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A4C2A" w14:textId="17189668" w:rsidR="002D356B" w:rsidRPr="002278BA" w:rsidRDefault="002D356B" w:rsidP="00286F2C">
      <w:pPr>
        <w:pStyle w:val="NormalWeb"/>
      </w:pPr>
      <w:bookmarkStart w:id="0" w:name="_Toc128447191"/>
      <w:bookmarkStart w:id="1" w:name="_Toc128447491"/>
    </w:p>
    <w:p w14:paraId="2CE899B0" w14:textId="77777777" w:rsidR="002D356B" w:rsidRPr="002278BA" w:rsidRDefault="002D356B" w:rsidP="002D356B">
      <w:pPr>
        <w:spacing w:line="200" w:lineRule="exact"/>
        <w:jc w:val="center"/>
      </w:pPr>
    </w:p>
    <w:tbl>
      <w:tblPr>
        <w:tblStyle w:val="TableGrid"/>
        <w:tblpPr w:leftFromText="141" w:rightFromText="141" w:vertAnchor="page" w:horzAnchor="page" w:tblpX="688" w:tblpY="1218"/>
        <w:tblW w:w="0" w:type="auto"/>
        <w:tblBorders>
          <w:insideH w:val="none" w:sz="0" w:space="0" w:color="auto"/>
          <w:insideV w:val="none" w:sz="0" w:space="0" w:color="auto"/>
        </w:tblBorders>
        <w:tblLook w:val="04A0" w:firstRow="1" w:lastRow="0" w:firstColumn="1" w:lastColumn="0" w:noHBand="0" w:noVBand="1"/>
      </w:tblPr>
      <w:tblGrid>
        <w:gridCol w:w="1548"/>
      </w:tblGrid>
      <w:tr w:rsidR="005E461C" w:rsidRPr="002278BA" w14:paraId="691D0C03" w14:textId="77777777" w:rsidTr="00B8548F">
        <w:trPr>
          <w:cantSplit/>
          <w:trHeight w:val="2959"/>
        </w:trPr>
        <w:tc>
          <w:tcPr>
            <w:tcW w:w="1548" w:type="dxa"/>
            <w:textDirection w:val="tbRl"/>
            <w:vAlign w:val="center"/>
          </w:tcPr>
          <w:p w14:paraId="725CB1C7" w14:textId="77777777" w:rsidR="005E461C" w:rsidRPr="002278BA" w:rsidRDefault="005E461C" w:rsidP="00B8548F">
            <w:pPr>
              <w:ind w:left="113" w:right="113"/>
              <w:jc w:val="center"/>
              <w:rPr>
                <w:sz w:val="28"/>
                <w:szCs w:val="28"/>
              </w:rPr>
            </w:pPr>
            <w:r w:rsidRPr="002278BA">
              <w:rPr>
                <w:b/>
              </w:rPr>
              <w:t>LYDİA IRADUKUNDA</w:t>
            </w:r>
          </w:p>
        </w:tc>
      </w:tr>
      <w:tr w:rsidR="005E461C" w:rsidRPr="002278BA" w14:paraId="59335EE3" w14:textId="77777777" w:rsidTr="00B8548F">
        <w:trPr>
          <w:cantSplit/>
          <w:trHeight w:val="5577"/>
        </w:trPr>
        <w:tc>
          <w:tcPr>
            <w:tcW w:w="1548" w:type="dxa"/>
            <w:textDirection w:val="tbRl"/>
            <w:vAlign w:val="center"/>
          </w:tcPr>
          <w:p w14:paraId="1A62BE83" w14:textId="77777777" w:rsidR="005E461C" w:rsidRPr="002278BA" w:rsidRDefault="005E461C" w:rsidP="00B8548F">
            <w:pPr>
              <w:spacing w:line="0" w:lineRule="atLeast"/>
              <w:jc w:val="center"/>
              <w:rPr>
                <w:b/>
                <w:bCs/>
              </w:rPr>
            </w:pPr>
            <w:r w:rsidRPr="002278BA">
              <w:rPr>
                <w:b/>
                <w:bCs/>
              </w:rPr>
              <w:t>GREEN GROWTH: HOW NATURAL RESOURCES AND RENEWABLE ENERGY DRIVE FINANCIAL PROGRESS</w:t>
            </w:r>
          </w:p>
        </w:tc>
      </w:tr>
      <w:tr w:rsidR="005E461C" w:rsidRPr="002278BA" w14:paraId="0818B2A6" w14:textId="77777777" w:rsidTr="00B8548F">
        <w:trPr>
          <w:cantSplit/>
          <w:trHeight w:val="2689"/>
        </w:trPr>
        <w:tc>
          <w:tcPr>
            <w:tcW w:w="1548" w:type="dxa"/>
            <w:textDirection w:val="tbRl"/>
            <w:vAlign w:val="center"/>
          </w:tcPr>
          <w:p w14:paraId="22CC0641" w14:textId="77777777" w:rsidR="005E461C" w:rsidRPr="002278BA" w:rsidRDefault="005E461C" w:rsidP="00B8548F">
            <w:pPr>
              <w:ind w:left="113" w:right="113"/>
              <w:jc w:val="center"/>
              <w:rPr>
                <w:sz w:val="28"/>
                <w:szCs w:val="28"/>
              </w:rPr>
            </w:pPr>
            <w:r w:rsidRPr="002278BA">
              <w:rPr>
                <w:sz w:val="28"/>
                <w:szCs w:val="28"/>
              </w:rPr>
              <w:t>MASTER THESIS</w:t>
            </w:r>
          </w:p>
        </w:tc>
      </w:tr>
      <w:tr w:rsidR="005E461C" w:rsidRPr="002278BA" w14:paraId="71906665" w14:textId="77777777" w:rsidTr="00B8548F">
        <w:trPr>
          <w:cantSplit/>
          <w:trHeight w:val="2507"/>
        </w:trPr>
        <w:tc>
          <w:tcPr>
            <w:tcW w:w="1548" w:type="dxa"/>
            <w:textDirection w:val="tbRl"/>
            <w:vAlign w:val="center"/>
          </w:tcPr>
          <w:p w14:paraId="368A4546" w14:textId="77777777" w:rsidR="005E461C" w:rsidRPr="002278BA" w:rsidRDefault="005E461C" w:rsidP="00B8548F">
            <w:pPr>
              <w:ind w:left="113" w:right="113"/>
              <w:jc w:val="center"/>
              <w:rPr>
                <w:sz w:val="28"/>
                <w:szCs w:val="28"/>
              </w:rPr>
            </w:pPr>
            <w:r w:rsidRPr="002278BA">
              <w:rPr>
                <w:sz w:val="28"/>
                <w:szCs w:val="28"/>
              </w:rPr>
              <w:t>2025</w:t>
            </w:r>
          </w:p>
        </w:tc>
      </w:tr>
    </w:tbl>
    <w:p w14:paraId="4BB513F9" w14:textId="77777777" w:rsidR="002D356B" w:rsidRPr="002278BA" w:rsidRDefault="005E461C" w:rsidP="0043739B">
      <w:pPr>
        <w:ind w:right="-599"/>
        <w:jc w:val="center"/>
        <w:rPr>
          <w:b/>
        </w:rPr>
      </w:pPr>
      <w:r w:rsidRPr="002278BA">
        <w:rPr>
          <w:noProof/>
        </w:rPr>
        <w:t xml:space="preserve"> </w:t>
      </w:r>
      <w:r w:rsidR="002D356B" w:rsidRPr="002278BA">
        <w:rPr>
          <w:noProof/>
        </w:rPr>
        <w:drawing>
          <wp:inline distT="0" distB="0" distL="0" distR="0" wp14:anchorId="33CA50B1" wp14:editId="73866413">
            <wp:extent cx="632460" cy="63246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pic:cNvPicPr/>
                  </pic:nvPicPr>
                  <pic:blipFill>
                    <a:blip r:embed="rId9">
                      <a:extLst>
                        <a:ext uri="{28A0092B-C50C-407E-A947-70E740481C1C}">
                          <a14:useLocalDpi xmlns:a14="http://schemas.microsoft.com/office/drawing/2010/main" val="0"/>
                        </a:ext>
                      </a:extLst>
                    </a:blip>
                    <a:stretch>
                      <a:fillRect/>
                    </a:stretch>
                  </pic:blipFill>
                  <pic:spPr>
                    <a:xfrm>
                      <a:off x="0" y="0"/>
                      <a:ext cx="632551" cy="632551"/>
                    </a:xfrm>
                    <a:prstGeom prst="rect">
                      <a:avLst/>
                    </a:prstGeom>
                  </pic:spPr>
                </pic:pic>
              </a:graphicData>
            </a:graphic>
          </wp:inline>
        </w:drawing>
      </w:r>
    </w:p>
    <w:p w14:paraId="7CCC04DB" w14:textId="77777777" w:rsidR="002D356B" w:rsidRPr="002278BA" w:rsidRDefault="002D356B" w:rsidP="0043739B">
      <w:pPr>
        <w:ind w:right="-599"/>
        <w:jc w:val="center"/>
        <w:rPr>
          <w:b/>
        </w:rPr>
      </w:pPr>
    </w:p>
    <w:p w14:paraId="39E337C0" w14:textId="77777777" w:rsidR="002D356B" w:rsidRPr="002278BA" w:rsidRDefault="002D356B" w:rsidP="0043739B">
      <w:pPr>
        <w:ind w:right="-599"/>
        <w:jc w:val="center"/>
        <w:rPr>
          <w:b/>
        </w:rPr>
      </w:pPr>
      <w:r w:rsidRPr="002278BA">
        <w:rPr>
          <w:b/>
        </w:rPr>
        <w:t>NEAR EAST UNIVERSITY</w:t>
      </w:r>
    </w:p>
    <w:p w14:paraId="5CDE93B2" w14:textId="77777777" w:rsidR="002D356B" w:rsidRPr="002278BA" w:rsidRDefault="002D356B" w:rsidP="0043739B">
      <w:pPr>
        <w:ind w:right="-599"/>
        <w:jc w:val="center"/>
        <w:rPr>
          <w:b/>
        </w:rPr>
      </w:pPr>
      <w:r w:rsidRPr="002278BA">
        <w:rPr>
          <w:b/>
        </w:rPr>
        <w:t>INSTITUTE OF GRADUATE STUDIES</w:t>
      </w:r>
    </w:p>
    <w:p w14:paraId="61D4F06C" w14:textId="7C220D43" w:rsidR="002D356B" w:rsidRPr="002278BA" w:rsidRDefault="002D356B" w:rsidP="0043739B">
      <w:pPr>
        <w:jc w:val="center"/>
        <w:rPr>
          <w:b/>
        </w:rPr>
      </w:pPr>
      <w:r w:rsidRPr="002278BA">
        <w:rPr>
          <w:b/>
        </w:rPr>
        <w:t>DEPARTMENT OF BANKING AND ACCOUNTING</w:t>
      </w:r>
    </w:p>
    <w:p w14:paraId="4163B754" w14:textId="3DFC0258" w:rsidR="004747FF" w:rsidRPr="002278BA" w:rsidRDefault="004747FF" w:rsidP="0043739B">
      <w:pPr>
        <w:jc w:val="center"/>
        <w:rPr>
          <w:b/>
        </w:rPr>
      </w:pPr>
    </w:p>
    <w:p w14:paraId="07F2B5CD" w14:textId="43E66023" w:rsidR="004747FF" w:rsidRPr="002278BA" w:rsidRDefault="004747FF" w:rsidP="0043739B">
      <w:pPr>
        <w:jc w:val="center"/>
        <w:rPr>
          <w:b/>
        </w:rPr>
      </w:pPr>
    </w:p>
    <w:p w14:paraId="7802FA93" w14:textId="4B3DB724" w:rsidR="004747FF" w:rsidRPr="002278BA" w:rsidRDefault="004747FF" w:rsidP="0043739B">
      <w:pPr>
        <w:jc w:val="center"/>
        <w:rPr>
          <w:b/>
        </w:rPr>
      </w:pPr>
    </w:p>
    <w:p w14:paraId="5C715B70" w14:textId="0948CAA0" w:rsidR="004747FF" w:rsidRPr="002278BA" w:rsidRDefault="004747FF" w:rsidP="0043739B">
      <w:pPr>
        <w:tabs>
          <w:tab w:val="left" w:pos="5902"/>
        </w:tabs>
        <w:rPr>
          <w:sz w:val="28"/>
          <w:szCs w:val="28"/>
        </w:rPr>
      </w:pPr>
      <w:bookmarkStart w:id="2" w:name="OLE_LINK5"/>
      <w:bookmarkStart w:id="3" w:name="OLE_LINK10"/>
    </w:p>
    <w:p w14:paraId="5DBA370C" w14:textId="221DAAFF" w:rsidR="002344BD" w:rsidRPr="002278BA" w:rsidRDefault="002344BD" w:rsidP="0043739B">
      <w:pPr>
        <w:tabs>
          <w:tab w:val="left" w:pos="5902"/>
        </w:tabs>
        <w:jc w:val="center"/>
        <w:rPr>
          <w:b/>
          <w:bCs/>
        </w:rPr>
      </w:pPr>
      <w:r w:rsidRPr="002278BA">
        <w:rPr>
          <w:b/>
          <w:bCs/>
        </w:rPr>
        <w:t>GREEN GROWTH: HOW NATURAL RESOURCES</w:t>
      </w:r>
    </w:p>
    <w:p w14:paraId="4BDEB594" w14:textId="6735B062" w:rsidR="002344BD" w:rsidRPr="002278BA" w:rsidRDefault="002344BD" w:rsidP="0043739B">
      <w:pPr>
        <w:jc w:val="center"/>
        <w:rPr>
          <w:b/>
          <w:bCs/>
        </w:rPr>
      </w:pPr>
      <w:r w:rsidRPr="002278BA">
        <w:rPr>
          <w:b/>
          <w:bCs/>
        </w:rPr>
        <w:t>AND RENEWABLE ENERGY DRIVE</w:t>
      </w:r>
    </w:p>
    <w:p w14:paraId="39E8D006" w14:textId="11CCEA36" w:rsidR="002D356B" w:rsidRPr="002278BA" w:rsidRDefault="002344BD" w:rsidP="0043739B">
      <w:pPr>
        <w:jc w:val="center"/>
        <w:rPr>
          <w:b/>
          <w:bCs/>
        </w:rPr>
      </w:pPr>
      <w:r w:rsidRPr="002278BA">
        <w:rPr>
          <w:b/>
          <w:bCs/>
        </w:rPr>
        <w:t xml:space="preserve">FINANCIAL </w:t>
      </w:r>
      <w:r w:rsidR="00CA09CA" w:rsidRPr="002278BA">
        <w:rPr>
          <w:b/>
          <w:bCs/>
        </w:rPr>
        <w:t>DEVELOPMENT</w:t>
      </w:r>
    </w:p>
    <w:p w14:paraId="7D41D09C" w14:textId="54898B22" w:rsidR="004747FF" w:rsidRPr="002278BA" w:rsidRDefault="004747FF" w:rsidP="0043739B">
      <w:pPr>
        <w:jc w:val="center"/>
        <w:rPr>
          <w:b/>
          <w:bCs/>
        </w:rPr>
      </w:pPr>
    </w:p>
    <w:p w14:paraId="3BAB8220" w14:textId="4A8BBEF1" w:rsidR="004747FF" w:rsidRPr="002278BA" w:rsidRDefault="004747FF" w:rsidP="0043739B">
      <w:pPr>
        <w:jc w:val="center"/>
        <w:rPr>
          <w:b/>
          <w:bCs/>
        </w:rPr>
      </w:pPr>
    </w:p>
    <w:p w14:paraId="6E28F30C" w14:textId="490B9B38" w:rsidR="004747FF" w:rsidRPr="002278BA" w:rsidRDefault="004747FF" w:rsidP="0043739B">
      <w:pPr>
        <w:jc w:val="center"/>
        <w:rPr>
          <w:b/>
          <w:bCs/>
        </w:rPr>
      </w:pPr>
    </w:p>
    <w:p w14:paraId="5D4EA037" w14:textId="5700D5BA" w:rsidR="004747FF" w:rsidRPr="002278BA" w:rsidRDefault="004747FF" w:rsidP="0043739B">
      <w:pPr>
        <w:jc w:val="center"/>
        <w:rPr>
          <w:b/>
          <w:bCs/>
        </w:rPr>
      </w:pPr>
    </w:p>
    <w:bookmarkEnd w:id="2"/>
    <w:bookmarkEnd w:id="3"/>
    <w:p w14:paraId="4D44A626" w14:textId="0D9B32B6" w:rsidR="002D356B" w:rsidRPr="002278BA" w:rsidRDefault="002D356B" w:rsidP="0043739B"/>
    <w:p w14:paraId="5DA6EE3F" w14:textId="77777777" w:rsidR="002D356B" w:rsidRPr="002278BA" w:rsidRDefault="002D356B" w:rsidP="0043739B">
      <w:pPr>
        <w:jc w:val="center"/>
        <w:rPr>
          <w:b/>
        </w:rPr>
      </w:pPr>
      <w:r w:rsidRPr="002278BA">
        <w:rPr>
          <w:b/>
        </w:rPr>
        <w:t>M.Sc. THESIS</w:t>
      </w:r>
    </w:p>
    <w:p w14:paraId="680EDD0C" w14:textId="77777777" w:rsidR="002D356B" w:rsidRPr="002278BA" w:rsidRDefault="002D356B" w:rsidP="0043739B"/>
    <w:p w14:paraId="1D43005C" w14:textId="77777777" w:rsidR="002D356B" w:rsidRPr="002278BA" w:rsidRDefault="002D356B" w:rsidP="0043739B"/>
    <w:p w14:paraId="2E718B96" w14:textId="77777777" w:rsidR="002D356B" w:rsidRPr="002278BA" w:rsidRDefault="002D356B" w:rsidP="0043739B"/>
    <w:p w14:paraId="5504BBE1" w14:textId="77777777" w:rsidR="002D356B" w:rsidRPr="002278BA" w:rsidRDefault="002D356B" w:rsidP="0043739B"/>
    <w:p w14:paraId="27F7C3D6" w14:textId="684FFF99" w:rsidR="002D356B" w:rsidRPr="002278BA" w:rsidRDefault="002D356B" w:rsidP="0043739B"/>
    <w:p w14:paraId="3BEA4C94" w14:textId="77777777" w:rsidR="002D356B" w:rsidRPr="002278BA" w:rsidRDefault="00CA09CA" w:rsidP="0043739B">
      <w:pPr>
        <w:jc w:val="center"/>
        <w:rPr>
          <w:b/>
        </w:rPr>
      </w:pPr>
      <w:r w:rsidRPr="002278BA">
        <w:rPr>
          <w:b/>
        </w:rPr>
        <w:t xml:space="preserve">Lydia </w:t>
      </w:r>
      <w:proofErr w:type="spellStart"/>
      <w:r w:rsidRPr="002278BA">
        <w:rPr>
          <w:b/>
        </w:rPr>
        <w:t>Iradukunda</w:t>
      </w:r>
      <w:proofErr w:type="spellEnd"/>
    </w:p>
    <w:p w14:paraId="2688AC26" w14:textId="77777777" w:rsidR="002D356B" w:rsidRPr="002278BA" w:rsidRDefault="002D356B" w:rsidP="0043739B"/>
    <w:p w14:paraId="6440F43C" w14:textId="77777777" w:rsidR="002D356B" w:rsidRPr="002278BA" w:rsidRDefault="002D356B" w:rsidP="0043739B"/>
    <w:p w14:paraId="2AE6981C" w14:textId="77777777" w:rsidR="002D356B" w:rsidRPr="002278BA" w:rsidRDefault="002D356B" w:rsidP="0043739B"/>
    <w:p w14:paraId="6B663CBE" w14:textId="77777777" w:rsidR="002D356B" w:rsidRPr="002278BA" w:rsidRDefault="002D356B" w:rsidP="0043739B"/>
    <w:p w14:paraId="5D6524EC" w14:textId="77777777" w:rsidR="002D356B" w:rsidRPr="002278BA" w:rsidRDefault="002D356B" w:rsidP="0043739B">
      <w:pPr>
        <w:ind w:right="-599"/>
        <w:jc w:val="center"/>
        <w:rPr>
          <w:b/>
        </w:rPr>
      </w:pPr>
      <w:r w:rsidRPr="002278BA">
        <w:rPr>
          <w:b/>
        </w:rPr>
        <w:t>Nicosia</w:t>
      </w:r>
    </w:p>
    <w:p w14:paraId="0C466C19" w14:textId="4EDEA6BC" w:rsidR="002D356B" w:rsidRPr="002278BA" w:rsidRDefault="0043739B" w:rsidP="0043739B">
      <w:pPr>
        <w:ind w:right="-599"/>
        <w:jc w:val="center"/>
        <w:rPr>
          <w:b/>
        </w:rPr>
      </w:pPr>
      <w:r w:rsidRPr="002278BA">
        <w:rPr>
          <w:b/>
        </w:rPr>
        <w:t>June</w:t>
      </w:r>
      <w:r w:rsidR="002D356B" w:rsidRPr="002278BA">
        <w:rPr>
          <w:b/>
        </w:rPr>
        <w:t xml:space="preserve"> 2025</w:t>
      </w:r>
    </w:p>
    <w:p w14:paraId="04AD9FF3" w14:textId="77777777" w:rsidR="002D356B" w:rsidRPr="002278BA" w:rsidRDefault="002D356B" w:rsidP="0043739B"/>
    <w:p w14:paraId="13DDEED8" w14:textId="77777777" w:rsidR="002D356B" w:rsidRPr="002278BA" w:rsidRDefault="002D356B" w:rsidP="0043739B"/>
    <w:p w14:paraId="44208579" w14:textId="77777777" w:rsidR="002D356B" w:rsidRPr="002278BA" w:rsidRDefault="002D356B" w:rsidP="0043739B">
      <w:pPr>
        <w:jc w:val="center"/>
      </w:pPr>
    </w:p>
    <w:p w14:paraId="2EAD44DB" w14:textId="77777777" w:rsidR="002D356B" w:rsidRPr="002278BA" w:rsidRDefault="002D356B" w:rsidP="001256DF">
      <w:pPr>
        <w:spacing w:line="0" w:lineRule="atLeast"/>
        <w:sectPr w:rsidR="002D356B" w:rsidRPr="002278BA" w:rsidSect="00AC021C">
          <w:headerReference w:type="even" r:id="rId10"/>
          <w:headerReference w:type="default" r:id="rId11"/>
          <w:footerReference w:type="even" r:id="rId12"/>
          <w:footerReference w:type="default" r:id="rId13"/>
          <w:pgSz w:w="11900" w:h="16838"/>
          <w:pgMar w:top="553" w:right="686" w:bottom="181" w:left="940" w:header="0" w:footer="0" w:gutter="0"/>
          <w:pgNumType w:start="0"/>
          <w:cols w:space="0" w:equalWidth="0">
            <w:col w:w="10280"/>
          </w:cols>
          <w:titlePg/>
          <w:docGrid w:linePitch="360"/>
        </w:sectPr>
      </w:pPr>
    </w:p>
    <w:p w14:paraId="48374D7D" w14:textId="77777777" w:rsidR="002D356B" w:rsidRPr="002278BA" w:rsidRDefault="002D356B" w:rsidP="002D356B">
      <w:pPr>
        <w:spacing w:line="200" w:lineRule="exact"/>
      </w:pPr>
      <w:bookmarkStart w:id="4" w:name="page2"/>
      <w:bookmarkEnd w:id="4"/>
    </w:p>
    <w:p w14:paraId="3D505FFF" w14:textId="127F9D85" w:rsidR="0043739B" w:rsidRPr="002278BA" w:rsidRDefault="0043739B" w:rsidP="0043739B">
      <w:pPr>
        <w:ind w:right="-239"/>
        <w:rPr>
          <w:rFonts w:asciiTheme="majorBidi" w:hAnsiTheme="majorBidi" w:cstheme="majorBidi"/>
          <w:b/>
          <w:sz w:val="28"/>
          <w:szCs w:val="28"/>
        </w:rPr>
      </w:pPr>
    </w:p>
    <w:p w14:paraId="569CE821" w14:textId="6E2FDD79" w:rsidR="002D356B" w:rsidRPr="002278BA" w:rsidRDefault="002D356B" w:rsidP="0043739B">
      <w:pPr>
        <w:ind w:right="-239" w:hanging="900"/>
        <w:jc w:val="center"/>
        <w:rPr>
          <w:rFonts w:asciiTheme="majorBidi" w:hAnsiTheme="majorBidi" w:cstheme="majorBidi"/>
          <w:b/>
          <w:sz w:val="28"/>
          <w:szCs w:val="28"/>
        </w:rPr>
      </w:pPr>
      <w:r w:rsidRPr="002278BA">
        <w:rPr>
          <w:rFonts w:asciiTheme="majorBidi" w:hAnsiTheme="majorBidi" w:cstheme="majorBidi"/>
          <w:b/>
          <w:sz w:val="28"/>
          <w:szCs w:val="28"/>
        </w:rPr>
        <w:t>NEAR EAST UNIVERSITY</w:t>
      </w:r>
    </w:p>
    <w:p w14:paraId="5C8229C8" w14:textId="77777777" w:rsidR="002D356B" w:rsidRPr="002278BA" w:rsidRDefault="002D356B" w:rsidP="0043739B">
      <w:pPr>
        <w:ind w:right="-239" w:hanging="900"/>
        <w:jc w:val="center"/>
        <w:rPr>
          <w:rFonts w:asciiTheme="majorBidi" w:hAnsiTheme="majorBidi" w:cstheme="majorBidi"/>
          <w:b/>
          <w:sz w:val="28"/>
          <w:szCs w:val="28"/>
        </w:rPr>
      </w:pPr>
      <w:r w:rsidRPr="002278BA">
        <w:rPr>
          <w:rFonts w:asciiTheme="majorBidi" w:hAnsiTheme="majorBidi" w:cstheme="majorBidi"/>
          <w:b/>
          <w:sz w:val="28"/>
          <w:szCs w:val="28"/>
        </w:rPr>
        <w:t>INSTITUTE OF GRADUATE STUDIES</w:t>
      </w:r>
    </w:p>
    <w:p w14:paraId="0889B7CC" w14:textId="77777777" w:rsidR="002D356B" w:rsidRPr="002278BA" w:rsidRDefault="002D356B" w:rsidP="0043739B">
      <w:pPr>
        <w:ind w:right="-239" w:hanging="900"/>
        <w:jc w:val="center"/>
        <w:rPr>
          <w:rFonts w:asciiTheme="majorBidi" w:hAnsiTheme="majorBidi" w:cstheme="majorBidi"/>
          <w:b/>
          <w:sz w:val="28"/>
          <w:szCs w:val="28"/>
        </w:rPr>
      </w:pPr>
      <w:r w:rsidRPr="002278BA">
        <w:rPr>
          <w:rFonts w:asciiTheme="majorBidi" w:hAnsiTheme="majorBidi" w:cstheme="majorBidi"/>
          <w:b/>
          <w:sz w:val="28"/>
          <w:szCs w:val="28"/>
        </w:rPr>
        <w:t>DEPARTMENT OF BANKING AND ACCOUNTING</w:t>
      </w:r>
    </w:p>
    <w:p w14:paraId="265CD44B" w14:textId="77777777" w:rsidR="001256DF" w:rsidRPr="002278BA" w:rsidRDefault="001256DF" w:rsidP="0043739B">
      <w:pPr>
        <w:ind w:right="-239" w:hanging="900"/>
        <w:jc w:val="center"/>
        <w:rPr>
          <w:rFonts w:asciiTheme="majorBidi" w:hAnsiTheme="majorBidi" w:cstheme="majorBidi"/>
          <w:b/>
          <w:sz w:val="28"/>
          <w:szCs w:val="28"/>
        </w:rPr>
      </w:pPr>
    </w:p>
    <w:p w14:paraId="52490A27" w14:textId="77777777" w:rsidR="001256DF" w:rsidRPr="002278BA" w:rsidRDefault="001256DF" w:rsidP="0043739B">
      <w:pPr>
        <w:ind w:right="-239" w:hanging="900"/>
        <w:jc w:val="center"/>
        <w:rPr>
          <w:rFonts w:asciiTheme="majorBidi" w:hAnsiTheme="majorBidi" w:cstheme="majorBidi"/>
          <w:b/>
          <w:sz w:val="28"/>
          <w:szCs w:val="28"/>
        </w:rPr>
      </w:pPr>
    </w:p>
    <w:p w14:paraId="571749E4" w14:textId="77777777" w:rsidR="001256DF" w:rsidRPr="002278BA" w:rsidRDefault="001256DF" w:rsidP="0043739B">
      <w:pPr>
        <w:ind w:right="-239" w:hanging="900"/>
        <w:jc w:val="center"/>
        <w:rPr>
          <w:rFonts w:asciiTheme="majorBidi" w:hAnsiTheme="majorBidi" w:cstheme="majorBidi"/>
          <w:b/>
          <w:sz w:val="28"/>
          <w:szCs w:val="28"/>
        </w:rPr>
      </w:pPr>
    </w:p>
    <w:p w14:paraId="782C53CD" w14:textId="613B8891" w:rsidR="001256DF" w:rsidRPr="002278BA" w:rsidRDefault="001256DF" w:rsidP="0043739B">
      <w:pPr>
        <w:rPr>
          <w:rFonts w:asciiTheme="majorBidi" w:hAnsiTheme="majorBidi" w:cstheme="majorBidi"/>
          <w:sz w:val="28"/>
          <w:szCs w:val="28"/>
        </w:rPr>
      </w:pPr>
    </w:p>
    <w:p w14:paraId="5797C839" w14:textId="77777777" w:rsidR="001256DF" w:rsidRPr="002278BA" w:rsidRDefault="001256DF" w:rsidP="0043739B">
      <w:pPr>
        <w:jc w:val="center"/>
        <w:rPr>
          <w:rFonts w:asciiTheme="majorBidi" w:hAnsiTheme="majorBidi" w:cstheme="majorBidi"/>
          <w:b/>
          <w:bCs/>
          <w:sz w:val="28"/>
          <w:szCs w:val="28"/>
        </w:rPr>
      </w:pPr>
      <w:r w:rsidRPr="002278BA">
        <w:rPr>
          <w:rFonts w:asciiTheme="majorBidi" w:hAnsiTheme="majorBidi" w:cstheme="majorBidi"/>
          <w:b/>
          <w:bCs/>
          <w:sz w:val="28"/>
          <w:szCs w:val="28"/>
        </w:rPr>
        <w:t>GREEN GROWTH: WHAT NATURAL RESOURCES</w:t>
      </w:r>
    </w:p>
    <w:p w14:paraId="74E90A25" w14:textId="77777777" w:rsidR="001256DF" w:rsidRPr="002278BA" w:rsidRDefault="001256DF" w:rsidP="0043739B">
      <w:pPr>
        <w:jc w:val="center"/>
        <w:rPr>
          <w:rFonts w:asciiTheme="majorBidi" w:hAnsiTheme="majorBidi" w:cstheme="majorBidi"/>
          <w:b/>
          <w:bCs/>
          <w:sz w:val="28"/>
          <w:szCs w:val="28"/>
        </w:rPr>
      </w:pPr>
      <w:r w:rsidRPr="002278BA">
        <w:rPr>
          <w:rFonts w:asciiTheme="majorBidi" w:hAnsiTheme="majorBidi" w:cstheme="majorBidi"/>
          <w:b/>
          <w:bCs/>
          <w:sz w:val="28"/>
          <w:szCs w:val="28"/>
        </w:rPr>
        <w:t>AND RENEWABLE ENERGY DRIVE</w:t>
      </w:r>
    </w:p>
    <w:p w14:paraId="2B372CAC" w14:textId="77777777" w:rsidR="001256DF" w:rsidRPr="002278BA" w:rsidRDefault="001256DF" w:rsidP="0043739B">
      <w:pPr>
        <w:jc w:val="center"/>
        <w:rPr>
          <w:rFonts w:asciiTheme="majorBidi" w:hAnsiTheme="majorBidi" w:cstheme="majorBidi"/>
          <w:b/>
          <w:bCs/>
          <w:sz w:val="28"/>
          <w:szCs w:val="28"/>
        </w:rPr>
      </w:pPr>
      <w:r w:rsidRPr="002278BA">
        <w:rPr>
          <w:rFonts w:asciiTheme="majorBidi" w:hAnsiTheme="majorBidi" w:cstheme="majorBidi"/>
          <w:b/>
          <w:bCs/>
          <w:sz w:val="28"/>
          <w:szCs w:val="28"/>
        </w:rPr>
        <w:t>FINANCIAL DEVELOPMENT</w:t>
      </w:r>
    </w:p>
    <w:p w14:paraId="7EB98671" w14:textId="77777777" w:rsidR="001256DF" w:rsidRPr="002278BA" w:rsidRDefault="001256DF" w:rsidP="0043739B">
      <w:pPr>
        <w:jc w:val="center"/>
        <w:rPr>
          <w:rFonts w:asciiTheme="majorBidi" w:hAnsiTheme="majorBidi" w:cstheme="majorBidi"/>
          <w:sz w:val="28"/>
          <w:szCs w:val="28"/>
        </w:rPr>
      </w:pPr>
    </w:p>
    <w:p w14:paraId="2E679397" w14:textId="77777777" w:rsidR="001256DF" w:rsidRPr="002278BA" w:rsidRDefault="001256DF" w:rsidP="0043739B">
      <w:pPr>
        <w:jc w:val="center"/>
        <w:rPr>
          <w:rFonts w:asciiTheme="majorBidi" w:hAnsiTheme="majorBidi" w:cstheme="majorBidi"/>
          <w:sz w:val="28"/>
          <w:szCs w:val="28"/>
        </w:rPr>
      </w:pPr>
    </w:p>
    <w:p w14:paraId="5695C91E" w14:textId="77777777" w:rsidR="001256DF" w:rsidRPr="002278BA" w:rsidRDefault="001256DF" w:rsidP="0043739B">
      <w:pPr>
        <w:ind w:left="5980"/>
        <w:jc w:val="center"/>
        <w:rPr>
          <w:rFonts w:asciiTheme="majorBidi" w:hAnsiTheme="majorBidi" w:cstheme="majorBidi"/>
          <w:sz w:val="28"/>
          <w:szCs w:val="28"/>
        </w:rPr>
      </w:pPr>
    </w:p>
    <w:p w14:paraId="0A1DA68D" w14:textId="0A420DFB" w:rsidR="001256DF" w:rsidRPr="002278BA" w:rsidRDefault="001256DF" w:rsidP="0043739B">
      <w:pPr>
        <w:ind w:left="-940" w:right="-239" w:firstLine="940"/>
        <w:jc w:val="center"/>
        <w:rPr>
          <w:rFonts w:asciiTheme="majorBidi" w:hAnsiTheme="majorBidi" w:cstheme="majorBidi"/>
          <w:b/>
          <w:sz w:val="28"/>
          <w:szCs w:val="28"/>
        </w:rPr>
      </w:pPr>
      <w:r w:rsidRPr="002278BA">
        <w:rPr>
          <w:rFonts w:asciiTheme="majorBidi" w:hAnsiTheme="majorBidi" w:cstheme="majorBidi"/>
          <w:b/>
          <w:sz w:val="28"/>
          <w:szCs w:val="28"/>
        </w:rPr>
        <w:t>M.Sc. THESIS</w:t>
      </w:r>
    </w:p>
    <w:p w14:paraId="2E8B1909" w14:textId="77777777" w:rsidR="001256DF" w:rsidRPr="002278BA" w:rsidRDefault="001256DF" w:rsidP="0043739B">
      <w:pPr>
        <w:jc w:val="center"/>
        <w:rPr>
          <w:rFonts w:asciiTheme="majorBidi" w:hAnsiTheme="majorBidi" w:cstheme="majorBidi"/>
          <w:sz w:val="28"/>
          <w:szCs w:val="28"/>
        </w:rPr>
      </w:pPr>
    </w:p>
    <w:p w14:paraId="294C2F62" w14:textId="77777777" w:rsidR="001256DF" w:rsidRPr="002278BA" w:rsidRDefault="001256DF" w:rsidP="0043739B">
      <w:pPr>
        <w:jc w:val="center"/>
        <w:rPr>
          <w:rFonts w:asciiTheme="majorBidi" w:hAnsiTheme="majorBidi" w:cstheme="majorBidi"/>
          <w:sz w:val="28"/>
          <w:szCs w:val="28"/>
        </w:rPr>
      </w:pPr>
    </w:p>
    <w:p w14:paraId="51D784C0" w14:textId="77777777" w:rsidR="001256DF" w:rsidRPr="002278BA" w:rsidRDefault="001256DF" w:rsidP="0043739B">
      <w:pPr>
        <w:jc w:val="center"/>
        <w:rPr>
          <w:rFonts w:asciiTheme="majorBidi" w:hAnsiTheme="majorBidi" w:cstheme="majorBidi"/>
          <w:sz w:val="28"/>
          <w:szCs w:val="28"/>
        </w:rPr>
      </w:pPr>
    </w:p>
    <w:p w14:paraId="540C9576" w14:textId="77777777" w:rsidR="001256DF" w:rsidRPr="002278BA" w:rsidRDefault="001256DF" w:rsidP="0043739B">
      <w:pPr>
        <w:jc w:val="center"/>
        <w:rPr>
          <w:rFonts w:asciiTheme="majorBidi" w:hAnsiTheme="majorBidi" w:cstheme="majorBidi"/>
          <w:b/>
          <w:sz w:val="28"/>
          <w:szCs w:val="28"/>
        </w:rPr>
      </w:pPr>
      <w:r w:rsidRPr="002278BA">
        <w:rPr>
          <w:rFonts w:asciiTheme="majorBidi" w:hAnsiTheme="majorBidi" w:cstheme="majorBidi"/>
          <w:b/>
          <w:sz w:val="28"/>
          <w:szCs w:val="28"/>
        </w:rPr>
        <w:t xml:space="preserve">Lydia </w:t>
      </w:r>
      <w:proofErr w:type="spellStart"/>
      <w:r w:rsidRPr="002278BA">
        <w:rPr>
          <w:rFonts w:asciiTheme="majorBidi" w:hAnsiTheme="majorBidi" w:cstheme="majorBidi"/>
          <w:b/>
          <w:sz w:val="28"/>
          <w:szCs w:val="28"/>
        </w:rPr>
        <w:t>Iradukunda</w:t>
      </w:r>
      <w:proofErr w:type="spellEnd"/>
    </w:p>
    <w:p w14:paraId="01CEB64C" w14:textId="77777777" w:rsidR="001256DF" w:rsidRPr="002278BA" w:rsidRDefault="001256DF" w:rsidP="0043739B">
      <w:pPr>
        <w:jc w:val="center"/>
        <w:rPr>
          <w:rFonts w:asciiTheme="majorBidi" w:hAnsiTheme="majorBidi" w:cstheme="majorBidi"/>
          <w:sz w:val="28"/>
          <w:szCs w:val="28"/>
        </w:rPr>
      </w:pPr>
    </w:p>
    <w:p w14:paraId="52EEB59E" w14:textId="4E26D489" w:rsidR="001256DF" w:rsidRPr="002278BA" w:rsidRDefault="001256DF" w:rsidP="0043739B">
      <w:pPr>
        <w:rPr>
          <w:rFonts w:asciiTheme="majorBidi" w:hAnsiTheme="majorBidi" w:cstheme="majorBidi"/>
          <w:sz w:val="28"/>
          <w:szCs w:val="28"/>
        </w:rPr>
      </w:pPr>
    </w:p>
    <w:p w14:paraId="2ABA4192" w14:textId="77777777" w:rsidR="001256DF" w:rsidRPr="002278BA" w:rsidRDefault="001256DF" w:rsidP="0043739B">
      <w:pPr>
        <w:jc w:val="center"/>
        <w:rPr>
          <w:rFonts w:asciiTheme="majorBidi" w:hAnsiTheme="majorBidi" w:cstheme="majorBidi"/>
          <w:sz w:val="28"/>
          <w:szCs w:val="28"/>
        </w:rPr>
      </w:pPr>
    </w:p>
    <w:p w14:paraId="46724958" w14:textId="77777777" w:rsidR="001256DF" w:rsidRPr="002278BA" w:rsidRDefault="001256DF" w:rsidP="0043739B">
      <w:pPr>
        <w:ind w:right="-239"/>
        <w:jc w:val="center"/>
        <w:rPr>
          <w:rFonts w:asciiTheme="majorBidi" w:hAnsiTheme="majorBidi" w:cstheme="majorBidi"/>
          <w:b/>
          <w:sz w:val="28"/>
          <w:szCs w:val="28"/>
        </w:rPr>
      </w:pPr>
      <w:r w:rsidRPr="002278BA">
        <w:rPr>
          <w:rFonts w:asciiTheme="majorBidi" w:hAnsiTheme="majorBidi" w:cstheme="majorBidi"/>
          <w:b/>
          <w:sz w:val="28"/>
          <w:szCs w:val="28"/>
        </w:rPr>
        <w:t>Supervisor</w:t>
      </w:r>
    </w:p>
    <w:p w14:paraId="192E6AE4" w14:textId="3D45019B" w:rsidR="001256DF" w:rsidRPr="002278BA" w:rsidRDefault="001256DF" w:rsidP="0043739B">
      <w:pPr>
        <w:ind w:right="-239"/>
        <w:jc w:val="center"/>
        <w:rPr>
          <w:rFonts w:asciiTheme="majorBidi" w:hAnsiTheme="majorBidi" w:cstheme="majorBidi"/>
          <w:b/>
          <w:sz w:val="28"/>
          <w:szCs w:val="28"/>
        </w:rPr>
      </w:pPr>
      <w:r w:rsidRPr="002278BA">
        <w:rPr>
          <w:rFonts w:asciiTheme="majorBidi" w:hAnsiTheme="majorBidi" w:cstheme="majorBidi"/>
          <w:b/>
          <w:sz w:val="28"/>
          <w:szCs w:val="28"/>
        </w:rPr>
        <w:t xml:space="preserve">Assist. Prof. Dr. </w:t>
      </w:r>
      <w:proofErr w:type="spellStart"/>
      <w:r w:rsidRPr="002278BA">
        <w:rPr>
          <w:rFonts w:asciiTheme="majorBidi" w:hAnsiTheme="majorBidi" w:cstheme="majorBidi"/>
          <w:b/>
          <w:sz w:val="28"/>
          <w:szCs w:val="28"/>
        </w:rPr>
        <w:t>Ala</w:t>
      </w:r>
      <w:proofErr w:type="spellEnd"/>
      <w:r w:rsidRPr="002278BA">
        <w:rPr>
          <w:rFonts w:asciiTheme="majorBidi" w:hAnsiTheme="majorBidi" w:cstheme="majorBidi"/>
          <w:b/>
          <w:sz w:val="28"/>
          <w:szCs w:val="28"/>
        </w:rPr>
        <w:t xml:space="preserve"> </w:t>
      </w:r>
      <w:proofErr w:type="spellStart"/>
      <w:r w:rsidRPr="002278BA">
        <w:rPr>
          <w:rFonts w:asciiTheme="majorBidi" w:hAnsiTheme="majorBidi" w:cstheme="majorBidi"/>
          <w:b/>
          <w:sz w:val="28"/>
          <w:szCs w:val="28"/>
        </w:rPr>
        <w:t>Fathi</w:t>
      </w:r>
      <w:proofErr w:type="spellEnd"/>
      <w:r w:rsidRPr="002278BA">
        <w:rPr>
          <w:rFonts w:asciiTheme="majorBidi" w:hAnsiTheme="majorBidi" w:cstheme="majorBidi"/>
          <w:b/>
          <w:sz w:val="28"/>
          <w:szCs w:val="28"/>
        </w:rPr>
        <w:t xml:space="preserve"> </w:t>
      </w:r>
      <w:proofErr w:type="spellStart"/>
      <w:r w:rsidRPr="002278BA">
        <w:rPr>
          <w:rFonts w:asciiTheme="majorBidi" w:hAnsiTheme="majorBidi" w:cstheme="majorBidi"/>
          <w:b/>
          <w:sz w:val="28"/>
          <w:szCs w:val="28"/>
        </w:rPr>
        <w:t>Assi</w:t>
      </w:r>
      <w:proofErr w:type="spellEnd"/>
    </w:p>
    <w:p w14:paraId="24C76720" w14:textId="77777777" w:rsidR="001256DF" w:rsidRPr="002278BA" w:rsidRDefault="001256DF" w:rsidP="0043739B">
      <w:pPr>
        <w:jc w:val="center"/>
        <w:rPr>
          <w:rFonts w:asciiTheme="majorBidi" w:hAnsiTheme="majorBidi" w:cstheme="majorBidi"/>
          <w:sz w:val="28"/>
          <w:szCs w:val="28"/>
        </w:rPr>
      </w:pPr>
    </w:p>
    <w:p w14:paraId="10CBF63E" w14:textId="77777777" w:rsidR="001256DF" w:rsidRPr="002278BA" w:rsidRDefault="001256DF" w:rsidP="0043739B">
      <w:pPr>
        <w:jc w:val="center"/>
        <w:rPr>
          <w:rFonts w:asciiTheme="majorBidi" w:hAnsiTheme="majorBidi" w:cstheme="majorBidi"/>
          <w:sz w:val="28"/>
          <w:szCs w:val="28"/>
        </w:rPr>
      </w:pPr>
    </w:p>
    <w:p w14:paraId="7BB2642A" w14:textId="77777777" w:rsidR="001256DF" w:rsidRPr="002278BA" w:rsidRDefault="001256DF" w:rsidP="0043739B">
      <w:pPr>
        <w:jc w:val="center"/>
        <w:rPr>
          <w:rFonts w:asciiTheme="majorBidi" w:hAnsiTheme="majorBidi" w:cstheme="majorBidi"/>
          <w:sz w:val="28"/>
          <w:szCs w:val="28"/>
        </w:rPr>
      </w:pPr>
    </w:p>
    <w:p w14:paraId="05B98F94" w14:textId="77777777" w:rsidR="001256DF" w:rsidRPr="002278BA" w:rsidRDefault="001256DF" w:rsidP="0043739B">
      <w:pPr>
        <w:ind w:right="-239"/>
        <w:jc w:val="center"/>
        <w:rPr>
          <w:rFonts w:asciiTheme="majorBidi" w:hAnsiTheme="majorBidi" w:cstheme="majorBidi"/>
          <w:b/>
          <w:sz w:val="28"/>
          <w:szCs w:val="28"/>
        </w:rPr>
      </w:pPr>
      <w:r w:rsidRPr="002278BA">
        <w:rPr>
          <w:rFonts w:asciiTheme="majorBidi" w:hAnsiTheme="majorBidi" w:cstheme="majorBidi"/>
          <w:b/>
          <w:sz w:val="28"/>
          <w:szCs w:val="28"/>
        </w:rPr>
        <w:t>Nicosia</w:t>
      </w:r>
    </w:p>
    <w:p w14:paraId="3AC5DF08" w14:textId="65DB32D4" w:rsidR="001256DF" w:rsidRPr="002278BA" w:rsidRDefault="0043739B" w:rsidP="0043739B">
      <w:pPr>
        <w:ind w:right="-239"/>
        <w:jc w:val="center"/>
        <w:rPr>
          <w:rFonts w:asciiTheme="majorBidi" w:hAnsiTheme="majorBidi" w:cstheme="majorBidi"/>
          <w:b/>
          <w:sz w:val="28"/>
          <w:szCs w:val="28"/>
        </w:rPr>
      </w:pPr>
      <w:r w:rsidRPr="002278BA">
        <w:rPr>
          <w:rFonts w:asciiTheme="majorBidi" w:hAnsiTheme="majorBidi" w:cstheme="majorBidi"/>
          <w:b/>
          <w:sz w:val="28"/>
          <w:szCs w:val="28"/>
        </w:rPr>
        <w:t>June</w:t>
      </w:r>
      <w:r w:rsidR="001256DF" w:rsidRPr="002278BA">
        <w:rPr>
          <w:rFonts w:asciiTheme="majorBidi" w:hAnsiTheme="majorBidi" w:cstheme="majorBidi"/>
          <w:b/>
          <w:sz w:val="28"/>
          <w:szCs w:val="28"/>
        </w:rPr>
        <w:t xml:space="preserve"> 2025</w:t>
      </w:r>
    </w:p>
    <w:p w14:paraId="540A0D92" w14:textId="77777777" w:rsidR="00DC7C1F" w:rsidRPr="002278BA" w:rsidRDefault="00DC7C1F" w:rsidP="0043739B">
      <w:pPr>
        <w:rPr>
          <w:rFonts w:asciiTheme="majorBidi" w:hAnsiTheme="majorBidi" w:cstheme="majorBidi"/>
          <w:sz w:val="28"/>
          <w:szCs w:val="28"/>
        </w:rPr>
      </w:pPr>
    </w:p>
    <w:p w14:paraId="20B787D0" w14:textId="77777777" w:rsidR="00DC7C1F" w:rsidRPr="002278BA" w:rsidRDefault="00DC7C1F" w:rsidP="00DC7C1F">
      <w:pPr>
        <w:jc w:val="right"/>
        <w:rPr>
          <w:b/>
        </w:rPr>
      </w:pPr>
    </w:p>
    <w:p w14:paraId="3BE1EE03" w14:textId="77777777" w:rsidR="00DC7C1F" w:rsidRPr="002278BA" w:rsidRDefault="00DC7C1F" w:rsidP="00DC7C1F">
      <w:pPr>
        <w:sectPr w:rsidR="00DC7C1F" w:rsidRPr="002278BA" w:rsidSect="00DC7C1F">
          <w:pgSz w:w="11900" w:h="16838"/>
          <w:pgMar w:top="620" w:right="1037" w:bottom="181" w:left="940" w:header="0" w:footer="0" w:gutter="0"/>
          <w:pgNumType w:start="1"/>
          <w:cols w:space="0" w:equalWidth="0">
            <w:col w:w="9923"/>
          </w:cols>
          <w:titlePg/>
          <w:docGrid w:linePitch="360"/>
        </w:sectPr>
      </w:pPr>
    </w:p>
    <w:p w14:paraId="6574AC73" w14:textId="77777777" w:rsidR="002D356B" w:rsidRPr="002278BA" w:rsidRDefault="002D356B" w:rsidP="002D356B">
      <w:pPr>
        <w:tabs>
          <w:tab w:val="center" w:pos="6860"/>
        </w:tabs>
        <w:spacing w:line="0" w:lineRule="atLeast"/>
        <w:jc w:val="center"/>
        <w:rPr>
          <w:b/>
        </w:rPr>
      </w:pPr>
      <w:r w:rsidRPr="002278BA">
        <w:rPr>
          <w:b/>
        </w:rPr>
        <w:lastRenderedPageBreak/>
        <w:t>APPROVAL</w:t>
      </w:r>
    </w:p>
    <w:p w14:paraId="48089CEE" w14:textId="77777777" w:rsidR="002D356B" w:rsidRPr="002278BA" w:rsidRDefault="002D356B" w:rsidP="002D356B">
      <w:pPr>
        <w:spacing w:line="20" w:lineRule="exact"/>
      </w:pPr>
    </w:p>
    <w:p w14:paraId="0D79388C" w14:textId="77777777" w:rsidR="002D356B" w:rsidRPr="002278BA" w:rsidRDefault="002D356B" w:rsidP="002D356B">
      <w:pPr>
        <w:spacing w:line="109" w:lineRule="exact"/>
      </w:pPr>
    </w:p>
    <w:p w14:paraId="7E7AFD6A" w14:textId="77777777" w:rsidR="002D356B" w:rsidRPr="002278BA" w:rsidRDefault="002D356B" w:rsidP="00314A1A">
      <w:pPr>
        <w:spacing w:line="258" w:lineRule="exact"/>
      </w:pPr>
    </w:p>
    <w:p w14:paraId="4F58D24E" w14:textId="77777777" w:rsidR="002D356B" w:rsidRPr="002278BA" w:rsidRDefault="002D356B" w:rsidP="00314A1A">
      <w:pPr>
        <w:rPr>
          <w:b/>
        </w:rPr>
      </w:pPr>
      <w:r w:rsidRPr="002278BA">
        <w:t xml:space="preserve">We certify that we have read the thesis submitted by </w:t>
      </w:r>
      <w:r w:rsidR="00314A1A" w:rsidRPr="002278BA">
        <w:rPr>
          <w:b/>
        </w:rPr>
        <w:t xml:space="preserve">Lydia </w:t>
      </w:r>
      <w:proofErr w:type="spellStart"/>
      <w:r w:rsidR="00314A1A" w:rsidRPr="002278BA">
        <w:rPr>
          <w:b/>
        </w:rPr>
        <w:t>Iradukunda</w:t>
      </w:r>
      <w:proofErr w:type="spellEnd"/>
      <w:r w:rsidR="00314A1A" w:rsidRPr="002278BA">
        <w:rPr>
          <w:b/>
        </w:rPr>
        <w:t xml:space="preserve"> </w:t>
      </w:r>
      <w:r w:rsidRPr="002278BA">
        <w:t xml:space="preserve">titled </w:t>
      </w:r>
      <w:r w:rsidR="00314A1A" w:rsidRPr="002278BA">
        <w:rPr>
          <w:b/>
        </w:rPr>
        <w:t>“</w:t>
      </w:r>
      <w:r w:rsidR="00314A1A" w:rsidRPr="002278BA">
        <w:rPr>
          <w:b/>
          <w:bCs/>
        </w:rPr>
        <w:t>Green Growth: How Natural Resources</w:t>
      </w:r>
      <w:r w:rsidR="00314A1A" w:rsidRPr="002278BA">
        <w:rPr>
          <w:b/>
        </w:rPr>
        <w:t xml:space="preserve"> </w:t>
      </w:r>
      <w:proofErr w:type="gramStart"/>
      <w:r w:rsidR="00314A1A" w:rsidRPr="002278BA">
        <w:rPr>
          <w:b/>
          <w:bCs/>
        </w:rPr>
        <w:t>And</w:t>
      </w:r>
      <w:proofErr w:type="gramEnd"/>
      <w:r w:rsidR="00314A1A" w:rsidRPr="002278BA">
        <w:rPr>
          <w:b/>
          <w:bCs/>
        </w:rPr>
        <w:t xml:space="preserve"> Renewable Energy Drive</w:t>
      </w:r>
      <w:r w:rsidR="00314A1A" w:rsidRPr="002278BA">
        <w:rPr>
          <w:b/>
        </w:rPr>
        <w:t xml:space="preserve"> </w:t>
      </w:r>
      <w:r w:rsidR="00314A1A" w:rsidRPr="002278BA">
        <w:rPr>
          <w:b/>
          <w:bCs/>
        </w:rPr>
        <w:t>Financial Development</w:t>
      </w:r>
      <w:r w:rsidR="00314A1A" w:rsidRPr="002278BA">
        <w:rPr>
          <w:b/>
        </w:rPr>
        <w:t>”</w:t>
      </w:r>
      <w:r w:rsidRPr="002278BA">
        <w:t xml:space="preserve"> and that in our combined o</w:t>
      </w:r>
      <w:r w:rsidR="00314A1A" w:rsidRPr="002278BA">
        <w:t xml:space="preserve">pinion it is fully adequate, in </w:t>
      </w:r>
      <w:r w:rsidRPr="002278BA">
        <w:t>scope and in quality, as a thesis for the degree of Master of Educational Sciences.</w:t>
      </w:r>
    </w:p>
    <w:p w14:paraId="1D88CB7C" w14:textId="77777777" w:rsidR="002D356B" w:rsidRPr="002278BA" w:rsidRDefault="002D356B" w:rsidP="002D356B"/>
    <w:p w14:paraId="23F32306" w14:textId="77777777" w:rsidR="002D356B" w:rsidRPr="002278BA" w:rsidRDefault="002D356B" w:rsidP="002D356B">
      <w:r w:rsidRPr="002278BA">
        <w:t>Examining Committee              Name-Surname                                        Signature</w:t>
      </w:r>
    </w:p>
    <w:p w14:paraId="419361E4" w14:textId="77777777" w:rsidR="002D356B" w:rsidRPr="002278BA" w:rsidRDefault="002D356B" w:rsidP="002D356B"/>
    <w:p w14:paraId="4E1F30F5" w14:textId="77777777" w:rsidR="002D356B" w:rsidRPr="002278BA" w:rsidRDefault="002D356B" w:rsidP="002D356B">
      <w:r w:rsidRPr="002278BA">
        <w:t>Head of the Committee</w:t>
      </w:r>
      <w:proofErr w:type="gramStart"/>
      <w:r w:rsidRPr="002278BA">
        <w:t>:  ………………………………</w:t>
      </w:r>
      <w:r w:rsidRPr="002278BA">
        <w:tab/>
      </w:r>
      <w:r w:rsidRPr="002278BA">
        <w:tab/>
        <w:t>…..…..……………</w:t>
      </w:r>
      <w:proofErr w:type="gramEnd"/>
      <w:r w:rsidRPr="002278BA">
        <w:t xml:space="preserve">   </w:t>
      </w:r>
    </w:p>
    <w:p w14:paraId="1DA60BA3" w14:textId="77777777" w:rsidR="002D356B" w:rsidRPr="002278BA" w:rsidRDefault="002D356B" w:rsidP="002D356B">
      <w:r w:rsidRPr="002278BA">
        <w:t>Committee Member*</w:t>
      </w:r>
      <w:r w:rsidRPr="002278BA">
        <w:softHyphen/>
      </w:r>
      <w:proofErr w:type="gramStart"/>
      <w:r w:rsidRPr="002278BA">
        <w:t>:       ………………………………</w:t>
      </w:r>
      <w:r w:rsidRPr="002278BA">
        <w:tab/>
      </w:r>
      <w:r w:rsidRPr="002278BA">
        <w:tab/>
        <w:t>…..…..……………</w:t>
      </w:r>
      <w:proofErr w:type="gramEnd"/>
    </w:p>
    <w:p w14:paraId="06191D86" w14:textId="77777777" w:rsidR="002D356B" w:rsidRPr="002278BA" w:rsidRDefault="002D356B" w:rsidP="002D356B">
      <w:r w:rsidRPr="002278BA">
        <w:t>Committee Member*</w:t>
      </w:r>
      <w:r w:rsidRPr="002278BA">
        <w:softHyphen/>
      </w:r>
      <w:proofErr w:type="gramStart"/>
      <w:r w:rsidRPr="002278BA">
        <w:t>:       ………………………………</w:t>
      </w:r>
      <w:r w:rsidRPr="002278BA">
        <w:tab/>
      </w:r>
      <w:r w:rsidRPr="002278BA">
        <w:tab/>
        <w:t>…..…..……………</w:t>
      </w:r>
      <w:proofErr w:type="gramEnd"/>
    </w:p>
    <w:p w14:paraId="0C8E3EBA" w14:textId="77777777" w:rsidR="002D356B" w:rsidRPr="002278BA" w:rsidRDefault="002D356B" w:rsidP="002D356B">
      <w:r w:rsidRPr="002278BA">
        <w:t>Supervisor</w:t>
      </w:r>
      <w:proofErr w:type="gramStart"/>
      <w:r w:rsidRPr="002278BA">
        <w:t>:                      ………………………………</w:t>
      </w:r>
      <w:r w:rsidRPr="002278BA">
        <w:tab/>
      </w:r>
      <w:r w:rsidRPr="002278BA">
        <w:tab/>
        <w:t>…..…..……………</w:t>
      </w:r>
      <w:proofErr w:type="gramEnd"/>
    </w:p>
    <w:p w14:paraId="48091D04" w14:textId="77777777" w:rsidR="002D356B" w:rsidRPr="002278BA" w:rsidRDefault="002D356B" w:rsidP="002D356B">
      <w:pPr>
        <w:jc w:val="center"/>
      </w:pPr>
    </w:p>
    <w:p w14:paraId="20AB0C2E" w14:textId="77777777" w:rsidR="002D356B" w:rsidRPr="002278BA" w:rsidRDefault="002D356B" w:rsidP="002D356B">
      <w:r w:rsidRPr="002278BA">
        <w:t>Approved by the Head of the Department</w:t>
      </w:r>
    </w:p>
    <w:p w14:paraId="5CFEFF80" w14:textId="77777777" w:rsidR="002D356B" w:rsidRPr="002278BA" w:rsidRDefault="002D356B" w:rsidP="002D356B">
      <w:pPr>
        <w:jc w:val="center"/>
      </w:pPr>
    </w:p>
    <w:p w14:paraId="3D9CB395" w14:textId="77777777" w:rsidR="002D356B" w:rsidRPr="002278BA" w:rsidRDefault="002D356B" w:rsidP="002D356B">
      <w:pPr>
        <w:jc w:val="right"/>
      </w:pPr>
      <w:proofErr w:type="gramStart"/>
      <w:r w:rsidRPr="002278BA">
        <w:t>…../…../20…</w:t>
      </w:r>
      <w:proofErr w:type="gramEnd"/>
    </w:p>
    <w:p w14:paraId="3FA22C0D" w14:textId="77777777" w:rsidR="002D356B" w:rsidRPr="002278BA" w:rsidRDefault="002D356B" w:rsidP="002D356B">
      <w:pPr>
        <w:jc w:val="right"/>
      </w:pPr>
    </w:p>
    <w:p w14:paraId="4B80CF28" w14:textId="77777777" w:rsidR="002D356B" w:rsidRPr="002278BA" w:rsidRDefault="002D356B" w:rsidP="002D356B">
      <w:pPr>
        <w:jc w:val="right"/>
      </w:pPr>
      <w:r w:rsidRPr="002278BA">
        <w:t>………………………..</w:t>
      </w:r>
    </w:p>
    <w:p w14:paraId="2798029B" w14:textId="77777777" w:rsidR="002D356B" w:rsidRPr="002278BA" w:rsidRDefault="002D356B" w:rsidP="002D356B">
      <w:pPr>
        <w:jc w:val="right"/>
      </w:pPr>
      <w:r w:rsidRPr="002278BA">
        <w:t>Title, Name-Surname</w:t>
      </w:r>
    </w:p>
    <w:p w14:paraId="0DA8BC51" w14:textId="77777777" w:rsidR="002D356B" w:rsidRPr="002278BA" w:rsidRDefault="002D356B" w:rsidP="002D356B">
      <w:pPr>
        <w:jc w:val="right"/>
      </w:pPr>
      <w:r w:rsidRPr="002278BA">
        <w:t xml:space="preserve">Head of Department </w:t>
      </w:r>
    </w:p>
    <w:p w14:paraId="1D4D3842" w14:textId="77777777" w:rsidR="002D356B" w:rsidRPr="002278BA" w:rsidRDefault="002D356B" w:rsidP="002D356B"/>
    <w:p w14:paraId="367404BC" w14:textId="77777777" w:rsidR="002D356B" w:rsidRPr="002278BA" w:rsidRDefault="002D356B" w:rsidP="002D356B"/>
    <w:p w14:paraId="1BE66216" w14:textId="77777777" w:rsidR="002D356B" w:rsidRPr="002278BA" w:rsidRDefault="002D356B" w:rsidP="002D356B">
      <w:r w:rsidRPr="002278BA">
        <w:t>Approved by the Institute of Graduate Studies</w:t>
      </w:r>
    </w:p>
    <w:p w14:paraId="704DABE6" w14:textId="77777777" w:rsidR="002D356B" w:rsidRPr="002278BA" w:rsidRDefault="002D356B" w:rsidP="002D356B"/>
    <w:p w14:paraId="6EC88273" w14:textId="77777777" w:rsidR="002D356B" w:rsidRPr="002278BA" w:rsidRDefault="002D356B" w:rsidP="002D356B">
      <w:pPr>
        <w:jc w:val="right"/>
      </w:pPr>
      <w:proofErr w:type="gramStart"/>
      <w:r w:rsidRPr="002278BA">
        <w:t>…../…../20…</w:t>
      </w:r>
      <w:proofErr w:type="gramEnd"/>
    </w:p>
    <w:p w14:paraId="1D416533" w14:textId="77777777" w:rsidR="002D356B" w:rsidRPr="002278BA" w:rsidRDefault="002D356B" w:rsidP="002D356B"/>
    <w:p w14:paraId="70D40CE6" w14:textId="77777777" w:rsidR="002D356B" w:rsidRPr="002278BA" w:rsidRDefault="002D356B" w:rsidP="002D356B">
      <w:pPr>
        <w:jc w:val="right"/>
      </w:pPr>
      <w:r w:rsidRPr="002278BA">
        <w:t xml:space="preserve">Prof. Dr. Kemal </w:t>
      </w:r>
      <w:proofErr w:type="spellStart"/>
      <w:r w:rsidRPr="002278BA">
        <w:t>Hüsnü</w:t>
      </w:r>
      <w:proofErr w:type="spellEnd"/>
      <w:r w:rsidRPr="002278BA">
        <w:t xml:space="preserve"> Can </w:t>
      </w:r>
      <w:proofErr w:type="spellStart"/>
      <w:r w:rsidRPr="002278BA">
        <w:t>Başer</w:t>
      </w:r>
      <w:proofErr w:type="spellEnd"/>
    </w:p>
    <w:p w14:paraId="11FFB650" w14:textId="77777777" w:rsidR="002D356B" w:rsidRPr="002278BA" w:rsidRDefault="002D356B" w:rsidP="002D356B">
      <w:pPr>
        <w:jc w:val="right"/>
      </w:pPr>
      <w:r w:rsidRPr="002278BA">
        <w:t>Head of the Institute</w:t>
      </w:r>
    </w:p>
    <w:p w14:paraId="1A01DE20" w14:textId="77777777" w:rsidR="002D356B" w:rsidRPr="002278BA" w:rsidRDefault="002D356B" w:rsidP="002D356B">
      <w:pPr>
        <w:spacing w:line="0" w:lineRule="atLeast"/>
        <w:ind w:left="820"/>
      </w:pPr>
    </w:p>
    <w:p w14:paraId="54B33AE7" w14:textId="77777777" w:rsidR="002D356B" w:rsidRPr="002278BA" w:rsidRDefault="002D356B" w:rsidP="002D356B">
      <w:pPr>
        <w:spacing w:line="0" w:lineRule="atLeast"/>
        <w:ind w:left="820"/>
      </w:pPr>
    </w:p>
    <w:p w14:paraId="7AE7A27B" w14:textId="77777777" w:rsidR="002D356B" w:rsidRPr="002278BA" w:rsidRDefault="002D356B" w:rsidP="002D356B">
      <w:pPr>
        <w:spacing w:line="0" w:lineRule="atLeast"/>
        <w:ind w:left="820"/>
      </w:pPr>
    </w:p>
    <w:p w14:paraId="23513E79" w14:textId="77777777" w:rsidR="002D356B" w:rsidRPr="002278BA" w:rsidRDefault="002D356B" w:rsidP="002D356B">
      <w:pPr>
        <w:spacing w:line="0" w:lineRule="atLeast"/>
        <w:rPr>
          <w:color w:val="FF0000"/>
        </w:rPr>
      </w:pPr>
    </w:p>
    <w:p w14:paraId="7ED6701C" w14:textId="77777777" w:rsidR="002D356B" w:rsidRPr="002278BA" w:rsidRDefault="002D356B" w:rsidP="002D356B">
      <w:pPr>
        <w:spacing w:line="200" w:lineRule="exact"/>
      </w:pPr>
    </w:p>
    <w:p w14:paraId="0397DF4E" w14:textId="77777777" w:rsidR="002D356B" w:rsidRPr="002278BA" w:rsidRDefault="002D356B" w:rsidP="002D356B">
      <w:pPr>
        <w:spacing w:line="200" w:lineRule="exact"/>
      </w:pPr>
    </w:p>
    <w:p w14:paraId="745E73FF" w14:textId="77777777" w:rsidR="002D356B" w:rsidRPr="002278BA" w:rsidRDefault="002D356B" w:rsidP="002D356B">
      <w:pPr>
        <w:spacing w:line="200" w:lineRule="exact"/>
      </w:pPr>
    </w:p>
    <w:p w14:paraId="6694F479" w14:textId="77777777" w:rsidR="002D356B" w:rsidRPr="002278BA" w:rsidRDefault="002D356B" w:rsidP="002D356B">
      <w:pPr>
        <w:pStyle w:val="Heading1"/>
      </w:pPr>
      <w:bookmarkStart w:id="5" w:name="page4"/>
      <w:bookmarkStart w:id="6" w:name="_Declaration"/>
      <w:bookmarkEnd w:id="5"/>
      <w:bookmarkEnd w:id="6"/>
      <w:r w:rsidRPr="002278BA">
        <w:br w:type="page"/>
      </w:r>
      <w:bookmarkStart w:id="7" w:name="_Toc187815014"/>
      <w:bookmarkStart w:id="8" w:name="_Toc201746067"/>
      <w:r w:rsidRPr="002278BA">
        <w:lastRenderedPageBreak/>
        <w:t>DECLARATION</w:t>
      </w:r>
      <w:bookmarkEnd w:id="7"/>
      <w:bookmarkEnd w:id="8"/>
    </w:p>
    <w:p w14:paraId="7B73A317" w14:textId="77777777" w:rsidR="002D356B" w:rsidRPr="002278BA" w:rsidRDefault="002D356B" w:rsidP="002D356B">
      <w:pPr>
        <w:spacing w:line="20" w:lineRule="exact"/>
      </w:pPr>
    </w:p>
    <w:p w14:paraId="1E44A118" w14:textId="77777777" w:rsidR="002D356B" w:rsidRPr="002278BA" w:rsidRDefault="002D356B" w:rsidP="002D356B">
      <w:pPr>
        <w:spacing w:line="174" w:lineRule="exact"/>
      </w:pPr>
    </w:p>
    <w:p w14:paraId="49E4D362" w14:textId="77777777" w:rsidR="002D356B" w:rsidRPr="002278BA" w:rsidRDefault="002D356B" w:rsidP="002D356B">
      <w:pPr>
        <w:spacing w:line="0" w:lineRule="atLeast"/>
        <w:ind w:left="5320"/>
      </w:pPr>
    </w:p>
    <w:p w14:paraId="6A8E433F" w14:textId="77777777" w:rsidR="002D356B" w:rsidRPr="002278BA" w:rsidRDefault="002D356B" w:rsidP="002D356B">
      <w:pPr>
        <w:spacing w:line="205" w:lineRule="exact"/>
      </w:pPr>
    </w:p>
    <w:p w14:paraId="6EB6B042" w14:textId="77777777" w:rsidR="002D356B" w:rsidRPr="002278BA" w:rsidRDefault="002D356B" w:rsidP="002D356B">
      <w:pPr>
        <w:spacing w:line="357" w:lineRule="auto"/>
        <w:ind w:left="820" w:right="20"/>
      </w:pPr>
      <w:r w:rsidRPr="002278BA">
        <w:t>I hereby declare that all information, documents, analysis and results in this thesis have been collected and presented according to the academic rules and ethical guidelines of Institute of Graduate Studies, Near East University. I also declare that as required by these rules and conduct, I have fully cited and referenced information and data that are not original to this study.</w:t>
      </w:r>
    </w:p>
    <w:p w14:paraId="7194D526" w14:textId="77777777" w:rsidR="002D356B" w:rsidRPr="002278BA" w:rsidRDefault="002D356B" w:rsidP="002D356B">
      <w:pPr>
        <w:spacing w:line="200" w:lineRule="exact"/>
      </w:pPr>
    </w:p>
    <w:p w14:paraId="75C218B3" w14:textId="77777777" w:rsidR="002D356B" w:rsidRPr="002278BA" w:rsidRDefault="002D356B" w:rsidP="002D356B">
      <w:pPr>
        <w:spacing w:line="200" w:lineRule="exact"/>
      </w:pPr>
    </w:p>
    <w:p w14:paraId="323A7BA5" w14:textId="77777777" w:rsidR="002D356B" w:rsidRPr="002278BA" w:rsidRDefault="002D356B" w:rsidP="002D356B">
      <w:pPr>
        <w:spacing w:line="200" w:lineRule="exact"/>
      </w:pPr>
    </w:p>
    <w:p w14:paraId="08A64315" w14:textId="77777777" w:rsidR="002D356B" w:rsidRPr="002278BA" w:rsidRDefault="002D356B" w:rsidP="002D356B">
      <w:pPr>
        <w:spacing w:line="200" w:lineRule="exact"/>
      </w:pPr>
    </w:p>
    <w:p w14:paraId="6D6843CF" w14:textId="77777777" w:rsidR="002D356B" w:rsidRPr="002278BA" w:rsidRDefault="002D356B" w:rsidP="002D356B">
      <w:pPr>
        <w:spacing w:line="200" w:lineRule="exact"/>
      </w:pPr>
    </w:p>
    <w:p w14:paraId="53FE4B78" w14:textId="77777777" w:rsidR="002D356B" w:rsidRPr="002278BA" w:rsidRDefault="002D356B" w:rsidP="002D356B">
      <w:pPr>
        <w:spacing w:line="200" w:lineRule="exact"/>
      </w:pPr>
    </w:p>
    <w:p w14:paraId="5DA20A64" w14:textId="77777777" w:rsidR="002D356B" w:rsidRPr="002278BA" w:rsidRDefault="002D356B" w:rsidP="002D356B">
      <w:pPr>
        <w:spacing w:line="233" w:lineRule="exact"/>
      </w:pPr>
    </w:p>
    <w:p w14:paraId="2C758954" w14:textId="77777777" w:rsidR="002D356B" w:rsidRPr="002278BA" w:rsidRDefault="004131F0" w:rsidP="002D356B">
      <w:pPr>
        <w:spacing w:line="0" w:lineRule="atLeast"/>
        <w:ind w:right="20"/>
        <w:jc w:val="right"/>
      </w:pPr>
      <w:r w:rsidRPr="002278BA">
        <w:t xml:space="preserve">Lydia </w:t>
      </w:r>
      <w:proofErr w:type="spellStart"/>
      <w:r w:rsidRPr="002278BA">
        <w:t>Iradukunda</w:t>
      </w:r>
      <w:proofErr w:type="spellEnd"/>
    </w:p>
    <w:p w14:paraId="34221DAE" w14:textId="77777777" w:rsidR="002D356B" w:rsidRPr="002278BA" w:rsidRDefault="002D356B" w:rsidP="002D356B">
      <w:pPr>
        <w:spacing w:line="139" w:lineRule="exact"/>
      </w:pPr>
    </w:p>
    <w:p w14:paraId="1BD95E9A" w14:textId="77777777" w:rsidR="002D356B" w:rsidRPr="002278BA" w:rsidRDefault="002D356B" w:rsidP="002D356B">
      <w:pPr>
        <w:spacing w:line="0" w:lineRule="atLeast"/>
        <w:jc w:val="right"/>
      </w:pPr>
      <w:r w:rsidRPr="002278BA">
        <w:t>…../…../…..</w:t>
      </w:r>
    </w:p>
    <w:p w14:paraId="7D0EEADF" w14:textId="77777777" w:rsidR="002D356B" w:rsidRPr="002278BA" w:rsidRDefault="002D356B" w:rsidP="002D356B">
      <w:pPr>
        <w:spacing w:line="137" w:lineRule="exact"/>
      </w:pPr>
    </w:p>
    <w:p w14:paraId="40555E4E" w14:textId="77777777" w:rsidR="002D356B" w:rsidRPr="002278BA" w:rsidRDefault="002D356B" w:rsidP="002D356B">
      <w:pPr>
        <w:spacing w:line="0" w:lineRule="atLeast"/>
      </w:pPr>
      <w:r w:rsidRPr="002278BA">
        <w:t xml:space="preserve">                                                                                                                           Day/Month/Year</w:t>
      </w:r>
    </w:p>
    <w:p w14:paraId="260FA264" w14:textId="77777777" w:rsidR="002D356B" w:rsidRPr="002278BA" w:rsidRDefault="002D356B" w:rsidP="002D356B"/>
    <w:p w14:paraId="40D597D1" w14:textId="77777777" w:rsidR="002D356B" w:rsidRPr="002278BA" w:rsidRDefault="002D356B" w:rsidP="002D356B">
      <w:pPr>
        <w:sectPr w:rsidR="002D356B" w:rsidRPr="002278BA" w:rsidSect="00DC7C1F">
          <w:pgSz w:w="11900" w:h="16838"/>
          <w:pgMar w:top="1415" w:right="1406" w:bottom="1440" w:left="1440" w:header="0" w:footer="0" w:gutter="0"/>
          <w:pgNumType w:fmt="upperRoman" w:start="1"/>
          <w:cols w:space="0" w:equalWidth="0">
            <w:col w:w="9060"/>
          </w:cols>
          <w:docGrid w:linePitch="360"/>
        </w:sectPr>
      </w:pPr>
    </w:p>
    <w:p w14:paraId="5D2DFD53" w14:textId="77777777" w:rsidR="002D356B" w:rsidRPr="002278BA" w:rsidRDefault="002D356B" w:rsidP="002D356B">
      <w:pPr>
        <w:pStyle w:val="Heading1"/>
        <w:spacing w:after="240"/>
        <w:rPr>
          <w:rFonts w:eastAsia="Times New Roman"/>
        </w:rPr>
      </w:pPr>
      <w:bookmarkStart w:id="9" w:name="page5"/>
      <w:bookmarkStart w:id="10" w:name="_Toc187815015"/>
      <w:bookmarkStart w:id="11" w:name="_Toc201746068"/>
      <w:bookmarkEnd w:id="9"/>
      <w:r w:rsidRPr="002278BA">
        <w:lastRenderedPageBreak/>
        <w:t>ACKNOWLEDGMENTS</w:t>
      </w:r>
      <w:bookmarkEnd w:id="10"/>
      <w:bookmarkEnd w:id="11"/>
    </w:p>
    <w:p w14:paraId="485C2F2B" w14:textId="77777777" w:rsidR="002D356B" w:rsidRPr="002278BA" w:rsidRDefault="002E110F" w:rsidP="002E110F">
      <w:r w:rsidRPr="002278BA">
        <w:t xml:space="preserve">I extend my sincere thankfulness to the Almighty God for His guidance throughout my academic journey and for bestowing the inspiration, strength, wisdom, and understanding necessary to successfully accomplish this research. I express my profound gratitude to my cherished family for their love, support, care, and prayers. They instilled in me the confidence and motivation to surmount the hurdles of this research. </w:t>
      </w:r>
      <w:r w:rsidRPr="002278BA">
        <w:br/>
        <w:t xml:space="preserve">I am profoundly appreciative of my supervisor, Assist. Prof. </w:t>
      </w:r>
      <w:proofErr w:type="spellStart"/>
      <w:r w:rsidRPr="002278BA">
        <w:t>Ala</w:t>
      </w:r>
      <w:proofErr w:type="spellEnd"/>
      <w:r w:rsidRPr="002278BA">
        <w:t xml:space="preserve"> </w:t>
      </w:r>
      <w:proofErr w:type="spellStart"/>
      <w:r w:rsidRPr="002278BA">
        <w:t>Fathi</w:t>
      </w:r>
      <w:proofErr w:type="spellEnd"/>
      <w:r w:rsidRPr="002278BA">
        <w:t xml:space="preserve"> </w:t>
      </w:r>
      <w:proofErr w:type="spellStart"/>
      <w:r w:rsidRPr="002278BA">
        <w:t>Assi</w:t>
      </w:r>
      <w:proofErr w:type="spellEnd"/>
      <w:r w:rsidRPr="002278BA">
        <w:t>, for their unwavering encouragement, intellectual direction, and material support. I would like to extend my sincere gratitude to the lecturers and staff of Near East University for providing me with the necessary resources and fostering the supportive environment essential for the completion of my research.</w:t>
      </w:r>
    </w:p>
    <w:p w14:paraId="138A728B" w14:textId="77777777" w:rsidR="002E110F" w:rsidRPr="002278BA" w:rsidRDefault="002E110F" w:rsidP="002E110F">
      <w:r w:rsidRPr="002278BA">
        <w:t xml:space="preserve">I extend my heartfelt gratitude to my friends, particularly Dr. Peter </w:t>
      </w:r>
      <w:proofErr w:type="spellStart"/>
      <w:r w:rsidRPr="002278BA">
        <w:t>Oluwasegun</w:t>
      </w:r>
      <w:proofErr w:type="spellEnd"/>
      <w:r w:rsidRPr="002278BA">
        <w:t xml:space="preserve"> </w:t>
      </w:r>
      <w:proofErr w:type="spellStart"/>
      <w:r w:rsidRPr="002278BA">
        <w:t>Igunnu</w:t>
      </w:r>
      <w:proofErr w:type="spellEnd"/>
      <w:r w:rsidRPr="002278BA">
        <w:t>, for their moral support and for cultivating an intellectually stimulating environment. Their assistance and camaraderie rendered the study process less arduous and more pleasurable. All individuals who contributed to this effort are profoundly appreciated and will remain unforgettable.</w:t>
      </w:r>
    </w:p>
    <w:p w14:paraId="415903E1" w14:textId="77777777" w:rsidR="002D356B" w:rsidRPr="002278BA" w:rsidRDefault="002D356B" w:rsidP="002D356B"/>
    <w:p w14:paraId="0EF6B039" w14:textId="77777777" w:rsidR="002D356B" w:rsidRPr="002278BA" w:rsidRDefault="002D356B" w:rsidP="002D356B">
      <w:pPr>
        <w:spacing w:line="200" w:lineRule="exact"/>
      </w:pPr>
    </w:p>
    <w:p w14:paraId="28D33A3F" w14:textId="77777777" w:rsidR="002D356B" w:rsidRPr="002278BA" w:rsidRDefault="002D356B" w:rsidP="008817C8">
      <w:pPr>
        <w:spacing w:line="0" w:lineRule="atLeast"/>
        <w:ind w:right="20"/>
        <w:jc w:val="right"/>
        <w:sectPr w:rsidR="002D356B" w:rsidRPr="002278BA" w:rsidSect="001256DF">
          <w:pgSz w:w="11900" w:h="16838"/>
          <w:pgMar w:top="1415" w:right="1426" w:bottom="1440" w:left="1440" w:header="0" w:footer="0" w:gutter="0"/>
          <w:pgNumType w:fmt="upperRoman"/>
          <w:cols w:space="0" w:equalWidth="0">
            <w:col w:w="9040"/>
          </w:cols>
          <w:docGrid w:linePitch="360"/>
        </w:sectPr>
      </w:pPr>
      <w:r w:rsidRPr="002278BA">
        <w:t xml:space="preserve">                                                                                                 </w:t>
      </w:r>
      <w:r w:rsidR="008817C8" w:rsidRPr="002278BA">
        <w:t xml:space="preserve">Lydia </w:t>
      </w:r>
      <w:proofErr w:type="spellStart"/>
      <w:r w:rsidR="008817C8" w:rsidRPr="002278BA">
        <w:t>Iradukunda</w:t>
      </w:r>
      <w:proofErr w:type="spellEnd"/>
    </w:p>
    <w:p w14:paraId="4A6E5DED" w14:textId="77777777" w:rsidR="002D356B" w:rsidRPr="002278BA" w:rsidRDefault="002D356B" w:rsidP="00F97FEF">
      <w:pPr>
        <w:pStyle w:val="Heading1"/>
        <w:rPr>
          <w:rFonts w:eastAsia="Times New Roman"/>
        </w:rPr>
      </w:pPr>
      <w:bookmarkStart w:id="12" w:name="page6"/>
      <w:bookmarkStart w:id="13" w:name="_Toc187815016"/>
      <w:bookmarkStart w:id="14" w:name="_Toc201746069"/>
      <w:bookmarkEnd w:id="12"/>
      <w:r w:rsidRPr="002278BA">
        <w:rPr>
          <w:rFonts w:eastAsia="Times New Roman"/>
        </w:rPr>
        <w:lastRenderedPageBreak/>
        <w:t>ABSTRACT</w:t>
      </w:r>
      <w:bookmarkEnd w:id="13"/>
      <w:bookmarkEnd w:id="14"/>
    </w:p>
    <w:p w14:paraId="07161B2D" w14:textId="77777777" w:rsidR="002D356B" w:rsidRPr="002278BA" w:rsidRDefault="002D356B" w:rsidP="00F97FEF">
      <w:pPr>
        <w:spacing w:line="276" w:lineRule="auto"/>
        <w:jc w:val="center"/>
        <w:rPr>
          <w:b/>
        </w:rPr>
      </w:pPr>
    </w:p>
    <w:p w14:paraId="761D4B29" w14:textId="77777777" w:rsidR="008817C8" w:rsidRPr="002278BA" w:rsidRDefault="008817C8" w:rsidP="00484386">
      <w:pPr>
        <w:spacing w:line="240" w:lineRule="auto"/>
        <w:jc w:val="center"/>
        <w:rPr>
          <w:b/>
        </w:rPr>
      </w:pPr>
      <w:r w:rsidRPr="002278BA">
        <w:rPr>
          <w:b/>
          <w:bCs/>
        </w:rPr>
        <w:t>Green Growth: How Natural Resources</w:t>
      </w:r>
      <w:r w:rsidRPr="002278BA">
        <w:rPr>
          <w:b/>
        </w:rPr>
        <w:t xml:space="preserve"> </w:t>
      </w:r>
    </w:p>
    <w:p w14:paraId="5CD95E7A" w14:textId="77777777" w:rsidR="008817C8" w:rsidRPr="002278BA" w:rsidRDefault="008817C8" w:rsidP="00484386">
      <w:pPr>
        <w:spacing w:line="240" w:lineRule="auto"/>
        <w:jc w:val="center"/>
        <w:rPr>
          <w:b/>
        </w:rPr>
      </w:pPr>
      <w:r w:rsidRPr="002278BA">
        <w:rPr>
          <w:b/>
          <w:bCs/>
        </w:rPr>
        <w:t>And Renewable Energy Drive</w:t>
      </w:r>
      <w:r w:rsidRPr="002278BA">
        <w:rPr>
          <w:b/>
        </w:rPr>
        <w:t xml:space="preserve"> </w:t>
      </w:r>
    </w:p>
    <w:p w14:paraId="1A0A4E75" w14:textId="77777777" w:rsidR="002D356B" w:rsidRPr="002278BA" w:rsidRDefault="008817C8" w:rsidP="00484386">
      <w:pPr>
        <w:spacing w:line="240" w:lineRule="auto"/>
        <w:jc w:val="center"/>
        <w:rPr>
          <w:b/>
        </w:rPr>
      </w:pPr>
      <w:r w:rsidRPr="002278BA">
        <w:rPr>
          <w:b/>
          <w:bCs/>
        </w:rPr>
        <w:t>Financial Development</w:t>
      </w:r>
    </w:p>
    <w:p w14:paraId="187093B5" w14:textId="77777777" w:rsidR="002D356B" w:rsidRPr="002278BA" w:rsidRDefault="002D356B" w:rsidP="00F97FEF">
      <w:pPr>
        <w:spacing w:line="276" w:lineRule="auto"/>
        <w:jc w:val="center"/>
        <w:rPr>
          <w:b/>
        </w:rPr>
      </w:pPr>
    </w:p>
    <w:p w14:paraId="31DF38E2" w14:textId="77777777" w:rsidR="008817C8" w:rsidRPr="002278BA" w:rsidRDefault="008817C8" w:rsidP="00484386">
      <w:pPr>
        <w:spacing w:line="240" w:lineRule="auto"/>
        <w:jc w:val="center"/>
        <w:rPr>
          <w:b/>
        </w:rPr>
      </w:pPr>
      <w:r w:rsidRPr="002278BA">
        <w:rPr>
          <w:b/>
        </w:rPr>
        <w:t xml:space="preserve">Lydia </w:t>
      </w:r>
      <w:proofErr w:type="spellStart"/>
      <w:r w:rsidRPr="002278BA">
        <w:rPr>
          <w:b/>
        </w:rPr>
        <w:t>Iradukunda</w:t>
      </w:r>
      <w:proofErr w:type="spellEnd"/>
      <w:r w:rsidRPr="002278BA">
        <w:rPr>
          <w:b/>
        </w:rPr>
        <w:t xml:space="preserve"> </w:t>
      </w:r>
    </w:p>
    <w:p w14:paraId="5B95FD6F" w14:textId="77777777" w:rsidR="002D356B" w:rsidRPr="002278BA" w:rsidRDefault="002D356B" w:rsidP="00484386">
      <w:pPr>
        <w:spacing w:line="240" w:lineRule="auto"/>
        <w:jc w:val="center"/>
        <w:rPr>
          <w:b/>
        </w:rPr>
      </w:pPr>
      <w:r w:rsidRPr="002278BA">
        <w:rPr>
          <w:b/>
        </w:rPr>
        <w:t xml:space="preserve">M.Sc., Department of </w:t>
      </w:r>
      <w:r w:rsidR="00F97FEF" w:rsidRPr="002278BA">
        <w:rPr>
          <w:b/>
        </w:rPr>
        <w:t>Banking and Accounting</w:t>
      </w:r>
    </w:p>
    <w:p w14:paraId="2428622B" w14:textId="77777777" w:rsidR="00F97FEF" w:rsidRPr="002278BA" w:rsidRDefault="00F97FEF" w:rsidP="00484386">
      <w:pPr>
        <w:spacing w:line="240" w:lineRule="auto"/>
        <w:jc w:val="center"/>
        <w:rPr>
          <w:rStyle w:val="Strong"/>
          <w:bCs w:val="0"/>
        </w:rPr>
      </w:pPr>
      <w:r w:rsidRPr="002278BA">
        <w:rPr>
          <w:b/>
        </w:rPr>
        <w:t>June</w:t>
      </w:r>
      <w:r w:rsidR="002D356B" w:rsidRPr="002278BA">
        <w:rPr>
          <w:b/>
        </w:rPr>
        <w:t xml:space="preserve">, </w:t>
      </w:r>
      <w:r w:rsidRPr="002278BA">
        <w:rPr>
          <w:b/>
        </w:rPr>
        <w:t>2025</w:t>
      </w:r>
      <w:r w:rsidR="002D356B" w:rsidRPr="002278BA">
        <w:rPr>
          <w:b/>
        </w:rPr>
        <w:t xml:space="preserve">, </w:t>
      </w:r>
      <w:r w:rsidR="00085DBB" w:rsidRPr="002278BA">
        <w:rPr>
          <w:b/>
        </w:rPr>
        <w:t xml:space="preserve">83 </w:t>
      </w:r>
      <w:r w:rsidR="002D356B" w:rsidRPr="002278BA">
        <w:rPr>
          <w:b/>
        </w:rPr>
        <w:t>pages</w:t>
      </w:r>
    </w:p>
    <w:p w14:paraId="3C4AD31A" w14:textId="77777777" w:rsidR="0041049C" w:rsidRPr="002278BA" w:rsidRDefault="0041049C" w:rsidP="0041049C">
      <w:r w:rsidRPr="002278BA">
        <w:t xml:space="preserve">This study investigates the impact of natural resource availability, renewable energy, green technology, and green finance on the financial development of North African economies specifically Egypt, Algeria, Morocco, and Tunisia over the period 1999 to 2021. Recognizing the growing importance of sustainable development, the paper explores how these environmental and technological factors shape the financial sectors in the region, which face unique challenges and opportunities amid global climate and energy transitions. Using advanced panel data econometric techniques, the analysis employs the Pooled Mean Group (PMG), Mean Group (MG), and Dynamic Fixed Effects (DFE) estimators to explicitly account for potential heterogeneity and dynamic adjustments across countries. A </w:t>
      </w:r>
      <w:proofErr w:type="spellStart"/>
      <w:r w:rsidRPr="002278BA">
        <w:t>Hausman</w:t>
      </w:r>
      <w:proofErr w:type="spellEnd"/>
      <w:r w:rsidRPr="002278BA">
        <w:t xml:space="preserve"> test is conducted to identify the most appropriate and reliable model, with results favoring the PMG estimator due to its superior efficiency and consistency, in capturing both short-run dynamics and long-run equilibrium relationships.</w:t>
      </w:r>
    </w:p>
    <w:p w14:paraId="1D91713A" w14:textId="77777777" w:rsidR="0041049C" w:rsidRPr="002278BA" w:rsidRDefault="0041049C" w:rsidP="0041049C">
      <w:r w:rsidRPr="002278BA">
        <w:t xml:space="preserve">Empirical findings reveal that green finance has a positive and statistically significant relationship with financial development in the long </w:t>
      </w:r>
      <w:proofErr w:type="gramStart"/>
      <w:r w:rsidRPr="002278BA">
        <w:t>run,</w:t>
      </w:r>
      <w:proofErr w:type="gramEnd"/>
      <w:r w:rsidRPr="002278BA">
        <w:t xml:space="preserve"> underscoring the critical role of environmentally focused financial instruments and policies in fostering sustainable developments. However, its short-run effect, while positive, is not statistically significant, indicating a time lag in translating green finance into tangible financial sector improvements. Green technology demonstrates a robust and significant positive influence on financial development across both short- and long-run horizons, highlighting the immediate and sustained benefits of technological innovation in driving financial development. Renewable energy contributes positively to financial development, with significance emerging only in the long run, suggesting that investments in clean energy infrastructure require longer periods to impact financial systems substantially. Conversely, natural resource availability shows a significant positive effect only in the short run, reflecting perhaps the initial economic stimulus provided by resource exploitation but cautioning against over-reliance on natural resources for long-term financial development.</w:t>
      </w:r>
    </w:p>
    <w:p w14:paraId="6FB17D4F" w14:textId="77777777" w:rsidR="00F97FEF" w:rsidRPr="002278BA" w:rsidRDefault="0041049C" w:rsidP="0041049C">
      <w:pPr>
        <w:rPr>
          <w:rStyle w:val="Strong"/>
          <w:b w:val="0"/>
          <w:bCs w:val="0"/>
        </w:rPr>
      </w:pPr>
      <w:r w:rsidRPr="002278BA">
        <w:lastRenderedPageBreak/>
        <w:t>The paper offers pragmatic policy recommendations aimed at guiding governments and policymakers in the selected North African countries. These include prioritizing strategic investments in green finance mechanisms and technological innovation to catalyze sustainable financial development, alongside policies that support renewable energy expansion and prudent natural resource management to balance short-term gains with long-term resilience. Moreover, the paper highlights avenues for future research, to explore the interactions between these green drivers and other macroeconomic variables, also to address the limitations of the current paper and methodological approaches, to deepen the understanding of green growth dynamics and policy effectiveness in emerging economies.</w:t>
      </w:r>
    </w:p>
    <w:p w14:paraId="54B39A2D" w14:textId="77777777" w:rsidR="00286F2C" w:rsidRPr="002278BA" w:rsidRDefault="00286F2C" w:rsidP="00286F2C">
      <w:pPr>
        <w:spacing w:line="0" w:lineRule="atLeast"/>
        <w:jc w:val="left"/>
        <w:rPr>
          <w:b/>
          <w:i/>
        </w:rPr>
      </w:pPr>
    </w:p>
    <w:p w14:paraId="0721253B" w14:textId="10BD996D" w:rsidR="00F97FEF" w:rsidRPr="002278BA" w:rsidRDefault="00F97FEF" w:rsidP="00286F2C">
      <w:pPr>
        <w:spacing w:line="0" w:lineRule="atLeast"/>
        <w:jc w:val="left"/>
      </w:pPr>
      <w:r w:rsidRPr="002278BA">
        <w:rPr>
          <w:b/>
          <w:i/>
        </w:rPr>
        <w:t xml:space="preserve">Keywords: </w:t>
      </w:r>
      <w:r w:rsidR="008817C8" w:rsidRPr="002278BA">
        <w:t>Financial Development, Green Finance, Renewable Energy, Natural Resources, Green Technology</w:t>
      </w:r>
    </w:p>
    <w:p w14:paraId="1D9E00B5" w14:textId="77777777" w:rsidR="00EF48AA" w:rsidRPr="002278BA" w:rsidRDefault="00EF48AA" w:rsidP="00F97FEF">
      <w:pPr>
        <w:spacing w:line="0" w:lineRule="atLeast"/>
        <w:ind w:left="820"/>
        <w:rPr>
          <w:b/>
          <w:i/>
        </w:rPr>
      </w:pPr>
    </w:p>
    <w:p w14:paraId="518DE30A" w14:textId="77777777" w:rsidR="00EF48AA" w:rsidRPr="002278BA" w:rsidRDefault="00EF48AA" w:rsidP="00F97FEF">
      <w:pPr>
        <w:spacing w:line="0" w:lineRule="atLeast"/>
        <w:ind w:left="820"/>
        <w:rPr>
          <w:b/>
          <w:i/>
        </w:rPr>
      </w:pPr>
    </w:p>
    <w:p w14:paraId="4B4BD4D1" w14:textId="77777777" w:rsidR="00EF48AA" w:rsidRPr="002278BA" w:rsidRDefault="00EF48AA" w:rsidP="00F97FEF">
      <w:pPr>
        <w:spacing w:line="0" w:lineRule="atLeast"/>
        <w:ind w:left="820"/>
        <w:rPr>
          <w:b/>
          <w:i/>
        </w:rPr>
      </w:pPr>
    </w:p>
    <w:p w14:paraId="37303C21" w14:textId="77777777" w:rsidR="00EF48AA" w:rsidRPr="002278BA" w:rsidRDefault="00EF48AA" w:rsidP="00F97FEF">
      <w:pPr>
        <w:spacing w:line="0" w:lineRule="atLeast"/>
        <w:ind w:left="820"/>
        <w:rPr>
          <w:b/>
          <w:i/>
        </w:rPr>
      </w:pPr>
    </w:p>
    <w:p w14:paraId="507F8E89" w14:textId="77777777" w:rsidR="00EF48AA" w:rsidRPr="002278BA" w:rsidRDefault="00EF48AA" w:rsidP="00F97FEF">
      <w:pPr>
        <w:spacing w:line="0" w:lineRule="atLeast"/>
        <w:ind w:left="820"/>
        <w:rPr>
          <w:b/>
          <w:i/>
        </w:rPr>
      </w:pPr>
    </w:p>
    <w:p w14:paraId="488C01B9" w14:textId="77777777" w:rsidR="00EF48AA" w:rsidRPr="002278BA" w:rsidRDefault="00EF48AA" w:rsidP="00F97FEF">
      <w:pPr>
        <w:spacing w:line="0" w:lineRule="atLeast"/>
        <w:ind w:left="820"/>
        <w:rPr>
          <w:b/>
          <w:i/>
        </w:rPr>
      </w:pPr>
    </w:p>
    <w:p w14:paraId="3E2AFBE3" w14:textId="77777777" w:rsidR="00EF48AA" w:rsidRPr="002278BA" w:rsidRDefault="00EF48AA" w:rsidP="00EF48AA"/>
    <w:p w14:paraId="120DF99A" w14:textId="77777777" w:rsidR="00EF48AA" w:rsidRPr="002278BA" w:rsidRDefault="00EF48AA" w:rsidP="00EF48AA"/>
    <w:p w14:paraId="3D2D3D05" w14:textId="77777777" w:rsidR="00EF48AA" w:rsidRPr="002278BA" w:rsidRDefault="00EF48AA" w:rsidP="00EF48AA"/>
    <w:p w14:paraId="0B8ACBE0" w14:textId="77777777" w:rsidR="00EF48AA" w:rsidRPr="002278BA" w:rsidRDefault="00EF48AA" w:rsidP="00EF48AA"/>
    <w:p w14:paraId="66BC08CB" w14:textId="77777777" w:rsidR="00EF48AA" w:rsidRPr="002278BA" w:rsidRDefault="00EF48AA" w:rsidP="00EF48AA"/>
    <w:p w14:paraId="56AA4B55" w14:textId="77777777" w:rsidR="00EF48AA" w:rsidRPr="002278BA" w:rsidRDefault="00EF48AA" w:rsidP="00EF48AA"/>
    <w:p w14:paraId="5E18D1D2" w14:textId="77777777" w:rsidR="00EF48AA" w:rsidRPr="002278BA" w:rsidRDefault="00EF48AA" w:rsidP="00EF48AA"/>
    <w:p w14:paraId="79364C3D" w14:textId="77777777" w:rsidR="00EF48AA" w:rsidRPr="002278BA" w:rsidRDefault="00EF48AA" w:rsidP="00EF48AA"/>
    <w:p w14:paraId="3317B007" w14:textId="77777777" w:rsidR="00EF48AA" w:rsidRPr="002278BA" w:rsidRDefault="00EF48AA" w:rsidP="00EF48AA"/>
    <w:p w14:paraId="2EC8DDBA" w14:textId="77777777" w:rsidR="00EF48AA" w:rsidRPr="002278BA" w:rsidRDefault="00EF48AA" w:rsidP="00EF48AA"/>
    <w:p w14:paraId="6AEEF299" w14:textId="77777777" w:rsidR="0041049C" w:rsidRPr="002278BA" w:rsidRDefault="0041049C" w:rsidP="00EF48AA"/>
    <w:p w14:paraId="6BDDC31A" w14:textId="77777777" w:rsidR="0041049C" w:rsidRPr="002278BA" w:rsidRDefault="0041049C" w:rsidP="00EF48AA"/>
    <w:p w14:paraId="3592AF76" w14:textId="77777777" w:rsidR="0041049C" w:rsidRPr="002278BA" w:rsidRDefault="0041049C" w:rsidP="00EF48AA"/>
    <w:p w14:paraId="576214D0" w14:textId="77777777" w:rsidR="0041049C" w:rsidRPr="002278BA" w:rsidRDefault="0041049C" w:rsidP="00EF48AA"/>
    <w:p w14:paraId="68C54C52" w14:textId="77777777" w:rsidR="0041049C" w:rsidRPr="002278BA" w:rsidRDefault="0041049C" w:rsidP="00EF48AA"/>
    <w:p w14:paraId="740DE10B" w14:textId="77777777" w:rsidR="0041049C" w:rsidRPr="002278BA" w:rsidRDefault="0041049C" w:rsidP="00EF48AA"/>
    <w:p w14:paraId="537F5B7B" w14:textId="77777777" w:rsidR="00484386" w:rsidRPr="002278BA" w:rsidRDefault="00484386" w:rsidP="00EF48AA"/>
    <w:p w14:paraId="57E55A85" w14:textId="77777777" w:rsidR="00484386" w:rsidRPr="002278BA" w:rsidRDefault="00484386" w:rsidP="00EF48AA"/>
    <w:p w14:paraId="14CE7C2E" w14:textId="77777777" w:rsidR="00EF48AA" w:rsidRPr="002278BA" w:rsidRDefault="00EF48AA" w:rsidP="00EF48AA"/>
    <w:p w14:paraId="507EBEB6" w14:textId="77777777" w:rsidR="00EF48AA" w:rsidRPr="002278BA" w:rsidRDefault="00EF48AA" w:rsidP="00EF48AA">
      <w:pPr>
        <w:jc w:val="center"/>
        <w:rPr>
          <w:b/>
          <w:bCs/>
        </w:rPr>
      </w:pPr>
      <w:r w:rsidRPr="002278BA">
        <w:rPr>
          <w:b/>
          <w:bCs/>
        </w:rPr>
        <w:lastRenderedPageBreak/>
        <w:t xml:space="preserve">ÖZET </w:t>
      </w:r>
    </w:p>
    <w:p w14:paraId="29672954" w14:textId="77777777" w:rsidR="00EF48AA" w:rsidRPr="002278BA" w:rsidRDefault="00EF48AA" w:rsidP="00EF48AA">
      <w:pPr>
        <w:jc w:val="center"/>
        <w:rPr>
          <w:b/>
        </w:rPr>
      </w:pPr>
    </w:p>
    <w:p w14:paraId="75A953DA" w14:textId="77777777" w:rsidR="008817C8" w:rsidRPr="002278BA" w:rsidRDefault="008817C8" w:rsidP="00484386">
      <w:pPr>
        <w:spacing w:line="240" w:lineRule="auto"/>
        <w:jc w:val="center"/>
        <w:rPr>
          <w:b/>
        </w:rPr>
      </w:pPr>
      <w:proofErr w:type="spellStart"/>
      <w:r w:rsidRPr="002278BA">
        <w:rPr>
          <w:b/>
        </w:rPr>
        <w:t>Yeşil</w:t>
      </w:r>
      <w:proofErr w:type="spellEnd"/>
      <w:r w:rsidRPr="002278BA">
        <w:rPr>
          <w:b/>
        </w:rPr>
        <w:t xml:space="preserve"> </w:t>
      </w:r>
      <w:proofErr w:type="spellStart"/>
      <w:r w:rsidRPr="002278BA">
        <w:rPr>
          <w:b/>
        </w:rPr>
        <w:t>Büyüme</w:t>
      </w:r>
      <w:proofErr w:type="spellEnd"/>
      <w:r w:rsidRPr="002278BA">
        <w:rPr>
          <w:b/>
        </w:rPr>
        <w:t xml:space="preserve">: </w:t>
      </w:r>
      <w:proofErr w:type="spellStart"/>
      <w:r w:rsidRPr="002278BA">
        <w:rPr>
          <w:b/>
        </w:rPr>
        <w:t>Doğal</w:t>
      </w:r>
      <w:proofErr w:type="spellEnd"/>
      <w:r w:rsidRPr="002278BA">
        <w:rPr>
          <w:b/>
        </w:rPr>
        <w:t xml:space="preserve"> </w:t>
      </w:r>
      <w:proofErr w:type="spellStart"/>
      <w:r w:rsidRPr="002278BA">
        <w:rPr>
          <w:b/>
        </w:rPr>
        <w:t>Kaynaklar</w:t>
      </w:r>
      <w:proofErr w:type="spellEnd"/>
      <w:r w:rsidRPr="002278BA">
        <w:rPr>
          <w:b/>
        </w:rPr>
        <w:t xml:space="preserve"> </w:t>
      </w:r>
    </w:p>
    <w:p w14:paraId="7C02D850" w14:textId="77777777" w:rsidR="008817C8" w:rsidRPr="002278BA" w:rsidRDefault="008817C8" w:rsidP="00484386">
      <w:pPr>
        <w:spacing w:line="240" w:lineRule="auto"/>
        <w:jc w:val="center"/>
        <w:rPr>
          <w:b/>
        </w:rPr>
      </w:pPr>
      <w:proofErr w:type="spellStart"/>
      <w:proofErr w:type="gramStart"/>
      <w:r w:rsidRPr="002278BA">
        <w:rPr>
          <w:b/>
        </w:rPr>
        <w:t>ve</w:t>
      </w:r>
      <w:proofErr w:type="spellEnd"/>
      <w:proofErr w:type="gramEnd"/>
      <w:r w:rsidRPr="002278BA">
        <w:rPr>
          <w:b/>
        </w:rPr>
        <w:t xml:space="preserve"> </w:t>
      </w:r>
      <w:proofErr w:type="spellStart"/>
      <w:r w:rsidRPr="002278BA">
        <w:rPr>
          <w:b/>
        </w:rPr>
        <w:t>Yenilenebilir</w:t>
      </w:r>
      <w:proofErr w:type="spellEnd"/>
      <w:r w:rsidRPr="002278BA">
        <w:rPr>
          <w:b/>
        </w:rPr>
        <w:t xml:space="preserve"> </w:t>
      </w:r>
      <w:proofErr w:type="spellStart"/>
      <w:r w:rsidRPr="002278BA">
        <w:rPr>
          <w:b/>
        </w:rPr>
        <w:t>Enerji</w:t>
      </w:r>
      <w:proofErr w:type="spellEnd"/>
      <w:r w:rsidRPr="002278BA">
        <w:rPr>
          <w:b/>
        </w:rPr>
        <w:t xml:space="preserve"> </w:t>
      </w:r>
      <w:proofErr w:type="spellStart"/>
      <w:r w:rsidRPr="002278BA">
        <w:rPr>
          <w:b/>
        </w:rPr>
        <w:t>Finansal</w:t>
      </w:r>
      <w:proofErr w:type="spellEnd"/>
      <w:r w:rsidRPr="002278BA">
        <w:rPr>
          <w:b/>
        </w:rPr>
        <w:t xml:space="preserve"> </w:t>
      </w:r>
      <w:proofErr w:type="spellStart"/>
      <w:r w:rsidRPr="002278BA">
        <w:rPr>
          <w:b/>
        </w:rPr>
        <w:t>Kalkınmayı</w:t>
      </w:r>
      <w:proofErr w:type="spellEnd"/>
      <w:r w:rsidRPr="002278BA">
        <w:rPr>
          <w:b/>
        </w:rPr>
        <w:t xml:space="preserve"> </w:t>
      </w:r>
    </w:p>
    <w:p w14:paraId="14317AAA" w14:textId="77777777" w:rsidR="00EF48AA" w:rsidRPr="002278BA" w:rsidRDefault="008817C8" w:rsidP="00484386">
      <w:pPr>
        <w:spacing w:line="240" w:lineRule="auto"/>
        <w:jc w:val="center"/>
        <w:rPr>
          <w:b/>
        </w:rPr>
      </w:pPr>
      <w:proofErr w:type="spellStart"/>
      <w:r w:rsidRPr="002278BA">
        <w:rPr>
          <w:b/>
        </w:rPr>
        <w:t>Nasıl</w:t>
      </w:r>
      <w:proofErr w:type="spellEnd"/>
      <w:r w:rsidRPr="002278BA">
        <w:rPr>
          <w:b/>
        </w:rPr>
        <w:t xml:space="preserve"> </w:t>
      </w:r>
      <w:proofErr w:type="spellStart"/>
      <w:r w:rsidRPr="002278BA">
        <w:rPr>
          <w:b/>
        </w:rPr>
        <w:t>Tetikliyor</w:t>
      </w:r>
      <w:proofErr w:type="spellEnd"/>
    </w:p>
    <w:p w14:paraId="493B7A23" w14:textId="77777777" w:rsidR="008817C8" w:rsidRPr="002278BA" w:rsidRDefault="008817C8" w:rsidP="00EF48AA">
      <w:pPr>
        <w:jc w:val="center"/>
        <w:rPr>
          <w:b/>
        </w:rPr>
      </w:pPr>
    </w:p>
    <w:p w14:paraId="09C97B44" w14:textId="77777777" w:rsidR="008817C8" w:rsidRPr="002278BA" w:rsidRDefault="008817C8" w:rsidP="00484386">
      <w:pPr>
        <w:spacing w:line="240" w:lineRule="auto"/>
        <w:jc w:val="center"/>
        <w:rPr>
          <w:b/>
        </w:rPr>
      </w:pPr>
      <w:r w:rsidRPr="002278BA">
        <w:rPr>
          <w:b/>
        </w:rPr>
        <w:t xml:space="preserve">Lydia </w:t>
      </w:r>
      <w:proofErr w:type="spellStart"/>
      <w:r w:rsidRPr="002278BA">
        <w:rPr>
          <w:b/>
        </w:rPr>
        <w:t>Iradukunda</w:t>
      </w:r>
      <w:proofErr w:type="spellEnd"/>
      <w:r w:rsidRPr="002278BA">
        <w:rPr>
          <w:b/>
        </w:rPr>
        <w:t xml:space="preserve"> </w:t>
      </w:r>
    </w:p>
    <w:p w14:paraId="118A9E6C" w14:textId="77777777" w:rsidR="00DF6B8E" w:rsidRPr="002278BA" w:rsidRDefault="00EF48AA" w:rsidP="00484386">
      <w:pPr>
        <w:spacing w:after="240" w:line="240" w:lineRule="auto"/>
        <w:jc w:val="center"/>
        <w:rPr>
          <w:b/>
          <w:bCs/>
        </w:rPr>
      </w:pPr>
      <w:proofErr w:type="spellStart"/>
      <w:r w:rsidRPr="002278BA">
        <w:rPr>
          <w:b/>
          <w:bCs/>
        </w:rPr>
        <w:t>Yüksek</w:t>
      </w:r>
      <w:proofErr w:type="spellEnd"/>
      <w:r w:rsidRPr="002278BA">
        <w:rPr>
          <w:b/>
          <w:bCs/>
        </w:rPr>
        <w:t xml:space="preserve"> </w:t>
      </w:r>
      <w:proofErr w:type="spellStart"/>
      <w:r w:rsidRPr="002278BA">
        <w:rPr>
          <w:b/>
          <w:bCs/>
        </w:rPr>
        <w:t>Lisans</w:t>
      </w:r>
      <w:proofErr w:type="spellEnd"/>
      <w:r w:rsidRPr="002278BA">
        <w:rPr>
          <w:b/>
          <w:bCs/>
        </w:rPr>
        <w:t xml:space="preserve">, </w:t>
      </w:r>
      <w:proofErr w:type="spellStart"/>
      <w:r w:rsidR="008817C8" w:rsidRPr="002278BA">
        <w:rPr>
          <w:b/>
        </w:rPr>
        <w:t>Bankacılık</w:t>
      </w:r>
      <w:proofErr w:type="spellEnd"/>
      <w:r w:rsidR="008817C8" w:rsidRPr="002278BA">
        <w:rPr>
          <w:b/>
        </w:rPr>
        <w:t xml:space="preserve"> </w:t>
      </w:r>
      <w:proofErr w:type="spellStart"/>
      <w:r w:rsidR="008817C8" w:rsidRPr="002278BA">
        <w:rPr>
          <w:b/>
        </w:rPr>
        <w:t>ve</w:t>
      </w:r>
      <w:proofErr w:type="spellEnd"/>
      <w:r w:rsidR="008817C8" w:rsidRPr="002278BA">
        <w:rPr>
          <w:b/>
        </w:rPr>
        <w:t xml:space="preserve"> </w:t>
      </w:r>
      <w:proofErr w:type="spellStart"/>
      <w:r w:rsidR="008817C8" w:rsidRPr="002278BA">
        <w:rPr>
          <w:b/>
        </w:rPr>
        <w:t>Muhasebe</w:t>
      </w:r>
      <w:proofErr w:type="spellEnd"/>
      <w:r w:rsidR="008817C8" w:rsidRPr="002278BA">
        <w:t xml:space="preserve"> </w:t>
      </w:r>
      <w:proofErr w:type="spellStart"/>
      <w:r w:rsidRPr="002278BA">
        <w:rPr>
          <w:b/>
          <w:bCs/>
        </w:rPr>
        <w:t>Bölümü</w:t>
      </w:r>
      <w:proofErr w:type="spellEnd"/>
      <w:r w:rsidRPr="002278BA">
        <w:rPr>
          <w:b/>
          <w:bCs/>
        </w:rPr>
        <w:br/>
      </w:r>
      <w:proofErr w:type="spellStart"/>
      <w:r w:rsidR="008817C8" w:rsidRPr="002278BA">
        <w:rPr>
          <w:b/>
        </w:rPr>
        <w:t>Haziran</w:t>
      </w:r>
      <w:proofErr w:type="spellEnd"/>
      <w:r w:rsidR="008817C8" w:rsidRPr="002278BA">
        <w:t xml:space="preserve"> </w:t>
      </w:r>
      <w:r w:rsidRPr="002278BA">
        <w:rPr>
          <w:b/>
          <w:bCs/>
        </w:rPr>
        <w:t xml:space="preserve">2025, </w:t>
      </w:r>
      <w:r w:rsidR="00085DBB" w:rsidRPr="002278BA">
        <w:rPr>
          <w:b/>
          <w:bCs/>
        </w:rPr>
        <w:t>83</w:t>
      </w:r>
      <w:r w:rsidRPr="002278BA">
        <w:rPr>
          <w:b/>
          <w:bCs/>
        </w:rPr>
        <w:t xml:space="preserve"> </w:t>
      </w:r>
      <w:proofErr w:type="spellStart"/>
      <w:r w:rsidRPr="002278BA">
        <w:rPr>
          <w:b/>
          <w:bCs/>
        </w:rPr>
        <w:t>sayfa</w:t>
      </w:r>
      <w:proofErr w:type="spellEnd"/>
    </w:p>
    <w:p w14:paraId="0DEC49FD" w14:textId="77777777" w:rsidR="0041049C" w:rsidRPr="002278BA" w:rsidRDefault="0041049C" w:rsidP="0041049C">
      <w:r w:rsidRPr="002278BA">
        <w:t xml:space="preserve">Bu </w:t>
      </w:r>
      <w:proofErr w:type="spellStart"/>
      <w:r w:rsidRPr="002278BA">
        <w:t>çalışma</w:t>
      </w:r>
      <w:proofErr w:type="spellEnd"/>
      <w:r w:rsidRPr="002278BA">
        <w:t xml:space="preserve">, </w:t>
      </w:r>
      <w:proofErr w:type="spellStart"/>
      <w:r w:rsidRPr="002278BA">
        <w:t>doğal</w:t>
      </w:r>
      <w:proofErr w:type="spellEnd"/>
      <w:r w:rsidRPr="002278BA">
        <w:t xml:space="preserve"> </w:t>
      </w:r>
      <w:proofErr w:type="spellStart"/>
      <w:r w:rsidRPr="002278BA">
        <w:t>kaynak</w:t>
      </w:r>
      <w:proofErr w:type="spellEnd"/>
      <w:r w:rsidRPr="002278BA">
        <w:t xml:space="preserve"> </w:t>
      </w:r>
      <w:proofErr w:type="spellStart"/>
      <w:r w:rsidRPr="002278BA">
        <w:t>mevcudiyetinin</w:t>
      </w:r>
      <w:proofErr w:type="spellEnd"/>
      <w:r w:rsidRPr="002278BA">
        <w:t xml:space="preserve">, </w:t>
      </w:r>
      <w:proofErr w:type="spellStart"/>
      <w:r w:rsidRPr="002278BA">
        <w:t>yenilenebilir</w:t>
      </w:r>
      <w:proofErr w:type="spellEnd"/>
      <w:r w:rsidRPr="002278BA">
        <w:t xml:space="preserve"> </w:t>
      </w:r>
      <w:proofErr w:type="spellStart"/>
      <w:r w:rsidRPr="002278BA">
        <w:t>enerjinin</w:t>
      </w:r>
      <w:proofErr w:type="spellEnd"/>
      <w:r w:rsidRPr="002278BA">
        <w:t xml:space="preserve">, </w:t>
      </w:r>
      <w:proofErr w:type="spellStart"/>
      <w:r w:rsidRPr="002278BA">
        <w:t>yeşil</w:t>
      </w:r>
      <w:proofErr w:type="spellEnd"/>
      <w:r w:rsidRPr="002278BA">
        <w:t xml:space="preserve"> </w:t>
      </w:r>
      <w:proofErr w:type="spellStart"/>
      <w:r w:rsidRPr="002278BA">
        <w:t>teknolojinin</w:t>
      </w:r>
      <w:proofErr w:type="spellEnd"/>
      <w:r w:rsidRPr="002278BA">
        <w:t xml:space="preserve"> </w:t>
      </w:r>
      <w:proofErr w:type="spellStart"/>
      <w:r w:rsidRPr="002278BA">
        <w:t>ve</w:t>
      </w:r>
      <w:proofErr w:type="spellEnd"/>
      <w:r w:rsidRPr="002278BA">
        <w:t xml:space="preserve"> </w:t>
      </w:r>
      <w:proofErr w:type="spellStart"/>
      <w:r w:rsidRPr="002278BA">
        <w:t>yeşil</w:t>
      </w:r>
      <w:proofErr w:type="spellEnd"/>
      <w:r w:rsidRPr="002278BA">
        <w:t xml:space="preserve"> </w:t>
      </w:r>
      <w:proofErr w:type="spellStart"/>
      <w:r w:rsidRPr="002278BA">
        <w:t>finansmanın</w:t>
      </w:r>
      <w:proofErr w:type="spellEnd"/>
      <w:r w:rsidRPr="002278BA">
        <w:t xml:space="preserve">, </w:t>
      </w:r>
      <w:proofErr w:type="spellStart"/>
      <w:r w:rsidRPr="002278BA">
        <w:t>Mısır</w:t>
      </w:r>
      <w:proofErr w:type="spellEnd"/>
      <w:r w:rsidRPr="002278BA">
        <w:t xml:space="preserve">, </w:t>
      </w:r>
      <w:proofErr w:type="spellStart"/>
      <w:r w:rsidRPr="002278BA">
        <w:t>Cezayir</w:t>
      </w:r>
      <w:proofErr w:type="spellEnd"/>
      <w:r w:rsidRPr="002278BA">
        <w:t xml:space="preserve">, Fas </w:t>
      </w:r>
      <w:proofErr w:type="spellStart"/>
      <w:r w:rsidRPr="002278BA">
        <w:t>ve</w:t>
      </w:r>
      <w:proofErr w:type="spellEnd"/>
      <w:r w:rsidRPr="002278BA">
        <w:t xml:space="preserve"> </w:t>
      </w:r>
      <w:proofErr w:type="spellStart"/>
      <w:r w:rsidRPr="002278BA">
        <w:t>Tunus</w:t>
      </w:r>
      <w:proofErr w:type="spellEnd"/>
      <w:r w:rsidRPr="002278BA">
        <w:t xml:space="preserve"> </w:t>
      </w:r>
      <w:proofErr w:type="spellStart"/>
      <w:r w:rsidRPr="002278BA">
        <w:t>gibi</w:t>
      </w:r>
      <w:proofErr w:type="spellEnd"/>
      <w:r w:rsidRPr="002278BA">
        <w:t xml:space="preserve"> </w:t>
      </w:r>
      <w:proofErr w:type="spellStart"/>
      <w:r w:rsidRPr="002278BA">
        <w:t>Kuzey</w:t>
      </w:r>
      <w:proofErr w:type="spellEnd"/>
      <w:r w:rsidRPr="002278BA">
        <w:t xml:space="preserve"> </w:t>
      </w:r>
      <w:proofErr w:type="spellStart"/>
      <w:r w:rsidRPr="002278BA">
        <w:t>Afrika</w:t>
      </w:r>
      <w:proofErr w:type="spellEnd"/>
      <w:r w:rsidRPr="002278BA">
        <w:t xml:space="preserve"> </w:t>
      </w:r>
      <w:proofErr w:type="spellStart"/>
      <w:r w:rsidRPr="002278BA">
        <w:t>ekonomilerinin</w:t>
      </w:r>
      <w:proofErr w:type="spellEnd"/>
      <w:r w:rsidRPr="002278BA">
        <w:t xml:space="preserve"> </w:t>
      </w:r>
      <w:proofErr w:type="spellStart"/>
      <w:r w:rsidRPr="002278BA">
        <w:t>finansal</w:t>
      </w:r>
      <w:proofErr w:type="spellEnd"/>
      <w:r w:rsidRPr="002278BA">
        <w:t xml:space="preserve"> </w:t>
      </w:r>
      <w:proofErr w:type="spellStart"/>
      <w:r w:rsidRPr="002278BA">
        <w:t>kalkınması</w:t>
      </w:r>
      <w:proofErr w:type="spellEnd"/>
      <w:r w:rsidRPr="002278BA">
        <w:t xml:space="preserve"> </w:t>
      </w:r>
      <w:proofErr w:type="spellStart"/>
      <w:r w:rsidRPr="002278BA">
        <w:t>üzerindeki</w:t>
      </w:r>
      <w:proofErr w:type="spellEnd"/>
      <w:r w:rsidRPr="002278BA">
        <w:t xml:space="preserve"> </w:t>
      </w:r>
      <w:proofErr w:type="spellStart"/>
      <w:r w:rsidRPr="002278BA">
        <w:t>etkisini</w:t>
      </w:r>
      <w:proofErr w:type="spellEnd"/>
      <w:r w:rsidRPr="002278BA">
        <w:t xml:space="preserve"> 1999–2021 </w:t>
      </w:r>
      <w:proofErr w:type="spellStart"/>
      <w:r w:rsidRPr="002278BA">
        <w:t>dönemi</w:t>
      </w:r>
      <w:proofErr w:type="spellEnd"/>
      <w:r w:rsidRPr="002278BA">
        <w:t xml:space="preserve"> </w:t>
      </w:r>
      <w:proofErr w:type="spellStart"/>
      <w:r w:rsidRPr="002278BA">
        <w:t>için</w:t>
      </w:r>
      <w:proofErr w:type="spellEnd"/>
      <w:r w:rsidRPr="002278BA">
        <w:t xml:space="preserve"> </w:t>
      </w:r>
      <w:proofErr w:type="spellStart"/>
      <w:r w:rsidRPr="002278BA">
        <w:t>incelemektedir</w:t>
      </w:r>
      <w:proofErr w:type="spellEnd"/>
      <w:r w:rsidRPr="002278BA">
        <w:t xml:space="preserve">. </w:t>
      </w:r>
      <w:proofErr w:type="spellStart"/>
      <w:r w:rsidRPr="002278BA">
        <w:t>Sürdürülebilir</w:t>
      </w:r>
      <w:proofErr w:type="spellEnd"/>
      <w:r w:rsidRPr="002278BA">
        <w:t xml:space="preserve"> </w:t>
      </w:r>
      <w:proofErr w:type="spellStart"/>
      <w:r w:rsidRPr="002278BA">
        <w:t>kalkınmanın</w:t>
      </w:r>
      <w:proofErr w:type="spellEnd"/>
      <w:r w:rsidRPr="002278BA">
        <w:t xml:space="preserve"> </w:t>
      </w:r>
      <w:proofErr w:type="spellStart"/>
      <w:r w:rsidRPr="002278BA">
        <w:t>artan</w:t>
      </w:r>
      <w:proofErr w:type="spellEnd"/>
      <w:r w:rsidRPr="002278BA">
        <w:t xml:space="preserve"> </w:t>
      </w:r>
      <w:proofErr w:type="spellStart"/>
      <w:r w:rsidRPr="002278BA">
        <w:t>önemini</w:t>
      </w:r>
      <w:proofErr w:type="spellEnd"/>
      <w:r w:rsidRPr="002278BA">
        <w:t xml:space="preserve"> </w:t>
      </w:r>
      <w:proofErr w:type="spellStart"/>
      <w:r w:rsidRPr="002278BA">
        <w:t>dikkate</w:t>
      </w:r>
      <w:proofErr w:type="spellEnd"/>
      <w:r w:rsidRPr="002278BA">
        <w:t xml:space="preserve"> </w:t>
      </w:r>
      <w:proofErr w:type="spellStart"/>
      <w:proofErr w:type="gramStart"/>
      <w:r w:rsidRPr="002278BA">
        <w:t>alan</w:t>
      </w:r>
      <w:proofErr w:type="spellEnd"/>
      <w:proofErr w:type="gramEnd"/>
      <w:r w:rsidRPr="002278BA">
        <w:t xml:space="preserve"> </w:t>
      </w:r>
      <w:proofErr w:type="spellStart"/>
      <w:r w:rsidRPr="002278BA">
        <w:t>bu</w:t>
      </w:r>
      <w:proofErr w:type="spellEnd"/>
      <w:r w:rsidRPr="002278BA">
        <w:t xml:space="preserve"> </w:t>
      </w:r>
      <w:proofErr w:type="spellStart"/>
      <w:r w:rsidRPr="002278BA">
        <w:t>makale</w:t>
      </w:r>
      <w:proofErr w:type="spellEnd"/>
      <w:r w:rsidRPr="002278BA">
        <w:t xml:space="preserve">, </w:t>
      </w:r>
      <w:proofErr w:type="spellStart"/>
      <w:r w:rsidRPr="002278BA">
        <w:t>söz</w:t>
      </w:r>
      <w:proofErr w:type="spellEnd"/>
      <w:r w:rsidRPr="002278BA">
        <w:t xml:space="preserve"> </w:t>
      </w:r>
      <w:proofErr w:type="spellStart"/>
      <w:r w:rsidRPr="002278BA">
        <w:t>konusu</w:t>
      </w:r>
      <w:proofErr w:type="spellEnd"/>
      <w:r w:rsidRPr="002278BA">
        <w:t xml:space="preserve"> </w:t>
      </w:r>
      <w:proofErr w:type="spellStart"/>
      <w:r w:rsidRPr="002278BA">
        <w:t>çevresel</w:t>
      </w:r>
      <w:proofErr w:type="spellEnd"/>
      <w:r w:rsidRPr="002278BA">
        <w:t xml:space="preserve"> </w:t>
      </w:r>
      <w:proofErr w:type="spellStart"/>
      <w:r w:rsidRPr="002278BA">
        <w:t>ve</w:t>
      </w:r>
      <w:proofErr w:type="spellEnd"/>
      <w:r w:rsidRPr="002278BA">
        <w:t xml:space="preserve"> </w:t>
      </w:r>
      <w:proofErr w:type="spellStart"/>
      <w:r w:rsidRPr="002278BA">
        <w:t>teknolojik</w:t>
      </w:r>
      <w:proofErr w:type="spellEnd"/>
      <w:r w:rsidRPr="002278BA">
        <w:t xml:space="preserve"> </w:t>
      </w:r>
      <w:proofErr w:type="spellStart"/>
      <w:r w:rsidRPr="002278BA">
        <w:t>faktörlerin</w:t>
      </w:r>
      <w:proofErr w:type="spellEnd"/>
      <w:r w:rsidRPr="002278BA">
        <w:t xml:space="preserve">, </w:t>
      </w:r>
      <w:proofErr w:type="spellStart"/>
      <w:r w:rsidRPr="002278BA">
        <w:t>küresel</w:t>
      </w:r>
      <w:proofErr w:type="spellEnd"/>
      <w:r w:rsidRPr="002278BA">
        <w:t xml:space="preserve"> </w:t>
      </w:r>
      <w:proofErr w:type="spellStart"/>
      <w:r w:rsidRPr="002278BA">
        <w:t>iklim</w:t>
      </w:r>
      <w:proofErr w:type="spellEnd"/>
      <w:r w:rsidRPr="002278BA">
        <w:t xml:space="preserve"> </w:t>
      </w:r>
      <w:proofErr w:type="spellStart"/>
      <w:r w:rsidRPr="002278BA">
        <w:t>ve</w:t>
      </w:r>
      <w:proofErr w:type="spellEnd"/>
      <w:r w:rsidRPr="002278BA">
        <w:t xml:space="preserve"> </w:t>
      </w:r>
      <w:proofErr w:type="spellStart"/>
      <w:r w:rsidRPr="002278BA">
        <w:t>enerji</w:t>
      </w:r>
      <w:proofErr w:type="spellEnd"/>
      <w:r w:rsidRPr="002278BA">
        <w:t xml:space="preserve"> </w:t>
      </w:r>
      <w:proofErr w:type="spellStart"/>
      <w:r w:rsidRPr="002278BA">
        <w:t>dönüşümleri</w:t>
      </w:r>
      <w:proofErr w:type="spellEnd"/>
      <w:r w:rsidRPr="002278BA">
        <w:t xml:space="preserve"> </w:t>
      </w:r>
      <w:proofErr w:type="spellStart"/>
      <w:r w:rsidRPr="002278BA">
        <w:t>sürecinde</w:t>
      </w:r>
      <w:proofErr w:type="spellEnd"/>
      <w:r w:rsidRPr="002278BA">
        <w:t xml:space="preserve"> </w:t>
      </w:r>
      <w:proofErr w:type="spellStart"/>
      <w:r w:rsidRPr="002278BA">
        <w:t>bölgedeki</w:t>
      </w:r>
      <w:proofErr w:type="spellEnd"/>
      <w:r w:rsidRPr="002278BA">
        <w:t xml:space="preserve"> </w:t>
      </w:r>
      <w:proofErr w:type="spellStart"/>
      <w:r w:rsidRPr="002278BA">
        <w:t>finansal</w:t>
      </w:r>
      <w:proofErr w:type="spellEnd"/>
      <w:r w:rsidRPr="002278BA">
        <w:t xml:space="preserve"> </w:t>
      </w:r>
      <w:proofErr w:type="spellStart"/>
      <w:r w:rsidRPr="002278BA">
        <w:t>sektörleri</w:t>
      </w:r>
      <w:proofErr w:type="spellEnd"/>
      <w:r w:rsidRPr="002278BA">
        <w:t xml:space="preserve"> </w:t>
      </w:r>
      <w:proofErr w:type="spellStart"/>
      <w:r w:rsidRPr="002278BA">
        <w:t>nasıl</w:t>
      </w:r>
      <w:proofErr w:type="spellEnd"/>
      <w:r w:rsidRPr="002278BA">
        <w:t xml:space="preserve"> </w:t>
      </w:r>
      <w:proofErr w:type="spellStart"/>
      <w:r w:rsidRPr="002278BA">
        <w:t>şekillendirdiğini</w:t>
      </w:r>
      <w:proofErr w:type="spellEnd"/>
      <w:r w:rsidRPr="002278BA">
        <w:t xml:space="preserve"> </w:t>
      </w:r>
      <w:proofErr w:type="spellStart"/>
      <w:r w:rsidRPr="002278BA">
        <w:t>ele</w:t>
      </w:r>
      <w:proofErr w:type="spellEnd"/>
      <w:r w:rsidRPr="002278BA">
        <w:t xml:space="preserve"> </w:t>
      </w:r>
      <w:proofErr w:type="spellStart"/>
      <w:r w:rsidRPr="002278BA">
        <w:t>almaktadır</w:t>
      </w:r>
      <w:proofErr w:type="spellEnd"/>
      <w:r w:rsidRPr="002278BA">
        <w:t>.</w:t>
      </w:r>
    </w:p>
    <w:p w14:paraId="3CDF1D97" w14:textId="77777777" w:rsidR="0041049C" w:rsidRPr="002278BA" w:rsidRDefault="0041049C" w:rsidP="0041049C">
      <w:proofErr w:type="spellStart"/>
      <w:proofErr w:type="gramStart"/>
      <w:r w:rsidRPr="002278BA">
        <w:t>Gelişmiş</w:t>
      </w:r>
      <w:proofErr w:type="spellEnd"/>
      <w:r w:rsidRPr="002278BA">
        <w:t xml:space="preserve"> panel </w:t>
      </w:r>
      <w:proofErr w:type="spellStart"/>
      <w:r w:rsidRPr="002278BA">
        <w:t>veri</w:t>
      </w:r>
      <w:proofErr w:type="spellEnd"/>
      <w:r w:rsidRPr="002278BA">
        <w:t xml:space="preserve"> </w:t>
      </w:r>
      <w:proofErr w:type="spellStart"/>
      <w:r w:rsidRPr="002278BA">
        <w:t>ekonometrik</w:t>
      </w:r>
      <w:proofErr w:type="spellEnd"/>
      <w:r w:rsidRPr="002278BA">
        <w:t xml:space="preserve"> </w:t>
      </w:r>
      <w:proofErr w:type="spellStart"/>
      <w:r w:rsidRPr="002278BA">
        <w:t>teknikleri</w:t>
      </w:r>
      <w:proofErr w:type="spellEnd"/>
      <w:r w:rsidRPr="002278BA">
        <w:t xml:space="preserve"> </w:t>
      </w:r>
      <w:proofErr w:type="spellStart"/>
      <w:r w:rsidRPr="002278BA">
        <w:t>kullanılarak</w:t>
      </w:r>
      <w:proofErr w:type="spellEnd"/>
      <w:r w:rsidRPr="002278BA">
        <w:t xml:space="preserve"> </w:t>
      </w:r>
      <w:proofErr w:type="spellStart"/>
      <w:r w:rsidRPr="002278BA">
        <w:t>yapılan</w:t>
      </w:r>
      <w:proofErr w:type="spellEnd"/>
      <w:r w:rsidRPr="002278BA">
        <w:t xml:space="preserve"> </w:t>
      </w:r>
      <w:proofErr w:type="spellStart"/>
      <w:r w:rsidRPr="002278BA">
        <w:t>analizde</w:t>
      </w:r>
      <w:proofErr w:type="spellEnd"/>
      <w:r w:rsidRPr="002278BA">
        <w:t xml:space="preserve">, </w:t>
      </w:r>
      <w:proofErr w:type="spellStart"/>
      <w:r w:rsidRPr="002278BA">
        <w:t>ülkeler</w:t>
      </w:r>
      <w:proofErr w:type="spellEnd"/>
      <w:r w:rsidRPr="002278BA">
        <w:t xml:space="preserve"> </w:t>
      </w:r>
      <w:proofErr w:type="spellStart"/>
      <w:r w:rsidRPr="002278BA">
        <w:t>arası</w:t>
      </w:r>
      <w:proofErr w:type="spellEnd"/>
      <w:r w:rsidRPr="002278BA">
        <w:t xml:space="preserve"> </w:t>
      </w:r>
      <w:proofErr w:type="spellStart"/>
      <w:r w:rsidRPr="002278BA">
        <w:t>olası</w:t>
      </w:r>
      <w:proofErr w:type="spellEnd"/>
      <w:r w:rsidRPr="002278BA">
        <w:t xml:space="preserve"> </w:t>
      </w:r>
      <w:proofErr w:type="spellStart"/>
      <w:r w:rsidRPr="002278BA">
        <w:t>heterojenlikleri</w:t>
      </w:r>
      <w:proofErr w:type="spellEnd"/>
      <w:r w:rsidRPr="002278BA">
        <w:t xml:space="preserve"> </w:t>
      </w:r>
      <w:proofErr w:type="spellStart"/>
      <w:r w:rsidRPr="002278BA">
        <w:t>ve</w:t>
      </w:r>
      <w:proofErr w:type="spellEnd"/>
      <w:r w:rsidRPr="002278BA">
        <w:t xml:space="preserve"> </w:t>
      </w:r>
      <w:proofErr w:type="spellStart"/>
      <w:r w:rsidRPr="002278BA">
        <w:t>dinamik</w:t>
      </w:r>
      <w:proofErr w:type="spellEnd"/>
      <w:r w:rsidRPr="002278BA">
        <w:t xml:space="preserve"> </w:t>
      </w:r>
      <w:proofErr w:type="spellStart"/>
      <w:r w:rsidRPr="002278BA">
        <w:t>uyumları</w:t>
      </w:r>
      <w:proofErr w:type="spellEnd"/>
      <w:r w:rsidRPr="002278BA">
        <w:t xml:space="preserve"> </w:t>
      </w:r>
      <w:proofErr w:type="spellStart"/>
      <w:r w:rsidRPr="002278BA">
        <w:t>açıkça</w:t>
      </w:r>
      <w:proofErr w:type="spellEnd"/>
      <w:r w:rsidRPr="002278BA">
        <w:t xml:space="preserve"> </w:t>
      </w:r>
      <w:proofErr w:type="spellStart"/>
      <w:r w:rsidRPr="002278BA">
        <w:t>dikkate</w:t>
      </w:r>
      <w:proofErr w:type="spellEnd"/>
      <w:r w:rsidRPr="002278BA">
        <w:t xml:space="preserve"> </w:t>
      </w:r>
      <w:proofErr w:type="spellStart"/>
      <w:r w:rsidRPr="002278BA">
        <w:t>almak</w:t>
      </w:r>
      <w:proofErr w:type="spellEnd"/>
      <w:r w:rsidRPr="002278BA">
        <w:t xml:space="preserve"> </w:t>
      </w:r>
      <w:proofErr w:type="spellStart"/>
      <w:r w:rsidRPr="002278BA">
        <w:t>için</w:t>
      </w:r>
      <w:proofErr w:type="spellEnd"/>
      <w:r w:rsidRPr="002278BA">
        <w:t xml:space="preserve"> Pooled Mean Group (PMG), Mean Group (MG) </w:t>
      </w:r>
      <w:proofErr w:type="spellStart"/>
      <w:r w:rsidRPr="002278BA">
        <w:t>ve</w:t>
      </w:r>
      <w:proofErr w:type="spellEnd"/>
      <w:r w:rsidRPr="002278BA">
        <w:t xml:space="preserve"> Dynamic Fixed Effects (DFE) </w:t>
      </w:r>
      <w:proofErr w:type="spellStart"/>
      <w:r w:rsidRPr="002278BA">
        <w:t>tahmincileri</w:t>
      </w:r>
      <w:proofErr w:type="spellEnd"/>
      <w:r w:rsidRPr="002278BA">
        <w:t xml:space="preserve"> </w:t>
      </w:r>
      <w:proofErr w:type="spellStart"/>
      <w:r w:rsidRPr="002278BA">
        <w:t>uygulanmıştır</w:t>
      </w:r>
      <w:proofErr w:type="spellEnd"/>
      <w:r w:rsidRPr="002278BA">
        <w:t>.</w:t>
      </w:r>
      <w:proofErr w:type="gramEnd"/>
      <w:r w:rsidRPr="002278BA">
        <w:t xml:space="preserve"> </w:t>
      </w:r>
      <w:proofErr w:type="gramStart"/>
      <w:r w:rsidRPr="002278BA">
        <w:t xml:space="preserve">En </w:t>
      </w:r>
      <w:proofErr w:type="spellStart"/>
      <w:r w:rsidRPr="002278BA">
        <w:t>uygun</w:t>
      </w:r>
      <w:proofErr w:type="spellEnd"/>
      <w:r w:rsidRPr="002278BA">
        <w:t xml:space="preserve"> </w:t>
      </w:r>
      <w:proofErr w:type="spellStart"/>
      <w:r w:rsidRPr="002278BA">
        <w:t>ve</w:t>
      </w:r>
      <w:proofErr w:type="spellEnd"/>
      <w:r w:rsidRPr="002278BA">
        <w:t xml:space="preserve"> </w:t>
      </w:r>
      <w:proofErr w:type="spellStart"/>
      <w:r w:rsidRPr="002278BA">
        <w:t>güvenilir</w:t>
      </w:r>
      <w:proofErr w:type="spellEnd"/>
      <w:r w:rsidRPr="002278BA">
        <w:t xml:space="preserve"> </w:t>
      </w:r>
      <w:proofErr w:type="spellStart"/>
      <w:r w:rsidRPr="002278BA">
        <w:t>modeli</w:t>
      </w:r>
      <w:proofErr w:type="spellEnd"/>
      <w:r w:rsidRPr="002278BA">
        <w:t xml:space="preserve"> </w:t>
      </w:r>
      <w:proofErr w:type="spellStart"/>
      <w:r w:rsidRPr="002278BA">
        <w:t>belirlemek</w:t>
      </w:r>
      <w:proofErr w:type="spellEnd"/>
      <w:r w:rsidRPr="002278BA">
        <w:t xml:space="preserve"> </w:t>
      </w:r>
      <w:proofErr w:type="spellStart"/>
      <w:r w:rsidRPr="002278BA">
        <w:t>amacıyla</w:t>
      </w:r>
      <w:proofErr w:type="spellEnd"/>
      <w:r w:rsidRPr="002278BA">
        <w:t xml:space="preserve"> </w:t>
      </w:r>
      <w:proofErr w:type="spellStart"/>
      <w:r w:rsidRPr="002278BA">
        <w:t>Hausman</w:t>
      </w:r>
      <w:proofErr w:type="spellEnd"/>
      <w:r w:rsidRPr="002278BA">
        <w:t xml:space="preserve"> </w:t>
      </w:r>
      <w:proofErr w:type="spellStart"/>
      <w:r w:rsidRPr="002278BA">
        <w:t>testi</w:t>
      </w:r>
      <w:proofErr w:type="spellEnd"/>
      <w:r w:rsidRPr="002278BA">
        <w:t xml:space="preserve"> </w:t>
      </w:r>
      <w:proofErr w:type="spellStart"/>
      <w:r w:rsidRPr="002278BA">
        <w:t>gerçekleştirilmiş</w:t>
      </w:r>
      <w:proofErr w:type="spellEnd"/>
      <w:r w:rsidRPr="002278BA">
        <w:t xml:space="preserve"> </w:t>
      </w:r>
      <w:proofErr w:type="spellStart"/>
      <w:r w:rsidRPr="002278BA">
        <w:t>ve</w:t>
      </w:r>
      <w:proofErr w:type="spellEnd"/>
      <w:r w:rsidRPr="002278BA">
        <w:t xml:space="preserve"> </w:t>
      </w:r>
      <w:proofErr w:type="spellStart"/>
      <w:r w:rsidRPr="002278BA">
        <w:t>sonuçlar</w:t>
      </w:r>
      <w:proofErr w:type="spellEnd"/>
      <w:r w:rsidRPr="002278BA">
        <w:t xml:space="preserve">, hem </w:t>
      </w:r>
      <w:proofErr w:type="spellStart"/>
      <w:r w:rsidRPr="002278BA">
        <w:t>kısa</w:t>
      </w:r>
      <w:proofErr w:type="spellEnd"/>
      <w:r w:rsidRPr="002278BA">
        <w:t xml:space="preserve"> </w:t>
      </w:r>
      <w:proofErr w:type="spellStart"/>
      <w:r w:rsidRPr="002278BA">
        <w:t>vadeli</w:t>
      </w:r>
      <w:proofErr w:type="spellEnd"/>
      <w:r w:rsidRPr="002278BA">
        <w:t xml:space="preserve"> </w:t>
      </w:r>
      <w:proofErr w:type="spellStart"/>
      <w:r w:rsidRPr="002278BA">
        <w:t>dinamikleri</w:t>
      </w:r>
      <w:proofErr w:type="spellEnd"/>
      <w:r w:rsidRPr="002278BA">
        <w:t xml:space="preserve"> hem de </w:t>
      </w:r>
      <w:proofErr w:type="spellStart"/>
      <w:r w:rsidRPr="002278BA">
        <w:t>uzun</w:t>
      </w:r>
      <w:proofErr w:type="spellEnd"/>
      <w:r w:rsidRPr="002278BA">
        <w:t xml:space="preserve"> </w:t>
      </w:r>
      <w:proofErr w:type="spellStart"/>
      <w:r w:rsidRPr="002278BA">
        <w:t>vadeli</w:t>
      </w:r>
      <w:proofErr w:type="spellEnd"/>
      <w:r w:rsidRPr="002278BA">
        <w:t xml:space="preserve"> </w:t>
      </w:r>
      <w:proofErr w:type="spellStart"/>
      <w:r w:rsidRPr="002278BA">
        <w:t>denge</w:t>
      </w:r>
      <w:proofErr w:type="spellEnd"/>
      <w:r w:rsidRPr="002278BA">
        <w:t xml:space="preserve"> </w:t>
      </w:r>
      <w:proofErr w:type="spellStart"/>
      <w:r w:rsidRPr="002278BA">
        <w:t>ilişkilerini</w:t>
      </w:r>
      <w:proofErr w:type="spellEnd"/>
      <w:r w:rsidRPr="002278BA">
        <w:t xml:space="preserve"> </w:t>
      </w:r>
      <w:proofErr w:type="spellStart"/>
      <w:r w:rsidRPr="002278BA">
        <w:t>etkili</w:t>
      </w:r>
      <w:proofErr w:type="spellEnd"/>
      <w:r w:rsidRPr="002278BA">
        <w:t xml:space="preserve"> </w:t>
      </w:r>
      <w:proofErr w:type="spellStart"/>
      <w:r w:rsidRPr="002278BA">
        <w:t>ve</w:t>
      </w:r>
      <w:proofErr w:type="spellEnd"/>
      <w:r w:rsidRPr="002278BA">
        <w:t xml:space="preserve"> </w:t>
      </w:r>
      <w:proofErr w:type="spellStart"/>
      <w:r w:rsidRPr="002278BA">
        <w:t>tutarlı</w:t>
      </w:r>
      <w:proofErr w:type="spellEnd"/>
      <w:r w:rsidRPr="002278BA">
        <w:t xml:space="preserve"> </w:t>
      </w:r>
      <w:proofErr w:type="spellStart"/>
      <w:r w:rsidRPr="002278BA">
        <w:t>bir</w:t>
      </w:r>
      <w:proofErr w:type="spellEnd"/>
      <w:r w:rsidRPr="002278BA">
        <w:t xml:space="preserve"> </w:t>
      </w:r>
      <w:proofErr w:type="spellStart"/>
      <w:r w:rsidRPr="002278BA">
        <w:t>şekilde</w:t>
      </w:r>
      <w:proofErr w:type="spellEnd"/>
      <w:r w:rsidRPr="002278BA">
        <w:t xml:space="preserve"> </w:t>
      </w:r>
      <w:proofErr w:type="spellStart"/>
      <w:r w:rsidRPr="002278BA">
        <w:t>yakalayan</w:t>
      </w:r>
      <w:proofErr w:type="spellEnd"/>
      <w:r w:rsidRPr="002278BA">
        <w:t xml:space="preserve"> PMG </w:t>
      </w:r>
      <w:proofErr w:type="spellStart"/>
      <w:r w:rsidRPr="002278BA">
        <w:t>tahmincisinin</w:t>
      </w:r>
      <w:proofErr w:type="spellEnd"/>
      <w:r w:rsidRPr="002278BA">
        <w:t xml:space="preserve"> </w:t>
      </w:r>
      <w:proofErr w:type="spellStart"/>
      <w:r w:rsidRPr="002278BA">
        <w:t>daha</w:t>
      </w:r>
      <w:proofErr w:type="spellEnd"/>
      <w:r w:rsidRPr="002278BA">
        <w:t xml:space="preserve"> </w:t>
      </w:r>
      <w:proofErr w:type="spellStart"/>
      <w:r w:rsidRPr="002278BA">
        <w:t>üstün</w:t>
      </w:r>
      <w:proofErr w:type="spellEnd"/>
      <w:r w:rsidRPr="002278BA">
        <w:t xml:space="preserve"> </w:t>
      </w:r>
      <w:proofErr w:type="spellStart"/>
      <w:r w:rsidRPr="002278BA">
        <w:t>olduğunu</w:t>
      </w:r>
      <w:proofErr w:type="spellEnd"/>
      <w:r w:rsidRPr="002278BA">
        <w:t xml:space="preserve"> </w:t>
      </w:r>
      <w:proofErr w:type="spellStart"/>
      <w:r w:rsidRPr="002278BA">
        <w:t>göstermiştir</w:t>
      </w:r>
      <w:proofErr w:type="spellEnd"/>
      <w:r w:rsidRPr="002278BA">
        <w:t>.</w:t>
      </w:r>
      <w:proofErr w:type="gramEnd"/>
    </w:p>
    <w:p w14:paraId="567F09EA" w14:textId="77777777" w:rsidR="0041049C" w:rsidRPr="002278BA" w:rsidRDefault="0041049C" w:rsidP="0041049C">
      <w:proofErr w:type="spellStart"/>
      <w:proofErr w:type="gramStart"/>
      <w:r w:rsidRPr="002278BA">
        <w:t>Ampirik</w:t>
      </w:r>
      <w:proofErr w:type="spellEnd"/>
      <w:r w:rsidRPr="002278BA">
        <w:t xml:space="preserve"> </w:t>
      </w:r>
      <w:proofErr w:type="spellStart"/>
      <w:r w:rsidRPr="002278BA">
        <w:t>bulgular</w:t>
      </w:r>
      <w:proofErr w:type="spellEnd"/>
      <w:r w:rsidRPr="002278BA">
        <w:t xml:space="preserve">, </w:t>
      </w:r>
      <w:proofErr w:type="spellStart"/>
      <w:r w:rsidRPr="002278BA">
        <w:t>yeşil</w:t>
      </w:r>
      <w:proofErr w:type="spellEnd"/>
      <w:r w:rsidRPr="002278BA">
        <w:t xml:space="preserve"> </w:t>
      </w:r>
      <w:proofErr w:type="spellStart"/>
      <w:r w:rsidRPr="002278BA">
        <w:t>finansmanın</w:t>
      </w:r>
      <w:proofErr w:type="spellEnd"/>
      <w:r w:rsidRPr="002278BA">
        <w:t xml:space="preserve"> </w:t>
      </w:r>
      <w:proofErr w:type="spellStart"/>
      <w:r w:rsidRPr="002278BA">
        <w:t>uzun</w:t>
      </w:r>
      <w:proofErr w:type="spellEnd"/>
      <w:r w:rsidRPr="002278BA">
        <w:t xml:space="preserve"> </w:t>
      </w:r>
      <w:proofErr w:type="spellStart"/>
      <w:r w:rsidRPr="002278BA">
        <w:t>vadede</w:t>
      </w:r>
      <w:proofErr w:type="spellEnd"/>
      <w:r w:rsidRPr="002278BA">
        <w:t xml:space="preserve"> </w:t>
      </w:r>
      <w:proofErr w:type="spellStart"/>
      <w:r w:rsidRPr="002278BA">
        <w:t>finansal</w:t>
      </w:r>
      <w:proofErr w:type="spellEnd"/>
      <w:r w:rsidRPr="002278BA">
        <w:t xml:space="preserve"> </w:t>
      </w:r>
      <w:proofErr w:type="spellStart"/>
      <w:r w:rsidRPr="002278BA">
        <w:t>kalkınma</w:t>
      </w:r>
      <w:proofErr w:type="spellEnd"/>
      <w:r w:rsidRPr="002278BA">
        <w:t xml:space="preserve"> </w:t>
      </w:r>
      <w:proofErr w:type="spellStart"/>
      <w:r w:rsidRPr="002278BA">
        <w:t>ile</w:t>
      </w:r>
      <w:proofErr w:type="spellEnd"/>
      <w:r w:rsidRPr="002278BA">
        <w:t xml:space="preserve"> </w:t>
      </w:r>
      <w:proofErr w:type="spellStart"/>
      <w:r w:rsidRPr="002278BA">
        <w:t>pozitif</w:t>
      </w:r>
      <w:proofErr w:type="spellEnd"/>
      <w:r w:rsidRPr="002278BA">
        <w:t xml:space="preserve"> </w:t>
      </w:r>
      <w:proofErr w:type="spellStart"/>
      <w:r w:rsidRPr="002278BA">
        <w:t>ve</w:t>
      </w:r>
      <w:proofErr w:type="spellEnd"/>
      <w:r w:rsidRPr="002278BA">
        <w:t xml:space="preserve"> </w:t>
      </w:r>
      <w:proofErr w:type="spellStart"/>
      <w:r w:rsidRPr="002278BA">
        <w:t>istatistiksel</w:t>
      </w:r>
      <w:proofErr w:type="spellEnd"/>
      <w:r w:rsidRPr="002278BA">
        <w:t xml:space="preserve"> </w:t>
      </w:r>
      <w:proofErr w:type="spellStart"/>
      <w:r w:rsidRPr="002278BA">
        <w:t>olarak</w:t>
      </w:r>
      <w:proofErr w:type="spellEnd"/>
      <w:r w:rsidRPr="002278BA">
        <w:t xml:space="preserve"> </w:t>
      </w:r>
      <w:proofErr w:type="spellStart"/>
      <w:r w:rsidRPr="002278BA">
        <w:t>anlamlı</w:t>
      </w:r>
      <w:proofErr w:type="spellEnd"/>
      <w:r w:rsidRPr="002278BA">
        <w:t xml:space="preserve"> </w:t>
      </w:r>
      <w:proofErr w:type="spellStart"/>
      <w:r w:rsidRPr="002278BA">
        <w:t>bir</w:t>
      </w:r>
      <w:proofErr w:type="spellEnd"/>
      <w:r w:rsidRPr="002278BA">
        <w:t xml:space="preserve"> </w:t>
      </w:r>
      <w:proofErr w:type="spellStart"/>
      <w:r w:rsidRPr="002278BA">
        <w:t>ilişkiye</w:t>
      </w:r>
      <w:proofErr w:type="spellEnd"/>
      <w:r w:rsidRPr="002278BA">
        <w:t xml:space="preserve"> </w:t>
      </w:r>
      <w:proofErr w:type="spellStart"/>
      <w:r w:rsidRPr="002278BA">
        <w:t>sahip</w:t>
      </w:r>
      <w:proofErr w:type="spellEnd"/>
      <w:r w:rsidRPr="002278BA">
        <w:t xml:space="preserve"> </w:t>
      </w:r>
      <w:proofErr w:type="spellStart"/>
      <w:r w:rsidRPr="002278BA">
        <w:t>olduğunu</w:t>
      </w:r>
      <w:proofErr w:type="spellEnd"/>
      <w:r w:rsidRPr="002278BA">
        <w:t xml:space="preserve"> </w:t>
      </w:r>
      <w:proofErr w:type="spellStart"/>
      <w:r w:rsidRPr="002278BA">
        <w:t>ortaya</w:t>
      </w:r>
      <w:proofErr w:type="spellEnd"/>
      <w:r w:rsidRPr="002278BA">
        <w:t xml:space="preserve"> </w:t>
      </w:r>
      <w:proofErr w:type="spellStart"/>
      <w:r w:rsidRPr="002278BA">
        <w:t>koyarak</w:t>
      </w:r>
      <w:proofErr w:type="spellEnd"/>
      <w:r w:rsidRPr="002278BA">
        <w:t xml:space="preserve">, </w:t>
      </w:r>
      <w:proofErr w:type="spellStart"/>
      <w:r w:rsidRPr="002278BA">
        <w:t>çevre</w:t>
      </w:r>
      <w:proofErr w:type="spellEnd"/>
      <w:r w:rsidRPr="002278BA">
        <w:t xml:space="preserve"> </w:t>
      </w:r>
      <w:proofErr w:type="spellStart"/>
      <w:r w:rsidRPr="002278BA">
        <w:t>odaklı</w:t>
      </w:r>
      <w:proofErr w:type="spellEnd"/>
      <w:r w:rsidRPr="002278BA">
        <w:t xml:space="preserve"> </w:t>
      </w:r>
      <w:proofErr w:type="spellStart"/>
      <w:r w:rsidRPr="002278BA">
        <w:t>finansal</w:t>
      </w:r>
      <w:proofErr w:type="spellEnd"/>
      <w:r w:rsidRPr="002278BA">
        <w:t xml:space="preserve"> </w:t>
      </w:r>
      <w:proofErr w:type="spellStart"/>
      <w:r w:rsidRPr="002278BA">
        <w:t>araçlar</w:t>
      </w:r>
      <w:proofErr w:type="spellEnd"/>
      <w:r w:rsidRPr="002278BA">
        <w:t xml:space="preserve"> </w:t>
      </w:r>
      <w:proofErr w:type="spellStart"/>
      <w:r w:rsidRPr="002278BA">
        <w:t>ve</w:t>
      </w:r>
      <w:proofErr w:type="spellEnd"/>
      <w:r w:rsidRPr="002278BA">
        <w:t xml:space="preserve"> </w:t>
      </w:r>
      <w:proofErr w:type="spellStart"/>
      <w:r w:rsidRPr="002278BA">
        <w:t>politikaların</w:t>
      </w:r>
      <w:proofErr w:type="spellEnd"/>
      <w:r w:rsidRPr="002278BA">
        <w:t xml:space="preserve"> </w:t>
      </w:r>
      <w:proofErr w:type="spellStart"/>
      <w:r w:rsidRPr="002278BA">
        <w:t>sürdürülebilir</w:t>
      </w:r>
      <w:proofErr w:type="spellEnd"/>
      <w:r w:rsidRPr="002278BA">
        <w:t xml:space="preserve"> </w:t>
      </w:r>
      <w:proofErr w:type="spellStart"/>
      <w:r w:rsidRPr="002278BA">
        <w:t>kalkınmayı</w:t>
      </w:r>
      <w:proofErr w:type="spellEnd"/>
      <w:r w:rsidRPr="002278BA">
        <w:t xml:space="preserve"> </w:t>
      </w:r>
      <w:proofErr w:type="spellStart"/>
      <w:r w:rsidRPr="002278BA">
        <w:t>desteklemedeki</w:t>
      </w:r>
      <w:proofErr w:type="spellEnd"/>
      <w:r w:rsidRPr="002278BA">
        <w:t xml:space="preserve"> </w:t>
      </w:r>
      <w:proofErr w:type="spellStart"/>
      <w:r w:rsidRPr="002278BA">
        <w:t>kritik</w:t>
      </w:r>
      <w:proofErr w:type="spellEnd"/>
      <w:r w:rsidRPr="002278BA">
        <w:t xml:space="preserve"> </w:t>
      </w:r>
      <w:proofErr w:type="spellStart"/>
      <w:r w:rsidRPr="002278BA">
        <w:t>rolünü</w:t>
      </w:r>
      <w:proofErr w:type="spellEnd"/>
      <w:r w:rsidRPr="002278BA">
        <w:t xml:space="preserve"> </w:t>
      </w:r>
      <w:proofErr w:type="spellStart"/>
      <w:r w:rsidRPr="002278BA">
        <w:t>vurgulamaktadır</w:t>
      </w:r>
      <w:proofErr w:type="spellEnd"/>
      <w:r w:rsidRPr="002278BA">
        <w:t>.</w:t>
      </w:r>
      <w:proofErr w:type="gramEnd"/>
      <w:r w:rsidRPr="002278BA">
        <w:t xml:space="preserve"> </w:t>
      </w:r>
      <w:proofErr w:type="spellStart"/>
      <w:proofErr w:type="gramStart"/>
      <w:r w:rsidRPr="002278BA">
        <w:t>Ancak</w:t>
      </w:r>
      <w:proofErr w:type="spellEnd"/>
      <w:r w:rsidRPr="002278BA">
        <w:t xml:space="preserve">, </w:t>
      </w:r>
      <w:proofErr w:type="spellStart"/>
      <w:r w:rsidRPr="002278BA">
        <w:t>kısa</w:t>
      </w:r>
      <w:proofErr w:type="spellEnd"/>
      <w:r w:rsidRPr="002278BA">
        <w:t xml:space="preserve"> </w:t>
      </w:r>
      <w:proofErr w:type="spellStart"/>
      <w:r w:rsidRPr="002278BA">
        <w:t>vadeli</w:t>
      </w:r>
      <w:proofErr w:type="spellEnd"/>
      <w:r w:rsidRPr="002278BA">
        <w:t xml:space="preserve"> </w:t>
      </w:r>
      <w:proofErr w:type="spellStart"/>
      <w:r w:rsidRPr="002278BA">
        <w:t>etkisi</w:t>
      </w:r>
      <w:proofErr w:type="spellEnd"/>
      <w:r w:rsidRPr="002278BA">
        <w:t xml:space="preserve"> </w:t>
      </w:r>
      <w:proofErr w:type="spellStart"/>
      <w:r w:rsidRPr="002278BA">
        <w:t>pozitif</w:t>
      </w:r>
      <w:proofErr w:type="spellEnd"/>
      <w:r w:rsidRPr="002278BA">
        <w:t xml:space="preserve"> </w:t>
      </w:r>
      <w:proofErr w:type="spellStart"/>
      <w:r w:rsidRPr="002278BA">
        <w:t>olsa</w:t>
      </w:r>
      <w:proofErr w:type="spellEnd"/>
      <w:r w:rsidRPr="002278BA">
        <w:t xml:space="preserve"> da </w:t>
      </w:r>
      <w:proofErr w:type="spellStart"/>
      <w:r w:rsidRPr="002278BA">
        <w:t>istatistiksel</w:t>
      </w:r>
      <w:proofErr w:type="spellEnd"/>
      <w:r w:rsidRPr="002278BA">
        <w:t xml:space="preserve"> </w:t>
      </w:r>
      <w:proofErr w:type="spellStart"/>
      <w:r w:rsidRPr="002278BA">
        <w:t>olarak</w:t>
      </w:r>
      <w:proofErr w:type="spellEnd"/>
      <w:r w:rsidRPr="002278BA">
        <w:t xml:space="preserve"> </w:t>
      </w:r>
      <w:proofErr w:type="spellStart"/>
      <w:r w:rsidRPr="002278BA">
        <w:t>anlamlı</w:t>
      </w:r>
      <w:proofErr w:type="spellEnd"/>
      <w:r w:rsidRPr="002278BA">
        <w:t xml:space="preserve"> </w:t>
      </w:r>
      <w:proofErr w:type="spellStart"/>
      <w:r w:rsidRPr="002278BA">
        <w:t>değildir</w:t>
      </w:r>
      <w:proofErr w:type="spellEnd"/>
      <w:r w:rsidRPr="002278BA">
        <w:t xml:space="preserve">; </w:t>
      </w:r>
      <w:proofErr w:type="spellStart"/>
      <w:r w:rsidRPr="002278BA">
        <w:t>bu</w:t>
      </w:r>
      <w:proofErr w:type="spellEnd"/>
      <w:r w:rsidRPr="002278BA">
        <w:t xml:space="preserve"> da </w:t>
      </w:r>
      <w:proofErr w:type="spellStart"/>
      <w:r w:rsidRPr="002278BA">
        <w:t>yeşil</w:t>
      </w:r>
      <w:proofErr w:type="spellEnd"/>
      <w:r w:rsidRPr="002278BA">
        <w:t xml:space="preserve"> </w:t>
      </w:r>
      <w:proofErr w:type="spellStart"/>
      <w:r w:rsidRPr="002278BA">
        <w:t>finansmanın</w:t>
      </w:r>
      <w:proofErr w:type="spellEnd"/>
      <w:r w:rsidRPr="002278BA">
        <w:t xml:space="preserve"> </w:t>
      </w:r>
      <w:proofErr w:type="spellStart"/>
      <w:r w:rsidRPr="002278BA">
        <w:t>finansal</w:t>
      </w:r>
      <w:proofErr w:type="spellEnd"/>
      <w:r w:rsidRPr="002278BA">
        <w:t xml:space="preserve"> </w:t>
      </w:r>
      <w:proofErr w:type="spellStart"/>
      <w:r w:rsidRPr="002278BA">
        <w:t>sistem</w:t>
      </w:r>
      <w:proofErr w:type="spellEnd"/>
      <w:r w:rsidRPr="002278BA">
        <w:t xml:space="preserve"> </w:t>
      </w:r>
      <w:proofErr w:type="spellStart"/>
      <w:r w:rsidRPr="002278BA">
        <w:t>üzerinde</w:t>
      </w:r>
      <w:proofErr w:type="spellEnd"/>
      <w:r w:rsidRPr="002278BA">
        <w:t xml:space="preserve"> </w:t>
      </w:r>
      <w:proofErr w:type="spellStart"/>
      <w:r w:rsidRPr="002278BA">
        <w:t>somut</w:t>
      </w:r>
      <w:proofErr w:type="spellEnd"/>
      <w:r w:rsidRPr="002278BA">
        <w:t xml:space="preserve"> </w:t>
      </w:r>
      <w:proofErr w:type="spellStart"/>
      <w:r w:rsidRPr="002278BA">
        <w:t>etkiler</w:t>
      </w:r>
      <w:proofErr w:type="spellEnd"/>
      <w:r w:rsidRPr="002278BA">
        <w:t xml:space="preserve"> </w:t>
      </w:r>
      <w:proofErr w:type="spellStart"/>
      <w:r w:rsidRPr="002278BA">
        <w:t>yaratmasında</w:t>
      </w:r>
      <w:proofErr w:type="spellEnd"/>
      <w:r w:rsidRPr="002278BA">
        <w:t xml:space="preserve"> </w:t>
      </w:r>
      <w:proofErr w:type="spellStart"/>
      <w:r w:rsidRPr="002278BA">
        <w:t>bir</w:t>
      </w:r>
      <w:proofErr w:type="spellEnd"/>
      <w:r w:rsidRPr="002278BA">
        <w:t xml:space="preserve"> </w:t>
      </w:r>
      <w:proofErr w:type="spellStart"/>
      <w:r w:rsidRPr="002278BA">
        <w:t>zaman</w:t>
      </w:r>
      <w:proofErr w:type="spellEnd"/>
      <w:r w:rsidRPr="002278BA">
        <w:t xml:space="preserve"> </w:t>
      </w:r>
      <w:proofErr w:type="spellStart"/>
      <w:r w:rsidRPr="002278BA">
        <w:t>gecikmesi</w:t>
      </w:r>
      <w:proofErr w:type="spellEnd"/>
      <w:r w:rsidRPr="002278BA">
        <w:t xml:space="preserve"> </w:t>
      </w:r>
      <w:proofErr w:type="spellStart"/>
      <w:r w:rsidRPr="002278BA">
        <w:t>olduğunu</w:t>
      </w:r>
      <w:proofErr w:type="spellEnd"/>
      <w:r w:rsidRPr="002278BA">
        <w:t xml:space="preserve"> </w:t>
      </w:r>
      <w:proofErr w:type="spellStart"/>
      <w:r w:rsidRPr="002278BA">
        <w:t>göstermektedir</w:t>
      </w:r>
      <w:proofErr w:type="spellEnd"/>
      <w:r w:rsidRPr="002278BA">
        <w:t>.</w:t>
      </w:r>
      <w:proofErr w:type="gramEnd"/>
    </w:p>
    <w:p w14:paraId="62AC2A9A" w14:textId="77777777" w:rsidR="0041049C" w:rsidRPr="002278BA" w:rsidRDefault="0041049C" w:rsidP="0041049C">
      <w:proofErr w:type="spellStart"/>
      <w:proofErr w:type="gramStart"/>
      <w:r w:rsidRPr="002278BA">
        <w:t>Yeşil</w:t>
      </w:r>
      <w:proofErr w:type="spellEnd"/>
      <w:r w:rsidRPr="002278BA">
        <w:t xml:space="preserve"> </w:t>
      </w:r>
      <w:proofErr w:type="spellStart"/>
      <w:r w:rsidRPr="002278BA">
        <w:t>teknoloji</w:t>
      </w:r>
      <w:proofErr w:type="spellEnd"/>
      <w:r w:rsidRPr="002278BA">
        <w:t xml:space="preserve">, hem </w:t>
      </w:r>
      <w:proofErr w:type="spellStart"/>
      <w:r w:rsidRPr="002278BA">
        <w:t>kısa</w:t>
      </w:r>
      <w:proofErr w:type="spellEnd"/>
      <w:r w:rsidRPr="002278BA">
        <w:t xml:space="preserve"> hem de </w:t>
      </w:r>
      <w:proofErr w:type="spellStart"/>
      <w:r w:rsidRPr="002278BA">
        <w:t>uzun</w:t>
      </w:r>
      <w:proofErr w:type="spellEnd"/>
      <w:r w:rsidRPr="002278BA">
        <w:t xml:space="preserve"> </w:t>
      </w:r>
      <w:proofErr w:type="spellStart"/>
      <w:r w:rsidRPr="002278BA">
        <w:t>vadede</w:t>
      </w:r>
      <w:proofErr w:type="spellEnd"/>
      <w:r w:rsidRPr="002278BA">
        <w:t xml:space="preserve"> </w:t>
      </w:r>
      <w:proofErr w:type="spellStart"/>
      <w:r w:rsidRPr="002278BA">
        <w:t>finansal</w:t>
      </w:r>
      <w:proofErr w:type="spellEnd"/>
      <w:r w:rsidRPr="002278BA">
        <w:t xml:space="preserve"> </w:t>
      </w:r>
      <w:proofErr w:type="spellStart"/>
      <w:r w:rsidRPr="002278BA">
        <w:t>kalkınma</w:t>
      </w:r>
      <w:proofErr w:type="spellEnd"/>
      <w:r w:rsidRPr="002278BA">
        <w:t xml:space="preserve"> </w:t>
      </w:r>
      <w:proofErr w:type="spellStart"/>
      <w:r w:rsidRPr="002278BA">
        <w:t>üzerinde</w:t>
      </w:r>
      <w:proofErr w:type="spellEnd"/>
      <w:r w:rsidRPr="002278BA">
        <w:t xml:space="preserve"> </w:t>
      </w:r>
      <w:proofErr w:type="spellStart"/>
      <w:r w:rsidRPr="002278BA">
        <w:t>güçlü</w:t>
      </w:r>
      <w:proofErr w:type="spellEnd"/>
      <w:r w:rsidRPr="002278BA">
        <w:t xml:space="preserve"> </w:t>
      </w:r>
      <w:proofErr w:type="spellStart"/>
      <w:r w:rsidRPr="002278BA">
        <w:t>ve</w:t>
      </w:r>
      <w:proofErr w:type="spellEnd"/>
      <w:r w:rsidRPr="002278BA">
        <w:t xml:space="preserve"> </w:t>
      </w:r>
      <w:proofErr w:type="spellStart"/>
      <w:r w:rsidRPr="002278BA">
        <w:t>anlamlı</w:t>
      </w:r>
      <w:proofErr w:type="spellEnd"/>
      <w:r w:rsidRPr="002278BA">
        <w:t xml:space="preserve"> </w:t>
      </w:r>
      <w:proofErr w:type="spellStart"/>
      <w:r w:rsidRPr="002278BA">
        <w:t>bir</w:t>
      </w:r>
      <w:proofErr w:type="spellEnd"/>
      <w:r w:rsidRPr="002278BA">
        <w:t xml:space="preserve"> </w:t>
      </w:r>
      <w:proofErr w:type="spellStart"/>
      <w:r w:rsidRPr="002278BA">
        <w:t>pozitif</w:t>
      </w:r>
      <w:proofErr w:type="spellEnd"/>
      <w:r w:rsidRPr="002278BA">
        <w:t xml:space="preserve"> </w:t>
      </w:r>
      <w:proofErr w:type="spellStart"/>
      <w:r w:rsidRPr="002278BA">
        <w:t>etki</w:t>
      </w:r>
      <w:proofErr w:type="spellEnd"/>
      <w:r w:rsidRPr="002278BA">
        <w:t xml:space="preserve"> </w:t>
      </w:r>
      <w:proofErr w:type="spellStart"/>
      <w:r w:rsidRPr="002278BA">
        <w:t>göstermektedir</w:t>
      </w:r>
      <w:proofErr w:type="spellEnd"/>
      <w:r w:rsidRPr="002278BA">
        <w:t>.</w:t>
      </w:r>
      <w:proofErr w:type="gramEnd"/>
      <w:r w:rsidRPr="002278BA">
        <w:t xml:space="preserve"> </w:t>
      </w:r>
      <w:proofErr w:type="gramStart"/>
      <w:r w:rsidRPr="002278BA">
        <w:t xml:space="preserve">Bu durum, </w:t>
      </w:r>
      <w:proofErr w:type="spellStart"/>
      <w:r w:rsidRPr="002278BA">
        <w:t>teknolojik</w:t>
      </w:r>
      <w:proofErr w:type="spellEnd"/>
      <w:r w:rsidRPr="002278BA">
        <w:t xml:space="preserve"> </w:t>
      </w:r>
      <w:proofErr w:type="spellStart"/>
      <w:r w:rsidRPr="002278BA">
        <w:t>yeniliklerin</w:t>
      </w:r>
      <w:proofErr w:type="spellEnd"/>
      <w:r w:rsidRPr="002278BA">
        <w:t xml:space="preserve"> </w:t>
      </w:r>
      <w:proofErr w:type="spellStart"/>
      <w:r w:rsidRPr="002278BA">
        <w:t>finansal</w:t>
      </w:r>
      <w:proofErr w:type="spellEnd"/>
      <w:r w:rsidRPr="002278BA">
        <w:t xml:space="preserve"> </w:t>
      </w:r>
      <w:proofErr w:type="spellStart"/>
      <w:r w:rsidRPr="002278BA">
        <w:t>kalkınmayı</w:t>
      </w:r>
      <w:proofErr w:type="spellEnd"/>
      <w:r w:rsidRPr="002278BA">
        <w:t xml:space="preserve"> </w:t>
      </w:r>
      <w:proofErr w:type="spellStart"/>
      <w:r w:rsidRPr="002278BA">
        <w:t>hızla</w:t>
      </w:r>
      <w:proofErr w:type="spellEnd"/>
      <w:r w:rsidRPr="002278BA">
        <w:t xml:space="preserve"> </w:t>
      </w:r>
      <w:proofErr w:type="spellStart"/>
      <w:r w:rsidRPr="002278BA">
        <w:t>ve</w:t>
      </w:r>
      <w:proofErr w:type="spellEnd"/>
      <w:r w:rsidRPr="002278BA">
        <w:t xml:space="preserve"> </w:t>
      </w:r>
      <w:proofErr w:type="spellStart"/>
      <w:r w:rsidRPr="002278BA">
        <w:t>sürdürülebilir</w:t>
      </w:r>
      <w:proofErr w:type="spellEnd"/>
      <w:r w:rsidRPr="002278BA">
        <w:t xml:space="preserve"> </w:t>
      </w:r>
      <w:proofErr w:type="spellStart"/>
      <w:r w:rsidRPr="002278BA">
        <w:t>şekilde</w:t>
      </w:r>
      <w:proofErr w:type="spellEnd"/>
      <w:r w:rsidRPr="002278BA">
        <w:t xml:space="preserve"> </w:t>
      </w:r>
      <w:proofErr w:type="spellStart"/>
      <w:r w:rsidRPr="002278BA">
        <w:t>teşvik</w:t>
      </w:r>
      <w:proofErr w:type="spellEnd"/>
      <w:r w:rsidRPr="002278BA">
        <w:t xml:space="preserve"> </w:t>
      </w:r>
      <w:proofErr w:type="spellStart"/>
      <w:r w:rsidRPr="002278BA">
        <w:t>ettiğini</w:t>
      </w:r>
      <w:proofErr w:type="spellEnd"/>
      <w:r w:rsidRPr="002278BA">
        <w:t xml:space="preserve"> </w:t>
      </w:r>
      <w:proofErr w:type="spellStart"/>
      <w:r w:rsidRPr="002278BA">
        <w:t>göstermektedir</w:t>
      </w:r>
      <w:proofErr w:type="spellEnd"/>
      <w:r w:rsidRPr="002278BA">
        <w:t>.</w:t>
      </w:r>
      <w:proofErr w:type="gramEnd"/>
      <w:r w:rsidRPr="002278BA">
        <w:t xml:space="preserve"> </w:t>
      </w:r>
      <w:proofErr w:type="spellStart"/>
      <w:r w:rsidRPr="002278BA">
        <w:t>Yenilenebilir</w:t>
      </w:r>
      <w:proofErr w:type="spellEnd"/>
      <w:r w:rsidRPr="002278BA">
        <w:t xml:space="preserve"> </w:t>
      </w:r>
      <w:proofErr w:type="spellStart"/>
      <w:r w:rsidRPr="002278BA">
        <w:t>enerji</w:t>
      </w:r>
      <w:proofErr w:type="spellEnd"/>
      <w:r w:rsidRPr="002278BA">
        <w:t xml:space="preserve">, </w:t>
      </w:r>
      <w:proofErr w:type="spellStart"/>
      <w:r w:rsidRPr="002278BA">
        <w:t>uzun</w:t>
      </w:r>
      <w:proofErr w:type="spellEnd"/>
      <w:r w:rsidRPr="002278BA">
        <w:t xml:space="preserve"> </w:t>
      </w:r>
      <w:proofErr w:type="spellStart"/>
      <w:r w:rsidRPr="002278BA">
        <w:t>vadede</w:t>
      </w:r>
      <w:proofErr w:type="spellEnd"/>
      <w:r w:rsidRPr="002278BA">
        <w:t xml:space="preserve"> </w:t>
      </w:r>
      <w:proofErr w:type="spellStart"/>
      <w:r w:rsidRPr="002278BA">
        <w:t>anlamlı</w:t>
      </w:r>
      <w:proofErr w:type="spellEnd"/>
      <w:r w:rsidRPr="002278BA">
        <w:t xml:space="preserve"> hale </w:t>
      </w:r>
      <w:proofErr w:type="spellStart"/>
      <w:r w:rsidRPr="002278BA">
        <w:t>gelen</w:t>
      </w:r>
      <w:proofErr w:type="spellEnd"/>
      <w:r w:rsidRPr="002278BA">
        <w:t xml:space="preserve"> </w:t>
      </w:r>
      <w:proofErr w:type="spellStart"/>
      <w:r w:rsidRPr="002278BA">
        <w:t>pozitif</w:t>
      </w:r>
      <w:proofErr w:type="spellEnd"/>
      <w:r w:rsidRPr="002278BA">
        <w:t xml:space="preserve"> </w:t>
      </w:r>
      <w:proofErr w:type="spellStart"/>
      <w:r w:rsidRPr="002278BA">
        <w:t>etkisiyle</w:t>
      </w:r>
      <w:proofErr w:type="spellEnd"/>
      <w:r w:rsidRPr="002278BA">
        <w:t xml:space="preserve"> </w:t>
      </w:r>
      <w:proofErr w:type="spellStart"/>
      <w:r w:rsidRPr="002278BA">
        <w:t>finansal</w:t>
      </w:r>
      <w:proofErr w:type="spellEnd"/>
      <w:r w:rsidRPr="002278BA">
        <w:t xml:space="preserve"> </w:t>
      </w:r>
      <w:proofErr w:type="spellStart"/>
      <w:r w:rsidRPr="002278BA">
        <w:t>kalkınmaya</w:t>
      </w:r>
      <w:proofErr w:type="spellEnd"/>
      <w:r w:rsidRPr="002278BA">
        <w:t xml:space="preserve"> </w:t>
      </w:r>
      <w:proofErr w:type="spellStart"/>
      <w:r w:rsidRPr="002278BA">
        <w:t>katkı</w:t>
      </w:r>
      <w:proofErr w:type="spellEnd"/>
      <w:r w:rsidRPr="002278BA">
        <w:t xml:space="preserve"> </w:t>
      </w:r>
      <w:proofErr w:type="spellStart"/>
      <w:r w:rsidRPr="002278BA">
        <w:t>sağlamaktadır</w:t>
      </w:r>
      <w:proofErr w:type="spellEnd"/>
      <w:r w:rsidRPr="002278BA">
        <w:t xml:space="preserve">. </w:t>
      </w:r>
      <w:proofErr w:type="gramStart"/>
      <w:r w:rsidRPr="002278BA">
        <w:t xml:space="preserve">Bu, </w:t>
      </w:r>
      <w:proofErr w:type="spellStart"/>
      <w:r w:rsidRPr="002278BA">
        <w:t>temiz</w:t>
      </w:r>
      <w:proofErr w:type="spellEnd"/>
      <w:r w:rsidRPr="002278BA">
        <w:t xml:space="preserve"> </w:t>
      </w:r>
      <w:proofErr w:type="spellStart"/>
      <w:r w:rsidRPr="002278BA">
        <w:t>enerji</w:t>
      </w:r>
      <w:proofErr w:type="spellEnd"/>
      <w:r w:rsidRPr="002278BA">
        <w:t xml:space="preserve"> </w:t>
      </w:r>
      <w:proofErr w:type="spellStart"/>
      <w:r w:rsidRPr="002278BA">
        <w:t>altyapısına</w:t>
      </w:r>
      <w:proofErr w:type="spellEnd"/>
      <w:r w:rsidRPr="002278BA">
        <w:t xml:space="preserve"> </w:t>
      </w:r>
      <w:proofErr w:type="spellStart"/>
      <w:r w:rsidRPr="002278BA">
        <w:t>yapılan</w:t>
      </w:r>
      <w:proofErr w:type="spellEnd"/>
      <w:r w:rsidRPr="002278BA">
        <w:t xml:space="preserve"> </w:t>
      </w:r>
      <w:proofErr w:type="spellStart"/>
      <w:r w:rsidRPr="002278BA">
        <w:t>yatırımların</w:t>
      </w:r>
      <w:proofErr w:type="spellEnd"/>
      <w:r w:rsidRPr="002278BA">
        <w:t xml:space="preserve"> </w:t>
      </w:r>
      <w:proofErr w:type="spellStart"/>
      <w:r w:rsidRPr="002278BA">
        <w:t>finansal</w:t>
      </w:r>
      <w:proofErr w:type="spellEnd"/>
      <w:r w:rsidRPr="002278BA">
        <w:t xml:space="preserve"> </w:t>
      </w:r>
      <w:proofErr w:type="spellStart"/>
      <w:r w:rsidRPr="002278BA">
        <w:t>sistemler</w:t>
      </w:r>
      <w:proofErr w:type="spellEnd"/>
      <w:r w:rsidRPr="002278BA">
        <w:t xml:space="preserve"> </w:t>
      </w:r>
      <w:proofErr w:type="spellStart"/>
      <w:r w:rsidRPr="002278BA">
        <w:t>üzerinde</w:t>
      </w:r>
      <w:proofErr w:type="spellEnd"/>
      <w:r w:rsidRPr="002278BA">
        <w:t xml:space="preserve"> </w:t>
      </w:r>
      <w:proofErr w:type="spellStart"/>
      <w:r w:rsidRPr="002278BA">
        <w:t>etkili</w:t>
      </w:r>
      <w:proofErr w:type="spellEnd"/>
      <w:r w:rsidRPr="002278BA">
        <w:t xml:space="preserve"> </w:t>
      </w:r>
      <w:proofErr w:type="spellStart"/>
      <w:r w:rsidRPr="002278BA">
        <w:t>olabilmesi</w:t>
      </w:r>
      <w:proofErr w:type="spellEnd"/>
      <w:r w:rsidRPr="002278BA">
        <w:t xml:space="preserve"> </w:t>
      </w:r>
      <w:proofErr w:type="spellStart"/>
      <w:r w:rsidRPr="002278BA">
        <w:t>için</w:t>
      </w:r>
      <w:proofErr w:type="spellEnd"/>
      <w:r w:rsidRPr="002278BA">
        <w:t xml:space="preserve"> </w:t>
      </w:r>
      <w:proofErr w:type="spellStart"/>
      <w:r w:rsidRPr="002278BA">
        <w:t>daha</w:t>
      </w:r>
      <w:proofErr w:type="spellEnd"/>
      <w:r w:rsidRPr="002278BA">
        <w:t xml:space="preserve"> </w:t>
      </w:r>
      <w:proofErr w:type="spellStart"/>
      <w:r w:rsidRPr="002278BA">
        <w:t>uzun</w:t>
      </w:r>
      <w:proofErr w:type="spellEnd"/>
      <w:r w:rsidRPr="002278BA">
        <w:t xml:space="preserve"> </w:t>
      </w:r>
      <w:proofErr w:type="spellStart"/>
      <w:r w:rsidRPr="002278BA">
        <w:t>süreler</w:t>
      </w:r>
      <w:proofErr w:type="spellEnd"/>
      <w:r w:rsidRPr="002278BA">
        <w:t xml:space="preserve"> </w:t>
      </w:r>
      <w:proofErr w:type="spellStart"/>
      <w:r w:rsidRPr="002278BA">
        <w:t>gerektirdiğine</w:t>
      </w:r>
      <w:proofErr w:type="spellEnd"/>
      <w:r w:rsidRPr="002278BA">
        <w:t xml:space="preserve"> </w:t>
      </w:r>
      <w:proofErr w:type="spellStart"/>
      <w:r w:rsidRPr="002278BA">
        <w:t>işaret</w:t>
      </w:r>
      <w:proofErr w:type="spellEnd"/>
      <w:r w:rsidRPr="002278BA">
        <w:t xml:space="preserve"> </w:t>
      </w:r>
      <w:proofErr w:type="spellStart"/>
      <w:r w:rsidRPr="002278BA">
        <w:t>etmektedir</w:t>
      </w:r>
      <w:proofErr w:type="spellEnd"/>
      <w:r w:rsidRPr="002278BA">
        <w:t>.</w:t>
      </w:r>
      <w:proofErr w:type="gramEnd"/>
      <w:r w:rsidRPr="002278BA">
        <w:t xml:space="preserve"> </w:t>
      </w:r>
      <w:proofErr w:type="spellStart"/>
      <w:proofErr w:type="gramStart"/>
      <w:r w:rsidRPr="002278BA">
        <w:t>Öte</w:t>
      </w:r>
      <w:proofErr w:type="spellEnd"/>
      <w:r w:rsidRPr="002278BA">
        <w:t xml:space="preserve"> </w:t>
      </w:r>
      <w:proofErr w:type="spellStart"/>
      <w:r w:rsidRPr="002278BA">
        <w:t>yandan</w:t>
      </w:r>
      <w:proofErr w:type="spellEnd"/>
      <w:r w:rsidRPr="002278BA">
        <w:t xml:space="preserve">, </w:t>
      </w:r>
      <w:proofErr w:type="spellStart"/>
      <w:r w:rsidRPr="002278BA">
        <w:t>doğal</w:t>
      </w:r>
      <w:proofErr w:type="spellEnd"/>
      <w:r w:rsidRPr="002278BA">
        <w:t xml:space="preserve"> </w:t>
      </w:r>
      <w:proofErr w:type="spellStart"/>
      <w:r w:rsidRPr="002278BA">
        <w:t>kaynak</w:t>
      </w:r>
      <w:proofErr w:type="spellEnd"/>
      <w:r w:rsidRPr="002278BA">
        <w:t xml:space="preserve"> </w:t>
      </w:r>
      <w:proofErr w:type="spellStart"/>
      <w:r w:rsidRPr="002278BA">
        <w:t>mevcudiyeti</w:t>
      </w:r>
      <w:proofErr w:type="spellEnd"/>
      <w:r w:rsidRPr="002278BA">
        <w:t xml:space="preserve">, </w:t>
      </w:r>
      <w:proofErr w:type="spellStart"/>
      <w:r w:rsidRPr="002278BA">
        <w:t>yalnızca</w:t>
      </w:r>
      <w:proofErr w:type="spellEnd"/>
      <w:r w:rsidRPr="002278BA">
        <w:t xml:space="preserve"> </w:t>
      </w:r>
      <w:proofErr w:type="spellStart"/>
      <w:r w:rsidRPr="002278BA">
        <w:t>kısa</w:t>
      </w:r>
      <w:proofErr w:type="spellEnd"/>
      <w:r w:rsidRPr="002278BA">
        <w:t xml:space="preserve"> </w:t>
      </w:r>
      <w:proofErr w:type="spellStart"/>
      <w:r w:rsidRPr="002278BA">
        <w:t>vadede</w:t>
      </w:r>
      <w:proofErr w:type="spellEnd"/>
      <w:r w:rsidRPr="002278BA">
        <w:t xml:space="preserve"> </w:t>
      </w:r>
      <w:proofErr w:type="spellStart"/>
      <w:r w:rsidRPr="002278BA">
        <w:t>anlamlı</w:t>
      </w:r>
      <w:proofErr w:type="spellEnd"/>
      <w:r w:rsidRPr="002278BA">
        <w:t xml:space="preserve"> </w:t>
      </w:r>
      <w:proofErr w:type="spellStart"/>
      <w:r w:rsidRPr="002278BA">
        <w:t>bir</w:t>
      </w:r>
      <w:proofErr w:type="spellEnd"/>
      <w:r w:rsidRPr="002278BA">
        <w:t xml:space="preserve"> </w:t>
      </w:r>
      <w:proofErr w:type="spellStart"/>
      <w:r w:rsidRPr="002278BA">
        <w:t>pozitif</w:t>
      </w:r>
      <w:proofErr w:type="spellEnd"/>
      <w:r w:rsidRPr="002278BA">
        <w:t xml:space="preserve"> </w:t>
      </w:r>
      <w:proofErr w:type="spellStart"/>
      <w:r w:rsidRPr="002278BA">
        <w:t>etki</w:t>
      </w:r>
      <w:proofErr w:type="spellEnd"/>
      <w:r w:rsidRPr="002278BA">
        <w:t xml:space="preserve"> </w:t>
      </w:r>
      <w:proofErr w:type="spellStart"/>
      <w:r w:rsidRPr="002278BA">
        <w:t>göstermektedir</w:t>
      </w:r>
      <w:proofErr w:type="spellEnd"/>
      <w:r w:rsidRPr="002278BA">
        <w:t xml:space="preserve">; </w:t>
      </w:r>
      <w:proofErr w:type="spellStart"/>
      <w:r w:rsidRPr="002278BA">
        <w:t>bu</w:t>
      </w:r>
      <w:proofErr w:type="spellEnd"/>
      <w:r w:rsidRPr="002278BA">
        <w:t xml:space="preserve"> durum, </w:t>
      </w:r>
      <w:proofErr w:type="spellStart"/>
      <w:r w:rsidRPr="002278BA">
        <w:t>kaynakların</w:t>
      </w:r>
      <w:proofErr w:type="spellEnd"/>
      <w:r w:rsidRPr="002278BA">
        <w:t xml:space="preserve"> </w:t>
      </w:r>
      <w:proofErr w:type="spellStart"/>
      <w:r w:rsidRPr="002278BA">
        <w:t>kullanımının</w:t>
      </w:r>
      <w:proofErr w:type="spellEnd"/>
      <w:r w:rsidRPr="002278BA">
        <w:t xml:space="preserve"> </w:t>
      </w:r>
      <w:proofErr w:type="spellStart"/>
      <w:r w:rsidRPr="002278BA">
        <w:lastRenderedPageBreak/>
        <w:t>başlangıçta</w:t>
      </w:r>
      <w:proofErr w:type="spellEnd"/>
      <w:r w:rsidRPr="002278BA">
        <w:t xml:space="preserve"> </w:t>
      </w:r>
      <w:proofErr w:type="spellStart"/>
      <w:r w:rsidRPr="002278BA">
        <w:t>ekonomik</w:t>
      </w:r>
      <w:proofErr w:type="spellEnd"/>
      <w:r w:rsidRPr="002278BA">
        <w:t xml:space="preserve"> </w:t>
      </w:r>
      <w:proofErr w:type="spellStart"/>
      <w:r w:rsidRPr="002278BA">
        <w:t>bir</w:t>
      </w:r>
      <w:proofErr w:type="spellEnd"/>
      <w:r w:rsidRPr="002278BA">
        <w:t xml:space="preserve"> </w:t>
      </w:r>
      <w:proofErr w:type="spellStart"/>
      <w:r w:rsidRPr="002278BA">
        <w:t>canlanma</w:t>
      </w:r>
      <w:proofErr w:type="spellEnd"/>
      <w:r w:rsidRPr="002278BA">
        <w:t xml:space="preserve"> </w:t>
      </w:r>
      <w:proofErr w:type="spellStart"/>
      <w:r w:rsidRPr="002278BA">
        <w:t>sağlayabileceğini</w:t>
      </w:r>
      <w:proofErr w:type="spellEnd"/>
      <w:r w:rsidRPr="002278BA">
        <w:t xml:space="preserve"> </w:t>
      </w:r>
      <w:proofErr w:type="spellStart"/>
      <w:r w:rsidRPr="002278BA">
        <w:t>ancak</w:t>
      </w:r>
      <w:proofErr w:type="spellEnd"/>
      <w:r w:rsidRPr="002278BA">
        <w:t xml:space="preserve"> </w:t>
      </w:r>
      <w:proofErr w:type="spellStart"/>
      <w:r w:rsidRPr="002278BA">
        <w:t>uzun</w:t>
      </w:r>
      <w:proofErr w:type="spellEnd"/>
      <w:r w:rsidRPr="002278BA">
        <w:t xml:space="preserve"> </w:t>
      </w:r>
      <w:proofErr w:type="spellStart"/>
      <w:r w:rsidRPr="002278BA">
        <w:t>vadeli</w:t>
      </w:r>
      <w:proofErr w:type="spellEnd"/>
      <w:r w:rsidRPr="002278BA">
        <w:t xml:space="preserve"> </w:t>
      </w:r>
      <w:proofErr w:type="spellStart"/>
      <w:r w:rsidRPr="002278BA">
        <w:t>finansal</w:t>
      </w:r>
      <w:proofErr w:type="spellEnd"/>
      <w:r w:rsidRPr="002278BA">
        <w:t xml:space="preserve"> </w:t>
      </w:r>
      <w:proofErr w:type="spellStart"/>
      <w:r w:rsidRPr="002278BA">
        <w:t>kalkınma</w:t>
      </w:r>
      <w:proofErr w:type="spellEnd"/>
      <w:r w:rsidRPr="002278BA">
        <w:t xml:space="preserve"> </w:t>
      </w:r>
      <w:proofErr w:type="spellStart"/>
      <w:r w:rsidRPr="002278BA">
        <w:t>için</w:t>
      </w:r>
      <w:proofErr w:type="spellEnd"/>
      <w:r w:rsidRPr="002278BA">
        <w:t xml:space="preserve"> </w:t>
      </w:r>
      <w:proofErr w:type="spellStart"/>
      <w:r w:rsidRPr="002278BA">
        <w:t>bu</w:t>
      </w:r>
      <w:proofErr w:type="spellEnd"/>
      <w:r w:rsidRPr="002278BA">
        <w:t xml:space="preserve"> </w:t>
      </w:r>
      <w:proofErr w:type="spellStart"/>
      <w:r w:rsidRPr="002278BA">
        <w:t>kaynaklara</w:t>
      </w:r>
      <w:proofErr w:type="spellEnd"/>
      <w:r w:rsidRPr="002278BA">
        <w:t xml:space="preserve"> </w:t>
      </w:r>
      <w:proofErr w:type="spellStart"/>
      <w:r w:rsidRPr="002278BA">
        <w:t>aşırı</w:t>
      </w:r>
      <w:proofErr w:type="spellEnd"/>
      <w:r w:rsidRPr="002278BA">
        <w:t xml:space="preserve"> </w:t>
      </w:r>
      <w:proofErr w:type="spellStart"/>
      <w:r w:rsidRPr="002278BA">
        <w:t>bağımlılığın</w:t>
      </w:r>
      <w:proofErr w:type="spellEnd"/>
      <w:r w:rsidRPr="002278BA">
        <w:t xml:space="preserve"> </w:t>
      </w:r>
      <w:proofErr w:type="spellStart"/>
      <w:r w:rsidRPr="002278BA">
        <w:t>riskli</w:t>
      </w:r>
      <w:proofErr w:type="spellEnd"/>
      <w:r w:rsidRPr="002278BA">
        <w:t xml:space="preserve"> </w:t>
      </w:r>
      <w:proofErr w:type="spellStart"/>
      <w:r w:rsidRPr="002278BA">
        <w:t>olduğunu</w:t>
      </w:r>
      <w:proofErr w:type="spellEnd"/>
      <w:r w:rsidRPr="002278BA">
        <w:t xml:space="preserve"> </w:t>
      </w:r>
      <w:proofErr w:type="spellStart"/>
      <w:r w:rsidRPr="002278BA">
        <w:t>göstermektedir</w:t>
      </w:r>
      <w:proofErr w:type="spellEnd"/>
      <w:r w:rsidRPr="002278BA">
        <w:t>.</w:t>
      </w:r>
      <w:proofErr w:type="gramEnd"/>
    </w:p>
    <w:p w14:paraId="01EB3290" w14:textId="77777777" w:rsidR="00DF6B8E" w:rsidRPr="002278BA" w:rsidRDefault="0041049C" w:rsidP="0041049C">
      <w:proofErr w:type="gramStart"/>
      <w:r w:rsidRPr="002278BA">
        <w:t xml:space="preserve">Bu </w:t>
      </w:r>
      <w:proofErr w:type="spellStart"/>
      <w:r w:rsidRPr="002278BA">
        <w:t>çalışma</w:t>
      </w:r>
      <w:proofErr w:type="spellEnd"/>
      <w:r w:rsidRPr="002278BA">
        <w:t xml:space="preserve">, </w:t>
      </w:r>
      <w:proofErr w:type="spellStart"/>
      <w:r w:rsidRPr="002278BA">
        <w:t>seçilen</w:t>
      </w:r>
      <w:proofErr w:type="spellEnd"/>
      <w:r w:rsidRPr="002278BA">
        <w:t xml:space="preserve"> </w:t>
      </w:r>
      <w:proofErr w:type="spellStart"/>
      <w:r w:rsidRPr="002278BA">
        <w:t>Kuzey</w:t>
      </w:r>
      <w:proofErr w:type="spellEnd"/>
      <w:r w:rsidRPr="002278BA">
        <w:t xml:space="preserve"> </w:t>
      </w:r>
      <w:proofErr w:type="spellStart"/>
      <w:r w:rsidRPr="002278BA">
        <w:t>Afrika</w:t>
      </w:r>
      <w:proofErr w:type="spellEnd"/>
      <w:r w:rsidRPr="002278BA">
        <w:t xml:space="preserve"> </w:t>
      </w:r>
      <w:proofErr w:type="spellStart"/>
      <w:r w:rsidRPr="002278BA">
        <w:t>ülkelerindeki</w:t>
      </w:r>
      <w:proofErr w:type="spellEnd"/>
      <w:r w:rsidRPr="002278BA">
        <w:t xml:space="preserve"> </w:t>
      </w:r>
      <w:proofErr w:type="spellStart"/>
      <w:r w:rsidRPr="002278BA">
        <w:t>hükümetler</w:t>
      </w:r>
      <w:proofErr w:type="spellEnd"/>
      <w:r w:rsidRPr="002278BA">
        <w:t xml:space="preserve"> </w:t>
      </w:r>
      <w:proofErr w:type="spellStart"/>
      <w:r w:rsidRPr="002278BA">
        <w:t>ve</w:t>
      </w:r>
      <w:proofErr w:type="spellEnd"/>
      <w:r w:rsidRPr="002278BA">
        <w:t xml:space="preserve"> </w:t>
      </w:r>
      <w:proofErr w:type="spellStart"/>
      <w:r w:rsidRPr="002278BA">
        <w:t>politika</w:t>
      </w:r>
      <w:proofErr w:type="spellEnd"/>
      <w:r w:rsidRPr="002278BA">
        <w:t xml:space="preserve"> </w:t>
      </w:r>
      <w:proofErr w:type="spellStart"/>
      <w:r w:rsidRPr="002278BA">
        <w:t>yapıcılar</w:t>
      </w:r>
      <w:proofErr w:type="spellEnd"/>
      <w:r w:rsidRPr="002278BA">
        <w:t xml:space="preserve"> </w:t>
      </w:r>
      <w:proofErr w:type="spellStart"/>
      <w:r w:rsidRPr="002278BA">
        <w:t>için</w:t>
      </w:r>
      <w:proofErr w:type="spellEnd"/>
      <w:r w:rsidRPr="002278BA">
        <w:t xml:space="preserve"> </w:t>
      </w:r>
      <w:proofErr w:type="spellStart"/>
      <w:r w:rsidRPr="002278BA">
        <w:t>uygulamaya</w:t>
      </w:r>
      <w:proofErr w:type="spellEnd"/>
      <w:r w:rsidRPr="002278BA">
        <w:t xml:space="preserve"> </w:t>
      </w:r>
      <w:proofErr w:type="spellStart"/>
      <w:r w:rsidRPr="002278BA">
        <w:t>yönelik</w:t>
      </w:r>
      <w:proofErr w:type="spellEnd"/>
      <w:r w:rsidRPr="002278BA">
        <w:t xml:space="preserve"> </w:t>
      </w:r>
      <w:proofErr w:type="spellStart"/>
      <w:r w:rsidRPr="002278BA">
        <w:t>politika</w:t>
      </w:r>
      <w:proofErr w:type="spellEnd"/>
      <w:r w:rsidRPr="002278BA">
        <w:t xml:space="preserve"> </w:t>
      </w:r>
      <w:proofErr w:type="spellStart"/>
      <w:r w:rsidRPr="002278BA">
        <w:t>önerileri</w:t>
      </w:r>
      <w:proofErr w:type="spellEnd"/>
      <w:r w:rsidRPr="002278BA">
        <w:t xml:space="preserve"> </w:t>
      </w:r>
      <w:proofErr w:type="spellStart"/>
      <w:r w:rsidRPr="002278BA">
        <w:t>sunmaktadır</w:t>
      </w:r>
      <w:proofErr w:type="spellEnd"/>
      <w:r w:rsidRPr="002278BA">
        <w:t>.</w:t>
      </w:r>
      <w:proofErr w:type="gramEnd"/>
      <w:r w:rsidRPr="002278BA">
        <w:t xml:space="preserve"> </w:t>
      </w:r>
      <w:proofErr w:type="spellStart"/>
      <w:proofErr w:type="gramStart"/>
      <w:r w:rsidRPr="002278BA">
        <w:t>Bunlar</w:t>
      </w:r>
      <w:proofErr w:type="spellEnd"/>
      <w:r w:rsidRPr="002278BA">
        <w:t xml:space="preserve"> </w:t>
      </w:r>
      <w:proofErr w:type="spellStart"/>
      <w:r w:rsidRPr="002278BA">
        <w:t>arasında</w:t>
      </w:r>
      <w:proofErr w:type="spellEnd"/>
      <w:r w:rsidRPr="002278BA">
        <w:t xml:space="preserve">, </w:t>
      </w:r>
      <w:proofErr w:type="spellStart"/>
      <w:r w:rsidRPr="002278BA">
        <w:t>yeşil</w:t>
      </w:r>
      <w:proofErr w:type="spellEnd"/>
      <w:r w:rsidRPr="002278BA">
        <w:t xml:space="preserve"> </w:t>
      </w:r>
      <w:proofErr w:type="spellStart"/>
      <w:r w:rsidRPr="002278BA">
        <w:t>finans</w:t>
      </w:r>
      <w:proofErr w:type="spellEnd"/>
      <w:r w:rsidRPr="002278BA">
        <w:t xml:space="preserve"> </w:t>
      </w:r>
      <w:proofErr w:type="spellStart"/>
      <w:r w:rsidRPr="002278BA">
        <w:t>mekanizmalarına</w:t>
      </w:r>
      <w:proofErr w:type="spellEnd"/>
      <w:r w:rsidRPr="002278BA">
        <w:t xml:space="preserve"> </w:t>
      </w:r>
      <w:proofErr w:type="spellStart"/>
      <w:r w:rsidRPr="002278BA">
        <w:t>ve</w:t>
      </w:r>
      <w:proofErr w:type="spellEnd"/>
      <w:r w:rsidRPr="002278BA">
        <w:t xml:space="preserve"> </w:t>
      </w:r>
      <w:proofErr w:type="spellStart"/>
      <w:r w:rsidRPr="002278BA">
        <w:t>teknolojik</w:t>
      </w:r>
      <w:proofErr w:type="spellEnd"/>
      <w:r w:rsidRPr="002278BA">
        <w:t xml:space="preserve"> </w:t>
      </w:r>
      <w:proofErr w:type="spellStart"/>
      <w:r w:rsidRPr="002278BA">
        <w:t>yeniliklere</w:t>
      </w:r>
      <w:proofErr w:type="spellEnd"/>
      <w:r w:rsidRPr="002278BA">
        <w:t xml:space="preserve"> </w:t>
      </w:r>
      <w:proofErr w:type="spellStart"/>
      <w:r w:rsidRPr="002278BA">
        <w:t>yönelik</w:t>
      </w:r>
      <w:proofErr w:type="spellEnd"/>
      <w:r w:rsidRPr="002278BA">
        <w:t xml:space="preserve"> </w:t>
      </w:r>
      <w:proofErr w:type="spellStart"/>
      <w:r w:rsidRPr="002278BA">
        <w:t>stratejik</w:t>
      </w:r>
      <w:proofErr w:type="spellEnd"/>
      <w:r w:rsidRPr="002278BA">
        <w:t xml:space="preserve"> </w:t>
      </w:r>
      <w:proofErr w:type="spellStart"/>
      <w:r w:rsidRPr="002278BA">
        <w:t>yatırımların</w:t>
      </w:r>
      <w:proofErr w:type="spellEnd"/>
      <w:r w:rsidRPr="002278BA">
        <w:t xml:space="preserve"> </w:t>
      </w:r>
      <w:proofErr w:type="spellStart"/>
      <w:r w:rsidRPr="002278BA">
        <w:t>önceliklendirilmesi</w:t>
      </w:r>
      <w:proofErr w:type="spellEnd"/>
      <w:r w:rsidRPr="002278BA">
        <w:t xml:space="preserve">, </w:t>
      </w:r>
      <w:proofErr w:type="spellStart"/>
      <w:r w:rsidRPr="002278BA">
        <w:t>yenilenebilir</w:t>
      </w:r>
      <w:proofErr w:type="spellEnd"/>
      <w:r w:rsidRPr="002278BA">
        <w:t xml:space="preserve"> </w:t>
      </w:r>
      <w:proofErr w:type="spellStart"/>
      <w:r w:rsidRPr="002278BA">
        <w:t>enerji</w:t>
      </w:r>
      <w:proofErr w:type="spellEnd"/>
      <w:r w:rsidRPr="002278BA">
        <w:t xml:space="preserve"> </w:t>
      </w:r>
      <w:proofErr w:type="spellStart"/>
      <w:r w:rsidRPr="002278BA">
        <w:t>genişlemesini</w:t>
      </w:r>
      <w:proofErr w:type="spellEnd"/>
      <w:r w:rsidRPr="002278BA">
        <w:t xml:space="preserve"> </w:t>
      </w:r>
      <w:proofErr w:type="spellStart"/>
      <w:r w:rsidRPr="002278BA">
        <w:t>destekleyen</w:t>
      </w:r>
      <w:proofErr w:type="spellEnd"/>
      <w:r w:rsidRPr="002278BA">
        <w:t xml:space="preserve"> </w:t>
      </w:r>
      <w:proofErr w:type="spellStart"/>
      <w:r w:rsidRPr="002278BA">
        <w:t>politikalar</w:t>
      </w:r>
      <w:proofErr w:type="spellEnd"/>
      <w:r w:rsidRPr="002278BA">
        <w:t xml:space="preserve"> </w:t>
      </w:r>
      <w:proofErr w:type="spellStart"/>
      <w:r w:rsidRPr="002278BA">
        <w:t>ve</w:t>
      </w:r>
      <w:proofErr w:type="spellEnd"/>
      <w:r w:rsidRPr="002278BA">
        <w:t xml:space="preserve"> </w:t>
      </w:r>
      <w:proofErr w:type="spellStart"/>
      <w:r w:rsidRPr="002278BA">
        <w:t>doğal</w:t>
      </w:r>
      <w:proofErr w:type="spellEnd"/>
      <w:r w:rsidRPr="002278BA">
        <w:t xml:space="preserve"> </w:t>
      </w:r>
      <w:proofErr w:type="spellStart"/>
      <w:r w:rsidRPr="002278BA">
        <w:t>kaynakların</w:t>
      </w:r>
      <w:proofErr w:type="spellEnd"/>
      <w:r w:rsidRPr="002278BA">
        <w:t xml:space="preserve"> </w:t>
      </w:r>
      <w:proofErr w:type="spellStart"/>
      <w:r w:rsidRPr="002278BA">
        <w:t>ihtiyatlı</w:t>
      </w:r>
      <w:proofErr w:type="spellEnd"/>
      <w:r w:rsidRPr="002278BA">
        <w:t xml:space="preserve"> </w:t>
      </w:r>
      <w:proofErr w:type="spellStart"/>
      <w:r w:rsidRPr="002278BA">
        <w:t>yönetimi</w:t>
      </w:r>
      <w:proofErr w:type="spellEnd"/>
      <w:r w:rsidRPr="002278BA">
        <w:t xml:space="preserve"> </w:t>
      </w:r>
      <w:proofErr w:type="spellStart"/>
      <w:r w:rsidRPr="002278BA">
        <w:t>yer</w:t>
      </w:r>
      <w:proofErr w:type="spellEnd"/>
      <w:r w:rsidRPr="002278BA">
        <w:t xml:space="preserve"> </w:t>
      </w:r>
      <w:proofErr w:type="spellStart"/>
      <w:r w:rsidRPr="002278BA">
        <w:t>almaktadır</w:t>
      </w:r>
      <w:proofErr w:type="spellEnd"/>
      <w:r w:rsidRPr="002278BA">
        <w:t>.</w:t>
      </w:r>
      <w:proofErr w:type="gramEnd"/>
      <w:r w:rsidRPr="002278BA">
        <w:t xml:space="preserve"> </w:t>
      </w:r>
      <w:proofErr w:type="gramStart"/>
      <w:r w:rsidRPr="002278BA">
        <w:t xml:space="preserve">Bu </w:t>
      </w:r>
      <w:proofErr w:type="spellStart"/>
      <w:r w:rsidRPr="002278BA">
        <w:t>öneriler</w:t>
      </w:r>
      <w:proofErr w:type="spellEnd"/>
      <w:r w:rsidRPr="002278BA">
        <w:t xml:space="preserve">, </w:t>
      </w:r>
      <w:proofErr w:type="spellStart"/>
      <w:r w:rsidRPr="002278BA">
        <w:t>kısa</w:t>
      </w:r>
      <w:proofErr w:type="spellEnd"/>
      <w:r w:rsidRPr="002278BA">
        <w:t xml:space="preserve"> </w:t>
      </w:r>
      <w:proofErr w:type="spellStart"/>
      <w:r w:rsidRPr="002278BA">
        <w:t>vadeli</w:t>
      </w:r>
      <w:proofErr w:type="spellEnd"/>
      <w:r w:rsidRPr="002278BA">
        <w:t xml:space="preserve"> </w:t>
      </w:r>
      <w:proofErr w:type="spellStart"/>
      <w:r w:rsidRPr="002278BA">
        <w:t>kazançlarla</w:t>
      </w:r>
      <w:proofErr w:type="spellEnd"/>
      <w:r w:rsidRPr="002278BA">
        <w:t xml:space="preserve"> </w:t>
      </w:r>
      <w:proofErr w:type="spellStart"/>
      <w:r w:rsidRPr="002278BA">
        <w:t>uzun</w:t>
      </w:r>
      <w:proofErr w:type="spellEnd"/>
      <w:r w:rsidRPr="002278BA">
        <w:t xml:space="preserve"> </w:t>
      </w:r>
      <w:proofErr w:type="spellStart"/>
      <w:r w:rsidRPr="002278BA">
        <w:t>vadeli</w:t>
      </w:r>
      <w:proofErr w:type="spellEnd"/>
      <w:r w:rsidRPr="002278BA">
        <w:t xml:space="preserve"> </w:t>
      </w:r>
      <w:proofErr w:type="spellStart"/>
      <w:r w:rsidRPr="002278BA">
        <w:t>direnç</w:t>
      </w:r>
      <w:proofErr w:type="spellEnd"/>
      <w:r w:rsidRPr="002278BA">
        <w:t xml:space="preserve"> </w:t>
      </w:r>
      <w:proofErr w:type="spellStart"/>
      <w:r w:rsidRPr="002278BA">
        <w:t>arasındaki</w:t>
      </w:r>
      <w:proofErr w:type="spellEnd"/>
      <w:r w:rsidRPr="002278BA">
        <w:t xml:space="preserve"> </w:t>
      </w:r>
      <w:proofErr w:type="spellStart"/>
      <w:r w:rsidRPr="002278BA">
        <w:t>dengeyi</w:t>
      </w:r>
      <w:proofErr w:type="spellEnd"/>
      <w:r w:rsidRPr="002278BA">
        <w:t xml:space="preserve"> </w:t>
      </w:r>
      <w:proofErr w:type="spellStart"/>
      <w:r w:rsidRPr="002278BA">
        <w:t>sağlamayı</w:t>
      </w:r>
      <w:proofErr w:type="spellEnd"/>
      <w:r w:rsidRPr="002278BA">
        <w:t xml:space="preserve"> </w:t>
      </w:r>
      <w:proofErr w:type="spellStart"/>
      <w:r w:rsidRPr="002278BA">
        <w:t>amaçlamaktadır</w:t>
      </w:r>
      <w:proofErr w:type="spellEnd"/>
      <w:r w:rsidRPr="002278BA">
        <w:t>.</w:t>
      </w:r>
      <w:proofErr w:type="gramEnd"/>
      <w:r w:rsidRPr="002278BA">
        <w:t xml:space="preserve"> </w:t>
      </w:r>
      <w:proofErr w:type="spellStart"/>
      <w:proofErr w:type="gramStart"/>
      <w:r w:rsidRPr="002278BA">
        <w:t>Ayrıca</w:t>
      </w:r>
      <w:proofErr w:type="spellEnd"/>
      <w:r w:rsidRPr="002278BA">
        <w:t xml:space="preserve">, </w:t>
      </w:r>
      <w:proofErr w:type="spellStart"/>
      <w:r w:rsidRPr="002278BA">
        <w:t>çalışma</w:t>
      </w:r>
      <w:proofErr w:type="spellEnd"/>
      <w:r w:rsidRPr="002278BA">
        <w:t xml:space="preserve">, </w:t>
      </w:r>
      <w:proofErr w:type="spellStart"/>
      <w:r w:rsidRPr="002278BA">
        <w:t>bu</w:t>
      </w:r>
      <w:proofErr w:type="spellEnd"/>
      <w:r w:rsidRPr="002278BA">
        <w:t xml:space="preserve"> </w:t>
      </w:r>
      <w:proofErr w:type="spellStart"/>
      <w:r w:rsidRPr="002278BA">
        <w:t>yeşil</w:t>
      </w:r>
      <w:proofErr w:type="spellEnd"/>
      <w:r w:rsidRPr="002278BA">
        <w:t xml:space="preserve"> </w:t>
      </w:r>
      <w:proofErr w:type="spellStart"/>
      <w:r w:rsidRPr="002278BA">
        <w:t>faktörler</w:t>
      </w:r>
      <w:proofErr w:type="spellEnd"/>
      <w:r w:rsidRPr="002278BA">
        <w:t xml:space="preserve"> </w:t>
      </w:r>
      <w:proofErr w:type="spellStart"/>
      <w:r w:rsidRPr="002278BA">
        <w:t>ile</w:t>
      </w:r>
      <w:proofErr w:type="spellEnd"/>
      <w:r w:rsidRPr="002278BA">
        <w:t xml:space="preserve"> </w:t>
      </w:r>
      <w:proofErr w:type="spellStart"/>
      <w:r w:rsidRPr="002278BA">
        <w:t>diğer</w:t>
      </w:r>
      <w:proofErr w:type="spellEnd"/>
      <w:r w:rsidRPr="002278BA">
        <w:t xml:space="preserve"> </w:t>
      </w:r>
      <w:proofErr w:type="spellStart"/>
      <w:r w:rsidRPr="002278BA">
        <w:t>makroekonomik</w:t>
      </w:r>
      <w:proofErr w:type="spellEnd"/>
      <w:r w:rsidRPr="002278BA">
        <w:t xml:space="preserve"> </w:t>
      </w:r>
      <w:proofErr w:type="spellStart"/>
      <w:r w:rsidRPr="002278BA">
        <w:t>değişkenler</w:t>
      </w:r>
      <w:proofErr w:type="spellEnd"/>
      <w:r w:rsidRPr="002278BA">
        <w:t xml:space="preserve"> </w:t>
      </w:r>
      <w:proofErr w:type="spellStart"/>
      <w:r w:rsidRPr="002278BA">
        <w:t>arasındaki</w:t>
      </w:r>
      <w:proofErr w:type="spellEnd"/>
      <w:r w:rsidRPr="002278BA">
        <w:t xml:space="preserve"> </w:t>
      </w:r>
      <w:proofErr w:type="spellStart"/>
      <w:r w:rsidRPr="002278BA">
        <w:t>etkileşimleri</w:t>
      </w:r>
      <w:proofErr w:type="spellEnd"/>
      <w:r w:rsidRPr="002278BA">
        <w:t xml:space="preserve"> </w:t>
      </w:r>
      <w:proofErr w:type="spellStart"/>
      <w:r w:rsidRPr="002278BA">
        <w:t>inceleyecek</w:t>
      </w:r>
      <w:proofErr w:type="spellEnd"/>
      <w:r w:rsidRPr="002278BA">
        <w:t xml:space="preserve"> </w:t>
      </w:r>
      <w:proofErr w:type="spellStart"/>
      <w:r w:rsidRPr="002278BA">
        <w:t>ve</w:t>
      </w:r>
      <w:proofErr w:type="spellEnd"/>
      <w:r w:rsidRPr="002278BA">
        <w:t xml:space="preserve"> </w:t>
      </w:r>
      <w:proofErr w:type="spellStart"/>
      <w:r w:rsidRPr="002278BA">
        <w:t>mevcut</w:t>
      </w:r>
      <w:proofErr w:type="spellEnd"/>
      <w:r w:rsidRPr="002278BA">
        <w:t xml:space="preserve"> </w:t>
      </w:r>
      <w:proofErr w:type="spellStart"/>
      <w:r w:rsidRPr="002278BA">
        <w:t>çalışmanın</w:t>
      </w:r>
      <w:proofErr w:type="spellEnd"/>
      <w:r w:rsidRPr="002278BA">
        <w:t xml:space="preserve"> </w:t>
      </w:r>
      <w:proofErr w:type="spellStart"/>
      <w:r w:rsidRPr="002278BA">
        <w:t>sınırlılıklarını</w:t>
      </w:r>
      <w:proofErr w:type="spellEnd"/>
      <w:r w:rsidRPr="002278BA">
        <w:t xml:space="preserve"> </w:t>
      </w:r>
      <w:proofErr w:type="spellStart"/>
      <w:r w:rsidRPr="002278BA">
        <w:t>ele</w:t>
      </w:r>
      <w:proofErr w:type="spellEnd"/>
      <w:r w:rsidRPr="002278BA">
        <w:t xml:space="preserve"> </w:t>
      </w:r>
      <w:proofErr w:type="spellStart"/>
      <w:r w:rsidRPr="002278BA">
        <w:t>alacak</w:t>
      </w:r>
      <w:proofErr w:type="spellEnd"/>
      <w:r w:rsidRPr="002278BA">
        <w:t xml:space="preserve"> </w:t>
      </w:r>
      <w:proofErr w:type="spellStart"/>
      <w:r w:rsidRPr="002278BA">
        <w:t>gelecek</w:t>
      </w:r>
      <w:proofErr w:type="spellEnd"/>
      <w:r w:rsidRPr="002278BA">
        <w:t xml:space="preserve"> </w:t>
      </w:r>
      <w:proofErr w:type="spellStart"/>
      <w:r w:rsidRPr="002278BA">
        <w:t>araştırmalara</w:t>
      </w:r>
      <w:proofErr w:type="spellEnd"/>
      <w:r w:rsidRPr="002278BA">
        <w:t xml:space="preserve"> da </w:t>
      </w:r>
      <w:proofErr w:type="spellStart"/>
      <w:r w:rsidRPr="002278BA">
        <w:t>ışık</w:t>
      </w:r>
      <w:proofErr w:type="spellEnd"/>
      <w:r w:rsidRPr="002278BA">
        <w:t xml:space="preserve"> </w:t>
      </w:r>
      <w:proofErr w:type="spellStart"/>
      <w:r w:rsidRPr="002278BA">
        <w:t>tutmakta</w:t>
      </w:r>
      <w:proofErr w:type="spellEnd"/>
      <w:r w:rsidRPr="002278BA">
        <w:t xml:space="preserve">; </w:t>
      </w:r>
      <w:proofErr w:type="spellStart"/>
      <w:r w:rsidRPr="002278BA">
        <w:t>gelişmekte</w:t>
      </w:r>
      <w:proofErr w:type="spellEnd"/>
      <w:r w:rsidRPr="002278BA">
        <w:t xml:space="preserve"> </w:t>
      </w:r>
      <w:proofErr w:type="spellStart"/>
      <w:r w:rsidRPr="002278BA">
        <w:t>olan</w:t>
      </w:r>
      <w:proofErr w:type="spellEnd"/>
      <w:r w:rsidRPr="002278BA">
        <w:t xml:space="preserve"> </w:t>
      </w:r>
      <w:proofErr w:type="spellStart"/>
      <w:r w:rsidRPr="002278BA">
        <w:t>ekonomilerde</w:t>
      </w:r>
      <w:proofErr w:type="spellEnd"/>
      <w:r w:rsidRPr="002278BA">
        <w:t xml:space="preserve"> </w:t>
      </w:r>
      <w:proofErr w:type="spellStart"/>
      <w:r w:rsidRPr="002278BA">
        <w:t>yeşil</w:t>
      </w:r>
      <w:proofErr w:type="spellEnd"/>
      <w:r w:rsidRPr="002278BA">
        <w:t xml:space="preserve"> </w:t>
      </w:r>
      <w:proofErr w:type="spellStart"/>
      <w:r w:rsidRPr="002278BA">
        <w:t>büyüme</w:t>
      </w:r>
      <w:proofErr w:type="spellEnd"/>
      <w:r w:rsidRPr="002278BA">
        <w:t xml:space="preserve"> </w:t>
      </w:r>
      <w:proofErr w:type="spellStart"/>
      <w:r w:rsidRPr="002278BA">
        <w:t>dinamiklerini</w:t>
      </w:r>
      <w:proofErr w:type="spellEnd"/>
      <w:r w:rsidRPr="002278BA">
        <w:t xml:space="preserve"> </w:t>
      </w:r>
      <w:proofErr w:type="spellStart"/>
      <w:r w:rsidRPr="002278BA">
        <w:t>ve</w:t>
      </w:r>
      <w:proofErr w:type="spellEnd"/>
      <w:r w:rsidRPr="002278BA">
        <w:t xml:space="preserve"> </w:t>
      </w:r>
      <w:proofErr w:type="spellStart"/>
      <w:r w:rsidRPr="002278BA">
        <w:t>politika</w:t>
      </w:r>
      <w:proofErr w:type="spellEnd"/>
      <w:r w:rsidRPr="002278BA">
        <w:t xml:space="preserve"> </w:t>
      </w:r>
      <w:proofErr w:type="spellStart"/>
      <w:r w:rsidRPr="002278BA">
        <w:t>etkinliğini</w:t>
      </w:r>
      <w:proofErr w:type="spellEnd"/>
      <w:r w:rsidRPr="002278BA">
        <w:t xml:space="preserve"> </w:t>
      </w:r>
      <w:proofErr w:type="spellStart"/>
      <w:r w:rsidRPr="002278BA">
        <w:t>daha</w:t>
      </w:r>
      <w:proofErr w:type="spellEnd"/>
      <w:r w:rsidRPr="002278BA">
        <w:t xml:space="preserve"> </w:t>
      </w:r>
      <w:proofErr w:type="spellStart"/>
      <w:r w:rsidRPr="002278BA">
        <w:t>derinlemesine</w:t>
      </w:r>
      <w:proofErr w:type="spellEnd"/>
      <w:r w:rsidRPr="002278BA">
        <w:t xml:space="preserve"> </w:t>
      </w:r>
      <w:proofErr w:type="spellStart"/>
      <w:r w:rsidRPr="002278BA">
        <w:t>anlamayı</w:t>
      </w:r>
      <w:proofErr w:type="spellEnd"/>
      <w:r w:rsidRPr="002278BA">
        <w:t xml:space="preserve"> </w:t>
      </w:r>
      <w:proofErr w:type="spellStart"/>
      <w:r w:rsidRPr="002278BA">
        <w:t>hedeflemektedir</w:t>
      </w:r>
      <w:proofErr w:type="spellEnd"/>
      <w:r w:rsidRPr="002278BA">
        <w:t>.</w:t>
      </w:r>
      <w:proofErr w:type="gramEnd"/>
    </w:p>
    <w:p w14:paraId="36FF5EE8" w14:textId="77777777" w:rsidR="00DF6B8E" w:rsidRPr="002278BA" w:rsidRDefault="00DF6B8E" w:rsidP="0025099D">
      <w:pPr>
        <w:spacing w:after="200" w:line="276" w:lineRule="auto"/>
        <w:ind w:firstLineChars="218" w:firstLine="525"/>
        <w:jc w:val="left"/>
        <w:rPr>
          <w:rStyle w:val="Strong"/>
        </w:rPr>
      </w:pPr>
    </w:p>
    <w:p w14:paraId="7DE8C4A5" w14:textId="068968CA" w:rsidR="00DF6B8E" w:rsidRPr="002278BA" w:rsidRDefault="00DF6B8E" w:rsidP="00286F2C">
      <w:pPr>
        <w:spacing w:line="0" w:lineRule="atLeast"/>
        <w:rPr>
          <w:color w:val="FF0000"/>
        </w:rPr>
        <w:sectPr w:rsidR="00DF6B8E" w:rsidRPr="002278BA" w:rsidSect="001256DF">
          <w:pgSz w:w="11900" w:h="16838"/>
          <w:pgMar w:top="1415" w:right="1388" w:bottom="1440" w:left="1440" w:header="0" w:footer="0" w:gutter="0"/>
          <w:pgNumType w:fmt="upperRoman"/>
          <w:cols w:space="0" w:equalWidth="0">
            <w:col w:w="9072"/>
          </w:cols>
          <w:docGrid w:linePitch="360"/>
        </w:sectPr>
      </w:pPr>
      <w:r w:rsidRPr="002278BA">
        <w:rPr>
          <w:b/>
          <w:i/>
        </w:rPr>
        <w:t>Keywords</w:t>
      </w:r>
      <w:r w:rsidRPr="002278BA">
        <w:rPr>
          <w:i/>
        </w:rPr>
        <w:t>:</w:t>
      </w:r>
      <w:r w:rsidRPr="002278BA">
        <w:rPr>
          <w:b/>
          <w:i/>
        </w:rPr>
        <w:t xml:space="preserve"> </w:t>
      </w:r>
      <w:proofErr w:type="spellStart"/>
      <w:r w:rsidR="00F26607" w:rsidRPr="002278BA">
        <w:t>Finansal</w:t>
      </w:r>
      <w:proofErr w:type="spellEnd"/>
      <w:r w:rsidR="00F26607" w:rsidRPr="002278BA">
        <w:t xml:space="preserve"> </w:t>
      </w:r>
      <w:proofErr w:type="spellStart"/>
      <w:r w:rsidR="00F26607" w:rsidRPr="002278BA">
        <w:t>Kalkınma</w:t>
      </w:r>
      <w:proofErr w:type="spellEnd"/>
      <w:r w:rsidR="00F26607" w:rsidRPr="002278BA">
        <w:t xml:space="preserve">, </w:t>
      </w:r>
      <w:proofErr w:type="spellStart"/>
      <w:r w:rsidR="00F26607" w:rsidRPr="002278BA">
        <w:t>Yeşil</w:t>
      </w:r>
      <w:proofErr w:type="spellEnd"/>
      <w:r w:rsidR="00F26607" w:rsidRPr="002278BA">
        <w:t xml:space="preserve"> </w:t>
      </w:r>
      <w:proofErr w:type="spellStart"/>
      <w:r w:rsidR="00F26607" w:rsidRPr="002278BA">
        <w:t>Finans</w:t>
      </w:r>
      <w:proofErr w:type="spellEnd"/>
      <w:r w:rsidR="00F26607" w:rsidRPr="002278BA">
        <w:t xml:space="preserve">, </w:t>
      </w:r>
      <w:proofErr w:type="spellStart"/>
      <w:r w:rsidR="00F26607" w:rsidRPr="002278BA">
        <w:t>Yenilenebilir</w:t>
      </w:r>
      <w:proofErr w:type="spellEnd"/>
      <w:r w:rsidR="00F26607" w:rsidRPr="002278BA">
        <w:t xml:space="preserve"> </w:t>
      </w:r>
      <w:proofErr w:type="spellStart"/>
      <w:r w:rsidR="00F26607" w:rsidRPr="002278BA">
        <w:t>Enerji</w:t>
      </w:r>
      <w:proofErr w:type="spellEnd"/>
      <w:r w:rsidR="00F26607" w:rsidRPr="002278BA">
        <w:t xml:space="preserve">, </w:t>
      </w:r>
      <w:proofErr w:type="spellStart"/>
      <w:r w:rsidR="00286F2C" w:rsidRPr="002278BA">
        <w:t>Doğal</w:t>
      </w:r>
      <w:proofErr w:type="spellEnd"/>
      <w:r w:rsidR="00286F2C" w:rsidRPr="002278BA">
        <w:t xml:space="preserve"> </w:t>
      </w:r>
      <w:proofErr w:type="spellStart"/>
      <w:r w:rsidR="00286F2C" w:rsidRPr="002278BA">
        <w:t>Kaynaklar</w:t>
      </w:r>
      <w:proofErr w:type="spellEnd"/>
      <w:r w:rsidR="00286F2C" w:rsidRPr="002278BA">
        <w:t xml:space="preserve">, </w:t>
      </w:r>
      <w:proofErr w:type="spellStart"/>
      <w:r w:rsidR="00286F2C" w:rsidRPr="002278BA">
        <w:t>Yeşil</w:t>
      </w:r>
      <w:proofErr w:type="spellEnd"/>
      <w:r w:rsidR="00286F2C" w:rsidRPr="002278BA">
        <w:t xml:space="preserve"> </w:t>
      </w:r>
      <w:proofErr w:type="spellStart"/>
      <w:r w:rsidR="00286F2C" w:rsidRPr="002278BA">
        <w:t>Teknoloj</w:t>
      </w:r>
      <w:proofErr w:type="spellEnd"/>
    </w:p>
    <w:sdt>
      <w:sdtPr>
        <w:rPr>
          <w:rFonts w:eastAsia="Times New Roman" w:cs="Times New Roman"/>
          <w:b w:val="0"/>
          <w:bCs/>
          <w:szCs w:val="24"/>
        </w:rPr>
        <w:id w:val="1365093917"/>
        <w:docPartObj>
          <w:docPartGallery w:val="Table of Contents"/>
          <w:docPartUnique/>
        </w:docPartObj>
      </w:sdtPr>
      <w:sdtContent>
        <w:p w14:paraId="7FE1C9BE" w14:textId="237D4C0C" w:rsidR="007636E1" w:rsidRPr="002278BA" w:rsidRDefault="00AF70CF">
          <w:pPr>
            <w:pStyle w:val="TOCHeading1"/>
            <w:ind w:firstLineChars="218" w:firstLine="523"/>
            <w:rPr>
              <w:rFonts w:cs="Times New Roman"/>
              <w:szCs w:val="24"/>
            </w:rPr>
          </w:pPr>
          <w:r w:rsidRPr="002278BA">
            <w:rPr>
              <w:rFonts w:eastAsia="Times New Roman" w:cs="Times New Roman"/>
              <w:bCs/>
              <w:szCs w:val="24"/>
            </w:rPr>
            <w:t xml:space="preserve">Table </w:t>
          </w:r>
          <w:proofErr w:type="gramStart"/>
          <w:r w:rsidR="00356EB1" w:rsidRPr="002278BA">
            <w:rPr>
              <w:rFonts w:eastAsia="Times New Roman" w:cs="Times New Roman"/>
              <w:bCs/>
              <w:szCs w:val="24"/>
            </w:rPr>
            <w:t>Of</w:t>
          </w:r>
          <w:proofErr w:type="gramEnd"/>
          <w:r w:rsidR="00356EB1" w:rsidRPr="002278BA">
            <w:rPr>
              <w:rFonts w:eastAsia="Times New Roman" w:cs="Times New Roman"/>
              <w:bCs/>
              <w:szCs w:val="24"/>
            </w:rPr>
            <w:t xml:space="preserve"> </w:t>
          </w:r>
          <w:r w:rsidR="001253B3" w:rsidRPr="002278BA">
            <w:rPr>
              <w:rFonts w:cs="Times New Roman"/>
              <w:szCs w:val="24"/>
            </w:rPr>
            <w:t>Contents</w:t>
          </w:r>
        </w:p>
        <w:p w14:paraId="789D8886" w14:textId="2A5612B2" w:rsidR="00356EB1" w:rsidRPr="002278BA" w:rsidRDefault="001253B3">
          <w:pPr>
            <w:pStyle w:val="TOC1"/>
            <w:tabs>
              <w:tab w:val="right" w:leader="dot" w:pos="9350"/>
            </w:tabs>
            <w:rPr>
              <w:rFonts w:asciiTheme="minorHAnsi" w:eastAsiaTheme="minorEastAsia" w:hAnsiTheme="minorHAnsi" w:cstheme="minorBidi"/>
              <w:noProof/>
              <w:sz w:val="22"/>
              <w:szCs w:val="22"/>
            </w:rPr>
          </w:pPr>
          <w:r w:rsidRPr="002278BA">
            <w:fldChar w:fldCharType="begin"/>
          </w:r>
          <w:r w:rsidRPr="002278BA">
            <w:instrText xml:space="preserve"> TOC \o "1-3" \h \z \u </w:instrText>
          </w:r>
          <w:r w:rsidRPr="002278BA">
            <w:fldChar w:fldCharType="separate"/>
          </w:r>
          <w:hyperlink w:anchor="_Toc201746067" w:history="1">
            <w:r w:rsidR="00356EB1" w:rsidRPr="002278BA">
              <w:rPr>
                <w:rStyle w:val="Hyperlink"/>
                <w:noProof/>
              </w:rPr>
              <w:t>DECLARATION</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_Toc201746067 \h </w:instrText>
            </w:r>
            <w:r w:rsidR="00356EB1" w:rsidRPr="002278BA">
              <w:rPr>
                <w:noProof/>
                <w:webHidden/>
              </w:rPr>
            </w:r>
            <w:r w:rsidR="00356EB1" w:rsidRPr="002278BA">
              <w:rPr>
                <w:noProof/>
                <w:webHidden/>
              </w:rPr>
              <w:fldChar w:fldCharType="separate"/>
            </w:r>
            <w:r w:rsidR="00356EB1" w:rsidRPr="002278BA">
              <w:rPr>
                <w:noProof/>
                <w:webHidden/>
              </w:rPr>
              <w:t>II</w:t>
            </w:r>
            <w:r w:rsidR="00356EB1" w:rsidRPr="002278BA">
              <w:rPr>
                <w:noProof/>
                <w:webHidden/>
              </w:rPr>
              <w:fldChar w:fldCharType="end"/>
            </w:r>
          </w:hyperlink>
        </w:p>
        <w:p w14:paraId="4E8B6FB2" w14:textId="42E2F313"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68" w:history="1">
            <w:r w:rsidR="00356EB1" w:rsidRPr="002278BA">
              <w:rPr>
                <w:rStyle w:val="Hyperlink"/>
                <w:noProof/>
              </w:rPr>
              <w:t>ACKNOWLEDGMENTS</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_Toc201746068 \h </w:instrText>
            </w:r>
            <w:r w:rsidR="00356EB1" w:rsidRPr="002278BA">
              <w:rPr>
                <w:noProof/>
                <w:webHidden/>
              </w:rPr>
            </w:r>
            <w:r w:rsidR="00356EB1" w:rsidRPr="002278BA">
              <w:rPr>
                <w:noProof/>
                <w:webHidden/>
              </w:rPr>
              <w:fldChar w:fldCharType="separate"/>
            </w:r>
            <w:r w:rsidR="00356EB1" w:rsidRPr="002278BA">
              <w:rPr>
                <w:noProof/>
                <w:webHidden/>
              </w:rPr>
              <w:t>III</w:t>
            </w:r>
            <w:r w:rsidR="00356EB1" w:rsidRPr="002278BA">
              <w:rPr>
                <w:noProof/>
                <w:webHidden/>
              </w:rPr>
              <w:fldChar w:fldCharType="end"/>
            </w:r>
          </w:hyperlink>
        </w:p>
        <w:p w14:paraId="5648D29C" w14:textId="1EBA5022"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69" w:history="1">
            <w:r w:rsidR="00356EB1" w:rsidRPr="002278BA">
              <w:rPr>
                <w:rStyle w:val="Hyperlink"/>
                <w:noProof/>
              </w:rPr>
              <w:t>ABSTRACT</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_Toc201746069 \h </w:instrText>
            </w:r>
            <w:r w:rsidR="00356EB1" w:rsidRPr="002278BA">
              <w:rPr>
                <w:noProof/>
                <w:webHidden/>
              </w:rPr>
            </w:r>
            <w:r w:rsidR="00356EB1" w:rsidRPr="002278BA">
              <w:rPr>
                <w:noProof/>
                <w:webHidden/>
              </w:rPr>
              <w:fldChar w:fldCharType="separate"/>
            </w:r>
            <w:r w:rsidR="00356EB1" w:rsidRPr="002278BA">
              <w:rPr>
                <w:noProof/>
                <w:webHidden/>
              </w:rPr>
              <w:t>IV</w:t>
            </w:r>
            <w:r w:rsidR="00356EB1" w:rsidRPr="002278BA">
              <w:rPr>
                <w:noProof/>
                <w:webHidden/>
              </w:rPr>
              <w:fldChar w:fldCharType="end"/>
            </w:r>
          </w:hyperlink>
        </w:p>
        <w:p w14:paraId="42C4876F" w14:textId="33380D01"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70" w:history="1">
            <w:r w:rsidR="00356EB1" w:rsidRPr="002278BA">
              <w:rPr>
                <w:rStyle w:val="Hyperlink"/>
                <w:noProof/>
              </w:rPr>
              <w:t>LIST OF ABBREVIATIONS</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_Toc201746070 \h </w:instrText>
            </w:r>
            <w:r w:rsidR="00356EB1" w:rsidRPr="002278BA">
              <w:rPr>
                <w:noProof/>
                <w:webHidden/>
              </w:rPr>
            </w:r>
            <w:r w:rsidR="00356EB1" w:rsidRPr="002278BA">
              <w:rPr>
                <w:noProof/>
                <w:webHidden/>
              </w:rPr>
              <w:fldChar w:fldCharType="separate"/>
            </w:r>
            <w:r w:rsidR="00356EB1" w:rsidRPr="002278BA">
              <w:rPr>
                <w:noProof/>
                <w:webHidden/>
              </w:rPr>
              <w:t>XI</w:t>
            </w:r>
            <w:r w:rsidR="00356EB1" w:rsidRPr="002278BA">
              <w:rPr>
                <w:noProof/>
                <w:webHidden/>
              </w:rPr>
              <w:fldChar w:fldCharType="end"/>
            </w:r>
          </w:hyperlink>
        </w:p>
        <w:p w14:paraId="088C8239" w14:textId="13CACEE1"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71" w:history="1">
            <w:r w:rsidR="00356EB1" w:rsidRPr="002278BA">
              <w:rPr>
                <w:rStyle w:val="Hyperlink"/>
                <w:noProof/>
              </w:rPr>
              <w:t>CHAPTER I</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_Toc201746071 \h </w:instrText>
            </w:r>
            <w:r w:rsidR="00356EB1" w:rsidRPr="002278BA">
              <w:rPr>
                <w:noProof/>
                <w:webHidden/>
              </w:rPr>
            </w:r>
            <w:r w:rsidR="00356EB1" w:rsidRPr="002278BA">
              <w:rPr>
                <w:noProof/>
                <w:webHidden/>
              </w:rPr>
              <w:fldChar w:fldCharType="separate"/>
            </w:r>
            <w:r w:rsidR="00356EB1" w:rsidRPr="002278BA">
              <w:rPr>
                <w:noProof/>
                <w:webHidden/>
              </w:rPr>
              <w:t>1</w:t>
            </w:r>
            <w:r w:rsidR="00356EB1" w:rsidRPr="002278BA">
              <w:rPr>
                <w:noProof/>
                <w:webHidden/>
              </w:rPr>
              <w:fldChar w:fldCharType="end"/>
            </w:r>
          </w:hyperlink>
        </w:p>
        <w:p w14:paraId="116C7078" w14:textId="3AA08974"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72" w:history="1">
            <w:r w:rsidR="00356EB1" w:rsidRPr="002278BA">
              <w:rPr>
                <w:rStyle w:val="Hyperlink"/>
                <w:noProof/>
              </w:rPr>
              <w:t>Introduction</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_Toc201746072 \h </w:instrText>
            </w:r>
            <w:r w:rsidR="00356EB1" w:rsidRPr="002278BA">
              <w:rPr>
                <w:noProof/>
                <w:webHidden/>
              </w:rPr>
            </w:r>
            <w:r w:rsidR="00356EB1" w:rsidRPr="002278BA">
              <w:rPr>
                <w:noProof/>
                <w:webHidden/>
              </w:rPr>
              <w:fldChar w:fldCharType="separate"/>
            </w:r>
            <w:r w:rsidR="00356EB1" w:rsidRPr="002278BA">
              <w:rPr>
                <w:noProof/>
                <w:webHidden/>
              </w:rPr>
              <w:t>1</w:t>
            </w:r>
            <w:r w:rsidR="00356EB1" w:rsidRPr="002278BA">
              <w:rPr>
                <w:noProof/>
                <w:webHidden/>
              </w:rPr>
              <w:fldChar w:fldCharType="end"/>
            </w:r>
          </w:hyperlink>
        </w:p>
        <w:p w14:paraId="08236212" w14:textId="5E21EF3E"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73" w:history="1">
            <w:r w:rsidR="00356EB1" w:rsidRPr="002278BA">
              <w:rPr>
                <w:rStyle w:val="Hyperlink"/>
                <w:bCs/>
                <w:noProof/>
                <w:lang w:bidi="ar-JO"/>
              </w:rPr>
              <w:t>Background</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_Toc201746073 \h </w:instrText>
            </w:r>
            <w:r w:rsidR="00356EB1" w:rsidRPr="002278BA">
              <w:rPr>
                <w:noProof/>
                <w:webHidden/>
              </w:rPr>
            </w:r>
            <w:r w:rsidR="00356EB1" w:rsidRPr="002278BA">
              <w:rPr>
                <w:noProof/>
                <w:webHidden/>
              </w:rPr>
              <w:fldChar w:fldCharType="separate"/>
            </w:r>
            <w:r w:rsidR="00356EB1" w:rsidRPr="002278BA">
              <w:rPr>
                <w:noProof/>
                <w:webHidden/>
              </w:rPr>
              <w:t>1</w:t>
            </w:r>
            <w:r w:rsidR="00356EB1" w:rsidRPr="002278BA">
              <w:rPr>
                <w:noProof/>
                <w:webHidden/>
              </w:rPr>
              <w:fldChar w:fldCharType="end"/>
            </w:r>
          </w:hyperlink>
        </w:p>
        <w:p w14:paraId="5076020A" w14:textId="4300ADEF"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74" w:history="1">
            <w:r w:rsidR="00356EB1" w:rsidRPr="002278BA">
              <w:rPr>
                <w:rStyle w:val="Hyperlink"/>
                <w:noProof/>
              </w:rPr>
              <w:t>Statement of the Problem</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_Toc201746074 \h </w:instrText>
            </w:r>
            <w:r w:rsidR="00356EB1" w:rsidRPr="002278BA">
              <w:rPr>
                <w:noProof/>
                <w:webHidden/>
              </w:rPr>
            </w:r>
            <w:r w:rsidR="00356EB1" w:rsidRPr="002278BA">
              <w:rPr>
                <w:noProof/>
                <w:webHidden/>
              </w:rPr>
              <w:fldChar w:fldCharType="separate"/>
            </w:r>
            <w:r w:rsidR="00356EB1" w:rsidRPr="002278BA">
              <w:rPr>
                <w:noProof/>
                <w:webHidden/>
              </w:rPr>
              <w:t>3</w:t>
            </w:r>
            <w:r w:rsidR="00356EB1" w:rsidRPr="002278BA">
              <w:rPr>
                <w:noProof/>
                <w:webHidden/>
              </w:rPr>
              <w:fldChar w:fldCharType="end"/>
            </w:r>
          </w:hyperlink>
        </w:p>
        <w:p w14:paraId="5A3907A2" w14:textId="4088091E"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75" w:history="1">
            <w:r w:rsidR="00356EB1" w:rsidRPr="002278BA">
              <w:rPr>
                <w:rStyle w:val="Hyperlink"/>
                <w:noProof/>
              </w:rPr>
              <w:t>Research Hypotheses</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_Toc201746075 \h </w:instrText>
            </w:r>
            <w:r w:rsidR="00356EB1" w:rsidRPr="002278BA">
              <w:rPr>
                <w:noProof/>
                <w:webHidden/>
              </w:rPr>
            </w:r>
            <w:r w:rsidR="00356EB1" w:rsidRPr="002278BA">
              <w:rPr>
                <w:noProof/>
                <w:webHidden/>
              </w:rPr>
              <w:fldChar w:fldCharType="separate"/>
            </w:r>
            <w:r w:rsidR="00356EB1" w:rsidRPr="002278BA">
              <w:rPr>
                <w:noProof/>
                <w:webHidden/>
              </w:rPr>
              <w:t>5</w:t>
            </w:r>
            <w:r w:rsidR="00356EB1" w:rsidRPr="002278BA">
              <w:rPr>
                <w:noProof/>
                <w:webHidden/>
              </w:rPr>
              <w:fldChar w:fldCharType="end"/>
            </w:r>
          </w:hyperlink>
        </w:p>
        <w:p w14:paraId="58E6AF10" w14:textId="0B18654F"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76" w:history="1">
            <w:r w:rsidR="00356EB1" w:rsidRPr="002278BA">
              <w:rPr>
                <w:rStyle w:val="Hyperlink"/>
                <w:bCs/>
                <w:noProof/>
              </w:rPr>
              <w:t>Research Questions</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_Toc201746076 \h </w:instrText>
            </w:r>
            <w:r w:rsidR="00356EB1" w:rsidRPr="002278BA">
              <w:rPr>
                <w:noProof/>
                <w:webHidden/>
              </w:rPr>
            </w:r>
            <w:r w:rsidR="00356EB1" w:rsidRPr="002278BA">
              <w:rPr>
                <w:noProof/>
                <w:webHidden/>
              </w:rPr>
              <w:fldChar w:fldCharType="separate"/>
            </w:r>
            <w:r w:rsidR="00356EB1" w:rsidRPr="002278BA">
              <w:rPr>
                <w:noProof/>
                <w:webHidden/>
              </w:rPr>
              <w:t>5</w:t>
            </w:r>
            <w:r w:rsidR="00356EB1" w:rsidRPr="002278BA">
              <w:rPr>
                <w:noProof/>
                <w:webHidden/>
              </w:rPr>
              <w:fldChar w:fldCharType="end"/>
            </w:r>
          </w:hyperlink>
        </w:p>
        <w:p w14:paraId="24D6D128" w14:textId="0A99E70C"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77" w:history="1">
            <w:r w:rsidR="00356EB1" w:rsidRPr="002278BA">
              <w:rPr>
                <w:rStyle w:val="Hyperlink"/>
                <w:bCs/>
                <w:noProof/>
              </w:rPr>
              <w:t>Study Objectives</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_Toc201746077 \h </w:instrText>
            </w:r>
            <w:r w:rsidR="00356EB1" w:rsidRPr="002278BA">
              <w:rPr>
                <w:noProof/>
                <w:webHidden/>
              </w:rPr>
            </w:r>
            <w:r w:rsidR="00356EB1" w:rsidRPr="002278BA">
              <w:rPr>
                <w:noProof/>
                <w:webHidden/>
              </w:rPr>
              <w:fldChar w:fldCharType="separate"/>
            </w:r>
            <w:r w:rsidR="00356EB1" w:rsidRPr="002278BA">
              <w:rPr>
                <w:noProof/>
                <w:webHidden/>
              </w:rPr>
              <w:t>6</w:t>
            </w:r>
            <w:r w:rsidR="00356EB1" w:rsidRPr="002278BA">
              <w:rPr>
                <w:noProof/>
                <w:webHidden/>
              </w:rPr>
              <w:fldChar w:fldCharType="end"/>
            </w:r>
          </w:hyperlink>
        </w:p>
        <w:p w14:paraId="6022A4ED" w14:textId="3DE53FF2"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78" w:history="1">
            <w:r w:rsidR="00356EB1" w:rsidRPr="002278BA">
              <w:rPr>
                <w:rStyle w:val="Hyperlink"/>
                <w:bCs/>
                <w:noProof/>
              </w:rPr>
              <w:t>Study Justifications</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_Toc201746078 \h </w:instrText>
            </w:r>
            <w:r w:rsidR="00356EB1" w:rsidRPr="002278BA">
              <w:rPr>
                <w:noProof/>
                <w:webHidden/>
              </w:rPr>
            </w:r>
            <w:r w:rsidR="00356EB1" w:rsidRPr="002278BA">
              <w:rPr>
                <w:noProof/>
                <w:webHidden/>
              </w:rPr>
              <w:fldChar w:fldCharType="separate"/>
            </w:r>
            <w:r w:rsidR="00356EB1" w:rsidRPr="002278BA">
              <w:rPr>
                <w:noProof/>
                <w:webHidden/>
              </w:rPr>
              <w:t>7</w:t>
            </w:r>
            <w:r w:rsidR="00356EB1" w:rsidRPr="002278BA">
              <w:rPr>
                <w:noProof/>
                <w:webHidden/>
              </w:rPr>
              <w:fldChar w:fldCharType="end"/>
            </w:r>
          </w:hyperlink>
        </w:p>
        <w:p w14:paraId="2C1DF72F" w14:textId="36118A73"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79" w:history="1">
            <w:r w:rsidR="00356EB1" w:rsidRPr="002278BA">
              <w:rPr>
                <w:rStyle w:val="Hyperlink"/>
                <w:bCs/>
                <w:noProof/>
              </w:rPr>
              <w:t>Contributions of the Study</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_Toc201746079 \h </w:instrText>
            </w:r>
            <w:r w:rsidR="00356EB1" w:rsidRPr="002278BA">
              <w:rPr>
                <w:noProof/>
                <w:webHidden/>
              </w:rPr>
            </w:r>
            <w:r w:rsidR="00356EB1" w:rsidRPr="002278BA">
              <w:rPr>
                <w:noProof/>
                <w:webHidden/>
              </w:rPr>
              <w:fldChar w:fldCharType="separate"/>
            </w:r>
            <w:r w:rsidR="00356EB1" w:rsidRPr="002278BA">
              <w:rPr>
                <w:noProof/>
                <w:webHidden/>
              </w:rPr>
              <w:t>8</w:t>
            </w:r>
            <w:r w:rsidR="00356EB1" w:rsidRPr="002278BA">
              <w:rPr>
                <w:noProof/>
                <w:webHidden/>
              </w:rPr>
              <w:fldChar w:fldCharType="end"/>
            </w:r>
          </w:hyperlink>
        </w:p>
        <w:p w14:paraId="14A08CCF" w14:textId="2CB2E2FE"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80" w:history="1">
            <w:r w:rsidR="00356EB1" w:rsidRPr="002278BA">
              <w:rPr>
                <w:rStyle w:val="Hyperlink"/>
                <w:noProof/>
              </w:rPr>
              <w:t>Research Model</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_Toc201746080 \h </w:instrText>
            </w:r>
            <w:r w:rsidR="00356EB1" w:rsidRPr="002278BA">
              <w:rPr>
                <w:noProof/>
                <w:webHidden/>
              </w:rPr>
            </w:r>
            <w:r w:rsidR="00356EB1" w:rsidRPr="002278BA">
              <w:rPr>
                <w:noProof/>
                <w:webHidden/>
              </w:rPr>
              <w:fldChar w:fldCharType="separate"/>
            </w:r>
            <w:r w:rsidR="00356EB1" w:rsidRPr="002278BA">
              <w:rPr>
                <w:noProof/>
                <w:webHidden/>
              </w:rPr>
              <w:t>10</w:t>
            </w:r>
            <w:r w:rsidR="00356EB1" w:rsidRPr="002278BA">
              <w:rPr>
                <w:noProof/>
                <w:webHidden/>
              </w:rPr>
              <w:fldChar w:fldCharType="end"/>
            </w:r>
          </w:hyperlink>
        </w:p>
        <w:p w14:paraId="6E46A6A8" w14:textId="4E382309"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81" w:history="1">
            <w:r w:rsidR="00356EB1" w:rsidRPr="002278BA">
              <w:rPr>
                <w:rStyle w:val="Hyperlink"/>
                <w:bCs/>
                <w:noProof/>
              </w:rPr>
              <w:t>Research Method</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_Toc201746081 \h </w:instrText>
            </w:r>
            <w:r w:rsidR="00356EB1" w:rsidRPr="002278BA">
              <w:rPr>
                <w:noProof/>
                <w:webHidden/>
              </w:rPr>
            </w:r>
            <w:r w:rsidR="00356EB1" w:rsidRPr="002278BA">
              <w:rPr>
                <w:noProof/>
                <w:webHidden/>
              </w:rPr>
              <w:fldChar w:fldCharType="separate"/>
            </w:r>
            <w:r w:rsidR="00356EB1" w:rsidRPr="002278BA">
              <w:rPr>
                <w:noProof/>
                <w:webHidden/>
              </w:rPr>
              <w:t>10</w:t>
            </w:r>
            <w:r w:rsidR="00356EB1" w:rsidRPr="002278BA">
              <w:rPr>
                <w:noProof/>
                <w:webHidden/>
              </w:rPr>
              <w:fldChar w:fldCharType="end"/>
            </w:r>
          </w:hyperlink>
        </w:p>
        <w:p w14:paraId="2774637C" w14:textId="46F49EA7"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82" w:history="1">
            <w:r w:rsidR="00356EB1" w:rsidRPr="002278BA">
              <w:rPr>
                <w:rStyle w:val="Hyperlink"/>
                <w:bCs/>
                <w:noProof/>
              </w:rPr>
              <w:t>Sample of study and Data Source</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_Toc201746082 \h </w:instrText>
            </w:r>
            <w:r w:rsidR="00356EB1" w:rsidRPr="002278BA">
              <w:rPr>
                <w:noProof/>
                <w:webHidden/>
              </w:rPr>
            </w:r>
            <w:r w:rsidR="00356EB1" w:rsidRPr="002278BA">
              <w:rPr>
                <w:noProof/>
                <w:webHidden/>
              </w:rPr>
              <w:fldChar w:fldCharType="separate"/>
            </w:r>
            <w:r w:rsidR="00356EB1" w:rsidRPr="002278BA">
              <w:rPr>
                <w:noProof/>
                <w:webHidden/>
              </w:rPr>
              <w:t>11</w:t>
            </w:r>
            <w:r w:rsidR="00356EB1" w:rsidRPr="002278BA">
              <w:rPr>
                <w:noProof/>
                <w:webHidden/>
              </w:rPr>
              <w:fldChar w:fldCharType="end"/>
            </w:r>
          </w:hyperlink>
        </w:p>
        <w:p w14:paraId="3719479E" w14:textId="6D384105"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83" w:history="1">
            <w:r w:rsidR="00356EB1" w:rsidRPr="002278BA">
              <w:rPr>
                <w:rStyle w:val="Hyperlink"/>
                <w:bCs/>
                <w:noProof/>
              </w:rPr>
              <w:t>Limitations</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_Toc201746083 \h </w:instrText>
            </w:r>
            <w:r w:rsidR="00356EB1" w:rsidRPr="002278BA">
              <w:rPr>
                <w:noProof/>
                <w:webHidden/>
              </w:rPr>
            </w:r>
            <w:r w:rsidR="00356EB1" w:rsidRPr="002278BA">
              <w:rPr>
                <w:noProof/>
                <w:webHidden/>
              </w:rPr>
              <w:fldChar w:fldCharType="separate"/>
            </w:r>
            <w:r w:rsidR="00356EB1" w:rsidRPr="002278BA">
              <w:rPr>
                <w:noProof/>
                <w:webHidden/>
              </w:rPr>
              <w:t>12</w:t>
            </w:r>
            <w:r w:rsidR="00356EB1" w:rsidRPr="002278BA">
              <w:rPr>
                <w:noProof/>
                <w:webHidden/>
              </w:rPr>
              <w:fldChar w:fldCharType="end"/>
            </w:r>
          </w:hyperlink>
        </w:p>
        <w:p w14:paraId="5FDD3B62" w14:textId="0D6E0359"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84" w:history="1">
            <w:r w:rsidR="00356EB1" w:rsidRPr="002278BA">
              <w:rPr>
                <w:rStyle w:val="Hyperlink"/>
                <w:bCs/>
                <w:noProof/>
              </w:rPr>
              <w:t>Concepts of the Study</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_Toc201746084 \h </w:instrText>
            </w:r>
            <w:r w:rsidR="00356EB1" w:rsidRPr="002278BA">
              <w:rPr>
                <w:noProof/>
                <w:webHidden/>
              </w:rPr>
            </w:r>
            <w:r w:rsidR="00356EB1" w:rsidRPr="002278BA">
              <w:rPr>
                <w:noProof/>
                <w:webHidden/>
              </w:rPr>
              <w:fldChar w:fldCharType="separate"/>
            </w:r>
            <w:r w:rsidR="00356EB1" w:rsidRPr="002278BA">
              <w:rPr>
                <w:noProof/>
                <w:webHidden/>
              </w:rPr>
              <w:t>13</w:t>
            </w:r>
            <w:r w:rsidR="00356EB1" w:rsidRPr="002278BA">
              <w:rPr>
                <w:noProof/>
                <w:webHidden/>
              </w:rPr>
              <w:fldChar w:fldCharType="end"/>
            </w:r>
          </w:hyperlink>
        </w:p>
        <w:p w14:paraId="453C0747" w14:textId="71E46D66"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85" w:history="1">
            <w:r w:rsidR="00356EB1" w:rsidRPr="002278BA">
              <w:rPr>
                <w:rStyle w:val="Hyperlink"/>
                <w:noProof/>
              </w:rPr>
              <w:t>Organization of the study</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_Toc201746085 \h </w:instrText>
            </w:r>
            <w:r w:rsidR="00356EB1" w:rsidRPr="002278BA">
              <w:rPr>
                <w:noProof/>
                <w:webHidden/>
              </w:rPr>
            </w:r>
            <w:r w:rsidR="00356EB1" w:rsidRPr="002278BA">
              <w:rPr>
                <w:noProof/>
                <w:webHidden/>
              </w:rPr>
              <w:fldChar w:fldCharType="separate"/>
            </w:r>
            <w:r w:rsidR="00356EB1" w:rsidRPr="002278BA">
              <w:rPr>
                <w:noProof/>
                <w:webHidden/>
              </w:rPr>
              <w:t>14</w:t>
            </w:r>
            <w:r w:rsidR="00356EB1" w:rsidRPr="002278BA">
              <w:rPr>
                <w:noProof/>
                <w:webHidden/>
              </w:rPr>
              <w:fldChar w:fldCharType="end"/>
            </w:r>
          </w:hyperlink>
        </w:p>
        <w:p w14:paraId="2AEFFF1E" w14:textId="78B350E8"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86" w:history="1">
            <w:r w:rsidR="00356EB1" w:rsidRPr="002278BA">
              <w:rPr>
                <w:rStyle w:val="Hyperlink"/>
                <w:rFonts w:eastAsia="Calibri"/>
                <w:b/>
                <w:noProof/>
                <w:lang w:val="tr-TR"/>
              </w:rPr>
              <w:t>CHAPTER II</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_Toc201746086 \h </w:instrText>
            </w:r>
            <w:r w:rsidR="00356EB1" w:rsidRPr="002278BA">
              <w:rPr>
                <w:noProof/>
                <w:webHidden/>
              </w:rPr>
            </w:r>
            <w:r w:rsidR="00356EB1" w:rsidRPr="002278BA">
              <w:rPr>
                <w:noProof/>
                <w:webHidden/>
              </w:rPr>
              <w:fldChar w:fldCharType="separate"/>
            </w:r>
            <w:r w:rsidR="00356EB1" w:rsidRPr="002278BA">
              <w:rPr>
                <w:noProof/>
                <w:webHidden/>
              </w:rPr>
              <w:t>16</w:t>
            </w:r>
            <w:r w:rsidR="00356EB1" w:rsidRPr="002278BA">
              <w:rPr>
                <w:noProof/>
                <w:webHidden/>
              </w:rPr>
              <w:fldChar w:fldCharType="end"/>
            </w:r>
          </w:hyperlink>
        </w:p>
        <w:p w14:paraId="541AF0F2" w14:textId="54BFDF78"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87" w:history="1">
            <w:r w:rsidR="00356EB1" w:rsidRPr="002278BA">
              <w:rPr>
                <w:rStyle w:val="Hyperlink"/>
                <w:rFonts w:eastAsia="Calibri"/>
                <w:b/>
                <w:noProof/>
                <w:lang w:val="tr-TR"/>
              </w:rPr>
              <w:t>Literature Review</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_Toc201746087 \h </w:instrText>
            </w:r>
            <w:r w:rsidR="00356EB1" w:rsidRPr="002278BA">
              <w:rPr>
                <w:noProof/>
                <w:webHidden/>
              </w:rPr>
            </w:r>
            <w:r w:rsidR="00356EB1" w:rsidRPr="002278BA">
              <w:rPr>
                <w:noProof/>
                <w:webHidden/>
              </w:rPr>
              <w:fldChar w:fldCharType="separate"/>
            </w:r>
            <w:r w:rsidR="00356EB1" w:rsidRPr="002278BA">
              <w:rPr>
                <w:noProof/>
                <w:webHidden/>
              </w:rPr>
              <w:t>16</w:t>
            </w:r>
            <w:r w:rsidR="00356EB1" w:rsidRPr="002278BA">
              <w:rPr>
                <w:noProof/>
                <w:webHidden/>
              </w:rPr>
              <w:fldChar w:fldCharType="end"/>
            </w:r>
          </w:hyperlink>
        </w:p>
        <w:p w14:paraId="289A65F5" w14:textId="3232E066"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88" w:history="1">
            <w:r w:rsidR="00356EB1" w:rsidRPr="002278BA">
              <w:rPr>
                <w:rStyle w:val="Hyperlink"/>
                <w:noProof/>
                <w:lang w:val="en-CA"/>
              </w:rPr>
              <w:t>Empirical Review</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_Toc201746088 \h </w:instrText>
            </w:r>
            <w:r w:rsidR="00356EB1" w:rsidRPr="002278BA">
              <w:rPr>
                <w:noProof/>
                <w:webHidden/>
              </w:rPr>
            </w:r>
            <w:r w:rsidR="00356EB1" w:rsidRPr="002278BA">
              <w:rPr>
                <w:noProof/>
                <w:webHidden/>
              </w:rPr>
              <w:fldChar w:fldCharType="separate"/>
            </w:r>
            <w:r w:rsidR="00356EB1" w:rsidRPr="002278BA">
              <w:rPr>
                <w:noProof/>
                <w:webHidden/>
              </w:rPr>
              <w:t>16</w:t>
            </w:r>
            <w:r w:rsidR="00356EB1" w:rsidRPr="002278BA">
              <w:rPr>
                <w:noProof/>
                <w:webHidden/>
              </w:rPr>
              <w:fldChar w:fldCharType="end"/>
            </w:r>
          </w:hyperlink>
        </w:p>
        <w:p w14:paraId="46462D03" w14:textId="4E4CE139"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89" w:history="1">
            <w:r w:rsidR="00356EB1" w:rsidRPr="002278BA">
              <w:rPr>
                <w:rStyle w:val="Hyperlink"/>
                <w:bCs/>
                <w:noProof/>
                <w:lang w:val="en-CA"/>
              </w:rPr>
              <w:t>Financial Development and Natural Resources</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_Toc201746089 \h </w:instrText>
            </w:r>
            <w:r w:rsidR="00356EB1" w:rsidRPr="002278BA">
              <w:rPr>
                <w:noProof/>
                <w:webHidden/>
              </w:rPr>
            </w:r>
            <w:r w:rsidR="00356EB1" w:rsidRPr="002278BA">
              <w:rPr>
                <w:noProof/>
                <w:webHidden/>
              </w:rPr>
              <w:fldChar w:fldCharType="separate"/>
            </w:r>
            <w:r w:rsidR="00356EB1" w:rsidRPr="002278BA">
              <w:rPr>
                <w:noProof/>
                <w:webHidden/>
              </w:rPr>
              <w:t>16</w:t>
            </w:r>
            <w:r w:rsidR="00356EB1" w:rsidRPr="002278BA">
              <w:rPr>
                <w:noProof/>
                <w:webHidden/>
              </w:rPr>
              <w:fldChar w:fldCharType="end"/>
            </w:r>
          </w:hyperlink>
        </w:p>
        <w:p w14:paraId="0D39B119" w14:textId="2DC0229D"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90" w:history="1">
            <w:r w:rsidR="00356EB1" w:rsidRPr="002278BA">
              <w:rPr>
                <w:rStyle w:val="Hyperlink"/>
                <w:noProof/>
                <w:lang w:val="en-CA"/>
              </w:rPr>
              <w:t>Financial Development and Renewable Energy</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_Toc201746090 \h </w:instrText>
            </w:r>
            <w:r w:rsidR="00356EB1" w:rsidRPr="002278BA">
              <w:rPr>
                <w:noProof/>
                <w:webHidden/>
              </w:rPr>
            </w:r>
            <w:r w:rsidR="00356EB1" w:rsidRPr="002278BA">
              <w:rPr>
                <w:noProof/>
                <w:webHidden/>
              </w:rPr>
              <w:fldChar w:fldCharType="separate"/>
            </w:r>
            <w:r w:rsidR="00356EB1" w:rsidRPr="002278BA">
              <w:rPr>
                <w:noProof/>
                <w:webHidden/>
              </w:rPr>
              <w:t>21</w:t>
            </w:r>
            <w:r w:rsidR="00356EB1" w:rsidRPr="002278BA">
              <w:rPr>
                <w:noProof/>
                <w:webHidden/>
              </w:rPr>
              <w:fldChar w:fldCharType="end"/>
            </w:r>
          </w:hyperlink>
        </w:p>
        <w:p w14:paraId="794BB9DC" w14:textId="1AD9EEE1"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91" w:history="1">
            <w:r w:rsidR="00356EB1" w:rsidRPr="002278BA">
              <w:rPr>
                <w:rStyle w:val="Hyperlink"/>
                <w:noProof/>
                <w:lang w:val="en-CA"/>
              </w:rPr>
              <w:t>Financial Development and Green (Technology &amp; Finance)</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_Toc201746091 \h </w:instrText>
            </w:r>
            <w:r w:rsidR="00356EB1" w:rsidRPr="002278BA">
              <w:rPr>
                <w:noProof/>
                <w:webHidden/>
              </w:rPr>
            </w:r>
            <w:r w:rsidR="00356EB1" w:rsidRPr="002278BA">
              <w:rPr>
                <w:noProof/>
                <w:webHidden/>
              </w:rPr>
              <w:fldChar w:fldCharType="separate"/>
            </w:r>
            <w:r w:rsidR="00356EB1" w:rsidRPr="002278BA">
              <w:rPr>
                <w:noProof/>
                <w:webHidden/>
              </w:rPr>
              <w:t>27</w:t>
            </w:r>
            <w:r w:rsidR="00356EB1" w:rsidRPr="002278BA">
              <w:rPr>
                <w:noProof/>
                <w:webHidden/>
              </w:rPr>
              <w:fldChar w:fldCharType="end"/>
            </w:r>
          </w:hyperlink>
        </w:p>
        <w:p w14:paraId="69262C73" w14:textId="11E1B763"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92" w:history="1">
            <w:r w:rsidR="00356EB1" w:rsidRPr="002278BA">
              <w:rPr>
                <w:rStyle w:val="Hyperlink"/>
                <w:noProof/>
                <w:lang w:val="en-CA"/>
              </w:rPr>
              <w:t>Theoretical Review</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_Toc201746092 \h </w:instrText>
            </w:r>
            <w:r w:rsidR="00356EB1" w:rsidRPr="002278BA">
              <w:rPr>
                <w:noProof/>
                <w:webHidden/>
              </w:rPr>
            </w:r>
            <w:r w:rsidR="00356EB1" w:rsidRPr="002278BA">
              <w:rPr>
                <w:noProof/>
                <w:webHidden/>
              </w:rPr>
              <w:fldChar w:fldCharType="separate"/>
            </w:r>
            <w:r w:rsidR="00356EB1" w:rsidRPr="002278BA">
              <w:rPr>
                <w:noProof/>
                <w:webHidden/>
              </w:rPr>
              <w:t>34</w:t>
            </w:r>
            <w:r w:rsidR="00356EB1" w:rsidRPr="002278BA">
              <w:rPr>
                <w:noProof/>
                <w:webHidden/>
              </w:rPr>
              <w:fldChar w:fldCharType="end"/>
            </w:r>
          </w:hyperlink>
        </w:p>
        <w:p w14:paraId="7884179C" w14:textId="094A5EF7"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93" w:history="1">
            <w:r w:rsidR="00356EB1" w:rsidRPr="002278BA">
              <w:rPr>
                <w:rStyle w:val="Hyperlink"/>
                <w:noProof/>
              </w:rPr>
              <w:t>CHAPTER III</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_Toc201746093 \h </w:instrText>
            </w:r>
            <w:r w:rsidR="00356EB1" w:rsidRPr="002278BA">
              <w:rPr>
                <w:noProof/>
                <w:webHidden/>
              </w:rPr>
            </w:r>
            <w:r w:rsidR="00356EB1" w:rsidRPr="002278BA">
              <w:rPr>
                <w:noProof/>
                <w:webHidden/>
              </w:rPr>
              <w:fldChar w:fldCharType="separate"/>
            </w:r>
            <w:r w:rsidR="00356EB1" w:rsidRPr="002278BA">
              <w:rPr>
                <w:noProof/>
                <w:webHidden/>
              </w:rPr>
              <w:t>41</w:t>
            </w:r>
            <w:r w:rsidR="00356EB1" w:rsidRPr="002278BA">
              <w:rPr>
                <w:noProof/>
                <w:webHidden/>
              </w:rPr>
              <w:fldChar w:fldCharType="end"/>
            </w:r>
          </w:hyperlink>
        </w:p>
        <w:p w14:paraId="7E8AA1B9" w14:textId="4DAE1117"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94" w:history="1">
            <w:r w:rsidR="00356EB1" w:rsidRPr="002278BA">
              <w:rPr>
                <w:rStyle w:val="Hyperlink"/>
                <w:noProof/>
              </w:rPr>
              <w:t>Methodology</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_Toc201746094 \h </w:instrText>
            </w:r>
            <w:r w:rsidR="00356EB1" w:rsidRPr="002278BA">
              <w:rPr>
                <w:noProof/>
                <w:webHidden/>
              </w:rPr>
            </w:r>
            <w:r w:rsidR="00356EB1" w:rsidRPr="002278BA">
              <w:rPr>
                <w:noProof/>
                <w:webHidden/>
              </w:rPr>
              <w:fldChar w:fldCharType="separate"/>
            </w:r>
            <w:r w:rsidR="00356EB1" w:rsidRPr="002278BA">
              <w:rPr>
                <w:noProof/>
                <w:webHidden/>
              </w:rPr>
              <w:t>41</w:t>
            </w:r>
            <w:r w:rsidR="00356EB1" w:rsidRPr="002278BA">
              <w:rPr>
                <w:noProof/>
                <w:webHidden/>
              </w:rPr>
              <w:fldChar w:fldCharType="end"/>
            </w:r>
          </w:hyperlink>
        </w:p>
        <w:p w14:paraId="276B1F55" w14:textId="15B24A15"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95" w:history="1">
            <w:r w:rsidR="00356EB1" w:rsidRPr="002278BA">
              <w:rPr>
                <w:rStyle w:val="Hyperlink"/>
                <w:noProof/>
              </w:rPr>
              <w:t>Introduction</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_Toc201746095 \h </w:instrText>
            </w:r>
            <w:r w:rsidR="00356EB1" w:rsidRPr="002278BA">
              <w:rPr>
                <w:noProof/>
                <w:webHidden/>
              </w:rPr>
            </w:r>
            <w:r w:rsidR="00356EB1" w:rsidRPr="002278BA">
              <w:rPr>
                <w:noProof/>
                <w:webHidden/>
              </w:rPr>
              <w:fldChar w:fldCharType="separate"/>
            </w:r>
            <w:r w:rsidR="00356EB1" w:rsidRPr="002278BA">
              <w:rPr>
                <w:noProof/>
                <w:webHidden/>
              </w:rPr>
              <w:t>41</w:t>
            </w:r>
            <w:r w:rsidR="00356EB1" w:rsidRPr="002278BA">
              <w:rPr>
                <w:noProof/>
                <w:webHidden/>
              </w:rPr>
              <w:fldChar w:fldCharType="end"/>
            </w:r>
          </w:hyperlink>
        </w:p>
        <w:p w14:paraId="539DD3B9" w14:textId="536E4322"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96" w:history="1">
            <w:r w:rsidR="00356EB1" w:rsidRPr="002278BA">
              <w:rPr>
                <w:rStyle w:val="Hyperlink"/>
                <w:noProof/>
                <w:lang w:val="en-CA"/>
              </w:rPr>
              <w:t>Data</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_Toc201746096 \h </w:instrText>
            </w:r>
            <w:r w:rsidR="00356EB1" w:rsidRPr="002278BA">
              <w:rPr>
                <w:noProof/>
                <w:webHidden/>
              </w:rPr>
            </w:r>
            <w:r w:rsidR="00356EB1" w:rsidRPr="002278BA">
              <w:rPr>
                <w:noProof/>
                <w:webHidden/>
              </w:rPr>
              <w:fldChar w:fldCharType="separate"/>
            </w:r>
            <w:r w:rsidR="00356EB1" w:rsidRPr="002278BA">
              <w:rPr>
                <w:noProof/>
                <w:webHidden/>
              </w:rPr>
              <w:t>42</w:t>
            </w:r>
            <w:r w:rsidR="00356EB1" w:rsidRPr="002278BA">
              <w:rPr>
                <w:noProof/>
                <w:webHidden/>
              </w:rPr>
              <w:fldChar w:fldCharType="end"/>
            </w:r>
          </w:hyperlink>
        </w:p>
        <w:p w14:paraId="68D043DC" w14:textId="5CBC5491" w:rsidR="00356EB1" w:rsidRPr="002278BA" w:rsidRDefault="00B70960">
          <w:pPr>
            <w:pStyle w:val="TOC2"/>
            <w:tabs>
              <w:tab w:val="right" w:leader="dot" w:pos="9350"/>
            </w:tabs>
            <w:rPr>
              <w:rFonts w:asciiTheme="minorHAnsi" w:eastAsiaTheme="minorEastAsia" w:hAnsiTheme="minorHAnsi" w:cstheme="minorBidi"/>
              <w:noProof/>
              <w:sz w:val="22"/>
              <w:szCs w:val="22"/>
            </w:rPr>
          </w:pPr>
          <w:hyperlink w:anchor="_Toc201746097" w:history="1">
            <w:r w:rsidR="00356EB1" w:rsidRPr="002278BA">
              <w:rPr>
                <w:rStyle w:val="Hyperlink"/>
                <w:noProof/>
              </w:rPr>
              <w:t>Descriptive statistics</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_Toc201746097 \h </w:instrText>
            </w:r>
            <w:r w:rsidR="00356EB1" w:rsidRPr="002278BA">
              <w:rPr>
                <w:noProof/>
                <w:webHidden/>
              </w:rPr>
            </w:r>
            <w:r w:rsidR="00356EB1" w:rsidRPr="002278BA">
              <w:rPr>
                <w:noProof/>
                <w:webHidden/>
              </w:rPr>
              <w:fldChar w:fldCharType="separate"/>
            </w:r>
            <w:r w:rsidR="00356EB1" w:rsidRPr="002278BA">
              <w:rPr>
                <w:noProof/>
                <w:webHidden/>
              </w:rPr>
              <w:t>45</w:t>
            </w:r>
            <w:r w:rsidR="00356EB1" w:rsidRPr="002278BA">
              <w:rPr>
                <w:noProof/>
                <w:webHidden/>
              </w:rPr>
              <w:fldChar w:fldCharType="end"/>
            </w:r>
          </w:hyperlink>
        </w:p>
        <w:p w14:paraId="18C83F18" w14:textId="7B57C076"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98" w:history="1">
            <w:r w:rsidR="00356EB1" w:rsidRPr="002278BA">
              <w:rPr>
                <w:rStyle w:val="Hyperlink"/>
                <w:noProof/>
              </w:rPr>
              <w:t>Estimation Techniques</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_Toc201746098 \h </w:instrText>
            </w:r>
            <w:r w:rsidR="00356EB1" w:rsidRPr="002278BA">
              <w:rPr>
                <w:noProof/>
                <w:webHidden/>
              </w:rPr>
            </w:r>
            <w:r w:rsidR="00356EB1" w:rsidRPr="002278BA">
              <w:rPr>
                <w:noProof/>
                <w:webHidden/>
              </w:rPr>
              <w:fldChar w:fldCharType="separate"/>
            </w:r>
            <w:r w:rsidR="00356EB1" w:rsidRPr="002278BA">
              <w:rPr>
                <w:noProof/>
                <w:webHidden/>
              </w:rPr>
              <w:t>47</w:t>
            </w:r>
            <w:r w:rsidR="00356EB1" w:rsidRPr="002278BA">
              <w:rPr>
                <w:noProof/>
                <w:webHidden/>
              </w:rPr>
              <w:fldChar w:fldCharType="end"/>
            </w:r>
          </w:hyperlink>
        </w:p>
        <w:p w14:paraId="55292BF9" w14:textId="6EF6C41F"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099" w:history="1">
            <w:r w:rsidR="00356EB1" w:rsidRPr="002278BA">
              <w:rPr>
                <w:rStyle w:val="Hyperlink"/>
                <w:noProof/>
              </w:rPr>
              <w:t>Cross</w:t>
            </w:r>
            <w:r w:rsidR="00356EB1" w:rsidRPr="002278BA">
              <w:rPr>
                <w:rStyle w:val="Hyperlink"/>
                <w:noProof/>
              </w:rPr>
              <w:noBreakHyphen/>
              <w:t>sectional dependence (CSD) estimator</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_Toc201746099 \h </w:instrText>
            </w:r>
            <w:r w:rsidR="00356EB1" w:rsidRPr="002278BA">
              <w:rPr>
                <w:noProof/>
                <w:webHidden/>
              </w:rPr>
            </w:r>
            <w:r w:rsidR="00356EB1" w:rsidRPr="002278BA">
              <w:rPr>
                <w:noProof/>
                <w:webHidden/>
              </w:rPr>
              <w:fldChar w:fldCharType="separate"/>
            </w:r>
            <w:r w:rsidR="00356EB1" w:rsidRPr="002278BA">
              <w:rPr>
                <w:noProof/>
                <w:webHidden/>
              </w:rPr>
              <w:t>48</w:t>
            </w:r>
            <w:r w:rsidR="00356EB1" w:rsidRPr="002278BA">
              <w:rPr>
                <w:noProof/>
                <w:webHidden/>
              </w:rPr>
              <w:fldChar w:fldCharType="end"/>
            </w:r>
          </w:hyperlink>
        </w:p>
        <w:p w14:paraId="2788C866" w14:textId="0F28EC29"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100" w:history="1">
            <w:r w:rsidR="00356EB1" w:rsidRPr="002278BA">
              <w:rPr>
                <w:rStyle w:val="Hyperlink"/>
                <w:noProof/>
              </w:rPr>
              <w:t>Panel unit root estimator</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_Toc201746100 \h </w:instrText>
            </w:r>
            <w:r w:rsidR="00356EB1" w:rsidRPr="002278BA">
              <w:rPr>
                <w:noProof/>
                <w:webHidden/>
              </w:rPr>
            </w:r>
            <w:r w:rsidR="00356EB1" w:rsidRPr="002278BA">
              <w:rPr>
                <w:noProof/>
                <w:webHidden/>
              </w:rPr>
              <w:fldChar w:fldCharType="separate"/>
            </w:r>
            <w:r w:rsidR="00356EB1" w:rsidRPr="002278BA">
              <w:rPr>
                <w:noProof/>
                <w:webHidden/>
              </w:rPr>
              <w:t>49</w:t>
            </w:r>
            <w:r w:rsidR="00356EB1" w:rsidRPr="002278BA">
              <w:rPr>
                <w:noProof/>
                <w:webHidden/>
              </w:rPr>
              <w:fldChar w:fldCharType="end"/>
            </w:r>
          </w:hyperlink>
        </w:p>
        <w:p w14:paraId="457CBBD5" w14:textId="494B8667"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101" w:history="1">
            <w:r w:rsidR="00356EB1" w:rsidRPr="002278BA">
              <w:rPr>
                <w:rStyle w:val="Hyperlink"/>
                <w:noProof/>
              </w:rPr>
              <w:t>Panel cointegration estimator</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_Toc201746101 \h </w:instrText>
            </w:r>
            <w:r w:rsidR="00356EB1" w:rsidRPr="002278BA">
              <w:rPr>
                <w:noProof/>
                <w:webHidden/>
              </w:rPr>
            </w:r>
            <w:r w:rsidR="00356EB1" w:rsidRPr="002278BA">
              <w:rPr>
                <w:noProof/>
                <w:webHidden/>
              </w:rPr>
              <w:fldChar w:fldCharType="separate"/>
            </w:r>
            <w:r w:rsidR="00356EB1" w:rsidRPr="002278BA">
              <w:rPr>
                <w:noProof/>
                <w:webHidden/>
              </w:rPr>
              <w:t>50</w:t>
            </w:r>
            <w:r w:rsidR="00356EB1" w:rsidRPr="002278BA">
              <w:rPr>
                <w:noProof/>
                <w:webHidden/>
              </w:rPr>
              <w:fldChar w:fldCharType="end"/>
            </w:r>
          </w:hyperlink>
        </w:p>
        <w:p w14:paraId="5D3EBEDB" w14:textId="48733FB8"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102" w:history="1">
            <w:r w:rsidR="00356EB1" w:rsidRPr="002278BA">
              <w:rPr>
                <w:rStyle w:val="Hyperlink"/>
                <w:noProof/>
              </w:rPr>
              <w:t>PMG ARDL approach</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_Toc201746102 \h </w:instrText>
            </w:r>
            <w:r w:rsidR="00356EB1" w:rsidRPr="002278BA">
              <w:rPr>
                <w:noProof/>
                <w:webHidden/>
              </w:rPr>
            </w:r>
            <w:r w:rsidR="00356EB1" w:rsidRPr="002278BA">
              <w:rPr>
                <w:noProof/>
                <w:webHidden/>
              </w:rPr>
              <w:fldChar w:fldCharType="separate"/>
            </w:r>
            <w:r w:rsidR="00356EB1" w:rsidRPr="002278BA">
              <w:rPr>
                <w:noProof/>
                <w:webHidden/>
              </w:rPr>
              <w:t>50</w:t>
            </w:r>
            <w:r w:rsidR="00356EB1" w:rsidRPr="002278BA">
              <w:rPr>
                <w:noProof/>
                <w:webHidden/>
              </w:rPr>
              <w:fldChar w:fldCharType="end"/>
            </w:r>
          </w:hyperlink>
        </w:p>
        <w:p w14:paraId="4B2CC7A7" w14:textId="3F302F0B" w:rsidR="00356EB1" w:rsidRPr="002278BA" w:rsidRDefault="00B70960">
          <w:pPr>
            <w:pStyle w:val="TOC2"/>
            <w:tabs>
              <w:tab w:val="right" w:leader="dot" w:pos="9350"/>
            </w:tabs>
            <w:rPr>
              <w:rFonts w:asciiTheme="minorHAnsi" w:eastAsiaTheme="minorEastAsia" w:hAnsiTheme="minorHAnsi" w:cstheme="minorBidi"/>
              <w:noProof/>
              <w:sz w:val="22"/>
              <w:szCs w:val="22"/>
            </w:rPr>
          </w:pPr>
          <w:hyperlink w:anchor="_Toc201746103" w:history="1">
            <w:r w:rsidR="00356EB1" w:rsidRPr="002278BA">
              <w:rPr>
                <w:rStyle w:val="Hyperlink"/>
                <w:noProof/>
              </w:rPr>
              <w:t>The Hausman Test</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_Toc201746103 \h </w:instrText>
            </w:r>
            <w:r w:rsidR="00356EB1" w:rsidRPr="002278BA">
              <w:rPr>
                <w:noProof/>
                <w:webHidden/>
              </w:rPr>
            </w:r>
            <w:r w:rsidR="00356EB1" w:rsidRPr="002278BA">
              <w:rPr>
                <w:noProof/>
                <w:webHidden/>
              </w:rPr>
              <w:fldChar w:fldCharType="separate"/>
            </w:r>
            <w:r w:rsidR="00356EB1" w:rsidRPr="002278BA">
              <w:rPr>
                <w:noProof/>
                <w:webHidden/>
              </w:rPr>
              <w:t>52</w:t>
            </w:r>
            <w:r w:rsidR="00356EB1" w:rsidRPr="002278BA">
              <w:rPr>
                <w:noProof/>
                <w:webHidden/>
              </w:rPr>
              <w:fldChar w:fldCharType="end"/>
            </w:r>
          </w:hyperlink>
        </w:p>
        <w:p w14:paraId="0FF42152" w14:textId="326379C6"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104" w:history="1">
            <w:r w:rsidR="00356EB1" w:rsidRPr="002278BA">
              <w:rPr>
                <w:rStyle w:val="Hyperlink"/>
                <w:noProof/>
              </w:rPr>
              <w:t>Dumitrescu-Hurlin panel granger causality test</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_Toc201746104 \h </w:instrText>
            </w:r>
            <w:r w:rsidR="00356EB1" w:rsidRPr="002278BA">
              <w:rPr>
                <w:noProof/>
                <w:webHidden/>
              </w:rPr>
            </w:r>
            <w:r w:rsidR="00356EB1" w:rsidRPr="002278BA">
              <w:rPr>
                <w:noProof/>
                <w:webHidden/>
              </w:rPr>
              <w:fldChar w:fldCharType="separate"/>
            </w:r>
            <w:r w:rsidR="00356EB1" w:rsidRPr="002278BA">
              <w:rPr>
                <w:noProof/>
                <w:webHidden/>
              </w:rPr>
              <w:t>53</w:t>
            </w:r>
            <w:r w:rsidR="00356EB1" w:rsidRPr="002278BA">
              <w:rPr>
                <w:noProof/>
                <w:webHidden/>
              </w:rPr>
              <w:fldChar w:fldCharType="end"/>
            </w:r>
          </w:hyperlink>
        </w:p>
        <w:p w14:paraId="23AEFD7D" w14:textId="4A989EAD"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105" w:history="1">
            <w:r w:rsidR="00356EB1" w:rsidRPr="002278BA">
              <w:rPr>
                <w:rStyle w:val="Hyperlink"/>
                <w:noProof/>
              </w:rPr>
              <w:t>CHAPTER IV</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_Toc201746105 \h </w:instrText>
            </w:r>
            <w:r w:rsidR="00356EB1" w:rsidRPr="002278BA">
              <w:rPr>
                <w:noProof/>
                <w:webHidden/>
              </w:rPr>
            </w:r>
            <w:r w:rsidR="00356EB1" w:rsidRPr="002278BA">
              <w:rPr>
                <w:noProof/>
                <w:webHidden/>
              </w:rPr>
              <w:fldChar w:fldCharType="separate"/>
            </w:r>
            <w:r w:rsidR="00356EB1" w:rsidRPr="002278BA">
              <w:rPr>
                <w:noProof/>
                <w:webHidden/>
              </w:rPr>
              <w:t>55</w:t>
            </w:r>
            <w:r w:rsidR="00356EB1" w:rsidRPr="002278BA">
              <w:rPr>
                <w:noProof/>
                <w:webHidden/>
              </w:rPr>
              <w:fldChar w:fldCharType="end"/>
            </w:r>
          </w:hyperlink>
        </w:p>
        <w:p w14:paraId="0B3F6ED1" w14:textId="3DE49E9F"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106" w:history="1">
            <w:r w:rsidR="00356EB1" w:rsidRPr="002278BA">
              <w:rPr>
                <w:rStyle w:val="Hyperlink"/>
                <w:noProof/>
              </w:rPr>
              <w:t>Findings and Discussion</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_Toc201746106 \h </w:instrText>
            </w:r>
            <w:r w:rsidR="00356EB1" w:rsidRPr="002278BA">
              <w:rPr>
                <w:noProof/>
                <w:webHidden/>
              </w:rPr>
            </w:r>
            <w:r w:rsidR="00356EB1" w:rsidRPr="002278BA">
              <w:rPr>
                <w:noProof/>
                <w:webHidden/>
              </w:rPr>
              <w:fldChar w:fldCharType="separate"/>
            </w:r>
            <w:r w:rsidR="00356EB1" w:rsidRPr="002278BA">
              <w:rPr>
                <w:noProof/>
                <w:webHidden/>
              </w:rPr>
              <w:t>55</w:t>
            </w:r>
            <w:r w:rsidR="00356EB1" w:rsidRPr="002278BA">
              <w:rPr>
                <w:noProof/>
                <w:webHidden/>
              </w:rPr>
              <w:fldChar w:fldCharType="end"/>
            </w:r>
          </w:hyperlink>
        </w:p>
        <w:p w14:paraId="1B8B0991" w14:textId="23EFCB89" w:rsidR="00356EB1" w:rsidRPr="002278BA" w:rsidRDefault="00B70960">
          <w:pPr>
            <w:pStyle w:val="TOC2"/>
            <w:tabs>
              <w:tab w:val="right" w:leader="dot" w:pos="9350"/>
            </w:tabs>
            <w:rPr>
              <w:rFonts w:asciiTheme="minorHAnsi" w:eastAsiaTheme="minorEastAsia" w:hAnsiTheme="minorHAnsi" w:cstheme="minorBidi"/>
              <w:noProof/>
              <w:sz w:val="22"/>
              <w:szCs w:val="22"/>
            </w:rPr>
          </w:pPr>
          <w:hyperlink w:anchor="_Toc201746107" w:history="1">
            <w:r w:rsidR="00356EB1" w:rsidRPr="002278BA">
              <w:rPr>
                <w:rStyle w:val="Hyperlink"/>
                <w:noProof/>
              </w:rPr>
              <w:t>Introduction</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_Toc201746107 \h </w:instrText>
            </w:r>
            <w:r w:rsidR="00356EB1" w:rsidRPr="002278BA">
              <w:rPr>
                <w:noProof/>
                <w:webHidden/>
              </w:rPr>
            </w:r>
            <w:r w:rsidR="00356EB1" w:rsidRPr="002278BA">
              <w:rPr>
                <w:noProof/>
                <w:webHidden/>
              </w:rPr>
              <w:fldChar w:fldCharType="separate"/>
            </w:r>
            <w:r w:rsidR="00356EB1" w:rsidRPr="002278BA">
              <w:rPr>
                <w:noProof/>
                <w:webHidden/>
              </w:rPr>
              <w:t>55</w:t>
            </w:r>
            <w:r w:rsidR="00356EB1" w:rsidRPr="002278BA">
              <w:rPr>
                <w:noProof/>
                <w:webHidden/>
              </w:rPr>
              <w:fldChar w:fldCharType="end"/>
            </w:r>
          </w:hyperlink>
        </w:p>
        <w:p w14:paraId="3FFAB7A6" w14:textId="498ABC72" w:rsidR="00356EB1" w:rsidRPr="002278BA" w:rsidRDefault="00B70960">
          <w:pPr>
            <w:pStyle w:val="TOC2"/>
            <w:tabs>
              <w:tab w:val="right" w:leader="dot" w:pos="9350"/>
            </w:tabs>
            <w:rPr>
              <w:rFonts w:asciiTheme="minorHAnsi" w:eastAsiaTheme="minorEastAsia" w:hAnsiTheme="minorHAnsi" w:cstheme="minorBidi"/>
              <w:noProof/>
              <w:sz w:val="22"/>
              <w:szCs w:val="22"/>
            </w:rPr>
          </w:pPr>
          <w:hyperlink w:anchor="_Toc201746108" w:history="1">
            <w:r w:rsidR="00356EB1" w:rsidRPr="002278BA">
              <w:rPr>
                <w:rStyle w:val="Hyperlink"/>
                <w:noProof/>
              </w:rPr>
              <w:t>CSD outcomes</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_Toc201746108 \h </w:instrText>
            </w:r>
            <w:r w:rsidR="00356EB1" w:rsidRPr="002278BA">
              <w:rPr>
                <w:noProof/>
                <w:webHidden/>
              </w:rPr>
            </w:r>
            <w:r w:rsidR="00356EB1" w:rsidRPr="002278BA">
              <w:rPr>
                <w:noProof/>
                <w:webHidden/>
              </w:rPr>
              <w:fldChar w:fldCharType="separate"/>
            </w:r>
            <w:r w:rsidR="00356EB1" w:rsidRPr="002278BA">
              <w:rPr>
                <w:noProof/>
                <w:webHidden/>
              </w:rPr>
              <w:t>55</w:t>
            </w:r>
            <w:r w:rsidR="00356EB1" w:rsidRPr="002278BA">
              <w:rPr>
                <w:noProof/>
                <w:webHidden/>
              </w:rPr>
              <w:fldChar w:fldCharType="end"/>
            </w:r>
          </w:hyperlink>
        </w:p>
        <w:p w14:paraId="10642915" w14:textId="1AF87947" w:rsidR="00356EB1" w:rsidRPr="002278BA" w:rsidRDefault="00B70960">
          <w:pPr>
            <w:pStyle w:val="TOC2"/>
            <w:tabs>
              <w:tab w:val="right" w:leader="dot" w:pos="9350"/>
            </w:tabs>
            <w:rPr>
              <w:rFonts w:asciiTheme="minorHAnsi" w:eastAsiaTheme="minorEastAsia" w:hAnsiTheme="minorHAnsi" w:cstheme="minorBidi"/>
              <w:noProof/>
              <w:sz w:val="22"/>
              <w:szCs w:val="22"/>
            </w:rPr>
          </w:pPr>
          <w:hyperlink w:anchor="_Toc201746109" w:history="1">
            <w:r w:rsidR="00356EB1" w:rsidRPr="002278BA">
              <w:rPr>
                <w:rStyle w:val="Hyperlink"/>
                <w:noProof/>
              </w:rPr>
              <w:t>Panel unit root test outcomes</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_Toc201746109 \h </w:instrText>
            </w:r>
            <w:r w:rsidR="00356EB1" w:rsidRPr="002278BA">
              <w:rPr>
                <w:noProof/>
                <w:webHidden/>
              </w:rPr>
            </w:r>
            <w:r w:rsidR="00356EB1" w:rsidRPr="002278BA">
              <w:rPr>
                <w:noProof/>
                <w:webHidden/>
              </w:rPr>
              <w:fldChar w:fldCharType="separate"/>
            </w:r>
            <w:r w:rsidR="00356EB1" w:rsidRPr="002278BA">
              <w:rPr>
                <w:noProof/>
                <w:webHidden/>
              </w:rPr>
              <w:t>55</w:t>
            </w:r>
            <w:r w:rsidR="00356EB1" w:rsidRPr="002278BA">
              <w:rPr>
                <w:noProof/>
                <w:webHidden/>
              </w:rPr>
              <w:fldChar w:fldCharType="end"/>
            </w:r>
          </w:hyperlink>
        </w:p>
        <w:p w14:paraId="6D88D2EF" w14:textId="1A9EF152" w:rsidR="00356EB1" w:rsidRPr="002278BA" w:rsidRDefault="00B70960">
          <w:pPr>
            <w:pStyle w:val="TOC2"/>
            <w:tabs>
              <w:tab w:val="right" w:leader="dot" w:pos="9350"/>
            </w:tabs>
            <w:rPr>
              <w:rFonts w:asciiTheme="minorHAnsi" w:eastAsiaTheme="minorEastAsia" w:hAnsiTheme="minorHAnsi" w:cstheme="minorBidi"/>
              <w:noProof/>
              <w:sz w:val="22"/>
              <w:szCs w:val="22"/>
            </w:rPr>
          </w:pPr>
          <w:hyperlink w:anchor="_Toc201746110" w:history="1">
            <w:r w:rsidR="00356EB1" w:rsidRPr="002278BA">
              <w:rPr>
                <w:rStyle w:val="Hyperlink"/>
                <w:noProof/>
              </w:rPr>
              <w:t>Panel cointegration outcomes</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_Toc201746110 \h </w:instrText>
            </w:r>
            <w:r w:rsidR="00356EB1" w:rsidRPr="002278BA">
              <w:rPr>
                <w:noProof/>
                <w:webHidden/>
              </w:rPr>
            </w:r>
            <w:r w:rsidR="00356EB1" w:rsidRPr="002278BA">
              <w:rPr>
                <w:noProof/>
                <w:webHidden/>
              </w:rPr>
              <w:fldChar w:fldCharType="separate"/>
            </w:r>
            <w:r w:rsidR="00356EB1" w:rsidRPr="002278BA">
              <w:rPr>
                <w:noProof/>
                <w:webHidden/>
              </w:rPr>
              <w:t>57</w:t>
            </w:r>
            <w:r w:rsidR="00356EB1" w:rsidRPr="002278BA">
              <w:rPr>
                <w:noProof/>
                <w:webHidden/>
              </w:rPr>
              <w:fldChar w:fldCharType="end"/>
            </w:r>
          </w:hyperlink>
        </w:p>
        <w:p w14:paraId="3510FF87" w14:textId="5447A862" w:rsidR="00356EB1" w:rsidRPr="002278BA" w:rsidRDefault="00B70960">
          <w:pPr>
            <w:pStyle w:val="TOC2"/>
            <w:tabs>
              <w:tab w:val="right" w:leader="dot" w:pos="9350"/>
            </w:tabs>
            <w:rPr>
              <w:rFonts w:asciiTheme="minorHAnsi" w:eastAsiaTheme="minorEastAsia" w:hAnsiTheme="minorHAnsi" w:cstheme="minorBidi"/>
              <w:noProof/>
              <w:sz w:val="22"/>
              <w:szCs w:val="22"/>
            </w:rPr>
          </w:pPr>
          <w:hyperlink w:anchor="_Toc201746111" w:history="1">
            <w:r w:rsidR="00356EB1" w:rsidRPr="002278BA">
              <w:rPr>
                <w:rStyle w:val="Hyperlink"/>
                <w:noProof/>
              </w:rPr>
              <w:t>PMG ARDL Results</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_Toc201746111 \h </w:instrText>
            </w:r>
            <w:r w:rsidR="00356EB1" w:rsidRPr="002278BA">
              <w:rPr>
                <w:noProof/>
                <w:webHidden/>
              </w:rPr>
            </w:r>
            <w:r w:rsidR="00356EB1" w:rsidRPr="002278BA">
              <w:rPr>
                <w:noProof/>
                <w:webHidden/>
              </w:rPr>
              <w:fldChar w:fldCharType="separate"/>
            </w:r>
            <w:r w:rsidR="00356EB1" w:rsidRPr="002278BA">
              <w:rPr>
                <w:noProof/>
                <w:webHidden/>
              </w:rPr>
              <w:t>57</w:t>
            </w:r>
            <w:r w:rsidR="00356EB1" w:rsidRPr="002278BA">
              <w:rPr>
                <w:noProof/>
                <w:webHidden/>
              </w:rPr>
              <w:fldChar w:fldCharType="end"/>
            </w:r>
          </w:hyperlink>
        </w:p>
        <w:p w14:paraId="6827BCAD" w14:textId="4C7E0E6B" w:rsidR="00356EB1" w:rsidRPr="002278BA" w:rsidRDefault="00B70960">
          <w:pPr>
            <w:pStyle w:val="TOC2"/>
            <w:tabs>
              <w:tab w:val="right" w:leader="dot" w:pos="9350"/>
            </w:tabs>
            <w:rPr>
              <w:rFonts w:asciiTheme="minorHAnsi" w:eastAsiaTheme="minorEastAsia" w:hAnsiTheme="minorHAnsi" w:cstheme="minorBidi"/>
              <w:noProof/>
              <w:sz w:val="22"/>
              <w:szCs w:val="22"/>
            </w:rPr>
          </w:pPr>
          <w:hyperlink w:anchor="_Toc201746112" w:history="1">
            <w:r w:rsidR="00356EB1" w:rsidRPr="002278BA">
              <w:rPr>
                <w:rStyle w:val="Hyperlink"/>
                <w:noProof/>
              </w:rPr>
              <w:t>The MG estimation findings</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_Toc201746112 \h </w:instrText>
            </w:r>
            <w:r w:rsidR="00356EB1" w:rsidRPr="002278BA">
              <w:rPr>
                <w:noProof/>
                <w:webHidden/>
              </w:rPr>
            </w:r>
            <w:r w:rsidR="00356EB1" w:rsidRPr="002278BA">
              <w:rPr>
                <w:noProof/>
                <w:webHidden/>
              </w:rPr>
              <w:fldChar w:fldCharType="separate"/>
            </w:r>
            <w:r w:rsidR="00356EB1" w:rsidRPr="002278BA">
              <w:rPr>
                <w:noProof/>
                <w:webHidden/>
              </w:rPr>
              <w:t>59</w:t>
            </w:r>
            <w:r w:rsidR="00356EB1" w:rsidRPr="002278BA">
              <w:rPr>
                <w:noProof/>
                <w:webHidden/>
              </w:rPr>
              <w:fldChar w:fldCharType="end"/>
            </w:r>
          </w:hyperlink>
        </w:p>
        <w:p w14:paraId="577E227F" w14:textId="7115D997" w:rsidR="00356EB1" w:rsidRPr="002278BA" w:rsidRDefault="00B70960">
          <w:pPr>
            <w:pStyle w:val="TOC2"/>
            <w:tabs>
              <w:tab w:val="right" w:leader="dot" w:pos="9350"/>
            </w:tabs>
            <w:rPr>
              <w:rFonts w:asciiTheme="minorHAnsi" w:eastAsiaTheme="minorEastAsia" w:hAnsiTheme="minorHAnsi" w:cstheme="minorBidi"/>
              <w:noProof/>
              <w:sz w:val="22"/>
              <w:szCs w:val="22"/>
            </w:rPr>
          </w:pPr>
          <w:hyperlink w:anchor="_Toc201746113" w:history="1">
            <w:r w:rsidR="00356EB1" w:rsidRPr="002278BA">
              <w:rPr>
                <w:rStyle w:val="Hyperlink"/>
                <w:noProof/>
              </w:rPr>
              <w:t>The PMG findings</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_Toc201746113 \h </w:instrText>
            </w:r>
            <w:r w:rsidR="00356EB1" w:rsidRPr="002278BA">
              <w:rPr>
                <w:noProof/>
                <w:webHidden/>
              </w:rPr>
            </w:r>
            <w:r w:rsidR="00356EB1" w:rsidRPr="002278BA">
              <w:rPr>
                <w:noProof/>
                <w:webHidden/>
              </w:rPr>
              <w:fldChar w:fldCharType="separate"/>
            </w:r>
            <w:r w:rsidR="00356EB1" w:rsidRPr="002278BA">
              <w:rPr>
                <w:noProof/>
                <w:webHidden/>
              </w:rPr>
              <w:t>60</w:t>
            </w:r>
            <w:r w:rsidR="00356EB1" w:rsidRPr="002278BA">
              <w:rPr>
                <w:noProof/>
                <w:webHidden/>
              </w:rPr>
              <w:fldChar w:fldCharType="end"/>
            </w:r>
          </w:hyperlink>
        </w:p>
        <w:p w14:paraId="1CFE4053" w14:textId="0E9335FC" w:rsidR="00356EB1" w:rsidRPr="002278BA" w:rsidRDefault="00B70960">
          <w:pPr>
            <w:pStyle w:val="TOC2"/>
            <w:tabs>
              <w:tab w:val="right" w:leader="dot" w:pos="9350"/>
            </w:tabs>
            <w:rPr>
              <w:rFonts w:asciiTheme="minorHAnsi" w:eastAsiaTheme="minorEastAsia" w:hAnsiTheme="minorHAnsi" w:cstheme="minorBidi"/>
              <w:noProof/>
              <w:sz w:val="22"/>
              <w:szCs w:val="22"/>
            </w:rPr>
          </w:pPr>
          <w:hyperlink w:anchor="_Toc201746114" w:history="1">
            <w:r w:rsidR="00356EB1" w:rsidRPr="002278BA">
              <w:rPr>
                <w:rStyle w:val="Hyperlink"/>
                <w:noProof/>
              </w:rPr>
              <w:t>The DFE estimation findings</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_Toc201746114 \h </w:instrText>
            </w:r>
            <w:r w:rsidR="00356EB1" w:rsidRPr="002278BA">
              <w:rPr>
                <w:noProof/>
                <w:webHidden/>
              </w:rPr>
            </w:r>
            <w:r w:rsidR="00356EB1" w:rsidRPr="002278BA">
              <w:rPr>
                <w:noProof/>
                <w:webHidden/>
              </w:rPr>
              <w:fldChar w:fldCharType="separate"/>
            </w:r>
            <w:r w:rsidR="00356EB1" w:rsidRPr="002278BA">
              <w:rPr>
                <w:noProof/>
                <w:webHidden/>
              </w:rPr>
              <w:t>61</w:t>
            </w:r>
            <w:r w:rsidR="00356EB1" w:rsidRPr="002278BA">
              <w:rPr>
                <w:noProof/>
                <w:webHidden/>
              </w:rPr>
              <w:fldChar w:fldCharType="end"/>
            </w:r>
          </w:hyperlink>
        </w:p>
        <w:p w14:paraId="60F66FFD" w14:textId="7E4836A7" w:rsidR="00356EB1" w:rsidRPr="002278BA" w:rsidRDefault="00B70960">
          <w:pPr>
            <w:pStyle w:val="TOC2"/>
            <w:tabs>
              <w:tab w:val="right" w:leader="dot" w:pos="9350"/>
            </w:tabs>
            <w:rPr>
              <w:rFonts w:asciiTheme="minorHAnsi" w:eastAsiaTheme="minorEastAsia" w:hAnsiTheme="minorHAnsi" w:cstheme="minorBidi"/>
              <w:noProof/>
              <w:sz w:val="22"/>
              <w:szCs w:val="22"/>
            </w:rPr>
          </w:pPr>
          <w:hyperlink w:anchor="_Toc201746115" w:history="1">
            <w:r w:rsidR="00356EB1" w:rsidRPr="002278BA">
              <w:rPr>
                <w:rStyle w:val="Hyperlink"/>
                <w:noProof/>
              </w:rPr>
              <w:t>Hausman test results</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_Toc201746115 \h </w:instrText>
            </w:r>
            <w:r w:rsidR="00356EB1" w:rsidRPr="002278BA">
              <w:rPr>
                <w:noProof/>
                <w:webHidden/>
              </w:rPr>
            </w:r>
            <w:r w:rsidR="00356EB1" w:rsidRPr="002278BA">
              <w:rPr>
                <w:noProof/>
                <w:webHidden/>
              </w:rPr>
              <w:fldChar w:fldCharType="separate"/>
            </w:r>
            <w:r w:rsidR="00356EB1" w:rsidRPr="002278BA">
              <w:rPr>
                <w:noProof/>
                <w:webHidden/>
              </w:rPr>
              <w:t>64</w:t>
            </w:r>
            <w:r w:rsidR="00356EB1" w:rsidRPr="002278BA">
              <w:rPr>
                <w:noProof/>
                <w:webHidden/>
              </w:rPr>
              <w:fldChar w:fldCharType="end"/>
            </w:r>
          </w:hyperlink>
        </w:p>
        <w:p w14:paraId="693333D2" w14:textId="5F9DD909" w:rsidR="00356EB1" w:rsidRPr="002278BA" w:rsidRDefault="00B70960">
          <w:pPr>
            <w:pStyle w:val="TOC2"/>
            <w:tabs>
              <w:tab w:val="right" w:leader="dot" w:pos="9350"/>
            </w:tabs>
            <w:rPr>
              <w:rFonts w:asciiTheme="minorHAnsi" w:eastAsiaTheme="minorEastAsia" w:hAnsiTheme="minorHAnsi" w:cstheme="minorBidi"/>
              <w:noProof/>
              <w:sz w:val="22"/>
              <w:szCs w:val="22"/>
            </w:rPr>
          </w:pPr>
          <w:hyperlink w:anchor="_Toc201746116" w:history="1">
            <w:r w:rsidR="00356EB1" w:rsidRPr="002278BA">
              <w:rPr>
                <w:rStyle w:val="Hyperlink"/>
                <w:noProof/>
              </w:rPr>
              <w:t>Granger casuality test</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_Toc201746116 \h </w:instrText>
            </w:r>
            <w:r w:rsidR="00356EB1" w:rsidRPr="002278BA">
              <w:rPr>
                <w:noProof/>
                <w:webHidden/>
              </w:rPr>
            </w:r>
            <w:r w:rsidR="00356EB1" w:rsidRPr="002278BA">
              <w:rPr>
                <w:noProof/>
                <w:webHidden/>
              </w:rPr>
              <w:fldChar w:fldCharType="separate"/>
            </w:r>
            <w:r w:rsidR="00356EB1" w:rsidRPr="002278BA">
              <w:rPr>
                <w:noProof/>
                <w:webHidden/>
              </w:rPr>
              <w:t>64</w:t>
            </w:r>
            <w:r w:rsidR="00356EB1" w:rsidRPr="002278BA">
              <w:rPr>
                <w:noProof/>
                <w:webHidden/>
              </w:rPr>
              <w:fldChar w:fldCharType="end"/>
            </w:r>
          </w:hyperlink>
        </w:p>
        <w:p w14:paraId="6C57E33E" w14:textId="4859E9C1"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117" w:history="1">
            <w:r w:rsidR="00356EB1" w:rsidRPr="002278BA">
              <w:rPr>
                <w:rStyle w:val="Hyperlink"/>
                <w:rFonts w:eastAsia="Calibri"/>
                <w:b/>
                <w:noProof/>
                <w:lang w:val="tr-TR"/>
              </w:rPr>
              <w:t>CHAPTER V</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_Toc201746117 \h </w:instrText>
            </w:r>
            <w:r w:rsidR="00356EB1" w:rsidRPr="002278BA">
              <w:rPr>
                <w:noProof/>
                <w:webHidden/>
              </w:rPr>
            </w:r>
            <w:r w:rsidR="00356EB1" w:rsidRPr="002278BA">
              <w:rPr>
                <w:noProof/>
                <w:webHidden/>
              </w:rPr>
              <w:fldChar w:fldCharType="separate"/>
            </w:r>
            <w:r w:rsidR="00356EB1" w:rsidRPr="002278BA">
              <w:rPr>
                <w:noProof/>
                <w:webHidden/>
              </w:rPr>
              <w:t>66</w:t>
            </w:r>
            <w:r w:rsidR="00356EB1" w:rsidRPr="002278BA">
              <w:rPr>
                <w:noProof/>
                <w:webHidden/>
              </w:rPr>
              <w:fldChar w:fldCharType="end"/>
            </w:r>
          </w:hyperlink>
        </w:p>
        <w:p w14:paraId="02B5A735" w14:textId="6896EC74"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118" w:history="1">
            <w:r w:rsidR="00356EB1" w:rsidRPr="002278BA">
              <w:rPr>
                <w:rStyle w:val="Hyperlink"/>
                <w:rFonts w:eastAsia="Calibri"/>
                <w:b/>
                <w:noProof/>
                <w:lang w:val="tr-TR"/>
              </w:rPr>
              <w:t>Discussion</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_Toc201746118 \h </w:instrText>
            </w:r>
            <w:r w:rsidR="00356EB1" w:rsidRPr="002278BA">
              <w:rPr>
                <w:noProof/>
                <w:webHidden/>
              </w:rPr>
            </w:r>
            <w:r w:rsidR="00356EB1" w:rsidRPr="002278BA">
              <w:rPr>
                <w:noProof/>
                <w:webHidden/>
              </w:rPr>
              <w:fldChar w:fldCharType="separate"/>
            </w:r>
            <w:r w:rsidR="00356EB1" w:rsidRPr="002278BA">
              <w:rPr>
                <w:noProof/>
                <w:webHidden/>
              </w:rPr>
              <w:t>66</w:t>
            </w:r>
            <w:r w:rsidR="00356EB1" w:rsidRPr="002278BA">
              <w:rPr>
                <w:noProof/>
                <w:webHidden/>
              </w:rPr>
              <w:fldChar w:fldCharType="end"/>
            </w:r>
          </w:hyperlink>
        </w:p>
        <w:p w14:paraId="0DDC3C1A" w14:textId="56C76B74"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119" w:history="1">
            <w:r w:rsidR="00356EB1" w:rsidRPr="002278BA">
              <w:rPr>
                <w:rStyle w:val="Hyperlink"/>
                <w:noProof/>
              </w:rPr>
              <w:t>CHAPTER VI</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_Toc201746119 \h </w:instrText>
            </w:r>
            <w:r w:rsidR="00356EB1" w:rsidRPr="002278BA">
              <w:rPr>
                <w:noProof/>
                <w:webHidden/>
              </w:rPr>
            </w:r>
            <w:r w:rsidR="00356EB1" w:rsidRPr="002278BA">
              <w:rPr>
                <w:noProof/>
                <w:webHidden/>
              </w:rPr>
              <w:fldChar w:fldCharType="separate"/>
            </w:r>
            <w:r w:rsidR="00356EB1" w:rsidRPr="002278BA">
              <w:rPr>
                <w:noProof/>
                <w:webHidden/>
              </w:rPr>
              <w:t>81</w:t>
            </w:r>
            <w:r w:rsidR="00356EB1" w:rsidRPr="002278BA">
              <w:rPr>
                <w:noProof/>
                <w:webHidden/>
              </w:rPr>
              <w:fldChar w:fldCharType="end"/>
            </w:r>
          </w:hyperlink>
        </w:p>
        <w:p w14:paraId="54FA6C7D" w14:textId="61972AB9"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120" w:history="1">
            <w:r w:rsidR="00356EB1" w:rsidRPr="002278BA">
              <w:rPr>
                <w:rStyle w:val="Hyperlink"/>
                <w:noProof/>
              </w:rPr>
              <w:t>Conclusion and Recommendations</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_Toc201746120 \h </w:instrText>
            </w:r>
            <w:r w:rsidR="00356EB1" w:rsidRPr="002278BA">
              <w:rPr>
                <w:noProof/>
                <w:webHidden/>
              </w:rPr>
            </w:r>
            <w:r w:rsidR="00356EB1" w:rsidRPr="002278BA">
              <w:rPr>
                <w:noProof/>
                <w:webHidden/>
              </w:rPr>
              <w:fldChar w:fldCharType="separate"/>
            </w:r>
            <w:r w:rsidR="00356EB1" w:rsidRPr="002278BA">
              <w:rPr>
                <w:noProof/>
                <w:webHidden/>
              </w:rPr>
              <w:t>81</w:t>
            </w:r>
            <w:r w:rsidR="00356EB1" w:rsidRPr="002278BA">
              <w:rPr>
                <w:noProof/>
                <w:webHidden/>
              </w:rPr>
              <w:fldChar w:fldCharType="end"/>
            </w:r>
          </w:hyperlink>
        </w:p>
        <w:p w14:paraId="2620ED59" w14:textId="484BB574"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121" w:history="1">
            <w:r w:rsidR="00356EB1" w:rsidRPr="002278BA">
              <w:rPr>
                <w:rStyle w:val="Hyperlink"/>
                <w:noProof/>
              </w:rPr>
              <w:t>Introduction</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_Toc201746121 \h </w:instrText>
            </w:r>
            <w:r w:rsidR="00356EB1" w:rsidRPr="002278BA">
              <w:rPr>
                <w:noProof/>
                <w:webHidden/>
              </w:rPr>
            </w:r>
            <w:r w:rsidR="00356EB1" w:rsidRPr="002278BA">
              <w:rPr>
                <w:noProof/>
                <w:webHidden/>
              </w:rPr>
              <w:fldChar w:fldCharType="separate"/>
            </w:r>
            <w:r w:rsidR="00356EB1" w:rsidRPr="002278BA">
              <w:rPr>
                <w:noProof/>
                <w:webHidden/>
              </w:rPr>
              <w:t>81</w:t>
            </w:r>
            <w:r w:rsidR="00356EB1" w:rsidRPr="002278BA">
              <w:rPr>
                <w:noProof/>
                <w:webHidden/>
              </w:rPr>
              <w:fldChar w:fldCharType="end"/>
            </w:r>
          </w:hyperlink>
        </w:p>
        <w:p w14:paraId="583E456C" w14:textId="3DBF6AED"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122" w:history="1">
            <w:r w:rsidR="00356EB1" w:rsidRPr="002278BA">
              <w:rPr>
                <w:rStyle w:val="Hyperlink"/>
                <w:noProof/>
              </w:rPr>
              <w:t>Summary of the conclusion</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_Toc201746122 \h </w:instrText>
            </w:r>
            <w:r w:rsidR="00356EB1" w:rsidRPr="002278BA">
              <w:rPr>
                <w:noProof/>
                <w:webHidden/>
              </w:rPr>
            </w:r>
            <w:r w:rsidR="00356EB1" w:rsidRPr="002278BA">
              <w:rPr>
                <w:noProof/>
                <w:webHidden/>
              </w:rPr>
              <w:fldChar w:fldCharType="separate"/>
            </w:r>
            <w:r w:rsidR="00356EB1" w:rsidRPr="002278BA">
              <w:rPr>
                <w:noProof/>
                <w:webHidden/>
              </w:rPr>
              <w:t>81</w:t>
            </w:r>
            <w:r w:rsidR="00356EB1" w:rsidRPr="002278BA">
              <w:rPr>
                <w:noProof/>
                <w:webHidden/>
              </w:rPr>
              <w:fldChar w:fldCharType="end"/>
            </w:r>
          </w:hyperlink>
        </w:p>
        <w:p w14:paraId="67FA351F" w14:textId="56145085"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123" w:history="1">
            <w:r w:rsidR="00356EB1" w:rsidRPr="002278BA">
              <w:rPr>
                <w:rStyle w:val="Hyperlink"/>
                <w:noProof/>
              </w:rPr>
              <w:t>Policy Recommendations</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_Toc201746123 \h </w:instrText>
            </w:r>
            <w:r w:rsidR="00356EB1" w:rsidRPr="002278BA">
              <w:rPr>
                <w:noProof/>
                <w:webHidden/>
              </w:rPr>
            </w:r>
            <w:r w:rsidR="00356EB1" w:rsidRPr="002278BA">
              <w:rPr>
                <w:noProof/>
                <w:webHidden/>
              </w:rPr>
              <w:fldChar w:fldCharType="separate"/>
            </w:r>
            <w:r w:rsidR="00356EB1" w:rsidRPr="002278BA">
              <w:rPr>
                <w:noProof/>
                <w:webHidden/>
              </w:rPr>
              <w:t>82</w:t>
            </w:r>
            <w:r w:rsidR="00356EB1" w:rsidRPr="002278BA">
              <w:rPr>
                <w:noProof/>
                <w:webHidden/>
              </w:rPr>
              <w:fldChar w:fldCharType="end"/>
            </w:r>
          </w:hyperlink>
        </w:p>
        <w:p w14:paraId="04D4CDE4" w14:textId="1E1A5DFB"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124" w:history="1">
            <w:r w:rsidR="00356EB1" w:rsidRPr="002278BA">
              <w:rPr>
                <w:rStyle w:val="Hyperlink"/>
                <w:noProof/>
              </w:rPr>
              <w:t>Reference:</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_Toc201746124 \h </w:instrText>
            </w:r>
            <w:r w:rsidR="00356EB1" w:rsidRPr="002278BA">
              <w:rPr>
                <w:noProof/>
                <w:webHidden/>
              </w:rPr>
            </w:r>
            <w:r w:rsidR="00356EB1" w:rsidRPr="002278BA">
              <w:rPr>
                <w:noProof/>
                <w:webHidden/>
              </w:rPr>
              <w:fldChar w:fldCharType="separate"/>
            </w:r>
            <w:r w:rsidR="00356EB1" w:rsidRPr="002278BA">
              <w:rPr>
                <w:noProof/>
                <w:webHidden/>
              </w:rPr>
              <w:t>89</w:t>
            </w:r>
            <w:r w:rsidR="00356EB1" w:rsidRPr="002278BA">
              <w:rPr>
                <w:noProof/>
                <w:webHidden/>
              </w:rPr>
              <w:fldChar w:fldCharType="end"/>
            </w:r>
          </w:hyperlink>
        </w:p>
        <w:p w14:paraId="72EB5F52" w14:textId="682865FD"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125" w:history="1">
            <w:r w:rsidR="00356EB1" w:rsidRPr="002278BA">
              <w:rPr>
                <w:rStyle w:val="Hyperlink"/>
                <w:noProof/>
              </w:rPr>
              <w:t>APPENDICES 1</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_Toc201746125 \h </w:instrText>
            </w:r>
            <w:r w:rsidR="00356EB1" w:rsidRPr="002278BA">
              <w:rPr>
                <w:noProof/>
                <w:webHidden/>
              </w:rPr>
            </w:r>
            <w:r w:rsidR="00356EB1" w:rsidRPr="002278BA">
              <w:rPr>
                <w:noProof/>
                <w:webHidden/>
              </w:rPr>
              <w:fldChar w:fldCharType="separate"/>
            </w:r>
            <w:r w:rsidR="00356EB1" w:rsidRPr="002278BA">
              <w:rPr>
                <w:noProof/>
                <w:webHidden/>
              </w:rPr>
              <w:t>102</w:t>
            </w:r>
            <w:r w:rsidR="00356EB1" w:rsidRPr="002278BA">
              <w:rPr>
                <w:noProof/>
                <w:webHidden/>
              </w:rPr>
              <w:fldChar w:fldCharType="end"/>
            </w:r>
          </w:hyperlink>
        </w:p>
        <w:p w14:paraId="4AB4AF2B" w14:textId="28DAD0C2" w:rsidR="00356EB1" w:rsidRPr="002278BA" w:rsidRDefault="00B70960">
          <w:pPr>
            <w:pStyle w:val="TOC2"/>
            <w:tabs>
              <w:tab w:val="right" w:leader="dot" w:pos="9350"/>
            </w:tabs>
            <w:rPr>
              <w:rFonts w:asciiTheme="minorHAnsi" w:eastAsiaTheme="minorEastAsia" w:hAnsiTheme="minorHAnsi" w:cstheme="minorBidi"/>
              <w:noProof/>
              <w:sz w:val="22"/>
              <w:szCs w:val="22"/>
            </w:rPr>
          </w:pPr>
          <w:hyperlink w:anchor="_Toc201746126" w:history="1">
            <w:r w:rsidR="00356EB1" w:rsidRPr="002278BA">
              <w:rPr>
                <w:rStyle w:val="Hyperlink"/>
                <w:noProof/>
              </w:rPr>
              <w:t>Ethics Committee Report</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_Toc201746126 \h </w:instrText>
            </w:r>
            <w:r w:rsidR="00356EB1" w:rsidRPr="002278BA">
              <w:rPr>
                <w:noProof/>
                <w:webHidden/>
              </w:rPr>
            </w:r>
            <w:r w:rsidR="00356EB1" w:rsidRPr="002278BA">
              <w:rPr>
                <w:noProof/>
                <w:webHidden/>
              </w:rPr>
              <w:fldChar w:fldCharType="separate"/>
            </w:r>
            <w:r w:rsidR="00356EB1" w:rsidRPr="002278BA">
              <w:rPr>
                <w:noProof/>
                <w:webHidden/>
              </w:rPr>
              <w:t>102</w:t>
            </w:r>
            <w:r w:rsidR="00356EB1" w:rsidRPr="002278BA">
              <w:rPr>
                <w:noProof/>
                <w:webHidden/>
              </w:rPr>
              <w:fldChar w:fldCharType="end"/>
            </w:r>
          </w:hyperlink>
        </w:p>
        <w:p w14:paraId="10B0F17F" w14:textId="64352E06" w:rsidR="00356EB1" w:rsidRPr="002278BA" w:rsidRDefault="00B70960">
          <w:pPr>
            <w:pStyle w:val="TOC1"/>
            <w:tabs>
              <w:tab w:val="right" w:leader="dot" w:pos="9350"/>
            </w:tabs>
            <w:rPr>
              <w:rFonts w:asciiTheme="minorHAnsi" w:eastAsiaTheme="minorEastAsia" w:hAnsiTheme="minorHAnsi" w:cstheme="minorBidi"/>
              <w:noProof/>
              <w:sz w:val="22"/>
              <w:szCs w:val="22"/>
            </w:rPr>
          </w:pPr>
          <w:hyperlink w:anchor="_Toc201746127" w:history="1">
            <w:r w:rsidR="00356EB1" w:rsidRPr="002278BA">
              <w:rPr>
                <w:rStyle w:val="Hyperlink"/>
                <w:noProof/>
              </w:rPr>
              <w:t>APPENDICES 2</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_Toc201746127 \h </w:instrText>
            </w:r>
            <w:r w:rsidR="00356EB1" w:rsidRPr="002278BA">
              <w:rPr>
                <w:noProof/>
                <w:webHidden/>
              </w:rPr>
            </w:r>
            <w:r w:rsidR="00356EB1" w:rsidRPr="002278BA">
              <w:rPr>
                <w:noProof/>
                <w:webHidden/>
              </w:rPr>
              <w:fldChar w:fldCharType="separate"/>
            </w:r>
            <w:r w:rsidR="00356EB1" w:rsidRPr="002278BA">
              <w:rPr>
                <w:noProof/>
                <w:webHidden/>
              </w:rPr>
              <w:t>103</w:t>
            </w:r>
            <w:r w:rsidR="00356EB1" w:rsidRPr="002278BA">
              <w:rPr>
                <w:noProof/>
                <w:webHidden/>
              </w:rPr>
              <w:fldChar w:fldCharType="end"/>
            </w:r>
          </w:hyperlink>
        </w:p>
        <w:p w14:paraId="6F2D45B0" w14:textId="3C5383E4" w:rsidR="00356EB1" w:rsidRPr="002278BA" w:rsidRDefault="00B70960">
          <w:pPr>
            <w:pStyle w:val="TOC2"/>
            <w:tabs>
              <w:tab w:val="right" w:leader="dot" w:pos="9350"/>
            </w:tabs>
            <w:rPr>
              <w:rFonts w:asciiTheme="minorHAnsi" w:eastAsiaTheme="minorEastAsia" w:hAnsiTheme="minorHAnsi" w:cstheme="minorBidi"/>
              <w:noProof/>
              <w:sz w:val="22"/>
              <w:szCs w:val="22"/>
            </w:rPr>
          </w:pPr>
          <w:hyperlink w:anchor="_Toc201746128" w:history="1">
            <w:r w:rsidR="00356EB1" w:rsidRPr="002278BA">
              <w:rPr>
                <w:rStyle w:val="Hyperlink"/>
                <w:noProof/>
              </w:rPr>
              <w:t>Similarity Report</w:t>
            </w:r>
            <w:r w:rsidR="00356EB1" w:rsidRPr="002278BA">
              <w:rPr>
                <w:noProof/>
                <w:webHidden/>
              </w:rPr>
              <w:tab/>
            </w:r>
            <w:r w:rsidR="00356EB1" w:rsidRPr="002278BA">
              <w:rPr>
                <w:noProof/>
                <w:webHidden/>
              </w:rPr>
              <w:fldChar w:fldCharType="begin"/>
            </w:r>
            <w:r w:rsidR="00356EB1" w:rsidRPr="002278BA">
              <w:rPr>
                <w:noProof/>
                <w:webHidden/>
              </w:rPr>
              <w:instrText xml:space="preserve"> PAGEREF _Toc201746128 \h </w:instrText>
            </w:r>
            <w:r w:rsidR="00356EB1" w:rsidRPr="002278BA">
              <w:rPr>
                <w:noProof/>
                <w:webHidden/>
              </w:rPr>
            </w:r>
            <w:r w:rsidR="00356EB1" w:rsidRPr="002278BA">
              <w:rPr>
                <w:noProof/>
                <w:webHidden/>
              </w:rPr>
              <w:fldChar w:fldCharType="separate"/>
            </w:r>
            <w:r w:rsidR="00356EB1" w:rsidRPr="002278BA">
              <w:rPr>
                <w:noProof/>
                <w:webHidden/>
              </w:rPr>
              <w:t>103</w:t>
            </w:r>
            <w:r w:rsidR="00356EB1" w:rsidRPr="002278BA">
              <w:rPr>
                <w:noProof/>
                <w:webHidden/>
              </w:rPr>
              <w:fldChar w:fldCharType="end"/>
            </w:r>
          </w:hyperlink>
        </w:p>
        <w:p w14:paraId="02D9E1B5" w14:textId="56FB0FE4" w:rsidR="008422AB" w:rsidRPr="002278BA" w:rsidRDefault="001253B3" w:rsidP="00286F2C">
          <w:pPr>
            <w:ind w:firstLineChars="218" w:firstLine="523"/>
            <w:rPr>
              <w:bCs/>
            </w:rPr>
          </w:pPr>
          <w:r w:rsidRPr="002278BA">
            <w:rPr>
              <w:bCs/>
            </w:rPr>
            <w:fldChar w:fldCharType="end"/>
          </w:r>
        </w:p>
      </w:sdtContent>
    </w:sdt>
    <w:bookmarkStart w:id="15" w:name="_Toc187815021" w:displacedByCustomXml="prev"/>
    <w:p w14:paraId="7BB4837D" w14:textId="77777777" w:rsidR="008422AB" w:rsidRPr="002278BA" w:rsidRDefault="008422AB" w:rsidP="008422AB">
      <w:pPr>
        <w:rPr>
          <w:rFonts w:eastAsiaTheme="majorEastAsia" w:cstheme="majorBidi"/>
          <w:b/>
          <w:szCs w:val="32"/>
        </w:rPr>
      </w:pPr>
    </w:p>
    <w:p w14:paraId="57254F18" w14:textId="77777777" w:rsidR="008422AB" w:rsidRPr="002278BA" w:rsidRDefault="008422AB" w:rsidP="008422AB">
      <w:pPr>
        <w:rPr>
          <w:rFonts w:eastAsiaTheme="majorEastAsia" w:cstheme="majorBidi"/>
          <w:b/>
          <w:szCs w:val="32"/>
        </w:rPr>
      </w:pPr>
    </w:p>
    <w:p w14:paraId="4D581FDD" w14:textId="77777777" w:rsidR="008422AB" w:rsidRPr="002278BA" w:rsidRDefault="008422AB" w:rsidP="008422AB"/>
    <w:p w14:paraId="48CB3A73" w14:textId="77777777" w:rsidR="008422AB" w:rsidRPr="002278BA" w:rsidRDefault="008422AB" w:rsidP="008422AB"/>
    <w:p w14:paraId="66FD7385" w14:textId="77777777" w:rsidR="00356EB1" w:rsidRPr="002278BA" w:rsidRDefault="00356EB1" w:rsidP="00356EB1">
      <w:pPr>
        <w:pStyle w:val="Heading1"/>
      </w:pPr>
      <w:r w:rsidRPr="002278BA">
        <w:lastRenderedPageBreak/>
        <w:t>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44"/>
      </w:tblGrid>
      <w:tr w:rsidR="00356EB1" w:rsidRPr="002278BA" w14:paraId="3BAA3D8E" w14:textId="77777777" w:rsidTr="002278BA">
        <w:tc>
          <w:tcPr>
            <w:tcW w:w="7366" w:type="dxa"/>
          </w:tcPr>
          <w:p w14:paraId="24459F6B" w14:textId="77777777" w:rsidR="00356EB1" w:rsidRPr="002278BA" w:rsidRDefault="00356EB1" w:rsidP="002278BA">
            <w:pPr>
              <w:jc w:val="center"/>
              <w:rPr>
                <w:b/>
              </w:rPr>
            </w:pPr>
          </w:p>
        </w:tc>
        <w:tc>
          <w:tcPr>
            <w:tcW w:w="844" w:type="dxa"/>
          </w:tcPr>
          <w:p w14:paraId="1E018724" w14:textId="77777777" w:rsidR="00356EB1" w:rsidRPr="002278BA" w:rsidRDefault="00356EB1" w:rsidP="002278BA">
            <w:pPr>
              <w:rPr>
                <w:b/>
              </w:rPr>
            </w:pPr>
            <w:r w:rsidRPr="002278BA">
              <w:rPr>
                <w:b/>
              </w:rPr>
              <w:t>Page</w:t>
            </w:r>
          </w:p>
        </w:tc>
      </w:tr>
      <w:tr w:rsidR="00356EB1" w:rsidRPr="002278BA" w14:paraId="5AC193BB" w14:textId="77777777" w:rsidTr="002278BA">
        <w:tc>
          <w:tcPr>
            <w:tcW w:w="7366" w:type="dxa"/>
          </w:tcPr>
          <w:p w14:paraId="0D084363" w14:textId="77777777" w:rsidR="00356EB1" w:rsidRPr="002278BA" w:rsidRDefault="00356EB1" w:rsidP="002278BA">
            <w:r w:rsidRPr="002278BA">
              <w:rPr>
                <w:b/>
              </w:rPr>
              <w:t xml:space="preserve">Table 1. </w:t>
            </w:r>
            <w:r w:rsidRPr="002278BA">
              <w:t>……………………………………………………..</w:t>
            </w:r>
          </w:p>
        </w:tc>
        <w:tc>
          <w:tcPr>
            <w:tcW w:w="844" w:type="dxa"/>
          </w:tcPr>
          <w:p w14:paraId="110DD56E" w14:textId="77777777" w:rsidR="00356EB1" w:rsidRPr="002278BA" w:rsidRDefault="00356EB1" w:rsidP="002278BA">
            <w:r w:rsidRPr="002278BA">
              <w:t>….</w:t>
            </w:r>
          </w:p>
        </w:tc>
      </w:tr>
    </w:tbl>
    <w:p w14:paraId="378E2D76" w14:textId="77777777" w:rsidR="00DD2C57" w:rsidRPr="002278BA" w:rsidRDefault="00DD2C57" w:rsidP="008422AB"/>
    <w:p w14:paraId="6472DFFB" w14:textId="749A04B5" w:rsidR="00DD2C57" w:rsidRPr="002278BA" w:rsidRDefault="00DD2C57" w:rsidP="008422AB"/>
    <w:p w14:paraId="53B38738" w14:textId="2202EB9D" w:rsidR="00356EB1" w:rsidRPr="002278BA" w:rsidRDefault="00356EB1" w:rsidP="008422AB"/>
    <w:p w14:paraId="65159DA1" w14:textId="5D15CDFF" w:rsidR="00356EB1" w:rsidRPr="002278BA" w:rsidRDefault="00356EB1" w:rsidP="008422AB"/>
    <w:p w14:paraId="288C8F8C" w14:textId="556E4E60" w:rsidR="00356EB1" w:rsidRPr="002278BA" w:rsidRDefault="00356EB1" w:rsidP="008422AB"/>
    <w:p w14:paraId="03C194BE" w14:textId="7A13A065" w:rsidR="00356EB1" w:rsidRPr="002278BA" w:rsidRDefault="00356EB1" w:rsidP="008422AB"/>
    <w:p w14:paraId="5DFD4E35" w14:textId="16D1D0DA" w:rsidR="00356EB1" w:rsidRPr="002278BA" w:rsidRDefault="00356EB1" w:rsidP="008422AB"/>
    <w:p w14:paraId="0A460228" w14:textId="62485333" w:rsidR="00356EB1" w:rsidRPr="002278BA" w:rsidRDefault="00356EB1" w:rsidP="008422AB"/>
    <w:p w14:paraId="0BACC8E3" w14:textId="7B6D2C8E" w:rsidR="00356EB1" w:rsidRPr="002278BA" w:rsidRDefault="00356EB1" w:rsidP="008422AB"/>
    <w:p w14:paraId="26534EF4" w14:textId="718D6715" w:rsidR="00356EB1" w:rsidRPr="002278BA" w:rsidRDefault="00356EB1" w:rsidP="008422AB"/>
    <w:p w14:paraId="58B874E2" w14:textId="2BA3C45C" w:rsidR="00356EB1" w:rsidRPr="002278BA" w:rsidRDefault="00356EB1" w:rsidP="008422AB"/>
    <w:p w14:paraId="44B0BDA3" w14:textId="3E2B45C0" w:rsidR="00356EB1" w:rsidRPr="002278BA" w:rsidRDefault="00356EB1" w:rsidP="008422AB"/>
    <w:p w14:paraId="1D1FA8B9" w14:textId="4C9CCE8A" w:rsidR="00356EB1" w:rsidRPr="002278BA" w:rsidRDefault="00356EB1" w:rsidP="008422AB"/>
    <w:p w14:paraId="36AC5A01" w14:textId="7615ED86" w:rsidR="00356EB1" w:rsidRPr="002278BA" w:rsidRDefault="00356EB1" w:rsidP="008422AB"/>
    <w:p w14:paraId="42462BDC" w14:textId="0DE3D7CD" w:rsidR="00356EB1" w:rsidRPr="002278BA" w:rsidRDefault="00356EB1" w:rsidP="008422AB"/>
    <w:p w14:paraId="78DA81A0" w14:textId="46FD2E32" w:rsidR="00356EB1" w:rsidRPr="002278BA" w:rsidRDefault="00356EB1" w:rsidP="008422AB"/>
    <w:p w14:paraId="79E20190" w14:textId="3F040EDF" w:rsidR="00356EB1" w:rsidRPr="002278BA" w:rsidRDefault="00356EB1" w:rsidP="008422AB"/>
    <w:p w14:paraId="19BB44D3" w14:textId="72826E7A" w:rsidR="00356EB1" w:rsidRPr="002278BA" w:rsidRDefault="00356EB1" w:rsidP="008422AB"/>
    <w:p w14:paraId="10D5232D" w14:textId="3B1EB38D" w:rsidR="00356EB1" w:rsidRPr="002278BA" w:rsidRDefault="00356EB1" w:rsidP="008422AB"/>
    <w:p w14:paraId="23DAF207" w14:textId="356A553F" w:rsidR="00356EB1" w:rsidRPr="002278BA" w:rsidRDefault="00356EB1" w:rsidP="008422AB"/>
    <w:p w14:paraId="4B55286E" w14:textId="3327CF02" w:rsidR="00356EB1" w:rsidRPr="002278BA" w:rsidRDefault="00356EB1" w:rsidP="008422AB"/>
    <w:p w14:paraId="193D3C0C" w14:textId="63952749" w:rsidR="00356EB1" w:rsidRPr="002278BA" w:rsidRDefault="00356EB1" w:rsidP="008422AB"/>
    <w:p w14:paraId="6C10F49B" w14:textId="5962F0F2" w:rsidR="00356EB1" w:rsidRPr="002278BA" w:rsidRDefault="00356EB1" w:rsidP="008422AB"/>
    <w:p w14:paraId="43C25FF6" w14:textId="77777777" w:rsidR="00356EB1" w:rsidRPr="002278BA" w:rsidRDefault="00356EB1" w:rsidP="008422AB"/>
    <w:p w14:paraId="38E4D122" w14:textId="00E15C94" w:rsidR="00356EB1" w:rsidRPr="002278BA" w:rsidRDefault="00356EB1" w:rsidP="00356EB1">
      <w:pPr>
        <w:pStyle w:val="Heading1"/>
      </w:pPr>
      <w:r w:rsidRPr="002278BA">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44"/>
      </w:tblGrid>
      <w:tr w:rsidR="00356EB1" w:rsidRPr="002278BA" w14:paraId="11D1D6D7" w14:textId="77777777" w:rsidTr="002278BA">
        <w:tc>
          <w:tcPr>
            <w:tcW w:w="7366" w:type="dxa"/>
          </w:tcPr>
          <w:p w14:paraId="3D37C99D" w14:textId="77777777" w:rsidR="00356EB1" w:rsidRPr="002278BA" w:rsidRDefault="00356EB1" w:rsidP="002278BA">
            <w:pPr>
              <w:jc w:val="center"/>
              <w:rPr>
                <w:b/>
              </w:rPr>
            </w:pPr>
          </w:p>
        </w:tc>
        <w:tc>
          <w:tcPr>
            <w:tcW w:w="844" w:type="dxa"/>
          </w:tcPr>
          <w:p w14:paraId="203E51B9" w14:textId="77777777" w:rsidR="00356EB1" w:rsidRPr="002278BA" w:rsidRDefault="00356EB1" w:rsidP="002278BA">
            <w:pPr>
              <w:rPr>
                <w:b/>
              </w:rPr>
            </w:pPr>
            <w:r w:rsidRPr="002278BA">
              <w:rPr>
                <w:b/>
              </w:rPr>
              <w:t>Page</w:t>
            </w:r>
          </w:p>
        </w:tc>
      </w:tr>
      <w:tr w:rsidR="00356EB1" w:rsidRPr="002278BA" w14:paraId="43404C50" w14:textId="77777777" w:rsidTr="002278BA">
        <w:tc>
          <w:tcPr>
            <w:tcW w:w="7366" w:type="dxa"/>
          </w:tcPr>
          <w:p w14:paraId="3A2BA529" w14:textId="77777777" w:rsidR="00356EB1" w:rsidRPr="002278BA" w:rsidRDefault="00356EB1" w:rsidP="002278BA">
            <w:r w:rsidRPr="002278BA">
              <w:rPr>
                <w:b/>
              </w:rPr>
              <w:t xml:space="preserve">Table 1. </w:t>
            </w:r>
            <w:r w:rsidRPr="002278BA">
              <w:t>……………………………………………………..</w:t>
            </w:r>
          </w:p>
        </w:tc>
        <w:tc>
          <w:tcPr>
            <w:tcW w:w="844" w:type="dxa"/>
          </w:tcPr>
          <w:p w14:paraId="376BF26F" w14:textId="77777777" w:rsidR="00356EB1" w:rsidRPr="002278BA" w:rsidRDefault="00356EB1" w:rsidP="002278BA">
            <w:r w:rsidRPr="002278BA">
              <w:t>….</w:t>
            </w:r>
          </w:p>
        </w:tc>
      </w:tr>
    </w:tbl>
    <w:p w14:paraId="68F3527A" w14:textId="77777777" w:rsidR="00356EB1" w:rsidRPr="002278BA" w:rsidRDefault="00356EB1" w:rsidP="008422AB"/>
    <w:p w14:paraId="26079167" w14:textId="6F09B1A4" w:rsidR="008422AB" w:rsidRPr="002278BA" w:rsidRDefault="008422AB" w:rsidP="008422AB"/>
    <w:p w14:paraId="61F0DC6F" w14:textId="4946C096" w:rsidR="00356EB1" w:rsidRPr="002278BA" w:rsidRDefault="00356EB1" w:rsidP="008422AB"/>
    <w:p w14:paraId="3A571F1F" w14:textId="253772D6" w:rsidR="00356EB1" w:rsidRPr="002278BA" w:rsidRDefault="00356EB1" w:rsidP="008422AB"/>
    <w:p w14:paraId="5B3D4F70" w14:textId="46208F9B" w:rsidR="00356EB1" w:rsidRPr="002278BA" w:rsidRDefault="00356EB1" w:rsidP="008422AB"/>
    <w:p w14:paraId="6A3213CF" w14:textId="0517138D" w:rsidR="00356EB1" w:rsidRPr="002278BA" w:rsidRDefault="00356EB1" w:rsidP="008422AB"/>
    <w:p w14:paraId="6155BE18" w14:textId="3AF8B72B" w:rsidR="00356EB1" w:rsidRPr="002278BA" w:rsidRDefault="00356EB1" w:rsidP="008422AB"/>
    <w:p w14:paraId="7297B2D3" w14:textId="1816056A" w:rsidR="00356EB1" w:rsidRPr="002278BA" w:rsidRDefault="00356EB1" w:rsidP="008422AB"/>
    <w:p w14:paraId="1FDA7CB7" w14:textId="28714C18" w:rsidR="00356EB1" w:rsidRPr="002278BA" w:rsidRDefault="00356EB1" w:rsidP="008422AB"/>
    <w:p w14:paraId="1D80EA72" w14:textId="21B130EB" w:rsidR="00356EB1" w:rsidRPr="002278BA" w:rsidRDefault="00356EB1" w:rsidP="008422AB"/>
    <w:p w14:paraId="25AE5E12" w14:textId="718A6BA3" w:rsidR="00356EB1" w:rsidRPr="002278BA" w:rsidRDefault="00356EB1" w:rsidP="008422AB"/>
    <w:p w14:paraId="66503497" w14:textId="4028C027" w:rsidR="00356EB1" w:rsidRPr="002278BA" w:rsidRDefault="00356EB1" w:rsidP="008422AB"/>
    <w:p w14:paraId="76607A3F" w14:textId="4B4FCD43" w:rsidR="00356EB1" w:rsidRPr="002278BA" w:rsidRDefault="00356EB1" w:rsidP="008422AB"/>
    <w:p w14:paraId="4F825FE0" w14:textId="05607FCA" w:rsidR="00356EB1" w:rsidRPr="002278BA" w:rsidRDefault="00356EB1" w:rsidP="008422AB"/>
    <w:p w14:paraId="621316E9" w14:textId="73848A7F" w:rsidR="00356EB1" w:rsidRPr="002278BA" w:rsidRDefault="00356EB1" w:rsidP="008422AB"/>
    <w:p w14:paraId="3EC219C8" w14:textId="40858187" w:rsidR="00356EB1" w:rsidRPr="002278BA" w:rsidRDefault="00356EB1" w:rsidP="008422AB"/>
    <w:p w14:paraId="5CC6FAA6" w14:textId="000A4729" w:rsidR="00356EB1" w:rsidRPr="002278BA" w:rsidRDefault="00356EB1" w:rsidP="008422AB"/>
    <w:p w14:paraId="255897E8" w14:textId="0BD067DC" w:rsidR="00356EB1" w:rsidRPr="002278BA" w:rsidRDefault="00356EB1" w:rsidP="008422AB"/>
    <w:p w14:paraId="552D260F" w14:textId="13BE6E3F" w:rsidR="00356EB1" w:rsidRPr="002278BA" w:rsidRDefault="00356EB1" w:rsidP="008422AB"/>
    <w:p w14:paraId="0B982C59" w14:textId="0294B94A" w:rsidR="00356EB1" w:rsidRPr="002278BA" w:rsidRDefault="00356EB1" w:rsidP="008422AB"/>
    <w:p w14:paraId="1E9505CF" w14:textId="0A180D4F" w:rsidR="00356EB1" w:rsidRPr="002278BA" w:rsidRDefault="00356EB1" w:rsidP="008422AB"/>
    <w:p w14:paraId="5A9B7F7C" w14:textId="459F64F8" w:rsidR="00356EB1" w:rsidRPr="002278BA" w:rsidRDefault="00356EB1" w:rsidP="008422AB"/>
    <w:p w14:paraId="0EF14833" w14:textId="77777777" w:rsidR="00356EB1" w:rsidRPr="002278BA" w:rsidRDefault="00356EB1" w:rsidP="008422AB"/>
    <w:p w14:paraId="0B61E181" w14:textId="77777777" w:rsidR="00A15C38" w:rsidRPr="002278BA" w:rsidRDefault="00A15C38" w:rsidP="008422AB">
      <w:pPr>
        <w:pStyle w:val="Heading1"/>
        <w:spacing w:after="240"/>
        <w:rPr>
          <w:rStyle w:val="Strong"/>
          <w:rFonts w:eastAsia="Times New Roman"/>
          <w:b/>
          <w:bCs w:val="0"/>
        </w:rPr>
      </w:pPr>
      <w:bookmarkStart w:id="16" w:name="_Toc201746070"/>
      <w:r w:rsidRPr="002278BA">
        <w:lastRenderedPageBreak/>
        <w:t>LIST OF ABBREVIATIONS</w:t>
      </w:r>
      <w:bookmarkEnd w:id="15"/>
      <w:bookmarkEnd w:id="16"/>
    </w:p>
    <w:p w14:paraId="4514D779" w14:textId="77777777" w:rsidR="008243D6" w:rsidRPr="002278BA" w:rsidRDefault="008243D6" w:rsidP="003F6481">
      <w:pPr>
        <w:tabs>
          <w:tab w:val="left" w:pos="2500"/>
        </w:tabs>
        <w:spacing w:after="240"/>
        <w:ind w:left="820"/>
        <w:rPr>
          <w:b/>
        </w:rPr>
      </w:pPr>
      <w:proofErr w:type="spellStart"/>
      <w:r w:rsidRPr="002278BA">
        <w:rPr>
          <w:b/>
        </w:rPr>
        <w:t>Bn</w:t>
      </w:r>
      <w:proofErr w:type="spellEnd"/>
      <w:r w:rsidRPr="002278BA">
        <w:rPr>
          <w:b/>
        </w:rPr>
        <w:t>:</w:t>
      </w:r>
      <w:r w:rsidRPr="002278BA">
        <w:rPr>
          <w:b/>
        </w:rPr>
        <w:tab/>
      </w:r>
      <w:r w:rsidRPr="002278BA">
        <w:t xml:space="preserve">Billion </w:t>
      </w:r>
    </w:p>
    <w:p w14:paraId="4B9B0CFB" w14:textId="77777777" w:rsidR="008243D6" w:rsidRPr="002278BA" w:rsidRDefault="008243D6" w:rsidP="008422AB">
      <w:pPr>
        <w:tabs>
          <w:tab w:val="left" w:pos="2500"/>
        </w:tabs>
        <w:spacing w:after="240"/>
        <w:ind w:left="820"/>
      </w:pPr>
      <w:r w:rsidRPr="002278BA">
        <w:rPr>
          <w:b/>
          <w:bCs/>
        </w:rPr>
        <w:t>CO</w:t>
      </w:r>
      <w:r w:rsidRPr="002278BA">
        <w:rPr>
          <w:b/>
          <w:bCs/>
          <w:vertAlign w:val="subscript"/>
        </w:rPr>
        <w:t>2</w:t>
      </w:r>
      <w:r w:rsidRPr="002278BA">
        <w:rPr>
          <w:b/>
          <w:bCs/>
        </w:rPr>
        <w:t xml:space="preserve"> emissions</w:t>
      </w:r>
      <w:r w:rsidRPr="002278BA">
        <w:tab/>
        <w:t>Carbon Emissions</w:t>
      </w:r>
    </w:p>
    <w:p w14:paraId="164DD2BA" w14:textId="77777777" w:rsidR="008243D6" w:rsidRPr="002278BA" w:rsidRDefault="008243D6" w:rsidP="008422AB">
      <w:pPr>
        <w:tabs>
          <w:tab w:val="left" w:pos="2500"/>
        </w:tabs>
        <w:spacing w:after="240"/>
        <w:ind w:left="820"/>
      </w:pPr>
      <w:r w:rsidRPr="002278BA">
        <w:rPr>
          <w:b/>
        </w:rPr>
        <w:t>DFE:</w:t>
      </w:r>
      <w:r w:rsidRPr="002278BA">
        <w:t xml:space="preserve"> </w:t>
      </w:r>
      <w:r w:rsidRPr="002278BA">
        <w:tab/>
        <w:t>Dynamic Effect Estimator</w:t>
      </w:r>
    </w:p>
    <w:p w14:paraId="4299DF5E" w14:textId="77777777" w:rsidR="008243D6" w:rsidRPr="002278BA" w:rsidRDefault="008243D6" w:rsidP="008422AB">
      <w:pPr>
        <w:tabs>
          <w:tab w:val="left" w:pos="2500"/>
        </w:tabs>
        <w:spacing w:after="240"/>
        <w:ind w:left="820"/>
      </w:pPr>
      <w:r w:rsidRPr="002278BA">
        <w:rPr>
          <w:b/>
        </w:rPr>
        <w:t>ECT:</w:t>
      </w:r>
      <w:r w:rsidRPr="002278BA">
        <w:t xml:space="preserve"> </w:t>
      </w:r>
      <w:r w:rsidRPr="002278BA">
        <w:tab/>
        <w:t>Error Correction Term</w:t>
      </w:r>
    </w:p>
    <w:p w14:paraId="241B0306" w14:textId="77777777" w:rsidR="008243D6" w:rsidRPr="002278BA" w:rsidRDefault="008243D6" w:rsidP="008422AB">
      <w:pPr>
        <w:tabs>
          <w:tab w:val="left" w:pos="2500"/>
        </w:tabs>
        <w:spacing w:after="240"/>
        <w:ind w:left="820"/>
      </w:pPr>
      <w:r w:rsidRPr="002278BA">
        <w:rPr>
          <w:b/>
          <w:bCs/>
        </w:rPr>
        <w:t>EG</w:t>
      </w:r>
      <w:r w:rsidRPr="002278BA">
        <w:tab/>
        <w:t>Economic Growth</w:t>
      </w:r>
    </w:p>
    <w:p w14:paraId="3B4FC9E8" w14:textId="77777777" w:rsidR="008243D6" w:rsidRPr="002278BA" w:rsidRDefault="008243D6" w:rsidP="003F6481">
      <w:pPr>
        <w:tabs>
          <w:tab w:val="left" w:pos="2500"/>
        </w:tabs>
        <w:spacing w:after="240"/>
        <w:ind w:left="820"/>
      </w:pPr>
      <w:r w:rsidRPr="002278BA">
        <w:rPr>
          <w:b/>
        </w:rPr>
        <w:t>ESG:</w:t>
      </w:r>
      <w:r w:rsidRPr="002278BA">
        <w:tab/>
        <w:t>Environmental, Social and Governance</w:t>
      </w:r>
    </w:p>
    <w:p w14:paraId="7F01A31E" w14:textId="77777777" w:rsidR="008243D6" w:rsidRPr="002278BA" w:rsidRDefault="008243D6" w:rsidP="008422AB">
      <w:pPr>
        <w:tabs>
          <w:tab w:val="left" w:pos="2500"/>
        </w:tabs>
        <w:spacing w:after="240"/>
        <w:ind w:left="820"/>
      </w:pPr>
      <w:r w:rsidRPr="002278BA">
        <w:rPr>
          <w:b/>
          <w:bCs/>
        </w:rPr>
        <w:t>FA</w:t>
      </w:r>
      <w:r w:rsidRPr="002278BA">
        <w:tab/>
        <w:t>Financial Accessibility</w:t>
      </w:r>
    </w:p>
    <w:p w14:paraId="7CDBADEE" w14:textId="77777777" w:rsidR="008243D6" w:rsidRPr="002278BA" w:rsidRDefault="008243D6" w:rsidP="008422AB">
      <w:pPr>
        <w:tabs>
          <w:tab w:val="left" w:pos="2500"/>
        </w:tabs>
        <w:spacing w:after="240"/>
        <w:ind w:left="820"/>
      </w:pPr>
      <w:r w:rsidRPr="002278BA">
        <w:rPr>
          <w:b/>
          <w:bCs/>
        </w:rPr>
        <w:t>FD</w:t>
      </w:r>
      <w:r w:rsidRPr="002278BA">
        <w:tab/>
        <w:t>Financial Development</w:t>
      </w:r>
    </w:p>
    <w:p w14:paraId="12AC835E" w14:textId="77777777" w:rsidR="008243D6" w:rsidRPr="002278BA" w:rsidRDefault="008243D6" w:rsidP="008422AB">
      <w:pPr>
        <w:tabs>
          <w:tab w:val="left" w:pos="2500"/>
        </w:tabs>
        <w:spacing w:after="240"/>
        <w:ind w:left="820"/>
      </w:pPr>
      <w:r w:rsidRPr="002278BA">
        <w:rPr>
          <w:b/>
          <w:bCs/>
        </w:rPr>
        <w:t>FDI</w:t>
      </w:r>
      <w:r w:rsidRPr="002278BA">
        <w:tab/>
        <w:t>Foreign Direct Investment</w:t>
      </w:r>
    </w:p>
    <w:p w14:paraId="7F386305" w14:textId="77777777" w:rsidR="008243D6" w:rsidRPr="002278BA" w:rsidRDefault="008243D6" w:rsidP="003F6481">
      <w:pPr>
        <w:tabs>
          <w:tab w:val="left" w:pos="2500"/>
        </w:tabs>
        <w:spacing w:after="240"/>
        <w:ind w:left="820"/>
      </w:pPr>
      <w:r w:rsidRPr="002278BA">
        <w:rPr>
          <w:b/>
        </w:rPr>
        <w:t>FFSR:</w:t>
      </w:r>
      <w:r w:rsidRPr="002278BA">
        <w:tab/>
        <w:t>Fossil Fuel Subsidy Reform</w:t>
      </w:r>
    </w:p>
    <w:p w14:paraId="313BA7A9" w14:textId="77777777" w:rsidR="008243D6" w:rsidRPr="002278BA" w:rsidRDefault="008243D6" w:rsidP="008422AB">
      <w:pPr>
        <w:tabs>
          <w:tab w:val="left" w:pos="2500"/>
        </w:tabs>
        <w:spacing w:after="240"/>
        <w:ind w:left="820"/>
      </w:pPr>
      <w:r w:rsidRPr="002278BA">
        <w:rPr>
          <w:b/>
        </w:rPr>
        <w:t>GDP:</w:t>
      </w:r>
      <w:r w:rsidRPr="002278BA">
        <w:t xml:space="preserve"> </w:t>
      </w:r>
      <w:r w:rsidRPr="002278BA">
        <w:tab/>
        <w:t>Gross Domestic Product</w:t>
      </w:r>
    </w:p>
    <w:p w14:paraId="589BC726" w14:textId="77777777" w:rsidR="008243D6" w:rsidRPr="002278BA" w:rsidRDefault="008243D6" w:rsidP="008422AB">
      <w:pPr>
        <w:tabs>
          <w:tab w:val="left" w:pos="2500"/>
        </w:tabs>
        <w:spacing w:after="240"/>
        <w:ind w:left="820"/>
      </w:pPr>
      <w:r w:rsidRPr="002278BA">
        <w:rPr>
          <w:b/>
        </w:rPr>
        <w:t>GF:</w:t>
      </w:r>
      <w:r w:rsidRPr="002278BA">
        <w:t xml:space="preserve"> </w:t>
      </w:r>
      <w:r w:rsidRPr="002278BA">
        <w:tab/>
        <w:t xml:space="preserve">Green Finance </w:t>
      </w:r>
    </w:p>
    <w:p w14:paraId="6B33E4F4" w14:textId="77777777" w:rsidR="008243D6" w:rsidRPr="002278BA" w:rsidRDefault="008243D6" w:rsidP="008422AB">
      <w:pPr>
        <w:tabs>
          <w:tab w:val="left" w:pos="2500"/>
        </w:tabs>
        <w:spacing w:after="240"/>
        <w:ind w:left="820"/>
      </w:pPr>
      <w:r w:rsidRPr="002278BA">
        <w:rPr>
          <w:b/>
        </w:rPr>
        <w:t>GT:</w:t>
      </w:r>
      <w:r w:rsidRPr="002278BA">
        <w:t xml:space="preserve"> </w:t>
      </w:r>
      <w:r w:rsidRPr="002278BA">
        <w:tab/>
        <w:t xml:space="preserve">Green Technology </w:t>
      </w:r>
    </w:p>
    <w:p w14:paraId="40E350EA" w14:textId="77777777" w:rsidR="008243D6" w:rsidRPr="002278BA" w:rsidRDefault="008243D6" w:rsidP="003F6481">
      <w:pPr>
        <w:tabs>
          <w:tab w:val="left" w:pos="2500"/>
        </w:tabs>
        <w:spacing w:after="240"/>
        <w:ind w:left="820"/>
        <w:rPr>
          <w:b/>
        </w:rPr>
      </w:pPr>
      <w:r w:rsidRPr="002278BA">
        <w:rPr>
          <w:b/>
        </w:rPr>
        <w:t>MASEN:</w:t>
      </w:r>
      <w:r w:rsidRPr="002278BA">
        <w:rPr>
          <w:b/>
        </w:rPr>
        <w:tab/>
      </w:r>
      <w:r w:rsidRPr="002278BA">
        <w:t>Moroccan Agency for Sustainable Energy</w:t>
      </w:r>
    </w:p>
    <w:p w14:paraId="6BA3E69D" w14:textId="77777777" w:rsidR="008243D6" w:rsidRPr="002278BA" w:rsidRDefault="008243D6" w:rsidP="008422AB">
      <w:pPr>
        <w:tabs>
          <w:tab w:val="left" w:pos="2500"/>
        </w:tabs>
        <w:spacing w:after="240"/>
        <w:ind w:left="820"/>
      </w:pPr>
      <w:r w:rsidRPr="002278BA">
        <w:rPr>
          <w:b/>
        </w:rPr>
        <w:t>MG:</w:t>
      </w:r>
      <w:r w:rsidRPr="002278BA">
        <w:t xml:space="preserve"> </w:t>
      </w:r>
      <w:r w:rsidRPr="002278BA">
        <w:tab/>
        <w:t>Mean Group</w:t>
      </w:r>
    </w:p>
    <w:p w14:paraId="09D30B6D" w14:textId="77777777" w:rsidR="008243D6" w:rsidRPr="002278BA" w:rsidRDefault="008243D6" w:rsidP="003F6481">
      <w:pPr>
        <w:tabs>
          <w:tab w:val="left" w:pos="2500"/>
        </w:tabs>
        <w:spacing w:after="240"/>
        <w:ind w:left="820"/>
      </w:pPr>
      <w:r w:rsidRPr="002278BA">
        <w:rPr>
          <w:b/>
        </w:rPr>
        <w:t>NCCS:</w:t>
      </w:r>
      <w:r w:rsidRPr="002278BA">
        <w:tab/>
        <w:t xml:space="preserve">National Climate Change Strategy 2050 </w:t>
      </w:r>
    </w:p>
    <w:p w14:paraId="006A07C7" w14:textId="77777777" w:rsidR="008243D6" w:rsidRPr="002278BA" w:rsidRDefault="008243D6" w:rsidP="003F6481">
      <w:pPr>
        <w:tabs>
          <w:tab w:val="left" w:pos="2500"/>
        </w:tabs>
        <w:spacing w:after="240"/>
        <w:ind w:left="820"/>
      </w:pPr>
      <w:r w:rsidRPr="002278BA">
        <w:rPr>
          <w:b/>
        </w:rPr>
        <w:t>NISGP:</w:t>
      </w:r>
      <w:r w:rsidRPr="002278BA">
        <w:tab/>
        <w:t>National Initiative for Smart Green Projects</w:t>
      </w:r>
    </w:p>
    <w:p w14:paraId="7EB91317" w14:textId="77777777" w:rsidR="008243D6" w:rsidRPr="002278BA" w:rsidRDefault="008243D6" w:rsidP="008422AB">
      <w:pPr>
        <w:tabs>
          <w:tab w:val="left" w:pos="2500"/>
        </w:tabs>
        <w:spacing w:after="240"/>
        <w:ind w:left="820"/>
      </w:pPr>
      <w:r w:rsidRPr="002278BA">
        <w:rPr>
          <w:b/>
        </w:rPr>
        <w:lastRenderedPageBreak/>
        <w:t>NR:</w:t>
      </w:r>
      <w:r w:rsidRPr="002278BA">
        <w:t xml:space="preserve"> </w:t>
      </w:r>
      <w:r w:rsidRPr="002278BA">
        <w:tab/>
        <w:t xml:space="preserve">Natural Resources </w:t>
      </w:r>
    </w:p>
    <w:p w14:paraId="1D1E433C" w14:textId="77777777" w:rsidR="008243D6" w:rsidRPr="002278BA" w:rsidRDefault="008243D6" w:rsidP="008422AB">
      <w:pPr>
        <w:tabs>
          <w:tab w:val="left" w:pos="2500"/>
        </w:tabs>
        <w:spacing w:after="240"/>
        <w:ind w:left="820"/>
      </w:pPr>
      <w:r w:rsidRPr="002278BA">
        <w:rPr>
          <w:b/>
        </w:rPr>
        <w:t>PMG:</w:t>
      </w:r>
      <w:r w:rsidRPr="002278BA">
        <w:t xml:space="preserve"> </w:t>
      </w:r>
      <w:r w:rsidRPr="002278BA">
        <w:tab/>
        <w:t>Pooled Mean Group</w:t>
      </w:r>
    </w:p>
    <w:p w14:paraId="2D06099F" w14:textId="77777777" w:rsidR="008243D6" w:rsidRPr="002278BA" w:rsidRDefault="008243D6" w:rsidP="003F6481">
      <w:pPr>
        <w:tabs>
          <w:tab w:val="left" w:pos="2500"/>
        </w:tabs>
        <w:spacing w:after="240"/>
        <w:ind w:left="820"/>
      </w:pPr>
      <w:r w:rsidRPr="002278BA">
        <w:rPr>
          <w:b/>
        </w:rPr>
        <w:t>RE:</w:t>
      </w:r>
      <w:r w:rsidRPr="002278BA">
        <w:t xml:space="preserve"> </w:t>
      </w:r>
      <w:r w:rsidRPr="002278BA">
        <w:tab/>
        <w:t>Renewable Energy</w:t>
      </w:r>
    </w:p>
    <w:p w14:paraId="5BABF4C6" w14:textId="77777777" w:rsidR="008243D6" w:rsidRPr="002278BA" w:rsidRDefault="008243D6" w:rsidP="003F6481">
      <w:pPr>
        <w:tabs>
          <w:tab w:val="left" w:pos="2500"/>
        </w:tabs>
        <w:spacing w:after="240"/>
        <w:ind w:left="820"/>
      </w:pPr>
      <w:r w:rsidRPr="002278BA">
        <w:rPr>
          <w:b/>
        </w:rPr>
        <w:t>SDGs:</w:t>
      </w:r>
      <w:r w:rsidRPr="002278BA">
        <w:rPr>
          <w:b/>
        </w:rPr>
        <w:tab/>
      </w:r>
      <w:r w:rsidRPr="002278BA">
        <w:t>Sustainable Development Goals</w:t>
      </w:r>
    </w:p>
    <w:p w14:paraId="6EDA2BDD" w14:textId="77777777" w:rsidR="008243D6" w:rsidRPr="002278BA" w:rsidRDefault="008243D6" w:rsidP="003F6481">
      <w:pPr>
        <w:tabs>
          <w:tab w:val="left" w:pos="2500"/>
        </w:tabs>
        <w:spacing w:after="240"/>
        <w:ind w:left="820"/>
      </w:pPr>
      <w:r w:rsidRPr="002278BA">
        <w:rPr>
          <w:rStyle w:val="Strong"/>
          <w:b w:val="0"/>
          <w:bCs w:val="0"/>
        </w:rPr>
        <w:t xml:space="preserve"> </w:t>
      </w:r>
      <w:r w:rsidRPr="002278BA">
        <w:rPr>
          <w:rStyle w:val="Strong"/>
          <w:bCs w:val="0"/>
        </w:rPr>
        <w:t>SDS:</w:t>
      </w:r>
      <w:r w:rsidRPr="002278BA">
        <w:rPr>
          <w:rStyle w:val="Strong"/>
          <w:b w:val="0"/>
          <w:bCs w:val="0"/>
        </w:rPr>
        <w:t xml:space="preserve"> </w:t>
      </w:r>
      <w:r w:rsidRPr="002278BA">
        <w:rPr>
          <w:rStyle w:val="Strong"/>
          <w:b w:val="0"/>
          <w:bCs w:val="0"/>
        </w:rPr>
        <w:tab/>
      </w:r>
      <w:r w:rsidRPr="002278BA">
        <w:t>Sustainable Development Strategy</w:t>
      </w:r>
    </w:p>
    <w:p w14:paraId="42D1B89E" w14:textId="77777777" w:rsidR="008243D6" w:rsidRPr="002278BA" w:rsidRDefault="008243D6" w:rsidP="003F6481">
      <w:pPr>
        <w:tabs>
          <w:tab w:val="left" w:pos="2500"/>
        </w:tabs>
        <w:spacing w:after="240"/>
        <w:ind w:left="820"/>
      </w:pPr>
      <w:r w:rsidRPr="002278BA">
        <w:rPr>
          <w:b/>
        </w:rPr>
        <w:t>USD:</w:t>
      </w:r>
      <w:r w:rsidRPr="002278BA">
        <w:rPr>
          <w:b/>
        </w:rPr>
        <w:tab/>
      </w:r>
      <w:r w:rsidRPr="002278BA">
        <w:t>United States dollar</w:t>
      </w:r>
    </w:p>
    <w:p w14:paraId="02A45EA4" w14:textId="77777777" w:rsidR="001256DF" w:rsidRPr="002278BA" w:rsidRDefault="009E29F7" w:rsidP="0078736E">
      <w:pPr>
        <w:tabs>
          <w:tab w:val="left" w:pos="2500"/>
        </w:tabs>
        <w:spacing w:after="240"/>
        <w:ind w:left="820"/>
        <w:rPr>
          <w:rStyle w:val="Strong"/>
          <w:b w:val="0"/>
          <w:bCs w:val="0"/>
        </w:rPr>
        <w:sectPr w:rsidR="001256DF" w:rsidRPr="002278BA" w:rsidSect="001256DF">
          <w:pgSz w:w="12240" w:h="15840" w:code="1"/>
          <w:pgMar w:top="1980" w:right="1440" w:bottom="1980" w:left="1440" w:header="720" w:footer="720" w:gutter="0"/>
          <w:pgNumType w:fmt="upperRoman"/>
          <w:cols w:space="720"/>
          <w:docGrid w:linePitch="360"/>
        </w:sectPr>
      </w:pPr>
      <w:r w:rsidRPr="002278BA">
        <w:rPr>
          <w:b/>
        </w:rPr>
        <w:t>CDM</w:t>
      </w:r>
      <w:r w:rsidRPr="002278BA">
        <w:tab/>
      </w:r>
      <w:r w:rsidR="009C0207" w:rsidRPr="002278BA">
        <w:t xml:space="preserve">clean development mechanism </w:t>
      </w:r>
      <w:r w:rsidR="001253B3" w:rsidRPr="002278BA">
        <w:rPr>
          <w:rStyle w:val="Strong"/>
        </w:rPr>
        <w:br w:type="page"/>
      </w:r>
    </w:p>
    <w:p w14:paraId="32780EE3" w14:textId="77777777" w:rsidR="00C34C76" w:rsidRPr="002278BA" w:rsidRDefault="00C34C76" w:rsidP="00C34C76">
      <w:pPr>
        <w:pStyle w:val="Heading1"/>
        <w:spacing w:after="0"/>
      </w:pPr>
      <w:bookmarkStart w:id="17" w:name="_Toc201746071"/>
      <w:bookmarkStart w:id="18" w:name="_Toc128447193"/>
      <w:bookmarkStart w:id="19" w:name="_Toc128447493"/>
      <w:bookmarkEnd w:id="0"/>
      <w:bookmarkEnd w:id="1"/>
      <w:r w:rsidRPr="002278BA">
        <w:lastRenderedPageBreak/>
        <w:t>CHAPTER I</w:t>
      </w:r>
      <w:bookmarkEnd w:id="17"/>
    </w:p>
    <w:p w14:paraId="42DFECD0" w14:textId="77777777" w:rsidR="00C34C76" w:rsidRPr="002278BA" w:rsidRDefault="00C34C76" w:rsidP="00C34C76">
      <w:pPr>
        <w:pStyle w:val="Heading1"/>
        <w:spacing w:after="0"/>
      </w:pPr>
      <w:bookmarkStart w:id="20" w:name="_Toc201746072"/>
      <w:r w:rsidRPr="002278BA">
        <w:t>Introduction</w:t>
      </w:r>
      <w:bookmarkEnd w:id="20"/>
    </w:p>
    <w:p w14:paraId="0EAF552D" w14:textId="77777777" w:rsidR="007636E1" w:rsidRPr="002278BA" w:rsidRDefault="001253B3" w:rsidP="00C34C76">
      <w:pPr>
        <w:pStyle w:val="Heading1"/>
        <w:spacing w:before="0"/>
        <w:ind w:left="525"/>
        <w:jc w:val="lowKashida"/>
        <w:rPr>
          <w:rFonts w:cs="Times New Roman"/>
          <w:bCs/>
          <w:szCs w:val="24"/>
          <w:lang w:bidi="ar-JO"/>
        </w:rPr>
      </w:pPr>
      <w:bookmarkStart w:id="21" w:name="_Toc201746073"/>
      <w:r w:rsidRPr="002278BA">
        <w:rPr>
          <w:rFonts w:cs="Times New Roman"/>
          <w:bCs/>
          <w:szCs w:val="24"/>
          <w:lang w:bidi="ar-JO"/>
        </w:rPr>
        <w:t>Background</w:t>
      </w:r>
      <w:bookmarkEnd w:id="18"/>
      <w:bookmarkEnd w:id="19"/>
      <w:bookmarkEnd w:id="21"/>
    </w:p>
    <w:p w14:paraId="776357D7" w14:textId="77777777" w:rsidR="007636E1" w:rsidRPr="002278BA" w:rsidRDefault="001253B3">
      <w:pPr>
        <w:ind w:firstLineChars="218" w:firstLine="523"/>
        <w:rPr>
          <w:lang w:val="en-CA"/>
        </w:rPr>
      </w:pPr>
      <w:r w:rsidRPr="002278BA">
        <w:rPr>
          <w:lang w:val="en-CA"/>
        </w:rPr>
        <w:t xml:space="preserve">Financial progress, natural resources, renewable energy, green technologies, and green finance are some aspects of modern research of sustainable development. Even though these variables are distinctly different from one another, each of them is an integral part of all the countries economy and environmental sustainably development. Economically, countries such as Egypt, Algeria, Morocco and Tunisia which are expansive in index of resources have to maintain equilibrium between optimal economic growth and resource employment. The </w:t>
      </w:r>
      <w:r w:rsidR="00E60C25" w:rsidRPr="002278BA">
        <w:rPr>
          <w:lang w:val="en-CA"/>
        </w:rPr>
        <w:t>comprehensive</w:t>
      </w:r>
      <w:r w:rsidRPr="002278BA">
        <w:rPr>
          <w:lang w:val="en-CA"/>
        </w:rPr>
        <w:t xml:space="preserve"> analysis we </w:t>
      </w:r>
      <w:r w:rsidR="00E60C25" w:rsidRPr="002278BA">
        <w:rPr>
          <w:lang w:val="en-CA"/>
        </w:rPr>
        <w:t>offer</w:t>
      </w:r>
      <w:r w:rsidRPr="002278BA">
        <w:rPr>
          <w:lang w:val="en-CA"/>
        </w:rPr>
        <w:t xml:space="preserve"> helps understand the region’s sustainable development </w:t>
      </w:r>
      <w:r w:rsidR="00F73F6E" w:rsidRPr="002278BA">
        <w:rPr>
          <w:lang w:val="en-CA"/>
        </w:rPr>
        <w:t>challenges</w:t>
      </w:r>
      <w:r w:rsidRPr="002278BA">
        <w:rPr>
          <w:lang w:val="en-CA"/>
        </w:rPr>
        <w:t xml:space="preserve"> </w:t>
      </w:r>
      <w:r w:rsidR="00F73F6E" w:rsidRPr="002278BA">
        <w:rPr>
          <w:lang w:val="en-CA"/>
        </w:rPr>
        <w:t>through</w:t>
      </w:r>
      <w:r w:rsidRPr="002278BA">
        <w:rPr>
          <w:lang w:val="en-CA"/>
        </w:rPr>
        <w:t xml:space="preserve"> the point of view of multidimensional interdependence of the shadow and mainstream economy.</w:t>
      </w:r>
    </w:p>
    <w:p w14:paraId="392DD1A9" w14:textId="04D37AD5" w:rsidR="007636E1" w:rsidRPr="002278BA" w:rsidRDefault="001253B3" w:rsidP="00985BA4">
      <w:r w:rsidRPr="002278BA">
        <w:rPr>
          <w:lang w:val="en-CA"/>
        </w:rPr>
        <w:t xml:space="preserve">Natural resources </w:t>
      </w:r>
      <w:r w:rsidR="00F73F6E" w:rsidRPr="002278BA">
        <w:rPr>
          <w:lang w:val="en-CA"/>
        </w:rPr>
        <w:t>remain</w:t>
      </w:r>
      <w:r w:rsidRPr="002278BA">
        <w:rPr>
          <w:lang w:val="en-CA"/>
        </w:rPr>
        <w:t xml:space="preserve"> </w:t>
      </w:r>
      <w:r w:rsidR="0025099D">
        <w:rPr>
          <w:lang w:val="en-CA"/>
        </w:rPr>
        <w:t>a</w:t>
      </w:r>
      <w:r w:rsidRPr="002278BA">
        <w:rPr>
          <w:lang w:val="en-CA"/>
        </w:rPr>
        <w:t xml:space="preserve"> </w:t>
      </w:r>
      <w:r w:rsidR="0025099D">
        <w:rPr>
          <w:lang w:val="en-CA"/>
        </w:rPr>
        <w:t>driver</w:t>
      </w:r>
      <w:r w:rsidR="00F73F6E" w:rsidRPr="002278BA">
        <w:rPr>
          <w:lang w:val="en-CA"/>
        </w:rPr>
        <w:t xml:space="preserve"> of</w:t>
      </w:r>
      <w:r w:rsidRPr="002278BA">
        <w:rPr>
          <w:lang w:val="en-CA"/>
        </w:rPr>
        <w:t xml:space="preserve"> </w:t>
      </w:r>
      <w:r w:rsidR="00F73F6E" w:rsidRPr="002278BA">
        <w:rPr>
          <w:lang w:val="en-CA"/>
        </w:rPr>
        <w:t>financial</w:t>
      </w:r>
      <w:r w:rsidRPr="002278BA">
        <w:rPr>
          <w:lang w:val="en-CA"/>
        </w:rPr>
        <w:t xml:space="preserve"> development </w:t>
      </w:r>
      <w:r w:rsidR="00F73F6E" w:rsidRPr="002278BA">
        <w:rPr>
          <w:lang w:val="en-CA"/>
        </w:rPr>
        <w:t>globally</w:t>
      </w:r>
      <w:r w:rsidRPr="002278BA">
        <w:rPr>
          <w:lang w:val="en-CA"/>
        </w:rPr>
        <w:t xml:space="preserve">. Despite the relative importance of such resources to the economy, the resource curse theory </w:t>
      </w:r>
      <w:r w:rsidR="00985BA4" w:rsidRPr="002278BA">
        <w:t>is currently garnering increased attention</w:t>
      </w:r>
      <w:r w:rsidR="00985BA4" w:rsidRPr="002278BA">
        <w:rPr>
          <w:lang w:val="en-CA"/>
        </w:rPr>
        <w:t xml:space="preserve"> </w:t>
      </w:r>
      <w:r w:rsidRPr="002278BA">
        <w:rPr>
          <w:lang w:val="en-CA"/>
        </w:rPr>
        <w:t xml:space="preserve">as it indicates substantial issues with the economic growth and development of financial systems in resource boomed economies </w:t>
      </w:r>
      <w:r w:rsidRPr="002278BA">
        <w:rPr>
          <w:lang w:val="en-CA"/>
        </w:rPr>
        <w:fldChar w:fldCharType="begin"/>
      </w:r>
      <w:r w:rsidRPr="002278BA">
        <w:instrText xml:space="preserve"> ADDIN EN.CITE &lt;EndNote&gt;&lt;Cite&gt;&lt;Author&gt;Khan&lt;/Author&gt;&lt;Year&gt;2020&lt;/Year&gt;&lt;RecNum&gt;1&lt;/RecNum&gt;&lt;DisplayText&gt;(Muhammad Asif Khan et al., 2020)&lt;/DisplayText&gt;&lt;record&gt;&lt;rec-number&gt;1&lt;/rec-number&gt;&lt;foreign-keys&gt;&lt;key app="EN" db-id="axfaasa9hpz0ese0z2459952pp5a5swws0dr" timestamp="1741267622"&gt;1&lt;/key&gt;&lt;/foreign-keys&gt;&lt;ref-type name="Journal Article"&gt;17&lt;/ref-type&gt;&lt;contributors&gt;&lt;authors&gt;&lt;author&gt;Khan, Muhammad Asif&lt;/author&gt;&lt;author&gt;Popp, József&lt;/author&gt;&lt;author&gt;Talib, Mirza Nouman Ali&lt;/author&gt;&lt;author&gt;Lakner, Zoltán&lt;/author&gt;&lt;author&gt;Khan, Muhammad Atif&lt;/author&gt;&lt;author&gt;Oláh, Judit&lt;/author&gt;&lt;/authors&gt;&lt;/contributors&gt;&lt;titles&gt;&lt;title&gt;Asymmetric impact of institutional quality on tourism inflows among selected Asian Pacific countries&lt;/title&gt;&lt;secondary-title&gt;Sustainability&lt;/secondary-title&gt;&lt;/titles&gt;&lt;periodical&gt;&lt;full-title&gt;Sustainability&lt;/full-title&gt;&lt;/periodical&gt;&lt;pages&gt;1223&lt;/pages&gt;&lt;volume&gt;12&lt;/volume&gt;&lt;number&gt;3&lt;/number&gt;&lt;dates&gt;&lt;year&gt;2020&lt;/year&gt;&lt;/dates&gt;&lt;isbn&gt;2071-1050&lt;/isbn&gt;&lt;urls&gt;&lt;/urls&gt;&lt;/record&gt;&lt;/Cite&gt;&lt;/EndNote&gt;</w:instrText>
      </w:r>
      <w:r w:rsidRPr="002278BA">
        <w:rPr>
          <w:lang w:val="en-CA"/>
        </w:rPr>
        <w:fldChar w:fldCharType="separate"/>
      </w:r>
      <w:r w:rsidRPr="002278BA">
        <w:t>(Muhammad Asif Khan et al., 2020)</w:t>
      </w:r>
      <w:r w:rsidRPr="002278BA">
        <w:rPr>
          <w:lang w:val="en-CA"/>
        </w:rPr>
        <w:fldChar w:fldCharType="end"/>
      </w:r>
      <w:r w:rsidRPr="002278BA">
        <w:rPr>
          <w:lang w:val="en-CA"/>
        </w:rPr>
        <w:t xml:space="preserve">. People become accustomed to focusing more on resource management and export which leads to corruption, poor governance, and volatile development. It is not uncommon for countries blessed with great amount of resources to be solely reliant on these resources in the economy which would then lead to neglect of investments in other productive areas </w:t>
      </w:r>
      <w:r w:rsidRPr="002278BA">
        <w:rPr>
          <w:lang w:val="en-CA"/>
        </w:rPr>
        <w:fldChar w:fldCharType="begin"/>
      </w:r>
      <w:r w:rsidRPr="002278BA">
        <w:rPr>
          <w:lang w:val="en-CA"/>
        </w:rPr>
        <w:instrText xml:space="preserve"> ADDIN EN.CITE &lt;EndNote&gt;&lt;Cite&gt;&lt;Author&gt;Mlachila&lt;/Author&gt;&lt;Year&gt;2020&lt;/Year&gt;&lt;RecNum&gt;2&lt;/RecNum&gt;&lt;DisplayText&gt;(Mlachila &amp;amp; Ouedraogo, 2020)&lt;/DisplayText&gt;&lt;record&gt;&lt;rec-number&gt;2&lt;/rec-number&gt;&lt;foreign-keys&gt;&lt;key app="EN" db-id="axfaasa9hpz0ese0z2459952pp5a5swws0dr" timestamp="1741267622"&gt;2&lt;/key&gt;&lt;/foreign-keys&gt;&lt;ref-type name="Journal Article"&gt;17&lt;/ref-type&gt;&lt;contributors&gt;&lt;authors&gt;&lt;author&gt;Mlachila, Montfort&lt;/author&gt;&lt;author&gt;Ouedraogo, Rasmané&lt;/author&gt;&lt;/authors&gt;&lt;/contributors&gt;&lt;titles&gt;&lt;title&gt;Financial development curse in resource-rich countries: The role of commodity price shocks&lt;/title&gt;&lt;secondary-title&gt;The Quarterly Review of Economics and Finance&lt;/secondary-title&gt;&lt;/titles&gt;&lt;periodical&gt;&lt;full-title&gt;The Quarterly Review of Economics and Finance&lt;/full-title&gt;&lt;/periodical&gt;&lt;pages&gt;84-96&lt;/pages&gt;&lt;volume&gt;76&lt;/volume&gt;&lt;dates&gt;&lt;year&gt;2020&lt;/year&gt;&lt;/dates&gt;&lt;isbn&gt;1062-9769&lt;/isbn&gt;&lt;urls&gt;&lt;/urls&gt;&lt;/record&gt;&lt;/Cite&gt;&lt;/EndNote&gt;</w:instrText>
      </w:r>
      <w:r w:rsidRPr="002278BA">
        <w:rPr>
          <w:lang w:val="en-CA"/>
        </w:rPr>
        <w:fldChar w:fldCharType="separate"/>
      </w:r>
      <w:r w:rsidRPr="002278BA">
        <w:rPr>
          <w:lang w:val="en-CA"/>
        </w:rPr>
        <w:t>(Mlachila &amp; Ouedraogo, 2020)</w:t>
      </w:r>
      <w:r w:rsidRPr="002278BA">
        <w:rPr>
          <w:lang w:val="en-CA"/>
        </w:rPr>
        <w:fldChar w:fldCharType="end"/>
      </w:r>
      <w:r w:rsidRPr="002278BA">
        <w:rPr>
          <w:lang w:val="en-CA"/>
        </w:rPr>
        <w:t>.</w:t>
      </w:r>
      <w:r w:rsidRPr="002278BA">
        <w:t xml:space="preserve"> </w:t>
      </w:r>
      <w:r w:rsidRPr="002278BA">
        <w:rPr>
          <w:lang w:val="en-CA"/>
        </w:rPr>
        <w:t xml:space="preserve">Hydrocarbons stand out as the primary export in countries across North Africa and also play a key role boosting the national income, which makes it challenging to realize consistent financial growth. </w:t>
      </w:r>
      <w:r w:rsidRPr="002278BA">
        <w:rPr>
          <w:lang w:val="en-CA"/>
        </w:rPr>
        <w:fldChar w:fldCharType="begin"/>
      </w:r>
      <w:r w:rsidRPr="002278BA">
        <w:rPr>
          <w:lang w:val="en-CA"/>
        </w:rPr>
        <w:instrText xml:space="preserve"> ADDIN EN.CITE &lt;EndNote&gt;&lt;Cite AuthorYear="1"&gt;&lt;Author&gt;Gylfason&lt;/Author&gt;&lt;Year&gt;1999&lt;/Year&gt;&lt;RecNum&gt;3&lt;/RecNum&gt;&lt;DisplayText&gt;Gylfason (1999)&lt;/DisplayText&gt;&lt;record&gt;&lt;rec-number&gt;3&lt;/rec-number&gt;&lt;foreign-keys&gt;&lt;key app="EN" db-id="axfaasa9hpz0ese0z2459952pp5a5swws0dr" timestamp="1741267622"&gt;3&lt;/key&gt;&lt;/foreign-keys&gt;&lt;ref-type name="Journal Article"&gt;17&lt;/ref-type&gt;&lt;contributors&gt;&lt;authors&gt;&lt;author&gt;Gylfason, Thorvaldur&lt;/author&gt;&lt;/authors&gt;&lt;/contributors&gt;&lt;titles&gt;&lt;title&gt;Exports, inflation and growth&lt;/title&gt;&lt;secondary-title&gt;World Development&lt;/secondary-title&gt;&lt;/titles&gt;&lt;periodical&gt;&lt;full-title&gt;World Development&lt;/full-title&gt;&lt;/periodical&gt;&lt;pages&gt;1031-1057&lt;/pages&gt;&lt;volume&gt;27&lt;/volume&gt;&lt;number&gt;6&lt;/number&gt;&lt;dates&gt;&lt;year&gt;1999&lt;/year&gt;&lt;/dates&gt;&lt;isbn&gt;0305-750X&lt;/isbn&gt;&lt;urls&gt;&lt;/urls&gt;&lt;/record&gt;&lt;/Cite&gt;&lt;/EndNote&gt;</w:instrText>
      </w:r>
      <w:r w:rsidRPr="002278BA">
        <w:rPr>
          <w:lang w:val="en-CA"/>
        </w:rPr>
        <w:fldChar w:fldCharType="separate"/>
      </w:r>
      <w:r w:rsidRPr="002278BA">
        <w:rPr>
          <w:lang w:val="en-CA"/>
        </w:rPr>
        <w:t>Gylfason (1999)</w:t>
      </w:r>
      <w:r w:rsidRPr="002278BA">
        <w:rPr>
          <w:lang w:val="en-CA"/>
        </w:rPr>
        <w:fldChar w:fldCharType="end"/>
      </w:r>
      <w:r w:rsidRPr="002278BA">
        <w:rPr>
          <w:lang w:val="en-CA"/>
        </w:rPr>
        <w:t xml:space="preserve"> emphasize that the negative sides of being resource-rich, such as a Dutch disease, which emerges when an inflow of resource wealth leads to high exchange rates that makes non-resource industries less competitive, slow down financial growth. The Resource Curse, as it is known, coupled with these challenges, calls for strong institutional arrangements to ensure that income from resources is used in making long term development augmenting investments while ensuring that the financial sector remains robust.</w:t>
      </w:r>
    </w:p>
    <w:p w14:paraId="2DD1124B" w14:textId="1780CD32" w:rsidR="007636E1" w:rsidRPr="002278BA" w:rsidRDefault="001253B3">
      <w:pPr>
        <w:ind w:firstLineChars="218" w:firstLine="523"/>
        <w:rPr>
          <w:lang w:val="en-CA"/>
        </w:rPr>
      </w:pPr>
      <w:r w:rsidRPr="002278BA">
        <w:rPr>
          <w:lang w:val="en-CA"/>
        </w:rPr>
        <w:lastRenderedPageBreak/>
        <w:t xml:space="preserve">On the other hand, renewable energy can help cope with these issues and at the same time </w:t>
      </w:r>
      <w:r w:rsidR="00985BA4" w:rsidRPr="002278BA">
        <w:rPr>
          <w:lang w:val="en-CA"/>
        </w:rPr>
        <w:t>addressing the issues of ecological damage</w:t>
      </w:r>
      <w:r w:rsidR="00D20512" w:rsidRPr="002278BA">
        <w:rPr>
          <w:lang w:val="en-CA"/>
        </w:rPr>
        <w:t xml:space="preserve"> resulting from</w:t>
      </w:r>
      <w:r w:rsidRPr="002278BA">
        <w:rPr>
          <w:lang w:val="en-CA"/>
        </w:rPr>
        <w:t xml:space="preserve"> the </w:t>
      </w:r>
      <w:r w:rsidR="00D20512" w:rsidRPr="002278BA">
        <w:rPr>
          <w:lang w:val="en-CA"/>
        </w:rPr>
        <w:t>paradox of plenty</w:t>
      </w:r>
      <w:r w:rsidRPr="002278BA">
        <w:rPr>
          <w:lang w:val="en-CA"/>
        </w:rPr>
        <w:t>. According to UNDP 2021</w:t>
      </w:r>
      <w:r w:rsidR="00E304DD">
        <w:rPr>
          <w:lang w:val="en-CA"/>
        </w:rPr>
        <w:t xml:space="preserve"> g</w:t>
      </w:r>
      <w:r w:rsidRPr="002278BA">
        <w:rPr>
          <w:lang w:val="en-CA"/>
        </w:rPr>
        <w:t>lobal Trends,</w:t>
      </w:r>
      <w:r w:rsidR="00E304DD">
        <w:rPr>
          <w:lang w:val="en-CA"/>
        </w:rPr>
        <w:t xml:space="preserve"> renewable energy steers</w:t>
      </w:r>
      <w:r w:rsidRPr="002278BA">
        <w:rPr>
          <w:lang w:val="en-CA"/>
        </w:rPr>
        <w:t xml:space="preserve"> sustainable development. The North</w:t>
      </w:r>
      <w:r w:rsidR="00D20512" w:rsidRPr="002278BA">
        <w:rPr>
          <w:lang w:val="en-CA"/>
        </w:rPr>
        <w:t>ern Africa</w:t>
      </w:r>
      <w:r w:rsidR="00373F66" w:rsidRPr="002278BA">
        <w:rPr>
          <w:lang w:val="en-CA"/>
        </w:rPr>
        <w:t xml:space="preserve"> region has several instances</w:t>
      </w:r>
      <w:r w:rsidRPr="002278BA">
        <w:rPr>
          <w:lang w:val="en-CA"/>
        </w:rPr>
        <w:t xml:space="preserve">, </w:t>
      </w:r>
      <w:r w:rsidR="00373F66" w:rsidRPr="002278BA">
        <w:rPr>
          <w:lang w:val="en-CA"/>
        </w:rPr>
        <w:t>such as</w:t>
      </w:r>
      <w:r w:rsidR="00E304DD">
        <w:rPr>
          <w:lang w:val="en-CA"/>
        </w:rPr>
        <w:t xml:space="preserve"> Morocco which has been ahead in</w:t>
      </w:r>
      <w:r w:rsidR="001C4368">
        <w:rPr>
          <w:lang w:val="en-CA"/>
        </w:rPr>
        <w:t xml:space="preserve"> </w:t>
      </w:r>
      <w:r w:rsidRPr="002278BA">
        <w:rPr>
          <w:lang w:val="en-CA"/>
        </w:rPr>
        <w:t xml:space="preserve">renewable energy with </w:t>
      </w:r>
      <w:r w:rsidR="00E304DD">
        <w:rPr>
          <w:lang w:val="en-CA"/>
        </w:rPr>
        <w:t>its</w:t>
      </w:r>
      <w:r w:rsidRPr="002278BA">
        <w:rPr>
          <w:lang w:val="en-CA"/>
        </w:rPr>
        <w:t xml:space="preserve"> Solar Complex</w:t>
      </w:r>
      <w:r w:rsidR="00E304DD">
        <w:rPr>
          <w:lang w:val="en-CA"/>
        </w:rPr>
        <w:t xml:space="preserve"> (</w:t>
      </w:r>
      <w:r w:rsidR="00E304DD" w:rsidRPr="002278BA">
        <w:rPr>
          <w:lang w:val="en-CA"/>
        </w:rPr>
        <w:t xml:space="preserve">Noor </w:t>
      </w:r>
      <w:proofErr w:type="spellStart"/>
      <w:r w:rsidR="00E304DD" w:rsidRPr="002278BA">
        <w:rPr>
          <w:lang w:val="en-CA"/>
        </w:rPr>
        <w:t>Ouarzazate</w:t>
      </w:r>
      <w:proofErr w:type="spellEnd"/>
      <w:r w:rsidR="00E304DD">
        <w:rPr>
          <w:lang w:val="en-CA"/>
        </w:rPr>
        <w:t>)</w:t>
      </w:r>
      <w:r w:rsidRPr="002278BA">
        <w:rPr>
          <w:lang w:val="en-CA"/>
        </w:rPr>
        <w:t xml:space="preserve"> the </w:t>
      </w:r>
      <w:r w:rsidR="00E304DD">
        <w:rPr>
          <w:lang w:val="en-CA"/>
        </w:rPr>
        <w:t>biggest</w:t>
      </w:r>
      <w:r w:rsidRPr="002278BA">
        <w:rPr>
          <w:lang w:val="en-CA"/>
        </w:rPr>
        <w:t xml:space="preserve"> solar energy complex</w:t>
      </w:r>
      <w:r w:rsidR="00E304DD">
        <w:rPr>
          <w:lang w:val="en-CA"/>
        </w:rPr>
        <w:t xml:space="preserve"> in whole globe. However,</w:t>
      </w:r>
      <w:r w:rsidRPr="002278BA">
        <w:rPr>
          <w:lang w:val="en-CA"/>
        </w:rPr>
        <w:t xml:space="preserve"> renewable energy is capital intensive, components for it are not cheap and availability of suitable policy is critical.</w:t>
      </w:r>
      <w:r w:rsidRPr="002278BA">
        <w:t xml:space="preserve"> </w:t>
      </w:r>
      <w:r w:rsidRPr="002278BA">
        <w:rPr>
          <w:lang w:val="en-CA"/>
        </w:rPr>
        <w:t xml:space="preserve">Renewable sources of energy investment considerably improve the finance sector </w:t>
      </w:r>
      <w:r w:rsidRPr="002278BA">
        <w:rPr>
          <w:lang w:val="en-CA"/>
        </w:rPr>
        <w:fldChar w:fldCharType="begin"/>
      </w:r>
      <w:r w:rsidRPr="002278BA">
        <w:rPr>
          <w:lang w:val="en-CA"/>
        </w:rPr>
        <w:instrText xml:space="preserve"> ADDIN EN.CITE &lt;EndNote&gt;&lt;Cite&gt;&lt;Author&gt;Nucu&lt;/Author&gt;&lt;Year&gt;2019&lt;/Year&gt;&lt;RecNum&gt;4&lt;/RecNum&gt;&lt;DisplayText&gt;(Nucu &amp;amp; Anton, 2019)&lt;/DisplayText&gt;&lt;record&gt;&lt;rec-number&gt;4&lt;/rec-number&gt;&lt;foreign-keys&gt;&lt;key app="EN" db-id="axfaasa9hpz0ese0z2459952pp5a5swws0dr" timestamp="1741267622"&gt;4&lt;/key&gt;&lt;/foreign-keys&gt;&lt;ref-type name="Journal Article"&gt;17&lt;/ref-type&gt;&lt;contributors&gt;&lt;authors&gt;&lt;author&gt;Nucu, ANCA ELENA AFLOAREI&lt;/author&gt;&lt;author&gt;Anton, SORIN GABRIEL&lt;/author&gt;&lt;/authors&gt;&lt;/contributors&gt;&lt;titles&gt;&lt;title&gt;Competition-Stability in the banking sector and economic growth in Central and Eastern European countries&lt;/title&gt;&lt;secondary-title&gt;European Union Financial Regulation and Administrative Area&lt;/secondary-title&gt;&lt;/titles&gt;&lt;periodical&gt;&lt;full-title&gt;European Union Financial Regulation and Administrative Area&lt;/full-title&gt;&lt;/periodical&gt;&lt;pages&gt;285&lt;/pages&gt;&lt;dates&gt;&lt;year&gt;2019&lt;/year&gt;&lt;/dates&gt;&lt;urls&gt;&lt;/urls&gt;&lt;/record&gt;&lt;/Cite&gt;&lt;/EndNote&gt;</w:instrText>
      </w:r>
      <w:r w:rsidRPr="002278BA">
        <w:rPr>
          <w:lang w:val="en-CA"/>
        </w:rPr>
        <w:fldChar w:fldCharType="separate"/>
      </w:r>
      <w:r w:rsidRPr="002278BA">
        <w:rPr>
          <w:lang w:val="en-CA"/>
        </w:rPr>
        <w:t>(Nucu &amp; Anton, 2019)</w:t>
      </w:r>
      <w:r w:rsidRPr="002278BA">
        <w:rPr>
          <w:lang w:val="en-CA"/>
        </w:rPr>
        <w:fldChar w:fldCharType="end"/>
      </w:r>
      <w:r w:rsidRPr="002278BA">
        <w:rPr>
          <w:lang w:val="en-CA"/>
        </w:rPr>
        <w:t xml:space="preserve"> and increase energy security. So, it could be noted that renewable energy emphasizes innovation and facilitates the entrepreneurship.</w:t>
      </w:r>
    </w:p>
    <w:p w14:paraId="48B78F2D" w14:textId="06DA01F1" w:rsidR="007636E1" w:rsidRPr="002278BA" w:rsidRDefault="001253B3">
      <w:pPr>
        <w:ind w:firstLineChars="218" w:firstLine="523"/>
        <w:rPr>
          <w:lang w:val="en-CA"/>
        </w:rPr>
      </w:pPr>
      <w:r w:rsidRPr="002278BA">
        <w:rPr>
          <w:lang w:val="en-CA"/>
        </w:rPr>
        <w:t>The idea of green technology integrally elevates the probability of sustained economic growth because it encourages innovations that are intended to cause minimal harm to the environment. These also include energy efficient machi</w:t>
      </w:r>
      <w:r w:rsidR="001C4368">
        <w:rPr>
          <w:lang w:val="en-CA"/>
        </w:rPr>
        <w:t xml:space="preserve">nes, better waste disposal </w:t>
      </w:r>
      <w:r w:rsidRPr="002278BA">
        <w:rPr>
          <w:lang w:val="en-CA"/>
        </w:rPr>
        <w:t xml:space="preserve">which hold the benefits of improving the environment </w:t>
      </w:r>
      <w:r w:rsidR="00E67A2A" w:rsidRPr="002278BA">
        <w:rPr>
          <w:lang w:val="en-CA"/>
        </w:rPr>
        <w:t>while</w:t>
      </w:r>
      <w:r w:rsidRPr="002278BA">
        <w:rPr>
          <w:lang w:val="en-CA"/>
        </w:rPr>
        <w:t xml:space="preserve"> </w:t>
      </w:r>
      <w:r w:rsidR="00E67A2A" w:rsidRPr="002278BA">
        <w:rPr>
          <w:lang w:val="en-CA"/>
        </w:rPr>
        <w:t>increasing efficiency in the</w:t>
      </w:r>
      <w:r w:rsidRPr="002278BA">
        <w:rPr>
          <w:lang w:val="en-CA"/>
        </w:rPr>
        <w:t xml:space="preserve"> </w:t>
      </w:r>
      <w:proofErr w:type="spellStart"/>
      <w:r w:rsidRPr="002278BA">
        <w:rPr>
          <w:lang w:val="en-CA"/>
        </w:rPr>
        <w:t>economi</w:t>
      </w:r>
      <w:r w:rsidR="00E67A2A" w:rsidRPr="002278BA">
        <w:rPr>
          <w:lang w:val="en-CA"/>
        </w:rPr>
        <w:t>y</w:t>
      </w:r>
      <w:proofErr w:type="spellEnd"/>
      <w:r w:rsidRPr="002278BA">
        <w:rPr>
          <w:lang w:val="en-CA"/>
        </w:rPr>
        <w:t xml:space="preserve"> </w:t>
      </w:r>
      <w:r w:rsidRPr="002278BA">
        <w:rPr>
          <w:lang w:val="en-CA"/>
        </w:rPr>
        <w:fldChar w:fldCharType="begin"/>
      </w:r>
      <w:r w:rsidRPr="002278BA">
        <w:rPr>
          <w:lang w:val="en-CA"/>
        </w:rPr>
        <w:instrText xml:space="preserve"> ADDIN EN.CITE &lt;EndNote&gt;&lt;Cite&gt;&lt;Author&gt;Habiba&lt;/Author&gt;&lt;Year&gt;2022&lt;/Year&gt;&lt;RecNum&gt;5&lt;/RecNum&gt;&lt;DisplayText&gt;(Habiba et al., 2022)&lt;/DisplayText&gt;&lt;record&gt;&lt;rec-number&gt;5&lt;/rec-number&gt;&lt;foreign-keys&gt;&lt;key app="EN" db-id="axfaasa9hpz0ese0z2459952pp5a5swws0dr" timestamp="1741267622"&gt;5&lt;/key&gt;&lt;/foreign-keys&gt;&lt;ref-type name="Journal Article"&gt;17&lt;/ref-type&gt;&lt;contributors&gt;&lt;authors&gt;&lt;author&gt;Habiba, UMME&lt;/author&gt;&lt;author&gt;Xinbang, Cao&lt;/author&gt;&lt;author&gt;Anwar, Ahsan&lt;/author&gt;&lt;/authors&gt;&lt;/contributors&gt;&lt;titles&gt;&lt;title&gt;Do green technology innovations, financial development, and renewable energy use help to curb carbon emissions?&lt;/title&gt;&lt;secondary-title&gt;Renewable Energy&lt;/secondary-title&gt;&lt;/titles&gt;&lt;periodical&gt;&lt;full-title&gt;Renewable Energy&lt;/full-title&gt;&lt;/periodical&gt;&lt;pages&gt;1082-1093&lt;/pages&gt;&lt;volume&gt;193&lt;/volume&gt;&lt;dates&gt;&lt;year&gt;2022&lt;/year&gt;&lt;/dates&gt;&lt;isbn&gt;0960-1481&lt;/isbn&gt;&lt;urls&gt;&lt;/urls&gt;&lt;/record&gt;&lt;/Cite&gt;&lt;/EndNote&gt;</w:instrText>
      </w:r>
      <w:r w:rsidRPr="002278BA">
        <w:rPr>
          <w:lang w:val="en-CA"/>
        </w:rPr>
        <w:fldChar w:fldCharType="separate"/>
      </w:r>
      <w:r w:rsidRPr="002278BA">
        <w:rPr>
          <w:lang w:val="en-CA"/>
        </w:rPr>
        <w:t>(</w:t>
      </w:r>
      <w:proofErr w:type="spellStart"/>
      <w:r w:rsidRPr="002278BA">
        <w:rPr>
          <w:lang w:val="en-CA"/>
        </w:rPr>
        <w:t>Habiba</w:t>
      </w:r>
      <w:proofErr w:type="spellEnd"/>
      <w:r w:rsidRPr="002278BA">
        <w:rPr>
          <w:lang w:val="en-CA"/>
        </w:rPr>
        <w:t xml:space="preserve"> et al., 2022)</w:t>
      </w:r>
      <w:r w:rsidRPr="002278BA">
        <w:rPr>
          <w:lang w:val="en-CA"/>
        </w:rPr>
        <w:fldChar w:fldCharType="end"/>
      </w:r>
      <w:r w:rsidRPr="002278BA">
        <w:rPr>
          <w:lang w:val="en-CA"/>
        </w:rPr>
        <w:t xml:space="preserve">. </w:t>
      </w:r>
      <w:r w:rsidR="00E67A2A" w:rsidRPr="002278BA">
        <w:rPr>
          <w:lang w:val="en-CA"/>
        </w:rPr>
        <w:t>Within</w:t>
      </w:r>
      <w:r w:rsidRPr="002278BA">
        <w:rPr>
          <w:lang w:val="en-CA"/>
        </w:rPr>
        <w:t xml:space="preserve"> green technology markets, countries endowed with natural resources such as in North Africa are able to meet local demands such as mitigation of desert encroachment and increased water scarcity. As an illustration, solar energy powered desalination plants are useful in responding sustainably to the water scarcity inadequacy in Egypt as well as Tunisia. Nonetheless, green technology adoption and diffusion is difficult without adequate finances. The mobilization of funds for the research, </w:t>
      </w:r>
      <w:r w:rsidR="00E67A2A" w:rsidRPr="002278BA">
        <w:rPr>
          <w:lang w:val="en-CA"/>
        </w:rPr>
        <w:t>developing</w:t>
      </w:r>
      <w:r w:rsidRPr="002278BA">
        <w:rPr>
          <w:lang w:val="en-CA"/>
        </w:rPr>
        <w:t xml:space="preserve"> and </w:t>
      </w:r>
      <w:r w:rsidR="00E67A2A" w:rsidRPr="002278BA">
        <w:rPr>
          <w:lang w:val="en-CA"/>
        </w:rPr>
        <w:t>implementation</w:t>
      </w:r>
      <w:r w:rsidRPr="002278BA">
        <w:rPr>
          <w:lang w:val="en-CA"/>
        </w:rPr>
        <w:t xml:space="preserve"> of green innovations is </w:t>
      </w:r>
      <w:r w:rsidR="00E67A2A" w:rsidRPr="002278BA">
        <w:rPr>
          <w:lang w:val="en-CA"/>
        </w:rPr>
        <w:t>a</w:t>
      </w:r>
      <w:r w:rsidRPr="002278BA">
        <w:rPr>
          <w:lang w:val="en-CA"/>
        </w:rPr>
        <w:t xml:space="preserve"> responsibility of the financial system </w:t>
      </w:r>
      <w:r w:rsidRPr="002278BA">
        <w:rPr>
          <w:lang w:val="en-CA"/>
        </w:rPr>
        <w:fldChar w:fldCharType="begin"/>
      </w:r>
      <w:r w:rsidRPr="002278BA">
        <w:rPr>
          <w:lang w:val="en-CA"/>
        </w:rPr>
        <w:instrText xml:space="preserve"> ADDIN EN.CITE &lt;EndNote&gt;&lt;Cite&gt;&lt;Author&gt;Jiakui&lt;/Author&gt;&lt;Year&gt;2023&lt;/Year&gt;&lt;RecNum&gt;6&lt;/RecNum&gt;&lt;DisplayText&gt;(Jiakui et al., 2023)&lt;/DisplayText&gt;&lt;record&gt;&lt;rec-number&gt;6&lt;/rec-number&gt;&lt;foreign-keys&gt;&lt;key app="EN" db-id="axfaasa9hpz0ese0z2459952pp5a5swws0dr" timestamp="1741267622"&gt;6&lt;/key&gt;&lt;/foreign-keys&gt;&lt;ref-type name="Journal Article"&gt;17&lt;/ref-type&gt;&lt;contributors&gt;&lt;authors&gt;&lt;author&gt;Jiakui, Chen&lt;/author&gt;&lt;author&gt;Abbas, Jaffar&lt;/author&gt;&lt;author&gt;Najam, Hina&lt;/author&gt;&lt;author&gt;Liu, Jiani&lt;/author&gt;&lt;author&gt;Abbas, Jawad&lt;/author&gt;&lt;/authors&gt;&lt;/contributors&gt;&lt;titles&gt;&lt;title&gt;Green technological innovation, green finance, and financial development and their role in green total factor productivity: Empirical insights from China&lt;/title&gt;&lt;secondary-title&gt;Journal of Cleaner Production&lt;/secondary-title&gt;&lt;/titles&gt;&lt;periodical&gt;&lt;full-title&gt;Journal of Cleaner Production&lt;/full-title&gt;&lt;/periodical&gt;&lt;pages&gt;135131&lt;/pages&gt;&lt;volume&gt;382&lt;/volume&gt;&lt;dates&gt;&lt;year&gt;2023&lt;/year&gt;&lt;/dates&gt;&lt;isbn&gt;0959-6526&lt;/isbn&gt;&lt;urls&gt;&lt;/urls&gt;&lt;/record&gt;&lt;/Cite&gt;&lt;/EndNote&gt;</w:instrText>
      </w:r>
      <w:r w:rsidRPr="002278BA">
        <w:rPr>
          <w:lang w:val="en-CA"/>
        </w:rPr>
        <w:fldChar w:fldCharType="separate"/>
      </w:r>
      <w:r w:rsidRPr="002278BA">
        <w:rPr>
          <w:lang w:val="en-CA"/>
        </w:rPr>
        <w:t>(Jiakui et al., 2023)</w:t>
      </w:r>
      <w:r w:rsidRPr="002278BA">
        <w:rPr>
          <w:lang w:val="en-CA"/>
        </w:rPr>
        <w:fldChar w:fldCharType="end"/>
      </w:r>
      <w:r w:rsidRPr="002278BA">
        <w:rPr>
          <w:lang w:val="en-CA"/>
        </w:rPr>
        <w:t>.</w:t>
      </w:r>
    </w:p>
    <w:p w14:paraId="44FC9993" w14:textId="1A7915FC" w:rsidR="007636E1" w:rsidRPr="002278BA" w:rsidRDefault="001C4368">
      <w:pPr>
        <w:ind w:firstLineChars="218" w:firstLine="523"/>
        <w:rPr>
          <w:lang w:val="en-CA"/>
        </w:rPr>
      </w:pPr>
      <w:r>
        <w:rPr>
          <w:lang w:val="en-CA"/>
        </w:rPr>
        <w:t>The</w:t>
      </w:r>
      <w:r w:rsidR="001253B3" w:rsidRPr="002278BA">
        <w:rPr>
          <w:lang w:val="en-CA"/>
        </w:rPr>
        <w:t xml:space="preserve"> critical complement for such transformations </w:t>
      </w:r>
      <w:r>
        <w:rPr>
          <w:lang w:val="en-CA"/>
        </w:rPr>
        <w:t xml:space="preserve">is green funding </w:t>
      </w:r>
      <w:r w:rsidR="000426BE">
        <w:rPr>
          <w:lang w:val="en-CA"/>
        </w:rPr>
        <w:t>as it</w:t>
      </w:r>
      <w:r w:rsidR="001253B3" w:rsidRPr="002278BA">
        <w:rPr>
          <w:lang w:val="en-CA"/>
        </w:rPr>
        <w:t xml:space="preserve"> </w:t>
      </w:r>
      <w:r w:rsidR="000426BE">
        <w:rPr>
          <w:lang w:val="en-CA"/>
        </w:rPr>
        <w:t>provides</w:t>
      </w:r>
      <w:r w:rsidR="001253B3" w:rsidRPr="002278BA">
        <w:rPr>
          <w:lang w:val="en-CA"/>
        </w:rPr>
        <w:t xml:space="preserve"> the necessary funds to support activities that are deemed eco-friendly. Green finance is understood as the provision of funds for activities that help protect the environment, </w:t>
      </w:r>
      <w:r w:rsidR="0072742A" w:rsidRPr="002278BA">
        <w:rPr>
          <w:lang w:val="en-CA"/>
        </w:rPr>
        <w:t xml:space="preserve">hence being </w:t>
      </w:r>
      <w:r w:rsidR="001253B3" w:rsidRPr="002278BA">
        <w:rPr>
          <w:lang w:val="en-CA"/>
        </w:rPr>
        <w:t xml:space="preserve">an area where the </w:t>
      </w:r>
      <w:r w:rsidR="0072742A" w:rsidRPr="002278BA">
        <w:rPr>
          <w:lang w:val="en-CA"/>
        </w:rPr>
        <w:t xml:space="preserve">immediacy of </w:t>
      </w:r>
      <w:r w:rsidR="001253B3" w:rsidRPr="002278BA">
        <w:rPr>
          <w:lang w:val="en-CA"/>
        </w:rPr>
        <w:t xml:space="preserve">environmental </w:t>
      </w:r>
      <w:r w:rsidR="0072742A" w:rsidRPr="002278BA">
        <w:rPr>
          <w:lang w:val="en-CA"/>
        </w:rPr>
        <w:t xml:space="preserve">and economic issues intersect </w:t>
      </w:r>
      <w:r w:rsidR="001253B3" w:rsidRPr="002278BA">
        <w:rPr>
          <w:lang w:val="en-CA"/>
        </w:rPr>
        <w:fldChar w:fldCharType="begin"/>
      </w:r>
      <w:r w:rsidR="001253B3" w:rsidRPr="002278BA">
        <w:rPr>
          <w:lang w:val="en-CA"/>
        </w:rPr>
        <w:instrText xml:space="preserve"> ADDIN EN.CITE &lt;EndNote&gt;&lt;Cite&gt;&lt;Author&gt;Lv&lt;/Author&gt;&lt;Year&gt;2021&lt;/Year&gt;&lt;RecNum&gt;7&lt;/RecNum&gt;&lt;DisplayText&gt;(Lv et al., 2021)&lt;/DisplayText&gt;&lt;record&gt;&lt;rec-number&gt;7&lt;/rec-number&gt;&lt;foreign-keys&gt;&lt;key app="EN" db-id="axfaasa9hpz0ese0z2459952pp5a5swws0dr" timestamp="1741267622"&gt;7&lt;/key&gt;&lt;/foreign-keys&gt;&lt;ref-type name="Journal Article"&gt;17&lt;/ref-type&gt;&lt;contributors&gt;&lt;authors&gt;&lt;author&gt;Lv, Chengchao&lt;/author&gt;&lt;author&gt;Shao, Changhua&lt;/author&gt;&lt;author&gt;Lee, Chien-Chiang&lt;/author&gt;&lt;/authors&gt;&lt;/contributors&gt;&lt;titles&gt;&lt;title&gt;Green technology innovation and financial development: do environmental regulation and innovation output matter?&lt;/title&gt;&lt;secondary-title&gt;Energy Economics&lt;/secondary-title&gt;&lt;/titles&gt;&lt;periodical&gt;&lt;full-title&gt;Energy Economics&lt;/full-title&gt;&lt;/periodical&gt;&lt;pages&gt;105237&lt;/pages&gt;&lt;volume&gt;98&lt;/volume&gt;&lt;dates&gt;&lt;year&gt;2021&lt;/year&gt;&lt;/dates&gt;&lt;isbn&gt;0140-9883&lt;/isbn&gt;&lt;urls&gt;&lt;/urls&gt;&lt;/record&gt;&lt;/Cite&gt;&lt;/EndNote&gt;</w:instrText>
      </w:r>
      <w:r w:rsidR="001253B3" w:rsidRPr="002278BA">
        <w:rPr>
          <w:lang w:val="en-CA"/>
        </w:rPr>
        <w:fldChar w:fldCharType="separate"/>
      </w:r>
      <w:r w:rsidR="001253B3" w:rsidRPr="002278BA">
        <w:rPr>
          <w:lang w:val="en-CA"/>
        </w:rPr>
        <w:t>(Lv et al., 2021)</w:t>
      </w:r>
      <w:r w:rsidR="001253B3" w:rsidRPr="002278BA">
        <w:rPr>
          <w:lang w:val="en-CA"/>
        </w:rPr>
        <w:fldChar w:fldCharType="end"/>
      </w:r>
      <w:r w:rsidR="001253B3" w:rsidRPr="002278BA">
        <w:rPr>
          <w:lang w:val="en-CA"/>
        </w:rPr>
        <w:t xml:space="preserve">. </w:t>
      </w:r>
      <w:r w:rsidR="0072742A" w:rsidRPr="002278BA">
        <w:rPr>
          <w:lang w:val="en-CA"/>
        </w:rPr>
        <w:t>Therefore</w:t>
      </w:r>
      <w:r w:rsidR="001253B3" w:rsidRPr="002278BA">
        <w:rPr>
          <w:lang w:val="en-CA"/>
        </w:rPr>
        <w:t xml:space="preserve">, the transition towards a </w:t>
      </w:r>
      <w:r w:rsidR="0072742A" w:rsidRPr="002278BA">
        <w:rPr>
          <w:lang w:val="en-CA"/>
        </w:rPr>
        <w:t>sustainable</w:t>
      </w:r>
      <w:r w:rsidR="001253B3" w:rsidRPr="002278BA">
        <w:rPr>
          <w:lang w:val="en-CA"/>
        </w:rPr>
        <w:t xml:space="preserve"> economy </w:t>
      </w:r>
      <w:r>
        <w:rPr>
          <w:lang w:val="en-CA"/>
        </w:rPr>
        <w:t xml:space="preserve">is </w:t>
      </w:r>
      <w:r w:rsidR="000426BE">
        <w:rPr>
          <w:lang w:val="en-CA"/>
        </w:rPr>
        <w:t>enhanced</w:t>
      </w:r>
      <w:r>
        <w:rPr>
          <w:lang w:val="en-CA"/>
        </w:rPr>
        <w:t xml:space="preserve"> </w:t>
      </w:r>
      <w:r w:rsidR="000426BE">
        <w:rPr>
          <w:lang w:val="en-CA"/>
        </w:rPr>
        <w:t>by investing in clean</w:t>
      </w:r>
      <w:r w:rsidR="001253B3" w:rsidRPr="002278BA">
        <w:rPr>
          <w:lang w:val="en-CA"/>
        </w:rPr>
        <w:t xml:space="preserve"> energy projects, sustainable infrastructure, energy efficiency, etc. Nevertheless, the green finance markets in North Africa are quite nascent, and their characteristics include a thin market structure and a lack of regulatory coherence and consistency </w:t>
      </w:r>
      <w:r w:rsidR="001253B3" w:rsidRPr="002278BA">
        <w:rPr>
          <w:lang w:val="en-CA"/>
        </w:rPr>
        <w:fldChar w:fldCharType="begin"/>
      </w:r>
      <w:r w:rsidR="001253B3" w:rsidRPr="002278BA">
        <w:rPr>
          <w:lang w:val="en-CA"/>
        </w:rPr>
        <w:instrText xml:space="preserve"> ADDIN EN.CITE &lt;EndNote&gt;&lt;Cite&gt;&lt;Author&gt;Shahbaz&lt;/Author&gt;&lt;Year&gt;2021&lt;/Year&gt;&lt;RecNum&gt;8&lt;/RecNum&gt;&lt;DisplayText&gt;(Shahbaz et al., 2021)&lt;/DisplayText&gt;&lt;record&gt;&lt;rec-number&gt;8&lt;/rec-number&gt;&lt;foreign-keys&gt;&lt;key app="EN" db-id="axfaasa9hpz0ese0z2459952pp5a5swws0dr" timestamp="1741267622"&gt;8&lt;/key&gt;&lt;/foreign-keys&gt;&lt;ref-type name="Journal Article"&gt;17&lt;/ref-type&gt;&lt;contributors&gt;&lt;authors&gt;&lt;author&gt;Shahbaz, Muhammad&lt;/author&gt;&lt;author&gt;Topcu, Betül Altay&lt;/author&gt;&lt;author&gt;Sarıgül, Sevgi Sümerli&lt;/author&gt;&lt;author&gt;Vo, Xuan Vinh&lt;/author&gt;&lt;/authors&gt;&lt;/contributors&gt;&lt;titles&gt;&lt;title&gt;The effect of financial development on renewable energy demand: The case of developing countries&lt;/title&gt;&lt;secondary-title&gt;Renewable Energy&lt;/secondary-title&gt;&lt;/titles&gt;&lt;periodical&gt;&lt;full-title&gt;Renewable Energy&lt;/full-title&gt;&lt;/periodical&gt;&lt;pages&gt;1370-1380&lt;/pages&gt;&lt;volume&gt;178&lt;/volume&gt;&lt;dates&gt;&lt;year&gt;2021&lt;/year&gt;&lt;/dates&gt;&lt;isbn&gt;0960-1481&lt;/isbn&gt;&lt;urls&gt;&lt;/urls&gt;&lt;/record&gt;&lt;/Cite&gt;&lt;/EndNote&gt;</w:instrText>
      </w:r>
      <w:r w:rsidR="001253B3" w:rsidRPr="002278BA">
        <w:rPr>
          <w:lang w:val="en-CA"/>
        </w:rPr>
        <w:fldChar w:fldCharType="separate"/>
      </w:r>
      <w:r w:rsidR="001253B3" w:rsidRPr="002278BA">
        <w:rPr>
          <w:lang w:val="en-CA"/>
        </w:rPr>
        <w:t>(Shahbaz et al., 2021)</w:t>
      </w:r>
      <w:r w:rsidR="001253B3" w:rsidRPr="002278BA">
        <w:rPr>
          <w:lang w:val="en-CA"/>
        </w:rPr>
        <w:fldChar w:fldCharType="end"/>
      </w:r>
      <w:r w:rsidR="000426BE">
        <w:rPr>
          <w:lang w:val="en-CA"/>
        </w:rPr>
        <w:t xml:space="preserve">. </w:t>
      </w:r>
      <w:r w:rsidR="000426BE" w:rsidRPr="002278BA">
        <w:rPr>
          <w:lang w:val="en-CA"/>
        </w:rPr>
        <w:t>E</w:t>
      </w:r>
      <w:r w:rsidR="000426BE">
        <w:rPr>
          <w:lang w:val="en-CA"/>
        </w:rPr>
        <w:t>fforts</w:t>
      </w:r>
      <w:r w:rsidR="001253B3" w:rsidRPr="002278BA">
        <w:rPr>
          <w:lang w:val="en-CA"/>
        </w:rPr>
        <w:t xml:space="preserve"> by governments, financial companies, and both international and local investors must be done to </w:t>
      </w:r>
      <w:r w:rsidR="001253B3" w:rsidRPr="002278BA">
        <w:rPr>
          <w:lang w:val="en-CA"/>
        </w:rPr>
        <w:lastRenderedPageBreak/>
        <w:t xml:space="preserve">create the </w:t>
      </w:r>
      <w:r w:rsidR="000A3107" w:rsidRPr="002278BA">
        <w:rPr>
          <w:lang w:val="en-CA"/>
        </w:rPr>
        <w:t>optimal</w:t>
      </w:r>
      <w:r w:rsidR="001253B3" w:rsidRPr="002278BA">
        <w:rPr>
          <w:lang w:val="en-CA"/>
        </w:rPr>
        <w:t xml:space="preserve"> </w:t>
      </w:r>
      <w:r w:rsidR="000A3107" w:rsidRPr="002278BA">
        <w:rPr>
          <w:lang w:val="en-CA"/>
        </w:rPr>
        <w:t>circumstances</w:t>
      </w:r>
      <w:r w:rsidR="001253B3" w:rsidRPr="002278BA">
        <w:rPr>
          <w:lang w:val="en-CA"/>
        </w:rPr>
        <w:t xml:space="preserve"> for investment </w:t>
      </w:r>
      <w:r w:rsidR="000A3107" w:rsidRPr="002278BA">
        <w:rPr>
          <w:lang w:val="en-CA"/>
        </w:rPr>
        <w:t>while</w:t>
      </w:r>
      <w:r w:rsidR="001253B3" w:rsidRPr="002278BA">
        <w:rPr>
          <w:lang w:val="en-CA"/>
        </w:rPr>
        <w:t xml:space="preserve"> </w:t>
      </w:r>
      <w:r w:rsidR="000A3107" w:rsidRPr="002278BA">
        <w:rPr>
          <w:lang w:val="en-CA"/>
        </w:rPr>
        <w:t>mitigating</w:t>
      </w:r>
      <w:r w:rsidR="001253B3" w:rsidRPr="002278BA">
        <w:rPr>
          <w:lang w:val="en-CA"/>
        </w:rPr>
        <w:t xml:space="preserve"> the </w:t>
      </w:r>
      <w:r w:rsidR="000A3107" w:rsidRPr="002278BA">
        <w:rPr>
          <w:lang w:val="en-CA"/>
        </w:rPr>
        <w:t>threat</w:t>
      </w:r>
      <w:r w:rsidR="001253B3" w:rsidRPr="002278BA">
        <w:rPr>
          <w:lang w:val="en-CA"/>
        </w:rPr>
        <w:t xml:space="preserve"> of financial </w:t>
      </w:r>
      <w:r w:rsidR="000A3107" w:rsidRPr="002278BA">
        <w:rPr>
          <w:lang w:val="en-CA"/>
        </w:rPr>
        <w:t>instability</w:t>
      </w:r>
      <w:r w:rsidR="001253B3" w:rsidRPr="002278BA">
        <w:rPr>
          <w:lang w:val="en-CA"/>
        </w:rPr>
        <w:t>.</w:t>
      </w:r>
    </w:p>
    <w:p w14:paraId="299C6948" w14:textId="69B49C6D" w:rsidR="007636E1" w:rsidRPr="000426BE" w:rsidRDefault="000A3107" w:rsidP="000426BE">
      <w:pPr>
        <w:ind w:firstLineChars="218" w:firstLine="523"/>
        <w:rPr>
          <w:lang w:val="en-CA"/>
        </w:rPr>
      </w:pPr>
      <w:r w:rsidRPr="002278BA">
        <w:rPr>
          <w:lang w:val="en-CA"/>
        </w:rPr>
        <w:t>Simultaneously</w:t>
      </w:r>
      <w:r w:rsidR="001253B3" w:rsidRPr="002278BA">
        <w:rPr>
          <w:lang w:val="en-CA"/>
        </w:rPr>
        <w:t>,</w:t>
      </w:r>
      <w:r w:rsidR="000426BE">
        <w:rPr>
          <w:lang w:val="en-CA"/>
        </w:rPr>
        <w:t xml:space="preserve"> the purpose of the research is </w:t>
      </w:r>
      <w:r w:rsidR="001253B3" w:rsidRPr="002278BA">
        <w:rPr>
          <w:lang w:val="en-CA"/>
        </w:rPr>
        <w:t xml:space="preserve">to </w:t>
      </w:r>
      <w:r w:rsidR="00544C12" w:rsidRPr="002278BA">
        <w:rPr>
          <w:lang w:val="en-CA"/>
        </w:rPr>
        <w:t>comprehend</w:t>
      </w:r>
      <w:r w:rsidR="001253B3" w:rsidRPr="002278BA">
        <w:rPr>
          <w:lang w:val="en-CA"/>
        </w:rPr>
        <w:t xml:space="preserve"> </w:t>
      </w:r>
      <w:r w:rsidR="000426BE">
        <w:rPr>
          <w:lang w:val="en-CA"/>
        </w:rPr>
        <w:t>how</w:t>
      </w:r>
      <w:r w:rsidR="001253B3" w:rsidRPr="002278BA">
        <w:rPr>
          <w:lang w:val="en-CA"/>
        </w:rPr>
        <w:t xml:space="preserve"> natural resources, renewable energy, green technology, and green finance </w:t>
      </w:r>
      <w:r w:rsidR="000426BE">
        <w:rPr>
          <w:lang w:val="en-CA"/>
        </w:rPr>
        <w:t xml:space="preserve">and </w:t>
      </w:r>
      <w:r w:rsidR="001253B3" w:rsidRPr="002278BA">
        <w:rPr>
          <w:lang w:val="en-CA"/>
        </w:rPr>
        <w:t xml:space="preserve">financial development </w:t>
      </w:r>
      <w:r w:rsidR="000426BE">
        <w:rPr>
          <w:lang w:val="en-CA"/>
        </w:rPr>
        <w:t xml:space="preserve">are related </w:t>
      </w:r>
      <w:r w:rsidR="001253B3" w:rsidRPr="002278BA">
        <w:rPr>
          <w:lang w:val="en-CA"/>
        </w:rPr>
        <w:t xml:space="preserve">in Egypt, Algeria, Morocco, and Tunisia. </w:t>
      </w:r>
      <w:r w:rsidR="000426BE">
        <w:rPr>
          <w:lang w:val="en-CA"/>
        </w:rPr>
        <w:t>These nations are</w:t>
      </w:r>
      <w:r w:rsidR="001253B3" w:rsidRPr="002278BA">
        <w:rPr>
          <w:lang w:val="en-CA"/>
        </w:rPr>
        <w:t xml:space="preserve"> more interesting to study because their resource base, the stage of financial development and energy policies are quite different.</w:t>
      </w:r>
      <w:r w:rsidR="001253B3" w:rsidRPr="002278BA">
        <w:t xml:space="preserve"> The insights gained through this research are beneficial, as they can be turned into policies, or assist in making further decisions. The insights will be used to expand the conversation </w:t>
      </w:r>
      <w:r w:rsidR="00666784">
        <w:t>on how to achieve financial development in resource rich economies.</w:t>
      </w:r>
    </w:p>
    <w:p w14:paraId="707FB091" w14:textId="77777777" w:rsidR="007636E1" w:rsidRPr="002278BA" w:rsidRDefault="001253B3" w:rsidP="00C34C76">
      <w:pPr>
        <w:pStyle w:val="Heading1"/>
        <w:ind w:left="525"/>
        <w:jc w:val="both"/>
        <w:rPr>
          <w:rFonts w:cs="Times New Roman"/>
          <w:szCs w:val="24"/>
        </w:rPr>
      </w:pPr>
      <w:bookmarkStart w:id="22" w:name="_Toc201746074"/>
      <w:r w:rsidRPr="002278BA">
        <w:rPr>
          <w:rFonts w:cs="Times New Roman"/>
          <w:szCs w:val="24"/>
        </w:rPr>
        <w:t>Statement of the Problem</w:t>
      </w:r>
      <w:bookmarkEnd w:id="22"/>
      <w:r w:rsidRPr="002278BA">
        <w:rPr>
          <w:rFonts w:cs="Times New Roman"/>
          <w:szCs w:val="24"/>
        </w:rPr>
        <w:t xml:space="preserve"> </w:t>
      </w:r>
    </w:p>
    <w:p w14:paraId="6DA59A77" w14:textId="065E0A53" w:rsidR="007636E1" w:rsidRPr="002278BA" w:rsidRDefault="001253B3">
      <w:pPr>
        <w:ind w:firstLineChars="218" w:firstLine="523"/>
        <w:rPr>
          <w:lang w:val="en-CA"/>
        </w:rPr>
      </w:pPr>
      <w:r w:rsidRPr="002278BA">
        <w:rPr>
          <w:lang w:val="en-CA"/>
        </w:rPr>
        <w:t xml:space="preserve">The building of sustainable economies based on heavy resources poses a </w:t>
      </w:r>
      <w:r w:rsidR="00544C12" w:rsidRPr="002278BA">
        <w:rPr>
          <w:lang w:val="en-CA"/>
        </w:rPr>
        <w:t>difficulty</w:t>
      </w:r>
      <w:r w:rsidRPr="002278BA">
        <w:rPr>
          <w:lang w:val="en-CA"/>
        </w:rPr>
        <w:t xml:space="preserve">, </w:t>
      </w:r>
      <w:r w:rsidR="00544C12" w:rsidRPr="002278BA">
        <w:rPr>
          <w:lang w:val="en-CA"/>
        </w:rPr>
        <w:t>particularly</w:t>
      </w:r>
      <w:r w:rsidRPr="002278BA">
        <w:rPr>
          <w:lang w:val="en-CA"/>
        </w:rPr>
        <w:t xml:space="preserve"> in </w:t>
      </w:r>
      <w:r w:rsidR="00544C12" w:rsidRPr="002278BA">
        <w:rPr>
          <w:lang w:val="en-CA"/>
        </w:rPr>
        <w:t>regions</w:t>
      </w:r>
      <w:r w:rsidRPr="002278BA">
        <w:rPr>
          <w:lang w:val="en-CA"/>
        </w:rPr>
        <w:t xml:space="preserve"> </w:t>
      </w:r>
      <w:r w:rsidR="00544C12" w:rsidRPr="002278BA">
        <w:rPr>
          <w:lang w:val="en-CA"/>
        </w:rPr>
        <w:t>that have</w:t>
      </w:r>
      <w:r w:rsidRPr="002278BA">
        <w:rPr>
          <w:lang w:val="en-CA"/>
        </w:rPr>
        <w:t xml:space="preserve"> low level of </w:t>
      </w:r>
      <w:r w:rsidR="00E07748" w:rsidRPr="002278BA">
        <w:rPr>
          <w:lang w:val="en-CA"/>
        </w:rPr>
        <w:t>fiscal</w:t>
      </w:r>
      <w:r w:rsidRPr="002278BA">
        <w:rPr>
          <w:lang w:val="en-CA"/>
        </w:rPr>
        <w:t xml:space="preserve"> and institutional development. Egypt, Algeria, Morocco and Tunisia, deal with unsolved problems of poverty - the over-dependence on resources, economic survival, and over-exploitation of the environment. Even though these countries have a huge supply of natural resources, they still suffer from structural issues such as weak economic diversification, inhibited economic development, and pollution. Apart from systematic problems there are various strategic issues regarding the implementation of carbon-free economies that should be resolved.</w:t>
      </w:r>
    </w:p>
    <w:p w14:paraId="0523C7BD" w14:textId="5C865C54" w:rsidR="007636E1" w:rsidRPr="002278BA" w:rsidRDefault="001253B3">
      <w:pPr>
        <w:ind w:firstLineChars="218" w:firstLine="523"/>
        <w:rPr>
          <w:lang w:val="en-CA"/>
        </w:rPr>
      </w:pPr>
      <w:r w:rsidRPr="002278BA">
        <w:rPr>
          <w:lang w:val="en-CA"/>
        </w:rPr>
        <w:t>The theory of the “resource curse” gives an explanation for this paradox; namely that resource abundant countries grow slower in terms of their economies and financial sector development because of factors like rent-seeking</w:t>
      </w:r>
      <w:r w:rsidRPr="002278BA">
        <w:t xml:space="preserve"> behavior</w:t>
      </w:r>
      <w:r w:rsidRPr="002278BA">
        <w:rPr>
          <w:lang w:val="en-CA"/>
        </w:rPr>
        <w:t>, corruption, and weak institutions. At the same time, Morocco is experiencing a few stricter challenges with respect to renewable energy integration as well as green technology implementations regardless of</w:t>
      </w:r>
      <w:r w:rsidR="00544C12" w:rsidRPr="002278BA">
        <w:rPr>
          <w:lang w:val="en-CA"/>
        </w:rPr>
        <w:t xml:space="preserve"> being less resource rich. </w:t>
      </w:r>
      <w:r w:rsidR="007A1DE6" w:rsidRPr="002278BA">
        <w:rPr>
          <w:lang w:val="en-CA"/>
        </w:rPr>
        <w:t>This point</w:t>
      </w:r>
      <w:r w:rsidRPr="002278BA">
        <w:rPr>
          <w:lang w:val="en-CA"/>
        </w:rPr>
        <w:t xml:space="preserve"> </w:t>
      </w:r>
      <w:r w:rsidR="00544C12" w:rsidRPr="002278BA">
        <w:rPr>
          <w:lang w:val="en-CA"/>
        </w:rPr>
        <w:t>out</w:t>
      </w:r>
      <w:r w:rsidRPr="002278BA">
        <w:rPr>
          <w:lang w:val="en-CA"/>
        </w:rPr>
        <w:t xml:space="preserve"> the importance of recognizing how natural resources might inhibit or promote financial development as a function of the </w:t>
      </w:r>
      <w:r w:rsidR="00E07748" w:rsidRPr="002278BA">
        <w:rPr>
          <w:lang w:val="en-CA"/>
        </w:rPr>
        <w:t>established frameworks by the government and institutions</w:t>
      </w:r>
      <w:r w:rsidRPr="002278BA">
        <w:rPr>
          <w:lang w:val="en-CA"/>
        </w:rPr>
        <w:t>.</w:t>
      </w:r>
    </w:p>
    <w:p w14:paraId="48B23E8E" w14:textId="7616A6CC" w:rsidR="007636E1" w:rsidRPr="002278BA" w:rsidRDefault="00666784">
      <w:pPr>
        <w:ind w:firstLineChars="218" w:firstLine="523"/>
        <w:rPr>
          <w:lang w:val="en-CA"/>
        </w:rPr>
      </w:pPr>
      <w:r>
        <w:rPr>
          <w:lang w:val="en-CA"/>
        </w:rPr>
        <w:t xml:space="preserve">Using energy </w:t>
      </w:r>
      <w:r w:rsidR="001253B3" w:rsidRPr="002278BA">
        <w:rPr>
          <w:lang w:val="en-CA"/>
        </w:rPr>
        <w:t>and green technology can help foster sustainable economic development and minimize environmental degradation</w:t>
      </w:r>
      <w:r>
        <w:rPr>
          <w:lang w:val="en-CA"/>
        </w:rPr>
        <w:t>, while solving most of these problems</w:t>
      </w:r>
      <w:r w:rsidR="001253B3" w:rsidRPr="002278BA">
        <w:rPr>
          <w:lang w:val="en-CA"/>
        </w:rPr>
        <w:t xml:space="preserve">. </w:t>
      </w:r>
      <w:r w:rsidR="007A1DE6">
        <w:rPr>
          <w:lang w:val="en-CA"/>
        </w:rPr>
        <w:t>However, these</w:t>
      </w:r>
      <w:r w:rsidR="001253B3" w:rsidRPr="002278BA">
        <w:rPr>
          <w:lang w:val="en-CA"/>
        </w:rPr>
        <w:t xml:space="preserve"> </w:t>
      </w:r>
      <w:r w:rsidR="001253B3" w:rsidRPr="002278BA">
        <w:rPr>
          <w:lang w:val="en-CA"/>
        </w:rPr>
        <w:lastRenderedPageBreak/>
        <w:t xml:space="preserve">technologies are not widely </w:t>
      </w:r>
      <w:r w:rsidR="007A1DE6">
        <w:rPr>
          <w:lang w:val="en-CA"/>
        </w:rPr>
        <w:t>utilized</w:t>
      </w:r>
      <w:r w:rsidR="001253B3" w:rsidRPr="002278BA">
        <w:rPr>
          <w:lang w:val="en-CA"/>
        </w:rPr>
        <w:t xml:space="preserve"> in Northern Africa partly due to a lack of affordable financing, ill-defined policies and insufficient encouragements for private sector participation. </w:t>
      </w:r>
      <w:r w:rsidR="007A1DE6" w:rsidRPr="002278BA">
        <w:rPr>
          <w:lang w:val="en-CA"/>
        </w:rPr>
        <w:t>L</w:t>
      </w:r>
      <w:r w:rsidR="001253B3" w:rsidRPr="002278BA">
        <w:rPr>
          <w:lang w:val="en-CA"/>
        </w:rPr>
        <w:t>arge renewables projects are possible</w:t>
      </w:r>
      <w:r w:rsidR="007A1DE6">
        <w:rPr>
          <w:lang w:val="en-CA"/>
        </w:rPr>
        <w:t xml:space="preserve"> for instance</w:t>
      </w:r>
      <w:r w:rsidR="007A1DE6" w:rsidRPr="002278BA">
        <w:rPr>
          <w:lang w:val="en-CA"/>
        </w:rPr>
        <w:t xml:space="preserve"> </w:t>
      </w:r>
      <w:r w:rsidR="007A1DE6">
        <w:rPr>
          <w:lang w:val="en-CA"/>
        </w:rPr>
        <w:t xml:space="preserve">Noor </w:t>
      </w:r>
      <w:proofErr w:type="spellStart"/>
      <w:r w:rsidR="007A1DE6">
        <w:rPr>
          <w:lang w:val="en-CA"/>
        </w:rPr>
        <w:t>Ouarzazate</w:t>
      </w:r>
      <w:proofErr w:type="spellEnd"/>
      <w:r w:rsidR="007A1DE6">
        <w:rPr>
          <w:lang w:val="en-CA"/>
        </w:rPr>
        <w:t xml:space="preserve"> Solar Complex has been successful</w:t>
      </w:r>
      <w:r w:rsidR="001253B3" w:rsidRPr="002278BA">
        <w:rPr>
          <w:lang w:val="en-CA"/>
        </w:rPr>
        <w:t xml:space="preserve">, </w:t>
      </w:r>
      <w:r w:rsidR="007A1DE6">
        <w:rPr>
          <w:lang w:val="en-CA"/>
        </w:rPr>
        <w:t>however</w:t>
      </w:r>
      <w:r w:rsidR="001253B3" w:rsidRPr="002278BA">
        <w:rPr>
          <w:lang w:val="en-CA"/>
        </w:rPr>
        <w:t xml:space="preserve"> parallel developments in other countries in North Africa are far behind. This generates discussions on what part financial development plays in alleviating such constraints and attracting the required capital flows.</w:t>
      </w:r>
    </w:p>
    <w:p w14:paraId="79169D75" w14:textId="6127192D" w:rsidR="007636E1" w:rsidRPr="002278BA" w:rsidRDefault="001253B3">
      <w:pPr>
        <w:ind w:firstLineChars="218" w:firstLine="523"/>
        <w:rPr>
          <w:lang w:val="en-CA"/>
        </w:rPr>
      </w:pPr>
      <w:r w:rsidRPr="002278BA">
        <w:rPr>
          <w:lang w:val="en-CA"/>
        </w:rPr>
        <w:t xml:space="preserve">As a resource mobilization mechanism for investing in green projects, green finance has great potential. However, its use in the region is impacted by shallow market penetration, inconsistencies in regulation and </w:t>
      </w:r>
      <w:r w:rsidR="00F0730A" w:rsidRPr="002278BA">
        <w:rPr>
          <w:lang w:val="en-CA"/>
        </w:rPr>
        <w:t>a lack</w:t>
      </w:r>
      <w:r w:rsidRPr="002278BA">
        <w:rPr>
          <w:lang w:val="en-CA"/>
        </w:rPr>
        <w:t xml:space="preserve"> of </w:t>
      </w:r>
      <w:r w:rsidR="00F0730A" w:rsidRPr="002278BA">
        <w:rPr>
          <w:lang w:val="en-CA"/>
        </w:rPr>
        <w:t>consistency</w:t>
      </w:r>
      <w:r w:rsidRPr="002278BA">
        <w:rPr>
          <w:lang w:val="en-CA"/>
        </w:rPr>
        <w:t xml:space="preserve"> in application.</w:t>
      </w:r>
      <w:r w:rsidRPr="002278BA">
        <w:t xml:space="preserve"> </w:t>
      </w:r>
      <w:r w:rsidR="007A1DE6">
        <w:rPr>
          <w:lang w:val="en-CA"/>
        </w:rPr>
        <w:t xml:space="preserve">Green finance has to be explored in more depth for it to successful enable </w:t>
      </w:r>
      <w:r w:rsidRPr="002278BA">
        <w:rPr>
          <w:lang w:val="en-CA"/>
        </w:rPr>
        <w:t xml:space="preserve">green technology and renewable energy initiatives, </w:t>
      </w:r>
      <w:r w:rsidR="007A1DE6">
        <w:rPr>
          <w:lang w:val="en-CA"/>
        </w:rPr>
        <w:t xml:space="preserve">and </w:t>
      </w:r>
      <w:r w:rsidRPr="002278BA">
        <w:rPr>
          <w:lang w:val="en-CA"/>
        </w:rPr>
        <w:t>how it can be embedded in the national financial systems. Indeed, the absence of reliable green financing mechanisms adds to the challenges of expanding initiatives of renewable energy and green technology.</w:t>
      </w:r>
    </w:p>
    <w:p w14:paraId="73A38378" w14:textId="344BFF1A" w:rsidR="007636E1" w:rsidRPr="002278BA" w:rsidRDefault="001253B3" w:rsidP="00F0730A">
      <w:r w:rsidRPr="002278BA">
        <w:rPr>
          <w:lang w:val="en-CA"/>
        </w:rPr>
        <w:t xml:space="preserve">Considering the wide variety of topics covered by this research, a </w:t>
      </w:r>
      <w:r w:rsidR="00F0730A" w:rsidRPr="002278BA">
        <w:rPr>
          <w:lang w:val="en-CA"/>
        </w:rPr>
        <w:t>substantial</w:t>
      </w:r>
      <w:r w:rsidRPr="002278BA">
        <w:rPr>
          <w:lang w:val="en-CA"/>
        </w:rPr>
        <w:t xml:space="preserve"> </w:t>
      </w:r>
      <w:r w:rsidR="00F0730A" w:rsidRPr="002278BA">
        <w:rPr>
          <w:lang w:val="en-CA"/>
        </w:rPr>
        <w:t>amount</w:t>
      </w:r>
      <w:r w:rsidRPr="002278BA">
        <w:rPr>
          <w:lang w:val="en-CA"/>
        </w:rPr>
        <w:t xml:space="preserve"> of literature </w:t>
      </w:r>
      <w:r w:rsidR="00F0730A" w:rsidRPr="002278BA">
        <w:rPr>
          <w:lang w:val="en-CA"/>
        </w:rPr>
        <w:t>remains</w:t>
      </w:r>
      <w:r w:rsidRPr="002278BA">
        <w:rPr>
          <w:lang w:val="en-CA"/>
        </w:rPr>
        <w:t xml:space="preserve"> to be </w:t>
      </w:r>
      <w:r w:rsidR="00F0730A" w:rsidRPr="002278BA">
        <w:rPr>
          <w:lang w:val="en-CA"/>
        </w:rPr>
        <w:t>generated</w:t>
      </w:r>
      <w:r w:rsidRPr="002278BA">
        <w:rPr>
          <w:lang w:val="en-CA"/>
        </w:rPr>
        <w:t xml:space="preserve"> in order to </w:t>
      </w:r>
      <w:r w:rsidR="00F0730A" w:rsidRPr="002278BA">
        <w:t xml:space="preserve">thoroughly assess </w:t>
      </w:r>
      <w:r w:rsidRPr="002278BA">
        <w:rPr>
          <w:lang w:val="en-CA"/>
        </w:rPr>
        <w:t xml:space="preserve">the </w:t>
      </w:r>
      <w:r w:rsidR="00F0730A" w:rsidRPr="002278BA">
        <w:rPr>
          <w:lang w:val="en-CA"/>
        </w:rPr>
        <w:t>connection</w:t>
      </w:r>
      <w:r w:rsidRPr="002278BA">
        <w:rPr>
          <w:lang w:val="en-CA"/>
        </w:rPr>
        <w:t xml:space="preserve"> </w:t>
      </w:r>
      <w:r w:rsidR="00F0730A" w:rsidRPr="002278BA">
        <w:rPr>
          <w:lang w:val="en-CA"/>
        </w:rPr>
        <w:t>among</w:t>
      </w:r>
      <w:r w:rsidRPr="002278BA">
        <w:rPr>
          <w:lang w:val="en-CA"/>
        </w:rPr>
        <w:t xml:space="preserve"> renewable energy, green finance,</w:t>
      </w:r>
      <w:r w:rsidR="00390AF9" w:rsidRPr="002278BA">
        <w:rPr>
          <w:lang w:val="en-CA"/>
        </w:rPr>
        <w:t xml:space="preserve"> natural resources,</w:t>
      </w:r>
      <w:r w:rsidRPr="002278BA">
        <w:rPr>
          <w:lang w:val="en-CA"/>
        </w:rPr>
        <w:t xml:space="preserve"> green technology, and </w:t>
      </w:r>
      <w:r w:rsidR="00390AF9" w:rsidRPr="002278BA">
        <w:rPr>
          <w:lang w:val="en-CA"/>
        </w:rPr>
        <w:t>financial</w:t>
      </w:r>
      <w:r w:rsidRPr="002278BA">
        <w:rPr>
          <w:lang w:val="en-CA"/>
        </w:rPr>
        <w:t xml:space="preserve"> development in North Africa. </w:t>
      </w:r>
      <w:r w:rsidR="00FC0F94">
        <w:rPr>
          <w:lang w:val="en-CA"/>
        </w:rPr>
        <w:t xml:space="preserve">Majority </w:t>
      </w:r>
      <w:r w:rsidRPr="002278BA">
        <w:rPr>
          <w:lang w:val="en-CA"/>
        </w:rPr>
        <w:t>of previously mentioned works are focused on individual variables, leaving aside their inter dependencies and interactions which are likely to impact the economic and environmental conditions. This segmented perspective makes it difficult for decision-makers and other participants to develop holistic measures to promote sustainable development.</w:t>
      </w:r>
    </w:p>
    <w:p w14:paraId="62F77712" w14:textId="2F4AEFBC" w:rsidR="007636E1" w:rsidRPr="002278BA" w:rsidRDefault="001253B3">
      <w:pPr>
        <w:ind w:firstLineChars="218" w:firstLine="523"/>
        <w:rPr>
          <w:lang w:val="en-CA"/>
        </w:rPr>
      </w:pPr>
      <w:r w:rsidRPr="002278BA">
        <w:rPr>
          <w:lang w:val="en-CA"/>
        </w:rPr>
        <w:t xml:space="preserve">By focusing on Egypt, Algeria, Morocco, and Tunisia, this research aims at filling out those voids, utilizing the aforementioned variables to explain financial development in the region, and how green technology, renewable energy and natural resources contribute to it. With that in mind, it </w:t>
      </w:r>
      <w:r w:rsidR="00390AF9" w:rsidRPr="002278BA">
        <w:rPr>
          <w:lang w:val="en-CA"/>
        </w:rPr>
        <w:t xml:space="preserve">seeks </w:t>
      </w:r>
      <w:r w:rsidRPr="002278BA">
        <w:rPr>
          <w:lang w:val="en-CA"/>
        </w:rPr>
        <w:t>t</w:t>
      </w:r>
      <w:r w:rsidR="00390AF9" w:rsidRPr="002278BA">
        <w:rPr>
          <w:lang w:val="en-CA"/>
        </w:rPr>
        <w:t>o</w:t>
      </w:r>
      <w:r w:rsidRPr="002278BA">
        <w:rPr>
          <w:lang w:val="en-CA"/>
        </w:rPr>
        <w:t xml:space="preserve"> </w:t>
      </w:r>
      <w:r w:rsidR="00390AF9" w:rsidRPr="002278BA">
        <w:rPr>
          <w:lang w:val="en-CA"/>
        </w:rPr>
        <w:t>aid</w:t>
      </w:r>
      <w:r w:rsidRPr="002278BA">
        <w:rPr>
          <w:lang w:val="en-CA"/>
        </w:rPr>
        <w:t xml:space="preserve"> decision-makers </w:t>
      </w:r>
      <w:r w:rsidR="00390AF9" w:rsidRPr="002278BA">
        <w:rPr>
          <w:lang w:val="en-CA"/>
        </w:rPr>
        <w:t>along with</w:t>
      </w:r>
      <w:r w:rsidRPr="002278BA">
        <w:rPr>
          <w:lang w:val="en-CA"/>
        </w:rPr>
        <w:t xml:space="preserve"> other stakeholders come up with policies intended to </w:t>
      </w:r>
      <w:r w:rsidR="00FC0F94">
        <w:rPr>
          <w:lang w:val="en-CA"/>
        </w:rPr>
        <w:t xml:space="preserve">enhance sustainable </w:t>
      </w:r>
      <w:proofErr w:type="gramStart"/>
      <w:r w:rsidR="00FC0F94">
        <w:rPr>
          <w:lang w:val="en-CA"/>
        </w:rPr>
        <w:t xml:space="preserve">development </w:t>
      </w:r>
      <w:r w:rsidRPr="002278BA">
        <w:rPr>
          <w:lang w:val="en-CA"/>
        </w:rPr>
        <w:t xml:space="preserve"> through</w:t>
      </w:r>
      <w:proofErr w:type="gramEnd"/>
      <w:r w:rsidRPr="002278BA">
        <w:rPr>
          <w:lang w:val="en-CA"/>
        </w:rPr>
        <w:t xml:space="preserve"> utilizing financial development.</w:t>
      </w:r>
    </w:p>
    <w:p w14:paraId="4A9FDDB5" w14:textId="77777777" w:rsidR="007636E1" w:rsidRPr="002278BA" w:rsidRDefault="001253B3" w:rsidP="00C34C76">
      <w:pPr>
        <w:pStyle w:val="Heading1"/>
        <w:spacing w:after="240"/>
        <w:ind w:left="525"/>
        <w:jc w:val="both"/>
        <w:rPr>
          <w:rFonts w:cs="Times New Roman"/>
          <w:szCs w:val="24"/>
        </w:rPr>
      </w:pPr>
      <w:bookmarkStart w:id="23" w:name="_Toc201746075"/>
      <w:r w:rsidRPr="002278BA">
        <w:rPr>
          <w:rFonts w:cs="Times New Roman"/>
          <w:szCs w:val="24"/>
        </w:rPr>
        <w:t>Research Hypotheses</w:t>
      </w:r>
      <w:bookmarkEnd w:id="23"/>
    </w:p>
    <w:p w14:paraId="72093F5E" w14:textId="77777777" w:rsidR="007636E1" w:rsidRPr="002278BA" w:rsidRDefault="001253B3">
      <w:pPr>
        <w:ind w:firstLineChars="218" w:firstLine="523"/>
        <w:rPr>
          <w:lang w:val="en-CA"/>
        </w:rPr>
      </w:pPr>
      <w:r w:rsidRPr="002278BA">
        <w:rPr>
          <w:lang w:val="en-CA"/>
        </w:rPr>
        <w:t>The research hypothesis includes:</w:t>
      </w:r>
    </w:p>
    <w:p w14:paraId="67D0F873" w14:textId="77777777" w:rsidR="007636E1" w:rsidRPr="002278BA" w:rsidRDefault="001253B3" w:rsidP="00965B5E">
      <w:pPr>
        <w:ind w:firstLineChars="218" w:firstLine="525"/>
        <w:rPr>
          <w:lang w:val="en-CA"/>
        </w:rPr>
      </w:pPr>
      <w:r w:rsidRPr="002278BA">
        <w:rPr>
          <w:rFonts w:eastAsiaTheme="majorEastAsia"/>
          <w:b/>
          <w:bCs/>
          <w:lang w:val="en-CA"/>
        </w:rPr>
        <w:lastRenderedPageBreak/>
        <w:t>H1</w:t>
      </w:r>
      <w:r w:rsidRPr="002278BA">
        <w:rPr>
          <w:b/>
          <w:bCs/>
          <w:lang w:val="en-CA"/>
        </w:rPr>
        <w:t>:</w:t>
      </w:r>
      <w:r w:rsidRPr="002278BA">
        <w:rPr>
          <w:lang w:val="en-CA"/>
        </w:rPr>
        <w:t xml:space="preserve"> Natural resources have a significant impact on financial development in Egypt, Algeria, Morocco, and Tunisia, with institutional quality moderating this relationship.</w:t>
      </w:r>
    </w:p>
    <w:p w14:paraId="56D844FE" w14:textId="77777777" w:rsidR="007636E1" w:rsidRPr="002278BA" w:rsidRDefault="001253B3" w:rsidP="00965B5E">
      <w:pPr>
        <w:ind w:firstLineChars="218" w:firstLine="525"/>
        <w:rPr>
          <w:lang w:val="en-CA"/>
        </w:rPr>
      </w:pPr>
      <w:r w:rsidRPr="002278BA">
        <w:rPr>
          <w:rFonts w:eastAsiaTheme="majorEastAsia"/>
          <w:b/>
          <w:bCs/>
          <w:lang w:val="en-CA"/>
        </w:rPr>
        <w:t>H2</w:t>
      </w:r>
      <w:r w:rsidRPr="002278BA">
        <w:rPr>
          <w:b/>
          <w:bCs/>
          <w:lang w:val="en-CA"/>
        </w:rPr>
        <w:t>:</w:t>
      </w:r>
      <w:r w:rsidRPr="002278BA">
        <w:rPr>
          <w:lang w:val="en-CA"/>
        </w:rPr>
        <w:t xml:space="preserve"> Renewable energy adoption positively influences financial development by promoting investment and reducing dependency on traditional energy sources.</w:t>
      </w:r>
    </w:p>
    <w:p w14:paraId="41DBAFB9" w14:textId="77777777" w:rsidR="007636E1" w:rsidRPr="002278BA" w:rsidRDefault="001253B3" w:rsidP="00965B5E">
      <w:pPr>
        <w:ind w:firstLineChars="218" w:firstLine="525"/>
        <w:rPr>
          <w:lang w:val="en-CA"/>
        </w:rPr>
      </w:pPr>
      <w:r w:rsidRPr="002278BA">
        <w:rPr>
          <w:rFonts w:eastAsiaTheme="majorEastAsia"/>
          <w:b/>
          <w:bCs/>
          <w:lang w:val="en-CA"/>
        </w:rPr>
        <w:t>H3</w:t>
      </w:r>
      <w:r w:rsidRPr="002278BA">
        <w:rPr>
          <w:b/>
          <w:bCs/>
          <w:lang w:val="en-CA"/>
        </w:rPr>
        <w:t>:</w:t>
      </w:r>
      <w:r w:rsidRPr="002278BA">
        <w:rPr>
          <w:lang w:val="en-CA"/>
        </w:rPr>
        <w:t xml:space="preserve"> Green technology innovation contributes significantly to financial development by enhancing energy efficiency and reducing environmental costs.</w:t>
      </w:r>
    </w:p>
    <w:p w14:paraId="23F111D1" w14:textId="77777777" w:rsidR="007636E1" w:rsidRPr="002278BA" w:rsidRDefault="001253B3" w:rsidP="00965B5E">
      <w:pPr>
        <w:ind w:firstLineChars="218" w:firstLine="525"/>
        <w:rPr>
          <w:lang w:val="en-CA"/>
        </w:rPr>
      </w:pPr>
      <w:r w:rsidRPr="002278BA">
        <w:rPr>
          <w:rFonts w:eastAsiaTheme="majorEastAsia"/>
          <w:b/>
          <w:bCs/>
          <w:lang w:val="en-CA"/>
        </w:rPr>
        <w:t>H4</w:t>
      </w:r>
      <w:r w:rsidRPr="002278BA">
        <w:rPr>
          <w:b/>
          <w:bCs/>
          <w:lang w:val="en-CA"/>
        </w:rPr>
        <w:t>:</w:t>
      </w:r>
      <w:r w:rsidRPr="002278BA">
        <w:rPr>
          <w:lang w:val="en-CA"/>
        </w:rPr>
        <w:t xml:space="preserve"> Green finance positively impacts financial development by mobilizing capital for sustainable economic activities.</w:t>
      </w:r>
    </w:p>
    <w:p w14:paraId="72454EF2" w14:textId="3D3168B4" w:rsidR="007636E1" w:rsidRPr="002278BA" w:rsidRDefault="001253B3" w:rsidP="00965B5E">
      <w:pPr>
        <w:ind w:firstLineChars="218" w:firstLine="525"/>
        <w:rPr>
          <w:lang w:val="en-CA"/>
        </w:rPr>
      </w:pPr>
      <w:r w:rsidRPr="002278BA">
        <w:rPr>
          <w:rFonts w:eastAsiaTheme="majorEastAsia"/>
          <w:b/>
          <w:bCs/>
          <w:lang w:val="en-CA"/>
        </w:rPr>
        <w:t>H5</w:t>
      </w:r>
      <w:r w:rsidRPr="002278BA">
        <w:rPr>
          <w:b/>
          <w:bCs/>
          <w:lang w:val="en-CA"/>
        </w:rPr>
        <w:t>:</w:t>
      </w:r>
      <w:r w:rsidRPr="002278BA">
        <w:rPr>
          <w:lang w:val="en-CA"/>
        </w:rPr>
        <w:t xml:space="preserve"> The </w:t>
      </w:r>
      <w:r w:rsidR="00390AF9" w:rsidRPr="002278BA">
        <w:rPr>
          <w:lang w:val="en-CA"/>
        </w:rPr>
        <w:t>collaboration</w:t>
      </w:r>
      <w:r w:rsidRPr="002278BA">
        <w:rPr>
          <w:lang w:val="en-CA"/>
        </w:rPr>
        <w:t xml:space="preserve"> </w:t>
      </w:r>
      <w:r w:rsidR="00390AF9" w:rsidRPr="002278BA">
        <w:rPr>
          <w:lang w:val="en-CA"/>
        </w:rPr>
        <w:t>of</w:t>
      </w:r>
      <w:r w:rsidRPr="002278BA">
        <w:rPr>
          <w:lang w:val="en-CA"/>
        </w:rPr>
        <w:t xml:space="preserve"> green technology,</w:t>
      </w:r>
      <w:r w:rsidR="00390AF9" w:rsidRPr="002278BA">
        <w:rPr>
          <w:lang w:val="en-CA"/>
        </w:rPr>
        <w:t xml:space="preserve"> natural resources,</w:t>
      </w:r>
      <w:r w:rsidRPr="002278BA">
        <w:rPr>
          <w:lang w:val="en-CA"/>
        </w:rPr>
        <w:t xml:space="preserve"> green finance</w:t>
      </w:r>
      <w:r w:rsidR="00390AF9" w:rsidRPr="002278BA">
        <w:rPr>
          <w:lang w:val="en-CA"/>
        </w:rPr>
        <w:t xml:space="preserve"> and renewable energy</w:t>
      </w:r>
      <w:r w:rsidRPr="002278BA">
        <w:rPr>
          <w:lang w:val="en-CA"/>
        </w:rPr>
        <w:t xml:space="preserve"> on financial development in the selected countries</w:t>
      </w:r>
      <w:r w:rsidR="00FC0F94">
        <w:rPr>
          <w:lang w:val="en-CA"/>
        </w:rPr>
        <w:t xml:space="preserve"> is significant</w:t>
      </w:r>
      <w:r w:rsidRPr="002278BA">
        <w:rPr>
          <w:lang w:val="en-CA"/>
        </w:rPr>
        <w:t>.</w:t>
      </w:r>
    </w:p>
    <w:p w14:paraId="67F299D1" w14:textId="77777777" w:rsidR="007636E1" w:rsidRPr="002278BA" w:rsidRDefault="001253B3" w:rsidP="00C34C76">
      <w:pPr>
        <w:pStyle w:val="Heading1"/>
        <w:spacing w:after="240"/>
        <w:ind w:left="525"/>
        <w:jc w:val="lowKashida"/>
        <w:rPr>
          <w:rFonts w:cs="Times New Roman"/>
          <w:bCs/>
          <w:szCs w:val="24"/>
        </w:rPr>
      </w:pPr>
      <w:bookmarkStart w:id="24" w:name="_Toc201746076"/>
      <w:r w:rsidRPr="002278BA">
        <w:rPr>
          <w:rFonts w:cs="Times New Roman"/>
          <w:bCs/>
          <w:szCs w:val="24"/>
        </w:rPr>
        <w:t>Research Questions</w:t>
      </w:r>
      <w:bookmarkEnd w:id="24"/>
      <w:r w:rsidRPr="002278BA">
        <w:rPr>
          <w:rFonts w:cs="Times New Roman"/>
          <w:bCs/>
          <w:szCs w:val="24"/>
        </w:rPr>
        <w:t xml:space="preserve"> </w:t>
      </w:r>
    </w:p>
    <w:p w14:paraId="6103C329" w14:textId="77777777" w:rsidR="007636E1" w:rsidRPr="002278BA" w:rsidRDefault="001253B3">
      <w:pPr>
        <w:ind w:firstLineChars="218" w:firstLine="523"/>
        <w:rPr>
          <w:lang w:val="en-CA"/>
        </w:rPr>
      </w:pPr>
      <w:r w:rsidRPr="002278BA">
        <w:t>T</w:t>
      </w:r>
      <w:r w:rsidRPr="002278BA">
        <w:rPr>
          <w:lang w:val="en-CA"/>
        </w:rPr>
        <w:t xml:space="preserve">he </w:t>
      </w:r>
      <w:r w:rsidRPr="002278BA">
        <w:rPr>
          <w:rFonts w:eastAsiaTheme="majorEastAsia"/>
          <w:lang w:val="en-CA"/>
        </w:rPr>
        <w:t>Research Questions</w:t>
      </w:r>
      <w:r w:rsidRPr="002278BA">
        <w:rPr>
          <w:lang w:val="en-CA"/>
        </w:rPr>
        <w:t xml:space="preserve"> for your study:</w:t>
      </w:r>
    </w:p>
    <w:p w14:paraId="6862ECBC" w14:textId="77777777" w:rsidR="007636E1" w:rsidRPr="002278BA" w:rsidRDefault="001253B3">
      <w:pPr>
        <w:pStyle w:val="ListParagraph"/>
        <w:numPr>
          <w:ilvl w:val="0"/>
          <w:numId w:val="2"/>
        </w:numPr>
        <w:ind w:left="0" w:firstLineChars="218" w:firstLine="523"/>
        <w:rPr>
          <w:lang w:val="en-CA"/>
        </w:rPr>
      </w:pPr>
      <w:r w:rsidRPr="002278BA">
        <w:rPr>
          <w:lang w:val="en-CA"/>
        </w:rPr>
        <w:t>How do natural resources influence financial development in Egypt, Algeria, Morocco, and Tunisia?</w:t>
      </w:r>
    </w:p>
    <w:p w14:paraId="3620D744" w14:textId="77777777" w:rsidR="007636E1" w:rsidRPr="002278BA" w:rsidRDefault="001253B3">
      <w:pPr>
        <w:pStyle w:val="ListParagraph"/>
        <w:numPr>
          <w:ilvl w:val="0"/>
          <w:numId w:val="2"/>
        </w:numPr>
        <w:ind w:left="0" w:firstLineChars="218" w:firstLine="523"/>
        <w:rPr>
          <w:lang w:val="en-CA"/>
        </w:rPr>
      </w:pPr>
      <w:r w:rsidRPr="002278BA">
        <w:rPr>
          <w:lang w:val="en-CA"/>
        </w:rPr>
        <w:t xml:space="preserve">What role does renewable energy adoption play in </w:t>
      </w:r>
      <w:r w:rsidR="00390AF9" w:rsidRPr="002278BA">
        <w:rPr>
          <w:lang w:val="en-CA"/>
        </w:rPr>
        <w:t>advancing</w:t>
      </w:r>
      <w:r w:rsidRPr="002278BA">
        <w:rPr>
          <w:lang w:val="en-CA"/>
        </w:rPr>
        <w:t xml:space="preserve"> financial </w:t>
      </w:r>
      <w:r w:rsidR="00390AF9" w:rsidRPr="002278BA">
        <w:rPr>
          <w:lang w:val="en-CA"/>
        </w:rPr>
        <w:t>growth</w:t>
      </w:r>
      <w:r w:rsidRPr="002278BA">
        <w:rPr>
          <w:lang w:val="en-CA"/>
        </w:rPr>
        <w:t xml:space="preserve"> in these countries?</w:t>
      </w:r>
    </w:p>
    <w:p w14:paraId="24EF25EB" w14:textId="515AA8A0" w:rsidR="007636E1" w:rsidRPr="002278BA" w:rsidRDefault="00390AF9">
      <w:pPr>
        <w:pStyle w:val="ListParagraph"/>
        <w:numPr>
          <w:ilvl w:val="0"/>
          <w:numId w:val="2"/>
        </w:numPr>
        <w:ind w:left="0" w:firstLineChars="218" w:firstLine="523"/>
        <w:rPr>
          <w:lang w:val="en-CA"/>
        </w:rPr>
      </w:pPr>
      <w:r w:rsidRPr="002278BA">
        <w:rPr>
          <w:lang w:val="en-CA"/>
        </w:rPr>
        <w:t xml:space="preserve">What is </w:t>
      </w:r>
      <w:r w:rsidR="00FC0F94">
        <w:rPr>
          <w:lang w:val="en-CA"/>
        </w:rPr>
        <w:t>the influence of</w:t>
      </w:r>
      <w:r w:rsidR="001253B3" w:rsidRPr="002278BA">
        <w:rPr>
          <w:lang w:val="en-CA"/>
        </w:rPr>
        <w:t xml:space="preserve"> green technology innovation </w:t>
      </w:r>
      <w:r w:rsidRPr="002278BA">
        <w:rPr>
          <w:lang w:val="en-CA"/>
        </w:rPr>
        <w:t>on</w:t>
      </w:r>
      <w:r w:rsidR="001253B3" w:rsidRPr="002278BA">
        <w:rPr>
          <w:lang w:val="en-CA"/>
        </w:rPr>
        <w:t xml:space="preserve"> financial development and in the North African context?</w:t>
      </w:r>
    </w:p>
    <w:p w14:paraId="058E7686" w14:textId="50893B17" w:rsidR="007636E1" w:rsidRPr="002278BA" w:rsidRDefault="001253B3">
      <w:pPr>
        <w:pStyle w:val="ListParagraph"/>
        <w:numPr>
          <w:ilvl w:val="0"/>
          <w:numId w:val="2"/>
        </w:numPr>
        <w:ind w:left="0" w:firstLineChars="218" w:firstLine="523"/>
        <w:rPr>
          <w:lang w:val="en-CA"/>
        </w:rPr>
      </w:pPr>
      <w:r w:rsidRPr="002278BA">
        <w:rPr>
          <w:lang w:val="en-CA"/>
        </w:rPr>
        <w:t xml:space="preserve">To what </w:t>
      </w:r>
      <w:r w:rsidR="00390AF9" w:rsidRPr="002278BA">
        <w:rPr>
          <w:lang w:val="en-CA"/>
        </w:rPr>
        <w:t>degree</w:t>
      </w:r>
      <w:r w:rsidRPr="002278BA">
        <w:rPr>
          <w:lang w:val="en-CA"/>
        </w:rPr>
        <w:t xml:space="preserve"> does green finance </w:t>
      </w:r>
      <w:r w:rsidR="00FC0F94">
        <w:rPr>
          <w:lang w:val="en-CA"/>
        </w:rPr>
        <w:t>raise</w:t>
      </w:r>
      <w:r w:rsidRPr="002278BA">
        <w:rPr>
          <w:lang w:val="en-CA"/>
        </w:rPr>
        <w:t xml:space="preserve"> financial development in</w:t>
      </w:r>
      <w:r w:rsidR="00FC0F94">
        <w:rPr>
          <w:lang w:val="en-CA"/>
        </w:rPr>
        <w:t xml:space="preserve"> countries with plenty</w:t>
      </w:r>
      <w:r w:rsidRPr="002278BA">
        <w:rPr>
          <w:lang w:val="en-CA"/>
        </w:rPr>
        <w:t xml:space="preserve"> resource?</w:t>
      </w:r>
    </w:p>
    <w:p w14:paraId="4565B777" w14:textId="4AC9A3A4" w:rsidR="007636E1" w:rsidRPr="002278BA" w:rsidRDefault="001253B3">
      <w:pPr>
        <w:pStyle w:val="ListParagraph"/>
        <w:numPr>
          <w:ilvl w:val="0"/>
          <w:numId w:val="2"/>
        </w:numPr>
        <w:ind w:left="0" w:firstLineChars="218" w:firstLine="523"/>
        <w:rPr>
          <w:lang w:val="en-CA"/>
        </w:rPr>
      </w:pPr>
      <w:r w:rsidRPr="002278BA">
        <w:rPr>
          <w:lang w:val="en-CA"/>
        </w:rPr>
        <w:t xml:space="preserve">What are the </w:t>
      </w:r>
      <w:r w:rsidR="00BB3234" w:rsidRPr="002278BA">
        <w:rPr>
          <w:lang w:val="en-CA"/>
        </w:rPr>
        <w:t>synergistic</w:t>
      </w:r>
      <w:r w:rsidRPr="002278BA">
        <w:rPr>
          <w:lang w:val="en-CA"/>
        </w:rPr>
        <w:t xml:space="preserve"> </w:t>
      </w:r>
      <w:r w:rsidR="00BB3234" w:rsidRPr="002278BA">
        <w:rPr>
          <w:lang w:val="en-CA"/>
        </w:rPr>
        <w:t>impacts</w:t>
      </w:r>
      <w:r w:rsidRPr="002278BA">
        <w:rPr>
          <w:lang w:val="en-CA"/>
        </w:rPr>
        <w:t xml:space="preserve"> of rene</w:t>
      </w:r>
      <w:r w:rsidR="00BB3234" w:rsidRPr="002278BA">
        <w:rPr>
          <w:lang w:val="en-CA"/>
        </w:rPr>
        <w:t xml:space="preserve">wable energy, green technology, natural resources, </w:t>
      </w:r>
      <w:r w:rsidRPr="002278BA">
        <w:rPr>
          <w:lang w:val="en-CA"/>
        </w:rPr>
        <w:t>and green finance on financial development in the</w:t>
      </w:r>
      <w:r w:rsidR="00BA50A5">
        <w:rPr>
          <w:lang w:val="en-CA"/>
        </w:rPr>
        <w:t>se</w:t>
      </w:r>
      <w:r w:rsidRPr="002278BA">
        <w:rPr>
          <w:lang w:val="en-CA"/>
        </w:rPr>
        <w:t xml:space="preserve"> countries?</w:t>
      </w:r>
    </w:p>
    <w:p w14:paraId="6A3C2054" w14:textId="77777777" w:rsidR="007636E1" w:rsidRPr="002278BA" w:rsidRDefault="001253B3" w:rsidP="00C34C76">
      <w:pPr>
        <w:pStyle w:val="Heading1"/>
        <w:spacing w:after="240"/>
        <w:ind w:left="525"/>
        <w:jc w:val="lowKashida"/>
        <w:rPr>
          <w:rFonts w:cs="Times New Roman"/>
          <w:bCs/>
          <w:szCs w:val="24"/>
        </w:rPr>
      </w:pPr>
      <w:bookmarkStart w:id="25" w:name="_Toc201746077"/>
      <w:r w:rsidRPr="002278BA">
        <w:rPr>
          <w:rFonts w:cs="Times New Roman"/>
          <w:bCs/>
          <w:szCs w:val="24"/>
        </w:rPr>
        <w:t>Study Objectives</w:t>
      </w:r>
      <w:bookmarkEnd w:id="25"/>
    </w:p>
    <w:p w14:paraId="1FB11707" w14:textId="5A776C50" w:rsidR="007636E1" w:rsidRPr="002278BA" w:rsidRDefault="00BA50A5">
      <w:pPr>
        <w:ind w:firstLineChars="218" w:firstLine="523"/>
        <w:rPr>
          <w:lang w:val="en-CA"/>
        </w:rPr>
      </w:pPr>
      <w:r>
        <w:t xml:space="preserve">The aim of this investigation is to ascertain how factors such as natural resources, renewable energy, green technology and green finance impact financial advancement in Northern Africa economies of Egypt, Morocco, </w:t>
      </w:r>
      <w:r w:rsidR="00C97793">
        <w:t xml:space="preserve">Algeria and </w:t>
      </w:r>
      <w:proofErr w:type="spellStart"/>
      <w:r w:rsidR="00C97793">
        <w:t>Tunisia</w:t>
      </w:r>
      <w:r w:rsidR="00192E36" w:rsidRPr="002278BA">
        <w:t>.</w:t>
      </w:r>
      <w:r w:rsidR="00C97793">
        <w:t>through</w:t>
      </w:r>
      <w:proofErr w:type="spellEnd"/>
      <w:r w:rsidR="00C97793">
        <w:t xml:space="preserve"> different models, this study </w:t>
      </w:r>
      <w:r w:rsidR="00C97793">
        <w:lastRenderedPageBreak/>
        <w:t xml:space="preserve">aims to analyze and determine the role played by natural resources in the sustainable development of a nation. The studied </w:t>
      </w:r>
      <w:r w:rsidR="001253B3" w:rsidRPr="002278BA">
        <w:t xml:space="preserve">countries are resource abundant and this study attempts to unravel the complexity of how resource dependency, moderated by institutional quality, </w:t>
      </w:r>
      <w:r w:rsidR="00192E36" w:rsidRPr="002278BA">
        <w:t>influences</w:t>
      </w:r>
      <w:r w:rsidR="001253B3" w:rsidRPr="002278BA">
        <w:t xml:space="preserve"> their financia</w:t>
      </w:r>
      <w:r w:rsidR="00C97793">
        <w:t>l systems. Moreover this research aims to develop frameworks for enhancing sustainable development through resource rents hence a</w:t>
      </w:r>
      <w:r w:rsidR="001253B3" w:rsidRPr="002278BA">
        <w:t>ddressing the c</w:t>
      </w:r>
      <w:r w:rsidR="00C97793">
        <w:t>omplex ‘resource curse’ problem</w:t>
      </w:r>
      <w:r w:rsidR="001253B3" w:rsidRPr="002278BA">
        <w:t xml:space="preserve">. </w:t>
      </w:r>
      <w:r w:rsidR="001C5D93" w:rsidRPr="002278BA">
        <w:t>Moreover,</w:t>
      </w:r>
      <w:r w:rsidR="001253B3" w:rsidRPr="002278BA">
        <w:t xml:space="preserve"> </w:t>
      </w:r>
      <w:r w:rsidR="00C97793">
        <w:t>analyzing</w:t>
      </w:r>
      <w:r w:rsidR="001253B3" w:rsidRPr="002278BA">
        <w:t xml:space="preserve"> </w:t>
      </w:r>
      <w:r w:rsidR="001C5D93" w:rsidRPr="002278BA">
        <w:t>the way</w:t>
      </w:r>
      <w:r w:rsidR="001253B3" w:rsidRPr="002278BA">
        <w:t xml:space="preserve"> renewable energy</w:t>
      </w:r>
      <w:r w:rsidR="001C5D93" w:rsidRPr="002278BA">
        <w:t xml:space="preserve"> </w:t>
      </w:r>
      <w:r w:rsidR="001253B3" w:rsidRPr="002278BA">
        <w:t xml:space="preserve">enhances financial </w:t>
      </w:r>
      <w:r w:rsidR="00C97793">
        <w:t>growth</w:t>
      </w:r>
      <w:r w:rsidR="001253B3" w:rsidRPr="002278BA">
        <w:t xml:space="preserve"> </w:t>
      </w:r>
      <w:r w:rsidR="00C97793">
        <w:t>and</w:t>
      </w:r>
      <w:r w:rsidR="001253B3" w:rsidRPr="002278BA">
        <w:t xml:space="preserve"> </w:t>
      </w:r>
      <w:r w:rsidR="00C97793">
        <w:t>facilitates diversification of the economies of these nations is one of the goals</w:t>
      </w:r>
      <w:r w:rsidR="001253B3" w:rsidRPr="002278BA">
        <w:t xml:space="preserve">. Environmentally friendly renewable technologies can reduce the reliance on traditional resources and the environmental crisis but are still not well developed in the region </w:t>
      </w:r>
      <w:r w:rsidR="001C5D93" w:rsidRPr="002278BA">
        <w:t>due</w:t>
      </w:r>
      <w:r w:rsidR="001253B3" w:rsidRPr="002278BA">
        <w:t xml:space="preserve"> </w:t>
      </w:r>
      <w:r w:rsidR="001C5D93" w:rsidRPr="002278BA">
        <w:t xml:space="preserve">to insufficient funding </w:t>
      </w:r>
      <w:r w:rsidR="001253B3" w:rsidRPr="002278BA">
        <w:t xml:space="preserve">and financial instruments. </w:t>
      </w:r>
      <w:r w:rsidR="00C97793" w:rsidRPr="002278BA">
        <w:t>T</w:t>
      </w:r>
      <w:r w:rsidR="001253B3" w:rsidRPr="002278BA">
        <w:t xml:space="preserve">he contribution of renewable energy projects to </w:t>
      </w:r>
      <w:r w:rsidR="00C97793">
        <w:t>the advancement</w:t>
      </w:r>
      <w:r w:rsidR="001253B3" w:rsidRPr="002278BA">
        <w:t xml:space="preserve"> of the financial sector </w:t>
      </w:r>
      <w:r w:rsidR="00D97C2D">
        <w:t>is analyzed and how it</w:t>
      </w:r>
      <w:r w:rsidR="001253B3" w:rsidRPr="002278BA">
        <w:t xml:space="preserve"> </w:t>
      </w:r>
      <w:r w:rsidR="00D97C2D">
        <w:t>facilitates</w:t>
      </w:r>
      <w:r w:rsidR="001253B3" w:rsidRPr="002278BA">
        <w:t xml:space="preserve"> investment and enhancing regional energy security. Other areas of emphasis include the innovation of green technology. </w:t>
      </w:r>
      <w:r w:rsidR="001253B3" w:rsidRPr="002278BA">
        <w:rPr>
          <w:lang w:val="en-CA"/>
        </w:rPr>
        <w:t xml:space="preserve">This research aims to assess how technological innovations, </w:t>
      </w:r>
      <w:r w:rsidR="00F158FA" w:rsidRPr="002278BA">
        <w:rPr>
          <w:lang w:val="en-CA"/>
        </w:rPr>
        <w:t>especially</w:t>
      </w:r>
      <w:r w:rsidR="001253B3" w:rsidRPr="002278BA">
        <w:rPr>
          <w:lang w:val="en-CA"/>
        </w:rPr>
        <w:t xml:space="preserve"> the ones that are aimed </w:t>
      </w:r>
      <w:r w:rsidR="00F158FA" w:rsidRPr="002278BA">
        <w:rPr>
          <w:lang w:val="en-CA"/>
        </w:rPr>
        <w:t>at</w:t>
      </w:r>
      <w:r w:rsidR="001253B3" w:rsidRPr="002278BA">
        <w:rPr>
          <w:lang w:val="en-CA"/>
        </w:rPr>
        <w:t xml:space="preserve"> improving energy efficiency </w:t>
      </w:r>
      <w:r w:rsidR="00F158FA" w:rsidRPr="002278BA">
        <w:rPr>
          <w:lang w:val="en-CA"/>
        </w:rPr>
        <w:t>while</w:t>
      </w:r>
      <w:r w:rsidR="001253B3" w:rsidRPr="002278BA">
        <w:rPr>
          <w:lang w:val="en-CA"/>
        </w:rPr>
        <w:t xml:space="preserve"> reducing the carbon footprint, impact economic growth. The spread of green technologies is crucial in dealing with local issues such as desertification and water scarcity, and this research intends to determine the financial and policy conditions that </w:t>
      </w:r>
      <w:r w:rsidR="00E83F2E" w:rsidRPr="002278BA">
        <w:rPr>
          <w:lang w:val="en-CA"/>
        </w:rPr>
        <w:t>can</w:t>
      </w:r>
      <w:r w:rsidR="001253B3" w:rsidRPr="002278BA">
        <w:rPr>
          <w:lang w:val="en-CA"/>
        </w:rPr>
        <w:t xml:space="preserve"> enable the </w:t>
      </w:r>
      <w:r w:rsidR="00E83F2E" w:rsidRPr="002278BA">
        <w:rPr>
          <w:lang w:val="en-CA"/>
        </w:rPr>
        <w:t>advancement</w:t>
      </w:r>
      <w:r w:rsidR="001253B3" w:rsidRPr="002278BA">
        <w:rPr>
          <w:lang w:val="en-CA"/>
        </w:rPr>
        <w:t xml:space="preserve"> of </w:t>
      </w:r>
      <w:r w:rsidR="00E83F2E" w:rsidRPr="002278BA">
        <w:rPr>
          <w:lang w:val="en-CA"/>
        </w:rPr>
        <w:t>those</w:t>
      </w:r>
      <w:r w:rsidR="001253B3" w:rsidRPr="002278BA">
        <w:rPr>
          <w:lang w:val="en-CA"/>
        </w:rPr>
        <w:t xml:space="preserve"> technologies.</w:t>
      </w:r>
    </w:p>
    <w:p w14:paraId="67CD1938" w14:textId="15D651A9" w:rsidR="007636E1" w:rsidRPr="002278BA" w:rsidRDefault="00D97C2D">
      <w:pPr>
        <w:ind w:firstLineChars="218" w:firstLine="523"/>
        <w:rPr>
          <w:color w:val="273B68"/>
          <w:lang w:val="en-CA"/>
        </w:rPr>
      </w:pPr>
      <w:r w:rsidRPr="002278BA">
        <w:rPr>
          <w:lang w:val="en-CA"/>
        </w:rPr>
        <w:t>Furthermore</w:t>
      </w:r>
      <w:r>
        <w:rPr>
          <w:lang w:val="en-CA"/>
        </w:rPr>
        <w:t xml:space="preserve">, the aim of the study is to analyse the ability of green funding in enhancing </w:t>
      </w:r>
      <w:r w:rsidR="00397EEC">
        <w:rPr>
          <w:lang w:val="en-CA"/>
        </w:rPr>
        <w:t>investments to green growth activities</w:t>
      </w:r>
      <w:r w:rsidR="001253B3" w:rsidRPr="002278BA">
        <w:rPr>
          <w:lang w:val="en-CA"/>
        </w:rPr>
        <w:t xml:space="preserve">. </w:t>
      </w:r>
      <w:r w:rsidR="00263ECC">
        <w:rPr>
          <w:lang w:val="en-CA"/>
        </w:rPr>
        <w:t>In the reconciliation of</w:t>
      </w:r>
      <w:r w:rsidR="001253B3" w:rsidRPr="002278BA">
        <w:rPr>
          <w:lang w:val="en-CA"/>
        </w:rPr>
        <w:t xml:space="preserve"> environmental and economic development needs</w:t>
      </w:r>
      <w:r w:rsidR="00263ECC">
        <w:rPr>
          <w:lang w:val="en-CA"/>
        </w:rPr>
        <w:t>, green finance acts as a crucial mediator</w:t>
      </w:r>
      <w:r w:rsidR="001253B3" w:rsidRPr="002278BA">
        <w:rPr>
          <w:lang w:val="en-CA"/>
        </w:rPr>
        <w:t>, however its inclusion into the financial systems of North African countries has not been widespread. The research considers how renewable energy investment and adoption of green technologies and financial mechanisms can contribute towards economic growth. Additionally, the research is also aimed at understanding how natural resources, renewable energy, and green technology combined with green finance impacts the economic growth of the selected nations. This understanding would help inform policy interventions, as this research will give a picture of how financial systems in economies heavily reliant on resources are structured as a result of several factors.</w:t>
      </w:r>
    </w:p>
    <w:p w14:paraId="424D6398" w14:textId="77777777" w:rsidR="007636E1" w:rsidRPr="002278BA" w:rsidRDefault="001253B3" w:rsidP="00C34C76">
      <w:pPr>
        <w:pStyle w:val="Heading1"/>
        <w:spacing w:after="240"/>
        <w:ind w:left="525"/>
        <w:jc w:val="lowKashida"/>
        <w:rPr>
          <w:rFonts w:cs="Times New Roman"/>
          <w:bCs/>
          <w:szCs w:val="24"/>
        </w:rPr>
      </w:pPr>
      <w:bookmarkStart w:id="26" w:name="_Toc201746078"/>
      <w:r w:rsidRPr="002278BA">
        <w:rPr>
          <w:rFonts w:cs="Times New Roman"/>
          <w:bCs/>
          <w:szCs w:val="24"/>
        </w:rPr>
        <w:lastRenderedPageBreak/>
        <w:t>Study Justifications</w:t>
      </w:r>
      <w:bookmarkEnd w:id="26"/>
    </w:p>
    <w:p w14:paraId="2DF2876D" w14:textId="0934E9A4" w:rsidR="007636E1" w:rsidRPr="002278BA" w:rsidRDefault="00EE3EB1" w:rsidP="00EE3EB1">
      <w:pPr>
        <w:ind w:firstLineChars="218" w:firstLine="523"/>
      </w:pPr>
      <w:r w:rsidRPr="00EE3EB1">
        <w:t xml:space="preserve">Using Egypt, Algeria, Morocco, and Tunisia as a case study, this research aims to expand the existing </w:t>
      </w:r>
      <w:r>
        <w:t xml:space="preserve">hitherto </w:t>
      </w:r>
      <w:r w:rsidRPr="00EE3EB1">
        <w:t xml:space="preserve">in these </w:t>
      </w:r>
      <w:r>
        <w:t>North</w:t>
      </w:r>
      <w:r w:rsidRPr="00EE3EB1">
        <w:t xml:space="preserve"> African countries.</w:t>
      </w:r>
      <w:r>
        <w:t xml:space="preserve"> </w:t>
      </w:r>
      <w:r w:rsidR="001253B3" w:rsidRPr="002278BA">
        <w:t xml:space="preserve">This case emerges from the larger question of addressing the issues of financial development, reliance on resources, clean energy utilization and, clean economy in a composite manner within the framework of resource dependent countries which is a precise focus of this paper. Such issues further shed light on the question of how these economies can evolve to become sustainable while at the same time build solid financial systems. The concern of </w:t>
      </w:r>
      <w:r w:rsidR="00E83F2E" w:rsidRPr="002278BA">
        <w:t xml:space="preserve">over reliance on resources </w:t>
      </w:r>
      <w:r w:rsidR="001253B3" w:rsidRPr="002278BA">
        <w:t xml:space="preserve">is </w:t>
      </w:r>
      <w:r w:rsidR="00E83F2E" w:rsidRPr="002278BA">
        <w:t>deeper</w:t>
      </w:r>
      <w:r w:rsidR="001253B3" w:rsidRPr="002278BA">
        <w:t xml:space="preserve"> </w:t>
      </w:r>
      <w:r w:rsidR="00E83F2E" w:rsidRPr="002278BA">
        <w:t>rooted with</w:t>
      </w:r>
      <w:r w:rsidR="001253B3" w:rsidRPr="002278BA">
        <w:t xml:space="preserve">in the context of resource curse, </w:t>
      </w:r>
      <w:r>
        <w:t>there is evidence that</w:t>
      </w:r>
      <w:r w:rsidR="001253B3" w:rsidRPr="002278BA">
        <w:t xml:space="preserve"> </w:t>
      </w:r>
      <w:r>
        <w:t xml:space="preserve">resource rich nations </w:t>
      </w:r>
      <w:r w:rsidR="007001F5">
        <w:t xml:space="preserve">rich in </w:t>
      </w:r>
      <w:r w:rsidR="001253B3" w:rsidRPr="002278BA">
        <w:t xml:space="preserve">resources </w:t>
      </w:r>
      <w:r w:rsidR="007001F5">
        <w:t>like</w:t>
      </w:r>
      <w:r w:rsidR="001253B3" w:rsidRPr="002278BA">
        <w:t xml:space="preserve"> </w:t>
      </w:r>
      <w:proofErr w:type="spellStart"/>
      <w:r w:rsidR="001253B3" w:rsidRPr="002278BA">
        <w:t>oil</w:t>
      </w:r>
      <w:proofErr w:type="gramStart"/>
      <w:r w:rsidR="007001F5">
        <w:t>,gas</w:t>
      </w:r>
      <w:proofErr w:type="spellEnd"/>
      <w:proofErr w:type="gramEnd"/>
      <w:r w:rsidR="007001F5">
        <w:t xml:space="preserve"> and hydrocarbons</w:t>
      </w:r>
      <w:r w:rsidR="001253B3" w:rsidRPr="002278BA">
        <w:t xml:space="preserve"> are subject to weak institutions implying constrained economi</w:t>
      </w:r>
      <w:r>
        <w:t xml:space="preserve">c growth and financial progress, </w:t>
      </w:r>
      <w:r w:rsidR="001253B3" w:rsidRPr="002278BA">
        <w:t xml:space="preserve">this continues to be a shortcoming for a large number of countries global and over time, focused development in this sector can enable positive growth trajectory. In North African regions, this can be seen as structural disequilibrium, lack of economic diversification or relying too heavily on central factors Areas that are external in nature. This research’s rationale also stems from the growing emphasis on renewable energy. Given the growth of international movements in quest of sustainable alternatives to carbon energy sources, such as the Paris agreement, renewable energy has also gained international attention. For countries in North Africa, switching to renewable energy helps tackle environmental problems and provides a unique chance to decrease reliance on exhaustible resources and improve energy security. However, insufficient </w:t>
      </w:r>
      <w:r w:rsidR="00E83F2E" w:rsidRPr="002278BA">
        <w:t>financing</w:t>
      </w:r>
      <w:r w:rsidR="001253B3" w:rsidRPr="002278BA">
        <w:t xml:space="preserve"> and </w:t>
      </w:r>
      <w:r w:rsidR="00AA6276" w:rsidRPr="002278BA">
        <w:t>absence</w:t>
      </w:r>
      <w:r w:rsidR="001253B3" w:rsidRPr="002278BA">
        <w:t xml:space="preserve"> of </w:t>
      </w:r>
      <w:r w:rsidR="00AA6276" w:rsidRPr="002278BA">
        <w:t>regulations</w:t>
      </w:r>
      <w:r w:rsidR="001253B3" w:rsidRPr="002278BA">
        <w:t xml:space="preserve"> </w:t>
      </w:r>
      <w:r w:rsidR="00AA6276" w:rsidRPr="002278BA">
        <w:t>frequently</w:t>
      </w:r>
      <w:r w:rsidR="001253B3" w:rsidRPr="002278BA">
        <w:t xml:space="preserve"> </w:t>
      </w:r>
      <w:r w:rsidR="00AA6276" w:rsidRPr="002278BA">
        <w:t>serve</w:t>
      </w:r>
      <w:r w:rsidR="001253B3" w:rsidRPr="002278BA">
        <w:t xml:space="preserve"> as a bottleneck in the realization of renewable energy</w:t>
      </w:r>
      <w:r w:rsidR="00AA6276" w:rsidRPr="002278BA">
        <w:t xml:space="preserve"> projects</w:t>
      </w:r>
      <w:r w:rsidR="001253B3" w:rsidRPr="002278BA">
        <w:t xml:space="preserve">. </w:t>
      </w:r>
      <w:r w:rsidR="007001F5">
        <w:t xml:space="preserve">This research’s aim is justified in </w:t>
      </w:r>
      <w:r w:rsidR="001253B3" w:rsidRPr="002278BA">
        <w:t xml:space="preserve">the need to </w:t>
      </w:r>
      <w:r w:rsidR="007001F5">
        <w:t>analyze</w:t>
      </w:r>
      <w:r w:rsidR="001253B3" w:rsidRPr="002278BA">
        <w:t xml:space="preserve"> </w:t>
      </w:r>
      <w:r w:rsidR="007001F5">
        <w:t>the role of financial growth</w:t>
      </w:r>
      <w:r w:rsidR="00AA6276" w:rsidRPr="002278BA">
        <w:t xml:space="preserve"> i</w:t>
      </w:r>
      <w:r w:rsidR="001253B3" w:rsidRPr="002278BA">
        <w:t xml:space="preserve">n renewable energy </w:t>
      </w:r>
      <w:r w:rsidR="007001F5">
        <w:t xml:space="preserve">utilization </w:t>
      </w:r>
      <w:r w:rsidR="001253B3" w:rsidRPr="002278BA">
        <w:t xml:space="preserve">so as to promote economic growth and environmental protection. Green technology and green finance further justify the significance of this research. Regional problems including water shortages, desertification, and carbon emissions may be met through the deployment of green technology revolution. In the same vein, resource allocation towards sustainability-oriented projects is greatly supported by green finance, but the development of such initiatives in North Africa is still scant. How those variables affect financial development therefore becomes important in developing policies that </w:t>
      </w:r>
      <w:r w:rsidR="001253B3" w:rsidRPr="002278BA">
        <w:lastRenderedPageBreak/>
        <w:t xml:space="preserve">foster sustainable economic growth. The </w:t>
      </w:r>
      <w:r w:rsidR="003A568D" w:rsidRPr="002278BA">
        <w:t>novel</w:t>
      </w:r>
      <w:r w:rsidR="001253B3" w:rsidRPr="002278BA">
        <w:t xml:space="preserve"> perspectives offered by the issue can contribute to the technological outcome of the country. </w:t>
      </w:r>
      <w:r w:rsidR="003A568D" w:rsidRPr="002278BA">
        <w:t>However, an examination of</w:t>
      </w:r>
      <w:r w:rsidR="001253B3" w:rsidRPr="002278BA">
        <w:t xml:space="preserve"> the </w:t>
      </w:r>
      <w:r w:rsidR="003A568D" w:rsidRPr="002278BA">
        <w:t>current</w:t>
      </w:r>
      <w:r w:rsidR="001253B3" w:rsidRPr="002278BA">
        <w:t xml:space="preserve"> </w:t>
      </w:r>
      <w:r w:rsidR="003A568D" w:rsidRPr="002278BA">
        <w:t>literature</w:t>
      </w:r>
      <w:r w:rsidR="001253B3" w:rsidRPr="002278BA">
        <w:t xml:space="preserve"> </w:t>
      </w:r>
      <w:r w:rsidR="003A568D" w:rsidRPr="002278BA">
        <w:t xml:space="preserve">reveals </w:t>
      </w:r>
      <w:r w:rsidR="001253B3" w:rsidRPr="002278BA">
        <w:t xml:space="preserve">considerable gaps. </w:t>
      </w:r>
      <w:r w:rsidR="007001F5">
        <w:t>A</w:t>
      </w:r>
      <w:r w:rsidR="001253B3" w:rsidRPr="002278BA">
        <w:t xml:space="preserve"> </w:t>
      </w:r>
      <w:r w:rsidR="003A568D" w:rsidRPr="002278BA">
        <w:t>substantial</w:t>
      </w:r>
      <w:r w:rsidR="001253B3" w:rsidRPr="002278BA">
        <w:t xml:space="preserve"> </w:t>
      </w:r>
      <w:r w:rsidR="007001F5">
        <w:t>amount</w:t>
      </w:r>
      <w:r w:rsidR="001253B3" w:rsidRPr="002278BA">
        <w:t xml:space="preserve"> of </w:t>
      </w:r>
      <w:r w:rsidR="007001F5">
        <w:t>studies</w:t>
      </w:r>
      <w:r w:rsidR="001253B3" w:rsidRPr="002278BA">
        <w:t xml:space="preserve"> </w:t>
      </w:r>
      <w:r w:rsidR="007001F5">
        <w:t xml:space="preserve">exists on how these variables </w:t>
      </w:r>
      <w:proofErr w:type="gramStart"/>
      <w:r w:rsidR="007001F5">
        <w:t xml:space="preserve">of </w:t>
      </w:r>
      <w:r w:rsidR="001253B3" w:rsidRPr="002278BA">
        <w:t xml:space="preserve"> finance</w:t>
      </w:r>
      <w:proofErr w:type="gramEnd"/>
      <w:r w:rsidR="001253B3" w:rsidRPr="002278BA">
        <w:t xml:space="preserve">, market development and economic sustainability, but few studies deal with the interrelationships among natural resources, renewable energy, green technology and green finance in North Africa as a whole. This research addresses that issue within the frame of contextual assessment involving all these indicators and provides concrete policy advice to the relevant authorities. Given its focus on the specific country context, this study seeks to </w:t>
      </w:r>
      <w:r w:rsidR="0010281D">
        <w:t xml:space="preserve">contribute to the </w:t>
      </w:r>
      <w:r w:rsidR="001253B3" w:rsidRPr="002278BA">
        <w:t xml:space="preserve">dialogue on and financial </w:t>
      </w:r>
      <w:r w:rsidR="00E86608">
        <w:t xml:space="preserve">expansion and </w:t>
      </w:r>
      <w:r w:rsidR="001253B3" w:rsidRPr="002278BA">
        <w:t>diversification in countries endowed with natural resources.</w:t>
      </w:r>
    </w:p>
    <w:p w14:paraId="4C4225D5" w14:textId="77777777" w:rsidR="007636E1" w:rsidRPr="002278BA" w:rsidRDefault="001253B3" w:rsidP="00C34C76">
      <w:pPr>
        <w:pStyle w:val="Heading1"/>
        <w:spacing w:after="240"/>
        <w:ind w:left="525"/>
        <w:jc w:val="lowKashida"/>
        <w:rPr>
          <w:rFonts w:cs="Times New Roman"/>
          <w:bCs/>
          <w:szCs w:val="24"/>
        </w:rPr>
      </w:pPr>
      <w:bookmarkStart w:id="27" w:name="_Toc201746079"/>
      <w:r w:rsidRPr="002278BA">
        <w:rPr>
          <w:rFonts w:cs="Times New Roman"/>
          <w:bCs/>
          <w:szCs w:val="24"/>
        </w:rPr>
        <w:t>Contributions of the Study</w:t>
      </w:r>
      <w:bookmarkEnd w:id="27"/>
      <w:r w:rsidRPr="002278BA">
        <w:rPr>
          <w:rFonts w:cs="Times New Roman"/>
          <w:bCs/>
          <w:szCs w:val="24"/>
        </w:rPr>
        <w:t xml:space="preserve"> </w:t>
      </w:r>
    </w:p>
    <w:p w14:paraId="20B22FED" w14:textId="5F220EF8" w:rsidR="007636E1" w:rsidRPr="002278BA" w:rsidRDefault="001253B3" w:rsidP="00801A4A">
      <w:r w:rsidRPr="002278BA">
        <w:t xml:space="preserve">In particular, this </w:t>
      </w:r>
      <w:r w:rsidR="003A568D" w:rsidRPr="002278BA">
        <w:t>research</w:t>
      </w:r>
      <w:r w:rsidRPr="002278BA">
        <w:t xml:space="preserve"> </w:t>
      </w:r>
      <w:r w:rsidR="003A568D" w:rsidRPr="002278BA">
        <w:t>provides</w:t>
      </w:r>
      <w:r w:rsidRPr="002278BA">
        <w:t xml:space="preserve"> </w:t>
      </w:r>
      <w:r w:rsidR="003A568D" w:rsidRPr="002278BA">
        <w:t>significant</w:t>
      </w:r>
      <w:r w:rsidRPr="002278BA">
        <w:t xml:space="preserve"> </w:t>
      </w:r>
      <w:r w:rsidR="00737E8D">
        <w:t xml:space="preserve">political and academic </w:t>
      </w:r>
      <w:r w:rsidRPr="002278BA">
        <w:t>contributions</w:t>
      </w:r>
      <w:r w:rsidR="00737E8D">
        <w:t xml:space="preserve"> to the literature</w:t>
      </w:r>
      <w:r w:rsidRPr="002278BA">
        <w:t xml:space="preserve"> on economic development of c</w:t>
      </w:r>
      <w:r w:rsidR="00E86608">
        <w:t>ountries with plenty</w:t>
      </w:r>
      <w:r w:rsidRPr="002278BA">
        <w:t xml:space="preserve"> natural resources including Egypt, Algeria, Morocco, Tunisia, among others. These contributions cut across the theoretical, empirical and practical level providing a roadmap for how these structural elements can be effectively knitted to drive the desired changes and economic development. In theory, the paper enhances the existing body of knowledge by introducing a conceptual framework that incorporates natural resources, renewable energy, green technologies and green finance to examine their relationship with financial development. Although these variables have been studied separately in the literature, the relationships among them are quite poorly researched, especially for the North African case. This research addresses that problem and </w:t>
      </w:r>
      <w:r w:rsidR="00243765">
        <w:t xml:space="preserve">how </w:t>
      </w:r>
      <w:r w:rsidRPr="002278BA">
        <w:t>these influences</w:t>
      </w:r>
      <w:r w:rsidR="00243765">
        <w:t xml:space="preserve"> enhance</w:t>
      </w:r>
      <w:r w:rsidRPr="002278BA">
        <w:t xml:space="preserve"> financial systems in resource abundant countries. By contrast, the study explores the sociopolitical realities to offer context specific recommendations that facilitate financial development in North Africa. This is particularly so for the region under focus as it incorporates unique social, environmental and economic structures. North</w:t>
      </w:r>
      <w:r w:rsidR="00243765">
        <w:t>ern Africa</w:t>
      </w:r>
      <w:r w:rsidRPr="002278BA">
        <w:t xml:space="preserve"> </w:t>
      </w:r>
      <w:r w:rsidR="00243765">
        <w:t>nations</w:t>
      </w:r>
      <w:r w:rsidRPr="002278BA">
        <w:t xml:space="preserve"> of Egypt, Algeria, Morocco and Tunisia </w:t>
      </w:r>
      <w:r w:rsidR="00243765">
        <w:t xml:space="preserve">were specifically targeted </w:t>
      </w:r>
      <w:r w:rsidRPr="002278BA">
        <w:t xml:space="preserve">as sources of key data and use their case to interrogate regional and country specific facts for informed policy options. This </w:t>
      </w:r>
      <w:r w:rsidRPr="002278BA">
        <w:lastRenderedPageBreak/>
        <w:t>regional approach adds to the thematic discourse on emerging markets and responds to the institutional void for major global non- renewable resources such as oil, gas, copper, including insights for resource agnostic economies. Political actors, government policy, financial institutions, and other stakeholders are likely to be impacted by financial development policy action choices. It analyzes measures to mitigate the negative impact, such as rent seeking behaviors and economic instability, of being resource</w:t>
      </w:r>
      <w:r w:rsidR="00801A4A" w:rsidRPr="002278BA">
        <w:t xml:space="preserve"> dependent while harnessing the nation's financial capacity</w:t>
      </w:r>
      <w:r w:rsidRPr="002278BA">
        <w:t xml:space="preserve">. In accentuating </w:t>
      </w:r>
      <w:r w:rsidR="00243765">
        <w:t>how combining both</w:t>
      </w:r>
      <w:r w:rsidR="00254A99">
        <w:t xml:space="preserve"> these </w:t>
      </w:r>
      <w:r w:rsidRPr="002278BA">
        <w:t>green fina</w:t>
      </w:r>
      <w:r w:rsidR="00801A4A" w:rsidRPr="002278BA">
        <w:t xml:space="preserve">nce and renewable </w:t>
      </w:r>
      <w:r w:rsidR="00243765">
        <w:t>is significant for</w:t>
      </w:r>
      <w:r w:rsidR="00243765" w:rsidRPr="002278BA">
        <w:t xml:space="preserve"> </w:t>
      </w:r>
      <w:r w:rsidR="00243765">
        <w:t>achieving</w:t>
      </w:r>
      <w:r w:rsidR="00243765" w:rsidRPr="002278BA">
        <w:t xml:space="preserve"> financial objectives</w:t>
      </w:r>
      <w:r w:rsidRPr="002278BA">
        <w:t xml:space="preserve">, the research impresses </w:t>
      </w:r>
      <w:r w:rsidR="00254A99">
        <w:t>how</w:t>
      </w:r>
      <w:r w:rsidRPr="002278BA">
        <w:t xml:space="preserve"> these</w:t>
      </w:r>
      <w:r w:rsidR="00254A99">
        <w:t xml:space="preserve"> factors</w:t>
      </w:r>
      <w:r w:rsidRPr="002278BA">
        <w:t xml:space="preserve"> are relevan</w:t>
      </w:r>
      <w:r w:rsidR="00254A99">
        <w:t xml:space="preserve">t </w:t>
      </w:r>
      <w:r w:rsidRPr="002278BA">
        <w:t>to sustainability of the market</w:t>
      </w:r>
      <w:r w:rsidR="00254A99">
        <w:t xml:space="preserve"> in the long run</w:t>
      </w:r>
      <w:r w:rsidRPr="002278BA">
        <w:t xml:space="preserve">. The research also shows how the innovation of green technologies can be used in overcoming the challenges associated with water and desert in the region </w:t>
      </w:r>
      <w:r w:rsidR="00801A4A" w:rsidRPr="002278BA">
        <w:t xml:space="preserve">simultaneously facilitating the civilization of the financial </w:t>
      </w:r>
      <w:r w:rsidR="00254A99">
        <w:t>sector</w:t>
      </w:r>
      <w:r w:rsidR="00801A4A" w:rsidRPr="002278BA">
        <w:t>.</w:t>
      </w:r>
      <w:r w:rsidRPr="002278BA">
        <w:t xml:space="preserve"> </w:t>
      </w:r>
      <w:r w:rsidR="00254A99">
        <w:t>This</w:t>
      </w:r>
      <w:r w:rsidRPr="002278BA">
        <w:t xml:space="preserve"> looks into </w:t>
      </w:r>
      <w:r w:rsidR="00801A4A" w:rsidRPr="002278BA">
        <w:t>impacts</w:t>
      </w:r>
      <w:r w:rsidRPr="002278BA">
        <w:t xml:space="preserve"> of the institutional structure and policy environment on the relationships </w:t>
      </w:r>
      <w:r w:rsidR="00254A99">
        <w:t>in</w:t>
      </w:r>
      <w:r w:rsidRPr="002278BA">
        <w:t xml:space="preserve"> green </w:t>
      </w:r>
      <w:r w:rsidR="00254A99">
        <w:t>funding</w:t>
      </w:r>
      <w:r w:rsidRPr="002278BA">
        <w:t xml:space="preserve"> and </w:t>
      </w:r>
      <w:r w:rsidR="00254A99">
        <w:t>clean</w:t>
      </w:r>
      <w:r w:rsidRPr="002278BA">
        <w:t xml:space="preserve"> energies and any financial systems. This analysis is useful in providing directions on how policies that enhance institutional capacity and enabling environment for sustainable development could be formulated. Lastly, this research illustrates the North African experience and participates in the world discourse about the sustainable development paradigm. These responses provide a basis for rising and achieving the same goal of sustainable strategy in other economies that struggle with dependence on resources and how to </w:t>
      </w:r>
      <w:r w:rsidR="00F93061" w:rsidRPr="002278BA">
        <w:t>navigate</w:t>
      </w:r>
      <w:r w:rsidRPr="002278BA">
        <w:t xml:space="preserve"> </w:t>
      </w:r>
      <w:r w:rsidR="00F93061" w:rsidRPr="002278BA">
        <w:t xml:space="preserve">an environmentally friendly </w:t>
      </w:r>
      <w:r w:rsidRPr="002278BA">
        <w:t xml:space="preserve">economy. </w:t>
      </w:r>
      <w:r w:rsidR="00F93061" w:rsidRPr="002278BA">
        <w:t>Through the</w:t>
      </w:r>
      <w:r w:rsidRPr="002278BA">
        <w:t xml:space="preserve"> </w:t>
      </w:r>
      <w:r w:rsidR="00F93061" w:rsidRPr="002278BA">
        <w:t>integration of</w:t>
      </w:r>
      <w:r w:rsidRPr="002278BA">
        <w:t xml:space="preserve"> solutions with an emphasis on sustainability and economic growth, </w:t>
      </w:r>
      <w:r w:rsidR="00254A99">
        <w:t>the study</w:t>
      </w:r>
      <w:r w:rsidRPr="002278BA">
        <w:t xml:space="preserve"> </w:t>
      </w:r>
      <w:r w:rsidR="00254A99">
        <w:t>adds</w:t>
      </w:r>
      <w:r w:rsidRPr="002278BA">
        <w:t xml:space="preserve"> to </w:t>
      </w:r>
      <w:r w:rsidR="00D26142">
        <w:t>advancement</w:t>
      </w:r>
      <w:r w:rsidRPr="002278BA">
        <w:t xml:space="preserve"> </w:t>
      </w:r>
      <w:r w:rsidR="00D26142">
        <w:t>the literature</w:t>
      </w:r>
      <w:r w:rsidRPr="002278BA">
        <w:t>, fostering a comprehensive understanding of the problems at hand.</w:t>
      </w:r>
    </w:p>
    <w:p w14:paraId="6EE55EE0" w14:textId="77777777" w:rsidR="007636E1" w:rsidRPr="002278BA" w:rsidRDefault="001253B3" w:rsidP="00C34C76">
      <w:pPr>
        <w:pStyle w:val="Heading1"/>
        <w:ind w:left="525"/>
        <w:jc w:val="both"/>
        <w:rPr>
          <w:rFonts w:cs="Times New Roman"/>
          <w:szCs w:val="24"/>
        </w:rPr>
      </w:pPr>
      <w:bookmarkStart w:id="28" w:name="_Toc201746080"/>
      <w:r w:rsidRPr="002278BA">
        <w:rPr>
          <w:rFonts w:cs="Times New Roman"/>
          <w:szCs w:val="24"/>
        </w:rPr>
        <w:t>Research Model</w:t>
      </w:r>
      <w:bookmarkEnd w:id="28"/>
    </w:p>
    <w:p w14:paraId="045DFFA9" w14:textId="77777777" w:rsidR="00286F2C" w:rsidRPr="002278BA" w:rsidRDefault="00892EBC" w:rsidP="008F1969">
      <w:pPr>
        <w:ind w:firstLineChars="218" w:firstLine="523"/>
        <w:jc w:val="center"/>
        <w:rPr>
          <w:iCs/>
        </w:rPr>
      </w:pPr>
      <w:r w:rsidRPr="002278BA">
        <w:rPr>
          <w:noProof/>
        </w:rPr>
        <w:lastRenderedPageBreak/>
        <w:drawing>
          <wp:anchor distT="0" distB="0" distL="114300" distR="114300" simplePos="0" relativeHeight="251658240" behindDoc="1" locked="0" layoutInCell="1" allowOverlap="1" wp14:anchorId="47045045" wp14:editId="07D25791">
            <wp:simplePos x="0" y="0"/>
            <wp:positionH relativeFrom="column">
              <wp:posOffset>614855</wp:posOffset>
            </wp:positionH>
            <wp:positionV relativeFrom="paragraph">
              <wp:posOffset>-4073</wp:posOffset>
            </wp:positionV>
            <wp:extent cx="5044965" cy="3336634"/>
            <wp:effectExtent l="0" t="0" r="0" b="0"/>
            <wp:wrapTight wrapText="bothSides">
              <wp:wrapPolygon edited="0">
                <wp:start x="0" y="0"/>
                <wp:lineTo x="0" y="21460"/>
                <wp:lineTo x="20311" y="21460"/>
                <wp:lineTo x="203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Üçüncül Paydaş Grubu (1).png"/>
                    <pic:cNvPicPr/>
                  </pic:nvPicPr>
                  <pic:blipFill rotWithShape="1">
                    <a:blip r:embed="rId14" cstate="print">
                      <a:extLst>
                        <a:ext uri="{28A0092B-C50C-407E-A947-70E740481C1C}">
                          <a14:useLocalDpi xmlns:a14="http://schemas.microsoft.com/office/drawing/2010/main" val="0"/>
                        </a:ext>
                      </a:extLst>
                    </a:blip>
                    <a:srcRect l="7832" r="-6679"/>
                    <a:stretch/>
                  </pic:blipFill>
                  <pic:spPr bwMode="auto">
                    <a:xfrm>
                      <a:off x="0" y="0"/>
                      <a:ext cx="5044965" cy="33366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29" w:name="_Toc190818684"/>
    </w:p>
    <w:p w14:paraId="7075B806" w14:textId="17005F8A" w:rsidR="009A03D2" w:rsidRPr="002278BA" w:rsidRDefault="008F1969" w:rsidP="008F1969">
      <w:pPr>
        <w:ind w:firstLineChars="218" w:firstLine="523"/>
        <w:jc w:val="center"/>
        <w:rPr>
          <w:i/>
        </w:rPr>
      </w:pPr>
      <w:r w:rsidRPr="002278BA">
        <w:rPr>
          <w:iCs/>
        </w:rPr>
        <w:t>Figure 1</w:t>
      </w:r>
      <w:r w:rsidR="009A03D2" w:rsidRPr="002278BA">
        <w:rPr>
          <w:iCs/>
          <w:noProof/>
        </w:rPr>
        <w:t>: Hypothesized model</w:t>
      </w:r>
      <w:bookmarkEnd w:id="29"/>
    </w:p>
    <w:p w14:paraId="6F21B9BC" w14:textId="77777777" w:rsidR="007636E1" w:rsidRPr="002278BA" w:rsidRDefault="007636E1" w:rsidP="008F1969"/>
    <w:p w14:paraId="7BDF4F5D" w14:textId="77777777" w:rsidR="007636E1" w:rsidRPr="002278BA" w:rsidRDefault="001253B3" w:rsidP="00C34C76">
      <w:pPr>
        <w:pStyle w:val="Heading1"/>
        <w:spacing w:after="240"/>
        <w:ind w:left="525"/>
        <w:jc w:val="lowKashida"/>
        <w:rPr>
          <w:rFonts w:cs="Times New Roman"/>
          <w:bCs/>
          <w:szCs w:val="24"/>
        </w:rPr>
      </w:pPr>
      <w:bookmarkStart w:id="30" w:name="_Toc201746081"/>
      <w:r w:rsidRPr="002278BA">
        <w:rPr>
          <w:rFonts w:cs="Times New Roman"/>
          <w:bCs/>
          <w:szCs w:val="24"/>
        </w:rPr>
        <w:t>Research Method</w:t>
      </w:r>
      <w:bookmarkEnd w:id="30"/>
    </w:p>
    <w:p w14:paraId="40F49C8B" w14:textId="567FA356" w:rsidR="007636E1" w:rsidRPr="002278BA" w:rsidRDefault="004E1C54">
      <w:pPr>
        <w:ind w:firstLineChars="218" w:firstLine="523"/>
      </w:pPr>
      <w:r w:rsidRPr="002278BA">
        <w:t>The</w:t>
      </w:r>
      <w:r w:rsidR="001253B3" w:rsidRPr="002278BA">
        <w:t xml:space="preserve"> paper uses a quantitative research methodology </w:t>
      </w:r>
      <w:r w:rsidR="00D26142">
        <w:t>in examining</w:t>
      </w:r>
      <w:r w:rsidR="001253B3" w:rsidRPr="002278BA">
        <w:t xml:space="preserve"> </w:t>
      </w:r>
      <w:r w:rsidR="00894F4D">
        <w:t>how</w:t>
      </w:r>
      <w:r w:rsidR="001253B3" w:rsidRPr="002278BA">
        <w:t xml:space="preserve"> natural resources, renewable energy, green technology, and green financing </w:t>
      </w:r>
      <w:r w:rsidR="00894F4D">
        <w:t>affect</w:t>
      </w:r>
      <w:r w:rsidR="001253B3" w:rsidRPr="002278BA">
        <w:t xml:space="preserve"> financial development, in North</w:t>
      </w:r>
      <w:r w:rsidRPr="002278BA">
        <w:t>ern Africa</w:t>
      </w:r>
      <w:r w:rsidR="001253B3" w:rsidRPr="002278BA">
        <w:t xml:space="preserve"> </w:t>
      </w:r>
      <w:r w:rsidRPr="002278BA">
        <w:t xml:space="preserve">region from </w:t>
      </w:r>
      <w:r w:rsidR="001253B3" w:rsidRPr="002278BA">
        <w:t xml:space="preserve">1999 to 2021. </w:t>
      </w:r>
      <w:r w:rsidRPr="002278BA">
        <w:t>Although</w:t>
      </w:r>
      <w:r w:rsidR="001253B3" w:rsidRPr="002278BA">
        <w:t xml:space="preserve"> the </w:t>
      </w:r>
      <w:r w:rsidR="00894F4D">
        <w:t>main</w:t>
      </w:r>
      <w:r w:rsidR="001253B3" w:rsidRPr="002278BA">
        <w:t xml:space="preserve"> </w:t>
      </w:r>
      <w:r w:rsidR="00894F4D">
        <w:t>factors</w:t>
      </w:r>
      <w:r w:rsidRPr="002278BA">
        <w:t xml:space="preserve"> are natural resources </w:t>
      </w:r>
      <w:r w:rsidR="001253B3" w:rsidRPr="002278BA">
        <w:t xml:space="preserve">(as a </w:t>
      </w:r>
      <w:r w:rsidR="00EB2DE2">
        <w:t>% age</w:t>
      </w:r>
      <w:r w:rsidR="001253B3" w:rsidRPr="002278BA">
        <w:t xml:space="preserve"> of GDP), </w:t>
      </w:r>
      <w:r w:rsidR="00EB2DE2">
        <w:t xml:space="preserve">Renewable energy as a part in </w:t>
      </w:r>
      <w:r w:rsidR="001253B3" w:rsidRPr="002278BA">
        <w:t xml:space="preserve">total final energy </w:t>
      </w:r>
      <w:r w:rsidR="00EB2DE2">
        <w:t>use</w:t>
      </w:r>
      <w:r w:rsidR="001253B3" w:rsidRPr="002278BA">
        <w:t xml:space="preserve"> and green finance as International finance received for clean energy while financial </w:t>
      </w:r>
      <w:r w:rsidR="00F705EE">
        <w:t>development</w:t>
      </w:r>
      <w:r w:rsidR="001253B3" w:rsidRPr="002278BA">
        <w:t xml:space="preserve"> </w:t>
      </w:r>
      <w:r w:rsidR="00F705EE">
        <w:t xml:space="preserve">is calculated as </w:t>
      </w:r>
      <w:r w:rsidR="001253B3" w:rsidRPr="002278BA">
        <w:t xml:space="preserve">financial development index. Given the anticipated occurrence of </w:t>
      </w:r>
      <w:r w:rsidRPr="002278BA">
        <w:t>different</w:t>
      </w:r>
      <w:r w:rsidR="001253B3" w:rsidRPr="002278BA">
        <w:t xml:space="preserve"> orders of integration </w:t>
      </w:r>
      <w:r w:rsidRPr="002278BA">
        <w:t>within</w:t>
      </w:r>
      <w:r w:rsidR="001253B3" w:rsidRPr="002278BA">
        <w:t xml:space="preserve"> the </w:t>
      </w:r>
      <w:r w:rsidRPr="002278BA">
        <w:t>collected</w:t>
      </w:r>
      <w:r w:rsidR="001253B3" w:rsidRPr="002278BA">
        <w:t xml:space="preserve"> data, the paper captures </w:t>
      </w:r>
      <w:r w:rsidR="007634F1" w:rsidRPr="002278BA">
        <w:t>short</w:t>
      </w:r>
      <w:r w:rsidR="001253B3" w:rsidRPr="002278BA">
        <w:t xml:space="preserve"> and </w:t>
      </w:r>
      <w:r w:rsidR="00F705EE">
        <w:t>long term</w:t>
      </w:r>
      <w:r w:rsidR="001253B3" w:rsidRPr="002278BA">
        <w:t xml:space="preserve"> dynamics </w:t>
      </w:r>
      <w:r w:rsidR="00F705EE">
        <w:t>in</w:t>
      </w:r>
      <w:r w:rsidR="00004E67" w:rsidRPr="002278BA">
        <w:t xml:space="preserve"> the variables using the </w:t>
      </w:r>
      <w:r w:rsidR="00F705EE">
        <w:t>ARDL</w:t>
      </w:r>
      <w:r w:rsidR="001253B3" w:rsidRPr="002278BA">
        <w:t>.</w:t>
      </w:r>
    </w:p>
    <w:p w14:paraId="032660C8" w14:textId="586F544E" w:rsidR="007636E1" w:rsidRPr="002278BA" w:rsidRDefault="001253B3">
      <w:pPr>
        <w:ind w:firstLineChars="218" w:firstLine="523"/>
      </w:pPr>
      <w:r w:rsidRPr="002278BA">
        <w:t xml:space="preserve">Three </w:t>
      </w:r>
      <w:r w:rsidR="007634F1" w:rsidRPr="002278BA">
        <w:t>estimators</w:t>
      </w:r>
      <w:r w:rsidR="00004E67" w:rsidRPr="002278BA">
        <w:t xml:space="preserve"> are used to </w:t>
      </w:r>
      <w:r w:rsidR="007634F1" w:rsidRPr="002278BA">
        <w:t xml:space="preserve">within </w:t>
      </w:r>
      <w:r w:rsidR="00004E67" w:rsidRPr="002278BA">
        <w:t xml:space="preserve">the </w:t>
      </w:r>
      <w:r w:rsidR="007634F1" w:rsidRPr="002278BA">
        <w:t>ARDL model, including</w:t>
      </w:r>
      <w:r w:rsidRPr="002278BA">
        <w:t xml:space="preserve"> the Pooled Mean Group (PMG), which assumes </w:t>
      </w:r>
      <w:r w:rsidR="00635B4D">
        <w:t xml:space="preserve">that coefficients are homogeneous </w:t>
      </w:r>
      <w:r w:rsidRPr="002278BA">
        <w:t xml:space="preserve">in </w:t>
      </w:r>
      <w:r w:rsidR="00635B4D">
        <w:t>the long term</w:t>
      </w:r>
      <w:r w:rsidRPr="002278BA">
        <w:t xml:space="preserve"> but permits </w:t>
      </w:r>
      <w:r w:rsidR="00635B4D">
        <w:t>diversity</w:t>
      </w:r>
      <w:r w:rsidR="00975A2D" w:rsidRPr="002278BA">
        <w:t xml:space="preserve"> </w:t>
      </w:r>
      <w:r w:rsidR="00635B4D">
        <w:t>during</w:t>
      </w:r>
      <w:r w:rsidR="007634F1" w:rsidRPr="002278BA">
        <w:t xml:space="preserve"> the</w:t>
      </w:r>
      <w:r w:rsidRPr="002278BA">
        <w:t xml:space="preserve"> short run a</w:t>
      </w:r>
      <w:r w:rsidR="00635B4D">
        <w:t>nd error variance, moreover</w:t>
      </w:r>
      <w:r w:rsidRPr="002278BA">
        <w:t xml:space="preserve"> the Mean Group (MG), </w:t>
      </w:r>
      <w:r w:rsidR="00635B4D">
        <w:t>allows</w:t>
      </w:r>
      <w:r w:rsidRPr="002278BA">
        <w:t xml:space="preserve"> </w:t>
      </w:r>
      <w:r w:rsidR="00635B4D">
        <w:t>complete</w:t>
      </w:r>
      <w:r w:rsidRPr="002278BA">
        <w:t xml:space="preserve"> </w:t>
      </w:r>
      <w:r w:rsidR="007634F1" w:rsidRPr="002278BA">
        <w:lastRenderedPageBreak/>
        <w:t>variability</w:t>
      </w:r>
      <w:r w:rsidR="00635B4D">
        <w:t xml:space="preserve"> across countries, </w:t>
      </w:r>
      <w:r w:rsidR="007634F1" w:rsidRPr="002278BA">
        <w:t xml:space="preserve">finally </w:t>
      </w:r>
      <w:r w:rsidRPr="002278BA">
        <w:t xml:space="preserve">the Dynamic Fixed Effects (DFE), which </w:t>
      </w:r>
      <w:r w:rsidR="00635B4D">
        <w:t xml:space="preserve">assumes </w:t>
      </w:r>
      <w:r w:rsidRPr="002278BA">
        <w:t>homogeneity together with fixed effects</w:t>
      </w:r>
      <w:r w:rsidR="00D14EE9">
        <w:t xml:space="preserve"> in the full run</w:t>
      </w:r>
      <w:r w:rsidRPr="002278BA">
        <w:t xml:space="preserve">. Furthermore the study </w:t>
      </w:r>
      <w:r w:rsidR="00D14EE9">
        <w:t xml:space="preserve">employs </w:t>
      </w:r>
      <w:proofErr w:type="spellStart"/>
      <w:r w:rsidR="00D14EE9">
        <w:t>Dumitrescu</w:t>
      </w:r>
      <w:proofErr w:type="spellEnd"/>
      <w:r w:rsidR="00D14EE9">
        <w:t xml:space="preserve">- </w:t>
      </w:r>
      <w:proofErr w:type="spellStart"/>
      <w:r w:rsidR="00D14EE9">
        <w:t>Hurlin</w:t>
      </w:r>
      <w:proofErr w:type="spellEnd"/>
      <w:r w:rsidR="00D14EE9">
        <w:t xml:space="preserve"> (DH) g</w:t>
      </w:r>
      <w:r w:rsidR="00D14EE9" w:rsidRPr="002278BA">
        <w:t>ranger causality test</w:t>
      </w:r>
      <w:r w:rsidR="00D14EE9">
        <w:t xml:space="preserve"> to assess how these variables granger cause each other</w:t>
      </w:r>
      <w:r w:rsidRPr="002278BA">
        <w:t>.</w:t>
      </w:r>
      <w:r w:rsidR="00AE478D">
        <w:t xml:space="preserve"> Finally, the u</w:t>
      </w:r>
      <w:r w:rsidRPr="002278BA">
        <w:t xml:space="preserve">nit root tests, cross-sectional dependence, and cointegration diagnostic tests will </w:t>
      </w:r>
      <w:r w:rsidR="00AE478D">
        <w:t xml:space="preserve">be </w:t>
      </w:r>
      <w:proofErr w:type="gramStart"/>
      <w:r w:rsidR="00AE478D">
        <w:t xml:space="preserve">utilized </w:t>
      </w:r>
      <w:r w:rsidRPr="002278BA">
        <w:t xml:space="preserve"> to</w:t>
      </w:r>
      <w:proofErr w:type="gramEnd"/>
      <w:r w:rsidRPr="002278BA">
        <w:t xml:space="preserve"> guarantee the model's resilience. </w:t>
      </w:r>
    </w:p>
    <w:p w14:paraId="725B9BCA" w14:textId="77777777" w:rsidR="007636E1" w:rsidRPr="002278BA" w:rsidRDefault="001253B3">
      <w:pPr>
        <w:ind w:firstLineChars="218" w:firstLine="523"/>
        <w:rPr>
          <w:lang w:val="en-CA"/>
        </w:rPr>
      </w:pPr>
      <w:r w:rsidRPr="002278BA">
        <w:rPr>
          <w:lang w:val="en-CA"/>
        </w:rPr>
        <w:t>The use of P</w:t>
      </w:r>
      <w:r w:rsidR="00004E67" w:rsidRPr="002278BA">
        <w:rPr>
          <w:lang w:val="en-CA"/>
        </w:rPr>
        <w:t>MG</w:t>
      </w:r>
      <w:r w:rsidRPr="002278BA">
        <w:rPr>
          <w:lang w:val="en-CA"/>
        </w:rPr>
        <w:t>-ARDL ensures that the analysis captures the full spectrum of relationships between the study variables, moving beyond average effects to provide insights that are highly relevant for policy and decision-making. This approach is particularly significant for countries in North Africa, where economic structures, resource endowments, and financial systems vary widely. The findings from this study will offer data-driven recommendations tailored to the specific financial and economic contexts of Egypt, Algeria, Morocco, and Tunisia.</w:t>
      </w:r>
    </w:p>
    <w:p w14:paraId="3F748AFF" w14:textId="77777777" w:rsidR="007636E1" w:rsidRPr="002278BA" w:rsidRDefault="001253B3" w:rsidP="00C34C76">
      <w:pPr>
        <w:pStyle w:val="Heading1"/>
        <w:spacing w:after="240"/>
        <w:ind w:left="525"/>
        <w:jc w:val="lowKashida"/>
        <w:rPr>
          <w:rFonts w:cs="Times New Roman"/>
          <w:bCs/>
          <w:szCs w:val="24"/>
        </w:rPr>
      </w:pPr>
      <w:bookmarkStart w:id="31" w:name="_Toc201746082"/>
      <w:r w:rsidRPr="002278BA">
        <w:rPr>
          <w:rFonts w:cs="Times New Roman"/>
          <w:bCs/>
          <w:szCs w:val="24"/>
        </w:rPr>
        <w:t>Sample of study and Data Source</w:t>
      </w:r>
      <w:bookmarkEnd w:id="31"/>
    </w:p>
    <w:p w14:paraId="750537B8" w14:textId="6E6BA223" w:rsidR="007636E1" w:rsidRPr="002278BA" w:rsidRDefault="001253B3">
      <w:pPr>
        <w:ind w:firstLineChars="218" w:firstLine="523"/>
      </w:pPr>
      <w:r w:rsidRPr="002278BA">
        <w:t xml:space="preserve">This investigation particularly </w:t>
      </w:r>
      <w:r w:rsidR="007634F1" w:rsidRPr="002278BA">
        <w:t>focuses on</w:t>
      </w:r>
      <w:r w:rsidRPr="002278BA">
        <w:t xml:space="preserve"> </w:t>
      </w:r>
      <w:r w:rsidR="00AE478D">
        <w:t xml:space="preserve">the 4 nations of </w:t>
      </w:r>
      <w:r w:rsidR="006E6770" w:rsidRPr="002278BA">
        <w:t>Tunisia</w:t>
      </w:r>
      <w:r w:rsidRPr="002278BA">
        <w:t xml:space="preserve">, Morocco </w:t>
      </w:r>
      <w:r w:rsidR="006E6770" w:rsidRPr="002278BA">
        <w:t xml:space="preserve">Algeria </w:t>
      </w:r>
      <w:r w:rsidR="00AE478D">
        <w:t>and Egypt in North Africa,</w:t>
      </w:r>
      <w:r w:rsidRPr="002278BA">
        <w:t xml:space="preserve"> </w:t>
      </w:r>
      <w:r w:rsidR="006E6770" w:rsidRPr="002278BA">
        <w:t>regarding</w:t>
      </w:r>
      <w:r w:rsidRPr="002278BA">
        <w:t xml:space="preserve"> the </w:t>
      </w:r>
      <w:r w:rsidR="00982925" w:rsidRPr="002278BA">
        <w:t xml:space="preserve">assumed </w:t>
      </w:r>
      <w:r w:rsidRPr="002278BA">
        <w:t>interrelationship between financial development, natural resources, renewable energy, green technology and green finance. These specific countries were chosen because of their complexity in economic structures, the extent to which they are resource dependent, and the approach taken towards</w:t>
      </w:r>
      <w:r w:rsidR="006E6770" w:rsidRPr="002278BA">
        <w:t xml:space="preserve"> green technologies and</w:t>
      </w:r>
      <w:r w:rsidRPr="002278BA">
        <w:t xml:space="preserve"> renewable energy</w:t>
      </w:r>
      <w:r w:rsidR="006E6770" w:rsidRPr="002278BA">
        <w:t xml:space="preserve">. Furthermore, North Africa </w:t>
      </w:r>
      <w:r w:rsidRPr="002278BA">
        <w:t xml:space="preserve">serves as a good point of departure </w:t>
      </w:r>
      <w:r w:rsidR="00AE478D">
        <w:t>in the analysis of</w:t>
      </w:r>
      <w:r w:rsidRPr="002278BA">
        <w:t xml:space="preserve"> the interplay of financial </w:t>
      </w:r>
      <w:r w:rsidR="00AE478D">
        <w:t>growth</w:t>
      </w:r>
      <w:r w:rsidRPr="002278BA">
        <w:t xml:space="preserve"> in </w:t>
      </w:r>
      <w:r w:rsidR="00AE478D">
        <w:t xml:space="preserve">emerging </w:t>
      </w:r>
      <w:r w:rsidRPr="002278BA">
        <w:t>countries</w:t>
      </w:r>
      <w:r w:rsidR="00AE478D">
        <w:t xml:space="preserve"> with plenty resources</w:t>
      </w:r>
      <w:r w:rsidRPr="002278BA">
        <w:t xml:space="preserve"> </w:t>
      </w:r>
      <w:r w:rsidR="00AE478D">
        <w:t xml:space="preserve">since </w:t>
      </w:r>
      <w:r w:rsidRPr="002278BA">
        <w:t xml:space="preserve">these countries share </w:t>
      </w:r>
      <w:r w:rsidR="00AE478D">
        <w:t>same</w:t>
      </w:r>
      <w:r w:rsidRPr="002278BA">
        <w:t xml:space="preserve"> issues of economic diversification, environmental sustainability, and institutional reforms. The period of the sample is from (1999–2021</w:t>
      </w:r>
      <w:r w:rsidR="00AE478D">
        <w:t>) due to</w:t>
      </w:r>
      <w:r w:rsidRPr="002278BA">
        <w:t xml:space="preserve"> the availability of good and consistent data for the</w:t>
      </w:r>
      <w:r w:rsidR="00AE478D">
        <w:t>se</w:t>
      </w:r>
      <w:r w:rsidRPr="002278BA">
        <w:t xml:space="preserve"> selected variable</w:t>
      </w:r>
      <w:r w:rsidR="00AE478D">
        <w:t>s</w:t>
      </w:r>
      <w:r w:rsidRPr="002278BA">
        <w:t xml:space="preserve">. </w:t>
      </w:r>
      <w:r w:rsidR="00AE478D">
        <w:t>In order</w:t>
      </w:r>
      <w:r w:rsidR="00AE478D" w:rsidRPr="002278BA">
        <w:t xml:space="preserve"> </w:t>
      </w:r>
      <w:r w:rsidR="00AE478D">
        <w:t xml:space="preserve">to </w:t>
      </w:r>
      <w:r w:rsidR="00AE478D" w:rsidRPr="002278BA">
        <w:t>enhance the reliability of the study</w:t>
      </w:r>
      <w:r w:rsidR="00AE478D">
        <w:t>,</w:t>
      </w:r>
      <w:r w:rsidR="00AE478D" w:rsidRPr="002278BA">
        <w:t xml:space="preserve"> </w:t>
      </w:r>
      <w:r w:rsidR="00982925" w:rsidRPr="002278BA">
        <w:t>the sample data set used for this</w:t>
      </w:r>
      <w:r w:rsidRPr="002278BA">
        <w:t xml:space="preserve"> </w:t>
      </w:r>
      <w:r w:rsidR="00982925" w:rsidRPr="002278BA">
        <w:t xml:space="preserve">research was </w:t>
      </w:r>
      <w:r w:rsidRPr="002278BA">
        <w:t xml:space="preserve">acquired from </w:t>
      </w:r>
      <w:r w:rsidR="003D1A5C" w:rsidRPr="002278BA">
        <w:t>credible</w:t>
      </w:r>
      <w:r w:rsidRPr="002278BA">
        <w:t xml:space="preserve"> international sources such as the World Bank. The longitudinal data set designed from these sources serves as an important support for the application of the </w:t>
      </w:r>
      <w:r w:rsidR="00004E67" w:rsidRPr="002278BA">
        <w:t>PMG</w:t>
      </w:r>
      <w:r w:rsidRPr="002278BA">
        <w:t xml:space="preserve"> Autoregressive Distributed Lag technique.</w:t>
      </w:r>
    </w:p>
    <w:p w14:paraId="64377AF0" w14:textId="77777777" w:rsidR="007636E1" w:rsidRPr="002278BA" w:rsidRDefault="001253B3" w:rsidP="00C34C76">
      <w:pPr>
        <w:pStyle w:val="Heading1"/>
        <w:spacing w:after="240"/>
        <w:ind w:left="525"/>
        <w:jc w:val="lowKashida"/>
        <w:rPr>
          <w:rFonts w:cs="Times New Roman"/>
          <w:bCs/>
          <w:szCs w:val="24"/>
        </w:rPr>
      </w:pPr>
      <w:bookmarkStart w:id="32" w:name="_Toc201746083"/>
      <w:r w:rsidRPr="002278BA">
        <w:rPr>
          <w:rFonts w:cs="Times New Roman"/>
          <w:bCs/>
          <w:szCs w:val="24"/>
        </w:rPr>
        <w:lastRenderedPageBreak/>
        <w:t>Limitations</w:t>
      </w:r>
      <w:bookmarkEnd w:id="32"/>
    </w:p>
    <w:p w14:paraId="3F743502" w14:textId="63F2A6C0" w:rsidR="007636E1" w:rsidRPr="002278BA" w:rsidRDefault="00AE478D">
      <w:pPr>
        <w:ind w:firstLineChars="218" w:firstLine="523"/>
        <w:rPr>
          <w:lang w:val="en-CA"/>
        </w:rPr>
      </w:pPr>
      <w:r>
        <w:rPr>
          <w:lang w:val="en-CA"/>
        </w:rPr>
        <w:t xml:space="preserve">The understanding of the correlation of these variable, </w:t>
      </w:r>
      <w:r w:rsidR="001253B3" w:rsidRPr="002278BA">
        <w:rPr>
          <w:lang w:val="en-CA"/>
        </w:rPr>
        <w:t>financial development, natural resources, renewable energy, green technology, and green finance in Egypt, Algeria, Morocco, and Tunisia,</w:t>
      </w:r>
      <w:r>
        <w:rPr>
          <w:lang w:val="en-CA"/>
        </w:rPr>
        <w:t xml:space="preserve"> is contributed by this study, however th</w:t>
      </w:r>
      <w:r w:rsidR="001253B3" w:rsidRPr="002278BA">
        <w:rPr>
          <w:lang w:val="en-CA"/>
        </w:rPr>
        <w:t>is</w:t>
      </w:r>
      <w:r>
        <w:rPr>
          <w:lang w:val="en-CA"/>
        </w:rPr>
        <w:t xml:space="preserve"> study is</w:t>
      </w:r>
      <w:r w:rsidR="001253B3" w:rsidRPr="002278BA">
        <w:rPr>
          <w:lang w:val="en-CA"/>
        </w:rPr>
        <w:t xml:space="preserve"> still subject to certain constraints. These constraints will be useful when reading the results in a broader application context.</w:t>
      </w:r>
    </w:p>
    <w:p w14:paraId="6822762D" w14:textId="2189E37C" w:rsidR="00FA7C6A" w:rsidRPr="002278BA" w:rsidRDefault="001253B3" w:rsidP="00FA7C6A">
      <w:pPr>
        <w:ind w:firstLineChars="218" w:firstLine="523"/>
        <w:rPr>
          <w:lang w:val="en-CA"/>
        </w:rPr>
      </w:pPr>
      <w:r w:rsidRPr="002278BA">
        <w:rPr>
          <w:lang w:val="en-CA"/>
        </w:rPr>
        <w:t xml:space="preserve">To begin, the research uses only secondary information from either international or national databases. Such sources of information are undoubtedly credible however the accuracy, consistent with the dataset completeness and consistency of the data over multiple countries and variables can vary. In other instances, re-interpolation of missing data, or extending sample periods led to a decrease in set sample size which may affect the </w:t>
      </w:r>
      <w:r w:rsidR="006041FC">
        <w:rPr>
          <w:lang w:val="en-CA"/>
        </w:rPr>
        <w:t>outcomes’ strength.</w:t>
      </w:r>
    </w:p>
    <w:p w14:paraId="0D1C7E22" w14:textId="234A8369" w:rsidR="00FA7C6A" w:rsidRPr="002278BA" w:rsidRDefault="00FA7C6A" w:rsidP="00FA7C6A">
      <w:pPr>
        <w:ind w:firstLineChars="218" w:firstLine="523"/>
      </w:pPr>
      <w:r w:rsidRPr="002278BA">
        <w:t>Furthermore, the PMG, MG, and DFE are effective</w:t>
      </w:r>
      <w:r w:rsidR="006041FC">
        <w:t xml:space="preserve"> tools</w:t>
      </w:r>
      <w:r w:rsidRPr="002278BA">
        <w:t xml:space="preserve"> in capturing dynamic relationships and accounting for heterogeneity effects across the panel but</w:t>
      </w:r>
      <w:r w:rsidRPr="002278BA">
        <w:rPr>
          <w:lang w:val="en-CA"/>
        </w:rPr>
        <w:t xml:space="preserve"> </w:t>
      </w:r>
      <w:r w:rsidRPr="002278BA">
        <w:t xml:space="preserve">they do not inherently address potential biases arising from unobserved factors. </w:t>
      </w:r>
      <w:r w:rsidRPr="002278BA">
        <w:rPr>
          <w:lang w:val="en-CA"/>
        </w:rPr>
        <w:t>The disregard of some unobserved factors of individual countries such as informal economy or missing institutional variables is one of the reasons causing biased estimates.</w:t>
      </w:r>
      <w:r w:rsidRPr="002278BA">
        <w:t xml:space="preserve"> Although fixed effects and diagnostic checks help mitigate some of these issues, they cannot fully account for all sources of </w:t>
      </w:r>
      <w:proofErr w:type="spellStart"/>
      <w:r w:rsidRPr="002278BA">
        <w:t>endogeneity</w:t>
      </w:r>
      <w:proofErr w:type="spellEnd"/>
      <w:r w:rsidRPr="002278BA">
        <w:t xml:space="preserve"> or measurement error.</w:t>
      </w:r>
    </w:p>
    <w:p w14:paraId="191F9367" w14:textId="77777777" w:rsidR="007636E1" w:rsidRPr="002278BA" w:rsidRDefault="001253B3" w:rsidP="00FA7C6A">
      <w:pPr>
        <w:ind w:firstLineChars="218" w:firstLine="523"/>
      </w:pPr>
      <w:r w:rsidRPr="002278BA">
        <w:t xml:space="preserve">Thirdly, </w:t>
      </w:r>
      <w:r w:rsidRPr="002278BA">
        <w:rPr>
          <w:lang w:val="en-CA"/>
        </w:rPr>
        <w:t>it is confined to four countries within North Africa. The review of literature offered unique insights into the subject under study, however, it may not be possible to transfer the findings into other parts of the world that have diverse institutional, economic, and environmental frameworks. In relation to energy and finance, the structures may differ, thus, the correlation found in this investigation may not exist in those countries.</w:t>
      </w:r>
    </w:p>
    <w:p w14:paraId="6B66A0F8" w14:textId="724D3F16" w:rsidR="007636E1" w:rsidRPr="002278BA" w:rsidRDefault="001253B3">
      <w:pPr>
        <w:ind w:firstLineChars="218" w:firstLine="523"/>
        <w:rPr>
          <w:lang w:val="en-CA"/>
        </w:rPr>
      </w:pPr>
      <w:r w:rsidRPr="002278BA">
        <w:rPr>
          <w:lang w:val="en-CA"/>
        </w:rPr>
        <w:t xml:space="preserve">This study sets out the basis for future research which may increase the geographical scope undertaken, and include </w:t>
      </w:r>
      <w:r w:rsidR="003D1A5C" w:rsidRPr="002278BA">
        <w:rPr>
          <w:lang w:val="en-CA"/>
        </w:rPr>
        <w:t>different</w:t>
      </w:r>
      <w:r w:rsidRPr="002278BA">
        <w:rPr>
          <w:lang w:val="en-CA"/>
        </w:rPr>
        <w:t xml:space="preserve"> </w:t>
      </w:r>
      <w:r w:rsidR="003D1A5C" w:rsidRPr="002278BA">
        <w:rPr>
          <w:lang w:val="en-CA"/>
        </w:rPr>
        <w:t>descriptive</w:t>
      </w:r>
      <w:r w:rsidRPr="002278BA">
        <w:rPr>
          <w:lang w:val="en-CA"/>
        </w:rPr>
        <w:t xml:space="preserve"> </w:t>
      </w:r>
      <w:r w:rsidR="003D1A5C" w:rsidRPr="002278BA">
        <w:rPr>
          <w:lang w:val="en-CA"/>
        </w:rPr>
        <w:t>techniques</w:t>
      </w:r>
      <w:r w:rsidRPr="002278BA">
        <w:rPr>
          <w:lang w:val="en-CA"/>
        </w:rPr>
        <w:t xml:space="preserve"> or </w:t>
      </w:r>
      <w:r w:rsidR="003D1A5C" w:rsidRPr="002278BA">
        <w:rPr>
          <w:lang w:val="en-CA"/>
        </w:rPr>
        <w:t>utilize</w:t>
      </w:r>
      <w:r w:rsidRPr="002278BA">
        <w:rPr>
          <w:lang w:val="en-CA"/>
        </w:rPr>
        <w:t xml:space="preserve"> </w:t>
      </w:r>
      <w:r w:rsidR="003D1A5C" w:rsidRPr="002278BA">
        <w:rPr>
          <w:lang w:val="en-CA"/>
        </w:rPr>
        <w:t>newer</w:t>
      </w:r>
      <w:r w:rsidRPr="002278BA">
        <w:rPr>
          <w:lang w:val="en-CA"/>
        </w:rPr>
        <w:t xml:space="preserve"> data </w:t>
      </w:r>
      <w:r w:rsidR="003D1A5C" w:rsidRPr="002278BA">
        <w:rPr>
          <w:lang w:val="en-CA"/>
        </w:rPr>
        <w:t>for</w:t>
      </w:r>
      <w:r w:rsidRPr="002278BA">
        <w:rPr>
          <w:lang w:val="en-CA"/>
        </w:rPr>
        <w:t xml:space="preserve"> analysis, in this way </w:t>
      </w:r>
      <w:r w:rsidR="003D1A5C" w:rsidRPr="002278BA">
        <w:rPr>
          <w:lang w:val="en-CA"/>
        </w:rPr>
        <w:t>describing</w:t>
      </w:r>
      <w:r w:rsidR="006041FC">
        <w:rPr>
          <w:lang w:val="en-CA"/>
        </w:rPr>
        <w:t xml:space="preserve"> further green growth </w:t>
      </w:r>
      <w:r w:rsidRPr="002278BA">
        <w:rPr>
          <w:lang w:val="en-CA"/>
        </w:rPr>
        <w:t xml:space="preserve">in </w:t>
      </w:r>
      <w:r w:rsidR="006041FC">
        <w:rPr>
          <w:lang w:val="en-CA"/>
        </w:rPr>
        <w:t xml:space="preserve">other </w:t>
      </w:r>
      <w:r w:rsidRPr="002278BA">
        <w:rPr>
          <w:lang w:val="en-CA"/>
        </w:rPr>
        <w:t>nations.</w:t>
      </w:r>
    </w:p>
    <w:p w14:paraId="5B3A4008" w14:textId="77777777" w:rsidR="007636E1" w:rsidRPr="002278BA" w:rsidRDefault="007636E1">
      <w:pPr>
        <w:ind w:firstLineChars="218" w:firstLine="523"/>
        <w:rPr>
          <w:lang w:val="en-CA"/>
        </w:rPr>
      </w:pPr>
    </w:p>
    <w:p w14:paraId="64B74926" w14:textId="77777777" w:rsidR="007636E1" w:rsidRPr="002278BA" w:rsidRDefault="001253B3" w:rsidP="00C34C76">
      <w:pPr>
        <w:pStyle w:val="Heading1"/>
        <w:ind w:left="525"/>
        <w:jc w:val="lowKashida"/>
        <w:rPr>
          <w:rFonts w:cs="Times New Roman"/>
          <w:bCs/>
          <w:szCs w:val="24"/>
        </w:rPr>
      </w:pPr>
      <w:bookmarkStart w:id="33" w:name="_Toc201746084"/>
      <w:r w:rsidRPr="002278BA">
        <w:rPr>
          <w:rFonts w:cs="Times New Roman"/>
          <w:bCs/>
          <w:szCs w:val="24"/>
        </w:rPr>
        <w:lastRenderedPageBreak/>
        <w:t>Concepts of the Study</w:t>
      </w:r>
      <w:bookmarkEnd w:id="33"/>
    </w:p>
    <w:p w14:paraId="667E1344" w14:textId="5B7F973B" w:rsidR="007636E1" w:rsidRPr="002278BA" w:rsidRDefault="001253B3">
      <w:pPr>
        <w:ind w:firstLineChars="218" w:firstLine="523"/>
        <w:rPr>
          <w:lang w:val="en-CA"/>
        </w:rPr>
      </w:pPr>
      <w:r w:rsidRPr="002278BA">
        <w:rPr>
          <w:lang w:val="en-CA"/>
        </w:rPr>
        <w:t>The study revolves around five central concepts: financial development, natural resources, renewable energy, green technology, and green finance</w:t>
      </w:r>
      <w:r w:rsidR="006041FC">
        <w:rPr>
          <w:lang w:val="en-CA"/>
        </w:rPr>
        <w:t xml:space="preserve"> which have</w:t>
      </w:r>
      <w:r w:rsidRPr="002278BA">
        <w:rPr>
          <w:lang w:val="en-CA"/>
        </w:rPr>
        <w:t xml:space="preserve"> a distinct yet </w:t>
      </w:r>
      <w:r w:rsidR="00130F42" w:rsidRPr="002278BA">
        <w:rPr>
          <w:lang w:val="en-CA"/>
        </w:rPr>
        <w:t>interrelated</w:t>
      </w:r>
      <w:r w:rsidRPr="002278BA">
        <w:rPr>
          <w:lang w:val="en-CA"/>
        </w:rPr>
        <w:t xml:space="preserve"> </w:t>
      </w:r>
      <w:r w:rsidR="00130F42" w:rsidRPr="002278BA">
        <w:rPr>
          <w:lang w:val="en-CA"/>
        </w:rPr>
        <w:t>function</w:t>
      </w:r>
      <w:r w:rsidRPr="002278BA">
        <w:rPr>
          <w:lang w:val="en-CA"/>
        </w:rPr>
        <w:t xml:space="preserve"> in shaping the economic and </w:t>
      </w:r>
      <w:r w:rsidR="00130F42" w:rsidRPr="002278BA">
        <w:rPr>
          <w:lang w:val="en-CA"/>
        </w:rPr>
        <w:t>ecological</w:t>
      </w:r>
      <w:r w:rsidRPr="002278BA">
        <w:rPr>
          <w:lang w:val="en-CA"/>
        </w:rPr>
        <w:t xml:space="preserve"> trajectory </w:t>
      </w:r>
      <w:r w:rsidR="006041FC">
        <w:rPr>
          <w:lang w:val="en-CA"/>
        </w:rPr>
        <w:t>of nations, particularly for</w:t>
      </w:r>
      <w:r w:rsidRPr="002278BA">
        <w:rPr>
          <w:lang w:val="en-CA"/>
        </w:rPr>
        <w:t xml:space="preserve"> </w:t>
      </w:r>
      <w:r w:rsidR="006041FC">
        <w:rPr>
          <w:lang w:val="en-CA"/>
        </w:rPr>
        <w:t>emerging and resource wealthy</w:t>
      </w:r>
      <w:r w:rsidRPr="002278BA">
        <w:rPr>
          <w:lang w:val="en-CA"/>
        </w:rPr>
        <w:t xml:space="preserve"> </w:t>
      </w:r>
      <w:r w:rsidR="006041FC">
        <w:rPr>
          <w:lang w:val="en-CA"/>
        </w:rPr>
        <w:t>nations</w:t>
      </w:r>
      <w:r w:rsidRPr="002278BA">
        <w:rPr>
          <w:lang w:val="en-CA"/>
        </w:rPr>
        <w:t xml:space="preserve"> </w:t>
      </w:r>
      <w:r w:rsidR="006041FC">
        <w:rPr>
          <w:lang w:val="en-CA"/>
        </w:rPr>
        <w:t>like</w:t>
      </w:r>
      <w:r w:rsidRPr="002278BA">
        <w:rPr>
          <w:lang w:val="en-CA"/>
        </w:rPr>
        <w:t xml:space="preserve"> Algeria, </w:t>
      </w:r>
      <w:r w:rsidR="00130F42" w:rsidRPr="002278BA">
        <w:rPr>
          <w:lang w:val="en-CA"/>
        </w:rPr>
        <w:t xml:space="preserve">Egypt </w:t>
      </w:r>
      <w:r w:rsidRPr="002278BA">
        <w:rPr>
          <w:lang w:val="en-CA"/>
        </w:rPr>
        <w:t>Morocco, and Tunisia.</w:t>
      </w:r>
    </w:p>
    <w:p w14:paraId="0DB5F717" w14:textId="4854E955" w:rsidR="007636E1" w:rsidRPr="002278BA" w:rsidRDefault="001253B3" w:rsidP="00965B5E">
      <w:pPr>
        <w:ind w:firstLineChars="218" w:firstLine="525"/>
        <w:rPr>
          <w:lang w:val="en-CA"/>
        </w:rPr>
      </w:pPr>
      <w:r w:rsidRPr="002278BA">
        <w:rPr>
          <w:rFonts w:eastAsiaTheme="majorEastAsia"/>
          <w:b/>
          <w:bCs/>
          <w:lang w:val="en-CA"/>
        </w:rPr>
        <w:t>Financial Development</w:t>
      </w:r>
      <w:r w:rsidRPr="002278BA">
        <w:rPr>
          <w:lang w:val="en-CA"/>
        </w:rPr>
        <w:t xml:space="preserve"> </w:t>
      </w:r>
      <w:r w:rsidR="006041FC">
        <w:t xml:space="preserve">is the main </w:t>
      </w:r>
      <w:r w:rsidRPr="002278BA">
        <w:t xml:space="preserve">component of </w:t>
      </w:r>
      <w:r w:rsidR="006041FC">
        <w:t>the research</w:t>
      </w:r>
      <w:r w:rsidRPr="002278BA">
        <w:t xml:space="preserve">, </w:t>
      </w:r>
      <w:r w:rsidR="006041FC">
        <w:t>it is referred to as</w:t>
      </w:r>
      <w:r w:rsidR="00130F42" w:rsidRPr="002278BA">
        <w:t xml:space="preserve"> the </w:t>
      </w:r>
      <w:r w:rsidR="006041FC" w:rsidRPr="002278BA">
        <w:t>financi</w:t>
      </w:r>
      <w:r w:rsidR="006041FC">
        <w:t>al system’s</w:t>
      </w:r>
      <w:r w:rsidR="006041FC" w:rsidRPr="002278BA">
        <w:t xml:space="preserve"> </w:t>
      </w:r>
      <w:r w:rsidR="00130F42" w:rsidRPr="002278BA">
        <w:t xml:space="preserve">growth and </w:t>
      </w:r>
      <w:r w:rsidR="006041FC">
        <w:t>efficiency</w:t>
      </w:r>
      <w:r w:rsidR="002821A1" w:rsidRPr="002278BA">
        <w:t xml:space="preserve">, including </w:t>
      </w:r>
      <w:r w:rsidRPr="002278BA">
        <w:t xml:space="preserve">markets, institutions, and instruments that </w:t>
      </w:r>
      <w:r w:rsidR="006041FC">
        <w:t>which</w:t>
      </w:r>
      <w:r w:rsidRPr="002278BA">
        <w:t xml:space="preserve"> mobilize and allocate resources in an efficient manner</w:t>
      </w:r>
      <w:r w:rsidR="006041FC">
        <w:t>, it includes metrics like loans</w:t>
      </w:r>
      <w:r w:rsidRPr="002278BA">
        <w:t xml:space="preserve"> to the private sector, stock market growth, and provisioning of various services to individuals and businesses. It is broadly seen as an important enabler of economic development, stimulating investments, promoting advanced technologies, and increasing the robustness of economies. Still, the question of how natural resources, renewable resources, green tech, and green finance impact financial development is still open and is the question this paper attempts to answer.</w:t>
      </w:r>
    </w:p>
    <w:p w14:paraId="18D4E99A" w14:textId="460682D5" w:rsidR="007636E1" w:rsidRPr="002278BA" w:rsidRDefault="001253B3" w:rsidP="00965B5E">
      <w:pPr>
        <w:ind w:firstLineChars="218" w:firstLine="525"/>
        <w:rPr>
          <w:lang w:val="en-CA"/>
        </w:rPr>
      </w:pPr>
      <w:r w:rsidRPr="002278BA">
        <w:rPr>
          <w:rFonts w:eastAsiaTheme="majorEastAsia"/>
          <w:b/>
          <w:bCs/>
          <w:lang w:val="en-CA"/>
        </w:rPr>
        <w:t>Natural Resources</w:t>
      </w:r>
      <w:r w:rsidRPr="002278BA">
        <w:rPr>
          <w:lang w:val="en-CA"/>
        </w:rPr>
        <w:t xml:space="preserve"> are</w:t>
      </w:r>
      <w:r w:rsidRPr="002278BA">
        <w:t xml:space="preserve"> one of the key economic resources available </w:t>
      </w:r>
      <w:r w:rsidR="002821A1" w:rsidRPr="002278BA">
        <w:t>in</w:t>
      </w:r>
      <w:r w:rsidRPr="002278BA">
        <w:t xml:space="preserve"> </w:t>
      </w:r>
      <w:r w:rsidR="002821A1" w:rsidRPr="002278BA">
        <w:t>numerous regions worldwide,</w:t>
      </w:r>
      <w:r w:rsidRPr="002278BA">
        <w:t xml:space="preserve"> especially in North Africa regions </w:t>
      </w:r>
      <w:r w:rsidR="002821A1" w:rsidRPr="002278BA">
        <w:t>that</w:t>
      </w:r>
      <w:r w:rsidRPr="002278BA">
        <w:t xml:space="preserve"> heavily rely on </w:t>
      </w:r>
      <w:r w:rsidR="006041FC">
        <w:t>rents from</w:t>
      </w:r>
      <w:r w:rsidRPr="002278BA">
        <w:t xml:space="preserve"> hydrocarbons such as oil and gas. A standard </w:t>
      </w:r>
      <w:r w:rsidR="002821A1" w:rsidRPr="002278BA">
        <w:t>viewpoint</w:t>
      </w:r>
      <w:r w:rsidRPr="002278BA">
        <w:t xml:space="preserve"> </w:t>
      </w:r>
      <w:r w:rsidR="002821A1" w:rsidRPr="002278BA">
        <w:t xml:space="preserve">posits that natural resources may be </w:t>
      </w:r>
      <w:r w:rsidRPr="002278BA">
        <w:t>treated as resource rents, that is, revenues from the production and marketing of na</w:t>
      </w:r>
      <w:r w:rsidR="00DF1254">
        <w:t xml:space="preserve">tural resources. Ironically there could be a detrimental effect on the economy due to this </w:t>
      </w:r>
      <w:r w:rsidRPr="002278BA">
        <w:t xml:space="preserve">bounty of natural resources. The </w:t>
      </w:r>
      <w:proofErr w:type="spellStart"/>
      <w:r w:rsidRPr="002278BA">
        <w:t>extrema</w:t>
      </w:r>
      <w:proofErr w:type="spellEnd"/>
      <w:r w:rsidRPr="002278BA">
        <w:t xml:space="preserve"> of this view are that rather than promoting financial deepening, resource dependence may impede it through the resource curse by inducing rent seeking, instability, and weak governance. </w:t>
      </w:r>
      <w:r w:rsidR="00DF1254">
        <w:rPr>
          <w:lang w:val="en-CA"/>
        </w:rPr>
        <w:t xml:space="preserve">The </w:t>
      </w:r>
      <w:r w:rsidRPr="002278BA">
        <w:rPr>
          <w:lang w:val="en-CA"/>
        </w:rPr>
        <w:t xml:space="preserve">dual role of natural resources as both </w:t>
      </w:r>
      <w:r w:rsidR="00DF1254">
        <w:rPr>
          <w:lang w:val="en-CA"/>
        </w:rPr>
        <w:t>a driver</w:t>
      </w:r>
      <w:r w:rsidRPr="002278BA">
        <w:rPr>
          <w:lang w:val="en-CA"/>
        </w:rPr>
        <w:t xml:space="preserve"> and a potential impediment to financial development</w:t>
      </w:r>
      <w:r w:rsidR="00DF1254">
        <w:rPr>
          <w:lang w:val="en-CA"/>
        </w:rPr>
        <w:t xml:space="preserve"> is examined in this study</w:t>
      </w:r>
      <w:r w:rsidRPr="002278BA">
        <w:rPr>
          <w:lang w:val="en-CA"/>
        </w:rPr>
        <w:t>.</w:t>
      </w:r>
    </w:p>
    <w:p w14:paraId="3B126DEC" w14:textId="77777777" w:rsidR="007636E1" w:rsidRPr="002278BA" w:rsidRDefault="001253B3" w:rsidP="00965B5E">
      <w:pPr>
        <w:ind w:firstLineChars="218" w:firstLine="525"/>
        <w:rPr>
          <w:lang w:val="en-CA"/>
        </w:rPr>
      </w:pPr>
      <w:r w:rsidRPr="002278BA">
        <w:rPr>
          <w:rFonts w:eastAsiaTheme="majorEastAsia"/>
          <w:b/>
          <w:bCs/>
          <w:lang w:val="en-CA"/>
        </w:rPr>
        <w:t>Renewable Energy</w:t>
      </w:r>
      <w:r w:rsidRPr="002278BA">
        <w:rPr>
          <w:lang w:val="en-CA"/>
        </w:rPr>
        <w:t xml:space="preserve"> </w:t>
      </w:r>
      <w:r w:rsidRPr="002278BA">
        <w:t xml:space="preserve">- Sustainable development is a concept that most nations have </w:t>
      </w:r>
      <w:r w:rsidR="002821A1" w:rsidRPr="002278BA">
        <w:t>adopted</w:t>
      </w:r>
      <w:r w:rsidRPr="002278BA">
        <w:t xml:space="preserve"> to ensure that </w:t>
      </w:r>
      <w:r w:rsidR="002821A1" w:rsidRPr="002278BA">
        <w:t xml:space="preserve">the </w:t>
      </w:r>
      <w:r w:rsidRPr="002278BA">
        <w:t xml:space="preserve">generations </w:t>
      </w:r>
      <w:r w:rsidR="002821A1" w:rsidRPr="002278BA">
        <w:t>to come possess</w:t>
      </w:r>
      <w:r w:rsidRPr="002278BA">
        <w:t xml:space="preserve"> the resources they need. It’s no wonder then that renewable energy has become such an important aspect of this paradigm. It is defined as energy generated from resources which are constantly being replenished, including wind, solar, hydropower and biomass. Classic fossil fuels are substituted with renewable sources of energy, which decreases the emission of greenhouse gases and strengthens energy safety. Considering </w:t>
      </w:r>
      <w:r w:rsidRPr="002278BA">
        <w:lastRenderedPageBreak/>
        <w:t>the context of the study, renewable energy is seen both as a stimulus for economic diversification and as a tool for achieving financial development. The investment opportunities created along</w:t>
      </w:r>
      <w:r w:rsidR="00E86409" w:rsidRPr="002278BA">
        <w:t xml:space="preserve"> with a decrease in over reliance on </w:t>
      </w:r>
      <w:r w:rsidRPr="002278BA">
        <w:t>resources makes it evident that renewable energy would aid in</w:t>
      </w:r>
      <w:r w:rsidR="00E86409" w:rsidRPr="002278BA">
        <w:t xml:space="preserve"> </w:t>
      </w:r>
      <w:r w:rsidRPr="002278BA">
        <w:t xml:space="preserve">changing </w:t>
      </w:r>
      <w:r w:rsidR="00E86409" w:rsidRPr="002278BA">
        <w:t xml:space="preserve">the </w:t>
      </w:r>
      <w:r w:rsidRPr="002278BA">
        <w:t>economies and helping them move towards sustainability.</w:t>
      </w:r>
    </w:p>
    <w:p w14:paraId="4D0FBA52" w14:textId="4AB25044" w:rsidR="007636E1" w:rsidRPr="002278BA" w:rsidRDefault="001253B3" w:rsidP="00965B5E">
      <w:pPr>
        <w:ind w:firstLineChars="218" w:firstLine="525"/>
        <w:rPr>
          <w:lang w:val="en-CA"/>
        </w:rPr>
      </w:pPr>
      <w:r w:rsidRPr="002278BA">
        <w:rPr>
          <w:rFonts w:eastAsiaTheme="majorEastAsia"/>
          <w:b/>
          <w:bCs/>
          <w:lang w:val="en-CA"/>
        </w:rPr>
        <w:t>Green Technology</w:t>
      </w:r>
      <w:r w:rsidRPr="002278BA">
        <w:rPr>
          <w:lang w:val="en-CA"/>
        </w:rPr>
        <w:t xml:space="preserve"> - </w:t>
      </w:r>
      <w:r w:rsidR="00DF1254">
        <w:t>is</w:t>
      </w:r>
      <w:r w:rsidRPr="002278BA">
        <w:t xml:space="preserve"> all the innovations and technologies </w:t>
      </w:r>
      <w:r w:rsidR="00DF1254">
        <w:t>which</w:t>
      </w:r>
      <w:r w:rsidRPr="002278BA">
        <w:t xml:space="preserve"> would help improve the condition of the earth </w:t>
      </w:r>
      <w:r w:rsidR="00DF1254">
        <w:t>while ensuring</w:t>
      </w:r>
      <w:r w:rsidRPr="002278BA">
        <w:t xml:space="preserve"> resources</w:t>
      </w:r>
      <w:r w:rsidR="00DF1254">
        <w:t xml:space="preserve"> are utilized efficiently</w:t>
      </w:r>
      <w:r w:rsidRPr="002278BA">
        <w:t xml:space="preserve">. This encompasses developments in energy efficiency, waste reduction, renewable energy sources and low carbon technologies. Achieving sustainable development </w:t>
      </w:r>
      <w:r w:rsidR="00DF1254">
        <w:t xml:space="preserve">requires </w:t>
      </w:r>
      <w:r w:rsidRPr="002278BA">
        <w:t xml:space="preserve">economic growth while curbing the rise of degradation </w:t>
      </w:r>
      <w:r w:rsidR="00E86409" w:rsidRPr="002278BA">
        <w:t>of the</w:t>
      </w:r>
      <w:r w:rsidRPr="002278BA">
        <w:t xml:space="preserve"> environmental which is where green technology comes in as a huge help. The emphasis of this </w:t>
      </w:r>
      <w:r w:rsidR="00E86409" w:rsidRPr="002278BA">
        <w:t>investigation</w:t>
      </w:r>
      <w:r w:rsidRPr="002278BA">
        <w:t xml:space="preserve"> is on the significance of green technology in </w:t>
      </w:r>
      <w:r w:rsidR="00E86409" w:rsidRPr="002278BA">
        <w:t>improving</w:t>
      </w:r>
      <w:r w:rsidRPr="002278BA">
        <w:t xml:space="preserve"> </w:t>
      </w:r>
      <w:r w:rsidR="00E86409" w:rsidRPr="002278BA">
        <w:t>production</w:t>
      </w:r>
      <w:r w:rsidRPr="002278BA">
        <w:t xml:space="preserve">, </w:t>
      </w:r>
      <w:r w:rsidR="00E86409" w:rsidRPr="002278BA">
        <w:t>costs</w:t>
      </w:r>
      <w:r w:rsidRPr="002278BA">
        <w:t>, and financial development.</w:t>
      </w:r>
      <w:r w:rsidRPr="002278BA">
        <w:rPr>
          <w:lang w:val="en-CA"/>
        </w:rPr>
        <w:t xml:space="preserve"> It also examines </w:t>
      </w:r>
      <w:r w:rsidR="00DF1254">
        <w:rPr>
          <w:lang w:val="en-CA"/>
        </w:rPr>
        <w:t>what hinders</w:t>
      </w:r>
      <w:r w:rsidRPr="002278BA">
        <w:rPr>
          <w:lang w:val="en-CA"/>
        </w:rPr>
        <w:t xml:space="preserve"> </w:t>
      </w:r>
      <w:r w:rsidR="00DF1254">
        <w:rPr>
          <w:lang w:val="en-CA"/>
        </w:rPr>
        <w:t>adopting and diffusi</w:t>
      </w:r>
      <w:r w:rsidRPr="002278BA">
        <w:rPr>
          <w:lang w:val="en-CA"/>
        </w:rPr>
        <w:t>n</w:t>
      </w:r>
      <w:r w:rsidR="00DF1254">
        <w:rPr>
          <w:lang w:val="en-CA"/>
        </w:rPr>
        <w:t>g</w:t>
      </w:r>
      <w:r w:rsidRPr="002278BA">
        <w:rPr>
          <w:lang w:val="en-CA"/>
        </w:rPr>
        <w:t xml:space="preserve"> green technologies, particularly in resource-rich economies.</w:t>
      </w:r>
    </w:p>
    <w:p w14:paraId="6F6BAF7B" w14:textId="0F3DD3CD" w:rsidR="007636E1" w:rsidRPr="002278BA" w:rsidRDefault="001253B3" w:rsidP="00965B5E">
      <w:pPr>
        <w:ind w:firstLineChars="218" w:firstLine="525"/>
      </w:pPr>
      <w:r w:rsidRPr="002278BA">
        <w:rPr>
          <w:rFonts w:eastAsiaTheme="majorEastAsia"/>
          <w:b/>
          <w:bCs/>
          <w:lang w:val="en-CA"/>
        </w:rPr>
        <w:t>Green Finance</w:t>
      </w:r>
      <w:r w:rsidR="00DF1254">
        <w:rPr>
          <w:lang w:val="en-CA"/>
        </w:rPr>
        <w:t xml:space="preserve"> refers to </w:t>
      </w:r>
      <w:r w:rsidRPr="002278BA">
        <w:t xml:space="preserve">services </w:t>
      </w:r>
      <w:r w:rsidR="00DF1254">
        <w:t xml:space="preserve">in the finance sector </w:t>
      </w:r>
      <w:r w:rsidRPr="002278BA">
        <w:t xml:space="preserve">that seek to </w:t>
      </w:r>
      <w:r w:rsidR="00DF1254">
        <w:t>encourage</w:t>
      </w:r>
      <w:r w:rsidRPr="002278BA">
        <w:t xml:space="preserve"> sustainable pro</w:t>
      </w:r>
      <w:r w:rsidR="00DF1254">
        <w:t xml:space="preserve">jects and initiatives. Through </w:t>
      </w:r>
      <w:r w:rsidRPr="002278BA">
        <w:t xml:space="preserve">green bonds, renewable energy project loans, and green investments, infrastructure </w:t>
      </w:r>
      <w:r w:rsidR="00E86409" w:rsidRPr="002278BA">
        <w:t>could</w:t>
      </w:r>
      <w:r w:rsidRPr="002278BA">
        <w:t xml:space="preserve"> be </w:t>
      </w:r>
      <w:r w:rsidR="00E86409" w:rsidRPr="002278BA">
        <w:t>constructed</w:t>
      </w:r>
      <w:r w:rsidRPr="002278BA">
        <w:t xml:space="preserve"> with </w:t>
      </w:r>
      <w:r w:rsidR="00E86409" w:rsidRPr="002278BA">
        <w:t>green</w:t>
      </w:r>
      <w:r w:rsidRPr="002278BA">
        <w:t xml:space="preserve"> technologies at the core. These services help to connect the dots </w:t>
      </w:r>
      <w:r w:rsidR="00DF1254">
        <w:t>in financial development</w:t>
      </w:r>
      <w:r w:rsidRPr="002278BA">
        <w:t xml:space="preserve"> and environmental protection as they provide funding for initiatives that support sustainable development. In this research, green finance is examined as an approach in which financial development can be encouraged through investment in innovation and sustainable economic activities. As these countries are moving from resource-based economies towards more green economies, the need for going green is crucial for them.</w:t>
      </w:r>
    </w:p>
    <w:p w14:paraId="1137FDC5" w14:textId="77777777" w:rsidR="007636E1" w:rsidRPr="002278BA" w:rsidRDefault="001253B3" w:rsidP="00C34C76">
      <w:pPr>
        <w:pStyle w:val="Heading1"/>
        <w:ind w:left="525"/>
        <w:jc w:val="both"/>
        <w:rPr>
          <w:rFonts w:cs="Times New Roman"/>
          <w:szCs w:val="24"/>
        </w:rPr>
      </w:pPr>
      <w:bookmarkStart w:id="34" w:name="_Toc191503859"/>
      <w:bookmarkStart w:id="35" w:name="_Toc201746085"/>
      <w:r w:rsidRPr="002278BA">
        <w:rPr>
          <w:rFonts w:cs="Times New Roman"/>
          <w:szCs w:val="24"/>
        </w:rPr>
        <w:t>Organization of the study</w:t>
      </w:r>
      <w:bookmarkEnd w:id="34"/>
      <w:bookmarkEnd w:id="35"/>
    </w:p>
    <w:p w14:paraId="2C0F1A40" w14:textId="643639A4" w:rsidR="007636E1" w:rsidRPr="002278BA" w:rsidRDefault="00DF1254">
      <w:pPr>
        <w:ind w:firstLineChars="218" w:firstLine="523"/>
      </w:pPr>
      <w:r>
        <w:t>The structure of this research is</w:t>
      </w:r>
      <w:r w:rsidR="001253B3" w:rsidRPr="002278BA">
        <w:t xml:space="preserve">: chapter 1 </w:t>
      </w:r>
      <w:r w:rsidR="00264F8C">
        <w:t>includes</w:t>
      </w:r>
      <w:r w:rsidR="001253B3" w:rsidRPr="002278BA">
        <w:t xml:space="preserve"> </w:t>
      </w:r>
      <w:r>
        <w:t>the</w:t>
      </w:r>
      <w:r w:rsidR="001253B3" w:rsidRPr="002278BA">
        <w:t xml:space="preserve"> </w:t>
      </w:r>
      <w:r>
        <w:t>introductory</w:t>
      </w:r>
      <w:r w:rsidR="001253B3" w:rsidRPr="002278BA">
        <w:t xml:space="preserve"> </w:t>
      </w:r>
      <w:r>
        <w:t>on</w:t>
      </w:r>
      <w:r w:rsidR="00264F8C">
        <w:t xml:space="preserve"> the subject matter, definition of</w:t>
      </w:r>
      <w:r w:rsidR="001253B3" w:rsidRPr="002278BA">
        <w:t xml:space="preserve"> the research problem statement, presents research questions, formulates hypotheses, specifies the study objectives, outlines the justification for the investigation, highlights the study</w:t>
      </w:r>
      <w:r w:rsidR="000F6EE5" w:rsidRPr="002278BA">
        <w:t xml:space="preserve"> contributions</w:t>
      </w:r>
      <w:r w:rsidR="001253B3" w:rsidRPr="002278BA">
        <w:t xml:space="preserve">, </w:t>
      </w:r>
      <w:r w:rsidR="000F6EE5" w:rsidRPr="002278BA">
        <w:t>explores</w:t>
      </w:r>
      <w:r w:rsidR="001253B3" w:rsidRPr="002278BA">
        <w:t xml:space="preserve"> the research model and </w:t>
      </w:r>
      <w:r w:rsidR="000F6EE5" w:rsidRPr="002278BA">
        <w:t xml:space="preserve">research </w:t>
      </w:r>
      <w:r w:rsidR="001253B3" w:rsidRPr="002278BA">
        <w:t>method, articulates the</w:t>
      </w:r>
      <w:r w:rsidR="000F6EE5" w:rsidRPr="002278BA">
        <w:t xml:space="preserve"> study’s concepts</w:t>
      </w:r>
      <w:r w:rsidR="001253B3" w:rsidRPr="002278BA">
        <w:t xml:space="preserve">, the sample of the study and the limitations. Chapter 2 delves into the theoretical and literature review, examining relevant theories and previous studies that inform the current research </w:t>
      </w:r>
      <w:r w:rsidR="001253B3" w:rsidRPr="002278BA">
        <w:lastRenderedPageBreak/>
        <w:t xml:space="preserve">context. Additionally, chapter 3 presents the methodological framework employed to </w:t>
      </w:r>
      <w:r w:rsidR="00264F8C">
        <w:t>examine</w:t>
      </w:r>
      <w:r w:rsidR="001253B3" w:rsidRPr="002278BA">
        <w:t xml:space="preserve"> the relationship </w:t>
      </w:r>
      <w:r w:rsidR="00264F8C">
        <w:t>among</w:t>
      </w:r>
      <w:r w:rsidR="001253B3" w:rsidRPr="002278BA">
        <w:t xml:space="preserve"> natural resources, renewable energy, green technology, green finance, and financial development. Furthermore, chapter4 addresses the results and discussions, whilst chapter five pertains to conclusions and recommendations.</w:t>
      </w:r>
    </w:p>
    <w:p w14:paraId="5A6EDF1E" w14:textId="77777777" w:rsidR="007636E1" w:rsidRPr="002278BA" w:rsidRDefault="007636E1">
      <w:pPr>
        <w:ind w:firstLineChars="218" w:firstLine="523"/>
      </w:pPr>
    </w:p>
    <w:p w14:paraId="6A7261E1" w14:textId="77777777" w:rsidR="009A03D2" w:rsidRPr="002278BA" w:rsidRDefault="009A03D2">
      <w:pPr>
        <w:spacing w:line="240" w:lineRule="auto"/>
        <w:jc w:val="left"/>
        <w:rPr>
          <w:rStyle w:val="Strong"/>
          <w:rFonts w:eastAsiaTheme="majorEastAsia"/>
          <w:b w:val="0"/>
        </w:rPr>
      </w:pPr>
      <w:r w:rsidRPr="002278BA">
        <w:rPr>
          <w:rStyle w:val="Strong"/>
        </w:rPr>
        <w:br w:type="page"/>
      </w:r>
    </w:p>
    <w:p w14:paraId="7EF43609" w14:textId="77777777" w:rsidR="00B8548F" w:rsidRPr="002278BA" w:rsidRDefault="00B8548F" w:rsidP="00B8548F">
      <w:pPr>
        <w:spacing w:after="200" w:line="276" w:lineRule="auto"/>
        <w:jc w:val="center"/>
        <w:outlineLvl w:val="0"/>
        <w:rPr>
          <w:rFonts w:eastAsia="Calibri"/>
          <w:b/>
          <w:lang w:val="tr-TR"/>
        </w:rPr>
      </w:pPr>
      <w:bookmarkStart w:id="36" w:name="_Toc15852109"/>
      <w:bookmarkStart w:id="37" w:name="_Toc201746086"/>
      <w:r w:rsidRPr="002278BA">
        <w:rPr>
          <w:rFonts w:eastAsia="Calibri"/>
          <w:b/>
          <w:lang w:val="tr-TR"/>
        </w:rPr>
        <w:lastRenderedPageBreak/>
        <w:t>CHAPTER I</w:t>
      </w:r>
      <w:bookmarkEnd w:id="36"/>
      <w:r w:rsidRPr="002278BA">
        <w:rPr>
          <w:rFonts w:eastAsia="Calibri"/>
          <w:b/>
          <w:lang w:val="tr-TR"/>
        </w:rPr>
        <w:t>I</w:t>
      </w:r>
      <w:bookmarkEnd w:id="37"/>
    </w:p>
    <w:p w14:paraId="79CA01BC" w14:textId="662312B8" w:rsidR="00B8548F" w:rsidRPr="002278BA" w:rsidRDefault="00B8548F" w:rsidP="00B8548F">
      <w:pPr>
        <w:jc w:val="center"/>
        <w:outlineLvl w:val="0"/>
        <w:rPr>
          <w:rFonts w:eastAsia="Calibri"/>
          <w:b/>
          <w:lang w:val="tr-TR"/>
        </w:rPr>
      </w:pPr>
      <w:bookmarkStart w:id="38" w:name="_Toc201746087"/>
      <w:r w:rsidRPr="002278BA">
        <w:rPr>
          <w:rFonts w:eastAsia="Calibri"/>
          <w:b/>
          <w:lang w:val="tr-TR"/>
        </w:rPr>
        <w:t>Literature Review</w:t>
      </w:r>
      <w:bookmarkEnd w:id="38"/>
    </w:p>
    <w:p w14:paraId="6A9202BE" w14:textId="77777777" w:rsidR="00B8548F" w:rsidRPr="002278BA" w:rsidRDefault="00B8548F" w:rsidP="00B8548F">
      <w:pPr>
        <w:rPr>
          <w:rFonts w:eastAsia="Calibri"/>
          <w:lang w:val="tr-TR"/>
        </w:rPr>
      </w:pPr>
    </w:p>
    <w:p w14:paraId="494D5EEB" w14:textId="2B475843" w:rsidR="007636E1" w:rsidRPr="002278BA" w:rsidRDefault="001253B3">
      <w:pPr>
        <w:ind w:firstLineChars="218" w:firstLine="523"/>
      </w:pPr>
      <w:r w:rsidRPr="002278BA">
        <w:t xml:space="preserve">This chapter entails </w:t>
      </w:r>
      <w:r w:rsidR="000F6EE5" w:rsidRPr="002278BA">
        <w:t>the</w:t>
      </w:r>
      <w:r w:rsidRPr="002278BA">
        <w:t xml:space="preserve"> empirical and theoretical </w:t>
      </w:r>
      <w:r w:rsidR="000F6EE5" w:rsidRPr="002278BA">
        <w:t>insights</w:t>
      </w:r>
      <w:r w:rsidRPr="002278BA">
        <w:t xml:space="preserve"> of </w:t>
      </w:r>
      <w:r w:rsidR="000F6EE5" w:rsidRPr="002278BA">
        <w:t>pertinent</w:t>
      </w:r>
      <w:r w:rsidRPr="002278BA">
        <w:t xml:space="preserve"> </w:t>
      </w:r>
      <w:r w:rsidR="000F6EE5" w:rsidRPr="002278BA">
        <w:t>investigations</w:t>
      </w:r>
      <w:r w:rsidRPr="002278BA">
        <w:t xml:space="preserve"> by different scholars about the </w:t>
      </w:r>
      <w:r w:rsidR="00264F8C">
        <w:t>linkage</w:t>
      </w:r>
      <w:r w:rsidRPr="002278BA">
        <w:t xml:space="preserve"> </w:t>
      </w:r>
      <w:r w:rsidR="00264F8C">
        <w:t>of</w:t>
      </w:r>
      <w:r w:rsidRPr="002278BA">
        <w:t xml:space="preserve"> financial develop</w:t>
      </w:r>
      <w:r w:rsidR="000F6EE5" w:rsidRPr="002278BA">
        <w:t>ment, green finance</w:t>
      </w:r>
      <w:r w:rsidRPr="002278BA">
        <w:t>, natural</w:t>
      </w:r>
      <w:r w:rsidR="000F6EE5" w:rsidRPr="002278BA">
        <w:t xml:space="preserve"> resources and green technology</w:t>
      </w:r>
      <w:r w:rsidRPr="002278BA">
        <w:t xml:space="preserve">.  </w:t>
      </w:r>
    </w:p>
    <w:p w14:paraId="383F3B42" w14:textId="77777777" w:rsidR="007636E1" w:rsidRPr="002278BA" w:rsidRDefault="001253B3" w:rsidP="00B8548F">
      <w:pPr>
        <w:pStyle w:val="Heading1"/>
        <w:ind w:left="165"/>
        <w:jc w:val="both"/>
        <w:rPr>
          <w:rFonts w:cs="Times New Roman"/>
          <w:szCs w:val="24"/>
        </w:rPr>
      </w:pPr>
      <w:bookmarkStart w:id="39" w:name="_Toc201746088"/>
      <w:r w:rsidRPr="002278BA">
        <w:rPr>
          <w:rFonts w:cs="Times New Roman"/>
          <w:szCs w:val="24"/>
          <w:lang w:val="en-CA"/>
        </w:rPr>
        <w:t>Empirical Review</w:t>
      </w:r>
      <w:bookmarkEnd w:id="39"/>
    </w:p>
    <w:p w14:paraId="6CD11D4E" w14:textId="77777777" w:rsidR="007636E1" w:rsidRPr="002278BA" w:rsidRDefault="001253B3" w:rsidP="00B8548F">
      <w:pPr>
        <w:pStyle w:val="Heading1"/>
        <w:spacing w:before="0"/>
        <w:ind w:left="525"/>
        <w:jc w:val="both"/>
        <w:rPr>
          <w:rFonts w:cs="Times New Roman"/>
          <w:bCs/>
          <w:szCs w:val="24"/>
          <w:lang w:val="en-CA"/>
        </w:rPr>
      </w:pPr>
      <w:bookmarkStart w:id="40" w:name="_Toc201746089"/>
      <w:r w:rsidRPr="002278BA">
        <w:rPr>
          <w:rFonts w:cs="Times New Roman"/>
          <w:bCs/>
          <w:szCs w:val="24"/>
          <w:lang w:val="en-CA"/>
        </w:rPr>
        <w:t>Financial Development and Natural Resources</w:t>
      </w:r>
      <w:bookmarkEnd w:id="40"/>
    </w:p>
    <w:p w14:paraId="2D5E1A5F" w14:textId="0C80348E" w:rsidR="007636E1" w:rsidRPr="002278BA" w:rsidRDefault="00264F8C">
      <w:pPr>
        <w:spacing w:after="240"/>
        <w:ind w:firstLineChars="218" w:firstLine="523"/>
      </w:pPr>
      <w:r w:rsidRPr="002278BA">
        <w:t>H</w:t>
      </w:r>
      <w:r w:rsidR="001253B3" w:rsidRPr="002278BA">
        <w:t xml:space="preserve">aving a lot of natural resources used to be seen as a good thing, </w:t>
      </w:r>
      <w:r>
        <w:t>but now the</w:t>
      </w:r>
      <w:r w:rsidR="001253B3" w:rsidRPr="002278BA">
        <w:t xml:space="preserve"> “resource curse” </w:t>
      </w:r>
      <w:r>
        <w:t xml:space="preserve">has </w:t>
      </w:r>
      <w:r w:rsidR="001253B3" w:rsidRPr="002278BA">
        <w:t xml:space="preserve">started to be </w:t>
      </w:r>
      <w:proofErr w:type="spellStart"/>
      <w:r>
        <w:t>analysed</w:t>
      </w:r>
      <w:proofErr w:type="spellEnd"/>
      <w:r w:rsidR="001253B3" w:rsidRPr="002278BA">
        <w:t xml:space="preserve"> in the economic growth literature.</w:t>
      </w:r>
      <w:r>
        <w:t xml:space="preserve"> </w:t>
      </w:r>
      <w:r w:rsidRPr="002278BA">
        <w:t xml:space="preserve">Dutch disease, rent-seeking, and the shortcomings of legal </w:t>
      </w:r>
      <w:proofErr w:type="spellStart"/>
      <w:r w:rsidRPr="002278BA">
        <w:t>framewoks</w:t>
      </w:r>
      <w:proofErr w:type="spellEnd"/>
      <w:r>
        <w:t xml:space="preserve"> are topics</w:t>
      </w:r>
      <w:r w:rsidR="001253B3" w:rsidRPr="002278BA">
        <w:t xml:space="preserve"> </w:t>
      </w:r>
      <w:r>
        <w:t>discussed</w:t>
      </w:r>
      <w:r w:rsidR="001253B3" w:rsidRPr="002278BA">
        <w:t xml:space="preserve"> by </w:t>
      </w:r>
      <w:r w:rsidR="001253B3" w:rsidRPr="002278BA">
        <w:fldChar w:fldCharType="begin"/>
      </w:r>
      <w:r w:rsidR="001253B3" w:rsidRPr="002278BA">
        <w:instrText xml:space="preserve"> ADDIN EN.CITE &lt;EndNote&gt;&lt;Cite AuthorYear="1"&gt;&lt;Author&gt;Caselli&lt;/Author&gt;&lt;Year&gt;2009&lt;/Year&gt;&lt;RecNum&gt;13&lt;/RecNum&gt;&lt;DisplayText&gt;Caselli and Cunningham (2009)&lt;/DisplayText&gt;&lt;record&gt;&lt;rec-number&gt;13&lt;/rec-number&gt;&lt;foreign-keys&gt;&lt;key app="EN" db-id="axfaasa9hpz0ese0z2459952pp5a5swws0dr" timestamp="1741267622"&gt;13&lt;/key&gt;&lt;/foreign-keys&gt;&lt;ref-type name="Journal Article"&gt;17&lt;/ref-type&gt;&lt;contributors&gt;&lt;authors&gt;&lt;author&gt;Caselli, Francesco&lt;/author&gt;&lt;author&gt;Cunningham, Tom&lt;/author&gt;&lt;/authors&gt;&lt;/contributors&gt;&lt;titles&gt;&lt;title&gt;Leader behaviour and the natural resource curse&lt;/title&gt;&lt;secondary-title&gt;Oxford economic papers&lt;/secondary-title&gt;&lt;/titles&gt;&lt;periodical&gt;&lt;full-title&gt;Oxford economic papers&lt;/full-title&gt;&lt;/periodical&gt;&lt;pages&gt;628-650&lt;/pages&gt;&lt;volume&gt;61&lt;/volume&gt;&lt;number&gt;4&lt;/number&gt;&lt;dates&gt;&lt;year&gt;2009&lt;/year&gt;&lt;/dates&gt;&lt;isbn&gt;1464-3812&lt;/isbn&gt;&lt;urls&gt;&lt;/urls&gt;&lt;/record&gt;&lt;/Cite&gt;&lt;/EndNote&gt;</w:instrText>
      </w:r>
      <w:r w:rsidR="001253B3" w:rsidRPr="002278BA">
        <w:fldChar w:fldCharType="separate"/>
      </w:r>
      <w:r w:rsidR="001253B3" w:rsidRPr="002278BA">
        <w:t>Caselli and Cunningham (2009)</w:t>
      </w:r>
      <w:r w:rsidR="001253B3" w:rsidRPr="002278BA">
        <w:fldChar w:fldCharType="end"/>
      </w:r>
      <w:r w:rsidR="001253B3" w:rsidRPr="002278BA">
        <w:t xml:space="preserve"> and </w:t>
      </w:r>
      <w:r w:rsidR="001253B3" w:rsidRPr="002278BA">
        <w:fldChar w:fldCharType="begin"/>
      </w:r>
      <w:r w:rsidR="001253B3" w:rsidRPr="002278BA">
        <w:instrText xml:space="preserve"> ADDIN EN.CITE &lt;EndNote&gt;&lt;Cite AuthorYear="1"&gt;&lt;Author&gt;Sachs&lt;/Author&gt;&lt;Year&gt;1995&lt;/Year&gt;&lt;RecNum&gt;14&lt;/RecNum&gt;&lt;DisplayText&gt;Sachs (1995)&lt;/DisplayText&gt;&lt;record&gt;&lt;rec-number&gt;14&lt;/rec-number&gt;&lt;foreign-keys&gt;&lt;key app="EN" db-id="axfaasa9hpz0ese0z2459952pp5a5swws0dr" timestamp="1741267622"&gt;14&lt;/key&gt;&lt;/foreign-keys&gt;&lt;ref-type name="Journal Article"&gt;17&lt;/ref-type&gt;&lt;contributors&gt;&lt;authors&gt;&lt;author&gt;Sachs, Jefrrey&lt;/author&gt;&lt;/authors&gt;&lt;/contributors&gt;&lt;titles&gt;&lt;title&gt;Natural resource abundance and economic growth&lt;/title&gt;&lt;secondary-title&gt;Development Discussion Paper&lt;/secondary-title&gt;&lt;/titles&gt;&lt;periodical&gt;&lt;full-title&gt;Development Discussion Paper&lt;/full-title&gt;&lt;/periodical&gt;&lt;number&gt;517&lt;/number&gt;&lt;dates&gt;&lt;year&gt;1995&lt;/year&gt;&lt;/dates&gt;&lt;urls&gt;&lt;/urls&gt;&lt;/record&gt;&lt;/Cite&gt;&lt;/EndNote&gt;</w:instrText>
      </w:r>
      <w:r w:rsidR="001253B3" w:rsidRPr="002278BA">
        <w:fldChar w:fldCharType="separate"/>
      </w:r>
      <w:r w:rsidR="001253B3" w:rsidRPr="002278BA">
        <w:t>Sachs (1995)</w:t>
      </w:r>
      <w:r w:rsidR="001253B3" w:rsidRPr="002278BA">
        <w:fldChar w:fldCharType="end"/>
      </w:r>
      <w:r w:rsidR="001253B3" w:rsidRPr="002278BA">
        <w:t xml:space="preserve"> </w:t>
      </w:r>
      <w:r>
        <w:t>and how they relate</w:t>
      </w:r>
      <w:r w:rsidR="001253B3" w:rsidRPr="002278BA">
        <w:t xml:space="preserve"> to natural resource abundance. However, research indicates </w:t>
      </w:r>
      <w:r>
        <w:t>how</w:t>
      </w:r>
      <w:r w:rsidR="001253B3" w:rsidRPr="002278BA">
        <w:t xml:space="preserve"> </w:t>
      </w:r>
      <w:r>
        <w:t>plenty</w:t>
      </w:r>
      <w:r w:rsidR="001253B3" w:rsidRPr="002278BA">
        <w:t xml:space="preserve"> natural resources can be both beneficial and detrimental. </w:t>
      </w:r>
    </w:p>
    <w:p w14:paraId="0E266AAF" w14:textId="329888C9" w:rsidR="007636E1" w:rsidRPr="002278BA" w:rsidRDefault="001253B3">
      <w:pPr>
        <w:spacing w:after="240"/>
        <w:ind w:firstLineChars="218" w:firstLine="523"/>
      </w:pPr>
      <w:r w:rsidRPr="002278BA">
        <w:t xml:space="preserve">For instance, in countries such as Norway, a strong link between </w:t>
      </w:r>
      <w:r w:rsidR="003F5A3F" w:rsidRPr="002278BA">
        <w:t>abundant</w:t>
      </w:r>
      <w:r w:rsidRPr="002278BA">
        <w:t xml:space="preserve"> </w:t>
      </w:r>
      <w:r w:rsidR="008F7B37" w:rsidRPr="002278BA">
        <w:t>resources and institutional success</w:t>
      </w:r>
      <w:r w:rsidR="00264F8C">
        <w:t xml:space="preserve"> is seen</w:t>
      </w:r>
      <w:r w:rsidRPr="002278BA">
        <w:t xml:space="preserve">, </w:t>
      </w:r>
      <w:r w:rsidR="00264F8C">
        <w:t>that</w:t>
      </w:r>
      <w:r w:rsidRPr="002278BA">
        <w:t xml:space="preserve"> </w:t>
      </w:r>
      <w:r w:rsidR="00264F8C">
        <w:t xml:space="preserve">results </w:t>
      </w:r>
      <w:r w:rsidR="008F7B37" w:rsidRPr="002278BA">
        <w:t xml:space="preserve">in development </w:t>
      </w:r>
      <w:r w:rsidRPr="002278BA">
        <w:fldChar w:fldCharType="begin"/>
      </w:r>
      <w:r w:rsidRPr="002278BA">
        <w:instrText xml:space="preserve"> ADDIN EN.CITE &lt;EndNote&gt;&lt;Cite&gt;&lt;Author&gt;Mehlum&lt;/Author&gt;&lt;Year&gt;2006&lt;/Year&gt;&lt;RecNum&gt;15&lt;/RecNum&gt;&lt;DisplayText&gt;(Mehlum et al., 2006)&lt;/DisplayText&gt;&lt;record&gt;&lt;rec-number&gt;15&lt;/rec-number&gt;&lt;foreign-keys&gt;&lt;key app="EN" db-id="axfaasa9hpz0ese0z2459952pp5a5swws0dr" timestamp="1741267622"&gt;15&lt;/key&gt;&lt;/foreign-keys&gt;&lt;ref-type name="Journal Article"&gt;17&lt;/ref-type&gt;&lt;contributors&gt;&lt;authors&gt;&lt;author&gt;Mehlum, Halvor&lt;/author&gt;&lt;author&gt;Moene, Karl&lt;/author&gt;&lt;author&gt;Torvik, Ragnar&lt;/author&gt;&lt;/authors&gt;&lt;/contributors&gt;&lt;titles&gt;&lt;title&gt;Cursed by resources or institutions?&lt;/title&gt;&lt;secondary-title&gt;World Economy&lt;/secondary-title&gt;&lt;/titles&gt;&lt;periodical&gt;&lt;full-title&gt;World Economy&lt;/full-title&gt;&lt;/periodical&gt;&lt;pages&gt;1117-1131&lt;/pages&gt;&lt;volume&gt;29&lt;/volume&gt;&lt;number&gt;8&lt;/number&gt;&lt;dates&gt;&lt;year&gt;2006&lt;/year&gt;&lt;/dates&gt;&lt;isbn&gt;0378-5920&lt;/isbn&gt;&lt;urls&gt;&lt;/urls&gt;&lt;/record&gt;&lt;/Cite&gt;&lt;/EndNote&gt;</w:instrText>
      </w:r>
      <w:r w:rsidRPr="002278BA">
        <w:fldChar w:fldCharType="separate"/>
      </w:r>
      <w:r w:rsidRPr="002278BA">
        <w:t>(Mehlum et al., 2006)</w:t>
      </w:r>
      <w:r w:rsidRPr="002278BA">
        <w:fldChar w:fldCharType="end"/>
      </w:r>
      <w:r w:rsidRPr="002278BA">
        <w:t xml:space="preserve">. On the other hand, in </w:t>
      </w:r>
      <w:r w:rsidR="00264F8C">
        <w:t>nations</w:t>
      </w:r>
      <w:r w:rsidRPr="002278BA">
        <w:t xml:space="preserve"> </w:t>
      </w:r>
      <w:r w:rsidR="00264F8C">
        <w:t>in which</w:t>
      </w:r>
      <w:r w:rsidRPr="002278BA">
        <w:t xml:space="preserve"> institutions, </w:t>
      </w:r>
      <w:r w:rsidR="00264F8C">
        <w:t>law regulation</w:t>
      </w:r>
      <w:r w:rsidRPr="002278BA">
        <w:t xml:space="preserve">, and accountability are lacking, an abundance of natural resources has resulted in widespread corruption </w:t>
      </w:r>
      <w:r w:rsidRPr="002278BA">
        <w:fldChar w:fldCharType="begin"/>
      </w:r>
      <w:r w:rsidRPr="002278BA">
        <w:instrText xml:space="preserve"> ADDIN EN.CITE &lt;EndNote&gt;&lt;Cite&gt;&lt;Author&gt;Leite&lt;/Author&gt;&lt;Year&gt;1999&lt;/Year&gt;&lt;RecNum&gt;16&lt;/RecNum&gt;&lt;DisplayText&gt;(Leite &amp;amp; Weidmann, 1999)&lt;/DisplayText&gt;&lt;record&gt;&lt;rec-number&gt;16&lt;/rec-number&gt;&lt;foreign-keys&gt;&lt;key app="EN" db-id="axfaasa9hpz0ese0z2459952pp5a5swws0dr" timestamp="1741267622"&gt;16&lt;/key&gt;&lt;/foreign-keys&gt;&lt;ref-type name="Book"&gt;6&lt;/ref-type&gt;&lt;contributors&gt;&lt;authors&gt;&lt;author&gt;Leite, Mr Carlos&lt;/author&gt;&lt;author&gt;Weidmann, Jens&lt;/author&gt;&lt;/authors&gt;&lt;/contributors&gt;&lt;titles&gt;&lt;title&gt;Does mother nature corrupt? Natural resources, corruption, and economic growth&lt;/title&gt;&lt;/titles&gt;&lt;dates&gt;&lt;year&gt;1999&lt;/year&gt;&lt;/dates&gt;&lt;publisher&gt;International Monetary Fund&lt;/publisher&gt;&lt;isbn&gt;1451850735&lt;/isbn&gt;&lt;urls&gt;&lt;/urls&gt;&lt;/record&gt;&lt;/Cite&gt;&lt;/EndNote&gt;</w:instrText>
      </w:r>
      <w:r w:rsidRPr="002278BA">
        <w:fldChar w:fldCharType="separate"/>
      </w:r>
      <w:r w:rsidRPr="002278BA">
        <w:t>(Leite &amp; Weidmann, 1999)</w:t>
      </w:r>
      <w:r w:rsidRPr="002278BA">
        <w:fldChar w:fldCharType="end"/>
      </w:r>
      <w:r w:rsidRPr="002278BA">
        <w:t xml:space="preserve">.  </w:t>
      </w:r>
    </w:p>
    <w:p w14:paraId="72D76994" w14:textId="7732E939" w:rsidR="007636E1" w:rsidRPr="002278BA" w:rsidRDefault="00264F8C">
      <w:pPr>
        <w:spacing w:after="240"/>
        <w:ind w:firstLineChars="218" w:firstLine="523"/>
      </w:pPr>
      <w:r>
        <w:t>A study by</w:t>
      </w:r>
      <w:r w:rsidR="001253B3" w:rsidRPr="002278BA">
        <w:t xml:space="preserve"> </w:t>
      </w:r>
      <w:r w:rsidR="001253B3" w:rsidRPr="002278BA">
        <w:fldChar w:fldCharType="begin"/>
      </w:r>
      <w:r w:rsidR="001253B3" w:rsidRPr="002278BA">
        <w:instrText xml:space="preserve"> ADDIN EN.CITE &lt;EndNote&gt;&lt;Cite AuthorYear="1"&gt;&lt;Author&gt;Asif&lt;/Author&gt;&lt;Year&gt;2020&lt;/Year&gt;&lt;RecNum&gt;37&lt;/RecNum&gt;&lt;DisplayText&gt;Asif et al. (2020)&lt;/DisplayText&gt;&lt;record&gt;&lt;rec-number&gt;37&lt;/rec-number&gt;&lt;foreign-keys&gt;&lt;key app="EN" db-id="axfaasa9hpz0ese0z2459952pp5a5swws0dr" timestamp="1741787537"&gt;37&lt;/key&gt;&lt;/foreign-keys&gt;&lt;ref-type name="Journal Article"&gt;17&lt;/ref-type&gt;&lt;contributors&gt;&lt;authors&gt;&lt;author&gt;Asif, Muhammad&lt;/author&gt;&lt;author&gt;Khan, Khan Burhan&lt;/author&gt;&lt;author&gt;Anser, Muhammad Khalid&lt;/author&gt;&lt;author&gt;Nassani, Abdelmohsen A&lt;/author&gt;&lt;author&gt;Abro, Muhammad Moinuddin Qazi&lt;/author&gt;&lt;author&gt;Zaman, Khalid&lt;/author&gt;&lt;/authors&gt;&lt;/contributors&gt;&lt;titles&gt;&lt;title&gt;Dynamic interaction between financial development and natural resources: Evaluating the ‘Resource curse’hypothesis&lt;/title&gt;&lt;secondary-title&gt;Resources Policy&lt;/secondary-title&gt;&lt;/titles&gt;&lt;periodical&gt;&lt;full-title&gt;Resources Policy&lt;/full-title&gt;&lt;/periodical&gt;&lt;pages&gt;101566&lt;/pages&gt;&lt;volume&gt;65&lt;/volume&gt;&lt;dates&gt;&lt;year&gt;2020&lt;/year&gt;&lt;/dates&gt;&lt;isbn&gt;0301-4207&lt;/isbn&gt;&lt;urls&gt;&lt;/urls&gt;&lt;/record&gt;&lt;/Cite&gt;&lt;/EndNote&gt;</w:instrText>
      </w:r>
      <w:r w:rsidR="001253B3" w:rsidRPr="002278BA">
        <w:fldChar w:fldCharType="separate"/>
      </w:r>
      <w:r w:rsidR="001253B3" w:rsidRPr="002278BA">
        <w:t>Asif et al. (2020)</w:t>
      </w:r>
      <w:r w:rsidR="001253B3" w:rsidRPr="002278BA">
        <w:fldChar w:fldCharType="end"/>
      </w:r>
      <w:r w:rsidR="001253B3" w:rsidRPr="002278BA">
        <w:t xml:space="preserve"> </w:t>
      </w:r>
      <w:proofErr w:type="spellStart"/>
      <w:r w:rsidR="008F7B37" w:rsidRPr="002278BA">
        <w:t>analysed</w:t>
      </w:r>
      <w:proofErr w:type="spellEnd"/>
      <w:r w:rsidR="008F7B37" w:rsidRPr="002278BA">
        <w:t xml:space="preserve"> </w:t>
      </w:r>
      <w:r>
        <w:t>this</w:t>
      </w:r>
      <w:r w:rsidR="008F7B37" w:rsidRPr="002278BA">
        <w:t xml:space="preserve"> 'paradox of plenty </w:t>
      </w:r>
      <w:r>
        <w:t>theory</w:t>
      </w:r>
      <w:r w:rsidR="001253B3" w:rsidRPr="002278BA">
        <w:t xml:space="preserve">, </w:t>
      </w:r>
      <w:r>
        <w:t>revealing</w:t>
      </w:r>
      <w:r w:rsidR="001253B3" w:rsidRPr="002278BA">
        <w:t xml:space="preserve"> </w:t>
      </w:r>
      <w:r>
        <w:t>how</w:t>
      </w:r>
      <w:r w:rsidR="001253B3" w:rsidRPr="002278BA">
        <w:t xml:space="preserve"> natural resource rents </w:t>
      </w:r>
      <w:r>
        <w:t>positively and negatively</w:t>
      </w:r>
      <w:r w:rsidR="001253B3" w:rsidRPr="002278BA">
        <w:t xml:space="preserve"> </w:t>
      </w:r>
      <w:r w:rsidR="008F7B37" w:rsidRPr="002278BA">
        <w:t>influence</w:t>
      </w:r>
      <w:r>
        <w:t>s</w:t>
      </w:r>
      <w:r w:rsidR="001253B3" w:rsidRPr="002278BA">
        <w:t xml:space="preserve"> financial development </w:t>
      </w:r>
      <w:r w:rsidR="008F7B37" w:rsidRPr="002278BA">
        <w:t>over the period of</w:t>
      </w:r>
      <w:r w:rsidR="001253B3" w:rsidRPr="002278BA">
        <w:t xml:space="preserve"> 1975</w:t>
      </w:r>
      <w:r>
        <w:t xml:space="preserve"> to 2017 in Pakistan, the ARDL was employed </w:t>
      </w:r>
      <w:r w:rsidR="001253B3" w:rsidRPr="002278BA">
        <w:t xml:space="preserve">to </w:t>
      </w:r>
      <w:r w:rsidR="008F7B37" w:rsidRPr="002278BA">
        <w:t>evaluate</w:t>
      </w:r>
      <w:r w:rsidR="001253B3" w:rsidRPr="002278BA">
        <w:t xml:space="preserve"> </w:t>
      </w:r>
      <w:r>
        <w:t>overtime</w:t>
      </w:r>
      <w:r w:rsidR="001253B3" w:rsidRPr="002278BA">
        <w:t xml:space="preserve"> </w:t>
      </w:r>
      <w:r w:rsidR="008F7B37" w:rsidRPr="002278BA">
        <w:t>link</w:t>
      </w:r>
      <w:r w:rsidR="001253B3" w:rsidRPr="002278BA">
        <w:t xml:space="preserve"> </w:t>
      </w:r>
      <w:r>
        <w:t>of</w:t>
      </w:r>
      <w:r w:rsidR="001253B3" w:rsidRPr="002278BA">
        <w:t xml:space="preserve"> the</w:t>
      </w:r>
      <w:r>
        <w:t>se</w:t>
      </w:r>
      <w:r w:rsidR="001253B3" w:rsidRPr="002278BA">
        <w:t xml:space="preserve"> </w:t>
      </w:r>
      <w:r>
        <w:t>factors</w:t>
      </w:r>
      <w:r w:rsidR="001253B3" w:rsidRPr="002278BA">
        <w:t xml:space="preserve">. </w:t>
      </w:r>
      <w:r w:rsidRPr="002278BA">
        <w:t>I</w:t>
      </w:r>
      <w:r w:rsidR="001253B3" w:rsidRPr="002278BA">
        <w:t xml:space="preserve">n the short-run, forest and oil </w:t>
      </w:r>
      <w:r w:rsidR="008F7B37" w:rsidRPr="002278BA">
        <w:t>revenues</w:t>
      </w:r>
      <w:r w:rsidR="001253B3" w:rsidRPr="002278BA">
        <w:t xml:space="preserve"> </w:t>
      </w:r>
      <w:r w:rsidR="008F7B37" w:rsidRPr="002278BA">
        <w:t>boosted</w:t>
      </w:r>
      <w:r w:rsidR="001253B3" w:rsidRPr="002278BA">
        <w:t xml:space="preserve"> financial </w:t>
      </w:r>
      <w:r w:rsidR="009F6B5A">
        <w:t>growth</w:t>
      </w:r>
      <w:r w:rsidR="001253B3" w:rsidRPr="002278BA">
        <w:t xml:space="preserve"> </w:t>
      </w:r>
      <w:r w:rsidR="008F7B37" w:rsidRPr="002278BA">
        <w:t xml:space="preserve">however </w:t>
      </w:r>
      <w:r w:rsidR="009F6B5A">
        <w:t xml:space="preserve">other natural rents decreased </w:t>
      </w:r>
      <w:r w:rsidR="001253B3" w:rsidRPr="002278BA">
        <w:t>financial development</w:t>
      </w:r>
      <w:r w:rsidR="008F7B37" w:rsidRPr="002278BA">
        <w:t xml:space="preserve"> </w:t>
      </w:r>
      <w:r w:rsidR="009F6B5A">
        <w:t>for</w:t>
      </w:r>
      <w:r w:rsidR="008F7B37" w:rsidRPr="002278BA">
        <w:t xml:space="preserve"> the long </w:t>
      </w:r>
      <w:r w:rsidR="009F6B5A">
        <w:t>term</w:t>
      </w:r>
      <w:r>
        <w:t xml:space="preserve"> as revealed by the study findings</w:t>
      </w:r>
      <w:r w:rsidR="009F6B5A">
        <w:t xml:space="preserve">, </w:t>
      </w:r>
      <w:r w:rsidR="008F7B37" w:rsidRPr="002278BA">
        <w:t>hence emphasizing the "paradox of plenty</w:t>
      </w:r>
      <w:r w:rsidR="001253B3" w:rsidRPr="002278BA">
        <w:t xml:space="preserve">". </w:t>
      </w:r>
      <w:r w:rsidR="008F7B37" w:rsidRPr="002278BA">
        <w:t>Moreover</w:t>
      </w:r>
      <w:r w:rsidR="001253B3" w:rsidRPr="002278BA">
        <w:t xml:space="preserve">,  </w:t>
      </w:r>
      <w:r w:rsidR="008F7B37" w:rsidRPr="002278BA">
        <w:t xml:space="preserve">another study by </w:t>
      </w:r>
      <w:r w:rsidR="001253B3" w:rsidRPr="002278BA">
        <w:rPr>
          <w:rFonts w:eastAsiaTheme="majorEastAsia"/>
          <w:bCs/>
          <w:lang w:val="en-CA"/>
        </w:rPr>
        <w:fldChar w:fldCharType="begin"/>
      </w:r>
      <w:r w:rsidR="001253B3" w:rsidRPr="002278BA">
        <w:rPr>
          <w:rFonts w:eastAsiaTheme="majorEastAsia"/>
          <w:bCs/>
          <w:lang w:val="en-CA"/>
        </w:rPr>
        <w:instrText xml:space="preserve"> ADDIN EN.CITE &lt;EndNote&gt;&lt;Cite AuthorYear="1"&gt;&lt;Author&gt;Oben&lt;/Author&gt;&lt;Year&gt;2022&lt;/Year&gt;&lt;RecNum&gt;31&lt;/RecNum&gt;&lt;DisplayText&gt;Oben (2022)&lt;/DisplayText&gt;&lt;record&gt;&lt;rec-number&gt;31&lt;/rec-number&gt;&lt;foreign-keys&gt;&lt;key app="EN" db-id="axfaasa9hpz0ese0z2459952pp5a5swws0dr" timestamp="1741783927"&gt;31&lt;/key&gt;&lt;/foreign-keys&gt;&lt;ref-type name="Thesis"&gt;32&lt;/ref-type&gt;&lt;contributors&gt;&lt;authors&gt;&lt;author&gt;Oben, Remy Jonkam&lt;/author&gt;&lt;/authors&gt;&lt;/contributors&gt;&lt;titles&gt;&lt;title&gt;The impact of natural resources on financial development: The global perspective&lt;/title&gt;&lt;/titles&gt;&lt;dates&gt;&lt;year&gt;2022&lt;/year&gt;&lt;/dates&gt;&lt;publisher&gt;Eastern Mediterranean University (EMU)-Doğu Akdeniz Üniversitesi (DAÜ)&lt;/publisher&gt;&lt;urls&gt;&lt;/urls&gt;&lt;/record&gt;&lt;/Cite&gt;&lt;/EndNote&gt;</w:instrText>
      </w:r>
      <w:r w:rsidR="001253B3" w:rsidRPr="002278BA">
        <w:rPr>
          <w:rFonts w:eastAsiaTheme="majorEastAsia"/>
          <w:bCs/>
          <w:lang w:val="en-CA"/>
        </w:rPr>
        <w:fldChar w:fldCharType="separate"/>
      </w:r>
      <w:r w:rsidR="001253B3" w:rsidRPr="002278BA">
        <w:rPr>
          <w:rFonts w:eastAsiaTheme="majorEastAsia"/>
          <w:bCs/>
          <w:lang w:val="en-CA"/>
        </w:rPr>
        <w:t>Oben (2022)</w:t>
      </w:r>
      <w:r w:rsidR="001253B3" w:rsidRPr="002278BA">
        <w:rPr>
          <w:rFonts w:eastAsiaTheme="majorEastAsia"/>
          <w:bCs/>
          <w:lang w:val="en-CA"/>
        </w:rPr>
        <w:fldChar w:fldCharType="end"/>
      </w:r>
      <w:r w:rsidR="008F7B37" w:rsidRPr="002278BA">
        <w:t xml:space="preserve"> examined</w:t>
      </w:r>
      <w:r w:rsidR="001253B3" w:rsidRPr="002278BA">
        <w:t xml:space="preserve"> </w:t>
      </w:r>
      <w:r w:rsidR="009F6B5A">
        <w:t>the role of</w:t>
      </w:r>
      <w:r w:rsidR="001253B3" w:rsidRPr="002278BA">
        <w:t xml:space="preserve"> natural resources </w:t>
      </w:r>
      <w:r w:rsidR="009F6B5A">
        <w:t>in</w:t>
      </w:r>
      <w:r w:rsidR="001253B3" w:rsidRPr="002278BA">
        <w:t xml:space="preserve"> financial development </w:t>
      </w:r>
      <w:r w:rsidR="009F6B5A">
        <w:t>in the whole world</w:t>
      </w:r>
      <w:r w:rsidR="001253B3" w:rsidRPr="002278BA">
        <w:t xml:space="preserve"> </w:t>
      </w:r>
      <w:r w:rsidR="009F6B5A">
        <w:t>during the years 1980-2019 period. Outcomes showed</w:t>
      </w:r>
      <w:r w:rsidR="001253B3" w:rsidRPr="002278BA">
        <w:t xml:space="preserve"> </w:t>
      </w:r>
      <w:r w:rsidR="009F6B5A">
        <w:t>how</w:t>
      </w:r>
      <w:r w:rsidR="001253B3" w:rsidRPr="002278BA">
        <w:t xml:space="preserve"> natural resources have a statistically significant </w:t>
      </w:r>
      <w:r w:rsidR="005A7568" w:rsidRPr="002278BA">
        <w:t>adverse</w:t>
      </w:r>
      <w:r w:rsidR="001253B3" w:rsidRPr="002278BA">
        <w:t xml:space="preserve"> </w:t>
      </w:r>
      <w:r w:rsidR="005A7568" w:rsidRPr="002278BA">
        <w:t>effect</w:t>
      </w:r>
      <w:r w:rsidR="001253B3" w:rsidRPr="002278BA">
        <w:t xml:space="preserve"> on </w:t>
      </w:r>
      <w:r w:rsidR="001253B3" w:rsidRPr="002278BA">
        <w:lastRenderedPageBreak/>
        <w:t>fi</w:t>
      </w:r>
      <w:r w:rsidR="005A7568" w:rsidRPr="002278BA">
        <w:t>nancial development</w:t>
      </w:r>
      <w:r w:rsidR="009F6B5A">
        <w:t xml:space="preserve"> only in the long term</w:t>
      </w:r>
      <w:r w:rsidR="001253B3" w:rsidRPr="002278BA">
        <w:t xml:space="preserve">, </w:t>
      </w:r>
      <w:r w:rsidR="005A7568" w:rsidRPr="002278BA">
        <w:t>confirming</w:t>
      </w:r>
      <w:r w:rsidR="001253B3" w:rsidRPr="002278BA">
        <w:t xml:space="preserve"> the</w:t>
      </w:r>
      <w:r w:rsidR="005A7568" w:rsidRPr="002278BA">
        <w:t xml:space="preserve"> hypothesis of a</w:t>
      </w:r>
      <w:r w:rsidR="009F6B5A">
        <w:t xml:space="preserve"> "financial resource curse"</w:t>
      </w:r>
      <w:r w:rsidR="001253B3" w:rsidRPr="002278BA">
        <w:t xml:space="preserve">. Moreover, </w:t>
      </w:r>
      <w:r w:rsidR="001253B3" w:rsidRPr="002278BA">
        <w:fldChar w:fldCharType="begin"/>
      </w:r>
      <w:r w:rsidR="001253B3" w:rsidRPr="002278BA">
        <w:instrText xml:space="preserve"> ADDIN EN.CITE &lt;EndNote&gt;&lt;Cite AuthorYear="1"&gt;&lt;Author&gt;Huang&lt;/Author&gt;&lt;Year&gt;2024&lt;/Year&gt;&lt;RecNum&gt;50&lt;/RecNum&gt;&lt;DisplayText&gt;Huang et al. (2024)&lt;/DisplayText&gt;&lt;record&gt;&lt;rec-number&gt;50&lt;/rec-number&gt;&lt;foreign-keys&gt;&lt;key app="EN" db-id="axfaasa9hpz0ese0z2459952pp5a5swws0dr" timestamp="1742474883"&gt;50&lt;/key&gt;&lt;/foreign-keys&gt;&lt;ref-type name="Journal Article"&gt;17&lt;/ref-type&gt;&lt;contributors&gt;&lt;authors&gt;&lt;author&gt;Huang, Huafang&lt;/author&gt;&lt;author&gt;Cheng, Xianfu&lt;/author&gt;&lt;author&gt;Wei, Liangli&lt;/author&gt;&lt;author&gt;Liu, Dongping&lt;/author&gt;&lt;author&gt;Deng, Minmin&lt;/author&gt;&lt;/authors&gt;&lt;/contributors&gt;&lt;titles&gt;&lt;title&gt;Are natural resources a driving force for financial development or a curse for the economy? Policy insight from Next-11 countries&lt;/title&gt;&lt;secondary-title&gt;Resources Policy&lt;/secondary-title&gt;&lt;/titles&gt;&lt;periodical&gt;&lt;full-title&gt;Resources Policy&lt;/full-title&gt;&lt;/periodical&gt;&lt;pages&gt;104466&lt;/pages&gt;&lt;volume&gt;88&lt;/volume&gt;&lt;dates&gt;&lt;year&gt;2024&lt;/year&gt;&lt;/dates&gt;&lt;isbn&gt;0301-4207&lt;/isbn&gt;&lt;urls&gt;&lt;/urls&gt;&lt;/record&gt;&lt;/Cite&gt;&lt;/EndNote&gt;</w:instrText>
      </w:r>
      <w:r w:rsidR="001253B3" w:rsidRPr="002278BA">
        <w:fldChar w:fldCharType="separate"/>
      </w:r>
      <w:r w:rsidR="001253B3" w:rsidRPr="002278BA">
        <w:t>Huang et al. (2024)</w:t>
      </w:r>
      <w:r w:rsidR="001253B3" w:rsidRPr="002278BA">
        <w:fldChar w:fldCharType="end"/>
      </w:r>
      <w:r w:rsidR="005A7568" w:rsidRPr="002278BA">
        <w:t xml:space="preserve"> explored </w:t>
      </w:r>
      <w:r w:rsidR="009F6B5A">
        <w:t>this</w:t>
      </w:r>
      <w:r w:rsidR="005A7568" w:rsidRPr="002278BA">
        <w:t xml:space="preserve"> relationship utilizing time series data </w:t>
      </w:r>
      <w:r w:rsidR="009F6B5A">
        <w:t>for the period</w:t>
      </w:r>
      <w:r w:rsidR="001253B3" w:rsidRPr="002278BA">
        <w:t xml:space="preserve"> 1990 to 2020 </w:t>
      </w:r>
      <w:r w:rsidR="005A7568" w:rsidRPr="002278BA">
        <w:t>of</w:t>
      </w:r>
      <w:r w:rsidR="001253B3" w:rsidRPr="002278BA">
        <w:t xml:space="preserve"> </w:t>
      </w:r>
      <w:r w:rsidR="005A7568" w:rsidRPr="002278BA">
        <w:t>eleven</w:t>
      </w:r>
      <w:r w:rsidR="001253B3" w:rsidRPr="002278BA">
        <w:t xml:space="preserve"> economies</w:t>
      </w:r>
      <w:r w:rsidR="009F6B5A">
        <w:t xml:space="preserve"> by applying the</w:t>
      </w:r>
      <w:r w:rsidR="005A7568" w:rsidRPr="002278BA">
        <w:t xml:space="preserve"> Panel </w:t>
      </w:r>
      <w:proofErr w:type="spellStart"/>
      <w:r w:rsidR="005A7568" w:rsidRPr="002278BA">
        <w:t>Quantile</w:t>
      </w:r>
      <w:proofErr w:type="spellEnd"/>
      <w:r w:rsidR="005A7568" w:rsidRPr="002278BA">
        <w:t xml:space="preserve"> Regres</w:t>
      </w:r>
      <w:r w:rsidR="009F6B5A">
        <w:t xml:space="preserve">sion. </w:t>
      </w:r>
      <w:r w:rsidR="009F6B5A" w:rsidRPr="002278BA">
        <w:t>A</w:t>
      </w:r>
      <w:r w:rsidR="001253B3" w:rsidRPr="002278BA">
        <w:t xml:space="preserve"> significant</w:t>
      </w:r>
      <w:r w:rsidR="009F6B5A">
        <w:t xml:space="preserve"> long lasting</w:t>
      </w:r>
      <w:r w:rsidR="001253B3" w:rsidRPr="002278BA">
        <w:t xml:space="preserve"> relationship</w:t>
      </w:r>
      <w:r w:rsidR="009F6B5A">
        <w:t xml:space="preserve"> is found </w:t>
      </w:r>
      <w:r w:rsidR="001253B3" w:rsidRPr="002278BA">
        <w:t>where oil decrease</w:t>
      </w:r>
      <w:r w:rsidR="009F6B5A">
        <w:t>s</w:t>
      </w:r>
      <w:r w:rsidR="001253B3" w:rsidRPr="002278BA">
        <w:t xml:space="preserve"> financial </w:t>
      </w:r>
      <w:r w:rsidR="009F6B5A">
        <w:t>growth</w:t>
      </w:r>
      <w:r w:rsidR="001253B3" w:rsidRPr="002278BA">
        <w:t xml:space="preserve"> but natural gas </w:t>
      </w:r>
      <w:r w:rsidR="009F6B5A">
        <w:t>increases</w:t>
      </w:r>
      <w:r w:rsidR="001253B3" w:rsidRPr="002278BA">
        <w:t xml:space="preserve"> financial development. </w:t>
      </w:r>
    </w:p>
    <w:p w14:paraId="4CFA40D6" w14:textId="45604640" w:rsidR="007636E1" w:rsidRPr="002278BA" w:rsidRDefault="001253B3">
      <w:pPr>
        <w:spacing w:after="240"/>
        <w:ind w:firstLineChars="218" w:firstLine="523"/>
      </w:pPr>
      <w:r w:rsidRPr="002278BA">
        <w:t xml:space="preserve">Furthermore, </w:t>
      </w:r>
      <w:r w:rsidRPr="002278BA">
        <w:fldChar w:fldCharType="begin"/>
      </w:r>
      <w:r w:rsidRPr="002278BA">
        <w:instrText xml:space="preserve"> ADDIN EN.CITE &lt;EndNote&gt;&lt;Cite AuthorYear="1"&gt;&lt;Author&gt;Kurronen&lt;/Author&gt;&lt;Year&gt;2015&lt;/Year&gt;&lt;RecNum&gt;51&lt;/RecNum&gt;&lt;DisplayText&gt;Kurronen (2015)&lt;/DisplayText&gt;&lt;record&gt;&lt;rec-number&gt;51&lt;/rec-number&gt;&lt;foreign-keys&gt;&lt;key app="EN" db-id="axfaasa9hpz0ese0z2459952pp5a5swws0dr" timestamp="1742476132"&gt;51&lt;/key&gt;&lt;/foreign-keys&gt;&lt;ref-type name="Journal Article"&gt;17&lt;/ref-type&gt;&lt;contributors&gt;&lt;authors&gt;&lt;author&gt;Kurronen, Sanna&lt;/author&gt;&lt;/authors&gt;&lt;/contributors&gt;&lt;titles&gt;&lt;title&gt;Financial sector in resource-dependent economies&lt;/title&gt;&lt;secondary-title&gt;Emerging Markets Review&lt;/secondary-title&gt;&lt;/titles&gt;&lt;periodical&gt;&lt;full-title&gt;Emerging Markets Review&lt;/full-title&gt;&lt;/periodical&gt;&lt;pages&gt;208-229&lt;/pages&gt;&lt;volume&gt;23&lt;/volume&gt;&lt;dates&gt;&lt;year&gt;2015&lt;/year&gt;&lt;/dates&gt;&lt;isbn&gt;1566-0141&lt;/isbn&gt;&lt;urls&gt;&lt;/urls&gt;&lt;/record&gt;&lt;/Cite&gt;&lt;/EndNote&gt;</w:instrText>
      </w:r>
      <w:r w:rsidRPr="002278BA">
        <w:fldChar w:fldCharType="separate"/>
      </w:r>
      <w:r w:rsidRPr="002278BA">
        <w:t>Kurronen (2015)</w:t>
      </w:r>
      <w:r w:rsidRPr="002278BA">
        <w:fldChar w:fldCharType="end"/>
      </w:r>
      <w:r w:rsidRPr="002278BA">
        <w:t xml:space="preserve"> explores characteristics of the financial </w:t>
      </w:r>
      <w:r w:rsidR="00E72CCE">
        <w:t>system</w:t>
      </w:r>
      <w:r w:rsidRPr="002278BA">
        <w:t xml:space="preserve"> in 128 economies </w:t>
      </w:r>
      <w:r w:rsidR="009F6B5A">
        <w:t>that rely on resources utilizing</w:t>
      </w:r>
      <w:r w:rsidRPr="002278BA">
        <w:t xml:space="preserve"> data from 1995 to 2009. The results revealed a low threshold point where increased reliance on resources starts to negatively affect the domestic banking sector and there were also a tendency of smaller banks in resource dependent economies. </w:t>
      </w:r>
    </w:p>
    <w:p w14:paraId="37962523" w14:textId="452B32FA" w:rsidR="007636E1" w:rsidRPr="002278BA" w:rsidRDefault="001253B3">
      <w:pPr>
        <w:spacing w:after="240"/>
        <w:ind w:firstLineChars="218" w:firstLine="523"/>
      </w:pPr>
      <w:r w:rsidRPr="002278BA">
        <w:t xml:space="preserve"> </w:t>
      </w:r>
      <w:r w:rsidRPr="002278BA">
        <w:fldChar w:fldCharType="begin"/>
      </w:r>
      <w:r w:rsidRPr="002278BA">
        <w:instrText xml:space="preserve"> ADDIN EN.CITE &lt;EndNote&gt;&lt;Cite AuthorYear="1"&gt;&lt;Author&gt;He&lt;/Author&gt;&lt;Year&gt;2023&lt;/Year&gt;&lt;RecNum&gt;110&lt;/RecNum&gt;&lt;DisplayText&gt;He and Deng (2023)&lt;/DisplayText&gt;&lt;record&gt;&lt;rec-number&gt;110&lt;/rec-number&gt;&lt;foreign-keys&gt;&lt;key app="EN" db-id="axfaasa9hpz0ese0z2459952pp5a5swws0dr" timestamp="1743710386"&gt;110&lt;/key&gt;&lt;/foreign-keys&gt;&lt;ref-type name="Journal Article"&gt;17&lt;/ref-type&gt;&lt;contributors&gt;&lt;authors&gt;&lt;author&gt;He, Jiao&lt;/author&gt;&lt;author&gt;Deng, Zhenghua&lt;/author&gt;&lt;/authors&gt;&lt;/contributors&gt;&lt;titles&gt;&lt;title&gt;Revisiting natural resources rents and sustainable financial development: evaluating the role of mineral and forest for global data&lt;/title&gt;&lt;secondary-title&gt;Resources Policy&lt;/secondary-title&gt;&lt;/titles&gt;&lt;periodical&gt;&lt;full-title&gt;Resources Policy&lt;/full-title&gt;&lt;/periodical&gt;&lt;pages&gt;103166&lt;/pages&gt;&lt;volume&gt;80&lt;/volume&gt;&lt;dates&gt;&lt;year&gt;2023&lt;/year&gt;&lt;/dates&gt;&lt;isbn&gt;0301-4207&lt;/isbn&gt;&lt;urls&gt;&lt;/urls&gt;&lt;/record&gt;&lt;/Cite&gt;&lt;/EndNote&gt;</w:instrText>
      </w:r>
      <w:r w:rsidRPr="002278BA">
        <w:fldChar w:fldCharType="separate"/>
      </w:r>
      <w:r w:rsidRPr="002278BA">
        <w:t>He and Deng (2023)</w:t>
      </w:r>
      <w:r w:rsidRPr="002278BA">
        <w:fldChar w:fldCharType="end"/>
      </w:r>
      <w:r w:rsidRPr="002278BA">
        <w:t xml:space="preserve"> </w:t>
      </w:r>
      <w:r w:rsidR="00E72CCE">
        <w:t>examined how</w:t>
      </w:r>
      <w:r w:rsidRPr="002278BA">
        <w:t xml:space="preserve"> total natural resources rents </w:t>
      </w:r>
      <w:r w:rsidR="00E72CCE">
        <w:t>affect</w:t>
      </w:r>
      <w:r w:rsidRPr="002278BA">
        <w:t xml:space="preserve"> global financial development using novel </w:t>
      </w:r>
      <w:proofErr w:type="spellStart"/>
      <w:r w:rsidRPr="002278BA">
        <w:t>Quantile</w:t>
      </w:r>
      <w:proofErr w:type="spellEnd"/>
      <w:r w:rsidRPr="002278BA">
        <w:t>-on-</w:t>
      </w:r>
      <w:proofErr w:type="spellStart"/>
      <w:r w:rsidRPr="002278BA">
        <w:t>Quantile</w:t>
      </w:r>
      <w:proofErr w:type="spellEnd"/>
      <w:r w:rsidRPr="002278BA">
        <w:t xml:space="preserve"> regression </w:t>
      </w:r>
      <w:r w:rsidR="005A7568" w:rsidRPr="002278BA">
        <w:t>model</w:t>
      </w:r>
      <w:r w:rsidRPr="002278BA">
        <w:t xml:space="preserve"> on global data </w:t>
      </w:r>
      <w:r w:rsidR="00E72CCE">
        <w:t>1990-</w:t>
      </w:r>
      <w:r w:rsidRPr="002278BA">
        <w:t xml:space="preserve">2020. </w:t>
      </w:r>
      <w:r w:rsidR="00E72CCE">
        <w:t>Natural resource</w:t>
      </w:r>
      <w:r w:rsidRPr="002278BA">
        <w:t xml:space="preserve"> </w:t>
      </w:r>
      <w:r w:rsidR="00E13778" w:rsidRPr="002278BA">
        <w:t>rewards</w:t>
      </w:r>
      <w:r w:rsidR="00E72CCE">
        <w:t xml:space="preserve"> are found to</w:t>
      </w:r>
      <w:r w:rsidRPr="002278BA">
        <w:t xml:space="preserve"> have a predominantly </w:t>
      </w:r>
      <w:r w:rsidR="00E72CCE">
        <w:t>adverse</w:t>
      </w:r>
      <w:r w:rsidRPr="002278BA">
        <w:t xml:space="preserve"> </w:t>
      </w:r>
      <w:r w:rsidR="00E72CCE">
        <w:t>effect</w:t>
      </w:r>
      <w:r w:rsidRPr="002278BA">
        <w:t xml:space="preserve"> on financial </w:t>
      </w:r>
      <w:r w:rsidR="00E13778" w:rsidRPr="002278BA">
        <w:t>advancement in the whole world</w:t>
      </w:r>
      <w:r w:rsidRPr="002278BA">
        <w:t xml:space="preserve">, </w:t>
      </w:r>
      <w:r w:rsidR="00E13778" w:rsidRPr="002278BA">
        <w:t>backing</w:t>
      </w:r>
      <w:r w:rsidRPr="002278BA">
        <w:t xml:space="preserve"> the natural resource curse, </w:t>
      </w:r>
      <w:r w:rsidR="00E72CCE">
        <w:t>moreover a</w:t>
      </w:r>
      <w:r w:rsidRPr="002278BA">
        <w:t xml:space="preserve"> causal relation</w:t>
      </w:r>
      <w:r w:rsidR="00E72CCE">
        <w:t>ship with financial development is found for the long run</w:t>
      </w:r>
    </w:p>
    <w:p w14:paraId="161B8FED" w14:textId="2F44D5A1" w:rsidR="007636E1" w:rsidRPr="002278BA" w:rsidRDefault="00E72CCE">
      <w:pPr>
        <w:spacing w:after="240"/>
        <w:ind w:firstLineChars="218" w:firstLine="523"/>
      </w:pPr>
      <w:r>
        <w:t>Natural</w:t>
      </w:r>
      <w:r w:rsidR="001253B3" w:rsidRPr="002278BA">
        <w:t xml:space="preserve"> resources</w:t>
      </w:r>
      <w:r>
        <w:t xml:space="preserve"> are found to</w:t>
      </w:r>
      <w:r w:rsidR="001253B3" w:rsidRPr="002278BA">
        <w:t xml:space="preserve"> </w:t>
      </w:r>
      <w:r w:rsidR="00E13778" w:rsidRPr="002278BA">
        <w:t xml:space="preserve">adversely </w:t>
      </w:r>
      <w:r>
        <w:t>impact financial development by various studies such as</w:t>
      </w:r>
      <w:r w:rsidR="001253B3" w:rsidRPr="002278BA">
        <w:t xml:space="preserve"> </w:t>
      </w:r>
      <w:r w:rsidR="001253B3" w:rsidRPr="002278BA">
        <w:fldChar w:fldCharType="begin"/>
      </w:r>
      <w:r w:rsidR="001253B3" w:rsidRPr="002278BA">
        <w:instrText xml:space="preserve"> ADDIN EN.CITE &lt;EndNote&gt;&lt;Cite AuthorYear="1"&gt;&lt;Author&gt;Badeeb&lt;/Author&gt;&lt;Year&gt;2017&lt;/Year&gt;&lt;RecNum&gt;52&lt;/RecNum&gt;&lt;DisplayText&gt;Badeeb et al. (2017)&lt;/DisplayText&gt;&lt;record&gt;&lt;rec-number&gt;52&lt;/rec-number&gt;&lt;foreign-keys&gt;&lt;key app="EN" db-id="axfaasa9hpz0ese0z2459952pp5a5swws0dr" timestamp="1742477490"&gt;52&lt;/key&gt;&lt;/foreign-keys&gt;&lt;ref-type name="Journal Article"&gt;17&lt;/ref-type&gt;&lt;contributors&gt;&lt;authors&gt;&lt;author&gt;Badeeb, Ramez Abubakr&lt;/author&gt;&lt;author&gt;Lean, Hooi Hooi&lt;/author&gt;&lt;author&gt;Clark, Jeremy&lt;/author&gt;&lt;/authors&gt;&lt;/contributors&gt;&lt;titles&gt;&lt;title&gt;The evolution of the natural resource curse thesis: A critical literature survey&lt;/title&gt;&lt;secondary-title&gt;Resources Policy&lt;/secondary-title&gt;&lt;/titles&gt;&lt;periodical&gt;&lt;full-title&gt;Resources Policy&lt;/full-title&gt;&lt;/periodical&gt;&lt;pages&gt;123-134&lt;/pages&gt;&lt;volume&gt;51&lt;/volume&gt;&lt;dates&gt;&lt;year&gt;2017&lt;/year&gt;&lt;/dates&gt;&lt;isbn&gt;0301-4207&lt;/isbn&gt;&lt;urls&gt;&lt;/urls&gt;&lt;/record&gt;&lt;/Cite&gt;&lt;/EndNote&gt;</w:instrText>
      </w:r>
      <w:r w:rsidR="001253B3" w:rsidRPr="002278BA">
        <w:fldChar w:fldCharType="separate"/>
      </w:r>
      <w:r w:rsidR="001253B3" w:rsidRPr="002278BA">
        <w:t>Badeeb et al. (2017)</w:t>
      </w:r>
      <w:r w:rsidR="001253B3" w:rsidRPr="002278BA">
        <w:fldChar w:fldCharType="end"/>
      </w:r>
      <w:r w:rsidR="001253B3" w:rsidRPr="002278BA">
        <w:t xml:space="preserve"> </w:t>
      </w:r>
      <w:r>
        <w:t>who investigated</w:t>
      </w:r>
      <w:r w:rsidR="001253B3" w:rsidRPr="002278BA">
        <w:t xml:space="preserve"> </w:t>
      </w:r>
      <w:r>
        <w:t xml:space="preserve">how </w:t>
      </w:r>
      <w:r w:rsidR="00E13778" w:rsidRPr="002278BA">
        <w:t xml:space="preserve">paradox of plenty </w:t>
      </w:r>
      <w:r>
        <w:t>affects</w:t>
      </w:r>
      <w:r w:rsidR="001253B3" w:rsidRPr="002278BA">
        <w:t xml:space="preserve"> banking sector of 12 oil producing economies </w:t>
      </w:r>
      <w:r w:rsidR="00E13778" w:rsidRPr="002278BA">
        <w:t>over the years</w:t>
      </w:r>
      <w:r w:rsidR="001253B3" w:rsidRPr="002278BA">
        <w:t xml:space="preserve"> 2001 to 2019. The results confirmed the presence of </w:t>
      </w:r>
      <w:r w:rsidR="00E13778" w:rsidRPr="002278BA">
        <w:t xml:space="preserve">‘the paradox of plenty’ </w:t>
      </w:r>
      <w:r w:rsidR="001253B3" w:rsidRPr="002278BA">
        <w:t xml:space="preserve">theory. </w:t>
      </w:r>
      <w:r w:rsidR="00E13778" w:rsidRPr="002278BA">
        <w:t>Similarly</w:t>
      </w:r>
      <w:r w:rsidR="001253B3" w:rsidRPr="002278BA">
        <w:t xml:space="preserve">, </w:t>
      </w:r>
      <w:r w:rsidR="001253B3" w:rsidRPr="002278BA">
        <w:fldChar w:fldCharType="begin"/>
      </w:r>
      <w:r w:rsidR="001253B3" w:rsidRPr="002278BA">
        <w:instrText xml:space="preserve"> ADDIN EN.CITE &lt;EndNote&gt;&lt;Cite AuthorYear="1"&gt;&lt;Author&gt;Sun&lt;/Author&gt;&lt;Year&gt;2020&lt;/Year&gt;&lt;RecNum&gt;33&lt;/RecNum&gt;&lt;DisplayText&gt;Sun et al. (2020)&lt;/DisplayText&gt;&lt;record&gt;&lt;rec-number&gt;33&lt;/rec-number&gt;&lt;foreign-keys&gt;&lt;key app="EN" db-id="axfaasa9hpz0ese0z2459952pp5a5swws0dr" timestamp="1741784192"&gt;33&lt;/key&gt;&lt;/foreign-keys&gt;&lt;ref-type name="Journal Article"&gt;17&lt;/ref-type&gt;&lt;contributors&gt;&lt;authors&gt;&lt;author&gt;Sun, Yanpeng&lt;/author&gt;&lt;author&gt;Ak, Aysegul&lt;/author&gt;&lt;author&gt;Serener, Berna&lt;/author&gt;&lt;author&gt;Xiong, Deping&lt;/author&gt;&lt;/authors&gt;&lt;/contributors&gt;&lt;titles&gt;&lt;title&gt;Natural resource abundance and financial development: A case study of emerging seven (E− 7) economies&lt;/title&gt;&lt;secondary-title&gt;Resources Policy&lt;/secondary-title&gt;&lt;/titles&gt;&lt;periodical&gt;&lt;full-title&gt;Resources Policy&lt;/full-title&gt;&lt;/periodical&gt;&lt;pages&gt;101660&lt;/pages&gt;&lt;volume&gt;67&lt;/volume&gt;&lt;dates&gt;&lt;year&gt;2020&lt;/year&gt;&lt;/dates&gt;&lt;isbn&gt;0301-4207&lt;/isbn&gt;&lt;urls&gt;&lt;/urls&gt;&lt;/record&gt;&lt;/Cite&gt;&lt;/EndNote&gt;</w:instrText>
      </w:r>
      <w:r w:rsidR="001253B3" w:rsidRPr="002278BA">
        <w:fldChar w:fldCharType="separate"/>
      </w:r>
      <w:r w:rsidR="001253B3" w:rsidRPr="002278BA">
        <w:t>Sun et al. (2020)</w:t>
      </w:r>
      <w:r w:rsidR="001253B3" w:rsidRPr="002278BA">
        <w:fldChar w:fldCharType="end"/>
      </w:r>
      <w:r w:rsidR="001253B3" w:rsidRPr="002278BA">
        <w:t xml:space="preserve"> focused on </w:t>
      </w:r>
      <w:r w:rsidR="00E13778" w:rsidRPr="002278BA">
        <w:t xml:space="preserve">E-7 economies over the years </w:t>
      </w:r>
      <w:r w:rsidR="00F630CA" w:rsidRPr="002278BA">
        <w:t xml:space="preserve">1990 to </w:t>
      </w:r>
      <w:r w:rsidR="001253B3" w:rsidRPr="002278BA">
        <w:t xml:space="preserve">2017. The </w:t>
      </w:r>
      <w:r w:rsidR="00E13778" w:rsidRPr="002278BA">
        <w:t>results</w:t>
      </w:r>
      <w:r w:rsidR="001253B3" w:rsidRPr="002278BA">
        <w:t xml:space="preserve"> </w:t>
      </w:r>
      <w:r w:rsidR="00E13778" w:rsidRPr="002278BA">
        <w:t>reveal</w:t>
      </w:r>
      <w:r w:rsidR="00F630CA" w:rsidRPr="002278BA">
        <w:t xml:space="preserve"> a negative </w:t>
      </w:r>
      <w:r>
        <w:t>impact</w:t>
      </w:r>
      <w:r w:rsidR="001253B3" w:rsidRPr="002278BA">
        <w:t xml:space="preserve"> </w:t>
      </w:r>
      <w:r>
        <w:t xml:space="preserve">of natural resources </w:t>
      </w:r>
      <w:r w:rsidR="001253B3" w:rsidRPr="002278BA">
        <w:t>on financial de</w:t>
      </w:r>
      <w:r w:rsidR="00F630CA" w:rsidRPr="002278BA">
        <w:t>velopment in emerging seven nations</w:t>
      </w:r>
      <w:r w:rsidR="001253B3" w:rsidRPr="002278BA">
        <w:t xml:space="preserve">, </w:t>
      </w:r>
      <w:r>
        <w:t xml:space="preserve">supporting </w:t>
      </w:r>
      <w:r w:rsidR="00F630CA" w:rsidRPr="002278BA">
        <w:t>theory</w:t>
      </w:r>
      <w:r>
        <w:t xml:space="preserve"> too</w:t>
      </w:r>
      <w:r w:rsidR="001253B3" w:rsidRPr="002278BA">
        <w:t xml:space="preserve">. Additionally, </w:t>
      </w:r>
      <w:r w:rsidR="001253B3" w:rsidRPr="002278BA">
        <w:fldChar w:fldCharType="begin"/>
      </w:r>
      <w:r w:rsidR="001253B3" w:rsidRPr="002278BA">
        <w:instrText xml:space="preserve"> ADDIN EN.CITE &lt;EndNote&gt;&lt;Cite AuthorYear="1"&gt;&lt;Author&gt;Khan&lt;/Author&gt;&lt;Year&gt;2020&lt;/Year&gt;&lt;RecNum&gt;36&lt;/RecNum&gt;&lt;DisplayText&gt;Muhammad Atif Khan et al. (2020)&lt;/DisplayText&gt;&lt;record&gt;&lt;rec-number&gt;36&lt;/rec-number&gt;&lt;foreign-keys&gt;&lt;key app="EN" db-id="axfaasa9hpz0ese0z2459952pp5a5swws0dr" timestamp="1741786636"&gt;36&lt;/key&gt;&lt;/foreign-keys&gt;&lt;ref-type name="Journal Article"&gt;17&lt;/ref-type&gt;&lt;contributors&gt;&lt;authors&gt;&lt;author&gt;Khan, Muhammad Atif&lt;/author&gt;&lt;author&gt;Gu, Lulu&lt;/author&gt;&lt;author&gt;Khan, Muhammad Asif&lt;/author&gt;&lt;author&gt;Oláh, Judit&lt;/author&gt;&lt;/authors&gt;&lt;/contributors&gt;&lt;titles&gt;&lt;title&gt;Natural resources and financial development: The role of institutional quality&lt;/title&gt;&lt;secondary-title&gt;Journal of Multinational Financial Management&lt;/secondary-title&gt;&lt;/titles&gt;&lt;periodical&gt;&lt;full-title&gt;Journal of Multinational Financial Management&lt;/full-title&gt;&lt;/periodical&gt;&lt;pages&gt;100641&lt;/pages&gt;&lt;volume&gt;56&lt;/volume&gt;&lt;dates&gt;&lt;year&gt;2020&lt;/year&gt;&lt;/dates&gt;&lt;isbn&gt;1042-444X&lt;/isbn&gt;&lt;urls&gt;&lt;/urls&gt;&lt;/record&gt;&lt;/Cite&gt;&lt;/EndNote&gt;</w:instrText>
      </w:r>
      <w:r w:rsidR="001253B3" w:rsidRPr="002278BA">
        <w:fldChar w:fldCharType="separate"/>
      </w:r>
      <w:r w:rsidR="001253B3" w:rsidRPr="002278BA">
        <w:t>Muhammad Atif Khan et al. (2020)</w:t>
      </w:r>
      <w:r w:rsidR="001253B3" w:rsidRPr="002278BA">
        <w:fldChar w:fldCharType="end"/>
      </w:r>
      <w:r w:rsidR="001253B3" w:rsidRPr="002278BA">
        <w:t xml:space="preserve"> </w:t>
      </w:r>
      <w:r w:rsidR="00F630CA" w:rsidRPr="002278BA">
        <w:t>analyzed</w:t>
      </w:r>
      <w:r w:rsidR="001253B3" w:rsidRPr="002278BA">
        <w:t xml:space="preserve"> </w:t>
      </w:r>
      <w:r>
        <w:t xml:space="preserve">the way </w:t>
      </w:r>
      <w:r w:rsidR="001253B3" w:rsidRPr="002278BA">
        <w:t xml:space="preserve">natural resource rent </w:t>
      </w:r>
      <w:r>
        <w:t>impact</w:t>
      </w:r>
      <w:r w:rsidR="001253B3" w:rsidRPr="002278BA">
        <w:t xml:space="preserve"> financial development </w:t>
      </w:r>
      <w:r w:rsidR="00F630CA" w:rsidRPr="002278BA">
        <w:t xml:space="preserve">using data </w:t>
      </w:r>
      <w:r>
        <w:t>from</w:t>
      </w:r>
      <w:r w:rsidR="00F630CA" w:rsidRPr="002278BA">
        <w:t xml:space="preserve"> 1984-2018  </w:t>
      </w:r>
      <w:r>
        <w:t>in</w:t>
      </w:r>
      <w:r w:rsidR="001253B3" w:rsidRPr="002278BA">
        <w:t xml:space="preserve"> 87 </w:t>
      </w:r>
      <w:r w:rsidR="00F630CA" w:rsidRPr="002278BA">
        <w:t>nations. By</w:t>
      </w:r>
      <w:r w:rsidR="001253B3" w:rsidRPr="002278BA">
        <w:t xml:space="preserve"> </w:t>
      </w:r>
      <w:r w:rsidR="00F630CA" w:rsidRPr="002278BA">
        <w:t>incorporating</w:t>
      </w:r>
      <w:r w:rsidR="001253B3" w:rsidRPr="002278BA">
        <w:t xml:space="preserve"> </w:t>
      </w:r>
      <w:r>
        <w:t>the importance</w:t>
      </w:r>
      <w:r w:rsidR="001253B3" w:rsidRPr="002278BA">
        <w:t xml:space="preserve"> of </w:t>
      </w:r>
      <w:r w:rsidR="00F630CA" w:rsidRPr="002278BA">
        <w:t>quality</w:t>
      </w:r>
      <w:r>
        <w:t xml:space="preserve"> institutions</w:t>
      </w:r>
      <w:r w:rsidR="00F630CA" w:rsidRPr="002278BA">
        <w:t xml:space="preserve"> in this paradigm, </w:t>
      </w:r>
      <w:r w:rsidR="001253B3" w:rsidRPr="002278BA">
        <w:t xml:space="preserve">findings showed that </w:t>
      </w:r>
      <w:r w:rsidR="00C52379">
        <w:t>rewards from natural resources</w:t>
      </w:r>
      <w:r w:rsidR="001253B3" w:rsidRPr="002278BA">
        <w:t xml:space="preserve"> </w:t>
      </w:r>
      <w:r w:rsidR="00565438" w:rsidRPr="002278BA">
        <w:t>negatively impacts</w:t>
      </w:r>
      <w:r w:rsidR="001253B3" w:rsidRPr="002278BA">
        <w:t xml:space="preserve"> financial development in </w:t>
      </w:r>
      <w:r w:rsidR="00565438" w:rsidRPr="002278BA">
        <w:t>those</w:t>
      </w:r>
      <w:r w:rsidR="001253B3" w:rsidRPr="002278BA">
        <w:t xml:space="preserve"> economies.</w:t>
      </w:r>
      <w:r w:rsidR="00565438" w:rsidRPr="002278BA">
        <w:t xml:space="preserve"> </w:t>
      </w:r>
      <w:r w:rsidR="001253B3" w:rsidRPr="002278BA">
        <w:t xml:space="preserve">Moreover,  </w:t>
      </w:r>
      <w:r w:rsidR="001253B3" w:rsidRPr="002278BA">
        <w:fldChar w:fldCharType="begin"/>
      </w:r>
      <w:r w:rsidR="001253B3" w:rsidRPr="002278BA">
        <w:instrText xml:space="preserve"> ADDIN EN.CITE &lt;EndNote&gt;&lt;Cite AuthorYear="1"&gt;&lt;Author&gt;Han&lt;/Author&gt;&lt;Year&gt;2022&lt;/Year&gt;&lt;RecNum&gt;100&lt;/RecNum&gt;&lt;DisplayText&gt;Han et al. (2022)&lt;/DisplayText&gt;&lt;record&gt;&lt;rec-number&gt;100&lt;/rec-number&gt;&lt;foreign-keys&gt;&lt;key app="EN" db-id="axfaasa9hpz0ese0z2459952pp5a5swws0dr" timestamp="1743616723"&gt;100&lt;/key&gt;&lt;/foreign-keys&gt;&lt;ref-type name="Journal Article"&gt;17&lt;/ref-type&gt;&lt;contributors&gt;&lt;authors&gt;&lt;author&gt;Han, Jingwei&lt;/author&gt;&lt;author&gt;Raghutla, Chandrashekar&lt;/author&gt;&lt;author&gt;Chittedi, Krishna Reddy&lt;/author&gt;&lt;author&gt;Tan, Zhixiong&lt;/author&gt;&lt;author&gt;Koondhar, Mansoor Ahmed&lt;/author&gt;&lt;/authors&gt;&lt;/contributors&gt;&lt;titles&gt;&lt;title&gt;How natural resources affect financial development? Fresh evidence from top-10 natural resource abundant countries&lt;/title&gt;&lt;secondary-title&gt;Resources Policy&lt;/secondary-title&gt;&lt;/titles&gt;&lt;periodical&gt;&lt;full-title&gt;Resources Policy&lt;/full-title&gt;&lt;/periodical&gt;&lt;pages&gt;102647&lt;/pages&gt;&lt;volume&gt;76&lt;/volume&gt;&lt;dates&gt;&lt;year&gt;2022&lt;/year&gt;&lt;/dates&gt;&lt;isbn&gt;0301-4207&lt;/isbn&gt;&lt;urls&gt;&lt;/urls&gt;&lt;/record&gt;&lt;/Cite&gt;&lt;/EndNote&gt;</w:instrText>
      </w:r>
      <w:r w:rsidR="001253B3" w:rsidRPr="002278BA">
        <w:fldChar w:fldCharType="separate"/>
      </w:r>
      <w:r w:rsidR="001253B3" w:rsidRPr="002278BA">
        <w:t>Han et al. (2022)</w:t>
      </w:r>
      <w:r w:rsidR="001253B3" w:rsidRPr="002278BA">
        <w:fldChar w:fldCharType="end"/>
      </w:r>
      <w:r w:rsidR="001253B3" w:rsidRPr="002278BA">
        <w:t xml:space="preserve">  analyzed  </w:t>
      </w:r>
      <w:r w:rsidR="00C52379">
        <w:t>this relationship</w:t>
      </w:r>
      <w:r w:rsidR="00565438" w:rsidRPr="002278BA">
        <w:t xml:space="preserve"> in </w:t>
      </w:r>
      <w:r w:rsidR="00C52379">
        <w:t xml:space="preserve">the </w:t>
      </w:r>
      <w:r w:rsidR="00565438" w:rsidRPr="002278BA">
        <w:t xml:space="preserve">ten </w:t>
      </w:r>
      <w:r w:rsidR="00C52379">
        <w:t>most</w:t>
      </w:r>
      <w:r w:rsidR="00565438" w:rsidRPr="002278BA">
        <w:t xml:space="preserve"> rich</w:t>
      </w:r>
      <w:r w:rsidR="00C52379">
        <w:t xml:space="preserve"> nations</w:t>
      </w:r>
      <w:r w:rsidR="00565438" w:rsidRPr="002278BA">
        <w:t xml:space="preserve"> in </w:t>
      </w:r>
      <w:r w:rsidR="001253B3" w:rsidRPr="002278BA">
        <w:t xml:space="preserve">natural resource, </w:t>
      </w:r>
      <w:r w:rsidR="00C52379">
        <w:t>for the years of 1990-</w:t>
      </w:r>
      <w:r w:rsidR="001253B3" w:rsidRPr="002278BA">
        <w:t xml:space="preserve">2020 using Regression analysis </w:t>
      </w:r>
      <w:r w:rsidR="001253B3" w:rsidRPr="002278BA">
        <w:lastRenderedPageBreak/>
        <w:t xml:space="preserve">and causality tests. </w:t>
      </w:r>
      <w:r w:rsidR="00C52379">
        <w:t>Natural</w:t>
      </w:r>
      <w:r w:rsidR="001253B3" w:rsidRPr="002278BA">
        <w:t xml:space="preserve"> resources </w:t>
      </w:r>
      <w:r w:rsidR="00C52379">
        <w:t xml:space="preserve">are found to </w:t>
      </w:r>
      <w:r w:rsidR="001253B3" w:rsidRPr="002278BA">
        <w:t xml:space="preserve">reduce financial development in </w:t>
      </w:r>
      <w:r w:rsidR="00C52379">
        <w:t xml:space="preserve">these most </w:t>
      </w:r>
      <w:r w:rsidR="001253B3" w:rsidRPr="002278BA">
        <w:t xml:space="preserve">natural resource abundant </w:t>
      </w:r>
      <w:r w:rsidR="00565438" w:rsidRPr="002278BA">
        <w:t>economies</w:t>
      </w:r>
      <w:r w:rsidR="001253B3" w:rsidRPr="002278BA">
        <w:t xml:space="preserve">. </w:t>
      </w:r>
    </w:p>
    <w:p w14:paraId="3A6D3344" w14:textId="2AC18C83" w:rsidR="007636E1" w:rsidRPr="002278BA" w:rsidRDefault="00565438">
      <w:pPr>
        <w:spacing w:after="240"/>
        <w:ind w:firstLineChars="218" w:firstLine="523"/>
      </w:pPr>
      <w:r w:rsidRPr="002278BA">
        <w:t>Moreover,</w:t>
      </w:r>
      <w:r w:rsidR="001253B3" w:rsidRPr="002278BA">
        <w:t xml:space="preserve"> </w:t>
      </w:r>
      <w:r w:rsidR="001253B3" w:rsidRPr="002278BA">
        <w:fldChar w:fldCharType="begin"/>
      </w:r>
      <w:r w:rsidR="001253B3" w:rsidRPr="002278BA">
        <w:instrText xml:space="preserve"> ADDIN EN.CITE &lt;EndNote&gt;&lt;Cite AuthorYear="1"&gt;&lt;Author&gt;Zhang&lt;/Author&gt;&lt;Year&gt;2023&lt;/Year&gt;&lt;RecNum&gt;109&lt;/RecNum&gt;&lt;DisplayText&gt;Zhang and Liang (2023)&lt;/DisplayText&gt;&lt;record&gt;&lt;rec-number&gt;109&lt;/rec-number&gt;&lt;foreign-keys&gt;&lt;key app="EN" db-id="axfaasa9hpz0ese0z2459952pp5a5swws0dr" timestamp="1743709896"&gt;109&lt;/key&gt;&lt;/foreign-keys&gt;&lt;ref-type name="Journal Article"&gt;17&lt;/ref-type&gt;&lt;contributors&gt;&lt;authors&gt;&lt;author&gt;Zhang, Can&lt;/author&gt;&lt;author&gt;Liang, Qian&lt;/author&gt;&lt;/authors&gt;&lt;/contributors&gt;&lt;titles&gt;&lt;title&gt;Natural resources and sustainable financial development: Evidence from South Asian economies&lt;/title&gt;&lt;secondary-title&gt;Resources Policy&lt;/secondary-title&gt;&lt;/titles&gt;&lt;periodical&gt;&lt;full-title&gt;Resources Policy&lt;/full-title&gt;&lt;/periodical&gt;&lt;pages&gt;103282&lt;/pages&gt;&lt;volume&gt;80&lt;/volume&gt;&lt;dates&gt;&lt;year&gt;2023&lt;/year&gt;&lt;/dates&gt;&lt;isbn&gt;0301-4207&lt;/isbn&gt;&lt;urls&gt;&lt;/urls&gt;&lt;/record&gt;&lt;/Cite&gt;&lt;/EndNote&gt;</w:instrText>
      </w:r>
      <w:r w:rsidR="001253B3" w:rsidRPr="002278BA">
        <w:fldChar w:fldCharType="separate"/>
      </w:r>
      <w:r w:rsidR="001253B3" w:rsidRPr="002278BA">
        <w:t>Zhang and Liang (2023)</w:t>
      </w:r>
      <w:r w:rsidR="001253B3" w:rsidRPr="002278BA">
        <w:fldChar w:fldCharType="end"/>
      </w:r>
      <w:r w:rsidR="001253B3" w:rsidRPr="002278BA">
        <w:t xml:space="preserve"> explored </w:t>
      </w:r>
      <w:r w:rsidR="00CB3F49">
        <w:t xml:space="preserve">4 </w:t>
      </w:r>
      <w:r w:rsidR="001253B3" w:rsidRPr="002278BA">
        <w:t xml:space="preserve">South Asian </w:t>
      </w:r>
      <w:r w:rsidRPr="002278BA">
        <w:t>nations</w:t>
      </w:r>
      <w:r w:rsidR="001253B3" w:rsidRPr="002278BA">
        <w:t xml:space="preserve">, using a non-parametric bootstrap </w:t>
      </w:r>
      <w:proofErr w:type="spellStart"/>
      <w:r w:rsidR="00CB3F49">
        <w:t>quantile</w:t>
      </w:r>
      <w:proofErr w:type="spellEnd"/>
      <w:r w:rsidR="00CB3F49">
        <w:t xml:space="preserve"> regression approach to analyze how natural resources influenced financial development </w:t>
      </w:r>
      <w:r w:rsidR="001253B3" w:rsidRPr="002278BA">
        <w:t>from</w:t>
      </w:r>
      <w:r w:rsidR="00CB3F49">
        <w:t xml:space="preserve"> 1990-2020, a negative role was confirmed by </w:t>
      </w:r>
      <w:r w:rsidR="001253B3" w:rsidRPr="002278BA">
        <w:t>natural r</w:t>
      </w:r>
      <w:r w:rsidR="00C90D35" w:rsidRPr="002278BA">
        <w:t xml:space="preserve">esources </w:t>
      </w:r>
      <w:r w:rsidR="001253B3" w:rsidRPr="002278BA">
        <w:t xml:space="preserve">on </w:t>
      </w:r>
      <w:r w:rsidR="00C90D35" w:rsidRPr="002278BA">
        <w:t>development of financial markets hence confirming the curse.</w:t>
      </w:r>
    </w:p>
    <w:p w14:paraId="0A548C13" w14:textId="6D11B7B1" w:rsidR="007636E1" w:rsidRPr="002278BA" w:rsidRDefault="001253B3">
      <w:pPr>
        <w:spacing w:after="240"/>
        <w:ind w:firstLineChars="218" w:firstLine="523"/>
      </w:pPr>
      <w:r w:rsidRPr="002278BA">
        <w:t xml:space="preserve"> </w:t>
      </w:r>
      <w:r w:rsidRPr="002278BA">
        <w:fldChar w:fldCharType="begin"/>
      </w:r>
      <w:r w:rsidRPr="002278BA">
        <w:instrText xml:space="preserve"> ADDIN EN.CITE &lt;EndNote&gt;&lt;Cite AuthorYear="1"&gt;&lt;Author&gt;He&lt;/Author&gt;&lt;Year&gt;2024&lt;/Year&gt;&lt;RecNum&gt;165&lt;/RecNum&gt;&lt;DisplayText&gt;Q. He et al. (2024)&lt;/DisplayText&gt;&lt;record&gt;&lt;rec-number&gt;165&lt;/rec-number&gt;&lt;foreign-keys&gt;&lt;key app="EN" db-id="axfaasa9hpz0ese0z2459952pp5a5swws0dr" timestamp="1745097732"&gt;165&lt;/key&gt;&lt;/foreign-keys&gt;&lt;ref-type name="Journal Article"&gt;17&lt;/ref-type&gt;&lt;contributors&gt;&lt;authors&gt;&lt;author&gt;He, Qiao&lt;/author&gt;&lt;author&gt;Xie, Henglang&lt;/author&gt;&lt;author&gt;Zhu, Yichang&lt;/author&gt;&lt;author&gt;Huang, Lingyu&lt;/author&gt;&lt;/authors&gt;&lt;/contributors&gt;&lt;titles&gt;&lt;title&gt;The impact of natural resource, information and communication technology adoption, and economic expansion on financial development in post COVID era&lt;/title&gt;&lt;secondary-title&gt;Resources Policy&lt;/secondary-title&gt;&lt;/titles&gt;&lt;periodical&gt;&lt;full-title&gt;Resources Policy&lt;/full-title&gt;&lt;/periodical&gt;&lt;pages&gt;104548&lt;/pages&gt;&lt;volume&gt;89&lt;/volume&gt;&lt;dates&gt;&lt;year&gt;2024&lt;/year&gt;&lt;/dates&gt;&lt;isbn&gt;0301-4207&lt;/isbn&gt;&lt;urls&gt;&lt;/urls&gt;&lt;/record&gt;&lt;/Cite&gt;&lt;/EndNote&gt;</w:instrText>
      </w:r>
      <w:r w:rsidRPr="002278BA">
        <w:fldChar w:fldCharType="separate"/>
      </w:r>
      <w:r w:rsidRPr="002278BA">
        <w:t>Q. He et al. (2024)</w:t>
      </w:r>
      <w:r w:rsidRPr="002278BA">
        <w:fldChar w:fldCharType="end"/>
      </w:r>
      <w:r w:rsidRPr="002278BA">
        <w:t xml:space="preserve"> </w:t>
      </w:r>
      <w:r w:rsidR="00CB3F49">
        <w:t>investigated</w:t>
      </w:r>
      <w:r w:rsidRPr="002278BA">
        <w:t xml:space="preserve"> natural resources, economic growth, and financial development</w:t>
      </w:r>
      <w:r w:rsidR="00CB3F49">
        <w:t xml:space="preserve"> relationship</w:t>
      </w:r>
      <w:r w:rsidRPr="002278BA">
        <w:t xml:space="preserve"> in China, in post-COVID era. </w:t>
      </w:r>
      <w:r w:rsidR="00CB3F49">
        <w:t xml:space="preserve">The </w:t>
      </w:r>
      <w:r w:rsidR="00C90D35" w:rsidRPr="002278BA">
        <w:t xml:space="preserve">novel </w:t>
      </w:r>
      <w:r w:rsidRPr="002278BA">
        <w:t xml:space="preserve">Fourier Autoregressive Distributed Lag (ARDL) </w:t>
      </w:r>
      <w:r w:rsidR="00CB3F49">
        <w:t xml:space="preserve">is employed for </w:t>
      </w:r>
      <w:r w:rsidRPr="002278BA">
        <w:t xml:space="preserve">methodology to </w:t>
      </w:r>
      <w:r w:rsidR="00CB3F49">
        <w:t>examine</w:t>
      </w:r>
      <w:r w:rsidRPr="002278BA">
        <w:t xml:space="preserve"> </w:t>
      </w:r>
      <w:r w:rsidR="00CB3F49">
        <w:t>how</w:t>
      </w:r>
      <w:r w:rsidRPr="002278BA">
        <w:t xml:space="preserve"> </w:t>
      </w:r>
      <w:r w:rsidR="00C90D35" w:rsidRPr="002278BA">
        <w:t xml:space="preserve">natural resources, economic growth, and financial development </w:t>
      </w:r>
      <w:r w:rsidR="00CB3F49">
        <w:t xml:space="preserve">relate </w:t>
      </w:r>
      <w:r w:rsidRPr="002278BA">
        <w:t xml:space="preserve">using data </w:t>
      </w:r>
      <w:r w:rsidR="00C90D35" w:rsidRPr="002278BA">
        <w:t>over the period</w:t>
      </w:r>
      <w:r w:rsidRPr="002278BA">
        <w:t xml:space="preserve"> </w:t>
      </w:r>
      <w:r w:rsidR="00C90D35" w:rsidRPr="002278BA">
        <w:t>of 1991-</w:t>
      </w:r>
      <w:r w:rsidRPr="002278BA">
        <w:t xml:space="preserve">2020. The </w:t>
      </w:r>
      <w:r w:rsidR="00CB3F49">
        <w:t>study also checked how ICT influences this</w:t>
      </w:r>
      <w:r w:rsidRPr="002278BA">
        <w:t xml:space="preserve"> </w:t>
      </w:r>
      <w:r w:rsidR="00CB3F49">
        <w:t>connection</w:t>
      </w:r>
      <w:r w:rsidRPr="002278BA">
        <w:t>. </w:t>
      </w:r>
      <w:r w:rsidR="00CB3F49">
        <w:t>Natural resources were found to adversely affect the development of the financial sector in china overtime</w:t>
      </w:r>
      <w:r w:rsidRPr="002278BA">
        <w:t>. The integration of I</w:t>
      </w:r>
      <w:r w:rsidR="00A9280B" w:rsidRPr="002278BA">
        <w:t xml:space="preserve">nformation </w:t>
      </w:r>
      <w:r w:rsidRPr="002278BA">
        <w:t>C</w:t>
      </w:r>
      <w:r w:rsidR="00A9280B" w:rsidRPr="002278BA">
        <w:t xml:space="preserve">ommunication and </w:t>
      </w:r>
      <w:r w:rsidRPr="002278BA">
        <w:t>T</w:t>
      </w:r>
      <w:r w:rsidR="00A9280B" w:rsidRPr="002278BA">
        <w:t xml:space="preserve">echnology can </w:t>
      </w:r>
      <w:r w:rsidRPr="002278BA">
        <w:t xml:space="preserve">to </w:t>
      </w:r>
      <w:r w:rsidR="00A9280B" w:rsidRPr="002278BA">
        <w:t>increase</w:t>
      </w:r>
      <w:r w:rsidRPr="002278BA">
        <w:t xml:space="preserve"> financial development </w:t>
      </w:r>
      <w:r w:rsidR="001E1FF0">
        <w:t>later</w:t>
      </w:r>
      <w:r w:rsidRPr="002278BA">
        <w:t xml:space="preserve">, but </w:t>
      </w:r>
      <w:r w:rsidR="001E1FF0">
        <w:t>will have</w:t>
      </w:r>
      <w:r w:rsidRPr="002278BA">
        <w:t xml:space="preserve"> adverse effects </w:t>
      </w:r>
      <w:r w:rsidR="001E1FF0">
        <w:t>during</w:t>
      </w:r>
      <w:r w:rsidRPr="002278BA">
        <w:t xml:space="preserve"> the short run when paired with natural resources.</w:t>
      </w:r>
    </w:p>
    <w:p w14:paraId="688E7C9B" w14:textId="5375D5BD" w:rsidR="007636E1" w:rsidRPr="002278BA" w:rsidRDefault="00A9280B">
      <w:pPr>
        <w:spacing w:after="240"/>
        <w:ind w:firstLineChars="218" w:firstLine="523"/>
      </w:pPr>
      <w:r w:rsidRPr="002278BA">
        <w:t xml:space="preserve">Previous literature provides </w:t>
      </w:r>
      <w:r w:rsidR="001253B3" w:rsidRPr="002278BA">
        <w:t xml:space="preserve">empirical evidence </w:t>
      </w:r>
      <w:r w:rsidR="001E1FF0">
        <w:t xml:space="preserve">of how </w:t>
      </w:r>
      <w:r w:rsidR="001253B3" w:rsidRPr="002278BA">
        <w:t>financial development and natural resources</w:t>
      </w:r>
      <w:r w:rsidR="001E1FF0">
        <w:t xml:space="preserve"> link is positive. </w:t>
      </w:r>
      <w:r w:rsidR="001E1FF0" w:rsidRPr="002278BA">
        <w:t>N</w:t>
      </w:r>
      <w:r w:rsidR="001253B3" w:rsidRPr="002278BA">
        <w:t>atural resources efficiency</w:t>
      </w:r>
      <w:r w:rsidR="001E1FF0">
        <w:t xml:space="preserve"> can be achieved when financial systems are developed</w:t>
      </w:r>
      <w:r w:rsidR="001253B3" w:rsidRPr="002278BA">
        <w:t xml:space="preserve">. </w:t>
      </w:r>
      <w:proofErr w:type="spellStart"/>
      <w:r w:rsidR="001253B3" w:rsidRPr="002278BA">
        <w:t>Yuxiang</w:t>
      </w:r>
      <w:proofErr w:type="spellEnd"/>
      <w:r w:rsidR="001253B3" w:rsidRPr="002278BA">
        <w:t xml:space="preserve"> and Chen (2011) </w:t>
      </w:r>
      <w:r w:rsidR="001E1FF0">
        <w:t>argued that enhanced financial institutions can mitigate the adverse effects of this paradox, even though the regions with different amounts of resources are affected differently</w:t>
      </w:r>
      <w:r w:rsidRPr="002278BA">
        <w:t>. </w:t>
      </w:r>
      <w:r w:rsidR="001253B3" w:rsidRPr="002278BA">
        <w:fldChar w:fldCharType="begin"/>
      </w:r>
      <w:r w:rsidR="001253B3" w:rsidRPr="002278BA">
        <w:instrText xml:space="preserve"> ADDIN EN.CITE &lt;EndNote&gt;&lt;Cite AuthorYear="1"&gt;&lt;Author&gt;Moradbeigi&lt;/Author&gt;&lt;Year&gt;2017&lt;/Year&gt;&lt;RecNum&gt;216&lt;/RecNum&gt;&lt;DisplayText&gt;Moradbeigi and Law (2017)&lt;/DisplayText&gt;&lt;record&gt;&lt;rec-number&gt;216&lt;/rec-number&gt;&lt;foreign-keys&gt;&lt;key app="EN" db-id="axfaasa9hpz0ese0z2459952pp5a5swws0dr" timestamp="1746286749"&gt;216&lt;/key&gt;&lt;/foreign-keys&gt;&lt;ref-type name="Journal Article"&gt;17&lt;/ref-type&gt;&lt;contributors&gt;&lt;authors&gt;&lt;author&gt;Moradbeigi, Maryam&lt;/author&gt;&lt;author&gt;Law, Siong Hook&lt;/author&gt;&lt;/authors&gt;&lt;/contributors&gt;&lt;titles&gt;&lt;title&gt;The role of financial development in the oil-growth nexus&lt;/title&gt;&lt;secondary-title&gt;Resources Policy&lt;/secondary-title&gt;&lt;/titles&gt;&lt;periodical&gt;&lt;full-title&gt;Resources Policy&lt;/full-title&gt;&lt;/periodical&gt;&lt;pages&gt;164-172&lt;/pages&gt;&lt;volume&gt;53&lt;/volume&gt;&lt;dates&gt;&lt;year&gt;2017&lt;/year&gt;&lt;/dates&gt;&lt;isbn&gt;0301-4207&lt;/isbn&gt;&lt;urls&gt;&lt;/urls&gt;&lt;/record&gt;&lt;/Cite&gt;&lt;/EndNote&gt;</w:instrText>
      </w:r>
      <w:r w:rsidR="001253B3" w:rsidRPr="002278BA">
        <w:fldChar w:fldCharType="separate"/>
      </w:r>
      <w:r w:rsidR="001253B3" w:rsidRPr="002278BA">
        <w:t>Moradbeigi and Law (2017)</w:t>
      </w:r>
      <w:r w:rsidR="001253B3" w:rsidRPr="002278BA">
        <w:fldChar w:fldCharType="end"/>
      </w:r>
      <w:r w:rsidR="001253B3" w:rsidRPr="002278BA">
        <w:t xml:space="preserve"> </w:t>
      </w:r>
      <w:r w:rsidR="001E1FF0">
        <w:t xml:space="preserve">also analyzed this relationship and found that financial development can facilitate the distribution of wealth from natural resources to other investment projects which would also mitigate </w:t>
      </w:r>
      <w:r w:rsidR="001253B3" w:rsidRPr="002278BA">
        <w:t xml:space="preserve">the </w:t>
      </w:r>
      <w:r w:rsidR="001E1FF0">
        <w:t xml:space="preserve">negative impacts of natural resources </w:t>
      </w:r>
      <w:r w:rsidR="0035267E" w:rsidRPr="002278BA">
        <w:t>while</w:t>
      </w:r>
      <w:r w:rsidR="001253B3" w:rsidRPr="002278BA">
        <w:t xml:space="preserve"> potentially </w:t>
      </w:r>
      <w:r w:rsidR="0035267E" w:rsidRPr="002278BA">
        <w:t>changing</w:t>
      </w:r>
      <w:r w:rsidR="001253B3" w:rsidRPr="002278BA">
        <w:t xml:space="preserve"> the curse into a blessing. </w:t>
      </w:r>
      <w:r w:rsidR="0035267E" w:rsidRPr="002278BA">
        <w:t>Moreover</w:t>
      </w:r>
      <w:r w:rsidR="001253B3" w:rsidRPr="002278BA">
        <w:t xml:space="preserve">, </w:t>
      </w:r>
      <w:r w:rsidR="001253B3" w:rsidRPr="002278BA">
        <w:fldChar w:fldCharType="begin"/>
      </w:r>
      <w:r w:rsidR="001253B3" w:rsidRPr="002278BA">
        <w:instrText xml:space="preserve"> ADDIN EN.CITE &lt;EndNote&gt;&lt;Cite&gt;&lt;Author&gt;Yang&lt;/Author&gt;&lt;Year&gt;2024&lt;/Year&gt;&lt;RecNum&gt;115&lt;/RecNum&gt;&lt;DisplayText&gt;(Yang et al., 2024)&lt;/DisplayText&gt;&lt;record&gt;&lt;rec-number&gt;115&lt;/rec-number&gt;&lt;foreign-keys&gt;&lt;key app="EN" db-id="axfaasa9hpz0ese0z2459952pp5a5swws0dr" timestamp="1744027374"&gt;115&lt;/key&gt;&lt;/foreign-keys&gt;&lt;ref-type name="Journal Article"&gt;17&lt;/ref-type&gt;&lt;contributors&gt;&lt;authors&gt;&lt;author&gt;Yang, Zeshi&lt;/author&gt;&lt;author&gt;Fang, Ying&lt;/author&gt;&lt;author&gt;Peng, Nianjiao&lt;/author&gt;&lt;/authors&gt;&lt;/contributors&gt;&lt;titles&gt;&lt;title&gt;Financial development and natural resource efficiency: Unlocking green growth potential&lt;/title&gt;&lt;secondary-title&gt;Resources Policy&lt;/secondary-title&gt;&lt;/titles&gt;&lt;periodical&gt;&lt;full-title&gt;Resources Policy&lt;/full-title&gt;&lt;/periodical&gt;&lt;pages&gt;104570&lt;/pages&gt;&lt;volume&gt;89&lt;/volume&gt;&lt;dates&gt;&lt;year&gt;2024&lt;/year&gt;&lt;/dates&gt;&lt;isbn&gt;0301-4207&lt;/isbn&gt;&lt;urls&gt;&lt;/urls&gt;&lt;/record&gt;&lt;/Cite&gt;&lt;/EndNote&gt;</w:instrText>
      </w:r>
      <w:r w:rsidR="001253B3" w:rsidRPr="002278BA">
        <w:fldChar w:fldCharType="separate"/>
      </w:r>
      <w:r w:rsidR="001253B3" w:rsidRPr="002278BA">
        <w:t>(Yang et al., 2024)</w:t>
      </w:r>
      <w:r w:rsidR="001253B3" w:rsidRPr="002278BA">
        <w:fldChar w:fldCharType="end"/>
      </w:r>
      <w:r w:rsidR="001253B3" w:rsidRPr="002278BA">
        <w:t xml:space="preserve"> </w:t>
      </w:r>
      <w:r w:rsidR="001E1FF0">
        <w:t xml:space="preserve">on this relationship </w:t>
      </w:r>
      <w:r w:rsidR="001253B3" w:rsidRPr="002278BA">
        <w:t xml:space="preserve">in the context of  China </w:t>
      </w:r>
      <w:r w:rsidR="0092060D">
        <w:t>analyzed data from</w:t>
      </w:r>
      <w:r w:rsidR="001253B3" w:rsidRPr="002278BA">
        <w:t xml:space="preserve"> the </w:t>
      </w:r>
      <w:r w:rsidR="00CC2020" w:rsidRPr="002278BA">
        <w:t>period 2000-</w:t>
      </w:r>
      <w:r w:rsidR="001253B3" w:rsidRPr="002278BA">
        <w:t xml:space="preserve">2019. The </w:t>
      </w:r>
      <w:r w:rsidR="00CC2020" w:rsidRPr="002278BA">
        <w:t>investigation</w:t>
      </w:r>
      <w:r w:rsidR="001253B3" w:rsidRPr="002278BA">
        <w:t xml:space="preserve"> </w:t>
      </w:r>
      <w:r w:rsidR="00CC2020" w:rsidRPr="002278BA">
        <w:t>applied</w:t>
      </w:r>
      <w:r w:rsidR="001253B3" w:rsidRPr="002278BA">
        <w:t xml:space="preserve"> </w:t>
      </w:r>
      <w:r w:rsidR="00CC2020" w:rsidRPr="002278BA">
        <w:t>the ARDL</w:t>
      </w:r>
      <w:r w:rsidR="001253B3" w:rsidRPr="002278BA">
        <w:t xml:space="preserve"> analytical </w:t>
      </w:r>
      <w:r w:rsidR="00CC2020" w:rsidRPr="002278BA">
        <w:t xml:space="preserve">technique </w:t>
      </w:r>
      <w:r w:rsidR="0092060D">
        <w:t xml:space="preserve">to </w:t>
      </w:r>
      <w:proofErr w:type="spellStart"/>
      <w:r w:rsidR="0092060D">
        <w:t>analyse</w:t>
      </w:r>
      <w:proofErr w:type="spellEnd"/>
      <w:r w:rsidR="0092060D">
        <w:t xml:space="preserve"> variable</w:t>
      </w:r>
      <w:r w:rsidR="001253B3" w:rsidRPr="002278BA">
        <w:t xml:space="preserve"> dynamics</w:t>
      </w:r>
      <w:r w:rsidR="0092060D">
        <w:t xml:space="preserve"> overtime</w:t>
      </w:r>
      <w:r w:rsidR="001253B3" w:rsidRPr="002278BA">
        <w:t xml:space="preserve"> between. </w:t>
      </w:r>
      <w:r w:rsidR="0092060D">
        <w:t xml:space="preserve">A </w:t>
      </w:r>
      <w:r w:rsidR="001253B3" w:rsidRPr="002278BA">
        <w:t xml:space="preserve">strong and lasting positive </w:t>
      </w:r>
      <w:r w:rsidR="00CC2020" w:rsidRPr="002278BA">
        <w:t>link</w:t>
      </w:r>
      <w:r w:rsidR="001253B3" w:rsidRPr="002278BA">
        <w:t xml:space="preserve"> between natural resource efficiency</w:t>
      </w:r>
      <w:r w:rsidR="00CC2020" w:rsidRPr="002278BA">
        <w:t xml:space="preserve"> and financial development</w:t>
      </w:r>
      <w:r w:rsidR="0092060D">
        <w:t xml:space="preserve"> was found</w:t>
      </w:r>
      <w:r w:rsidR="0092060D" w:rsidRPr="002278BA">
        <w:t xml:space="preserve"> </w:t>
      </w:r>
      <w:r w:rsidR="0092060D">
        <w:t xml:space="preserve">hence highlighting </w:t>
      </w:r>
      <w:r w:rsidR="001253B3" w:rsidRPr="002278BA">
        <w:t>that higher</w:t>
      </w:r>
      <w:r w:rsidR="0092060D">
        <w:t xml:space="preserve"> knowledge</w:t>
      </w:r>
      <w:r w:rsidR="001253B3" w:rsidRPr="002278BA">
        <w:t xml:space="preserve"> </w:t>
      </w:r>
      <w:r w:rsidR="0092060D">
        <w:t>on finance</w:t>
      </w:r>
      <w:r w:rsidR="001253B3" w:rsidRPr="002278BA">
        <w:t xml:space="preserve"> among individuals and businesses contributes po</w:t>
      </w:r>
      <w:r w:rsidR="0092060D">
        <w:t>sitively to the effective natural resources use</w:t>
      </w:r>
      <w:r w:rsidR="001253B3" w:rsidRPr="002278BA">
        <w:t xml:space="preserve">. </w:t>
      </w:r>
      <w:r w:rsidR="0092060D" w:rsidRPr="002278BA">
        <w:t>T</w:t>
      </w:r>
      <w:r w:rsidR="001253B3" w:rsidRPr="002278BA">
        <w:t xml:space="preserve">he necessity of channeling </w:t>
      </w:r>
      <w:r w:rsidR="00332F1D" w:rsidRPr="002278BA">
        <w:t>funds</w:t>
      </w:r>
      <w:r w:rsidR="001253B3" w:rsidRPr="002278BA">
        <w:t xml:space="preserve"> </w:t>
      </w:r>
      <w:r w:rsidR="00332F1D" w:rsidRPr="002278BA">
        <w:t>towards</w:t>
      </w:r>
      <w:r w:rsidR="001253B3" w:rsidRPr="002278BA">
        <w:t xml:space="preserve"> </w:t>
      </w:r>
      <w:r w:rsidR="001253B3" w:rsidRPr="002278BA">
        <w:lastRenderedPageBreak/>
        <w:t xml:space="preserve">sustainable projects and technologies to </w:t>
      </w:r>
      <w:r w:rsidR="00332F1D" w:rsidRPr="002278BA">
        <w:t>improve</w:t>
      </w:r>
      <w:r w:rsidR="001253B3" w:rsidRPr="002278BA">
        <w:t xml:space="preserve"> efficie</w:t>
      </w:r>
      <w:r w:rsidR="00332F1D" w:rsidRPr="002278BA">
        <w:t>nt utilization of</w:t>
      </w:r>
      <w:r w:rsidR="001253B3" w:rsidRPr="002278BA">
        <w:t xml:space="preserve"> natural resource</w:t>
      </w:r>
      <w:r w:rsidR="0092060D">
        <w:t xml:space="preserve"> is also highlighted</w:t>
      </w:r>
      <w:r w:rsidR="001253B3" w:rsidRPr="002278BA">
        <w:t xml:space="preserve">. Moreover,  </w:t>
      </w:r>
      <w:r w:rsidR="001253B3" w:rsidRPr="002278BA">
        <w:fldChar w:fldCharType="begin"/>
      </w:r>
      <w:r w:rsidR="001253B3" w:rsidRPr="002278BA">
        <w:instrText xml:space="preserve"> ADDIN EN.CITE &lt;EndNote&gt;&lt;Cite AuthorYear="1"&gt;&lt;Author&gt;Dosso&lt;/Author&gt;&lt;Year&gt;2023&lt;/Year&gt;&lt;RecNum&gt;107&lt;/RecNum&gt;&lt;DisplayText&gt;Dosso (2023)&lt;/DisplayText&gt;&lt;record&gt;&lt;rec-number&gt;107&lt;/rec-number&gt;&lt;foreign-keys&gt;&lt;key app="EN" db-id="axfaasa9hpz0ese0z2459952pp5a5swws0dr" timestamp="1743702444"&gt;107&lt;/key&gt;&lt;/foreign-keys&gt;&lt;ref-type name="Journal Article"&gt;17&lt;/ref-type&gt;&lt;contributors&gt;&lt;authors&gt;&lt;author&gt;Dosso, David&lt;/author&gt;&lt;/authors&gt;&lt;/contributors&gt;&lt;titles&gt;&lt;title&gt;Institutional quality and financial development in resource-rich countries: A nonlinear panel data approach&lt;/title&gt;&lt;secondary-title&gt;International Economics&lt;/secondary-title&gt;&lt;/titles&gt;&lt;periodical&gt;&lt;full-title&gt;International Economics&lt;/full-title&gt;&lt;/periodical&gt;&lt;pages&gt;113-137&lt;/pages&gt;&lt;volume&gt;174&lt;/volume&gt;&lt;dates&gt;&lt;year&gt;2023&lt;/year&gt;&lt;/dates&gt;&lt;isbn&gt;2110-7017&lt;/isbn&gt;&lt;urls&gt;&lt;/urls&gt;&lt;/record&gt;&lt;/Cite&gt;&lt;/EndNote&gt;</w:instrText>
      </w:r>
      <w:r w:rsidR="001253B3" w:rsidRPr="002278BA">
        <w:fldChar w:fldCharType="separate"/>
      </w:r>
      <w:r w:rsidR="001253B3" w:rsidRPr="002278BA">
        <w:t>Dosso (2023)</w:t>
      </w:r>
      <w:r w:rsidR="001253B3" w:rsidRPr="002278BA">
        <w:fldChar w:fldCharType="end"/>
      </w:r>
      <w:r w:rsidR="001253B3" w:rsidRPr="002278BA">
        <w:t xml:space="preserve"> examined financial </w:t>
      </w:r>
      <w:r w:rsidR="00332F1D" w:rsidRPr="002278BA">
        <w:t>growth in</w:t>
      </w:r>
      <w:r w:rsidR="001253B3" w:rsidRPr="002278BA">
        <w:t xml:space="preserve"> countries </w:t>
      </w:r>
      <w:r w:rsidR="00332F1D" w:rsidRPr="002278BA">
        <w:t>rich in resources and the influence</w:t>
      </w:r>
      <w:r w:rsidR="00A675F4" w:rsidRPr="002278BA">
        <w:t xml:space="preserve"> of institutional quality. The study employed the</w:t>
      </w:r>
      <w:r w:rsidR="001253B3" w:rsidRPr="002278BA">
        <w:t xml:space="preserve"> Panel threshold </w:t>
      </w:r>
      <w:r w:rsidR="00A675F4" w:rsidRPr="002278BA">
        <w:t>technique</w:t>
      </w:r>
      <w:r w:rsidR="001253B3" w:rsidRPr="002278BA">
        <w:t xml:space="preserve">, </w:t>
      </w:r>
      <w:r w:rsidR="00A675F4" w:rsidRPr="002278BA">
        <w:t>an extension</w:t>
      </w:r>
      <w:r w:rsidR="001253B3" w:rsidRPr="002278BA">
        <w:t xml:space="preserve"> </w:t>
      </w:r>
      <w:r w:rsidR="00A675F4" w:rsidRPr="002278BA">
        <w:t>of the</w:t>
      </w:r>
      <w:r w:rsidR="001253B3" w:rsidRPr="002278BA">
        <w:t xml:space="preserve"> Hansen Panel Threshold Model </w:t>
      </w:r>
      <w:r w:rsidR="0092060D">
        <w:t>to analyze this relationship in a 100 nations for</w:t>
      </w:r>
      <w:r w:rsidR="00A675F4" w:rsidRPr="002278BA">
        <w:t xml:space="preserve"> the </w:t>
      </w:r>
      <w:r w:rsidR="0092060D">
        <w:t>years 1996 to 2017, hence finding a negative impact of natural resources</w:t>
      </w:r>
      <w:r w:rsidR="00A675F4" w:rsidRPr="002278BA">
        <w:t>. Nevertheless,</w:t>
      </w:r>
      <w:r w:rsidR="001253B3" w:rsidRPr="002278BA">
        <w:t xml:space="preserve"> this </w:t>
      </w:r>
      <w:r w:rsidR="00A675F4" w:rsidRPr="002278BA">
        <w:t>adverse</w:t>
      </w:r>
      <w:r w:rsidR="001253B3" w:rsidRPr="002278BA">
        <w:t xml:space="preserve"> </w:t>
      </w:r>
      <w:r w:rsidR="00A675F4" w:rsidRPr="002278BA">
        <w:t>effect</w:t>
      </w:r>
      <w:r w:rsidR="001253B3" w:rsidRPr="002278BA">
        <w:t xml:space="preserve"> can be </w:t>
      </w:r>
      <w:r w:rsidR="00A675F4" w:rsidRPr="002278BA">
        <w:t>reduced to a significant</w:t>
      </w:r>
      <w:r w:rsidR="001253B3" w:rsidRPr="002278BA">
        <w:t xml:space="preserve"> </w:t>
      </w:r>
      <w:r w:rsidR="00A675F4" w:rsidRPr="002278BA">
        <w:t>degree</w:t>
      </w:r>
      <w:r w:rsidR="001253B3" w:rsidRPr="002278BA">
        <w:t xml:space="preserve"> (by 78%, 86% or 96%) by improving institutional qu</w:t>
      </w:r>
      <w:r w:rsidR="00A675F4" w:rsidRPr="002278BA">
        <w:t>ality in the nations with abundant resources</w:t>
      </w:r>
      <w:r w:rsidR="001253B3" w:rsidRPr="002278BA">
        <w:t xml:space="preserve">. </w:t>
      </w:r>
    </w:p>
    <w:p w14:paraId="3D4F3FFE" w14:textId="55F7A7D4" w:rsidR="007636E1" w:rsidRPr="002278BA" w:rsidRDefault="001253B3">
      <w:pPr>
        <w:spacing w:after="240"/>
        <w:ind w:firstLineChars="218" w:firstLine="523"/>
      </w:pPr>
      <w:r w:rsidRPr="002278BA">
        <w:fldChar w:fldCharType="begin"/>
      </w:r>
      <w:r w:rsidRPr="002278BA">
        <w:instrText xml:space="preserve"> ADDIN EN.CITE &lt;EndNote&gt;&lt;Cite AuthorYear="1"&gt;&lt;Author&gt;Shahbaz&lt;/Author&gt;&lt;Year&gt;2024&lt;/Year&gt;&lt;RecNum&gt;35&lt;/RecNum&gt;&lt;DisplayText&gt;Shahbaz et al. (2024)&lt;/DisplayText&gt;&lt;record&gt;&lt;rec-number&gt;35&lt;/rec-number&gt;&lt;foreign-keys&gt;&lt;key app="EN" db-id="axfaasa9hpz0ese0z2459952pp5a5swws0dr" timestamp="1741785322"&gt;35&lt;/key&gt;&lt;/foreign-keys&gt;&lt;ref-type name="Journal Article"&gt;17&lt;/ref-type&gt;&lt;contributors&gt;&lt;authors&gt;&lt;author&gt;Shahbaz, Muhammad&lt;/author&gt;&lt;author&gt;Aboutorabi, Mohammad Ali&lt;/author&gt;&lt;author&gt;Yazdi, Farzaneh Ahmadian&lt;/author&gt;&lt;/authors&gt;&lt;/contributors&gt;&lt;titles&gt;&lt;title&gt;Foreign capital, natural resource rents and financial development: A new approach&lt;/title&gt;&lt;secondary-title&gt;Global Business Review&lt;/secondary-title&gt;&lt;/titles&gt;&lt;periodical&gt;&lt;full-title&gt;Global Business Review&lt;/full-title&gt;&lt;/periodical&gt;&lt;pages&gt;401-420&lt;/pages&gt;&lt;volume&gt;25&lt;/volume&gt;&lt;number&gt;2&lt;/number&gt;&lt;dates&gt;&lt;year&gt;2024&lt;/year&gt;&lt;/dates&gt;&lt;isbn&gt;0972-1509&lt;/isbn&gt;&lt;urls&gt;&lt;/urls&gt;&lt;/record&gt;&lt;/Cite&gt;&lt;/EndNote&gt;</w:instrText>
      </w:r>
      <w:r w:rsidRPr="002278BA">
        <w:fldChar w:fldCharType="separate"/>
      </w:r>
      <w:r w:rsidRPr="002278BA">
        <w:t>Shahbaz et al. (2024)</w:t>
      </w:r>
      <w:r w:rsidRPr="002278BA">
        <w:fldChar w:fldCharType="end"/>
      </w:r>
      <w:r w:rsidRPr="002278BA">
        <w:t xml:space="preserve"> studied </w:t>
      </w:r>
      <w:r w:rsidR="0092060D">
        <w:t>the impact of rents from natural resources</w:t>
      </w:r>
      <w:r w:rsidRPr="002278BA">
        <w:t xml:space="preserve"> </w:t>
      </w:r>
      <w:r w:rsidR="008A5699" w:rsidRPr="002278BA">
        <w:t>influenced</w:t>
      </w:r>
      <w:r w:rsidRPr="002278BA">
        <w:t xml:space="preserve"> </w:t>
      </w:r>
      <w:r w:rsidR="0092060D">
        <w:t>international</w:t>
      </w:r>
      <w:r w:rsidRPr="002278BA">
        <w:t xml:space="preserve"> capital accumulation </w:t>
      </w:r>
      <w:r w:rsidR="008A5699" w:rsidRPr="002278BA">
        <w:t xml:space="preserve">from </w:t>
      </w:r>
      <w:r w:rsidRPr="002278BA">
        <w:t xml:space="preserve">1970–2016 </w:t>
      </w:r>
      <w:r w:rsidR="008A5699" w:rsidRPr="002278BA">
        <w:t>in various resource laden-nations</w:t>
      </w:r>
      <w:r w:rsidRPr="002278BA">
        <w:t xml:space="preserve">. The study revealed </w:t>
      </w:r>
      <w:r w:rsidR="009C0207" w:rsidRPr="002278BA">
        <w:t xml:space="preserve">an affirmative </w:t>
      </w:r>
      <w:r w:rsidR="004A4D12" w:rsidRPr="002278BA">
        <w:t xml:space="preserve">and significant </w:t>
      </w:r>
      <w:r w:rsidR="00DE7CBB">
        <w:t>role</w:t>
      </w:r>
      <w:r w:rsidR="004A4D12" w:rsidRPr="002278BA">
        <w:t xml:space="preserve"> of</w:t>
      </w:r>
      <w:r w:rsidRPr="002278BA">
        <w:t xml:space="preserve"> financial development </w:t>
      </w:r>
      <w:r w:rsidR="00DE7CBB">
        <w:t>in the studied relationship using ARDL</w:t>
      </w:r>
      <w:r w:rsidRPr="002278BA">
        <w:t xml:space="preserve"> in</w:t>
      </w:r>
      <w:r w:rsidR="004A4D12" w:rsidRPr="002278BA">
        <w:t xml:space="preserve"> the selected resource enriched economies during</w:t>
      </w:r>
      <w:r w:rsidRPr="002278BA">
        <w:t xml:space="preserve"> the short and long </w:t>
      </w:r>
      <w:r w:rsidR="004A4D12" w:rsidRPr="002278BA">
        <w:t>term</w:t>
      </w:r>
      <w:r w:rsidRPr="002278BA">
        <w:t xml:space="preserve">. </w:t>
      </w:r>
      <w:r w:rsidR="004A4D12" w:rsidRPr="002278BA">
        <w:t>Additionally</w:t>
      </w:r>
      <w:r w:rsidRPr="002278BA">
        <w:t xml:space="preserve">, </w:t>
      </w:r>
      <w:r w:rsidRPr="002278BA">
        <w:fldChar w:fldCharType="begin"/>
      </w:r>
      <w:r w:rsidRPr="002278BA">
        <w:instrText xml:space="preserve"> ADDIN EN.CITE &lt;EndNote&gt;&lt;Cite AuthorYear="1"&gt;&lt;Author&gt;He&lt;/Author&gt;&lt;Year&gt;2024&lt;/Year&gt;&lt;RecNum&gt;118&lt;/RecNum&gt;&lt;DisplayText&gt;K. He et al. (2024)&lt;/DisplayText&gt;&lt;record&gt;&lt;rec-number&gt;118&lt;/rec-number&gt;&lt;foreign-keys&gt;&lt;key app="EN" db-id="axfaasa9hpz0ese0z2459952pp5a5swws0dr" timestamp="1744065430"&gt;118&lt;/key&gt;&lt;/foreign-keys&gt;&lt;ref-type name="Journal Article"&gt;17&lt;/ref-type&gt;&lt;contributors&gt;&lt;authors&gt;&lt;author&gt;He, Kang&lt;/author&gt;&lt;author&gt;Gan, Yue&lt;/author&gt;&lt;author&gt;Wu, Hong&lt;/author&gt;&lt;/authors&gt;&lt;/contributors&gt;&lt;titles&gt;&lt;title&gt;Natural resources, decentralized system, financial inclusion and sustainable development: Evidence from top emerging economies with resources abundance&lt;/title&gt;&lt;secondary-title&gt;Resources Policy&lt;/secondary-title&gt;&lt;/titles&gt;&lt;periodical&gt;&lt;full-title&gt;Resources Policy&lt;/full-title&gt;&lt;/periodical&gt;&lt;pages&gt;104674&lt;/pages&gt;&lt;volume&gt;89&lt;/volume&gt;&lt;dates&gt;&lt;year&gt;2024&lt;/year&gt;&lt;/dates&gt;&lt;isbn&gt;0301-4207&lt;/isbn&gt;&lt;urls&gt;&lt;/urls&gt;&lt;/record&gt;&lt;/Cite&gt;&lt;/EndNote&gt;</w:instrText>
      </w:r>
      <w:r w:rsidRPr="002278BA">
        <w:fldChar w:fldCharType="separate"/>
      </w:r>
      <w:r w:rsidRPr="002278BA">
        <w:t>K. He et al. (2024)</w:t>
      </w:r>
      <w:r w:rsidRPr="002278BA">
        <w:fldChar w:fldCharType="end"/>
      </w:r>
      <w:r w:rsidR="004A4D12" w:rsidRPr="002278BA">
        <w:t xml:space="preserve"> </w:t>
      </w:r>
      <w:r w:rsidR="00DE7CBB">
        <w:t>on</w:t>
      </w:r>
      <w:r w:rsidR="004A4D12" w:rsidRPr="002278BA">
        <w:t xml:space="preserve"> </w:t>
      </w:r>
      <w:r w:rsidRPr="002278BA">
        <w:t>the nexus between natural resources and economic growth in including the effective role of the financial inclus</w:t>
      </w:r>
      <w:r w:rsidR="00DE7CBB">
        <w:t>ion and sustainable innovation</w:t>
      </w:r>
      <w:r w:rsidRPr="002278BA">
        <w:t xml:space="preserve"> utilized MMQR (Markov-Switching </w:t>
      </w:r>
      <w:proofErr w:type="spellStart"/>
      <w:r w:rsidRPr="002278BA">
        <w:t>Quantile</w:t>
      </w:r>
      <w:proofErr w:type="spellEnd"/>
      <w:r w:rsidRPr="002278BA">
        <w:t xml:space="preserve"> Regression) </w:t>
      </w:r>
      <w:r w:rsidR="004A4D12" w:rsidRPr="002278BA">
        <w:t>model</w:t>
      </w:r>
      <w:r w:rsidRPr="002278BA">
        <w:t xml:space="preserve"> for primary analysis </w:t>
      </w:r>
      <w:r w:rsidR="00A81F25" w:rsidRPr="002278BA">
        <w:t>then</w:t>
      </w:r>
      <w:r w:rsidR="004A4D12" w:rsidRPr="002278BA">
        <w:t xml:space="preserve"> </w:t>
      </w:r>
      <w:r w:rsidR="00A81F25" w:rsidRPr="002278BA">
        <w:t xml:space="preserve">employed </w:t>
      </w:r>
      <w:r w:rsidR="004A4D12" w:rsidRPr="002278BA">
        <w:t>the</w:t>
      </w:r>
      <w:r w:rsidRPr="002278BA">
        <w:t xml:space="preserve"> </w:t>
      </w:r>
      <w:r w:rsidR="00DE7CBB">
        <w:t>FMOLS and DOLS</w:t>
      </w:r>
      <w:r w:rsidRPr="002278BA">
        <w:t xml:space="preserve"> for robustness checks</w:t>
      </w:r>
      <w:r w:rsidRPr="002278BA">
        <w:rPr>
          <w:color w:val="FF0000"/>
          <w:shd w:val="clear" w:color="auto" w:fill="FFFFFF"/>
        </w:rPr>
        <w:t xml:space="preserve"> </w:t>
      </w:r>
      <w:r w:rsidR="00DE7CBB">
        <w:rPr>
          <w:color w:val="222222"/>
          <w:shd w:val="clear" w:color="auto" w:fill="FFFFFF"/>
        </w:rPr>
        <w:t xml:space="preserve">on a yearly </w:t>
      </w:r>
      <w:r w:rsidRPr="002278BA">
        <w:t xml:space="preserve">data set from emerging economies </w:t>
      </w:r>
      <w:r w:rsidR="00DE7CBB">
        <w:t>during 2004-</w:t>
      </w:r>
      <w:r w:rsidRPr="002278BA">
        <w:t>2019</w:t>
      </w:r>
      <w:r w:rsidR="00DE7CBB">
        <w:t xml:space="preserve"> in developing countries</w:t>
      </w:r>
      <w:r w:rsidRPr="002278BA">
        <w:t xml:space="preserve">. The </w:t>
      </w:r>
      <w:r w:rsidR="00A81F25" w:rsidRPr="002278BA">
        <w:t>findings</w:t>
      </w:r>
      <w:r w:rsidRPr="002278BA">
        <w:t xml:space="preserve"> </w:t>
      </w:r>
      <w:r w:rsidR="00A81F25" w:rsidRPr="002278BA">
        <w:t>revealed</w:t>
      </w:r>
      <w:r w:rsidRPr="002278BA">
        <w:t xml:space="preserve"> that </w:t>
      </w:r>
      <w:r w:rsidR="00DE7CBB">
        <w:t xml:space="preserve">natural resource endowed </w:t>
      </w:r>
      <w:r w:rsidRPr="002278BA">
        <w:t xml:space="preserve">emerging economies </w:t>
      </w:r>
      <w:r w:rsidR="00DE7CBB">
        <w:t xml:space="preserve">are subject to the </w:t>
      </w:r>
      <w:r w:rsidRPr="002278BA">
        <w:t>curse, but</w:t>
      </w:r>
      <w:r w:rsidR="00DE7CBB">
        <w:t xml:space="preserve"> a positive link exists between</w:t>
      </w:r>
      <w:r w:rsidRPr="002278BA">
        <w:t xml:space="preserve"> financial </w:t>
      </w:r>
      <w:r w:rsidR="00A81F25" w:rsidRPr="002278BA">
        <w:t xml:space="preserve">inclusion </w:t>
      </w:r>
      <w:r w:rsidR="00DE7CBB">
        <w:t>and</w:t>
      </w:r>
      <w:r w:rsidRPr="002278BA">
        <w:t xml:space="preserve"> economic growth. </w:t>
      </w:r>
    </w:p>
    <w:p w14:paraId="2456CC84" w14:textId="0F74AEA9" w:rsidR="007636E1" w:rsidRPr="002278BA" w:rsidRDefault="001253B3">
      <w:pPr>
        <w:spacing w:after="240"/>
        <w:ind w:firstLineChars="218" w:firstLine="523"/>
      </w:pPr>
      <w:r w:rsidRPr="002278BA">
        <w:fldChar w:fldCharType="begin"/>
      </w:r>
      <w:r w:rsidRPr="002278BA">
        <w:instrText xml:space="preserve"> ADDIN EN.CITE &lt;EndNote&gt;&lt;Cite AuthorYear="1"&gt;&lt;Author&gt;Osman&lt;/Author&gt;&lt;Year&gt;2025&lt;/Year&gt;&lt;RecNum&gt;151&lt;/RecNum&gt;&lt;DisplayText&gt;Osman et al. (2025)&lt;/DisplayText&gt;&lt;record&gt;&lt;rec-number&gt;151&lt;/rec-number&gt;&lt;foreign-keys&gt;&lt;key app="EN" db-id="axfaasa9hpz0ese0z2459952pp5a5swws0dr" timestamp="1744713803"&gt;151&lt;/key&gt;&lt;/foreign-keys&gt;&lt;ref-type name="Journal Article"&gt;17&lt;/ref-type&gt;&lt;contributors&gt;&lt;authors&gt;&lt;author&gt;Osman, Alhasan&lt;/author&gt;&lt;author&gt;Afjal, Mohd&lt;/author&gt;&lt;author&gt;Alharthi, Majed&lt;/author&gt;&lt;author&gt;Elheddad, Mohamed&lt;/author&gt;&lt;author&gt;Djellouli, Nassima&lt;/author&gt;&lt;author&gt;He, Zhang&lt;/author&gt;&lt;/authors&gt;&lt;/contributors&gt;&lt;titles&gt;&lt;title&gt;Green growth dynamics: unraveling the complex role of financial development and natural resources in shaping renewable energy in Sub-Saharan Africa&lt;/title&gt;&lt;secondary-title&gt;Humanities and Social Sciences Communications&lt;/secondary-title&gt;&lt;/titles&gt;&lt;periodical&gt;&lt;full-title&gt;Humanities and Social Sciences Communications&lt;/full-title&gt;&lt;/periodical&gt;&lt;pages&gt;1-11&lt;/pages&gt;&lt;volume&gt;12&lt;/volume&gt;&lt;number&gt;1&lt;/number&gt;&lt;dates&gt;&lt;year&gt;2025&lt;/year&gt;&lt;/dates&gt;&lt;isbn&gt;2662-9992&lt;/isbn&gt;&lt;urls&gt;&lt;/urls&gt;&lt;/record&gt;&lt;/Cite&gt;&lt;/EndNote&gt;</w:instrText>
      </w:r>
      <w:r w:rsidRPr="002278BA">
        <w:fldChar w:fldCharType="separate"/>
      </w:r>
      <w:r w:rsidRPr="002278BA">
        <w:t>Osman et al. (2025)</w:t>
      </w:r>
      <w:r w:rsidRPr="002278BA">
        <w:fldChar w:fldCharType="end"/>
      </w:r>
      <w:r w:rsidRPr="002278BA">
        <w:t xml:space="preserve"> </w:t>
      </w:r>
      <w:r w:rsidR="00A81F25" w:rsidRPr="002278BA">
        <w:t>confirmed</w:t>
      </w:r>
      <w:r w:rsidRPr="002278BA">
        <w:t xml:space="preserve"> </w:t>
      </w:r>
      <w:r w:rsidR="00DE7CBB">
        <w:t>how</w:t>
      </w:r>
      <w:r w:rsidRPr="002278BA">
        <w:t xml:space="preserve"> </w:t>
      </w:r>
      <w:r w:rsidR="00DE7CBB">
        <w:t>significant</w:t>
      </w:r>
      <w:r w:rsidRPr="002278BA">
        <w:t xml:space="preserve"> financial strategies </w:t>
      </w:r>
      <w:r w:rsidR="00DE7CBB">
        <w:t xml:space="preserve">are </w:t>
      </w:r>
      <w:r w:rsidRPr="002278BA">
        <w:t xml:space="preserve">in </w:t>
      </w:r>
      <w:r w:rsidR="00A81F25" w:rsidRPr="002278BA">
        <w:t>improving</w:t>
      </w:r>
      <w:r w:rsidRPr="002278BA">
        <w:t xml:space="preserve"> </w:t>
      </w:r>
      <w:r w:rsidR="00A81F25" w:rsidRPr="002278BA">
        <w:t>renewable</w:t>
      </w:r>
      <w:r w:rsidRPr="002278BA">
        <w:t xml:space="preserve"> energy practices. They investigated </w:t>
      </w:r>
      <w:r w:rsidR="00DE7CBB">
        <w:t xml:space="preserve">panel data from </w:t>
      </w:r>
      <w:r w:rsidR="00A81F25" w:rsidRPr="002278BA">
        <w:t>the years of 2000-</w:t>
      </w:r>
      <w:r w:rsidRPr="002278BA">
        <w:t xml:space="preserve">2020 </w:t>
      </w:r>
      <w:r w:rsidR="00DE7CBB">
        <w:t>for</w:t>
      </w:r>
      <w:r w:rsidRPr="002278BA">
        <w:t xml:space="preserve"> Africa. </w:t>
      </w:r>
      <w:r w:rsidR="00DE7CBB">
        <w:t xml:space="preserve">The </w:t>
      </w:r>
      <w:r w:rsidR="00A81F25" w:rsidRPr="002278BA">
        <w:t>econometric</w:t>
      </w:r>
      <w:r w:rsidRPr="002278BA">
        <w:t xml:space="preserve"> </w:t>
      </w:r>
      <w:r w:rsidR="00A81F25" w:rsidRPr="002278BA">
        <w:t xml:space="preserve">models </w:t>
      </w:r>
      <w:r w:rsidR="00DE7CBB">
        <w:t>such as</w:t>
      </w:r>
      <w:r w:rsidR="002E55F1">
        <w:t xml:space="preserve"> PCSE and </w:t>
      </w:r>
      <w:r w:rsidRPr="002278BA">
        <w:t xml:space="preserve">the panel-fixed </w:t>
      </w:r>
      <w:proofErr w:type="spellStart"/>
      <w:r w:rsidRPr="002278BA">
        <w:t>quantile</w:t>
      </w:r>
      <w:proofErr w:type="spellEnd"/>
      <w:r w:rsidRPr="002278BA">
        <w:t xml:space="preserve"> regression</w:t>
      </w:r>
      <w:r w:rsidR="00DE7CBB">
        <w:t xml:space="preserve"> were utilized to analyze the relationship of natural resources, financial development and renewable energy</w:t>
      </w:r>
      <w:r w:rsidRPr="002278BA">
        <w:t>. The outcomes show that while</w:t>
      </w:r>
      <w:r w:rsidR="002E55F1">
        <w:t xml:space="preserve"> renewable energy is </w:t>
      </w:r>
      <w:r w:rsidR="00A81F25" w:rsidRPr="002278BA">
        <w:t>adversely</w:t>
      </w:r>
      <w:r w:rsidRPr="002278BA">
        <w:t xml:space="preserve"> influence</w:t>
      </w:r>
      <w:r w:rsidR="002E55F1">
        <w:t>d by natural resources and financial development, when</w:t>
      </w:r>
      <w:r w:rsidRPr="002278BA">
        <w:t xml:space="preserve"> analyzed separately, their interaction </w:t>
      </w:r>
      <w:r w:rsidR="00997C69" w:rsidRPr="002278BA">
        <w:t>results into a substantial transition</w:t>
      </w:r>
      <w:r w:rsidRPr="002278BA">
        <w:t xml:space="preserve">. </w:t>
      </w:r>
      <w:r w:rsidR="00997C69" w:rsidRPr="002278BA">
        <w:t>Precisely</w:t>
      </w:r>
      <w:r w:rsidRPr="002278BA">
        <w:t xml:space="preserve">, </w:t>
      </w:r>
      <w:r w:rsidR="002E55F1" w:rsidRPr="002278BA">
        <w:t xml:space="preserve">the adverse </w:t>
      </w:r>
      <w:r w:rsidR="002E55F1">
        <w:t xml:space="preserve">effects of </w:t>
      </w:r>
      <w:r w:rsidR="002E55F1" w:rsidRPr="002278BA">
        <w:t xml:space="preserve">natural resources on renewable </w:t>
      </w:r>
      <w:r w:rsidR="002E55F1">
        <w:t>energy</w:t>
      </w:r>
      <w:r w:rsidR="002E55F1" w:rsidRPr="002278BA">
        <w:t xml:space="preserve"> consumption </w:t>
      </w:r>
      <w:r w:rsidR="002E55F1">
        <w:t xml:space="preserve">can be mitigated through </w:t>
      </w:r>
      <w:r w:rsidRPr="002278BA">
        <w:t xml:space="preserve">robust financial development. </w:t>
      </w:r>
      <w:r w:rsidR="00997C69" w:rsidRPr="002278BA">
        <w:t>Additionally</w:t>
      </w:r>
      <w:r w:rsidRPr="002278BA">
        <w:t xml:space="preserve">, </w:t>
      </w:r>
      <w:r w:rsidRPr="002278BA">
        <w:fldChar w:fldCharType="begin"/>
      </w:r>
      <w:r w:rsidRPr="002278BA">
        <w:instrText xml:space="preserve"> ADDIN EN.CITE &lt;EndNote&gt;&lt;Cite AuthorYear="1"&gt;&lt;Author&gt;Zhong&lt;/Author&gt;&lt;Year&gt;2024&lt;/Year&gt;&lt;RecNum&gt;164&lt;/RecNum&gt;&lt;DisplayText&gt;Zhong et al. (2024)&lt;/DisplayText&gt;&lt;record&gt;&lt;rec-number&gt;164&lt;/rec-number&gt;&lt;foreign-keys&gt;&lt;key app="EN" db-id="axfaasa9hpz0ese0z2459952pp5a5swws0dr" timestamp="1745092964"&gt;164&lt;/key&gt;&lt;/foreign-keys&gt;&lt;ref-type name="Journal Article"&gt;17&lt;/ref-type&gt;&lt;contributors&gt;&lt;authors&gt;&lt;author&gt;Zhong, Yufei&lt;/author&gt;&lt;author&gt;Chen, Xuesheng&lt;/author&gt;&lt;author&gt;Yao, Xuehui&lt;/author&gt;&lt;author&gt;Wang, Zhixian&lt;/author&gt;&lt;author&gt;Chang, Hsu-Ling&lt;/author&gt;&lt;/authors&gt;&lt;/contributors&gt;&lt;titles&gt;&lt;title&gt;Natural resources and the trilemma of financial development, institutions, and markets: Sustainable development pathway via natural resources for China&lt;/title&gt;&lt;secondary-title&gt;Resources Policy&lt;/secondary-title&gt;&lt;/titles&gt;&lt;periodical&gt;&lt;full-title&gt;Resources Policy&lt;/full-title&gt;&lt;/periodical&gt;&lt;pages&gt;104759&lt;/pages&gt;&lt;volume&gt;90&lt;/volume&gt;&lt;dates&gt;&lt;year&gt;2024&lt;/year&gt;&lt;/dates&gt;&lt;isbn&gt;0301-4207&lt;/isbn&gt;&lt;urls&gt;&lt;/urls&gt;&lt;/record&gt;&lt;/Cite&gt;&lt;/EndNote&gt;</w:instrText>
      </w:r>
      <w:r w:rsidRPr="002278BA">
        <w:fldChar w:fldCharType="separate"/>
      </w:r>
      <w:r w:rsidRPr="002278BA">
        <w:t>Zhong et al. (2024)</w:t>
      </w:r>
      <w:r w:rsidRPr="002278BA">
        <w:fldChar w:fldCharType="end"/>
      </w:r>
      <w:r w:rsidRPr="002278BA">
        <w:t xml:space="preserve"> </w:t>
      </w:r>
      <w:r w:rsidR="002E55F1">
        <w:t>investigated financial</w:t>
      </w:r>
      <w:r w:rsidRPr="002278BA">
        <w:t xml:space="preserve"> institutions</w:t>
      </w:r>
      <w:r w:rsidR="00997C69" w:rsidRPr="002278BA">
        <w:t xml:space="preserve"> and markets</w:t>
      </w:r>
      <w:r w:rsidRPr="002278BA">
        <w:t xml:space="preserve"> in China</w:t>
      </w:r>
      <w:r w:rsidR="002E55F1">
        <w:t xml:space="preserve"> are affected by natural resources</w:t>
      </w:r>
      <w:r w:rsidRPr="002278BA">
        <w:t xml:space="preserve">, </w:t>
      </w:r>
      <w:r w:rsidR="00074444">
        <w:lastRenderedPageBreak/>
        <w:t xml:space="preserve">for the period of 1983 to 2021, </w:t>
      </w:r>
      <w:r w:rsidR="00EF209F" w:rsidRPr="002278BA">
        <w:t>the</w:t>
      </w:r>
      <w:r w:rsidRPr="002278BA">
        <w:t xml:space="preserve"> Bayer-</w:t>
      </w:r>
      <w:proofErr w:type="spellStart"/>
      <w:r w:rsidRPr="002278BA">
        <w:t>Hanck</w:t>
      </w:r>
      <w:proofErr w:type="spellEnd"/>
      <w:r w:rsidRPr="002278BA">
        <w:t xml:space="preserve"> </w:t>
      </w:r>
      <w:r w:rsidR="00EF209F" w:rsidRPr="002278BA">
        <w:t>tool was</w:t>
      </w:r>
      <w:r w:rsidRPr="002278BA">
        <w:t xml:space="preserve"> </w:t>
      </w:r>
      <w:r w:rsidR="00EF209F" w:rsidRPr="002278BA">
        <w:t xml:space="preserve">applied </w:t>
      </w:r>
      <w:r w:rsidRPr="002278BA">
        <w:t xml:space="preserve">to </w:t>
      </w:r>
      <w:r w:rsidR="00074444">
        <w:t>assess</w:t>
      </w:r>
      <w:r w:rsidR="00EF209F" w:rsidRPr="002278BA">
        <w:t xml:space="preserve"> </w:t>
      </w:r>
      <w:r w:rsidR="00074444">
        <w:t>cointegration</w:t>
      </w:r>
      <w:r w:rsidRPr="002278BA">
        <w:t xml:space="preserve"> </w:t>
      </w:r>
      <w:r w:rsidR="00EF209F" w:rsidRPr="002278BA">
        <w:t>among</w:t>
      </w:r>
      <w:r w:rsidRPr="002278BA">
        <w:t xml:space="preserve"> the variables </w:t>
      </w:r>
      <w:r w:rsidR="00EF209F" w:rsidRPr="002278BA">
        <w:t>both</w:t>
      </w:r>
      <w:r w:rsidRPr="002278BA">
        <w:t xml:space="preserve"> dependent </w:t>
      </w:r>
      <w:r w:rsidR="00074444">
        <w:t xml:space="preserve">and independent and the </w:t>
      </w:r>
      <w:proofErr w:type="spellStart"/>
      <w:r w:rsidR="00EF209F" w:rsidRPr="002278BA">
        <w:t>t</w:t>
      </w:r>
      <w:r w:rsidRPr="002278BA">
        <w:t>he</w:t>
      </w:r>
      <w:proofErr w:type="spellEnd"/>
      <w:r w:rsidRPr="002278BA">
        <w:t xml:space="preserve"> FMOLS</w:t>
      </w:r>
      <w:r w:rsidR="00074444">
        <w:t xml:space="preserve"> model</w:t>
      </w:r>
      <w:r w:rsidR="00EF209F" w:rsidRPr="002278BA">
        <w:t xml:space="preserve"> </w:t>
      </w:r>
      <w:r w:rsidR="00074444">
        <w:t>was</w:t>
      </w:r>
      <w:r w:rsidR="00EF209F" w:rsidRPr="002278BA">
        <w:t xml:space="preserve"> utilized</w:t>
      </w:r>
      <w:r w:rsidRPr="002278BA">
        <w:t xml:space="preserve"> for primary estimations. The </w:t>
      </w:r>
      <w:r w:rsidR="00EF209F" w:rsidRPr="002278BA">
        <w:t>outcomes</w:t>
      </w:r>
      <w:r w:rsidRPr="002278BA">
        <w:t xml:space="preserve"> </w:t>
      </w:r>
      <w:r w:rsidR="00EF209F" w:rsidRPr="002278BA">
        <w:t xml:space="preserve">indicated the ‘paradox of plenty’ impact meaning </w:t>
      </w:r>
      <w:r w:rsidRPr="002278BA">
        <w:t xml:space="preserve">natural resources negatively impact financial development </w:t>
      </w:r>
      <w:r w:rsidR="00EF209F" w:rsidRPr="002278BA">
        <w:t>with</w:t>
      </w:r>
      <w:r w:rsidRPr="002278BA">
        <w:t xml:space="preserve">in </w:t>
      </w:r>
      <w:r w:rsidR="00EF209F" w:rsidRPr="002278BA">
        <w:t>complex</w:t>
      </w:r>
      <w:r w:rsidRPr="002278BA">
        <w:t xml:space="preserve"> and institutional indices. However, a "blessing" </w:t>
      </w:r>
      <w:r w:rsidR="00EF209F" w:rsidRPr="002278BA">
        <w:t>impact</w:t>
      </w:r>
      <w:r w:rsidRPr="002278BA">
        <w:t xml:space="preserve"> was</w:t>
      </w:r>
      <w:r w:rsidR="00EF209F" w:rsidRPr="002278BA">
        <w:t xml:space="preserve"> also</w:t>
      </w:r>
      <w:r w:rsidRPr="002278BA">
        <w:t xml:space="preserve"> </w:t>
      </w:r>
      <w:r w:rsidR="00EF209F" w:rsidRPr="002278BA">
        <w:t>noted</w:t>
      </w:r>
      <w:r w:rsidRPr="002278BA">
        <w:t xml:space="preserve"> on financial markets, indicating </w:t>
      </w:r>
      <w:r w:rsidR="00454013" w:rsidRPr="002278BA">
        <w:t>a</w:t>
      </w:r>
      <w:r w:rsidRPr="002278BA">
        <w:t xml:space="preserve"> complex </w:t>
      </w:r>
      <w:r w:rsidR="00454013" w:rsidRPr="002278BA">
        <w:t>link</w:t>
      </w:r>
      <w:r w:rsidRPr="002278BA">
        <w:t xml:space="preserve"> between </w:t>
      </w:r>
      <w:r w:rsidR="00074444">
        <w:t>these variables</w:t>
      </w:r>
      <w:r w:rsidR="00454013" w:rsidRPr="002278BA">
        <w:t xml:space="preserve"> hence confirming</w:t>
      </w:r>
      <w:r w:rsidRPr="002278BA">
        <w:t xml:space="preserve"> the </w:t>
      </w:r>
      <w:r w:rsidR="00454013" w:rsidRPr="002278BA">
        <w:t>concept</w:t>
      </w:r>
      <w:r w:rsidRPr="002278BA">
        <w:t xml:space="preserve"> of a 'resource blessing' effec</w:t>
      </w:r>
      <w:r w:rsidR="00454013" w:rsidRPr="002278BA">
        <w:t xml:space="preserve">t, indicating that </w:t>
      </w:r>
      <w:r w:rsidRPr="002278BA">
        <w:t xml:space="preserve">natural resources </w:t>
      </w:r>
      <w:r w:rsidR="00454013" w:rsidRPr="002278BA">
        <w:t xml:space="preserve">availability </w:t>
      </w:r>
      <w:r w:rsidRPr="002278BA">
        <w:t xml:space="preserve">can enhance </w:t>
      </w:r>
      <w:r w:rsidR="00454013" w:rsidRPr="002278BA">
        <w:t>the</w:t>
      </w:r>
      <w:r w:rsidRPr="002278BA">
        <w:t xml:space="preserve"> performance</w:t>
      </w:r>
      <w:r w:rsidR="00454013" w:rsidRPr="002278BA">
        <w:t xml:space="preserve"> of the economy</w:t>
      </w:r>
      <w:r w:rsidRPr="002278BA">
        <w:t xml:space="preserve"> over time. </w:t>
      </w:r>
      <w:r w:rsidR="00454013" w:rsidRPr="002278BA">
        <w:t>Additionally</w:t>
      </w:r>
      <w:r w:rsidR="00074444">
        <w:t>, financial development can also lead to</w:t>
      </w:r>
      <w:r w:rsidRPr="002278BA">
        <w:t xml:space="preserve"> economic growth. This </w:t>
      </w:r>
      <w:r w:rsidR="00074444">
        <w:t xml:space="preserve">shows how </w:t>
      </w:r>
      <w:r w:rsidRPr="002278BA">
        <w:t>for leveraging natural resources effectively and promoting overall economic advancement</w:t>
      </w:r>
      <w:r w:rsidR="00074444">
        <w:t xml:space="preserve"> </w:t>
      </w:r>
      <w:r w:rsidR="00074444" w:rsidRPr="002278BA">
        <w:t xml:space="preserve">that </w:t>
      </w:r>
      <w:proofErr w:type="gramStart"/>
      <w:r w:rsidR="00074444" w:rsidRPr="002278BA">
        <w:t xml:space="preserve">a </w:t>
      </w:r>
      <w:r w:rsidR="00074444">
        <w:t>an</w:t>
      </w:r>
      <w:proofErr w:type="gramEnd"/>
      <w:r w:rsidR="00074444">
        <w:t xml:space="preserve"> advanced</w:t>
      </w:r>
      <w:r w:rsidR="00074444" w:rsidRPr="002278BA">
        <w:t xml:space="preserve"> financial system is crucial</w:t>
      </w:r>
      <w:r w:rsidRPr="002278BA">
        <w:t xml:space="preserve">. </w:t>
      </w:r>
    </w:p>
    <w:p w14:paraId="30F0A43E" w14:textId="422B315C" w:rsidR="007636E1" w:rsidRPr="002278BA" w:rsidRDefault="00454013" w:rsidP="00144E54">
      <w:pPr>
        <w:spacing w:after="240"/>
        <w:ind w:firstLineChars="218" w:firstLine="523"/>
      </w:pPr>
      <w:r w:rsidRPr="002278BA">
        <w:t>various</w:t>
      </w:r>
      <w:r w:rsidR="001253B3" w:rsidRPr="002278BA">
        <w:t xml:space="preserve"> researchers </w:t>
      </w:r>
      <w:r w:rsidRPr="002278BA">
        <w:t>claim</w:t>
      </w:r>
      <w:r w:rsidR="001253B3" w:rsidRPr="002278BA">
        <w:t xml:space="preserve"> that </w:t>
      </w:r>
      <w:r w:rsidR="00074444">
        <w:t>this</w:t>
      </w:r>
      <w:r w:rsidRPr="002278BA">
        <w:t xml:space="preserve"> curse is </w:t>
      </w:r>
      <w:r w:rsidR="009C0207" w:rsidRPr="002278BA">
        <w:t>nonexistent</w:t>
      </w:r>
      <w:r w:rsidR="001253B3" w:rsidRPr="002278BA">
        <w:t xml:space="preserve">, pointing out </w:t>
      </w:r>
      <w:r w:rsidR="00074444">
        <w:t>the</w:t>
      </w:r>
      <w:r w:rsidR="001253B3" w:rsidRPr="002278BA">
        <w:t xml:space="preserve"> positive link between having plenty of resources </w:t>
      </w:r>
      <w:r w:rsidR="00074444">
        <w:t xml:space="preserve">and economic advancement </w:t>
      </w:r>
      <w:r w:rsidR="001253B3" w:rsidRPr="002278BA">
        <w:fldChar w:fldCharType="begin"/>
      </w:r>
      <w:r w:rsidR="001253B3" w:rsidRPr="002278BA">
        <w:instrText xml:space="preserve"> ADDIN EN.CITE &lt;EndNote&gt;&lt;Cite&gt;&lt;Author&gt;Sievenpiper&lt;/Author&gt;&lt;Year&gt;2009&lt;/Year&gt;&lt;RecNum&gt;17&lt;/RecNum&gt;&lt;DisplayText&gt;(Sievenpiper et al., 2009)&lt;/DisplayText&gt;&lt;record&gt;&lt;rec-number&gt;17&lt;/rec-number&gt;&lt;foreign-keys&gt;&lt;key app="EN" db-id="axfaasa9hpz0ese0z2459952pp5a5swws0dr" timestamp="1741267622"&gt;17&lt;/key&gt;&lt;/foreign-keys&gt;&lt;ref-type name="Journal Article"&gt;17&lt;/ref-type&gt;&lt;contributors&gt;&lt;authors&gt;&lt;author&gt;Sievenpiper, JL&lt;/author&gt;&lt;author&gt;Kendall, CWC&lt;/author&gt;&lt;author&gt;Esfahani, A&lt;/author&gt;&lt;author&gt;Wong, JMW&lt;/author&gt;&lt;author&gt;Carleton, AJ&lt;/author&gt;&lt;author&gt;Jiang, HY&lt;/author&gt;&lt;author&gt;Bazinet, RP&lt;/author&gt;&lt;author&gt;Vidgen, E&lt;/author&gt;&lt;author&gt;Jenkins, DJA&lt;/author&gt;&lt;/authors&gt;&lt;/contributors&gt;&lt;titles&gt;&lt;title&gt;Effect of non-oil-seed pulses on glycaemic control: a systematic review and meta-analysis of randomised controlled experimental trials in people with and without diabetes&lt;/title&gt;&lt;secondary-title&gt;Diabetologia&lt;/secondary-title&gt;&lt;/titles&gt;&lt;periodical&gt;&lt;full-title&gt;Diabetologia&lt;/full-title&gt;&lt;/periodical&gt;&lt;pages&gt;1479-1495&lt;/pages&gt;&lt;volume&gt;52&lt;/volume&gt;&lt;dates&gt;&lt;year&gt;2009&lt;/year&gt;&lt;/dates&gt;&lt;isbn&gt;0012-186X&lt;/isbn&gt;&lt;urls&gt;&lt;/urls&gt;&lt;/record&gt;&lt;/Cite&gt;&lt;/EndNote&gt;</w:instrText>
      </w:r>
      <w:r w:rsidR="001253B3" w:rsidRPr="002278BA">
        <w:fldChar w:fldCharType="separate"/>
      </w:r>
      <w:r w:rsidR="001253B3" w:rsidRPr="002278BA">
        <w:t>(Sievenpiper et al., 2009)</w:t>
      </w:r>
      <w:r w:rsidR="001253B3" w:rsidRPr="002278BA">
        <w:fldChar w:fldCharType="end"/>
      </w:r>
      <w:r w:rsidR="001253B3" w:rsidRPr="002278BA">
        <w:t>.</w:t>
      </w:r>
      <w:r w:rsidRPr="002278BA">
        <w:t>A study by</w:t>
      </w:r>
      <w:r w:rsidR="001253B3" w:rsidRPr="002278BA">
        <w:t xml:space="preserve"> </w:t>
      </w:r>
      <w:r w:rsidR="001253B3" w:rsidRPr="002278BA">
        <w:fldChar w:fldCharType="begin"/>
      </w:r>
      <w:r w:rsidR="001253B3" w:rsidRPr="002278BA">
        <w:instrText xml:space="preserve"> ADDIN EN.CITE &lt;EndNote&gt;&lt;Cite AuthorYear="1"&gt;&lt;Author&gt;Gylfason&lt;/Author&gt;&lt;Year&gt;2001&lt;/Year&gt;&lt;RecNum&gt;215&lt;/RecNum&gt;&lt;DisplayText&gt;Gylfason and Zoega (2001)&lt;/DisplayText&gt;&lt;record&gt;&lt;rec-number&gt;215&lt;/rec-number&gt;&lt;foreign-keys&gt;&lt;key app="EN" db-id="axfaasa9hpz0ese0z2459952pp5a5swws0dr" timestamp="1746203456"&gt;215&lt;/key&gt;&lt;/foreign-keys&gt;&lt;ref-type name="Journal Article"&gt;17&lt;/ref-type&gt;&lt;contributors&gt;&lt;authors&gt;&lt;author&gt;Gylfason, Thorvaldur&lt;/author&gt;&lt;author&gt;Zoega, Gylfi&lt;/author&gt;&lt;/authors&gt;&lt;/contributors&gt;&lt;titles&gt;&lt;title&gt;Natural resources and economic growth: The role of investment&lt;/title&gt;&lt;secondary-title&gt;Available at SSRN 267096&lt;/secondary-title&gt;&lt;/titles&gt;&lt;periodical&gt;&lt;full-title&gt;Available at SSRN 267096&lt;/full-title&gt;&lt;/periodical&gt;&lt;dates&gt;&lt;year&gt;2001&lt;/year&gt;&lt;/dates&gt;&lt;urls&gt;&lt;/urls&gt;&lt;/record&gt;&lt;/Cite&gt;&lt;/EndNote&gt;</w:instrText>
      </w:r>
      <w:r w:rsidR="001253B3" w:rsidRPr="002278BA">
        <w:fldChar w:fldCharType="separate"/>
      </w:r>
      <w:r w:rsidR="001253B3" w:rsidRPr="002278BA">
        <w:t>Gylfason and Zoega (2001)</w:t>
      </w:r>
      <w:r w:rsidR="001253B3" w:rsidRPr="002278BA">
        <w:fldChar w:fldCharType="end"/>
      </w:r>
      <w:r w:rsidR="001253B3" w:rsidRPr="002278BA">
        <w:t xml:space="preserve"> </w:t>
      </w:r>
      <w:r w:rsidR="00074444">
        <w:t>also confirms the link between resource dependency and financial advancement</w:t>
      </w:r>
      <w:r w:rsidR="001253B3" w:rsidRPr="002278BA">
        <w:t xml:space="preserve">. </w:t>
      </w:r>
      <w:r w:rsidRPr="002278BA">
        <w:t>Likewise</w:t>
      </w:r>
      <w:r w:rsidR="001253B3" w:rsidRPr="002278BA">
        <w:t xml:space="preserve">, </w:t>
      </w:r>
      <w:r w:rsidR="001253B3" w:rsidRPr="002278BA">
        <w:fldChar w:fldCharType="begin"/>
      </w:r>
      <w:r w:rsidR="001253B3" w:rsidRPr="002278BA">
        <w:instrText xml:space="preserve"> ADDIN EN.CITE &lt;EndNote&gt;&lt;Cite AuthorYear="1"&gt;&lt;Author&gt;Atil&lt;/Author&gt;&lt;Year&gt;2020&lt;/Year&gt;&lt;RecNum&gt;99&lt;/RecNum&gt;&lt;DisplayText&gt;Atil et al. (2020)&lt;/DisplayText&gt;&lt;record&gt;&lt;rec-number&gt;99&lt;/rec-number&gt;&lt;foreign-keys&gt;&lt;key app="EN" db-id="axfaasa9hpz0ese0z2459952pp5a5swws0dr" timestamp="1743611465"&gt;99&lt;/key&gt;&lt;/foreign-keys&gt;&lt;ref-type name="Journal Article"&gt;17&lt;/ref-type&gt;&lt;contributors&gt;&lt;authors&gt;&lt;author&gt;Atil, Ahmed&lt;/author&gt;&lt;author&gt;Nawaz, Kishwar&lt;/author&gt;&lt;author&gt;Lahiani, Amine&lt;/author&gt;&lt;author&gt;Roubaud, David&lt;/author&gt;&lt;/authors&gt;&lt;/contributors&gt;&lt;titles&gt;&lt;title&gt;Are natural resources a blessing or a curse for financial development in Pakistan? The importance of oil prices, economic growth and economic globalization&lt;/title&gt;&lt;secondary-title&gt;Resources Policy&lt;/secondary-title&gt;&lt;/titles&gt;&lt;periodical&gt;&lt;full-title&gt;Resources Policy&lt;/full-title&gt;&lt;/periodical&gt;&lt;pages&gt;101683&lt;/pages&gt;&lt;volume&gt;67&lt;/volume&gt;&lt;dates&gt;&lt;year&gt;2020&lt;/year&gt;&lt;/dates&gt;&lt;isbn&gt;0301-4207&lt;/isbn&gt;&lt;urls&gt;&lt;/urls&gt;&lt;/record&gt;&lt;/Cite&gt;&lt;/EndNote&gt;</w:instrText>
      </w:r>
      <w:r w:rsidR="001253B3" w:rsidRPr="002278BA">
        <w:fldChar w:fldCharType="separate"/>
      </w:r>
      <w:r w:rsidR="001253B3" w:rsidRPr="002278BA">
        <w:t>Atil et al. (2020)</w:t>
      </w:r>
      <w:r w:rsidR="001253B3" w:rsidRPr="002278BA">
        <w:fldChar w:fldCharType="end"/>
      </w:r>
      <w:r w:rsidR="001253B3" w:rsidRPr="002278BA">
        <w:t xml:space="preserve"> explored </w:t>
      </w:r>
      <w:r w:rsidR="00074444">
        <w:t>this</w:t>
      </w:r>
      <w:r w:rsidR="001253B3" w:rsidRPr="002278BA">
        <w:t xml:space="preserve"> linkage in Pakistan </w:t>
      </w:r>
      <w:r w:rsidRPr="002278BA">
        <w:t>utilizing</w:t>
      </w:r>
      <w:r w:rsidR="001253B3" w:rsidRPr="002278BA">
        <w:t xml:space="preserve"> Long-run </w:t>
      </w:r>
      <w:proofErr w:type="spellStart"/>
      <w:r w:rsidR="001253B3" w:rsidRPr="002278BA">
        <w:t>covariability</w:t>
      </w:r>
      <w:proofErr w:type="spellEnd"/>
      <w:r w:rsidR="001253B3" w:rsidRPr="002278BA">
        <w:t xml:space="preserve"> and Cross-</w:t>
      </w:r>
      <w:proofErr w:type="spellStart"/>
      <w:r w:rsidR="001253B3" w:rsidRPr="002278BA">
        <w:t>quantilogram</w:t>
      </w:r>
      <w:proofErr w:type="spellEnd"/>
      <w:r w:rsidR="001253B3" w:rsidRPr="002278BA">
        <w:t xml:space="preserve"> </w:t>
      </w:r>
      <w:r w:rsidRPr="002278BA">
        <w:t>model</w:t>
      </w:r>
      <w:r w:rsidR="001253B3" w:rsidRPr="002278BA">
        <w:t xml:space="preserve">. The results revealed a positive correlation. </w:t>
      </w:r>
      <w:r w:rsidRPr="002278BA">
        <w:t>Additionally</w:t>
      </w:r>
      <w:r w:rsidR="001253B3" w:rsidRPr="002278BA">
        <w:t xml:space="preserve">, </w:t>
      </w:r>
      <w:r w:rsidR="001253B3" w:rsidRPr="002278BA">
        <w:fldChar w:fldCharType="begin"/>
      </w:r>
      <w:r w:rsidR="001253B3" w:rsidRPr="002278BA">
        <w:instrText xml:space="preserve"> ADDIN EN.CITE &lt;EndNote&gt;&lt;Cite AuthorYear="1"&gt;&lt;Author&gt;Yıldırım&lt;/Author&gt;&lt;Year&gt;2020&lt;/Year&gt;&lt;RecNum&gt;34&lt;/RecNum&gt;&lt;DisplayText&gt;Yıldırım et al. (2020)&lt;/DisplayText&gt;&lt;record&gt;&lt;rec-number&gt;34&lt;/rec-number&gt;&lt;foreign-keys&gt;&lt;key app="EN" db-id="axfaasa9hpz0ese0z2459952pp5a5swws0dr" timestamp="1741784570"&gt;34&lt;/key&gt;&lt;/foreign-keys&gt;&lt;ref-type name="Journal Article"&gt;17&lt;/ref-type&gt;&lt;contributors&gt;&lt;authors&gt;&lt;author&gt;Yıldırım, Seda&lt;/author&gt;&lt;author&gt;Gedikli, Ayfer&lt;/author&gt;&lt;author&gt;Erdoğan, Seyfettin&lt;/author&gt;&lt;author&gt;Yıldırım, Durmuş Çağrı&lt;/author&gt;&lt;/authors&gt;&lt;/contributors&gt;&lt;titles&gt;&lt;title&gt;Natural resources rents-financial development nexus: Evidence from sixteen developing countries&lt;/title&gt;&lt;secondary-title&gt;Resources Policy&lt;/secondary-title&gt;&lt;/titles&gt;&lt;periodical&gt;&lt;full-title&gt;Resources Policy&lt;/full-title&gt;&lt;/periodical&gt;&lt;pages&gt;101705&lt;/pages&gt;&lt;volume&gt;68&lt;/volume&gt;&lt;dates&gt;&lt;year&gt;2020&lt;/year&gt;&lt;/dates&gt;&lt;isbn&gt;0301-4207&lt;/isbn&gt;&lt;urls&gt;&lt;/urls&gt;&lt;/record&gt;&lt;/Cite&gt;&lt;/EndNote&gt;</w:instrText>
      </w:r>
      <w:r w:rsidR="001253B3" w:rsidRPr="002278BA">
        <w:fldChar w:fldCharType="separate"/>
      </w:r>
      <w:r w:rsidR="001253B3" w:rsidRPr="002278BA">
        <w:t>Yıldırım et al. (2020)</w:t>
      </w:r>
      <w:r w:rsidR="001253B3" w:rsidRPr="002278BA">
        <w:fldChar w:fldCharType="end"/>
      </w:r>
      <w:r w:rsidR="001253B3" w:rsidRPr="002278BA">
        <w:t xml:space="preserve"> investigated </w:t>
      </w:r>
      <w:r w:rsidR="00C32BC6">
        <w:t>how oil</w:t>
      </w:r>
      <w:r w:rsidR="001253B3" w:rsidRPr="002278BA">
        <w:t xml:space="preserve"> </w:t>
      </w:r>
      <w:r w:rsidR="007E5DFF" w:rsidRPr="002278BA">
        <w:t>rents</w:t>
      </w:r>
      <w:r w:rsidR="001253B3" w:rsidRPr="002278BA">
        <w:t xml:space="preserve"> and </w:t>
      </w:r>
      <w:r w:rsidR="009C0207" w:rsidRPr="002278BA">
        <w:t xml:space="preserve">other </w:t>
      </w:r>
      <w:r w:rsidR="001253B3" w:rsidRPr="002278BA">
        <w:t xml:space="preserve">natural resource </w:t>
      </w:r>
      <w:r w:rsidR="00C32BC6">
        <w:t>influence</w:t>
      </w:r>
      <w:r w:rsidR="001253B3" w:rsidRPr="002278BA">
        <w:t xml:space="preserve"> financial development in </w:t>
      </w:r>
      <w:r w:rsidR="007E5DFF" w:rsidRPr="002278BA">
        <w:t>sixteen</w:t>
      </w:r>
      <w:r w:rsidR="001253B3" w:rsidRPr="002278BA">
        <w:t xml:space="preserve"> </w:t>
      </w:r>
      <w:r w:rsidR="007E5DFF" w:rsidRPr="002278BA">
        <w:t>emerging</w:t>
      </w:r>
      <w:r w:rsidR="001253B3" w:rsidRPr="002278BA">
        <w:t xml:space="preserve"> </w:t>
      </w:r>
      <w:r w:rsidR="007E5DFF" w:rsidRPr="002278BA">
        <w:t xml:space="preserve">nations. The study </w:t>
      </w:r>
      <w:r w:rsidR="00C32BC6">
        <w:t>applied</w:t>
      </w:r>
      <w:r w:rsidR="001253B3" w:rsidRPr="002278BA">
        <w:t xml:space="preserve"> </w:t>
      </w:r>
      <w:r w:rsidR="007E5DFF" w:rsidRPr="002278BA">
        <w:t xml:space="preserve">the </w:t>
      </w:r>
      <w:r w:rsidR="00C32BC6">
        <w:t xml:space="preserve">estimators of </w:t>
      </w:r>
      <w:r w:rsidR="007E5DFF" w:rsidRPr="002278BA">
        <w:t xml:space="preserve">PMG </w:t>
      </w:r>
      <w:r w:rsidR="00C32BC6">
        <w:t xml:space="preserve">and </w:t>
      </w:r>
      <w:r w:rsidR="007E5DFF" w:rsidRPr="002278BA">
        <w:t>DFE</w:t>
      </w:r>
      <w:r w:rsidR="001253B3" w:rsidRPr="002278BA">
        <w:t xml:space="preserve"> </w:t>
      </w:r>
      <w:r w:rsidR="00C32BC6">
        <w:t xml:space="preserve">to </w:t>
      </w:r>
      <w:r w:rsidR="007E5DFF" w:rsidRPr="002278BA">
        <w:t>investigate</w:t>
      </w:r>
      <w:r w:rsidR="001253B3" w:rsidRPr="002278BA">
        <w:t xml:space="preserve"> </w:t>
      </w:r>
      <w:r w:rsidR="009C0207" w:rsidRPr="002278BA">
        <w:t>the long</w:t>
      </w:r>
      <w:r w:rsidR="00105CB0">
        <w:t xml:space="preserve"> </w:t>
      </w:r>
      <w:r w:rsidR="009C0207" w:rsidRPr="002278BA">
        <w:t>r</w:t>
      </w:r>
      <w:r w:rsidR="00C32BC6">
        <w:t>u</w:t>
      </w:r>
      <w:r w:rsidR="009C0207" w:rsidRPr="002278BA">
        <w:t xml:space="preserve">n and immediate </w:t>
      </w:r>
      <w:r w:rsidR="007E5DFF" w:rsidRPr="002278BA">
        <w:t>relationships</w:t>
      </w:r>
      <w:r w:rsidR="001253B3" w:rsidRPr="002278BA">
        <w:t xml:space="preserve">. </w:t>
      </w:r>
      <w:proofErr w:type="gramStart"/>
      <w:r w:rsidR="00C32BC6">
        <w:t>a</w:t>
      </w:r>
      <w:proofErr w:type="gramEnd"/>
      <w:r w:rsidR="00C32BC6">
        <w:t xml:space="preserve"> </w:t>
      </w:r>
      <w:proofErr w:type="spellStart"/>
      <w:r w:rsidR="00C32BC6">
        <w:t>longterm</w:t>
      </w:r>
      <w:proofErr w:type="spellEnd"/>
      <w:r w:rsidR="00C32BC6">
        <w:t xml:space="preserve"> positive influence was confirmed on</w:t>
      </w:r>
      <w:r w:rsidR="001253B3" w:rsidRPr="002278BA">
        <w:t xml:space="preserve"> financial development</w:t>
      </w:r>
      <w:r w:rsidR="00C32BC6">
        <w:t xml:space="preserve"> from oil rents</w:t>
      </w:r>
      <w:r w:rsidR="001253B3" w:rsidRPr="002278BA">
        <w:t xml:space="preserve">. However, </w:t>
      </w:r>
      <w:r w:rsidR="007E5DFF" w:rsidRPr="002278BA">
        <w:t>during the short run</w:t>
      </w:r>
      <w:r w:rsidR="001253B3" w:rsidRPr="002278BA">
        <w:t xml:space="preserve"> natural resources </w:t>
      </w:r>
      <w:r w:rsidR="007E5DFF" w:rsidRPr="002278BA">
        <w:t>wealth</w:t>
      </w:r>
      <w:r w:rsidR="001253B3" w:rsidRPr="002278BA">
        <w:t xml:space="preserve"> </w:t>
      </w:r>
      <w:r w:rsidR="007E5DFF" w:rsidRPr="002278BA">
        <w:t>does</w:t>
      </w:r>
      <w:r w:rsidR="001253B3" w:rsidRPr="002278BA">
        <w:t xml:space="preserve"> not have an impact on financial development. </w:t>
      </w:r>
      <w:r w:rsidR="001253B3" w:rsidRPr="002278BA">
        <w:fldChar w:fldCharType="begin"/>
      </w:r>
      <w:r w:rsidR="001253B3" w:rsidRPr="002278BA">
        <w:instrText xml:space="preserve"> ADDIN EN.CITE &lt;EndNote&gt;&lt;Cite AuthorYear="1"&gt;&lt;Author&gt;Leng&lt;/Author&gt;&lt;Year&gt;2024&lt;/Year&gt;&lt;RecNum&gt;150&lt;/RecNum&gt;&lt;DisplayText&gt;Leng et al. (2024)&lt;/DisplayText&gt;&lt;record&gt;&lt;rec-number&gt;150&lt;/rec-number&gt;&lt;foreign-keys&gt;&lt;key app="EN" db-id="axfaasa9hpz0ese0z2459952pp5a5swws0dr" timestamp="1744647997"&gt;150&lt;/key&gt;&lt;/foreign-keys&gt;&lt;ref-type name="Journal Article"&gt;17&lt;/ref-type&gt;&lt;contributors&gt;&lt;authors&gt;&lt;author&gt;Leng, Chunyu&lt;/author&gt;&lt;author&gt;Wei, Siao-Yun&lt;/author&gt;&lt;author&gt;Al-Abyadh, Mohammed Hasan Ali&lt;/author&gt;&lt;author&gt;Halteh, Khaled&lt;/author&gt;&lt;author&gt;Bauetdinov, Majit&lt;/author&gt;&lt;author&gt;Le, Luan Thanh&lt;/author&gt;&lt;author&gt;Alzoubi, Haitham M&lt;/author&gt;&lt;/authors&gt;&lt;/contributors&gt;&lt;titles&gt;&lt;title&gt;An empirical assessment of the effect of natural resources and financial technologies on sustainable development in resource abundant developing countries: Evidence using MMQR estimation&lt;/title&gt;&lt;secondary-title&gt;Resources Policy&lt;/secondary-title&gt;&lt;/titles&gt;&lt;periodical&gt;&lt;full-title&gt;Resources Policy&lt;/full-title&gt;&lt;/periodical&gt;&lt;pages&gt;104555&lt;/pages&gt;&lt;volume&gt;89&lt;/volume&gt;&lt;dates&gt;&lt;year&gt;2024&lt;/year&gt;&lt;/dates&gt;&lt;isbn&gt;0301-4207&lt;/isbn&gt;&lt;urls&gt;&lt;/urls&gt;&lt;/record&gt;&lt;/Cite&gt;&lt;/EndNote&gt;</w:instrText>
      </w:r>
      <w:r w:rsidR="001253B3" w:rsidRPr="002278BA">
        <w:fldChar w:fldCharType="separate"/>
      </w:r>
      <w:r w:rsidR="001253B3" w:rsidRPr="002278BA">
        <w:t>Leng et al. (2024)</w:t>
      </w:r>
      <w:r w:rsidR="001253B3" w:rsidRPr="002278BA">
        <w:fldChar w:fldCharType="end"/>
      </w:r>
      <w:r w:rsidR="001253B3" w:rsidRPr="002278BA">
        <w:t xml:space="preserve"> suggested </w:t>
      </w:r>
      <w:r w:rsidR="007E5DFF" w:rsidRPr="002278BA">
        <w:t>that nations continue to use and diffuse</w:t>
      </w:r>
      <w:r w:rsidR="001253B3" w:rsidRPr="002278BA">
        <w:t xml:space="preserve"> </w:t>
      </w:r>
      <w:proofErr w:type="spellStart"/>
      <w:r w:rsidR="00105CB0">
        <w:t>fintech</w:t>
      </w:r>
      <w:proofErr w:type="spellEnd"/>
      <w:r w:rsidR="001253B3" w:rsidRPr="002278BA">
        <w:t xml:space="preserve"> and </w:t>
      </w:r>
      <w:r w:rsidR="00105CB0">
        <w:t>efficiently extract</w:t>
      </w:r>
      <w:r w:rsidR="001253B3" w:rsidRPr="002278BA">
        <w:t xml:space="preserve"> </w:t>
      </w:r>
      <w:r w:rsidR="00105CB0">
        <w:t>natural resource</w:t>
      </w:r>
      <w:r w:rsidR="007E5DFF" w:rsidRPr="002278BA">
        <w:t>. E</w:t>
      </w:r>
      <w:r w:rsidR="001253B3" w:rsidRPr="002278BA">
        <w:t xml:space="preserve">conometric </w:t>
      </w:r>
      <w:r w:rsidR="007E5DFF" w:rsidRPr="002278BA">
        <w:t xml:space="preserve">models </w:t>
      </w:r>
      <w:r w:rsidR="001253B3" w:rsidRPr="002278BA">
        <w:t xml:space="preserve">of MMQR, FMOLS, and DOLS </w:t>
      </w:r>
      <w:r w:rsidR="007E5DFF" w:rsidRPr="002278BA">
        <w:t>were applied to</w:t>
      </w:r>
      <w:r w:rsidR="001253B3" w:rsidRPr="002278BA">
        <w:t xml:space="preserve"> </w:t>
      </w:r>
      <w:r w:rsidR="00105CB0">
        <w:t>check how</w:t>
      </w:r>
      <w:r w:rsidR="001253B3" w:rsidRPr="002278BA">
        <w:t xml:space="preserve"> the natural resources and financial technology </w:t>
      </w:r>
      <w:r w:rsidR="00105CB0">
        <w:t>cause</w:t>
      </w:r>
      <w:r w:rsidR="001253B3" w:rsidRPr="002278BA">
        <w:t xml:space="preserve"> sustainable development </w:t>
      </w:r>
      <w:r w:rsidR="007E5DFF" w:rsidRPr="002278BA">
        <w:t>as per</w:t>
      </w:r>
      <w:r w:rsidR="001253B3" w:rsidRPr="002278BA">
        <w:t xml:space="preserve"> STIRPAT, data</w:t>
      </w:r>
      <w:r w:rsidR="006A474F" w:rsidRPr="002278BA">
        <w:t xml:space="preserve"> utilized was</w:t>
      </w:r>
      <w:r w:rsidR="001253B3" w:rsidRPr="002278BA">
        <w:t xml:space="preserve"> for the period of 2000 to 2020 from seven resource rich nations of Brazil, </w:t>
      </w:r>
      <w:r w:rsidR="006A474F" w:rsidRPr="002278BA">
        <w:t xml:space="preserve">Morocco, </w:t>
      </w:r>
      <w:r w:rsidR="001253B3" w:rsidRPr="002278BA">
        <w:t xml:space="preserve">China, </w:t>
      </w:r>
      <w:r w:rsidR="006A474F" w:rsidRPr="002278BA">
        <w:t>Russia, Turkey, Saudi Arabia and</w:t>
      </w:r>
      <w:r w:rsidR="009C0207" w:rsidRPr="002278BA">
        <w:t xml:space="preserve"> </w:t>
      </w:r>
      <w:r w:rsidR="006A474F" w:rsidRPr="002278BA">
        <w:t>Botswana</w:t>
      </w:r>
      <w:r w:rsidR="001253B3" w:rsidRPr="002278BA">
        <w:t xml:space="preserve">. </w:t>
      </w:r>
      <w:r w:rsidR="00DA7B72" w:rsidRPr="002278BA">
        <w:t>A</w:t>
      </w:r>
      <w:r w:rsidR="001253B3" w:rsidRPr="002278BA">
        <w:t xml:space="preserve"> positive</w:t>
      </w:r>
      <w:r w:rsidR="006A474F" w:rsidRPr="002278BA">
        <w:t xml:space="preserve"> and </w:t>
      </w:r>
      <w:r w:rsidR="00DA7B72">
        <w:t>strong</w:t>
      </w:r>
      <w:r w:rsidR="001253B3" w:rsidRPr="002278BA">
        <w:t xml:space="preserve"> </w:t>
      </w:r>
      <w:r w:rsidR="00DA7B72">
        <w:t>link was found between</w:t>
      </w:r>
      <w:r w:rsidR="001253B3" w:rsidRPr="002278BA">
        <w:t xml:space="preserve"> natural resources and financial technology </w:t>
      </w:r>
      <w:r w:rsidR="00DA7B72">
        <w:t>in</w:t>
      </w:r>
      <w:r w:rsidR="001253B3" w:rsidRPr="002278BA">
        <w:t xml:space="preserve"> sustainable development </w:t>
      </w:r>
    </w:p>
    <w:p w14:paraId="1AD9B285" w14:textId="09F76C71" w:rsidR="007636E1" w:rsidRPr="002278BA" w:rsidRDefault="001253B3">
      <w:pPr>
        <w:spacing w:after="240"/>
        <w:ind w:firstLineChars="218" w:firstLine="523"/>
      </w:pPr>
      <w:r w:rsidRPr="002278BA">
        <w:lastRenderedPageBreak/>
        <w:t xml:space="preserve">Likewise, </w:t>
      </w:r>
      <w:r w:rsidRPr="002278BA">
        <w:fldChar w:fldCharType="begin"/>
      </w:r>
      <w:r w:rsidRPr="002278BA">
        <w:instrText xml:space="preserve"> ADDIN EN.CITE &lt;EndNote&gt;&lt;Cite AuthorYear="1"&gt;&lt;Author&gt;Tian&lt;/Author&gt;&lt;Year&gt;2024&lt;/Year&gt;&lt;RecNum&gt;166&lt;/RecNum&gt;&lt;DisplayText&gt;Tian et al. (2024)&lt;/DisplayText&gt;&lt;record&gt;&lt;rec-number&gt;166&lt;/rec-number&gt;&lt;foreign-keys&gt;&lt;key app="EN" db-id="axfaasa9hpz0ese0z2459952pp5a5swws0dr" timestamp="1745226010"&gt;166&lt;/key&gt;&lt;/foreign-keys&gt;&lt;ref-type name="Journal Article"&gt;17&lt;/ref-type&gt;&lt;contributors&gt;&lt;authors&gt;&lt;author&gt;Tian, Lulu&lt;/author&gt;&lt;author&gt;Yan, Wenying&lt;/author&gt;&lt;author&gt;Xu, Baochang&lt;/author&gt;&lt;author&gt;Hasnaoui, Amir&lt;/author&gt;&lt;/authors&gt;&lt;/contributors&gt;&lt;titles&gt;&lt;title&gt;Beyond the resource curse: The multifaceted impact of mineral resources, financial systems, and workforce competence&lt;/title&gt;&lt;secondary-title&gt;Resources Policy&lt;/secondary-title&gt;&lt;/titles&gt;&lt;periodical&gt;&lt;full-title&gt;Resources Policy&lt;/full-title&gt;&lt;/periodical&gt;&lt;pages&gt;104620&lt;/pages&gt;&lt;volume&gt;89&lt;/volume&gt;&lt;dates&gt;&lt;year&gt;2024&lt;/year&gt;&lt;/dates&gt;&lt;isbn&gt;0301-4207&lt;/isbn&gt;&lt;urls&gt;&lt;/urls&gt;&lt;/record&gt;&lt;/Cite&gt;&lt;/EndNote&gt;</w:instrText>
      </w:r>
      <w:r w:rsidRPr="002278BA">
        <w:fldChar w:fldCharType="separate"/>
      </w:r>
      <w:r w:rsidRPr="002278BA">
        <w:t>Tian et al. (2024)</w:t>
      </w:r>
      <w:r w:rsidRPr="002278BA">
        <w:fldChar w:fldCharType="end"/>
      </w:r>
      <w:r w:rsidRPr="002278BA">
        <w:t xml:space="preserve"> </w:t>
      </w:r>
      <w:r w:rsidR="006A474F" w:rsidRPr="002278BA">
        <w:t>analyzed</w:t>
      </w:r>
      <w:r w:rsidRPr="002278BA">
        <w:t xml:space="preserve"> </w:t>
      </w:r>
      <w:r w:rsidR="00A62119">
        <w:t>data from USA in the</w:t>
      </w:r>
      <w:r w:rsidR="00DA7B72">
        <w:t xml:space="preserve"> years</w:t>
      </w:r>
      <w:r w:rsidR="006A474F" w:rsidRPr="002278BA">
        <w:t xml:space="preserve"> 1983-</w:t>
      </w:r>
      <w:r w:rsidRPr="002278BA">
        <w:t>2021</w:t>
      </w:r>
      <w:r w:rsidR="00A62119">
        <w:t xml:space="preserve"> using</w:t>
      </w:r>
      <w:r w:rsidRPr="002278BA">
        <w:t xml:space="preserve"> </w:t>
      </w:r>
      <w:r w:rsidR="006A474F" w:rsidRPr="002278BA">
        <w:t xml:space="preserve">Various econometric models such as the </w:t>
      </w:r>
      <w:r w:rsidR="00A62119">
        <w:t xml:space="preserve">FMOLS, DOLS </w:t>
      </w:r>
      <w:r w:rsidRPr="002278BA">
        <w:t>and</w:t>
      </w:r>
      <w:r w:rsidR="006A474F" w:rsidRPr="002278BA">
        <w:t xml:space="preserve"> the </w:t>
      </w:r>
      <w:r w:rsidRPr="002278BA">
        <w:t xml:space="preserve">CCR to provide </w:t>
      </w:r>
      <w:r w:rsidR="006A474F" w:rsidRPr="002278BA">
        <w:t>accurate estimations</w:t>
      </w:r>
      <w:r w:rsidRPr="002278BA">
        <w:t xml:space="preserve"> of the </w:t>
      </w:r>
      <w:r w:rsidR="00E16221" w:rsidRPr="002278BA">
        <w:t>long run</w:t>
      </w:r>
      <w:r w:rsidRPr="002278BA">
        <w:t xml:space="preserve"> </w:t>
      </w:r>
      <w:r w:rsidR="006A474F" w:rsidRPr="002278BA">
        <w:t>connections</w:t>
      </w:r>
      <w:r w:rsidR="00A62119">
        <w:t xml:space="preserve"> of natural resources, financial and economic development</w:t>
      </w:r>
      <w:r w:rsidRPr="002278BA">
        <w:t xml:space="preserve">. </w:t>
      </w:r>
      <w:r w:rsidR="00E16221" w:rsidRPr="002278BA">
        <w:t>F</w:t>
      </w:r>
      <w:r w:rsidRPr="002278BA">
        <w:t>indings</w:t>
      </w:r>
      <w:r w:rsidR="00486A46">
        <w:t xml:space="preserve"> revealed a </w:t>
      </w:r>
      <w:r w:rsidR="00486A46" w:rsidRPr="002278BA">
        <w:t xml:space="preserve">positive and </w:t>
      </w:r>
      <w:r w:rsidR="00486A46">
        <w:t>strong link</w:t>
      </w:r>
      <w:r w:rsidR="00486A46" w:rsidRPr="002278BA">
        <w:t xml:space="preserve"> </w:t>
      </w:r>
      <w:r w:rsidR="00486A46">
        <w:t>in the long run.</w:t>
      </w:r>
    </w:p>
    <w:p w14:paraId="2CA2638C" w14:textId="77777777" w:rsidR="007636E1" w:rsidRPr="002278BA" w:rsidRDefault="001253B3" w:rsidP="00B8548F">
      <w:pPr>
        <w:pStyle w:val="Heading1"/>
        <w:ind w:left="525"/>
        <w:jc w:val="both"/>
        <w:rPr>
          <w:rFonts w:cs="Times New Roman"/>
          <w:szCs w:val="24"/>
          <w:lang w:val="en-CA"/>
        </w:rPr>
      </w:pPr>
      <w:bookmarkStart w:id="41" w:name="_Toc201746090"/>
      <w:r w:rsidRPr="002278BA">
        <w:rPr>
          <w:rFonts w:cs="Times New Roman"/>
          <w:szCs w:val="24"/>
          <w:lang w:val="en-CA"/>
        </w:rPr>
        <w:t>Financial Development and Renewable Energy</w:t>
      </w:r>
      <w:bookmarkEnd w:id="41"/>
    </w:p>
    <w:p w14:paraId="6CD1B36B" w14:textId="7A59B29D" w:rsidR="007636E1" w:rsidRPr="002278BA" w:rsidRDefault="00486A46">
      <w:pPr>
        <w:spacing w:after="240"/>
        <w:ind w:firstLineChars="218" w:firstLine="523"/>
      </w:pPr>
      <w:r>
        <w:t>This</w:t>
      </w:r>
      <w:r w:rsidR="001253B3" w:rsidRPr="002278BA">
        <w:t xml:space="preserve"> discussion around how the spread of renewable energies is </w:t>
      </w:r>
      <w:r>
        <w:t xml:space="preserve">influenced by financial development </w:t>
      </w:r>
      <w:r w:rsidR="001253B3" w:rsidRPr="002278BA">
        <w:t xml:space="preserve">really heating up. It highlights the need to rethink our financial systems to better support sustainable development. Typically, putting </w:t>
      </w:r>
      <w:r w:rsidR="009C0207" w:rsidRPr="002278BA">
        <w:t>funding</w:t>
      </w:r>
      <w:r w:rsidR="001253B3" w:rsidRPr="002278BA">
        <w:t xml:space="preserve"> </w:t>
      </w:r>
      <w:r w:rsidR="00E16221" w:rsidRPr="002278BA">
        <w:t>clean</w:t>
      </w:r>
      <w:r w:rsidR="001253B3" w:rsidRPr="002278BA">
        <w:t xml:space="preserve"> energy projects comes with </w:t>
      </w:r>
      <w:r w:rsidR="00E16221" w:rsidRPr="002278BA">
        <w:t xml:space="preserve">huge expenses </w:t>
      </w:r>
      <w:r w:rsidR="001253B3" w:rsidRPr="002278BA">
        <w:t xml:space="preserve">needed </w:t>
      </w:r>
      <w:r>
        <w:t>to</w:t>
      </w:r>
      <w:r w:rsidR="001253B3" w:rsidRPr="002278BA">
        <w:t xml:space="preserve"> </w:t>
      </w:r>
      <w:r>
        <w:t>implement</w:t>
      </w:r>
      <w:r w:rsidR="001253B3" w:rsidRPr="002278BA">
        <w:t xml:space="preserve"> and </w:t>
      </w:r>
      <w:r>
        <w:t>develop it</w:t>
      </w:r>
      <w:r w:rsidR="001253B3" w:rsidRPr="002278BA">
        <w:t xml:space="preserve"> </w:t>
      </w:r>
      <w:r w:rsidR="001253B3" w:rsidRPr="002278BA">
        <w:fldChar w:fldCharType="begin"/>
      </w:r>
      <w:r w:rsidR="001253B3" w:rsidRPr="002278BA">
        <w:instrText xml:space="preserve"> ADDIN EN.CITE &lt;EndNote&gt;&lt;Cite&gt;&lt;Author&gt;Eren&lt;/Author&gt;&lt;Year&gt;2019&lt;/Year&gt;&lt;RecNum&gt;217&lt;/RecNum&gt;&lt;DisplayText&gt;(Eren et al., 2019)&lt;/DisplayText&gt;&lt;record&gt;&lt;rec-number&gt;217&lt;/rec-number&gt;&lt;foreign-keys&gt;&lt;key app="EN" db-id="axfaasa9hpz0ese0z2459952pp5a5swws0dr" timestamp="1746288459"&gt;217&lt;/key&gt;&lt;/foreign-keys&gt;&lt;ref-type name="Journal Article"&gt;17&lt;/ref-type&gt;&lt;contributors&gt;&lt;authors&gt;&lt;author&gt;Eren, Baris Memduh&lt;/author&gt;&lt;author&gt;Taspinar, Nigar&lt;/author&gt;&lt;author&gt;Gokmenoglu, Korhan K&lt;/author&gt;&lt;/authors&gt;&lt;/contributors&gt;&lt;titles&gt;&lt;title&gt;The impact of financial development and economic growth on renewable energy consumption: Empirical analysis of India&lt;/title&gt;&lt;secondary-title&gt;Science of the Total Environment&lt;/secondary-title&gt;&lt;/titles&gt;&lt;periodical&gt;&lt;full-title&gt;Science of the Total Environment&lt;/full-title&gt;&lt;/periodical&gt;&lt;pages&gt;189-197&lt;/pages&gt;&lt;volume&gt;663&lt;/volume&gt;&lt;dates&gt;&lt;year&gt;2019&lt;/year&gt;&lt;/dates&gt;&lt;isbn&gt;0048-9697&lt;/isbn&gt;&lt;urls&gt;&lt;/urls&gt;&lt;/record&gt;&lt;/Cite&gt;&lt;/EndNote&gt;</w:instrText>
      </w:r>
      <w:r w:rsidR="001253B3" w:rsidRPr="002278BA">
        <w:fldChar w:fldCharType="separate"/>
      </w:r>
      <w:r w:rsidR="001253B3" w:rsidRPr="002278BA">
        <w:t>(Eren et al., 2019)</w:t>
      </w:r>
      <w:r w:rsidR="001253B3" w:rsidRPr="002278BA">
        <w:fldChar w:fldCharType="end"/>
      </w:r>
      <w:r w:rsidR="001253B3" w:rsidRPr="002278BA">
        <w:t xml:space="preserve">. </w:t>
      </w:r>
    </w:p>
    <w:p w14:paraId="43DD0D9A" w14:textId="66F3A7BB" w:rsidR="007636E1" w:rsidRPr="002278BA" w:rsidRDefault="00486A46">
      <w:pPr>
        <w:spacing w:after="240"/>
        <w:ind w:firstLineChars="218" w:firstLine="523"/>
      </w:pPr>
      <w:r>
        <w:t>Financial development</w:t>
      </w:r>
      <w:r w:rsidR="001253B3" w:rsidRPr="002278BA">
        <w:t xml:space="preserve"> </w:t>
      </w:r>
      <w:r>
        <w:t>facilitates</w:t>
      </w:r>
      <w:r w:rsidR="001253B3" w:rsidRPr="002278BA">
        <w:t xml:space="preserve"> lending</w:t>
      </w:r>
      <w:r w:rsidR="0018115B">
        <w:t xml:space="preserve"> in the renewable energy sector</w:t>
      </w:r>
      <w:r w:rsidR="001253B3" w:rsidRPr="002278BA">
        <w:t xml:space="preserve">. </w:t>
      </w:r>
      <w:r w:rsidR="0018115B">
        <w:t>The financial sector advancement is important for development of renewable energy initiatives</w:t>
      </w:r>
      <w:r w:rsidR="001253B3" w:rsidRPr="002278BA">
        <w:t xml:space="preserve">. </w:t>
      </w:r>
      <w:r w:rsidR="00743EDC">
        <w:t xml:space="preserve">A study by </w:t>
      </w:r>
      <w:r w:rsidR="001253B3" w:rsidRPr="002278BA">
        <w:fldChar w:fldCharType="begin"/>
      </w:r>
      <w:r w:rsidR="001253B3" w:rsidRPr="002278BA">
        <w:instrText xml:space="preserve"> ADDIN EN.CITE &lt;EndNote&gt;&lt;Cite AuthorYear="1"&gt;&lt;Author&gt;Kim&lt;/Author&gt;&lt;Year&gt;2018&lt;/Year&gt;&lt;RecNum&gt;218&lt;/RecNum&gt;&lt;DisplayText&gt;Kim and Park (2018)&lt;/DisplayText&gt;&lt;record&gt;&lt;rec-number&gt;218&lt;/rec-number&gt;&lt;foreign-keys&gt;&lt;key app="EN" db-id="axfaasa9hpz0ese0z2459952pp5a5swws0dr" timestamp="1746288605"&gt;218&lt;/key&gt;&lt;/foreign-keys&gt;&lt;ref-type name="Journal Article"&gt;17&lt;/ref-type&gt;&lt;contributors&gt;&lt;authors&gt;&lt;author&gt;Kim, Jeayoon&lt;/author&gt;&lt;author&gt;Park, Kwangwoo&lt;/author&gt;&lt;/authors&gt;&lt;/contributors&gt;&lt;titles&gt;&lt;title&gt;Effect of the Clean Development Mechanism on the deployment of renewable energy: Less developed vs. well-developed financial markets&lt;/title&gt;&lt;secondary-title&gt;Energy Economics&lt;/secondary-title&gt;&lt;/titles&gt;&lt;periodical&gt;&lt;full-title&gt;Energy Economics&lt;/full-title&gt;&lt;/periodical&gt;&lt;pages&gt;1-13&lt;/pages&gt;&lt;volume&gt;75&lt;/volume&gt;&lt;dates&gt;&lt;year&gt;2018&lt;/year&gt;&lt;/dates&gt;&lt;isbn&gt;0140-9883&lt;/isbn&gt;&lt;urls&gt;&lt;/urls&gt;&lt;/record&gt;&lt;/Cite&gt;&lt;/EndNote&gt;</w:instrText>
      </w:r>
      <w:r w:rsidR="001253B3" w:rsidRPr="002278BA">
        <w:fldChar w:fldCharType="separate"/>
      </w:r>
      <w:r w:rsidR="001253B3" w:rsidRPr="002278BA">
        <w:t>Kim and Park (2018)</w:t>
      </w:r>
      <w:r w:rsidR="001253B3" w:rsidRPr="002278BA">
        <w:fldChar w:fldCharType="end"/>
      </w:r>
      <w:r w:rsidR="001253B3" w:rsidRPr="002278BA">
        <w:t xml:space="preserve"> </w:t>
      </w:r>
      <w:r w:rsidR="00E16221" w:rsidRPr="002278BA">
        <w:t>explained</w:t>
      </w:r>
      <w:r w:rsidR="001253B3" w:rsidRPr="002278BA">
        <w:t xml:space="preserve"> </w:t>
      </w:r>
      <w:r w:rsidR="00743EDC">
        <w:t>a mechanism of sustainable growth</w:t>
      </w:r>
      <w:r w:rsidR="001253B3" w:rsidRPr="002278BA">
        <w:t xml:space="preserve"> </w:t>
      </w:r>
      <w:r w:rsidR="00E16221" w:rsidRPr="002278BA">
        <w:t>may</w:t>
      </w:r>
      <w:r w:rsidR="001253B3" w:rsidRPr="002278BA">
        <w:t xml:space="preserve"> </w:t>
      </w:r>
      <w:r w:rsidR="00E16221" w:rsidRPr="002278BA">
        <w:t>greatly</w:t>
      </w:r>
      <w:r w:rsidR="001253B3" w:rsidRPr="002278BA">
        <w:t xml:space="preserve"> </w:t>
      </w:r>
      <w:r w:rsidR="00E16221" w:rsidRPr="002278BA">
        <w:t>facilitate</w:t>
      </w:r>
      <w:r w:rsidR="001253B3" w:rsidRPr="002278BA">
        <w:t xml:space="preserve"> </w:t>
      </w:r>
      <w:r w:rsidR="00743EDC">
        <w:t>financial access in</w:t>
      </w:r>
      <w:r w:rsidR="001253B3" w:rsidRPr="002278BA">
        <w:t xml:space="preserve"> </w:t>
      </w:r>
      <w:r w:rsidR="009E29F7" w:rsidRPr="002278BA">
        <w:t>clean</w:t>
      </w:r>
      <w:r w:rsidR="001253B3" w:rsidRPr="002278BA">
        <w:t xml:space="preserve"> energy </w:t>
      </w:r>
      <w:r w:rsidR="00743EDC">
        <w:t>productions</w:t>
      </w:r>
      <w:r w:rsidR="001253B3" w:rsidRPr="002278BA">
        <w:t xml:space="preserve">. </w:t>
      </w:r>
      <w:r w:rsidR="009E29F7" w:rsidRPr="002278BA">
        <w:t>Various</w:t>
      </w:r>
      <w:r w:rsidR="001253B3" w:rsidRPr="002278BA">
        <w:t xml:space="preserve"> </w:t>
      </w:r>
      <w:r w:rsidR="009E29F7" w:rsidRPr="002278BA">
        <w:t>studies</w:t>
      </w:r>
      <w:r w:rsidR="001253B3" w:rsidRPr="002278BA">
        <w:t xml:space="preserve"> actually looked into how </w:t>
      </w:r>
      <w:r w:rsidR="00743EDC" w:rsidRPr="002278BA">
        <w:t xml:space="preserve">renewable energy </w:t>
      </w:r>
      <w:r w:rsidR="00743EDC">
        <w:t>production is driven by</w:t>
      </w:r>
      <w:r w:rsidR="00743EDC" w:rsidRPr="002278BA">
        <w:t xml:space="preserve"> </w:t>
      </w:r>
      <w:r w:rsidR="001253B3" w:rsidRPr="002278BA">
        <w:t xml:space="preserve">clean development mechanisms </w:t>
      </w:r>
      <w:r w:rsidR="009E29F7" w:rsidRPr="002278BA">
        <w:t xml:space="preserve">in selected </w:t>
      </w:r>
      <w:r w:rsidR="00743EDC">
        <w:t xml:space="preserve">different </w:t>
      </w:r>
      <w:r w:rsidR="009E29F7" w:rsidRPr="002278BA">
        <w:t xml:space="preserve">nations. </w:t>
      </w:r>
      <w:r w:rsidR="001253B3" w:rsidRPr="002278BA">
        <w:t xml:space="preserve">They observed </w:t>
      </w:r>
      <w:r w:rsidR="009E29F7" w:rsidRPr="002278BA">
        <w:t>how</w:t>
      </w:r>
      <w:r w:rsidR="001253B3" w:rsidRPr="002278BA">
        <w:t xml:space="preserve"> </w:t>
      </w:r>
      <w:r w:rsidR="000A60A4" w:rsidRPr="002278BA">
        <w:t>clean development</w:t>
      </w:r>
      <w:r w:rsidR="001253B3" w:rsidRPr="002278BA">
        <w:t xml:space="preserve"> mechanisms </w:t>
      </w:r>
      <w:r w:rsidR="000A60A4" w:rsidRPr="002278BA">
        <w:t>enhance</w:t>
      </w:r>
      <w:r w:rsidR="001253B3" w:rsidRPr="002278BA">
        <w:t xml:space="preserve"> the deployment of renewable energy in countries that have </w:t>
      </w:r>
      <w:r w:rsidR="002E2541" w:rsidRPr="002278BA">
        <w:t>nascent capital</w:t>
      </w:r>
      <w:r w:rsidR="001253B3" w:rsidRPr="002278BA">
        <w:t xml:space="preserve"> markets. They </w:t>
      </w:r>
      <w:r w:rsidR="000A60A4" w:rsidRPr="002278BA">
        <w:t>highlighted</w:t>
      </w:r>
      <w:r w:rsidR="001253B3" w:rsidRPr="002278BA">
        <w:t xml:space="preserve"> how hard it is to </w:t>
      </w:r>
      <w:r w:rsidR="000A60A4" w:rsidRPr="002278BA">
        <w:t>finance</w:t>
      </w:r>
      <w:r w:rsidR="001253B3" w:rsidRPr="002278BA">
        <w:t xml:space="preserve"> renewable energy projects </w:t>
      </w:r>
      <w:r w:rsidR="000A60A4" w:rsidRPr="002278BA">
        <w:t>through</w:t>
      </w:r>
      <w:r w:rsidR="001253B3" w:rsidRPr="002278BA">
        <w:t xml:space="preserve"> debt or </w:t>
      </w:r>
      <w:r w:rsidR="002E2541" w:rsidRPr="002278BA">
        <w:t>capital</w:t>
      </w:r>
      <w:r w:rsidR="001253B3" w:rsidRPr="002278BA">
        <w:t xml:space="preserve">, particularly </w:t>
      </w:r>
      <w:r w:rsidR="000A60A4" w:rsidRPr="002278BA">
        <w:t>for</w:t>
      </w:r>
      <w:r w:rsidR="001253B3" w:rsidRPr="002278BA">
        <w:t xml:space="preserve"> financial markets </w:t>
      </w:r>
      <w:r w:rsidR="000A60A4" w:rsidRPr="002278BA">
        <w:t>which are not</w:t>
      </w:r>
      <w:r w:rsidR="001253B3" w:rsidRPr="002278BA">
        <w:t xml:space="preserve"> developed. On the other hand, </w:t>
      </w:r>
      <w:r w:rsidR="001253B3" w:rsidRPr="002278BA">
        <w:fldChar w:fldCharType="begin"/>
      </w:r>
      <w:r w:rsidR="001253B3" w:rsidRPr="002278BA">
        <w:instrText xml:space="preserve"> ADDIN EN.CITE &lt;EndNote&gt;&lt;Cite AuthorYear="1"&gt;&lt;Author&gt;Best&lt;/Author&gt;&lt;Year&gt;2017&lt;/Year&gt;&lt;RecNum&gt;219&lt;/RecNum&gt;&lt;DisplayText&gt;Best (2017)&lt;/DisplayText&gt;&lt;record&gt;&lt;rec-number&gt;219&lt;/rec-number&gt;&lt;foreign-keys&gt;&lt;key app="EN" db-id="axfaasa9hpz0ese0z2459952pp5a5swws0dr" timestamp="1746288741"&gt;219&lt;/key&gt;&lt;/foreign-keys&gt;&lt;ref-type name="Journal Article"&gt;17&lt;/ref-type&gt;&lt;contributors&gt;&lt;authors&gt;&lt;author&gt;Best, Rohan&lt;/author&gt;&lt;/authors&gt;&lt;/contributors&gt;&lt;titles&gt;&lt;title&gt;Switching towards coal or renewable energy? The effects of financial capital on energy transitions&lt;/title&gt;&lt;secondary-title&gt;Energy Economics&lt;/secondary-title&gt;&lt;/titles&gt;&lt;periodical&gt;&lt;full-title&gt;Energy Economics&lt;/full-title&gt;&lt;/periodical&gt;&lt;pages&gt;75-83&lt;/pages&gt;&lt;volume&gt;63&lt;/volume&gt;&lt;dates&gt;&lt;year&gt;2017&lt;/year&gt;&lt;/dates&gt;&lt;isbn&gt;0140-9883&lt;/isbn&gt;&lt;urls&gt;&lt;/urls&gt;&lt;/record&gt;&lt;/Cite&gt;&lt;/EndNote&gt;</w:instrText>
      </w:r>
      <w:r w:rsidR="001253B3" w:rsidRPr="002278BA">
        <w:fldChar w:fldCharType="separate"/>
      </w:r>
      <w:r w:rsidR="001253B3" w:rsidRPr="002278BA">
        <w:t>Best (2017)</w:t>
      </w:r>
      <w:r w:rsidR="001253B3" w:rsidRPr="002278BA">
        <w:fldChar w:fldCharType="end"/>
      </w:r>
      <w:r w:rsidR="001253B3" w:rsidRPr="002278BA">
        <w:t xml:space="preserve"> </w:t>
      </w:r>
      <w:r w:rsidR="00596842" w:rsidRPr="002278BA">
        <w:t>indicates</w:t>
      </w:r>
      <w:r w:rsidR="001253B3" w:rsidRPr="002278BA">
        <w:t xml:space="preserve"> that </w:t>
      </w:r>
      <w:r w:rsidR="002E2541" w:rsidRPr="002278BA">
        <w:t xml:space="preserve">finances </w:t>
      </w:r>
      <w:r w:rsidR="00596842" w:rsidRPr="002278BA">
        <w:t>facilitates</w:t>
      </w:r>
      <w:r w:rsidR="001253B3" w:rsidRPr="002278BA">
        <w:t xml:space="preserve"> </w:t>
      </w:r>
      <w:r w:rsidR="000A60A4" w:rsidRPr="002278BA">
        <w:t>tran</w:t>
      </w:r>
      <w:r w:rsidR="00596842" w:rsidRPr="002278BA">
        <w:t>sition</w:t>
      </w:r>
      <w:r w:rsidR="001253B3" w:rsidRPr="002278BA">
        <w:t xml:space="preserve"> </w:t>
      </w:r>
      <w:r w:rsidR="00596842" w:rsidRPr="002278BA">
        <w:t>towards</w:t>
      </w:r>
      <w:r w:rsidR="001253B3" w:rsidRPr="002278BA">
        <w:t xml:space="preserve"> </w:t>
      </w:r>
      <w:r w:rsidR="00743EDC">
        <w:t>better renewable energies</w:t>
      </w:r>
      <w:r w:rsidR="001253B3" w:rsidRPr="002278BA">
        <w:t xml:space="preserve">. </w:t>
      </w:r>
      <w:r w:rsidR="00596842" w:rsidRPr="002278BA">
        <w:t>The research examines about</w:t>
      </w:r>
      <w:r w:rsidR="001253B3" w:rsidRPr="002278BA">
        <w:t xml:space="preserve"> </w:t>
      </w:r>
      <w:r w:rsidR="00596842" w:rsidRPr="002278BA">
        <w:t>137 countries from 1998-</w:t>
      </w:r>
      <w:r w:rsidR="001253B3" w:rsidRPr="002278BA">
        <w:t xml:space="preserve">2013, transitioning </w:t>
      </w:r>
      <w:r w:rsidR="0063356F" w:rsidRPr="002278BA">
        <w:t xml:space="preserve">to </w:t>
      </w:r>
      <w:r w:rsidR="001253B3" w:rsidRPr="002278BA">
        <w:t xml:space="preserve">capital-intensive </w:t>
      </w:r>
      <w:r w:rsidR="00743EDC">
        <w:t>clean energy</w:t>
      </w:r>
      <w:r w:rsidR="001253B3" w:rsidRPr="002278BA">
        <w:t xml:space="preserve"> is easier for countries that have a lot of </w:t>
      </w:r>
      <w:r w:rsidR="00743EDC">
        <w:t>equity</w:t>
      </w:r>
      <w:r w:rsidR="001253B3" w:rsidRPr="002278BA">
        <w:t>.</w:t>
      </w:r>
    </w:p>
    <w:p w14:paraId="125F9EFF" w14:textId="4FF93F13" w:rsidR="007636E1" w:rsidRPr="002278BA" w:rsidRDefault="00743EDC">
      <w:pPr>
        <w:spacing w:after="240"/>
        <w:ind w:firstLineChars="218" w:firstLine="523"/>
      </w:pPr>
      <w:r>
        <w:t>Mixed findings arise from this research on the connection of these two factors.</w:t>
      </w:r>
      <w:r w:rsidR="001253B3" w:rsidRPr="002278BA">
        <w:t xml:space="preserve"> </w:t>
      </w:r>
      <w:r w:rsidR="001253B3" w:rsidRPr="002278BA">
        <w:fldChar w:fldCharType="begin"/>
      </w:r>
      <w:r w:rsidR="001253B3" w:rsidRPr="002278BA">
        <w:instrText xml:space="preserve"> ADDIN EN.CITE &lt;EndNote&gt;&lt;Cite AuthorYear="1"&gt;&lt;Author&gt;Kim&lt;/Author&gt;&lt;Year&gt;2016&lt;/Year&gt;&lt;RecNum&gt;220&lt;/RecNum&gt;&lt;DisplayText&gt;Kim and Park (2016)&lt;/DisplayText&gt;&lt;record&gt;&lt;rec-number&gt;220&lt;/rec-number&gt;&lt;foreign-keys&gt;&lt;key app="EN" db-id="axfaasa9hpz0ese0z2459952pp5a5swws0dr" timestamp="1746289207"&gt;220&lt;/key&gt;&lt;/foreign-keys&gt;&lt;ref-type name="Journal Article"&gt;17&lt;/ref-type&gt;&lt;contributors&gt;&lt;authors&gt;&lt;author&gt;Kim, Jeayoon&lt;/author&gt;&lt;author&gt;Park, Kwangwoo&lt;/author&gt;&lt;/authors&gt;&lt;/contributors&gt;&lt;titles&gt;&lt;title&gt;Financial development and deployment of renewable energy technologies&lt;/title&gt;&lt;secondary-title&gt;Energy Economics&lt;/secondary-title&gt;&lt;/titles&gt;&lt;periodical&gt;&lt;full-title&gt;Energy Economics&lt;/full-title&gt;&lt;/periodical&gt;&lt;pages&gt;238-250&lt;/pages&gt;&lt;volume&gt;59&lt;/volume&gt;&lt;dates&gt;&lt;year&gt;2016&lt;/year&gt;&lt;/dates&gt;&lt;isbn&gt;0140-9883&lt;/isbn&gt;&lt;urls&gt;&lt;/urls&gt;&lt;/record&gt;&lt;/Cite&gt;&lt;/EndNote&gt;</w:instrText>
      </w:r>
      <w:r w:rsidR="001253B3" w:rsidRPr="002278BA">
        <w:fldChar w:fldCharType="separate"/>
      </w:r>
      <w:r w:rsidR="001253B3" w:rsidRPr="002278BA">
        <w:t>Kim and Park (2016)</w:t>
      </w:r>
      <w:r w:rsidR="001253B3" w:rsidRPr="002278BA">
        <w:fldChar w:fldCharType="end"/>
      </w:r>
      <w:r w:rsidR="00596842" w:rsidRPr="002278BA">
        <w:t xml:space="preserve"> </w:t>
      </w:r>
      <w:r>
        <w:t>investigated this relationship in 30 different economies using data from 2000 to 2013</w:t>
      </w:r>
      <w:r w:rsidR="00596842" w:rsidRPr="002278BA">
        <w:t>, the results revealed how</w:t>
      </w:r>
      <w:r w:rsidR="001253B3" w:rsidRPr="002278BA">
        <w:t xml:space="preserve"> </w:t>
      </w:r>
      <w:r w:rsidR="00596842" w:rsidRPr="002278BA">
        <w:t xml:space="preserve">effects are highly </w:t>
      </w:r>
      <w:r w:rsidR="001253B3" w:rsidRPr="002278BA">
        <w:t xml:space="preserve">significant </w:t>
      </w:r>
      <w:r w:rsidR="00596842" w:rsidRPr="002278BA">
        <w:t>advanced</w:t>
      </w:r>
      <w:r w:rsidR="001253B3" w:rsidRPr="002278BA">
        <w:t xml:space="preserve"> financial markets</w:t>
      </w:r>
      <w:r>
        <w:t xml:space="preserve"> exist</w:t>
      </w:r>
      <w:r w:rsidR="001253B3" w:rsidRPr="002278BA">
        <w:t xml:space="preserve">. </w:t>
      </w:r>
      <w:r w:rsidR="00596842" w:rsidRPr="002278BA">
        <w:t>Similarly</w:t>
      </w:r>
      <w:r w:rsidR="001253B3" w:rsidRPr="002278BA">
        <w:t xml:space="preserve">, </w:t>
      </w:r>
      <w:r w:rsidR="001253B3" w:rsidRPr="002278BA">
        <w:fldChar w:fldCharType="begin"/>
      </w:r>
      <w:r w:rsidR="001253B3" w:rsidRPr="002278BA">
        <w:instrText xml:space="preserve"> ADDIN EN.CITE &lt;EndNote&gt;&lt;Cite AuthorYear="1"&gt;&lt;Author&gt;Lin&lt;/Author&gt;&lt;Year&gt;2016&lt;/Year&gt;&lt;RecNum&gt;221&lt;/RecNum&gt;&lt;DisplayText&gt;Lin et al. (2016)&lt;/DisplayText&gt;&lt;record&gt;&lt;rec-number&gt;221&lt;/rec-number&gt;&lt;foreign-keys&gt;&lt;key app="EN" db-id="axfaasa9hpz0ese0z2459952pp5a5swws0dr" timestamp="1746289482"&gt;221&lt;/key&gt;&lt;/foreign-keys&gt;&lt;ref-type name="Journal Article"&gt;17&lt;/ref-type&gt;&lt;contributors&gt;&lt;authors&gt;&lt;author&gt;Lin, Boqiang&lt;/author&gt;&lt;author&gt;Omoju, Oluwasola E&lt;/author&gt;&lt;author&gt;Okonkwo, Jennifer U&lt;/author&gt;&lt;/authors&gt;&lt;/contributors&gt;&lt;titles&gt;&lt;title&gt;Factors influencing renewable electricity consumption in China&lt;/title&gt;&lt;secondary-title&gt;Renewable and Sustainable Energy Reviews&lt;/secondary-title&gt;&lt;/titles&gt;&lt;periodical&gt;&lt;full-title&gt;Renewable and Sustainable Energy Reviews&lt;/full-title&gt;&lt;/periodical&gt;&lt;pages&gt;687-696&lt;/pages&gt;&lt;volume&gt;55&lt;/volume&gt;&lt;dates&gt;&lt;year&gt;2016&lt;/year&gt;&lt;/dates&gt;&lt;isbn&gt;1364-0321&lt;/isbn&gt;&lt;urls&gt;&lt;/urls&gt;&lt;/record&gt;&lt;/Cite&gt;&lt;/EndNote&gt;</w:instrText>
      </w:r>
      <w:r w:rsidR="001253B3" w:rsidRPr="002278BA">
        <w:fldChar w:fldCharType="separate"/>
      </w:r>
      <w:r w:rsidR="001253B3" w:rsidRPr="002278BA">
        <w:t>Lin et al. (2016)</w:t>
      </w:r>
      <w:r w:rsidR="001253B3" w:rsidRPr="002278BA">
        <w:fldChar w:fldCharType="end"/>
      </w:r>
      <w:r w:rsidR="001253B3" w:rsidRPr="002278BA">
        <w:t xml:space="preserve"> </w:t>
      </w:r>
      <w:r w:rsidR="00596842" w:rsidRPr="002278BA">
        <w:t>examined</w:t>
      </w:r>
      <w:r w:rsidR="001253B3" w:rsidRPr="002278BA">
        <w:t xml:space="preserve"> what </w:t>
      </w:r>
      <w:r w:rsidR="00596842" w:rsidRPr="002278BA">
        <w:t>affects</w:t>
      </w:r>
      <w:r w:rsidR="001253B3" w:rsidRPr="002278BA">
        <w:t xml:space="preserve"> renewable electricity </w:t>
      </w:r>
      <w:r w:rsidR="0063356F" w:rsidRPr="002278BA">
        <w:t>utilization</w:t>
      </w:r>
      <w:r w:rsidR="00975793" w:rsidRPr="002278BA">
        <w:t xml:space="preserve"> by </w:t>
      </w:r>
      <w:r w:rsidR="001253B3" w:rsidRPr="002278BA">
        <w:t xml:space="preserve">applying </w:t>
      </w:r>
      <w:proofErr w:type="spellStart"/>
      <w:r w:rsidR="00C4260F">
        <w:t>th</w:t>
      </w:r>
      <w:proofErr w:type="spellEnd"/>
      <w:r w:rsidR="00C4260F">
        <w:t xml:space="preserve"> VECM method </w:t>
      </w:r>
      <w:r w:rsidR="00975793" w:rsidRPr="002278BA">
        <w:t xml:space="preserve">for panel data (1980 to 2011) </w:t>
      </w:r>
      <w:r w:rsidR="00C4260F">
        <w:t>in</w:t>
      </w:r>
      <w:r w:rsidR="00975793" w:rsidRPr="002278BA">
        <w:t xml:space="preserve"> China. </w:t>
      </w:r>
      <w:r w:rsidR="00C4260F" w:rsidRPr="002278BA">
        <w:t>F</w:t>
      </w:r>
      <w:r w:rsidR="001253B3" w:rsidRPr="002278BA">
        <w:t xml:space="preserve">inancial development </w:t>
      </w:r>
      <w:r w:rsidR="00C4260F">
        <w:t>is seen as a supporter of</w:t>
      </w:r>
      <w:r w:rsidR="001253B3" w:rsidRPr="002278BA">
        <w:t xml:space="preserve"> the </w:t>
      </w:r>
      <w:r w:rsidR="00975793" w:rsidRPr="002278BA">
        <w:t>utilization</w:t>
      </w:r>
      <w:r w:rsidR="001253B3" w:rsidRPr="002278BA">
        <w:t xml:space="preserve"> of </w:t>
      </w:r>
      <w:r w:rsidR="00975793" w:rsidRPr="002278BA">
        <w:t>sustainable</w:t>
      </w:r>
      <w:r w:rsidR="001253B3" w:rsidRPr="002278BA">
        <w:t xml:space="preserve"> electricity. </w:t>
      </w:r>
      <w:r w:rsidR="001253B3" w:rsidRPr="002278BA">
        <w:fldChar w:fldCharType="begin"/>
      </w:r>
      <w:r w:rsidR="001253B3" w:rsidRPr="002278BA">
        <w:instrText xml:space="preserve"> ADDIN EN.CITE &lt;EndNote&gt;&lt;Cite AuthorYear="1"&gt;&lt;Author&gt;Ji&lt;/Author&gt;&lt;Year&gt;2019&lt;/Year&gt;&lt;RecNum&gt;222&lt;/RecNum&gt;&lt;DisplayText&gt;Ji and Zhang (2019)&lt;/DisplayText&gt;&lt;record&gt;&lt;rec-number&gt;222&lt;/rec-number&gt;&lt;foreign-keys&gt;&lt;key app="EN" db-id="axfaasa9hpz0ese0z2459952pp5a5swws0dr" timestamp="1746289794"&gt;222&lt;/key&gt;&lt;/foreign-keys&gt;&lt;ref-type name="Journal Article"&gt;17&lt;/ref-type&gt;&lt;contributors&gt;&lt;authors&gt;&lt;author&gt;Ji, Qiang&lt;/author&gt;&lt;author&gt;Zhang, Dayong&lt;/author&gt;&lt;/authors&gt;&lt;/contributors&gt;&lt;titles&gt;&lt;title&gt;How much does financial development contribute to renewable energy growth and upgrading of energy structure in China?&lt;/title&gt;&lt;secondary-title&gt;Energy policy&lt;/secondary-title&gt;&lt;/titles&gt;&lt;periodical&gt;&lt;full-title&gt;Energy Policy&lt;/full-title&gt;&lt;/periodical&gt;&lt;pages&gt;114-124&lt;/pages&gt;&lt;volume&gt;128&lt;/volume&gt;&lt;dates&gt;&lt;year&gt;2019&lt;/year&gt;&lt;/dates&gt;&lt;isbn&gt;0301-4215&lt;/isbn&gt;&lt;urls&gt;&lt;/urls&gt;&lt;/record&gt;&lt;/Cite&gt;&lt;/EndNote&gt;</w:instrText>
      </w:r>
      <w:r w:rsidR="001253B3" w:rsidRPr="002278BA">
        <w:fldChar w:fldCharType="separate"/>
      </w:r>
      <w:r w:rsidR="001253B3" w:rsidRPr="002278BA">
        <w:t>Ji and Zhang (2019)</w:t>
      </w:r>
      <w:r w:rsidR="001253B3" w:rsidRPr="002278BA">
        <w:fldChar w:fldCharType="end"/>
      </w:r>
      <w:r w:rsidR="001253B3" w:rsidRPr="002278BA">
        <w:t xml:space="preserve"> </w:t>
      </w:r>
      <w:r w:rsidR="00C4260F">
        <w:t xml:space="preserve">emphasized </w:t>
      </w:r>
      <w:r w:rsidR="00975793" w:rsidRPr="002278BA">
        <w:t xml:space="preserve">these </w:t>
      </w:r>
      <w:r w:rsidR="00975793" w:rsidRPr="002278BA">
        <w:lastRenderedPageBreak/>
        <w:t>results</w:t>
      </w:r>
      <w:r w:rsidR="001253B3" w:rsidRPr="002278BA">
        <w:t xml:space="preserve"> </w:t>
      </w:r>
      <w:r w:rsidR="00C4260F">
        <w:t xml:space="preserve">about China and how </w:t>
      </w:r>
      <w:r w:rsidR="001253B3" w:rsidRPr="002278BA">
        <w:t xml:space="preserve">financial development </w:t>
      </w:r>
      <w:r w:rsidR="00C4260F">
        <w:t>is crucial for the</w:t>
      </w:r>
      <w:r w:rsidR="00975793" w:rsidRPr="002278BA">
        <w:t xml:space="preserve"> advancement of </w:t>
      </w:r>
      <w:r w:rsidR="00C4260F">
        <w:t>clean</w:t>
      </w:r>
      <w:r w:rsidR="00975793" w:rsidRPr="002278BA">
        <w:t xml:space="preserve"> energy by </w:t>
      </w:r>
      <w:r w:rsidR="0063356F" w:rsidRPr="002278BA">
        <w:t>contributing 42.4</w:t>
      </w:r>
      <w:r w:rsidR="001253B3" w:rsidRPr="002278BA">
        <w:t xml:space="preserve">% </w:t>
      </w:r>
      <w:r w:rsidR="00975793" w:rsidRPr="002278BA">
        <w:t xml:space="preserve">in </w:t>
      </w:r>
      <w:r w:rsidR="00C4260F">
        <w:t>its growth</w:t>
      </w:r>
      <w:r w:rsidR="001253B3" w:rsidRPr="002278BA">
        <w:t xml:space="preserve"> fluctuations</w:t>
      </w:r>
      <w:r w:rsidR="00C4260F">
        <w:t>.</w:t>
      </w:r>
      <w:r w:rsidR="001253B3" w:rsidRPr="002278BA">
        <w:t xml:space="preserve"> </w:t>
      </w:r>
    </w:p>
    <w:p w14:paraId="79634C23" w14:textId="3945FD1E" w:rsidR="007636E1" w:rsidRPr="002278BA" w:rsidRDefault="001253B3">
      <w:pPr>
        <w:spacing w:after="240"/>
        <w:ind w:firstLineChars="218" w:firstLine="523"/>
        <w:rPr>
          <w:rFonts w:eastAsiaTheme="majorEastAsia"/>
          <w:bCs/>
        </w:rPr>
      </w:pPr>
      <w:r w:rsidRPr="002278BA">
        <w:fldChar w:fldCharType="begin"/>
      </w:r>
      <w:r w:rsidRPr="002278BA">
        <w:instrText xml:space="preserve"> ADDIN EN.CITE &lt;EndNote&gt;&lt;Cite AuthorYear="1"&gt;&lt;Author&gt;Le&lt;/Author&gt;&lt;Year&gt;2020&lt;/Year&gt;&lt;RecNum&gt;223&lt;/RecNum&gt;&lt;DisplayText&gt;Le et al. (2020)&lt;/DisplayText&gt;&lt;record&gt;&lt;rec-number&gt;223&lt;/rec-number&gt;&lt;foreign-keys&gt;&lt;key app="EN" db-id="axfaasa9hpz0ese0z2459952pp5a5swws0dr" timestamp="1746289927"&gt;223&lt;/key&gt;&lt;/foreign-keys&gt;&lt;ref-type name="Journal Article"&gt;17&lt;/ref-type&gt;&lt;contributors&gt;&lt;authors&gt;&lt;author&gt;Le, Thai-Ha&lt;/author&gt;&lt;author&gt;Nguyen, Canh Phuc&lt;/author&gt;&lt;author&gt;Park, Donghyun&lt;/author&gt;&lt;/authors&gt;&lt;/contributors&gt;&lt;titles&gt;&lt;title&gt;Financing renewable energy development: Insights from 55 countries&lt;/title&gt;&lt;secondary-title&gt;Energy Research &amp;amp; Social Science&lt;/secondary-title&gt;&lt;/titles&gt;&lt;periodical&gt;&lt;full-title&gt;Energy Research &amp;amp; Social Science&lt;/full-title&gt;&lt;/periodical&gt;&lt;pages&gt;101537&lt;/pages&gt;&lt;volume&gt;68&lt;/volume&gt;&lt;dates&gt;&lt;year&gt;2020&lt;/year&gt;&lt;/dates&gt;&lt;isbn&gt;2214-6296&lt;/isbn&gt;&lt;urls&gt;&lt;/urls&gt;&lt;/record&gt;&lt;/Cite&gt;&lt;/EndNote&gt;</w:instrText>
      </w:r>
      <w:r w:rsidRPr="002278BA">
        <w:fldChar w:fldCharType="separate"/>
      </w:r>
      <w:r w:rsidRPr="002278BA">
        <w:t>Le et al. (2020)</w:t>
      </w:r>
      <w:r w:rsidRPr="002278BA">
        <w:fldChar w:fldCharType="end"/>
      </w:r>
      <w:r w:rsidRPr="002278BA">
        <w:t xml:space="preserve"> examined </w:t>
      </w:r>
      <w:r w:rsidR="00C4260F">
        <w:t xml:space="preserve">some </w:t>
      </w:r>
      <w:r w:rsidR="0063356F" w:rsidRPr="002278BA">
        <w:t>nations</w:t>
      </w:r>
      <w:r w:rsidRPr="002278BA">
        <w:t xml:space="preserve"> </w:t>
      </w:r>
      <w:r w:rsidR="00C4260F">
        <w:t xml:space="preserve">from </w:t>
      </w:r>
      <w:r w:rsidRPr="002278BA">
        <w:t>2005 to 2014</w:t>
      </w:r>
      <w:r w:rsidR="00C4260F">
        <w:t>,</w:t>
      </w:r>
      <w:r w:rsidRPr="002278BA">
        <w:t xml:space="preserve"> </w:t>
      </w:r>
      <w:r w:rsidR="0063356F" w:rsidRPr="002278BA">
        <w:t>his</w:t>
      </w:r>
      <w:r w:rsidRPr="002278BA">
        <w:t xml:space="preserve"> conclusion </w:t>
      </w:r>
      <w:r w:rsidR="0063356F" w:rsidRPr="002278BA">
        <w:t>confirms</w:t>
      </w:r>
      <w:r w:rsidRPr="002278BA">
        <w:t xml:space="preserve"> findings of </w:t>
      </w:r>
      <w:r w:rsidRPr="002278BA">
        <w:fldChar w:fldCharType="begin"/>
      </w:r>
      <w:r w:rsidRPr="002278BA">
        <w:instrText xml:space="preserve"> ADDIN EN.CITE &lt;EndNote&gt;&lt;Cite AuthorYear="1"&gt;&lt;Author&gt;Kim&lt;/Author&gt;&lt;Year&gt;2016&lt;/Year&gt;&lt;RecNum&gt;220&lt;/RecNum&gt;&lt;DisplayText&gt;Kim and Park (2016)&lt;/DisplayText&gt;&lt;record&gt;&lt;rec-number&gt;220&lt;/rec-number&gt;&lt;foreign-keys&gt;&lt;key app="EN" db-id="axfaasa9hpz0ese0z2459952pp5a5swws0dr" timestamp="1746289207"&gt;220&lt;/key&gt;&lt;/foreign-keys&gt;&lt;ref-type name="Journal Article"&gt;17&lt;/ref-type&gt;&lt;contributors&gt;&lt;authors&gt;&lt;author&gt;Kim, Jeayoon&lt;/author&gt;&lt;author&gt;Park, Kwangwoo&lt;/author&gt;&lt;/authors&gt;&lt;/contributors&gt;&lt;titles&gt;&lt;title&gt;Financial development and deployment of renewable energy technologies&lt;/title&gt;&lt;secondary-title&gt;Energy Economics&lt;/secondary-title&gt;&lt;/titles&gt;&lt;periodical&gt;&lt;full-title&gt;Energy Economics&lt;/full-title&gt;&lt;/periodical&gt;&lt;pages&gt;238-250&lt;/pages&gt;&lt;volume&gt;59&lt;/volume&gt;&lt;dates&gt;&lt;year&gt;2016&lt;/year&gt;&lt;/dates&gt;&lt;isbn&gt;0140-9883&lt;/isbn&gt;&lt;urls&gt;&lt;/urls&gt;&lt;/record&gt;&lt;/Cite&gt;&lt;/EndNote&gt;</w:instrText>
      </w:r>
      <w:r w:rsidRPr="002278BA">
        <w:fldChar w:fldCharType="separate"/>
      </w:r>
      <w:r w:rsidRPr="002278BA">
        <w:t>Kim and Park (2016)</w:t>
      </w:r>
      <w:r w:rsidRPr="002278BA">
        <w:fldChar w:fldCharType="end"/>
      </w:r>
      <w:r w:rsidR="00C4260F">
        <w:t xml:space="preserve"> on this connection</w:t>
      </w:r>
      <w:r w:rsidRPr="002278BA">
        <w:t xml:space="preserve"> financial development </w:t>
      </w:r>
      <w:r w:rsidR="00C4260F">
        <w:t>was found to be important</w:t>
      </w:r>
      <w:r w:rsidRPr="002278BA">
        <w:t xml:space="preserve"> in the </w:t>
      </w:r>
      <w:r w:rsidR="0063356F" w:rsidRPr="002278BA">
        <w:t>advancement</w:t>
      </w:r>
      <w:r w:rsidRPr="002278BA">
        <w:t xml:space="preserve"> of </w:t>
      </w:r>
      <w:r w:rsidR="00C35ABE">
        <w:t>clean</w:t>
      </w:r>
      <w:r w:rsidRPr="002278BA">
        <w:t xml:space="preserve"> energy </w:t>
      </w:r>
      <w:r w:rsidR="0063356F" w:rsidRPr="002278BA">
        <w:t>in developed</w:t>
      </w:r>
      <w:r w:rsidRPr="002278BA">
        <w:t xml:space="preserve"> </w:t>
      </w:r>
      <w:r w:rsidR="00C35ABE">
        <w:t>nations</w:t>
      </w:r>
      <w:r w:rsidRPr="002278BA">
        <w:t xml:space="preserve">, </w:t>
      </w:r>
      <w:r w:rsidR="0063356F" w:rsidRPr="002278BA">
        <w:t>but have small influence</w:t>
      </w:r>
      <w:r w:rsidRPr="002278BA">
        <w:t xml:space="preserve"> </w:t>
      </w:r>
      <w:r w:rsidR="0063356F" w:rsidRPr="002278BA">
        <w:t>emerging and underdeveloped</w:t>
      </w:r>
      <w:r w:rsidRPr="002278BA">
        <w:t xml:space="preserve"> </w:t>
      </w:r>
      <w:r w:rsidR="0063356F" w:rsidRPr="002278BA">
        <w:t>nations</w:t>
      </w:r>
      <w:r w:rsidRPr="002278BA">
        <w:t xml:space="preserve">. Additionally, </w:t>
      </w:r>
      <w:r w:rsidRPr="002278BA">
        <w:fldChar w:fldCharType="begin"/>
      </w:r>
      <w:r w:rsidRPr="002278BA">
        <w:instrText xml:space="preserve"> ADDIN EN.CITE &lt;EndNote&gt;&lt;Cite AuthorYear="1"&gt;&lt;Author&gt;Raza&lt;/Author&gt;&lt;Year&gt;2020&lt;/Year&gt;&lt;RecNum&gt;225&lt;/RecNum&gt;&lt;DisplayText&gt;Raza et al. (2020)&lt;/DisplayText&gt;&lt;record&gt;&lt;rec-number&gt;225&lt;/rec-number&gt;&lt;foreign-keys&gt;&lt;key app="EN" db-id="axfaasa9hpz0ese0z2459952pp5a5swws0dr" timestamp="1746290217"&gt;225&lt;/key&gt;&lt;/foreign-keys&gt;&lt;ref-type name="Journal Article"&gt;17&lt;/ref-type&gt;&lt;contributors&gt;&lt;authors&gt;&lt;author&gt;Raza, Syed Ali&lt;/author&gt;&lt;author&gt;Shah, Nida&lt;/author&gt;&lt;author&gt;Qureshi, Muhammad Asif&lt;/author&gt;&lt;author&gt;Qaiser, Shahzad&lt;/author&gt;&lt;author&gt;Ali, Ramsha&lt;/author&gt;&lt;author&gt;Ahmed, Farhan&lt;/author&gt;&lt;/authors&gt;&lt;/contributors&gt;&lt;titles&gt;&lt;title&gt;Non-linear threshold effect of financial development on renewable energy consumption: evidence from panel smooth transition regression approach&lt;/title&gt;&lt;secondary-title&gt;Environmental Science and Pollution Research&lt;/secondary-title&gt;&lt;/titles&gt;&lt;periodical&gt;&lt;full-title&gt;Environmental Science and Pollution Research&lt;/full-title&gt;&lt;/periodical&gt;&lt;pages&gt;32034-32047&lt;/pages&gt;&lt;volume&gt;27&lt;/volume&gt;&lt;dates&gt;&lt;year&gt;2020&lt;/year&gt;&lt;/dates&gt;&lt;isbn&gt;0944-1344&lt;/isbn&gt;&lt;urls&gt;&lt;/urls&gt;&lt;/record&gt;&lt;/Cite&gt;&lt;/EndNote&gt;</w:instrText>
      </w:r>
      <w:r w:rsidRPr="002278BA">
        <w:fldChar w:fldCharType="separate"/>
      </w:r>
      <w:r w:rsidRPr="002278BA">
        <w:t>Raza et al. (2020)</w:t>
      </w:r>
      <w:r w:rsidRPr="002278BA">
        <w:fldChar w:fldCharType="end"/>
      </w:r>
      <w:r w:rsidRPr="002278BA">
        <w:t xml:space="preserve"> </w:t>
      </w:r>
      <w:r w:rsidR="00C35ABE">
        <w:t>looked at</w:t>
      </w:r>
      <w:r w:rsidR="0063356F" w:rsidRPr="002278BA">
        <w:t xml:space="preserve"> top nations utilizing renewable energy</w:t>
      </w:r>
      <w:r w:rsidR="00C35ABE">
        <w:t xml:space="preserve"> and how this relationship affects them</w:t>
      </w:r>
      <w:r w:rsidRPr="002278BA">
        <w:t xml:space="preserve">. </w:t>
      </w:r>
      <w:r w:rsidR="0085565E" w:rsidRPr="002278BA">
        <w:t>The PSTR model with two regimes was applied to analyze</w:t>
      </w:r>
      <w:r w:rsidR="00C35ABE">
        <w:t xml:space="preserve"> data from 1997 to </w:t>
      </w:r>
      <w:proofErr w:type="gramStart"/>
      <w:r w:rsidR="00C35ABE">
        <w:t>2017</w:t>
      </w:r>
      <w:r w:rsidR="00C35ABE">
        <w:rPr>
          <w:rFonts w:eastAsiaTheme="majorEastAsia"/>
          <w:bCs/>
        </w:rPr>
        <w:t>,</w:t>
      </w:r>
      <w:proofErr w:type="gramEnd"/>
      <w:r w:rsidR="00C35ABE">
        <w:rPr>
          <w:rFonts w:eastAsiaTheme="majorEastAsia"/>
          <w:bCs/>
        </w:rPr>
        <w:t xml:space="preserve"> they discovered the existence of a positive link in the two variables.</w:t>
      </w:r>
    </w:p>
    <w:p w14:paraId="716CE10F" w14:textId="61ADB887" w:rsidR="001E055F" w:rsidRPr="002278BA" w:rsidRDefault="00C35ABE">
      <w:pPr>
        <w:spacing w:after="240"/>
        <w:ind w:firstLineChars="218" w:firstLine="523"/>
        <w:rPr>
          <w:rFonts w:eastAsiaTheme="majorEastAsia"/>
          <w:bCs/>
        </w:rPr>
      </w:pPr>
      <w:r>
        <w:rPr>
          <w:rFonts w:eastAsiaTheme="majorEastAsia"/>
          <w:bCs/>
        </w:rPr>
        <w:t>The</w:t>
      </w:r>
      <w:r w:rsidR="002352EF" w:rsidRPr="002278BA">
        <w:rPr>
          <w:rFonts w:eastAsiaTheme="majorEastAsia"/>
          <w:bCs/>
        </w:rPr>
        <w:t xml:space="preserve"> study by  </w:t>
      </w:r>
      <w:r w:rsidR="00007EEA" w:rsidRPr="002278BA">
        <w:rPr>
          <w:rFonts w:eastAsiaTheme="majorEastAsia"/>
          <w:bCs/>
        </w:rPr>
        <w:fldChar w:fldCharType="begin"/>
      </w:r>
      <w:r w:rsidR="00007EEA" w:rsidRPr="002278BA">
        <w:rPr>
          <w:rFonts w:eastAsiaTheme="majorEastAsia"/>
          <w:bCs/>
        </w:rPr>
        <w:instrText xml:space="preserve"> ADDIN EN.CITE &lt;EndNote&gt;&lt;Cite AuthorYear="1"&gt;&lt;Author&gt;Wen&lt;/Author&gt;&lt;Year&gt;2023&lt;/Year&gt;&lt;RecNum&gt;323&lt;/RecNum&gt;&lt;DisplayText&gt;Wen et al. (2023)&lt;/DisplayText&gt;&lt;record&gt;&lt;rec-number&gt;323&lt;/rec-number&gt;&lt;foreign-keys&gt;&lt;key app="EN" db-id="axfaasa9hpz0ese0z2459952pp5a5swws0dr" timestamp="1748953232"&gt;323&lt;/key&gt;&lt;/foreign-keys&gt;&lt;ref-type name="Journal Article"&gt;17&lt;/ref-type&gt;&lt;contributors&gt;&lt;authors&gt;&lt;author&gt;Wen, Jun&lt;/author&gt;&lt;author&gt;Hong, Liu&lt;/author&gt;&lt;author&gt;Khalid, Samia&lt;/author&gt;&lt;author&gt;Mahmood, Hamid&lt;/author&gt;&lt;author&gt;Zakaria, Muhammad&lt;/author&gt;&lt;/authors&gt;&lt;/contributors&gt;&lt;titles&gt;&lt;title&gt;Nexus between renewable energy consumption, foreign capital flows, and financial development: new evidence using CUP-FM and CUP-BC advanced methods&lt;/title&gt;&lt;secondary-title&gt;Structural Change and Economic Dynamics&lt;/secondary-title&gt;&lt;/titles&gt;&lt;periodical&gt;&lt;full-title&gt;Structural Change and Economic Dynamics&lt;/full-title&gt;&lt;/periodical&gt;&lt;pages&gt;82-88&lt;/pages&gt;&lt;volume&gt;67&lt;/volume&gt;&lt;dates&gt;&lt;year&gt;2023&lt;/year&gt;&lt;/dates&gt;&lt;isbn&gt;0954-349X&lt;/isbn&gt;&lt;urls&gt;&lt;/urls&gt;&lt;/record&gt;&lt;/Cite&gt;&lt;/EndNote&gt;</w:instrText>
      </w:r>
      <w:r w:rsidR="00007EEA" w:rsidRPr="002278BA">
        <w:rPr>
          <w:rFonts w:eastAsiaTheme="majorEastAsia"/>
          <w:bCs/>
        </w:rPr>
        <w:fldChar w:fldCharType="separate"/>
      </w:r>
      <w:r w:rsidR="00007EEA" w:rsidRPr="002278BA">
        <w:rPr>
          <w:rFonts w:eastAsiaTheme="majorEastAsia"/>
          <w:bCs/>
          <w:noProof/>
        </w:rPr>
        <w:t>Wen et al. (2023)</w:t>
      </w:r>
      <w:r w:rsidR="00007EEA" w:rsidRPr="002278BA">
        <w:rPr>
          <w:rFonts w:eastAsiaTheme="majorEastAsia"/>
          <w:bCs/>
        </w:rPr>
        <w:fldChar w:fldCharType="end"/>
      </w:r>
      <w:r w:rsidR="002352EF" w:rsidRPr="002278BA">
        <w:rPr>
          <w:rFonts w:eastAsiaTheme="majorEastAsia"/>
          <w:bCs/>
        </w:rPr>
        <w:t xml:space="preserve"> explored </w:t>
      </w:r>
      <w:r>
        <w:rPr>
          <w:rFonts w:eastAsiaTheme="majorEastAsia"/>
          <w:bCs/>
        </w:rPr>
        <w:t>this</w:t>
      </w:r>
      <w:r w:rsidR="002352EF" w:rsidRPr="002278BA">
        <w:rPr>
          <w:rFonts w:eastAsiaTheme="majorEastAsia"/>
          <w:bCs/>
        </w:rPr>
        <w:t xml:space="preserve"> relationship </w:t>
      </w:r>
      <w:r>
        <w:rPr>
          <w:rFonts w:eastAsiaTheme="majorEastAsia"/>
          <w:bCs/>
        </w:rPr>
        <w:t>while grouping about 17</w:t>
      </w:r>
      <w:r w:rsidR="002352EF" w:rsidRPr="002278BA">
        <w:rPr>
          <w:rFonts w:eastAsiaTheme="majorEastAsia"/>
          <w:bCs/>
        </w:rPr>
        <w:t xml:space="preserve"> </w:t>
      </w:r>
      <w:r>
        <w:rPr>
          <w:rFonts w:eastAsiaTheme="majorEastAsia"/>
          <w:bCs/>
        </w:rPr>
        <w:t xml:space="preserve">nations </w:t>
      </w:r>
      <w:r w:rsidR="002352EF" w:rsidRPr="002278BA">
        <w:rPr>
          <w:rFonts w:eastAsiaTheme="majorEastAsia"/>
          <w:bCs/>
        </w:rPr>
        <w:t>into 3 sections of high income developing countries, low income developing counties, and</w:t>
      </w:r>
      <w:r w:rsidR="00007EEA" w:rsidRPr="002278BA">
        <w:rPr>
          <w:rFonts w:eastAsiaTheme="majorEastAsia"/>
          <w:bCs/>
        </w:rPr>
        <w:t xml:space="preserve"> all</w:t>
      </w:r>
      <w:r w:rsidR="002352EF" w:rsidRPr="002278BA">
        <w:rPr>
          <w:rFonts w:eastAsiaTheme="majorEastAsia"/>
          <w:bCs/>
        </w:rPr>
        <w:t xml:space="preserve"> developing </w:t>
      </w:r>
      <w:r w:rsidR="0085565E" w:rsidRPr="002278BA">
        <w:rPr>
          <w:rFonts w:eastAsiaTheme="majorEastAsia"/>
          <w:bCs/>
        </w:rPr>
        <w:t>nations</w:t>
      </w:r>
      <w:r w:rsidR="002352EF" w:rsidRPr="002278BA">
        <w:rPr>
          <w:rFonts w:eastAsiaTheme="majorEastAsia"/>
          <w:bCs/>
        </w:rPr>
        <w:t xml:space="preserve">. </w:t>
      </w:r>
      <w:r w:rsidR="0085565E" w:rsidRPr="002278BA">
        <w:rPr>
          <w:rFonts w:eastAsiaTheme="majorEastAsia"/>
          <w:bCs/>
        </w:rPr>
        <w:t xml:space="preserve">The study utilized panel data </w:t>
      </w:r>
      <w:r>
        <w:rPr>
          <w:rFonts w:eastAsiaTheme="majorEastAsia"/>
          <w:bCs/>
        </w:rPr>
        <w:t>from</w:t>
      </w:r>
      <w:r w:rsidR="0085565E" w:rsidRPr="002278BA">
        <w:rPr>
          <w:rFonts w:eastAsiaTheme="majorEastAsia"/>
          <w:bCs/>
        </w:rPr>
        <w:t xml:space="preserve"> 1990-2020. CUP-FM and CUP-BC econometric methods </w:t>
      </w:r>
      <w:r>
        <w:rPr>
          <w:rFonts w:eastAsiaTheme="majorEastAsia"/>
          <w:bCs/>
        </w:rPr>
        <w:t xml:space="preserve">were applied </w:t>
      </w:r>
      <w:r w:rsidR="0085565E" w:rsidRPr="002278BA">
        <w:rPr>
          <w:rFonts w:eastAsiaTheme="majorEastAsia"/>
          <w:bCs/>
        </w:rPr>
        <w:t xml:space="preserve">to examine the relationship. </w:t>
      </w:r>
      <w:r>
        <w:rPr>
          <w:rFonts w:eastAsiaTheme="majorEastAsia"/>
          <w:bCs/>
        </w:rPr>
        <w:t>A positive link between financial development and natural resources was found</w:t>
      </w:r>
      <w:r w:rsidR="00007EEA" w:rsidRPr="002278BA">
        <w:rPr>
          <w:rFonts w:eastAsiaTheme="majorEastAsia"/>
          <w:bCs/>
        </w:rPr>
        <w:t xml:space="preserve"> </w:t>
      </w:r>
      <w:r w:rsidR="0085565E" w:rsidRPr="002278BA">
        <w:rPr>
          <w:rFonts w:eastAsiaTheme="majorEastAsia"/>
          <w:bCs/>
        </w:rPr>
        <w:t>in the various countries employed</w:t>
      </w:r>
      <w:r w:rsidR="00007EEA" w:rsidRPr="002278BA">
        <w:rPr>
          <w:rFonts w:eastAsiaTheme="majorEastAsia"/>
          <w:bCs/>
        </w:rPr>
        <w:t xml:space="preserve">. Moreover, a bidirectional causality </w:t>
      </w:r>
      <w:r>
        <w:rPr>
          <w:rFonts w:eastAsiaTheme="majorEastAsia"/>
          <w:bCs/>
        </w:rPr>
        <w:t>link</w:t>
      </w:r>
      <w:r w:rsidR="00007EEA" w:rsidRPr="002278BA">
        <w:rPr>
          <w:rFonts w:eastAsiaTheme="majorEastAsia"/>
          <w:bCs/>
        </w:rPr>
        <w:t xml:space="preserve"> </w:t>
      </w:r>
      <w:r>
        <w:rPr>
          <w:rFonts w:eastAsiaTheme="majorEastAsia"/>
          <w:bCs/>
        </w:rPr>
        <w:t xml:space="preserve">was found </w:t>
      </w:r>
      <w:r w:rsidR="0085565E" w:rsidRPr="002278BA">
        <w:rPr>
          <w:rFonts w:eastAsiaTheme="majorEastAsia"/>
          <w:bCs/>
        </w:rPr>
        <w:t>in</w:t>
      </w:r>
      <w:r w:rsidR="00007EEA" w:rsidRPr="002278BA">
        <w:rPr>
          <w:rFonts w:eastAsiaTheme="majorEastAsia"/>
          <w:bCs/>
        </w:rPr>
        <w:t xml:space="preserve"> </w:t>
      </w:r>
      <w:r w:rsidR="0085565E" w:rsidRPr="002278BA">
        <w:rPr>
          <w:rFonts w:eastAsiaTheme="majorEastAsia"/>
          <w:bCs/>
        </w:rPr>
        <w:t>developed</w:t>
      </w:r>
      <w:r w:rsidR="00007EEA" w:rsidRPr="002278BA">
        <w:rPr>
          <w:rFonts w:eastAsiaTheme="majorEastAsia"/>
          <w:bCs/>
        </w:rPr>
        <w:t xml:space="preserve"> countries</w:t>
      </w:r>
      <w:r w:rsidR="0085565E" w:rsidRPr="002278BA">
        <w:rPr>
          <w:rFonts w:eastAsiaTheme="majorEastAsia"/>
          <w:bCs/>
        </w:rPr>
        <w:t xml:space="preserve"> </w:t>
      </w:r>
      <w:r>
        <w:rPr>
          <w:rFonts w:eastAsiaTheme="majorEastAsia"/>
          <w:bCs/>
        </w:rPr>
        <w:t>and all developing countries.</w:t>
      </w:r>
    </w:p>
    <w:p w14:paraId="7902F083" w14:textId="638AF620" w:rsidR="007636E1" w:rsidRPr="002278BA" w:rsidRDefault="001253B3">
      <w:pPr>
        <w:spacing w:after="240"/>
        <w:ind w:firstLineChars="218" w:firstLine="523"/>
      </w:pPr>
      <w:r w:rsidRPr="002278BA">
        <w:rPr>
          <w:rFonts w:eastAsiaTheme="majorEastAsia"/>
          <w:bCs/>
          <w:lang w:val="en-CA"/>
        </w:rPr>
        <w:fldChar w:fldCharType="begin"/>
      </w:r>
      <w:r w:rsidRPr="002278BA">
        <w:rPr>
          <w:rFonts w:eastAsiaTheme="majorEastAsia"/>
          <w:bCs/>
          <w:lang w:val="en-CA"/>
        </w:rPr>
        <w:instrText xml:space="preserve"> ADDIN EN.CITE &lt;EndNote&gt;&lt;Cite AuthorYear="1"&gt;&lt;Author&gt;Dimnwobi&lt;/Author&gt;&lt;Year&gt;2022&lt;/Year&gt;&lt;RecNum&gt;38&lt;/RecNum&gt;&lt;DisplayText&gt;Dimnwobi et al. (2022)&lt;/DisplayText&gt;&lt;record&gt;&lt;rec-number&gt;38&lt;/rec-number&gt;&lt;foreign-keys&gt;&lt;key app="EN" db-id="axfaasa9hpz0ese0z2459952pp5a5swws0dr" timestamp="1741788605"&gt;38&lt;/key&gt;&lt;/foreign-keys&gt;&lt;ref-type name="Journal Article"&gt;17&lt;/ref-type&gt;&lt;contributors&gt;&lt;authors&gt;&lt;author&gt;Dimnwobi, Stephen Kelechi&lt;/author&gt;&lt;author&gt;Madichie, Chekwube V&lt;/author&gt;&lt;author&gt;Ekesiobi, Chukwunonso&lt;/author&gt;&lt;author&gt;Asongu, Simplice A&lt;/author&gt;&lt;/authors&gt;&lt;/contributors&gt;&lt;titles&gt;&lt;title&gt;Financial development and renewable energy consumption in Nigeria&lt;/title&gt;&lt;secondary-title&gt;Renewable Energy&lt;/secondary-title&gt;&lt;/titles&gt;&lt;periodical&gt;&lt;full-title&gt;Renewable Energy&lt;/full-title&gt;&lt;/periodical&gt;&lt;pages&gt;668-677&lt;/pages&gt;&lt;volume&gt;192&lt;/volume&gt;&lt;dates&gt;&lt;year&gt;2022&lt;/year&gt;&lt;/dates&gt;&lt;isbn&gt;0960-1481&lt;/isbn&gt;&lt;urls&gt;&lt;/urls&gt;&lt;/record&gt;&lt;/Cite&gt;&lt;/EndNote&gt;</w:instrText>
      </w:r>
      <w:r w:rsidRPr="002278BA">
        <w:rPr>
          <w:rFonts w:eastAsiaTheme="majorEastAsia"/>
          <w:bCs/>
          <w:lang w:val="en-CA"/>
        </w:rPr>
        <w:fldChar w:fldCharType="separate"/>
      </w:r>
      <w:r w:rsidRPr="002278BA">
        <w:rPr>
          <w:rFonts w:eastAsiaTheme="majorEastAsia"/>
          <w:bCs/>
          <w:lang w:val="en-CA"/>
        </w:rPr>
        <w:t>Dimnwobi et al. (2022)</w:t>
      </w:r>
      <w:r w:rsidRPr="002278BA">
        <w:rPr>
          <w:rFonts w:eastAsiaTheme="majorEastAsia"/>
          <w:bCs/>
          <w:lang w:val="en-CA"/>
        </w:rPr>
        <w:fldChar w:fldCharType="end"/>
      </w:r>
      <w:r w:rsidRPr="002278BA">
        <w:rPr>
          <w:rFonts w:eastAsiaTheme="majorEastAsia"/>
          <w:bCs/>
          <w:lang w:val="en-CA"/>
        </w:rPr>
        <w:t xml:space="preserve"> </w:t>
      </w:r>
      <w:r w:rsidR="004B7155">
        <w:t>this</w:t>
      </w:r>
      <w:r w:rsidR="00AB03F1" w:rsidRPr="002278BA">
        <w:t xml:space="preserve"> relationship </w:t>
      </w:r>
      <w:r w:rsidRPr="002278BA">
        <w:t>in Nigeria</w:t>
      </w:r>
      <w:r w:rsidR="004B7155">
        <w:t xml:space="preserve"> using a wider index for FD and a part of total energy use as renewable energy</w:t>
      </w:r>
      <w:r w:rsidRPr="002278BA">
        <w:t xml:space="preserve">. </w:t>
      </w:r>
      <w:r w:rsidR="00AB03F1" w:rsidRPr="002278BA">
        <w:t xml:space="preserve">Results </w:t>
      </w:r>
      <w:r w:rsidR="004B7155">
        <w:t>confirmed the</w:t>
      </w:r>
      <w:r w:rsidRPr="002278BA">
        <w:t xml:space="preserve"> </w:t>
      </w:r>
      <w:r w:rsidR="004B7155">
        <w:t xml:space="preserve">significance financial development </w:t>
      </w:r>
      <w:r w:rsidR="00AB03F1" w:rsidRPr="002278BA">
        <w:t>in</w:t>
      </w:r>
      <w:r w:rsidRPr="002278BA">
        <w:t xml:space="preserve"> </w:t>
      </w:r>
      <w:r w:rsidR="00AB03F1" w:rsidRPr="002278BA">
        <w:t>clean</w:t>
      </w:r>
      <w:r w:rsidRPr="002278BA">
        <w:t xml:space="preserve"> energy </w:t>
      </w:r>
      <w:r w:rsidR="004B7155">
        <w:t>use</w:t>
      </w:r>
      <w:r w:rsidR="00AB03F1" w:rsidRPr="002278BA">
        <w:t xml:space="preserve"> in Nigeria. </w:t>
      </w:r>
      <w:r w:rsidRPr="002278BA">
        <w:t xml:space="preserve">Likewise, </w:t>
      </w:r>
      <w:r w:rsidRPr="002278BA">
        <w:fldChar w:fldCharType="begin"/>
      </w:r>
      <w:r w:rsidRPr="002278BA">
        <w:instrText xml:space="preserve"> ADDIN EN.CITE &lt;EndNote&gt;&lt;Cite AuthorYear="1"&gt;&lt;Author&gt;Mukhtarov&lt;/Author&gt;&lt;Year&gt;2022&lt;/Year&gt;&lt;RecNum&gt;41&lt;/RecNum&gt;&lt;DisplayText&gt;Mukhtarov et al. (2022)&lt;/DisplayText&gt;&lt;record&gt;&lt;rec-number&gt;41&lt;/rec-number&gt;&lt;foreign-keys&gt;&lt;key app="EN" db-id="axfaasa9hpz0ese0z2459952pp5a5swws0dr" timestamp="1741788988"&gt;41&lt;/key&gt;&lt;/foreign-keys&gt;&lt;ref-type name="Journal Article"&gt;17&lt;/ref-type&gt;&lt;contributors&gt;&lt;authors&gt;&lt;author&gt;Mukhtarov, Shahriyar&lt;/author&gt;&lt;author&gt;Yüksel, Serhat&lt;/author&gt;&lt;author&gt;Dinçer, Hasan&lt;/author&gt;&lt;/authors&gt;&lt;/contributors&gt;&lt;titles&gt;&lt;title&gt;The impact of financial development on renewable energy consumption: Evidence from Turkey&lt;/title&gt;&lt;secondary-title&gt;Renewable Energy&lt;/secondary-title&gt;&lt;/titles&gt;&lt;periodical&gt;&lt;full-title&gt;Renewable Energy&lt;/full-title&gt;&lt;/periodical&gt;&lt;pages&gt;169-176&lt;/pages&gt;&lt;volume&gt;187&lt;/volume&gt;&lt;dates&gt;&lt;year&gt;2022&lt;/year&gt;&lt;/dates&gt;&lt;isbn&gt;0960-1481&lt;/isbn&gt;&lt;urls&gt;&lt;/urls&gt;&lt;/record&gt;&lt;/Cite&gt;&lt;/EndNote&gt;</w:instrText>
      </w:r>
      <w:r w:rsidRPr="002278BA">
        <w:fldChar w:fldCharType="separate"/>
      </w:r>
      <w:r w:rsidRPr="002278BA">
        <w:t>Mukhtarov et al. (2022)</w:t>
      </w:r>
      <w:r w:rsidRPr="002278BA">
        <w:fldChar w:fldCharType="end"/>
      </w:r>
      <w:r w:rsidRPr="002278BA">
        <w:t xml:space="preserve"> </w:t>
      </w:r>
      <w:r w:rsidR="004B7155">
        <w:t>examined</w:t>
      </w:r>
      <w:r w:rsidRPr="002278BA">
        <w:t xml:space="preserve"> the </w:t>
      </w:r>
      <w:r w:rsidR="00AB03F1" w:rsidRPr="002278BA">
        <w:t>link</w:t>
      </w:r>
      <w:r w:rsidRPr="002278BA">
        <w:t xml:space="preserve"> between </w:t>
      </w:r>
      <w:r w:rsidR="00AB03F1" w:rsidRPr="002278BA">
        <w:t>financial development and renewable energy</w:t>
      </w:r>
      <w:r w:rsidRPr="002278BA">
        <w:t xml:space="preserve"> in Turkey</w:t>
      </w:r>
      <w:r w:rsidR="004B7155">
        <w:t xml:space="preserve"> using models of </w:t>
      </w:r>
      <w:r w:rsidR="004B7155" w:rsidRPr="002278BA">
        <w:t>VECM and ARDL</w:t>
      </w:r>
      <w:r w:rsidRPr="002278BA">
        <w:t xml:space="preserve">. The </w:t>
      </w:r>
      <w:r w:rsidR="00AB03F1" w:rsidRPr="002278BA">
        <w:t>findings</w:t>
      </w:r>
      <w:r w:rsidRPr="002278BA">
        <w:t xml:space="preserve"> </w:t>
      </w:r>
      <w:r w:rsidR="00AB03F1" w:rsidRPr="002278BA">
        <w:t>from</w:t>
      </w:r>
      <w:r w:rsidRPr="002278BA">
        <w:t xml:space="preserve"> their study </w:t>
      </w:r>
      <w:r w:rsidR="00AB03F1" w:rsidRPr="002278BA">
        <w:t>indicate</w:t>
      </w:r>
      <w:r w:rsidRPr="002278BA">
        <w:t xml:space="preserve"> </w:t>
      </w:r>
      <w:r w:rsidR="004B7155">
        <w:t>an affirmative substantial</w:t>
      </w:r>
      <w:r w:rsidRPr="002278BA">
        <w:t xml:space="preserve"> </w:t>
      </w:r>
      <w:r w:rsidR="004B7155">
        <w:t xml:space="preserve">effect of </w:t>
      </w:r>
      <w:r w:rsidRPr="002278BA">
        <w:t xml:space="preserve">on renewable energy </w:t>
      </w:r>
      <w:r w:rsidR="00AB03F1" w:rsidRPr="002278BA">
        <w:t>use</w:t>
      </w:r>
      <w:r w:rsidRPr="002278BA">
        <w:t xml:space="preserve"> in Turkey. </w:t>
      </w:r>
      <w:r w:rsidR="00AB03F1" w:rsidRPr="002278BA">
        <w:t>Additionally</w:t>
      </w:r>
      <w:r w:rsidRPr="002278BA">
        <w:t xml:space="preserve">, </w:t>
      </w:r>
      <w:r w:rsidRPr="002278BA">
        <w:fldChar w:fldCharType="begin"/>
      </w:r>
      <w:r w:rsidRPr="002278BA">
        <w:instrText xml:space="preserve"> ADDIN EN.CITE &lt;EndNote&gt;&lt;Cite AuthorYear="1"&gt;&lt;Author&gt;Rezagholizadeh&lt;/Author&gt;&lt;Year&gt;2022&lt;/Year&gt;&lt;RecNum&gt;42&lt;/RecNum&gt;&lt;DisplayText&gt;Rezagholizadeh and Abdi (2022)&lt;/DisplayText&gt;&lt;record&gt;&lt;rec-number&gt;42&lt;/rec-number&gt;&lt;foreign-keys&gt;&lt;key app="EN" db-id="axfaasa9hpz0ese0z2459952pp5a5swws0dr" timestamp="1741789182"&gt;42&lt;/key&gt;&lt;/foreign-keys&gt;&lt;ref-type name="Journal Article"&gt;17&lt;/ref-type&gt;&lt;contributors&gt;&lt;authors&gt;&lt;author&gt;Rezagholizadeh, Mahdieh&lt;/author&gt;&lt;author&gt;Abdi, Younes&lt;/author&gt;&lt;/authors&gt;&lt;/contributors&gt;&lt;titles&gt;&lt;title&gt;Financial development and development of renewable energy technologies: A comparison of developing and developed countries&lt;/title&gt;&lt;secondary-title&gt;Economics and Policy of Energy and the Environment&lt;/secondary-title&gt;&lt;/titles&gt;&lt;periodical&gt;&lt;full-title&gt;Economics and Policy of Energy and the Environment&lt;/full-title&gt;&lt;/periodical&gt;&lt;number&gt;2022/1&lt;/number&gt;&lt;dates&gt;&lt;year&gt;2022&lt;/year&gt;&lt;/dates&gt;&lt;isbn&gt;2280-7667&lt;/isbn&gt;&lt;urls&gt;&lt;/urls&gt;&lt;/record&gt;&lt;/Cite&gt;&lt;/EndNote&gt;</w:instrText>
      </w:r>
      <w:r w:rsidRPr="002278BA">
        <w:fldChar w:fldCharType="separate"/>
      </w:r>
      <w:r w:rsidRPr="002278BA">
        <w:t>Rezagholizadeh and Abdi (2022)</w:t>
      </w:r>
      <w:r w:rsidRPr="002278BA">
        <w:fldChar w:fldCharType="end"/>
      </w:r>
      <w:r w:rsidR="00AB03F1" w:rsidRPr="002278BA">
        <w:t xml:space="preserve"> examined</w:t>
      </w:r>
      <w:r w:rsidRPr="002278BA">
        <w:t xml:space="preserve"> developing and developed nations. The outcomes indicate </w:t>
      </w:r>
      <w:r w:rsidR="004B7155">
        <w:t>how for</w:t>
      </w:r>
      <w:r w:rsidRPr="002278BA">
        <w:t xml:space="preserve"> both dev</w:t>
      </w:r>
      <w:r w:rsidR="004B7155">
        <w:t>eloped and developing countries, FD advances RE.</w:t>
      </w:r>
      <w:r w:rsidRPr="002278BA">
        <w:t xml:space="preserve"> </w:t>
      </w:r>
    </w:p>
    <w:p w14:paraId="00D1B95F" w14:textId="6452F44C" w:rsidR="007636E1" w:rsidRPr="002278BA" w:rsidRDefault="001253B3">
      <w:pPr>
        <w:spacing w:after="240"/>
        <w:ind w:firstLineChars="218" w:firstLine="523"/>
      </w:pPr>
      <w:r w:rsidRPr="002278BA">
        <w:t xml:space="preserve"> </w:t>
      </w:r>
      <w:r w:rsidRPr="002278BA">
        <w:fldChar w:fldCharType="begin"/>
      </w:r>
      <w:r w:rsidRPr="002278BA">
        <w:instrText xml:space="preserve"> ADDIN EN.CITE &lt;EndNote&gt;&lt;Cite AuthorYear="1"&gt;&lt;Author&gt;Prempeh&lt;/Author&gt;&lt;Year&gt;2023&lt;/Year&gt;&lt;RecNum&gt;45&lt;/RecNum&gt;&lt;DisplayText&gt;Prempeh (2023)&lt;/DisplayText&gt;&lt;record&gt;&lt;rec-number&gt;45&lt;/rec-number&gt;&lt;foreign-keys&gt;&lt;key app="EN" db-id="axfaasa9hpz0ese0z2459952pp5a5swws0dr" timestamp="1741790514"&gt;45&lt;/key&gt;&lt;/foreign-keys&gt;&lt;ref-type name="Journal Article"&gt;17&lt;/ref-type&gt;&lt;contributors&gt;&lt;authors&gt;&lt;author&gt;Prempeh, Kwadwo Boateng&lt;/author&gt;&lt;/authors&gt;&lt;/contributors&gt;&lt;titles&gt;&lt;title&gt;The impact of financial development on renewable energy consumption: new insights from Ghana&lt;/title&gt;&lt;secondary-title&gt;Future Business Journal&lt;/secondary-title&gt;&lt;/titles&gt;&lt;periodical&gt;&lt;full-title&gt;Future Business Journal&lt;/full-title&gt;&lt;/periodical&gt;&lt;pages&gt;6&lt;/pages&gt;&lt;volume&gt;9&lt;/volume&gt;&lt;number&gt;1&lt;/number&gt;&lt;dates&gt;&lt;year&gt;2023&lt;/year&gt;&lt;/dates&gt;&lt;isbn&gt;2314-7210&lt;/isbn&gt;&lt;urls&gt;&lt;/urls&gt;&lt;/record&gt;&lt;/Cite&gt;&lt;/EndNote&gt;</w:instrText>
      </w:r>
      <w:r w:rsidRPr="002278BA">
        <w:fldChar w:fldCharType="separate"/>
      </w:r>
      <w:r w:rsidRPr="002278BA">
        <w:t>Prempeh (2023)</w:t>
      </w:r>
      <w:r w:rsidRPr="002278BA">
        <w:fldChar w:fldCharType="end"/>
      </w:r>
      <w:r w:rsidRPr="002278BA">
        <w:t xml:space="preserve"> reported </w:t>
      </w:r>
      <w:r w:rsidR="004B7155">
        <w:t>a positive impact of</w:t>
      </w:r>
      <w:r w:rsidRPr="002278BA">
        <w:t xml:space="preserve"> financial development </w:t>
      </w:r>
      <w:r w:rsidR="004B7155">
        <w:t>on</w:t>
      </w:r>
      <w:r w:rsidRPr="002278BA">
        <w:t xml:space="preserve"> renewable energy </w:t>
      </w:r>
      <w:r w:rsidR="004B7155">
        <w:t>use</w:t>
      </w:r>
      <w:r w:rsidRPr="002278BA">
        <w:t xml:space="preserve"> in Ghana. Moreover, </w:t>
      </w:r>
      <w:r w:rsidRPr="002278BA">
        <w:fldChar w:fldCharType="begin"/>
      </w:r>
      <w:r w:rsidRPr="002278BA">
        <w:instrText xml:space="preserve"> ADDIN EN.CITE &lt;EndNote&gt;&lt;Cite AuthorYear="1"&gt;&lt;Author&gt;Chireshe&lt;/Author&gt;&lt;Year&gt;2021&lt;/Year&gt;&lt;RecNum&gt;46&lt;/RecNum&gt;&lt;DisplayText&gt;Chireshe (2021)&lt;/DisplayText&gt;&lt;record&gt;&lt;rec-number&gt;46&lt;/rec-number&gt;&lt;foreign-keys&gt;&lt;key app="EN" db-id="axfaasa9hpz0ese0z2459952pp5a5swws0dr" timestamp="1741791050"&gt;46&lt;/key&gt;&lt;/foreign-keys&gt;&lt;ref-type name="Journal Article"&gt;17&lt;/ref-type&gt;&lt;contributors&gt;&lt;authors&gt;&lt;author&gt;Chireshe, Jaison&lt;/author&gt;&lt;/authors&gt;&lt;/contributors&gt;&lt;titles&gt;&lt;title&gt;Finance and renewable energy development nexus: evidence from Sub-Saharan Africa&lt;/title&gt;&lt;secondary-title&gt;International Journal of Energy Economics and Policy&lt;/secondary-title&gt;&lt;/titles&gt;&lt;periodical&gt;&lt;full-title&gt;International Journal of Energy Economics and Policy&lt;/full-title&gt;&lt;/periodical&gt;&lt;pages&gt;318-325&lt;/pages&gt;&lt;volume&gt;11&lt;/volume&gt;&lt;number&gt;1&lt;/number&gt;&lt;dates&gt;&lt;year&gt;2021&lt;/year&gt;&lt;/dates&gt;&lt;urls&gt;&lt;/urls&gt;&lt;/record&gt;&lt;/Cite&gt;&lt;/EndNote&gt;</w:instrText>
      </w:r>
      <w:r w:rsidRPr="002278BA">
        <w:fldChar w:fldCharType="separate"/>
      </w:r>
      <w:r w:rsidRPr="002278BA">
        <w:t>Chireshe (2021)</w:t>
      </w:r>
      <w:r w:rsidRPr="002278BA">
        <w:fldChar w:fldCharType="end"/>
      </w:r>
      <w:r w:rsidRPr="002278BA">
        <w:t xml:space="preserve"> examined the </w:t>
      </w:r>
      <w:r w:rsidR="00AB03F1" w:rsidRPr="002278BA">
        <w:t>link</w:t>
      </w:r>
      <w:r w:rsidRPr="002278BA">
        <w:t xml:space="preserve"> in selected sub-Saharan Africa countries </w:t>
      </w:r>
      <w:r w:rsidR="00FF194C">
        <w:t>in 2000-</w:t>
      </w:r>
      <w:r w:rsidRPr="002278BA">
        <w:t xml:space="preserve">2016 </w:t>
      </w:r>
      <w:r w:rsidR="00FF194C">
        <w:t xml:space="preserve">period </w:t>
      </w:r>
      <w:r w:rsidRPr="002278BA">
        <w:t xml:space="preserve">and also confirmed </w:t>
      </w:r>
      <w:r w:rsidR="00FF194C">
        <w:t>a</w:t>
      </w:r>
      <w:r w:rsidRPr="002278BA">
        <w:t xml:space="preserve"> </w:t>
      </w:r>
      <w:r w:rsidR="00AB03F1" w:rsidRPr="002278BA">
        <w:t>higher</w:t>
      </w:r>
      <w:r w:rsidRPr="002278BA">
        <w:t xml:space="preserve"> renewable energy production capacity </w:t>
      </w:r>
      <w:r w:rsidR="00FF194C">
        <w:lastRenderedPageBreak/>
        <w:t xml:space="preserve">as result of financial advancement. </w:t>
      </w:r>
      <w:r w:rsidR="00DA3BCF" w:rsidRPr="002278BA">
        <w:t>Results revealed</w:t>
      </w:r>
      <w:r w:rsidRPr="002278BA">
        <w:t xml:space="preserve"> </w:t>
      </w:r>
      <w:r w:rsidR="00FF194C">
        <w:t>how</w:t>
      </w:r>
      <w:r w:rsidRPr="002278BA">
        <w:t xml:space="preserve"> </w:t>
      </w:r>
      <w:r w:rsidR="00DA3BCF" w:rsidRPr="002278BA">
        <w:t>financial growth advances the clean energy</w:t>
      </w:r>
      <w:r w:rsidR="00FF194C">
        <w:t xml:space="preserve"> use</w:t>
      </w:r>
      <w:r w:rsidRPr="002278BA">
        <w:t xml:space="preserve">, </w:t>
      </w:r>
      <w:r w:rsidR="00DA3BCF" w:rsidRPr="002278BA">
        <w:t>although the influence is not the same for all contexts</w:t>
      </w:r>
      <w:r w:rsidRPr="002278BA">
        <w:t xml:space="preserve">. </w:t>
      </w:r>
      <w:r w:rsidR="00DA3BCF" w:rsidRPr="002278BA">
        <w:t>Additionally</w:t>
      </w:r>
      <w:r w:rsidRPr="002278BA">
        <w:t xml:space="preserve">, </w:t>
      </w:r>
      <w:r w:rsidRPr="002278BA">
        <w:fldChar w:fldCharType="begin"/>
      </w:r>
      <w:r w:rsidRPr="002278BA">
        <w:instrText xml:space="preserve"> ADDIN EN.CITE &lt;EndNote&gt;&lt;Cite AuthorYear="1"&gt;&lt;Author&gt;Sun&lt;/Author&gt;&lt;Year&gt;2023&lt;/Year&gt;&lt;RecNum&gt;58&lt;/RecNum&gt;&lt;DisplayText&gt;Sun et al. (2023)&lt;/DisplayText&gt;&lt;record&gt;&lt;rec-number&gt;58&lt;/rec-number&gt;&lt;foreign-keys&gt;&lt;key app="EN" db-id="axfaasa9hpz0ese0z2459952pp5a5swws0dr" timestamp="1742819748"&gt;58&lt;/key&gt;&lt;/foreign-keys&gt;&lt;ref-type name="Journal Article"&gt;17&lt;/ref-type&gt;&lt;contributors&gt;&lt;authors&gt;&lt;author&gt;Sun, Zhongye&lt;/author&gt;&lt;author&gt;Zhang, Xin&lt;/author&gt;&lt;author&gt;Gao, Yifei&lt;/author&gt;&lt;/authors&gt;&lt;/contributors&gt;&lt;titles&gt;&lt;title&gt;The impact of financial development on renewable energy consumption: A multidimensional analysis based on global panel data&lt;/title&gt;&lt;secondary-title&gt;International journal of environmental research and public health&lt;/secondary-title&gt;&lt;/titles&gt;&lt;periodical&gt;&lt;full-title&gt;International Journal of Environmental Research and Public Health&lt;/full-title&gt;&lt;/periodical&gt;&lt;pages&gt;3124&lt;/pages&gt;&lt;volume&gt;20&lt;/volume&gt;&lt;number&gt;4&lt;/number&gt;&lt;dates&gt;&lt;year&gt;2023&lt;/year&gt;&lt;/dates&gt;&lt;isbn&gt;1660-4601&lt;/isbn&gt;&lt;urls&gt;&lt;/urls&gt;&lt;/record&gt;&lt;/Cite&gt;&lt;/EndNote&gt;</w:instrText>
      </w:r>
      <w:r w:rsidRPr="002278BA">
        <w:fldChar w:fldCharType="separate"/>
      </w:r>
      <w:r w:rsidRPr="002278BA">
        <w:t>Sun et al. (2023)</w:t>
      </w:r>
      <w:r w:rsidRPr="002278BA">
        <w:fldChar w:fldCharType="end"/>
      </w:r>
      <w:r w:rsidRPr="002278BA">
        <w:t xml:space="preserve"> </w:t>
      </w:r>
      <w:r w:rsidR="00DA3BCF" w:rsidRPr="002278BA">
        <w:t>analyzed</w:t>
      </w:r>
      <w:r w:rsidRPr="002278BA">
        <w:t xml:space="preserve"> </w:t>
      </w:r>
      <w:r w:rsidR="00FF194C">
        <w:t xml:space="preserve">this relationship from worldwide </w:t>
      </w:r>
      <w:r w:rsidR="00DA3BCF" w:rsidRPr="002278BA">
        <w:t>using</w:t>
      </w:r>
      <w:r w:rsidR="00FF194C">
        <w:t xml:space="preserve"> an econometric </w:t>
      </w:r>
      <w:r w:rsidR="00DA3BCF" w:rsidRPr="002278BA">
        <w:t>estimator</w:t>
      </w:r>
      <w:r w:rsidRPr="002278BA">
        <w:t xml:space="preserve"> and data </w:t>
      </w:r>
      <w:r w:rsidR="00DA3BCF" w:rsidRPr="002278BA">
        <w:t>from</w:t>
      </w:r>
      <w:r w:rsidRPr="002278BA">
        <w:t xml:space="preserve"> 103 </w:t>
      </w:r>
      <w:r w:rsidR="00DA3BCF" w:rsidRPr="002278BA">
        <w:t>nations</w:t>
      </w:r>
      <w:r w:rsidRPr="002278BA">
        <w:t xml:space="preserve">, </w:t>
      </w:r>
      <w:r w:rsidR="00DA3BCF" w:rsidRPr="002278BA">
        <w:t>outcomes</w:t>
      </w:r>
      <w:r w:rsidRPr="002278BA">
        <w:t xml:space="preserve"> </w:t>
      </w:r>
      <w:r w:rsidR="00FF194C">
        <w:t>suggest that</w:t>
      </w:r>
      <w:r w:rsidRPr="002278BA">
        <w:t xml:space="preserve"> development o</w:t>
      </w:r>
      <w:r w:rsidR="00DA3BCF" w:rsidRPr="002278BA">
        <w:t xml:space="preserve">f financial </w:t>
      </w:r>
      <w:r w:rsidR="00FF194C">
        <w:t>systems</w:t>
      </w:r>
      <w:r w:rsidR="00DA3BCF" w:rsidRPr="002278BA">
        <w:t xml:space="preserve"> has an affirmative </w:t>
      </w:r>
      <w:r w:rsidR="00FF194C">
        <w:t>effect</w:t>
      </w:r>
      <w:r w:rsidRPr="002278BA">
        <w:t xml:space="preserve"> on </w:t>
      </w:r>
      <w:r w:rsidR="00FF194C">
        <w:t xml:space="preserve">the use of </w:t>
      </w:r>
      <w:r w:rsidRPr="002278BA">
        <w:t>renewable energy globally.</w:t>
      </w:r>
    </w:p>
    <w:p w14:paraId="3BCAFAED" w14:textId="644BF1C5" w:rsidR="009E734F" w:rsidRDefault="001253B3">
      <w:pPr>
        <w:spacing w:after="240"/>
        <w:ind w:firstLineChars="218" w:firstLine="523"/>
      </w:pPr>
      <w:r w:rsidRPr="002278BA">
        <w:fldChar w:fldCharType="begin"/>
      </w:r>
      <w:r w:rsidRPr="002278BA">
        <w:instrText xml:space="preserve"> ADDIN EN.CITE &lt;EndNote&gt;&lt;Cite AuthorYear="1"&gt;&lt;Author&gt;Habiba&lt;/Author&gt;&lt;Year&gt;2023&lt;/Year&gt;&lt;RecNum&gt;73&lt;/RecNum&gt;&lt;DisplayText&gt;Habiba and Xinbang (2023)&lt;/DisplayText&gt;&lt;record&gt;&lt;rec-number&gt;73&lt;/rec-number&gt;&lt;foreign-keys&gt;&lt;key app="EN" db-id="axfaasa9hpz0ese0z2459952pp5a5swws0dr" timestamp="1742991572"&gt;73&lt;/key&gt;&lt;/foreign-keys&gt;&lt;ref-type name="Journal Article"&gt;17&lt;/ref-type&gt;&lt;contributors&gt;&lt;authors&gt;&lt;author&gt;Habiba, Umme&lt;/author&gt;&lt;author&gt;Xinbang, Cao&lt;/author&gt;&lt;/authors&gt;&lt;/contributors&gt;&lt;titles&gt;&lt;title&gt;The contribution of different aspects of financial development to renewable energy consumption in E7 countries: The transition to a sustainable future&lt;/title&gt;&lt;secondary-title&gt;Renewable Energy&lt;/secondary-title&gt;&lt;/titles&gt;&lt;periodical&gt;&lt;full-title&gt;Renewable Energy&lt;/full-title&gt;&lt;/periodical&gt;&lt;pages&gt;703-714&lt;/pages&gt;&lt;volume&gt;203&lt;/volume&gt;&lt;dates&gt;&lt;year&gt;2023&lt;/year&gt;&lt;/dates&gt;&lt;isbn&gt;0960-1481&lt;/isbn&gt;&lt;urls&gt;&lt;/urls&gt;&lt;/record&gt;&lt;/Cite&gt;&lt;/EndNote&gt;</w:instrText>
      </w:r>
      <w:r w:rsidRPr="002278BA">
        <w:fldChar w:fldCharType="separate"/>
      </w:r>
      <w:r w:rsidRPr="002278BA">
        <w:t>Habiba and Xinbang (2023)</w:t>
      </w:r>
      <w:r w:rsidRPr="002278BA">
        <w:fldChar w:fldCharType="end"/>
      </w:r>
      <w:r w:rsidRPr="002278BA">
        <w:t xml:space="preserve"> studied </w:t>
      </w:r>
      <w:r w:rsidR="00DA3BCF" w:rsidRPr="002278BA">
        <w:t>this relationship in 7</w:t>
      </w:r>
      <w:r w:rsidRPr="002278BA">
        <w:t xml:space="preserve"> </w:t>
      </w:r>
      <w:r w:rsidR="00DA3BCF" w:rsidRPr="002278BA">
        <w:t>developing economies</w:t>
      </w:r>
      <w:r w:rsidRPr="002278BA">
        <w:t xml:space="preserve"> </w:t>
      </w:r>
      <w:r w:rsidR="00FF194C">
        <w:t>in 1991-</w:t>
      </w:r>
      <w:r w:rsidRPr="002278BA">
        <w:t>2018.</w:t>
      </w:r>
      <w:r w:rsidR="00DA3BCF" w:rsidRPr="002278BA">
        <w:t xml:space="preserve"> Using the MMQR, the </w:t>
      </w:r>
      <w:r w:rsidR="00FF194C">
        <w:t>research</w:t>
      </w:r>
      <w:r w:rsidR="00DA3BCF" w:rsidRPr="002278BA">
        <w:t xml:space="preserve"> f</w:t>
      </w:r>
      <w:r w:rsidRPr="002278BA">
        <w:t xml:space="preserve">ound a positive </w:t>
      </w:r>
      <w:r w:rsidR="008C6BAE">
        <w:t>link</w:t>
      </w:r>
      <w:r w:rsidRPr="002278BA">
        <w:t xml:space="preserve">.  Additionally, </w:t>
      </w:r>
      <w:r w:rsidRPr="002278BA">
        <w:fldChar w:fldCharType="begin"/>
      </w:r>
      <w:r w:rsidRPr="002278BA">
        <w:instrText xml:space="preserve"> ADDIN EN.CITE &lt;EndNote&gt;&lt;Cite AuthorYear="1"&gt;&lt;Author&gt;Zhang&lt;/Author&gt;&lt;Year&gt;2023&lt;/Year&gt;&lt;RecNum&gt;123&lt;/RecNum&gt;&lt;DisplayText&gt;Zhang et al. (2023)&lt;/DisplayText&gt;&lt;record&gt;&lt;rec-number&gt;123&lt;/rec-number&gt;&lt;foreign-keys&gt;&lt;key app="EN" db-id="axfaasa9hpz0ese0z2459952pp5a5swws0dr" timestamp="1744068673"&gt;123&lt;/key&gt;&lt;/foreign-keys&gt;&lt;ref-type name="Journal Article"&gt;17&lt;/ref-type&gt;&lt;contributors&gt;&lt;authors&gt;&lt;author&gt;Zhang, Yue&lt;/author&gt;&lt;author&gt;Akram, Rabia&lt;/author&gt;&lt;author&gt;Ren, Siyu&lt;/author&gt;&lt;author&gt;Rehman, Mubeen Abdur&lt;/author&gt;&lt;author&gt;Abbas, Shujaat&lt;/author&gt;&lt;/authors&gt;&lt;/contributors&gt;&lt;titles&gt;&lt;title&gt;Determinants of sustainable energy in OECD countries: Role of technology and financial resources&lt;/title&gt;&lt;secondary-title&gt;Resources Policy&lt;/secondary-title&gt;&lt;/titles&gt;&lt;periodical&gt;&lt;full-title&gt;Resources Policy&lt;/full-title&gt;&lt;/periodical&gt;&lt;pages&gt;104309&lt;/pages&gt;&lt;volume&gt;87&lt;/volume&gt;&lt;dates&gt;&lt;year&gt;2023&lt;/year&gt;&lt;/dates&gt;&lt;isbn&gt;0301-4207&lt;/isbn&gt;&lt;urls&gt;&lt;/urls&gt;&lt;/record&gt;&lt;/Cite&gt;&lt;/EndNote&gt;</w:instrText>
      </w:r>
      <w:r w:rsidRPr="002278BA">
        <w:fldChar w:fldCharType="separate"/>
      </w:r>
      <w:r w:rsidRPr="002278BA">
        <w:t>Zhang et al. (2023)</w:t>
      </w:r>
      <w:r w:rsidRPr="002278BA">
        <w:fldChar w:fldCharType="end"/>
      </w:r>
      <w:r w:rsidRPr="002278BA">
        <w:t xml:space="preserve"> </w:t>
      </w:r>
      <w:r w:rsidR="00D774BD" w:rsidRPr="002278BA">
        <w:t>examined</w:t>
      </w:r>
      <w:r w:rsidRPr="002278BA">
        <w:t xml:space="preserve"> </w:t>
      </w:r>
      <w:r w:rsidR="00D774BD" w:rsidRPr="002278BA">
        <w:t>the influencers</w:t>
      </w:r>
      <w:r w:rsidRPr="002278BA">
        <w:t xml:space="preserve"> of </w:t>
      </w:r>
      <w:r w:rsidR="00D774BD" w:rsidRPr="002278BA">
        <w:t>clean</w:t>
      </w:r>
      <w:r w:rsidRPr="002278BA">
        <w:t xml:space="preserve"> energy in OECD </w:t>
      </w:r>
      <w:r w:rsidR="00D774BD" w:rsidRPr="002278BA">
        <w:t>economies</w:t>
      </w:r>
      <w:r w:rsidRPr="002278BA">
        <w:t xml:space="preserve">, </w:t>
      </w:r>
      <w:r w:rsidR="00D774BD" w:rsidRPr="002278BA">
        <w:t>applying</w:t>
      </w:r>
      <w:r w:rsidRPr="002278BA">
        <w:t xml:space="preserve"> </w:t>
      </w:r>
      <w:r w:rsidR="00223F00">
        <w:t>GMM</w:t>
      </w:r>
      <w:r w:rsidRPr="002278BA">
        <w:t xml:space="preserve"> model the </w:t>
      </w:r>
      <w:r w:rsidR="00D774BD" w:rsidRPr="002278BA">
        <w:t>main</w:t>
      </w:r>
      <w:r w:rsidRPr="002278BA">
        <w:t xml:space="preserve"> </w:t>
      </w:r>
      <w:r w:rsidR="00223F00">
        <w:t>model</w:t>
      </w:r>
      <w:r w:rsidR="00D774BD" w:rsidRPr="002278BA">
        <w:t xml:space="preserve"> for </w:t>
      </w:r>
      <w:r w:rsidRPr="002278BA">
        <w:t xml:space="preserve">36 </w:t>
      </w:r>
      <w:r w:rsidR="00223F00">
        <w:t>nations</w:t>
      </w:r>
      <w:r w:rsidR="00D774BD" w:rsidRPr="002278BA">
        <w:t xml:space="preserve"> </w:t>
      </w:r>
      <w:r w:rsidR="009E734F">
        <w:t>during</w:t>
      </w:r>
      <w:r w:rsidRPr="002278BA">
        <w:t xml:space="preserve"> </w:t>
      </w:r>
      <w:r w:rsidR="00D774BD" w:rsidRPr="002278BA">
        <w:t>1990-</w:t>
      </w:r>
      <w:r w:rsidRPr="002278BA">
        <w:t>2020.</w:t>
      </w:r>
      <w:r w:rsidR="00D774BD" w:rsidRPr="002278BA">
        <w:t xml:space="preserve"> </w:t>
      </w:r>
      <w:r w:rsidR="009E734F">
        <w:t xml:space="preserve">Findings from the study indicate that mitigation of issues caused by </w:t>
      </w:r>
      <w:proofErr w:type="spellStart"/>
      <w:r w:rsidR="009E734F">
        <w:t>environmal</w:t>
      </w:r>
      <w:proofErr w:type="spellEnd"/>
      <w:r w:rsidR="009E734F">
        <w:t xml:space="preserve"> destruction and enhancement of clean energy use is achieved through financial advancement.</w:t>
      </w:r>
    </w:p>
    <w:p w14:paraId="08C114A8" w14:textId="3C8C80FC" w:rsidR="007636E1" w:rsidRPr="002278BA" w:rsidRDefault="00D774BD">
      <w:pPr>
        <w:spacing w:after="240"/>
        <w:ind w:firstLineChars="218" w:firstLine="523"/>
      </w:pPr>
      <w:r w:rsidRPr="002278BA">
        <w:t>Moreover</w:t>
      </w:r>
      <w:r w:rsidR="001253B3" w:rsidRPr="002278BA">
        <w:t xml:space="preserve">, </w:t>
      </w:r>
      <w:r w:rsidR="001253B3" w:rsidRPr="002278BA">
        <w:fldChar w:fldCharType="begin"/>
      </w:r>
      <w:r w:rsidR="001253B3" w:rsidRPr="002278BA">
        <w:instrText xml:space="preserve"> ADDIN EN.CITE &lt;EndNote&gt;&lt;Cite AuthorYear="1"&gt;&lt;Author&gt;Anton&lt;/Author&gt;&lt;Year&gt;2020&lt;/Year&gt;&lt;RecNum&gt;128&lt;/RecNum&gt;&lt;DisplayText&gt;Anton and Nucu (2020)&lt;/DisplayText&gt;&lt;record&gt;&lt;rec-number&gt;128&lt;/rec-number&gt;&lt;foreign-keys&gt;&lt;key app="EN" db-id="axfaasa9hpz0ese0z2459952pp5a5swws0dr" timestamp="1744282055"&gt;128&lt;/key&gt;&lt;/foreign-keys&gt;&lt;ref-type name="Journal Article"&gt;17&lt;/ref-type&gt;&lt;contributors&gt;&lt;authors&gt;&lt;author&gt;Anton, Sorin Gabriel&lt;/author&gt;&lt;author&gt;Nucu, Anca Elena Afloarei&lt;/author&gt;&lt;/authors&gt;&lt;/contributors&gt;&lt;titles&gt;&lt;title&gt;The effect of financial development on renewable energy consumption. A panel data approach&lt;/title&gt;&lt;secondary-title&gt;Renewable Energy&lt;/secondary-title&gt;&lt;/titles&gt;&lt;periodical&gt;&lt;full-title&gt;Renewable Energy&lt;/full-title&gt;&lt;/periodical&gt;&lt;pages&gt;330-338&lt;/pages&gt;&lt;volume&gt;147&lt;/volume&gt;&lt;dates&gt;&lt;year&gt;2020&lt;/year&gt;&lt;/dates&gt;&lt;isbn&gt;0960-1481&lt;/isbn&gt;&lt;urls&gt;&lt;/urls&gt;&lt;/record&gt;&lt;/Cite&gt;&lt;/EndNote&gt;</w:instrText>
      </w:r>
      <w:r w:rsidR="001253B3" w:rsidRPr="002278BA">
        <w:fldChar w:fldCharType="separate"/>
      </w:r>
      <w:r w:rsidR="001253B3" w:rsidRPr="002278BA">
        <w:t>Anton and Nucu (2020)</w:t>
      </w:r>
      <w:r w:rsidR="001253B3" w:rsidRPr="002278BA">
        <w:fldChar w:fldCharType="end"/>
      </w:r>
      <w:r w:rsidR="001253B3" w:rsidRPr="002278BA">
        <w:t xml:space="preserve"> </w:t>
      </w:r>
      <w:r w:rsidRPr="002278BA">
        <w:t xml:space="preserve">looked into </w:t>
      </w:r>
      <w:r w:rsidR="009E734F">
        <w:t xml:space="preserve">this relationship for </w:t>
      </w:r>
      <w:r w:rsidR="001253B3" w:rsidRPr="002278BA">
        <w:t xml:space="preserve">28 </w:t>
      </w:r>
      <w:r w:rsidRPr="002278BA">
        <w:t>countries</w:t>
      </w:r>
      <w:r w:rsidR="00411E3E">
        <w:t xml:space="preserve"> in the EU</w:t>
      </w:r>
      <w:r w:rsidR="001253B3" w:rsidRPr="002278BA">
        <w:t xml:space="preserve">  </w:t>
      </w:r>
      <w:r w:rsidRPr="002278BA">
        <w:t>for the years</w:t>
      </w:r>
      <w:r w:rsidR="001253B3" w:rsidRPr="002278BA">
        <w:t xml:space="preserve"> 1990 to 2015. </w:t>
      </w:r>
      <w:r w:rsidRPr="002278BA">
        <w:t>Utilizing</w:t>
      </w:r>
      <w:r w:rsidR="001253B3" w:rsidRPr="002278BA">
        <w:t xml:space="preserve"> a panel fixed effects </w:t>
      </w:r>
      <w:r w:rsidRPr="002278BA">
        <w:t xml:space="preserve">method </w:t>
      </w:r>
      <w:r w:rsidR="001253B3" w:rsidRPr="002278BA">
        <w:t xml:space="preserve">the </w:t>
      </w:r>
      <w:r w:rsidRPr="002278BA">
        <w:t>results</w:t>
      </w:r>
      <w:r w:rsidR="001253B3" w:rsidRPr="002278BA">
        <w:t xml:space="preserve"> confirmed </w:t>
      </w:r>
      <w:r w:rsidR="00411E3E">
        <w:t>the positive link and how an increase in financial development will increase renewable energy use.</w:t>
      </w:r>
    </w:p>
    <w:p w14:paraId="72422BC6" w14:textId="1ADD9D03" w:rsidR="007636E1" w:rsidRPr="002278BA" w:rsidRDefault="001253B3">
      <w:pPr>
        <w:spacing w:after="240"/>
        <w:ind w:firstLineChars="218" w:firstLine="523"/>
      </w:pPr>
      <w:r w:rsidRPr="002278BA">
        <w:fldChar w:fldCharType="begin"/>
      </w:r>
      <w:r w:rsidRPr="002278BA">
        <w:instrText xml:space="preserve"> ADDIN EN.CITE &lt;EndNote&gt;&lt;Cite AuthorYear="1"&gt;&lt;Author&gt;Lahiani&lt;/Author&gt;&lt;Year&gt;2021&lt;/Year&gt;&lt;RecNum&gt;129&lt;/RecNum&gt;&lt;DisplayText&gt;Lahiani et al. (2021)&lt;/DisplayText&gt;&lt;record&gt;&lt;rec-number&gt;129&lt;/rec-number&gt;&lt;foreign-keys&gt;&lt;key app="EN" db-id="axfaasa9hpz0ese0z2459952pp5a5swws0dr" timestamp="1744283062"&gt;129&lt;/key&gt;&lt;/foreign-keys&gt;&lt;ref-type name="Journal Article"&gt;17&lt;/ref-type&gt;&lt;contributors&gt;&lt;authors&gt;&lt;author&gt;Lahiani, Amine&lt;/author&gt;&lt;author&gt;Mefteh-Wali, Salma&lt;/author&gt;&lt;author&gt;Shahbaz, Muhammad&lt;/author&gt;&lt;author&gt;Vo, Xuan Vinh&lt;/author&gt;&lt;/authors&gt;&lt;/contributors&gt;&lt;titles&gt;&lt;title&gt;Does financial development influence renewable energy consumption to achieve carbon neutrality in the USA?&lt;/title&gt;&lt;secondary-title&gt;Energy Policy&lt;/secondary-title&gt;&lt;/titles&gt;&lt;periodical&gt;&lt;full-title&gt;Energy Policy&lt;/full-title&gt;&lt;/periodical&gt;&lt;pages&gt;112524&lt;/pages&gt;&lt;volume&gt;158&lt;/volume&gt;&lt;dates&gt;&lt;year&gt;2021&lt;/year&gt;&lt;/dates&gt;&lt;isbn&gt;0301-4215&lt;/isbn&gt;&lt;urls&gt;&lt;/urls&gt;&lt;/record&gt;&lt;/Cite&gt;&lt;/EndNote&gt;</w:instrText>
      </w:r>
      <w:r w:rsidRPr="002278BA">
        <w:fldChar w:fldCharType="separate"/>
      </w:r>
      <w:r w:rsidRPr="002278BA">
        <w:t>Lahiani et al. (2021)</w:t>
      </w:r>
      <w:r w:rsidRPr="002278BA">
        <w:fldChar w:fldCharType="end"/>
      </w:r>
      <w:r w:rsidRPr="002278BA">
        <w:t xml:space="preserve"> </w:t>
      </w:r>
      <w:r w:rsidR="00D774BD" w:rsidRPr="002278BA">
        <w:t xml:space="preserve">investigated </w:t>
      </w:r>
      <w:r w:rsidR="00411E3E">
        <w:t>these variables</w:t>
      </w:r>
      <w:r w:rsidRPr="002278BA">
        <w:t xml:space="preserve"> in </w:t>
      </w:r>
      <w:r w:rsidR="00D774BD" w:rsidRPr="002278BA">
        <w:t xml:space="preserve">America from </w:t>
      </w:r>
      <w:r w:rsidRPr="002278BA">
        <w:t xml:space="preserve">1975 to 2019. </w:t>
      </w:r>
      <w:r w:rsidR="00C66E4B">
        <w:t>Using</w:t>
      </w:r>
      <w:r w:rsidRPr="002278BA">
        <w:t xml:space="preserve"> nonlinear autore</w:t>
      </w:r>
      <w:r w:rsidR="00D774BD" w:rsidRPr="002278BA">
        <w:t xml:space="preserve">gressive distributed lags </w:t>
      </w:r>
      <w:r w:rsidRPr="002278BA">
        <w:t xml:space="preserve">model </w:t>
      </w:r>
      <w:r w:rsidR="00C66E4B">
        <w:t>the</w:t>
      </w:r>
      <w:r w:rsidRPr="002278BA">
        <w:t xml:space="preserve"> results </w:t>
      </w:r>
      <w:r w:rsidR="00986E79" w:rsidRPr="002278BA">
        <w:t>confirmed</w:t>
      </w:r>
      <w:r w:rsidRPr="002278BA">
        <w:t xml:space="preserve"> </w:t>
      </w:r>
      <w:r w:rsidR="00986E79" w:rsidRPr="002278BA">
        <w:t>how</w:t>
      </w:r>
      <w:r w:rsidRPr="002278BA">
        <w:t xml:space="preserve"> changes </w:t>
      </w:r>
      <w:r w:rsidR="00986E79" w:rsidRPr="002278BA">
        <w:t>in</w:t>
      </w:r>
      <w:r w:rsidRPr="002278BA">
        <w:t xml:space="preserve"> financial development </w:t>
      </w:r>
      <w:r w:rsidR="00C66E4B">
        <w:t>influenc</w:t>
      </w:r>
      <w:r w:rsidR="00986E79" w:rsidRPr="002278BA">
        <w:t>e</w:t>
      </w:r>
      <w:r w:rsidR="00C66E4B">
        <w:t xml:space="preserve"> the use of</w:t>
      </w:r>
      <w:r w:rsidRPr="002278BA">
        <w:t xml:space="preserve"> </w:t>
      </w:r>
      <w:r w:rsidR="00986E79" w:rsidRPr="002278BA">
        <w:t>renewable energy. Likewise</w:t>
      </w:r>
      <w:r w:rsidRPr="002278BA">
        <w:t xml:space="preserve">, </w:t>
      </w:r>
      <w:r w:rsidRPr="002278BA">
        <w:fldChar w:fldCharType="begin"/>
      </w:r>
      <w:r w:rsidRPr="002278BA">
        <w:instrText xml:space="preserve"> ADDIN EN.CITE &lt;EndNote&gt;&lt;Cite AuthorYear="1"&gt;&lt;Author&gt;Pata&lt;/Author&gt;&lt;Year&gt;2022&lt;/Year&gt;&lt;RecNum&gt;130&lt;/RecNum&gt;&lt;DisplayText&gt;Pata et al. (2022)&lt;/DisplayText&gt;&lt;record&gt;&lt;rec-number&gt;130&lt;/rec-number&gt;&lt;foreign-keys&gt;&lt;key app="EN" db-id="axfaasa9hpz0ese0z2459952pp5a5swws0dr" timestamp="1744284197"&gt;130&lt;/key&gt;&lt;/foreign-keys&gt;&lt;ref-type name="Journal Article"&gt;17&lt;/ref-type&gt;&lt;contributors&gt;&lt;authors&gt;&lt;author&gt;Pata, Ugur Korkut&lt;/author&gt;&lt;author&gt;Yilanci, Veli&lt;/author&gt;&lt;author&gt;Zhang, Qianxiao&lt;/author&gt;&lt;author&gt;Shah, Syed Ale Raza&lt;/author&gt;&lt;/authors&gt;&lt;/contributors&gt;&lt;titles&gt;&lt;title&gt;Does financial development promote renewable energy consumption in the USA? Evidence from the Fourier-wavelet quantile causality test&lt;/title&gt;&lt;secondary-title&gt;Renewable Energy&lt;/secondary-title&gt;&lt;/titles&gt;&lt;periodical&gt;&lt;full-title&gt;Renewable Energy&lt;/full-title&gt;&lt;/periodical&gt;&lt;pages&gt;432-443&lt;/pages&gt;&lt;volume&gt;196&lt;/volume&gt;&lt;dates&gt;&lt;year&gt;2022&lt;/year&gt;&lt;/dates&gt;&lt;isbn&gt;0960-1481&lt;/isbn&gt;&lt;urls&gt;&lt;/urls&gt;&lt;/record&gt;&lt;/Cite&gt;&lt;/EndNote&gt;</w:instrText>
      </w:r>
      <w:r w:rsidRPr="002278BA">
        <w:fldChar w:fldCharType="separate"/>
      </w:r>
      <w:r w:rsidRPr="002278BA">
        <w:t>Pata et al. (2022)</w:t>
      </w:r>
      <w:r w:rsidRPr="002278BA">
        <w:fldChar w:fldCharType="end"/>
      </w:r>
      <w:r w:rsidRPr="002278BA">
        <w:t xml:space="preserve"> usi</w:t>
      </w:r>
      <w:r w:rsidR="00C66E4B">
        <w:t>ng annual data for  1980–2019 tested this relationship in America</w:t>
      </w:r>
      <w:r w:rsidR="0094585C">
        <w:t>, the</w:t>
      </w:r>
      <w:r w:rsidRPr="002278BA">
        <w:t xml:space="preserve"> outcomes </w:t>
      </w:r>
      <w:r w:rsidR="00CA31BC">
        <w:t>confirmed the importance of</w:t>
      </w:r>
      <w:r w:rsidRPr="002278BA">
        <w:t xml:space="preserve"> Financial development </w:t>
      </w:r>
      <w:r w:rsidR="00CA31BC">
        <w:t>growth in sustainable energy</w:t>
      </w:r>
      <w:r w:rsidRPr="002278BA">
        <w:t xml:space="preserve">. </w:t>
      </w:r>
    </w:p>
    <w:p w14:paraId="6F963FDA" w14:textId="38CC9A90" w:rsidR="007636E1" w:rsidRPr="002278BA" w:rsidRDefault="001253B3">
      <w:pPr>
        <w:spacing w:after="240"/>
        <w:ind w:firstLineChars="218" w:firstLine="523"/>
      </w:pPr>
      <w:r w:rsidRPr="002278BA">
        <w:fldChar w:fldCharType="begin"/>
      </w:r>
      <w:r w:rsidRPr="002278BA">
        <w:instrText xml:space="preserve"> ADDIN EN.CITE &lt;EndNote&gt;&lt;Cite AuthorYear="1"&gt;&lt;Author&gt;Vatamanu&lt;/Author&gt;&lt;Year&gt;2023&lt;/Year&gt;&lt;RecNum&gt;131&lt;/RecNum&gt;&lt;DisplayText&gt;Vatamanu and Zugravu (2023)&lt;/DisplayText&gt;&lt;record&gt;&lt;rec-number&gt;131&lt;/rec-number&gt;&lt;foreign-keys&gt;&lt;key app="EN" db-id="axfaasa9hpz0ese0z2459952pp5a5swws0dr" timestamp="1744284680"&gt;131&lt;/key&gt;&lt;/foreign-keys&gt;&lt;ref-type name="Journal Article"&gt;17&lt;/ref-type&gt;&lt;contributors&gt;&lt;authors&gt;&lt;author&gt;Vatamanu, Anca Florentina&lt;/author&gt;&lt;author&gt;Zugravu, Bogdan Gabriel&lt;/author&gt;&lt;/authors&gt;&lt;/contributors&gt;&lt;titles&gt;&lt;title&gt;Financial development, institutional quality and renewable energy consumption. A panel data approach&lt;/title&gt;&lt;secondary-title&gt;Economic Analysis and Policy&lt;/secondary-title&gt;&lt;/titles&gt;&lt;periodical&gt;&lt;full-title&gt;Economic analysis and policy&lt;/full-title&gt;&lt;/periodical&gt;&lt;pages&gt;765-775&lt;/pages&gt;&lt;volume&gt;78&lt;/volume&gt;&lt;dates&gt;&lt;year&gt;2023&lt;/year&gt;&lt;/dates&gt;&lt;isbn&gt;0313-5926&lt;/isbn&gt;&lt;urls&gt;&lt;/urls&gt;&lt;/record&gt;&lt;/Cite&gt;&lt;/EndNote&gt;</w:instrText>
      </w:r>
      <w:r w:rsidRPr="002278BA">
        <w:fldChar w:fldCharType="separate"/>
      </w:r>
      <w:r w:rsidRPr="002278BA">
        <w:t>Vatamanu and Zugravu (2023)</w:t>
      </w:r>
      <w:r w:rsidRPr="002278BA">
        <w:fldChar w:fldCharType="end"/>
      </w:r>
      <w:r w:rsidR="00CA31BC">
        <w:t xml:space="preserve"> have examined the nexus between the quality of </w:t>
      </w:r>
      <w:proofErr w:type="spellStart"/>
      <w:r w:rsidR="00CA31BC">
        <w:t>insitutions</w:t>
      </w:r>
      <w:proofErr w:type="spellEnd"/>
      <w:r w:rsidR="00CA31BC">
        <w:t>, financial growth and sustainable energy</w:t>
      </w:r>
      <w:r w:rsidR="00986E79" w:rsidRPr="002278BA">
        <w:t xml:space="preserve">. They employed </w:t>
      </w:r>
      <w:r w:rsidR="00CA31BC">
        <w:t xml:space="preserve">annual </w:t>
      </w:r>
      <w:r w:rsidRPr="002278BA">
        <w:t xml:space="preserve">data </w:t>
      </w:r>
      <w:r w:rsidR="00986E79" w:rsidRPr="002278BA">
        <w:t xml:space="preserve">of 27 EU nations for the years </w:t>
      </w:r>
      <w:r w:rsidRPr="002278BA">
        <w:t xml:space="preserve">2000 to 2020. </w:t>
      </w:r>
      <w:r w:rsidR="00986E79" w:rsidRPr="002278BA">
        <w:t>Findings showed</w:t>
      </w:r>
      <w:r w:rsidRPr="002278BA">
        <w:t xml:space="preserve"> </w:t>
      </w:r>
      <w:r w:rsidR="00CA31BC">
        <w:t>how</w:t>
      </w:r>
      <w:r w:rsidRPr="002278BA">
        <w:t xml:space="preserve"> </w:t>
      </w:r>
      <w:r w:rsidR="00131BBB">
        <w:t>a raise</w:t>
      </w:r>
      <w:r w:rsidRPr="002278BA">
        <w:t xml:space="preserve"> in financial development</w:t>
      </w:r>
      <w:r w:rsidR="00131BBB">
        <w:t xml:space="preserve"> leads to increase in sustainable energy consumption</w:t>
      </w:r>
      <w:r w:rsidRPr="002278BA">
        <w:t xml:space="preserve">. Additionally, </w:t>
      </w:r>
      <w:r w:rsidRPr="002278BA">
        <w:fldChar w:fldCharType="begin"/>
      </w:r>
      <w:r w:rsidRPr="002278BA">
        <w:instrText xml:space="preserve"> ADDIN EN.CITE &lt;EndNote&gt;&lt;Cite AuthorYear="1"&gt;&lt;Author&gt;Assi&lt;/Author&gt;&lt;Year&gt;2020&lt;/Year&gt;&lt;RecNum&gt;171&lt;/RecNum&gt;&lt;DisplayText&gt;Assi et al. (2020)&lt;/DisplayText&gt;&lt;record&gt;&lt;rec-number&gt;171&lt;/rec-number&gt;&lt;foreign-keys&gt;&lt;key app="EN" db-id="axfaasa9hpz0ese0z2459952pp5a5swws0dr" timestamp="1745234051"&gt;171&lt;/key&gt;&lt;/foreign-keys&gt;&lt;ref-type name="Journal Article"&gt;17&lt;/ref-type&gt;&lt;contributors&gt;&lt;authors&gt;&lt;author&gt;Assi, Ala Fathi&lt;/author&gt;&lt;author&gt;Isiksal, Aliya Zhakanova&lt;/author&gt;&lt;author&gt;Tursoy, Turgut&lt;/author&gt;&lt;/authors&gt;&lt;/contributors&gt;&lt;titles&gt;&lt;title&gt;Highlighting the connection between financial development and consumption of energy in countries with the highest economic freedom&lt;/title&gt;&lt;secondary-title&gt;Energy Policy&lt;/secondary-title&gt;&lt;/titles&gt;&lt;periodical&gt;&lt;full-title&gt;Energy Policy&lt;/full-title&gt;&lt;/periodical&gt;&lt;pages&gt;111897&lt;/pages&gt;&lt;volume&gt;147&lt;/volume&gt;&lt;dates&gt;&lt;year&gt;2020&lt;/year&gt;&lt;/dates&gt;&lt;isbn&gt;0301-4215&lt;/isbn&gt;&lt;urls&gt;&lt;/urls&gt;&lt;/record&gt;&lt;/Cite&gt;&lt;/EndNote&gt;</w:instrText>
      </w:r>
      <w:r w:rsidRPr="002278BA">
        <w:fldChar w:fldCharType="separate"/>
      </w:r>
      <w:r w:rsidRPr="002278BA">
        <w:t>Assi et al. (2020)</w:t>
      </w:r>
      <w:r w:rsidRPr="002278BA">
        <w:fldChar w:fldCharType="end"/>
      </w:r>
      <w:r w:rsidRPr="002278BA">
        <w:t xml:space="preserve"> also </w:t>
      </w:r>
      <w:proofErr w:type="spellStart"/>
      <w:r w:rsidR="00131BBB">
        <w:t>analysed</w:t>
      </w:r>
      <w:proofErr w:type="spellEnd"/>
      <w:r w:rsidR="00131BBB">
        <w:t xml:space="preserve"> this linkage of FD and RE</w:t>
      </w:r>
      <w:r w:rsidRPr="002278BA">
        <w:t xml:space="preserve"> </w:t>
      </w:r>
      <w:r w:rsidR="00131BBB">
        <w:t>for</w:t>
      </w:r>
      <w:r w:rsidRPr="002278BA">
        <w:t xml:space="preserve"> 28 selected </w:t>
      </w:r>
      <w:r w:rsidR="00986E79" w:rsidRPr="002278BA">
        <w:t xml:space="preserve">developed </w:t>
      </w:r>
      <w:r w:rsidR="00131BBB">
        <w:t>nations</w:t>
      </w:r>
      <w:r w:rsidRPr="002278BA">
        <w:t xml:space="preserve"> </w:t>
      </w:r>
      <w:r w:rsidR="00986E79" w:rsidRPr="002278BA">
        <w:t xml:space="preserve">over the years of 1996-2017. The study applied ARDL </w:t>
      </w:r>
      <w:r w:rsidRPr="002278BA">
        <w:t xml:space="preserve">panel method for </w:t>
      </w:r>
      <w:r w:rsidR="00986E79" w:rsidRPr="002278BA">
        <w:t>estimation</w:t>
      </w:r>
      <w:r w:rsidRPr="002278BA">
        <w:t xml:space="preserve"> and </w:t>
      </w:r>
      <w:r w:rsidR="00986E79" w:rsidRPr="002278BA">
        <w:t>also used</w:t>
      </w:r>
      <w:r w:rsidRPr="002278BA">
        <w:t xml:space="preserve"> </w:t>
      </w:r>
      <w:r w:rsidR="00131BBB">
        <w:t xml:space="preserve">a DH </w:t>
      </w:r>
      <w:r w:rsidRPr="002278BA">
        <w:t xml:space="preserve">causality test. </w:t>
      </w:r>
      <w:r w:rsidR="00131BBB">
        <w:t xml:space="preserve">It was revealed, </w:t>
      </w:r>
      <w:r w:rsidRPr="002278BA">
        <w:t xml:space="preserve">development </w:t>
      </w:r>
      <w:r w:rsidR="00131BBB">
        <w:t xml:space="preserve">of </w:t>
      </w:r>
      <w:r w:rsidR="00131BBB">
        <w:lastRenderedPageBreak/>
        <w:t xml:space="preserve">financial systems </w:t>
      </w:r>
      <w:r w:rsidRPr="002278BA">
        <w:t xml:space="preserve">and economic freedom are linked to increased </w:t>
      </w:r>
      <w:r w:rsidR="00131BBB">
        <w:t>use of renewable energies</w:t>
      </w:r>
      <w:r w:rsidRPr="002278BA">
        <w:t xml:space="preserve"> in countries with economic freedom. </w:t>
      </w:r>
    </w:p>
    <w:p w14:paraId="721C8C99" w14:textId="2CE6B331" w:rsidR="007636E1" w:rsidRPr="002278BA" w:rsidRDefault="001253B3">
      <w:pPr>
        <w:spacing w:after="240"/>
        <w:ind w:firstLineChars="218" w:firstLine="523"/>
      </w:pPr>
      <w:r w:rsidRPr="002278BA">
        <w:t xml:space="preserve">Additionally, </w:t>
      </w:r>
      <w:r w:rsidRPr="002278BA">
        <w:fldChar w:fldCharType="begin"/>
      </w:r>
      <w:r w:rsidRPr="002278BA">
        <w:instrText xml:space="preserve"> ADDIN EN.CITE &lt;EndNote&gt;&lt;Cite AuthorYear="1"&gt;&lt;Author&gt;Hafeez&lt;/Author&gt;&lt;Year&gt;2022&lt;/Year&gt;&lt;RecNum&gt;176&lt;/RecNum&gt;&lt;DisplayText&gt;Hafeez et al. (2022)&lt;/DisplayText&gt;&lt;record&gt;&lt;rec-number&gt;176&lt;/rec-number&gt;&lt;foreign-keys&gt;&lt;key app="EN" db-id="axfaasa9hpz0ese0z2459952pp5a5swws0dr" timestamp="1745239906"&gt;176&lt;/key&gt;&lt;/foreign-keys&gt;&lt;ref-type name="Journal Article"&gt;17&lt;/ref-type&gt;&lt;contributors&gt;&lt;authors&gt;&lt;author&gt;Hafeez, Muhammad&lt;/author&gt;&lt;author&gt;Rehman, Saif Ur&lt;/author&gt;&lt;author&gt;Faisal, CM Nadeem&lt;/author&gt;&lt;author&gt;Yang, Juan&lt;/author&gt;&lt;author&gt;Ullah, Sana&lt;/author&gt;&lt;author&gt;Kaium, Md Abdul&lt;/author&gt;&lt;author&gt;Malik, Muhammad Yousaf&lt;/author&gt;&lt;/authors&gt;&lt;/contributors&gt;&lt;titles&gt;&lt;title&gt;Financial efficiency and its impact on renewable energy demand and CO2 emissions: do eco-innovations matter for highly polluted Asian economies?&lt;/title&gt;&lt;secondary-title&gt;Sustainability&lt;/secondary-title&gt;&lt;/titles&gt;&lt;periodical&gt;&lt;full-title&gt;Sustainability&lt;/full-title&gt;&lt;/periodical&gt;&lt;pages&gt;10950&lt;/pages&gt;&lt;volume&gt;14&lt;/volume&gt;&lt;number&gt;17&lt;/number&gt;&lt;dates&gt;&lt;year&gt;2022&lt;/year&gt;&lt;/dates&gt;&lt;isbn&gt;2071-1050&lt;/isbn&gt;&lt;urls&gt;&lt;/urls&gt;&lt;/record&gt;&lt;/Cite&gt;&lt;/EndNote&gt;</w:instrText>
      </w:r>
      <w:r w:rsidRPr="002278BA">
        <w:fldChar w:fldCharType="separate"/>
      </w:r>
      <w:r w:rsidRPr="002278BA">
        <w:t>Hafeez et al. (2022)</w:t>
      </w:r>
      <w:r w:rsidRPr="002278BA">
        <w:fldChar w:fldCharType="end"/>
      </w:r>
      <w:r w:rsidRPr="002278BA">
        <w:t xml:space="preserve"> examined </w:t>
      </w:r>
      <w:r w:rsidR="00131BBB">
        <w:t xml:space="preserve">four most polluted nations of Asia and how they are affected by the relationship between financial growth, co2 emission and sustainable energy </w:t>
      </w:r>
      <w:r w:rsidR="007645A5" w:rsidRPr="002278BA">
        <w:t xml:space="preserve">. They </w:t>
      </w:r>
      <w:r w:rsidRPr="002278BA">
        <w:t xml:space="preserve">employed panel data </w:t>
      </w:r>
      <w:r w:rsidR="00131BBB">
        <w:t xml:space="preserve">for 1995 to 2020 and analyzed it with </w:t>
      </w:r>
      <w:proofErr w:type="spellStart"/>
      <w:r w:rsidR="00131BBB">
        <w:t>pmg</w:t>
      </w:r>
      <w:proofErr w:type="spellEnd"/>
      <w:r w:rsidR="00131BBB">
        <w:t xml:space="preserve"> </w:t>
      </w:r>
      <w:proofErr w:type="spellStart"/>
      <w:r w:rsidR="00131BBB">
        <w:t>ardl</w:t>
      </w:r>
      <w:proofErr w:type="spellEnd"/>
      <w:r w:rsidR="00131BBB">
        <w:t>.</w:t>
      </w:r>
      <w:r w:rsidRPr="002278BA">
        <w:t xml:space="preserve"> </w:t>
      </w:r>
      <w:r w:rsidR="00870319">
        <w:t xml:space="preserve">A positive impact was found to be by financial development on eco- innovations, moreover the results revealed how using </w:t>
      </w:r>
      <w:r w:rsidRPr="002278BA">
        <w:t xml:space="preserve">renewable energy reduces </w:t>
      </w:r>
      <w:r w:rsidR="00870319">
        <w:t>carbon</w:t>
      </w:r>
      <w:r w:rsidRPr="002278BA">
        <w:t xml:space="preserve"> emissions in highly polluted Asian </w:t>
      </w:r>
      <w:r w:rsidR="00870319">
        <w:t>countries</w:t>
      </w:r>
      <w:r w:rsidRPr="002278BA">
        <w:t xml:space="preserve">. </w:t>
      </w:r>
    </w:p>
    <w:p w14:paraId="4C4AB3E8" w14:textId="61EA1B03" w:rsidR="007636E1" w:rsidRPr="002278BA" w:rsidRDefault="001253B3">
      <w:pPr>
        <w:spacing w:after="240"/>
        <w:ind w:firstLineChars="218" w:firstLine="523"/>
      </w:pPr>
      <w:r w:rsidRPr="002278BA">
        <w:fldChar w:fldCharType="begin"/>
      </w:r>
      <w:r w:rsidRPr="002278BA">
        <w:instrText xml:space="preserve"> ADDIN EN.CITE &lt;EndNote&gt;&lt;Cite AuthorYear="1"&gt;&lt;Author&gt;Zhe&lt;/Author&gt;&lt;Year&gt;2021&lt;/Year&gt;&lt;RecNum&gt;56&lt;/RecNum&gt;&lt;DisplayText&gt;Zhe et al. (2021)&lt;/DisplayText&gt;&lt;record&gt;&lt;rec-number&gt;56&lt;/rec-number&gt;&lt;foreign-keys&gt;&lt;key app="EN" db-id="axfaasa9hpz0ese0z2459952pp5a5swws0dr" timestamp="1742819334"&gt;56&lt;/key&gt;&lt;/foreign-keys&gt;&lt;ref-type name="Journal Article"&gt;17&lt;/ref-type&gt;&lt;contributors&gt;&lt;authors&gt;&lt;author&gt;Zhe, Li&lt;/author&gt;&lt;author&gt;Yüksel, Serhat&lt;/author&gt;&lt;author&gt;Dinçer, Hasan&lt;/author&gt;&lt;author&gt;Mukhtarov, Shahriyar&lt;/author&gt;&lt;author&gt;Azizov, Mayis&lt;/author&gt;&lt;/authors&gt;&lt;/contributors&gt;&lt;titles&gt;&lt;title&gt;The positive influences of renewable energy consumption on financial development and economic growth&lt;/title&gt;&lt;secondary-title&gt;Sage Open&lt;/secondary-title&gt;&lt;/titles&gt;&lt;periodical&gt;&lt;full-title&gt;Sage Open&lt;/full-title&gt;&lt;/periodical&gt;&lt;pages&gt;21582440211040133&lt;/pages&gt;&lt;volume&gt;11&lt;/volume&gt;&lt;number&gt;3&lt;/number&gt;&lt;dates&gt;&lt;year&gt;2021&lt;/year&gt;&lt;/dates&gt;&lt;isbn&gt;2158-2440&lt;/isbn&gt;&lt;urls&gt;&lt;/urls&gt;&lt;/record&gt;&lt;/Cite&gt;&lt;/EndNote&gt;</w:instrText>
      </w:r>
      <w:r w:rsidRPr="002278BA">
        <w:fldChar w:fldCharType="separate"/>
      </w:r>
      <w:r w:rsidRPr="002278BA">
        <w:t>Zhe et al. (2021)</w:t>
      </w:r>
      <w:r w:rsidRPr="002278BA">
        <w:fldChar w:fldCharType="end"/>
      </w:r>
      <w:r w:rsidRPr="002278BA">
        <w:t xml:space="preserve"> </w:t>
      </w:r>
      <w:r w:rsidR="00870319">
        <w:t>utilized</w:t>
      </w:r>
      <w:r w:rsidRPr="002278BA">
        <w:t xml:space="preserve"> </w:t>
      </w:r>
      <w:r w:rsidR="00870319">
        <w:t>VAR analysis to examine</w:t>
      </w:r>
      <w:r w:rsidR="007645A5" w:rsidRPr="002278BA">
        <w:t xml:space="preserve"> annual data from 1990 </w:t>
      </w:r>
      <w:r w:rsidR="00870319">
        <w:t xml:space="preserve">to 2015, to examine if </w:t>
      </w:r>
      <w:r w:rsidR="002308E6">
        <w:t xml:space="preserve">relationship between clean energy, </w:t>
      </w:r>
      <w:r w:rsidR="00870319">
        <w:t xml:space="preserve">economic </w:t>
      </w:r>
      <w:r w:rsidR="002308E6">
        <w:t>and</w:t>
      </w:r>
      <w:r w:rsidR="00870319">
        <w:t xml:space="preserve"> financial growth</w:t>
      </w:r>
      <w:r w:rsidR="002308E6">
        <w:t xml:space="preserve"> is positive</w:t>
      </w:r>
      <w:r w:rsidR="00870319">
        <w:t>.</w:t>
      </w:r>
      <w:r w:rsidRPr="002278BA">
        <w:t xml:space="preserve"> </w:t>
      </w:r>
      <w:r w:rsidR="002308E6">
        <w:t xml:space="preserve">It was found that </w:t>
      </w:r>
      <w:r w:rsidRPr="002278BA">
        <w:t xml:space="preserve">renewable energy </w:t>
      </w:r>
      <w:r w:rsidR="002308E6">
        <w:t>demand</w:t>
      </w:r>
      <w:r w:rsidRPr="002278BA">
        <w:t xml:space="preserve"> </w:t>
      </w:r>
      <w:r w:rsidR="007645A5" w:rsidRPr="002278BA">
        <w:t>advances</w:t>
      </w:r>
      <w:r w:rsidRPr="002278BA">
        <w:t xml:space="preserve"> financial development.</w:t>
      </w:r>
      <w:r w:rsidR="007645A5" w:rsidRPr="002278BA">
        <w:t xml:space="preserve"> Moreover,</w:t>
      </w:r>
      <w:r w:rsidRPr="002278BA">
        <w:t xml:space="preserve"> </w:t>
      </w:r>
      <w:r w:rsidRPr="002278BA">
        <w:fldChar w:fldCharType="begin"/>
      </w:r>
      <w:r w:rsidRPr="002278BA">
        <w:instrText xml:space="preserve"> ADDIN EN.CITE &lt;EndNote&gt;&lt;Cite AuthorYear="1"&gt;&lt;Author&gt;Skare&lt;/Author&gt;&lt;Year&gt;2023&lt;/Year&gt;&lt;RecNum&gt;44&lt;/RecNum&gt;&lt;DisplayText&gt;Skare et al. (2023)&lt;/DisplayText&gt;&lt;record&gt;&lt;rec-number&gt;44&lt;/rec-number&gt;&lt;foreign-keys&gt;&lt;key app="EN" db-id="axfaasa9hpz0ese0z2459952pp5a5swws0dr" timestamp="1741789944"&gt;44&lt;/key&gt;&lt;/foreign-keys&gt;&lt;ref-type name="Journal Article"&gt;17&lt;/ref-type&gt;&lt;contributors&gt;&lt;authors&gt;&lt;author&gt;Skare, Marinko&lt;/author&gt;&lt;author&gt;Gavurova, Beata&lt;/author&gt;&lt;author&gt;Sinkovic, Dean&lt;/author&gt;&lt;/authors&gt;&lt;/contributors&gt;&lt;titles&gt;&lt;title&gt;Regional aspects of financial development and renewable energy: A cross-sectional study in 214 countries&lt;/title&gt;&lt;secondary-title&gt;Economic analysis and policy&lt;/secondary-title&gt;&lt;/titles&gt;&lt;periodical&gt;&lt;full-title&gt;Economic analysis and policy&lt;/full-title&gt;&lt;/periodical&gt;&lt;pages&gt;1142-1157&lt;/pages&gt;&lt;volume&gt;78&lt;/volume&gt;&lt;dates&gt;&lt;year&gt;2023&lt;/year&gt;&lt;/dates&gt;&lt;isbn&gt;0313-5926&lt;/isbn&gt;&lt;urls&gt;&lt;/urls&gt;&lt;/record&gt;&lt;/Cite&gt;&lt;/EndNote&gt;</w:instrText>
      </w:r>
      <w:r w:rsidRPr="002278BA">
        <w:fldChar w:fldCharType="separate"/>
      </w:r>
      <w:r w:rsidRPr="002278BA">
        <w:t>Skare et al. (2023)</w:t>
      </w:r>
      <w:r w:rsidRPr="002278BA">
        <w:fldChar w:fldCharType="end"/>
      </w:r>
      <w:r w:rsidRPr="002278BA">
        <w:t xml:space="preserve"> studied </w:t>
      </w:r>
      <w:r w:rsidR="00870319">
        <w:t xml:space="preserve">this link </w:t>
      </w:r>
      <w:r w:rsidRPr="002278BA">
        <w:t xml:space="preserve">using Cross-country analysis of financial </w:t>
      </w:r>
      <w:r w:rsidR="002308E6">
        <w:t>growth</w:t>
      </w:r>
      <w:r w:rsidRPr="002278BA">
        <w:t xml:space="preserve"> data (depth, access, efficiency, stability) </w:t>
      </w:r>
      <w:r w:rsidR="007645A5" w:rsidRPr="002278BA">
        <w:t>for the period</w:t>
      </w:r>
      <w:r w:rsidRPr="002278BA">
        <w:t xml:space="preserve"> 1960-2017 </w:t>
      </w:r>
      <w:r w:rsidR="007645A5" w:rsidRPr="002278BA">
        <w:t>in selected</w:t>
      </w:r>
      <w:r w:rsidRPr="002278BA">
        <w:t xml:space="preserve"> countries and found out that macroeconomic and energy development conditions are crucial in leveraging financing and </w:t>
      </w:r>
      <w:r w:rsidR="007645A5" w:rsidRPr="002278BA">
        <w:t xml:space="preserve">enhancing </w:t>
      </w:r>
      <w:r w:rsidRPr="002278BA">
        <w:t xml:space="preserve">financing conditions for renewable energy </w:t>
      </w:r>
      <w:r w:rsidR="007645A5" w:rsidRPr="002278BA">
        <w:t>producers</w:t>
      </w:r>
      <w:r w:rsidRPr="002278BA">
        <w:t>.</w:t>
      </w:r>
    </w:p>
    <w:p w14:paraId="68E49B87" w14:textId="155873EF" w:rsidR="007636E1" w:rsidRPr="002278BA" w:rsidRDefault="001253B3">
      <w:pPr>
        <w:spacing w:after="240"/>
        <w:ind w:firstLineChars="218" w:firstLine="523"/>
      </w:pPr>
      <w:r w:rsidRPr="002278BA">
        <w:t xml:space="preserve"> </w:t>
      </w:r>
      <w:r w:rsidRPr="002278BA">
        <w:fldChar w:fldCharType="begin"/>
      </w:r>
      <w:r w:rsidRPr="002278BA">
        <w:instrText xml:space="preserve"> ADDIN EN.CITE &lt;EndNote&gt;&lt;Cite AuthorYear="1"&gt;&lt;Author&gt;Zioło&lt;/Author&gt;&lt;Year&gt;2024&lt;/Year&gt;&lt;RecNum&gt;120&lt;/RecNum&gt;&lt;DisplayText&gt;Zioło et al. (2024)&lt;/DisplayText&gt;&lt;record&gt;&lt;rec-number&gt;120&lt;/rec-number&gt;&lt;foreign-keys&gt;&lt;key app="EN" db-id="axfaasa9hpz0ese0z2459952pp5a5swws0dr" timestamp="1744067708"&gt;120&lt;/key&gt;&lt;/foreign-keys&gt;&lt;ref-type name="Journal Article"&gt;17&lt;/ref-type&gt;&lt;contributors&gt;&lt;authors&gt;&lt;author&gt;Zioło, Magdalena&lt;/author&gt;&lt;author&gt;Bąk, Iwona&lt;/author&gt;&lt;author&gt;Spoz, Anna&lt;/author&gt;&lt;/authors&gt;&lt;/contributors&gt;&lt;titles&gt;&lt;title&gt;Sustainable Energy Sources and Financial Development Nexus—Perspective of European Union Countries in 2013–2021&lt;/title&gt;&lt;secondary-title&gt;Energies&lt;/secondary-title&gt;&lt;/titles&gt;&lt;periodical&gt;&lt;full-title&gt;Energies&lt;/full-title&gt;&lt;/periodical&gt;&lt;pages&gt;3332&lt;/pages&gt;&lt;volume&gt;17&lt;/volume&gt;&lt;number&gt;13&lt;/number&gt;&lt;dates&gt;&lt;year&gt;2024&lt;/year&gt;&lt;/dates&gt;&lt;isbn&gt;1996-1073&lt;/isbn&gt;&lt;urls&gt;&lt;/urls&gt;&lt;/record&gt;&lt;/Cite&gt;&lt;/EndNote&gt;</w:instrText>
      </w:r>
      <w:r w:rsidRPr="002278BA">
        <w:fldChar w:fldCharType="separate"/>
      </w:r>
      <w:r w:rsidRPr="002278BA">
        <w:t>Zioło et al. (2024)</w:t>
      </w:r>
      <w:r w:rsidRPr="002278BA">
        <w:fldChar w:fldCharType="end"/>
      </w:r>
      <w:r w:rsidRPr="002278BA">
        <w:t xml:space="preserve"> </w:t>
      </w:r>
      <w:r w:rsidR="002308E6">
        <w:t>investigated this</w:t>
      </w:r>
      <w:r w:rsidRPr="002278BA">
        <w:t xml:space="preserve"> nexus in </w:t>
      </w:r>
      <w:r w:rsidR="007645A5" w:rsidRPr="002278BA">
        <w:t>European Union</w:t>
      </w:r>
      <w:r w:rsidRPr="002278BA">
        <w:t xml:space="preserve"> </w:t>
      </w:r>
      <w:r w:rsidR="007645A5" w:rsidRPr="002278BA">
        <w:t>nations</w:t>
      </w:r>
      <w:r w:rsidRPr="002278BA">
        <w:t xml:space="preserve"> </w:t>
      </w:r>
      <w:r w:rsidR="002308E6">
        <w:t xml:space="preserve">from </w:t>
      </w:r>
      <w:r w:rsidRPr="002278BA">
        <w:t>2013 to 2021 using TOPSIS method</w:t>
      </w:r>
      <w:r w:rsidR="002308E6">
        <w:t xml:space="preserve"> to analyze the way these two variables relate</w:t>
      </w:r>
      <w:r w:rsidRPr="002278BA">
        <w:t xml:space="preserve">. </w:t>
      </w:r>
      <w:r w:rsidR="00EF4E2B">
        <w:t>This relationship</w:t>
      </w:r>
      <w:r w:rsidR="002308E6">
        <w:t xml:space="preserve"> was </w:t>
      </w:r>
      <w:r w:rsidR="00EF4E2B">
        <w:t>found to be</w:t>
      </w:r>
      <w:r w:rsidR="007645A5" w:rsidRPr="002278BA">
        <w:t xml:space="preserve"> different</w:t>
      </w:r>
      <w:r w:rsidRPr="002278BA">
        <w:t xml:space="preserve"> </w:t>
      </w:r>
      <w:r w:rsidR="00EF4E2B">
        <w:t xml:space="preserve">in </w:t>
      </w:r>
      <w:r w:rsidRPr="002278BA">
        <w:t xml:space="preserve">EU </w:t>
      </w:r>
      <w:r w:rsidR="006C1409" w:rsidRPr="002278BA">
        <w:t>nations</w:t>
      </w:r>
      <w:r w:rsidRPr="002278BA">
        <w:t xml:space="preserve">, with </w:t>
      </w:r>
      <w:r w:rsidR="006C1409" w:rsidRPr="002278BA">
        <w:t>more</w:t>
      </w:r>
      <w:r w:rsidRPr="002278BA">
        <w:t xml:space="preserve"> financial </w:t>
      </w:r>
      <w:r w:rsidR="006C1409" w:rsidRPr="002278BA">
        <w:t>growth</w:t>
      </w:r>
      <w:r w:rsidRPr="002278BA">
        <w:t xml:space="preserve"> </w:t>
      </w:r>
      <w:r w:rsidR="006C1409" w:rsidRPr="002278BA">
        <w:t>having</w:t>
      </w:r>
      <w:r w:rsidRPr="002278BA">
        <w:t xml:space="preserve"> less progress in sustainable </w:t>
      </w:r>
      <w:r w:rsidR="006C1409" w:rsidRPr="002278BA">
        <w:t>strategies</w:t>
      </w:r>
      <w:r w:rsidRPr="002278BA">
        <w:t xml:space="preserve">. This </w:t>
      </w:r>
      <w:r w:rsidR="006C1409" w:rsidRPr="002278BA">
        <w:t>is different</w:t>
      </w:r>
      <w:r w:rsidRPr="002278BA">
        <w:t xml:space="preserve"> </w:t>
      </w:r>
      <w:r w:rsidR="006C1409" w:rsidRPr="002278BA">
        <w:t>from</w:t>
      </w:r>
      <w:r w:rsidRPr="002278BA">
        <w:t xml:space="preserve"> </w:t>
      </w:r>
      <w:r w:rsidR="006C1409" w:rsidRPr="002278BA">
        <w:t>previous</w:t>
      </w:r>
      <w:r w:rsidRPr="002278BA">
        <w:t xml:space="preserve"> </w:t>
      </w:r>
      <w:r w:rsidR="006C1409" w:rsidRPr="002278BA">
        <w:t>researches</w:t>
      </w:r>
      <w:r w:rsidRPr="002278BA">
        <w:t xml:space="preserve"> by </w:t>
      </w:r>
      <w:r w:rsidRPr="002278BA">
        <w:fldChar w:fldCharType="begin"/>
      </w:r>
      <w:r w:rsidRPr="002278BA">
        <w:instrText xml:space="preserve"> ADDIN EN.CITE &lt;EndNote&gt;&lt;Cite AuthorYear="1"&gt;&lt;Author&gt;Ziolo&lt;/Author&gt;&lt;Year&gt;2020&lt;/Year&gt;&lt;RecNum&gt;122&lt;/RecNum&gt;&lt;DisplayText&gt;Ziolo et al. (2020)&lt;/DisplayText&gt;&lt;record&gt;&lt;rec-number&gt;122&lt;/rec-number&gt;&lt;foreign-keys&gt;&lt;key app="EN" db-id="axfaasa9hpz0ese0z2459952pp5a5swws0dr" timestamp="1744068227"&gt;122&lt;/key&gt;&lt;/foreign-keys&gt;&lt;ref-type name="Journal Article"&gt;17&lt;/ref-type&gt;&lt;contributors&gt;&lt;authors&gt;&lt;author&gt;Ziolo, Magdalena&lt;/author&gt;&lt;author&gt;Jednak, Sandra&lt;/author&gt;&lt;author&gt;Savić, Gordana&lt;/author&gt;&lt;author&gt;Kragulj, Dragana&lt;/author&gt;&lt;/authors&gt;&lt;/contributors&gt;&lt;titles&gt;&lt;title&gt;Link between energy efficiency and sustainable economic and financial development in OECD countries&lt;/title&gt;&lt;secondary-title&gt;Energies&lt;/secondary-title&gt;&lt;/titles&gt;&lt;periodical&gt;&lt;full-title&gt;Energies&lt;/full-title&gt;&lt;/periodical&gt;&lt;pages&gt;5898&lt;/pages&gt;&lt;volume&gt;13&lt;/volume&gt;&lt;number&gt;22&lt;/number&gt;&lt;dates&gt;&lt;year&gt;2020&lt;/year&gt;&lt;/dates&gt;&lt;isbn&gt;1996-1073&lt;/isbn&gt;&lt;urls&gt;&lt;/urls&gt;&lt;/record&gt;&lt;/Cite&gt;&lt;/EndNote&gt;</w:instrText>
      </w:r>
      <w:r w:rsidRPr="002278BA">
        <w:fldChar w:fldCharType="separate"/>
      </w:r>
      <w:r w:rsidRPr="002278BA">
        <w:t>Ziolo et al. (2020)</w:t>
      </w:r>
      <w:r w:rsidRPr="002278BA">
        <w:fldChar w:fldCharType="end"/>
      </w:r>
      <w:r w:rsidR="00EF4E2B">
        <w:t xml:space="preserve"> </w:t>
      </w:r>
      <w:r w:rsidR="006C1409" w:rsidRPr="002278BA">
        <w:t>where</w:t>
      </w:r>
      <w:r w:rsidR="00EF4E2B">
        <w:t xml:space="preserve"> in </w:t>
      </w:r>
      <w:r w:rsidRPr="002278BA">
        <w:t xml:space="preserve">OECD </w:t>
      </w:r>
      <w:r w:rsidR="00EF4E2B">
        <w:t xml:space="preserve">nations, sustainable energy leads to green financial development of the economy as examined with </w:t>
      </w:r>
      <w:r w:rsidR="00EF4E2B" w:rsidRPr="002278BA">
        <w:t>the  Da</w:t>
      </w:r>
      <w:r w:rsidR="00EF4E2B">
        <w:t xml:space="preserve">ta envelopment analysis test on sample data </w:t>
      </w:r>
      <w:r w:rsidRPr="002278BA">
        <w:t>from 2000-2018</w:t>
      </w:r>
      <w:r w:rsidR="00EF4E2B">
        <w:t>.</w:t>
      </w:r>
      <w:r w:rsidRPr="002278BA">
        <w:t xml:space="preserve"> </w:t>
      </w:r>
    </w:p>
    <w:p w14:paraId="252F787D" w14:textId="1A227ED6" w:rsidR="007636E1" w:rsidRPr="002278BA" w:rsidRDefault="001253B3">
      <w:pPr>
        <w:spacing w:after="240"/>
        <w:ind w:firstLineChars="218" w:firstLine="523"/>
      </w:pPr>
      <w:r w:rsidRPr="002278BA">
        <w:rPr>
          <w:rFonts w:eastAsiaTheme="majorEastAsia"/>
          <w:bCs/>
        </w:rPr>
        <w:t xml:space="preserve">Though numerous previous </w:t>
      </w:r>
      <w:r w:rsidRPr="002278BA">
        <w:rPr>
          <w:rFonts w:eastAsiaTheme="majorEastAsia"/>
          <w:bCs/>
          <w:lang w:val="en-CA"/>
        </w:rPr>
        <w:t xml:space="preserve">researchers found a positive </w:t>
      </w:r>
      <w:r w:rsidR="00EF4E2B">
        <w:rPr>
          <w:rFonts w:eastAsiaTheme="majorEastAsia"/>
          <w:bCs/>
          <w:lang w:val="en-CA"/>
        </w:rPr>
        <w:t xml:space="preserve">linkage of this relationship </w:t>
      </w:r>
      <w:r w:rsidRPr="002278BA">
        <w:rPr>
          <w:rFonts w:eastAsiaTheme="majorEastAsia"/>
          <w:bCs/>
          <w:lang w:val="en-CA"/>
        </w:rPr>
        <w:t xml:space="preserve"> </w:t>
      </w:r>
      <w:r w:rsidRPr="002278BA">
        <w:rPr>
          <w:rFonts w:eastAsiaTheme="majorEastAsia"/>
          <w:bCs/>
          <w:lang w:val="en-CA"/>
        </w:rPr>
        <w:fldChar w:fldCharType="begin"/>
      </w:r>
      <w:r w:rsidRPr="002278BA">
        <w:rPr>
          <w:rFonts w:eastAsiaTheme="majorEastAsia"/>
          <w:bCs/>
          <w:lang w:val="en-CA"/>
        </w:rPr>
        <w:instrText xml:space="preserve"> ADDIN EN.CITE &lt;EndNote&gt;&lt;Cite&gt;&lt;Author&gt;Ali&lt;/Author&gt;&lt;Year&gt;2024&lt;/Year&gt;&lt;RecNum&gt;11&lt;/RecNum&gt;&lt;DisplayText&gt;(Ali et al., 2024; Dimnwobi et al., 2022)&lt;/DisplayText&gt;&lt;record&gt;&lt;rec-number&gt;11&lt;/rec-number&gt;&lt;foreign-keys&gt;&lt;key app="EN" db-id="axfaasa9hpz0ese0z2459952pp5a5swws0dr" timestamp="1741267622"&gt;11&lt;/key&gt;&lt;/foreign-keys&gt;&lt;ref-type name="Journal Article"&gt;17&lt;/ref-type&gt;&lt;contributors&gt;&lt;authors&gt;&lt;author&gt;Ali, Mumtaz&lt;/author&gt;&lt;author&gt;Igunnu, Peter Oluwasegun&lt;/author&gt;&lt;author&gt;Tursoy, Turgut&lt;/author&gt;&lt;/authors&gt;&lt;/contributors&gt;&lt;titles&gt;&lt;title&gt;Do green finance and energy prices unlock environmental sustainability in Pakistan? Fresh evidence from RALS‐EG cointegration&lt;/title&gt;&lt;secondary-title&gt;OPEC Energy Review&lt;/secondary-title&gt;&lt;/titles&gt;&lt;periodical&gt;&lt;full-title&gt;OPEC Energy Review&lt;/full-title&gt;&lt;/periodical&gt;&lt;dates&gt;&lt;year&gt;2024&lt;/year&gt;&lt;/dates&gt;&lt;isbn&gt;1753-0229&lt;/isbn&gt;&lt;urls&gt;&lt;/urls&gt;&lt;/record&gt;&lt;/Cite&gt;&lt;Cite&gt;&lt;Author&gt;Dimnwobi&lt;/Author&gt;&lt;Year&gt;2022&lt;/Year&gt;&lt;RecNum&gt;38&lt;/RecNum&gt;&lt;record&gt;&lt;rec-number&gt;38&lt;/rec-number&gt;&lt;foreign-keys&gt;&lt;key app="EN" db-id="axfaasa9hpz0ese0z2459952pp5a5swws0dr" timestamp="1741788605"&gt;38&lt;/key&gt;&lt;/foreign-keys&gt;&lt;ref-type name="Journal Article"&gt;17&lt;/ref-type&gt;&lt;contributors&gt;&lt;authors&gt;&lt;author&gt;Dimnwobi, Stephen Kelechi&lt;/author&gt;&lt;author&gt;Madichie, Chekwube V&lt;/author&gt;&lt;author&gt;Ekesiobi, Chukwunonso&lt;/author&gt;&lt;author&gt;Asongu, Simplice A&lt;/author&gt;&lt;/authors&gt;&lt;/contributors&gt;&lt;titles&gt;&lt;title&gt;Financial development and renewable energy consumption in Nigeria&lt;/title&gt;&lt;secondary-title&gt;Renewable Energy&lt;/secondary-title&gt;&lt;/titles&gt;&lt;periodical&gt;&lt;full-title&gt;Renewable Energy&lt;/full-title&gt;&lt;/periodical&gt;&lt;pages&gt;668-677&lt;/pages&gt;&lt;volume&gt;192&lt;/volume&gt;&lt;dates&gt;&lt;year&gt;2022&lt;/year&gt;&lt;/dates&gt;&lt;isbn&gt;0960-1481&lt;/isbn&gt;&lt;urls&gt;&lt;/urls&gt;&lt;/record&gt;&lt;/Cite&gt;&lt;/EndNote&gt;</w:instrText>
      </w:r>
      <w:r w:rsidRPr="002278BA">
        <w:rPr>
          <w:rFonts w:eastAsiaTheme="majorEastAsia"/>
          <w:bCs/>
          <w:lang w:val="en-CA"/>
        </w:rPr>
        <w:fldChar w:fldCharType="separate"/>
      </w:r>
      <w:r w:rsidRPr="002278BA">
        <w:rPr>
          <w:rFonts w:eastAsiaTheme="majorEastAsia"/>
          <w:bCs/>
          <w:lang w:val="en-CA"/>
        </w:rPr>
        <w:t>(Ali et al., 2024; Dimnwobi et al., 2022)</w:t>
      </w:r>
      <w:r w:rsidRPr="002278BA">
        <w:rPr>
          <w:rFonts w:eastAsiaTheme="majorEastAsia"/>
          <w:bCs/>
          <w:lang w:val="en-CA"/>
        </w:rPr>
        <w:fldChar w:fldCharType="end"/>
      </w:r>
      <w:r w:rsidRPr="002278BA">
        <w:rPr>
          <w:rFonts w:eastAsiaTheme="majorEastAsia"/>
          <w:bCs/>
        </w:rPr>
        <w:t xml:space="preserve">, </w:t>
      </w:r>
      <w:r w:rsidRPr="002278BA">
        <w:rPr>
          <w:rFonts w:eastAsiaTheme="majorEastAsia"/>
          <w:bCs/>
          <w:lang w:val="en-CA"/>
        </w:rPr>
        <w:t xml:space="preserve">some found a negative </w:t>
      </w:r>
      <w:r w:rsidR="006C1409" w:rsidRPr="002278BA">
        <w:rPr>
          <w:rFonts w:eastAsiaTheme="majorEastAsia"/>
          <w:bCs/>
          <w:lang w:val="en-CA"/>
        </w:rPr>
        <w:t>connection</w:t>
      </w:r>
      <w:r w:rsidRPr="002278BA">
        <w:rPr>
          <w:rFonts w:eastAsiaTheme="majorEastAsia"/>
          <w:bCs/>
          <w:lang w:val="en-CA"/>
        </w:rPr>
        <w:t xml:space="preserve"> </w:t>
      </w:r>
      <w:r w:rsidRPr="002278BA">
        <w:rPr>
          <w:rFonts w:eastAsiaTheme="majorEastAsia"/>
          <w:bCs/>
          <w:lang w:val="en-CA"/>
        </w:rPr>
        <w:fldChar w:fldCharType="begin"/>
      </w:r>
      <w:r w:rsidRPr="002278BA">
        <w:rPr>
          <w:rFonts w:eastAsiaTheme="majorEastAsia"/>
          <w:bCs/>
          <w:lang w:val="en-CA"/>
        </w:rPr>
        <w:instrText xml:space="preserve"> ADDIN EN.CITE &lt;EndNote&gt;&lt;Cite&gt;&lt;Author&gt;Wu&lt;/Author&gt;&lt;Year&gt;2023&lt;/Year&gt;&lt;RecNum&gt;39&lt;/RecNum&gt;&lt;DisplayText&gt;(Wu et al., 2023)&lt;/DisplayText&gt;&lt;record&gt;&lt;rec-number&gt;39&lt;/rec-number&gt;&lt;foreign-keys&gt;&lt;key app="EN" db-id="axfaasa9hpz0ese0z2459952pp5a5swws0dr" timestamp="1741788685"&gt;39&lt;/key&gt;&lt;/foreign-keys&gt;&lt;ref-type name="Journal Article"&gt;17&lt;/ref-type&gt;&lt;contributors&gt;&lt;authors&gt;&lt;author&gt;Wu, Lichao&lt;/author&gt;&lt;author&gt;Adebayo, Tomiwa Sunday&lt;/author&gt;&lt;author&gt;Yue, Xiao-Guang&lt;/author&gt;&lt;author&gt;Umut, Alican&lt;/author&gt;&lt;/authors&gt;&lt;/contributors&gt;&lt;titles&gt;&lt;title&gt;The role of renewable energy consumption and financial development in environmental sustainability: implications for the Nordic Countries&lt;/title&gt;&lt;secondary-title&gt;International Journal of Sustainable Development &amp;amp; World Ecology&lt;/secondary-title&gt;&lt;/titles&gt;&lt;periodical&gt;&lt;full-title&gt;International Journal of Sustainable Development &amp;amp; World Ecology&lt;/full-title&gt;&lt;/periodical&gt;&lt;pages&gt;21-36&lt;/pages&gt;&lt;volume&gt;30&lt;/volume&gt;&lt;number&gt;1&lt;/number&gt;&lt;dates&gt;&lt;year&gt;2023&lt;/year&gt;&lt;/dates&gt;&lt;isbn&gt;1350-4509&lt;/isbn&gt;&lt;urls&gt;&lt;/urls&gt;&lt;/record&gt;&lt;/Cite&gt;&lt;/EndNote&gt;</w:instrText>
      </w:r>
      <w:r w:rsidRPr="002278BA">
        <w:rPr>
          <w:rFonts w:eastAsiaTheme="majorEastAsia"/>
          <w:bCs/>
          <w:lang w:val="en-CA"/>
        </w:rPr>
        <w:fldChar w:fldCharType="separate"/>
      </w:r>
      <w:r w:rsidRPr="002278BA">
        <w:rPr>
          <w:rFonts w:eastAsiaTheme="majorEastAsia"/>
          <w:bCs/>
          <w:lang w:val="en-CA"/>
        </w:rPr>
        <w:t>(Wu et al., 2023)</w:t>
      </w:r>
      <w:r w:rsidRPr="002278BA">
        <w:rPr>
          <w:rFonts w:eastAsiaTheme="majorEastAsia"/>
          <w:bCs/>
          <w:lang w:val="en-CA"/>
        </w:rPr>
        <w:fldChar w:fldCharType="end"/>
      </w:r>
      <w:r w:rsidRPr="002278BA">
        <w:rPr>
          <w:rFonts w:eastAsiaTheme="majorEastAsia"/>
          <w:bCs/>
          <w:lang w:val="en-CA"/>
        </w:rPr>
        <w:t>.</w:t>
      </w:r>
      <w:r w:rsidR="00EF4E2B">
        <w:rPr>
          <w:rFonts w:eastAsiaTheme="majorEastAsia"/>
          <w:bCs/>
          <w:lang w:val="en-CA"/>
        </w:rPr>
        <w:t xml:space="preserve"> An investigation carried out by </w:t>
      </w:r>
      <w:r w:rsidRPr="002278BA">
        <w:rPr>
          <w:rFonts w:eastAsiaTheme="majorEastAsia"/>
          <w:bCs/>
        </w:rPr>
        <w:t xml:space="preserve"> </w:t>
      </w:r>
      <w:r w:rsidRPr="002278BA">
        <w:fldChar w:fldCharType="begin"/>
      </w:r>
      <w:r w:rsidRPr="002278BA">
        <w:instrText xml:space="preserve"> ADDIN EN.CITE &lt;EndNote&gt;&lt;Cite AuthorYear="1"&gt;&lt;Author&gt;Saygin&lt;/Author&gt;&lt;Year&gt;2022&lt;/Year&gt;&lt;RecNum&gt;43&lt;/RecNum&gt;&lt;DisplayText&gt;Saygin and Iskenderoglu (2022)&lt;/DisplayText&gt;&lt;record&gt;&lt;rec-number&gt;43&lt;/rec-number&gt;&lt;foreign-keys&gt;&lt;key app="EN" db-id="axfaasa9hpz0ese0z2459952pp5a5swws0dr" timestamp="1741789389"&gt;43&lt;/key&gt;&lt;/foreign-keys&gt;&lt;ref-type name="Journal Article"&gt;17&lt;/ref-type&gt;&lt;contributors&gt;&lt;authors&gt;&lt;author&gt;Saygin, Oguz&lt;/author&gt;&lt;author&gt;Iskenderoglu, Omer&lt;/author&gt;&lt;/authors&gt;&lt;/contributors&gt;&lt;titles&gt;&lt;title&gt;The nexus between financial development and renewable energy consumption: a review for emerging countries&lt;/title&gt;&lt;secondary-title&gt;Environmental Science and Pollution Research&lt;/secondary-title&gt;&lt;/titles&gt;&lt;periodical&gt;&lt;full-title&gt;Environmental Science and Pollution Research&lt;/full-title&gt;&lt;/periodical&gt;&lt;pages&gt;14522-14533&lt;/pages&gt;&lt;volume&gt;29&lt;/volume&gt;&lt;number&gt;10&lt;/number&gt;&lt;dates&gt;&lt;year&gt;2022&lt;/year&gt;&lt;/dates&gt;&lt;isbn&gt;0944-1344&lt;/isbn&gt;&lt;urls&gt;&lt;/urls&gt;&lt;/record&gt;&lt;/Cite&gt;&lt;/EndNote&gt;</w:instrText>
      </w:r>
      <w:r w:rsidRPr="002278BA">
        <w:fldChar w:fldCharType="separate"/>
      </w:r>
      <w:r w:rsidRPr="002278BA">
        <w:t>Saygin and Iskenderoglu (2022)</w:t>
      </w:r>
      <w:r w:rsidRPr="002278BA">
        <w:fldChar w:fldCharType="end"/>
      </w:r>
      <w:r w:rsidRPr="002278BA">
        <w:t xml:space="preserve"> </w:t>
      </w:r>
      <w:r w:rsidR="00EF4E2B">
        <w:t xml:space="preserve">applied </w:t>
      </w:r>
      <w:r w:rsidR="00C336DA" w:rsidRPr="002278BA">
        <w:t>Generalized method of moments</w:t>
      </w:r>
      <w:r w:rsidRPr="002278BA">
        <w:t xml:space="preserve"> </w:t>
      </w:r>
      <w:r w:rsidR="006C1409" w:rsidRPr="002278BA">
        <w:t>model to study this</w:t>
      </w:r>
      <w:r w:rsidRPr="002278BA">
        <w:t xml:space="preserve"> </w:t>
      </w:r>
      <w:r w:rsidR="006C1409" w:rsidRPr="002278BA">
        <w:t>link</w:t>
      </w:r>
      <w:r w:rsidRPr="002278BA">
        <w:t xml:space="preserve"> in 20 emerging nations</w:t>
      </w:r>
      <w:r w:rsidR="00EF4E2B">
        <w:t xml:space="preserve"> and found out</w:t>
      </w:r>
      <w:r w:rsidR="006C1409" w:rsidRPr="002278BA">
        <w:t xml:space="preserve"> how</w:t>
      </w:r>
      <w:r w:rsidRPr="002278BA">
        <w:t xml:space="preserve"> financial development, as </w:t>
      </w:r>
      <w:r w:rsidR="006C1409" w:rsidRPr="002278BA">
        <w:t>a proxy</w:t>
      </w:r>
      <w:r w:rsidRPr="002278BA">
        <w:t xml:space="preserve"> </w:t>
      </w:r>
      <w:r w:rsidR="006C1409" w:rsidRPr="002278BA">
        <w:t>for</w:t>
      </w:r>
      <w:r w:rsidRPr="002278BA">
        <w:t xml:space="preserve"> banking and stock market</w:t>
      </w:r>
      <w:r w:rsidR="00662687">
        <w:t>, doesn’t affect</w:t>
      </w:r>
      <w:r w:rsidRPr="002278BA">
        <w:t xml:space="preserve"> </w:t>
      </w:r>
      <w:r w:rsidR="00662687">
        <w:t xml:space="preserve">the demand for clean </w:t>
      </w:r>
      <w:r w:rsidR="00662687">
        <w:lastRenderedPageBreak/>
        <w:t>energy in emerging economies</w:t>
      </w:r>
      <w:r w:rsidRPr="002278BA">
        <w:t xml:space="preserve">. </w:t>
      </w:r>
      <w:r w:rsidR="006C1409" w:rsidRPr="002278BA">
        <w:t>similarly</w:t>
      </w:r>
      <w:r w:rsidRPr="002278BA">
        <w:t xml:space="preserve">, </w:t>
      </w:r>
      <w:r w:rsidRPr="002278BA">
        <w:fldChar w:fldCharType="begin"/>
      </w:r>
      <w:r w:rsidRPr="002278BA">
        <w:instrText xml:space="preserve"> ADDIN EN.CITE &lt;EndNote&gt;&lt;Cite AuthorYear="1"&gt;&lt;Author&gt;Assi&lt;/Author&gt;&lt;Year&gt;2021&lt;/Year&gt;&lt;RecNum&gt;170&lt;/RecNum&gt;&lt;DisplayText&gt;Assi et al. (2021)&lt;/DisplayText&gt;&lt;record&gt;&lt;rec-number&gt;170&lt;/rec-number&gt;&lt;foreign-keys&gt;&lt;key app="EN" db-id="axfaasa9hpz0ese0z2459952pp5a5swws0dr" timestamp="1745233374"&gt;170&lt;/key&gt;&lt;/foreign-keys&gt;&lt;ref-type name="Journal Article"&gt;17&lt;/ref-type&gt;&lt;contributors&gt;&lt;authors&gt;&lt;author&gt;Assi, Ala Fathi&lt;/author&gt;&lt;author&gt;Isiksal, Aliya Zhakanova&lt;/author&gt;&lt;author&gt;Tursoy, Turgut&lt;/author&gt;&lt;/authors&gt;&lt;/contributors&gt;&lt;titles&gt;&lt;title&gt;Renewable energy consumption, financial development, environmental pollution, and innovations in the ASEAN+ 3 group: Evidence from (P-ARDL) model&lt;/title&gt;&lt;secondary-title&gt;Renewable Energy&lt;/secondary-title&gt;&lt;/titles&gt;&lt;periodical&gt;&lt;full-title&gt;Renewable Energy&lt;/full-title&gt;&lt;/periodical&gt;&lt;pages&gt;689-700&lt;/pages&gt;&lt;volume&gt;165&lt;/volume&gt;&lt;dates&gt;&lt;year&gt;2021&lt;/year&gt;&lt;/dates&gt;&lt;isbn&gt;0960-1481&lt;/isbn&gt;&lt;urls&gt;&lt;/urls&gt;&lt;/record&gt;&lt;/Cite&gt;&lt;/EndNote&gt;</w:instrText>
      </w:r>
      <w:r w:rsidRPr="002278BA">
        <w:fldChar w:fldCharType="separate"/>
      </w:r>
      <w:r w:rsidRPr="002278BA">
        <w:t>Assi et al. (2021)</w:t>
      </w:r>
      <w:r w:rsidRPr="002278BA">
        <w:fldChar w:fldCharType="end"/>
      </w:r>
      <w:r w:rsidRPr="002278BA">
        <w:t xml:space="preserve"> explored the ASEAN +3 </w:t>
      </w:r>
      <w:r w:rsidR="006C1409" w:rsidRPr="002278BA">
        <w:t>nations</w:t>
      </w:r>
      <w:r w:rsidRPr="002278BA">
        <w:t xml:space="preserve"> </w:t>
      </w:r>
      <w:r w:rsidR="00662687">
        <w:t xml:space="preserve"> and how this relationship is, using data </w:t>
      </w:r>
      <w:r w:rsidR="006C1409" w:rsidRPr="002278BA">
        <w:t>from</w:t>
      </w:r>
      <w:r w:rsidRPr="002278BA">
        <w:t xml:space="preserve"> 1998 to 2018. The </w:t>
      </w:r>
      <w:r w:rsidR="006C1409" w:rsidRPr="002278BA">
        <w:t>findings</w:t>
      </w:r>
      <w:r w:rsidRPr="002278BA">
        <w:t xml:space="preserve"> </w:t>
      </w:r>
      <w:r w:rsidR="00662687">
        <w:t xml:space="preserve">from the ARDL </w:t>
      </w:r>
      <w:r w:rsidR="00600CF7">
        <w:t>model showed</w:t>
      </w:r>
      <w:r w:rsidR="00662687">
        <w:t xml:space="preserve"> how</w:t>
      </w:r>
      <w:r w:rsidRPr="002278BA">
        <w:t xml:space="preserve"> financial development does not play a major role </w:t>
      </w:r>
      <w:r w:rsidR="00600CF7">
        <w:t>in the utilization of</w:t>
      </w:r>
      <w:r w:rsidRPr="002278BA">
        <w:t xml:space="preserve"> </w:t>
      </w:r>
      <w:r w:rsidR="006C1409" w:rsidRPr="002278BA">
        <w:t>clean</w:t>
      </w:r>
      <w:r w:rsidRPr="002278BA">
        <w:t xml:space="preserve"> energy </w:t>
      </w:r>
      <w:r w:rsidR="00600CF7">
        <w:t>for this</w:t>
      </w:r>
      <w:r w:rsidRPr="002278BA">
        <w:t xml:space="preserve"> group. </w:t>
      </w:r>
      <w:r w:rsidRPr="002278BA">
        <w:fldChar w:fldCharType="begin"/>
      </w:r>
      <w:r w:rsidRPr="002278BA">
        <w:instrText xml:space="preserve"> ADDIN EN.CITE &lt;EndNote&gt;&lt;Cite AuthorYear="1"&gt;&lt;Author&gt;Nguyen&lt;/Author&gt;&lt;Year&gt;2022&lt;/Year&gt;&lt;RecNum&gt;74&lt;/RecNum&gt;&lt;DisplayText&gt;Nguyen (2022)&lt;/DisplayText&gt;&lt;record&gt;&lt;rec-number&gt;74&lt;/rec-number&gt;&lt;foreign-keys&gt;&lt;key app="EN" db-id="axfaasa9hpz0ese0z2459952pp5a5swws0dr" timestamp="1742992103"&gt;74&lt;/key&gt;&lt;/foreign-keys&gt;&lt;ref-type name="Journal Article"&gt;17&lt;/ref-type&gt;&lt;contributors&gt;&lt;authors&gt;&lt;author&gt;Nguyen, Van Chien&lt;/author&gt;&lt;/authors&gt;&lt;/contributors&gt;&lt;titles&gt;&lt;title&gt;Financial development and renewable energy consumption-empirical evidence in southeast and East Asian countries&lt;/title&gt;&lt;secondary-title&gt;VNU JOURNAL OF ECONOMICS AND BUSINESS&lt;/secondary-title&gt;&lt;/titles&gt;&lt;periodical&gt;&lt;full-title&gt;VNU JOURNAL OF ECONOMICS AND BUSINESS&lt;/full-title&gt;&lt;/periodical&gt;&lt;volume&gt;2&lt;/volume&gt;&lt;number&gt;2&lt;/number&gt;&lt;dates&gt;&lt;year&gt;2022&lt;/year&gt;&lt;/dates&gt;&lt;isbn&gt;2734-9845&lt;/isbn&gt;&lt;urls&gt;&lt;/urls&gt;&lt;/record&gt;&lt;/Cite&gt;&lt;/EndNote&gt;</w:instrText>
      </w:r>
      <w:r w:rsidRPr="002278BA">
        <w:fldChar w:fldCharType="separate"/>
      </w:r>
      <w:r w:rsidRPr="002278BA">
        <w:t>Nguyen (2022)</w:t>
      </w:r>
      <w:r w:rsidRPr="002278BA">
        <w:fldChar w:fldCharType="end"/>
      </w:r>
      <w:r w:rsidRPr="002278BA">
        <w:t xml:space="preserve"> </w:t>
      </w:r>
      <w:r w:rsidR="00600CF7">
        <w:t>explored nations of</w:t>
      </w:r>
      <w:r w:rsidRPr="002278BA">
        <w:t xml:space="preserve"> Vietnam, Indonesia, </w:t>
      </w:r>
      <w:r w:rsidR="00600CF7">
        <w:t>Malaysia, Thailand, Philippines and how financial growth relates with clean energy there</w:t>
      </w:r>
      <w:r w:rsidRPr="002278BA">
        <w:t xml:space="preserve">. </w:t>
      </w:r>
      <w:r w:rsidR="00600CF7" w:rsidRPr="002278BA">
        <w:t>T</w:t>
      </w:r>
      <w:r w:rsidRPr="002278BA">
        <w:t>he g</w:t>
      </w:r>
      <w:r w:rsidR="00600CF7">
        <w:t>eneralized least squares method used</w:t>
      </w:r>
      <w:r w:rsidRPr="002278BA">
        <w:t xml:space="preserve"> </w:t>
      </w:r>
      <w:r w:rsidR="00600CF7">
        <w:t>found</w:t>
      </w:r>
      <w:r w:rsidRPr="002278BA">
        <w:t xml:space="preserve"> </w:t>
      </w:r>
      <w:r w:rsidR="00600CF7">
        <w:t>out how</w:t>
      </w:r>
      <w:r w:rsidRPr="002278BA">
        <w:t xml:space="preserve"> financial development </w:t>
      </w:r>
      <w:r w:rsidR="006C1409" w:rsidRPr="002278BA">
        <w:t>adversely affects</w:t>
      </w:r>
      <w:r w:rsidRPr="002278BA">
        <w:t xml:space="preserve"> renewable energy consumption.</w:t>
      </w:r>
    </w:p>
    <w:p w14:paraId="292E2336" w14:textId="1AD21203" w:rsidR="007636E1" w:rsidRPr="002278BA" w:rsidRDefault="001253B3">
      <w:pPr>
        <w:spacing w:after="240"/>
        <w:ind w:firstLineChars="218" w:firstLine="523"/>
      </w:pPr>
      <w:r w:rsidRPr="002278BA">
        <w:t xml:space="preserve">Various studies also confirm </w:t>
      </w:r>
      <w:r w:rsidR="00600CF7">
        <w:t xml:space="preserve">that </w:t>
      </w:r>
      <w:r w:rsidR="0023477E" w:rsidRPr="002278BA">
        <w:t xml:space="preserve">carbon </w:t>
      </w:r>
      <w:r w:rsidR="00600CF7">
        <w:t>emission is mitigated through this relationship</w:t>
      </w:r>
      <w:r w:rsidRPr="002278BA">
        <w:t xml:space="preserve">, environmental </w:t>
      </w:r>
      <w:r w:rsidR="0023477E" w:rsidRPr="002278BA">
        <w:t>deterioration</w:t>
      </w:r>
      <w:r w:rsidRPr="002278BA">
        <w:t xml:space="preserve"> and unemployment. For example, </w:t>
      </w:r>
      <w:r w:rsidRPr="002278BA">
        <w:fldChar w:fldCharType="begin"/>
      </w:r>
      <w:r w:rsidRPr="002278BA">
        <w:instrText xml:space="preserve"> ADDIN EN.CITE &lt;EndNote&gt;&lt;Cite AuthorYear="1"&gt;&lt;Author&gt;Kirikkaleli&lt;/Author&gt;&lt;Year&gt;2022&lt;/Year&gt;&lt;RecNum&gt;125&lt;/RecNum&gt;&lt;DisplayText&gt;Kirikkaleli et al. (2022)&lt;/DisplayText&gt;&lt;record&gt;&lt;rec-number&gt;125&lt;/rec-number&gt;&lt;foreign-keys&gt;&lt;key app="EN" db-id="axfaasa9hpz0ese0z2459952pp5a5swws0dr" timestamp="1744280987"&gt;125&lt;/key&gt;&lt;/foreign-keys&gt;&lt;ref-type name="Journal Article"&gt;17&lt;/ref-type&gt;&lt;contributors&gt;&lt;authors&gt;&lt;author&gt;Kirikkaleli, Dervis&lt;/author&gt;&lt;author&gt;Güngör, Hasan&lt;/author&gt;&lt;author&gt;Adebayo, Tomiwa Sunday&lt;/author&gt;&lt;/authors&gt;&lt;/contributors&gt;&lt;titles&gt;&lt;title&gt;Consumption‐based carbon emissions, renewable energy consumption, financial development and economic growth in Chile&lt;/title&gt;&lt;secondary-title&gt;Business Strategy and the Environment&lt;/secondary-title&gt;&lt;/titles&gt;&lt;periodical&gt;&lt;full-title&gt;Business Strategy and the Environment&lt;/full-title&gt;&lt;/periodical&gt;&lt;pages&gt;1123-1137&lt;/pages&gt;&lt;volume&gt;31&lt;/volume&gt;&lt;number&gt;3&lt;/number&gt;&lt;dates&gt;&lt;year&gt;2022&lt;/year&gt;&lt;/dates&gt;&lt;isbn&gt;0964-4733&lt;/isbn&gt;&lt;urls&gt;&lt;/urls&gt;&lt;/record&gt;&lt;/Cite&gt;&lt;/EndNote&gt;</w:instrText>
      </w:r>
      <w:r w:rsidRPr="002278BA">
        <w:fldChar w:fldCharType="separate"/>
      </w:r>
      <w:r w:rsidRPr="002278BA">
        <w:t>Kirikkaleli et al. (2022)</w:t>
      </w:r>
      <w:r w:rsidRPr="002278BA">
        <w:fldChar w:fldCharType="end"/>
      </w:r>
      <w:r w:rsidRPr="002278BA">
        <w:t xml:space="preserve"> </w:t>
      </w:r>
      <w:r w:rsidR="00600CF7">
        <w:t>explored how financial advancement and clean energy come together to mitigate co2 in Chile using</w:t>
      </w:r>
      <w:r w:rsidR="0023477E" w:rsidRPr="002278BA">
        <w:t xml:space="preserve"> </w:t>
      </w:r>
      <w:r w:rsidRPr="002278BA">
        <w:t xml:space="preserve">non-linear </w:t>
      </w:r>
      <w:r w:rsidR="00600CF7">
        <w:t xml:space="preserve">ARDL technique </w:t>
      </w:r>
      <w:r w:rsidRPr="002278BA">
        <w:t xml:space="preserve">on panel data </w:t>
      </w:r>
      <w:r w:rsidR="00600CF7">
        <w:t>for the years 1990-</w:t>
      </w:r>
      <w:r w:rsidRPr="002278BA">
        <w:t xml:space="preserve">2018. </w:t>
      </w:r>
      <w:r w:rsidR="00600CF7">
        <w:t>Findings</w:t>
      </w:r>
      <w:r w:rsidRPr="002278BA">
        <w:t xml:space="preserve"> clearly </w:t>
      </w:r>
      <w:r w:rsidR="00600CF7">
        <w:t>indicate how the development of the</w:t>
      </w:r>
      <w:r w:rsidRPr="002278BA">
        <w:t xml:space="preserve"> financial </w:t>
      </w:r>
      <w:r w:rsidR="00600CF7">
        <w:t>system</w:t>
      </w:r>
      <w:r w:rsidRPr="002278BA">
        <w:t xml:space="preserve"> and</w:t>
      </w:r>
      <w:r w:rsidR="00600CF7">
        <w:t xml:space="preserve"> utilization of</w:t>
      </w:r>
      <w:r w:rsidRPr="002278BA">
        <w:t xml:space="preserve"> renewable energy </w:t>
      </w:r>
      <w:r w:rsidR="0023477E" w:rsidRPr="002278BA">
        <w:t>mitigates</w:t>
      </w:r>
      <w:r w:rsidRPr="002278BA">
        <w:t xml:space="preserve"> </w:t>
      </w:r>
      <w:r w:rsidR="00600CF7">
        <w:t>co2</w:t>
      </w:r>
      <w:r w:rsidR="0023477E" w:rsidRPr="002278BA">
        <w:t xml:space="preserve"> </w:t>
      </w:r>
      <w:proofErr w:type="spellStart"/>
      <w:r w:rsidR="00600CF7">
        <w:t>polution</w:t>
      </w:r>
      <w:proofErr w:type="spellEnd"/>
      <w:r w:rsidRPr="002278BA">
        <w:t xml:space="preserve">. </w:t>
      </w:r>
    </w:p>
    <w:p w14:paraId="6A099340" w14:textId="36DC11EB" w:rsidR="007636E1" w:rsidRPr="002278BA" w:rsidRDefault="001253B3">
      <w:pPr>
        <w:spacing w:after="240"/>
        <w:ind w:firstLineChars="218" w:firstLine="523"/>
      </w:pPr>
      <w:r w:rsidRPr="002278BA">
        <w:t xml:space="preserve">Additionally, </w:t>
      </w:r>
      <w:r w:rsidRPr="002278BA">
        <w:fldChar w:fldCharType="begin"/>
      </w:r>
      <w:r w:rsidRPr="002278BA">
        <w:instrText xml:space="preserve"> ADDIN EN.CITE &lt;EndNote&gt;&lt;Cite AuthorYear="1"&gt;&lt;Author&gt;Abbass&lt;/Author&gt;&lt;Year&gt;2025&lt;/Year&gt;&lt;RecNum&gt;159&lt;/RecNum&gt;&lt;DisplayText&gt;Abbass et al. (2025)&lt;/DisplayText&gt;&lt;record&gt;&lt;rec-number&gt;159&lt;/rec-number&gt;&lt;foreign-keys&gt;&lt;key app="EN" db-id="axfaasa9hpz0ese0z2459952pp5a5swws0dr" timestamp="1744893716"&gt;159&lt;/key&gt;&lt;/foreign-keys&gt;&lt;ref-type name="Journal Article"&gt;17&lt;/ref-type&gt;&lt;contributors&gt;&lt;authors&gt;&lt;author&gt;Abbass, Kashif&lt;/author&gt;&lt;author&gt;Amin, Nabila&lt;/author&gt;&lt;author&gt;Khan, Farina&lt;/author&gt;&lt;author&gt;Begum, Halima&lt;/author&gt;&lt;author&gt;Song, Huaming&lt;/author&gt;&lt;/authors&gt;&lt;/contributors&gt;&lt;titles&gt;&lt;title&gt;Driving sustainability: The nexus of financial development, economic globalization, and renewable energy in fostering a greener future&lt;/title&gt;&lt;secondary-title&gt;Energy &amp;amp; Environment&lt;/secondary-title&gt;&lt;/titles&gt;&lt;periodical&gt;&lt;full-title&gt;Energy &amp;amp; Environment&lt;/full-title&gt;&lt;/periodical&gt;&lt;pages&gt;0958305X241305374&lt;/pages&gt;&lt;dates&gt;&lt;year&gt;2025&lt;/year&gt;&lt;/dates&gt;&lt;isbn&gt;0958-305X&lt;/isbn&gt;&lt;urls&gt;&lt;/urls&gt;&lt;/record&gt;&lt;/Cite&gt;&lt;/EndNote&gt;</w:instrText>
      </w:r>
      <w:r w:rsidRPr="002278BA">
        <w:fldChar w:fldCharType="separate"/>
      </w:r>
      <w:r w:rsidRPr="002278BA">
        <w:t>Abbass et al. (2025)</w:t>
      </w:r>
      <w:r w:rsidRPr="002278BA">
        <w:fldChar w:fldCharType="end"/>
      </w:r>
      <w:r w:rsidRPr="002278BA">
        <w:t xml:space="preserve"> </w:t>
      </w:r>
      <w:r w:rsidR="00EF34FE">
        <w:t>investigated</w:t>
      </w:r>
      <w:r w:rsidRPr="002278BA">
        <w:t xml:space="preserve"> the </w:t>
      </w:r>
      <w:r w:rsidR="00EF34FE">
        <w:t>role</w:t>
      </w:r>
      <w:r w:rsidRPr="002278BA">
        <w:t xml:space="preserve"> </w:t>
      </w:r>
      <w:r w:rsidR="00EF34FE">
        <w:t>of</w:t>
      </w:r>
      <w:r w:rsidRPr="002278BA">
        <w:t xml:space="preserve"> </w:t>
      </w:r>
      <w:r w:rsidR="00EF34FE">
        <w:t>developed financial systems</w:t>
      </w:r>
      <w:r w:rsidRPr="002278BA">
        <w:t xml:space="preserve">, economic globalization, and </w:t>
      </w:r>
      <w:r w:rsidR="00EF34FE">
        <w:t>clean</w:t>
      </w:r>
      <w:r w:rsidRPr="002278BA">
        <w:t xml:space="preserve"> ener</w:t>
      </w:r>
      <w:r w:rsidR="0023477E" w:rsidRPr="002278BA">
        <w:t>gy</w:t>
      </w:r>
      <w:r w:rsidR="00EF34FE">
        <w:t xml:space="preserve"> on</w:t>
      </w:r>
      <w:r w:rsidR="0023477E" w:rsidRPr="002278BA">
        <w:t xml:space="preserve"> CO2</w:t>
      </w:r>
      <w:r w:rsidRPr="002278BA">
        <w:t xml:space="preserve"> emissions. </w:t>
      </w:r>
      <w:r w:rsidR="006C5024">
        <w:t>Using econometric models</w:t>
      </w:r>
      <w:r w:rsidRPr="002278BA">
        <w:t xml:space="preserve"> </w:t>
      </w:r>
      <w:r w:rsidR="006C5024">
        <w:t>on</w:t>
      </w:r>
      <w:r w:rsidR="0023477E" w:rsidRPr="002278BA">
        <w:t xml:space="preserve"> data </w:t>
      </w:r>
      <w:r w:rsidR="006C5024">
        <w:t>from</w:t>
      </w:r>
      <w:r w:rsidR="0023477E" w:rsidRPr="002278BA">
        <w:t xml:space="preserve"> 1990 to 2022 in </w:t>
      </w:r>
      <w:r w:rsidRPr="002278BA">
        <w:t xml:space="preserve">11 emerging economies to understand relationships and causality </w:t>
      </w:r>
      <w:r w:rsidR="0023477E" w:rsidRPr="002278BA">
        <w:t>among</w:t>
      </w:r>
      <w:r w:rsidRPr="002278BA">
        <w:t xml:space="preserve"> the </w:t>
      </w:r>
      <w:r w:rsidR="0023477E" w:rsidRPr="002278BA">
        <w:t>factors</w:t>
      </w:r>
      <w:r w:rsidRPr="002278BA">
        <w:t xml:space="preserve"> involved</w:t>
      </w:r>
      <w:r w:rsidR="006C5024">
        <w:t xml:space="preserve"> overtime</w:t>
      </w:r>
      <w:r w:rsidRPr="002278BA">
        <w:t xml:space="preserve">. </w:t>
      </w:r>
      <w:r w:rsidR="0023477E" w:rsidRPr="002278BA">
        <w:t>Findings</w:t>
      </w:r>
      <w:r w:rsidRPr="002278BA">
        <w:t xml:space="preserve"> indicate </w:t>
      </w:r>
      <w:r w:rsidR="006C5024">
        <w:t xml:space="preserve">a </w:t>
      </w:r>
      <w:r w:rsidRPr="002278BA">
        <w:t>1.25%</w:t>
      </w:r>
      <w:r w:rsidR="006C5024">
        <w:t xml:space="preserve"> decrease in co2 when there is growth in the financial sector </w:t>
      </w:r>
      <w:r w:rsidRPr="002278BA">
        <w:t xml:space="preserve">and </w:t>
      </w:r>
      <w:r w:rsidR="006C5024">
        <w:t xml:space="preserve">a </w:t>
      </w:r>
      <w:r w:rsidRPr="002278BA">
        <w:t>2.90%</w:t>
      </w:r>
      <w:r w:rsidR="009E7F23">
        <w:t xml:space="preserve"> decrease due to clean energy</w:t>
      </w:r>
      <w:r w:rsidRPr="002278BA">
        <w:t>. This indicates tha</w:t>
      </w:r>
      <w:r w:rsidR="0023477E" w:rsidRPr="002278BA">
        <w:t>t investment</w:t>
      </w:r>
      <w:r w:rsidRPr="002278BA">
        <w:t xml:space="preserve"> in </w:t>
      </w:r>
      <w:r w:rsidR="0023477E" w:rsidRPr="002278BA">
        <w:t>such</w:t>
      </w:r>
      <w:r w:rsidRPr="002278BA">
        <w:t xml:space="preserve"> </w:t>
      </w:r>
      <w:r w:rsidR="0023477E" w:rsidRPr="002278BA">
        <w:t>sectors</w:t>
      </w:r>
      <w:r w:rsidRPr="002278BA">
        <w:t xml:space="preserve"> </w:t>
      </w:r>
      <w:r w:rsidR="0023477E" w:rsidRPr="002278BA">
        <w:t>is</w:t>
      </w:r>
      <w:r w:rsidRPr="002278BA">
        <w:t xml:space="preserve"> </w:t>
      </w:r>
      <w:r w:rsidR="0023477E" w:rsidRPr="002278BA">
        <w:t>beneficial</w:t>
      </w:r>
      <w:r w:rsidRPr="002278BA">
        <w:t xml:space="preserve"> for </w:t>
      </w:r>
      <w:r w:rsidR="009E7F23" w:rsidRPr="002278BA">
        <w:t>ecological</w:t>
      </w:r>
      <w:r w:rsidRPr="002278BA">
        <w:t xml:space="preserve"> </w:t>
      </w:r>
      <w:r w:rsidR="0023477E" w:rsidRPr="002278BA">
        <w:t>development</w:t>
      </w:r>
      <w:r w:rsidRPr="002278BA">
        <w:t xml:space="preserve">.  </w:t>
      </w:r>
    </w:p>
    <w:p w14:paraId="0C62E6C7" w14:textId="131F129E" w:rsidR="007636E1" w:rsidRPr="002278BA" w:rsidRDefault="0023477E">
      <w:pPr>
        <w:spacing w:after="240"/>
        <w:ind w:firstLineChars="218" w:firstLine="523"/>
      </w:pPr>
      <w:r w:rsidRPr="002278BA">
        <w:t>Additionally</w:t>
      </w:r>
      <w:r w:rsidR="001253B3" w:rsidRPr="002278BA">
        <w:t xml:space="preserve">, </w:t>
      </w:r>
      <w:r w:rsidR="001253B3" w:rsidRPr="002278BA">
        <w:fldChar w:fldCharType="begin"/>
      </w:r>
      <w:r w:rsidR="001253B3" w:rsidRPr="002278BA">
        <w:instrText xml:space="preserve"> ADDIN EN.CITE &lt;EndNote&gt;&lt;Cite AuthorYear="1"&gt;&lt;Author&gt;Tsaurai&lt;/Author&gt;&lt;Year&gt;2022&lt;/Year&gt;&lt;RecNum&gt;142&lt;/RecNum&gt;&lt;DisplayText&gt;Tsaurai (2022)&lt;/DisplayText&gt;&lt;record&gt;&lt;rec-number&gt;142&lt;/rec-number&gt;&lt;foreign-keys&gt;&lt;key app="EN" db-id="axfaasa9hpz0ese0z2459952pp5a5swws0dr" timestamp="1744361956"&gt;142&lt;/key&gt;&lt;/foreign-keys&gt;&lt;ref-type name="Journal Article"&gt;17&lt;/ref-type&gt;&lt;contributors&gt;&lt;authors&gt;&lt;author&gt;Tsaurai, Kunofiwa&lt;/author&gt;&lt;/authors&gt;&lt;/contributors&gt;&lt;titles&gt;&lt;title&gt;Financial development, renewable energy and unemployment in North Africa&lt;/title&gt;&lt;secondary-title&gt;Journal of Accounting and Finance in Emerging Economies&lt;/secondary-title&gt;&lt;/titles&gt;&lt;periodical&gt;&lt;full-title&gt;Journal of Accounting and Finance in Emerging Economies&lt;/full-title&gt;&lt;/periodical&gt;&lt;pages&gt;413-424&lt;/pages&gt;&lt;volume&gt;8&lt;/volume&gt;&lt;number&gt;3&lt;/number&gt;&lt;dates&gt;&lt;year&gt;2022&lt;/year&gt;&lt;/dates&gt;&lt;isbn&gt;2518-8488&lt;/isbn&gt;&lt;urls&gt;&lt;/urls&gt;&lt;/record&gt;&lt;/Cite&gt;&lt;/EndNote&gt;</w:instrText>
      </w:r>
      <w:r w:rsidR="001253B3" w:rsidRPr="002278BA">
        <w:fldChar w:fldCharType="separate"/>
      </w:r>
      <w:r w:rsidR="001253B3" w:rsidRPr="002278BA">
        <w:t>Tsaurai (2022)</w:t>
      </w:r>
      <w:r w:rsidR="001253B3" w:rsidRPr="002278BA">
        <w:fldChar w:fldCharType="end"/>
      </w:r>
      <w:r w:rsidR="001253B3" w:rsidRPr="002278BA">
        <w:t xml:space="preserve"> investigated </w:t>
      </w:r>
      <w:r w:rsidR="009E7F23">
        <w:t>the role of development of financial systems and</w:t>
      </w:r>
      <w:r w:rsidR="001253B3" w:rsidRPr="002278BA">
        <w:t xml:space="preserve"> </w:t>
      </w:r>
      <w:r w:rsidRPr="002278BA">
        <w:t xml:space="preserve">clean energy </w:t>
      </w:r>
      <w:r w:rsidR="009E7F23">
        <w:t>on</w:t>
      </w:r>
      <w:r w:rsidRPr="002278BA">
        <w:t xml:space="preserve"> unemployment</w:t>
      </w:r>
      <w:r w:rsidR="001253B3" w:rsidRPr="002278BA">
        <w:t xml:space="preserve"> </w:t>
      </w:r>
      <w:r w:rsidRPr="002278BA">
        <w:t>for</w:t>
      </w:r>
      <w:r w:rsidR="001253B3" w:rsidRPr="002278BA">
        <w:t xml:space="preserve"> North</w:t>
      </w:r>
      <w:r w:rsidR="009E7F23">
        <w:t xml:space="preserve">ern </w:t>
      </w:r>
      <w:r w:rsidRPr="002278BA">
        <w:t>countries</w:t>
      </w:r>
      <w:r w:rsidR="009E7F23">
        <w:t xml:space="preserve"> of Africa</w:t>
      </w:r>
      <w:r w:rsidR="001253B3" w:rsidRPr="002278BA">
        <w:t xml:space="preserve"> </w:t>
      </w:r>
      <w:r w:rsidR="009E7F23">
        <w:t>for</w:t>
      </w:r>
      <w:r w:rsidRPr="002278BA">
        <w:t xml:space="preserve"> 1992 </w:t>
      </w:r>
      <w:r w:rsidR="009E7F23">
        <w:t>-</w:t>
      </w:r>
      <w:r w:rsidRPr="002278BA">
        <w:t xml:space="preserve">2019. </w:t>
      </w:r>
      <w:r w:rsidR="001253B3" w:rsidRPr="002278BA">
        <w:t xml:space="preserve">The findings show </w:t>
      </w:r>
      <w:r w:rsidR="009E7F23">
        <w:t>how</w:t>
      </w:r>
      <w:r w:rsidR="001253B3" w:rsidRPr="002278BA">
        <w:t xml:space="preserve"> financial </w:t>
      </w:r>
      <w:r w:rsidR="009E7F23" w:rsidRPr="002278BA">
        <w:t xml:space="preserve">development </w:t>
      </w:r>
      <w:r w:rsidR="009E7F23">
        <w:t>with</w:t>
      </w:r>
      <w:r w:rsidR="009E7F23" w:rsidRPr="002278BA">
        <w:t xml:space="preserve"> renewable energy significantly reduces</w:t>
      </w:r>
      <w:r w:rsidR="001253B3" w:rsidRPr="002278BA">
        <w:t xml:space="preserve"> unemployment</w:t>
      </w:r>
      <w:r w:rsidR="009E7F23">
        <w:t xml:space="preserve"> from </w:t>
      </w:r>
      <w:proofErr w:type="spellStart"/>
      <w:r w:rsidR="009E7F23">
        <w:t>Fmols</w:t>
      </w:r>
      <w:proofErr w:type="spellEnd"/>
      <w:r w:rsidR="009E7F23">
        <w:t xml:space="preserve"> and pooled </w:t>
      </w:r>
      <w:proofErr w:type="spellStart"/>
      <w:r w:rsidR="009E7F23">
        <w:t>ols</w:t>
      </w:r>
      <w:proofErr w:type="spellEnd"/>
      <w:r w:rsidR="001253B3" w:rsidRPr="002278BA">
        <w:t>.</w:t>
      </w:r>
    </w:p>
    <w:p w14:paraId="493C22AE" w14:textId="6C4687B2" w:rsidR="007636E1" w:rsidRPr="002278BA" w:rsidRDefault="001253B3">
      <w:pPr>
        <w:spacing w:after="240"/>
        <w:ind w:firstLineChars="218" w:firstLine="523"/>
      </w:pPr>
      <w:r w:rsidRPr="002278BA">
        <w:fldChar w:fldCharType="begin"/>
      </w:r>
      <w:r w:rsidRPr="002278BA">
        <w:instrText xml:space="preserve"> ADDIN EN.CITE &lt;EndNote&gt;&lt;Cite AuthorYear="1"&gt;&lt;Author&gt;Wang&lt;/Author&gt;&lt;Year&gt;2023&lt;/Year&gt;&lt;RecNum&gt;124&lt;/RecNum&gt;&lt;DisplayText&gt;Wang et al. (2023)&lt;/DisplayText&gt;&lt;record&gt;&lt;rec-number&gt;124&lt;/rec-number&gt;&lt;foreign-keys&gt;&lt;key app="EN" db-id="axfaasa9hpz0ese0z2459952pp5a5swws0dr" timestamp="1744069736"&gt;124&lt;/key&gt;&lt;/foreign-keys&gt;&lt;ref-type name="Journal Article"&gt;17&lt;/ref-type&gt;&lt;contributors&gt;&lt;authors&gt;&lt;author&gt;Wang, Rong&lt;/author&gt;&lt;author&gt;Usman, Muhammad&lt;/author&gt;&lt;author&gt;Radulescu, Magdalena&lt;/author&gt;&lt;author&gt;Cifuentes-Faura, Javier&lt;/author&gt;&lt;author&gt;Balsalobre-Lorente, Daniel&lt;/author&gt;&lt;/authors&gt;&lt;/contributors&gt;&lt;titles&gt;&lt;title&gt;Achieving ecological sustainability through technological innovations, financial development, foreign direct investment, and energy consumption in developing European countries&lt;/title&gt;&lt;secondary-title&gt;Gondwana Research&lt;/secondary-title&gt;&lt;/titles&gt;&lt;periodical&gt;&lt;full-title&gt;Gondwana Research&lt;/full-title&gt;&lt;/periodical&gt;&lt;pages&gt;138-152&lt;/pages&gt;&lt;volume&gt;119&lt;/volume&gt;&lt;dates&gt;&lt;year&gt;2023&lt;/year&gt;&lt;/dates&gt;&lt;isbn&gt;1342-937X&lt;/isbn&gt;&lt;urls&gt;&lt;/urls&gt;&lt;/record&gt;&lt;/Cite&gt;&lt;/EndNote&gt;</w:instrText>
      </w:r>
      <w:r w:rsidRPr="002278BA">
        <w:fldChar w:fldCharType="separate"/>
      </w:r>
      <w:r w:rsidRPr="002278BA">
        <w:t>Wang et al. (2023)</w:t>
      </w:r>
      <w:r w:rsidRPr="002278BA">
        <w:fldChar w:fldCharType="end"/>
      </w:r>
      <w:r w:rsidRPr="002278BA">
        <w:t xml:space="preserve"> </w:t>
      </w:r>
      <w:r w:rsidR="001830F6" w:rsidRPr="002278BA">
        <w:t xml:space="preserve">examined impacts </w:t>
      </w:r>
      <w:r w:rsidRPr="002278BA">
        <w:t>of development</w:t>
      </w:r>
      <w:r w:rsidR="001942DA">
        <w:t xml:space="preserve"> of financial sector</w:t>
      </w:r>
      <w:r w:rsidRPr="002278BA">
        <w:t xml:space="preserve">, </w:t>
      </w:r>
      <w:r w:rsidR="009E7F23">
        <w:t xml:space="preserve">energy, </w:t>
      </w:r>
      <w:proofErr w:type="gramStart"/>
      <w:r w:rsidR="009E7F23">
        <w:t>foreign</w:t>
      </w:r>
      <w:proofErr w:type="gramEnd"/>
      <w:r w:rsidR="009E7F23">
        <w:t xml:space="preserve"> investments</w:t>
      </w:r>
      <w:r w:rsidRPr="002278BA">
        <w:t xml:space="preserve"> on </w:t>
      </w:r>
      <w:r w:rsidR="00B70960">
        <w:t>the environment</w:t>
      </w:r>
      <w:r w:rsidRPr="002278BA">
        <w:t xml:space="preserve"> </w:t>
      </w:r>
      <w:r w:rsidR="001830F6" w:rsidRPr="002278BA">
        <w:t>using data from</w:t>
      </w:r>
      <w:r w:rsidRPr="002278BA">
        <w:t xml:space="preserve"> </w:t>
      </w:r>
      <w:r w:rsidR="001830F6" w:rsidRPr="002278BA">
        <w:t>fourteen</w:t>
      </w:r>
      <w:r w:rsidRPr="002278BA">
        <w:t xml:space="preserve"> </w:t>
      </w:r>
      <w:r w:rsidR="001830F6" w:rsidRPr="002278BA">
        <w:t>EU nations for the years</w:t>
      </w:r>
      <w:r w:rsidRPr="002278BA">
        <w:t xml:space="preserve"> 1995</w:t>
      </w:r>
      <w:r w:rsidR="001830F6" w:rsidRPr="002278BA">
        <w:t>-</w:t>
      </w:r>
      <w:r w:rsidRPr="002278BA">
        <w:t xml:space="preserve">2020. </w:t>
      </w:r>
      <w:r w:rsidR="00B70960" w:rsidRPr="002278BA">
        <w:t>T</w:t>
      </w:r>
      <w:r w:rsidRPr="002278BA">
        <w:t xml:space="preserve">he Augmented Mean Group and </w:t>
      </w:r>
      <w:r w:rsidR="001830F6" w:rsidRPr="002278BA">
        <w:t>CCEMG methods</w:t>
      </w:r>
      <w:r w:rsidR="00B70960">
        <w:t xml:space="preserve"> were used and there outcomes revealed</w:t>
      </w:r>
      <w:r w:rsidRPr="002278BA">
        <w:t xml:space="preserve"> </w:t>
      </w:r>
      <w:r w:rsidR="00B70960">
        <w:t xml:space="preserve">how sustainable environmental development is enhanced by clean energy and new </w:t>
      </w:r>
      <w:r w:rsidRPr="002278BA">
        <w:t>technolo</w:t>
      </w:r>
      <w:r w:rsidR="00B70960">
        <w:t xml:space="preserve">gy </w:t>
      </w:r>
      <w:r w:rsidRPr="002278BA">
        <w:t xml:space="preserve">in the </w:t>
      </w:r>
      <w:r w:rsidR="00B70960">
        <w:lastRenderedPageBreak/>
        <w:t>overtime</w:t>
      </w:r>
      <w:r w:rsidRPr="002278BA">
        <w:t xml:space="preserve"> </w:t>
      </w:r>
      <w:r w:rsidR="00B70960">
        <w:t>however</w:t>
      </w:r>
      <w:r w:rsidRPr="002278BA">
        <w:t xml:space="preserve"> </w:t>
      </w:r>
      <w:r w:rsidR="00B70960">
        <w:t>the rest of the variables studied show</w:t>
      </w:r>
      <w:r w:rsidRPr="002278BA">
        <w:t xml:space="preserve"> </w:t>
      </w:r>
      <w:r w:rsidR="00B70960">
        <w:t>a significant role</w:t>
      </w:r>
      <w:r w:rsidRPr="002278BA">
        <w:t xml:space="preserve"> </w:t>
      </w:r>
      <w:r w:rsidR="00B70960">
        <w:t>in driving</w:t>
      </w:r>
      <w:r w:rsidRPr="002278BA">
        <w:t xml:space="preserve"> environmental </w:t>
      </w:r>
      <w:r w:rsidR="00B70960">
        <w:t>destruction overtime</w:t>
      </w:r>
      <w:r w:rsidRPr="002278BA">
        <w:t xml:space="preserve">. </w:t>
      </w:r>
      <w:r w:rsidR="001830F6" w:rsidRPr="002278BA">
        <w:t>Moreover</w:t>
      </w:r>
      <w:r w:rsidRPr="002278BA">
        <w:t xml:space="preserve">, </w:t>
      </w:r>
      <w:r w:rsidRPr="002278BA">
        <w:fldChar w:fldCharType="begin"/>
      </w:r>
      <w:r w:rsidRPr="002278BA">
        <w:instrText xml:space="preserve"> ADDIN EN.CITE &lt;EndNote&gt;&lt;Cite AuthorYear="1"&gt;&lt;Author&gt;Tran&lt;/Author&gt;&lt;Year&gt;2023&lt;/Year&gt;&lt;RecNum&gt;173&lt;/RecNum&gt;&lt;DisplayText&gt;Tran et al. (2023)&lt;/DisplayText&gt;&lt;record&gt;&lt;rec-number&gt;173&lt;/rec-number&gt;&lt;foreign-keys&gt;&lt;key app="EN" db-id="axfaasa9hpz0ese0z2459952pp5a5swws0dr" timestamp="1745235329"&gt;173&lt;/key&gt;&lt;/foreign-keys&gt;&lt;ref-type name="Journal Article"&gt;17&lt;/ref-type&gt;&lt;contributors&gt;&lt;authors&gt;&lt;author&gt;Tran, Thao&lt;/author&gt;&lt;author&gt;Tran, Quan&lt;/author&gt;&lt;author&gt;Vu, Nam Thanh&lt;/author&gt;&lt;author&gt;Vo, Duc Hong&lt;/author&gt;&lt;/authors&gt;&lt;/contributors&gt;&lt;titles&gt;&lt;title&gt;Renewable energy, urbanization, financial development and environmental degradation in the ASEAN countries&lt;/title&gt;&lt;secondary-title&gt;Environment and Urbanization ASIA&lt;/secondary-title&gt;&lt;/titles&gt;&lt;periodical&gt;&lt;full-title&gt;Environment and Urbanization ASIA&lt;/full-title&gt;&lt;/periodical&gt;&lt;pages&gt;10-23&lt;/pages&gt;&lt;volume&gt;14&lt;/volume&gt;&lt;number&gt;1&lt;/number&gt;&lt;dates&gt;&lt;year&gt;2023&lt;/year&gt;&lt;/dates&gt;&lt;isbn&gt;0975-4253&lt;/isbn&gt;&lt;urls&gt;&lt;/urls&gt;&lt;/record&gt;&lt;/Cite&gt;&lt;/EndNote&gt;</w:instrText>
      </w:r>
      <w:r w:rsidRPr="002278BA">
        <w:fldChar w:fldCharType="separate"/>
      </w:r>
      <w:r w:rsidRPr="002278BA">
        <w:t>Tran et al. (2023)</w:t>
      </w:r>
      <w:r w:rsidRPr="002278BA">
        <w:fldChar w:fldCharType="end"/>
      </w:r>
      <w:r w:rsidRPr="002278BA">
        <w:t xml:space="preserve"> examined environmental deterioration</w:t>
      </w:r>
      <w:r w:rsidR="00B70960">
        <w:t xml:space="preserve"> overtime and how it is influenced by renewable energy consumption </w:t>
      </w:r>
      <w:r w:rsidR="004A0D8A">
        <w:t>and financial growth</w:t>
      </w:r>
      <w:r w:rsidRPr="002278BA">
        <w:t xml:space="preserve">. </w:t>
      </w:r>
      <w:r w:rsidR="001830F6" w:rsidRPr="002278BA">
        <w:t>They analyzed data</w:t>
      </w:r>
      <w:r w:rsidRPr="002278BA">
        <w:t xml:space="preserve"> </w:t>
      </w:r>
      <w:r w:rsidR="00FE64D2" w:rsidRPr="002278BA">
        <w:t>from</w:t>
      </w:r>
      <w:r w:rsidRPr="002278BA">
        <w:t xml:space="preserve"> 1995 to 2020 </w:t>
      </w:r>
      <w:r w:rsidR="00FE64D2" w:rsidRPr="002278BA">
        <w:t>of</w:t>
      </w:r>
      <w:r w:rsidRPr="002278BA">
        <w:t xml:space="preserve"> ASEAN </w:t>
      </w:r>
      <w:r w:rsidR="00FE64D2" w:rsidRPr="002278BA">
        <w:t>economies, different</w:t>
      </w:r>
      <w:r w:rsidRPr="002278BA">
        <w:t xml:space="preserve"> analytical methodologies are employed</w:t>
      </w:r>
      <w:r w:rsidR="00D7444E">
        <w:t xml:space="preserve"> and</w:t>
      </w:r>
      <w:r w:rsidRPr="002278BA">
        <w:t xml:space="preserve"> </w:t>
      </w:r>
      <w:r w:rsidR="00D7444E">
        <w:t>the outcomes</w:t>
      </w:r>
      <w:r w:rsidRPr="002278BA">
        <w:t xml:space="preserve"> show </w:t>
      </w:r>
      <w:r w:rsidR="00D7444E">
        <w:t>how</w:t>
      </w:r>
      <w:r w:rsidRPr="002278BA">
        <w:t xml:space="preserve"> heightened </w:t>
      </w:r>
      <w:r w:rsidR="00D7444E">
        <w:t>consumption of clean energies</w:t>
      </w:r>
      <w:r w:rsidRPr="002278BA">
        <w:t xml:space="preserve"> contribute to </w:t>
      </w:r>
      <w:r w:rsidR="00D335B8">
        <w:t xml:space="preserve">environmental degradation reduction, </w:t>
      </w:r>
      <w:r w:rsidRPr="002278BA">
        <w:t>while</w:t>
      </w:r>
      <w:r w:rsidR="00D335B8">
        <w:t xml:space="preserve"> financial</w:t>
      </w:r>
      <w:r w:rsidRPr="002278BA">
        <w:t xml:space="preserve"> economic expansion and are associated with an escalation in </w:t>
      </w:r>
      <w:r w:rsidR="00FE64D2" w:rsidRPr="002278BA">
        <w:t>ecological destruction.</w:t>
      </w:r>
    </w:p>
    <w:p w14:paraId="230B4481" w14:textId="77777777" w:rsidR="007636E1" w:rsidRPr="002278BA" w:rsidRDefault="001253B3" w:rsidP="00B8548F">
      <w:pPr>
        <w:pStyle w:val="Heading1"/>
        <w:ind w:left="525"/>
        <w:jc w:val="both"/>
        <w:rPr>
          <w:rFonts w:cs="Times New Roman"/>
          <w:szCs w:val="24"/>
        </w:rPr>
      </w:pPr>
      <w:bookmarkStart w:id="42" w:name="_Toc201746091"/>
      <w:r w:rsidRPr="002278BA">
        <w:rPr>
          <w:rFonts w:cs="Times New Roman"/>
          <w:szCs w:val="24"/>
          <w:lang w:val="en-CA"/>
        </w:rPr>
        <w:t>Financial Development and Green (Technology &amp; Finance)</w:t>
      </w:r>
      <w:bookmarkEnd w:id="42"/>
    </w:p>
    <w:p w14:paraId="024FD3CC" w14:textId="366D650C" w:rsidR="007636E1" w:rsidRPr="002278BA" w:rsidRDefault="001253B3">
      <w:pPr>
        <w:spacing w:after="240"/>
        <w:ind w:firstLineChars="218" w:firstLine="523"/>
      </w:pPr>
      <w:r w:rsidRPr="002278BA">
        <w:t xml:space="preserve">According to literature assessment, financial </w:t>
      </w:r>
      <w:r w:rsidR="009F7C7F">
        <w:t>growth</w:t>
      </w:r>
      <w:r w:rsidRPr="002278BA">
        <w:t xml:space="preserve"> can support economic </w:t>
      </w:r>
      <w:r w:rsidR="00FE64D2" w:rsidRPr="002278BA">
        <w:t>growth</w:t>
      </w:r>
      <w:r w:rsidRPr="002278BA">
        <w:t xml:space="preserve"> </w:t>
      </w:r>
      <w:r w:rsidR="00FE64D2" w:rsidRPr="002278BA">
        <w:t>via</w:t>
      </w:r>
      <w:r w:rsidRPr="002278BA">
        <w:t xml:space="preserve"> risk reduction,</w:t>
      </w:r>
      <w:r w:rsidR="00FE64D2" w:rsidRPr="002278BA">
        <w:t xml:space="preserve"> efficient</w:t>
      </w:r>
      <w:r w:rsidRPr="002278BA">
        <w:t xml:space="preserve"> </w:t>
      </w:r>
      <w:r w:rsidR="009F7C7F">
        <w:t>distribution of fund</w:t>
      </w:r>
      <w:r w:rsidRPr="002278BA">
        <w:t xml:space="preserve">, and investment assembly </w:t>
      </w:r>
      <w:r w:rsidRPr="002278BA">
        <w:fldChar w:fldCharType="begin"/>
      </w:r>
      <w:r w:rsidRPr="002278BA">
        <w:instrText xml:space="preserve"> ADDIN EN.CITE &lt;EndNote&gt;&lt;Cite&gt;&lt;Author&gt;Nawaz&lt;/Author&gt;&lt;Year&gt;2021&lt;/Year&gt;&lt;RecNum&gt;18&lt;/RecNum&gt;&lt;DisplayText&gt;(Nawaz et al., 2021)&lt;/DisplayText&gt;&lt;record&gt;&lt;rec-number&gt;18&lt;/rec-number&gt;&lt;foreign-keys&gt;&lt;key app="EN" db-id="axfaasa9hpz0ese0z2459952pp5a5swws0dr" timestamp="1741271056"&gt;18&lt;/key&gt;&lt;/foreign-keys&gt;&lt;ref-type name="Journal Article"&gt;17&lt;/ref-type&gt;&lt;contributors&gt;&lt;authors&gt;&lt;author&gt;Nawaz, Muhammad Atif&lt;/author&gt;&lt;author&gt;Seshadri, Usha&lt;/author&gt;&lt;author&gt;Kumar, Pranav&lt;/author&gt;&lt;author&gt;Aqdas, Ramaisa&lt;/author&gt;&lt;author&gt;Patwary, Ataul Karim&lt;/author&gt;&lt;author&gt;Riaz, Madiha&lt;/author&gt;&lt;/authors&gt;&lt;/contributors&gt;&lt;titles&gt;&lt;title&gt;Nexus between green finance and climate change mitigation in N-11 and BRICS countries: empirical estimation through difference in differences (DID) approach&lt;/title&gt;&lt;secondary-title&gt;Environmental Science and Pollution Research&lt;/secondary-title&gt;&lt;/titles&gt;&lt;periodical&gt;&lt;full-title&gt;Environmental Science and Pollution Research&lt;/full-title&gt;&lt;/periodical&gt;&lt;pages&gt;6504-6519&lt;/pages&gt;&lt;volume&gt;28&lt;/volume&gt;&lt;dates&gt;&lt;year&gt;2021&lt;/year&gt;&lt;/dates&gt;&lt;isbn&gt;0944-1344&lt;/isbn&gt;&lt;urls&gt;&lt;/urls&gt;&lt;/record&gt;&lt;/Cite&gt;&lt;/EndNote&gt;</w:instrText>
      </w:r>
      <w:r w:rsidRPr="002278BA">
        <w:fldChar w:fldCharType="separate"/>
      </w:r>
      <w:r w:rsidRPr="002278BA">
        <w:t>(Nawaz et al., 2021)</w:t>
      </w:r>
      <w:r w:rsidRPr="002278BA">
        <w:fldChar w:fldCharType="end"/>
      </w:r>
      <w:r w:rsidRPr="002278BA">
        <w:t xml:space="preserve">. </w:t>
      </w:r>
      <w:r w:rsidR="004B41F0" w:rsidRPr="004B41F0">
        <w:t>The</w:t>
      </w:r>
      <w:r w:rsidR="004B41F0">
        <w:t xml:space="preserve"> financial system</w:t>
      </w:r>
      <w:r w:rsidRPr="002278BA">
        <w:t xml:space="preserve"> </w:t>
      </w:r>
      <w:r w:rsidR="004B41F0">
        <w:t>has</w:t>
      </w:r>
      <w:r w:rsidRPr="002278BA">
        <w:t xml:space="preserve"> the potential to impact energy </w:t>
      </w:r>
      <w:r w:rsidR="00FE64D2" w:rsidRPr="002278BA">
        <w:t>use</w:t>
      </w:r>
      <w:r w:rsidRPr="002278BA">
        <w:t xml:space="preserve"> and </w:t>
      </w:r>
      <w:r w:rsidR="00FE64D2" w:rsidRPr="002278BA">
        <w:t>enhance</w:t>
      </w:r>
      <w:r w:rsidRPr="002278BA">
        <w:t xml:space="preserve"> </w:t>
      </w:r>
      <w:r w:rsidR="004B41F0">
        <w:t>sustainable</w:t>
      </w:r>
      <w:r w:rsidRPr="002278BA">
        <w:t xml:space="preserve"> </w:t>
      </w:r>
      <w:r w:rsidR="004B41F0">
        <w:t>development of the economy</w:t>
      </w:r>
      <w:r w:rsidRPr="002278BA">
        <w:t xml:space="preserve"> </w:t>
      </w:r>
      <w:r w:rsidRPr="002278BA">
        <w:fldChar w:fldCharType="begin"/>
      </w:r>
      <w:r w:rsidRPr="002278BA">
        <w:instrText xml:space="preserve"> ADDIN EN.CITE &lt;EndNote&gt;&lt;Cite&gt;&lt;Author&gt;Paramati&lt;/Author&gt;&lt;Year&gt;2022&lt;/Year&gt;&lt;RecNum&gt;19&lt;/RecNum&gt;&lt;DisplayText&gt;(Paramati et al., 2022)&lt;/DisplayText&gt;&lt;record&gt;&lt;rec-number&gt;19&lt;/rec-number&gt;&lt;foreign-keys&gt;&lt;key app="EN" db-id="axfaasa9hpz0ese0z2459952pp5a5swws0dr" timestamp="1741271173"&gt;19&lt;/key&gt;&lt;/foreign-keys&gt;&lt;ref-type name="Journal Article"&gt;17&lt;/ref-type&gt;&lt;contributors&gt;&lt;authors&gt;&lt;author&gt;Paramati, Sudharshan Reddy&lt;/author&gt;&lt;author&gt;Shahzad, Umer&lt;/author&gt;&lt;author&gt;Doğan, Buhari&lt;/author&gt;&lt;/authors&gt;&lt;/contributors&gt;&lt;titles&gt;&lt;title&gt;The role of environmental technology for energy demand and energy efficiency: Evidence from OECD countries&lt;/title&gt;&lt;secondary-title&gt;Renewable and Sustainable Energy Reviews&lt;/secondary-title&gt;&lt;/titles&gt;&lt;periodical&gt;&lt;full-title&gt;Renewable and Sustainable Energy Reviews&lt;/full-title&gt;&lt;/periodical&gt;&lt;pages&gt;111735&lt;/pages&gt;&lt;volume&gt;153&lt;/volume&gt;&lt;dates&gt;&lt;year&gt;2022&lt;/year&gt;&lt;/dates&gt;&lt;isbn&gt;1364-0321&lt;/isbn&gt;&lt;urls&gt;&lt;/urls&gt;&lt;/record&gt;&lt;/Cite&gt;&lt;/EndNote&gt;</w:instrText>
      </w:r>
      <w:r w:rsidRPr="002278BA">
        <w:fldChar w:fldCharType="separate"/>
      </w:r>
      <w:r w:rsidRPr="002278BA">
        <w:t>(</w:t>
      </w:r>
      <w:proofErr w:type="spellStart"/>
      <w:r w:rsidRPr="002278BA">
        <w:t>Paramati</w:t>
      </w:r>
      <w:proofErr w:type="spellEnd"/>
      <w:r w:rsidRPr="002278BA">
        <w:t xml:space="preserve"> et al., 2022)</w:t>
      </w:r>
      <w:r w:rsidRPr="002278BA">
        <w:fldChar w:fldCharType="end"/>
      </w:r>
      <w:r w:rsidRPr="002278BA">
        <w:t>. Economic development, expansion of financial market</w:t>
      </w:r>
      <w:r w:rsidR="004B41F0">
        <w:t>s</w:t>
      </w:r>
      <w:r w:rsidRPr="002278BA">
        <w:t xml:space="preserve">, and an </w:t>
      </w:r>
      <w:r w:rsidR="004B41F0">
        <w:t xml:space="preserve">high </w:t>
      </w:r>
      <w:r w:rsidRPr="002278BA">
        <w:t xml:space="preserve">capital are all outcomes of more financial development </w:t>
      </w:r>
      <w:r w:rsidRPr="002278BA">
        <w:fldChar w:fldCharType="begin"/>
      </w:r>
      <w:r w:rsidRPr="002278BA">
        <w:instrText xml:space="preserve"> ADDIN EN.CITE &lt;EndNote&gt;&lt;Cite&gt;&lt;Author&gt;Abidin&lt;/Author&gt;&lt;Year&gt;2021&lt;/Year&gt;&lt;RecNum&gt;20&lt;/RecNum&gt;&lt;DisplayText&gt;(Abidin et al., 2021; Hwang et al., 2022)&lt;/DisplayText&gt;&lt;record&gt;&lt;rec-number&gt;20&lt;/rec-number&gt;&lt;foreign-keys&gt;&lt;key app="EN" db-id="axfaasa9hpz0ese0z2459952pp5a5swws0dr" timestamp="1741271240"&gt;20&lt;/key&gt;&lt;/foreign-keys&gt;&lt;ref-type name="Journal Article"&gt;17&lt;/ref-type&gt;&lt;contributors&gt;&lt;authors&gt;&lt;author&gt;Abidin, Zaenal&lt;/author&gt;&lt;author&gt;Prabantarikso, R Mahelan&lt;/author&gt;&lt;author&gt;Wardhani, Rhisya Ayu&lt;/author&gt;&lt;author&gt;Endri, Endri&lt;/author&gt;&lt;/authors&gt;&lt;/contributors&gt;&lt;titles&gt;&lt;title&gt;Analysis of bank efficiency between conventional banks and regional development banks in Indonesia&lt;/title&gt;&lt;secondary-title&gt;The Journal of Asian Finance, Economics and Business&lt;/secondary-title&gt;&lt;/titles&gt;&lt;periodical&gt;&lt;full-title&gt;The Journal of Asian Finance, Economics and Business&lt;/full-title&gt;&lt;/periodical&gt;&lt;pages&gt;741-750&lt;/pages&gt;&lt;volume&gt;8&lt;/volume&gt;&lt;number&gt;1&lt;/number&gt;&lt;dates&gt;&lt;year&gt;2021&lt;/year&gt;&lt;/dates&gt;&lt;isbn&gt;2288-4637&lt;/isbn&gt;&lt;urls&gt;&lt;/urls&gt;&lt;/record&gt;&lt;/Cite&gt;&lt;Cite&gt;&lt;Author&gt;Hwang&lt;/Author&gt;&lt;Year&gt;2022&lt;/Year&gt;&lt;RecNum&gt;21&lt;/RecNum&gt;&lt;record&gt;&lt;rec-number&gt;21&lt;/rec-number&gt;&lt;foreign-keys&gt;&lt;key app="EN" db-id="axfaasa9hpz0ese0z2459952pp5a5swws0dr" timestamp="1741271353"&gt;21&lt;/key&gt;&lt;/foreign-keys&gt;&lt;ref-type name="Journal Article"&gt;17&lt;/ref-type&gt;&lt;contributors&gt;&lt;authors&gt;&lt;author&gt;Hwang, Jinsoo&lt;/author&gt;&lt;author&gt;Abbas, Jawad&lt;/author&gt;&lt;author&gt;Joo, Kyuhyeon&lt;/author&gt;&lt;author&gt;Choo, Seung-Woo&lt;/author&gt;&lt;author&gt;Hyun, Sunghyup Sean&lt;/author&gt;&lt;/authors&gt;&lt;/contributors&gt;&lt;titles&gt;&lt;title&gt;The effects of types of service providers on experience economy, brand attitude, and brand loyalty in the restaurant industry&lt;/title&gt;&lt;secondary-title&gt;International Journal of Environmental Research and Public Health&lt;/secondary-title&gt;&lt;/titles&gt;&lt;periodical&gt;&lt;full-title&gt;International Journal of Environmental Research and Public Health&lt;/full-title&gt;&lt;/periodical&gt;&lt;pages&gt;3430&lt;/pages&gt;&lt;volume&gt;19&lt;/volume&gt;&lt;number&gt;6&lt;/number&gt;&lt;dates&gt;&lt;year&gt;2022&lt;/year&gt;&lt;/dates&gt;&lt;isbn&gt;1660-4601&lt;/isbn&gt;&lt;urls&gt;&lt;/urls&gt;&lt;/record&gt;&lt;/Cite&gt;&lt;/EndNote&gt;</w:instrText>
      </w:r>
      <w:r w:rsidRPr="002278BA">
        <w:fldChar w:fldCharType="separate"/>
      </w:r>
      <w:r w:rsidRPr="002278BA">
        <w:t>(Abidin et al., 2021; Hwang et al., 2022)</w:t>
      </w:r>
      <w:r w:rsidRPr="002278BA">
        <w:fldChar w:fldCharType="end"/>
      </w:r>
      <w:r w:rsidR="004B41F0">
        <w:t xml:space="preserve">. Argues that </w:t>
      </w:r>
      <w:r w:rsidRPr="002278BA">
        <w:t xml:space="preserve">the </w:t>
      </w:r>
      <w:r w:rsidR="00FE64D2" w:rsidRPr="002278BA">
        <w:t>utilization</w:t>
      </w:r>
      <w:r w:rsidRPr="002278BA">
        <w:t xml:space="preserve"> of automobiles, homes, and </w:t>
      </w:r>
      <w:r w:rsidR="004B41F0">
        <w:t>power</w:t>
      </w:r>
      <w:r w:rsidRPr="002278BA">
        <w:t xml:space="preserve"> </w:t>
      </w:r>
      <w:r w:rsidR="004B41F0" w:rsidRPr="002278BA">
        <w:t>appliances</w:t>
      </w:r>
      <w:r w:rsidR="004B41F0">
        <w:t xml:space="preserve"> are all enhanced</w:t>
      </w:r>
      <w:r w:rsidR="00752D32">
        <w:t xml:space="preserve"> </w:t>
      </w:r>
      <w:r w:rsidR="004B41F0">
        <w:t>by financial advancement</w:t>
      </w:r>
      <w:r w:rsidRPr="002278BA">
        <w:t xml:space="preserve"> </w:t>
      </w:r>
      <w:r w:rsidRPr="002278BA">
        <w:fldChar w:fldCharType="begin"/>
      </w:r>
      <w:r w:rsidRPr="002278BA">
        <w:instrText xml:space="preserve"> ADDIN EN.CITE &lt;EndNote&gt;&lt;Cite&gt;&lt;Author&gt;Zhang&lt;/Author&gt;&lt;Year&gt;2022&lt;/Year&gt;&lt;RecNum&gt;22&lt;/RecNum&gt;&lt;DisplayText&gt;(C. Zhang et al., 2022)&lt;/DisplayText&gt;&lt;record&gt;&lt;rec-number&gt;22&lt;/rec-number&gt;&lt;foreign-keys&gt;&lt;key app="EN" db-id="axfaasa9hpz0ese0z2459952pp5a5swws0dr" timestamp="1741273752"&gt;22&lt;/key&gt;&lt;/foreign-keys&gt;&lt;ref-type name="Journal Article"&gt;17&lt;/ref-type&gt;&lt;contributors&gt;&lt;authors&gt;&lt;author&gt;Zhang, Chunhong&lt;/author&gt;&lt;author&gt;Khan, Irfan&lt;/author&gt;&lt;author&gt;Dagar, Vishal&lt;/author&gt;&lt;author&gt;Saeed, Asif&lt;/author&gt;&lt;author&gt;Zafar, Muhammad Wasif&lt;/author&gt;&lt;/authors&gt;&lt;/contributors&gt;&lt;titles&gt;&lt;title&gt;Environmental impact of information and communication technology: Unveiling the role of education in developing countries&lt;/title&gt;&lt;secondary-title&gt;Technological Forecasting and Social Change&lt;/secondary-title&gt;&lt;/titles&gt;&lt;periodical&gt;&lt;full-title&gt;Technological Forecasting and Social Change&lt;/full-title&gt;&lt;/periodical&gt;&lt;pages&gt;121570&lt;/pages&gt;&lt;volume&gt;178&lt;/volume&gt;&lt;dates&gt;&lt;year&gt;2022&lt;/year&gt;&lt;/dates&gt;&lt;isbn&gt;0040-1625&lt;/isbn&gt;&lt;urls&gt;&lt;/urls&gt;&lt;/record&gt;&lt;/Cite&gt;&lt;/EndNote&gt;</w:instrText>
      </w:r>
      <w:r w:rsidRPr="002278BA">
        <w:fldChar w:fldCharType="separate"/>
      </w:r>
      <w:r w:rsidRPr="002278BA">
        <w:t>(C. Zhang et al., 2022)</w:t>
      </w:r>
      <w:r w:rsidRPr="002278BA">
        <w:fldChar w:fldCharType="end"/>
      </w:r>
      <w:r w:rsidRPr="002278BA">
        <w:t xml:space="preserve">. </w:t>
      </w:r>
      <w:r w:rsidR="004B41F0">
        <w:t xml:space="preserve">As </w:t>
      </w:r>
      <w:r w:rsidR="00752D32">
        <w:t xml:space="preserve">demand increases, pollution rise consumption, </w:t>
      </w:r>
      <w:r w:rsidRPr="002278BA">
        <w:t xml:space="preserve">these financial sector </w:t>
      </w:r>
      <w:r w:rsidR="00752D32">
        <w:t xml:space="preserve">projects </w:t>
      </w:r>
      <w:r w:rsidRPr="002278BA">
        <w:t xml:space="preserve">raise </w:t>
      </w:r>
      <w:r w:rsidR="00752D32">
        <w:t>co2</w:t>
      </w:r>
      <w:r w:rsidRPr="002278BA">
        <w:t xml:space="preserve"> </w:t>
      </w:r>
      <w:r w:rsidR="00752D32">
        <w:t>effects</w:t>
      </w:r>
      <w:bookmarkStart w:id="43" w:name="_GoBack"/>
      <w:bookmarkEnd w:id="43"/>
      <w:r w:rsidRPr="002278BA">
        <w:t>.</w:t>
      </w:r>
    </w:p>
    <w:p w14:paraId="4B7CDECC" w14:textId="77777777" w:rsidR="007636E1" w:rsidRPr="002278BA" w:rsidRDefault="001253B3">
      <w:pPr>
        <w:spacing w:after="240"/>
        <w:ind w:firstLineChars="218" w:firstLine="523"/>
      </w:pPr>
      <w:bookmarkStart w:id="44" w:name="bbib28"/>
      <w:r w:rsidRPr="002278BA">
        <w:t xml:space="preserve">Two </w:t>
      </w:r>
      <w:r w:rsidR="00FE64D2" w:rsidRPr="002278BA">
        <w:t>factors</w:t>
      </w:r>
      <w:r w:rsidRPr="002278BA">
        <w:t xml:space="preserve"> </w:t>
      </w:r>
      <w:r w:rsidR="00FE64D2" w:rsidRPr="002278BA">
        <w:t>connect</w:t>
      </w:r>
      <w:r w:rsidRPr="002278BA">
        <w:t xml:space="preserve"> financial markets to economic development and investment activity, claim </w:t>
      </w:r>
      <w:r w:rsidRPr="002278BA">
        <w:fldChar w:fldCharType="begin"/>
      </w:r>
      <w:r w:rsidRPr="002278BA">
        <w:instrText xml:space="preserve"> ADDIN EN.CITE &lt;EndNote&gt;&lt;Cite AuthorYear="1"&gt;&lt;Author&gt;Shahbaz&lt;/Author&gt;&lt;Year&gt;2022&lt;/Year&gt;&lt;RecNum&gt;23&lt;/RecNum&gt;&lt;DisplayText&gt;Shahbaz et al. (2022)&lt;/DisplayText&gt;&lt;record&gt;&lt;rec-number&gt;23&lt;/rec-number&gt;&lt;foreign-keys&gt;&lt;key app="EN" db-id="axfaasa9hpz0ese0z2459952pp5a5swws0dr" timestamp="1741273818"&gt;23&lt;/key&gt;&lt;/foreign-keys&gt;&lt;ref-type name="Journal Article"&gt;17&lt;/ref-type&gt;&lt;contributors&gt;&lt;authors&gt;&lt;author&gt;Shahbaz, Muhammad&lt;/author&gt;&lt;author&gt;Nasir, Muhammad A&lt;/author&gt;&lt;author&gt;Lahiani, Amine&lt;/author&gt;&lt;/authors&gt;&lt;/contributors&gt;&lt;titles&gt;&lt;title&gt;Role of financial development in economic growth in the light of asymmetric effects and financial efficiency&lt;/title&gt;&lt;secondary-title&gt;International Journal of Finance &amp;amp; Economics&lt;/secondary-title&gt;&lt;/titles&gt;&lt;periodical&gt;&lt;full-title&gt;International Journal of Finance &amp;amp; Economics&lt;/full-title&gt;&lt;/periodical&gt;&lt;pages&gt;361-383&lt;/pages&gt;&lt;volume&gt;27&lt;/volume&gt;&lt;number&gt;1&lt;/number&gt;&lt;dates&gt;&lt;year&gt;2022&lt;/year&gt;&lt;/dates&gt;&lt;isbn&gt;1076-9307&lt;/isbn&gt;&lt;urls&gt;&lt;/urls&gt;&lt;/record&gt;&lt;/Cite&gt;&lt;/EndNote&gt;</w:instrText>
      </w:r>
      <w:r w:rsidRPr="002278BA">
        <w:fldChar w:fldCharType="separate"/>
      </w:r>
      <w:r w:rsidRPr="002278BA">
        <w:t>Shahbaz et al. (2022)</w:t>
      </w:r>
      <w:r w:rsidRPr="002278BA">
        <w:fldChar w:fldCharType="end"/>
      </w:r>
      <w:r w:rsidRPr="002278BA">
        <w:t xml:space="preserve">. First, it involves capital </w:t>
      </w:r>
      <w:proofErr w:type="gramStart"/>
      <w:r w:rsidRPr="002278BA">
        <w:t>raising</w:t>
      </w:r>
      <w:proofErr w:type="gramEnd"/>
      <w:r w:rsidRPr="002278BA">
        <w:t xml:space="preserve"> for high-return businesses </w:t>
      </w:r>
      <w:r w:rsidR="00FE64D2" w:rsidRPr="002278BA">
        <w:t>via</w:t>
      </w:r>
      <w:r w:rsidRPr="002278BA">
        <w:t xml:space="preserve"> financial channels. </w:t>
      </w:r>
      <w:r w:rsidR="00FE64D2" w:rsidRPr="002278BA">
        <w:t>Moreover</w:t>
      </w:r>
      <w:r w:rsidRPr="002278BA">
        <w:t xml:space="preserve">, it </w:t>
      </w:r>
      <w:r w:rsidR="00FE64D2" w:rsidRPr="002278BA">
        <w:t>increases</w:t>
      </w:r>
      <w:r w:rsidRPr="002278BA">
        <w:t xml:space="preserve"> productivity. It illustrates how financial </w:t>
      </w:r>
      <w:bookmarkEnd w:id="44"/>
      <w:r w:rsidRPr="002278BA">
        <w:t xml:space="preserve">development </w:t>
      </w:r>
      <w:r w:rsidR="00FE64D2" w:rsidRPr="002278BA">
        <w:t>boosts</w:t>
      </w:r>
      <w:r w:rsidRPr="002278BA">
        <w:t xml:space="preserve"> liquidity, diversifies assets, and directs funds toward the most lucrative </w:t>
      </w:r>
      <w:r w:rsidR="00FE64D2" w:rsidRPr="002278BA">
        <w:t>sectors</w:t>
      </w:r>
      <w:r w:rsidRPr="002278BA">
        <w:t xml:space="preserve">. The wealth </w:t>
      </w:r>
      <w:r w:rsidR="00FE64D2" w:rsidRPr="002278BA">
        <w:t>impact</w:t>
      </w:r>
      <w:r w:rsidRPr="002278BA">
        <w:t xml:space="preserve">, the business </w:t>
      </w:r>
      <w:r w:rsidR="00FE64D2" w:rsidRPr="002278BA">
        <w:t>impact</w:t>
      </w:r>
      <w:r w:rsidRPr="002278BA">
        <w:t xml:space="preserve">, and the direct effect are the three ways that financial development affects power consumption. The atmosphere of higher financial growth is linked to the direct impact. In order to buy durable goods and use a lot of energy, consumers </w:t>
      </w:r>
      <w:r w:rsidR="00FE64D2" w:rsidRPr="002278BA">
        <w:t>can</w:t>
      </w:r>
      <w:r w:rsidRPr="002278BA">
        <w:t xml:space="preserve"> be able to borrow money more readily and affordably </w:t>
      </w:r>
      <w:r w:rsidRPr="002278BA">
        <w:fldChar w:fldCharType="begin"/>
      </w:r>
      <w:r w:rsidRPr="002278BA">
        <w:instrText xml:space="preserve"> ADDIN EN.CITE &lt;EndNote&gt;&lt;Cite&gt;&lt;Author&gt;Khan&lt;/Author&gt;&lt;Year&gt;2022&lt;/Year&gt;&lt;RecNum&gt;24&lt;/RecNum&gt;&lt;DisplayText&gt;(Khan et al., 2022)&lt;/DisplayText&gt;&lt;record&gt;&lt;rec-number&gt;24&lt;/rec-number&gt;&lt;foreign-keys&gt;&lt;key app="EN" db-id="axfaasa9hpz0ese0z2459952pp5a5swws0dr" timestamp="1741273902"&gt;24&lt;/key&gt;&lt;/foreign-keys&gt;&lt;ref-type name="Journal Article"&gt;17&lt;/ref-type&gt;&lt;contributors&gt;&lt;authors&gt;&lt;author&gt;Khan, Muhammad Kamran&lt;/author&gt;&lt;author&gt;Babar, Samreen Fahim&lt;/author&gt;&lt;author&gt;Oryani, Bahareh&lt;/author&gt;&lt;author&gt;Dagar, Vishal&lt;/author&gt;&lt;author&gt;Rehman, Abdul&lt;/author&gt;&lt;author&gt;Zakari, Abdulrasheed&lt;/author&gt;&lt;author&gt;Khan, Muhammad Owais&lt;/author&gt;&lt;/authors&gt;&lt;/contributors&gt;&lt;titles&gt;&lt;title&gt;Role of financial development, environmental-related technologies, research and development, energy intensity, natural resource depletion, and temperature in sustainable environment in Canada&lt;/title&gt;&lt;secondary-title&gt;Environmental Science and Pollution Research&lt;/secondary-title&gt;&lt;/titles&gt;&lt;periodical&gt;&lt;full-title&gt;Environmental Science and Pollution Research&lt;/full-title&gt;&lt;/periodical&gt;&lt;pages&gt;622-638&lt;/pages&gt;&lt;volume&gt;29&lt;/volume&gt;&lt;dates&gt;&lt;year&gt;2022&lt;/year&gt;&lt;/dates&gt;&lt;isbn&gt;0944-1344&lt;/isbn&gt;&lt;urls&gt;&lt;/urls&gt;&lt;/record&gt;&lt;/Cite&gt;&lt;/EndNote&gt;</w:instrText>
      </w:r>
      <w:r w:rsidRPr="002278BA">
        <w:fldChar w:fldCharType="separate"/>
      </w:r>
      <w:r w:rsidRPr="002278BA">
        <w:t>(Khan et al., 2022)</w:t>
      </w:r>
      <w:r w:rsidRPr="002278BA">
        <w:fldChar w:fldCharType="end"/>
      </w:r>
      <w:r w:rsidRPr="002278BA">
        <w:t xml:space="preserve">. When financial development </w:t>
      </w:r>
      <w:r w:rsidR="00FE64D2" w:rsidRPr="002278BA">
        <w:t>enables</w:t>
      </w:r>
      <w:r w:rsidRPr="002278BA">
        <w:t xml:space="preserve"> it easier and more </w:t>
      </w:r>
      <w:r w:rsidR="00FE64D2" w:rsidRPr="002278BA">
        <w:t>cheaper</w:t>
      </w:r>
      <w:r w:rsidRPr="002278BA">
        <w:t xml:space="preserve"> for businesses to </w:t>
      </w:r>
      <w:r w:rsidR="00FE64D2" w:rsidRPr="002278BA">
        <w:t>get</w:t>
      </w:r>
      <w:r w:rsidRPr="002278BA">
        <w:t xml:space="preserve"> financial resources, the business effect takes place </w:t>
      </w:r>
      <w:r w:rsidRPr="002278BA">
        <w:fldChar w:fldCharType="begin"/>
      </w:r>
      <w:r w:rsidRPr="002278BA">
        <w:instrText xml:space="preserve"> ADDIN EN.CITE &lt;EndNote&gt;&lt;Cite&gt;&lt;Author&gt;Xie&lt;/Author&gt;&lt;Year&gt;2022&lt;/Year&gt;&lt;RecNum&gt;25&lt;/RecNum&gt;&lt;DisplayText&gt;(Xie et al., 2022)&lt;/DisplayText&gt;&lt;record&gt;&lt;rec-number&gt;25&lt;/rec-number&gt;&lt;foreign-keys&gt;&lt;key app="EN" db-id="axfaasa9hpz0ese0z2459952pp5a5swws0dr" timestamp="1741273960"&gt;25&lt;/key&gt;&lt;/foreign-keys&gt;&lt;ref-type name="Journal Article"&gt;17&lt;/ref-type&gt;&lt;contributors&gt;&lt;authors&gt;&lt;author&gt;Xie, Zhikang&lt;/author&gt;&lt;author&gt;Liu, Xinglin&lt;/author&gt;&lt;author&gt;Najam, Hina&lt;/author&gt;&lt;author&gt;Fu, Qinghua&lt;/author&gt;&lt;author&gt;Abbas, Jawad&lt;/author&gt;&lt;author&gt;Comite, Ubaldo&lt;/author&gt;&lt;author&gt;Cismas, Laura Mariana&lt;/author&gt;&lt;author&gt;Miculescu, Andra&lt;/author&gt;&lt;/authors&gt;&lt;/contributors&gt;&lt;titles&gt;&lt;title&gt;Achieving financial sustainability through revenue diversification: A green pathway for financial institutions in Asia&lt;/title&gt;&lt;secondary-title&gt;Sustainability&lt;/secondary-title&gt;&lt;/titles&gt;&lt;periodical&gt;&lt;full-title&gt;Sustainability&lt;/full-title&gt;&lt;/periodical&gt;&lt;pages&gt;3512&lt;/pages&gt;&lt;volume&gt;14&lt;/volume&gt;&lt;number&gt;6&lt;/number&gt;&lt;dates&gt;&lt;year&gt;2022&lt;/year&gt;&lt;/dates&gt;&lt;isbn&gt;2071-1050&lt;/isbn&gt;&lt;urls&gt;&lt;/urls&gt;&lt;/record&gt;&lt;/Cite&gt;&lt;/EndNote&gt;</w:instrText>
      </w:r>
      <w:r w:rsidRPr="002278BA">
        <w:fldChar w:fldCharType="separate"/>
      </w:r>
      <w:r w:rsidRPr="002278BA">
        <w:t>(Xie et al., 2022)</w:t>
      </w:r>
      <w:r w:rsidRPr="002278BA">
        <w:fldChar w:fldCharType="end"/>
      </w:r>
      <w:r w:rsidRPr="002278BA">
        <w:t>. The wealth impact happens when increased economic security boosts energy</w:t>
      </w:r>
      <w:r w:rsidR="00664A35" w:rsidRPr="002278BA">
        <w:t xml:space="preserve"> demand</w:t>
      </w:r>
      <w:r w:rsidRPr="002278BA">
        <w:t xml:space="preserve"> and spurs economic growth </w:t>
      </w:r>
      <w:r w:rsidRPr="002278BA">
        <w:fldChar w:fldCharType="begin"/>
      </w:r>
      <w:r w:rsidRPr="002278BA">
        <w:instrText xml:space="preserve"> ADDIN EN.CITE &lt;EndNote&gt;&lt;Cite&gt;&lt;Author&gt;Shahbaz&lt;/Author&gt;&lt;Year&gt;2022&lt;/Year&gt;&lt;RecNum&gt;23&lt;/RecNum&gt;&lt;DisplayText&gt;(Shahbaz et al., 2022)&lt;/DisplayText&gt;&lt;record&gt;&lt;rec-number&gt;23&lt;/rec-number&gt;&lt;foreign-keys&gt;&lt;key app="EN" db-id="axfaasa9hpz0ese0z2459952pp5a5swws0dr" timestamp="1741273818"&gt;23&lt;/key&gt;&lt;/foreign-keys&gt;&lt;ref-type name="Journal Article"&gt;17&lt;/ref-type&gt;&lt;contributors&gt;&lt;authors&gt;&lt;author&gt;Shahbaz, Muhammad&lt;/author&gt;&lt;author&gt;Nasir, Muhammad A&lt;/author&gt;&lt;author&gt;Lahiani, Amine&lt;/author&gt;&lt;/authors&gt;&lt;/contributors&gt;&lt;titles&gt;&lt;title&gt;Role of financial development in economic growth in the light of asymmetric effects and financial efficiency&lt;/title&gt;&lt;secondary-title&gt;International Journal of Finance &amp;amp; Economics&lt;/secondary-title&gt;&lt;/titles&gt;&lt;periodical&gt;&lt;full-title&gt;International Journal of Finance &amp;amp; Economics&lt;/full-title&gt;&lt;/periodical&gt;&lt;pages&gt;361-383&lt;/pages&gt;&lt;volume&gt;27&lt;/volume&gt;&lt;number&gt;1&lt;/number&gt;&lt;dates&gt;&lt;year&gt;2022&lt;/year&gt;&lt;/dates&gt;&lt;isbn&gt;1076-9307&lt;/isbn&gt;&lt;urls&gt;&lt;/urls&gt;&lt;/record&gt;&lt;/Cite&gt;&lt;/EndNote&gt;</w:instrText>
      </w:r>
      <w:r w:rsidRPr="002278BA">
        <w:fldChar w:fldCharType="separate"/>
      </w:r>
      <w:r w:rsidRPr="002278BA">
        <w:t>(Shahbaz et al., 2022)</w:t>
      </w:r>
      <w:r w:rsidRPr="002278BA">
        <w:fldChar w:fldCharType="end"/>
      </w:r>
      <w:r w:rsidRPr="002278BA">
        <w:t>.</w:t>
      </w:r>
    </w:p>
    <w:p w14:paraId="107C1FF7" w14:textId="77777777" w:rsidR="007636E1" w:rsidRPr="002278BA" w:rsidRDefault="001253B3">
      <w:pPr>
        <w:spacing w:after="240"/>
        <w:ind w:firstLineChars="218" w:firstLine="523"/>
      </w:pPr>
      <w:r w:rsidRPr="002278BA">
        <w:lastRenderedPageBreak/>
        <w:t xml:space="preserve">Environmental protection may be greatly aided by financial prosperity. Governments can transfer funds to protect environmental programs through an improved financial system </w:t>
      </w:r>
      <w:r w:rsidRPr="002278BA">
        <w:fldChar w:fldCharType="begin"/>
      </w:r>
      <w:r w:rsidRPr="002278BA">
        <w:instrText xml:space="preserve"> ADDIN EN.CITE &lt;EndNote&gt;&lt;Cite&gt;&lt;Author&gt;Ayayi&lt;/Author&gt;&lt;Year&gt;2022&lt;/Year&gt;&lt;RecNum&gt;26&lt;/RecNum&gt;&lt;DisplayText&gt;(Ayayi &amp;amp; Wijesiri, 2022)&lt;/DisplayText&gt;&lt;record&gt;&lt;rec-number&gt;26&lt;/rec-number&gt;&lt;foreign-keys&gt;&lt;key app="EN" db-id="axfaasa9hpz0ese0z2459952pp5a5swws0dr" timestamp="1741274066"&gt;26&lt;/key&gt;&lt;/foreign-keys&gt;&lt;ref-type name="Journal Article"&gt;17&lt;/ref-type&gt;&lt;contributors&gt;&lt;authors&gt;&lt;author&gt;Ayayi, Ayi Gavriel&lt;/author&gt;&lt;author&gt;Wijesiri, Mahinda&lt;/author&gt;&lt;/authors&gt;&lt;/contributors&gt;&lt;titles&gt;&lt;title&gt;Is there a trade‐off between environmental performance and financial sustainability in microfinance institutions? Evidence from South and Southeast Asia&lt;/title&gt;&lt;secondary-title&gt;Business Strategy and the Environment&lt;/secondary-title&gt;&lt;/titles&gt;&lt;periodical&gt;&lt;full-title&gt;Business Strategy and the Environment&lt;/full-title&gt;&lt;/periodical&gt;&lt;pages&gt;1552-1565&lt;/pages&gt;&lt;volume&gt;31&lt;/volume&gt;&lt;number&gt;4&lt;/number&gt;&lt;dates&gt;&lt;year&gt;2022&lt;/year&gt;&lt;/dates&gt;&lt;isbn&gt;0964-4733&lt;/isbn&gt;&lt;urls&gt;&lt;/urls&gt;&lt;/record&gt;&lt;/Cite&gt;&lt;/EndNote&gt;</w:instrText>
      </w:r>
      <w:r w:rsidRPr="002278BA">
        <w:fldChar w:fldCharType="separate"/>
      </w:r>
      <w:r w:rsidRPr="002278BA">
        <w:t>(Ayayi &amp; Wijesiri, 2022)</w:t>
      </w:r>
      <w:r w:rsidRPr="002278BA">
        <w:fldChar w:fldCharType="end"/>
      </w:r>
      <w:r w:rsidR="00664A35" w:rsidRPr="002278BA">
        <w:t xml:space="preserve">. Therefore, </w:t>
      </w:r>
      <w:r w:rsidRPr="002278BA">
        <w:t xml:space="preserve">a </w:t>
      </w:r>
      <w:r w:rsidR="00664A35" w:rsidRPr="002278BA">
        <w:t>better</w:t>
      </w:r>
      <w:r w:rsidRPr="002278BA">
        <w:t xml:space="preserve"> financial system can help advance environmentally friendly industrial technology, which in turn can improve energy infrastructure and lower CO2 emissions </w:t>
      </w:r>
      <w:r w:rsidRPr="002278BA">
        <w:fldChar w:fldCharType="begin"/>
      </w:r>
      <w:r w:rsidRPr="002278BA">
        <w:instrText xml:space="preserve"> ADDIN EN.CITE &lt;EndNote&gt;&lt;Cite&gt;&lt;Author&gt;Khan&lt;/Author&gt;&lt;Year&gt;2022&lt;/Year&gt;&lt;RecNum&gt;24&lt;/RecNum&gt;&lt;DisplayText&gt;(Khan et al., 2022)&lt;/DisplayText&gt;&lt;record&gt;&lt;rec-number&gt;24&lt;/rec-number&gt;&lt;foreign-keys&gt;&lt;key app="EN" db-id="axfaasa9hpz0ese0z2459952pp5a5swws0dr" timestamp="1741273902"&gt;24&lt;/key&gt;&lt;/foreign-keys&gt;&lt;ref-type name="Journal Article"&gt;17&lt;/ref-type&gt;&lt;contributors&gt;&lt;authors&gt;&lt;author&gt;Khan, Muhammad Kamran&lt;/author&gt;&lt;author&gt;Babar, Samreen Fahim&lt;/author&gt;&lt;author&gt;Oryani, Bahareh&lt;/author&gt;&lt;author&gt;Dagar, Vishal&lt;/author&gt;&lt;author&gt;Rehman, Abdul&lt;/author&gt;&lt;author&gt;Zakari, Abdulrasheed&lt;/author&gt;&lt;author&gt;Khan, Muhammad Owais&lt;/author&gt;&lt;/authors&gt;&lt;/contributors&gt;&lt;titles&gt;&lt;title&gt;Role of financial development, environmental-related technologies, research and development, energy intensity, natural resource depletion, and temperature in sustainable environment in Canada&lt;/title&gt;&lt;secondary-title&gt;Environmental Science and Pollution Research&lt;/secondary-title&gt;&lt;/titles&gt;&lt;periodical&gt;&lt;full-title&gt;Environmental Science and Pollution Research&lt;/full-title&gt;&lt;/periodical&gt;&lt;pages&gt;622-638&lt;/pages&gt;&lt;volume&gt;29&lt;/volume&gt;&lt;dates&gt;&lt;year&gt;2022&lt;/year&gt;&lt;/dates&gt;&lt;isbn&gt;0944-1344&lt;/isbn&gt;&lt;urls&gt;&lt;/urls&gt;&lt;/record&gt;&lt;/Cite&gt;&lt;/EndNote&gt;</w:instrText>
      </w:r>
      <w:r w:rsidRPr="002278BA">
        <w:fldChar w:fldCharType="separate"/>
      </w:r>
      <w:r w:rsidRPr="002278BA">
        <w:t>(Khan et al., 2022)</w:t>
      </w:r>
      <w:r w:rsidRPr="002278BA">
        <w:fldChar w:fldCharType="end"/>
      </w:r>
      <w:r w:rsidRPr="002278BA">
        <w:t xml:space="preserve">. Second, in order to prevent </w:t>
      </w:r>
      <w:r w:rsidR="00664A35" w:rsidRPr="002278BA">
        <w:t>ecological damage</w:t>
      </w:r>
      <w:r w:rsidRPr="002278BA">
        <w:t xml:space="preserve">, </w:t>
      </w:r>
      <w:r w:rsidR="00664A35" w:rsidRPr="002278BA">
        <w:t>nations</w:t>
      </w:r>
      <w:r w:rsidRPr="002278BA">
        <w:t xml:space="preserve"> around the world are </w:t>
      </w:r>
      <w:r w:rsidR="00664A35" w:rsidRPr="002278BA">
        <w:t>adopting</w:t>
      </w:r>
      <w:r w:rsidRPr="002278BA">
        <w:t xml:space="preserve"> eco-friendly </w:t>
      </w:r>
      <w:r w:rsidR="00664A35" w:rsidRPr="002278BA">
        <w:t>strategies</w:t>
      </w:r>
      <w:r w:rsidRPr="002278BA">
        <w:t xml:space="preserve"> to </w:t>
      </w:r>
      <w:r w:rsidR="00664A35" w:rsidRPr="002278BA">
        <w:t>enhance</w:t>
      </w:r>
      <w:r w:rsidRPr="002278BA">
        <w:t xml:space="preserve"> their industrial structures </w:t>
      </w:r>
      <w:r w:rsidRPr="002278BA">
        <w:fldChar w:fldCharType="begin"/>
      </w:r>
      <w:r w:rsidRPr="002278BA">
        <w:instrText xml:space="preserve"> ADDIN EN.CITE &lt;EndNote&gt;&lt;Cite&gt;&lt;Author&gt;Lu&lt;/Author&gt;&lt;Year&gt;2022&lt;/Year&gt;&lt;RecNum&gt;27&lt;/RecNum&gt;&lt;DisplayText&gt;(Lu et al., 2022)&lt;/DisplayText&gt;&lt;record&gt;&lt;rec-number&gt;27&lt;/rec-number&gt;&lt;foreign-keys&gt;&lt;key app="EN" db-id="axfaasa9hpz0ese0z2459952pp5a5swws0dr" timestamp="1741274148"&gt;27&lt;/key&gt;&lt;/foreign-keys&gt;&lt;ref-type name="Journal Article"&gt;17&lt;/ref-type&gt;&lt;contributors&gt;&lt;authors&gt;&lt;author&gt;Lu, Lijing&lt;/author&gt;&lt;author&gt;Zheng, Haiyang&lt;/author&gt;&lt;author&gt;Chen, Meilan&lt;/author&gt;&lt;author&gt;Najam, Hina&lt;/author&gt;&lt;/authors&gt;&lt;/contributors&gt;&lt;titles&gt;&lt;title&gt;Tackling carbon intensity with green finance in the covid-19-era: recommendations for oecd economies&lt;/title&gt;&lt;secondary-title&gt;Climate Change Economics&lt;/secondary-title&gt;&lt;/titles&gt;&lt;periodical&gt;&lt;full-title&gt;Climate Change Economics&lt;/full-title&gt;&lt;/periodical&gt;&lt;pages&gt;2240014&lt;/pages&gt;&lt;volume&gt;13&lt;/volume&gt;&lt;number&gt;03&lt;/number&gt;&lt;dates&gt;&lt;year&gt;2022&lt;/year&gt;&lt;/dates&gt;&lt;isbn&gt;2010-0078&lt;/isbn&gt;&lt;urls&gt;&lt;/urls&gt;&lt;/record&gt;&lt;/Cite&gt;&lt;/EndNote&gt;</w:instrText>
      </w:r>
      <w:r w:rsidRPr="002278BA">
        <w:fldChar w:fldCharType="separate"/>
      </w:r>
      <w:r w:rsidRPr="002278BA">
        <w:t>(Lu et al., 2022)</w:t>
      </w:r>
      <w:r w:rsidRPr="002278BA">
        <w:fldChar w:fldCharType="end"/>
      </w:r>
      <w:r w:rsidRPr="002278BA">
        <w:t xml:space="preserve">. </w:t>
      </w:r>
      <w:r w:rsidR="00664A35" w:rsidRPr="002278BA">
        <w:t>It</w:t>
      </w:r>
      <w:r w:rsidRPr="002278BA">
        <w:t xml:space="preserve"> </w:t>
      </w:r>
      <w:r w:rsidR="00664A35" w:rsidRPr="002278BA">
        <w:t>needs a</w:t>
      </w:r>
      <w:r w:rsidRPr="002278BA">
        <w:t xml:space="preserve"> sustainable financial </w:t>
      </w:r>
      <w:r w:rsidR="00664A35" w:rsidRPr="002278BA">
        <w:t>structure</w:t>
      </w:r>
      <w:r w:rsidRPr="002278BA">
        <w:t xml:space="preserve">. </w:t>
      </w:r>
      <w:r w:rsidR="00664A35" w:rsidRPr="002278BA">
        <w:t xml:space="preserve">Moreover, public corporations have </w:t>
      </w:r>
      <w:r w:rsidRPr="002278BA">
        <w:t xml:space="preserve">to strictly </w:t>
      </w:r>
      <w:r w:rsidR="00664A35" w:rsidRPr="002278BA">
        <w:t>abide by</w:t>
      </w:r>
      <w:r w:rsidRPr="002278BA">
        <w:t xml:space="preserve"> government </w:t>
      </w:r>
      <w:r w:rsidR="00664A35" w:rsidRPr="002278BA">
        <w:t>laws</w:t>
      </w:r>
      <w:r w:rsidRPr="002278BA">
        <w:t xml:space="preserve"> for environmental protection, which helps to address the issue of environmental degradation </w:t>
      </w:r>
      <w:r w:rsidRPr="002278BA">
        <w:fldChar w:fldCharType="begin"/>
      </w:r>
      <w:r w:rsidRPr="002278BA">
        <w:instrText xml:space="preserve"> ADDIN EN.CITE &lt;EndNote&gt;&lt;Cite&gt;&lt;Author&gt;Abbas&lt;/Author&gt;&lt;Year&gt;2020&lt;/Year&gt;&lt;RecNum&gt;28&lt;/RecNum&gt;&lt;DisplayText&gt;(Abbas, 2020)&lt;/DisplayText&gt;&lt;record&gt;&lt;rec-number&gt;28&lt;/rec-number&gt;&lt;foreign-keys&gt;&lt;key app="EN" db-id="axfaasa9hpz0ese0z2459952pp5a5swws0dr" timestamp="1741274197"&gt;28&lt;/key&gt;&lt;/foreign-keys&gt;&lt;ref-type name="Journal Article"&gt;17&lt;/ref-type&gt;&lt;contributors&gt;&lt;authors&gt;&lt;author&gt;Abbas, Jawad&lt;/author&gt;&lt;/authors&gt;&lt;/contributors&gt;&lt;titles&gt;&lt;title&gt;Impact of total quality management on corporate green performance through the mediating role of corporate social responsibility&lt;/title&gt;&lt;secondary-title&gt;Journal of cleaner production&lt;/secondary-title&gt;&lt;/titles&gt;&lt;periodical&gt;&lt;full-title&gt;Journal of Cleaner Production&lt;/full-title&gt;&lt;/periodical&gt;&lt;pages&gt;118458&lt;/pages&gt;&lt;volume&gt;242&lt;/volume&gt;&lt;dates&gt;&lt;year&gt;2020&lt;/year&gt;&lt;/dates&gt;&lt;isbn&gt;0959-6526&lt;/isbn&gt;&lt;urls&gt;&lt;/urls&gt;&lt;/record&gt;&lt;/Cite&gt;&lt;/EndNote&gt;</w:instrText>
      </w:r>
      <w:r w:rsidRPr="002278BA">
        <w:fldChar w:fldCharType="separate"/>
      </w:r>
      <w:r w:rsidRPr="002278BA">
        <w:t>(Abbas, 2020)</w:t>
      </w:r>
      <w:r w:rsidRPr="002278BA">
        <w:fldChar w:fldCharType="end"/>
      </w:r>
      <w:r w:rsidRPr="002278BA">
        <w:t xml:space="preserve">. In order to reduce environmental harm, financial development is essential </w:t>
      </w:r>
      <w:r w:rsidRPr="002278BA">
        <w:fldChar w:fldCharType="begin"/>
      </w:r>
      <w:r w:rsidRPr="002278BA">
        <w:instrText xml:space="preserve"> ADDIN EN.CITE &lt;EndNote&gt;&lt;Cite&gt;&lt;Author&gt;Bhammar&lt;/Author&gt;&lt;Year&gt;2021&lt;/Year&gt;&lt;RecNum&gt;29&lt;/RecNum&gt;&lt;DisplayText&gt;(Bhammar et al., 2021)&lt;/DisplayText&gt;&lt;record&gt;&lt;rec-number&gt;29&lt;/rec-number&gt;&lt;foreign-keys&gt;&lt;key app="EN" db-id="axfaasa9hpz0ese0z2459952pp5a5swws0dr" timestamp="1741274244"&gt;29&lt;/key&gt;&lt;/foreign-keys&gt;&lt;ref-type name="Journal Article"&gt;17&lt;/ref-type&gt;&lt;contributors&gt;&lt;authors&gt;&lt;author&gt;Bhammar, Hasita&lt;/author&gt;&lt;author&gt;Li, Wendy&lt;/author&gt;&lt;author&gt;Molina, Christel Maria Moller&lt;/author&gt;&lt;author&gt;Hickey, Valerie&lt;/author&gt;&lt;author&gt;Pendry, Jo&lt;/author&gt;&lt;author&gt;Narain, Urvashi&lt;/author&gt;&lt;/authors&gt;&lt;/contributors&gt;&lt;titles&gt;&lt;title&gt;Framework for sustainable recovery of tourism in protected areas&lt;/title&gt;&lt;secondary-title&gt;Sustainability&lt;/secondary-title&gt;&lt;/titles&gt;&lt;periodical&gt;&lt;full-title&gt;Sustainability&lt;/full-title&gt;&lt;/periodical&gt;&lt;pages&gt;2798&lt;/pages&gt;&lt;volume&gt;13&lt;/volume&gt;&lt;number&gt;5&lt;/number&gt;&lt;dates&gt;&lt;year&gt;2021&lt;/year&gt;&lt;/dates&gt;&lt;isbn&gt;2071-1050&lt;/isbn&gt;&lt;urls&gt;&lt;/urls&gt;&lt;/record&gt;&lt;/Cite&gt;&lt;/EndNote&gt;</w:instrText>
      </w:r>
      <w:r w:rsidRPr="002278BA">
        <w:fldChar w:fldCharType="separate"/>
      </w:r>
      <w:r w:rsidRPr="002278BA">
        <w:t>(Bhammar et al., 2021)</w:t>
      </w:r>
      <w:r w:rsidRPr="002278BA">
        <w:fldChar w:fldCharType="end"/>
      </w:r>
      <w:r w:rsidRPr="002278BA">
        <w:t xml:space="preserve">. To lessen environmental harm, nations </w:t>
      </w:r>
      <w:r w:rsidR="00664A35" w:rsidRPr="002278BA">
        <w:t>have to</w:t>
      </w:r>
      <w:r w:rsidRPr="002278BA">
        <w:t xml:space="preserve"> </w:t>
      </w:r>
      <w:r w:rsidR="00664A35" w:rsidRPr="002278BA">
        <w:t>enhance their financial</w:t>
      </w:r>
      <w:r w:rsidRPr="002278BA">
        <w:t xml:space="preserve"> institutions </w:t>
      </w:r>
      <w:r w:rsidRPr="002278BA">
        <w:fldChar w:fldCharType="begin"/>
      </w:r>
      <w:r w:rsidRPr="002278BA">
        <w:instrText xml:space="preserve"> ADDIN EN.CITE &lt;EndNote&gt;&lt;Cite&gt;&lt;Author&gt;Olalere&lt;/Author&gt;&lt;Year&gt;2021&lt;/Year&gt;&lt;RecNum&gt;30&lt;/RecNum&gt;&lt;DisplayText&gt;(Olalere et al., 2021)&lt;/DisplayText&gt;&lt;record&gt;&lt;rec-number&gt;30&lt;/rec-number&gt;&lt;foreign-keys&gt;&lt;key app="EN" db-id="axfaasa9hpz0ese0z2459952pp5a5swws0dr" timestamp="1741274301"&gt;30&lt;/key&gt;&lt;/foreign-keys&gt;&lt;ref-type name="Conference Proceedings"&gt;10&lt;/ref-type&gt;&lt;contributors&gt;&lt;authors&gt;&lt;author&gt;Olalere, OE&lt;/author&gt;&lt;author&gt;Islam, MA&lt;/author&gt;&lt;author&gt;Yusoff, WS&lt;/author&gt;&lt;author&gt;Ariffin, KHK&lt;/author&gt;&lt;author&gt;Kamruzzaman, M&lt;/author&gt;&lt;/authors&gt;&lt;/contributors&gt;&lt;titles&gt;&lt;title&gt;The moderating role of financial innovation on financial risks, business risk and firm value nexus: Empirical evidence from Nigeria&lt;/title&gt;&lt;secondary-title&gt;AIP Conference proceedings&lt;/secondary-title&gt;&lt;/titles&gt;&lt;volume&gt;2339&lt;/volume&gt;&lt;number&gt;1&lt;/number&gt;&lt;dates&gt;&lt;year&gt;2021&lt;/year&gt;&lt;/dates&gt;&lt;publisher&gt;AIP Publishing&lt;/publisher&gt;&lt;isbn&gt;0094-243X&lt;/isbn&gt;&lt;urls&gt;&lt;/urls&gt;&lt;/record&gt;&lt;/Cite&gt;&lt;/EndNote&gt;</w:instrText>
      </w:r>
      <w:r w:rsidRPr="002278BA">
        <w:fldChar w:fldCharType="separate"/>
      </w:r>
      <w:r w:rsidRPr="002278BA">
        <w:t>(Olalere et al., 2021)</w:t>
      </w:r>
      <w:r w:rsidRPr="002278BA">
        <w:fldChar w:fldCharType="end"/>
      </w:r>
      <w:r w:rsidRPr="002278BA">
        <w:t>.</w:t>
      </w:r>
    </w:p>
    <w:p w14:paraId="04E307C6" w14:textId="77777777" w:rsidR="007636E1" w:rsidRPr="002278BA" w:rsidRDefault="001253B3">
      <w:pPr>
        <w:spacing w:after="240"/>
        <w:ind w:firstLineChars="218" w:firstLine="523"/>
        <w:rPr>
          <w:shd w:val="clear" w:color="auto" w:fill="FFFFFF"/>
        </w:rPr>
      </w:pPr>
      <w:r w:rsidRPr="002278BA">
        <w:t xml:space="preserve">Moreover, </w:t>
      </w:r>
      <w:r w:rsidRPr="002278BA">
        <w:fldChar w:fldCharType="begin"/>
      </w:r>
      <w:r w:rsidRPr="002278BA">
        <w:instrText xml:space="preserve"> ADDIN EN.CITE &lt;EndNote&gt;&lt;Cite AuthorYear="1"&gt;&lt;Author&gt;Mehmood&lt;/Author&gt;&lt;Year&gt;2023&lt;/Year&gt;&lt;RecNum&gt;72&lt;/RecNum&gt;&lt;DisplayText&gt;Mehmood et al. (2023)&lt;/DisplayText&gt;&lt;record&gt;&lt;rec-number&gt;72&lt;/rec-number&gt;&lt;foreign-keys&gt;&lt;key app="EN" db-id="axfaasa9hpz0ese0z2459952pp5a5swws0dr" timestamp="1742990129"&gt;72&lt;/key&gt;&lt;/foreign-keys&gt;&lt;ref-type name="Journal Article"&gt;17&lt;/ref-type&gt;&lt;contributors&gt;&lt;authors&gt;&lt;author&gt;Mehmood, Sumera&lt;/author&gt;&lt;author&gt;Abdi, Faryal Abbas&lt;/author&gt;&lt;author&gt;Ali, Raza&lt;/author&gt;&lt;/authors&gt;&lt;/contributors&gt;&lt;titles&gt;&lt;title&gt;Green finance green technology innovation and financial development and their role in SDG&lt;/title&gt;&lt;secondary-title&gt;Journal of Accounting and Finance in Emerging Economies&lt;/secondary-title&gt;&lt;/titles&gt;&lt;periodical&gt;&lt;full-title&gt;Journal of Accounting and Finance in Emerging Economies&lt;/full-title&gt;&lt;/periodical&gt;&lt;pages&gt;421-436&lt;/pages&gt;&lt;volume&gt;9&lt;/volume&gt;&lt;number&gt;3&lt;/number&gt;&lt;dates&gt;&lt;year&gt;2023&lt;/year&gt;&lt;/dates&gt;&lt;isbn&gt;2518-8488&lt;/isbn&gt;&lt;urls&gt;&lt;/urls&gt;&lt;/record&gt;&lt;/Cite&gt;&lt;/EndNote&gt;</w:instrText>
      </w:r>
      <w:r w:rsidRPr="002278BA">
        <w:fldChar w:fldCharType="separate"/>
      </w:r>
      <w:r w:rsidRPr="002278BA">
        <w:t>Mehmood et al. (2023)</w:t>
      </w:r>
      <w:r w:rsidRPr="002278BA">
        <w:fldChar w:fldCharType="end"/>
      </w:r>
      <w:r w:rsidRPr="002278BA">
        <w:t xml:space="preserve">  examines the connected roles of </w:t>
      </w:r>
      <w:r w:rsidR="00664A35" w:rsidRPr="002278BA">
        <w:t xml:space="preserve">green technology innovation, financial development, and green finance </w:t>
      </w:r>
      <w:r w:rsidRPr="002278BA">
        <w:t xml:space="preserve">in the context of the Sustainable Development Goals (SDGs) for the G20 </w:t>
      </w:r>
      <w:r w:rsidR="00664A35" w:rsidRPr="002278BA">
        <w:t>countries</w:t>
      </w:r>
      <w:r w:rsidRPr="002278BA">
        <w:t xml:space="preserve"> </w:t>
      </w:r>
      <w:r w:rsidR="00664A35" w:rsidRPr="002278BA">
        <w:rPr>
          <w:shd w:val="clear" w:color="auto" w:fill="FFFFFF"/>
        </w:rPr>
        <w:t>by applying</w:t>
      </w:r>
      <w:r w:rsidRPr="002278BA">
        <w:rPr>
          <w:shd w:val="clear" w:color="auto" w:fill="FFFFFF"/>
        </w:rPr>
        <w:t xml:space="preserve"> </w:t>
      </w:r>
      <w:r w:rsidR="00664A35" w:rsidRPr="002278BA">
        <w:rPr>
          <w:shd w:val="clear" w:color="auto" w:fill="FFFFFF"/>
        </w:rPr>
        <w:t>econometric</w:t>
      </w:r>
      <w:r w:rsidRPr="002278BA">
        <w:rPr>
          <w:shd w:val="clear" w:color="auto" w:fill="FFFFFF"/>
        </w:rPr>
        <w:t xml:space="preserve"> </w:t>
      </w:r>
      <w:r w:rsidR="00664A35" w:rsidRPr="002278BA">
        <w:rPr>
          <w:shd w:val="clear" w:color="auto" w:fill="FFFFFF"/>
        </w:rPr>
        <w:t>model</w:t>
      </w:r>
      <w:r w:rsidRPr="002278BA">
        <w:rPr>
          <w:shd w:val="clear" w:color="auto" w:fill="FFFFFF"/>
        </w:rPr>
        <w:t xml:space="preserve"> </w:t>
      </w:r>
      <w:r w:rsidR="00664A35" w:rsidRPr="002278BA">
        <w:rPr>
          <w:shd w:val="clear" w:color="auto" w:fill="FFFFFF"/>
        </w:rPr>
        <w:t>of</w:t>
      </w:r>
      <w:r w:rsidRPr="002278BA">
        <w:rPr>
          <w:shd w:val="clear" w:color="auto" w:fill="FFFFFF"/>
        </w:rPr>
        <w:t xml:space="preserve"> SPSS on  data of </w:t>
      </w:r>
      <w:r w:rsidR="00664A35" w:rsidRPr="002278BA">
        <w:rPr>
          <w:shd w:val="clear" w:color="auto" w:fill="FFFFFF"/>
        </w:rPr>
        <w:t>replies</w:t>
      </w:r>
      <w:r w:rsidRPr="002278BA">
        <w:rPr>
          <w:shd w:val="clear" w:color="auto" w:fill="FFFFFF"/>
        </w:rPr>
        <w:t xml:space="preserve"> from 250 participants. The results suggest that green </w:t>
      </w:r>
      <w:r w:rsidR="00664A35" w:rsidRPr="002278BA">
        <w:rPr>
          <w:shd w:val="clear" w:color="auto" w:fill="FFFFFF"/>
        </w:rPr>
        <w:t>funding</w:t>
      </w:r>
      <w:r w:rsidRPr="002278BA">
        <w:rPr>
          <w:shd w:val="clear" w:color="auto" w:fill="FFFFFF"/>
        </w:rPr>
        <w:t xml:space="preserve"> and green technology innovation </w:t>
      </w:r>
      <w:r w:rsidR="00664A35" w:rsidRPr="002278BA">
        <w:rPr>
          <w:shd w:val="clear" w:color="auto" w:fill="FFFFFF"/>
        </w:rPr>
        <w:t xml:space="preserve">are positively connected </w:t>
      </w:r>
      <w:r w:rsidRPr="002278BA">
        <w:rPr>
          <w:shd w:val="clear" w:color="auto" w:fill="FFFFFF"/>
        </w:rPr>
        <w:t>with financial development in the context of</w:t>
      </w:r>
      <w:r w:rsidR="00664A35" w:rsidRPr="002278BA">
        <w:rPr>
          <w:shd w:val="clear" w:color="auto" w:fill="FFFFFF"/>
        </w:rPr>
        <w:t xml:space="preserve"> attaining </w:t>
      </w:r>
      <w:r w:rsidRPr="002278BA">
        <w:rPr>
          <w:shd w:val="clear" w:color="auto" w:fill="FFFFFF"/>
        </w:rPr>
        <w:t xml:space="preserve">sustainable development goals. </w:t>
      </w:r>
      <w:r w:rsidR="00664A35" w:rsidRPr="002278BA">
        <w:rPr>
          <w:shd w:val="clear" w:color="auto" w:fill="FFFFFF"/>
        </w:rPr>
        <w:t>similarly</w:t>
      </w:r>
      <w:r w:rsidRPr="002278BA">
        <w:rPr>
          <w:shd w:val="clear" w:color="auto" w:fill="FFFFFF"/>
        </w:rPr>
        <w:t xml:space="preserve">, </w:t>
      </w:r>
      <w:r w:rsidRPr="002278BA">
        <w:rPr>
          <w:shd w:val="clear" w:color="auto" w:fill="FFFFFF"/>
        </w:rPr>
        <w:fldChar w:fldCharType="begin"/>
      </w:r>
      <w:r w:rsidRPr="002278BA">
        <w:rPr>
          <w:shd w:val="clear" w:color="auto" w:fill="FFFFFF"/>
        </w:rPr>
        <w:instrText xml:space="preserve"> ADDIN EN.CITE &lt;EndNote&gt;&lt;Cite AuthorYear="1"&gt;&lt;Author&gt;Zhou&lt;/Author&gt;&lt;Year&gt;2021&lt;/Year&gt;&lt;RecNum&gt;59&lt;/RecNum&gt;&lt;DisplayText&gt;Zhou and Du (2021)&lt;/DisplayText&gt;&lt;record&gt;&lt;rec-number&gt;59&lt;/rec-number&gt;&lt;foreign-keys&gt;&lt;key app="EN" db-id="axfaasa9hpz0ese0z2459952pp5a5swws0dr" timestamp="1742820721"&gt;59&lt;/key&gt;&lt;/foreign-keys&gt;&lt;ref-type name="Journal Article"&gt;17&lt;/ref-type&gt;&lt;contributors&gt;&lt;authors&gt;&lt;author&gt;Zhou, Xiaoxiao&lt;/author&gt;&lt;author&gt;Du, Juntao&lt;/author&gt;&lt;/authors&gt;&lt;/contributors&gt;&lt;titles&gt;&lt;title&gt;Does environmental regulation induce improved financial development for green technological innovation in China?&lt;/title&gt;&lt;secondary-title&gt;Journal of Environmental Management&lt;/secondary-title&gt;&lt;/titles&gt;&lt;periodical&gt;&lt;full-title&gt;Journal of Environmental Management&lt;/full-title&gt;&lt;/periodical&gt;&lt;pages&gt;113685&lt;/pages&gt;&lt;volume&gt;300&lt;/volume&gt;&lt;dates&gt;&lt;year&gt;2021&lt;/year&gt;&lt;/dates&gt;&lt;isbn&gt;0301-4797&lt;/isbn&gt;&lt;urls&gt;&lt;/urls&gt;&lt;/record&gt;&lt;/Cite&gt;&lt;/EndNote&gt;</w:instrText>
      </w:r>
      <w:r w:rsidRPr="002278BA">
        <w:rPr>
          <w:shd w:val="clear" w:color="auto" w:fill="FFFFFF"/>
        </w:rPr>
        <w:fldChar w:fldCharType="separate"/>
      </w:r>
      <w:r w:rsidRPr="002278BA">
        <w:rPr>
          <w:shd w:val="clear" w:color="auto" w:fill="FFFFFF"/>
        </w:rPr>
        <w:t>Zhou and Du (2021)</w:t>
      </w:r>
      <w:r w:rsidRPr="002278BA">
        <w:rPr>
          <w:shd w:val="clear" w:color="auto" w:fill="FFFFFF"/>
        </w:rPr>
        <w:fldChar w:fldCharType="end"/>
      </w:r>
      <w:r w:rsidRPr="002278BA">
        <w:rPr>
          <w:shd w:val="clear" w:color="auto" w:fill="FFFFFF"/>
        </w:rPr>
        <w:t xml:space="preserve"> </w:t>
      </w:r>
      <w:r w:rsidR="00B87F17" w:rsidRPr="002278BA">
        <w:rPr>
          <w:shd w:val="clear" w:color="auto" w:fill="FFFFFF"/>
        </w:rPr>
        <w:t>investigated</w:t>
      </w:r>
      <w:r w:rsidRPr="002278BA">
        <w:rPr>
          <w:shd w:val="clear" w:color="auto" w:fill="FFFFFF"/>
        </w:rPr>
        <w:t xml:space="preserve"> </w:t>
      </w:r>
      <w:r w:rsidR="00B87F17" w:rsidRPr="002278BA">
        <w:rPr>
          <w:shd w:val="clear" w:color="auto" w:fill="FFFFFF"/>
        </w:rPr>
        <w:t>how</w:t>
      </w:r>
      <w:r w:rsidRPr="002278BA">
        <w:rPr>
          <w:shd w:val="clear" w:color="auto" w:fill="FFFFFF"/>
        </w:rPr>
        <w:t xml:space="preserve"> </w:t>
      </w:r>
      <w:r w:rsidR="00B87F17" w:rsidRPr="002278BA">
        <w:rPr>
          <w:shd w:val="clear" w:color="auto" w:fill="FFFFFF"/>
        </w:rPr>
        <w:t>regulating the environment</w:t>
      </w:r>
      <w:r w:rsidRPr="002278BA">
        <w:rPr>
          <w:shd w:val="clear" w:color="auto" w:fill="FFFFFF"/>
        </w:rPr>
        <w:t xml:space="preserve"> </w:t>
      </w:r>
      <w:r w:rsidR="00B87F17" w:rsidRPr="002278BA">
        <w:rPr>
          <w:shd w:val="clear" w:color="auto" w:fill="FFFFFF"/>
        </w:rPr>
        <w:t>increase</w:t>
      </w:r>
      <w:r w:rsidRPr="002278BA">
        <w:rPr>
          <w:shd w:val="clear" w:color="auto" w:fill="FFFFFF"/>
        </w:rPr>
        <w:t xml:space="preserve"> financial deve</w:t>
      </w:r>
      <w:r w:rsidR="00B87F17" w:rsidRPr="002278BA">
        <w:rPr>
          <w:shd w:val="clear" w:color="auto" w:fill="FFFFFF"/>
        </w:rPr>
        <w:t xml:space="preserve">lopment for green technology </w:t>
      </w:r>
      <w:r w:rsidRPr="002278BA">
        <w:rPr>
          <w:shd w:val="clear" w:color="auto" w:fill="FFFFFF"/>
        </w:rPr>
        <w:t xml:space="preserve">in China using data from 2003 to 2018. The findings confirm that financial development can promote green technological innovation, but the </w:t>
      </w:r>
      <w:r w:rsidR="00B87F17" w:rsidRPr="002278BA">
        <w:rPr>
          <w:shd w:val="clear" w:color="auto" w:fill="FFFFFF"/>
        </w:rPr>
        <w:t>effect</w:t>
      </w:r>
      <w:r w:rsidRPr="002278BA">
        <w:rPr>
          <w:shd w:val="clear" w:color="auto" w:fill="FFFFFF"/>
        </w:rPr>
        <w:t xml:space="preserve"> is </w:t>
      </w:r>
      <w:r w:rsidR="00B87F17" w:rsidRPr="002278BA">
        <w:rPr>
          <w:shd w:val="clear" w:color="auto" w:fill="FFFFFF"/>
        </w:rPr>
        <w:t>different,</w:t>
      </w:r>
      <w:r w:rsidRPr="002278BA">
        <w:rPr>
          <w:shd w:val="clear" w:color="auto" w:fill="FFFFFF"/>
        </w:rPr>
        <w:t xml:space="preserve"> </w:t>
      </w:r>
      <w:r w:rsidR="00B87F17" w:rsidRPr="002278BA">
        <w:rPr>
          <w:shd w:val="clear" w:color="auto" w:fill="FFFFFF"/>
        </w:rPr>
        <w:t xml:space="preserve">it </w:t>
      </w:r>
      <w:r w:rsidRPr="002278BA">
        <w:rPr>
          <w:shd w:val="clear" w:color="auto" w:fill="FFFFFF"/>
        </w:rPr>
        <w:t xml:space="preserve">depends on environmental regulation and </w:t>
      </w:r>
      <w:r w:rsidR="00B87F17" w:rsidRPr="002278BA">
        <w:rPr>
          <w:shd w:val="clear" w:color="auto" w:fill="FFFFFF"/>
        </w:rPr>
        <w:t>sustainable</w:t>
      </w:r>
      <w:r w:rsidRPr="002278BA">
        <w:rPr>
          <w:shd w:val="clear" w:color="auto" w:fill="FFFFFF"/>
        </w:rPr>
        <w:t xml:space="preserve"> finance. The development of green finance, in the context of sustainable development goals (SDGs), is an important driver of green technological progress. </w:t>
      </w:r>
    </w:p>
    <w:p w14:paraId="14ADDD85" w14:textId="77777777" w:rsidR="001E055F" w:rsidRPr="002278BA" w:rsidRDefault="00B87F17" w:rsidP="005739D1">
      <w:pPr>
        <w:spacing w:after="240"/>
        <w:ind w:firstLineChars="218" w:firstLine="523"/>
      </w:pPr>
      <w:r w:rsidRPr="002278BA">
        <w:rPr>
          <w:shd w:val="clear" w:color="auto" w:fill="FFFFFF"/>
        </w:rPr>
        <w:t>Moreover</w:t>
      </w:r>
      <w:r w:rsidR="001253B3" w:rsidRPr="002278BA">
        <w:rPr>
          <w:shd w:val="clear" w:color="auto" w:fill="FFFFFF"/>
        </w:rPr>
        <w:t xml:space="preserve">, </w:t>
      </w:r>
      <w:r w:rsidR="001253B3" w:rsidRPr="002278BA">
        <w:rPr>
          <w:shd w:val="clear" w:color="auto" w:fill="FFFFFF"/>
        </w:rPr>
        <w:fldChar w:fldCharType="begin"/>
      </w:r>
      <w:r w:rsidR="001253B3" w:rsidRPr="002278BA">
        <w:rPr>
          <w:shd w:val="clear" w:color="auto" w:fill="FFFFFF"/>
        </w:rPr>
        <w:instrText xml:space="preserve"> ADDIN EN.CITE &lt;EndNote&gt;&lt;Cite AuthorYear="1"&gt;&lt;Author&gt;Liu&lt;/Author&gt;&lt;RecNum&gt;104&lt;/RecNum&gt;&lt;DisplayText&gt;Liu et al. &lt;/DisplayText&gt;&lt;record&gt;&lt;rec-number&gt;104&lt;/rec-number&gt;&lt;foreign-keys&gt;&lt;key app="EN" db-id="axfaasa9hpz0ese0z2459952pp5a5swws0dr" timestamp="1743672671"&gt;104&lt;/key&gt;&lt;/foreign-keys&gt;&lt;ref-type name="Journal Article"&gt;17&lt;/ref-type&gt;&lt;contributors&gt;&lt;authors&gt;&lt;author&gt;Liu, Z&lt;/author&gt;&lt;author&gt;Song, J&lt;/author&gt;&lt;author&gt;Wu, H&lt;/author&gt;&lt;author&gt;Gu, X&lt;/author&gt;&lt;author&gt;Zhao, Y&lt;/author&gt;&lt;author&gt;Yue, X&lt;/author&gt;&lt;author&gt;Shi, L&lt;/author&gt;&lt;/authors&gt;&lt;/contributors&gt;&lt;titles&gt;&lt;title&gt;Impact of financial technology on regional green finance (2021) Computer Systems Science and Engineering, 39 (3)&lt;/title&gt;&lt;secondary-title&gt;DOI&lt;/secondary-title&gt;&lt;/titles&gt;&lt;periodical&gt;&lt;full-title&gt;DOI&lt;/full-title&gt;&lt;/periodical&gt;&lt;pages&gt;391-401&lt;/pages&gt;&lt;volume&gt;10&lt;/volume&gt;&lt;dates&gt;&lt;/dates&gt;&lt;urls&gt;&lt;/urls&gt;&lt;/record&gt;&lt;/Cite&gt;&lt;/EndNote&gt;</w:instrText>
      </w:r>
      <w:r w:rsidR="001253B3" w:rsidRPr="002278BA">
        <w:rPr>
          <w:shd w:val="clear" w:color="auto" w:fill="FFFFFF"/>
        </w:rPr>
        <w:fldChar w:fldCharType="separate"/>
      </w:r>
      <w:r w:rsidR="001253B3" w:rsidRPr="002278BA">
        <w:rPr>
          <w:shd w:val="clear" w:color="auto" w:fill="FFFFFF"/>
        </w:rPr>
        <w:t xml:space="preserve">Liu et al. </w:t>
      </w:r>
      <w:r w:rsidR="001253B3" w:rsidRPr="002278BA">
        <w:rPr>
          <w:shd w:val="clear" w:color="auto" w:fill="FFFFFF"/>
        </w:rPr>
        <w:fldChar w:fldCharType="end"/>
      </w:r>
      <w:r w:rsidR="001253B3" w:rsidRPr="002278BA">
        <w:rPr>
          <w:shd w:val="clear" w:color="auto" w:fill="FFFFFF"/>
        </w:rPr>
        <w:t xml:space="preserve">(2021) studied the impact of Financial Technology on Green Finance using data from 2015 to 2019 of 3 provinces and cities of Yangtze River Delta in china using </w:t>
      </w:r>
      <w:r w:rsidR="001253B3" w:rsidRPr="002278BA">
        <w:t>The QAP analysis method</w:t>
      </w:r>
      <w:r w:rsidR="001253B3" w:rsidRPr="002278BA">
        <w:rPr>
          <w:shd w:val="clear" w:color="auto" w:fill="FFFFFF"/>
        </w:rPr>
        <w:t>.</w:t>
      </w:r>
      <w:r w:rsidR="001253B3" w:rsidRPr="002278BA">
        <w:rPr>
          <w:color w:val="15383D"/>
          <w:shd w:val="clear" w:color="auto" w:fill="FFFFFF"/>
        </w:rPr>
        <w:t xml:space="preserve"> </w:t>
      </w:r>
      <w:r w:rsidR="001253B3" w:rsidRPr="002278BA">
        <w:t xml:space="preserve">The key </w:t>
      </w:r>
      <w:r w:rsidRPr="002278BA">
        <w:t>connection</w:t>
      </w:r>
      <w:r w:rsidR="001253B3" w:rsidRPr="002278BA">
        <w:t xml:space="preserve"> between green finance, </w:t>
      </w:r>
      <w:r w:rsidRPr="002278BA">
        <w:t>sustainable</w:t>
      </w:r>
      <w:r w:rsidR="001253B3" w:rsidRPr="002278BA">
        <w:t xml:space="preserve"> technology, and financial </w:t>
      </w:r>
      <w:r w:rsidRPr="002278BA">
        <w:t>advancement</w:t>
      </w:r>
      <w:r w:rsidR="001253B3" w:rsidRPr="002278BA">
        <w:t xml:space="preserve"> is </w:t>
      </w:r>
      <w:r w:rsidRPr="002278BA">
        <w:t>how</w:t>
      </w:r>
      <w:r w:rsidR="001253B3" w:rsidRPr="002278BA">
        <w:t xml:space="preserve"> financial technology </w:t>
      </w:r>
      <w:r w:rsidRPr="002278BA">
        <w:t>may</w:t>
      </w:r>
      <w:r w:rsidR="001253B3" w:rsidRPr="002278BA">
        <w:t xml:space="preserve"> </w:t>
      </w:r>
      <w:r w:rsidRPr="002278BA">
        <w:t>contribute to</w:t>
      </w:r>
      <w:r w:rsidR="001253B3" w:rsidRPr="002278BA">
        <w:t xml:space="preserve"> </w:t>
      </w:r>
      <w:r w:rsidRPr="002278BA">
        <w:t>advancement of</w:t>
      </w:r>
      <w:r w:rsidR="001253B3" w:rsidRPr="002278BA">
        <w:t xml:space="preserve"> the financial system to support </w:t>
      </w:r>
      <w:r w:rsidRPr="002278BA">
        <w:t>sustainable</w:t>
      </w:r>
      <w:r w:rsidR="001253B3" w:rsidRPr="002278BA">
        <w:t xml:space="preserve"> development, which is a priority for China's sustainable </w:t>
      </w:r>
      <w:r w:rsidRPr="002278BA">
        <w:lastRenderedPageBreak/>
        <w:t>growth</w:t>
      </w:r>
      <w:r w:rsidR="001253B3" w:rsidRPr="002278BA">
        <w:t xml:space="preserve">. The study found that financial technology has a significant positive impact on the regional development of green finance. </w:t>
      </w:r>
      <w:r w:rsidRPr="002278BA">
        <w:t>Additionally</w:t>
      </w:r>
      <w:r w:rsidR="001253B3" w:rsidRPr="002278BA">
        <w:t xml:space="preserve">, </w:t>
      </w:r>
      <w:r w:rsidR="001253B3" w:rsidRPr="002278BA">
        <w:fldChar w:fldCharType="begin"/>
      </w:r>
      <w:r w:rsidR="001253B3" w:rsidRPr="002278BA">
        <w:instrText xml:space="preserve"> ADDIN EN.CITE &lt;EndNote&gt;&lt;Cite AuthorYear="1"&gt;&lt;Author&gt;Sachs&lt;/Author&gt;&lt;Year&gt;2019&lt;/Year&gt;&lt;RecNum&gt;106&lt;/RecNum&gt;&lt;DisplayText&gt;Sachs et al. (2019)&lt;/DisplayText&gt;&lt;record&gt;&lt;rec-number&gt;106&lt;/rec-number&gt;&lt;foreign-keys&gt;&lt;key app="EN" db-id="axfaasa9hpz0ese0z2459952pp5a5swws0dr" timestamp="1743676707"&gt;106&lt;/key&gt;&lt;/foreign-keys&gt;&lt;ref-type name="Journal Article"&gt;17&lt;/ref-type&gt;&lt;contributors&gt;&lt;authors&gt;&lt;author&gt;Sachs, Jeffrey D&lt;/author&gt;&lt;author&gt;Woo, Wing Thye&lt;/author&gt;&lt;author&gt;Yoshino, Naoyuki&lt;/author&gt;&lt;author&gt;Taghizadeh-Hesary, Farhad&lt;/author&gt;&lt;/authors&gt;&lt;/contributors&gt;&lt;titles&gt;&lt;title&gt;Why is green finance important?&lt;/title&gt;&lt;/titles&gt;&lt;dates&gt;&lt;year&gt;2019&lt;/year&gt;&lt;/dates&gt;&lt;urls&gt;&lt;/urls&gt;&lt;/record&gt;&lt;/Cite&gt;&lt;/EndNote&gt;</w:instrText>
      </w:r>
      <w:r w:rsidR="001253B3" w:rsidRPr="002278BA">
        <w:fldChar w:fldCharType="separate"/>
      </w:r>
      <w:r w:rsidR="001253B3" w:rsidRPr="002278BA">
        <w:t>Sachs et al. (2019)</w:t>
      </w:r>
      <w:r w:rsidR="001253B3" w:rsidRPr="002278BA">
        <w:fldChar w:fldCharType="end"/>
      </w:r>
      <w:r w:rsidR="001253B3" w:rsidRPr="002278BA">
        <w:t xml:space="preserve"> studied the importance</w:t>
      </w:r>
      <w:r w:rsidRPr="002278BA">
        <w:t xml:space="preserve"> of sustainable </w:t>
      </w:r>
      <w:proofErr w:type="spellStart"/>
      <w:r w:rsidRPr="002278BA">
        <w:t>finance</w:t>
      </w:r>
      <w:r w:rsidR="001253B3" w:rsidRPr="002278BA">
        <w:t>and</w:t>
      </w:r>
      <w:proofErr w:type="spellEnd"/>
      <w:r w:rsidR="001253B3" w:rsidRPr="002278BA">
        <w:t xml:space="preserve"> suggested that Green finance, including new financial instruments and policies, is important to scale up investment in green technologies and achieve sustainable development goals. </w:t>
      </w:r>
    </w:p>
    <w:p w14:paraId="6D17FFB2" w14:textId="77777777" w:rsidR="007636E1" w:rsidRPr="002278BA" w:rsidRDefault="00B87F17">
      <w:pPr>
        <w:spacing w:after="240"/>
        <w:ind w:firstLineChars="218" w:firstLine="523"/>
      </w:pPr>
      <w:r w:rsidRPr="002278BA">
        <w:t>Additionally</w:t>
      </w:r>
      <w:r w:rsidR="001253B3" w:rsidRPr="002278BA">
        <w:t xml:space="preserve">, </w:t>
      </w:r>
      <w:r w:rsidR="001253B3" w:rsidRPr="002278BA">
        <w:fldChar w:fldCharType="begin"/>
      </w:r>
      <w:r w:rsidR="001253B3" w:rsidRPr="002278BA">
        <w:instrText xml:space="preserve"> ADDIN EN.CITE &lt;EndNote&gt;&lt;Cite AuthorYear="1"&gt;&lt;Author&gt;Yin&lt;/Author&gt;&lt;Year&gt;2023&lt;/Year&gt;&lt;RecNum&gt;111&lt;/RecNum&gt;&lt;DisplayText&gt;Yin (2023)&lt;/DisplayText&gt;&lt;record&gt;&lt;rec-number&gt;111&lt;/rec-number&gt;&lt;foreign-keys&gt;&lt;key app="EN" db-id="axfaasa9hpz0ese0z2459952pp5a5swws0dr" timestamp="1743799143"&gt;111&lt;/key&gt;&lt;/foreign-keys&gt;&lt;ref-type name="Journal Article"&gt;17&lt;/ref-type&gt;&lt;contributors&gt;&lt;authors&gt;&lt;author&gt;Yin, Qingwei&lt;/author&gt;&lt;/authors&gt;&lt;/contributors&gt;&lt;titles&gt;&lt;title&gt;Nexus among financial development and equity market on green economic finance: Fresh insights from European Union&lt;/title&gt;&lt;secondary-title&gt;Renewable Energy&lt;/secondary-title&gt;&lt;/titles&gt;&lt;periodical&gt;&lt;full-title&gt;Renewable Energy&lt;/full-title&gt;&lt;/periodical&gt;&lt;pages&gt;118938&lt;/pages&gt;&lt;volume&gt;216&lt;/volume&gt;&lt;dates&gt;&lt;year&gt;2023&lt;/year&gt;&lt;/dates&gt;&lt;isbn&gt;0960-1481&lt;/isbn&gt;&lt;urls&gt;&lt;/urls&gt;&lt;/record&gt;&lt;/Cite&gt;&lt;/EndNote&gt;</w:instrText>
      </w:r>
      <w:r w:rsidR="001253B3" w:rsidRPr="002278BA">
        <w:fldChar w:fldCharType="separate"/>
      </w:r>
      <w:r w:rsidR="001253B3" w:rsidRPr="002278BA">
        <w:t>Yin (2023)</w:t>
      </w:r>
      <w:r w:rsidR="001253B3" w:rsidRPr="002278BA">
        <w:fldChar w:fldCharType="end"/>
      </w:r>
      <w:r w:rsidR="001253B3" w:rsidRPr="002278BA">
        <w:t xml:space="preserve"> explored the nexus between financial development and </w:t>
      </w:r>
      <w:r w:rsidRPr="002278BA">
        <w:t>financial</w:t>
      </w:r>
      <w:r w:rsidR="001253B3" w:rsidRPr="002278BA">
        <w:t xml:space="preserve"> market</w:t>
      </w:r>
      <w:r w:rsidRPr="002278BA">
        <w:t>s in</w:t>
      </w:r>
      <w:r w:rsidR="001253B3" w:rsidRPr="002278BA">
        <w:t xml:space="preserve"> EU </w:t>
      </w:r>
      <w:r w:rsidRPr="002278BA">
        <w:t>nations</w:t>
      </w:r>
      <w:r w:rsidR="001253B3" w:rsidRPr="002278BA">
        <w:t xml:space="preserve"> </w:t>
      </w:r>
      <w:r w:rsidRPr="002278BA">
        <w:t>for the years of</w:t>
      </w:r>
      <w:r w:rsidR="001253B3" w:rsidRPr="002278BA">
        <w:t xml:space="preserve"> 2000 to 2022 using Panel </w:t>
      </w:r>
      <w:proofErr w:type="spellStart"/>
      <w:r w:rsidR="001253B3" w:rsidRPr="002278BA">
        <w:t>quantile</w:t>
      </w:r>
      <w:proofErr w:type="spellEnd"/>
      <w:r w:rsidR="001253B3" w:rsidRPr="002278BA">
        <w:t xml:space="preserve"> regression </w:t>
      </w:r>
      <w:r w:rsidRPr="002278BA">
        <w:t>method</w:t>
      </w:r>
      <w:r w:rsidR="001253B3" w:rsidRPr="002278BA">
        <w:t xml:space="preserve">. </w:t>
      </w:r>
      <w:r w:rsidRPr="002278BA">
        <w:t>Findings</w:t>
      </w:r>
      <w:r w:rsidR="001253B3" w:rsidRPr="002278BA">
        <w:t xml:space="preserve"> indicated</w:t>
      </w:r>
      <w:r w:rsidRPr="002278BA">
        <w:t xml:space="preserve"> that financial development plus the </w:t>
      </w:r>
      <w:r w:rsidR="001253B3" w:rsidRPr="002278BA">
        <w:t xml:space="preserve">stock market have a positive and </w:t>
      </w:r>
      <w:r w:rsidRPr="002278BA">
        <w:t>relevant</w:t>
      </w:r>
      <w:r w:rsidR="001253B3" w:rsidRPr="002278BA">
        <w:t xml:space="preserve"> </w:t>
      </w:r>
      <w:r w:rsidRPr="002278BA">
        <w:t>impact</w:t>
      </w:r>
      <w:r w:rsidR="001253B3" w:rsidRPr="002278BA">
        <w:t xml:space="preserve"> on </w:t>
      </w:r>
      <w:r w:rsidRPr="002278BA">
        <w:t>sustainable</w:t>
      </w:r>
      <w:r w:rsidR="001253B3" w:rsidRPr="002278BA">
        <w:t xml:space="preserve"> economic financing in the E</w:t>
      </w:r>
      <w:r w:rsidR="00177A3F" w:rsidRPr="002278BA">
        <w:t>U</w:t>
      </w:r>
      <w:r w:rsidR="001253B3" w:rsidRPr="002278BA">
        <w:t xml:space="preserve">. </w:t>
      </w:r>
      <w:r w:rsidR="00177A3F" w:rsidRPr="002278BA">
        <w:t>Moreover</w:t>
      </w:r>
      <w:r w:rsidR="001253B3" w:rsidRPr="002278BA">
        <w:t xml:space="preserve">, </w:t>
      </w:r>
      <w:r w:rsidR="001253B3" w:rsidRPr="002278BA">
        <w:fldChar w:fldCharType="begin"/>
      </w:r>
      <w:r w:rsidR="001253B3" w:rsidRPr="002278BA">
        <w:instrText xml:space="preserve"> ADDIN EN.CITE &lt;EndNote&gt;&lt;Cite AuthorYear="1"&gt;&lt;Author&gt;Jiakui&lt;/Author&gt;&lt;Year&gt;2023&lt;/Year&gt;&lt;RecNum&gt;6&lt;/RecNum&gt;&lt;DisplayText&gt;Jiakui et al. (2023)&lt;/DisplayText&gt;&lt;record&gt;&lt;rec-number&gt;6&lt;/rec-number&gt;&lt;foreign-keys&gt;&lt;key app="EN" db-id="axfaasa9hpz0ese0z2459952pp5a5swws0dr" timestamp="1741267622"&gt;6&lt;/key&gt;&lt;/foreign-keys&gt;&lt;ref-type name="Journal Article"&gt;17&lt;/ref-type&gt;&lt;contributors&gt;&lt;authors&gt;&lt;author&gt;Jiakui, Chen&lt;/author&gt;&lt;author&gt;Abbas, Jaffar&lt;/author&gt;&lt;author&gt;Najam, Hina&lt;/author&gt;&lt;author&gt;Liu, Jiani&lt;/author&gt;&lt;author&gt;Abbas, Jawad&lt;/author&gt;&lt;/authors&gt;&lt;/contributors&gt;&lt;titles&gt;&lt;title&gt;Green technological innovation, green finance, and financial development and their role in green total factor productivity: Empirical insights from China&lt;/title&gt;&lt;secondary-title&gt;Journal of Cleaner Production&lt;/secondary-title&gt;&lt;/titles&gt;&lt;periodical&gt;&lt;full-title&gt;Journal of Cleaner Production&lt;/full-title&gt;&lt;/periodical&gt;&lt;pages&gt;135131&lt;/pages&gt;&lt;volume&gt;382&lt;/volume&gt;&lt;dates&gt;&lt;year&gt;2023&lt;/year&gt;&lt;/dates&gt;&lt;isbn&gt;0959-6526&lt;/isbn&gt;&lt;urls&gt;&lt;/urls&gt;&lt;/record&gt;&lt;/Cite&gt;&lt;/EndNote&gt;</w:instrText>
      </w:r>
      <w:r w:rsidR="001253B3" w:rsidRPr="002278BA">
        <w:fldChar w:fldCharType="separate"/>
      </w:r>
      <w:r w:rsidR="001253B3" w:rsidRPr="002278BA">
        <w:t>Jiakui et al. (2023)</w:t>
      </w:r>
      <w:r w:rsidR="001253B3" w:rsidRPr="002278BA">
        <w:fldChar w:fldCharType="end"/>
      </w:r>
      <w:r w:rsidR="001253B3" w:rsidRPr="002278BA">
        <w:t xml:space="preserve"> </w:t>
      </w:r>
      <w:r w:rsidR="00177A3F" w:rsidRPr="002278BA">
        <w:t>studied</w:t>
      </w:r>
      <w:r w:rsidR="001253B3" w:rsidRPr="002278BA">
        <w:t xml:space="preserve"> the </w:t>
      </w:r>
      <w:r w:rsidR="00177A3F" w:rsidRPr="002278BA">
        <w:t>influence</w:t>
      </w:r>
      <w:r w:rsidR="001253B3" w:rsidRPr="002278BA">
        <w:t xml:space="preserve"> of green finance, financial </w:t>
      </w:r>
      <w:r w:rsidR="00177A3F" w:rsidRPr="002278BA">
        <w:t>growth</w:t>
      </w:r>
      <w:r w:rsidR="001253B3" w:rsidRPr="002278BA">
        <w:t xml:space="preserve">, and </w:t>
      </w:r>
      <w:r w:rsidR="00177A3F" w:rsidRPr="002278BA">
        <w:t>clean</w:t>
      </w:r>
      <w:r w:rsidR="001253B3" w:rsidRPr="002278BA">
        <w:t xml:space="preserve"> technology innovation on green total factor productivity in </w:t>
      </w:r>
      <w:r w:rsidR="00177A3F" w:rsidRPr="002278BA">
        <w:t>selected provinces of China for the period of 2011-</w:t>
      </w:r>
      <w:r w:rsidR="001253B3" w:rsidRPr="002278BA">
        <w:t xml:space="preserve">2021 </w:t>
      </w:r>
      <w:r w:rsidR="00177A3F" w:rsidRPr="002278BA">
        <w:t xml:space="preserve">utilizing </w:t>
      </w:r>
      <w:r w:rsidR="001253B3" w:rsidRPr="002278BA">
        <w:t xml:space="preserve">nonparametric data envelopment </w:t>
      </w:r>
      <w:r w:rsidR="00177A3F" w:rsidRPr="002278BA">
        <w:t>test</w:t>
      </w:r>
      <w:r w:rsidR="001253B3" w:rsidRPr="002278BA">
        <w:t xml:space="preserve"> and directional distance function (DEA-DDF) </w:t>
      </w:r>
      <w:r w:rsidR="00177A3F" w:rsidRPr="002278BA">
        <w:t>technique. Findings showed</w:t>
      </w:r>
      <w:r w:rsidR="001253B3" w:rsidRPr="002278BA">
        <w:t xml:space="preserve"> that both financial development and green technology innovation contribute to increasing </w:t>
      </w:r>
      <w:r w:rsidR="00177A3F" w:rsidRPr="002278BA">
        <w:t>sustainable</w:t>
      </w:r>
      <w:r w:rsidR="001253B3" w:rsidRPr="002278BA">
        <w:t xml:space="preserve"> total factor productivity in China. Green finance in particular is found to have a strong positive impact on </w:t>
      </w:r>
      <w:r w:rsidR="00177A3F" w:rsidRPr="002278BA">
        <w:t>sustainable</w:t>
      </w:r>
      <w:r w:rsidR="001253B3" w:rsidRPr="002278BA">
        <w:t xml:space="preserve"> productivity. </w:t>
      </w:r>
    </w:p>
    <w:p w14:paraId="4CB93B56" w14:textId="77777777" w:rsidR="007636E1" w:rsidRPr="002278BA" w:rsidRDefault="001253B3">
      <w:pPr>
        <w:spacing w:after="240"/>
        <w:ind w:firstLineChars="218" w:firstLine="523"/>
      </w:pPr>
      <w:r w:rsidRPr="002278BA">
        <w:fldChar w:fldCharType="begin"/>
      </w:r>
      <w:r w:rsidRPr="002278BA">
        <w:instrText xml:space="preserve"> ADDIN EN.CITE &lt;EndNote&gt;&lt;Cite AuthorYear="1"&gt;&lt;Author&gt;Bai&lt;/Author&gt;&lt;Year&gt;2023&lt;/Year&gt;&lt;RecNum&gt;114&lt;/RecNum&gt;&lt;DisplayText&gt;Bai and Lin (2023)&lt;/DisplayText&gt;&lt;record&gt;&lt;rec-number&gt;114&lt;/rec-number&gt;&lt;foreign-keys&gt;&lt;key app="EN" db-id="axfaasa9hpz0ese0z2459952pp5a5swws0dr" timestamp="1743983675"&gt;114&lt;/key&gt;&lt;/foreign-keys&gt;&lt;ref-type name="Journal Article"&gt;17&lt;/ref-type&gt;&lt;contributors&gt;&lt;authors&gt;&lt;author&gt;Bai, Rui&lt;/author&gt;&lt;author&gt;Lin, Boqiang&lt;/author&gt;&lt;/authors&gt;&lt;/contributors&gt;&lt;titles&gt;&lt;title&gt;Nexus between green finance development and green technological innovation: a potential way to achieve the renewable energy transition&lt;/title&gt;&lt;secondary-title&gt;Renewable Energy&lt;/secondary-title&gt;&lt;/titles&gt;&lt;periodical&gt;&lt;full-title&gt;Renewable Energy&lt;/full-title&gt;&lt;/periodical&gt;&lt;pages&gt;119295&lt;/pages&gt;&lt;volume&gt;218&lt;/volume&gt;&lt;dates&gt;&lt;year&gt;2023&lt;/year&gt;&lt;/dates&gt;&lt;isbn&gt;0960-1481&lt;/isbn&gt;&lt;urls&gt;&lt;/urls&gt;&lt;/record&gt;&lt;/Cite&gt;&lt;/EndNote&gt;</w:instrText>
      </w:r>
      <w:r w:rsidRPr="002278BA">
        <w:fldChar w:fldCharType="separate"/>
      </w:r>
      <w:r w:rsidRPr="002278BA">
        <w:t>Bai and Lin (2023)</w:t>
      </w:r>
      <w:r w:rsidRPr="002278BA">
        <w:fldChar w:fldCharType="end"/>
      </w:r>
      <w:r w:rsidRPr="002278BA">
        <w:t xml:space="preserve"> </w:t>
      </w:r>
      <w:proofErr w:type="gramStart"/>
      <w:r w:rsidRPr="002278BA">
        <w:t>analyzes</w:t>
      </w:r>
      <w:proofErr w:type="gramEnd"/>
      <w:r w:rsidRPr="002278BA">
        <w:t xml:space="preserve"> the relationship between </w:t>
      </w:r>
      <w:r w:rsidR="00177A3F" w:rsidRPr="002278BA">
        <w:t>sustainable</w:t>
      </w:r>
      <w:r w:rsidRPr="002278BA">
        <w:t xml:space="preserve"> finance </w:t>
      </w:r>
      <w:r w:rsidR="00177A3F" w:rsidRPr="002278BA">
        <w:t>growth</w:t>
      </w:r>
      <w:r w:rsidRPr="002278BA">
        <w:t xml:space="preserve"> and </w:t>
      </w:r>
      <w:r w:rsidR="00177A3F" w:rsidRPr="002278BA">
        <w:t>clean</w:t>
      </w:r>
      <w:r w:rsidRPr="002278BA">
        <w:t xml:space="preserve"> innovation </w:t>
      </w:r>
      <w:r w:rsidR="00177A3F" w:rsidRPr="002278BA">
        <w:t>utilizing</w:t>
      </w:r>
      <w:r w:rsidRPr="002278BA">
        <w:t xml:space="preserve"> listed companies</w:t>
      </w:r>
      <w:r w:rsidR="00177A3F" w:rsidRPr="002278BA">
        <w:t xml:space="preserve"> in China from 2008 to 2018 using</w:t>
      </w:r>
      <w:r w:rsidRPr="002278BA">
        <w:t xml:space="preserve"> the panel regression model. The findings show that green finance positively improves green technological innovation and reduces</w:t>
      </w:r>
      <w:r w:rsidR="00177A3F" w:rsidRPr="002278BA">
        <w:t xml:space="preserve"> the possibility </w:t>
      </w:r>
      <w:r w:rsidRPr="002278BA">
        <w:t xml:space="preserve">of enterprises </w:t>
      </w:r>
      <w:r w:rsidR="00177A3F" w:rsidRPr="002278BA">
        <w:t xml:space="preserve">declining </w:t>
      </w:r>
      <w:r w:rsidRPr="002278BA">
        <w:t xml:space="preserve">to engage in </w:t>
      </w:r>
      <w:r w:rsidR="00177A3F" w:rsidRPr="002278BA">
        <w:t>sustainable</w:t>
      </w:r>
      <w:r w:rsidRPr="002278BA">
        <w:t xml:space="preserve"> innovation. Additionally, </w:t>
      </w:r>
      <w:r w:rsidRPr="002278BA">
        <w:fldChar w:fldCharType="begin"/>
      </w:r>
      <w:r w:rsidRPr="002278BA">
        <w:instrText xml:space="preserve"> ADDIN EN.CITE &lt;EndNote&gt;&lt;Cite AuthorYear="1"&gt;&lt;Author&gt;Hsu&lt;/Author&gt;&lt;Year&gt;2021&lt;/Year&gt;&lt;RecNum&gt;116&lt;/RecNum&gt;&lt;DisplayText&gt;Hsu et al. (2021)&lt;/DisplayText&gt;&lt;record&gt;&lt;rec-number&gt;116&lt;/rec-number&gt;&lt;foreign-keys&gt;&lt;key app="EN" db-id="axfaasa9hpz0ese0z2459952pp5a5swws0dr" timestamp="1744063014"&gt;116&lt;/key&gt;&lt;/foreign-keys&gt;&lt;ref-type name="Journal Article"&gt;17&lt;/ref-type&gt;&lt;contributors&gt;&lt;authors&gt;&lt;author&gt;Hsu, Ching-Chi&lt;/author&gt;&lt;author&gt;Quang-Thanh, Ngo&lt;/author&gt;&lt;author&gt;Chien, FengSheng&lt;/author&gt;&lt;author&gt;Li, Li&lt;/author&gt;&lt;author&gt;Mohsin, Muhammad&lt;/author&gt;&lt;/authors&gt;&lt;/contributors&gt;&lt;titles&gt;&lt;title&gt;Evaluating green innovation and performance of financial development: mediating concerns of environmental regulation&lt;/title&gt;&lt;secondary-title&gt;Environmental Science and Pollution Research&lt;/secondary-title&gt;&lt;/titles&gt;&lt;periodical&gt;&lt;full-title&gt;Environmental Science and Pollution Research&lt;/full-title&gt;&lt;/periodical&gt;&lt;pages&gt;57386-57397&lt;/pages&gt;&lt;volume&gt;28&lt;/volume&gt;&lt;number&gt;40&lt;/number&gt;&lt;dates&gt;&lt;year&gt;2021&lt;/year&gt;&lt;/dates&gt;&lt;isbn&gt;0944-1344&lt;/isbn&gt;&lt;urls&gt;&lt;/urls&gt;&lt;/record&gt;&lt;/Cite&gt;&lt;/EndNote&gt;</w:instrText>
      </w:r>
      <w:r w:rsidRPr="002278BA">
        <w:fldChar w:fldCharType="separate"/>
      </w:r>
      <w:r w:rsidRPr="002278BA">
        <w:t>Hsu et al. (2021)</w:t>
      </w:r>
      <w:r w:rsidRPr="002278BA">
        <w:fldChar w:fldCharType="end"/>
      </w:r>
      <w:r w:rsidR="00177A3F" w:rsidRPr="002278BA">
        <w:t xml:space="preserve">  evaluated green technology </w:t>
      </w:r>
      <w:r w:rsidRPr="002278BA">
        <w:t xml:space="preserve">and financial </w:t>
      </w:r>
      <w:r w:rsidR="00177A3F" w:rsidRPr="002278BA">
        <w:t>advancement</w:t>
      </w:r>
      <w:r w:rsidRPr="002278BA">
        <w:t xml:space="preserve"> </w:t>
      </w:r>
      <w:r w:rsidR="00177A3F" w:rsidRPr="002278BA">
        <w:t>applying</w:t>
      </w:r>
      <w:r w:rsidRPr="002278BA">
        <w:t xml:space="preserve"> data of 28 Chinese provinces from 2000 to 2018 with Ordinary least square (OLS) estimation. The results claimed that financial development has driven green technological development and innovation. Furthermore, </w:t>
      </w:r>
      <w:r w:rsidRPr="002278BA">
        <w:fldChar w:fldCharType="begin"/>
      </w:r>
      <w:r w:rsidRPr="002278BA">
        <w:instrText xml:space="preserve"> ADDIN EN.CITE &lt;EndNote&gt;&lt;Cite AuthorYear="1"&gt;&lt;Author&gt;Cao&lt;/Author&gt;&lt;Year&gt;2022&lt;/Year&gt;&lt;RecNum&gt;132&lt;/RecNum&gt;&lt;DisplayText&gt;Cao et al. (2022)&lt;/DisplayText&gt;&lt;record&gt;&lt;rec-number&gt;132&lt;/rec-number&gt;&lt;foreign-keys&gt;&lt;key app="EN" db-id="axfaasa9hpz0ese0z2459952pp5a5swws0dr" timestamp="1744299925"&gt;132&lt;/key&gt;&lt;/foreign-keys&gt;&lt;ref-type name="Journal Article"&gt;17&lt;/ref-type&gt;&lt;contributors&gt;&lt;authors&gt;&lt;author&gt;Cao, Jianhong&lt;/author&gt;&lt;author&gt;Law, Siong Hook&lt;/author&gt;&lt;author&gt;Samad, Abdul Rahim Bin Abdul&lt;/author&gt;&lt;author&gt;Mohamad, Wan Norhidayah Binti W&lt;/author&gt;&lt;author&gt;Wang, Jianlong&lt;/author&gt;&lt;author&gt;Yang, Xiaodong&lt;/author&gt;&lt;/authors&gt;&lt;/contributors&gt;&lt;titles&gt;&lt;title&gt;Effect of financial development and technological innovation on green growth—analysis based on spatial Durbin model&lt;/title&gt;&lt;secondary-title&gt;Journal of Cleaner Production&lt;/secondary-title&gt;&lt;/titles&gt;&lt;periodical&gt;&lt;full-title&gt;Journal of Cleaner Production&lt;/full-title&gt;&lt;/periodical&gt;&lt;pages&gt;132865&lt;/pages&gt;&lt;volume&gt;365&lt;/volume&gt;&lt;dates&gt;&lt;year&gt;2022&lt;/year&gt;&lt;/dates&gt;&lt;isbn&gt;0959-6526&lt;/isbn&gt;&lt;urls&gt;&lt;/urls&gt;&lt;/record&gt;&lt;/Cite&gt;&lt;/EndNote&gt;</w:instrText>
      </w:r>
      <w:r w:rsidRPr="002278BA">
        <w:fldChar w:fldCharType="separate"/>
      </w:r>
      <w:r w:rsidRPr="002278BA">
        <w:t>Cao et al. (2022)</w:t>
      </w:r>
      <w:r w:rsidRPr="002278BA">
        <w:fldChar w:fldCharType="end"/>
      </w:r>
      <w:r w:rsidR="00177A3F" w:rsidRPr="002278BA">
        <w:t xml:space="preserve"> </w:t>
      </w:r>
      <w:r w:rsidR="00913D2C" w:rsidRPr="002278BA">
        <w:t>analyzed</w:t>
      </w:r>
      <w:r w:rsidRPr="002278BA">
        <w:t xml:space="preserve"> the </w:t>
      </w:r>
      <w:r w:rsidR="00913D2C" w:rsidRPr="002278BA">
        <w:t>impact</w:t>
      </w:r>
      <w:r w:rsidRPr="002278BA">
        <w:t xml:space="preserve"> of financial </w:t>
      </w:r>
      <w:r w:rsidR="00913D2C" w:rsidRPr="002278BA">
        <w:t>advancement</w:t>
      </w:r>
      <w:r w:rsidRPr="002278BA">
        <w:t xml:space="preserve"> and technological innovation on green growth in China </w:t>
      </w:r>
      <w:r w:rsidR="00913D2C" w:rsidRPr="002278BA">
        <w:t xml:space="preserve">from </w:t>
      </w:r>
      <w:r w:rsidRPr="002278BA">
        <w:t>2011 to 2018</w:t>
      </w:r>
      <w:r w:rsidR="00913D2C" w:rsidRPr="002278BA">
        <w:t xml:space="preserve"> utilizing the Spatial Durbin Model</w:t>
      </w:r>
      <w:r w:rsidRPr="002278BA">
        <w:t>. The results revealed that the interaction between financial development and technological innovation has a negative effect on green growth</w:t>
      </w:r>
      <w:r w:rsidR="00913D2C" w:rsidRPr="002278BA">
        <w:t>.</w:t>
      </w:r>
      <w:r w:rsidRPr="002278BA">
        <w:t xml:space="preserve"> </w:t>
      </w:r>
    </w:p>
    <w:p w14:paraId="79262CD4" w14:textId="77777777" w:rsidR="00467313" w:rsidRPr="002278BA" w:rsidRDefault="001253B3" w:rsidP="00913D2C">
      <w:pPr>
        <w:spacing w:after="240"/>
        <w:ind w:firstLineChars="218" w:firstLine="523"/>
      </w:pPr>
      <w:r w:rsidRPr="002278BA">
        <w:lastRenderedPageBreak/>
        <w:t xml:space="preserve">Moreover, </w:t>
      </w:r>
      <w:r w:rsidRPr="002278BA">
        <w:fldChar w:fldCharType="begin"/>
      </w:r>
      <w:r w:rsidRPr="002278BA">
        <w:instrText xml:space="preserve"> ADDIN EN.CITE &lt;EndNote&gt;&lt;Cite&gt;&lt;Author&gt;Huang&lt;/Author&gt;&lt;Year&gt;2022&lt;/Year&gt;&lt;RecNum&gt;133&lt;/RecNum&gt;&lt;DisplayText&gt;(Huang et al., 2022)&lt;/DisplayText&gt;&lt;record&gt;&lt;rec-number&gt;133&lt;/rec-number&gt;&lt;foreign-keys&gt;&lt;key app="EN" db-id="axfaasa9hpz0ese0z2459952pp5a5swws0dr" timestamp="1744301382"&gt;133&lt;/key&gt;&lt;/foreign-keys&gt;&lt;ref-type name="Journal Article"&gt;17&lt;/ref-type&gt;&lt;contributors&gt;&lt;authors&gt;&lt;author&gt;Huang, Yongming&lt;/author&gt;&lt;author&gt;Chen, Chen&lt;/author&gt;&lt;author&gt;Lei, Lijun&lt;/author&gt;&lt;author&gt;Zhang, Yaping&lt;/author&gt;&lt;/authors&gt;&lt;/contributors&gt;&lt;titles&gt;&lt;title&gt;Impacts of green finance on green innovation: a spatial and nonlinear perspective&lt;/title&gt;&lt;secondary-title&gt;Journal of Cleaner Production&lt;/secondary-title&gt;&lt;/titles&gt;&lt;periodical&gt;&lt;full-title&gt;Journal of Cleaner Production&lt;/full-title&gt;&lt;/periodical&gt;&lt;pages&gt;132548&lt;/pages&gt;&lt;volume&gt;365&lt;/volume&gt;&lt;dates&gt;&lt;year&gt;2022&lt;/year&gt;&lt;/dates&gt;&lt;isbn&gt;0959-6526&lt;/isbn&gt;&lt;urls&gt;&lt;/urls&gt;&lt;/record&gt;&lt;/Cite&gt;&lt;/EndNote&gt;</w:instrText>
      </w:r>
      <w:r w:rsidRPr="002278BA">
        <w:fldChar w:fldCharType="separate"/>
      </w:r>
      <w:r w:rsidRPr="002278BA">
        <w:t>(Huang et al., 2022)</w:t>
      </w:r>
      <w:r w:rsidRPr="002278BA">
        <w:fldChar w:fldCharType="end"/>
      </w:r>
      <w:r w:rsidRPr="002278BA">
        <w:t xml:space="preserve"> examined the link between green finance and green innovation in 30 china provinces for period of 2009 to 2017</w:t>
      </w:r>
      <w:r w:rsidR="00913D2C" w:rsidRPr="002278BA">
        <w:t>,</w:t>
      </w:r>
      <w:r w:rsidRPr="002278BA">
        <w:t xml:space="preserve"> examine</w:t>
      </w:r>
      <w:r w:rsidR="00913D2C" w:rsidRPr="002278BA">
        <w:t>d</w:t>
      </w:r>
      <w:r w:rsidRPr="002278BA">
        <w:t xml:space="preserve"> spatial autocorrelation and spillover effects of green finance on green innovation. The results revealed that green finance and green innovation are positively correlated. </w:t>
      </w:r>
    </w:p>
    <w:p w14:paraId="4892B202" w14:textId="77777777" w:rsidR="007636E1" w:rsidRPr="002278BA" w:rsidRDefault="001253B3" w:rsidP="00467313">
      <w:pPr>
        <w:spacing w:after="240"/>
      </w:pPr>
      <w:r w:rsidRPr="002278BA">
        <w:t xml:space="preserve">Additionally, </w:t>
      </w:r>
      <w:r w:rsidRPr="002278BA">
        <w:fldChar w:fldCharType="begin"/>
      </w:r>
      <w:r w:rsidRPr="002278BA">
        <w:instrText xml:space="preserve"> ADDIN EN.CITE &lt;EndNote&gt;&lt;Cite AuthorYear="1"&gt;&lt;Author&gt;Mirza&lt;/Author&gt;&lt;Year&gt;2023&lt;/Year&gt;&lt;RecNum&gt;135&lt;/RecNum&gt;&lt;DisplayText&gt;Mirza et al. (2023)&lt;/DisplayText&gt;&lt;record&gt;&lt;rec-number&gt;135&lt;/rec-number&gt;&lt;foreign-keys&gt;&lt;key app="EN" db-id="axfaasa9hpz0ese0z2459952pp5a5swws0dr" timestamp="1744311592"&gt;135&lt;/key&gt;&lt;/foreign-keys&gt;&lt;ref-type name="Journal Article"&gt;17&lt;/ref-type&gt;&lt;contributors&gt;&lt;authors&gt;&lt;author&gt;Mirza, Nawazish&lt;/author&gt;&lt;author&gt;Umar, Muhammad&lt;/author&gt;&lt;author&gt;Afzal, Ayesha&lt;/author&gt;&lt;author&gt;Firdousi, Saba Fazal&lt;/author&gt;&lt;/authors&gt;&lt;/contributors&gt;&lt;titles&gt;&lt;title&gt;The role of fintech in promoting green finance, and profitability: Evidence from the banking sector in the euro zone&lt;/title&gt;&lt;secondary-title&gt;Economic Analysis and Policy&lt;/secondary-title&gt;&lt;/titles&gt;&lt;periodical&gt;&lt;full-title&gt;Economic analysis and policy&lt;/full-title&gt;&lt;/periodical&gt;&lt;pages&gt;33-40&lt;/pages&gt;&lt;volume&gt;78&lt;/volume&gt;&lt;dates&gt;&lt;year&gt;2023&lt;/year&gt;&lt;/dates&gt;&lt;isbn&gt;0313-5926&lt;/isbn&gt;&lt;urls&gt;&lt;/urls&gt;&lt;/record&gt;&lt;/Cite&gt;&lt;/EndNote&gt;</w:instrText>
      </w:r>
      <w:r w:rsidRPr="002278BA">
        <w:fldChar w:fldCharType="separate"/>
      </w:r>
      <w:r w:rsidRPr="002278BA">
        <w:t>Mirza et al. (2023)</w:t>
      </w:r>
      <w:r w:rsidRPr="002278BA">
        <w:fldChar w:fldCharType="end"/>
      </w:r>
      <w:r w:rsidRPr="002278BA">
        <w:t xml:space="preserve"> </w:t>
      </w:r>
      <w:proofErr w:type="spellStart"/>
      <w:r w:rsidRPr="002278BA">
        <w:t>analysed</w:t>
      </w:r>
      <w:proofErr w:type="spellEnd"/>
      <w:r w:rsidRPr="002278BA">
        <w:t xml:space="preserve"> the link between </w:t>
      </w:r>
      <w:proofErr w:type="spellStart"/>
      <w:r w:rsidRPr="002278BA">
        <w:t>fintech</w:t>
      </w:r>
      <w:proofErr w:type="spellEnd"/>
      <w:r w:rsidRPr="002278BA">
        <w:t xml:space="preserve"> investment and Green finance using a fixed effects regression model</w:t>
      </w:r>
      <w:r w:rsidR="00913D2C" w:rsidRPr="002278BA">
        <w:rPr>
          <w:rStyle w:val="Strong"/>
          <w:b w:val="0"/>
          <w:bCs w:val="0"/>
        </w:rPr>
        <w:t xml:space="preserve"> examined </w:t>
      </w:r>
      <w:r w:rsidRPr="002278BA">
        <w:t>European banks between 2011 and 2021. The results showed that investment in financial technology (</w:t>
      </w:r>
      <w:proofErr w:type="spellStart"/>
      <w:r w:rsidRPr="002278BA">
        <w:t>fintech</w:t>
      </w:r>
      <w:proofErr w:type="spellEnd"/>
      <w:r w:rsidRPr="002278BA">
        <w:t xml:space="preserve">) has a positive relationship with green lending by banks. </w:t>
      </w:r>
    </w:p>
    <w:p w14:paraId="3EC3CD45" w14:textId="77777777" w:rsidR="007636E1" w:rsidRPr="002278BA" w:rsidRDefault="001253B3" w:rsidP="00665285">
      <w:pPr>
        <w:spacing w:after="240"/>
        <w:ind w:firstLineChars="300" w:firstLine="720"/>
      </w:pPr>
      <w:r w:rsidRPr="002278BA">
        <w:t xml:space="preserve">Furthermore, </w:t>
      </w:r>
      <w:r w:rsidRPr="002278BA">
        <w:fldChar w:fldCharType="begin"/>
      </w:r>
      <w:r w:rsidRPr="002278BA">
        <w:instrText xml:space="preserve"> ADDIN EN.CITE &lt;EndNote&gt;&lt;Cite AuthorYear="1"&gt;&lt;Author&gt;Farooq&lt;/Author&gt;&lt;Year&gt;2024&lt;/Year&gt;&lt;RecNum&gt;136&lt;/RecNum&gt;&lt;DisplayText&gt;Farooq et al. (2024)&lt;/DisplayText&gt;&lt;record&gt;&lt;rec-number&gt;136&lt;/rec-number&gt;&lt;foreign-keys&gt;&lt;key app="EN" db-id="axfaasa9hpz0ese0z2459952pp5a5swws0dr" timestamp="1744317071"&gt;136&lt;/key&gt;&lt;/foreign-keys&gt;&lt;ref-type name="Journal Article"&gt;17&lt;/ref-type&gt;&lt;contributors&gt;&lt;authors&gt;&lt;author&gt;Farooq, Umar&lt;/author&gt;&lt;author&gt;Tabash, Mosab I&lt;/author&gt;&lt;author&gt;Ahmed, Adel&lt;/author&gt;&lt;/authors&gt;&lt;/contributors&gt;&lt;titles&gt;&lt;title&gt;Financial development and green technological innovation: a case of GCC countries&lt;/title&gt;&lt;secondary-title&gt;International Journal of Innovation Science&lt;/secondary-title&gt;&lt;/titles&gt;&lt;periodical&gt;&lt;full-title&gt;International Journal of Innovation Science&lt;/full-title&gt;&lt;/periodical&gt;&lt;dates&gt;&lt;year&gt;2024&lt;/year&gt;&lt;/dates&gt;&lt;isbn&gt;1757-2223&lt;/isbn&gt;&lt;urls&gt;&lt;/urls&gt;&lt;/record&gt;&lt;/Cite&gt;&lt;/EndNote&gt;</w:instrText>
      </w:r>
      <w:r w:rsidRPr="002278BA">
        <w:fldChar w:fldCharType="separate"/>
      </w:r>
      <w:r w:rsidRPr="002278BA">
        <w:t>Farooq et al. (2024)</w:t>
      </w:r>
      <w:r w:rsidRPr="002278BA">
        <w:fldChar w:fldCharType="end"/>
      </w:r>
      <w:r w:rsidRPr="002278BA">
        <w:t xml:space="preserve"> investigated </w:t>
      </w:r>
      <w:r w:rsidR="00913D2C" w:rsidRPr="002278BA">
        <w:t>how</w:t>
      </w:r>
      <w:r w:rsidRPr="002278BA">
        <w:t xml:space="preserve"> financial </w:t>
      </w:r>
      <w:r w:rsidR="00913D2C" w:rsidRPr="002278BA">
        <w:t>advancement</w:t>
      </w:r>
      <w:r w:rsidRPr="002278BA">
        <w:t xml:space="preserve"> </w:t>
      </w:r>
      <w:r w:rsidR="00913D2C" w:rsidRPr="002278BA">
        <w:t xml:space="preserve">influences green technology </w:t>
      </w:r>
      <w:r w:rsidRPr="002278BA">
        <w:t>using data f</w:t>
      </w:r>
      <w:r w:rsidR="00913D2C" w:rsidRPr="002278BA">
        <w:t>rom 6 Gulf Cooperation Council countries for the period 2001 to 2020. They employed fixed effect model and</w:t>
      </w:r>
      <w:r w:rsidRPr="002278BA">
        <w:t xml:space="preserve"> </w:t>
      </w:r>
      <w:r w:rsidR="00913D2C" w:rsidRPr="002278BA">
        <w:t xml:space="preserve">FMOLS model </w:t>
      </w:r>
      <w:r w:rsidRPr="002278BA">
        <w:t xml:space="preserve">to analyze the assumed </w:t>
      </w:r>
      <w:r w:rsidR="00913D2C" w:rsidRPr="002278BA">
        <w:t>connection</w:t>
      </w:r>
      <w:r w:rsidRPr="002278BA">
        <w:t xml:space="preserve">, the results revealed that financial development has a direct significant positive impact </w:t>
      </w:r>
      <w:r w:rsidR="00913D2C" w:rsidRPr="002278BA">
        <w:t>on</w:t>
      </w:r>
      <w:r w:rsidRPr="002278BA">
        <w:t xml:space="preserve"> </w:t>
      </w:r>
      <w:r w:rsidR="00913D2C" w:rsidRPr="002278BA">
        <w:t>clean</w:t>
      </w:r>
      <w:r w:rsidRPr="002278BA">
        <w:t xml:space="preserve"> </w:t>
      </w:r>
      <w:r w:rsidR="00913D2C" w:rsidRPr="002278BA">
        <w:t xml:space="preserve">technological innovation in studied </w:t>
      </w:r>
      <w:r w:rsidRPr="002278BA">
        <w:t xml:space="preserve">nations. </w:t>
      </w:r>
      <w:r w:rsidR="00913D2C" w:rsidRPr="002278BA">
        <w:t>Moreover</w:t>
      </w:r>
      <w:r w:rsidRPr="002278BA">
        <w:t xml:space="preserve">, </w:t>
      </w:r>
      <w:r w:rsidRPr="002278BA">
        <w:fldChar w:fldCharType="begin"/>
      </w:r>
      <w:r w:rsidRPr="002278BA">
        <w:instrText xml:space="preserve"> ADDIN EN.CITE &lt;EndNote&gt;&lt;Cite AuthorYear="1"&gt;&lt;Author&gt;Çeştepe&lt;/Author&gt;&lt;Year&gt;2024&lt;/Year&gt;&lt;RecNum&gt;137&lt;/RecNum&gt;&lt;DisplayText&gt;Çeştepe et al. (2024)&lt;/DisplayText&gt;&lt;record&gt;&lt;rec-number&gt;137&lt;/rec-number&gt;&lt;foreign-keys&gt;&lt;key app="EN" db-id="axfaasa9hpz0ese0z2459952pp5a5swws0dr" timestamp="1744317846"&gt;137&lt;/key&gt;&lt;/foreign-keys&gt;&lt;ref-type name="Journal Article"&gt;17&lt;/ref-type&gt;&lt;contributors&gt;&lt;authors&gt;&lt;author&gt;Çeştepe, Hamza&lt;/author&gt;&lt;author&gt;Çetin, Murat&lt;/author&gt;&lt;author&gt;Avcı, Pınar&lt;/author&gt;&lt;author&gt;Bahtiyar, Bersu&lt;/author&gt;&lt;/authors&gt;&lt;/contributors&gt;&lt;titles&gt;&lt;title&gt;The link between technological innovation and financial development: Evidence from selected OECD countries&lt;/title&gt;&lt;secondary-title&gt;International Journal of Finance &amp;amp; Economics&lt;/secondary-title&gt;&lt;/titles&gt;&lt;periodical&gt;&lt;full-title&gt;International Journal of Finance &amp;amp; Economics&lt;/full-title&gt;&lt;/periodical&gt;&lt;pages&gt;1219-1235&lt;/pages&gt;&lt;volume&gt;29&lt;/volume&gt;&lt;number&gt;2&lt;/number&gt;&lt;dates&gt;&lt;year&gt;2024&lt;/year&gt;&lt;/dates&gt;&lt;isbn&gt;1076-9307&lt;/isbn&gt;&lt;urls&gt;&lt;/urls&gt;&lt;/record&gt;&lt;/Cite&gt;&lt;/EndNote&gt;</w:instrText>
      </w:r>
      <w:r w:rsidRPr="002278BA">
        <w:fldChar w:fldCharType="separate"/>
      </w:r>
      <w:r w:rsidRPr="002278BA">
        <w:t>Çeştepe et al. (2024)</w:t>
      </w:r>
      <w:r w:rsidRPr="002278BA">
        <w:fldChar w:fldCharType="end"/>
      </w:r>
      <w:r w:rsidRPr="002278BA">
        <w:t xml:space="preserve"> </w:t>
      </w:r>
      <w:r w:rsidR="000E1FBC" w:rsidRPr="002278BA">
        <w:t>confirmed</w:t>
      </w:r>
      <w:r w:rsidRPr="002278BA">
        <w:t xml:space="preserve"> </w:t>
      </w:r>
      <w:r w:rsidR="000E1FBC" w:rsidRPr="002278BA">
        <w:t>how technological</w:t>
      </w:r>
      <w:r w:rsidRPr="002278BA">
        <w:t xml:space="preserve"> </w:t>
      </w:r>
      <w:r w:rsidR="000E1FBC" w:rsidRPr="002278BA">
        <w:t>advancement</w:t>
      </w:r>
      <w:r w:rsidRPr="002278BA">
        <w:t xml:space="preserve"> positively affects financial development while natural resources </w:t>
      </w:r>
      <w:r w:rsidR="000E1FBC" w:rsidRPr="002278BA">
        <w:t>reduce</w:t>
      </w:r>
      <w:r w:rsidRPr="002278BA">
        <w:t xml:space="preserve"> it </w:t>
      </w:r>
      <w:r w:rsidR="000E1FBC" w:rsidRPr="002278BA">
        <w:t>in the long term</w:t>
      </w:r>
      <w:r w:rsidRPr="002278BA">
        <w:t xml:space="preserve">. </w:t>
      </w:r>
      <w:r w:rsidR="000E1FBC" w:rsidRPr="002278BA">
        <w:t>GLS model was used to analyze the influence</w:t>
      </w:r>
      <w:r w:rsidR="000E1FBC" w:rsidRPr="002278BA">
        <w:rPr>
          <w:color w:val="222222"/>
          <w:shd w:val="clear" w:color="auto" w:fill="FFFFFF"/>
        </w:rPr>
        <w:t xml:space="preserve"> </w:t>
      </w:r>
      <w:r w:rsidRPr="002278BA">
        <w:t xml:space="preserve">of technological innovation on financial </w:t>
      </w:r>
      <w:r w:rsidR="000E1FBC" w:rsidRPr="002278BA">
        <w:t>growth</w:t>
      </w:r>
      <w:r w:rsidRPr="002278BA">
        <w:t xml:space="preserve"> </w:t>
      </w:r>
      <w:r w:rsidR="000E1FBC" w:rsidRPr="002278BA">
        <w:t>from</w:t>
      </w:r>
      <w:r w:rsidRPr="002278BA">
        <w:t xml:space="preserve"> 1990–2018 for 21 Organization for Economic Cooperation and Development (OECD) countries. </w:t>
      </w:r>
    </w:p>
    <w:p w14:paraId="78A6A209" w14:textId="77777777" w:rsidR="007636E1" w:rsidRPr="002278BA" w:rsidRDefault="001253B3" w:rsidP="00665285">
      <w:pPr>
        <w:spacing w:after="240"/>
        <w:ind w:firstLineChars="300" w:firstLine="720"/>
      </w:pPr>
      <w:r w:rsidRPr="002278BA">
        <w:t xml:space="preserve">Likewise, </w:t>
      </w:r>
      <w:r w:rsidRPr="002278BA">
        <w:fldChar w:fldCharType="begin"/>
      </w:r>
      <w:r w:rsidRPr="002278BA">
        <w:instrText xml:space="preserve"> ADDIN EN.CITE &lt;EndNote&gt;&lt;Cite AuthorYear="1"&gt;&lt;Author&gt;Mensah&lt;/Author&gt;&lt;Year&gt;2019&lt;/Year&gt;&lt;RecNum&gt;138&lt;/RecNum&gt;&lt;DisplayText&gt;Mensah et al. (2019)&lt;/DisplayText&gt;&lt;record&gt;&lt;rec-number&gt;138&lt;/rec-number&gt;&lt;foreign-keys&gt;&lt;key app="EN" db-id="axfaasa9hpz0ese0z2459952pp5a5swws0dr" timestamp="1744318436"&gt;138&lt;/key&gt;&lt;/foreign-keys&gt;&lt;ref-type name="Journal Article"&gt;17&lt;/ref-type&gt;&lt;contributors&gt;&lt;authors&gt;&lt;author&gt;Mensah, Claudia Nyarko&lt;/author&gt;&lt;author&gt;Long, Xingle&lt;/author&gt;&lt;author&gt;Dauda, Lamini&lt;/author&gt;&lt;author&gt;Boamah, Kofi Baah&lt;/author&gt;&lt;author&gt;Salman, Muhammad&lt;/author&gt;&lt;author&gt;Appiah-Twum, Florence&lt;/author&gt;&lt;author&gt;Tachie, Andrews Kwamena&lt;/author&gt;&lt;/authors&gt;&lt;/contributors&gt;&lt;titles&gt;&lt;title&gt;Technological innovation and green growth in the Organization for Economic Cooperation and Development economies&lt;/title&gt;&lt;secondary-title&gt;Journal of Cleaner Production&lt;/secondary-title&gt;&lt;/titles&gt;&lt;periodical&gt;&lt;full-title&gt;Journal of Cleaner Production&lt;/full-title&gt;&lt;/periodical&gt;&lt;pages&gt;118204&lt;/pages&gt;&lt;volume&gt;240&lt;/volume&gt;&lt;dates&gt;&lt;year&gt;2019&lt;/year&gt;&lt;/dates&gt;&lt;isbn&gt;0959-6526&lt;/isbn&gt;&lt;urls&gt;&lt;/urls&gt;&lt;/record&gt;&lt;/Cite&gt;&lt;/EndNote&gt;</w:instrText>
      </w:r>
      <w:r w:rsidRPr="002278BA">
        <w:fldChar w:fldCharType="separate"/>
      </w:r>
      <w:r w:rsidRPr="002278BA">
        <w:t>Mensah et al. (2019)</w:t>
      </w:r>
      <w:r w:rsidRPr="002278BA">
        <w:fldChar w:fldCharType="end"/>
      </w:r>
      <w:r w:rsidRPr="002278BA">
        <w:t xml:space="preserve"> examined impact of technological innovation on green growth applying STIRPAT and IPAT models on data from 28 OECD economies over the period 2000 </w:t>
      </w:r>
      <w:r w:rsidR="000E1FBC" w:rsidRPr="002278BA">
        <w:t>to</w:t>
      </w:r>
      <w:r w:rsidRPr="002278BA">
        <w:t xml:space="preserve"> 2014. </w:t>
      </w:r>
      <w:r w:rsidR="000E1FBC" w:rsidRPr="002278BA">
        <w:t xml:space="preserve">The research found a </w:t>
      </w:r>
      <w:r w:rsidRPr="002278BA">
        <w:t>significant positive impact</w:t>
      </w:r>
      <w:r w:rsidR="000E1FBC" w:rsidRPr="002278BA">
        <w:t xml:space="preserve"> </w:t>
      </w:r>
      <w:r w:rsidRPr="002278BA">
        <w:t xml:space="preserve">of transport-related technology on green growth in the Oceania </w:t>
      </w:r>
      <w:r w:rsidR="000E1FBC" w:rsidRPr="002278BA">
        <w:t>area</w:t>
      </w:r>
      <w:r w:rsidRPr="002278BA">
        <w:t xml:space="preserve"> of OECD economies and technology for </w:t>
      </w:r>
      <w:r w:rsidR="000E1FBC" w:rsidRPr="002278BA">
        <w:t>manufacturing</w:t>
      </w:r>
      <w:r w:rsidRPr="002278BA">
        <w:t xml:space="preserve"> of </w:t>
      </w:r>
      <w:r w:rsidR="000E1FBC" w:rsidRPr="002278BA">
        <w:t>products</w:t>
      </w:r>
      <w:r w:rsidRPr="002278BA">
        <w:t xml:space="preserve"> </w:t>
      </w:r>
      <w:r w:rsidR="000E1FBC" w:rsidRPr="002278BA">
        <w:t>affected</w:t>
      </w:r>
      <w:r w:rsidRPr="002278BA">
        <w:t xml:space="preserve"> green growth in the OECD Asia region. Additionally, </w:t>
      </w:r>
      <w:r w:rsidRPr="002278BA">
        <w:fldChar w:fldCharType="begin"/>
      </w:r>
      <w:r w:rsidRPr="002278BA">
        <w:instrText xml:space="preserve"> ADDIN EN.CITE &lt;EndNote&gt;&lt;Cite AuthorYear="1"&gt;&lt;Author&gt;Kharb&lt;/Author&gt;&lt;Year&gt;2024&lt;/Year&gt;&lt;RecNum&gt;139&lt;/RecNum&gt;&lt;DisplayText&gt;Kharb et al. (2024)&lt;/DisplayText&gt;&lt;record&gt;&lt;rec-number&gt;139&lt;/rec-number&gt;&lt;foreign-keys&gt;&lt;key app="EN" db-id="axfaasa9hpz0ese0z2459952pp5a5swws0dr" timestamp="1744358071"&gt;139&lt;/key&gt;&lt;/foreign-keys&gt;&lt;ref-type name="Journal Article"&gt;17&lt;/ref-type&gt;&lt;contributors&gt;&lt;authors&gt;&lt;author&gt;Kharb, Ravita&lt;/author&gt;&lt;author&gt;Saini, Neha&lt;/author&gt;&lt;author&gt;Kumar, Dinesh&lt;/author&gt;&lt;/authors&gt;&lt;/contributors&gt;&lt;titles&gt;&lt;title&gt;Driving environmental sustainability in emerging economies: The nexus of green finance, foreign direct investment, financial development, and green technology innovation&lt;/title&gt;&lt;secondary-title&gt;Business Strategy &amp;amp; Development&lt;/secondary-title&gt;&lt;/titles&gt;&lt;periodical&gt;&lt;full-title&gt;Business Strategy &amp;amp; Development&lt;/full-title&gt;&lt;/periodical&gt;&lt;pages&gt;e70008&lt;/pages&gt;&lt;volume&gt;7&lt;/volume&gt;&lt;number&gt;4&lt;/number&gt;&lt;dates&gt;&lt;year&gt;2024&lt;/year&gt;&lt;/dates&gt;&lt;isbn&gt;2572-3170&lt;/isbn&gt;&lt;urls&gt;&lt;/urls&gt;&lt;/record&gt;&lt;/Cite&gt;&lt;/EndNote&gt;</w:instrText>
      </w:r>
      <w:r w:rsidRPr="002278BA">
        <w:fldChar w:fldCharType="separate"/>
      </w:r>
      <w:r w:rsidRPr="002278BA">
        <w:t>Kharb et al. (2024)</w:t>
      </w:r>
      <w:r w:rsidRPr="002278BA">
        <w:fldChar w:fldCharType="end"/>
      </w:r>
      <w:r w:rsidRPr="002278BA">
        <w:t xml:space="preserve"> analyzed the role of green finance, green technology, financial development, and FDI on environmental sustainability of developing </w:t>
      </w:r>
      <w:r w:rsidR="000E1FBC" w:rsidRPr="002278BA">
        <w:t xml:space="preserve">nations. The </w:t>
      </w:r>
      <w:r w:rsidRPr="002278BA">
        <w:t xml:space="preserve">fixed effect and random effect model </w:t>
      </w:r>
      <w:r w:rsidR="000E1FBC" w:rsidRPr="002278BA">
        <w:t>plus a</w:t>
      </w:r>
      <w:r w:rsidRPr="002278BA">
        <w:t xml:space="preserve"> robustness </w:t>
      </w:r>
      <w:r w:rsidR="000E1FBC" w:rsidRPr="002278BA">
        <w:t>check</w:t>
      </w:r>
      <w:r w:rsidRPr="002278BA">
        <w:t xml:space="preserve"> was applied to </w:t>
      </w:r>
      <w:r w:rsidR="000E1FBC" w:rsidRPr="002278BA">
        <w:t>investigate</w:t>
      </w:r>
      <w:r w:rsidRPr="002278BA">
        <w:t xml:space="preserve"> the relationship using data from 5 selected </w:t>
      </w:r>
      <w:r w:rsidR="00517CE4" w:rsidRPr="002278BA">
        <w:t>developing</w:t>
      </w:r>
      <w:r w:rsidRPr="002278BA">
        <w:t xml:space="preserve"> </w:t>
      </w:r>
      <w:r w:rsidR="00517CE4" w:rsidRPr="002278BA">
        <w:t>nations</w:t>
      </w:r>
      <w:r w:rsidRPr="002278BA">
        <w:t xml:space="preserve"> for the period of  2000 to 2020. </w:t>
      </w:r>
      <w:r w:rsidR="00517CE4" w:rsidRPr="002278BA">
        <w:t xml:space="preserve">Results revealed that green funding positively </w:t>
      </w:r>
      <w:r w:rsidR="00517CE4" w:rsidRPr="002278BA">
        <w:lastRenderedPageBreak/>
        <w:t>impact green technology and have</w:t>
      </w:r>
      <w:r w:rsidRPr="002278BA">
        <w:t xml:space="preserve"> a negative relationship with carbon emissions, while green technology and financial development are positively correlated with carbon emission. </w:t>
      </w:r>
    </w:p>
    <w:p w14:paraId="2BA32889" w14:textId="77777777" w:rsidR="007636E1" w:rsidRPr="002278BA" w:rsidRDefault="00517CE4" w:rsidP="00665285">
      <w:pPr>
        <w:spacing w:after="240"/>
        <w:ind w:firstLineChars="300" w:firstLine="720"/>
      </w:pPr>
      <w:r w:rsidRPr="002278BA">
        <w:t>Moreover</w:t>
      </w:r>
      <w:r w:rsidR="001253B3" w:rsidRPr="002278BA">
        <w:t xml:space="preserve">, </w:t>
      </w:r>
      <w:r w:rsidR="001253B3" w:rsidRPr="002278BA">
        <w:fldChar w:fldCharType="begin"/>
      </w:r>
      <w:r w:rsidR="001253B3" w:rsidRPr="002278BA">
        <w:instrText xml:space="preserve"> ADDIN EN.CITE &lt;EndNote&gt;&lt;Cite AuthorYear="1"&gt;&lt;Author&gt;Xu&lt;/Author&gt;&lt;Year&gt;2024&lt;/Year&gt;&lt;RecNum&gt;141&lt;/RecNum&gt;&lt;DisplayText&gt;Xu and Lin (2024)&lt;/DisplayText&gt;&lt;record&gt;&lt;rec-number&gt;141&lt;/rec-number&gt;&lt;foreign-keys&gt;&lt;key app="EN" db-id="axfaasa9hpz0ese0z2459952pp5a5swws0dr" timestamp="1744360128"&gt;141&lt;/key&gt;&lt;/foreign-keys&gt;&lt;ref-type name="Journal Article"&gt;17&lt;/ref-type&gt;&lt;contributors&gt;&lt;authors&gt;&lt;author&gt;Xu, Bin&lt;/author&gt;&lt;author&gt;Lin, Boqiang&lt;/author&gt;&lt;/authors&gt;&lt;/contributors&gt;&lt;titles&gt;&lt;title&gt;Green finance, green technology innovation, and wind power development in China: Evidence from spatial quantile model&lt;/title&gt;&lt;secondary-title&gt;Energy Economics&lt;/secondary-title&gt;&lt;/titles&gt;&lt;periodical&gt;&lt;full-title&gt;Energy Economics&lt;/full-title&gt;&lt;/periodical&gt;&lt;pages&gt;107463&lt;/pages&gt;&lt;volume&gt;132&lt;/volume&gt;&lt;dates&gt;&lt;year&gt;2024&lt;/year&gt;&lt;/dates&gt;&lt;isbn&gt;0140-9883&lt;/isbn&gt;&lt;urls&gt;&lt;/urls&gt;&lt;/record&gt;&lt;/Cite&gt;&lt;/EndNote&gt;</w:instrText>
      </w:r>
      <w:r w:rsidR="001253B3" w:rsidRPr="002278BA">
        <w:fldChar w:fldCharType="separate"/>
      </w:r>
      <w:r w:rsidR="001253B3" w:rsidRPr="002278BA">
        <w:t>Xu and Lin (2024)</w:t>
      </w:r>
      <w:r w:rsidR="001253B3" w:rsidRPr="002278BA">
        <w:fldChar w:fldCharType="end"/>
      </w:r>
      <w:r w:rsidR="001253B3" w:rsidRPr="002278BA">
        <w:t xml:space="preserve">  </w:t>
      </w:r>
      <w:r w:rsidRPr="002278BA">
        <w:t>analyzed</w:t>
      </w:r>
      <w:r w:rsidR="001253B3" w:rsidRPr="002278BA">
        <w:t xml:space="preserve"> the </w:t>
      </w:r>
      <w:r w:rsidRPr="002278BA">
        <w:t>connection</w:t>
      </w:r>
      <w:r w:rsidR="001253B3" w:rsidRPr="002278BA">
        <w:t xml:space="preserve"> between Green </w:t>
      </w:r>
      <w:r w:rsidRPr="002278BA">
        <w:t>capital</w:t>
      </w:r>
      <w:r w:rsidR="001253B3" w:rsidRPr="002278BA">
        <w:t xml:space="preserve">, green technology, and wind power development </w:t>
      </w:r>
      <w:r w:rsidRPr="002278BA">
        <w:t>for China,</w:t>
      </w:r>
      <w:r w:rsidR="001253B3" w:rsidRPr="002278BA">
        <w:t xml:space="preserve"> </w:t>
      </w:r>
      <w:r w:rsidRPr="002278BA">
        <w:t>utilizing</w:t>
      </w:r>
      <w:r w:rsidR="001253B3" w:rsidRPr="002278BA">
        <w:t xml:space="preserve"> pane</w:t>
      </w:r>
      <w:r w:rsidRPr="002278BA">
        <w:t xml:space="preserve">l data of 30 provinces from </w:t>
      </w:r>
      <w:r w:rsidR="001253B3" w:rsidRPr="002278BA">
        <w:t xml:space="preserve">2013 to 2021. Spatial </w:t>
      </w:r>
      <w:proofErr w:type="spellStart"/>
      <w:r w:rsidR="001253B3" w:rsidRPr="002278BA">
        <w:t>quantile</w:t>
      </w:r>
      <w:proofErr w:type="spellEnd"/>
      <w:r w:rsidR="001253B3" w:rsidRPr="002278BA">
        <w:t xml:space="preserve"> model </w:t>
      </w:r>
      <w:r w:rsidRPr="002278BA">
        <w:t>was applied and</w:t>
      </w:r>
      <w:r w:rsidR="001253B3" w:rsidRPr="002278BA">
        <w:t xml:space="preserve"> the </w:t>
      </w:r>
      <w:r w:rsidRPr="002278BA">
        <w:t>outcomes</w:t>
      </w:r>
      <w:r w:rsidR="001253B3" w:rsidRPr="002278BA">
        <w:t xml:space="preserve"> </w:t>
      </w:r>
      <w:r w:rsidRPr="002278BA">
        <w:t>revealed</w:t>
      </w:r>
      <w:r w:rsidR="001253B3" w:rsidRPr="002278BA">
        <w:t xml:space="preserve"> that </w:t>
      </w:r>
      <w:r w:rsidRPr="002278BA">
        <w:t>green</w:t>
      </w:r>
      <w:r w:rsidR="001253B3" w:rsidRPr="002278BA">
        <w:t xml:space="preserve"> finance has a positive </w:t>
      </w:r>
      <w:r w:rsidRPr="002278BA">
        <w:t>influence</w:t>
      </w:r>
      <w:r w:rsidR="001253B3" w:rsidRPr="002278BA">
        <w:t xml:space="preserve"> on wind power </w:t>
      </w:r>
      <w:r w:rsidRPr="002278BA">
        <w:t>advancement, moreover g</w:t>
      </w:r>
      <w:r w:rsidR="001253B3" w:rsidRPr="002278BA">
        <w:t xml:space="preserve">reen technology innovation is an important </w:t>
      </w:r>
      <w:r w:rsidRPr="002278BA">
        <w:t>tool</w:t>
      </w:r>
      <w:r w:rsidR="001253B3" w:rsidRPr="002278BA">
        <w:t xml:space="preserve"> </w:t>
      </w:r>
      <w:r w:rsidRPr="002278BA">
        <w:t>via</w:t>
      </w:r>
      <w:r w:rsidR="001253B3" w:rsidRPr="002278BA">
        <w:t xml:space="preserve"> which green finance </w:t>
      </w:r>
      <w:r w:rsidRPr="002278BA">
        <w:t>influences</w:t>
      </w:r>
      <w:r w:rsidR="001253B3" w:rsidRPr="002278BA">
        <w:t xml:space="preserve"> wind power development. Moreover, </w:t>
      </w:r>
      <w:r w:rsidR="001253B3" w:rsidRPr="002278BA">
        <w:fldChar w:fldCharType="begin"/>
      </w:r>
      <w:r w:rsidR="001253B3" w:rsidRPr="002278BA">
        <w:instrText xml:space="preserve"> ADDIN EN.CITE &lt;EndNote&gt;&lt;Cite AuthorYear="1"&gt;&lt;Author&gt;Zhang&lt;/Author&gt;&lt;Year&gt;2022&lt;/Year&gt;&lt;RecNum&gt;143&lt;/RecNum&gt;&lt;DisplayText&gt;L. Zhang et al. (2022)&lt;/DisplayText&gt;&lt;record&gt;&lt;rec-number&gt;143&lt;/rec-number&gt;&lt;foreign-keys&gt;&lt;key app="EN" db-id="axfaasa9hpz0ese0z2459952pp5a5swws0dr" timestamp="1744362905"&gt;143&lt;/key&gt;&lt;/foreign-keys&gt;&lt;ref-type name="Journal Article"&gt;17&lt;/ref-type&gt;&lt;contributors&gt;&lt;authors&gt;&lt;author&gt;Zhang, Ling&lt;/author&gt;&lt;author&gt;Saydaliev, Hayot Berk&lt;/author&gt;&lt;author&gt;Ma, Xiaoyu&lt;/author&gt;&lt;/authors&gt;&lt;/contributors&gt;&lt;titles&gt;&lt;title&gt;Does green finance investment and technological innovation improve renewable energy efficiency and sustainable development goals&lt;/title&gt;&lt;secondary-title&gt;Renewable Energy&lt;/secondary-title&gt;&lt;/titles&gt;&lt;periodical&gt;&lt;full-title&gt;Renewable Energy&lt;/full-title&gt;&lt;/periodical&gt;&lt;pages&gt;991-1000&lt;/pages&gt;&lt;volume&gt;193&lt;/volume&gt;&lt;dates&gt;&lt;year&gt;2022&lt;/year&gt;&lt;/dates&gt;&lt;isbn&gt;0960-1481&lt;/isbn&gt;&lt;urls&gt;&lt;/urls&gt;&lt;/record&gt;&lt;/Cite&gt;&lt;/EndNote&gt;</w:instrText>
      </w:r>
      <w:r w:rsidR="001253B3" w:rsidRPr="002278BA">
        <w:fldChar w:fldCharType="separate"/>
      </w:r>
      <w:r w:rsidR="001253B3" w:rsidRPr="002278BA">
        <w:t>L. Zhang et al. (2022)</w:t>
      </w:r>
      <w:r w:rsidR="001253B3" w:rsidRPr="002278BA">
        <w:fldChar w:fldCharType="end"/>
      </w:r>
      <w:r w:rsidR="001253B3" w:rsidRPr="002278BA">
        <w:t xml:space="preserve"> explored the link between green finance, renewable energy and financial inclusion, more specifically the cause of the rise of green finance </w:t>
      </w:r>
      <w:r w:rsidRPr="002278BA">
        <w:t xml:space="preserve">employing </w:t>
      </w:r>
      <w:r w:rsidR="001253B3" w:rsidRPr="002278BA">
        <w:t xml:space="preserve">on data </w:t>
      </w:r>
      <w:r w:rsidRPr="002278BA">
        <w:t>over the period of</w:t>
      </w:r>
      <w:r w:rsidR="001253B3" w:rsidRPr="002278BA">
        <w:t xml:space="preserve"> 1990 </w:t>
      </w:r>
      <w:r w:rsidRPr="002278BA">
        <w:t>to</w:t>
      </w:r>
      <w:r w:rsidR="001253B3" w:rsidRPr="002278BA">
        <w:t xml:space="preserve"> 2020. </w:t>
      </w:r>
      <w:r w:rsidRPr="002278BA">
        <w:t>F</w:t>
      </w:r>
      <w:r w:rsidR="001253B3" w:rsidRPr="002278BA">
        <w:t xml:space="preserve">indings show that green finance and financial inclusion are beneficial to development globally. </w:t>
      </w:r>
    </w:p>
    <w:p w14:paraId="2D56CD96" w14:textId="040051F1" w:rsidR="00DF598F" w:rsidRPr="002278BA" w:rsidRDefault="00517CE4" w:rsidP="00DF598F">
      <w:pPr>
        <w:spacing w:after="240"/>
        <w:ind w:firstLineChars="300" w:firstLine="720"/>
      </w:pPr>
      <w:r w:rsidRPr="002278BA">
        <w:t>Moreover</w:t>
      </w:r>
      <w:r w:rsidR="001253B3" w:rsidRPr="002278BA">
        <w:t xml:space="preserve">, </w:t>
      </w:r>
      <w:r w:rsidR="001253B3" w:rsidRPr="002278BA">
        <w:fldChar w:fldCharType="begin"/>
      </w:r>
      <w:r w:rsidR="001253B3" w:rsidRPr="002278BA">
        <w:instrText xml:space="preserve"> ADDIN EN.CITE &lt;EndNote&gt;&lt;Cite&gt;&lt;Author&gt;Xiong&lt;/Author&gt;&lt;Year&gt;2023&lt;/Year&gt;&lt;RecNum&gt;144&lt;/RecNum&gt;&lt;DisplayText&gt;(Xiong &amp;amp; Dai, 2023)&lt;/DisplayText&gt;&lt;record&gt;&lt;rec-number&gt;144&lt;/rec-number&gt;&lt;foreign-keys&gt;&lt;key app="EN" db-id="axfaasa9hpz0ese0z2459952pp5a5swws0dr" timestamp="1744363698"&gt;144&lt;/key&gt;&lt;/foreign-keys&gt;&lt;ref-type name="Journal Article"&gt;17&lt;/ref-type&gt;&lt;contributors&gt;&lt;authors&gt;&lt;author&gt;Xiong, Yuyu&lt;/author&gt;&lt;author&gt;Dai, Li&lt;/author&gt;&lt;/authors&gt;&lt;/contributors&gt;&lt;titles&gt;&lt;title&gt;Does green finance investment impact on sustainable development: Role of technological innovation and renewable energy&lt;/title&gt;&lt;secondary-title&gt;Renewable Energy&lt;/secondary-title&gt;&lt;/titles&gt;&lt;periodical&gt;&lt;full-title&gt;Renewable Energy&lt;/full-title&gt;&lt;/periodical&gt;&lt;pages&gt;342-349&lt;/pages&gt;&lt;volume&gt;214&lt;/volume&gt;&lt;dates&gt;&lt;year&gt;2023&lt;/year&gt;&lt;/dates&gt;&lt;isbn&gt;0960-1481&lt;/isbn&gt;&lt;urls&gt;&lt;/urls&gt;&lt;/record&gt;&lt;/Cite&gt;&lt;/EndNote&gt;</w:instrText>
      </w:r>
      <w:r w:rsidR="001253B3" w:rsidRPr="002278BA">
        <w:fldChar w:fldCharType="separate"/>
      </w:r>
      <w:r w:rsidR="001253B3" w:rsidRPr="002278BA">
        <w:t>(Xiong &amp; Dai, 2023)</w:t>
      </w:r>
      <w:r w:rsidR="001253B3" w:rsidRPr="002278BA">
        <w:fldChar w:fldCharType="end"/>
      </w:r>
      <w:r w:rsidR="001253B3" w:rsidRPr="002278BA">
        <w:t xml:space="preserve"> employed the pooled OLS and System-GMM </w:t>
      </w:r>
      <w:r w:rsidRPr="002278BA">
        <w:t>technique</w:t>
      </w:r>
      <w:r w:rsidR="001253B3" w:rsidRPr="002278BA">
        <w:t xml:space="preserve"> to </w:t>
      </w:r>
      <w:r w:rsidRPr="002278BA">
        <w:t>investigate</w:t>
      </w:r>
      <w:r w:rsidR="001253B3" w:rsidRPr="002278BA">
        <w:t xml:space="preserve"> the </w:t>
      </w:r>
      <w:r w:rsidRPr="002278BA">
        <w:t>effect</w:t>
      </w:r>
      <w:r w:rsidR="001253B3" w:rsidRPr="002278BA">
        <w:t xml:space="preserve"> of green finance,</w:t>
      </w:r>
      <w:r w:rsidR="001253B3" w:rsidRPr="002278BA">
        <w:rPr>
          <w:color w:val="4B5C5E"/>
          <w:shd w:val="clear" w:color="auto" w:fill="F1F9F9"/>
        </w:rPr>
        <w:t xml:space="preserve"> </w:t>
      </w:r>
      <w:r w:rsidR="001253B3" w:rsidRPr="002278BA">
        <w:t xml:space="preserve">technological innovation and renewable energy on sustainable development in China </w:t>
      </w:r>
      <w:r w:rsidRPr="002278BA">
        <w:t>for the years of</w:t>
      </w:r>
      <w:r w:rsidR="001253B3" w:rsidRPr="002278BA">
        <w:t xml:space="preserve"> 1990 to 2020. The outcomes </w:t>
      </w:r>
      <w:r w:rsidRPr="002278BA">
        <w:t>proved that</w:t>
      </w:r>
      <w:r w:rsidR="001253B3" w:rsidRPr="002278BA">
        <w:t xml:space="preserve"> Green finance, Technological innovation and renewable energy </w:t>
      </w:r>
      <w:r w:rsidRPr="002278BA">
        <w:t>advance</w:t>
      </w:r>
      <w:r w:rsidR="001253B3" w:rsidRPr="002278BA">
        <w:t xml:space="preserve"> sustainable development in China. Additionally, </w:t>
      </w:r>
      <w:r w:rsidR="001253B3" w:rsidRPr="002278BA">
        <w:fldChar w:fldCharType="begin"/>
      </w:r>
      <w:r w:rsidR="002E55F1">
        <w:instrText xml:space="preserve"> ADDIN EN.CITE &lt;EndNote&gt;&lt;Cite AuthorYear="1"&gt;&lt;Author&gt;Mansour&lt;/Author&gt;&lt;Year&gt;2023&lt;/Year&gt;&lt;RecNum&gt;145&lt;/RecNum&gt;&lt;DisplayText&gt;Mansour (2023)&lt;/DisplayText&gt;&lt;record&gt;&lt;rec-number&gt;145&lt;/rec-number&gt;&lt;foreign-keys&gt;&lt;key app="EN" db-id="axfaasa9hpz0ese0z2459952pp5a5swws0dr" timestamp="1744389024"&gt;145&lt;/key&gt;&lt;/foreign-keys&gt;&lt;ref-type name="Journal Article"&gt;17&lt;/ref-type&gt;&lt;contributors&gt;&lt;authors&gt;&lt;author&gt;Mansour, Nadia&lt;/author&gt;&lt;/authors&gt;&lt;/contributors&gt;&lt;titles&gt;&lt;title&gt;Green technology innovation and financial services system: evidence from China&lt;/title&gt;&lt;secondary-title&gt;Businesses&lt;/secondary-title&gt;&lt;/titles&gt;&lt;periodical&gt;&lt;full-title&gt;Businesses&lt;/full-title&gt;&lt;/periodical&gt;&lt;pages&gt;98-113&lt;/pages&gt;&lt;volume&gt;3&lt;/volume&gt;&lt;number&gt;1&lt;/number&gt;&lt;dates&gt;&lt;year&gt;2023&lt;/year&gt;&lt;/dates&gt;&lt;isbn&gt;2673-7116&lt;/isbn&gt;&lt;urls&gt;&lt;/urls&gt;&lt;/record&gt;&lt;/Cite&gt;&lt;/EndNote&gt;</w:instrText>
      </w:r>
      <w:r w:rsidR="001253B3" w:rsidRPr="002278BA">
        <w:fldChar w:fldCharType="separate"/>
      </w:r>
      <w:r w:rsidR="002E55F1">
        <w:rPr>
          <w:noProof/>
        </w:rPr>
        <w:t>Mansour (2023)</w:t>
      </w:r>
      <w:r w:rsidR="001253B3" w:rsidRPr="002278BA">
        <w:fldChar w:fldCharType="end"/>
      </w:r>
      <w:r w:rsidR="001253B3" w:rsidRPr="002278BA">
        <w:t xml:space="preserve"> explored  the role of financial service systems in green technology development in China. The study analyzed previous literature in china from top international journals and official documents over the years 2016 to 2022 about the relationship, and the findings suggest policy recommendations of creating a market that supports green technology in China. The study also urges the financial systems financing to finance green technology companies. </w:t>
      </w:r>
    </w:p>
    <w:p w14:paraId="7619C7B5" w14:textId="77777777" w:rsidR="007636E1" w:rsidRPr="002278BA" w:rsidRDefault="001253B3" w:rsidP="00DF598F">
      <w:pPr>
        <w:spacing w:after="240"/>
        <w:ind w:firstLineChars="300" w:firstLine="720"/>
      </w:pPr>
      <w:r w:rsidRPr="002278BA">
        <w:fldChar w:fldCharType="begin"/>
      </w:r>
      <w:r w:rsidRPr="002278BA">
        <w:instrText xml:space="preserve"> ADDIN EN.CITE &lt;EndNote&gt;&lt;Cite AuthorYear="1"&gt;&lt;Author&gt;Zeng&lt;/Author&gt;&lt;Year&gt;2023&lt;/Year&gt;&lt;RecNum&gt;147&lt;/RecNum&gt;&lt;DisplayText&gt;Zeng et al. (2023)&lt;/DisplayText&gt;&lt;record&gt;&lt;rec-number&gt;147&lt;/rec-number&gt;&lt;foreign-keys&gt;&lt;key app="EN" db-id="axfaasa9hpz0ese0z2459952pp5a5swws0dr" timestamp="1744390097"&gt;147&lt;/key&gt;&lt;/foreign-keys&gt;&lt;ref-type name="Journal Article"&gt;17&lt;/ref-type&gt;&lt;contributors&gt;&lt;authors&gt;&lt;author&gt;Zeng, Qian&lt;/author&gt;&lt;author&gt;Tong, Yijie&lt;/author&gt;&lt;author&gt;Yang, Yiying&lt;/author&gt;&lt;/authors&gt;&lt;/contributors&gt;&lt;titles&gt;&lt;title&gt;Can green finance promote green technology innovation in enterprises: empirical evidence from China&lt;/title&gt;&lt;secondary-title&gt;Environmental Science and Pollution Research&lt;/secondary-title&gt;&lt;/titles&gt;&lt;periodical&gt;&lt;full-title&gt;Environmental Science and Pollution Research&lt;/full-title&gt;&lt;/periodical&gt;&lt;pages&gt;87628-87644&lt;/pages&gt;&lt;volume&gt;30&lt;/volume&gt;&lt;number&gt;37&lt;/number&gt;&lt;dates&gt;&lt;year&gt;2023&lt;/year&gt;&lt;/dates&gt;&lt;isbn&gt;1614-7499&lt;/isbn&gt;&lt;urls&gt;&lt;/urls&gt;&lt;/record&gt;&lt;/Cite&gt;&lt;/EndNote&gt;</w:instrText>
      </w:r>
      <w:r w:rsidRPr="002278BA">
        <w:fldChar w:fldCharType="separate"/>
      </w:r>
      <w:r w:rsidRPr="002278BA">
        <w:t>Zeng et al. (2023)</w:t>
      </w:r>
      <w:r w:rsidRPr="002278BA">
        <w:fldChar w:fldCharType="end"/>
      </w:r>
      <w:r w:rsidRPr="002278BA">
        <w:t xml:space="preserve"> explored the relationship between green finance and green tech</w:t>
      </w:r>
      <w:r w:rsidR="00DF598F" w:rsidRPr="002278BA">
        <w:t>nology innovation in china. They employed</w:t>
      </w:r>
      <w:r w:rsidRPr="002278BA">
        <w:t xml:space="preserve"> data from 1581 enterprises in the manufacturing sector </w:t>
      </w:r>
      <w:r w:rsidR="00DF598F" w:rsidRPr="002278BA">
        <w:t>particularly</w:t>
      </w:r>
      <w:r w:rsidRPr="002278BA">
        <w:t xml:space="preserve"> Shanghai and Shenzhen markets that went public from 2012 to 2020. </w:t>
      </w:r>
      <w:r w:rsidR="00DF598F" w:rsidRPr="002278BA">
        <w:t>For the investigation of</w:t>
      </w:r>
      <w:r w:rsidRPr="002278BA">
        <w:t xml:space="preserve"> the influence of green finance policies on </w:t>
      </w:r>
      <w:r w:rsidR="00DF598F" w:rsidRPr="002278BA">
        <w:t>green technology innovation,</w:t>
      </w:r>
      <w:r w:rsidRPr="002278BA">
        <w:t xml:space="preserve"> </w:t>
      </w:r>
      <w:r w:rsidR="00DF598F" w:rsidRPr="002278BA">
        <w:t>the</w:t>
      </w:r>
      <w:r w:rsidRPr="002278BA">
        <w:t xml:space="preserve"> Difference-in-difference model was </w:t>
      </w:r>
      <w:proofErr w:type="gramStart"/>
      <w:r w:rsidRPr="002278BA">
        <w:t>applied,</w:t>
      </w:r>
      <w:proofErr w:type="gramEnd"/>
      <w:r w:rsidRPr="002278BA">
        <w:t xml:space="preserve"> </w:t>
      </w:r>
      <w:r w:rsidR="00DF598F" w:rsidRPr="002278BA">
        <w:t>findings</w:t>
      </w:r>
      <w:r w:rsidRPr="002278BA">
        <w:t xml:space="preserve"> </w:t>
      </w:r>
      <w:r w:rsidR="00DF598F" w:rsidRPr="002278BA">
        <w:t>showed</w:t>
      </w:r>
      <w:r w:rsidRPr="002278BA">
        <w:t xml:space="preserve"> a positive and significant effect of </w:t>
      </w:r>
      <w:r w:rsidR="00DF598F" w:rsidRPr="002278BA">
        <w:t>sustainable</w:t>
      </w:r>
      <w:r w:rsidRPr="002278BA">
        <w:t xml:space="preserve"> finance policies on green technology innovation in </w:t>
      </w:r>
      <w:r w:rsidR="00DF598F" w:rsidRPr="002278BA">
        <w:t>enterprises</w:t>
      </w:r>
      <w:r w:rsidRPr="002278BA">
        <w:t xml:space="preserve"> by </w:t>
      </w:r>
      <w:r w:rsidR="00DF598F" w:rsidRPr="002278BA">
        <w:t>lifting</w:t>
      </w:r>
      <w:r w:rsidRPr="002278BA">
        <w:t xml:space="preserve"> </w:t>
      </w:r>
      <w:r w:rsidR="00DF598F" w:rsidRPr="002278BA">
        <w:t>funding</w:t>
      </w:r>
      <w:r w:rsidRPr="002278BA">
        <w:t xml:space="preserve"> </w:t>
      </w:r>
      <w:r w:rsidRPr="002278BA">
        <w:lastRenderedPageBreak/>
        <w:t xml:space="preserve">constraints. Additionally, </w:t>
      </w:r>
      <w:r w:rsidRPr="002278BA">
        <w:fldChar w:fldCharType="begin"/>
      </w:r>
      <w:r w:rsidRPr="002278BA">
        <w:instrText xml:space="preserve"> ADDIN EN.CITE &lt;EndNote&gt;&lt;Cite AuthorYear="1"&gt;&lt;Author&gt;Yu&lt;/Author&gt;&lt;Year&gt;2023&lt;/Year&gt;&lt;RecNum&gt;148&lt;/RecNum&gt;&lt;DisplayText&gt;Yu et al. (2023)&lt;/DisplayText&gt;&lt;record&gt;&lt;rec-number&gt;148&lt;/rec-number&gt;&lt;foreign-keys&gt;&lt;key app="EN" db-id="axfaasa9hpz0ese0z2459952pp5a5swws0dr" timestamp="1744414385"&gt;148&lt;/key&gt;&lt;/foreign-keys&gt;&lt;ref-type name="Journal Article"&gt;17&lt;/ref-type&gt;&lt;contributors&gt;&lt;authors&gt;&lt;author&gt;Yu, Huaying&lt;/author&gt;&lt;author&gt;Nazir, Rabia&lt;/author&gt;&lt;author&gt;Huang, Jianjie&lt;/author&gt;&lt;author&gt;Li, Haiwei&lt;/author&gt;&lt;/authors&gt;&lt;/contributors&gt;&lt;titles&gt;&lt;title&gt;Linkages between renewable energy, financial development, and environmental sustainability in Asian countries&lt;/title&gt;&lt;secondary-title&gt;Economic research-Ekonomska istraživanja&lt;/secondary-title&gt;&lt;/titles&gt;&lt;periodical&gt;&lt;full-title&gt;Economic research-Ekonomska istraživanja&lt;/full-title&gt;&lt;/periodical&gt;&lt;volume&gt;36&lt;/volume&gt;&lt;number&gt;3&lt;/number&gt;&lt;dates&gt;&lt;year&gt;2023&lt;/year&gt;&lt;/dates&gt;&lt;isbn&gt;1331-677X&lt;/isbn&gt;&lt;urls&gt;&lt;/urls&gt;&lt;/record&gt;&lt;/Cite&gt;&lt;/EndNote&gt;</w:instrText>
      </w:r>
      <w:r w:rsidRPr="002278BA">
        <w:fldChar w:fldCharType="separate"/>
      </w:r>
      <w:r w:rsidRPr="002278BA">
        <w:t>Yu et al. (2023)</w:t>
      </w:r>
      <w:r w:rsidRPr="002278BA">
        <w:fldChar w:fldCharType="end"/>
      </w:r>
      <w:r w:rsidRPr="002278BA">
        <w:t xml:space="preserve"> explored the </w:t>
      </w:r>
      <w:r w:rsidR="00DF598F" w:rsidRPr="002278BA">
        <w:t>link</w:t>
      </w:r>
      <w:r w:rsidRPr="002278BA">
        <w:t xml:space="preserve"> between renewable energy, financial development, and environmental </w:t>
      </w:r>
      <w:r w:rsidR="00DF598F" w:rsidRPr="002278BA">
        <w:t>growth</w:t>
      </w:r>
      <w:r w:rsidRPr="002278BA">
        <w:t xml:space="preserve"> in </w:t>
      </w:r>
      <w:r w:rsidR="00DF598F" w:rsidRPr="002278BA">
        <w:t>Asia</w:t>
      </w:r>
      <w:r w:rsidRPr="002278BA">
        <w:t xml:space="preserve">. The </w:t>
      </w:r>
      <w:r w:rsidR="00DF598F" w:rsidRPr="002278BA">
        <w:t>main</w:t>
      </w:r>
      <w:r w:rsidRPr="002278BA">
        <w:t xml:space="preserve"> analytical </w:t>
      </w:r>
      <w:r w:rsidR="00DF598F" w:rsidRPr="002278BA">
        <w:t xml:space="preserve">tool </w:t>
      </w:r>
      <w:r w:rsidRPr="002278BA">
        <w:t xml:space="preserve">employed by the </w:t>
      </w:r>
      <w:r w:rsidR="00DF598F" w:rsidRPr="002278BA">
        <w:t>research was CS-ADL</w:t>
      </w:r>
      <w:r w:rsidRPr="002278BA">
        <w:t xml:space="preserve"> </w:t>
      </w:r>
      <w:r w:rsidR="00DF598F" w:rsidRPr="002278BA">
        <w:t>test</w:t>
      </w:r>
      <w:r w:rsidRPr="002278BA">
        <w:t xml:space="preserve"> to </w:t>
      </w:r>
      <w:r w:rsidR="00DF598F" w:rsidRPr="002278BA">
        <w:t>examine</w:t>
      </w:r>
      <w:r w:rsidRPr="002278BA">
        <w:t xml:space="preserve"> the </w:t>
      </w:r>
      <w:r w:rsidR="00DF598F" w:rsidRPr="002278BA">
        <w:t>influence</w:t>
      </w:r>
      <w:r w:rsidRPr="002278BA">
        <w:t xml:space="preserve"> of </w:t>
      </w:r>
      <w:r w:rsidR="00DF598F" w:rsidRPr="002278BA">
        <w:t xml:space="preserve">clean energy, financial development plus </w:t>
      </w:r>
      <w:r w:rsidRPr="002278BA">
        <w:t xml:space="preserve">green technology </w:t>
      </w:r>
      <w:r w:rsidR="00DF598F" w:rsidRPr="002278BA">
        <w:t xml:space="preserve">on co2 </w:t>
      </w:r>
      <w:r w:rsidRPr="002278BA">
        <w:t xml:space="preserve">from 1990 to 2019. The </w:t>
      </w:r>
      <w:r w:rsidR="00DF598F" w:rsidRPr="002278BA">
        <w:t>results</w:t>
      </w:r>
      <w:r w:rsidRPr="002278BA">
        <w:t xml:space="preserve"> </w:t>
      </w:r>
      <w:r w:rsidR="00DF598F" w:rsidRPr="002278BA">
        <w:t>revealed</w:t>
      </w:r>
      <w:r w:rsidRPr="002278BA">
        <w:t xml:space="preserve"> that financial </w:t>
      </w:r>
      <w:r w:rsidR="00DF598F" w:rsidRPr="002278BA">
        <w:t>growth</w:t>
      </w:r>
      <w:r w:rsidRPr="002278BA">
        <w:t xml:space="preserve"> tends to </w:t>
      </w:r>
      <w:r w:rsidR="00DF598F" w:rsidRPr="002278BA">
        <w:t>raise co2</w:t>
      </w:r>
      <w:r w:rsidRPr="002278BA">
        <w:t xml:space="preserve"> emissions, </w:t>
      </w:r>
      <w:r w:rsidR="00DF598F" w:rsidRPr="002278BA">
        <w:t>but</w:t>
      </w:r>
      <w:r w:rsidRPr="002278BA">
        <w:t xml:space="preserve"> </w:t>
      </w:r>
      <w:r w:rsidR="00DF598F" w:rsidRPr="002278BA">
        <w:t>clean</w:t>
      </w:r>
      <w:r w:rsidRPr="002278BA">
        <w:t xml:space="preserve"> energy and green innovation reduce to CO2 emissions in the long-run. The short-run results align with these findings but show a lower magnitude of impact. </w:t>
      </w:r>
    </w:p>
    <w:p w14:paraId="560F7140" w14:textId="77777777" w:rsidR="007636E1" w:rsidRPr="002278BA" w:rsidRDefault="001253B3" w:rsidP="00665285">
      <w:pPr>
        <w:spacing w:after="240"/>
        <w:ind w:firstLineChars="300" w:firstLine="720"/>
      </w:pPr>
      <w:r w:rsidRPr="002278BA">
        <w:fldChar w:fldCharType="begin"/>
      </w:r>
      <w:r w:rsidRPr="002278BA">
        <w:instrText xml:space="preserve"> ADDIN EN.CITE &lt;EndNote&gt;&lt;Cite AuthorYear="1"&gt;&lt;Author&gt;Abbasi&lt;/Author&gt;&lt;Year&gt;2022&lt;/Year&gt;&lt;RecNum&gt;153&lt;/RecNum&gt;&lt;DisplayText&gt;Abbasi et al. (2022)&lt;/DisplayText&gt;&lt;record&gt;&lt;rec-number&gt;153&lt;/rec-number&gt;&lt;foreign-keys&gt;&lt;key app="EN" db-id="axfaasa9hpz0ese0z2459952pp5a5swws0dr" timestamp="1744801829"&gt;153&lt;/key&gt;&lt;/foreign-keys&gt;&lt;ref-type name="Journal Article"&gt;17&lt;/ref-type&gt;&lt;contributors&gt;&lt;authors&gt;&lt;author&gt;Abbasi, Kashif Raza&lt;/author&gt;&lt;author&gt;Hussain, Khadim&lt;/author&gt;&lt;author&gt;Haddad, Akram Masoud&lt;/author&gt;&lt;author&gt;Salman, Asma&lt;/author&gt;&lt;author&gt;Ozturk, Ilhan&lt;/author&gt;&lt;/authors&gt;&lt;/contributors&gt;&lt;titles&gt;&lt;title&gt;The role of financial development and technological innovation towards sustainable development in Pakistan: fresh insights from consumption and territory-based emissions&lt;/title&gt;&lt;secondary-title&gt;Technological Forecasting and Social Change&lt;/secondary-title&gt;&lt;/titles&gt;&lt;periodical&gt;&lt;full-title&gt;Technological Forecasting and Social Change&lt;/full-title&gt;&lt;/periodical&gt;&lt;pages&gt;121444&lt;/pages&gt;&lt;volume&gt;176&lt;/volume&gt;&lt;dates&gt;&lt;year&gt;2022&lt;/year&gt;&lt;/dates&gt;&lt;isbn&gt;0040-1625&lt;/isbn&gt;&lt;urls&gt;&lt;/urls&gt;&lt;/record&gt;&lt;/Cite&gt;&lt;/EndNote&gt;</w:instrText>
      </w:r>
      <w:r w:rsidRPr="002278BA">
        <w:fldChar w:fldCharType="separate"/>
      </w:r>
      <w:r w:rsidRPr="002278BA">
        <w:t>Abbasi et al. (2022)</w:t>
      </w:r>
      <w:r w:rsidRPr="002278BA">
        <w:fldChar w:fldCharType="end"/>
      </w:r>
      <w:r w:rsidRPr="002278BA">
        <w:t xml:space="preserve"> </w:t>
      </w:r>
      <w:r w:rsidR="004153B5" w:rsidRPr="002278BA">
        <w:t>investigated</w:t>
      </w:r>
      <w:r w:rsidRPr="002278BA">
        <w:t xml:space="preserve"> </w:t>
      </w:r>
      <w:r w:rsidR="004153B5" w:rsidRPr="002278BA">
        <w:t>how</w:t>
      </w:r>
      <w:r w:rsidRPr="002278BA">
        <w:t xml:space="preserve"> economic globalization, financial </w:t>
      </w:r>
      <w:r w:rsidR="004153B5" w:rsidRPr="002278BA">
        <w:t>advancement</w:t>
      </w:r>
      <w:r w:rsidRPr="002278BA">
        <w:t xml:space="preserve">, energy </w:t>
      </w:r>
      <w:r w:rsidR="004153B5" w:rsidRPr="002278BA">
        <w:t>consumption</w:t>
      </w:r>
      <w:r w:rsidRPr="002278BA">
        <w:t xml:space="preserve">, economic </w:t>
      </w:r>
      <w:r w:rsidR="004153B5" w:rsidRPr="002278BA">
        <w:t>growth</w:t>
      </w:r>
      <w:r w:rsidRPr="002278BA">
        <w:t xml:space="preserve"> and technological innovation </w:t>
      </w:r>
      <w:proofErr w:type="spellStart"/>
      <w:r w:rsidR="004153B5" w:rsidRPr="002278BA">
        <w:t>infuence</w:t>
      </w:r>
      <w:proofErr w:type="spellEnd"/>
      <w:r w:rsidRPr="002278BA">
        <w:t xml:space="preserve"> consumption and territory-based emissions in Pakistan using data 1990 to 2019. The study employed analytical techniques of Dynamic</w:t>
      </w:r>
      <w:r w:rsidR="004153B5" w:rsidRPr="002278BA">
        <w:t xml:space="preserve"> ARDL</w:t>
      </w:r>
      <w:r w:rsidRPr="002278BA">
        <w:t xml:space="preserve"> </w:t>
      </w:r>
      <w:r w:rsidR="004153B5" w:rsidRPr="002278BA">
        <w:t>and FDC</w:t>
      </w:r>
      <w:r w:rsidR="004142EE" w:rsidRPr="002278BA">
        <w:t xml:space="preserve"> to</w:t>
      </w:r>
      <w:r w:rsidR="004153B5" w:rsidRPr="002278BA">
        <w:t xml:space="preserve"> </w:t>
      </w:r>
      <w:r w:rsidR="004142EE" w:rsidRPr="002278BA">
        <w:t>examine</w:t>
      </w:r>
      <w:r w:rsidRPr="002278BA">
        <w:t xml:space="preserve"> </w:t>
      </w:r>
      <w:r w:rsidR="004142EE" w:rsidRPr="002278BA">
        <w:t xml:space="preserve">how </w:t>
      </w:r>
      <w:r w:rsidRPr="002278BA">
        <w:t xml:space="preserve">of </w:t>
      </w:r>
      <w:r w:rsidR="004142EE" w:rsidRPr="002278BA">
        <w:t>variables</w:t>
      </w:r>
      <w:r w:rsidRPr="002278BA">
        <w:t xml:space="preserve"> </w:t>
      </w:r>
      <w:r w:rsidR="004142EE" w:rsidRPr="002278BA">
        <w:t>such as</w:t>
      </w:r>
      <w:r w:rsidRPr="002278BA">
        <w:t xml:space="preserve"> financial development, economic development, and technological innovation </w:t>
      </w:r>
      <w:r w:rsidR="004142EE" w:rsidRPr="002278BA">
        <w:t xml:space="preserve">influence </w:t>
      </w:r>
      <w:r w:rsidRPr="002278BA">
        <w:t xml:space="preserve">emissions in Pakistan. </w:t>
      </w:r>
      <w:r w:rsidR="004142EE" w:rsidRPr="002278BA">
        <w:t>Findings from the study</w:t>
      </w:r>
      <w:r w:rsidRPr="002278BA">
        <w:t xml:space="preserve"> </w:t>
      </w:r>
      <w:r w:rsidR="004142EE" w:rsidRPr="002278BA">
        <w:t xml:space="preserve">indicate how </w:t>
      </w:r>
      <w:r w:rsidRPr="002278BA">
        <w:t xml:space="preserve">Financial and economic development encourage both consumption and territory-based emissions </w:t>
      </w:r>
      <w:r w:rsidR="004142EE" w:rsidRPr="002278BA">
        <w:t>both immediately and in long term while</w:t>
      </w:r>
      <w:r w:rsidRPr="002278BA">
        <w:t xml:space="preserve"> Technological innovations decrease</w:t>
      </w:r>
      <w:r w:rsidR="004142EE" w:rsidRPr="002278BA">
        <w:t xml:space="preserve"> both consumption and territory</w:t>
      </w:r>
      <w:r w:rsidRPr="002278BA">
        <w:t xml:space="preserve"> emissions substantially in Pakistan in the long term. </w:t>
      </w:r>
    </w:p>
    <w:p w14:paraId="29787FE4" w14:textId="77777777" w:rsidR="007636E1" w:rsidRPr="002278BA" w:rsidRDefault="001253B3" w:rsidP="00665285">
      <w:pPr>
        <w:spacing w:after="240"/>
        <w:ind w:firstLineChars="300" w:firstLine="720"/>
      </w:pPr>
      <w:r w:rsidRPr="002278BA">
        <w:t xml:space="preserve">Additionally, </w:t>
      </w:r>
      <w:r w:rsidRPr="002278BA">
        <w:fldChar w:fldCharType="begin"/>
      </w:r>
      <w:r w:rsidRPr="002278BA">
        <w:instrText xml:space="preserve"> ADDIN EN.CITE &lt;EndNote&gt;&lt;Cite AuthorYear="1"&gt;&lt;Author&gt;Lv&lt;/Author&gt;&lt;Year&gt;2023&lt;/Year&gt;&lt;RecNum&gt;155&lt;/RecNum&gt;&lt;DisplayText&gt;Lv et al. (2023)&lt;/DisplayText&gt;&lt;record&gt;&lt;rec-number&gt;155&lt;/rec-number&gt;&lt;foreign-keys&gt;&lt;key app="EN" db-id="axfaasa9hpz0ese0z2459952pp5a5swws0dr" timestamp="1744809594"&gt;155&lt;/key&gt;&lt;/foreign-keys&gt;&lt;ref-type name="Journal Article"&gt;17&lt;/ref-type&gt;&lt;contributors&gt;&lt;authors&gt;&lt;author&gt;Lv, JingJing&lt;/author&gt;&lt;author&gt;Wang, Nan&lt;/author&gt;&lt;author&gt;Ju, Hua&lt;/author&gt;&lt;author&gt;Cui, XinFang&lt;/author&gt;&lt;/authors&gt;&lt;/contributors&gt;&lt;titles&gt;&lt;title&gt;Influence of green technology, tourism, and inclusive financial development on ecological sustainability: exploring the path toward green revolution&lt;/title&gt;&lt;secondary-title&gt;Economic research-Ekonomska istraživanja&lt;/secondary-title&gt;&lt;/titles&gt;&lt;periodical&gt;&lt;full-title&gt;Economic research-Ekonomska istraživanja&lt;/full-title&gt;&lt;/periodical&gt;&lt;volume&gt;36&lt;/volume&gt;&lt;number&gt;1&lt;/number&gt;&lt;dates&gt;&lt;year&gt;2023&lt;/year&gt;&lt;/dates&gt;&lt;isbn&gt;1331-677X&lt;/isbn&gt;&lt;urls&gt;&lt;/urls&gt;&lt;/record&gt;&lt;/Cite&gt;&lt;/EndNote&gt;</w:instrText>
      </w:r>
      <w:r w:rsidRPr="002278BA">
        <w:fldChar w:fldCharType="separate"/>
      </w:r>
      <w:r w:rsidRPr="002278BA">
        <w:t>Lv et al. (2023)</w:t>
      </w:r>
      <w:r w:rsidRPr="002278BA">
        <w:fldChar w:fldCharType="end"/>
      </w:r>
      <w:r w:rsidRPr="002278BA">
        <w:t xml:space="preserve"> analyzed the impact of financial development, green technology, sustainable tourism and economic growth </w:t>
      </w:r>
      <w:r w:rsidR="004142EE" w:rsidRPr="002278BA">
        <w:t>on environmental sustainability</w:t>
      </w:r>
      <w:r w:rsidRPr="002278BA">
        <w:t>.</w:t>
      </w:r>
      <w:r w:rsidR="004142EE" w:rsidRPr="002278BA">
        <w:t xml:space="preserve"> While</w:t>
      </w:r>
      <w:r w:rsidRPr="002278BA">
        <w:t xml:space="preserve"> </w:t>
      </w:r>
      <w:r w:rsidR="004142EE" w:rsidRPr="002278BA">
        <w:t>utilizing</w:t>
      </w:r>
      <w:r w:rsidRPr="002278BA">
        <w:t xml:space="preserve"> </w:t>
      </w:r>
      <w:r w:rsidR="004142EE" w:rsidRPr="002278BA">
        <w:t>an</w:t>
      </w:r>
      <w:r w:rsidRPr="002278BA">
        <w:t xml:space="preserve"> analytical </w:t>
      </w:r>
      <w:r w:rsidR="004142EE" w:rsidRPr="002278BA">
        <w:t xml:space="preserve">tool of </w:t>
      </w:r>
      <w:proofErr w:type="spellStart"/>
      <w:r w:rsidRPr="002278BA">
        <w:t>Quantile</w:t>
      </w:r>
      <w:proofErr w:type="spellEnd"/>
      <w:r w:rsidR="004142EE" w:rsidRPr="002278BA">
        <w:t xml:space="preserve"> Autoregressive Distributed Lag</w:t>
      </w:r>
      <w:r w:rsidRPr="002278BA">
        <w:t xml:space="preserve"> model to </w:t>
      </w:r>
      <w:r w:rsidR="004142EE" w:rsidRPr="002278BA">
        <w:t>investigate</w:t>
      </w:r>
      <w:r w:rsidRPr="002278BA">
        <w:t xml:space="preserve"> both the short and long </w:t>
      </w:r>
      <w:r w:rsidR="00A74D92" w:rsidRPr="002278BA">
        <w:t>term</w:t>
      </w:r>
      <w:r w:rsidRPr="002278BA">
        <w:t xml:space="preserve"> relat</w:t>
      </w:r>
      <w:r w:rsidR="00A74D92" w:rsidRPr="002278BA">
        <w:t xml:space="preserve">ionships between the variables, </w:t>
      </w:r>
      <w:r w:rsidRPr="002278BA">
        <w:t>the</w:t>
      </w:r>
      <w:r w:rsidR="00A74D92" w:rsidRPr="002278BA">
        <w:t xml:space="preserve"> study employed</w:t>
      </w:r>
      <w:r w:rsidRPr="002278BA">
        <w:t xml:space="preserve"> data </w:t>
      </w:r>
      <w:r w:rsidR="00A74D92" w:rsidRPr="002278BA">
        <w:t>for the years 2000-2019 in china. T</w:t>
      </w:r>
      <w:r w:rsidRPr="002278BA">
        <w:t xml:space="preserve">he results </w:t>
      </w:r>
      <w:r w:rsidR="00A74D92" w:rsidRPr="002278BA">
        <w:t>show that</w:t>
      </w:r>
      <w:r w:rsidRPr="002278BA">
        <w:t xml:space="preserve"> green technology has a significant and negative effect on ecological footprint </w:t>
      </w:r>
      <w:r w:rsidR="00A74D92" w:rsidRPr="002278BA">
        <w:t>however the connection</w:t>
      </w:r>
      <w:r w:rsidRPr="002278BA">
        <w:t xml:space="preserve"> </w:t>
      </w:r>
      <w:r w:rsidR="00A74D92" w:rsidRPr="002278BA">
        <w:t xml:space="preserve">of </w:t>
      </w:r>
      <w:r w:rsidRPr="002278BA">
        <w:t xml:space="preserve">financial development and ecological footprint is positively significant in the long run. The study suggested policymakers and government officials to channel green technology in order to reduce ecological footprint and increase environmental sustainability for china while also controlling financial development according to environmental guidelines. </w:t>
      </w:r>
    </w:p>
    <w:p w14:paraId="0ECF06ED" w14:textId="77777777" w:rsidR="007636E1" w:rsidRPr="002278BA" w:rsidRDefault="001253B3" w:rsidP="00665285">
      <w:pPr>
        <w:spacing w:after="240"/>
        <w:ind w:firstLineChars="300" w:firstLine="720"/>
      </w:pPr>
      <w:r w:rsidRPr="002278BA">
        <w:t xml:space="preserve">Moreover, </w:t>
      </w:r>
      <w:r w:rsidRPr="002278BA">
        <w:fldChar w:fldCharType="begin"/>
      </w:r>
      <w:r w:rsidRPr="002278BA">
        <w:instrText xml:space="preserve"> ADDIN EN.CITE &lt;EndNote&gt;&lt;Cite AuthorYear="1"&gt;&lt;Author&gt;Ağan&lt;/Author&gt;&lt;RecNum&gt;157&lt;/RecNum&gt;&lt;DisplayText&gt;Ağan &lt;/DisplayText&gt;&lt;record&gt;&lt;rec-number&gt;157&lt;/rec-number&gt;&lt;foreign-keys&gt;&lt;key app="EN" db-id="axfaasa9hpz0ese0z2459952pp5a5swws0dr" timestamp="1744881228"&gt;157&lt;/key&gt;&lt;/foreign-keys&gt;&lt;ref-type name="Journal Article"&gt;17&lt;/ref-type&gt;&lt;contributors&gt;&lt;authors&gt;&lt;author&gt;Ağan, Büşra&lt;/author&gt;&lt;/authors&gt;&lt;/contributors&gt;&lt;titles&gt;&lt;title&gt;Exploring the Role of Financial Development on Green Growth: An Empirical Analysis of Causal Factors in OECD Economies&lt;/title&gt;&lt;/titles&gt;&lt;dates&gt;&lt;/dates&gt;&lt;urls&gt;&lt;/urls&gt;&lt;/record&gt;&lt;/Cite&gt;&lt;/EndNote&gt;</w:instrText>
      </w:r>
      <w:r w:rsidRPr="002278BA">
        <w:fldChar w:fldCharType="separate"/>
      </w:r>
      <w:r w:rsidRPr="002278BA">
        <w:t xml:space="preserve">Ağan </w:t>
      </w:r>
      <w:r w:rsidRPr="002278BA">
        <w:fldChar w:fldCharType="end"/>
      </w:r>
      <w:r w:rsidRPr="002278BA">
        <w:t xml:space="preserve">(2023) </w:t>
      </w:r>
      <w:r w:rsidR="00A74D92" w:rsidRPr="002278BA">
        <w:t>explored</w:t>
      </w:r>
      <w:r w:rsidRPr="002278BA">
        <w:t xml:space="preserve"> the role of fina</w:t>
      </w:r>
      <w:r w:rsidR="00A74D92" w:rsidRPr="002278BA">
        <w:t xml:space="preserve">ncial development, technology, and the ecology </w:t>
      </w:r>
      <w:r w:rsidRPr="002278BA">
        <w:t xml:space="preserve">on green growth in OECD economies </w:t>
      </w:r>
      <w:r w:rsidR="00A74D92" w:rsidRPr="002278BA">
        <w:t>using a panel dataset from 1990-</w:t>
      </w:r>
      <w:r w:rsidRPr="002278BA">
        <w:t xml:space="preserve">2020. The </w:t>
      </w:r>
      <w:r w:rsidR="00A74D92" w:rsidRPr="002278BA">
        <w:lastRenderedPageBreak/>
        <w:t>research</w:t>
      </w:r>
      <w:r w:rsidRPr="002278BA">
        <w:t xml:space="preserve"> </w:t>
      </w:r>
      <w:r w:rsidR="00A74D92" w:rsidRPr="002278BA">
        <w:t>used</w:t>
      </w:r>
      <w:r w:rsidRPr="002278BA">
        <w:t xml:space="preserve"> dynamic </w:t>
      </w:r>
      <w:r w:rsidR="00A74D92" w:rsidRPr="002278BA">
        <w:t>tools</w:t>
      </w:r>
      <w:r w:rsidRPr="002278BA">
        <w:t xml:space="preserve"> and empirical analysis to analyze cross-sectional and time-series data, which is crucial for understanding the effects of financial </w:t>
      </w:r>
      <w:r w:rsidR="00A74D92" w:rsidRPr="002278BA">
        <w:t>advancement</w:t>
      </w:r>
      <w:r w:rsidRPr="002278BA">
        <w:t xml:space="preserve"> in different countries, the </w:t>
      </w:r>
      <w:r w:rsidR="00A74D92" w:rsidRPr="002278BA">
        <w:t>results</w:t>
      </w:r>
      <w:r w:rsidRPr="002278BA">
        <w:t xml:space="preserve"> </w:t>
      </w:r>
      <w:r w:rsidR="00A74D92" w:rsidRPr="002278BA">
        <w:t>revealed</w:t>
      </w:r>
      <w:r w:rsidRPr="002278BA">
        <w:t xml:space="preserve"> that financial development has a </w:t>
      </w:r>
      <w:r w:rsidR="00A74D92" w:rsidRPr="002278BA">
        <w:t>substantial</w:t>
      </w:r>
      <w:r w:rsidRPr="002278BA">
        <w:t xml:space="preserve"> </w:t>
      </w:r>
      <w:r w:rsidR="00A74D92" w:rsidRPr="002278BA">
        <w:t>effect</w:t>
      </w:r>
      <w:r w:rsidRPr="002278BA">
        <w:t xml:space="preserve"> on green growth development while economic growth, green technology positive</w:t>
      </w:r>
      <w:r w:rsidR="00A74D92" w:rsidRPr="002278BA">
        <w:t>ly</w:t>
      </w:r>
      <w:r w:rsidRPr="002278BA">
        <w:t xml:space="preserve"> </w:t>
      </w:r>
      <w:r w:rsidR="00A74D92" w:rsidRPr="002278BA">
        <w:t>influences</w:t>
      </w:r>
      <w:r w:rsidRPr="002278BA">
        <w:t xml:space="preserve"> the green growth index. </w:t>
      </w:r>
    </w:p>
    <w:p w14:paraId="3749754F" w14:textId="77777777" w:rsidR="007636E1" w:rsidRPr="002278BA" w:rsidRDefault="0007599B" w:rsidP="00665285">
      <w:pPr>
        <w:spacing w:after="240"/>
        <w:ind w:firstLineChars="300" w:firstLine="720"/>
      </w:pPr>
      <w:r w:rsidRPr="002278BA">
        <w:t>Furthermore</w:t>
      </w:r>
      <w:r w:rsidR="001253B3" w:rsidRPr="002278BA">
        <w:t xml:space="preserve">,  </w:t>
      </w:r>
      <w:r w:rsidR="001253B3" w:rsidRPr="002278BA">
        <w:fldChar w:fldCharType="begin"/>
      </w:r>
      <w:r w:rsidR="001253B3" w:rsidRPr="002278BA">
        <w:instrText xml:space="preserve"> ADDIN EN.CITE &lt;EndNote&gt;&lt;Cite AuthorYear="1"&gt;&lt;Author&gt;Li&lt;/Author&gt;&lt;Year&gt;2024&lt;/Year&gt;&lt;RecNum&gt;160&lt;/RecNum&gt;&lt;DisplayText&gt;Li et al. (2024)&lt;/DisplayText&gt;&lt;record&gt;&lt;rec-number&gt;160&lt;/rec-number&gt;&lt;foreign-keys&gt;&lt;key app="EN" db-id="axfaasa9hpz0ese0z2459952pp5a5swws0dr" timestamp="1744975482"&gt;160&lt;/key&gt;&lt;/foreign-keys&gt;&lt;ref-type name="Journal Article"&gt;17&lt;/ref-type&gt;&lt;contributors&gt;&lt;authors&gt;&lt;author&gt;Li, Yun&lt;/author&gt;&lt;author&gt;Shahid, Muhammad Naeem&lt;/author&gt;&lt;author&gt;Islam, Muhammad Umar&lt;/author&gt;&lt;author&gt;Deme, Fatema&lt;/author&gt;&lt;/authors&gt;&lt;/contributors&gt;&lt;titles&gt;&lt;title&gt;The Role of Green Technological Innovation, Fintech, and Financial Development in Environmental Sustainability: A Study on Selected Asian Countries&lt;/title&gt;&lt;secondary-title&gt;Journal of Economics, Finance and Accounting Studies&lt;/secondary-title&gt;&lt;/titles&gt;&lt;periodical&gt;&lt;full-title&gt;Journal of Economics, Finance and Accounting Studies&lt;/full-title&gt;&lt;/periodical&gt;&lt;pages&gt;32-39&lt;/pages&gt;&lt;volume&gt;6&lt;/volume&gt;&lt;number&gt;3&lt;/number&gt;&lt;dates&gt;&lt;year&gt;2024&lt;/year&gt;&lt;/dates&gt;&lt;isbn&gt;2709-0809&lt;/isbn&gt;&lt;urls&gt;&lt;/urls&gt;&lt;/record&gt;&lt;/Cite&gt;&lt;/EndNote&gt;</w:instrText>
      </w:r>
      <w:r w:rsidR="001253B3" w:rsidRPr="002278BA">
        <w:fldChar w:fldCharType="separate"/>
      </w:r>
      <w:r w:rsidR="001253B3" w:rsidRPr="002278BA">
        <w:t>Li et al. (2024)</w:t>
      </w:r>
      <w:r w:rsidR="001253B3" w:rsidRPr="002278BA">
        <w:fldChar w:fldCharType="end"/>
      </w:r>
      <w:r w:rsidR="001253B3" w:rsidRPr="002278BA">
        <w:t xml:space="preserve"> explored </w:t>
      </w:r>
      <w:r w:rsidR="00A74D92" w:rsidRPr="002278BA">
        <w:t xml:space="preserve">how </w:t>
      </w:r>
      <w:r w:rsidR="001253B3" w:rsidRPr="002278BA">
        <w:t>green technological innovations,</w:t>
      </w:r>
      <w:r w:rsidR="001253B3" w:rsidRPr="002278BA">
        <w:rPr>
          <w:shd w:val="clear" w:color="auto" w:fill="FFFFFF"/>
        </w:rPr>
        <w:t xml:space="preserve"> financial </w:t>
      </w:r>
      <w:r w:rsidR="001253B3" w:rsidRPr="002278BA">
        <w:t>development (measured through efficiency of financial markets and access to financial institutions), and Fin</w:t>
      </w:r>
      <w:r w:rsidR="00A74D92" w:rsidRPr="002278BA">
        <w:t xml:space="preserve">ancial </w:t>
      </w:r>
      <w:r w:rsidR="001253B3" w:rsidRPr="002278BA">
        <w:t>tech</w:t>
      </w:r>
      <w:r w:rsidR="00A74D92" w:rsidRPr="002278BA">
        <w:t>nology</w:t>
      </w:r>
      <w:r w:rsidR="001253B3" w:rsidRPr="002278BA">
        <w:t xml:space="preserve"> </w:t>
      </w:r>
      <w:r w:rsidR="00A74D92" w:rsidRPr="002278BA">
        <w:t>influence</w:t>
      </w:r>
      <w:r w:rsidR="001253B3" w:rsidRPr="002278BA">
        <w:t xml:space="preserve"> environmental sustainability in selected Asian economies over the </w:t>
      </w:r>
      <w:r w:rsidR="00A74D92" w:rsidRPr="002278BA">
        <w:t>years</w:t>
      </w:r>
      <w:r w:rsidR="001253B3" w:rsidRPr="002278BA">
        <w:t xml:space="preserve"> of 2012 to 2021. </w:t>
      </w:r>
      <w:r w:rsidR="00A74D92" w:rsidRPr="002278BA">
        <w:t>The research used</w:t>
      </w:r>
      <w:r w:rsidR="001253B3" w:rsidRPr="002278BA">
        <w:t xml:space="preserve"> CS-ARDL model to analyze the relationships between the variables and </w:t>
      </w:r>
      <w:r w:rsidR="00A74D92" w:rsidRPr="002278BA">
        <w:t>the outcomes indicated that</w:t>
      </w:r>
      <w:r w:rsidR="001253B3" w:rsidRPr="002278BA">
        <w:t xml:space="preserve"> efficiency of financial markets and </w:t>
      </w:r>
      <w:proofErr w:type="spellStart"/>
      <w:r w:rsidR="001253B3" w:rsidRPr="002278BA">
        <w:t>Fintech</w:t>
      </w:r>
      <w:proofErr w:type="spellEnd"/>
      <w:r w:rsidR="001253B3" w:rsidRPr="002278BA">
        <w:t xml:space="preserve"> contribute to </w:t>
      </w:r>
      <w:r w:rsidR="002C4058" w:rsidRPr="002278BA">
        <w:t>high</w:t>
      </w:r>
      <w:r w:rsidR="001253B3" w:rsidRPr="002278BA">
        <w:t xml:space="preserve"> carbon emissions hence deteriorating </w:t>
      </w:r>
      <w:r w:rsidR="002C4058" w:rsidRPr="002278BA">
        <w:t>the environment</w:t>
      </w:r>
      <w:r w:rsidR="001253B3" w:rsidRPr="002278BA">
        <w:t xml:space="preserve"> sustainability, </w:t>
      </w:r>
      <w:r w:rsidR="002C4058" w:rsidRPr="002278BA">
        <w:t>but</w:t>
      </w:r>
      <w:r w:rsidR="001253B3" w:rsidRPr="002278BA">
        <w:t xml:space="preserve"> on the other hand access to financial institutions and Green technological innovations are shown to improve environmental sustainability. This indicates that advancements in technology aimed at reducing environmental impact can effectively contribute to lowering carbon emissions and enhancing </w:t>
      </w:r>
      <w:r w:rsidR="002C4058" w:rsidRPr="002278BA">
        <w:t>ecological</w:t>
      </w:r>
      <w:r w:rsidR="001253B3" w:rsidRPr="002278BA">
        <w:t xml:space="preserve"> quality. </w:t>
      </w:r>
    </w:p>
    <w:p w14:paraId="18262EEB" w14:textId="77777777" w:rsidR="0007599B" w:rsidRPr="002278BA" w:rsidRDefault="0007599B" w:rsidP="00665285">
      <w:pPr>
        <w:spacing w:after="240"/>
        <w:ind w:firstLineChars="300" w:firstLine="720"/>
      </w:pPr>
      <w:r w:rsidRPr="002278BA">
        <w:fldChar w:fldCharType="begin"/>
      </w:r>
      <w:r w:rsidRPr="002278BA">
        <w:instrText xml:space="preserve"> ADDIN EN.CITE &lt;EndNote&gt;&lt;Cite AuthorYear="1"&gt;&lt;Author&gt;Bergougui&lt;/Author&gt;&lt;Year&gt;2024&lt;/Year&gt;&lt;RecNum&gt;326&lt;/RecNum&gt;&lt;DisplayText&gt;Bergougui (2024)&lt;/DisplayText&gt;&lt;record&gt;&lt;rec-number&gt;326&lt;/rec-number&gt;&lt;foreign-keys&gt;&lt;key app="EN" db-id="axfaasa9hpz0ese0z2459952pp5a5swws0dr" timestamp="1748983214"&gt;326&lt;/key&gt;&lt;/foreign-keys&gt;&lt;ref-type name="Journal Article"&gt;17&lt;/ref-type&gt;&lt;contributors&gt;&lt;authors&gt;&lt;author&gt;Bergougui, Brahim&lt;/author&gt;&lt;/authors&gt;&lt;/contributors&gt;&lt;titles&gt;&lt;title&gt;Investigating the relationships among green technologies, financial development and ecological footprint levels in Algeria: Evidence from a novel Fourier ARDL approach&lt;/title&gt;&lt;secondary-title&gt;Sustainable Cities and Society&lt;/secondary-title&gt;&lt;/titles&gt;&lt;periodical&gt;&lt;full-title&gt;Sustainable Cities and Society&lt;/full-title&gt;&lt;/periodical&gt;&lt;pages&gt;105621&lt;/pages&gt;&lt;volume&gt;112&lt;/volume&gt;&lt;dates&gt;&lt;year&gt;2024&lt;/year&gt;&lt;/dates&gt;&lt;isbn&gt;2210-6707&lt;/isbn&gt;&lt;urls&gt;&lt;/urls&gt;&lt;/record&gt;&lt;/Cite&gt;&lt;/EndNote&gt;</w:instrText>
      </w:r>
      <w:r w:rsidRPr="002278BA">
        <w:fldChar w:fldCharType="separate"/>
      </w:r>
      <w:r w:rsidRPr="002278BA">
        <w:rPr>
          <w:noProof/>
        </w:rPr>
        <w:t>Bergougui (2024)</w:t>
      </w:r>
      <w:r w:rsidRPr="002278BA">
        <w:fldChar w:fldCharType="end"/>
      </w:r>
      <w:r w:rsidRPr="002278BA">
        <w:t xml:space="preserve"> </w:t>
      </w:r>
      <w:r w:rsidR="0047185C" w:rsidRPr="002278BA">
        <w:t>examined the impact of green technology and</w:t>
      </w:r>
      <w:r w:rsidRPr="002278BA">
        <w:t xml:space="preserve"> financial </w:t>
      </w:r>
      <w:r w:rsidR="002C4058" w:rsidRPr="002278BA">
        <w:t>growth</w:t>
      </w:r>
      <w:r w:rsidRPr="002278BA">
        <w:t xml:space="preserve"> </w:t>
      </w:r>
      <w:r w:rsidR="0047185C" w:rsidRPr="002278BA">
        <w:t>on ecological footprint levels, the Fourier autoregressive distributed lag model and the Fourier causality test</w:t>
      </w:r>
      <w:r w:rsidR="002C4058" w:rsidRPr="002278BA">
        <w:t xml:space="preserve"> were employed</w:t>
      </w:r>
      <w:r w:rsidR="0047185C" w:rsidRPr="002278BA">
        <w:t xml:space="preserve"> to examine panel data from 1990 to 2021 in Algeria. The results showed that financial development leads to ecological degradation</w:t>
      </w:r>
      <w:r w:rsidR="002F0858" w:rsidRPr="002278BA">
        <w:t xml:space="preserve"> while</w:t>
      </w:r>
      <w:r w:rsidR="0047185C" w:rsidRPr="002278BA">
        <w:t xml:space="preserve"> </w:t>
      </w:r>
      <w:r w:rsidR="002C4058" w:rsidRPr="002278BA">
        <w:t>clean</w:t>
      </w:r>
      <w:r w:rsidR="002F0858" w:rsidRPr="002278BA">
        <w:t xml:space="preserve"> technology </w:t>
      </w:r>
      <w:r w:rsidR="002C4058" w:rsidRPr="002278BA">
        <w:t>decreases ecological footprint, hence indicating the</w:t>
      </w:r>
      <w:r w:rsidR="002F0858" w:rsidRPr="002278BA">
        <w:t xml:space="preserve"> </w:t>
      </w:r>
      <w:r w:rsidR="002C4058" w:rsidRPr="002278BA">
        <w:t>substantial</w:t>
      </w:r>
      <w:r w:rsidR="002F0858" w:rsidRPr="002278BA">
        <w:t xml:space="preserve"> moderating role of green technology in the relationship between financial development and ecological footprint.</w:t>
      </w:r>
    </w:p>
    <w:p w14:paraId="0BE2B156" w14:textId="77777777" w:rsidR="007636E1" w:rsidRPr="002278BA" w:rsidRDefault="001253B3" w:rsidP="00665285">
      <w:pPr>
        <w:spacing w:after="240"/>
        <w:ind w:firstLineChars="300" w:firstLine="720"/>
      </w:pPr>
      <w:proofErr w:type="spellStart"/>
      <w:r w:rsidRPr="002278BA">
        <w:t>Similarlly</w:t>
      </w:r>
      <w:proofErr w:type="spellEnd"/>
      <w:r w:rsidRPr="002278BA">
        <w:t xml:space="preserve">, </w:t>
      </w:r>
      <w:r w:rsidRPr="002278BA">
        <w:fldChar w:fldCharType="begin"/>
      </w:r>
      <w:r w:rsidRPr="002278BA">
        <w:instrText xml:space="preserve"> ADDIN EN.CITE &lt;EndNote&gt;&lt;Cite AuthorYear="1"&gt;&lt;Author&gt;Zhang&lt;/Author&gt;&lt;Year&gt;2025&lt;/Year&gt;&lt;RecNum&gt;174&lt;/RecNum&gt;&lt;DisplayText&gt;Zhang et al. (2025)&lt;/DisplayText&gt;&lt;record&gt;&lt;rec-number&gt;174&lt;/rec-number&gt;&lt;foreign-keys&gt;&lt;key app="EN" db-id="axfaasa9hpz0ese0z2459952pp5a5swws0dr" timestamp="1745237652"&gt;174&lt;/key&gt;&lt;/foreign-keys&gt;&lt;ref-type name="Journal Article"&gt;17&lt;/ref-type&gt;&lt;contributors&gt;&lt;authors&gt;&lt;author&gt;Zhang, Qiufeng&lt;/author&gt;&lt;author&gt;Huang, Huan&lt;/author&gt;&lt;author&gt;Chen, Liang&lt;/author&gt;&lt;author&gt;Wang, Yushi&lt;/author&gt;&lt;/authors&gt;&lt;/contributors&gt;&lt;titles&gt;&lt;title&gt;How does green finance affect carbon emission intensity? The role of green technology innovation and internet development&lt;/title&gt;&lt;secondary-title&gt;International Review of Economics &amp;amp; Finance&lt;/secondary-title&gt;&lt;/titles&gt;&lt;periodical&gt;&lt;full-title&gt;International Review of Economics &amp;amp; Finance&lt;/full-title&gt;&lt;/periodical&gt;&lt;pages&gt;103995&lt;/pages&gt;&lt;volume&gt;99&lt;/volume&gt;&lt;dates&gt;&lt;year&gt;2025&lt;/year&gt;&lt;/dates&gt;&lt;isbn&gt;1059-0560&lt;/isbn&gt;&lt;urls&gt;&lt;/urls&gt;&lt;/record&gt;&lt;/Cite&gt;&lt;/EndNote&gt;</w:instrText>
      </w:r>
      <w:r w:rsidRPr="002278BA">
        <w:fldChar w:fldCharType="separate"/>
      </w:r>
      <w:r w:rsidRPr="002278BA">
        <w:t>Zhang et al. (2025)</w:t>
      </w:r>
      <w:r w:rsidRPr="002278BA">
        <w:fldChar w:fldCharType="end"/>
      </w:r>
      <w:r w:rsidRPr="002278BA">
        <w:t xml:space="preserve"> </w:t>
      </w:r>
      <w:r w:rsidR="002C4058" w:rsidRPr="002278BA">
        <w:t>investigates</w:t>
      </w:r>
      <w:r w:rsidRPr="002278BA">
        <w:t xml:space="preserve"> </w:t>
      </w:r>
      <w:r w:rsidR="002C4058" w:rsidRPr="002278BA">
        <w:t>different</w:t>
      </w:r>
      <w:r w:rsidRPr="002278BA">
        <w:t xml:space="preserve"> </w:t>
      </w:r>
      <w:r w:rsidR="002C4058" w:rsidRPr="002278BA">
        <w:t>impacts</w:t>
      </w:r>
      <w:r w:rsidRPr="002278BA">
        <w:t xml:space="preserve"> exerted by green finance </w:t>
      </w:r>
      <w:r w:rsidR="002C4058" w:rsidRPr="002278BA">
        <w:t>via</w:t>
      </w:r>
      <w:r w:rsidRPr="002278BA">
        <w:t xml:space="preserve"> green technology innovation on carbon emission intensity. Data from 251 selected cities in China is utilized during the years 2011 through to 2020. The econometric models employed include, the kernel density estimation model, the spatial Durban models and the mediating effect model. </w:t>
      </w:r>
      <w:r w:rsidR="002C4058" w:rsidRPr="002278BA">
        <w:t>Outcomes</w:t>
      </w:r>
      <w:r w:rsidRPr="002278BA">
        <w:t xml:space="preserve"> revealed that </w:t>
      </w:r>
      <w:r w:rsidR="002C4058" w:rsidRPr="002278BA">
        <w:t>sustainable</w:t>
      </w:r>
      <w:r w:rsidRPr="002278BA">
        <w:t xml:space="preserve"> finance plays a </w:t>
      </w:r>
      <w:r w:rsidR="002C4058" w:rsidRPr="002278BA">
        <w:t>substantial</w:t>
      </w:r>
      <w:r w:rsidRPr="002278BA">
        <w:t xml:space="preserve"> role in reducing </w:t>
      </w:r>
      <w:r w:rsidR="002C4058" w:rsidRPr="002278BA">
        <w:t>co2</w:t>
      </w:r>
      <w:r w:rsidRPr="002278BA">
        <w:t xml:space="preserve"> emissions </w:t>
      </w:r>
      <w:r w:rsidR="002C4058" w:rsidRPr="002278BA">
        <w:t>but</w:t>
      </w:r>
      <w:r w:rsidRPr="002278BA">
        <w:t xml:space="preserve"> </w:t>
      </w:r>
      <w:r w:rsidR="002C4058" w:rsidRPr="002278BA">
        <w:t>sustainable</w:t>
      </w:r>
      <w:r w:rsidRPr="002278BA">
        <w:t xml:space="preserve"> technology innovation acts as a pivotal mediator in the intricate </w:t>
      </w:r>
      <w:r w:rsidR="002C4058" w:rsidRPr="002278BA">
        <w:t>relationship</w:t>
      </w:r>
      <w:r w:rsidRPr="002278BA">
        <w:t xml:space="preserve"> </w:t>
      </w:r>
      <w:r w:rsidR="002C4058" w:rsidRPr="002278BA">
        <w:t>of</w:t>
      </w:r>
      <w:r w:rsidRPr="002278BA">
        <w:t xml:space="preserve"> green </w:t>
      </w:r>
      <w:r w:rsidR="002C4058" w:rsidRPr="002278BA">
        <w:lastRenderedPageBreak/>
        <w:t>funding</w:t>
      </w:r>
      <w:r w:rsidRPr="002278BA">
        <w:t xml:space="preserve"> and </w:t>
      </w:r>
      <w:r w:rsidR="002C4058" w:rsidRPr="002278BA">
        <w:t>co2</w:t>
      </w:r>
      <w:r w:rsidRPr="002278BA">
        <w:t xml:space="preserve"> emissions. </w:t>
      </w:r>
      <w:r w:rsidR="002C4058" w:rsidRPr="002278BA">
        <w:t>Moreover</w:t>
      </w:r>
      <w:r w:rsidRPr="002278BA">
        <w:t xml:space="preserve">, </w:t>
      </w:r>
      <w:r w:rsidRPr="002278BA">
        <w:fldChar w:fldCharType="begin"/>
      </w:r>
      <w:r w:rsidRPr="002278BA">
        <w:instrText xml:space="preserve"> ADDIN EN.CITE &lt;EndNote&gt;&lt;Cite AuthorYear="1"&gt;&lt;Author&gt;Jiang&lt;/Author&gt;&lt;Year&gt;2022&lt;/Year&gt;&lt;RecNum&gt;177&lt;/RecNum&gt;&lt;DisplayText&gt;Jiang et al. (2022)&lt;/DisplayText&gt;&lt;record&gt;&lt;rec-number&gt;177&lt;/rec-number&gt;&lt;foreign-keys&gt;&lt;key app="EN" db-id="axfaasa9hpz0ese0z2459952pp5a5swws0dr" timestamp="1745241413"&gt;177&lt;/key&gt;&lt;/foreign-keys&gt;&lt;ref-type name="Journal Article"&gt;17&lt;/ref-type&gt;&lt;contributors&gt;&lt;authors&gt;&lt;author&gt;Jiang, Shuangshuang&lt;/author&gt;&lt;author&gt;Liu, Xiaojiao&lt;/author&gt;&lt;author&gt;Liu, Zhonglu&lt;/author&gt;&lt;author&gt;Shi, Hao&lt;/author&gt;&lt;author&gt;Xu, Hongdi&lt;/author&gt;&lt;/authors&gt;&lt;/contributors&gt;&lt;titles&gt;&lt;title&gt;Does green finance promote enterprises’ green technology innovation in China?&lt;/title&gt;&lt;secondary-title&gt;Frontiers in Environmental Science&lt;/secondary-title&gt;&lt;/titles&gt;&lt;periodical&gt;&lt;full-title&gt;Frontiers in Environmental Science&lt;/full-title&gt;&lt;/periodical&gt;&lt;pages&gt;981013&lt;/pages&gt;&lt;volume&gt;10&lt;/volume&gt;&lt;dates&gt;&lt;year&gt;2022&lt;/year&gt;&lt;/dates&gt;&lt;isbn&gt;2296-665X&lt;/isbn&gt;&lt;urls&gt;&lt;/urls&gt;&lt;/record&gt;&lt;/Cite&gt;&lt;/EndNote&gt;</w:instrText>
      </w:r>
      <w:r w:rsidRPr="002278BA">
        <w:fldChar w:fldCharType="separate"/>
      </w:r>
      <w:r w:rsidRPr="002278BA">
        <w:t>Jiang et al. (2022)</w:t>
      </w:r>
      <w:r w:rsidRPr="002278BA">
        <w:fldChar w:fldCharType="end"/>
      </w:r>
      <w:r w:rsidRPr="002278BA">
        <w:t xml:space="preserve"> </w:t>
      </w:r>
      <w:r w:rsidR="002C4058" w:rsidRPr="002278BA">
        <w:t>analyzed</w:t>
      </w:r>
      <w:r w:rsidRPr="002278BA">
        <w:t xml:space="preserve"> the </w:t>
      </w:r>
      <w:r w:rsidR="002C4058" w:rsidRPr="002278BA">
        <w:t>influence</w:t>
      </w:r>
      <w:r w:rsidRPr="002278BA">
        <w:t xml:space="preserve"> of </w:t>
      </w:r>
      <w:r w:rsidR="002C4058" w:rsidRPr="002278BA">
        <w:t>sustainable</w:t>
      </w:r>
      <w:r w:rsidRPr="002278BA">
        <w:t xml:space="preserve"> financial </w:t>
      </w:r>
      <w:r w:rsidR="002C4058" w:rsidRPr="002278BA">
        <w:t>growth</w:t>
      </w:r>
      <w:r w:rsidRPr="002278BA">
        <w:t xml:space="preserve"> on enterprises’ green technology innovation using mediating effect and moderating effect </w:t>
      </w:r>
      <w:r w:rsidR="00E27E5F" w:rsidRPr="002278BA">
        <w:t>techniques</w:t>
      </w:r>
      <w:r w:rsidRPr="002278BA">
        <w:t xml:space="preserve"> to </w:t>
      </w:r>
      <w:r w:rsidR="00E27E5F" w:rsidRPr="002278BA">
        <w:t>examine</w:t>
      </w:r>
      <w:r w:rsidRPr="002278BA">
        <w:t xml:space="preserve"> data from 2012 to 2019 </w:t>
      </w:r>
      <w:r w:rsidR="00E27E5F" w:rsidRPr="002278BA">
        <w:t>for</w:t>
      </w:r>
      <w:r w:rsidRPr="002278BA">
        <w:t xml:space="preserve"> Shenzhen </w:t>
      </w:r>
      <w:r w:rsidR="00E27E5F" w:rsidRPr="002278BA">
        <w:t xml:space="preserve">and shanghai </w:t>
      </w:r>
      <w:r w:rsidRPr="002278BA">
        <w:t xml:space="preserve">listed </w:t>
      </w:r>
      <w:r w:rsidR="00E27E5F" w:rsidRPr="002278BA">
        <w:t>enterprises (China). Findings suggest</w:t>
      </w:r>
      <w:r w:rsidRPr="002278BA">
        <w:t xml:space="preserve"> that Green finance encourages green innovation by </w:t>
      </w:r>
      <w:r w:rsidR="00E27E5F" w:rsidRPr="002278BA">
        <w:t>reducing</w:t>
      </w:r>
      <w:r w:rsidRPr="002278BA">
        <w:t xml:space="preserve"> financing constraints. </w:t>
      </w:r>
    </w:p>
    <w:p w14:paraId="12B9DA0E" w14:textId="77777777" w:rsidR="007636E1" w:rsidRPr="002278BA" w:rsidRDefault="001253B3" w:rsidP="00665285">
      <w:pPr>
        <w:spacing w:after="240"/>
        <w:ind w:firstLineChars="300" w:firstLine="720"/>
      </w:pPr>
      <w:r w:rsidRPr="002278BA">
        <w:fldChar w:fldCharType="begin"/>
      </w:r>
      <w:r w:rsidRPr="002278BA">
        <w:instrText xml:space="preserve"> ADDIN EN.CITE &lt;EndNote&gt;&lt;Cite AuthorYear="1"&gt;&lt;Author&gt;Shafqat&lt;/Author&gt;&lt;Year&gt;2023&lt;/Year&gt;&lt;RecNum&gt;178&lt;/RecNum&gt;&lt;DisplayText&gt;Shafqat et al. (2023)&lt;/DisplayText&gt;&lt;record&gt;&lt;rec-number&gt;178&lt;/rec-number&gt;&lt;foreign-keys&gt;&lt;key app="EN" db-id="axfaasa9hpz0ese0z2459952pp5a5swws0dr" timestamp="1745243068"&gt;178&lt;/key&gt;&lt;/foreign-keys&gt;&lt;ref-type name="Journal Article"&gt;17&lt;/ref-type&gt;&lt;contributors&gt;&lt;authors&gt;&lt;author&gt;Shafqat, Amna&lt;/author&gt;&lt;author&gt;Idrees, Sadia&lt;/author&gt;&lt;author&gt;Zaman, Sarfraz&lt;/author&gt;&lt;author&gt;Ghaffar, Muniba&lt;/author&gt;&lt;/authors&gt;&lt;/contributors&gt;&lt;titles&gt;&lt;title&gt;Eco-friendly transitions in top ten CO2 producing countries: A dynamic panel investigation of green finance, technology transfer and financial development for reducing environmental degradation&lt;/title&gt;&lt;secondary-title&gt;iRASD Journal of Economics&lt;/secondary-title&gt;&lt;/titles&gt;&lt;periodical&gt;&lt;full-title&gt;iRASD Journal of Economics&lt;/full-title&gt;&lt;/periodical&gt;&lt;pages&gt;690-712&lt;/pages&gt;&lt;volume&gt;5&lt;/volume&gt;&lt;number&gt;3&lt;/number&gt;&lt;dates&gt;&lt;year&gt;2023&lt;/year&gt;&lt;/dates&gt;&lt;isbn&gt;2709-6742&lt;/isbn&gt;&lt;urls&gt;&lt;/urls&gt;&lt;/record&gt;&lt;/Cite&gt;&lt;/EndNote&gt;</w:instrText>
      </w:r>
      <w:r w:rsidRPr="002278BA">
        <w:fldChar w:fldCharType="separate"/>
      </w:r>
      <w:r w:rsidRPr="002278BA">
        <w:t>Shafqat et al. (2023)</w:t>
      </w:r>
      <w:r w:rsidRPr="002278BA">
        <w:fldChar w:fldCharType="end"/>
      </w:r>
      <w:r w:rsidRPr="002278BA">
        <w:t xml:space="preserve"> investigated the role of green finance, technology, and financial </w:t>
      </w:r>
      <w:r w:rsidR="00E27E5F" w:rsidRPr="002278BA">
        <w:t>growth</w:t>
      </w:r>
      <w:r w:rsidRPr="002278BA">
        <w:t xml:space="preserve"> in mitigating environmental degradation using the Nonlinear Autoregressive Distributed Lag (NARDL) model to capture the nonlinear relationships and intricate dynamics that exist between the variables. The data analyzed was over the period of 1990-2022 from the top 10 CO2 emitting natio</w:t>
      </w:r>
      <w:r w:rsidR="00E27E5F" w:rsidRPr="002278BA">
        <w:t>ns. The findings suggest that</w:t>
      </w:r>
      <w:r w:rsidRPr="002278BA">
        <w:t xml:space="preserve"> a multifaceted </w:t>
      </w:r>
      <w:r w:rsidR="00E27E5F" w:rsidRPr="002278BA">
        <w:t>initiative</w:t>
      </w:r>
      <w:r w:rsidRPr="002278BA">
        <w:t xml:space="preserve"> </w:t>
      </w:r>
      <w:r w:rsidR="00E27E5F" w:rsidRPr="002278BA">
        <w:t>including</w:t>
      </w:r>
      <w:r w:rsidRPr="002278BA">
        <w:t xml:space="preserve"> green finance, technology transfer, and financial development</w:t>
      </w:r>
      <w:r w:rsidR="00E27E5F" w:rsidRPr="002278BA">
        <w:t xml:space="preserve"> is crucial</w:t>
      </w:r>
      <w:r w:rsidRPr="002278BA">
        <w:t xml:space="preserve"> </w:t>
      </w:r>
      <w:r w:rsidR="00E27E5F" w:rsidRPr="002278BA">
        <w:t>in effectively reducing</w:t>
      </w:r>
      <w:r w:rsidRPr="002278BA">
        <w:t xml:space="preserve"> environmental degradation in the top CO2 producing countries.</w:t>
      </w:r>
    </w:p>
    <w:p w14:paraId="7EEF0C32" w14:textId="77777777" w:rsidR="007636E1" w:rsidRPr="002278BA" w:rsidRDefault="001253B3" w:rsidP="00B8548F">
      <w:pPr>
        <w:pStyle w:val="Heading1"/>
        <w:ind w:left="165"/>
        <w:jc w:val="both"/>
        <w:rPr>
          <w:rFonts w:cs="Times New Roman"/>
          <w:bCs/>
          <w:szCs w:val="24"/>
          <w:lang w:bidi="ar-JO"/>
        </w:rPr>
      </w:pPr>
      <w:bookmarkStart w:id="45" w:name="_Toc201746092"/>
      <w:r w:rsidRPr="002278BA">
        <w:rPr>
          <w:rFonts w:cs="Times New Roman"/>
          <w:szCs w:val="24"/>
          <w:lang w:val="en-CA"/>
        </w:rPr>
        <w:t>Theoretical Review</w:t>
      </w:r>
      <w:bookmarkEnd w:id="45"/>
    </w:p>
    <w:p w14:paraId="33B3D473" w14:textId="77777777" w:rsidR="007636E1" w:rsidRPr="002278BA" w:rsidRDefault="001253B3" w:rsidP="00665285">
      <w:pPr>
        <w:pStyle w:val="NormalWeb"/>
        <w:spacing w:before="0" w:beforeAutospacing="0"/>
        <w:ind w:firstLineChars="300" w:firstLine="720"/>
      </w:pPr>
      <w:r w:rsidRPr="002278BA">
        <w:t xml:space="preserve">The Resource Curse Theory (RCT), </w:t>
      </w:r>
      <w:r w:rsidR="00305F49" w:rsidRPr="002278BA">
        <w:t xml:space="preserve">referred to as </w:t>
      </w:r>
      <w:r w:rsidRPr="002278BA">
        <w:t xml:space="preserve">the ¨paradox of plenty¨, </w:t>
      </w:r>
      <w:r w:rsidR="00305F49" w:rsidRPr="002278BA">
        <w:t>argues</w:t>
      </w:r>
      <w:r w:rsidRPr="002278BA">
        <w:t xml:space="preserve"> that </w:t>
      </w:r>
      <w:r w:rsidR="00305F49" w:rsidRPr="002278BA">
        <w:t>countries</w:t>
      </w:r>
      <w:r w:rsidRPr="002278BA">
        <w:t xml:space="preserve"> endowed with abundant natural resources often experience slower economic growth and weaker financial sector development compared to resource-scarce economies. This paradox arises from various factors, including weak institutions, corruption, and rent-seeking behaviors that can hinder effective governance and economic performance. This </w:t>
      </w:r>
      <w:r w:rsidR="00305F49" w:rsidRPr="002278BA">
        <w:t>theory</w:t>
      </w:r>
      <w:r w:rsidRPr="002278BA">
        <w:t xml:space="preserve"> </w:t>
      </w:r>
      <w:r w:rsidR="00305F49" w:rsidRPr="002278BA">
        <w:t>has been broadly</w:t>
      </w:r>
      <w:r w:rsidRPr="002278BA">
        <w:t xml:space="preserve"> documented in the literature, with studies </w:t>
      </w:r>
      <w:r w:rsidR="00305F49" w:rsidRPr="002278BA">
        <w:t>showing</w:t>
      </w:r>
      <w:r w:rsidRPr="002278BA">
        <w:t xml:space="preserve"> the detrimental effects of resource dependence on macroeconomic stability, institutional quality, and financial sector growth. </w:t>
      </w:r>
      <w:r w:rsidRPr="002278BA">
        <w:fldChar w:fldCharType="begin"/>
      </w:r>
      <w:r w:rsidRPr="002278BA">
        <w:instrText xml:space="preserve"> ADDIN EN.CITE &lt;EndNote&gt;&lt;Cite AuthorYear="1"&gt;&lt;Author&gt;Sachs&lt;/Author&gt;&lt;Year&gt;1995&lt;/Year&gt;&lt;RecNum&gt;14&lt;/RecNum&gt;&lt;DisplayText&gt;Sachs (1995)&lt;/DisplayText&gt;&lt;record&gt;&lt;rec-number&gt;14&lt;/rec-number&gt;&lt;foreign-keys&gt;&lt;key app="EN" db-id="axfaasa9hpz0ese0z2459952pp5a5swws0dr" timestamp="1741267622"&gt;14&lt;/key&gt;&lt;/foreign-keys&gt;&lt;ref-type name="Journal Article"&gt;17&lt;/ref-type&gt;&lt;contributors&gt;&lt;authors&gt;&lt;author&gt;Sachs, Jefrrey&lt;/author&gt;&lt;/authors&gt;&lt;/contributors&gt;&lt;titles&gt;&lt;title&gt;Natural resource abundance and economic growth&lt;/title&gt;&lt;secondary-title&gt;Development Discussion Paper&lt;/secondary-title&gt;&lt;/titles&gt;&lt;periodical&gt;&lt;full-title&gt;Development Discussion Paper&lt;/full-title&gt;&lt;/periodical&gt;&lt;number&gt;517&lt;/number&gt;&lt;dates&gt;&lt;year&gt;1995&lt;/year&gt;&lt;/dates&gt;&lt;urls&gt;&lt;/urls&gt;&lt;/record&gt;&lt;/Cite&gt;&lt;/EndNote&gt;</w:instrText>
      </w:r>
      <w:r w:rsidRPr="002278BA">
        <w:fldChar w:fldCharType="separate"/>
      </w:r>
      <w:r w:rsidRPr="002278BA">
        <w:t>Sachs (1995)</w:t>
      </w:r>
      <w:r w:rsidRPr="002278BA">
        <w:fldChar w:fldCharType="end"/>
      </w:r>
      <w:r w:rsidRPr="002278BA">
        <w:t xml:space="preserve"> argue that rather than fostering long-term economic prosperity, resource wealth often leads to structural distortions that hinder economic diversification and financial deepening.</w:t>
      </w:r>
    </w:p>
    <w:p w14:paraId="14EA040A" w14:textId="77777777" w:rsidR="00665285" w:rsidRPr="002278BA" w:rsidRDefault="001253B3" w:rsidP="00665285">
      <w:pPr>
        <w:pStyle w:val="NormalWeb"/>
        <w:spacing w:before="0" w:beforeAutospacing="0"/>
        <w:ind w:firstLineChars="300" w:firstLine="720"/>
      </w:pPr>
      <w:r w:rsidRPr="002278BA">
        <w:t xml:space="preserve">Abundant resources </w:t>
      </w:r>
      <w:r w:rsidR="00305F49" w:rsidRPr="002278BA">
        <w:t>may</w:t>
      </w:r>
      <w:r w:rsidRPr="002278BA">
        <w:t xml:space="preserve"> </w:t>
      </w:r>
      <w:r w:rsidR="0034427E" w:rsidRPr="002278BA">
        <w:t>raise</w:t>
      </w:r>
      <w:r w:rsidRPr="002278BA">
        <w:t xml:space="preserve"> corruption and patronage networks. </w:t>
      </w:r>
      <w:r w:rsidRPr="002278BA">
        <w:fldChar w:fldCharType="begin"/>
      </w:r>
      <w:r w:rsidRPr="002278BA">
        <w:instrText xml:space="preserve"> ADDIN EN.CITE &lt;EndNote&gt;&lt;Cite AuthorYear="1"&gt;&lt;Author&gt;Akinyetun&lt;/Author&gt;&lt;Year&gt;2023&lt;/Year&gt;&lt;RecNum&gt;180&lt;/RecNum&gt;&lt;DisplayText&gt;Akinyetun et al. (2023)&lt;/DisplayText&gt;&lt;record&gt;&lt;rec-number&gt;180&lt;/rec-number&gt;&lt;foreign-keys&gt;&lt;key app="EN" db-id="axfaasa9hpz0ese0z2459952pp5a5swws0dr" timestamp="1745312236"&gt;180&lt;/key&gt;&lt;/foreign-keys&gt;&lt;ref-type name="Journal Article"&gt;17&lt;/ref-type&gt;&lt;contributors&gt;&lt;authors&gt;&lt;author&gt;Akinyetun, Tope Shola&lt;/author&gt;&lt;author&gt;Nife, Elizabeth Ogunbodede&lt;/author&gt;&lt;author&gt;Ahoton, Samuel Aihonsu&lt;/author&gt;&lt;author&gt;Alausa, Jamiu Abiodun&lt;/author&gt;&lt;/authors&gt;&lt;/contributors&gt;&lt;titles&gt;&lt;title&gt;The rise of autocracy in the Sahel of Africa: Insights from resource curse theory&lt;/title&gt;&lt;secondary-title&gt;Research in Social Change&lt;/secondary-title&gt;&lt;/titles&gt;&lt;periodical&gt;&lt;full-title&gt;Research in Social Change&lt;/full-title&gt;&lt;/periodical&gt;&lt;pages&gt;27-39&lt;/pages&gt;&lt;volume&gt;15&lt;/volume&gt;&lt;number&gt;1&lt;/number&gt;&lt;dates&gt;&lt;year&gt;2023&lt;/year&gt;&lt;/dates&gt;&lt;isbn&gt;1855-4202&lt;/isbn&gt;&lt;urls&gt;&lt;/urls&gt;&lt;/record&gt;&lt;/Cite&gt;&lt;/EndNote&gt;</w:instrText>
      </w:r>
      <w:r w:rsidRPr="002278BA">
        <w:fldChar w:fldCharType="separate"/>
      </w:r>
      <w:r w:rsidRPr="002278BA">
        <w:t>Akinyetun et al. (2023)</w:t>
      </w:r>
      <w:r w:rsidRPr="002278BA">
        <w:fldChar w:fldCharType="end"/>
      </w:r>
      <w:r w:rsidRPr="002278BA">
        <w:t xml:space="preserve"> explored the link between resource curse and </w:t>
      </w:r>
      <w:proofErr w:type="spellStart"/>
      <w:r w:rsidRPr="002278BA">
        <w:t>autocratisation</w:t>
      </w:r>
      <w:proofErr w:type="spellEnd"/>
      <w:r w:rsidRPr="002278BA">
        <w:t xml:space="preserve"> in the Sahel </w:t>
      </w:r>
      <w:proofErr w:type="spellStart"/>
      <w:r w:rsidR="0034427E" w:rsidRPr="002278BA">
        <w:t>utilising</w:t>
      </w:r>
      <w:proofErr w:type="spellEnd"/>
      <w:r w:rsidRPr="002278BA">
        <w:t xml:space="preserve"> qualitative research method. The </w:t>
      </w:r>
      <w:r w:rsidR="0034427E" w:rsidRPr="002278BA">
        <w:t>Sahel</w:t>
      </w:r>
      <w:r w:rsidRPr="002278BA">
        <w:t xml:space="preserve"> region </w:t>
      </w:r>
      <w:r w:rsidR="0034427E" w:rsidRPr="002278BA">
        <w:t>is made up</w:t>
      </w:r>
      <w:r w:rsidRPr="002278BA">
        <w:t xml:space="preserve"> of countries </w:t>
      </w:r>
      <w:r w:rsidR="0034427E" w:rsidRPr="002278BA">
        <w:t>wealthy</w:t>
      </w:r>
      <w:r w:rsidRPr="002278BA">
        <w:t xml:space="preserve"> in natural resources </w:t>
      </w:r>
      <w:r w:rsidR="0034427E" w:rsidRPr="002278BA">
        <w:t>such as</w:t>
      </w:r>
      <w:r w:rsidRPr="002278BA">
        <w:t xml:space="preserve"> oil, gold, uranium and fertile soils.  The findings reveal that the abundance of </w:t>
      </w:r>
      <w:r w:rsidRPr="002278BA">
        <w:lastRenderedPageBreak/>
        <w:t>natural resources in the Sahel, when mismanaged, leads to corruption and conflict. Autocrats exploit the natural resources to build patronage networks, which hinders financial development and democratic growth. The study highlights that weak institutions in the Sahel make it difficult for governments to effectively utilize resource wealth for</w:t>
      </w:r>
      <w:r w:rsidR="00665285" w:rsidRPr="002278BA">
        <w:t xml:space="preserve"> the </w:t>
      </w:r>
      <w:r w:rsidR="00AC61DF" w:rsidRPr="002278BA">
        <w:t>gain</w:t>
      </w:r>
      <w:r w:rsidR="00665285" w:rsidRPr="002278BA">
        <w:t xml:space="preserve"> of the population.</w:t>
      </w:r>
    </w:p>
    <w:p w14:paraId="70A9B950" w14:textId="77777777" w:rsidR="007636E1" w:rsidRPr="002278BA" w:rsidRDefault="00AC61DF" w:rsidP="00665285">
      <w:pPr>
        <w:pStyle w:val="NormalWeb"/>
        <w:spacing w:before="0" w:beforeAutospacing="0"/>
        <w:ind w:firstLineChars="300" w:firstLine="720"/>
      </w:pPr>
      <w:r w:rsidRPr="002278BA">
        <w:t>Moreover</w:t>
      </w:r>
      <w:r w:rsidR="001253B3" w:rsidRPr="002278BA">
        <w:t xml:space="preserve">, </w:t>
      </w:r>
      <w:r w:rsidR="001253B3" w:rsidRPr="002278BA">
        <w:fldChar w:fldCharType="begin"/>
      </w:r>
      <w:r w:rsidR="001253B3" w:rsidRPr="002278BA">
        <w:instrText xml:space="preserve"> ADDIN EN.CITE &lt;EndNote&gt;&lt;Cite AuthorYear="1"&gt;&lt;Author&gt;Azarhoushang&lt;/Author&gt;&lt;Year&gt;2014&lt;/Year&gt;&lt;RecNum&gt;181&lt;/RecNum&gt;&lt;DisplayText&gt;Azarhoushang and Rukavina (2014)&lt;/DisplayText&gt;&lt;record&gt;&lt;rec-number&gt;181&lt;/rec-number&gt;&lt;foreign-keys&gt;&lt;key app="EN" db-id="axfaasa9hpz0ese0z2459952pp5a5swws0dr" timestamp="1745320095"&gt;181&lt;/key&gt;&lt;/foreign-keys&gt;&lt;ref-type name="Report"&gt;27&lt;/ref-type&gt;&lt;contributors&gt;&lt;authors&gt;&lt;author&gt;Azarhoushang, Behzad&lt;/author&gt;&lt;author&gt;Rukavina, Marko&lt;/author&gt;&lt;/authors&gt;&lt;/contributors&gt;&lt;titles&gt;&lt;title&gt;Resource curse: A comparative study&lt;/title&gt;&lt;/titles&gt;&lt;dates&gt;&lt;year&gt;2014&lt;/year&gt;&lt;/dates&gt;&lt;publisher&gt;Working Paper&lt;/publisher&gt;&lt;urls&gt;&lt;/urls&gt;&lt;/record&gt;&lt;/Cite&gt;&lt;/EndNote&gt;</w:instrText>
      </w:r>
      <w:r w:rsidR="001253B3" w:rsidRPr="002278BA">
        <w:fldChar w:fldCharType="separate"/>
      </w:r>
      <w:r w:rsidR="001253B3" w:rsidRPr="002278BA">
        <w:t>Azarhoushang and Rukavina (2014)</w:t>
      </w:r>
      <w:r w:rsidR="001253B3" w:rsidRPr="002278BA">
        <w:fldChar w:fldCharType="end"/>
      </w:r>
      <w:r w:rsidR="001253B3" w:rsidRPr="002278BA">
        <w:t xml:space="preserve"> investigated the negative impact of oil revenue on economic performance in china, Iran, turkey and Russia from 2000 to 2010. The paper compares macroeconomic factors and institutional quality </w:t>
      </w:r>
      <w:r w:rsidRPr="002278BA">
        <w:t>of</w:t>
      </w:r>
      <w:r w:rsidR="001253B3" w:rsidRPr="002278BA">
        <w:t xml:space="preserve"> resource </w:t>
      </w:r>
      <w:r w:rsidRPr="002278BA">
        <w:t>wealthy</w:t>
      </w:r>
      <w:r w:rsidR="001253B3" w:rsidRPr="002278BA">
        <w:t xml:space="preserve"> </w:t>
      </w:r>
      <w:r w:rsidRPr="002278BA">
        <w:t>nations</w:t>
      </w:r>
      <w:r w:rsidR="001253B3" w:rsidRPr="002278BA">
        <w:t xml:space="preserve"> </w:t>
      </w:r>
      <w:r w:rsidRPr="002278BA">
        <w:t xml:space="preserve">and </w:t>
      </w:r>
      <w:r w:rsidR="001253B3" w:rsidRPr="002278BA">
        <w:t>countries</w:t>
      </w:r>
      <w:r w:rsidRPr="002278BA">
        <w:t xml:space="preserve"> not</w:t>
      </w:r>
      <w:r w:rsidR="001253B3" w:rsidRPr="002278BA">
        <w:t xml:space="preserve"> </w:t>
      </w:r>
      <w:r w:rsidRPr="002278BA">
        <w:t xml:space="preserve">rich n resource </w:t>
      </w:r>
      <w:r w:rsidR="001253B3" w:rsidRPr="002278BA">
        <w:t xml:space="preserve">to evaluate whether natural resources serve as a curse or a blessing. The results reveal that both Iran and Russia have experienced poor economic performance despite their rich natural resources </w:t>
      </w:r>
      <w:r w:rsidRPr="002278BA">
        <w:t>because</w:t>
      </w:r>
      <w:r w:rsidR="001253B3" w:rsidRPr="002278BA">
        <w:t xml:space="preserve"> </w:t>
      </w:r>
      <w:r w:rsidRPr="002278BA">
        <w:t xml:space="preserve">of ineffective governments and corruption which reduce </w:t>
      </w:r>
      <w:r w:rsidR="001253B3" w:rsidRPr="002278BA">
        <w:t xml:space="preserve">financial development and lead to the negative consequences associated with the resource curse. </w:t>
      </w:r>
    </w:p>
    <w:p w14:paraId="3A372F6B" w14:textId="77777777" w:rsidR="007636E1" w:rsidRPr="002278BA" w:rsidRDefault="001253B3" w:rsidP="00665285">
      <w:pPr>
        <w:pStyle w:val="NormalWeb"/>
        <w:spacing w:before="0" w:beforeAutospacing="0"/>
        <w:ind w:firstLineChars="300" w:firstLine="720"/>
      </w:pPr>
      <w:r w:rsidRPr="002278BA">
        <w:t xml:space="preserve">Moreover, </w:t>
      </w:r>
      <w:r w:rsidRPr="002278BA">
        <w:rPr>
          <w:rFonts w:eastAsiaTheme="majorEastAsia"/>
        </w:rPr>
        <w:t>resource curse can lead to deindustrialization</w:t>
      </w:r>
      <w:r w:rsidRPr="002278BA">
        <w:t xml:space="preserve">, whereby heavy reliance on resource exports can erode manufacturing bases, limiting diversification and sustainable development. </w:t>
      </w:r>
      <w:proofErr w:type="spellStart"/>
      <w:r w:rsidRPr="002278BA">
        <w:t>Murshed</w:t>
      </w:r>
      <w:proofErr w:type="spellEnd"/>
      <w:r w:rsidRPr="002278BA">
        <w:t xml:space="preserve"> and </w:t>
      </w:r>
      <w:proofErr w:type="spellStart"/>
      <w:r w:rsidRPr="002278BA">
        <w:t>Murshed</w:t>
      </w:r>
      <w:proofErr w:type="spellEnd"/>
      <w:r w:rsidRPr="002278BA">
        <w:t xml:space="preserve"> (2018) argue that resource-rich countries may experience deindustrialization, where manufacturing sectors decline due to the focus on extraction and export of those resources hence hampering financial </w:t>
      </w:r>
      <w:r w:rsidR="00AC61DF" w:rsidRPr="002278BA">
        <w:t>growth</w:t>
      </w:r>
      <w:r w:rsidRPr="002278BA">
        <w:t xml:space="preserve">. </w:t>
      </w:r>
    </w:p>
    <w:p w14:paraId="7222F15D" w14:textId="77777777" w:rsidR="00665285" w:rsidRPr="002278BA" w:rsidRDefault="001253B3" w:rsidP="00665285">
      <w:pPr>
        <w:pStyle w:val="NormalWeb"/>
        <w:spacing w:before="0" w:beforeAutospacing="0"/>
        <w:ind w:firstLineChars="300" w:firstLine="720"/>
      </w:pPr>
      <w:r w:rsidRPr="002278BA">
        <w:t xml:space="preserve">Furthermore, rent-seeking is prevalent in resource-rich economies, where the concentration of wealth in the extractive sector encourages political elites and private actors to engage in inefficient allocation of financial resources, thereby weakening financial institutions and reducing financial inclusion. </w:t>
      </w:r>
      <w:r w:rsidRPr="002278BA">
        <w:fldChar w:fldCharType="begin"/>
      </w:r>
      <w:r w:rsidRPr="002278BA">
        <w:instrText xml:space="preserve"> ADDIN EN.CITE &lt;EndNote&gt;&lt;Cite AuthorYear="1"&gt;&lt;Author&gt;Asiegbu&lt;/Author&gt;&lt;Year&gt;2024&lt;/Year&gt;&lt;RecNum&gt;192&lt;/RecNum&gt;&lt;DisplayText&gt;Asiegbu et al. (2024)&lt;/DisplayText&gt;&lt;record&gt;&lt;rec-number&gt;192&lt;/rec-number&gt;&lt;foreign-keys&gt;&lt;key app="EN" db-id="axfaasa9hpz0ese0z2459952pp5a5swws0dr" timestamp="1745325657"&gt;192&lt;/key&gt;&lt;/foreign-keys&gt;&lt;ref-type name="Journal Article"&gt;17&lt;/ref-type&gt;&lt;contributors&gt;&lt;authors&gt;&lt;author&gt;Asiegbu, Martin F&lt;/author&gt;&lt;author&gt;Ikeanyibe, Okey Marcellus&lt;/author&gt;&lt;author&gt;Abang, Pius Otu&lt;/author&gt;&lt;author&gt;Nwosu, Okwudili Chukwuma&lt;/author&gt;&lt;author&gt;Ugwu, Chuka Eugene&lt;/author&gt;&lt;/authors&gt;&lt;/contributors&gt;&lt;titles&gt;&lt;title&gt;Natural resource fund governance and the institutionalization of rent seeking in Nigeria&amp;apos;s oil sector&lt;/title&gt;&lt;secondary-title&gt;Politics &amp;amp; Policy&lt;/secondary-title&gt;&lt;/titles&gt;&lt;periodical&gt;&lt;full-title&gt;Politics &amp;amp; Policy&lt;/full-title&gt;&lt;/periodical&gt;&lt;pages&gt;169-195&lt;/pages&gt;&lt;volume&gt;52&lt;/volume&gt;&lt;number&gt;1&lt;/number&gt;&lt;dates&gt;&lt;year&gt;2024&lt;/year&gt;&lt;/dates&gt;&lt;isbn&gt;1555-5623&lt;/isbn&gt;&lt;urls&gt;&lt;/urls&gt;&lt;/record&gt;&lt;/Cite&gt;&lt;/EndNote&gt;</w:instrText>
      </w:r>
      <w:r w:rsidRPr="002278BA">
        <w:fldChar w:fldCharType="separate"/>
      </w:r>
      <w:r w:rsidRPr="002278BA">
        <w:t>Asiegbu et al. (2024)</w:t>
      </w:r>
      <w:r w:rsidRPr="002278BA">
        <w:fldChar w:fldCharType="end"/>
      </w:r>
      <w:r w:rsidRPr="002278BA">
        <w:t xml:space="preserve"> examined Nigeria's approach to managing and governing the revenue generated from its petroleum resources. The study revealed that Nigeria's governance and management strategies for oil revenue has contributed to the persistent rent-seeking behavior among political elites, where individuals or groups gain economic benefits through manipulation or exploitation of the political environment rather than through productive economic activities. </w:t>
      </w:r>
    </w:p>
    <w:p w14:paraId="4192604A" w14:textId="77777777" w:rsidR="007636E1" w:rsidRPr="002278BA" w:rsidRDefault="001253B3" w:rsidP="00665285">
      <w:pPr>
        <w:pStyle w:val="NormalWeb"/>
        <w:spacing w:before="0" w:beforeAutospacing="0"/>
        <w:ind w:firstLineChars="300" w:firstLine="720"/>
      </w:pPr>
      <w:r w:rsidRPr="002278BA">
        <w:lastRenderedPageBreak/>
        <w:t xml:space="preserve">Additionally, </w:t>
      </w:r>
      <w:r w:rsidRPr="002278BA">
        <w:fldChar w:fldCharType="begin"/>
      </w:r>
      <w:r w:rsidRPr="002278BA">
        <w:instrText xml:space="preserve"> ADDIN EN.CITE &lt;EndNote&gt;&lt;Cite AuthorYear="1"&gt;&lt;Author&gt;Wadho&lt;/Author&gt;&lt;Year&gt;2023&lt;/Year&gt;&lt;RecNum&gt;193&lt;/RecNum&gt;&lt;DisplayText&gt;Wadho and Hussain (2023)&lt;/DisplayText&gt;&lt;record&gt;&lt;rec-number&gt;193&lt;/rec-number&gt;&lt;foreign-keys&gt;&lt;key app="EN" db-id="axfaasa9hpz0ese0z2459952pp5a5swws0dr" timestamp="1745327039"&gt;193&lt;/key&gt;&lt;/foreign-keys&gt;&lt;ref-type name="Journal Article"&gt;17&lt;/ref-type&gt;&lt;contributors&gt;&lt;authors&gt;&lt;author&gt;Wadho, Waqar&lt;/author&gt;&lt;author&gt;Hussain, Sadia&lt;/author&gt;&lt;/authors&gt;&lt;/contributors&gt;&lt;titles&gt;&lt;title&gt;Ethnic diversity, concentration of political power and the curse of natural resources&lt;/title&gt;&lt;secondary-title&gt;Economia Politica&lt;/secondary-title&gt;&lt;/titles&gt;&lt;periodical&gt;&lt;full-title&gt;Economia Politica&lt;/full-title&gt;&lt;/periodical&gt;&lt;pages&gt;113-137&lt;/pages&gt;&lt;volume&gt;40&lt;/volume&gt;&lt;number&gt;1&lt;/number&gt;&lt;dates&gt;&lt;year&gt;2023&lt;/year&gt;&lt;/dates&gt;&lt;isbn&gt;1120-2890&lt;/isbn&gt;&lt;urls&gt;&lt;/urls&gt;&lt;/record&gt;&lt;/Cite&gt;&lt;/EndNote&gt;</w:instrText>
      </w:r>
      <w:r w:rsidRPr="002278BA">
        <w:fldChar w:fldCharType="separate"/>
      </w:r>
      <w:r w:rsidRPr="002278BA">
        <w:t>Wadho and Hussain (2023)</w:t>
      </w:r>
      <w:r w:rsidRPr="002278BA">
        <w:fldChar w:fldCharType="end"/>
      </w:r>
      <w:r w:rsidRPr="002278BA">
        <w:t xml:space="preserve"> argues In ethnically diverse societies, rent-seeking can be </w:t>
      </w:r>
      <w:r w:rsidR="00752555" w:rsidRPr="002278BA">
        <w:t>rai</w:t>
      </w:r>
      <w:r w:rsidR="00AC61DF" w:rsidRPr="002278BA">
        <w:t>sed</w:t>
      </w:r>
      <w:r w:rsidRPr="002278BA">
        <w:t xml:space="preserve">, </w:t>
      </w:r>
      <w:r w:rsidR="00752555" w:rsidRPr="002278BA">
        <w:t>steering</w:t>
      </w:r>
      <w:r w:rsidRPr="002278BA">
        <w:t xml:space="preserve"> greater political power concentration and increased income inequality. The study developed a theoretical model to explain how the abundance of natural resources affects rent-seeking activities, which in turn influences income per capita and income inequality. The model divides the economy into two classes:  the elite, who have access to political power and </w:t>
      </w:r>
      <w:r w:rsidR="00752555" w:rsidRPr="002278BA">
        <w:t>may</w:t>
      </w:r>
      <w:r w:rsidRPr="002278BA">
        <w:t xml:space="preserve"> </w:t>
      </w:r>
      <w:r w:rsidR="00752555" w:rsidRPr="002278BA">
        <w:t>use</w:t>
      </w:r>
      <w:r w:rsidRPr="002278BA">
        <w:t xml:space="preserve"> </w:t>
      </w:r>
      <w:r w:rsidR="00752555" w:rsidRPr="002278BA">
        <w:t>revenues</w:t>
      </w:r>
      <w:r w:rsidRPr="002278BA">
        <w:t xml:space="preserve"> from natural resources and the non-elite workers. The findings indicate a negative relationship between the size of the elite and ethnic polarization. In societies with high ethnic polarization, there is a greater concentration of political power, which exacerbates the issue of rent-seeking and leads to lower economic performance.</w:t>
      </w:r>
    </w:p>
    <w:p w14:paraId="2784D91E" w14:textId="77777777" w:rsidR="00665285" w:rsidRPr="002278BA" w:rsidRDefault="001253B3" w:rsidP="0015470F">
      <w:r w:rsidRPr="002278BA">
        <w:t xml:space="preserve">The Dutch disease refers to an economic </w:t>
      </w:r>
      <w:r w:rsidR="00752555" w:rsidRPr="002278BA">
        <w:t>situation</w:t>
      </w:r>
      <w:r w:rsidRPr="002278BA">
        <w:t xml:space="preserve"> </w:t>
      </w:r>
      <w:r w:rsidR="00752555" w:rsidRPr="002278BA">
        <w:t>characterized by</w:t>
      </w:r>
      <w:r w:rsidRPr="002278BA">
        <w:t xml:space="preserve"> </w:t>
      </w:r>
      <w:r w:rsidR="00752555" w:rsidRPr="002278BA">
        <w:t>a rise in</w:t>
      </w:r>
      <w:r w:rsidRPr="002278BA">
        <w:t xml:space="preserve"> foreign income, particularly from natural resources </w:t>
      </w:r>
      <w:r w:rsidR="00752555" w:rsidRPr="002278BA">
        <w:t xml:space="preserve">that </w:t>
      </w:r>
      <w:r w:rsidRPr="002278BA">
        <w:t xml:space="preserve">leads to </w:t>
      </w:r>
      <w:r w:rsidR="00752555" w:rsidRPr="002278BA">
        <w:t>negative</w:t>
      </w:r>
      <w:r w:rsidRPr="002278BA">
        <w:t xml:space="preserve"> </w:t>
      </w:r>
      <w:r w:rsidR="00752555" w:rsidRPr="002278BA">
        <w:t>impacts</w:t>
      </w:r>
      <w:r w:rsidRPr="002278BA">
        <w:t xml:space="preserve"> </w:t>
      </w:r>
      <w:r w:rsidR="00752555" w:rsidRPr="002278BA">
        <w:t>the economic</w:t>
      </w:r>
      <w:r w:rsidRPr="002278BA">
        <w:t xml:space="preserve"> and financial development</w:t>
      </w:r>
      <w:r w:rsidR="00752555" w:rsidRPr="002278BA">
        <w:t xml:space="preserve"> of a nation</w:t>
      </w:r>
      <w:r w:rsidRPr="002278BA">
        <w:t>.</w:t>
      </w:r>
      <w:r w:rsidRPr="002278BA">
        <w:rPr>
          <w:color w:val="000000"/>
          <w:shd w:val="clear" w:color="auto" w:fill="FFFFFF"/>
        </w:rPr>
        <w:t xml:space="preserve"> </w:t>
      </w:r>
      <w:r w:rsidR="00752555" w:rsidRPr="002278BA">
        <w:t>A</w:t>
      </w:r>
      <w:r w:rsidRPr="002278BA">
        <w:t xml:space="preserve"> surge in resource exports </w:t>
      </w:r>
      <w:r w:rsidR="00752555" w:rsidRPr="002278BA">
        <w:t>steers</w:t>
      </w:r>
      <w:r w:rsidRPr="002278BA">
        <w:t xml:space="preserve"> currency appreciation, reducing the competitiveness of non-resource tradable sectors such as m</w:t>
      </w:r>
      <w:r w:rsidR="00752555" w:rsidRPr="002278BA">
        <w:t>anufacturing and services. This</w:t>
      </w:r>
      <w:r w:rsidRPr="002278BA">
        <w:t xml:space="preserve"> </w:t>
      </w:r>
      <w:r w:rsidR="00752555" w:rsidRPr="002278BA">
        <w:t>thus</w:t>
      </w:r>
      <w:r w:rsidRPr="002278BA">
        <w:t xml:space="preserve"> </w:t>
      </w:r>
      <w:r w:rsidR="00752555" w:rsidRPr="002278BA">
        <w:t xml:space="preserve">restricts </w:t>
      </w:r>
      <w:r w:rsidRPr="002278BA">
        <w:t xml:space="preserve">the expansion of financial markets </w:t>
      </w:r>
      <w:r w:rsidR="00752555" w:rsidRPr="002278BA">
        <w:t>via</w:t>
      </w:r>
      <w:r w:rsidRPr="002278BA">
        <w:t xml:space="preserve"> </w:t>
      </w:r>
      <w:r w:rsidR="00752555" w:rsidRPr="002278BA">
        <w:t>limiting</w:t>
      </w:r>
      <w:r w:rsidRPr="002278BA">
        <w:t xml:space="preserve"> </w:t>
      </w:r>
      <w:r w:rsidR="0015470F" w:rsidRPr="002278BA">
        <w:t xml:space="preserve">demand for </w:t>
      </w:r>
      <w:r w:rsidRPr="002278BA">
        <w:t xml:space="preserve">credit from non-resource industries. </w:t>
      </w:r>
      <w:r w:rsidRPr="002278BA">
        <w:fldChar w:fldCharType="begin"/>
      </w:r>
      <w:r w:rsidRPr="002278BA">
        <w:instrText xml:space="preserve"> ADDIN EN.CITE &lt;EndNote&gt;&lt;Cite AuthorYear="1"&gt;&lt;Author&gt;Brinčíková&lt;/Author&gt;&lt;Year&gt;2016&lt;/Year&gt;&lt;RecNum&gt;185&lt;/RecNum&gt;&lt;DisplayText&gt;Brinčíková (2016)&lt;/DisplayText&gt;&lt;record&gt;&lt;rec-number&gt;185&lt;/rec-number&gt;&lt;foreign-keys&gt;&lt;key app="EN" db-id="axfaasa9hpz0ese0z2459952pp5a5swws0dr" timestamp="1745322492"&gt;185&lt;/key&gt;&lt;/foreign-keys&gt;&lt;ref-type name="Journal Article"&gt;17&lt;/ref-type&gt;&lt;contributors&gt;&lt;authors&gt;&lt;author&gt;Brinčíková, Zuzana&lt;/author&gt;&lt;/authors&gt;&lt;/contributors&gt;&lt;titles&gt;&lt;title&gt;The Dutch disease: an overview&lt;/title&gt;&lt;secondary-title&gt;European Scientific Journal&lt;/secondary-title&gt;&lt;/titles&gt;&lt;periodical&gt;&lt;full-title&gt;European Scientific Journal&lt;/full-title&gt;&lt;/periodical&gt;&lt;pages&gt;95-101&lt;/pages&gt;&lt;volume&gt;12&lt;/volume&gt;&lt;number&gt;10&lt;/number&gt;&lt;dates&gt;&lt;year&gt;2016&lt;/year&gt;&lt;/dates&gt;&lt;urls&gt;&lt;/urls&gt;&lt;/record&gt;&lt;/Cite&gt;&lt;/EndNote&gt;</w:instrText>
      </w:r>
      <w:r w:rsidRPr="002278BA">
        <w:fldChar w:fldCharType="separate"/>
      </w:r>
      <w:r w:rsidRPr="002278BA">
        <w:t>Brinčíková (2016)</w:t>
      </w:r>
      <w:r w:rsidRPr="002278BA">
        <w:fldChar w:fldCharType="end"/>
      </w:r>
      <w:r w:rsidRPr="002278BA">
        <w:t xml:space="preserve"> argues that Dutch disease leads to adverse effects on financial development </w:t>
      </w:r>
      <w:r w:rsidR="0015470F" w:rsidRPr="002278BA">
        <w:t>particularly in smaller resource wealthy</w:t>
      </w:r>
      <w:r w:rsidRPr="002278BA">
        <w:t xml:space="preserve"> </w:t>
      </w:r>
      <w:r w:rsidR="0015470F" w:rsidRPr="002278BA">
        <w:t>nations</w:t>
      </w:r>
      <w:r w:rsidRPr="002278BA">
        <w:t xml:space="preserve">. </w:t>
      </w:r>
      <w:r w:rsidR="0015470F" w:rsidRPr="002278BA">
        <w:t xml:space="preserve">The infusion of foreign revenue may lead to </w:t>
      </w:r>
      <w:r w:rsidRPr="002278BA">
        <w:t xml:space="preserve">a situation </w:t>
      </w:r>
      <w:r w:rsidR="0015470F" w:rsidRPr="002278BA">
        <w:t>of over reliance</w:t>
      </w:r>
      <w:r w:rsidRPr="002278BA">
        <w:t xml:space="preserve"> on resource exports which can be detrimental in the long run and may lead to the appreciation of the real exchange rate which in turn can harm the competitiveness of the export sector, making it more challenging for these countries to compete in international markets. </w:t>
      </w:r>
    </w:p>
    <w:p w14:paraId="2E8A0C65" w14:textId="77777777" w:rsidR="007636E1" w:rsidRPr="002278BA" w:rsidRDefault="001253B3" w:rsidP="00665285">
      <w:pPr>
        <w:pStyle w:val="NormalWeb"/>
        <w:spacing w:before="0" w:beforeAutospacing="0"/>
        <w:ind w:firstLineChars="300" w:firstLine="720"/>
      </w:pPr>
      <w:r w:rsidRPr="002278BA">
        <w:t xml:space="preserve">Additionally, </w:t>
      </w:r>
      <w:r w:rsidRPr="002278BA">
        <w:fldChar w:fldCharType="begin"/>
      </w:r>
      <w:r w:rsidRPr="002278BA">
        <w:instrText xml:space="preserve"> ADDIN EN.CITE &lt;EndNote&gt;&lt;Cite AuthorYear="1"&gt;&lt;Author&gt;Brahmbhatt&lt;/Author&gt;&lt;Year&gt;2010&lt;/Year&gt;&lt;RecNum&gt;189&lt;/RecNum&gt;&lt;DisplayText&gt;Brahmbhatt et al. (2010)&lt;/DisplayText&gt;&lt;record&gt;&lt;rec-number&gt;189&lt;/rec-number&gt;&lt;foreign-keys&gt;&lt;key app="EN" db-id="axfaasa9hpz0ese0z2459952pp5a5swws0dr" timestamp="1745323223"&gt;189&lt;/key&gt;&lt;/foreign-keys&gt;&lt;ref-type name="Report"&gt;27&lt;/ref-type&gt;&lt;contributors&gt;&lt;authors&gt;&lt;author&gt;Brahmbhatt, Milan&lt;/author&gt;&lt;author&gt;Canuto, Otaviano&lt;/author&gt;&lt;author&gt;Vostroknutova, Ekaterina&lt;/author&gt;&lt;/authors&gt;&lt;/contributors&gt;&lt;titles&gt;&lt;title&gt;Dealing with Dutch disease&lt;/title&gt;&lt;/titles&gt;&lt;dates&gt;&lt;year&gt;2010&lt;/year&gt;&lt;/dates&gt;&lt;publisher&gt;The World Bank Group&lt;/publisher&gt;&lt;urls&gt;&lt;/urls&gt;&lt;/record&gt;&lt;/Cite&gt;&lt;/EndNote&gt;</w:instrText>
      </w:r>
      <w:r w:rsidRPr="002278BA">
        <w:fldChar w:fldCharType="separate"/>
      </w:r>
      <w:r w:rsidRPr="002278BA">
        <w:t>Brahmbhatt et al. (2010)</w:t>
      </w:r>
      <w:r w:rsidRPr="002278BA">
        <w:fldChar w:fldCharType="end"/>
      </w:r>
      <w:r w:rsidRPr="002278BA">
        <w:t xml:space="preserve"> indicates that when a country benefits from a booming natural resource sector, it often sees a decline in other sectors, especially manufacturing and agriculture. This happens because resources and labor shift towards the booming sector, causing stagnation or contraction in the non-resource tradable </w:t>
      </w:r>
      <w:r w:rsidR="0015470F" w:rsidRPr="002278BA">
        <w:t>fields</w:t>
      </w:r>
      <w:r w:rsidRPr="002278BA">
        <w:t xml:space="preserve">. </w:t>
      </w:r>
      <w:r w:rsidR="0015470F" w:rsidRPr="002278BA">
        <w:t>Likewise</w:t>
      </w:r>
      <w:r w:rsidRPr="002278BA">
        <w:t xml:space="preserve">, </w:t>
      </w:r>
      <w:r w:rsidRPr="002278BA">
        <w:fldChar w:fldCharType="begin"/>
      </w:r>
      <w:r w:rsidRPr="002278BA">
        <w:instrText xml:space="preserve"> ADDIN EN.CITE &lt;EndNote&gt;&lt;Cite AuthorYear="1"&gt;&lt;Author&gt;Hassan&lt;/Author&gt;&lt;Year&gt;2024&lt;/Year&gt;&lt;RecNum&gt;191&lt;/RecNum&gt;&lt;DisplayText&gt;Hassan (2024)&lt;/DisplayText&gt;&lt;record&gt;&lt;rec-number&gt;191&lt;/rec-number&gt;&lt;foreign-keys&gt;&lt;key app="EN" db-id="axfaasa9hpz0ese0z2459952pp5a5swws0dr" timestamp="1745323722"&gt;191&lt;/key&gt;&lt;/foreign-keys&gt;&lt;ref-type name="Journal Article"&gt;17&lt;/ref-type&gt;&lt;contributors&gt;&lt;authors&gt;&lt;author&gt;Hassan, Ramzi Abdullah Ahmed&lt;/author&gt;&lt;/authors&gt;&lt;/contributors&gt;&lt;titles&gt;&lt;title&gt;Dutch Disease and the Future of the GCC Economies&lt;/title&gt;&lt;secondary-title&gt;Journal of Investment, Banking and Finance&lt;/secondary-title&gt;&lt;/titles&gt;&lt;periodical&gt;&lt;full-title&gt;Journal of Investment, Banking and Finance&lt;/full-title&gt;&lt;/periodical&gt;&lt;pages&gt;1-15&lt;/pages&gt;&lt;volume&gt;2&lt;/volume&gt;&lt;number&gt;1&lt;/number&gt;&lt;dates&gt;&lt;year&gt;2024&lt;/year&gt;&lt;/dates&gt;&lt;urls&gt;&lt;/urls&gt;&lt;/record&gt;&lt;/Cite&gt;&lt;/EndNote&gt;</w:instrText>
      </w:r>
      <w:r w:rsidRPr="002278BA">
        <w:fldChar w:fldCharType="separate"/>
      </w:r>
      <w:r w:rsidRPr="002278BA">
        <w:t>Hassan (2024)</w:t>
      </w:r>
      <w:r w:rsidRPr="002278BA">
        <w:fldChar w:fldCharType="end"/>
      </w:r>
      <w:r w:rsidRPr="002278BA">
        <w:t xml:space="preserve"> explored </w:t>
      </w:r>
      <w:r w:rsidR="0015470F" w:rsidRPr="002278BA">
        <w:t>particularly</w:t>
      </w:r>
      <w:r w:rsidRPr="002278BA">
        <w:t xml:space="preserve"> the </w:t>
      </w:r>
      <w:r w:rsidR="0015470F" w:rsidRPr="002278BA">
        <w:t>availability</w:t>
      </w:r>
      <w:r w:rsidRPr="002278BA">
        <w:t xml:space="preserve"> of  Dutch Disease in the Gulf Cooperation Council (GCC) countries which are known for their significant oil and gas exports. The results confirmed that Dutch Disease is indeed observable in the GCC and a significant negative relationship between the percentage of non-petroleum exports and the consumer price index which means that as gas </w:t>
      </w:r>
      <w:r w:rsidRPr="002278BA">
        <w:lastRenderedPageBreak/>
        <w:t>and petroleum production increases, the non-petroleum export sector tends to decline, which is a hallmark of Dutch Disease.</w:t>
      </w:r>
    </w:p>
    <w:p w14:paraId="010A56E3" w14:textId="77777777" w:rsidR="007636E1" w:rsidRPr="002278BA" w:rsidRDefault="0015470F" w:rsidP="00665285">
      <w:pPr>
        <w:pStyle w:val="NormalWeb"/>
        <w:spacing w:before="0" w:beforeAutospacing="0"/>
        <w:ind w:firstLineChars="300" w:firstLine="720"/>
      </w:pPr>
      <w:r w:rsidRPr="002278BA">
        <w:t xml:space="preserve">The debate surrounding this </w:t>
      </w:r>
      <w:r w:rsidR="001253B3" w:rsidRPr="002278BA">
        <w:t xml:space="preserve">curse theory versus the resource blessing hypothesis </w:t>
      </w:r>
      <w:r w:rsidRPr="002278BA">
        <w:t>is still</w:t>
      </w:r>
      <w:r w:rsidR="001253B3" w:rsidRPr="002278BA">
        <w:t xml:space="preserve"> complex, with evidence </w:t>
      </w:r>
      <w:r w:rsidRPr="002278BA">
        <w:t>endorsing</w:t>
      </w:r>
      <w:r w:rsidR="001253B3" w:rsidRPr="002278BA">
        <w:t xml:space="preserve"> both </w:t>
      </w:r>
      <w:proofErr w:type="gramStart"/>
      <w:r w:rsidRPr="002278BA">
        <w:t>viewpoints</w:t>
      </w:r>
      <w:r w:rsidR="001253B3" w:rsidRPr="002278BA">
        <w:t>.</w:t>
      </w:r>
      <w:proofErr w:type="gramEnd"/>
      <w:r w:rsidR="001253B3" w:rsidRPr="002278BA">
        <w:t xml:space="preserve"> A few studies </w:t>
      </w:r>
      <w:r w:rsidRPr="002278BA">
        <w:t>reveal</w:t>
      </w:r>
      <w:r w:rsidR="001253B3" w:rsidRPr="002278BA">
        <w:t xml:space="preserve"> that the impact of natural resources on economic growth varies significantly based on context, governance, and the type of resources involved. Norway exemplifies how effective institutions can transform resource wealth into economic prosperity, contrasting with countries like Iran and Russia, wher</w:t>
      </w:r>
      <w:r w:rsidR="008401F6" w:rsidRPr="002278BA">
        <w:t>e poor a government</w:t>
      </w:r>
      <w:r w:rsidR="001253B3" w:rsidRPr="002278BA">
        <w:t xml:space="preserve"> </w:t>
      </w:r>
      <w:r w:rsidR="008401F6" w:rsidRPr="002278BA">
        <w:t>steers</w:t>
      </w:r>
      <w:r w:rsidR="001253B3" w:rsidRPr="002278BA">
        <w:t xml:space="preserve"> a resource curse </w:t>
      </w:r>
      <w:r w:rsidR="001253B3" w:rsidRPr="002278BA">
        <w:fldChar w:fldCharType="begin"/>
      </w:r>
      <w:r w:rsidR="001253B3" w:rsidRPr="002278BA">
        <w:instrText xml:space="preserve"> ADDIN EN.CITE &lt;EndNote&gt;&lt;Cite&gt;&lt;Author&gt;Azarhoushang&lt;/Author&gt;&lt;Year&gt;2014&lt;/Year&gt;&lt;RecNum&gt;181&lt;/RecNum&gt;&lt;DisplayText&gt;(Azarhoushang &amp;amp; Rukavina, 2014)&lt;/DisplayText&gt;&lt;record&gt;&lt;rec-number&gt;181&lt;/rec-number&gt;&lt;foreign-keys&gt;&lt;key app="EN" db-id="axfaasa9hpz0ese0z2459952pp5a5swws0dr" timestamp="1745320095"&gt;181&lt;/key&gt;&lt;/foreign-keys&gt;&lt;ref-type name="Report"&gt;27&lt;/ref-type&gt;&lt;contributors&gt;&lt;authors&gt;&lt;author&gt;Azarhoushang, Behzad&lt;/author&gt;&lt;author&gt;Rukavina, Marko&lt;/author&gt;&lt;/authors&gt;&lt;/contributors&gt;&lt;titles&gt;&lt;title&gt;Resource curse: A comparative study&lt;/title&gt;&lt;/titles&gt;&lt;dates&gt;&lt;year&gt;2014&lt;/year&gt;&lt;/dates&gt;&lt;publisher&gt;Working Paper&lt;/publisher&gt;&lt;urls&gt;&lt;/urls&gt;&lt;/record&gt;&lt;/Cite&gt;&lt;/EndNote&gt;</w:instrText>
      </w:r>
      <w:r w:rsidR="001253B3" w:rsidRPr="002278BA">
        <w:fldChar w:fldCharType="separate"/>
      </w:r>
      <w:r w:rsidR="001253B3" w:rsidRPr="002278BA">
        <w:t>(Azarhoushang &amp; Rukavina, 2014)</w:t>
      </w:r>
      <w:r w:rsidR="001253B3" w:rsidRPr="002278BA">
        <w:fldChar w:fldCharType="end"/>
      </w:r>
      <w:r w:rsidR="001253B3" w:rsidRPr="002278BA">
        <w:t xml:space="preserve">. </w:t>
      </w:r>
      <w:r w:rsidR="001253B3" w:rsidRPr="002278BA">
        <w:fldChar w:fldCharType="begin"/>
      </w:r>
      <w:r w:rsidR="001253B3" w:rsidRPr="002278BA">
        <w:instrText xml:space="preserve"> ADDIN EN.CITE &lt;EndNote&gt;&lt;Cite AuthorYear="1"&gt;&lt;Author&gt;Xie&lt;/Author&gt;&lt;Year&gt;2021&lt;/Year&gt;&lt;RecNum&gt;194&lt;/RecNum&gt;&lt;DisplayText&gt;Xie et al. (2021)&lt;/DisplayText&gt;&lt;record&gt;&lt;rec-number&gt;194&lt;/rec-number&gt;&lt;foreign-keys&gt;&lt;key app="EN" db-id="axfaasa9hpz0ese0z2459952pp5a5swws0dr" timestamp="1745328291"&gt;194&lt;/key&gt;&lt;/foreign-keys&gt;&lt;ref-type name="Journal Article"&gt;17&lt;/ref-type&gt;&lt;contributors&gt;&lt;authors&gt;&lt;author&gt;Xie, Xuan&lt;/author&gt;&lt;author&gt;Li, Ke&lt;/author&gt;&lt;author&gt;Liu, Zhiqiang&lt;/author&gt;&lt;author&gt;Ai, Hongshan&lt;/author&gt;&lt;/authors&gt;&lt;/contributors&gt;&lt;titles&gt;&lt;title&gt;Curse or blessing: how does natural resource dependence affect city‐level economic development in China?&lt;/title&gt;&lt;secondary-title&gt;Australian Journal of Agricultural and Resource Economics&lt;/secondary-title&gt;&lt;/titles&gt;&lt;periodical&gt;&lt;full-title&gt;Australian Journal of Agricultural and Resource Economics&lt;/full-title&gt;&lt;/periodical&gt;&lt;pages&gt;413-448&lt;/pages&gt;&lt;volume&gt;65&lt;/volume&gt;&lt;number&gt;2&lt;/number&gt;&lt;dates&gt;&lt;year&gt;2021&lt;/year&gt;&lt;/dates&gt;&lt;isbn&gt;1364-985X&lt;/isbn&gt;&lt;urls&gt;&lt;/urls&gt;&lt;/record&gt;&lt;/Cite&gt;&lt;/EndNote&gt;</w:instrText>
      </w:r>
      <w:r w:rsidR="001253B3" w:rsidRPr="002278BA">
        <w:fldChar w:fldCharType="separate"/>
      </w:r>
      <w:r w:rsidR="001253B3" w:rsidRPr="002278BA">
        <w:t>Xie et al. (2021)</w:t>
      </w:r>
      <w:r w:rsidR="001253B3" w:rsidRPr="002278BA">
        <w:fldChar w:fldCharType="end"/>
      </w:r>
      <w:r w:rsidR="001253B3" w:rsidRPr="002278BA">
        <w:t xml:space="preserve"> basing on the resource curse theory investigates the relationship between natural resource </w:t>
      </w:r>
      <w:r w:rsidR="008401F6" w:rsidRPr="002278BA">
        <w:t>reliance</w:t>
      </w:r>
      <w:r w:rsidR="001253B3" w:rsidRPr="002278BA">
        <w:t xml:space="preserve"> and economic </w:t>
      </w:r>
      <w:r w:rsidR="008401F6" w:rsidRPr="002278BA">
        <w:t>expansion</w:t>
      </w:r>
      <w:r w:rsidR="001253B3" w:rsidRPr="002278BA">
        <w:t xml:space="preserve"> in 256 cities of China, covering the </w:t>
      </w:r>
      <w:r w:rsidR="008401F6" w:rsidRPr="002278BA">
        <w:t>period</w:t>
      </w:r>
      <w:r w:rsidR="001253B3" w:rsidRPr="002278BA">
        <w:t xml:space="preserve"> 2003 to 2016. The study revealed that natural resources generally promote economic development which aligns with the 'resource blessing' theory, suggesting that resource-rich areas can benefit economically. </w:t>
      </w:r>
      <w:r w:rsidR="001253B3" w:rsidRPr="002278BA">
        <w:fldChar w:fldCharType="begin"/>
      </w:r>
      <w:r w:rsidR="001253B3" w:rsidRPr="002278BA">
        <w:instrText xml:space="preserve"> ADDIN EN.CITE &lt;EndNote&gt;&lt;Cite AuthorYear="1"&gt;&lt;Author&gt;Dinga&lt;/Author&gt;&lt;Year&gt;2024&lt;/Year&gt;&lt;RecNum&gt;195&lt;/RecNum&gt;&lt;DisplayText&gt;Dinga et al. (2024)&lt;/DisplayText&gt;&lt;record&gt;&lt;rec-number&gt;195&lt;/rec-number&gt;&lt;foreign-keys&gt;&lt;key app="EN" db-id="axfaasa9hpz0ese0z2459952pp5a5swws0dr" timestamp="1745328836"&gt;195&lt;/key&gt;&lt;/foreign-keys&gt;&lt;ref-type name="Journal Article"&gt;17&lt;/ref-type&gt;&lt;contributors&gt;&lt;authors&gt;&lt;author&gt;Dinga, Gildas Dohba&lt;/author&gt;&lt;author&gt;Mama, Ndam&lt;/author&gt;&lt;author&gt;Achuo, Elvis D&lt;/author&gt;&lt;/authors&gt;&lt;/contributors&gt;&lt;titles&gt;&lt;title&gt;Resource abundance: Blessing or curse? Comparative analyses of point and diffuse resources&lt;/title&gt;&lt;secondary-title&gt;Heliyon&lt;/secondary-title&gt;&lt;/titles&gt;&lt;periodical&gt;&lt;full-title&gt;Heliyon&lt;/full-title&gt;&lt;/periodical&gt;&lt;volume&gt;10&lt;/volume&gt;&lt;number&gt;3&lt;/number&gt;&lt;dates&gt;&lt;year&gt;2024&lt;/year&gt;&lt;/dates&gt;&lt;isbn&gt;2405-8440&lt;/isbn&gt;&lt;urls&gt;&lt;/urls&gt;&lt;/record&gt;&lt;/Cite&gt;&lt;/EndNote&gt;</w:instrText>
      </w:r>
      <w:r w:rsidR="001253B3" w:rsidRPr="002278BA">
        <w:fldChar w:fldCharType="separate"/>
      </w:r>
      <w:r w:rsidR="001253B3" w:rsidRPr="002278BA">
        <w:t>Dinga et al. (2024)</w:t>
      </w:r>
      <w:r w:rsidR="001253B3" w:rsidRPr="002278BA">
        <w:fldChar w:fldCharType="end"/>
      </w:r>
      <w:r w:rsidR="001253B3" w:rsidRPr="002278BA">
        <w:t xml:space="preserve"> examined the impact of renewable and non-renewable resource rents on Cameroon's economic growth  from1977 to 2018 using the autoregressive and dynamic autoregressive distributive lag models, the results reveal that non-renewable resources are a curse, while renewable resources are a blessing, highlighting the need for proper resource allocation.</w:t>
      </w:r>
    </w:p>
    <w:p w14:paraId="04B3EDED" w14:textId="77777777" w:rsidR="00665285" w:rsidRPr="002278BA" w:rsidRDefault="001253B3" w:rsidP="008401F6">
      <w:r w:rsidRPr="002278BA">
        <w:t xml:space="preserve">The relationship between natural resource dependence and financial </w:t>
      </w:r>
      <w:r w:rsidR="008401F6" w:rsidRPr="002278BA">
        <w:t>expansion</w:t>
      </w:r>
      <w:r w:rsidRPr="002278BA">
        <w:t xml:space="preserve"> has </w:t>
      </w:r>
      <w:r w:rsidR="008401F6" w:rsidRPr="002278BA">
        <w:t>undergone</w:t>
      </w:r>
      <w:r w:rsidRPr="002278BA">
        <w:t xml:space="preserve"> </w:t>
      </w:r>
      <w:r w:rsidR="008401F6" w:rsidRPr="002278BA">
        <w:t>substantial</w:t>
      </w:r>
      <w:r w:rsidRPr="002278BA">
        <w:t xml:space="preserve"> empirical scrutiny. Financial development plays a pivotal role in fostering economic growth</w:t>
      </w:r>
      <w:r w:rsidR="008401F6" w:rsidRPr="002278BA">
        <w:t xml:space="preserve"> by facilitating effective capital distribution, improving credit accessibility, and advancing risk control </w:t>
      </w:r>
      <w:r w:rsidRPr="002278BA">
        <w:t xml:space="preserve">mechanisms. </w:t>
      </w:r>
      <w:r w:rsidR="008401F6" w:rsidRPr="002278BA">
        <w:t>By applying the CS-ARDL</w:t>
      </w:r>
      <w:r w:rsidRPr="002278BA">
        <w:t xml:space="preserve"> framework, </w:t>
      </w:r>
      <w:r w:rsidRPr="002278BA">
        <w:fldChar w:fldCharType="begin"/>
      </w:r>
      <w:r w:rsidRPr="002278BA">
        <w:instrText xml:space="preserve"> ADDIN EN.CITE &lt;EndNote&gt;&lt;Cite AuthorYear="1"&gt;&lt;Author&gt;Hou&lt;/Author&gt;&lt;Year&gt;2023&lt;/Year&gt;&lt;RecNum&gt;196&lt;/RecNum&gt;&lt;DisplayText&gt;Hou et al. (2023)&lt;/DisplayText&gt;&lt;record&gt;&lt;rec-number&gt;196&lt;/rec-number&gt;&lt;foreign-keys&gt;&lt;key app="EN" db-id="axfaasa9hpz0ese0z2459952pp5a5swws0dr" timestamp="1745329682"&gt;196&lt;/key&gt;&lt;/foreign-keys&gt;&lt;ref-type name="Journal Article"&gt;17&lt;/ref-type&gt;&lt;contributors&gt;&lt;authors&gt;&lt;author&gt;Hou, Kaiyuan&lt;/author&gt;&lt;author&gt;Qammar, Rabia&lt;/author&gt;&lt;author&gt;Zhu, Conghao&lt;/author&gt;&lt;author&gt;Usman, Muhammad&lt;/author&gt;&lt;author&gt;Abbas, Shujaat&lt;/author&gt;&lt;/authors&gt;&lt;/contributors&gt;&lt;titles&gt;&lt;title&gt;Testing the resources curse hypothesis: Unleashing the role of national governance and financial development in OPEC countries&lt;/title&gt;&lt;secondary-title&gt;Resources Policy&lt;/secondary-title&gt;&lt;/titles&gt;&lt;periodical&gt;&lt;full-title&gt;Resources Policy&lt;/full-title&gt;&lt;/periodical&gt;&lt;pages&gt;104242&lt;/pages&gt;&lt;volume&gt;86&lt;/volume&gt;&lt;dates&gt;&lt;year&gt;2023&lt;/year&gt;&lt;/dates&gt;&lt;isbn&gt;0301-4207&lt;/isbn&gt;&lt;urls&gt;&lt;/urls&gt;&lt;/record&gt;&lt;/Cite&gt;&lt;/EndNote&gt;</w:instrText>
      </w:r>
      <w:r w:rsidRPr="002278BA">
        <w:fldChar w:fldCharType="separate"/>
      </w:r>
      <w:r w:rsidRPr="002278BA">
        <w:t>Hou et al. (2023)</w:t>
      </w:r>
      <w:r w:rsidRPr="002278BA">
        <w:fldChar w:fldCharType="end"/>
      </w:r>
      <w:r w:rsidRPr="002278BA">
        <w:t xml:space="preserve"> investigated the resource-curse hypothesis in </w:t>
      </w:r>
      <w:r w:rsidR="008401F6" w:rsidRPr="002278BA">
        <w:t>the Organization of the Petroleum Exporting Countries for the period</w:t>
      </w:r>
      <w:r w:rsidRPr="002278BA">
        <w:t xml:space="preserve"> 1996 to 2021. The </w:t>
      </w:r>
      <w:r w:rsidR="008401F6" w:rsidRPr="002278BA">
        <w:t>outcomes</w:t>
      </w:r>
      <w:r w:rsidRPr="002278BA">
        <w:t xml:space="preserve"> reveal that natural resource rents can promote financial development in high-income economies, and highlight the importance of strong institutional frameworks, government effectiveness, and </w:t>
      </w:r>
      <w:r w:rsidR="008401F6" w:rsidRPr="002278BA">
        <w:t>clean</w:t>
      </w:r>
      <w:r w:rsidRPr="002278BA">
        <w:t xml:space="preserve"> energy adoption i</w:t>
      </w:r>
      <w:r w:rsidR="00665285" w:rsidRPr="002278BA">
        <w:t>n fostering financial progress.</w:t>
      </w:r>
    </w:p>
    <w:p w14:paraId="05BB5E11" w14:textId="77777777" w:rsidR="007636E1" w:rsidRPr="002278BA" w:rsidRDefault="001253B3" w:rsidP="00665285">
      <w:pPr>
        <w:pStyle w:val="NormalWeb"/>
        <w:ind w:firstLineChars="300" w:firstLine="720"/>
      </w:pPr>
      <w:r w:rsidRPr="002278BA">
        <w:lastRenderedPageBreak/>
        <w:t xml:space="preserve">Similarly, </w:t>
      </w:r>
      <w:r w:rsidRPr="002278BA">
        <w:fldChar w:fldCharType="begin"/>
      </w:r>
      <w:r w:rsidRPr="002278BA">
        <w:instrText xml:space="preserve"> ADDIN EN.CITE &lt;EndNote&gt;&lt;Cite AuthorYear="1"&gt;&lt;Author&gt;Huang&lt;/Author&gt;&lt;Year&gt;2023&lt;/Year&gt;&lt;RecNum&gt;197&lt;/RecNum&gt;&lt;DisplayText&gt;Huang et al. (2023)&lt;/DisplayText&gt;&lt;record&gt;&lt;rec-number&gt;197&lt;/rec-number&gt;&lt;foreign-keys&gt;&lt;key app="EN" db-id="axfaasa9hpz0ese0z2459952pp5a5swws0dr" timestamp="1745330031"&gt;197&lt;/key&gt;&lt;/foreign-keys&gt;&lt;ref-type name="Journal Article"&gt;17&lt;/ref-type&gt;&lt;contributors&gt;&lt;authors&gt;&lt;author&gt;Huang, Anzhong&lt;/author&gt;&lt;author&gt;Bi, Qiuxiang&lt;/author&gt;&lt;author&gt;Dai, Luote&lt;/author&gt;&lt;author&gt;Ma, Yinghui&lt;/author&gt;&lt;/authors&gt;&lt;/contributors&gt;&lt;titles&gt;&lt;title&gt;Investigating the impact of financial development on the resource curse form its dual effect&lt;/title&gt;&lt;secondary-title&gt;Resources Policy&lt;/secondary-title&gt;&lt;/titles&gt;&lt;periodical&gt;&lt;full-title&gt;Resources Policy&lt;/full-title&gt;&lt;/periodical&gt;&lt;pages&gt;104174&lt;/pages&gt;&lt;volume&gt;86&lt;/volume&gt;&lt;dates&gt;&lt;year&gt;2023&lt;/year&gt;&lt;/dates&gt;&lt;isbn&gt;0301-4207&lt;/isbn&gt;&lt;urls&gt;&lt;/urls&gt;&lt;/record&gt;&lt;/Cite&gt;&lt;/EndNote&gt;</w:instrText>
      </w:r>
      <w:r w:rsidRPr="002278BA">
        <w:fldChar w:fldCharType="separate"/>
      </w:r>
      <w:r w:rsidRPr="002278BA">
        <w:t>Huang et al. (2023)</w:t>
      </w:r>
      <w:r w:rsidRPr="002278BA">
        <w:fldChar w:fldCharType="end"/>
      </w:r>
      <w:r w:rsidRPr="002278BA">
        <w:t xml:space="preserve"> explored the </w:t>
      </w:r>
      <w:r w:rsidR="008401F6" w:rsidRPr="002278BA">
        <w:t>effect of financial development on Resource c</w:t>
      </w:r>
      <w:r w:rsidRPr="002278BA">
        <w:t xml:space="preserve">urse </w:t>
      </w:r>
      <w:r w:rsidR="008401F6" w:rsidRPr="002278BA">
        <w:t>by applying</w:t>
      </w:r>
      <w:r w:rsidRPr="002278BA">
        <w:t xml:space="preserve"> Structural Equation Model for the period of 2010 to 2021</w:t>
      </w:r>
      <w:r w:rsidR="008401F6" w:rsidRPr="002278BA">
        <w:t xml:space="preserve"> in China</w:t>
      </w:r>
      <w:r w:rsidRPr="002278BA">
        <w:t xml:space="preserve">. The results revealed that that financial quality development can break the curse through various channels. </w:t>
      </w:r>
      <w:r w:rsidRPr="002278BA">
        <w:fldChar w:fldCharType="begin"/>
      </w:r>
      <w:r w:rsidRPr="002278BA">
        <w:instrText xml:space="preserve"> ADDIN EN.CITE &lt;EndNote&gt;&lt;Cite AuthorYear="1"&gt;&lt;Author&gt;Yıldırım&lt;/Author&gt;&lt;Year&gt;2022&lt;/Year&gt;&lt;RecNum&gt;198&lt;/RecNum&gt;&lt;DisplayText&gt;Yıldırım et al. (2022)&lt;/DisplayText&gt;&lt;record&gt;&lt;rec-number&gt;198&lt;/rec-number&gt;&lt;foreign-keys&gt;&lt;key app="EN" db-id="axfaasa9hpz0ese0z2459952pp5a5swws0dr" timestamp="1745330512"&gt;198&lt;/key&gt;&lt;/foreign-keys&gt;&lt;ref-type name="Journal Article"&gt;17&lt;/ref-type&gt;&lt;contributors&gt;&lt;authors&gt;&lt;author&gt;Yıldırım, Seda&lt;/author&gt;&lt;author&gt;Yıldırım, Durmuş Çağrı&lt;/author&gt;&lt;author&gt;Bostancı, Seda H&lt;/author&gt;&lt;author&gt;Tarı, Elif Nur&lt;/author&gt;&lt;/authors&gt;&lt;/contributors&gt;&lt;titles&gt;&lt;title&gt;Winner or loser? The asymmetric role of natural resource rents on financial development among resource‐rich countries&lt;/title&gt;&lt;secondary-title&gt;Sustainable Development&lt;/secondary-title&gt;&lt;/titles&gt;&lt;periodical&gt;&lt;full-title&gt;Sustainable Development&lt;/full-title&gt;&lt;/periodical&gt;&lt;pages&gt;1921-1933&lt;/pages&gt;&lt;volume&gt;30&lt;/volume&gt;&lt;number&gt;6&lt;/number&gt;&lt;dates&gt;&lt;year&gt;2022&lt;/year&gt;&lt;/dates&gt;&lt;isbn&gt;0968-0802&lt;/isbn&gt;&lt;urls&gt;&lt;/urls&gt;&lt;/record&gt;&lt;/Cite&gt;&lt;/EndNote&gt;</w:instrText>
      </w:r>
      <w:r w:rsidRPr="002278BA">
        <w:fldChar w:fldCharType="separate"/>
      </w:r>
      <w:r w:rsidRPr="002278BA">
        <w:t>Yıldırım et al. (2022)</w:t>
      </w:r>
      <w:r w:rsidRPr="002278BA">
        <w:fldChar w:fldCharType="end"/>
      </w:r>
      <w:r w:rsidRPr="002278BA">
        <w:t xml:space="preserve"> argues that in resource-rich countries positive shocks from resource rents may hinder financial development, while negative shocks can enhance it, suggesting a nuanced relationship</w:t>
      </w:r>
    </w:p>
    <w:p w14:paraId="00145D4C" w14:textId="77777777" w:rsidR="007636E1" w:rsidRPr="002278BA" w:rsidRDefault="001253B3" w:rsidP="00665285">
      <w:pPr>
        <w:pStyle w:val="NormalWeb"/>
        <w:ind w:firstLineChars="300" w:firstLine="720"/>
      </w:pPr>
      <w:r w:rsidRPr="002278BA">
        <w:t xml:space="preserve"> However, in resource-dependent economies, financial sector development is often constrained by overreliance on resource rents, which discourages private sector investment and financial sector reforms </w:t>
      </w:r>
      <w:r w:rsidRPr="002278BA">
        <w:fldChar w:fldCharType="begin"/>
      </w:r>
      <w:r w:rsidRPr="002278BA">
        <w:instrText xml:space="preserve"> ADDIN EN.CITE &lt;EndNote&gt;&lt;Cite&gt;&lt;Author&gt;Beck&lt;/Author&gt;&lt;Year&gt;2011&lt;/Year&gt;&lt;RecNum&gt;200&lt;/RecNum&gt;&lt;DisplayText&gt;(Beck, 2011; Yıldırım et al., 2022)&lt;/DisplayText&gt;&lt;record&gt;&lt;rec-number&gt;200&lt;/rec-number&gt;&lt;foreign-keys&gt;&lt;key app="EN" db-id="axfaasa9hpz0ese0z2459952pp5a5swws0dr" timestamp="1745398341"&gt;200&lt;/key&gt;&lt;/foreign-keys&gt;&lt;ref-type name="Journal Article"&gt;17&lt;/ref-type&gt;&lt;contributors&gt;&lt;authors&gt;&lt;author&gt;Beck, Thorsten&lt;/author&gt;&lt;/authors&gt;&lt;/contributors&gt;&lt;titles&gt;&lt;title&gt;Finance and Oil: Is there a resource curse in financial development?&lt;/title&gt;&lt;secondary-title&gt;European Banking Center Discussion Paper&lt;/secondary-title&gt;&lt;/titles&gt;&lt;periodical&gt;&lt;full-title&gt;European Banking Center Discussion Paper&lt;/full-title&gt;&lt;/periodical&gt;&lt;number&gt;2011-004&lt;/number&gt;&lt;dates&gt;&lt;year&gt;2011&lt;/year&gt;&lt;/dates&gt;&lt;urls&gt;&lt;/urls&gt;&lt;/record&gt;&lt;/Cite&gt;&lt;Cite&gt;&lt;Author&gt;Yıldırım&lt;/Author&gt;&lt;Year&gt;2022&lt;/Year&gt;&lt;RecNum&gt;198&lt;/RecNum&gt;&lt;record&gt;&lt;rec-number&gt;198&lt;/rec-number&gt;&lt;foreign-keys&gt;&lt;key app="EN" db-id="axfaasa9hpz0ese0z2459952pp5a5swws0dr" timestamp="1745330512"&gt;198&lt;/key&gt;&lt;/foreign-keys&gt;&lt;ref-type name="Journal Article"&gt;17&lt;/ref-type&gt;&lt;contributors&gt;&lt;authors&gt;&lt;author&gt;Yıldırım, Seda&lt;/author&gt;&lt;author&gt;Yıldırım, Durmuş Çağrı&lt;/author&gt;&lt;author&gt;Bostancı, Seda H&lt;/author&gt;&lt;author&gt;Tarı, Elif Nur&lt;/author&gt;&lt;/authors&gt;&lt;/contributors&gt;&lt;titles&gt;&lt;title&gt;Winner or loser? The asymmetric role of natural resource rents on financial development among resource‐rich countries&lt;/title&gt;&lt;secondary-title&gt;Sustainable Development&lt;/secondary-title&gt;&lt;/titles&gt;&lt;periodical&gt;&lt;full-title&gt;Sustainable Development&lt;/full-title&gt;&lt;/periodical&gt;&lt;pages&gt;1921-1933&lt;/pages&gt;&lt;volume&gt;30&lt;/volume&gt;&lt;number&gt;6&lt;/number&gt;&lt;dates&gt;&lt;year&gt;2022&lt;/year&gt;&lt;/dates&gt;&lt;isbn&gt;0968-0802&lt;/isbn&gt;&lt;urls&gt;&lt;/urls&gt;&lt;/record&gt;&lt;/Cite&gt;&lt;/EndNote&gt;</w:instrText>
      </w:r>
      <w:r w:rsidRPr="002278BA">
        <w:fldChar w:fldCharType="separate"/>
      </w:r>
      <w:r w:rsidRPr="002278BA">
        <w:t>(Beck, 2011; Yıldırım et al., 2022)</w:t>
      </w:r>
      <w:r w:rsidRPr="002278BA">
        <w:fldChar w:fldCharType="end"/>
      </w:r>
      <w:r w:rsidRPr="002278BA">
        <w:t xml:space="preserve">. Governments in such economies tend to finance public expenditures through resource revenues rather than promoting financial intermediation, leading to underdeveloped banking and capital markets. Additionally, the volatility of resource prices exacerbates financial instability, as fluctuations in resource revenues contribute to economic uncertainty, discouraging long-term financial investments </w:t>
      </w:r>
      <w:r w:rsidRPr="002278BA">
        <w:fldChar w:fldCharType="begin"/>
      </w:r>
      <w:r w:rsidRPr="002278BA">
        <w:instrText xml:space="preserve"> ADDIN EN.CITE &lt;EndNote&gt;&lt;Cite&gt;&lt;Author&gt;Corden&lt;/Author&gt;&lt;Year&gt;1982&lt;/Year&gt;&lt;RecNum&gt;203&lt;/RecNum&gt;&lt;DisplayText&gt;(Corden &amp;amp; Neary, 1982)&lt;/DisplayText&gt;&lt;record&gt;&lt;rec-number&gt;203&lt;/rec-number&gt;&lt;foreign-keys&gt;&lt;key app="EN" db-id="axfaasa9hpz0ese0z2459952pp5a5swws0dr" timestamp="1745398867"&gt;203&lt;/key&gt;&lt;/foreign-keys&gt;&lt;ref-type name="Journal Article"&gt;17&lt;/ref-type&gt;&lt;contributors&gt;&lt;authors&gt;&lt;author&gt;Corden, W Max&lt;/author&gt;&lt;author&gt;Neary, J Peter&lt;/author&gt;&lt;/authors&gt;&lt;/contributors&gt;&lt;titles&gt;&lt;title&gt;Booming sector and de-industrialisation in a small open economy&lt;/title&gt;&lt;secondary-title&gt;The economic journal&lt;/secondary-title&gt;&lt;/titles&gt;&lt;periodical&gt;&lt;full-title&gt;The economic journal&lt;/full-title&gt;&lt;/periodical&gt;&lt;pages&gt;825-848&lt;/pages&gt;&lt;volume&gt;92&lt;/volume&gt;&lt;number&gt;368&lt;/number&gt;&lt;dates&gt;&lt;year&gt;1982&lt;/year&gt;&lt;/dates&gt;&lt;isbn&gt;0013-0133&lt;/isbn&gt;&lt;urls&gt;&lt;/urls&gt;&lt;/record&gt;&lt;/Cite&gt;&lt;/EndNote&gt;</w:instrText>
      </w:r>
      <w:r w:rsidRPr="002278BA">
        <w:fldChar w:fldCharType="separate"/>
      </w:r>
      <w:r w:rsidRPr="002278BA">
        <w:t>(Corden &amp; Neary, 1982)</w:t>
      </w:r>
      <w:r w:rsidRPr="002278BA">
        <w:fldChar w:fldCharType="end"/>
      </w:r>
      <w:r w:rsidRPr="002278BA">
        <w:t xml:space="preserve">. Despite these challenges, there is growing evidence that resource wealth does not inevitably lead to financial underdevelopment. Countries that have successfully leveraged their resource endowments to strengthen financial institutions have done so by implementing policies that promote economic diversification and sustainable financial </w:t>
      </w:r>
      <w:r w:rsidR="00F948CE" w:rsidRPr="002278BA">
        <w:t>strategies</w:t>
      </w:r>
      <w:r w:rsidRPr="002278BA">
        <w:t xml:space="preserve"> </w:t>
      </w:r>
      <w:r w:rsidRPr="002278BA">
        <w:fldChar w:fldCharType="begin"/>
      </w:r>
      <w:r w:rsidRPr="002278BA">
        <w:instrText xml:space="preserve"> ADDIN EN.CITE &lt;EndNote&gt;&lt;Cite&gt;&lt;Author&gt;Narh&lt;/Author&gt;&lt;Year&gt;2023&lt;/Year&gt;&lt;RecNum&gt;204&lt;/RecNum&gt;&lt;DisplayText&gt;(Narh, 2023)&lt;/DisplayText&gt;&lt;record&gt;&lt;rec-number&gt;204&lt;/rec-number&gt;&lt;foreign-keys&gt;&lt;key app="EN" db-id="axfaasa9hpz0ese0z2459952pp5a5swws0dr" timestamp="1745399210"&gt;204&lt;/key&gt;&lt;/foreign-keys&gt;&lt;ref-type name="Journal Article"&gt;17&lt;/ref-type&gt;&lt;contributors&gt;&lt;authors&gt;&lt;author&gt;Narh, John&lt;/author&gt;&lt;/authors&gt;&lt;/contributors&gt;&lt;titles&gt;&lt;title&gt;The resource curse and the role of institutions revisited&lt;/title&gt;&lt;secondary-title&gt;Environment, Development and Sustainability&lt;/secondary-title&gt;&lt;/titles&gt;&lt;periodical&gt;&lt;full-title&gt;Environment, Development and Sustainability&lt;/full-title&gt;&lt;/periodical&gt;&lt;pages&gt;1-21&lt;/pages&gt;&lt;dates&gt;&lt;year&gt;2023&lt;/year&gt;&lt;/dates&gt;&lt;isbn&gt;1387-585X&lt;/isbn&gt;&lt;urls&gt;&lt;/urls&gt;&lt;/record&gt;&lt;/Cite&gt;&lt;/EndNote&gt;</w:instrText>
      </w:r>
      <w:r w:rsidRPr="002278BA">
        <w:fldChar w:fldCharType="separate"/>
      </w:r>
      <w:r w:rsidRPr="002278BA">
        <w:t>(Narh, 2023)</w:t>
      </w:r>
      <w:r w:rsidRPr="002278BA">
        <w:fldChar w:fldCharType="end"/>
      </w:r>
      <w:r w:rsidRPr="002278BA">
        <w:t>.</w:t>
      </w:r>
    </w:p>
    <w:p w14:paraId="284BD9C5" w14:textId="77777777" w:rsidR="007636E1" w:rsidRPr="002278BA" w:rsidRDefault="001253B3" w:rsidP="00665285">
      <w:pPr>
        <w:pStyle w:val="NormalWeb"/>
        <w:ind w:firstLineChars="300" w:firstLine="720"/>
      </w:pPr>
      <w:r w:rsidRPr="002278BA">
        <w:t xml:space="preserve">In </w:t>
      </w:r>
      <w:r w:rsidR="00F948CE" w:rsidRPr="002278BA">
        <w:t>reaction</w:t>
      </w:r>
      <w:r w:rsidRPr="002278BA">
        <w:t xml:space="preserve"> to the negative </w:t>
      </w:r>
      <w:r w:rsidR="00F948CE" w:rsidRPr="002278BA">
        <w:t>consequences</w:t>
      </w:r>
      <w:r w:rsidRPr="002278BA">
        <w:t xml:space="preserve"> of the resource curse, recent discussions have </w:t>
      </w:r>
      <w:r w:rsidR="00F948CE" w:rsidRPr="002278BA">
        <w:t>stressed</w:t>
      </w:r>
      <w:r w:rsidRPr="002278BA">
        <w:t xml:space="preserve"> the </w:t>
      </w:r>
      <w:r w:rsidR="00F948CE" w:rsidRPr="002278BA">
        <w:t>importance</w:t>
      </w:r>
      <w:r w:rsidRPr="002278BA">
        <w:t xml:space="preserve"> of renewable energy, green technology, and green finance in </w:t>
      </w:r>
      <w:r w:rsidR="00F948CE" w:rsidRPr="002278BA">
        <w:t>reducing</w:t>
      </w:r>
      <w:r w:rsidRPr="002278BA">
        <w:t xml:space="preserve"> the adverse effects of resource dependence on financial development. </w:t>
      </w:r>
      <w:r w:rsidRPr="002278BA">
        <w:fldChar w:fldCharType="begin"/>
      </w:r>
      <w:r w:rsidRPr="002278BA">
        <w:instrText xml:space="preserve"> ADDIN EN.CITE &lt;EndNote&gt;&lt;Cite AuthorYear="1"&gt;&lt;Author&gt;Leonard&lt;/Author&gt;&lt;Year&gt;2022&lt;/Year&gt;&lt;RecNum&gt;205&lt;/RecNum&gt;&lt;DisplayText&gt;Leonard et al. (2022)&lt;/DisplayText&gt;&lt;record&gt;&lt;rec-number&gt;205&lt;/rec-number&gt;&lt;foreign-keys&gt;&lt;key app="EN" db-id="axfaasa9hpz0ese0z2459952pp5a5swws0dr" timestamp="1745402966"&gt;205&lt;/key&gt;&lt;/foreign-keys&gt;&lt;ref-type name="Journal Article"&gt;17&lt;/ref-type&gt;&lt;contributors&gt;&lt;authors&gt;&lt;author&gt;Leonard, Alycia&lt;/author&gt;&lt;author&gt;Ahsan, Aniq&lt;/author&gt;&lt;author&gt;Charbonnier, Flora&lt;/author&gt;&lt;author&gt;Hirmer, Stephanie&lt;/author&gt;&lt;/authors&gt;&lt;/contributors&gt;&lt;titles&gt;&lt;title&gt;The resource curse in renewable energy: A framework for risk assessment&lt;/title&gt;&lt;secondary-title&gt;Energy Strategy Reviews&lt;/secondary-title&gt;&lt;/titles&gt;&lt;periodical&gt;&lt;full-title&gt;Energy Strategy Reviews&lt;/full-title&gt;&lt;/periodical&gt;&lt;pages&gt;100841&lt;/pages&gt;&lt;volume&gt;41&lt;/volume&gt;&lt;dates&gt;&lt;year&gt;2022&lt;/year&gt;&lt;/dates&gt;&lt;isbn&gt;2211-467X&lt;/isbn&gt;&lt;urls&gt;&lt;/urls&gt;&lt;/record&gt;&lt;/Cite&gt;&lt;/EndNote&gt;</w:instrText>
      </w:r>
      <w:r w:rsidRPr="002278BA">
        <w:fldChar w:fldCharType="separate"/>
      </w:r>
      <w:r w:rsidRPr="002278BA">
        <w:t>Leonard et al. (2022)</w:t>
      </w:r>
      <w:r w:rsidRPr="002278BA">
        <w:fldChar w:fldCharType="end"/>
      </w:r>
      <w:r w:rsidRPr="002278BA">
        <w:t xml:space="preserve"> argues that renewable energy investments provide opportunities for economic diversification, reducing reliance on extractive industries and fostering financial sector stability. By shifting towards sustainable energy sources, economies can mitigate the cyclical volatility associated with fossil fuel dependence, thereby promoting financial resilience. Green technology further supports this transition by fostering innovation, improving energy efficiency, and </w:t>
      </w:r>
      <w:r w:rsidR="00F948CE" w:rsidRPr="002278BA">
        <w:t>forming</w:t>
      </w:r>
      <w:r w:rsidRPr="002278BA">
        <w:t xml:space="preserve"> new economic </w:t>
      </w:r>
      <w:r w:rsidR="00F948CE" w:rsidRPr="002278BA">
        <w:t>industries</w:t>
      </w:r>
      <w:r w:rsidRPr="002278BA">
        <w:t xml:space="preserve"> that drive credit expansion </w:t>
      </w:r>
      <w:r w:rsidR="00F948CE" w:rsidRPr="002278BA">
        <w:t>plus</w:t>
      </w:r>
      <w:r w:rsidRPr="002278BA">
        <w:t xml:space="preserve"> investment in financial markets </w:t>
      </w:r>
      <w:r w:rsidRPr="002278BA">
        <w:fldChar w:fldCharType="begin"/>
      </w:r>
      <w:r w:rsidRPr="002278BA">
        <w:instrText xml:space="preserve"> ADDIN EN.CITE &lt;EndNote&gt;&lt;Cite&gt;&lt;Author&gt;Sun&lt;/Author&gt;&lt;Year&gt;2025&lt;/Year&gt;&lt;RecNum&gt;206&lt;/RecNum&gt;&lt;DisplayText&gt;(Sun et al., 2025; Zhao et al., 2024)&lt;/DisplayText&gt;&lt;record&gt;&lt;rec-number&gt;206&lt;/rec-number&gt;&lt;foreign-keys&gt;&lt;key app="EN" db-id="axfaasa9hpz0ese0z2459952pp5a5swws0dr" timestamp="1745403643"&gt;206&lt;/key&gt;&lt;/foreign-keys&gt;&lt;ref-type name="Journal Article"&gt;17&lt;/ref-type&gt;&lt;contributors&gt;&lt;authors&gt;&lt;author&gt;Sun, Xialing&lt;/author&gt;&lt;author&gt;Meng, Zheng&lt;/author&gt;&lt;author&gt;Zhang, Xuchao&lt;/author&gt;&lt;author&gt;Wu, Jiaxi&lt;/author&gt;&lt;/authors&gt;&lt;/contributors&gt;&lt;titles&gt;&lt;title&gt;The role of institutional quality in the nexus between green financing and sustainable development&lt;/title&gt;&lt;secondary-title&gt;Research in International Business and Finance&lt;/secondary-title&gt;&lt;/titles&gt;&lt;periodical&gt;&lt;full-title&gt;Research in International Business and Finance&lt;/full-title&gt;&lt;/periodical&gt;&lt;pages&gt;102531&lt;/pages&gt;&lt;volume&gt;73&lt;/volume&gt;&lt;dates&gt;&lt;year&gt;2025&lt;/year&gt;&lt;/dates&gt;&lt;isbn&gt;0275-5319&lt;/isbn&gt;&lt;urls&gt;&lt;/urls&gt;&lt;/record&gt;&lt;/Cite&gt;&lt;Cite&gt;&lt;Author&gt;Zhao&lt;/Author&gt;&lt;Year&gt;2024&lt;/Year&gt;&lt;RecNum&gt;207&lt;/RecNum&gt;&lt;record&gt;&lt;rec-number&gt;207&lt;/rec-number&gt;&lt;foreign-keys&gt;&lt;key app="EN" db-id="axfaasa9hpz0ese0z2459952pp5a5swws0dr" timestamp="1745403805"&gt;207&lt;/key&gt;&lt;/foreign-keys&gt;&lt;ref-type name="Journal Article"&gt;17&lt;/ref-type&gt;&lt;contributors&gt;&lt;authors&gt;&lt;author&gt;Zhao, Ke&lt;/author&gt;&lt;author&gt;Wu, Chao&lt;/author&gt;&lt;author&gt;Liu, Jinquan&lt;/author&gt;&lt;author&gt;Liu, Yongfu&lt;/author&gt;&lt;/authors&gt;&lt;/contributors&gt;&lt;titles&gt;&lt;title&gt;Green finance, green technology innovation and the upgrading of China’s industrial structure: a study from the perspective of heterogeneous environmental regulation&lt;/title&gt;&lt;secondary-title&gt;Sustainability&lt;/secondary-title&gt;&lt;/titles&gt;&lt;periodical&gt;&lt;full-title&gt;Sustainability&lt;/full-title&gt;&lt;/periodical&gt;&lt;pages&gt;4330&lt;/pages&gt;&lt;volume&gt;16&lt;/volume&gt;&lt;number&gt;11&lt;/number&gt;&lt;dates&gt;&lt;year&gt;2024&lt;/year&gt;&lt;/dates&gt;&lt;isbn&gt;2071-1050&lt;/isbn&gt;&lt;urls&gt;&lt;/urls&gt;&lt;/record&gt;&lt;/Cite&gt;&lt;/EndNote&gt;</w:instrText>
      </w:r>
      <w:r w:rsidRPr="002278BA">
        <w:fldChar w:fldCharType="separate"/>
      </w:r>
      <w:r w:rsidRPr="002278BA">
        <w:t>(Sun et al., 2025; Zhao et al., 2024)</w:t>
      </w:r>
      <w:r w:rsidRPr="002278BA">
        <w:fldChar w:fldCharType="end"/>
      </w:r>
      <w:r w:rsidRPr="002278BA">
        <w:t xml:space="preserve">. Additionally, </w:t>
      </w:r>
      <w:r w:rsidRPr="002278BA">
        <w:fldChar w:fldCharType="begin"/>
      </w:r>
      <w:r w:rsidRPr="002278BA">
        <w:instrText xml:space="preserve"> ADDIN EN.CITE &lt;EndNote&gt;&lt;Cite AuthorYear="1"&gt;&lt;Author&gt;Ali&lt;/Author&gt;&lt;Year&gt;2023&lt;/Year&gt;&lt;RecNum&gt;208&lt;/RecNum&gt;&lt;DisplayText&gt;Ali et al. (2023)&lt;/DisplayText&gt;&lt;record&gt;&lt;rec-number&gt;208&lt;/rec-number&gt;&lt;foreign-keys&gt;&lt;key app="EN" db-id="axfaasa9hpz0ese0z2459952pp5a5swws0dr" timestamp="1745404314"&gt;208&lt;/key&gt;&lt;/foreign-keys&gt;&lt;ref-type name="Conference Proceedings"&gt;10&lt;/ref-type&gt;&lt;contributors&gt;&lt;authors&gt;&lt;author&gt;Ali, Emil&lt;/author&gt;&lt;author&gt;Anshari, Muhammad&lt;/author&gt;&lt;author&gt;Hamdan, Mahani&lt;/author&gt;&lt;author&gt;Ahmad, Norainie&lt;/author&gt;&lt;author&gt;Surieshtino, Yazid&lt;/author&gt;&lt;/authors&gt;&lt;/contributors&gt;&lt;titles&gt;&lt;title&gt;Green finance for sustainable development: a bibliographic analysis&lt;/title&gt;&lt;secondary-title&gt;2023 International Conference on Sustainable Islamic Business and Finance (SIBF)&lt;/secondary-title&gt;&lt;/titles&gt;&lt;pages&gt;46-49&lt;/pages&gt;&lt;dates&gt;&lt;year&gt;2023&lt;/year&gt;&lt;/dates&gt;&lt;publisher&gt;IEEE&lt;/publisher&gt;&lt;isbn&gt;9798350369809&lt;/isbn&gt;&lt;urls&gt;&lt;/urls&gt;&lt;/record&gt;&lt;/Cite&gt;&lt;/EndNote&gt;</w:instrText>
      </w:r>
      <w:r w:rsidRPr="002278BA">
        <w:fldChar w:fldCharType="separate"/>
      </w:r>
      <w:r w:rsidRPr="002278BA">
        <w:t>Ali et al. (2023)</w:t>
      </w:r>
      <w:r w:rsidRPr="002278BA">
        <w:fldChar w:fldCharType="end"/>
      </w:r>
      <w:r w:rsidRPr="002278BA">
        <w:t xml:space="preserve"> argues that green </w:t>
      </w:r>
      <w:r w:rsidR="00F948CE" w:rsidRPr="002278BA">
        <w:t>funding</w:t>
      </w:r>
      <w:r w:rsidRPr="002278BA">
        <w:t xml:space="preserve"> </w:t>
      </w:r>
      <w:r w:rsidR="00F948CE" w:rsidRPr="002278BA">
        <w:t>that</w:t>
      </w:r>
      <w:r w:rsidRPr="002278BA">
        <w:t xml:space="preserve"> </w:t>
      </w:r>
      <w:r w:rsidR="00F948CE" w:rsidRPr="002278BA">
        <w:t>includes</w:t>
      </w:r>
      <w:r w:rsidRPr="002278BA">
        <w:t xml:space="preserve"> </w:t>
      </w:r>
      <w:r w:rsidRPr="002278BA">
        <w:lastRenderedPageBreak/>
        <w:t>sustainable investments, green bond</w:t>
      </w:r>
      <w:r w:rsidR="00F948CE" w:rsidRPr="002278BA">
        <w:t xml:space="preserve">s, and climate finance, plays a vital </w:t>
      </w:r>
      <w:r w:rsidRPr="002278BA">
        <w:t xml:space="preserve">role in </w:t>
      </w:r>
      <w:r w:rsidR="00F948CE" w:rsidRPr="002278BA">
        <w:t>facilitating</w:t>
      </w:r>
      <w:r w:rsidRPr="002278BA">
        <w:t xml:space="preserve"> financial sector development. By mobilizing capital towards environmentally sustainable projects, green finance contributes to financial deepening and reduces economic volatility, creating a more stable financial environment. Empirical evidence from </w:t>
      </w:r>
      <w:r w:rsidRPr="002278BA">
        <w:fldChar w:fldCharType="begin"/>
      </w:r>
      <w:r w:rsidRPr="002278BA">
        <w:instrText xml:space="preserve"> ADDIN EN.CITE &lt;EndNote&gt;&lt;Cite&gt;&lt;Author&gt;Sun&lt;/Author&gt;&lt;Year&gt;2025&lt;/Year&gt;&lt;RecNum&gt;206&lt;/RecNum&gt;&lt;DisplayText&gt;(Sun et al., 2025; Zhou et al., 2023)&lt;/DisplayText&gt;&lt;record&gt;&lt;rec-number&gt;206&lt;/rec-number&gt;&lt;foreign-keys&gt;&lt;key app="EN" db-id="axfaasa9hpz0ese0z2459952pp5a5swws0dr" timestamp="1745403643"&gt;206&lt;/key&gt;&lt;/foreign-keys&gt;&lt;ref-type name="Journal Article"&gt;17&lt;/ref-type&gt;&lt;contributors&gt;&lt;authors&gt;&lt;author&gt;Sun, Xialing&lt;/author&gt;&lt;author&gt;Meng, Zheng&lt;/author&gt;&lt;author&gt;Zhang, Xuchao&lt;/author&gt;&lt;author&gt;Wu, Jiaxi&lt;/author&gt;&lt;/authors&gt;&lt;/contributors&gt;&lt;titles&gt;&lt;title&gt;The role of institutional quality in the nexus between green financing and sustainable development&lt;/title&gt;&lt;secondary-title&gt;Research in International Business and Finance&lt;/secondary-title&gt;&lt;/titles&gt;&lt;periodical&gt;&lt;full-title&gt;Research in International Business and Finance&lt;/full-title&gt;&lt;/periodical&gt;&lt;pages&gt;102531&lt;/pages&gt;&lt;volume&gt;73&lt;/volume&gt;&lt;dates&gt;&lt;year&gt;2025&lt;/year&gt;&lt;/dates&gt;&lt;isbn&gt;0275-5319&lt;/isbn&gt;&lt;urls&gt;&lt;/urls&gt;&lt;/record&gt;&lt;/Cite&gt;&lt;Cite&gt;&lt;Author&gt;Zhou&lt;/Author&gt;&lt;Year&gt;2023&lt;/Year&gt;&lt;RecNum&gt;210&lt;/RecNum&gt;&lt;record&gt;&lt;rec-number&gt;210&lt;/rec-number&gt;&lt;foreign-keys&gt;&lt;key app="EN" db-id="axfaasa9hpz0ese0z2459952pp5a5swws0dr" timestamp="1745405167"&gt;210&lt;/key&gt;&lt;/foreign-keys&gt;&lt;ref-type name="Journal Article"&gt;17&lt;/ref-type&gt;&lt;contributors&gt;&lt;authors&gt;&lt;author&gt;Zhou, Zunrong&lt;/author&gt;&lt;author&gt;Zhou, Yanli&lt;/author&gt;&lt;author&gt;Wu, Yonghong&lt;/author&gt;&lt;author&gt;Ge, Xiangyu&lt;/author&gt;&lt;/authors&gt;&lt;/contributors&gt;&lt;titles&gt;&lt;title&gt;The impact of green finance policy on total factor productivity: based on quasi-natural experiment evidence from China&lt;/title&gt;&lt;secondary-title&gt;Journal of cleaner production&lt;/secondary-title&gt;&lt;/titles&gt;&lt;periodical&gt;&lt;full-title&gt;Journal of Cleaner Production&lt;/full-title&gt;&lt;/periodical&gt;&lt;pages&gt;138873&lt;/pages&gt;&lt;volume&gt;425&lt;/volume&gt;&lt;dates&gt;&lt;year&gt;2023&lt;/year&gt;&lt;/dates&gt;&lt;isbn&gt;0959-6526&lt;/isbn&gt;&lt;urls&gt;&lt;/urls&gt;&lt;/record&gt;&lt;/Cite&gt;&lt;/EndNote&gt;</w:instrText>
      </w:r>
      <w:r w:rsidRPr="002278BA">
        <w:fldChar w:fldCharType="separate"/>
      </w:r>
      <w:r w:rsidRPr="002278BA">
        <w:t>(Sun et al., 2025; Zhou et al., 2023)</w:t>
      </w:r>
      <w:r w:rsidRPr="002278BA">
        <w:fldChar w:fldCharType="end"/>
      </w:r>
      <w:r w:rsidRPr="002278BA">
        <w:t xml:space="preserve"> suggests that economies that integrate green financial policies experience stronger financial sector performance, enhanced institutional quality, and reduced exposure to the risks associated with resource price fluctuations.</w:t>
      </w:r>
    </w:p>
    <w:p w14:paraId="00EE2293" w14:textId="77777777" w:rsidR="007636E1" w:rsidRPr="002278BA" w:rsidRDefault="001253B3" w:rsidP="00665285">
      <w:pPr>
        <w:pStyle w:val="NormalWeb"/>
        <w:ind w:firstLineChars="300" w:firstLine="720"/>
      </w:pPr>
      <w:r w:rsidRPr="002278BA">
        <w:t>The theoretical integration of the resource curse framework with sustainable financial development highlights the importance of transitioning from resour</w:t>
      </w:r>
      <w:r w:rsidR="00F948CE" w:rsidRPr="002278BA">
        <w:t>ce dependence to a sustainable economy</w:t>
      </w:r>
      <w:r w:rsidRPr="002278BA">
        <w:t xml:space="preserve">. While the </w:t>
      </w:r>
      <w:r w:rsidR="00F948CE" w:rsidRPr="002278BA">
        <w:t>existing</w:t>
      </w:r>
      <w:r w:rsidRPr="002278BA">
        <w:t xml:space="preserve"> resource curse </w:t>
      </w:r>
      <w:r w:rsidR="00F948CE" w:rsidRPr="002278BA">
        <w:t>studies emphasize</w:t>
      </w:r>
      <w:r w:rsidRPr="002278BA">
        <w:t xml:space="preserve"> the negative effects of resource abundance on financial sector development, the emerging discourse suggests that resource-rich economies can mitigate these challenges through strategic investments in renewable energy, green technology, and sustainable finance. This perspective shifts the narrative from one of inevitable financial underdevelopment to one that recognizes the </w:t>
      </w:r>
      <w:r w:rsidR="00F948CE" w:rsidRPr="002278BA">
        <w:t>ability</w:t>
      </w:r>
      <w:r w:rsidRPr="002278BA">
        <w:t xml:space="preserve"> for resource w</w:t>
      </w:r>
      <w:r w:rsidR="00F948CE" w:rsidRPr="002278BA">
        <w:t>ealth to be harnessed for overtime</w:t>
      </w:r>
      <w:r w:rsidRPr="002278BA">
        <w:t xml:space="preserve"> financial sector growth, provided that the right institutio</w:t>
      </w:r>
      <w:r w:rsidR="00F948CE" w:rsidRPr="002278BA">
        <w:t>nal and policy frameworks are established</w:t>
      </w:r>
      <w:r w:rsidRPr="002278BA">
        <w:t xml:space="preserve">. </w:t>
      </w:r>
      <w:r w:rsidR="00F948CE" w:rsidRPr="002278BA">
        <w:t>Through</w:t>
      </w:r>
      <w:r w:rsidRPr="002278BA">
        <w:t xml:space="preserve"> examining the interplay between financial development, natural resources, renewable energy, green technology, and green finance, this study contributes to the growing body of literature exploring sustainable pathways for financial sector expansion in resource-rich economies.</w:t>
      </w:r>
    </w:p>
    <w:p w14:paraId="14DB810E" w14:textId="5385EC48" w:rsidR="007636E1" w:rsidRPr="002278BA" w:rsidRDefault="00665285" w:rsidP="00B8548F">
      <w:pPr>
        <w:spacing w:line="240" w:lineRule="auto"/>
        <w:jc w:val="left"/>
        <w:rPr>
          <w:rStyle w:val="Strong"/>
          <w:b w:val="0"/>
          <w:bCs w:val="0"/>
        </w:rPr>
      </w:pPr>
      <w:r w:rsidRPr="002278BA">
        <w:br w:type="page"/>
      </w:r>
    </w:p>
    <w:p w14:paraId="3B348CB7" w14:textId="77777777" w:rsidR="00286F2C" w:rsidRPr="002278BA" w:rsidRDefault="00286F2C" w:rsidP="00286F2C">
      <w:pPr>
        <w:pStyle w:val="Heading1"/>
      </w:pPr>
      <w:bookmarkStart w:id="46" w:name="_Toc201746093"/>
      <w:r w:rsidRPr="002278BA">
        <w:lastRenderedPageBreak/>
        <w:t>CHAPTER III</w:t>
      </w:r>
      <w:bookmarkEnd w:id="46"/>
    </w:p>
    <w:p w14:paraId="6A071B80" w14:textId="77777777" w:rsidR="00286F2C" w:rsidRPr="002278BA" w:rsidRDefault="00286F2C" w:rsidP="00286F2C">
      <w:pPr>
        <w:pStyle w:val="Heading1"/>
      </w:pPr>
      <w:bookmarkStart w:id="47" w:name="_Toc201746094"/>
      <w:r w:rsidRPr="002278BA">
        <w:t>Methodology</w:t>
      </w:r>
      <w:bookmarkEnd w:id="47"/>
    </w:p>
    <w:p w14:paraId="2C4C52A3" w14:textId="77777777" w:rsidR="007636E1" w:rsidRPr="002278BA" w:rsidRDefault="001253B3" w:rsidP="00286F2C">
      <w:pPr>
        <w:pStyle w:val="Heading1"/>
        <w:ind w:left="165"/>
        <w:jc w:val="both"/>
        <w:rPr>
          <w:rFonts w:cs="Times New Roman"/>
          <w:szCs w:val="24"/>
        </w:rPr>
      </w:pPr>
      <w:bookmarkStart w:id="48" w:name="_Toc201746095"/>
      <w:r w:rsidRPr="002278BA">
        <w:rPr>
          <w:rFonts w:cs="Times New Roman"/>
          <w:szCs w:val="24"/>
        </w:rPr>
        <w:t>Introduction</w:t>
      </w:r>
      <w:bookmarkEnd w:id="48"/>
    </w:p>
    <w:p w14:paraId="070B0EBC" w14:textId="77777777" w:rsidR="007636E1" w:rsidRPr="002278BA" w:rsidRDefault="001253B3" w:rsidP="00665285">
      <w:pPr>
        <w:ind w:firstLineChars="300" w:firstLine="720"/>
      </w:pPr>
      <w:r w:rsidRPr="002278BA">
        <w:t xml:space="preserve">This chapter presents the methodological framework </w:t>
      </w:r>
      <w:r w:rsidR="00F948CE" w:rsidRPr="002278BA">
        <w:t>applied</w:t>
      </w:r>
      <w:r w:rsidRPr="002278BA">
        <w:t xml:space="preserve"> to scrutinize the </w:t>
      </w:r>
      <w:r w:rsidR="009354BC" w:rsidRPr="002278BA">
        <w:t>effect</w:t>
      </w:r>
      <w:r w:rsidRPr="002278BA">
        <w:t xml:space="preserve"> of natural resources renewable energy, green finance, and green technology in the financial progress of </w:t>
      </w:r>
      <w:r w:rsidR="009354BC" w:rsidRPr="002278BA">
        <w:t>North African</w:t>
      </w:r>
      <w:r w:rsidRPr="002278BA">
        <w:t xml:space="preserve"> </w:t>
      </w:r>
      <w:r w:rsidR="009354BC" w:rsidRPr="002278BA">
        <w:t xml:space="preserve">countries; Egypt, Morocco Algeria </w:t>
      </w:r>
      <w:r w:rsidRPr="002278BA">
        <w:t xml:space="preserve">and Tunisia over the period of 1999 to 2021. This </w:t>
      </w:r>
      <w:r w:rsidR="009354BC" w:rsidRPr="002278BA">
        <w:t>research</w:t>
      </w:r>
      <w:r w:rsidRPr="002278BA">
        <w:t xml:space="preserve"> aims to empirically analyze the impact of green growth mechanisms on the advancement of the financial sector in </w:t>
      </w:r>
      <w:r w:rsidR="009354BC" w:rsidRPr="002278BA">
        <w:t>a</w:t>
      </w:r>
      <w:r w:rsidRPr="002278BA">
        <w:t xml:space="preserve"> </w:t>
      </w:r>
      <w:r w:rsidR="009354BC" w:rsidRPr="002278BA">
        <w:t>region</w:t>
      </w:r>
      <w:r w:rsidRPr="002278BA">
        <w:t xml:space="preserve"> </w:t>
      </w:r>
      <w:r w:rsidR="009354BC" w:rsidRPr="002278BA">
        <w:t>wealthy</w:t>
      </w:r>
      <w:r w:rsidRPr="002278BA">
        <w:t xml:space="preserve"> in resources and undergoing </w:t>
      </w:r>
      <w:r w:rsidR="009354BC" w:rsidRPr="002278BA">
        <w:t>transitions</w:t>
      </w:r>
      <w:r w:rsidRPr="002278BA">
        <w:t xml:space="preserve"> in energy </w:t>
      </w:r>
      <w:r w:rsidR="009354BC" w:rsidRPr="002278BA">
        <w:t>initiatives</w:t>
      </w:r>
      <w:r w:rsidRPr="002278BA">
        <w:t xml:space="preserve">. Considering the panel nature of the data and the possibility of cross-sectional dependence among nations, the </w:t>
      </w:r>
      <w:r w:rsidR="009354BC" w:rsidRPr="002278BA">
        <w:t>analysis</w:t>
      </w:r>
      <w:r w:rsidRPr="002278BA">
        <w:t xml:space="preserve"> employs a comprehensive </w:t>
      </w:r>
      <w:r w:rsidR="009354BC" w:rsidRPr="002278BA">
        <w:t>group</w:t>
      </w:r>
      <w:r w:rsidRPr="002278BA">
        <w:t xml:space="preserve"> of econometric tools designed to identify both long-term equilibrium correlations and short-term </w:t>
      </w:r>
      <w:r w:rsidR="009354BC" w:rsidRPr="002278BA">
        <w:t>changes</w:t>
      </w:r>
      <w:r w:rsidRPr="002278BA">
        <w:t xml:space="preserve">. </w:t>
      </w:r>
    </w:p>
    <w:p w14:paraId="4E40FBC4" w14:textId="77777777" w:rsidR="007636E1" w:rsidRPr="002278BA" w:rsidRDefault="001253B3" w:rsidP="00665285">
      <w:pPr>
        <w:ind w:firstLineChars="300" w:firstLine="720"/>
      </w:pPr>
      <w:r w:rsidRPr="002278BA">
        <w:t xml:space="preserve">The </w:t>
      </w:r>
      <w:r w:rsidR="009354BC" w:rsidRPr="002278BA">
        <w:t>initial</w:t>
      </w:r>
      <w:r w:rsidRPr="002278BA">
        <w:t xml:space="preserve"> </w:t>
      </w:r>
      <w:r w:rsidR="009354BC" w:rsidRPr="002278BA">
        <w:t>part</w:t>
      </w:r>
      <w:r w:rsidRPr="002278BA">
        <w:t xml:space="preserve"> of the methodology chapter, data provides brief description of the variables used in the study, their measurements and sources. The estimation </w:t>
      </w:r>
      <w:r w:rsidR="009354BC" w:rsidRPr="002278BA">
        <w:t>tools</w:t>
      </w:r>
      <w:r w:rsidRPr="002278BA">
        <w:t xml:space="preserve"> </w:t>
      </w:r>
      <w:r w:rsidR="009354BC" w:rsidRPr="002278BA">
        <w:t>part</w:t>
      </w:r>
      <w:r w:rsidRPr="002278BA">
        <w:t xml:space="preserve"> </w:t>
      </w:r>
      <w:proofErr w:type="spellStart"/>
      <w:r w:rsidR="009354BC" w:rsidRPr="002278BA">
        <w:t>adresses</w:t>
      </w:r>
      <w:proofErr w:type="spellEnd"/>
      <w:r w:rsidRPr="002278BA">
        <w:t xml:space="preserve"> the preliminary tests </w:t>
      </w:r>
      <w:r w:rsidR="009354BC" w:rsidRPr="002278BA">
        <w:t>utilized</w:t>
      </w:r>
      <w:r w:rsidRPr="002278BA">
        <w:t xml:space="preserve">, </w:t>
      </w:r>
      <w:proofErr w:type="spellStart"/>
      <w:r w:rsidR="009354BC" w:rsidRPr="002278BA">
        <w:t>inclufing</w:t>
      </w:r>
      <w:proofErr w:type="spellEnd"/>
      <w:r w:rsidRPr="002278BA">
        <w:t xml:space="preserve"> the Cross sectional dependence (CSD) test, Cross-</w:t>
      </w:r>
      <w:proofErr w:type="spellStart"/>
      <w:r w:rsidRPr="002278BA">
        <w:t>Sectionally</w:t>
      </w:r>
      <w:proofErr w:type="spellEnd"/>
      <w:r w:rsidRPr="002278BA">
        <w:t xml:space="preserve"> Augmented Dickey-Fuller (CADF) test, and Cross-</w:t>
      </w:r>
      <w:proofErr w:type="spellStart"/>
      <w:r w:rsidRPr="002278BA">
        <w:t>Sectionally</w:t>
      </w:r>
      <w:proofErr w:type="spellEnd"/>
      <w:r w:rsidRPr="002278BA">
        <w:t xml:space="preserve"> Augmented IPS (CIPS) test, to evaluate cross-se</w:t>
      </w:r>
      <w:r w:rsidR="009354BC" w:rsidRPr="002278BA">
        <w:t>ctional interdependence and order of integration</w:t>
      </w:r>
      <w:r w:rsidRPr="002278BA">
        <w:t xml:space="preserve"> in the panel data. The </w:t>
      </w:r>
      <w:proofErr w:type="spellStart"/>
      <w:r w:rsidRPr="002278BA">
        <w:t>Westerlund</w:t>
      </w:r>
      <w:proofErr w:type="spellEnd"/>
      <w:r w:rsidRPr="002278BA">
        <w:t xml:space="preserve"> Cointegration test is employed to investigate the existence of long-run relationships among key variables.</w:t>
      </w:r>
    </w:p>
    <w:p w14:paraId="2E077442" w14:textId="77777777" w:rsidR="007636E1" w:rsidRPr="002278BA" w:rsidRDefault="001253B3" w:rsidP="00665285">
      <w:pPr>
        <w:ind w:firstLineChars="300" w:firstLine="720"/>
      </w:pPr>
      <w:r w:rsidRPr="002278BA">
        <w:t xml:space="preserve">Following the preliminary </w:t>
      </w:r>
      <w:r w:rsidR="009354BC" w:rsidRPr="002278BA">
        <w:t>tools, this</w:t>
      </w:r>
      <w:r w:rsidRPr="002278BA">
        <w:t xml:space="preserve"> </w:t>
      </w:r>
      <w:r w:rsidR="009354BC" w:rsidRPr="002278BA">
        <w:t>research</w:t>
      </w:r>
      <w:r w:rsidRPr="002278BA">
        <w:t xml:space="preserve"> </w:t>
      </w:r>
      <w:r w:rsidR="009354BC" w:rsidRPr="002278BA">
        <w:t>employs</w:t>
      </w:r>
      <w:r w:rsidRPr="002278BA">
        <w:t xml:space="preserve"> </w:t>
      </w:r>
      <w:r w:rsidR="009354BC" w:rsidRPr="002278BA">
        <w:t>3</w:t>
      </w:r>
      <w:r w:rsidRPr="002278BA">
        <w:t xml:space="preserve"> econometric estimators—Pooled Mean Group (PMG), Mean Group (MG), and Dynamic Fixed Effects (DFE), to </w:t>
      </w:r>
      <w:r w:rsidR="009354BC" w:rsidRPr="002278BA">
        <w:t>analyze</w:t>
      </w:r>
      <w:r w:rsidRPr="002278BA">
        <w:t xml:space="preserve"> both long-run </w:t>
      </w:r>
      <w:r w:rsidR="009354BC" w:rsidRPr="002278BA">
        <w:t>plus</w:t>
      </w:r>
      <w:r w:rsidRPr="002278BA">
        <w:t xml:space="preserve"> short-run interactions within the Autoregressive Distributed Lag (ARDL) framework. These methodologies present differing assumptions </w:t>
      </w:r>
      <w:r w:rsidR="009354BC" w:rsidRPr="002278BA">
        <w:t>on</w:t>
      </w:r>
      <w:r w:rsidRPr="002278BA">
        <w:t xml:space="preserve"> slope homogeneity and error correction </w:t>
      </w:r>
      <w:r w:rsidR="009354BC" w:rsidRPr="002278BA">
        <w:t>process</w:t>
      </w:r>
      <w:r w:rsidRPr="002278BA">
        <w:t xml:space="preserve">, facilitating a thorough </w:t>
      </w:r>
      <w:r w:rsidR="009354BC" w:rsidRPr="002278BA">
        <w:t>investigation</w:t>
      </w:r>
      <w:r w:rsidRPr="002278BA">
        <w:t xml:space="preserve"> of the </w:t>
      </w:r>
      <w:r w:rsidR="009354BC" w:rsidRPr="002278BA">
        <w:t>effect</w:t>
      </w:r>
      <w:r w:rsidRPr="002278BA">
        <w:t xml:space="preserve"> of independent </w:t>
      </w:r>
      <w:r w:rsidR="009354BC" w:rsidRPr="002278BA">
        <w:t>variables</w:t>
      </w:r>
      <w:r w:rsidRPr="002278BA">
        <w:t xml:space="preserve"> on financial development over time. Finally, the </w:t>
      </w:r>
      <w:proofErr w:type="spellStart"/>
      <w:r w:rsidRPr="002278BA">
        <w:t>Dumitrescu-Hurlin</w:t>
      </w:r>
      <w:proofErr w:type="spellEnd"/>
      <w:r w:rsidRPr="002278BA">
        <w:t xml:space="preserve"> Panel Granger causality Test is employed to investigate the directionality and causation among the variables.</w:t>
      </w:r>
    </w:p>
    <w:p w14:paraId="6F03CA96" w14:textId="77777777" w:rsidR="007636E1" w:rsidRPr="002278BA" w:rsidRDefault="00E12E12" w:rsidP="00665285">
      <w:pPr>
        <w:ind w:firstLineChars="300" w:firstLine="720"/>
      </w:pPr>
      <w:r w:rsidRPr="002278BA">
        <w:lastRenderedPageBreak/>
        <w:t>Together</w:t>
      </w:r>
      <w:r w:rsidR="001253B3" w:rsidRPr="002278BA">
        <w:t>, these methods establish a robust empirical basis for analyzing the relationship between the independent variables and financial development in North Africa.</w:t>
      </w:r>
    </w:p>
    <w:p w14:paraId="7F7FC8AF" w14:textId="77777777" w:rsidR="007636E1" w:rsidRPr="002278BA" w:rsidRDefault="007636E1">
      <w:pPr>
        <w:pStyle w:val="ListParagraph"/>
        <w:ind w:left="0"/>
      </w:pPr>
    </w:p>
    <w:p w14:paraId="6442ECDD" w14:textId="77777777" w:rsidR="007636E1" w:rsidRPr="002278BA" w:rsidRDefault="001253B3" w:rsidP="00286F2C">
      <w:pPr>
        <w:pStyle w:val="Heading1"/>
        <w:ind w:left="165"/>
        <w:jc w:val="both"/>
        <w:rPr>
          <w:rFonts w:cs="Times New Roman"/>
          <w:szCs w:val="24"/>
          <w:lang w:val="en-CA"/>
        </w:rPr>
      </w:pPr>
      <w:bookmarkStart w:id="49" w:name="_Toc201746096"/>
      <w:r w:rsidRPr="002278BA">
        <w:rPr>
          <w:rFonts w:cs="Times New Roman"/>
          <w:szCs w:val="24"/>
          <w:lang w:val="en-CA"/>
        </w:rPr>
        <w:t>Data</w:t>
      </w:r>
      <w:bookmarkEnd w:id="49"/>
    </w:p>
    <w:p w14:paraId="7685CDE6" w14:textId="77777777" w:rsidR="007636E1" w:rsidRPr="002278BA" w:rsidRDefault="001253B3">
      <w:pPr>
        <w:ind w:firstLineChars="218" w:firstLine="523"/>
        <w:rPr>
          <w:rFonts w:eastAsiaTheme="majorEastAsia"/>
          <w:bCs/>
          <w:lang w:val="en-CA"/>
        </w:rPr>
      </w:pPr>
      <w:r w:rsidRPr="002278BA">
        <w:rPr>
          <w:rFonts w:eastAsiaTheme="majorEastAsia"/>
          <w:bCs/>
          <w:lang w:val="en-CA"/>
        </w:rPr>
        <w:t xml:space="preserve">This </w:t>
      </w:r>
      <w:r w:rsidR="00E12E12" w:rsidRPr="002278BA">
        <w:rPr>
          <w:rFonts w:eastAsiaTheme="majorEastAsia"/>
          <w:bCs/>
          <w:lang w:val="en-CA"/>
        </w:rPr>
        <w:t>research</w:t>
      </w:r>
      <w:r w:rsidRPr="002278BA">
        <w:rPr>
          <w:rFonts w:eastAsiaTheme="majorEastAsia"/>
          <w:bCs/>
          <w:lang w:val="en-CA"/>
        </w:rPr>
        <w:t xml:space="preserve"> </w:t>
      </w:r>
      <w:r w:rsidR="00E12E12" w:rsidRPr="002278BA">
        <w:rPr>
          <w:rFonts w:eastAsiaTheme="majorEastAsia"/>
          <w:bCs/>
        </w:rPr>
        <w:t>employs</w:t>
      </w:r>
      <w:r w:rsidRPr="002278BA">
        <w:rPr>
          <w:rFonts w:eastAsiaTheme="majorEastAsia"/>
          <w:bCs/>
          <w:lang w:val="en-CA"/>
        </w:rPr>
        <w:t xml:space="preserve"> </w:t>
      </w:r>
      <w:r w:rsidR="00E12E12" w:rsidRPr="002278BA">
        <w:rPr>
          <w:rFonts w:eastAsiaTheme="majorEastAsia"/>
          <w:bCs/>
          <w:lang w:val="en-CA"/>
        </w:rPr>
        <w:t>yearly</w:t>
      </w:r>
      <w:r w:rsidRPr="002278BA">
        <w:rPr>
          <w:rFonts w:eastAsiaTheme="majorEastAsia"/>
        </w:rPr>
        <w:t xml:space="preserve"> secondary</w:t>
      </w:r>
      <w:r w:rsidRPr="002278BA">
        <w:rPr>
          <w:rFonts w:eastAsiaTheme="majorEastAsia"/>
          <w:bCs/>
          <w:lang w:val="en-CA"/>
        </w:rPr>
        <w:t xml:space="preserve"> data spanning from 1999 to 2021 to examine the </w:t>
      </w:r>
      <w:r w:rsidR="00E12E12" w:rsidRPr="002278BA">
        <w:rPr>
          <w:rFonts w:eastAsiaTheme="majorEastAsia"/>
          <w:bCs/>
          <w:lang w:val="en-CA"/>
        </w:rPr>
        <w:t>impact</w:t>
      </w:r>
      <w:r w:rsidRPr="002278BA">
        <w:rPr>
          <w:rFonts w:eastAsiaTheme="majorEastAsia"/>
          <w:bCs/>
          <w:lang w:val="en-CA"/>
        </w:rPr>
        <w:t xml:space="preserve"> of natural resources, renewable energy, green technology and green finance on financial development in North African nations (Egypt, Algeria, Morocco, and Tunisia). These nations are selected due to their strategic location and shared characteristics of natural resource w</w:t>
      </w:r>
      <w:r w:rsidR="00E12E12" w:rsidRPr="002278BA">
        <w:rPr>
          <w:rFonts w:eastAsiaTheme="majorEastAsia"/>
          <w:bCs/>
          <w:lang w:val="en-CA"/>
        </w:rPr>
        <w:t xml:space="preserve">ealth, growing renewable energy, clean technology adoption, green </w:t>
      </w:r>
      <w:r w:rsidRPr="002278BA">
        <w:rPr>
          <w:rFonts w:eastAsiaTheme="majorEastAsia"/>
          <w:bCs/>
          <w:lang w:val="en-CA"/>
        </w:rPr>
        <w:t xml:space="preserve">finance </w:t>
      </w:r>
      <w:r w:rsidR="00E12E12" w:rsidRPr="002278BA">
        <w:rPr>
          <w:rFonts w:eastAsiaTheme="majorEastAsia"/>
          <w:bCs/>
          <w:lang w:val="en-CA"/>
        </w:rPr>
        <w:t>and</w:t>
      </w:r>
      <w:r w:rsidRPr="002278BA">
        <w:rPr>
          <w:rFonts w:eastAsiaTheme="majorEastAsia"/>
          <w:bCs/>
          <w:lang w:val="en-CA"/>
        </w:rPr>
        <w:t xml:space="preserve"> the availability of data. </w:t>
      </w:r>
    </w:p>
    <w:p w14:paraId="4D48E489" w14:textId="35D83749" w:rsidR="007636E1" w:rsidRPr="002278BA" w:rsidRDefault="001253B3" w:rsidP="002278BA">
      <w:pPr>
        <w:ind w:firstLineChars="218" w:firstLine="523"/>
        <w:rPr>
          <w:rFonts w:eastAsiaTheme="majorEastAsia"/>
          <w:bCs/>
          <w:lang w:val="en-CA"/>
        </w:rPr>
      </w:pPr>
      <w:r w:rsidRPr="002278BA">
        <w:rPr>
          <w:rFonts w:eastAsiaTheme="majorEastAsia"/>
          <w:bCs/>
          <w:lang w:val="en-CA"/>
        </w:rPr>
        <w:t xml:space="preserve">The </w:t>
      </w:r>
      <w:r w:rsidR="00E12E12" w:rsidRPr="002278BA">
        <w:rPr>
          <w:rFonts w:eastAsiaTheme="majorEastAsia"/>
          <w:bCs/>
          <w:lang w:val="en-CA"/>
        </w:rPr>
        <w:t>explained</w:t>
      </w:r>
      <w:r w:rsidRPr="002278BA">
        <w:rPr>
          <w:rFonts w:eastAsiaTheme="majorEastAsia"/>
          <w:bCs/>
          <w:lang w:val="en-CA"/>
        </w:rPr>
        <w:t xml:space="preserve"> variable, Financial Development (FD) refers to the process of improving and </w:t>
      </w:r>
      <w:r w:rsidR="00E12E12" w:rsidRPr="002278BA">
        <w:rPr>
          <w:rFonts w:eastAsiaTheme="majorEastAsia"/>
          <w:bCs/>
          <w:lang w:val="en-CA"/>
        </w:rPr>
        <w:t xml:space="preserve">growing the financial system of a nation </w:t>
      </w:r>
      <w:r w:rsidRPr="002278BA">
        <w:rPr>
          <w:rFonts w:eastAsiaTheme="majorEastAsia"/>
          <w:bCs/>
          <w:lang w:val="en-CA"/>
        </w:rPr>
        <w:t xml:space="preserve">to </w:t>
      </w:r>
      <w:r w:rsidR="00E12E12" w:rsidRPr="002278BA">
        <w:rPr>
          <w:rFonts w:eastAsiaTheme="majorEastAsia"/>
          <w:bCs/>
          <w:lang w:val="en-CA"/>
        </w:rPr>
        <w:t>facilitate</w:t>
      </w:r>
      <w:r w:rsidRPr="002278BA">
        <w:rPr>
          <w:rFonts w:eastAsiaTheme="majorEastAsia"/>
          <w:bCs/>
          <w:lang w:val="en-CA"/>
        </w:rPr>
        <w:t xml:space="preserve"> economic growth. It enables access to financial services and efficiency of financial institutions. The independent variables, firstly natural resources are the assets and raw materials found in the environment including fossil fuels, minerals, and forests which </w:t>
      </w:r>
      <w:r w:rsidRPr="002278BA">
        <w:rPr>
          <w:rFonts w:eastAsiaTheme="majorEastAsia"/>
          <w:bCs/>
        </w:rPr>
        <w:t xml:space="preserve">forms a country's wealth and are used for economic development. </w:t>
      </w:r>
      <w:r w:rsidR="00665285" w:rsidRPr="002278BA">
        <w:rPr>
          <w:rFonts w:eastAsiaTheme="majorEastAsia"/>
          <w:bCs/>
        </w:rPr>
        <w:t>Renewable</w:t>
      </w:r>
      <w:r w:rsidRPr="002278BA">
        <w:rPr>
          <w:rFonts w:eastAsiaTheme="majorEastAsia"/>
          <w:bCs/>
        </w:rPr>
        <w:t xml:space="preserve"> energy refers to the natural resources that are continuously generated including wind, hydropower, biomass, and geothermal energy which may be used to produce electricity, heat, and fuel with low ecological footprint. Additionally, green technology is the development and utilization of products, equipment, and systems that reduce detrimental effects on the environment with the objective of fostering sustainability and preserving natural resources. Finally, green finance refers to financial activities including loans, debts and investments created to ensure environmental stability hence aligning with sustainable development.</w:t>
      </w:r>
    </w:p>
    <w:p w14:paraId="007445B9" w14:textId="77777777" w:rsidR="007636E1" w:rsidRPr="002278BA" w:rsidRDefault="001253B3">
      <w:pPr>
        <w:ind w:firstLineChars="218" w:firstLine="523"/>
        <w:rPr>
          <w:rFonts w:eastAsiaTheme="majorEastAsia"/>
          <w:bCs/>
          <w:lang w:val="en-CA"/>
        </w:rPr>
      </w:pPr>
      <w:r w:rsidRPr="002278BA">
        <w:rPr>
          <w:rFonts w:eastAsiaTheme="majorEastAsia"/>
          <w:bCs/>
          <w:lang w:val="en-CA"/>
        </w:rPr>
        <w:t xml:space="preserve">The econometric model is as follow: </w:t>
      </w:r>
    </w:p>
    <w:p w14:paraId="07A3778B" w14:textId="77777777" w:rsidR="007636E1" w:rsidRPr="002278BA" w:rsidRDefault="007636E1">
      <w:pPr>
        <w:ind w:firstLineChars="218" w:firstLine="523"/>
        <w:rPr>
          <w:rFonts w:eastAsiaTheme="majorEastAsia"/>
          <w:bCs/>
          <w:lang w:val="en-CA"/>
        </w:rPr>
      </w:pPr>
    </w:p>
    <w:p w14:paraId="252DBEDB" w14:textId="77777777" w:rsidR="007636E1" w:rsidRPr="002278BA" w:rsidRDefault="00B70960">
      <w:pPr>
        <w:ind w:firstLineChars="218" w:firstLine="523"/>
        <w:rPr>
          <w:rFonts w:eastAsiaTheme="majorEastAsia"/>
          <w:bCs/>
          <w:lang w:val="en-CA"/>
        </w:rPr>
      </w:pPr>
      <m:oMathPara>
        <m:oMath>
          <m:sSub>
            <m:sSubPr>
              <m:ctrlPr>
                <w:rPr>
                  <w:rFonts w:ascii="Cambria Math" w:hAnsi="Cambria Math"/>
                  <w:i/>
                </w:rPr>
              </m:ctrlPr>
            </m:sSubPr>
            <m:e>
              <m:r>
                <w:rPr>
                  <w:rFonts w:ascii="Cambria Math" w:hAnsi="Cambria Math"/>
                </w:rPr>
                <m:t>FD</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1</m:t>
              </m:r>
            </m:sub>
          </m:sSub>
          <m:sSub>
            <m:sSubPr>
              <m:ctrlPr>
                <w:rPr>
                  <w:rFonts w:ascii="Cambria Math" w:hAnsi="Cambria Math"/>
                  <w:i/>
                </w:rPr>
              </m:ctrlPr>
            </m:sSubPr>
            <m:e>
              <m:r>
                <w:rPr>
                  <w:rFonts w:ascii="Cambria Math" w:hAnsi="Cambria Math"/>
                </w:rPr>
                <m:t>NR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sSub>
            <m:sSubPr>
              <m:ctrlPr>
                <w:rPr>
                  <w:rFonts w:ascii="Cambria Math" w:hAnsi="Cambria Math"/>
                  <w:i/>
                </w:rPr>
              </m:ctrlPr>
            </m:sSubPr>
            <m:e>
              <m:r>
                <w:rPr>
                  <w:rFonts w:ascii="Cambria Math" w:hAnsi="Cambria Math"/>
                </w:rPr>
                <m:t>RE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sSub>
            <m:sSubPr>
              <m:ctrlPr>
                <w:rPr>
                  <w:rFonts w:ascii="Cambria Math" w:hAnsi="Cambria Math"/>
                  <w:i/>
                </w:rPr>
              </m:ctrlPr>
            </m:sSubPr>
            <m:e>
              <m:r>
                <w:rPr>
                  <w:rFonts w:ascii="Cambria Math" w:hAnsi="Cambria Math"/>
                </w:rPr>
                <m:t>GT</m:t>
              </m:r>
            </m:e>
            <m:sub>
              <m:r>
                <w:rPr>
                  <w:rFonts w:ascii="Cambria Math" w:hAnsi="Cambria Math"/>
                </w:rPr>
                <m:t>i</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4</m:t>
              </m:r>
            </m:sub>
          </m:sSub>
          <m:sSub>
            <m:sSubPr>
              <m:ctrlPr>
                <w:rPr>
                  <w:rFonts w:ascii="Cambria Math" w:hAnsi="Cambria Math"/>
                  <w:i/>
                </w:rPr>
              </m:ctrlPr>
            </m:sSubPr>
            <m:e>
              <m:r>
                <w:rPr>
                  <w:rFonts w:ascii="Cambria Math" w:hAnsi="Cambria Math"/>
                </w:rPr>
                <m:t>GF</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it</m:t>
              </m:r>
            </m:sub>
          </m:sSub>
        </m:oMath>
      </m:oMathPara>
    </w:p>
    <w:p w14:paraId="66FF8EBE" w14:textId="77777777" w:rsidR="007636E1" w:rsidRPr="002278BA" w:rsidRDefault="001253B3" w:rsidP="00965B5E">
      <w:pPr>
        <w:ind w:firstLineChars="218" w:firstLine="525"/>
        <w:jc w:val="right"/>
        <w:rPr>
          <w:rFonts w:eastAsiaTheme="majorEastAsia"/>
          <w:b/>
          <w:bCs/>
          <w:lang w:val="en-CA"/>
        </w:rPr>
      </w:pPr>
      <w:r w:rsidRPr="002278BA">
        <w:rPr>
          <w:rFonts w:eastAsiaTheme="majorEastAsia"/>
          <w:b/>
          <w:bCs/>
          <w:lang w:val="en-CA"/>
        </w:rPr>
        <w:t>(</w:t>
      </w:r>
      <w:r w:rsidRPr="002278BA">
        <w:rPr>
          <w:rFonts w:eastAsiaTheme="majorEastAsia"/>
          <w:b/>
          <w:bCs/>
        </w:rPr>
        <w:t>1</w:t>
      </w:r>
      <w:r w:rsidRPr="002278BA">
        <w:rPr>
          <w:rFonts w:eastAsiaTheme="majorEastAsia"/>
          <w:b/>
          <w:bCs/>
          <w:lang w:val="en-CA"/>
        </w:rPr>
        <w:t>)</w:t>
      </w:r>
    </w:p>
    <w:p w14:paraId="7513F389" w14:textId="77777777" w:rsidR="007636E1" w:rsidRPr="002278BA" w:rsidRDefault="001253B3">
      <w:pPr>
        <w:ind w:firstLineChars="218" w:firstLine="523"/>
        <w:rPr>
          <w:rFonts w:eastAsiaTheme="majorEastAsia"/>
          <w:bCs/>
          <w:lang w:val="en-CA"/>
        </w:rPr>
      </w:pPr>
      <w:r w:rsidRPr="002278BA">
        <w:rPr>
          <w:rFonts w:eastAsiaTheme="majorEastAsia"/>
          <w:bCs/>
          <w:lang w:val="en-CA"/>
        </w:rPr>
        <w:t xml:space="preserve">In the above model, financial development, natural resources, renewable energy, green technology and green financing, are represented by the </w:t>
      </w:r>
      <w:r w:rsidR="00E12E12" w:rsidRPr="002278BA">
        <w:rPr>
          <w:rFonts w:eastAsiaTheme="majorEastAsia"/>
          <w:bCs/>
          <w:lang w:val="en-CA"/>
        </w:rPr>
        <w:t>factors</w:t>
      </w:r>
      <w:r w:rsidRPr="002278BA">
        <w:rPr>
          <w:rFonts w:eastAsiaTheme="majorEastAsia"/>
          <w:bCs/>
          <w:lang w:val="en-CA"/>
        </w:rPr>
        <w:t xml:space="preserve"> </w:t>
      </w:r>
      <m:oMath>
        <m:sSub>
          <m:sSubPr>
            <m:ctrlPr>
              <w:rPr>
                <w:rFonts w:ascii="Cambria Math" w:hAnsi="Cambria Math"/>
              </w:rPr>
            </m:ctrlPr>
          </m:sSubPr>
          <m:e>
            <m:r>
              <w:rPr>
                <w:rFonts w:ascii="Cambria Math" w:hAnsi="Cambria Math"/>
              </w:rPr>
              <m:t>FD</m:t>
            </m:r>
          </m:e>
          <m:sub>
            <m:r>
              <w:rPr>
                <w:rFonts w:ascii="Cambria Math" w:hAnsi="Cambria Math"/>
              </w:rPr>
              <m:t>it</m:t>
            </m:r>
          </m:sub>
        </m:sSub>
      </m:oMath>
      <w:r w:rsidRPr="002278BA">
        <w:rPr>
          <w:rFonts w:eastAsiaTheme="majorEastAsia"/>
        </w:rPr>
        <w:t>,</w:t>
      </w:r>
      <w:r w:rsidRPr="002278BA">
        <w:rPr>
          <w:rFonts w:eastAsiaTheme="majorEastAsia"/>
          <w:bCs/>
          <w:lang w:val="en-CA"/>
        </w:rPr>
        <w:t xml:space="preserve"> </w:t>
      </w:r>
      <m:oMath>
        <m:sSub>
          <m:sSubPr>
            <m:ctrlPr>
              <w:rPr>
                <w:rFonts w:ascii="Cambria Math" w:hAnsi="Cambria Math"/>
              </w:rPr>
            </m:ctrlPr>
          </m:sSubPr>
          <m:e>
            <m:r>
              <w:rPr>
                <w:rFonts w:ascii="Cambria Math" w:hAnsi="Cambria Math"/>
              </w:rPr>
              <m:t>NR</m:t>
            </m:r>
          </m:e>
          <m:sub>
            <m:r>
              <w:rPr>
                <w:rFonts w:ascii="Cambria Math" w:hAnsi="Cambria Math"/>
              </w:rPr>
              <m:t>it</m:t>
            </m:r>
          </m:sub>
        </m:sSub>
      </m:oMath>
      <w:r w:rsidRPr="002278BA">
        <w:rPr>
          <w:rFonts w:eastAsiaTheme="majorEastAsia"/>
        </w:rPr>
        <w:t xml:space="preserve">, </w:t>
      </w:r>
      <m:oMath>
        <m:sSub>
          <m:sSubPr>
            <m:ctrlPr>
              <w:rPr>
                <w:rFonts w:ascii="Cambria Math" w:hAnsi="Cambria Math"/>
              </w:rPr>
            </m:ctrlPr>
          </m:sSubPr>
          <m:e>
            <m:r>
              <w:rPr>
                <w:rFonts w:ascii="Cambria Math" w:hAnsi="Cambria Math"/>
              </w:rPr>
              <m:t>RE</m:t>
            </m:r>
          </m:e>
          <m:sub>
            <m:r>
              <w:rPr>
                <w:rFonts w:ascii="Cambria Math" w:hAnsi="Cambria Math"/>
              </w:rPr>
              <m:t>it</m:t>
            </m:r>
          </m:sub>
        </m:sSub>
      </m:oMath>
      <w:r w:rsidRPr="002278BA">
        <w:rPr>
          <w:rFonts w:eastAsiaTheme="majorEastAsia"/>
        </w:rPr>
        <w:t xml:space="preserve">, </w:t>
      </w:r>
      <m:oMath>
        <m:sSub>
          <m:sSubPr>
            <m:ctrlPr>
              <w:rPr>
                <w:rFonts w:ascii="Cambria Math" w:hAnsi="Cambria Math"/>
              </w:rPr>
            </m:ctrlPr>
          </m:sSubPr>
          <m:e>
            <m:r>
              <w:rPr>
                <w:rFonts w:ascii="Cambria Math" w:hAnsi="Cambria Math"/>
              </w:rPr>
              <m:t>GT</m:t>
            </m:r>
          </m:e>
          <m:sub>
            <m:r>
              <w:rPr>
                <w:rFonts w:ascii="Cambria Math" w:hAnsi="Cambria Math"/>
              </w:rPr>
              <m:t>it</m:t>
            </m:r>
          </m:sub>
        </m:sSub>
      </m:oMath>
      <w:r w:rsidRPr="002278BA">
        <w:rPr>
          <w:rFonts w:eastAsiaTheme="majorEastAsia"/>
        </w:rPr>
        <w:t xml:space="preserve"> and </w:t>
      </w:r>
      <m:oMath>
        <m:sSub>
          <m:sSubPr>
            <m:ctrlPr>
              <w:rPr>
                <w:rFonts w:ascii="Cambria Math" w:hAnsi="Cambria Math"/>
              </w:rPr>
            </m:ctrlPr>
          </m:sSubPr>
          <m:e>
            <m:r>
              <w:rPr>
                <w:rFonts w:ascii="Cambria Math" w:hAnsi="Cambria Math"/>
              </w:rPr>
              <m:t>GF</m:t>
            </m:r>
          </m:e>
          <m:sub>
            <m:r>
              <w:rPr>
                <w:rFonts w:ascii="Cambria Math" w:hAnsi="Cambria Math"/>
              </w:rPr>
              <m:t>it</m:t>
            </m:r>
          </m:sub>
        </m:sSub>
      </m:oMath>
      <w:r w:rsidRPr="002278BA">
        <w:rPr>
          <w:rFonts w:eastAsiaTheme="majorEastAsia"/>
        </w:rPr>
        <w:t xml:space="preserve">  </w:t>
      </w:r>
      <w:r w:rsidRPr="002278BA">
        <w:rPr>
          <w:rFonts w:eastAsiaTheme="majorEastAsia"/>
          <w:bCs/>
          <w:lang w:val="en-CA"/>
        </w:rPr>
        <w:t>respectively.</w:t>
      </w:r>
      <w:r w:rsidR="00E12E12" w:rsidRPr="002278BA">
        <w:rPr>
          <w:rFonts w:eastAsiaTheme="majorEastAsia"/>
          <w:bCs/>
          <w:lang w:val="en-CA"/>
        </w:rPr>
        <w:t xml:space="preserve"> Moreover</w:t>
      </w:r>
      <w:r w:rsidRPr="002278BA">
        <w:rPr>
          <w:rFonts w:eastAsiaTheme="majorEastAsia"/>
          <w:bCs/>
          <w:lang w:val="en-CA"/>
        </w:rPr>
        <w:t xml:space="preserve">, </w:t>
      </w:r>
      <m:oMath>
        <m:sSub>
          <m:sSubPr>
            <m:ctrlPr>
              <w:rPr>
                <w:rFonts w:ascii="Cambria Math" w:hAnsi="Cambria Math"/>
              </w:rPr>
            </m:ctrlPr>
          </m:sSubPr>
          <m:e>
            <m:r>
              <w:rPr>
                <w:rFonts w:ascii="Cambria Math" w:hAnsi="Cambria Math"/>
              </w:rPr>
              <m:t>ψ</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ψ</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ψ</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ψ</m:t>
            </m:r>
          </m:e>
          <m:sub>
            <m:r>
              <m:rPr>
                <m:sty m:val="p"/>
              </m:rPr>
              <w:rPr>
                <w:rFonts w:ascii="Cambria Math" w:hAnsi="Cambria Math"/>
              </w:rPr>
              <m:t>3</m:t>
            </m:r>
          </m:sub>
        </m:sSub>
        <m:r>
          <m:rPr>
            <m:sty m:val="p"/>
          </m:rP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4</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w:rPr>
            <w:rFonts w:ascii="Cambria Math" w:hAnsi="Cambria Math"/>
          </w:rPr>
          <m:t>t</m:t>
        </m:r>
        <m:r>
          <m:rPr>
            <m:sty m:val="p"/>
          </m:rPr>
          <w:rPr>
            <w:rFonts w:ascii="Cambria Math" w:hAnsi="Cambria Math"/>
          </w:rPr>
          <m:t xml:space="preserve">, and </m:t>
        </m:r>
        <m:sSub>
          <m:sSubPr>
            <m:ctrlPr>
              <w:rPr>
                <w:rFonts w:ascii="Cambria Math" w:hAnsi="Cambria Math"/>
              </w:rPr>
            </m:ctrlPr>
          </m:sSubPr>
          <m:e>
            <m:r>
              <w:rPr>
                <w:rFonts w:ascii="Cambria Math" w:hAnsi="Cambria Math"/>
              </w:rPr>
              <m:t>ϕ</m:t>
            </m:r>
          </m:e>
          <m:sub>
            <m:r>
              <w:rPr>
                <w:rFonts w:ascii="Cambria Math" w:hAnsi="Cambria Math"/>
              </w:rPr>
              <m:t>it</m:t>
            </m:r>
          </m:sub>
        </m:sSub>
        <m:r>
          <m:rPr>
            <m:sty m:val="p"/>
          </m:rPr>
          <w:rPr>
            <w:rFonts w:ascii="Cambria Math" w:hAnsi="Cambria Math"/>
          </w:rPr>
          <m:t xml:space="preserve"> </m:t>
        </m:r>
      </m:oMath>
      <w:r w:rsidRPr="002278BA">
        <w:rPr>
          <w:rFonts w:eastAsiaTheme="majorEastAsia"/>
          <w:bCs/>
          <w:lang w:val="en-CA"/>
        </w:rPr>
        <w:t xml:space="preserve">refer to intercept, </w:t>
      </w:r>
      <w:r w:rsidRPr="002278BA">
        <w:t xml:space="preserve">coefficients for </w:t>
      </w:r>
      <w:r w:rsidRPr="002278BA">
        <w:lastRenderedPageBreak/>
        <w:t xml:space="preserve">explanatory </w:t>
      </w:r>
      <w:r w:rsidR="00E12E12" w:rsidRPr="002278BA">
        <w:t>factors</w:t>
      </w:r>
      <w:r w:rsidRPr="002278BA">
        <w:t xml:space="preserve"> (NR, RE, GT and GF)</w:t>
      </w:r>
      <w:r w:rsidRPr="002278BA">
        <w:rPr>
          <w:rFonts w:eastAsiaTheme="majorEastAsia"/>
          <w:bCs/>
          <w:lang w:val="en-CA"/>
        </w:rPr>
        <w:t xml:space="preserve">, </w:t>
      </w:r>
      <w:r w:rsidRPr="002278BA">
        <w:rPr>
          <w:rFonts w:eastAsiaTheme="majorEastAsia"/>
          <w:bCs/>
        </w:rPr>
        <w:t>sample nations taken to study,</w:t>
      </w:r>
      <w:r w:rsidRPr="002278BA">
        <w:rPr>
          <w:rFonts w:eastAsiaTheme="majorEastAsia"/>
          <w:bCs/>
          <w:lang w:val="en-CA"/>
        </w:rPr>
        <w:t xml:space="preserve"> </w:t>
      </w:r>
      <w:r w:rsidRPr="002278BA">
        <w:t xml:space="preserve">time period (1999-2021) and </w:t>
      </w:r>
      <w:r w:rsidRPr="002278BA">
        <w:rPr>
          <w:rFonts w:eastAsiaTheme="majorEastAsia"/>
          <w:bCs/>
          <w:lang w:val="en-CA"/>
        </w:rPr>
        <w:t xml:space="preserve">white noise, </w:t>
      </w:r>
      <w:r w:rsidRPr="002278BA">
        <w:t>respectively</w:t>
      </w:r>
      <w:r w:rsidRPr="002278BA">
        <w:rPr>
          <w:rFonts w:eastAsiaTheme="majorEastAsia"/>
          <w:bCs/>
          <w:lang w:val="en-CA"/>
        </w:rPr>
        <w:t xml:space="preserve">. Additionally, Table 1 provides comprehensive details on the </w:t>
      </w:r>
      <w:r w:rsidR="00E12E12" w:rsidRPr="002278BA">
        <w:rPr>
          <w:rFonts w:eastAsiaTheme="majorEastAsia"/>
          <w:bCs/>
          <w:lang w:val="en-CA"/>
        </w:rPr>
        <w:t>studied</w:t>
      </w:r>
      <w:r w:rsidRPr="002278BA">
        <w:rPr>
          <w:rFonts w:eastAsiaTheme="majorEastAsia"/>
          <w:bCs/>
          <w:lang w:val="en-CA"/>
        </w:rPr>
        <w:t xml:space="preserve"> variables and Figure </w:t>
      </w:r>
      <w:r w:rsidR="00E12E12" w:rsidRPr="002278BA">
        <w:rPr>
          <w:rFonts w:eastAsiaTheme="majorEastAsia"/>
          <w:bCs/>
          <w:lang w:val="en-CA"/>
        </w:rPr>
        <w:t>2</w:t>
      </w:r>
      <w:r w:rsidRPr="002278BA">
        <w:rPr>
          <w:rFonts w:eastAsiaTheme="majorEastAsia"/>
          <w:bCs/>
          <w:lang w:val="en-CA"/>
        </w:rPr>
        <w:t xml:space="preserve"> shows a graphical representation of variables. </w:t>
      </w:r>
    </w:p>
    <w:p w14:paraId="1972D57E" w14:textId="77777777" w:rsidR="007636E1" w:rsidRPr="002278BA" w:rsidRDefault="001253B3">
      <w:pPr>
        <w:spacing w:line="240" w:lineRule="auto"/>
        <w:ind w:firstLineChars="218" w:firstLine="523"/>
      </w:pPr>
      <w:proofErr w:type="gramStart"/>
      <w:r w:rsidRPr="002278BA">
        <w:t>Table 1.</w:t>
      </w:r>
      <w:proofErr w:type="gramEnd"/>
      <w:r w:rsidRPr="002278BA">
        <w:t xml:space="preserve"> Variables summary</w:t>
      </w:r>
    </w:p>
    <w:tbl>
      <w:tblPr>
        <w:tblW w:w="8190" w:type="dxa"/>
        <w:tblInd w:w="558" w:type="dxa"/>
        <w:tblLook w:val="04A0" w:firstRow="1" w:lastRow="0" w:firstColumn="1" w:lastColumn="0" w:noHBand="0" w:noVBand="1"/>
      </w:tblPr>
      <w:tblGrid>
        <w:gridCol w:w="1509"/>
        <w:gridCol w:w="1192"/>
        <w:gridCol w:w="3959"/>
        <w:gridCol w:w="1530"/>
      </w:tblGrid>
      <w:tr w:rsidR="007636E1" w:rsidRPr="002278BA" w14:paraId="4AE4D91F" w14:textId="77777777" w:rsidTr="00CE4D14">
        <w:trPr>
          <w:trHeight w:val="193"/>
        </w:trPr>
        <w:tc>
          <w:tcPr>
            <w:tcW w:w="1509" w:type="dxa"/>
            <w:tcBorders>
              <w:top w:val="single" w:sz="4" w:space="0" w:color="auto"/>
              <w:bottom w:val="single" w:sz="4" w:space="0" w:color="auto"/>
            </w:tcBorders>
            <w:shd w:val="clear" w:color="auto" w:fill="auto"/>
            <w:noWrap/>
            <w:vAlign w:val="center"/>
          </w:tcPr>
          <w:p w14:paraId="65750D07" w14:textId="77777777" w:rsidR="007636E1" w:rsidRPr="002278BA" w:rsidRDefault="001253B3" w:rsidP="00B8548F">
            <w:pPr>
              <w:spacing w:after="200" w:line="240" w:lineRule="auto"/>
              <w:jc w:val="left"/>
              <w:rPr>
                <w:color w:val="000000"/>
              </w:rPr>
            </w:pPr>
            <w:r w:rsidRPr="002278BA">
              <w:rPr>
                <w:rFonts w:hint="eastAsia"/>
                <w:color w:val="000000"/>
              </w:rPr>
              <w:t>Variables</w:t>
            </w:r>
          </w:p>
        </w:tc>
        <w:tc>
          <w:tcPr>
            <w:tcW w:w="1192" w:type="dxa"/>
            <w:tcBorders>
              <w:top w:val="single" w:sz="4" w:space="0" w:color="auto"/>
              <w:bottom w:val="single" w:sz="4" w:space="0" w:color="auto"/>
            </w:tcBorders>
            <w:shd w:val="clear" w:color="auto" w:fill="auto"/>
            <w:noWrap/>
            <w:vAlign w:val="center"/>
          </w:tcPr>
          <w:p w14:paraId="56819F9B" w14:textId="77777777" w:rsidR="007636E1" w:rsidRPr="002278BA" w:rsidRDefault="001253B3">
            <w:pPr>
              <w:spacing w:after="200" w:line="240" w:lineRule="auto"/>
              <w:ind w:firstLineChars="218" w:firstLine="523"/>
              <w:jc w:val="left"/>
              <w:rPr>
                <w:color w:val="000000"/>
              </w:rPr>
            </w:pPr>
            <w:r w:rsidRPr="002278BA">
              <w:rPr>
                <w:rFonts w:hint="eastAsia"/>
                <w:color w:val="000000"/>
              </w:rPr>
              <w:t>Abb.</w:t>
            </w:r>
          </w:p>
        </w:tc>
        <w:tc>
          <w:tcPr>
            <w:tcW w:w="3959" w:type="dxa"/>
            <w:tcBorders>
              <w:top w:val="single" w:sz="4" w:space="0" w:color="auto"/>
              <w:bottom w:val="single" w:sz="4" w:space="0" w:color="auto"/>
            </w:tcBorders>
            <w:shd w:val="clear" w:color="auto" w:fill="auto"/>
            <w:noWrap/>
            <w:vAlign w:val="center"/>
          </w:tcPr>
          <w:p w14:paraId="45D4E3E3" w14:textId="77777777" w:rsidR="007636E1" w:rsidRPr="002278BA" w:rsidRDefault="001253B3">
            <w:pPr>
              <w:spacing w:after="200" w:line="240" w:lineRule="auto"/>
              <w:ind w:firstLineChars="218" w:firstLine="523"/>
              <w:jc w:val="left"/>
              <w:rPr>
                <w:color w:val="000000"/>
              </w:rPr>
            </w:pPr>
            <w:r w:rsidRPr="002278BA">
              <w:rPr>
                <w:rFonts w:hint="eastAsia"/>
                <w:color w:val="000000"/>
              </w:rPr>
              <w:t>Measurement</w:t>
            </w:r>
          </w:p>
        </w:tc>
        <w:tc>
          <w:tcPr>
            <w:tcW w:w="1530" w:type="dxa"/>
            <w:tcBorders>
              <w:top w:val="single" w:sz="4" w:space="0" w:color="auto"/>
              <w:bottom w:val="single" w:sz="4" w:space="0" w:color="auto"/>
            </w:tcBorders>
            <w:shd w:val="clear" w:color="auto" w:fill="auto"/>
            <w:noWrap/>
            <w:vAlign w:val="center"/>
          </w:tcPr>
          <w:p w14:paraId="1337487F" w14:textId="77777777" w:rsidR="007636E1" w:rsidRPr="002278BA" w:rsidRDefault="001253B3">
            <w:pPr>
              <w:spacing w:after="200" w:line="240" w:lineRule="auto"/>
              <w:ind w:firstLineChars="218" w:firstLine="523"/>
              <w:jc w:val="left"/>
              <w:rPr>
                <w:color w:val="000000"/>
              </w:rPr>
            </w:pPr>
            <w:r w:rsidRPr="002278BA">
              <w:rPr>
                <w:rFonts w:hint="eastAsia"/>
                <w:color w:val="000000"/>
              </w:rPr>
              <w:t>Source</w:t>
            </w:r>
          </w:p>
        </w:tc>
      </w:tr>
      <w:tr w:rsidR="007636E1" w:rsidRPr="002278BA" w14:paraId="44336273" w14:textId="77777777" w:rsidTr="00CE4D14">
        <w:trPr>
          <w:trHeight w:val="193"/>
        </w:trPr>
        <w:tc>
          <w:tcPr>
            <w:tcW w:w="1509" w:type="dxa"/>
            <w:tcBorders>
              <w:top w:val="single" w:sz="4" w:space="0" w:color="auto"/>
            </w:tcBorders>
            <w:shd w:val="clear" w:color="auto" w:fill="auto"/>
            <w:noWrap/>
            <w:vAlign w:val="center"/>
          </w:tcPr>
          <w:p w14:paraId="486A61D0" w14:textId="77777777" w:rsidR="007636E1" w:rsidRPr="002278BA" w:rsidRDefault="001253B3" w:rsidP="00B8548F">
            <w:pPr>
              <w:spacing w:after="200" w:line="240" w:lineRule="auto"/>
              <w:rPr>
                <w:color w:val="000000"/>
              </w:rPr>
            </w:pPr>
            <w:r w:rsidRPr="002278BA">
              <w:rPr>
                <w:rFonts w:hint="eastAsia"/>
                <w:color w:val="000000"/>
              </w:rPr>
              <w:t>Financial Development</w:t>
            </w:r>
          </w:p>
        </w:tc>
        <w:tc>
          <w:tcPr>
            <w:tcW w:w="1192" w:type="dxa"/>
            <w:tcBorders>
              <w:top w:val="single" w:sz="4" w:space="0" w:color="auto"/>
            </w:tcBorders>
            <w:shd w:val="clear" w:color="auto" w:fill="auto"/>
            <w:noWrap/>
            <w:vAlign w:val="center"/>
          </w:tcPr>
          <w:p w14:paraId="34374374" w14:textId="77777777" w:rsidR="007636E1" w:rsidRPr="002278BA" w:rsidRDefault="001253B3">
            <w:pPr>
              <w:spacing w:after="200" w:line="240" w:lineRule="auto"/>
              <w:ind w:firstLineChars="218" w:firstLine="523"/>
              <w:jc w:val="left"/>
              <w:rPr>
                <w:color w:val="000000"/>
              </w:rPr>
            </w:pPr>
            <w:r w:rsidRPr="002278BA">
              <w:rPr>
                <w:rFonts w:hint="eastAsia"/>
                <w:color w:val="000000"/>
              </w:rPr>
              <w:t>FD</w:t>
            </w:r>
          </w:p>
        </w:tc>
        <w:tc>
          <w:tcPr>
            <w:tcW w:w="3959" w:type="dxa"/>
            <w:tcBorders>
              <w:top w:val="single" w:sz="4" w:space="0" w:color="auto"/>
            </w:tcBorders>
            <w:shd w:val="clear" w:color="auto" w:fill="auto"/>
            <w:noWrap/>
            <w:vAlign w:val="center"/>
          </w:tcPr>
          <w:p w14:paraId="47237947" w14:textId="77777777" w:rsidR="007636E1" w:rsidRPr="002278BA" w:rsidRDefault="001253B3" w:rsidP="00CE4D14">
            <w:pPr>
              <w:spacing w:after="200" w:line="240" w:lineRule="auto"/>
              <w:jc w:val="left"/>
              <w:rPr>
                <w:color w:val="000000"/>
              </w:rPr>
            </w:pPr>
            <w:r w:rsidRPr="002278BA">
              <w:rPr>
                <w:rFonts w:hint="eastAsia"/>
                <w:color w:val="000000"/>
              </w:rPr>
              <w:t>Financial development index</w:t>
            </w:r>
          </w:p>
        </w:tc>
        <w:tc>
          <w:tcPr>
            <w:tcW w:w="1530" w:type="dxa"/>
            <w:tcBorders>
              <w:top w:val="single" w:sz="4" w:space="0" w:color="auto"/>
            </w:tcBorders>
            <w:shd w:val="clear" w:color="auto" w:fill="auto"/>
            <w:noWrap/>
            <w:vAlign w:val="center"/>
          </w:tcPr>
          <w:p w14:paraId="36F08537" w14:textId="77777777" w:rsidR="007636E1" w:rsidRPr="002278BA" w:rsidRDefault="001253B3" w:rsidP="00CE4D14">
            <w:pPr>
              <w:spacing w:after="200" w:line="240" w:lineRule="auto"/>
              <w:jc w:val="left"/>
              <w:rPr>
                <w:color w:val="000000"/>
              </w:rPr>
            </w:pPr>
            <w:r w:rsidRPr="002278BA">
              <w:rPr>
                <w:rFonts w:hint="eastAsia"/>
                <w:color w:val="000000"/>
              </w:rPr>
              <w:fldChar w:fldCharType="begin"/>
            </w:r>
            <w:r w:rsidRPr="002278BA">
              <w:rPr>
                <w:rFonts w:hint="eastAsia"/>
                <w:color w:val="000000"/>
              </w:rPr>
              <w:instrText xml:space="preserve"> ADDIN EN.CITE &lt;EndNote&gt;&lt;Cite AuthorYear="1"&gt;&lt;Author&gt;IMF&lt;/Author&gt;&lt;Year&gt;2025&lt;/Year&gt;&lt;RecNum&gt;60&lt;/RecNum&gt;&lt;DisplayText&gt;IMF (2025)&lt;/DisplayText&gt;&lt;record&gt;&lt;rec-number&gt;60&lt;/rec-number&gt;&lt;foreign-keys&gt;&lt;key app="EN" db-id="axfaasa9hpz0ese0z2459952pp5a5swws0dr" timestamp="1742824004"&gt;60&lt;/key&gt;&lt;/foreign-keys&gt;&lt;ref-type name="Web Page"&gt;12&lt;/ref-type&gt;&lt;contributors&gt;&lt;authors&gt;&lt;author&gt;IMF&lt;/author&gt;&lt;/authors&gt;&lt;/contributors&gt;&lt;titles&gt;&lt;title&gt;International Monetary Fund Data&lt;/title&gt;&lt;/titles&gt;&lt;dates&gt;&lt;year&gt;2025&lt;/year&gt;&lt;/dates&gt;&lt;urls&gt;&lt;related-urls&gt;&lt;url&gt;https://data.imf.org/?sk=f8032e80-b36c-43b1-ac26-493c5b1cd33b&lt;/url&gt;&lt;/related-urls&gt;&lt;/urls&gt;&lt;/record&gt;&lt;/Cite&gt;&lt;/EndNote&gt;</w:instrText>
            </w:r>
            <w:r w:rsidRPr="002278BA">
              <w:rPr>
                <w:rFonts w:hint="eastAsia"/>
                <w:color w:val="000000"/>
              </w:rPr>
              <w:fldChar w:fldCharType="separate"/>
            </w:r>
            <w:r w:rsidRPr="002278BA">
              <w:rPr>
                <w:rFonts w:hint="eastAsia"/>
                <w:color w:val="000000"/>
              </w:rPr>
              <w:t>IMF (2025)</w:t>
            </w:r>
            <w:r w:rsidRPr="002278BA">
              <w:rPr>
                <w:rFonts w:hint="eastAsia"/>
                <w:color w:val="000000"/>
              </w:rPr>
              <w:fldChar w:fldCharType="end"/>
            </w:r>
          </w:p>
        </w:tc>
      </w:tr>
      <w:tr w:rsidR="007636E1" w:rsidRPr="002278BA" w14:paraId="4C281CBB" w14:textId="77777777" w:rsidTr="00CE4D14">
        <w:trPr>
          <w:trHeight w:val="193"/>
        </w:trPr>
        <w:tc>
          <w:tcPr>
            <w:tcW w:w="1509" w:type="dxa"/>
            <w:shd w:val="clear" w:color="auto" w:fill="auto"/>
            <w:noWrap/>
            <w:vAlign w:val="center"/>
          </w:tcPr>
          <w:p w14:paraId="0254BCF5" w14:textId="77777777" w:rsidR="007636E1" w:rsidRPr="002278BA" w:rsidRDefault="001253B3" w:rsidP="00B8548F">
            <w:pPr>
              <w:spacing w:after="200" w:line="240" w:lineRule="auto"/>
              <w:rPr>
                <w:color w:val="000000"/>
              </w:rPr>
            </w:pPr>
            <w:r w:rsidRPr="002278BA">
              <w:rPr>
                <w:rFonts w:hint="eastAsia"/>
                <w:color w:val="000000"/>
              </w:rPr>
              <w:t>Natural Resources</w:t>
            </w:r>
          </w:p>
        </w:tc>
        <w:tc>
          <w:tcPr>
            <w:tcW w:w="1192" w:type="dxa"/>
            <w:shd w:val="clear" w:color="auto" w:fill="auto"/>
            <w:noWrap/>
            <w:vAlign w:val="center"/>
          </w:tcPr>
          <w:p w14:paraId="07E1BB0E" w14:textId="77777777" w:rsidR="007636E1" w:rsidRPr="002278BA" w:rsidRDefault="001253B3">
            <w:pPr>
              <w:spacing w:after="200" w:line="240" w:lineRule="auto"/>
              <w:ind w:firstLineChars="218" w:firstLine="523"/>
              <w:jc w:val="left"/>
              <w:rPr>
                <w:color w:val="000000"/>
              </w:rPr>
            </w:pPr>
            <w:r w:rsidRPr="002278BA">
              <w:rPr>
                <w:rFonts w:hint="eastAsia"/>
                <w:color w:val="000000"/>
              </w:rPr>
              <w:t>NR</w:t>
            </w:r>
          </w:p>
        </w:tc>
        <w:tc>
          <w:tcPr>
            <w:tcW w:w="3959" w:type="dxa"/>
            <w:shd w:val="clear" w:color="auto" w:fill="auto"/>
            <w:noWrap/>
            <w:vAlign w:val="center"/>
          </w:tcPr>
          <w:p w14:paraId="79D1B677" w14:textId="77777777" w:rsidR="007636E1" w:rsidRPr="002278BA" w:rsidRDefault="001253B3" w:rsidP="00CE4D14">
            <w:pPr>
              <w:spacing w:after="200" w:line="240" w:lineRule="auto"/>
              <w:ind w:right="972"/>
              <w:jc w:val="left"/>
              <w:rPr>
                <w:color w:val="000000"/>
              </w:rPr>
            </w:pPr>
            <w:r w:rsidRPr="002278BA">
              <w:rPr>
                <w:rFonts w:hint="eastAsia"/>
                <w:color w:val="000000"/>
              </w:rPr>
              <w:t>Total natural resources rents (% of GDP)</w:t>
            </w:r>
          </w:p>
        </w:tc>
        <w:tc>
          <w:tcPr>
            <w:tcW w:w="1530" w:type="dxa"/>
            <w:shd w:val="clear" w:color="auto" w:fill="auto"/>
            <w:noWrap/>
            <w:vAlign w:val="center"/>
          </w:tcPr>
          <w:p w14:paraId="7D51F4C5" w14:textId="77777777" w:rsidR="007636E1" w:rsidRPr="002278BA" w:rsidRDefault="001253B3" w:rsidP="00CE4D14">
            <w:pPr>
              <w:spacing w:after="200" w:line="240" w:lineRule="auto"/>
              <w:jc w:val="left"/>
              <w:rPr>
                <w:color w:val="000000"/>
              </w:rPr>
            </w:pPr>
            <w:r w:rsidRPr="002278BA">
              <w:rPr>
                <w:rFonts w:hint="eastAsia"/>
                <w:color w:val="000000"/>
              </w:rPr>
              <w:fldChar w:fldCharType="begin"/>
            </w:r>
            <w:r w:rsidRPr="002278BA">
              <w:rPr>
                <w:rFonts w:hint="eastAsia"/>
                <w:color w:val="000000"/>
              </w:rPr>
              <w:instrText xml:space="preserve"> ADDIN EN.CITE &lt;EndNote&gt;&lt;Cite AuthorYear="1"&gt;&lt;Author&gt;WDI&lt;/Author&gt;&lt;Year&gt;2025&lt;/Year&gt;&lt;RecNum&gt;61&lt;/RecNum&gt;&lt;DisplayText&gt;WDI (2025)&lt;/DisplayText&gt;&lt;record&gt;&lt;rec-number&gt;61&lt;/rec-number&gt;&lt;foreign-keys&gt;&lt;key app="EN" db-id="axfaasa9hpz0ese0z2459952pp5a5swws0dr" timestamp="1742824119"&gt;61&lt;/key&gt;&lt;/foreign-keys&gt;&lt;ref-type name="Web Page"&gt;12&lt;/ref-type&gt;&lt;contributors&gt;&lt;authors&gt;&lt;author&gt;WDI&lt;/author&gt;&lt;/authors&gt;&lt;/contributors&gt;&lt;titles&gt;&lt;title&gt;World Development Indicators&lt;/title&gt;&lt;/titles&gt;&lt;dates&gt;&lt;year&gt;2025&lt;/year&gt;&lt;/dates&gt;&lt;urls&gt;&lt;related-urls&gt;&lt;url&gt;https://databank.worldbank.org/source/world-development-indicators&lt;/url&gt;&lt;/related-urls&gt;&lt;/urls&gt;&lt;/record&gt;&lt;/Cite&gt;&lt;/EndNote&gt;</w:instrText>
            </w:r>
            <w:r w:rsidRPr="002278BA">
              <w:rPr>
                <w:rFonts w:hint="eastAsia"/>
                <w:color w:val="000000"/>
              </w:rPr>
              <w:fldChar w:fldCharType="separate"/>
            </w:r>
            <w:r w:rsidRPr="002278BA">
              <w:rPr>
                <w:rFonts w:hint="eastAsia"/>
                <w:color w:val="000000"/>
              </w:rPr>
              <w:t>WDI (2025)</w:t>
            </w:r>
            <w:r w:rsidRPr="002278BA">
              <w:rPr>
                <w:rFonts w:hint="eastAsia"/>
                <w:color w:val="000000"/>
              </w:rPr>
              <w:fldChar w:fldCharType="end"/>
            </w:r>
          </w:p>
        </w:tc>
      </w:tr>
      <w:tr w:rsidR="007636E1" w:rsidRPr="002278BA" w14:paraId="173CAA09" w14:textId="77777777" w:rsidTr="00CE4D14">
        <w:trPr>
          <w:trHeight w:val="193"/>
        </w:trPr>
        <w:tc>
          <w:tcPr>
            <w:tcW w:w="1509" w:type="dxa"/>
            <w:shd w:val="clear" w:color="auto" w:fill="auto"/>
            <w:noWrap/>
            <w:vAlign w:val="center"/>
          </w:tcPr>
          <w:p w14:paraId="39E312D1" w14:textId="77777777" w:rsidR="007636E1" w:rsidRPr="002278BA" w:rsidRDefault="001253B3" w:rsidP="00B8548F">
            <w:pPr>
              <w:spacing w:after="200" w:line="240" w:lineRule="auto"/>
              <w:rPr>
                <w:color w:val="000000"/>
              </w:rPr>
            </w:pPr>
            <w:r w:rsidRPr="002278BA">
              <w:rPr>
                <w:rFonts w:hint="eastAsia"/>
                <w:color w:val="000000"/>
              </w:rPr>
              <w:t>Renewable Energy</w:t>
            </w:r>
          </w:p>
        </w:tc>
        <w:tc>
          <w:tcPr>
            <w:tcW w:w="1192" w:type="dxa"/>
            <w:shd w:val="clear" w:color="auto" w:fill="auto"/>
            <w:noWrap/>
            <w:vAlign w:val="center"/>
          </w:tcPr>
          <w:p w14:paraId="5755B072" w14:textId="77777777" w:rsidR="007636E1" w:rsidRPr="002278BA" w:rsidRDefault="001253B3">
            <w:pPr>
              <w:spacing w:after="200" w:line="240" w:lineRule="auto"/>
              <w:ind w:firstLineChars="218" w:firstLine="523"/>
              <w:jc w:val="left"/>
              <w:rPr>
                <w:color w:val="000000"/>
              </w:rPr>
            </w:pPr>
            <w:r w:rsidRPr="002278BA">
              <w:rPr>
                <w:rFonts w:hint="eastAsia"/>
                <w:color w:val="000000"/>
              </w:rPr>
              <w:t>RE</w:t>
            </w:r>
          </w:p>
        </w:tc>
        <w:tc>
          <w:tcPr>
            <w:tcW w:w="3959" w:type="dxa"/>
            <w:shd w:val="clear" w:color="auto" w:fill="auto"/>
            <w:noWrap/>
            <w:vAlign w:val="center"/>
          </w:tcPr>
          <w:p w14:paraId="0D5EDB0F" w14:textId="77777777" w:rsidR="007636E1" w:rsidRPr="002278BA" w:rsidRDefault="001253B3" w:rsidP="00CE4D14">
            <w:pPr>
              <w:spacing w:after="200" w:line="240" w:lineRule="auto"/>
              <w:ind w:right="702"/>
              <w:jc w:val="left"/>
              <w:rPr>
                <w:color w:val="000000"/>
              </w:rPr>
            </w:pPr>
            <w:r w:rsidRPr="002278BA">
              <w:rPr>
                <w:rFonts w:hint="eastAsia"/>
                <w:color w:val="000000"/>
              </w:rPr>
              <w:t>Renewable energy consumption (% of total final energy consumption)</w:t>
            </w:r>
          </w:p>
        </w:tc>
        <w:tc>
          <w:tcPr>
            <w:tcW w:w="1530" w:type="dxa"/>
            <w:shd w:val="clear" w:color="auto" w:fill="auto"/>
            <w:noWrap/>
            <w:vAlign w:val="center"/>
          </w:tcPr>
          <w:p w14:paraId="0B069988" w14:textId="77777777" w:rsidR="007636E1" w:rsidRPr="002278BA" w:rsidRDefault="001253B3" w:rsidP="00CE4D14">
            <w:pPr>
              <w:spacing w:after="200" w:line="240" w:lineRule="auto"/>
              <w:jc w:val="left"/>
              <w:rPr>
                <w:color w:val="000000"/>
              </w:rPr>
            </w:pPr>
            <w:r w:rsidRPr="002278BA">
              <w:rPr>
                <w:rFonts w:hint="eastAsia"/>
                <w:color w:val="000000"/>
              </w:rPr>
              <w:fldChar w:fldCharType="begin"/>
            </w:r>
            <w:r w:rsidRPr="002278BA">
              <w:rPr>
                <w:rFonts w:hint="eastAsia"/>
                <w:color w:val="000000"/>
              </w:rPr>
              <w:instrText xml:space="preserve"> ADDIN EN.CITE &lt;EndNote&gt;&lt;Cite AuthorYear="1"&gt;&lt;Author&gt;WDI&lt;/Author&gt;&lt;Year&gt;2025&lt;/Year&gt;&lt;RecNum&gt;61&lt;/RecNum&gt;&lt;DisplayText&gt;WDI (2025)&lt;/DisplayText&gt;&lt;record&gt;&lt;rec-number&gt;61&lt;/rec-number&gt;&lt;foreign-keys&gt;&lt;key app="EN" db-id="axfaasa9hpz0ese0z2459952pp5a5swws0dr" timestamp="1742824119"&gt;61&lt;/key&gt;&lt;/foreign-keys&gt;&lt;ref-type name="Web Page"&gt;12&lt;/ref-type&gt;&lt;contributors&gt;&lt;authors&gt;&lt;author&gt;WDI&lt;/author&gt;&lt;/authors&gt;&lt;/contributors&gt;&lt;titles&gt;&lt;title&gt;World Development Indicators&lt;/title&gt;&lt;/titles&gt;&lt;dates&gt;&lt;year&gt;2025&lt;/year&gt;&lt;/dates&gt;&lt;urls&gt;&lt;related-urls&gt;&lt;url&gt;https://databank.worldbank.org/source/world-development-indicators&lt;/url&gt;&lt;/related-urls&gt;&lt;/urls&gt;&lt;/record&gt;&lt;/Cite&gt;&lt;/EndNote&gt;</w:instrText>
            </w:r>
            <w:r w:rsidRPr="002278BA">
              <w:rPr>
                <w:rFonts w:hint="eastAsia"/>
                <w:color w:val="000000"/>
              </w:rPr>
              <w:fldChar w:fldCharType="separate"/>
            </w:r>
            <w:r w:rsidRPr="002278BA">
              <w:rPr>
                <w:rFonts w:hint="eastAsia"/>
                <w:color w:val="000000"/>
              </w:rPr>
              <w:t>WDI (2025)</w:t>
            </w:r>
            <w:r w:rsidRPr="002278BA">
              <w:rPr>
                <w:rFonts w:hint="eastAsia"/>
                <w:color w:val="000000"/>
              </w:rPr>
              <w:fldChar w:fldCharType="end"/>
            </w:r>
          </w:p>
        </w:tc>
      </w:tr>
      <w:tr w:rsidR="007636E1" w:rsidRPr="002278BA" w14:paraId="57AFB90B" w14:textId="77777777" w:rsidTr="00CE4D14">
        <w:trPr>
          <w:trHeight w:val="193"/>
        </w:trPr>
        <w:tc>
          <w:tcPr>
            <w:tcW w:w="1509" w:type="dxa"/>
            <w:shd w:val="clear" w:color="auto" w:fill="auto"/>
            <w:noWrap/>
            <w:vAlign w:val="center"/>
          </w:tcPr>
          <w:p w14:paraId="0D53D485" w14:textId="77777777" w:rsidR="007636E1" w:rsidRPr="002278BA" w:rsidRDefault="001253B3" w:rsidP="00B8548F">
            <w:pPr>
              <w:spacing w:after="200" w:line="240" w:lineRule="auto"/>
              <w:rPr>
                <w:color w:val="000000"/>
              </w:rPr>
            </w:pPr>
            <w:r w:rsidRPr="002278BA">
              <w:rPr>
                <w:rFonts w:hint="eastAsia"/>
                <w:color w:val="000000"/>
              </w:rPr>
              <w:t>Green Technology</w:t>
            </w:r>
          </w:p>
        </w:tc>
        <w:tc>
          <w:tcPr>
            <w:tcW w:w="1192" w:type="dxa"/>
            <w:shd w:val="clear" w:color="auto" w:fill="auto"/>
            <w:noWrap/>
            <w:vAlign w:val="center"/>
          </w:tcPr>
          <w:p w14:paraId="640C9D19" w14:textId="77777777" w:rsidR="007636E1" w:rsidRPr="002278BA" w:rsidRDefault="001253B3">
            <w:pPr>
              <w:spacing w:after="200" w:line="240" w:lineRule="auto"/>
              <w:ind w:firstLineChars="218" w:firstLine="523"/>
              <w:jc w:val="left"/>
              <w:rPr>
                <w:color w:val="000000"/>
              </w:rPr>
            </w:pPr>
            <w:r w:rsidRPr="002278BA">
              <w:rPr>
                <w:rFonts w:hint="eastAsia"/>
                <w:color w:val="000000"/>
              </w:rPr>
              <w:t>GT</w:t>
            </w:r>
          </w:p>
        </w:tc>
        <w:tc>
          <w:tcPr>
            <w:tcW w:w="3959" w:type="dxa"/>
            <w:shd w:val="clear" w:color="auto" w:fill="auto"/>
            <w:noWrap/>
            <w:vAlign w:val="center"/>
          </w:tcPr>
          <w:p w14:paraId="52F3BD6B" w14:textId="4D30857F" w:rsidR="007636E1" w:rsidRPr="002278BA" w:rsidRDefault="0065406C" w:rsidP="00CE4D14">
            <w:pPr>
              <w:spacing w:after="200" w:line="240" w:lineRule="auto"/>
              <w:jc w:val="left"/>
            </w:pPr>
            <w:r>
              <w:t>M</w:t>
            </w:r>
            <w:r w:rsidRPr="0065406C">
              <w:t>easures the environmental impact and sustainability of technologies, often incorporating various indicators related to resource efficiency, pollution reduction, and renewable energy adoption</w:t>
            </w:r>
          </w:p>
        </w:tc>
        <w:tc>
          <w:tcPr>
            <w:tcW w:w="1530" w:type="dxa"/>
            <w:shd w:val="clear" w:color="auto" w:fill="auto"/>
            <w:noWrap/>
            <w:vAlign w:val="center"/>
          </w:tcPr>
          <w:p w14:paraId="6BB69CF1" w14:textId="77777777" w:rsidR="007636E1" w:rsidRPr="002278BA" w:rsidRDefault="001253B3" w:rsidP="00CE4D14">
            <w:pPr>
              <w:spacing w:after="200" w:line="240" w:lineRule="auto"/>
              <w:jc w:val="left"/>
              <w:rPr>
                <w:color w:val="000000"/>
              </w:rPr>
            </w:pPr>
            <w:r w:rsidRPr="002278BA">
              <w:rPr>
                <w:rFonts w:hint="eastAsia"/>
                <w:color w:val="000000"/>
              </w:rPr>
              <w:t>IRENA</w:t>
            </w:r>
          </w:p>
        </w:tc>
      </w:tr>
      <w:tr w:rsidR="007636E1" w:rsidRPr="002278BA" w14:paraId="345D308C" w14:textId="77777777" w:rsidTr="00CE4D14">
        <w:trPr>
          <w:trHeight w:val="193"/>
        </w:trPr>
        <w:tc>
          <w:tcPr>
            <w:tcW w:w="1509" w:type="dxa"/>
            <w:tcBorders>
              <w:bottom w:val="single" w:sz="4" w:space="0" w:color="auto"/>
            </w:tcBorders>
            <w:shd w:val="clear" w:color="auto" w:fill="auto"/>
            <w:noWrap/>
            <w:vAlign w:val="center"/>
          </w:tcPr>
          <w:p w14:paraId="0B5ABFA1" w14:textId="77777777" w:rsidR="007636E1" w:rsidRPr="002278BA" w:rsidRDefault="001253B3" w:rsidP="00B8548F">
            <w:pPr>
              <w:spacing w:after="200" w:line="240" w:lineRule="auto"/>
              <w:rPr>
                <w:color w:val="000000"/>
              </w:rPr>
            </w:pPr>
            <w:r w:rsidRPr="002278BA">
              <w:rPr>
                <w:rFonts w:hint="eastAsia"/>
                <w:color w:val="000000"/>
              </w:rPr>
              <w:t>Green Finance</w:t>
            </w:r>
          </w:p>
        </w:tc>
        <w:tc>
          <w:tcPr>
            <w:tcW w:w="1192" w:type="dxa"/>
            <w:tcBorders>
              <w:bottom w:val="single" w:sz="4" w:space="0" w:color="auto"/>
            </w:tcBorders>
            <w:shd w:val="clear" w:color="auto" w:fill="auto"/>
            <w:noWrap/>
            <w:vAlign w:val="center"/>
          </w:tcPr>
          <w:p w14:paraId="337634CB" w14:textId="77777777" w:rsidR="007636E1" w:rsidRPr="002278BA" w:rsidRDefault="001253B3">
            <w:pPr>
              <w:spacing w:after="200" w:line="240" w:lineRule="auto"/>
              <w:ind w:firstLineChars="218" w:firstLine="523"/>
              <w:jc w:val="left"/>
              <w:rPr>
                <w:color w:val="000000"/>
              </w:rPr>
            </w:pPr>
            <w:r w:rsidRPr="002278BA">
              <w:rPr>
                <w:rFonts w:hint="eastAsia"/>
                <w:color w:val="000000"/>
              </w:rPr>
              <w:t>GF</w:t>
            </w:r>
          </w:p>
        </w:tc>
        <w:tc>
          <w:tcPr>
            <w:tcW w:w="3959" w:type="dxa"/>
            <w:tcBorders>
              <w:bottom w:val="single" w:sz="4" w:space="0" w:color="auto"/>
            </w:tcBorders>
            <w:shd w:val="clear" w:color="auto" w:fill="auto"/>
            <w:noWrap/>
            <w:vAlign w:val="center"/>
          </w:tcPr>
          <w:p w14:paraId="58D41727" w14:textId="77777777" w:rsidR="007636E1" w:rsidRPr="002278BA" w:rsidRDefault="001253B3" w:rsidP="00CE4D14">
            <w:pPr>
              <w:spacing w:after="200" w:line="240" w:lineRule="auto"/>
              <w:jc w:val="left"/>
            </w:pPr>
            <w:r w:rsidRPr="002278BA">
              <w:rPr>
                <w:rFonts w:hint="eastAsia"/>
              </w:rPr>
              <w:t>International finance received for clean energy</w:t>
            </w:r>
          </w:p>
        </w:tc>
        <w:tc>
          <w:tcPr>
            <w:tcW w:w="1530" w:type="dxa"/>
            <w:tcBorders>
              <w:bottom w:val="single" w:sz="4" w:space="0" w:color="auto"/>
            </w:tcBorders>
            <w:shd w:val="clear" w:color="auto" w:fill="auto"/>
            <w:noWrap/>
            <w:vAlign w:val="center"/>
          </w:tcPr>
          <w:p w14:paraId="5B8910FA" w14:textId="77777777" w:rsidR="007636E1" w:rsidRPr="002278BA" w:rsidRDefault="001253B3" w:rsidP="00CE4D14">
            <w:pPr>
              <w:spacing w:after="200" w:line="240" w:lineRule="auto"/>
              <w:jc w:val="left"/>
              <w:rPr>
                <w:color w:val="000000"/>
              </w:rPr>
            </w:pPr>
            <w:r w:rsidRPr="002278BA">
              <w:rPr>
                <w:rFonts w:hint="eastAsia"/>
                <w:color w:val="000000"/>
              </w:rPr>
              <w:fldChar w:fldCharType="begin"/>
            </w:r>
            <w:r w:rsidRPr="002278BA">
              <w:rPr>
                <w:rFonts w:hint="eastAsia"/>
                <w:color w:val="000000"/>
              </w:rPr>
              <w:instrText xml:space="preserve"> ADDIN EN.CITE &lt;EndNote&gt;&lt;Cite AuthorYear="1"&gt;&lt;Author&gt;OWD&lt;/Author&gt;&lt;Year&gt;2025&lt;/Year&gt;&lt;RecNum&gt;62&lt;/RecNum&gt;&lt;DisplayText&gt;OWD (2025)&lt;/DisplayText&gt;&lt;record&gt;&lt;rec-number&gt;62&lt;/rec-number&gt;&lt;foreign-keys&gt;&lt;key app="EN" db-id="axfaasa9hpz0ese0z2459952pp5a5swws0dr" timestamp="1742824216"&gt;62&lt;/key&gt;&lt;/foreign-keys&gt;&lt;ref-type name="Web Page"&gt;12&lt;/ref-type&gt;&lt;contributors&gt;&lt;authors&gt;&lt;author&gt;OWD&lt;/author&gt;&lt;/authors&gt;&lt;/contributors&gt;&lt;titles&gt;&lt;title&gt;International finance received for clean energy&lt;/title&gt;&lt;/titles&gt;&lt;dates&gt;&lt;year&gt;2025&lt;/year&gt;&lt;/dates&gt;&lt;urls&gt;&lt;related-urls&gt;&lt;url&gt;https://ourworldindata.org/grapher/international-finance-clean-energy&lt;/url&gt;&lt;/related-urls&gt;&lt;/urls&gt;&lt;/record&gt;&lt;/Cite&gt;&lt;/EndNote&gt;</w:instrText>
            </w:r>
            <w:r w:rsidRPr="002278BA">
              <w:rPr>
                <w:rFonts w:hint="eastAsia"/>
                <w:color w:val="000000"/>
              </w:rPr>
              <w:fldChar w:fldCharType="separate"/>
            </w:r>
            <w:r w:rsidRPr="002278BA">
              <w:rPr>
                <w:rFonts w:hint="eastAsia"/>
                <w:color w:val="000000"/>
              </w:rPr>
              <w:t>OWD (2025)</w:t>
            </w:r>
            <w:r w:rsidRPr="002278BA">
              <w:rPr>
                <w:rFonts w:hint="eastAsia"/>
                <w:color w:val="000000"/>
              </w:rPr>
              <w:fldChar w:fldCharType="end"/>
            </w:r>
          </w:p>
        </w:tc>
      </w:tr>
    </w:tbl>
    <w:p w14:paraId="761C29A5" w14:textId="77777777" w:rsidR="007636E1" w:rsidRPr="002278BA" w:rsidRDefault="001253B3">
      <w:pPr>
        <w:ind w:firstLineChars="218" w:firstLine="523"/>
      </w:pPr>
      <w:r w:rsidRPr="002278BA">
        <w:t>Source: Author Compilation</w:t>
      </w:r>
    </w:p>
    <w:p w14:paraId="0550C929" w14:textId="77777777" w:rsidR="00CE4D14" w:rsidRPr="002278BA" w:rsidRDefault="00CE4D14" w:rsidP="00CE4D14">
      <w:pPr>
        <w:rPr>
          <w:b/>
          <w:bCs/>
        </w:rPr>
      </w:pPr>
    </w:p>
    <w:p w14:paraId="3176A763" w14:textId="75F64F65" w:rsidR="007636E1" w:rsidRPr="002278BA" w:rsidRDefault="00B602F5" w:rsidP="00CE4D14">
      <w:pPr>
        <w:rPr>
          <w:b/>
          <w:bCs/>
        </w:rPr>
      </w:pPr>
      <w:r w:rsidRPr="002278BA">
        <w:rPr>
          <w:b/>
          <w:bCs/>
        </w:rPr>
        <w:t>Green growth trend</w:t>
      </w:r>
    </w:p>
    <w:p w14:paraId="300051F7" w14:textId="77777777" w:rsidR="007636E1" w:rsidRPr="002278BA" w:rsidRDefault="00E12E12" w:rsidP="00665285">
      <w:pPr>
        <w:ind w:firstLineChars="300" w:firstLine="720"/>
      </w:pPr>
      <w:r w:rsidRPr="002278BA">
        <w:t>Figure2</w:t>
      </w:r>
      <w:r w:rsidR="001253B3" w:rsidRPr="002278BA">
        <w:t xml:space="preserve"> </w:t>
      </w:r>
      <w:r w:rsidRPr="002278BA">
        <w:t>demonstrates</w:t>
      </w:r>
      <w:r w:rsidR="001253B3" w:rsidRPr="002278BA">
        <w:t xml:space="preserve"> the </w:t>
      </w:r>
      <w:r w:rsidRPr="002278BA">
        <w:t>movement</w:t>
      </w:r>
      <w:r w:rsidR="001253B3" w:rsidRPr="002278BA">
        <w:t xml:space="preserve"> of natural resources, financial development, green finance, green technology and renewable energy for the four nations</w:t>
      </w:r>
      <w:r w:rsidR="007114A5" w:rsidRPr="002278BA">
        <w:t xml:space="preserve"> over the period of 1999 to 2021</w:t>
      </w:r>
      <w:r w:rsidR="001253B3" w:rsidRPr="002278BA">
        <w:t>.examining this graph helps gain insight into the evolution of the selected variables across the Northern Africa region.</w:t>
      </w:r>
    </w:p>
    <w:p w14:paraId="175531C5" w14:textId="77777777" w:rsidR="007636E1" w:rsidRPr="002278BA" w:rsidRDefault="001253B3" w:rsidP="00665285">
      <w:pPr>
        <w:ind w:firstLineChars="300" w:firstLine="720"/>
      </w:pPr>
      <w:r w:rsidRPr="002278BA">
        <w:t xml:space="preserve"> For natural resource, Egypt shows notable fluctuations with </w:t>
      </w:r>
      <w:r w:rsidR="00156B12" w:rsidRPr="002278BA">
        <w:t>peaks around 2008 then declines</w:t>
      </w:r>
      <w:r w:rsidRPr="002278BA">
        <w:t xml:space="preserve"> after, Algeria shows higher levels of natural resources while Morocco and Tunisia show low levels of natural resources, suggesting reduced dependency on natural resources compared to the other countries.</w:t>
      </w:r>
    </w:p>
    <w:p w14:paraId="3A631F85" w14:textId="77777777" w:rsidR="007636E1" w:rsidRPr="002278BA" w:rsidRDefault="001253B3" w:rsidP="00665285">
      <w:pPr>
        <w:ind w:firstLineChars="300" w:firstLine="720"/>
      </w:pPr>
      <w:r w:rsidRPr="002278BA">
        <w:lastRenderedPageBreak/>
        <w:t>Moreover, financial development shows a generally increasing trend for all nations, Egypt shows the highest levels of financial development but with some fluctuations. Algeria appears relatively flat, indicating a slow moving financial sector while Morocco shows a steady upward moving trend, indicating a strong financial system.</w:t>
      </w:r>
    </w:p>
    <w:p w14:paraId="07BCF9B3" w14:textId="77777777" w:rsidR="007636E1" w:rsidRPr="002278BA" w:rsidRDefault="001253B3" w:rsidP="00665285">
      <w:pPr>
        <w:ind w:firstLineChars="300" w:firstLine="720"/>
      </w:pPr>
      <w:r w:rsidRPr="002278BA">
        <w:t>Green finance shows sharp irregular spikes in its trends. Algeria appears very low for the most period with a slight increase from 2011. Egypt shows the highest levels of green finance of about 2 billion around 201</w:t>
      </w:r>
      <w:r w:rsidR="009A223C" w:rsidRPr="002278BA">
        <w:t xml:space="preserve">8 followed with a sharp </w:t>
      </w:r>
      <w:proofErr w:type="gramStart"/>
      <w:r w:rsidR="009A223C" w:rsidRPr="002278BA">
        <w:t>decline</w:t>
      </w:r>
      <w:r w:rsidRPr="002278BA">
        <w:t>,</w:t>
      </w:r>
      <w:proofErr w:type="gramEnd"/>
      <w:r w:rsidRPr="002278BA">
        <w:t xml:space="preserve"> Tunisia shows more levels of green finance compared to Algeria. However, Morocco shows a more sustained trend level of green finance. </w:t>
      </w:r>
      <w:r w:rsidR="00EA10A3" w:rsidRPr="002278BA">
        <w:t xml:space="preserve"> </w:t>
      </w:r>
      <w:r w:rsidRPr="002278BA">
        <w:t>Additionally, green technology shows volatility there is no clear upward or downward trend. Egypt shows spikes with the highest peak in 2014, suggesting specific projects or measurements for green technology adoption that are not consistent, Algeria and Tunisia show relatively low levels of green technology with noticeable volatility indicating cautious adoption of green technology. Morocco shows an upward trendy, indicating consistent investment in green technology.</w:t>
      </w:r>
    </w:p>
    <w:p w14:paraId="77C40D55" w14:textId="77777777" w:rsidR="007636E1" w:rsidRPr="002278BA" w:rsidRDefault="001253B3" w:rsidP="00665285">
      <w:pPr>
        <w:ind w:firstLineChars="300" w:firstLine="720"/>
      </w:pPr>
      <w:r w:rsidRPr="002278BA">
        <w:t>Finally, renewable energy shows a more continuous upward trend, Egypt demonstrates a significant increase</w:t>
      </w:r>
      <w:r w:rsidR="00C328F9" w:rsidRPr="002278BA">
        <w:t xml:space="preserve"> after 2014, </w:t>
      </w:r>
      <w:proofErr w:type="gramStart"/>
      <w:r w:rsidRPr="002278BA">
        <w:t>Morocco</w:t>
      </w:r>
      <w:proofErr w:type="gramEnd"/>
      <w:r w:rsidRPr="002278BA">
        <w:t xml:space="preserve"> and Tunisia indicate a consistent upward trend, while Algeria remains relatively low for the most part but shows an increase around 2007.</w:t>
      </w:r>
    </w:p>
    <w:p w14:paraId="374076C2" w14:textId="77777777" w:rsidR="00467313" w:rsidRPr="002278BA" w:rsidRDefault="00467313" w:rsidP="00665285">
      <w:pPr>
        <w:ind w:firstLineChars="300" w:firstLine="720"/>
      </w:pPr>
    </w:p>
    <w:p w14:paraId="31C37D61" w14:textId="15F5CED9" w:rsidR="007636E1" w:rsidRPr="002278BA" w:rsidRDefault="00CE4D14" w:rsidP="00CE4D14">
      <w:pPr>
        <w:jc w:val="left"/>
      </w:pPr>
      <w:r w:rsidRPr="002278BA">
        <w:rPr>
          <w:noProof/>
        </w:rPr>
        <w:object w:dxaOrig="5760" w:dyaOrig="6361" w14:anchorId="62A07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4pt;height:373.55pt" o:ole="">
            <v:imagedata r:id="rId15" o:title=""/>
          </v:shape>
          <o:OLEObject Type="Embed" ProgID="EViews.Workfile.2" ShapeID="_x0000_i1025" DrawAspect="Content" ObjectID="_1812494363" r:id="rId16"/>
        </w:object>
      </w:r>
    </w:p>
    <w:p w14:paraId="33ADC3D6" w14:textId="77777777" w:rsidR="007636E1" w:rsidRPr="002278BA" w:rsidRDefault="009A03D2" w:rsidP="003013EA">
      <w:pPr>
        <w:jc w:val="left"/>
        <w:rPr>
          <w:i/>
        </w:rPr>
      </w:pPr>
      <w:r w:rsidRPr="002278BA">
        <w:rPr>
          <w:i/>
        </w:rPr>
        <w:t>Figure 2</w:t>
      </w:r>
      <w:r w:rsidR="001253B3" w:rsidRPr="002278BA">
        <w:rPr>
          <w:i/>
        </w:rPr>
        <w:t>: variable trends</w:t>
      </w:r>
    </w:p>
    <w:p w14:paraId="2C3EBB2A" w14:textId="77777777" w:rsidR="007636E1" w:rsidRPr="002278BA" w:rsidRDefault="007636E1">
      <w:pPr>
        <w:ind w:firstLineChars="218" w:firstLine="523"/>
        <w:jc w:val="center"/>
      </w:pPr>
    </w:p>
    <w:p w14:paraId="7D9F0C9A" w14:textId="77777777" w:rsidR="00156B12" w:rsidRPr="002278BA" w:rsidRDefault="00156B12" w:rsidP="00286F2C">
      <w:pPr>
        <w:pStyle w:val="Heading2"/>
        <w:ind w:left="720"/>
      </w:pPr>
      <w:bookmarkStart w:id="50" w:name="_Toc201746097"/>
      <w:r w:rsidRPr="002278BA">
        <w:t>Descriptive statistics</w:t>
      </w:r>
      <w:bookmarkEnd w:id="50"/>
    </w:p>
    <w:p w14:paraId="59B361AF" w14:textId="77777777" w:rsidR="007636E1" w:rsidRPr="002278BA" w:rsidRDefault="00156B12" w:rsidP="00665285">
      <w:pPr>
        <w:ind w:firstLineChars="300" w:firstLine="720"/>
      </w:pPr>
      <w:r w:rsidRPr="002278BA">
        <w:t>T</w:t>
      </w:r>
      <w:r w:rsidR="001253B3" w:rsidRPr="002278BA">
        <w:t xml:space="preserve">he collected data is summarized and organized in a more meaningful way. This provides a simplified better view and understanding of the organized variables; Natural Resources, Renewable Energy, Green Technology, Financial Development and Green Finance. </w:t>
      </w:r>
    </w:p>
    <w:p w14:paraId="51B76C96" w14:textId="77777777" w:rsidR="00156B12" w:rsidRPr="002278BA" w:rsidRDefault="00156B12" w:rsidP="00156B12">
      <w:pPr>
        <w:ind w:firstLineChars="218" w:firstLine="523"/>
      </w:pPr>
      <w:r w:rsidRPr="002278BA">
        <w:t xml:space="preserve">The descriptive statistics of the variables are shown in Table 2. </w:t>
      </w:r>
      <w:proofErr w:type="gramStart"/>
      <w:r w:rsidRPr="002278BA">
        <w:t>in</w:t>
      </w:r>
      <w:proofErr w:type="gramEnd"/>
      <w:r w:rsidRPr="002278BA">
        <w:t xml:space="preserve"> a more understandable and meaningful way </w:t>
      </w:r>
    </w:p>
    <w:p w14:paraId="04CD938F" w14:textId="77777777" w:rsidR="00156B12" w:rsidRPr="002278BA" w:rsidRDefault="00156B12" w:rsidP="00665285">
      <w:pPr>
        <w:ind w:firstLineChars="300" w:firstLine="720"/>
      </w:pPr>
      <w:r w:rsidRPr="002278BA">
        <w:lastRenderedPageBreak/>
        <w:t xml:space="preserve">It is ascertained that natural resources has an average growth rate of 9.734 with a deviation from the sample mean of 9.263. renewable energy has an average of 8.643 with a standard deviation of 5.926, green technology with a mean of 2.263 with a standard deviation </w:t>
      </w:r>
      <w:r w:rsidR="00E12E12" w:rsidRPr="002278BA">
        <w:t>2.9</w:t>
      </w:r>
      <w:r w:rsidRPr="002278BA">
        <w:t xml:space="preserve">, financial development </w:t>
      </w:r>
      <w:r w:rsidR="00E12E12" w:rsidRPr="002278BA">
        <w:t>possessing an average growth rate of 0.24</w:t>
      </w:r>
      <w:r w:rsidRPr="002278BA">
        <w:t xml:space="preserve"> </w:t>
      </w:r>
      <w:r w:rsidR="00005D9B" w:rsidRPr="002278BA">
        <w:t xml:space="preserve">with variation of 0.087, </w:t>
      </w:r>
      <w:r w:rsidRPr="002278BA">
        <w:t xml:space="preserve">green finance </w:t>
      </w:r>
      <w:r w:rsidR="00005D9B" w:rsidRPr="002278BA">
        <w:t>has</w:t>
      </w:r>
      <w:r w:rsidRPr="002278BA">
        <w:t xml:space="preserve"> a mean of 1.56E+08 </w:t>
      </w:r>
      <w:r w:rsidR="00005D9B" w:rsidRPr="002278BA">
        <w:t>and</w:t>
      </w:r>
      <w:r w:rsidRPr="002278BA">
        <w:t xml:space="preserve"> a standard deviation of 3.33E+08. This </w:t>
      </w:r>
      <w:r w:rsidR="00005D9B" w:rsidRPr="002278BA">
        <w:t>revealed</w:t>
      </w:r>
      <w:r w:rsidRPr="002278BA">
        <w:t xml:space="preserve"> that the deviation of each of the series from the sample mean is moderate. The discoveries also depict the median values of the parameters </w:t>
      </w:r>
      <w:r w:rsidR="00005D9B" w:rsidRPr="002278BA">
        <w:t>in which</w:t>
      </w:r>
      <w:r w:rsidRPr="002278BA">
        <w:t xml:space="preserve"> natural resources (NR) possesses a median value of 6.137, renewable energy (RE) 9.600, green technology (GT) 1.000, financial development (FD) 0.246, and green finance (GF) 176. The value of maximum value of natural resources (NR) is 34.191 and the minimum value is 0.195. </w:t>
      </w:r>
      <w:r w:rsidR="00005D9B" w:rsidRPr="002278BA">
        <w:t>Renewable</w:t>
      </w:r>
      <w:r w:rsidRPr="002278BA">
        <w:t xml:space="preserve"> energy, green technology, financi</w:t>
      </w:r>
      <w:r w:rsidR="00005D9B" w:rsidRPr="002278BA">
        <w:t xml:space="preserve">al development </w:t>
      </w:r>
      <w:r w:rsidRPr="002278BA">
        <w:t xml:space="preserve">and green finance </w:t>
      </w:r>
      <w:r w:rsidR="00005D9B" w:rsidRPr="002278BA">
        <w:t>possess</w:t>
      </w:r>
      <w:r w:rsidRPr="002278BA">
        <w:t xml:space="preserve"> maximum </w:t>
      </w:r>
      <w:r w:rsidR="00005D9B" w:rsidRPr="002278BA">
        <w:t>units</w:t>
      </w:r>
      <w:r w:rsidRPr="002278BA">
        <w:t xml:space="preserve"> of 22.400, 13.000, 0.434 and 2.06E+09 respectively and minimum values of 0.100, 0.000, 0.114 and 0.000 </w:t>
      </w:r>
      <w:r w:rsidR="00005D9B" w:rsidRPr="002278BA">
        <w:t>accordingly</w:t>
      </w:r>
      <w:r w:rsidRPr="002278BA">
        <w:t xml:space="preserve">. The </w:t>
      </w:r>
      <w:proofErr w:type="spellStart"/>
      <w:r w:rsidRPr="002278BA">
        <w:t>Jarque-bera</w:t>
      </w:r>
      <w:proofErr w:type="spellEnd"/>
      <w:r w:rsidRPr="002278BA">
        <w:t xml:space="preserve"> statistics reveals that the data is not normally distributed. This is backed by the crystal fact that most of the </w:t>
      </w:r>
      <w:r w:rsidR="00005D9B" w:rsidRPr="002278BA">
        <w:t>factors</w:t>
      </w:r>
      <w:r w:rsidRPr="002278BA">
        <w:t xml:space="preserve"> probabilities </w:t>
      </w:r>
      <w:r w:rsidR="00005D9B" w:rsidRPr="002278BA">
        <w:t>are</w:t>
      </w:r>
      <w:r w:rsidRPr="002278BA">
        <w:t xml:space="preserve"> </w:t>
      </w:r>
      <w:r w:rsidR="00005D9B" w:rsidRPr="002278BA">
        <w:t>below</w:t>
      </w:r>
      <w:r w:rsidRPr="002278BA">
        <w:t xml:space="preserve"> 5%; specifically, natural resources, green technology and green finance while renewable energy and financial development has a probability value greater than 5%. In terms of </w:t>
      </w:r>
      <w:proofErr w:type="spellStart"/>
      <w:r w:rsidRPr="002278BA">
        <w:t>skewness</w:t>
      </w:r>
      <w:proofErr w:type="spellEnd"/>
      <w:r w:rsidRPr="002278BA">
        <w:t>, natural resources, green technology, financial development and green finance are positively skewed while renewable energy (RE) is negatively skewed.</w:t>
      </w:r>
    </w:p>
    <w:p w14:paraId="5DA278FD" w14:textId="77777777" w:rsidR="00665285" w:rsidRPr="002278BA" w:rsidRDefault="00156B12" w:rsidP="00467313">
      <w:pPr>
        <w:ind w:firstLineChars="300" w:firstLine="720"/>
      </w:pPr>
      <w:r w:rsidRPr="002278BA">
        <w:t xml:space="preserve">Kurtosis </w:t>
      </w:r>
      <w:r w:rsidR="00005D9B" w:rsidRPr="002278BA">
        <w:t>that</w:t>
      </w:r>
      <w:r w:rsidRPr="002278BA">
        <w:t xml:space="preserve"> </w:t>
      </w:r>
      <w:r w:rsidR="00005D9B" w:rsidRPr="002278BA">
        <w:t>indicates</w:t>
      </w:r>
      <w:r w:rsidRPr="002278BA">
        <w:t xml:space="preserve"> </w:t>
      </w:r>
      <w:r w:rsidR="00005D9B" w:rsidRPr="002278BA">
        <w:t>the extent to which</w:t>
      </w:r>
      <w:r w:rsidRPr="002278BA">
        <w:t xml:space="preserve"> the information </w:t>
      </w:r>
      <w:r w:rsidR="00005D9B" w:rsidRPr="002278BA">
        <w:t>included in</w:t>
      </w:r>
      <w:r w:rsidRPr="002278BA">
        <w:t xml:space="preserve"> point estimates </w:t>
      </w:r>
      <w:r w:rsidR="00005D9B" w:rsidRPr="002278BA">
        <w:t>related</w:t>
      </w:r>
      <w:r w:rsidRPr="002278BA">
        <w:t xml:space="preserve"> a </w:t>
      </w:r>
      <w:r w:rsidR="00005D9B" w:rsidRPr="002278BA">
        <w:t>certain</w:t>
      </w:r>
      <w:r w:rsidRPr="002278BA">
        <w:t xml:space="preserve"> distribution </w:t>
      </w:r>
      <w:r w:rsidR="00005D9B" w:rsidRPr="002278BA">
        <w:t>deviates</w:t>
      </w:r>
      <w:r w:rsidRPr="002278BA">
        <w:t xml:space="preserve"> from </w:t>
      </w:r>
      <w:r w:rsidR="00005D9B" w:rsidRPr="002278BA">
        <w:t>that</w:t>
      </w:r>
      <w:r w:rsidRPr="002278BA">
        <w:t xml:space="preserve"> of normally </w:t>
      </w:r>
      <w:r w:rsidR="00005D9B" w:rsidRPr="002278BA">
        <w:t>distributed</w:t>
      </w:r>
      <w:r w:rsidR="00110756" w:rsidRPr="002278BA">
        <w:t xml:space="preserve"> data</w:t>
      </w:r>
      <w:r w:rsidRPr="002278BA">
        <w:t xml:space="preserve">. </w:t>
      </w:r>
      <w:r w:rsidR="00110756" w:rsidRPr="002278BA">
        <w:t xml:space="preserve">This may </w:t>
      </w:r>
      <w:r w:rsidRPr="002278BA">
        <w:t xml:space="preserve">also be </w:t>
      </w:r>
      <w:r w:rsidR="00110756" w:rsidRPr="002278BA">
        <w:t>utilized</w:t>
      </w:r>
      <w:r w:rsidRPr="002278BA">
        <w:t xml:space="preserve"> to </w:t>
      </w:r>
      <w:r w:rsidR="00110756" w:rsidRPr="002278BA">
        <w:t>assess</w:t>
      </w:r>
      <w:r w:rsidRPr="002278BA">
        <w:t xml:space="preserve"> for the </w:t>
      </w:r>
      <w:r w:rsidR="00110756" w:rsidRPr="002278BA">
        <w:t>existence</w:t>
      </w:r>
      <w:r w:rsidRPr="002278BA">
        <w:t xml:space="preserve"> of extreme numbers in </w:t>
      </w:r>
      <w:r w:rsidR="00110756" w:rsidRPr="002278BA">
        <w:t>dispersion</w:t>
      </w:r>
      <w:r w:rsidRPr="002278BA">
        <w:t xml:space="preserve">. </w:t>
      </w:r>
      <w:r w:rsidR="00110756" w:rsidRPr="002278BA">
        <w:t>This</w:t>
      </w:r>
      <w:r w:rsidRPr="002278BA">
        <w:t xml:space="preserve"> gauges how many tails are in the concerned </w:t>
      </w:r>
      <w:r w:rsidR="00110756" w:rsidRPr="002278BA">
        <w:t>dispersion</w:t>
      </w:r>
      <w:r w:rsidRPr="002278BA">
        <w:t xml:space="preserve"> .The kurtosis values indicate </w:t>
      </w:r>
      <w:r w:rsidR="00110756" w:rsidRPr="002278BA">
        <w:t>how</w:t>
      </w:r>
      <w:r w:rsidRPr="002278BA">
        <w:t xml:space="preserve"> renewable energy and financial development are </w:t>
      </w:r>
      <w:proofErr w:type="spellStart"/>
      <w:r w:rsidRPr="002278BA">
        <w:t>platykurtic</w:t>
      </w:r>
      <w:proofErr w:type="spellEnd"/>
      <w:r w:rsidRPr="002278BA">
        <w:t xml:space="preserve"> while natural resources, green technology and green finance are leptokurtic. </w:t>
      </w:r>
    </w:p>
    <w:p w14:paraId="3D0869E9" w14:textId="77777777" w:rsidR="00467313" w:rsidRPr="002278BA" w:rsidRDefault="00467313" w:rsidP="00467313"/>
    <w:p w14:paraId="06D3EDFC" w14:textId="77777777" w:rsidR="00467313" w:rsidRPr="002278BA" w:rsidRDefault="00467313" w:rsidP="00467313">
      <w:pPr>
        <w:ind w:firstLineChars="300" w:firstLine="720"/>
      </w:pPr>
    </w:p>
    <w:p w14:paraId="0B5D83F6" w14:textId="77777777" w:rsidR="009F240B" w:rsidRPr="002278BA" w:rsidRDefault="009F240B" w:rsidP="00467313">
      <w:pPr>
        <w:ind w:firstLineChars="300" w:firstLine="720"/>
      </w:pPr>
    </w:p>
    <w:p w14:paraId="7541DB2F" w14:textId="5EDC8AB5" w:rsidR="009F240B" w:rsidRPr="002278BA" w:rsidRDefault="009F240B" w:rsidP="00CE4D14"/>
    <w:p w14:paraId="4DC22243" w14:textId="77777777" w:rsidR="00CE4D14" w:rsidRPr="002278BA" w:rsidRDefault="00CE4D14" w:rsidP="00CE4D14"/>
    <w:p w14:paraId="7A829E9E" w14:textId="77777777" w:rsidR="00156B12" w:rsidRPr="002278BA" w:rsidRDefault="00156B12" w:rsidP="00156B12">
      <w:pPr>
        <w:ind w:firstLineChars="218" w:firstLine="523"/>
      </w:pPr>
      <w:r w:rsidRPr="002278BA">
        <w:lastRenderedPageBreak/>
        <w:t>Table 2: Descriptive Outcome</w:t>
      </w:r>
    </w:p>
    <w:tbl>
      <w:tblPr>
        <w:tblW w:w="9277" w:type="dxa"/>
        <w:tblLook w:val="04A0" w:firstRow="1" w:lastRow="0" w:firstColumn="1" w:lastColumn="0" w:noHBand="0" w:noVBand="1"/>
      </w:tblPr>
      <w:tblGrid>
        <w:gridCol w:w="2060"/>
        <w:gridCol w:w="1428"/>
        <w:gridCol w:w="1428"/>
        <w:gridCol w:w="1428"/>
        <w:gridCol w:w="1428"/>
        <w:gridCol w:w="1505"/>
      </w:tblGrid>
      <w:tr w:rsidR="00156B12" w:rsidRPr="002278BA" w14:paraId="48EAFE08" w14:textId="77777777" w:rsidTr="00156B12">
        <w:trPr>
          <w:trHeight w:val="299"/>
        </w:trPr>
        <w:tc>
          <w:tcPr>
            <w:tcW w:w="2060" w:type="dxa"/>
            <w:tcBorders>
              <w:top w:val="single" w:sz="4" w:space="0" w:color="auto"/>
              <w:left w:val="nil"/>
              <w:bottom w:val="single" w:sz="4" w:space="0" w:color="auto"/>
              <w:right w:val="nil"/>
            </w:tcBorders>
            <w:shd w:val="clear" w:color="auto" w:fill="auto"/>
            <w:noWrap/>
            <w:vAlign w:val="bottom"/>
          </w:tcPr>
          <w:p w14:paraId="000C200B" w14:textId="77777777" w:rsidR="00156B12" w:rsidRPr="002278BA" w:rsidRDefault="00156B12" w:rsidP="00156B12">
            <w:pPr>
              <w:spacing w:after="200"/>
              <w:rPr>
                <w:color w:val="000000"/>
              </w:rPr>
            </w:pPr>
          </w:p>
        </w:tc>
        <w:tc>
          <w:tcPr>
            <w:tcW w:w="1428" w:type="dxa"/>
            <w:tcBorders>
              <w:top w:val="single" w:sz="4" w:space="0" w:color="auto"/>
              <w:left w:val="nil"/>
              <w:bottom w:val="single" w:sz="4" w:space="0" w:color="auto"/>
              <w:right w:val="nil"/>
            </w:tcBorders>
            <w:shd w:val="clear" w:color="auto" w:fill="auto"/>
            <w:noWrap/>
            <w:vAlign w:val="bottom"/>
          </w:tcPr>
          <w:p w14:paraId="6C35F739"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NR</w:t>
            </w:r>
          </w:p>
        </w:tc>
        <w:tc>
          <w:tcPr>
            <w:tcW w:w="1428" w:type="dxa"/>
            <w:tcBorders>
              <w:top w:val="single" w:sz="4" w:space="0" w:color="auto"/>
              <w:left w:val="nil"/>
              <w:bottom w:val="single" w:sz="4" w:space="0" w:color="auto"/>
              <w:right w:val="nil"/>
            </w:tcBorders>
            <w:shd w:val="clear" w:color="auto" w:fill="auto"/>
            <w:noWrap/>
            <w:vAlign w:val="bottom"/>
          </w:tcPr>
          <w:p w14:paraId="6D5A2C82"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RE</w:t>
            </w:r>
          </w:p>
        </w:tc>
        <w:tc>
          <w:tcPr>
            <w:tcW w:w="1428" w:type="dxa"/>
            <w:tcBorders>
              <w:top w:val="single" w:sz="4" w:space="0" w:color="auto"/>
              <w:left w:val="nil"/>
              <w:bottom w:val="single" w:sz="4" w:space="0" w:color="auto"/>
              <w:right w:val="nil"/>
            </w:tcBorders>
            <w:shd w:val="clear" w:color="auto" w:fill="auto"/>
            <w:noWrap/>
            <w:vAlign w:val="bottom"/>
          </w:tcPr>
          <w:p w14:paraId="376A66F2"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GT</w:t>
            </w:r>
          </w:p>
        </w:tc>
        <w:tc>
          <w:tcPr>
            <w:tcW w:w="1428" w:type="dxa"/>
            <w:tcBorders>
              <w:top w:val="single" w:sz="4" w:space="0" w:color="auto"/>
              <w:left w:val="nil"/>
              <w:bottom w:val="single" w:sz="4" w:space="0" w:color="auto"/>
              <w:right w:val="nil"/>
            </w:tcBorders>
            <w:shd w:val="clear" w:color="auto" w:fill="auto"/>
            <w:noWrap/>
            <w:vAlign w:val="bottom"/>
          </w:tcPr>
          <w:p w14:paraId="07FC252A"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FD</w:t>
            </w:r>
          </w:p>
        </w:tc>
        <w:tc>
          <w:tcPr>
            <w:tcW w:w="1505" w:type="dxa"/>
            <w:tcBorders>
              <w:top w:val="single" w:sz="4" w:space="0" w:color="auto"/>
              <w:left w:val="nil"/>
              <w:bottom w:val="single" w:sz="4" w:space="0" w:color="auto"/>
              <w:right w:val="nil"/>
            </w:tcBorders>
            <w:shd w:val="clear" w:color="auto" w:fill="auto"/>
            <w:noWrap/>
            <w:vAlign w:val="bottom"/>
          </w:tcPr>
          <w:p w14:paraId="6F2A682A"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GF</w:t>
            </w:r>
          </w:p>
        </w:tc>
      </w:tr>
      <w:tr w:rsidR="00156B12" w:rsidRPr="002278BA" w14:paraId="20CBC03C" w14:textId="77777777" w:rsidTr="00156B12">
        <w:trPr>
          <w:trHeight w:val="299"/>
        </w:trPr>
        <w:tc>
          <w:tcPr>
            <w:tcW w:w="0" w:type="auto"/>
            <w:tcBorders>
              <w:top w:val="single" w:sz="4" w:space="0" w:color="auto"/>
              <w:left w:val="nil"/>
              <w:bottom w:val="nil"/>
              <w:right w:val="nil"/>
            </w:tcBorders>
            <w:shd w:val="clear" w:color="auto" w:fill="auto"/>
            <w:noWrap/>
            <w:vAlign w:val="bottom"/>
          </w:tcPr>
          <w:p w14:paraId="7A204C99" w14:textId="77777777" w:rsidR="00156B12" w:rsidRPr="002278BA" w:rsidRDefault="00156B12" w:rsidP="00156B12">
            <w:pPr>
              <w:spacing w:after="200"/>
              <w:jc w:val="left"/>
              <w:textAlignment w:val="bottom"/>
              <w:rPr>
                <w:color w:val="000000"/>
              </w:rPr>
            </w:pPr>
            <w:r w:rsidRPr="002278BA">
              <w:rPr>
                <w:rFonts w:eastAsia="SimSun"/>
                <w:color w:val="000000"/>
                <w:lang w:eastAsia="zh-CN" w:bidi="ar"/>
              </w:rPr>
              <w:t xml:space="preserve"> Mean</w:t>
            </w:r>
          </w:p>
        </w:tc>
        <w:tc>
          <w:tcPr>
            <w:tcW w:w="0" w:type="auto"/>
            <w:tcBorders>
              <w:top w:val="single" w:sz="4" w:space="0" w:color="auto"/>
              <w:left w:val="nil"/>
              <w:bottom w:val="nil"/>
              <w:right w:val="nil"/>
            </w:tcBorders>
            <w:shd w:val="clear" w:color="auto" w:fill="auto"/>
            <w:noWrap/>
            <w:vAlign w:val="bottom"/>
          </w:tcPr>
          <w:p w14:paraId="442785AA"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9.734388</w:t>
            </w:r>
          </w:p>
        </w:tc>
        <w:tc>
          <w:tcPr>
            <w:tcW w:w="0" w:type="auto"/>
            <w:tcBorders>
              <w:top w:val="single" w:sz="4" w:space="0" w:color="auto"/>
              <w:left w:val="nil"/>
              <w:bottom w:val="nil"/>
              <w:right w:val="nil"/>
            </w:tcBorders>
            <w:shd w:val="clear" w:color="auto" w:fill="auto"/>
            <w:noWrap/>
            <w:vAlign w:val="bottom"/>
          </w:tcPr>
          <w:p w14:paraId="3B3F9CCE"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8.463043</w:t>
            </w:r>
          </w:p>
        </w:tc>
        <w:tc>
          <w:tcPr>
            <w:tcW w:w="0" w:type="auto"/>
            <w:tcBorders>
              <w:top w:val="single" w:sz="4" w:space="0" w:color="auto"/>
              <w:left w:val="nil"/>
              <w:bottom w:val="nil"/>
              <w:right w:val="nil"/>
            </w:tcBorders>
            <w:shd w:val="clear" w:color="auto" w:fill="auto"/>
            <w:noWrap/>
            <w:vAlign w:val="bottom"/>
          </w:tcPr>
          <w:p w14:paraId="126F60B5"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2.26268</w:t>
            </w:r>
          </w:p>
        </w:tc>
        <w:tc>
          <w:tcPr>
            <w:tcW w:w="0" w:type="auto"/>
            <w:tcBorders>
              <w:top w:val="single" w:sz="4" w:space="0" w:color="auto"/>
              <w:left w:val="nil"/>
              <w:bottom w:val="nil"/>
              <w:right w:val="nil"/>
            </w:tcBorders>
            <w:shd w:val="clear" w:color="auto" w:fill="auto"/>
            <w:noWrap/>
            <w:vAlign w:val="bottom"/>
          </w:tcPr>
          <w:p w14:paraId="55DDB95F"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0.240789</w:t>
            </w:r>
          </w:p>
        </w:tc>
        <w:tc>
          <w:tcPr>
            <w:tcW w:w="0" w:type="auto"/>
            <w:tcBorders>
              <w:top w:val="single" w:sz="4" w:space="0" w:color="auto"/>
              <w:left w:val="nil"/>
              <w:bottom w:val="nil"/>
              <w:right w:val="nil"/>
            </w:tcBorders>
            <w:shd w:val="clear" w:color="auto" w:fill="auto"/>
            <w:noWrap/>
            <w:vAlign w:val="bottom"/>
          </w:tcPr>
          <w:p w14:paraId="361D6580"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1.56E+08</w:t>
            </w:r>
          </w:p>
        </w:tc>
      </w:tr>
      <w:tr w:rsidR="00156B12" w:rsidRPr="002278BA" w14:paraId="7CFA5F8A" w14:textId="77777777" w:rsidTr="00156B12">
        <w:trPr>
          <w:trHeight w:val="299"/>
        </w:trPr>
        <w:tc>
          <w:tcPr>
            <w:tcW w:w="0" w:type="auto"/>
            <w:tcBorders>
              <w:top w:val="nil"/>
              <w:left w:val="nil"/>
              <w:bottom w:val="nil"/>
              <w:right w:val="nil"/>
            </w:tcBorders>
            <w:shd w:val="clear" w:color="auto" w:fill="auto"/>
            <w:noWrap/>
            <w:vAlign w:val="bottom"/>
          </w:tcPr>
          <w:p w14:paraId="439A8461" w14:textId="77777777" w:rsidR="00156B12" w:rsidRPr="002278BA" w:rsidRDefault="00156B12" w:rsidP="00156B12">
            <w:pPr>
              <w:spacing w:after="200"/>
              <w:jc w:val="left"/>
              <w:textAlignment w:val="bottom"/>
              <w:rPr>
                <w:color w:val="000000"/>
              </w:rPr>
            </w:pPr>
            <w:r w:rsidRPr="002278BA">
              <w:rPr>
                <w:rFonts w:eastAsia="SimSun"/>
                <w:color w:val="000000"/>
                <w:lang w:eastAsia="zh-CN" w:bidi="ar"/>
              </w:rPr>
              <w:t xml:space="preserve"> Median</w:t>
            </w:r>
          </w:p>
        </w:tc>
        <w:tc>
          <w:tcPr>
            <w:tcW w:w="0" w:type="auto"/>
            <w:tcBorders>
              <w:top w:val="nil"/>
              <w:left w:val="nil"/>
              <w:bottom w:val="nil"/>
              <w:right w:val="nil"/>
            </w:tcBorders>
            <w:shd w:val="clear" w:color="auto" w:fill="auto"/>
            <w:noWrap/>
            <w:vAlign w:val="bottom"/>
          </w:tcPr>
          <w:p w14:paraId="19D55B20"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6.136794</w:t>
            </w:r>
          </w:p>
        </w:tc>
        <w:tc>
          <w:tcPr>
            <w:tcW w:w="0" w:type="auto"/>
            <w:tcBorders>
              <w:top w:val="nil"/>
              <w:left w:val="nil"/>
              <w:bottom w:val="nil"/>
              <w:right w:val="nil"/>
            </w:tcBorders>
            <w:shd w:val="clear" w:color="auto" w:fill="auto"/>
            <w:noWrap/>
            <w:vAlign w:val="bottom"/>
          </w:tcPr>
          <w:p w14:paraId="2915A4F5"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9.600</w:t>
            </w:r>
          </w:p>
        </w:tc>
        <w:tc>
          <w:tcPr>
            <w:tcW w:w="0" w:type="auto"/>
            <w:tcBorders>
              <w:top w:val="nil"/>
              <w:left w:val="nil"/>
              <w:bottom w:val="nil"/>
              <w:right w:val="nil"/>
            </w:tcBorders>
            <w:shd w:val="clear" w:color="auto" w:fill="auto"/>
            <w:noWrap/>
            <w:vAlign w:val="bottom"/>
          </w:tcPr>
          <w:p w14:paraId="3E6605AC"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1.000</w:t>
            </w:r>
          </w:p>
        </w:tc>
        <w:tc>
          <w:tcPr>
            <w:tcW w:w="0" w:type="auto"/>
            <w:tcBorders>
              <w:top w:val="nil"/>
              <w:left w:val="nil"/>
              <w:bottom w:val="nil"/>
              <w:right w:val="nil"/>
            </w:tcBorders>
            <w:shd w:val="clear" w:color="auto" w:fill="auto"/>
            <w:noWrap/>
            <w:vAlign w:val="bottom"/>
          </w:tcPr>
          <w:p w14:paraId="6AF479F0"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0.246109</w:t>
            </w:r>
          </w:p>
        </w:tc>
        <w:tc>
          <w:tcPr>
            <w:tcW w:w="0" w:type="auto"/>
            <w:tcBorders>
              <w:top w:val="nil"/>
              <w:left w:val="nil"/>
              <w:bottom w:val="nil"/>
              <w:right w:val="nil"/>
            </w:tcBorders>
            <w:shd w:val="clear" w:color="auto" w:fill="auto"/>
            <w:noWrap/>
            <w:vAlign w:val="bottom"/>
          </w:tcPr>
          <w:p w14:paraId="3FF6DFF4"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17615000</w:t>
            </w:r>
          </w:p>
        </w:tc>
      </w:tr>
      <w:tr w:rsidR="00156B12" w:rsidRPr="002278BA" w14:paraId="496079CC" w14:textId="77777777" w:rsidTr="00156B12">
        <w:trPr>
          <w:trHeight w:val="299"/>
        </w:trPr>
        <w:tc>
          <w:tcPr>
            <w:tcW w:w="0" w:type="auto"/>
            <w:tcBorders>
              <w:top w:val="nil"/>
              <w:left w:val="nil"/>
              <w:bottom w:val="nil"/>
              <w:right w:val="nil"/>
            </w:tcBorders>
            <w:shd w:val="clear" w:color="auto" w:fill="auto"/>
            <w:noWrap/>
            <w:vAlign w:val="bottom"/>
          </w:tcPr>
          <w:p w14:paraId="2C303169" w14:textId="77777777" w:rsidR="00156B12" w:rsidRPr="002278BA" w:rsidRDefault="00156B12" w:rsidP="00156B12">
            <w:pPr>
              <w:spacing w:after="200"/>
              <w:jc w:val="left"/>
              <w:textAlignment w:val="bottom"/>
              <w:rPr>
                <w:color w:val="000000"/>
              </w:rPr>
            </w:pPr>
            <w:r w:rsidRPr="002278BA">
              <w:rPr>
                <w:rFonts w:eastAsia="SimSun"/>
                <w:color w:val="000000"/>
                <w:lang w:eastAsia="zh-CN" w:bidi="ar"/>
              </w:rPr>
              <w:t xml:space="preserve"> Maximum</w:t>
            </w:r>
          </w:p>
        </w:tc>
        <w:tc>
          <w:tcPr>
            <w:tcW w:w="0" w:type="auto"/>
            <w:tcBorders>
              <w:top w:val="nil"/>
              <w:left w:val="nil"/>
              <w:bottom w:val="nil"/>
              <w:right w:val="nil"/>
            </w:tcBorders>
            <w:shd w:val="clear" w:color="auto" w:fill="auto"/>
            <w:noWrap/>
            <w:vAlign w:val="bottom"/>
          </w:tcPr>
          <w:p w14:paraId="4FE461C9"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34.19132</w:t>
            </w:r>
          </w:p>
        </w:tc>
        <w:tc>
          <w:tcPr>
            <w:tcW w:w="0" w:type="auto"/>
            <w:tcBorders>
              <w:top w:val="nil"/>
              <w:left w:val="nil"/>
              <w:bottom w:val="nil"/>
              <w:right w:val="nil"/>
            </w:tcBorders>
            <w:shd w:val="clear" w:color="auto" w:fill="auto"/>
            <w:noWrap/>
            <w:vAlign w:val="bottom"/>
          </w:tcPr>
          <w:p w14:paraId="0788314B"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22.400</w:t>
            </w:r>
          </w:p>
        </w:tc>
        <w:tc>
          <w:tcPr>
            <w:tcW w:w="0" w:type="auto"/>
            <w:tcBorders>
              <w:top w:val="nil"/>
              <w:left w:val="nil"/>
              <w:bottom w:val="nil"/>
              <w:right w:val="nil"/>
            </w:tcBorders>
            <w:shd w:val="clear" w:color="auto" w:fill="auto"/>
            <w:noWrap/>
            <w:vAlign w:val="bottom"/>
          </w:tcPr>
          <w:p w14:paraId="0ED7B27C"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13.000</w:t>
            </w:r>
          </w:p>
        </w:tc>
        <w:tc>
          <w:tcPr>
            <w:tcW w:w="0" w:type="auto"/>
            <w:tcBorders>
              <w:top w:val="nil"/>
              <w:left w:val="nil"/>
              <w:bottom w:val="nil"/>
              <w:right w:val="nil"/>
            </w:tcBorders>
            <w:shd w:val="clear" w:color="auto" w:fill="auto"/>
            <w:noWrap/>
            <w:vAlign w:val="bottom"/>
          </w:tcPr>
          <w:p w14:paraId="03E70748"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0.434173</w:t>
            </w:r>
          </w:p>
        </w:tc>
        <w:tc>
          <w:tcPr>
            <w:tcW w:w="0" w:type="auto"/>
            <w:tcBorders>
              <w:top w:val="nil"/>
              <w:left w:val="nil"/>
              <w:bottom w:val="nil"/>
              <w:right w:val="nil"/>
            </w:tcBorders>
            <w:shd w:val="clear" w:color="auto" w:fill="auto"/>
            <w:noWrap/>
            <w:vAlign w:val="bottom"/>
          </w:tcPr>
          <w:p w14:paraId="510F0C87"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2.06E+09</w:t>
            </w:r>
          </w:p>
        </w:tc>
      </w:tr>
      <w:tr w:rsidR="00156B12" w:rsidRPr="002278BA" w14:paraId="28F88FCC" w14:textId="77777777" w:rsidTr="00156B12">
        <w:trPr>
          <w:trHeight w:val="299"/>
        </w:trPr>
        <w:tc>
          <w:tcPr>
            <w:tcW w:w="0" w:type="auto"/>
            <w:tcBorders>
              <w:top w:val="nil"/>
              <w:left w:val="nil"/>
              <w:bottom w:val="nil"/>
              <w:right w:val="nil"/>
            </w:tcBorders>
            <w:shd w:val="clear" w:color="auto" w:fill="auto"/>
            <w:noWrap/>
            <w:vAlign w:val="bottom"/>
          </w:tcPr>
          <w:p w14:paraId="152D7063" w14:textId="77777777" w:rsidR="00156B12" w:rsidRPr="002278BA" w:rsidRDefault="00156B12" w:rsidP="00156B12">
            <w:pPr>
              <w:spacing w:after="200"/>
              <w:jc w:val="left"/>
              <w:textAlignment w:val="bottom"/>
              <w:rPr>
                <w:color w:val="000000"/>
              </w:rPr>
            </w:pPr>
            <w:r w:rsidRPr="002278BA">
              <w:rPr>
                <w:rFonts w:eastAsia="SimSun"/>
                <w:color w:val="000000"/>
                <w:lang w:eastAsia="zh-CN" w:bidi="ar"/>
              </w:rPr>
              <w:t xml:space="preserve"> Minimum</w:t>
            </w:r>
          </w:p>
        </w:tc>
        <w:tc>
          <w:tcPr>
            <w:tcW w:w="0" w:type="auto"/>
            <w:tcBorders>
              <w:top w:val="nil"/>
              <w:left w:val="nil"/>
              <w:bottom w:val="nil"/>
              <w:right w:val="nil"/>
            </w:tcBorders>
            <w:shd w:val="clear" w:color="auto" w:fill="auto"/>
            <w:noWrap/>
            <w:vAlign w:val="bottom"/>
          </w:tcPr>
          <w:p w14:paraId="0B3D4150"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0.194633</w:t>
            </w:r>
          </w:p>
        </w:tc>
        <w:tc>
          <w:tcPr>
            <w:tcW w:w="0" w:type="auto"/>
            <w:tcBorders>
              <w:top w:val="nil"/>
              <w:left w:val="nil"/>
              <w:bottom w:val="nil"/>
              <w:right w:val="nil"/>
            </w:tcBorders>
            <w:shd w:val="clear" w:color="auto" w:fill="auto"/>
            <w:noWrap/>
            <w:vAlign w:val="bottom"/>
          </w:tcPr>
          <w:p w14:paraId="47FF4825"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0.100</w:t>
            </w:r>
          </w:p>
        </w:tc>
        <w:tc>
          <w:tcPr>
            <w:tcW w:w="0" w:type="auto"/>
            <w:tcBorders>
              <w:top w:val="nil"/>
              <w:left w:val="nil"/>
              <w:bottom w:val="nil"/>
              <w:right w:val="nil"/>
            </w:tcBorders>
            <w:shd w:val="clear" w:color="auto" w:fill="auto"/>
            <w:noWrap/>
            <w:vAlign w:val="bottom"/>
          </w:tcPr>
          <w:p w14:paraId="277F821E"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0.000</w:t>
            </w:r>
          </w:p>
        </w:tc>
        <w:tc>
          <w:tcPr>
            <w:tcW w:w="0" w:type="auto"/>
            <w:tcBorders>
              <w:top w:val="nil"/>
              <w:left w:val="nil"/>
              <w:bottom w:val="nil"/>
              <w:right w:val="nil"/>
            </w:tcBorders>
            <w:shd w:val="clear" w:color="auto" w:fill="auto"/>
            <w:noWrap/>
            <w:vAlign w:val="bottom"/>
          </w:tcPr>
          <w:p w14:paraId="61AF8819"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0.113803</w:t>
            </w:r>
          </w:p>
        </w:tc>
        <w:tc>
          <w:tcPr>
            <w:tcW w:w="0" w:type="auto"/>
            <w:tcBorders>
              <w:top w:val="nil"/>
              <w:left w:val="nil"/>
              <w:bottom w:val="nil"/>
              <w:right w:val="nil"/>
            </w:tcBorders>
            <w:shd w:val="clear" w:color="auto" w:fill="auto"/>
            <w:noWrap/>
            <w:vAlign w:val="bottom"/>
          </w:tcPr>
          <w:p w14:paraId="260500B3"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0.000</w:t>
            </w:r>
          </w:p>
        </w:tc>
      </w:tr>
      <w:tr w:rsidR="00156B12" w:rsidRPr="002278BA" w14:paraId="2CF28732" w14:textId="77777777" w:rsidTr="00156B12">
        <w:trPr>
          <w:trHeight w:val="299"/>
        </w:trPr>
        <w:tc>
          <w:tcPr>
            <w:tcW w:w="0" w:type="auto"/>
            <w:tcBorders>
              <w:top w:val="nil"/>
              <w:left w:val="nil"/>
              <w:bottom w:val="nil"/>
              <w:right w:val="nil"/>
            </w:tcBorders>
            <w:shd w:val="clear" w:color="auto" w:fill="auto"/>
            <w:noWrap/>
            <w:vAlign w:val="bottom"/>
          </w:tcPr>
          <w:p w14:paraId="62B1447F" w14:textId="77777777" w:rsidR="00156B12" w:rsidRPr="002278BA" w:rsidRDefault="00156B12" w:rsidP="00156B12">
            <w:pPr>
              <w:spacing w:after="200"/>
              <w:jc w:val="left"/>
              <w:textAlignment w:val="bottom"/>
              <w:rPr>
                <w:color w:val="000000"/>
              </w:rPr>
            </w:pPr>
            <w:r w:rsidRPr="002278BA">
              <w:rPr>
                <w:rFonts w:eastAsia="SimSun"/>
                <w:color w:val="000000"/>
                <w:lang w:eastAsia="zh-CN" w:bidi="ar"/>
              </w:rPr>
              <w:t xml:space="preserve"> Std. Dev.</w:t>
            </w:r>
          </w:p>
        </w:tc>
        <w:tc>
          <w:tcPr>
            <w:tcW w:w="0" w:type="auto"/>
            <w:tcBorders>
              <w:top w:val="nil"/>
              <w:left w:val="nil"/>
              <w:bottom w:val="nil"/>
              <w:right w:val="nil"/>
            </w:tcBorders>
            <w:shd w:val="clear" w:color="auto" w:fill="auto"/>
            <w:noWrap/>
            <w:vAlign w:val="bottom"/>
          </w:tcPr>
          <w:p w14:paraId="459DAF9A"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9.262695</w:t>
            </w:r>
          </w:p>
        </w:tc>
        <w:tc>
          <w:tcPr>
            <w:tcW w:w="0" w:type="auto"/>
            <w:tcBorders>
              <w:top w:val="nil"/>
              <w:left w:val="nil"/>
              <w:bottom w:val="nil"/>
              <w:right w:val="nil"/>
            </w:tcBorders>
            <w:shd w:val="clear" w:color="auto" w:fill="auto"/>
            <w:noWrap/>
            <w:vAlign w:val="bottom"/>
          </w:tcPr>
          <w:p w14:paraId="4D667D43"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5.9258</w:t>
            </w:r>
          </w:p>
        </w:tc>
        <w:tc>
          <w:tcPr>
            <w:tcW w:w="0" w:type="auto"/>
            <w:tcBorders>
              <w:top w:val="nil"/>
              <w:left w:val="nil"/>
              <w:bottom w:val="nil"/>
              <w:right w:val="nil"/>
            </w:tcBorders>
            <w:shd w:val="clear" w:color="auto" w:fill="auto"/>
            <w:noWrap/>
            <w:vAlign w:val="bottom"/>
          </w:tcPr>
          <w:p w14:paraId="6FE056C4"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2.931058</w:t>
            </w:r>
          </w:p>
        </w:tc>
        <w:tc>
          <w:tcPr>
            <w:tcW w:w="0" w:type="auto"/>
            <w:tcBorders>
              <w:top w:val="nil"/>
              <w:left w:val="nil"/>
              <w:bottom w:val="nil"/>
              <w:right w:val="nil"/>
            </w:tcBorders>
            <w:shd w:val="clear" w:color="auto" w:fill="auto"/>
            <w:noWrap/>
            <w:vAlign w:val="bottom"/>
          </w:tcPr>
          <w:p w14:paraId="0C6D9ED5"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0.086907</w:t>
            </w:r>
          </w:p>
        </w:tc>
        <w:tc>
          <w:tcPr>
            <w:tcW w:w="0" w:type="auto"/>
            <w:tcBorders>
              <w:top w:val="nil"/>
              <w:left w:val="nil"/>
              <w:bottom w:val="nil"/>
              <w:right w:val="nil"/>
            </w:tcBorders>
            <w:shd w:val="clear" w:color="auto" w:fill="auto"/>
            <w:noWrap/>
            <w:vAlign w:val="bottom"/>
          </w:tcPr>
          <w:p w14:paraId="64730E25"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3.33E+08</w:t>
            </w:r>
          </w:p>
        </w:tc>
      </w:tr>
      <w:tr w:rsidR="00156B12" w:rsidRPr="002278BA" w14:paraId="289BE916" w14:textId="77777777" w:rsidTr="00156B12">
        <w:trPr>
          <w:trHeight w:val="299"/>
        </w:trPr>
        <w:tc>
          <w:tcPr>
            <w:tcW w:w="0" w:type="auto"/>
            <w:tcBorders>
              <w:top w:val="nil"/>
              <w:left w:val="nil"/>
              <w:bottom w:val="nil"/>
              <w:right w:val="nil"/>
            </w:tcBorders>
            <w:shd w:val="clear" w:color="auto" w:fill="auto"/>
            <w:noWrap/>
            <w:vAlign w:val="bottom"/>
          </w:tcPr>
          <w:p w14:paraId="6F395643" w14:textId="77777777" w:rsidR="00156B12" w:rsidRPr="002278BA" w:rsidRDefault="00156B12" w:rsidP="00156B12">
            <w:pPr>
              <w:spacing w:after="200"/>
              <w:jc w:val="left"/>
              <w:textAlignment w:val="bottom"/>
              <w:rPr>
                <w:color w:val="000000"/>
              </w:rPr>
            </w:pPr>
            <w:r w:rsidRPr="002278BA">
              <w:rPr>
                <w:rFonts w:eastAsia="SimSun"/>
                <w:color w:val="000000"/>
                <w:lang w:eastAsia="zh-CN" w:bidi="ar"/>
              </w:rPr>
              <w:t xml:space="preserve"> </w:t>
            </w:r>
            <w:proofErr w:type="spellStart"/>
            <w:r w:rsidRPr="002278BA">
              <w:rPr>
                <w:rFonts w:eastAsia="SimSun"/>
                <w:color w:val="000000"/>
                <w:lang w:eastAsia="zh-CN" w:bidi="ar"/>
              </w:rPr>
              <w:t>Skewness</w:t>
            </w:r>
            <w:proofErr w:type="spellEnd"/>
          </w:p>
        </w:tc>
        <w:tc>
          <w:tcPr>
            <w:tcW w:w="0" w:type="auto"/>
            <w:tcBorders>
              <w:top w:val="nil"/>
              <w:left w:val="nil"/>
              <w:bottom w:val="nil"/>
              <w:right w:val="nil"/>
            </w:tcBorders>
            <w:shd w:val="clear" w:color="auto" w:fill="auto"/>
            <w:noWrap/>
            <w:vAlign w:val="bottom"/>
          </w:tcPr>
          <w:p w14:paraId="05AF4506"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1.098237</w:t>
            </w:r>
          </w:p>
        </w:tc>
        <w:tc>
          <w:tcPr>
            <w:tcW w:w="0" w:type="auto"/>
            <w:tcBorders>
              <w:top w:val="nil"/>
              <w:left w:val="nil"/>
              <w:bottom w:val="nil"/>
              <w:right w:val="nil"/>
            </w:tcBorders>
            <w:shd w:val="clear" w:color="auto" w:fill="auto"/>
            <w:noWrap/>
            <w:vAlign w:val="bottom"/>
          </w:tcPr>
          <w:p w14:paraId="2FF7B43F"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-0.07753</w:t>
            </w:r>
          </w:p>
        </w:tc>
        <w:tc>
          <w:tcPr>
            <w:tcW w:w="0" w:type="auto"/>
            <w:tcBorders>
              <w:top w:val="nil"/>
              <w:left w:val="nil"/>
              <w:bottom w:val="nil"/>
              <w:right w:val="nil"/>
            </w:tcBorders>
            <w:shd w:val="clear" w:color="auto" w:fill="auto"/>
            <w:noWrap/>
            <w:vAlign w:val="bottom"/>
          </w:tcPr>
          <w:p w14:paraId="4CCAB026"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1.495524</w:t>
            </w:r>
          </w:p>
        </w:tc>
        <w:tc>
          <w:tcPr>
            <w:tcW w:w="0" w:type="auto"/>
            <w:tcBorders>
              <w:top w:val="nil"/>
              <w:left w:val="nil"/>
              <w:bottom w:val="nil"/>
              <w:right w:val="nil"/>
            </w:tcBorders>
            <w:shd w:val="clear" w:color="auto" w:fill="auto"/>
            <w:noWrap/>
            <w:vAlign w:val="bottom"/>
          </w:tcPr>
          <w:p w14:paraId="16D484CA"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0.076633</w:t>
            </w:r>
          </w:p>
        </w:tc>
        <w:tc>
          <w:tcPr>
            <w:tcW w:w="0" w:type="auto"/>
            <w:tcBorders>
              <w:top w:val="nil"/>
              <w:left w:val="nil"/>
              <w:bottom w:val="nil"/>
              <w:right w:val="nil"/>
            </w:tcBorders>
            <w:shd w:val="clear" w:color="auto" w:fill="auto"/>
            <w:noWrap/>
            <w:vAlign w:val="bottom"/>
          </w:tcPr>
          <w:p w14:paraId="71F6EAD5"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3.588282</w:t>
            </w:r>
          </w:p>
        </w:tc>
      </w:tr>
      <w:tr w:rsidR="00156B12" w:rsidRPr="002278BA" w14:paraId="5132E533" w14:textId="77777777" w:rsidTr="00156B12">
        <w:trPr>
          <w:trHeight w:val="299"/>
        </w:trPr>
        <w:tc>
          <w:tcPr>
            <w:tcW w:w="0" w:type="auto"/>
            <w:tcBorders>
              <w:top w:val="nil"/>
              <w:left w:val="nil"/>
              <w:bottom w:val="nil"/>
              <w:right w:val="nil"/>
            </w:tcBorders>
            <w:shd w:val="clear" w:color="auto" w:fill="auto"/>
            <w:noWrap/>
            <w:vAlign w:val="bottom"/>
          </w:tcPr>
          <w:p w14:paraId="0049C6A4" w14:textId="77777777" w:rsidR="00156B12" w:rsidRPr="002278BA" w:rsidRDefault="00156B12" w:rsidP="00156B12">
            <w:pPr>
              <w:spacing w:after="200"/>
              <w:jc w:val="left"/>
              <w:textAlignment w:val="bottom"/>
              <w:rPr>
                <w:color w:val="000000"/>
              </w:rPr>
            </w:pPr>
            <w:r w:rsidRPr="002278BA">
              <w:rPr>
                <w:rFonts w:eastAsia="SimSun"/>
                <w:color w:val="000000"/>
                <w:lang w:eastAsia="zh-CN" w:bidi="ar"/>
              </w:rPr>
              <w:t xml:space="preserve"> Kurtosis</w:t>
            </w:r>
          </w:p>
        </w:tc>
        <w:tc>
          <w:tcPr>
            <w:tcW w:w="0" w:type="auto"/>
            <w:tcBorders>
              <w:top w:val="nil"/>
              <w:left w:val="nil"/>
              <w:bottom w:val="nil"/>
              <w:right w:val="nil"/>
            </w:tcBorders>
            <w:shd w:val="clear" w:color="auto" w:fill="auto"/>
            <w:noWrap/>
            <w:vAlign w:val="bottom"/>
          </w:tcPr>
          <w:p w14:paraId="2956264B"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3.059202</w:t>
            </w:r>
          </w:p>
        </w:tc>
        <w:tc>
          <w:tcPr>
            <w:tcW w:w="0" w:type="auto"/>
            <w:tcBorders>
              <w:top w:val="nil"/>
              <w:left w:val="nil"/>
              <w:bottom w:val="nil"/>
              <w:right w:val="nil"/>
            </w:tcBorders>
            <w:shd w:val="clear" w:color="auto" w:fill="auto"/>
            <w:noWrap/>
            <w:vAlign w:val="bottom"/>
          </w:tcPr>
          <w:p w14:paraId="6907E53C"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1.880163</w:t>
            </w:r>
          </w:p>
        </w:tc>
        <w:tc>
          <w:tcPr>
            <w:tcW w:w="0" w:type="auto"/>
            <w:tcBorders>
              <w:top w:val="nil"/>
              <w:left w:val="nil"/>
              <w:bottom w:val="nil"/>
              <w:right w:val="nil"/>
            </w:tcBorders>
            <w:shd w:val="clear" w:color="auto" w:fill="auto"/>
            <w:noWrap/>
            <w:vAlign w:val="bottom"/>
          </w:tcPr>
          <w:p w14:paraId="6EF21CCA"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4.580576</w:t>
            </w:r>
          </w:p>
        </w:tc>
        <w:tc>
          <w:tcPr>
            <w:tcW w:w="0" w:type="auto"/>
            <w:tcBorders>
              <w:top w:val="nil"/>
              <w:left w:val="nil"/>
              <w:bottom w:val="nil"/>
              <w:right w:val="nil"/>
            </w:tcBorders>
            <w:shd w:val="clear" w:color="auto" w:fill="auto"/>
            <w:noWrap/>
            <w:vAlign w:val="bottom"/>
          </w:tcPr>
          <w:p w14:paraId="59476419"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1.847571</w:t>
            </w:r>
          </w:p>
        </w:tc>
        <w:tc>
          <w:tcPr>
            <w:tcW w:w="0" w:type="auto"/>
            <w:tcBorders>
              <w:top w:val="nil"/>
              <w:left w:val="nil"/>
              <w:bottom w:val="nil"/>
              <w:right w:val="nil"/>
            </w:tcBorders>
            <w:shd w:val="clear" w:color="auto" w:fill="auto"/>
            <w:noWrap/>
            <w:vAlign w:val="bottom"/>
          </w:tcPr>
          <w:p w14:paraId="22D7F085"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17.42054</w:t>
            </w:r>
          </w:p>
        </w:tc>
      </w:tr>
      <w:tr w:rsidR="00156B12" w:rsidRPr="002278BA" w14:paraId="0B34FB25" w14:textId="77777777" w:rsidTr="00156B12">
        <w:trPr>
          <w:trHeight w:val="299"/>
        </w:trPr>
        <w:tc>
          <w:tcPr>
            <w:tcW w:w="0" w:type="auto"/>
            <w:tcBorders>
              <w:top w:val="nil"/>
              <w:left w:val="nil"/>
              <w:bottom w:val="nil"/>
              <w:right w:val="nil"/>
            </w:tcBorders>
            <w:shd w:val="clear" w:color="auto" w:fill="auto"/>
            <w:noWrap/>
            <w:vAlign w:val="bottom"/>
          </w:tcPr>
          <w:p w14:paraId="288FA8ED" w14:textId="77777777" w:rsidR="00156B12" w:rsidRPr="002278BA" w:rsidRDefault="00156B12" w:rsidP="00156B12">
            <w:pPr>
              <w:spacing w:after="200"/>
              <w:jc w:val="left"/>
              <w:textAlignment w:val="bottom"/>
              <w:rPr>
                <w:color w:val="000000"/>
              </w:rPr>
            </w:pPr>
            <w:r w:rsidRPr="002278BA">
              <w:rPr>
                <w:rFonts w:eastAsia="SimSun"/>
                <w:color w:val="000000"/>
                <w:lang w:eastAsia="zh-CN" w:bidi="ar"/>
              </w:rPr>
              <w:t xml:space="preserve"> </w:t>
            </w:r>
            <w:proofErr w:type="spellStart"/>
            <w:r w:rsidRPr="002278BA">
              <w:rPr>
                <w:rFonts w:eastAsia="SimSun"/>
                <w:color w:val="000000"/>
                <w:lang w:eastAsia="zh-CN" w:bidi="ar"/>
              </w:rPr>
              <w:t>Jarque-Bera</w:t>
            </w:r>
            <w:proofErr w:type="spellEnd"/>
          </w:p>
        </w:tc>
        <w:tc>
          <w:tcPr>
            <w:tcW w:w="0" w:type="auto"/>
            <w:tcBorders>
              <w:top w:val="nil"/>
              <w:left w:val="nil"/>
              <w:bottom w:val="nil"/>
              <w:right w:val="nil"/>
            </w:tcBorders>
            <w:shd w:val="clear" w:color="auto" w:fill="auto"/>
            <w:noWrap/>
            <w:vAlign w:val="bottom"/>
          </w:tcPr>
          <w:p w14:paraId="2A5045F2"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18.50736</w:t>
            </w:r>
          </w:p>
        </w:tc>
        <w:tc>
          <w:tcPr>
            <w:tcW w:w="0" w:type="auto"/>
            <w:tcBorders>
              <w:top w:val="nil"/>
              <w:left w:val="nil"/>
              <w:bottom w:val="nil"/>
              <w:right w:val="nil"/>
            </w:tcBorders>
            <w:shd w:val="clear" w:color="auto" w:fill="auto"/>
            <w:noWrap/>
            <w:vAlign w:val="bottom"/>
          </w:tcPr>
          <w:p w14:paraId="64981114"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4.899311</w:t>
            </w:r>
          </w:p>
        </w:tc>
        <w:tc>
          <w:tcPr>
            <w:tcW w:w="0" w:type="auto"/>
            <w:tcBorders>
              <w:top w:val="nil"/>
              <w:left w:val="nil"/>
              <w:bottom w:val="nil"/>
              <w:right w:val="nil"/>
            </w:tcBorders>
            <w:shd w:val="clear" w:color="auto" w:fill="auto"/>
            <w:noWrap/>
            <w:vAlign w:val="bottom"/>
          </w:tcPr>
          <w:p w14:paraId="38D42700"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43.87092</w:t>
            </w:r>
          </w:p>
        </w:tc>
        <w:tc>
          <w:tcPr>
            <w:tcW w:w="0" w:type="auto"/>
            <w:tcBorders>
              <w:top w:val="nil"/>
              <w:left w:val="nil"/>
              <w:bottom w:val="nil"/>
              <w:right w:val="nil"/>
            </w:tcBorders>
            <w:shd w:val="clear" w:color="auto" w:fill="auto"/>
            <w:noWrap/>
            <w:vAlign w:val="bottom"/>
          </w:tcPr>
          <w:p w14:paraId="3DE8F2B5"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5.18107</w:t>
            </w:r>
          </w:p>
        </w:tc>
        <w:tc>
          <w:tcPr>
            <w:tcW w:w="0" w:type="auto"/>
            <w:tcBorders>
              <w:top w:val="nil"/>
              <w:left w:val="nil"/>
              <w:bottom w:val="nil"/>
              <w:right w:val="nil"/>
            </w:tcBorders>
            <w:shd w:val="clear" w:color="auto" w:fill="auto"/>
            <w:noWrap/>
            <w:vAlign w:val="bottom"/>
          </w:tcPr>
          <w:p w14:paraId="2CB3DD13"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994.5775</w:t>
            </w:r>
          </w:p>
        </w:tc>
      </w:tr>
      <w:tr w:rsidR="00156B12" w:rsidRPr="002278BA" w14:paraId="137B0E9C" w14:textId="77777777" w:rsidTr="00156B12">
        <w:trPr>
          <w:trHeight w:val="299"/>
        </w:trPr>
        <w:tc>
          <w:tcPr>
            <w:tcW w:w="0" w:type="auto"/>
            <w:tcBorders>
              <w:top w:val="nil"/>
              <w:left w:val="nil"/>
              <w:bottom w:val="nil"/>
              <w:right w:val="nil"/>
            </w:tcBorders>
            <w:shd w:val="clear" w:color="auto" w:fill="auto"/>
            <w:noWrap/>
            <w:vAlign w:val="bottom"/>
          </w:tcPr>
          <w:p w14:paraId="0A937ABC" w14:textId="77777777" w:rsidR="00156B12" w:rsidRPr="002278BA" w:rsidRDefault="00156B12" w:rsidP="00156B12">
            <w:pPr>
              <w:spacing w:after="200"/>
              <w:jc w:val="left"/>
              <w:textAlignment w:val="bottom"/>
              <w:rPr>
                <w:color w:val="000000"/>
              </w:rPr>
            </w:pPr>
            <w:r w:rsidRPr="002278BA">
              <w:rPr>
                <w:rFonts w:eastAsia="SimSun"/>
                <w:color w:val="000000"/>
                <w:lang w:eastAsia="zh-CN" w:bidi="ar"/>
              </w:rPr>
              <w:t xml:space="preserve"> Probability</w:t>
            </w:r>
          </w:p>
        </w:tc>
        <w:tc>
          <w:tcPr>
            <w:tcW w:w="0" w:type="auto"/>
            <w:tcBorders>
              <w:top w:val="nil"/>
              <w:left w:val="nil"/>
              <w:bottom w:val="nil"/>
              <w:right w:val="nil"/>
            </w:tcBorders>
            <w:shd w:val="clear" w:color="auto" w:fill="auto"/>
            <w:noWrap/>
            <w:vAlign w:val="bottom"/>
          </w:tcPr>
          <w:p w14:paraId="56D82BED"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0.000096</w:t>
            </w:r>
          </w:p>
        </w:tc>
        <w:tc>
          <w:tcPr>
            <w:tcW w:w="0" w:type="auto"/>
            <w:tcBorders>
              <w:top w:val="nil"/>
              <w:left w:val="nil"/>
              <w:bottom w:val="nil"/>
              <w:right w:val="nil"/>
            </w:tcBorders>
            <w:shd w:val="clear" w:color="auto" w:fill="auto"/>
            <w:noWrap/>
            <w:vAlign w:val="bottom"/>
          </w:tcPr>
          <w:p w14:paraId="3E1A14B0"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0.086323</w:t>
            </w:r>
          </w:p>
        </w:tc>
        <w:tc>
          <w:tcPr>
            <w:tcW w:w="0" w:type="auto"/>
            <w:tcBorders>
              <w:top w:val="nil"/>
              <w:left w:val="nil"/>
              <w:bottom w:val="nil"/>
              <w:right w:val="nil"/>
            </w:tcBorders>
            <w:shd w:val="clear" w:color="auto" w:fill="auto"/>
            <w:noWrap/>
            <w:vAlign w:val="bottom"/>
          </w:tcPr>
          <w:p w14:paraId="09988BDE"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0.000</w:t>
            </w:r>
          </w:p>
        </w:tc>
        <w:tc>
          <w:tcPr>
            <w:tcW w:w="0" w:type="auto"/>
            <w:tcBorders>
              <w:top w:val="nil"/>
              <w:left w:val="nil"/>
              <w:bottom w:val="nil"/>
              <w:right w:val="nil"/>
            </w:tcBorders>
            <w:shd w:val="clear" w:color="auto" w:fill="auto"/>
            <w:noWrap/>
            <w:vAlign w:val="bottom"/>
          </w:tcPr>
          <w:p w14:paraId="3C3A74A7"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0.07498</w:t>
            </w:r>
          </w:p>
        </w:tc>
        <w:tc>
          <w:tcPr>
            <w:tcW w:w="0" w:type="auto"/>
            <w:tcBorders>
              <w:top w:val="nil"/>
              <w:left w:val="nil"/>
              <w:bottom w:val="nil"/>
              <w:right w:val="nil"/>
            </w:tcBorders>
            <w:shd w:val="clear" w:color="auto" w:fill="auto"/>
            <w:noWrap/>
            <w:vAlign w:val="bottom"/>
          </w:tcPr>
          <w:p w14:paraId="2999FC91"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0.000</w:t>
            </w:r>
          </w:p>
        </w:tc>
      </w:tr>
      <w:tr w:rsidR="00156B12" w:rsidRPr="002278BA" w14:paraId="54FE228D" w14:textId="77777777" w:rsidTr="00156B12">
        <w:trPr>
          <w:trHeight w:val="299"/>
        </w:trPr>
        <w:tc>
          <w:tcPr>
            <w:tcW w:w="0" w:type="auto"/>
            <w:tcBorders>
              <w:top w:val="nil"/>
              <w:left w:val="nil"/>
              <w:bottom w:val="nil"/>
              <w:right w:val="nil"/>
            </w:tcBorders>
            <w:shd w:val="clear" w:color="auto" w:fill="auto"/>
            <w:noWrap/>
            <w:vAlign w:val="bottom"/>
          </w:tcPr>
          <w:p w14:paraId="72EC3888" w14:textId="77777777" w:rsidR="00156B12" w:rsidRPr="002278BA" w:rsidRDefault="00156B12" w:rsidP="00156B12">
            <w:pPr>
              <w:spacing w:after="200"/>
              <w:jc w:val="left"/>
              <w:textAlignment w:val="bottom"/>
              <w:rPr>
                <w:color w:val="000000"/>
              </w:rPr>
            </w:pPr>
            <w:r w:rsidRPr="002278BA">
              <w:rPr>
                <w:rFonts w:eastAsia="SimSun"/>
                <w:color w:val="000000"/>
                <w:lang w:eastAsia="zh-CN" w:bidi="ar"/>
              </w:rPr>
              <w:t xml:space="preserve"> Sum</w:t>
            </w:r>
          </w:p>
        </w:tc>
        <w:tc>
          <w:tcPr>
            <w:tcW w:w="0" w:type="auto"/>
            <w:tcBorders>
              <w:top w:val="nil"/>
              <w:left w:val="nil"/>
              <w:bottom w:val="nil"/>
              <w:right w:val="nil"/>
            </w:tcBorders>
            <w:shd w:val="clear" w:color="auto" w:fill="auto"/>
            <w:noWrap/>
            <w:vAlign w:val="bottom"/>
          </w:tcPr>
          <w:p w14:paraId="6B41ACA5"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895.5637</w:t>
            </w:r>
          </w:p>
        </w:tc>
        <w:tc>
          <w:tcPr>
            <w:tcW w:w="0" w:type="auto"/>
            <w:tcBorders>
              <w:top w:val="nil"/>
              <w:left w:val="nil"/>
              <w:bottom w:val="nil"/>
              <w:right w:val="nil"/>
            </w:tcBorders>
            <w:shd w:val="clear" w:color="auto" w:fill="auto"/>
            <w:noWrap/>
            <w:vAlign w:val="bottom"/>
          </w:tcPr>
          <w:p w14:paraId="51891DDE"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778.6</w:t>
            </w:r>
          </w:p>
        </w:tc>
        <w:tc>
          <w:tcPr>
            <w:tcW w:w="0" w:type="auto"/>
            <w:tcBorders>
              <w:top w:val="nil"/>
              <w:left w:val="nil"/>
              <w:bottom w:val="nil"/>
              <w:right w:val="nil"/>
            </w:tcBorders>
            <w:shd w:val="clear" w:color="auto" w:fill="auto"/>
            <w:noWrap/>
            <w:vAlign w:val="bottom"/>
          </w:tcPr>
          <w:p w14:paraId="144BA518"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208.1666</w:t>
            </w:r>
          </w:p>
        </w:tc>
        <w:tc>
          <w:tcPr>
            <w:tcW w:w="0" w:type="auto"/>
            <w:tcBorders>
              <w:top w:val="nil"/>
              <w:left w:val="nil"/>
              <w:bottom w:val="nil"/>
              <w:right w:val="nil"/>
            </w:tcBorders>
            <w:shd w:val="clear" w:color="auto" w:fill="auto"/>
            <w:noWrap/>
            <w:vAlign w:val="bottom"/>
          </w:tcPr>
          <w:p w14:paraId="35093C39"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22.15256</w:t>
            </w:r>
          </w:p>
        </w:tc>
        <w:tc>
          <w:tcPr>
            <w:tcW w:w="0" w:type="auto"/>
            <w:tcBorders>
              <w:top w:val="nil"/>
              <w:left w:val="nil"/>
              <w:bottom w:val="nil"/>
              <w:right w:val="nil"/>
            </w:tcBorders>
            <w:shd w:val="clear" w:color="auto" w:fill="auto"/>
            <w:noWrap/>
            <w:vAlign w:val="bottom"/>
          </w:tcPr>
          <w:p w14:paraId="3E581A84"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1.44E+10</w:t>
            </w:r>
          </w:p>
        </w:tc>
      </w:tr>
      <w:tr w:rsidR="00156B12" w:rsidRPr="002278BA" w14:paraId="667383E8" w14:textId="77777777" w:rsidTr="00156B12">
        <w:trPr>
          <w:trHeight w:val="299"/>
        </w:trPr>
        <w:tc>
          <w:tcPr>
            <w:tcW w:w="0" w:type="auto"/>
            <w:tcBorders>
              <w:top w:val="nil"/>
              <w:left w:val="nil"/>
              <w:bottom w:val="nil"/>
              <w:right w:val="nil"/>
            </w:tcBorders>
            <w:shd w:val="clear" w:color="auto" w:fill="auto"/>
            <w:noWrap/>
            <w:vAlign w:val="bottom"/>
          </w:tcPr>
          <w:p w14:paraId="34806AF1" w14:textId="77777777" w:rsidR="00156B12" w:rsidRPr="002278BA" w:rsidRDefault="00156B12" w:rsidP="00156B12">
            <w:pPr>
              <w:spacing w:after="200"/>
              <w:jc w:val="left"/>
              <w:textAlignment w:val="bottom"/>
              <w:rPr>
                <w:color w:val="000000"/>
              </w:rPr>
            </w:pPr>
            <w:r w:rsidRPr="002278BA">
              <w:rPr>
                <w:rFonts w:eastAsia="SimSun"/>
                <w:color w:val="000000"/>
                <w:lang w:eastAsia="zh-CN" w:bidi="ar"/>
              </w:rPr>
              <w:t xml:space="preserve"> Sum Sq. Dev.</w:t>
            </w:r>
          </w:p>
        </w:tc>
        <w:tc>
          <w:tcPr>
            <w:tcW w:w="0" w:type="auto"/>
            <w:tcBorders>
              <w:top w:val="nil"/>
              <w:left w:val="nil"/>
              <w:bottom w:val="nil"/>
              <w:right w:val="nil"/>
            </w:tcBorders>
            <w:shd w:val="clear" w:color="auto" w:fill="auto"/>
            <w:noWrap/>
            <w:vAlign w:val="bottom"/>
          </w:tcPr>
          <w:p w14:paraId="3D9372B9"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7807.575</w:t>
            </w:r>
          </w:p>
        </w:tc>
        <w:tc>
          <w:tcPr>
            <w:tcW w:w="0" w:type="auto"/>
            <w:tcBorders>
              <w:top w:val="nil"/>
              <w:left w:val="nil"/>
              <w:bottom w:val="nil"/>
              <w:right w:val="nil"/>
            </w:tcBorders>
            <w:shd w:val="clear" w:color="auto" w:fill="auto"/>
            <w:noWrap/>
            <w:vAlign w:val="bottom"/>
          </w:tcPr>
          <w:p w14:paraId="5CA4EE82"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3195.474</w:t>
            </w:r>
          </w:p>
        </w:tc>
        <w:tc>
          <w:tcPr>
            <w:tcW w:w="0" w:type="auto"/>
            <w:tcBorders>
              <w:top w:val="nil"/>
              <w:left w:val="nil"/>
              <w:bottom w:val="nil"/>
              <w:right w:val="nil"/>
            </w:tcBorders>
            <w:shd w:val="clear" w:color="auto" w:fill="auto"/>
            <w:noWrap/>
            <w:vAlign w:val="bottom"/>
          </w:tcPr>
          <w:p w14:paraId="3E5EE01F"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781.7904</w:t>
            </w:r>
          </w:p>
        </w:tc>
        <w:tc>
          <w:tcPr>
            <w:tcW w:w="0" w:type="auto"/>
            <w:tcBorders>
              <w:top w:val="nil"/>
              <w:left w:val="nil"/>
              <w:bottom w:val="nil"/>
              <w:right w:val="nil"/>
            </w:tcBorders>
            <w:shd w:val="clear" w:color="auto" w:fill="auto"/>
            <w:noWrap/>
            <w:vAlign w:val="bottom"/>
          </w:tcPr>
          <w:p w14:paraId="58C8D882"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0.687302</w:t>
            </w:r>
          </w:p>
        </w:tc>
        <w:tc>
          <w:tcPr>
            <w:tcW w:w="0" w:type="auto"/>
            <w:tcBorders>
              <w:top w:val="nil"/>
              <w:left w:val="nil"/>
              <w:bottom w:val="nil"/>
              <w:right w:val="nil"/>
            </w:tcBorders>
            <w:shd w:val="clear" w:color="auto" w:fill="auto"/>
            <w:noWrap/>
            <w:vAlign w:val="bottom"/>
          </w:tcPr>
          <w:p w14:paraId="2C26C580"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1.01E+19</w:t>
            </w:r>
          </w:p>
        </w:tc>
      </w:tr>
      <w:tr w:rsidR="00156B12" w:rsidRPr="002278BA" w14:paraId="0FE815D7" w14:textId="77777777" w:rsidTr="00156B12">
        <w:trPr>
          <w:trHeight w:val="299"/>
        </w:trPr>
        <w:tc>
          <w:tcPr>
            <w:tcW w:w="0" w:type="auto"/>
            <w:tcBorders>
              <w:top w:val="nil"/>
              <w:left w:val="nil"/>
              <w:bottom w:val="single" w:sz="4" w:space="0" w:color="auto"/>
              <w:right w:val="nil"/>
            </w:tcBorders>
            <w:shd w:val="clear" w:color="auto" w:fill="auto"/>
            <w:noWrap/>
            <w:vAlign w:val="bottom"/>
          </w:tcPr>
          <w:p w14:paraId="78985543" w14:textId="77777777" w:rsidR="00156B12" w:rsidRPr="002278BA" w:rsidRDefault="00156B12" w:rsidP="00156B12">
            <w:pPr>
              <w:spacing w:after="200"/>
              <w:jc w:val="left"/>
              <w:textAlignment w:val="bottom"/>
              <w:rPr>
                <w:color w:val="000000"/>
              </w:rPr>
            </w:pPr>
            <w:r w:rsidRPr="002278BA">
              <w:rPr>
                <w:rFonts w:eastAsia="SimSun"/>
                <w:color w:val="000000"/>
                <w:lang w:eastAsia="zh-CN" w:bidi="ar"/>
              </w:rPr>
              <w:t xml:space="preserve"> Observations</w:t>
            </w:r>
          </w:p>
        </w:tc>
        <w:tc>
          <w:tcPr>
            <w:tcW w:w="0" w:type="auto"/>
            <w:tcBorders>
              <w:top w:val="nil"/>
              <w:left w:val="nil"/>
              <w:bottom w:val="single" w:sz="4" w:space="0" w:color="auto"/>
              <w:right w:val="nil"/>
            </w:tcBorders>
            <w:shd w:val="clear" w:color="auto" w:fill="auto"/>
            <w:noWrap/>
            <w:vAlign w:val="bottom"/>
          </w:tcPr>
          <w:p w14:paraId="070BE075"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92</w:t>
            </w:r>
          </w:p>
        </w:tc>
        <w:tc>
          <w:tcPr>
            <w:tcW w:w="0" w:type="auto"/>
            <w:tcBorders>
              <w:top w:val="nil"/>
              <w:left w:val="nil"/>
              <w:bottom w:val="single" w:sz="4" w:space="0" w:color="auto"/>
              <w:right w:val="nil"/>
            </w:tcBorders>
            <w:shd w:val="clear" w:color="auto" w:fill="auto"/>
            <w:noWrap/>
            <w:vAlign w:val="bottom"/>
          </w:tcPr>
          <w:p w14:paraId="6DAE9861"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92</w:t>
            </w:r>
          </w:p>
        </w:tc>
        <w:tc>
          <w:tcPr>
            <w:tcW w:w="0" w:type="auto"/>
            <w:tcBorders>
              <w:top w:val="nil"/>
              <w:left w:val="nil"/>
              <w:bottom w:val="single" w:sz="4" w:space="0" w:color="auto"/>
              <w:right w:val="nil"/>
            </w:tcBorders>
            <w:shd w:val="clear" w:color="auto" w:fill="auto"/>
            <w:noWrap/>
            <w:vAlign w:val="bottom"/>
          </w:tcPr>
          <w:p w14:paraId="5E18C410"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92</w:t>
            </w:r>
          </w:p>
        </w:tc>
        <w:tc>
          <w:tcPr>
            <w:tcW w:w="0" w:type="auto"/>
            <w:tcBorders>
              <w:top w:val="nil"/>
              <w:left w:val="nil"/>
              <w:bottom w:val="single" w:sz="4" w:space="0" w:color="auto"/>
              <w:right w:val="nil"/>
            </w:tcBorders>
            <w:shd w:val="clear" w:color="auto" w:fill="auto"/>
            <w:noWrap/>
            <w:vAlign w:val="bottom"/>
          </w:tcPr>
          <w:p w14:paraId="77267958"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92</w:t>
            </w:r>
          </w:p>
        </w:tc>
        <w:tc>
          <w:tcPr>
            <w:tcW w:w="0" w:type="auto"/>
            <w:tcBorders>
              <w:top w:val="nil"/>
              <w:left w:val="nil"/>
              <w:bottom w:val="single" w:sz="4" w:space="0" w:color="auto"/>
              <w:right w:val="nil"/>
            </w:tcBorders>
            <w:shd w:val="clear" w:color="auto" w:fill="auto"/>
            <w:noWrap/>
            <w:vAlign w:val="bottom"/>
          </w:tcPr>
          <w:p w14:paraId="1A0A1584" w14:textId="77777777" w:rsidR="00156B12" w:rsidRPr="002278BA" w:rsidRDefault="00156B12" w:rsidP="00156B12">
            <w:pPr>
              <w:spacing w:after="200"/>
              <w:jc w:val="center"/>
              <w:textAlignment w:val="bottom"/>
              <w:rPr>
                <w:color w:val="000000"/>
              </w:rPr>
            </w:pPr>
            <w:r w:rsidRPr="002278BA">
              <w:rPr>
                <w:rFonts w:eastAsia="SimSun"/>
                <w:color w:val="000000"/>
                <w:lang w:eastAsia="zh-CN" w:bidi="ar"/>
              </w:rPr>
              <w:t>92</w:t>
            </w:r>
          </w:p>
        </w:tc>
      </w:tr>
    </w:tbl>
    <w:p w14:paraId="559A8503" w14:textId="77777777" w:rsidR="007636E1" w:rsidRPr="002278BA" w:rsidRDefault="00156B12" w:rsidP="00156B12">
      <w:pPr>
        <w:ind w:firstLineChars="218" w:firstLine="523"/>
      </w:pPr>
      <w:r w:rsidRPr="002278BA">
        <w:t>Source: Authors’ compilation</w:t>
      </w:r>
    </w:p>
    <w:p w14:paraId="23EDAEDD" w14:textId="77777777" w:rsidR="007636E1" w:rsidRPr="002278BA" w:rsidRDefault="001253B3" w:rsidP="00286F2C">
      <w:pPr>
        <w:pStyle w:val="Heading1"/>
        <w:ind w:left="165"/>
        <w:jc w:val="both"/>
        <w:rPr>
          <w:rFonts w:cs="Times New Roman"/>
          <w:szCs w:val="24"/>
        </w:rPr>
      </w:pPr>
      <w:bookmarkStart w:id="51" w:name="_Toc201746098"/>
      <w:r w:rsidRPr="002278BA">
        <w:rPr>
          <w:rFonts w:cs="Times New Roman"/>
          <w:szCs w:val="24"/>
        </w:rPr>
        <w:t>Estimation Techniques</w:t>
      </w:r>
      <w:bookmarkEnd w:id="51"/>
      <w:r w:rsidRPr="002278BA">
        <w:rPr>
          <w:rFonts w:cs="Times New Roman"/>
          <w:szCs w:val="24"/>
        </w:rPr>
        <w:t xml:space="preserve"> </w:t>
      </w:r>
    </w:p>
    <w:p w14:paraId="705A27E7" w14:textId="77777777" w:rsidR="007636E1" w:rsidRPr="002278BA" w:rsidRDefault="001253B3" w:rsidP="00665285">
      <w:pPr>
        <w:ind w:firstLineChars="300" w:firstLine="720"/>
      </w:pPr>
      <w:r w:rsidRPr="002278BA">
        <w:t xml:space="preserve">This study firstly utilizes preliminary tests to </w:t>
      </w:r>
      <w:r w:rsidR="00EA7C85" w:rsidRPr="002278BA">
        <w:t>assess</w:t>
      </w:r>
      <w:r w:rsidRPr="002278BA">
        <w:t xml:space="preserve"> the characteristics of the data then selects a methodological approach based on the determined data characteristics. </w:t>
      </w:r>
    </w:p>
    <w:p w14:paraId="4DB9BE08" w14:textId="77777777" w:rsidR="007636E1" w:rsidRPr="002278BA" w:rsidRDefault="001253B3" w:rsidP="00665285">
      <w:pPr>
        <w:ind w:firstLineChars="300" w:firstLine="720"/>
      </w:pPr>
      <w:r w:rsidRPr="002278BA">
        <w:t>Firstly, the preliminary tests employed in the first phase, include the Cro</w:t>
      </w:r>
      <w:r w:rsidR="00110756" w:rsidRPr="002278BA">
        <w:t>s</w:t>
      </w:r>
      <w:r w:rsidRPr="002278BA">
        <w:t xml:space="preserve">s-sectional </w:t>
      </w:r>
      <w:proofErr w:type="spellStart"/>
      <w:r w:rsidRPr="002278BA">
        <w:t>dependende</w:t>
      </w:r>
      <w:proofErr w:type="spellEnd"/>
      <w:r w:rsidRPr="002278BA">
        <w:t xml:space="preserve"> estimator (CSD) which helps determine </w:t>
      </w:r>
      <w:r w:rsidR="00110756" w:rsidRPr="002278BA">
        <w:t>if</w:t>
      </w:r>
      <w:r w:rsidRPr="002278BA">
        <w:t xml:space="preserve"> </w:t>
      </w:r>
      <w:r w:rsidR="00110756" w:rsidRPr="002278BA">
        <w:t>we are to employ the 1</w:t>
      </w:r>
      <w:r w:rsidR="00110756" w:rsidRPr="002278BA">
        <w:rPr>
          <w:vertAlign w:val="superscript"/>
        </w:rPr>
        <w:t>st</w:t>
      </w:r>
      <w:r w:rsidR="00110756" w:rsidRPr="002278BA">
        <w:t xml:space="preserve"> or </w:t>
      </w:r>
      <w:proofErr w:type="gramStart"/>
      <w:r w:rsidR="00110756" w:rsidRPr="002278BA">
        <w:t>2</w:t>
      </w:r>
      <w:r w:rsidR="00110756" w:rsidRPr="002278BA">
        <w:rPr>
          <w:vertAlign w:val="superscript"/>
        </w:rPr>
        <w:t>nd</w:t>
      </w:r>
      <w:r w:rsidR="00110756" w:rsidRPr="002278BA">
        <w:t xml:space="preserve"> </w:t>
      </w:r>
      <w:r w:rsidRPr="002278BA">
        <w:t xml:space="preserve"> generation</w:t>
      </w:r>
      <w:proofErr w:type="gramEnd"/>
      <w:r w:rsidRPr="002278BA">
        <w:t xml:space="preserve"> </w:t>
      </w:r>
      <w:r w:rsidRPr="002278BA">
        <w:lastRenderedPageBreak/>
        <w:t xml:space="preserve">unit root test, afterwards the study utilized the second generation unit root tests of CADF and CIPS, additionally, to evaluate variable cointegration, </w:t>
      </w:r>
      <w:proofErr w:type="spellStart"/>
      <w:r w:rsidRPr="002278BA">
        <w:t>westrlund</w:t>
      </w:r>
      <w:proofErr w:type="spellEnd"/>
      <w:r w:rsidRPr="002278BA">
        <w:t xml:space="preserve"> cointegration test was utilized.</w:t>
      </w:r>
    </w:p>
    <w:p w14:paraId="69BC0F26" w14:textId="77777777" w:rsidR="007636E1" w:rsidRPr="002278BA" w:rsidRDefault="001253B3">
      <w:pPr>
        <w:ind w:firstLineChars="218" w:firstLine="523"/>
      </w:pPr>
      <w:r w:rsidRPr="002278BA">
        <w:t xml:space="preserve"> Secondly, the study </w:t>
      </w:r>
      <w:r w:rsidR="00110756" w:rsidRPr="002278BA">
        <w:t>utilized the ARDL</w:t>
      </w:r>
      <w:r w:rsidRPr="002278BA">
        <w:t xml:space="preserve"> model depending on the outcomes from the preliminary tests. </w:t>
      </w:r>
      <w:proofErr w:type="spellStart"/>
      <w:r w:rsidRPr="002278BA">
        <w:t>Finanly</w:t>
      </w:r>
      <w:proofErr w:type="spellEnd"/>
      <w:r w:rsidRPr="002278BA">
        <w:t xml:space="preserve">, the </w:t>
      </w:r>
      <w:proofErr w:type="spellStart"/>
      <w:r w:rsidRPr="002278BA">
        <w:t>Dumitrescu-Hurlin</w:t>
      </w:r>
      <w:proofErr w:type="spellEnd"/>
      <w:r w:rsidRPr="002278BA">
        <w:t xml:space="preserve"> Panel Granger Causality test is applied to test the casual relationships between the variables. </w:t>
      </w:r>
    </w:p>
    <w:p w14:paraId="6E9E0144" w14:textId="77777777" w:rsidR="007636E1" w:rsidRPr="002278BA" w:rsidRDefault="001253B3" w:rsidP="00286F2C">
      <w:pPr>
        <w:pStyle w:val="Heading1"/>
        <w:ind w:left="525"/>
        <w:jc w:val="both"/>
        <w:rPr>
          <w:rFonts w:cs="Times New Roman"/>
          <w:szCs w:val="24"/>
        </w:rPr>
      </w:pPr>
      <w:bookmarkStart w:id="52" w:name="_Toc201746099"/>
      <w:r w:rsidRPr="002278BA">
        <w:rPr>
          <w:rFonts w:cs="Times New Roman"/>
          <w:szCs w:val="24"/>
        </w:rPr>
        <w:t>Cross</w:t>
      </w:r>
      <w:r w:rsidRPr="002278BA">
        <w:rPr>
          <w:rFonts w:cs="Times New Roman"/>
          <w:szCs w:val="24"/>
        </w:rPr>
        <w:noBreakHyphen/>
        <w:t>sectional dependence (CSD) estimator</w:t>
      </w:r>
      <w:bookmarkEnd w:id="52"/>
    </w:p>
    <w:p w14:paraId="3EA36D16" w14:textId="77777777" w:rsidR="007636E1" w:rsidRPr="002278BA" w:rsidRDefault="001253B3" w:rsidP="00665285">
      <w:pPr>
        <w:pStyle w:val="ListParagraph"/>
        <w:ind w:left="0" w:firstLineChars="300" w:firstLine="720"/>
        <w:rPr>
          <w:rFonts w:eastAsiaTheme="majorEastAsia"/>
          <w:bCs/>
        </w:rPr>
      </w:pPr>
      <w:r w:rsidRPr="002278BA">
        <w:rPr>
          <w:rFonts w:eastAsiaTheme="majorEastAsia"/>
          <w:bCs/>
          <w:lang w:val="en-CA"/>
        </w:rPr>
        <w:t>The C</w:t>
      </w:r>
      <w:r w:rsidRPr="002278BA">
        <w:rPr>
          <w:rFonts w:eastAsiaTheme="majorEastAsia"/>
          <w:bCs/>
        </w:rPr>
        <w:t>ross-sectional dependence</w:t>
      </w:r>
      <w:r w:rsidRPr="002278BA">
        <w:rPr>
          <w:rFonts w:eastAsiaTheme="majorEastAsia"/>
          <w:bCs/>
          <w:lang w:val="en-CA"/>
        </w:rPr>
        <w:t xml:space="preserve"> test is </w:t>
      </w:r>
      <w:r w:rsidRPr="002278BA">
        <w:rPr>
          <w:rFonts w:eastAsiaTheme="majorEastAsia"/>
          <w:bCs/>
        </w:rPr>
        <w:t>utilized</w:t>
      </w:r>
      <w:r w:rsidRPr="002278BA">
        <w:rPr>
          <w:rFonts w:eastAsiaTheme="majorEastAsia"/>
          <w:bCs/>
          <w:lang w:val="en-CA"/>
        </w:rPr>
        <w:t xml:space="preserve"> in our study to determine the best statistical approach. </w:t>
      </w:r>
      <w:r w:rsidRPr="002278BA">
        <w:rPr>
          <w:rFonts w:eastAsiaTheme="majorEastAsia"/>
          <w:bCs/>
        </w:rPr>
        <w:t xml:space="preserve">This test is applied on panel data analysis to determine whether there is correlation across cross-sectional units due to shared unobserved characteristics, like common shocks spillover effects. Indeed this test is crucial for our nations due to their geographical </w:t>
      </w:r>
      <w:proofErr w:type="gramStart"/>
      <w:r w:rsidRPr="002278BA">
        <w:rPr>
          <w:rFonts w:eastAsiaTheme="majorEastAsia"/>
          <w:bCs/>
        </w:rPr>
        <w:t>closeness,</w:t>
      </w:r>
      <w:proofErr w:type="gramEnd"/>
      <w:r w:rsidRPr="002278BA">
        <w:rPr>
          <w:rFonts w:eastAsiaTheme="majorEastAsia"/>
          <w:bCs/>
        </w:rPr>
        <w:t xml:space="preserve"> they could be </w:t>
      </w:r>
      <w:r w:rsidR="00110756" w:rsidRPr="002278BA">
        <w:rPr>
          <w:rFonts w:eastAsiaTheme="majorEastAsia"/>
          <w:bCs/>
        </w:rPr>
        <w:t xml:space="preserve">having </w:t>
      </w:r>
      <w:r w:rsidRPr="002278BA">
        <w:rPr>
          <w:rFonts w:eastAsiaTheme="majorEastAsia"/>
          <w:bCs/>
        </w:rPr>
        <w:t>common characteristics.</w:t>
      </w:r>
    </w:p>
    <w:p w14:paraId="1E9CC7AD" w14:textId="77777777" w:rsidR="00E07E8C" w:rsidRPr="002278BA" w:rsidRDefault="001253B3" w:rsidP="00665285">
      <w:pPr>
        <w:pStyle w:val="ListParagraph"/>
        <w:ind w:left="0" w:firstLineChars="300" w:firstLine="720"/>
        <w:rPr>
          <w:rFonts w:eastAsiaTheme="majorEastAsia"/>
          <w:bCs/>
          <w:lang w:val="en-CA"/>
        </w:rPr>
      </w:pPr>
      <w:r w:rsidRPr="002278BA">
        <w:rPr>
          <w:rFonts w:eastAsiaTheme="majorEastAsia"/>
          <w:bCs/>
          <w:lang w:val="en-CA"/>
        </w:rPr>
        <w:t xml:space="preserve">The </w:t>
      </w:r>
      <w:r w:rsidR="00110756" w:rsidRPr="002278BA">
        <w:rPr>
          <w:rFonts w:eastAsiaTheme="majorEastAsia"/>
          <w:bCs/>
          <w:lang w:val="en-CA"/>
        </w:rPr>
        <w:t>outcome</w:t>
      </w:r>
      <w:r w:rsidRPr="002278BA">
        <w:rPr>
          <w:rFonts w:eastAsiaTheme="majorEastAsia"/>
          <w:bCs/>
          <w:lang w:val="en-CA"/>
        </w:rPr>
        <w:t xml:space="preserve"> of this test </w:t>
      </w:r>
      <w:r w:rsidR="00110756" w:rsidRPr="002278BA">
        <w:rPr>
          <w:rFonts w:eastAsiaTheme="majorEastAsia"/>
          <w:bCs/>
          <w:lang w:val="en-CA"/>
        </w:rPr>
        <w:t>enables us to choose</w:t>
      </w:r>
      <w:r w:rsidRPr="002278BA">
        <w:rPr>
          <w:rFonts w:eastAsiaTheme="majorEastAsia"/>
          <w:bCs/>
          <w:lang w:val="en-CA"/>
        </w:rPr>
        <w:t xml:space="preserve"> the </w:t>
      </w:r>
      <w:r w:rsidR="00110756" w:rsidRPr="002278BA">
        <w:rPr>
          <w:rFonts w:eastAsiaTheme="majorEastAsia"/>
          <w:bCs/>
          <w:lang w:val="en-CA"/>
        </w:rPr>
        <w:t>appropriate</w:t>
      </w:r>
      <w:r w:rsidRPr="002278BA">
        <w:rPr>
          <w:rFonts w:eastAsiaTheme="majorEastAsia"/>
          <w:bCs/>
          <w:lang w:val="en-CA"/>
        </w:rPr>
        <w:t xml:space="preserve"> unit root test method (first or second generation).</w:t>
      </w:r>
      <w:r w:rsidR="00110756" w:rsidRPr="002278BA">
        <w:rPr>
          <w:rFonts w:eastAsiaTheme="majorEastAsia"/>
          <w:bCs/>
          <w:lang w:val="en-CA"/>
        </w:rPr>
        <w:t xml:space="preserve"> In presence of</w:t>
      </w:r>
      <w:r w:rsidR="00E07E8C" w:rsidRPr="002278BA">
        <w:rPr>
          <w:rFonts w:eastAsiaTheme="majorEastAsia"/>
          <w:bCs/>
          <w:lang w:val="en-CA"/>
        </w:rPr>
        <w:t xml:space="preserve"> cross sectional dependence in the panel setting, the study will use second generation unit root test, the first generation unit root test may not be valid because it assumes independence of the panel units.</w:t>
      </w:r>
      <w:r w:rsidRPr="002278BA">
        <w:rPr>
          <w:rFonts w:eastAsiaTheme="majorEastAsia"/>
          <w:bCs/>
          <w:lang w:val="en-CA"/>
        </w:rPr>
        <w:t xml:space="preserve"> </w:t>
      </w:r>
      <w:r w:rsidRPr="002278BA">
        <w:rPr>
          <w:rFonts w:eastAsiaTheme="majorEastAsia"/>
          <w:bCs/>
        </w:rPr>
        <w:t>This</w:t>
      </w:r>
      <w:r w:rsidRPr="002278BA">
        <w:rPr>
          <w:rFonts w:eastAsiaTheme="majorEastAsia"/>
          <w:bCs/>
          <w:lang w:val="en-CA"/>
        </w:rPr>
        <w:t xml:space="preserve"> CSD </w:t>
      </w:r>
      <w:r w:rsidRPr="002278BA">
        <w:rPr>
          <w:rFonts w:eastAsiaTheme="majorEastAsia"/>
          <w:bCs/>
        </w:rPr>
        <w:t xml:space="preserve">test is important for this </w:t>
      </w:r>
      <w:r w:rsidRPr="002278BA">
        <w:rPr>
          <w:rFonts w:eastAsiaTheme="majorEastAsia"/>
          <w:bCs/>
          <w:lang w:val="en-CA"/>
        </w:rPr>
        <w:t>research</w:t>
      </w:r>
      <w:r w:rsidRPr="002278BA">
        <w:rPr>
          <w:rFonts w:eastAsiaTheme="majorEastAsia"/>
          <w:bCs/>
        </w:rPr>
        <w:t xml:space="preserve"> because it helps get unbiased, reliable and efficient</w:t>
      </w:r>
      <w:r w:rsidRPr="002278BA">
        <w:rPr>
          <w:rFonts w:eastAsiaTheme="majorEastAsia"/>
          <w:bCs/>
          <w:lang w:val="en-CA"/>
        </w:rPr>
        <w:t xml:space="preserve"> results</w:t>
      </w:r>
      <w:r w:rsidR="00E07E8C" w:rsidRPr="002278BA">
        <w:rPr>
          <w:rFonts w:eastAsiaTheme="majorEastAsia"/>
          <w:bCs/>
        </w:rPr>
        <w:t>, n</w:t>
      </w:r>
      <w:r w:rsidRPr="002278BA">
        <w:rPr>
          <w:rFonts w:eastAsiaTheme="majorEastAsia"/>
          <w:bCs/>
        </w:rPr>
        <w:t>eglecting cross sectional dependence may lead to skewed and biased results</w:t>
      </w:r>
      <w:r w:rsidRPr="002278BA">
        <w:rPr>
          <w:rFonts w:eastAsiaTheme="majorEastAsia"/>
          <w:bCs/>
          <w:lang w:val="en-CA"/>
        </w:rPr>
        <w:t xml:space="preserve"> of limited </w:t>
      </w:r>
      <w:r w:rsidRPr="002278BA">
        <w:rPr>
          <w:rFonts w:eastAsiaTheme="majorEastAsia"/>
          <w:bCs/>
        </w:rPr>
        <w:t>importance</w:t>
      </w:r>
      <w:r w:rsidRPr="002278BA">
        <w:rPr>
          <w:rFonts w:eastAsiaTheme="majorEastAsia"/>
          <w:bCs/>
          <w:lang w:val="en-CA"/>
        </w:rPr>
        <w:t xml:space="preserve"> </w:t>
      </w:r>
      <w:r w:rsidRPr="002278BA">
        <w:rPr>
          <w:rFonts w:eastAsiaTheme="majorEastAsia"/>
          <w:bCs/>
          <w:lang w:val="en-CA"/>
        </w:rPr>
        <w:fldChar w:fldCharType="begin"/>
      </w:r>
      <w:r w:rsidRPr="002278BA">
        <w:rPr>
          <w:rFonts w:eastAsiaTheme="majorEastAsia"/>
          <w:bCs/>
        </w:rPr>
        <w:instrText xml:space="preserve"> ADDIN EN.CITE &lt;EndNote&gt;&lt;Cite&gt;&lt;Author&gt;Ali&lt;/Author&gt;&lt;Year&gt;2022&lt;/Year&gt;&lt;RecNum&gt;213&lt;/RecNum&gt;&lt;DisplayText&gt;(Ali &amp;amp; Seraj, 2022)&lt;/DisplayText&gt;&lt;record&gt;&lt;rec-number&gt;213&lt;/rec-number&gt;&lt;foreign-keys&gt;&lt;key app="EN" db-id="axfaasa9hpz0ese0z2459952pp5a5swws0dr" timestamp="1746020148"&gt;213&lt;/key&gt;&lt;/foreign-keys&gt;&lt;ref-type name="Journal Article"&gt;17&lt;/ref-type&gt;&lt;contributors&gt;&lt;authors&gt;&lt;author&gt;Ali, Mumtaz&lt;/author&gt;&lt;author&gt;Seraj, Mehdi&lt;/author&gt;&lt;/authors&gt;&lt;/contributors&gt;&lt;titles&gt;&lt;title&gt;Nexus between energy consumption and carbon dioxide emission: evidence from 10 highest fossil fuel and 10 highest renewable energy-using economies&lt;/title&gt;&lt;secondary-title&gt;Environmental Science and Pollution Research&lt;/secondary-title&gt;&lt;/titles&gt;&lt;periodical&gt;&lt;full-title&gt;Environmental Science and Pollution Research&lt;/full-title&gt;&lt;/periodical&gt;&lt;pages&gt;87901-87922&lt;/pages&gt;&lt;volume&gt;29&lt;/volume&gt;&lt;number&gt;58&lt;/number&gt;&lt;dates&gt;&lt;year&gt;2022&lt;/year&gt;&lt;/dates&gt;&lt;isbn&gt;0944-1344&lt;/isbn&gt;&lt;urls&gt;&lt;/urls&gt;&lt;/record&gt;&lt;/Cite&gt;&lt;/EndNote&gt;</w:instrText>
      </w:r>
      <w:r w:rsidRPr="002278BA">
        <w:rPr>
          <w:rFonts w:eastAsiaTheme="majorEastAsia"/>
          <w:bCs/>
          <w:lang w:val="en-CA"/>
        </w:rPr>
        <w:fldChar w:fldCharType="separate"/>
      </w:r>
      <w:r w:rsidRPr="002278BA">
        <w:rPr>
          <w:rFonts w:eastAsiaTheme="majorEastAsia"/>
          <w:bCs/>
        </w:rPr>
        <w:t>(Ali &amp; Seraj, 2022)</w:t>
      </w:r>
      <w:r w:rsidRPr="002278BA">
        <w:rPr>
          <w:rFonts w:eastAsiaTheme="majorEastAsia"/>
          <w:bCs/>
          <w:lang w:val="en-CA"/>
        </w:rPr>
        <w:fldChar w:fldCharType="end"/>
      </w:r>
      <w:r w:rsidRPr="002278BA">
        <w:rPr>
          <w:rFonts w:eastAsiaTheme="majorEastAsia"/>
          <w:bCs/>
          <w:lang w:val="en-CA"/>
        </w:rPr>
        <w:t xml:space="preserve">. </w:t>
      </w:r>
    </w:p>
    <w:p w14:paraId="7FA4F3C9" w14:textId="77777777" w:rsidR="00E07E8C" w:rsidRPr="002278BA" w:rsidRDefault="00110756" w:rsidP="00665285">
      <w:pPr>
        <w:pStyle w:val="ListParagraph"/>
        <w:ind w:left="0" w:firstLineChars="300" w:firstLine="720"/>
        <w:rPr>
          <w:rFonts w:eastAsiaTheme="majorEastAsia"/>
          <w:bCs/>
          <w:lang w:val="en-CA"/>
        </w:rPr>
      </w:pPr>
      <w:r w:rsidRPr="002278BA">
        <w:rPr>
          <w:rFonts w:eastAsiaTheme="majorEastAsia"/>
          <w:bCs/>
          <w:lang w:val="en-CA"/>
        </w:rPr>
        <w:t xml:space="preserve">Different </w:t>
      </w:r>
      <w:r w:rsidR="00E07E8C" w:rsidRPr="002278BA">
        <w:rPr>
          <w:rFonts w:eastAsiaTheme="majorEastAsia"/>
          <w:bCs/>
          <w:lang w:val="en-CA"/>
        </w:rPr>
        <w:t>cross-sectional depende</w:t>
      </w:r>
      <w:r w:rsidR="00D306FB" w:rsidRPr="002278BA">
        <w:rPr>
          <w:rFonts w:eastAsiaTheme="majorEastAsia"/>
          <w:bCs/>
          <w:lang w:val="en-CA"/>
        </w:rPr>
        <w:t xml:space="preserve">nce </w:t>
      </w:r>
      <w:r w:rsidRPr="002278BA">
        <w:rPr>
          <w:rFonts w:eastAsiaTheme="majorEastAsia"/>
          <w:bCs/>
          <w:lang w:val="en-CA"/>
        </w:rPr>
        <w:t>techniques are</w:t>
      </w:r>
      <w:r w:rsidR="00D306FB" w:rsidRPr="002278BA">
        <w:rPr>
          <w:rFonts w:eastAsiaTheme="majorEastAsia"/>
          <w:bCs/>
          <w:lang w:val="en-CA"/>
        </w:rPr>
        <w:t xml:space="preserve"> </w:t>
      </w:r>
      <w:r w:rsidR="002A182D" w:rsidRPr="002278BA">
        <w:rPr>
          <w:rFonts w:eastAsiaTheme="majorEastAsia"/>
          <w:bCs/>
          <w:lang w:val="en-CA"/>
        </w:rPr>
        <w:t xml:space="preserve">commonly used </w:t>
      </w:r>
      <w:r w:rsidR="00D306FB" w:rsidRPr="002278BA">
        <w:rPr>
          <w:rFonts w:eastAsiaTheme="majorEastAsia"/>
          <w:bCs/>
          <w:lang w:val="en-CA"/>
        </w:rPr>
        <w:t>in literature such as</w:t>
      </w:r>
      <w:r w:rsidR="00D306FB" w:rsidRPr="002278BA">
        <w:t xml:space="preserve"> </w:t>
      </w:r>
      <w:r w:rsidR="002A182D" w:rsidRPr="002278BA">
        <w:t>the</w:t>
      </w:r>
      <w:r w:rsidR="00D306FB" w:rsidRPr="002278BA">
        <w:t xml:space="preserve"> </w:t>
      </w:r>
      <w:r w:rsidR="00D306FB" w:rsidRPr="002278BA">
        <w:fldChar w:fldCharType="begin"/>
      </w:r>
      <w:r w:rsidR="00D306FB" w:rsidRPr="002278BA">
        <w:instrText xml:space="preserve"> ADDIN EN.CITE &lt;EndNote&gt;&lt;Cite AuthorYear="1"&gt;&lt;Author&gt;Breusch&lt;/Author&gt;&lt;Year&gt;1980&lt;/Year&gt;&lt;RecNum&gt;278&lt;/RecNum&gt;&lt;DisplayText&gt;Breusch and Pagan (1980)&lt;/DisplayText&gt;&lt;record&gt;&lt;rec-number&gt;278&lt;/rec-number&gt;&lt;foreign-keys&gt;&lt;key app="EN" db-id="axfaasa9hpz0ese0z2459952pp5a5swws0dr" timestamp="1748336548"&gt;278&lt;/key&gt;&lt;/foreign-keys&gt;&lt;ref-type name="Journal Article"&gt;17&lt;/ref-type&gt;&lt;contributors&gt;&lt;authors&gt;&lt;author&gt;Breusch, Trevor S&lt;/author&gt;&lt;author&gt;Pagan, Adrian R&lt;/author&gt;&lt;/authors&gt;&lt;/contributors&gt;&lt;titles&gt;&lt;title&gt;The Lagrange multiplier test and its applications to model specification in econometrics&lt;/title&gt;&lt;secondary-title&gt;The review of economic studies&lt;/secondary-title&gt;&lt;/titles&gt;&lt;periodical&gt;&lt;full-title&gt;The review of economic studies&lt;/full-title&gt;&lt;/periodical&gt;&lt;pages&gt;239-253&lt;/pages&gt;&lt;volume&gt;47&lt;/volume&gt;&lt;number&gt;1&lt;/number&gt;&lt;dates&gt;&lt;year&gt;1980&lt;/year&gt;&lt;/dates&gt;&lt;isbn&gt;1467-937X&lt;/isbn&gt;&lt;urls&gt;&lt;/urls&gt;&lt;/record&gt;&lt;/Cite&gt;&lt;/EndNote&gt;</w:instrText>
      </w:r>
      <w:r w:rsidR="00D306FB" w:rsidRPr="002278BA">
        <w:fldChar w:fldCharType="separate"/>
      </w:r>
      <w:r w:rsidR="00D306FB" w:rsidRPr="002278BA">
        <w:rPr>
          <w:noProof/>
        </w:rPr>
        <w:t>Breusch and Pagan (1980)</w:t>
      </w:r>
      <w:r w:rsidR="00D306FB" w:rsidRPr="002278BA">
        <w:fldChar w:fldCharType="end"/>
      </w:r>
      <w:r w:rsidR="00D306FB" w:rsidRPr="002278BA">
        <w:t xml:space="preserve"> Lagrange multiplier</w:t>
      </w:r>
      <w:r w:rsidR="002A182D" w:rsidRPr="002278BA">
        <w:t xml:space="preserve"> test </w:t>
      </w:r>
      <m:oMath>
        <m:sSub>
          <m:sSubPr>
            <m:ctrlPr>
              <w:rPr>
                <w:rFonts w:ascii="Cambria Math" w:hAnsi="Cambria Math"/>
                <w:i/>
              </w:rPr>
            </m:ctrlPr>
          </m:sSubPr>
          <m:e>
            <m:r>
              <w:rPr>
                <w:rFonts w:ascii="Cambria Math" w:hAnsi="Cambria Math"/>
              </w:rPr>
              <m:t>CD</m:t>
            </m:r>
          </m:e>
          <m:sub>
            <m:r>
              <w:rPr>
                <w:rFonts w:ascii="Cambria Math" w:hAnsi="Cambria Math"/>
              </w:rPr>
              <m:t>LM1</m:t>
            </m:r>
          </m:sub>
        </m:sSub>
      </m:oMath>
      <w:r w:rsidR="002A182D" w:rsidRPr="002278BA">
        <w:t xml:space="preserve">, </w:t>
      </w:r>
      <m:oMath>
        <m:sSub>
          <m:sSubPr>
            <m:ctrlPr>
              <w:rPr>
                <w:rFonts w:ascii="Cambria Math" w:hAnsi="Cambria Math"/>
                <w:i/>
              </w:rPr>
            </m:ctrlPr>
          </m:sSubPr>
          <m:e>
            <m:r>
              <w:rPr>
                <w:rFonts w:ascii="Cambria Math" w:hAnsi="Cambria Math"/>
              </w:rPr>
              <m:t>CD</m:t>
            </m:r>
          </m:e>
          <m:sub>
            <m:r>
              <w:rPr>
                <w:rFonts w:ascii="Cambria Math" w:hAnsi="Cambria Math"/>
              </w:rPr>
              <m:t>LM2</m:t>
            </m:r>
          </m:sub>
        </m:sSub>
      </m:oMath>
      <w:r w:rsidR="002A182D" w:rsidRPr="002278BA">
        <w:t xml:space="preserve"> and</w:t>
      </w:r>
      <m:oMath>
        <m:sSub>
          <m:sSubPr>
            <m:ctrlPr>
              <w:rPr>
                <w:rFonts w:ascii="Cambria Math" w:hAnsi="Cambria Math"/>
                <w:i/>
              </w:rPr>
            </m:ctrlPr>
          </m:sSubPr>
          <m:e>
            <m:r>
              <w:rPr>
                <w:rFonts w:ascii="Cambria Math" w:hAnsi="Cambria Math"/>
              </w:rPr>
              <m:t>CD</m:t>
            </m:r>
          </m:e>
          <m:sub>
            <m:r>
              <w:rPr>
                <w:rFonts w:ascii="Cambria Math" w:hAnsi="Cambria Math"/>
              </w:rPr>
              <m:t>LM</m:t>
            </m:r>
          </m:sub>
        </m:sSub>
      </m:oMath>
      <w:r w:rsidR="002A182D" w:rsidRPr="002278BA">
        <w:t xml:space="preserve">tests </w:t>
      </w:r>
      <w:r w:rsidR="002A182D" w:rsidRPr="002278BA">
        <w:fldChar w:fldCharType="begin"/>
      </w:r>
      <w:r w:rsidR="002A182D" w:rsidRPr="002278BA">
        <w:instrText xml:space="preserve"> ADDIN EN.CITE &lt;EndNote&gt;&lt;Cite&gt;&lt;Author&gt;Pesaran&lt;/Author&gt;&lt;Year&gt;2004&lt;/Year&gt;&lt;RecNum&gt;279&lt;/RecNum&gt;&lt;DisplayText&gt;(Pesaran, 2004)&lt;/DisplayText&gt;&lt;record&gt;&lt;rec-number&gt;279&lt;/rec-number&gt;&lt;foreign-keys&gt;&lt;key app="EN" db-id="axfaasa9hpz0ese0z2459952pp5a5swws0dr" timestamp="1748337329"&gt;279&lt;/key&gt;&lt;/foreign-keys&gt;&lt;ref-type name="Journal Article"&gt;17&lt;/ref-type&gt;&lt;contributors&gt;&lt;authors&gt;&lt;author&gt;Pesaran, M Hashem&lt;/author&gt;&lt;/authors&gt;&lt;/contributors&gt;&lt;titles&gt;&lt;title&gt;General diagnostic tests for cross section dependence in panels. Cambridge Working Papers&lt;/title&gt;&lt;secondary-title&gt;Economics&lt;/secondary-title&gt;&lt;/titles&gt;&lt;periodical&gt;&lt;full-title&gt;Economics&lt;/full-title&gt;&lt;/periodical&gt;&lt;pages&gt;1&lt;/pages&gt;&lt;volume&gt;1240&lt;/volume&gt;&lt;number&gt;1&lt;/number&gt;&lt;dates&gt;&lt;year&gt;2004&lt;/year&gt;&lt;/dates&gt;&lt;urls&gt;&lt;/urls&gt;&lt;/record&gt;&lt;/Cite&gt;&lt;/EndNote&gt;</w:instrText>
      </w:r>
      <w:r w:rsidR="002A182D" w:rsidRPr="002278BA">
        <w:fldChar w:fldCharType="separate"/>
      </w:r>
      <w:r w:rsidR="002A182D" w:rsidRPr="002278BA">
        <w:rPr>
          <w:noProof/>
        </w:rPr>
        <w:t>(Pesaran, 2004)</w:t>
      </w:r>
      <w:r w:rsidR="002A182D" w:rsidRPr="002278BA">
        <w:fldChar w:fldCharType="end"/>
      </w:r>
      <w:r w:rsidR="002A182D" w:rsidRPr="002278BA">
        <w:t xml:space="preserve">, later adjusted by </w:t>
      </w:r>
      <w:r w:rsidR="002A182D" w:rsidRPr="002278BA">
        <w:fldChar w:fldCharType="begin"/>
      </w:r>
      <w:r w:rsidR="002A182D" w:rsidRPr="002278BA">
        <w:instrText xml:space="preserve"> ADDIN EN.CITE &lt;EndNote&gt;&lt;Cite AuthorYear="1"&gt;&lt;Author&gt;Pesaran&lt;/Author&gt;&lt;Year&gt;2008&lt;/Year&gt;&lt;RecNum&gt;280&lt;/RecNum&gt;&lt;DisplayText&gt;Pesaran et al. (2008)&lt;/DisplayText&gt;&lt;record&gt;&lt;rec-number&gt;280&lt;/rec-number&gt;&lt;foreign-keys&gt;&lt;key app="EN" db-id="axfaasa9hpz0ese0z2459952pp5a5swws0dr" timestamp="1748337490"&gt;280&lt;/key&gt;&lt;/foreign-keys&gt;&lt;ref-type name="Journal Article"&gt;17&lt;/ref-type&gt;&lt;contributors&gt;&lt;authors&gt;&lt;author&gt;Pesaran, M Hashem&lt;/author&gt;&lt;author&gt;Ullah, Aman&lt;/author&gt;&lt;author&gt;Yamagata, Takashi&lt;/author&gt;&lt;/authors&gt;&lt;/contributors&gt;&lt;titles&gt;&lt;title&gt;A bias‐adjusted LM test of error cross‐section independence&lt;/title&gt;&lt;secondary-title&gt;The econometrics journal&lt;/secondary-title&gt;&lt;/titles&gt;&lt;periodical&gt;&lt;full-title&gt;The econometrics journal&lt;/full-title&gt;&lt;/periodical&gt;&lt;pages&gt;105-127&lt;/pages&gt;&lt;volume&gt;11&lt;/volume&gt;&lt;number&gt;1&lt;/number&gt;&lt;dates&gt;&lt;year&gt;2008&lt;/year&gt;&lt;/dates&gt;&lt;isbn&gt;1368-4221&lt;/isbn&gt;&lt;urls&gt;&lt;/urls&gt;&lt;/record&gt;&lt;/Cite&gt;&lt;/EndNote&gt;</w:instrText>
      </w:r>
      <w:r w:rsidR="002A182D" w:rsidRPr="002278BA">
        <w:fldChar w:fldCharType="separate"/>
      </w:r>
      <w:r w:rsidR="002A182D" w:rsidRPr="002278BA">
        <w:rPr>
          <w:noProof/>
        </w:rPr>
        <w:t>Pesaran et al. (2008)</w:t>
      </w:r>
      <w:r w:rsidR="002A182D" w:rsidRPr="002278BA">
        <w:fldChar w:fldCharType="end"/>
      </w:r>
      <w:r w:rsidR="002A182D" w:rsidRPr="002278BA">
        <w:t xml:space="preserve">. Our </w:t>
      </w:r>
      <w:r w:rsidRPr="002278BA">
        <w:t>research</w:t>
      </w:r>
      <w:r w:rsidR="002A182D" w:rsidRPr="002278BA">
        <w:t xml:space="preserve"> </w:t>
      </w:r>
      <w:r w:rsidRPr="002278BA">
        <w:t>uses</w:t>
      </w:r>
      <w:r w:rsidR="002A182D" w:rsidRPr="002278BA">
        <w:t xml:space="preserve"> </w:t>
      </w:r>
      <w:r w:rsidR="00107004" w:rsidRPr="002278BA">
        <w:t xml:space="preserve">the </w:t>
      </w:r>
      <w:r w:rsidR="00107004" w:rsidRPr="002278BA">
        <w:fldChar w:fldCharType="begin"/>
      </w:r>
      <w:r w:rsidR="00107004" w:rsidRPr="002278BA">
        <w:instrText xml:space="preserve"> ADDIN EN.CITE &lt;EndNote&gt;&lt;Cite AuthorYear="1"&gt;&lt;Author&gt;Pesaran&lt;/Author&gt;&lt;Year&gt;2004&lt;/Year&gt;&lt;RecNum&gt;279&lt;/RecNum&gt;&lt;DisplayText&gt;Pesaran (2004)&lt;/DisplayText&gt;&lt;record&gt;&lt;rec-number&gt;279&lt;/rec-number&gt;&lt;foreign-keys&gt;&lt;key app="EN" db-id="axfaasa9hpz0ese0z2459952pp5a5swws0dr" timestamp="1748337329"&gt;279&lt;/key&gt;&lt;/foreign-keys&gt;&lt;ref-type name="Journal Article"&gt;17&lt;/ref-type&gt;&lt;contributors&gt;&lt;authors&gt;&lt;author&gt;Pesaran, M Hashem&lt;/author&gt;&lt;/authors&gt;&lt;/contributors&gt;&lt;titles&gt;&lt;title&gt;General diagnostic tests for cross section dependence in panels. Cambridge Working Papers&lt;/title&gt;&lt;secondary-title&gt;Economics&lt;/secondary-title&gt;&lt;/titles&gt;&lt;periodical&gt;&lt;full-title&gt;Economics&lt;/full-title&gt;&lt;/periodical&gt;&lt;pages&gt;1&lt;/pages&gt;&lt;volume&gt;1240&lt;/volume&gt;&lt;number&gt;1&lt;/number&gt;&lt;dates&gt;&lt;year&gt;2004&lt;/year&gt;&lt;/dates&gt;&lt;urls&gt;&lt;/urls&gt;&lt;/record&gt;&lt;/Cite&gt;&lt;/EndNote&gt;</w:instrText>
      </w:r>
      <w:r w:rsidR="00107004" w:rsidRPr="002278BA">
        <w:fldChar w:fldCharType="separate"/>
      </w:r>
      <w:r w:rsidR="00107004" w:rsidRPr="002278BA">
        <w:rPr>
          <w:noProof/>
        </w:rPr>
        <w:t>Pesaran (2004)</w:t>
      </w:r>
      <w:r w:rsidR="00107004" w:rsidRPr="002278BA">
        <w:fldChar w:fldCharType="end"/>
      </w:r>
      <w:r w:rsidR="00107004" w:rsidRPr="002278BA">
        <w:t xml:space="preserve"> </w:t>
      </w:r>
      <m:oMath>
        <m:sSub>
          <m:sSubPr>
            <m:ctrlPr>
              <w:rPr>
                <w:rFonts w:ascii="Cambria Math" w:hAnsi="Cambria Math"/>
                <w:i/>
              </w:rPr>
            </m:ctrlPr>
          </m:sSubPr>
          <m:e>
            <m:r>
              <w:rPr>
                <w:rFonts w:ascii="Cambria Math" w:hAnsi="Cambria Math"/>
              </w:rPr>
              <m:t>CD</m:t>
            </m:r>
          </m:e>
          <m:sub>
            <m:r>
              <w:rPr>
                <w:rFonts w:ascii="Cambria Math" w:hAnsi="Cambria Math"/>
              </w:rPr>
              <m:t>LM</m:t>
            </m:r>
          </m:sub>
        </m:sSub>
      </m:oMath>
      <w:r w:rsidR="00107004" w:rsidRPr="002278BA">
        <w:t xml:space="preserve"> </w:t>
      </w:r>
      <w:r w:rsidRPr="002278BA">
        <w:t>tool</w:t>
      </w:r>
      <w:r w:rsidR="00107004" w:rsidRPr="002278BA">
        <w:t>.</w:t>
      </w:r>
    </w:p>
    <w:p w14:paraId="76297235" w14:textId="77777777" w:rsidR="007636E1" w:rsidRPr="002278BA" w:rsidRDefault="001253B3" w:rsidP="00665285">
      <w:pPr>
        <w:pStyle w:val="ListParagraph"/>
        <w:ind w:left="0" w:firstLineChars="300" w:firstLine="720"/>
        <w:rPr>
          <w:rFonts w:eastAsiaTheme="majorEastAsia"/>
          <w:bCs/>
          <w:lang w:val="en-CA"/>
        </w:rPr>
      </w:pPr>
      <w:r w:rsidRPr="002278BA">
        <w:rPr>
          <w:rFonts w:eastAsiaTheme="majorEastAsia"/>
          <w:bCs/>
          <w:lang w:val="en-CA"/>
        </w:rPr>
        <w:t>Therefore, we used CSD in our research so that we might avoid some of these concerns. The equation of CSD is written as follows:</w:t>
      </w:r>
    </w:p>
    <w:p w14:paraId="2F0F55C3" w14:textId="77777777" w:rsidR="00E07E8C" w:rsidRPr="002278BA" w:rsidRDefault="00E07E8C">
      <w:pPr>
        <w:pStyle w:val="ListParagraph"/>
        <w:ind w:left="0" w:firstLineChars="218" w:firstLine="523"/>
        <w:jc w:val="center"/>
        <w:rPr>
          <w:rFonts w:eastAsiaTheme="majorEastAsia"/>
          <w:bCs/>
          <w:lang w:val="en-CA"/>
        </w:rPr>
      </w:pPr>
    </w:p>
    <w:p w14:paraId="7A59F314" w14:textId="77777777" w:rsidR="007636E1" w:rsidRPr="002278BA" w:rsidRDefault="001253B3">
      <w:pPr>
        <w:pStyle w:val="ListParagraph"/>
        <w:ind w:left="0" w:firstLineChars="218" w:firstLine="523"/>
        <w:jc w:val="center"/>
        <w:rPr>
          <w:rFonts w:eastAsiaTheme="majorEastAsia" w:hAnsi="Cambria Math" w:hint="eastAsia"/>
          <w:bCs/>
          <w:lang w:val="en-CA"/>
        </w:rPr>
      </w:pPr>
      <m:oMathPara>
        <m:oMath>
          <m:r>
            <w:rPr>
              <w:rFonts w:ascii="Cambria Math" w:eastAsiaTheme="majorEastAsia" w:hAnsi="Cambria Math"/>
              <w:lang w:val="en-CA"/>
            </w:rPr>
            <m:t xml:space="preserve">CSD= </m:t>
          </m:r>
          <m:d>
            <m:dPr>
              <m:begChr m:val="["/>
              <m:endChr m:val="]"/>
              <m:ctrlPr>
                <w:rPr>
                  <w:rFonts w:ascii="Cambria Math" w:eastAsiaTheme="majorEastAsia" w:hAnsi="Cambria Math"/>
                  <w:bCs/>
                  <w:i/>
                  <w:lang w:val="en-CA"/>
                </w:rPr>
              </m:ctrlPr>
            </m:dPr>
            <m:e>
              <m:f>
                <m:fPr>
                  <m:ctrlPr>
                    <w:rPr>
                      <w:rFonts w:ascii="Cambria Math" w:eastAsiaTheme="majorEastAsia" w:hAnsi="Cambria Math"/>
                      <w:bCs/>
                      <w:i/>
                      <w:lang w:val="en-CA"/>
                    </w:rPr>
                  </m:ctrlPr>
                </m:fPr>
                <m:num>
                  <m:sSubSup>
                    <m:sSubSupPr>
                      <m:ctrlPr>
                        <w:rPr>
                          <w:rFonts w:ascii="Cambria Math" w:eastAsiaTheme="majorEastAsia" w:hAnsi="Cambria Math"/>
                          <w:bCs/>
                          <w:i/>
                          <w:lang w:val="en-CA"/>
                        </w:rPr>
                      </m:ctrlPr>
                    </m:sSubSupPr>
                    <m:e>
                      <m:r>
                        <w:rPr>
                          <w:rFonts w:ascii="Cambria Math" w:eastAsiaTheme="majorEastAsia" w:hAnsi="Cambria Math"/>
                          <w:lang w:val="en-CA"/>
                        </w:rPr>
                        <m:t>TN(N-1)</m:t>
                      </m:r>
                    </m:e>
                    <m:sub>
                      <m:r>
                        <w:rPr>
                          <w:rFonts w:ascii="Cambria Math" w:eastAsiaTheme="majorEastAsia" w:hAnsi="Cambria Math"/>
                          <w:lang w:val="en-CA"/>
                        </w:rPr>
                        <m:t>2</m:t>
                      </m:r>
                    </m:sub>
                    <m:sup>
                      <m:r>
                        <w:rPr>
                          <w:rFonts w:ascii="Cambria Math" w:eastAsiaTheme="majorEastAsia" w:hAnsi="Cambria Math"/>
                          <w:lang w:val="en-CA"/>
                        </w:rPr>
                        <m:t>1-ω</m:t>
                      </m:r>
                    </m:sup>
                  </m:sSubSup>
                </m:num>
                <m:den>
                  <m:r>
                    <w:rPr>
                      <w:rFonts w:ascii="Cambria Math" w:eastAsiaTheme="majorEastAsia" w:hAnsi="Cambria Math"/>
                      <w:lang w:val="en-CA"/>
                    </w:rPr>
                    <m:t>2</m:t>
                  </m:r>
                </m:den>
              </m:f>
            </m:e>
          </m:d>
        </m:oMath>
      </m:oMathPara>
    </w:p>
    <w:p w14:paraId="67CF2CEA" w14:textId="77777777" w:rsidR="007636E1" w:rsidRPr="002278BA" w:rsidRDefault="001253B3">
      <w:pPr>
        <w:pStyle w:val="ListParagraph"/>
        <w:ind w:left="0" w:firstLineChars="218" w:firstLine="523"/>
        <w:jc w:val="right"/>
        <w:rPr>
          <w:rFonts w:eastAsiaTheme="majorEastAsia" w:hAnsi="Cambria Math" w:hint="eastAsia"/>
          <w:bCs/>
        </w:rPr>
      </w:pPr>
      <w:r w:rsidRPr="002278BA">
        <w:rPr>
          <w:rFonts w:eastAsiaTheme="majorEastAsia" w:hAnsi="Cambria Math"/>
          <w:bCs/>
        </w:rPr>
        <w:t>(2)</w:t>
      </w:r>
    </w:p>
    <w:p w14:paraId="11FB0785" w14:textId="77777777" w:rsidR="007636E1" w:rsidRPr="002278BA" w:rsidRDefault="001253B3">
      <w:pPr>
        <w:pStyle w:val="ListParagraph"/>
        <w:ind w:left="0" w:firstLineChars="218" w:firstLine="523"/>
        <w:rPr>
          <w:rFonts w:eastAsiaTheme="majorEastAsia"/>
          <w:bCs/>
          <w:lang w:val="en-CA"/>
        </w:rPr>
      </w:pPr>
      <w:r w:rsidRPr="002278BA">
        <w:rPr>
          <w:rFonts w:eastAsiaTheme="majorEastAsia"/>
          <w:bCs/>
          <w:lang w:val="en-CA"/>
        </w:rPr>
        <w:t>Where;</w:t>
      </w:r>
    </w:p>
    <w:p w14:paraId="665C2C1E" w14:textId="77777777" w:rsidR="007636E1" w:rsidRPr="002278BA" w:rsidRDefault="001253B3">
      <w:pPr>
        <w:pStyle w:val="ListParagraph"/>
        <w:ind w:left="0" w:firstLineChars="218" w:firstLine="523"/>
        <w:rPr>
          <w:rFonts w:eastAsiaTheme="majorEastAsia"/>
          <w:bCs/>
          <w:lang w:val="en-CA"/>
        </w:rPr>
      </w:pPr>
      <w:r w:rsidRPr="002278BA">
        <w:rPr>
          <w:rFonts w:eastAsiaTheme="majorEastAsia"/>
          <w:bCs/>
          <w:lang w:val="en-CA"/>
        </w:rPr>
        <w:lastRenderedPageBreak/>
        <w:t xml:space="preserve"> </w:t>
      </w:r>
      <m:oMath>
        <m:r>
          <w:rPr>
            <w:rFonts w:ascii="Cambria Math" w:eastAsiaTheme="majorEastAsia" w:hAnsi="Cambria Math"/>
            <w:lang w:val="en-CA"/>
          </w:rPr>
          <m:t>ω</m:t>
        </m:r>
      </m:oMath>
      <w:r w:rsidR="00110756" w:rsidRPr="002278BA">
        <w:rPr>
          <w:rFonts w:eastAsiaTheme="majorEastAsia"/>
          <w:bCs/>
          <w:lang w:val="en-CA"/>
        </w:rPr>
        <w:t xml:space="preserve"> =</w:t>
      </w:r>
      <w:r w:rsidRPr="002278BA">
        <w:rPr>
          <w:rFonts w:eastAsiaTheme="majorEastAsia"/>
          <w:bCs/>
          <w:lang w:val="en-CA"/>
        </w:rPr>
        <w:t xml:space="preserve"> </w:t>
      </w:r>
      <m:oMath>
        <m:d>
          <m:dPr>
            <m:ctrlPr>
              <w:rPr>
                <w:rFonts w:ascii="Cambria Math" w:eastAsiaTheme="majorEastAsia" w:hAnsi="Cambria Math"/>
                <w:bCs/>
                <w:i/>
                <w:lang w:val="en-CA"/>
              </w:rPr>
            </m:ctrlPr>
          </m:dPr>
          <m:e>
            <m:f>
              <m:fPr>
                <m:ctrlPr>
                  <w:rPr>
                    <w:rFonts w:ascii="Cambria Math" w:eastAsiaTheme="majorEastAsia" w:hAnsi="Cambria Math"/>
                    <w:bCs/>
                    <w:i/>
                    <w:lang w:val="en-CA"/>
                  </w:rPr>
                </m:ctrlPr>
              </m:fPr>
              <m:num>
                <m:r>
                  <w:rPr>
                    <w:rFonts w:ascii="Cambria Math" w:eastAsiaTheme="majorEastAsia" w:hAnsi="Cambria Math"/>
                    <w:lang w:val="en-CA"/>
                  </w:rPr>
                  <m:t>2</m:t>
                </m:r>
              </m:num>
              <m:den>
                <m:r>
                  <w:rPr>
                    <w:rFonts w:ascii="Cambria Math" w:eastAsiaTheme="majorEastAsia" w:hAnsi="Cambria Math"/>
                    <w:lang w:val="en-CA"/>
                  </w:rPr>
                  <m:t>N(N-1)</m:t>
                </m:r>
              </m:den>
            </m:f>
          </m:e>
        </m:d>
        <m:nary>
          <m:naryPr>
            <m:chr m:val="∑"/>
            <m:limLoc m:val="subSup"/>
            <m:ctrlPr>
              <w:rPr>
                <w:rFonts w:ascii="Cambria Math" w:eastAsiaTheme="majorEastAsia" w:hAnsi="Cambria Math"/>
                <w:bCs/>
                <w:i/>
                <w:lang w:val="en-CA"/>
              </w:rPr>
            </m:ctrlPr>
          </m:naryPr>
          <m:sub>
            <m:r>
              <w:rPr>
                <w:rFonts w:ascii="Cambria Math" w:eastAsiaTheme="majorEastAsia" w:hAnsi="Cambria Math"/>
                <w:lang w:val="en-CA"/>
              </w:rPr>
              <m:t>i</m:t>
            </m:r>
          </m:sub>
          <m:sup>
            <m:r>
              <w:rPr>
                <w:rFonts w:ascii="Cambria Math" w:eastAsiaTheme="majorEastAsia" w:hAnsi="Cambria Math"/>
                <w:lang w:val="en-CA"/>
              </w:rPr>
              <m:t>N</m:t>
            </m:r>
          </m:sup>
          <m:e>
            <m:nary>
              <m:naryPr>
                <m:chr m:val="∑"/>
                <m:limLoc m:val="subSup"/>
                <m:ctrlPr>
                  <w:rPr>
                    <w:rFonts w:ascii="Cambria Math" w:eastAsiaTheme="majorEastAsia" w:hAnsi="Cambria Math"/>
                    <w:bCs/>
                    <w:i/>
                    <w:lang w:val="en-CA"/>
                  </w:rPr>
                </m:ctrlPr>
              </m:naryPr>
              <m:sub>
                <m:r>
                  <w:rPr>
                    <w:rFonts w:ascii="Cambria Math" w:eastAsiaTheme="majorEastAsia" w:hAnsi="Cambria Math"/>
                    <w:lang w:val="en-CA"/>
                  </w:rPr>
                  <m:t>s=i+1</m:t>
                </m:r>
              </m:sub>
              <m:sup>
                <m:r>
                  <w:rPr>
                    <w:rFonts w:ascii="Cambria Math" w:eastAsiaTheme="majorEastAsia" w:hAnsi="Cambria Math"/>
                    <w:lang w:val="en-CA"/>
                  </w:rPr>
                  <m:t>N</m:t>
                </m:r>
              </m:sup>
              <m:e>
                <m:sSub>
                  <m:sSubPr>
                    <m:ctrlPr>
                      <w:rPr>
                        <w:rFonts w:ascii="Cambria Math" w:eastAsiaTheme="majorEastAsia" w:hAnsi="Cambria Math"/>
                        <w:bCs/>
                        <w:i/>
                        <w:lang w:val="en-CA"/>
                      </w:rPr>
                    </m:ctrlPr>
                  </m:sSubPr>
                  <m:e>
                    <m:r>
                      <w:rPr>
                        <w:rFonts w:ascii="Cambria Math" w:eastAsiaTheme="majorEastAsia" w:hAnsi="Cambria Math"/>
                        <w:lang w:val="en-CA"/>
                      </w:rPr>
                      <m:t>μ</m:t>
                    </m:r>
                  </m:e>
                  <m:sub>
                    <m:r>
                      <w:rPr>
                        <w:rFonts w:ascii="Cambria Math" w:eastAsiaTheme="majorEastAsia" w:hAnsi="Cambria Math"/>
                        <w:lang w:val="en-CA"/>
                      </w:rPr>
                      <m:t>is</m:t>
                    </m:r>
                  </m:sub>
                </m:sSub>
              </m:e>
            </m:nary>
          </m:e>
        </m:nary>
      </m:oMath>
      <w:r w:rsidRPr="002278BA">
        <w:rPr>
          <w:rFonts w:eastAsiaTheme="majorEastAsia"/>
          <w:bCs/>
          <w:lang w:val="en-CA"/>
        </w:rPr>
        <w:t xml:space="preserve"> </w:t>
      </w:r>
    </w:p>
    <w:p w14:paraId="79155A94" w14:textId="77777777" w:rsidR="007636E1" w:rsidRPr="002278BA" w:rsidRDefault="00B70960">
      <w:pPr>
        <w:pStyle w:val="ListParagraph"/>
        <w:ind w:left="0" w:firstLineChars="218" w:firstLine="523"/>
        <w:rPr>
          <w:rFonts w:eastAsiaTheme="majorEastAsia"/>
          <w:bCs/>
          <w:lang w:val="en-CA"/>
        </w:rPr>
      </w:pPr>
      <m:oMath>
        <m:sSub>
          <m:sSubPr>
            <m:ctrlPr>
              <w:rPr>
                <w:rFonts w:ascii="Cambria Math" w:eastAsiaTheme="majorEastAsia" w:hAnsi="Cambria Math"/>
                <w:bCs/>
                <w:i/>
                <w:lang w:val="en-CA"/>
              </w:rPr>
            </m:ctrlPr>
          </m:sSubPr>
          <m:e>
            <m:r>
              <w:rPr>
                <w:rFonts w:ascii="Cambria Math" w:eastAsiaTheme="majorEastAsia" w:hAnsi="Cambria Math"/>
                <w:lang w:val="en-CA"/>
              </w:rPr>
              <m:t>μ</m:t>
            </m:r>
          </m:e>
          <m:sub>
            <m:r>
              <w:rPr>
                <w:rFonts w:ascii="Cambria Math" w:eastAsiaTheme="majorEastAsia" w:hAnsi="Cambria Math"/>
                <w:lang w:val="en-CA"/>
              </w:rPr>
              <m:t>ij</m:t>
            </m:r>
          </m:sub>
        </m:sSub>
      </m:oMath>
      <w:r w:rsidR="001253B3" w:rsidRPr="002278BA">
        <w:rPr>
          <w:rFonts w:eastAsiaTheme="majorEastAsia"/>
          <w:bCs/>
          <w:lang w:val="en-CA"/>
        </w:rPr>
        <w:t xml:space="preserve"> </w:t>
      </w:r>
      <w:proofErr w:type="gramStart"/>
      <w:r w:rsidR="001253B3" w:rsidRPr="002278BA">
        <w:rPr>
          <w:rFonts w:eastAsiaTheme="majorEastAsia"/>
          <w:bCs/>
          <w:lang w:val="en-CA"/>
        </w:rPr>
        <w:t>is</w:t>
      </w:r>
      <w:proofErr w:type="gramEnd"/>
      <w:r w:rsidR="001253B3" w:rsidRPr="002278BA">
        <w:rPr>
          <w:rFonts w:eastAsiaTheme="majorEastAsia"/>
          <w:bCs/>
          <w:lang w:val="en-CA"/>
        </w:rPr>
        <w:t xml:space="preserve"> the correlation coefficients of the residuals of ADF estimation.</w:t>
      </w:r>
    </w:p>
    <w:p w14:paraId="4340DE3F" w14:textId="77777777" w:rsidR="007636E1" w:rsidRPr="002278BA" w:rsidRDefault="00110756">
      <w:pPr>
        <w:pStyle w:val="ListParagraph"/>
        <w:ind w:left="0" w:firstLineChars="218" w:firstLine="523"/>
        <w:rPr>
          <w:rFonts w:eastAsiaTheme="majorEastAsia"/>
          <w:bCs/>
          <w:lang w:val="en-CA"/>
        </w:rPr>
      </w:pPr>
      <w:r w:rsidRPr="002278BA">
        <w:rPr>
          <w:rFonts w:eastAsiaTheme="majorEastAsia"/>
          <w:bCs/>
          <w:lang w:val="en-CA"/>
        </w:rPr>
        <w:t>Additionally</w:t>
      </w:r>
      <w:r w:rsidR="001253B3" w:rsidRPr="002278BA">
        <w:rPr>
          <w:rFonts w:eastAsiaTheme="majorEastAsia"/>
          <w:bCs/>
          <w:lang w:val="en-CA"/>
        </w:rPr>
        <w:t>, t</w:t>
      </w:r>
      <w:r w:rsidR="00107004" w:rsidRPr="002278BA">
        <w:rPr>
          <w:rFonts w:eastAsiaTheme="majorEastAsia"/>
          <w:bCs/>
          <w:lang w:val="en-CA"/>
        </w:rPr>
        <w:t>he T represents time while the N</w:t>
      </w:r>
      <w:r w:rsidR="001253B3" w:rsidRPr="002278BA">
        <w:rPr>
          <w:rFonts w:eastAsiaTheme="majorEastAsia"/>
          <w:bCs/>
          <w:lang w:val="en-CA"/>
        </w:rPr>
        <w:t xml:space="preserve"> represents cross-sectional area.</w:t>
      </w:r>
    </w:p>
    <w:p w14:paraId="2A9AE1BE" w14:textId="77777777" w:rsidR="00107004" w:rsidRPr="002278BA" w:rsidRDefault="00107004">
      <w:pPr>
        <w:pStyle w:val="ListParagraph"/>
        <w:ind w:left="0" w:firstLineChars="218" w:firstLine="523"/>
        <w:rPr>
          <w:rFonts w:eastAsiaTheme="majorEastAsia"/>
          <w:bCs/>
          <w:lang w:val="en-CA"/>
        </w:rPr>
      </w:pPr>
      <w:r w:rsidRPr="002278BA">
        <w:rPr>
          <w:rFonts w:eastAsiaTheme="majorEastAsia"/>
          <w:bCs/>
        </w:rPr>
        <w:t>The null hypothesis for this test states that there is no relationship between cross-sections; the alternative hypothesis asserts that there is a relationship between cross units.</w:t>
      </w:r>
    </w:p>
    <w:p w14:paraId="12D2FB1C" w14:textId="636043DE" w:rsidR="007636E1" w:rsidRPr="002278BA" w:rsidRDefault="00B8548F" w:rsidP="00B8548F">
      <w:pPr>
        <w:pStyle w:val="Heading1"/>
        <w:ind w:left="525"/>
        <w:jc w:val="both"/>
        <w:rPr>
          <w:rFonts w:cs="Times New Roman"/>
          <w:bCs/>
          <w:szCs w:val="24"/>
          <w:lang w:val="en-CA"/>
        </w:rPr>
      </w:pPr>
      <w:bookmarkStart w:id="53" w:name="_Toc201746100"/>
      <w:r w:rsidRPr="002278BA">
        <w:rPr>
          <w:rFonts w:cs="Times New Roman"/>
          <w:szCs w:val="24"/>
        </w:rPr>
        <w:t>Panel</w:t>
      </w:r>
      <w:r w:rsidR="001253B3" w:rsidRPr="002278BA">
        <w:rPr>
          <w:rFonts w:cs="Times New Roman"/>
          <w:szCs w:val="24"/>
        </w:rPr>
        <w:t xml:space="preserve"> unit root estimator</w:t>
      </w:r>
      <w:bookmarkEnd w:id="53"/>
      <w:r w:rsidR="001253B3" w:rsidRPr="002278BA">
        <w:rPr>
          <w:rFonts w:cs="Times New Roman"/>
          <w:szCs w:val="24"/>
        </w:rPr>
        <w:t xml:space="preserve"> </w:t>
      </w:r>
    </w:p>
    <w:p w14:paraId="42F826C8" w14:textId="77777777" w:rsidR="007636E1" w:rsidRPr="002278BA" w:rsidRDefault="001253B3">
      <w:pPr>
        <w:ind w:firstLineChars="218" w:firstLine="523"/>
      </w:pPr>
      <w:r w:rsidRPr="002278BA">
        <w:t xml:space="preserve">Moreover, we checked the unit root to evaluate the steady state of our framework indicators, before proceeding with the cointegration assessment. The </w:t>
      </w:r>
      <w:r w:rsidR="00987955" w:rsidRPr="002278BA">
        <w:t>results</w:t>
      </w:r>
      <w:r w:rsidRPr="002278BA">
        <w:t xml:space="preserve"> from the CD test </w:t>
      </w:r>
      <w:r w:rsidR="00987955" w:rsidRPr="002278BA">
        <w:t>reveal</w:t>
      </w:r>
      <w:r w:rsidRPr="002278BA">
        <w:t xml:space="preserve"> </w:t>
      </w:r>
      <w:r w:rsidR="00987955" w:rsidRPr="002278BA">
        <w:t xml:space="preserve">how </w:t>
      </w:r>
      <w:r w:rsidRPr="002278BA">
        <w:t xml:space="preserve">the </w:t>
      </w:r>
      <w:r w:rsidR="00987955" w:rsidRPr="002278BA">
        <w:t>1</w:t>
      </w:r>
      <w:r w:rsidR="00987955" w:rsidRPr="002278BA">
        <w:rPr>
          <w:vertAlign w:val="superscript"/>
        </w:rPr>
        <w:t>st</w:t>
      </w:r>
      <w:r w:rsidR="00987955" w:rsidRPr="002278BA">
        <w:t xml:space="preserve"> generation</w:t>
      </w:r>
      <w:r w:rsidRPr="002278BA">
        <w:t xml:space="preserve"> </w:t>
      </w:r>
      <w:proofErr w:type="spellStart"/>
      <w:r w:rsidRPr="002278BA">
        <w:t>stationarity</w:t>
      </w:r>
      <w:proofErr w:type="spellEnd"/>
      <w:r w:rsidRPr="002278BA">
        <w:t xml:space="preserve"> </w:t>
      </w:r>
      <w:r w:rsidR="00987955" w:rsidRPr="002278BA">
        <w:t>test</w:t>
      </w:r>
      <w:r w:rsidRPr="002278BA">
        <w:t xml:space="preserve"> </w:t>
      </w:r>
      <w:r w:rsidR="00987955" w:rsidRPr="002278BA">
        <w:t>might</w:t>
      </w:r>
      <w:r w:rsidRPr="002278BA">
        <w:t xml:space="preserve"> </w:t>
      </w:r>
      <w:r w:rsidR="00987955" w:rsidRPr="002278BA">
        <w:t>face</w:t>
      </w:r>
      <w:r w:rsidRPr="002278BA">
        <w:t xml:space="preserve"> certain inefficiencies </w:t>
      </w:r>
      <w:r w:rsidR="00987955" w:rsidRPr="002278BA">
        <w:t>due to</w:t>
      </w:r>
      <w:r w:rsidRPr="002278BA">
        <w:t xml:space="preserve"> it</w:t>
      </w:r>
      <w:r w:rsidR="00987955" w:rsidRPr="002278BA">
        <w:t>s assumption of</w:t>
      </w:r>
      <w:r w:rsidRPr="002278BA">
        <w:t xml:space="preserve"> cross-sectional independence.</w:t>
      </w:r>
      <w:r w:rsidR="00987955" w:rsidRPr="002278BA">
        <w:t xml:space="preserve"> So</w:t>
      </w:r>
      <w:r w:rsidRPr="002278BA">
        <w:t xml:space="preserve">, to focus on the inefficiency in estimating, we utilized the second-generation stationary test, specifically the </w:t>
      </w:r>
      <w:proofErr w:type="gramStart"/>
      <w:r w:rsidRPr="002278BA">
        <w:t xml:space="preserve">“ </w:t>
      </w:r>
      <w:r w:rsidRPr="002278BA">
        <w:rPr>
          <w:color w:val="000000" w:themeColor="text1"/>
        </w:rPr>
        <w:t>Cross</w:t>
      </w:r>
      <w:proofErr w:type="gramEnd"/>
      <w:r w:rsidRPr="002278BA">
        <w:rPr>
          <w:color w:val="000000" w:themeColor="text1"/>
        </w:rPr>
        <w:t>-</w:t>
      </w:r>
      <w:proofErr w:type="spellStart"/>
      <w:r w:rsidRPr="002278BA">
        <w:rPr>
          <w:color w:val="000000" w:themeColor="text1"/>
        </w:rPr>
        <w:t>Sectionally</w:t>
      </w:r>
      <w:proofErr w:type="spellEnd"/>
      <w:r w:rsidRPr="002278BA">
        <w:rPr>
          <w:color w:val="000000" w:themeColor="text1"/>
        </w:rPr>
        <w:t xml:space="preserve"> Augmented Dickey-Fuller (</w:t>
      </w:r>
      <w:r w:rsidRPr="002278BA">
        <w:t xml:space="preserve">CADF) and </w:t>
      </w:r>
      <w:r w:rsidRPr="002278BA">
        <w:rPr>
          <w:color w:val="000000" w:themeColor="text1"/>
        </w:rPr>
        <w:t>Cross-</w:t>
      </w:r>
      <w:proofErr w:type="spellStart"/>
      <w:r w:rsidRPr="002278BA">
        <w:rPr>
          <w:color w:val="000000" w:themeColor="text1"/>
        </w:rPr>
        <w:t>Sectionally</w:t>
      </w:r>
      <w:proofErr w:type="spellEnd"/>
      <w:r w:rsidRPr="002278BA">
        <w:rPr>
          <w:color w:val="000000" w:themeColor="text1"/>
        </w:rPr>
        <w:t xml:space="preserve"> Augmented </w:t>
      </w:r>
      <w:proofErr w:type="spellStart"/>
      <w:r w:rsidRPr="002278BA">
        <w:rPr>
          <w:color w:val="000000" w:themeColor="text1"/>
        </w:rPr>
        <w:t>Im</w:t>
      </w:r>
      <w:proofErr w:type="spellEnd"/>
      <w:r w:rsidRPr="002278BA">
        <w:rPr>
          <w:color w:val="000000" w:themeColor="text1"/>
        </w:rPr>
        <w:t>-</w:t>
      </w:r>
      <w:proofErr w:type="spellStart"/>
      <w:r w:rsidRPr="002278BA">
        <w:rPr>
          <w:color w:val="000000" w:themeColor="text1"/>
        </w:rPr>
        <w:t>Pesaran</w:t>
      </w:r>
      <w:proofErr w:type="spellEnd"/>
      <w:r w:rsidRPr="002278BA">
        <w:rPr>
          <w:color w:val="000000" w:themeColor="text1"/>
        </w:rPr>
        <w:t>-Shin</w:t>
      </w:r>
      <w:r w:rsidRPr="002278BA">
        <w:t xml:space="preserve"> (CIPS) test.” These tests are expressed mathematically in </w:t>
      </w:r>
      <w:proofErr w:type="spellStart"/>
      <w:r w:rsidRPr="002278BA">
        <w:t>Eqs</w:t>
      </w:r>
      <w:proofErr w:type="spellEnd"/>
      <w:r w:rsidRPr="002278BA">
        <w:t>. (3) and (4), respectively, below:</w:t>
      </w:r>
    </w:p>
    <w:p w14:paraId="44F496AE" w14:textId="77777777" w:rsidR="007636E1" w:rsidRPr="002278BA" w:rsidRDefault="001253B3">
      <w:pPr>
        <w:ind w:firstLineChars="218" w:firstLine="523"/>
        <w:rPr>
          <w:rFonts w:eastAsiaTheme="minorEastAsia" w:hAnsi="Cambria Math" w:hint="eastAsia"/>
          <w:lang w:val="en-CA"/>
        </w:rPr>
      </w:pPr>
      <m:oMathPara>
        <m:oMath>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γ</m:t>
              </m:r>
            </m:e>
            <m:sub>
              <m:r>
                <w:rPr>
                  <w:rFonts w:ascii="Cambria Math" w:eastAsiaTheme="minorEastAsia" w:hAnsi="Cambria Math"/>
                  <w:lang w:val="en-CA"/>
                </w:rPr>
                <m:t>it</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σ</m:t>
              </m:r>
            </m:e>
            <m:sub>
              <m:r>
                <w:rPr>
                  <w:rFonts w:ascii="Cambria Math" w:eastAsiaTheme="minorEastAsia" w:hAnsi="Cambria Math"/>
                  <w:lang w:val="en-CA"/>
                </w:rPr>
                <m:t>it</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λ</m:t>
              </m:r>
            </m:e>
            <m:sub>
              <m:r>
                <w:rPr>
                  <w:rFonts w:ascii="Cambria Math" w:eastAsiaTheme="minorEastAsia" w:hAnsi="Cambria Math"/>
                  <w:lang w:val="en-CA"/>
                </w:rPr>
                <m:t>i</m:t>
              </m:r>
            </m:sub>
          </m:sSub>
          <m:sSub>
            <m:sSubPr>
              <m:ctrlPr>
                <w:rPr>
                  <w:rFonts w:ascii="Cambria Math" w:eastAsiaTheme="minorEastAsia" w:hAnsi="Cambria Math"/>
                  <w:i/>
                  <w:lang w:val="en-CA"/>
                </w:rPr>
              </m:ctrlPr>
            </m:sSubPr>
            <m:e>
              <m:r>
                <w:rPr>
                  <w:rFonts w:ascii="Cambria Math" w:eastAsiaTheme="minorEastAsia" w:hAnsi="Cambria Math"/>
                  <w:lang w:val="en-CA"/>
                </w:rPr>
                <m:t>W</m:t>
              </m:r>
            </m:e>
            <m:sub>
              <m:r>
                <w:rPr>
                  <w:rFonts w:ascii="Cambria Math" w:eastAsiaTheme="minorEastAsia" w:hAnsi="Cambria Math"/>
                  <w:lang w:val="en-CA"/>
                </w:rPr>
                <m:t>it</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φ</m:t>
              </m:r>
            </m:e>
            <m:sub>
              <m:r>
                <w:rPr>
                  <w:rFonts w:ascii="Cambria Math" w:eastAsiaTheme="minorEastAsia" w:hAnsi="Cambria Math"/>
                  <w:lang w:val="en-CA"/>
                </w:rPr>
                <m:t>it</m:t>
              </m:r>
            </m:sub>
          </m:sSub>
          <m:r>
            <w:rPr>
              <w:rFonts w:ascii="Cambria Math" w:eastAsiaTheme="minorEastAsia" w:hAnsi="Cambria Math"/>
              <w:lang w:val="en-CA"/>
            </w:rPr>
            <m:t>+</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j=1</m:t>
              </m:r>
            </m:sub>
            <m:sup>
              <m:r>
                <w:rPr>
                  <w:rFonts w:ascii="Cambria Math" w:eastAsiaTheme="minorEastAsia" w:hAnsi="Cambria Math"/>
                  <w:lang w:val="en-CA"/>
                </w:rPr>
                <m:t>n</m:t>
              </m:r>
            </m:sup>
            <m:e>
              <m:sSub>
                <m:sSubPr>
                  <m:ctrlPr>
                    <w:rPr>
                      <w:rFonts w:ascii="Cambria Math" w:eastAsiaTheme="minorEastAsia" w:hAnsi="Cambria Math"/>
                      <w:i/>
                      <w:lang w:val="en-CA"/>
                    </w:rPr>
                  </m:ctrlPr>
                </m:sSubPr>
                <m:e>
                  <m:r>
                    <w:rPr>
                      <w:rFonts w:ascii="Cambria Math" w:eastAsiaTheme="minorEastAsia" w:hAnsi="Cambria Math"/>
                      <w:lang w:val="en-CA"/>
                    </w:rPr>
                    <m:t>β</m:t>
                  </m:r>
                </m:e>
                <m:sub>
                  <m:r>
                    <w:rPr>
                      <w:rFonts w:ascii="Cambria Math" w:eastAsiaTheme="minorEastAsia" w:hAnsi="Cambria Math"/>
                      <w:lang w:val="en-CA"/>
                    </w:rPr>
                    <m:t>ij</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W</m:t>
                  </m:r>
                </m:e>
                <m:sub>
                  <m:r>
                    <w:rPr>
                      <w:rFonts w:ascii="Cambria Math" w:eastAsiaTheme="minorEastAsia" w:hAnsi="Cambria Math"/>
                      <w:lang w:val="en-CA"/>
                    </w:rPr>
                    <m:t>i,t-j</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ε</m:t>
                  </m:r>
                </m:e>
                <m:sub>
                  <m:r>
                    <w:rPr>
                      <w:rFonts w:ascii="Cambria Math" w:eastAsiaTheme="minorEastAsia" w:hAnsi="Cambria Math"/>
                      <w:lang w:val="en-CA"/>
                    </w:rPr>
                    <m:t>it</m:t>
                  </m:r>
                </m:sub>
              </m:sSub>
            </m:e>
          </m:nary>
        </m:oMath>
      </m:oMathPara>
    </w:p>
    <w:p w14:paraId="76456ABF" w14:textId="77777777" w:rsidR="007636E1" w:rsidRPr="002278BA" w:rsidRDefault="001253B3">
      <w:pPr>
        <w:ind w:firstLineChars="218" w:firstLine="523"/>
        <w:jc w:val="right"/>
        <w:rPr>
          <w:rFonts w:eastAsiaTheme="minorEastAsia" w:hAnsi="Cambria Math" w:hint="eastAsia"/>
        </w:rPr>
      </w:pPr>
      <w:r w:rsidRPr="002278BA">
        <w:rPr>
          <w:rFonts w:eastAsiaTheme="minorEastAsia" w:hAnsi="Cambria Math"/>
        </w:rPr>
        <w:t>(3)</w:t>
      </w:r>
    </w:p>
    <w:p w14:paraId="601D23E9" w14:textId="77777777" w:rsidR="007636E1" w:rsidRPr="002278BA" w:rsidRDefault="001253B3">
      <w:pPr>
        <w:ind w:firstLineChars="218" w:firstLine="523"/>
        <w:rPr>
          <w:rFonts w:eastAsiaTheme="minorEastAsia" w:hAnsi="Cambria Math" w:hint="eastAsia"/>
          <w:lang w:val="en-CA"/>
        </w:rPr>
      </w:pPr>
      <m:oMathPara>
        <m:oMath>
          <m:r>
            <w:rPr>
              <w:rFonts w:ascii="Cambria Math" w:eastAsiaTheme="minorEastAsia" w:hAnsi="Cambria Math"/>
              <w:lang w:val="en-CA"/>
            </w:rPr>
            <m:t xml:space="preserve">CIPS= </m:t>
          </m:r>
          <m:sSup>
            <m:sSupPr>
              <m:ctrlPr>
                <w:rPr>
                  <w:rFonts w:ascii="Cambria Math" w:eastAsiaTheme="minorEastAsia" w:hAnsi="Cambria Math"/>
                  <w:i/>
                  <w:lang w:val="en-CA"/>
                </w:rPr>
              </m:ctrlPr>
            </m:sSupPr>
            <m:e>
              <m:r>
                <w:rPr>
                  <w:rFonts w:ascii="Cambria Math" w:eastAsiaTheme="minorEastAsia" w:hAnsi="Cambria Math"/>
                  <w:lang w:val="en-CA"/>
                </w:rPr>
                <m:t>M</m:t>
              </m:r>
            </m:e>
            <m:sup>
              <m:r>
                <w:rPr>
                  <w:rFonts w:ascii="Cambria Math" w:eastAsiaTheme="minorEastAsia" w:hAnsi="Cambria Math"/>
                  <w:lang w:val="en-CA"/>
                </w:rPr>
                <m:t>-1</m:t>
              </m:r>
            </m:sup>
          </m:sSup>
          <m:nary>
            <m:naryPr>
              <m:chr m:val="∑"/>
              <m:limLoc m:val="undOvr"/>
              <m:ctrlPr>
                <w:rPr>
                  <w:rFonts w:ascii="Cambria Math" w:eastAsiaTheme="minorEastAsia" w:hAnsi="Cambria Math"/>
                  <w:i/>
                  <w:lang w:val="en-CA"/>
                </w:rPr>
              </m:ctrlPr>
            </m:naryPr>
            <m:sub>
              <m:r>
                <w:rPr>
                  <w:rFonts w:ascii="Cambria Math" w:eastAsiaTheme="minorEastAsia" w:hAnsi="Cambria Math"/>
                  <w:lang w:val="en-CA"/>
                </w:rPr>
                <m:t>J=1</m:t>
              </m:r>
            </m:sub>
            <m:sup>
              <m:r>
                <w:rPr>
                  <w:rFonts w:ascii="Cambria Math" w:eastAsiaTheme="minorEastAsia" w:hAnsi="Cambria Math"/>
                  <w:lang w:val="en-CA"/>
                </w:rPr>
                <m:t>M</m:t>
              </m:r>
            </m:sup>
            <m:e>
              <m:sSub>
                <m:sSubPr>
                  <m:ctrlPr>
                    <w:rPr>
                      <w:rFonts w:ascii="Cambria Math" w:eastAsiaTheme="minorEastAsia" w:hAnsi="Cambria Math"/>
                      <w:i/>
                      <w:lang w:val="en-CA"/>
                    </w:rPr>
                  </m:ctrlPr>
                </m:sSubPr>
                <m:e>
                  <m:r>
                    <w:rPr>
                      <w:rFonts w:ascii="Cambria Math" w:eastAsiaTheme="minorEastAsia" w:hAnsi="Cambria Math"/>
                      <w:lang w:val="en-CA"/>
                    </w:rPr>
                    <m:t>CADF</m:t>
                  </m:r>
                </m:e>
                <m:sub>
                  <m:r>
                    <w:rPr>
                      <w:rFonts w:ascii="Cambria Math" w:eastAsiaTheme="minorEastAsia" w:hAnsi="Cambria Math"/>
                      <w:lang w:val="en-CA"/>
                    </w:rPr>
                    <m:t>J</m:t>
                  </m:r>
                </m:sub>
              </m:sSub>
            </m:e>
          </m:nary>
        </m:oMath>
      </m:oMathPara>
    </w:p>
    <w:p w14:paraId="58F78BAB" w14:textId="77777777" w:rsidR="007636E1" w:rsidRPr="002278BA" w:rsidRDefault="001253B3" w:rsidP="00FB2983">
      <w:pPr>
        <w:ind w:firstLineChars="218" w:firstLine="523"/>
        <w:jc w:val="right"/>
        <w:rPr>
          <w:rFonts w:eastAsiaTheme="minorEastAsia" w:hAnsi="Cambria Math" w:hint="eastAsia"/>
        </w:rPr>
      </w:pPr>
      <w:r w:rsidRPr="002278BA">
        <w:rPr>
          <w:rFonts w:eastAsiaTheme="minorEastAsia" w:hAnsi="Cambria Math"/>
        </w:rPr>
        <w:t>(4)</w:t>
      </w:r>
    </w:p>
    <w:p w14:paraId="2BB5F9C9" w14:textId="77777777" w:rsidR="007636E1" w:rsidRPr="002278BA" w:rsidRDefault="001253B3">
      <w:pPr>
        <w:pStyle w:val="ListParagraph"/>
        <w:ind w:left="0" w:firstLineChars="218" w:firstLine="523"/>
      </w:pPr>
      <w:r w:rsidRPr="002278BA">
        <w:t>Where;</w:t>
      </w:r>
    </w:p>
    <w:p w14:paraId="7F3C659D" w14:textId="77777777" w:rsidR="007636E1" w:rsidRPr="002278BA" w:rsidRDefault="001253B3">
      <w:pPr>
        <w:pStyle w:val="ListParagraph"/>
        <w:ind w:left="0" w:firstLineChars="218" w:firstLine="523"/>
        <w:rPr>
          <w:rFonts w:eastAsiaTheme="minorEastAsia"/>
          <w:lang w:val="en-CA"/>
        </w:rPr>
      </w:pPr>
      <m:oMath>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σ</m:t>
            </m:r>
          </m:e>
          <m:sub>
            <m:r>
              <w:rPr>
                <w:rFonts w:ascii="Cambria Math" w:eastAsiaTheme="minorEastAsia" w:hAnsi="Cambria Math"/>
                <w:lang w:val="en-CA"/>
              </w:rPr>
              <m:t>it</m:t>
            </m:r>
          </m:sub>
        </m:sSub>
      </m:oMath>
      <w:r w:rsidRPr="002278BA">
        <w:rPr>
          <w:rFonts w:eastAsiaTheme="minorEastAsia" w:hAnsi="Cambria Math"/>
        </w:rPr>
        <w:t xml:space="preserve"> </w:t>
      </w:r>
      <w:proofErr w:type="gramStart"/>
      <w:r w:rsidRPr="002278BA">
        <w:rPr>
          <w:rFonts w:eastAsiaTheme="minorEastAsia" w:hAnsi="Cambria Math"/>
        </w:rPr>
        <w:t>refers</w:t>
      </w:r>
      <w:proofErr w:type="gramEnd"/>
      <w:r w:rsidRPr="002278BA">
        <w:rPr>
          <w:rFonts w:eastAsiaTheme="minorEastAsia" w:hAnsi="Cambria Math"/>
        </w:rPr>
        <w:t xml:space="preserve"> to intercept</w:t>
      </w:r>
      <w:r w:rsidRPr="002278BA">
        <w:rPr>
          <w:rFonts w:eastAsiaTheme="minorEastAsia"/>
          <w:lang w:val="en-CA"/>
        </w:rPr>
        <w:t>,</w:t>
      </w:r>
    </w:p>
    <w:p w14:paraId="4B1330D2" w14:textId="77777777" w:rsidR="007636E1" w:rsidRPr="002278BA" w:rsidRDefault="001253B3">
      <w:pPr>
        <w:pStyle w:val="ListParagraph"/>
        <w:ind w:left="0" w:firstLineChars="218" w:firstLine="523"/>
        <w:rPr>
          <w:rFonts w:eastAsiaTheme="minorEastAsia"/>
        </w:rPr>
      </w:pPr>
      <w:r w:rsidRPr="002278BA">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W</m:t>
            </m:r>
          </m:e>
          <m:sub>
            <m:r>
              <w:rPr>
                <w:rFonts w:ascii="Cambria Math" w:eastAsiaTheme="minorEastAsia" w:hAnsi="Cambria Math"/>
                <w:lang w:val="en-CA"/>
              </w:rPr>
              <m:t>it</m:t>
            </m:r>
          </m:sub>
        </m:sSub>
      </m:oMath>
      <w:r w:rsidRPr="002278BA">
        <w:rPr>
          <w:rFonts w:eastAsiaTheme="minorEastAsia"/>
          <w:lang w:val="en-CA"/>
        </w:rPr>
        <w:t>,</w:t>
      </w:r>
      <w:r w:rsidRPr="002278BA">
        <w:rPr>
          <w:rFonts w:eastAsiaTheme="minorEastAsia"/>
        </w:rPr>
        <w:t xml:space="preserve"> refers to factor estimation,</w:t>
      </w:r>
    </w:p>
    <w:p w14:paraId="3A44BAA3" w14:textId="77777777" w:rsidR="007636E1" w:rsidRPr="002278BA" w:rsidRDefault="001253B3">
      <w:pPr>
        <w:pStyle w:val="ListParagraph"/>
        <w:ind w:left="0" w:firstLineChars="218" w:firstLine="523"/>
        <w:rPr>
          <w:rFonts w:eastAsiaTheme="minorEastAsia"/>
          <w:lang w:val="en-CA"/>
        </w:rPr>
      </w:pPr>
      <w:r w:rsidRPr="002278BA">
        <w:rPr>
          <w:rFonts w:eastAsiaTheme="minorEastAsia"/>
          <w:lang w:val="en-CA"/>
        </w:rPr>
        <w:t xml:space="preserve"> </w:t>
      </w:r>
      <m:oMath>
        <m:r>
          <w:rPr>
            <w:rFonts w:ascii="Cambria Math" w:eastAsiaTheme="minorEastAsia" w:hAnsi="Cambria Math"/>
            <w:lang w:val="en-CA"/>
          </w:rPr>
          <m:t>∆</m:t>
        </m:r>
      </m:oMath>
      <w:r w:rsidRPr="002278BA">
        <w:rPr>
          <w:rFonts w:eastAsiaTheme="minorEastAsia" w:hAnsi="Cambria Math"/>
        </w:rPr>
        <w:t xml:space="preserve"> </w:t>
      </w:r>
      <w:proofErr w:type="gramStart"/>
      <w:r w:rsidRPr="002278BA">
        <w:rPr>
          <w:rFonts w:eastAsiaTheme="minorEastAsia" w:hAnsi="Cambria Math"/>
        </w:rPr>
        <w:t>is</w:t>
      </w:r>
      <w:proofErr w:type="gramEnd"/>
      <w:r w:rsidRPr="002278BA">
        <w:rPr>
          <w:rFonts w:eastAsiaTheme="minorEastAsia" w:hAnsi="Cambria Math"/>
        </w:rPr>
        <w:t xml:space="preserve"> </w:t>
      </w:r>
      <w:r w:rsidRPr="002278BA">
        <w:t>variance operator</w:t>
      </w:r>
      <w:r w:rsidRPr="002278BA">
        <w:rPr>
          <w:rFonts w:eastAsiaTheme="minorEastAsia"/>
          <w:lang w:val="en-CA"/>
        </w:rPr>
        <w:t>,</w:t>
      </w:r>
    </w:p>
    <w:p w14:paraId="79B8CA97" w14:textId="77777777" w:rsidR="007636E1" w:rsidRPr="002278BA" w:rsidRDefault="001253B3">
      <w:pPr>
        <w:pStyle w:val="ListParagraph"/>
        <w:ind w:left="0" w:firstLineChars="218" w:firstLine="523"/>
      </w:pPr>
      <w:r w:rsidRPr="002278BA">
        <w:t xml:space="preserve"> </w:t>
      </w:r>
      <w:r w:rsidRPr="002278BA">
        <w:rPr>
          <w:i/>
        </w:rPr>
        <w:t>T</w:t>
      </w:r>
      <w:r w:rsidRPr="002278BA">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ε</m:t>
            </m:r>
          </m:e>
          <m:sub>
            <m:r>
              <w:rPr>
                <w:rFonts w:ascii="Cambria Math" w:eastAsiaTheme="minorEastAsia" w:hAnsi="Cambria Math"/>
                <w:lang w:val="en-CA"/>
              </w:rPr>
              <m:t>it</m:t>
            </m:r>
          </m:sub>
        </m:sSub>
      </m:oMath>
      <w:r w:rsidRPr="002278BA">
        <w:t xml:space="preserve"> refer </w:t>
      </w:r>
      <w:proofErr w:type="gramStart"/>
      <w:r w:rsidRPr="002278BA">
        <w:t>to  times</w:t>
      </w:r>
      <w:proofErr w:type="gramEnd"/>
      <w:r w:rsidRPr="002278BA">
        <w:t xml:space="preserve"> interval, and white noise.”</w:t>
      </w:r>
    </w:p>
    <w:p w14:paraId="4140F8B8" w14:textId="77777777" w:rsidR="007636E1" w:rsidRPr="002278BA" w:rsidRDefault="001253B3">
      <w:pPr>
        <w:pStyle w:val="ListParagraph"/>
        <w:ind w:left="0" w:firstLineChars="218" w:firstLine="523"/>
        <w:rPr>
          <w:rFonts w:eastAsiaTheme="minorEastAsia"/>
          <w:lang w:val="en-CA"/>
        </w:rPr>
      </w:pPr>
      <w:r w:rsidRPr="002278BA">
        <w:t xml:space="preserve"> The CIPS and CADF tests are crucial in panel data analysis because they provide more reliable and robust outcomes when there is cross sectional dependence.</w:t>
      </w:r>
    </w:p>
    <w:p w14:paraId="74927A0A" w14:textId="77777777" w:rsidR="007636E1" w:rsidRPr="002278BA" w:rsidRDefault="001253B3" w:rsidP="00286F2C">
      <w:pPr>
        <w:pStyle w:val="Heading1"/>
        <w:ind w:left="525"/>
        <w:jc w:val="both"/>
        <w:rPr>
          <w:rFonts w:cs="Times New Roman"/>
          <w:szCs w:val="24"/>
        </w:rPr>
      </w:pPr>
      <w:bookmarkStart w:id="54" w:name="_Toc201746101"/>
      <w:r w:rsidRPr="002278BA">
        <w:rPr>
          <w:rFonts w:cs="Times New Roman"/>
          <w:szCs w:val="24"/>
        </w:rPr>
        <w:lastRenderedPageBreak/>
        <w:t>Panel cointegration estimator</w:t>
      </w:r>
      <w:bookmarkEnd w:id="54"/>
    </w:p>
    <w:p w14:paraId="3260D19D" w14:textId="77777777" w:rsidR="00DC11A4" w:rsidRPr="002278BA" w:rsidRDefault="001253B3" w:rsidP="00DC11A4">
      <w:pPr>
        <w:ind w:firstLineChars="300" w:firstLine="720"/>
        <w:jc w:val="left"/>
      </w:pPr>
      <w:r w:rsidRPr="002278BA">
        <w:t xml:space="preserve">To evaluate variable co-integration </w:t>
      </w:r>
      <w:r w:rsidR="00156B12" w:rsidRPr="002278BA">
        <w:rPr>
          <w:lang w:val="en-CA"/>
        </w:rPr>
        <w:t>t</w:t>
      </w:r>
      <w:r w:rsidRPr="002278BA">
        <w:rPr>
          <w:lang w:val="en-CA"/>
        </w:rPr>
        <w:t xml:space="preserve">he study uses </w:t>
      </w:r>
      <w:r w:rsidRPr="002278BA">
        <w:t>the cointegration</w:t>
      </w:r>
      <w:r w:rsidRPr="002278BA">
        <w:rPr>
          <w:lang w:val="en-CA"/>
        </w:rPr>
        <w:t xml:space="preserve"> test proposed by </w:t>
      </w:r>
      <w:r w:rsidRPr="002278BA">
        <w:rPr>
          <w:lang w:val="en-CA"/>
        </w:rPr>
        <w:fldChar w:fldCharType="begin"/>
      </w:r>
      <w:r w:rsidRPr="002278BA">
        <w:rPr>
          <w:lang w:val="en-CA"/>
        </w:rPr>
        <w:instrText xml:space="preserve"> ADDIN EN.CITE &lt;EndNote&gt;&lt;Cite AuthorYear="1"&gt;&lt;Author&gt;Westerlund&lt;/Author&gt;&lt;Year&gt;2007&lt;/Year&gt;&lt;RecNum&gt;71&lt;/RecNum&gt;&lt;DisplayText&gt;Westerlund (2007)&lt;/DisplayText&gt;&lt;record&gt;&lt;rec-number&gt;71&lt;/rec-number&gt;&lt;foreign-keys&gt;&lt;key app="EN" db-id="axfaasa9hpz0ese0z2459952pp5a5swws0dr" timestamp="1742905920"&gt;71&lt;/key&gt;&lt;/foreign-keys&gt;&lt;ref-type name="Journal Article"&gt;17&lt;/ref-type&gt;&lt;contributors&gt;&lt;authors&gt;&lt;author&gt;Westerlund, Joakim&lt;/author&gt;&lt;/authors&gt;&lt;/contributors&gt;&lt;titles&gt;&lt;title&gt;Testing for error correction in panel data&lt;/title&gt;&lt;secondary-title&gt;Oxford Bulletin of Economics and statistics&lt;/secondary-title&gt;&lt;/titles&gt;&lt;periodical&gt;&lt;full-title&gt;Oxford Bulletin of Economics and statistics&lt;/full-title&gt;&lt;/periodical&gt;&lt;pages&gt;709-748&lt;/pages&gt;&lt;volume&gt;69&lt;/volume&gt;&lt;number&gt;6&lt;/number&gt;&lt;dates&gt;&lt;year&gt;2007&lt;/year&gt;&lt;/dates&gt;&lt;isbn&gt;0305-9049&lt;/isbn&gt;&lt;urls&gt;&lt;/urls&gt;&lt;/record&gt;&lt;/Cite&gt;&lt;/EndNote&gt;</w:instrText>
      </w:r>
      <w:r w:rsidRPr="002278BA">
        <w:rPr>
          <w:lang w:val="en-CA"/>
        </w:rPr>
        <w:fldChar w:fldCharType="separate"/>
      </w:r>
      <w:r w:rsidRPr="002278BA">
        <w:rPr>
          <w:lang w:val="en-CA"/>
        </w:rPr>
        <w:t>Westerlund (2007)</w:t>
      </w:r>
      <w:r w:rsidRPr="002278BA">
        <w:rPr>
          <w:lang w:val="en-CA"/>
        </w:rPr>
        <w:fldChar w:fldCharType="end"/>
      </w:r>
      <w:r w:rsidRPr="002278BA">
        <w:t xml:space="preserve">. </w:t>
      </w:r>
      <w:proofErr w:type="gramStart"/>
      <w:r w:rsidRPr="002278BA">
        <w:t>the</w:t>
      </w:r>
      <w:proofErr w:type="gramEnd"/>
      <w:r w:rsidRPr="002278BA">
        <w:t xml:space="preserve"> </w:t>
      </w:r>
      <w:proofErr w:type="spellStart"/>
      <w:r w:rsidRPr="002278BA">
        <w:t>westerlund</w:t>
      </w:r>
      <w:proofErr w:type="spellEnd"/>
      <w:r w:rsidRPr="002278BA">
        <w:t xml:space="preserve"> cointegration </w:t>
      </w:r>
      <w:r w:rsidR="00987955" w:rsidRPr="002278BA">
        <w:t>tool</w:t>
      </w:r>
      <w:r w:rsidRPr="002278BA">
        <w:t xml:space="preserve"> </w:t>
      </w:r>
      <w:r w:rsidR="00987955" w:rsidRPr="002278BA">
        <w:t>assumes</w:t>
      </w:r>
      <w:r w:rsidRPr="002278BA">
        <w:t xml:space="preserve"> heterogeneity and cross sectional dependence and </w:t>
      </w:r>
      <w:r w:rsidR="00987955" w:rsidRPr="002278BA">
        <w:t>it is also</w:t>
      </w:r>
      <w:r w:rsidRPr="002278BA">
        <w:t xml:space="preserve"> </w:t>
      </w:r>
      <w:r w:rsidR="00987955" w:rsidRPr="002278BA">
        <w:t>appropriate</w:t>
      </w:r>
      <w:r w:rsidRPr="002278BA">
        <w:t xml:space="preserve"> for small N and large T panels, </w:t>
      </w:r>
      <w:r w:rsidR="00987955" w:rsidRPr="002278BA">
        <w:t xml:space="preserve">hence becoming perfect </w:t>
      </w:r>
      <w:r w:rsidRPr="002278BA">
        <w:t xml:space="preserve">for </w:t>
      </w:r>
      <w:r w:rsidR="00987955" w:rsidRPr="002278BA">
        <w:t>our</w:t>
      </w:r>
      <w:r w:rsidRPr="002278BA">
        <w:t xml:space="preserve"> </w:t>
      </w:r>
      <w:r w:rsidR="00987955" w:rsidRPr="002278BA">
        <w:t>research</w:t>
      </w:r>
      <w:r w:rsidRPr="002278BA">
        <w:t>.</w:t>
      </w:r>
    </w:p>
    <w:p w14:paraId="475630CD" w14:textId="77777777" w:rsidR="007636E1" w:rsidRPr="002278BA" w:rsidRDefault="00DC11A4" w:rsidP="00DC11A4">
      <w:pPr>
        <w:ind w:firstLineChars="300" w:firstLine="720"/>
        <w:jc w:val="left"/>
      </w:pPr>
      <w:proofErr w:type="spellStart"/>
      <w:r w:rsidRPr="002278BA">
        <w:t>Westerlund</w:t>
      </w:r>
      <w:proofErr w:type="spellEnd"/>
      <w:r w:rsidRPr="002278BA">
        <w:t xml:space="preserve"> (2007)</w:t>
      </w:r>
      <w:r w:rsidR="001253B3" w:rsidRPr="002278BA">
        <w:t xml:space="preserve"> </w:t>
      </w:r>
      <w:r w:rsidR="00987955" w:rsidRPr="002278BA">
        <w:t>suggests</w:t>
      </w:r>
      <w:r w:rsidR="001253B3" w:rsidRPr="002278BA">
        <w:t xml:space="preserve"> that there was no co-integration for the panel co-integration </w:t>
      </w:r>
      <w:r w:rsidR="00987955" w:rsidRPr="002278BA">
        <w:t>tool</w:t>
      </w:r>
      <w:r w:rsidR="001253B3" w:rsidRPr="002278BA">
        <w:t xml:space="preserve">, </w:t>
      </w:r>
      <w:r w:rsidR="00987955" w:rsidRPr="002278BA">
        <w:t>hence</w:t>
      </w:r>
      <w:r w:rsidR="001253B3" w:rsidRPr="002278BA">
        <w:t xml:space="preserve"> </w:t>
      </w:r>
      <w:r w:rsidR="00987955" w:rsidRPr="002278BA">
        <w:t xml:space="preserve">being </w:t>
      </w:r>
      <w:proofErr w:type="gramStart"/>
      <w:r w:rsidR="00987955" w:rsidRPr="002278BA">
        <w:t>the</w:t>
      </w:r>
      <w:r w:rsidR="001253B3" w:rsidRPr="002278BA">
        <w:t xml:space="preserve"> a</w:t>
      </w:r>
      <w:proofErr w:type="gramEnd"/>
      <w:r w:rsidR="001253B3" w:rsidRPr="002278BA">
        <w:t xml:space="preserve"> null hypothesis.</w:t>
      </w:r>
      <w:r w:rsidR="00987955" w:rsidRPr="002278BA">
        <w:t xml:space="preserve"> The </w:t>
      </w:r>
      <w:proofErr w:type="spellStart"/>
      <w:r w:rsidR="00987955" w:rsidRPr="002278BA">
        <w:t>Westerlund</w:t>
      </w:r>
      <w:proofErr w:type="spellEnd"/>
      <w:r w:rsidR="00987955" w:rsidRPr="002278BA">
        <w:t xml:space="preserve"> panel</w:t>
      </w:r>
      <w:r w:rsidR="001253B3" w:rsidRPr="002278BA">
        <w:t xml:space="preserve"> co-integration test assumes the presence of error correction for </w:t>
      </w:r>
      <w:r w:rsidR="00987955" w:rsidRPr="002278BA">
        <w:t>each panel member</w:t>
      </w:r>
      <w:r w:rsidR="001253B3" w:rsidRPr="002278BA">
        <w:t xml:space="preserve">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 &amp; </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oMath>
      <w:r w:rsidR="001253B3" w:rsidRPr="002278BA">
        <w:t xml:space="preserve"> and the panel as a whole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r>
          <w:rPr>
            <w:rFonts w:ascii="Cambria Math" w:eastAsiaTheme="minorEastAsia" w:hAnsi="Cambria Math"/>
          </w:rPr>
          <m:t xml:space="preserve"> &amp;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oMath>
      <w:r w:rsidR="001253B3" w:rsidRPr="002278BA">
        <w:t xml:space="preserve"> without any common-factor limitation. </w:t>
      </w:r>
    </w:p>
    <w:p w14:paraId="509B0E39" w14:textId="77777777" w:rsidR="007636E1" w:rsidRPr="002278BA" w:rsidRDefault="001253B3" w:rsidP="00286F2C">
      <w:pPr>
        <w:pStyle w:val="Heading1"/>
        <w:ind w:left="525"/>
        <w:jc w:val="both"/>
        <w:rPr>
          <w:rFonts w:cs="Times New Roman"/>
          <w:szCs w:val="24"/>
        </w:rPr>
      </w:pPr>
      <w:bookmarkStart w:id="55" w:name="_Toc201746102"/>
      <w:r w:rsidRPr="002278BA">
        <w:rPr>
          <w:rFonts w:cs="Times New Roman"/>
          <w:szCs w:val="24"/>
        </w:rPr>
        <w:t>PMG ARDL approach</w:t>
      </w:r>
      <w:bookmarkEnd w:id="55"/>
    </w:p>
    <w:p w14:paraId="677D942B" w14:textId="77777777" w:rsidR="007636E1" w:rsidRPr="002278BA" w:rsidRDefault="00CB6A30" w:rsidP="00987955">
      <w:pPr>
        <w:ind w:firstLineChars="218" w:firstLine="523"/>
        <w:jc w:val="left"/>
      </w:pPr>
      <w:r w:rsidRPr="002278BA">
        <w:t>In this second phase the study bases</w:t>
      </w:r>
      <w:r w:rsidR="001253B3" w:rsidRPr="002278BA">
        <w:t xml:space="preserve"> on outcomes from the previous tests; the </w:t>
      </w:r>
      <w:proofErr w:type="spellStart"/>
      <w:r w:rsidR="001253B3" w:rsidRPr="002278BA">
        <w:t>Cros</w:t>
      </w:r>
      <w:proofErr w:type="spellEnd"/>
      <w:r w:rsidR="001253B3" w:rsidRPr="002278BA">
        <w:t xml:space="preserve">-sectional </w:t>
      </w:r>
      <w:proofErr w:type="spellStart"/>
      <w:r w:rsidR="001253B3" w:rsidRPr="002278BA">
        <w:t>dependende</w:t>
      </w:r>
      <w:proofErr w:type="spellEnd"/>
      <w:r w:rsidR="001253B3" w:rsidRPr="002278BA">
        <w:t xml:space="preserve"> test (CSD), unit root tests of CADF &amp;CI</w:t>
      </w:r>
      <w:r w:rsidR="00987955" w:rsidRPr="002278BA">
        <w:t xml:space="preserve">PS and </w:t>
      </w:r>
      <w:proofErr w:type="spellStart"/>
      <w:r w:rsidR="00987955" w:rsidRPr="002278BA">
        <w:t>westrlund</w:t>
      </w:r>
      <w:proofErr w:type="spellEnd"/>
      <w:r w:rsidR="00987955" w:rsidRPr="002278BA">
        <w:t xml:space="preserve"> cointegration, our</w:t>
      </w:r>
      <w:r w:rsidR="001253B3" w:rsidRPr="002278BA">
        <w:t xml:space="preserve"> study applied the PMG-ARDL </w:t>
      </w:r>
      <w:r w:rsidR="00987955" w:rsidRPr="002278BA">
        <w:t>model</w:t>
      </w:r>
      <w:r w:rsidR="001253B3" w:rsidRPr="002278BA">
        <w:t>.</w:t>
      </w:r>
      <w:r w:rsidR="00987955" w:rsidRPr="002278BA">
        <w:t xml:space="preserve"> </w:t>
      </w:r>
      <w:r w:rsidR="001253B3" w:rsidRPr="002278BA">
        <w:rPr>
          <w:lang w:val="en-CA"/>
        </w:rPr>
        <w:fldChar w:fldCharType="begin"/>
      </w:r>
      <w:r w:rsidR="001253B3" w:rsidRPr="002278BA">
        <w:rPr>
          <w:lang w:val="en-CA"/>
        </w:rPr>
        <w:instrText xml:space="preserve"> ADDIN EN.CITE &lt;EndNote&gt;&lt;Cite AuthorYear="1"&gt;&lt;Author&gt;Pesaran&lt;/Author&gt;&lt;Year&gt;1999&lt;/Year&gt;&lt;RecNum&gt;63&lt;/RecNum&gt;&lt;DisplayText&gt;Pesaran et al. (1999)&lt;/DisplayText&gt;&lt;record&gt;&lt;rec-number&gt;63&lt;/rec-number&gt;&lt;foreign-keys&gt;&lt;key app="EN" db-id="axfaasa9hpz0ese0z2459952pp5a5swws0dr" timestamp="1742902745"&gt;63&lt;/key&gt;&lt;/foreign-keys&gt;&lt;ref-type name="Journal Article"&gt;17&lt;/ref-type&gt;&lt;contributors&gt;&lt;authors&gt;&lt;author&gt;Pesaran, M Hashem&lt;/author&gt;&lt;author&gt;Shin, Yongcheol&lt;/author&gt;&lt;author&gt;Smith, Ron P&lt;/author&gt;&lt;/authors&gt;&lt;/contributors&gt;&lt;titles&gt;&lt;title&gt;Pooled mean group estimation of dynamic heterogeneous panels&lt;/title&gt;&lt;secondary-title&gt;Journal of the American statistical Association&lt;/secondary-title&gt;&lt;/titles&gt;&lt;periodical&gt;&lt;full-title&gt;Journal of the American statistical Association&lt;/full-title&gt;&lt;/periodical&gt;&lt;pages&gt;621-634&lt;/pages&gt;&lt;volume&gt;94&lt;/volume&gt;&lt;number&gt;446&lt;/number&gt;&lt;dates&gt;&lt;year&gt;1999&lt;/year&gt;&lt;/dates&gt;&lt;isbn&gt;0162-1459&lt;/isbn&gt;&lt;urls&gt;&lt;/urls&gt;&lt;/record&gt;&lt;/Cite&gt;&lt;/EndNote&gt;</w:instrText>
      </w:r>
      <w:r w:rsidR="001253B3" w:rsidRPr="002278BA">
        <w:rPr>
          <w:lang w:val="en-CA"/>
        </w:rPr>
        <w:fldChar w:fldCharType="separate"/>
      </w:r>
      <w:r w:rsidR="001253B3" w:rsidRPr="002278BA">
        <w:rPr>
          <w:lang w:val="en-CA"/>
        </w:rPr>
        <w:t>Pesaran et al. (1999)</w:t>
      </w:r>
      <w:r w:rsidR="001253B3" w:rsidRPr="002278BA">
        <w:rPr>
          <w:lang w:val="en-CA"/>
        </w:rPr>
        <w:fldChar w:fldCharType="end"/>
      </w:r>
      <w:r w:rsidR="001253B3" w:rsidRPr="002278BA">
        <w:rPr>
          <w:lang w:val="en-CA"/>
        </w:rPr>
        <w:t xml:space="preserve"> introduced the Pooled Mean Group (PMG), Mean Group (MG), and Dynamic Fixed Effect (DFE) </w:t>
      </w:r>
      <w:r w:rsidRPr="002278BA">
        <w:rPr>
          <w:lang w:val="en-CA"/>
        </w:rPr>
        <w:t xml:space="preserve">estimations </w:t>
      </w:r>
      <w:r w:rsidR="001253B3" w:rsidRPr="002278BA">
        <w:rPr>
          <w:lang w:val="en-CA"/>
        </w:rPr>
        <w:t xml:space="preserve">under the Maximum </w:t>
      </w:r>
      <w:r w:rsidR="00987955" w:rsidRPr="002278BA">
        <w:rPr>
          <w:lang w:val="en-CA"/>
        </w:rPr>
        <w:t xml:space="preserve">Likelihood Method </w:t>
      </w:r>
      <w:r w:rsidRPr="002278BA">
        <w:rPr>
          <w:lang w:val="en-CA"/>
        </w:rPr>
        <w:t xml:space="preserve">for </w:t>
      </w:r>
      <w:r w:rsidR="00907F83" w:rsidRPr="002278BA">
        <w:rPr>
          <w:lang w:val="en-CA"/>
        </w:rPr>
        <w:t>Estimation</w:t>
      </w:r>
      <w:r w:rsidR="001253B3" w:rsidRPr="002278BA">
        <w:rPr>
          <w:lang w:val="en-CA"/>
        </w:rPr>
        <w:t>.</w:t>
      </w:r>
      <w:r w:rsidR="00907F83" w:rsidRPr="002278BA">
        <w:rPr>
          <w:lang w:val="en-CA"/>
        </w:rPr>
        <w:t xml:space="preserve"> Expression </w:t>
      </w:r>
      <w:r w:rsidR="009641F0" w:rsidRPr="002278BA">
        <w:rPr>
          <w:lang w:val="en-CA"/>
        </w:rPr>
        <w:t>(5) below presents t</w:t>
      </w:r>
      <w:r w:rsidR="001253B3" w:rsidRPr="002278BA">
        <w:rPr>
          <w:lang w:val="en-CA"/>
        </w:rPr>
        <w:t>he panel regression</w:t>
      </w:r>
      <w:r w:rsidR="009641F0" w:rsidRPr="002278BA">
        <w:rPr>
          <w:lang w:val="en-CA"/>
        </w:rPr>
        <w:t xml:space="preserve"> as a group in</w:t>
      </w:r>
      <w:r w:rsidR="001253B3" w:rsidRPr="002278BA">
        <w:rPr>
          <w:lang w:val="en-CA"/>
        </w:rPr>
        <w:t xml:space="preserve"> the error correction model within the PMG</w:t>
      </w:r>
      <w:r w:rsidR="009641F0" w:rsidRPr="002278BA">
        <w:rPr>
          <w:lang w:val="en-CA"/>
        </w:rPr>
        <w:t>;</w:t>
      </w:r>
      <w:r w:rsidR="001253B3" w:rsidRPr="002278BA">
        <w:rPr>
          <w:lang w:val="en-CA"/>
        </w:rPr>
        <w:t xml:space="preserve"> </w:t>
      </w:r>
    </w:p>
    <w:p w14:paraId="57AA324D" w14:textId="77777777" w:rsidR="007636E1" w:rsidRPr="002278BA" w:rsidRDefault="00B70960">
      <w:pPr>
        <w:ind w:firstLineChars="218" w:firstLine="523"/>
        <w:jc w:val="left"/>
        <w:rPr>
          <w:rFonts w:hAnsi="Cambria Math"/>
          <w:lang w:val="en-CA"/>
        </w:rPr>
      </w:pPr>
      <m:oMathPara>
        <m:oMath>
          <m:sSub>
            <m:sSubPr>
              <m:ctrlPr>
                <w:rPr>
                  <w:rFonts w:ascii="Cambria Math" w:hAnsi="Cambria Math"/>
                  <w:i/>
                  <w:lang w:val="en-CA"/>
                </w:rPr>
              </m:ctrlPr>
            </m:sSubPr>
            <m:e>
              <m:r>
                <w:rPr>
                  <w:rFonts w:ascii="Cambria Math" w:hAnsi="Cambria Math"/>
                  <w:lang w:val="en-CA"/>
                </w:rPr>
                <m:t>FD</m:t>
              </m:r>
            </m:e>
            <m:sub>
              <m:r>
                <w:rPr>
                  <w:rFonts w:ascii="Cambria Math" w:hAnsi="Cambria Math"/>
                  <w:lang w:val="en-CA"/>
                </w:rPr>
                <m:t>it</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μ</m:t>
              </m:r>
            </m:e>
            <m:sub>
              <m:r>
                <w:rPr>
                  <w:rFonts w:ascii="Cambria Math" w:hAnsi="Cambria Math"/>
                  <w:lang w:val="en-CA"/>
                </w:rPr>
                <m:t>i</m:t>
              </m:r>
            </m:sub>
          </m:sSub>
          <m:r>
            <w:rPr>
              <w:rFonts w:ascii="Cambria Math" w:hAnsi="Cambria Math"/>
              <w:lang w:val="en-CA"/>
            </w:rPr>
            <m:t xml:space="preserve">+ </m:t>
          </m:r>
          <m:nary>
            <m:naryPr>
              <m:chr m:val="∑"/>
              <m:limLoc m:val="subSup"/>
              <m:ctrlPr>
                <w:rPr>
                  <w:rFonts w:ascii="Cambria Math" w:hAnsi="Cambria Math"/>
                  <w:i/>
                  <w:lang w:val="en-CA"/>
                </w:rPr>
              </m:ctrlPr>
            </m:naryPr>
            <m:sub>
              <m:r>
                <w:rPr>
                  <w:rFonts w:ascii="Cambria Math" w:hAnsi="Cambria Math"/>
                  <w:lang w:val="en-CA"/>
                </w:rPr>
                <m:t>s-1</m:t>
              </m:r>
            </m:sub>
            <m:sup>
              <m:sSup>
                <m:sSupPr>
                  <m:ctrlPr>
                    <w:rPr>
                      <w:rFonts w:ascii="Cambria Math" w:hAnsi="Cambria Math"/>
                      <w:i/>
                      <w:lang w:val="en-CA"/>
                    </w:rPr>
                  </m:ctrlPr>
                </m:sSupPr>
                <m:e>
                  <m:r>
                    <w:rPr>
                      <w:rFonts w:ascii="Cambria Math" w:hAnsi="Cambria Math"/>
                      <w:lang w:val="en-CA"/>
                    </w:rPr>
                    <m:t>n</m:t>
                  </m:r>
                </m:e>
                <m:sup>
                  <m:r>
                    <w:rPr>
                      <w:rFonts w:ascii="Cambria Math" w:hAnsi="Cambria Math"/>
                      <w:lang w:val="en-CA"/>
                    </w:rPr>
                    <m:t>1</m:t>
                  </m:r>
                </m:sup>
              </m:sSup>
            </m:sup>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is</m:t>
                  </m:r>
                </m:sub>
              </m:sSub>
              <m:sSub>
                <m:sSubPr>
                  <m:ctrlPr>
                    <w:rPr>
                      <w:rFonts w:ascii="Cambria Math" w:hAnsi="Cambria Math"/>
                      <w:i/>
                      <w:lang w:val="en-CA"/>
                    </w:rPr>
                  </m:ctrlPr>
                </m:sSubPr>
                <m:e>
                  <m:r>
                    <w:rPr>
                      <w:rFonts w:ascii="Cambria Math" w:hAnsi="Cambria Math"/>
                      <w:lang w:val="en-CA"/>
                    </w:rPr>
                    <m:t>GF</m:t>
                  </m:r>
                </m:e>
                <m:sub>
                  <m:r>
                    <w:rPr>
                      <w:rFonts w:ascii="Cambria Math" w:hAnsi="Cambria Math"/>
                      <w:lang w:val="en-CA"/>
                    </w:rPr>
                    <m:t xml:space="preserve"> it-s</m:t>
                  </m:r>
                </m:sub>
              </m:sSub>
              <m:r>
                <w:rPr>
                  <w:rFonts w:ascii="Cambria Math" w:hAnsi="Cambria Math"/>
                  <w:lang w:val="en-CA"/>
                </w:rPr>
                <m:t xml:space="preserve"> </m:t>
              </m:r>
            </m:e>
          </m:nary>
          <m:r>
            <w:rPr>
              <w:rFonts w:ascii="Cambria Math" w:hAnsi="Cambria Math"/>
              <w:lang w:val="en-CA"/>
            </w:rPr>
            <m:t xml:space="preserve">+ </m:t>
          </m:r>
          <m:nary>
            <m:naryPr>
              <m:chr m:val="∑"/>
              <m:limLoc m:val="subSup"/>
              <m:ctrlPr>
                <w:rPr>
                  <w:rFonts w:ascii="Cambria Math" w:hAnsi="Cambria Math"/>
                  <w:i/>
                  <w:lang w:val="en-CA"/>
                </w:rPr>
              </m:ctrlPr>
            </m:naryPr>
            <m:sub>
              <m:r>
                <w:rPr>
                  <w:rFonts w:ascii="Cambria Math" w:hAnsi="Cambria Math"/>
                  <w:lang w:val="en-CA"/>
                </w:rPr>
                <m:t>s-1</m:t>
              </m:r>
            </m:sub>
            <m:sup>
              <m:sSup>
                <m:sSupPr>
                  <m:ctrlPr>
                    <w:rPr>
                      <w:rFonts w:ascii="Cambria Math" w:hAnsi="Cambria Math"/>
                      <w:i/>
                      <w:lang w:val="en-CA"/>
                    </w:rPr>
                  </m:ctrlPr>
                </m:sSupPr>
                <m:e>
                  <m:r>
                    <w:rPr>
                      <w:rFonts w:ascii="Cambria Math" w:hAnsi="Cambria Math"/>
                      <w:lang w:val="en-CA"/>
                    </w:rPr>
                    <m:t>n</m:t>
                  </m:r>
                </m:e>
                <m:sup>
                  <m:r>
                    <w:rPr>
                      <w:rFonts w:ascii="Cambria Math" w:hAnsi="Cambria Math"/>
                      <w:lang w:val="en-CA"/>
                    </w:rPr>
                    <m:t>2</m:t>
                  </m:r>
                </m:sup>
              </m:sSup>
            </m:sup>
            <m:e>
              <m:sSub>
                <m:sSubPr>
                  <m:ctrlPr>
                    <w:rPr>
                      <w:rFonts w:ascii="Cambria Math" w:hAnsi="Cambria Math"/>
                      <w:i/>
                      <w:lang w:val="en-CA"/>
                    </w:rPr>
                  </m:ctrlPr>
                </m:sSubPr>
                <m:e>
                  <m:r>
                    <w:rPr>
                      <w:rFonts w:ascii="Cambria Math" w:hAnsi="Cambria Math"/>
                      <w:lang w:val="en-CA"/>
                    </w:rPr>
                    <m:t>ϑ</m:t>
                  </m:r>
                </m:e>
                <m:sub>
                  <m:r>
                    <w:rPr>
                      <w:rFonts w:ascii="Cambria Math" w:hAnsi="Cambria Math"/>
                      <w:lang w:val="en-CA"/>
                    </w:rPr>
                    <m:t>ij</m:t>
                  </m:r>
                </m:sub>
              </m:sSub>
            </m:e>
          </m:nary>
          <m:sSub>
            <m:sSubPr>
              <m:ctrlPr>
                <w:rPr>
                  <w:rFonts w:ascii="Cambria Math" w:hAnsi="Cambria Math"/>
                  <w:i/>
                  <w:lang w:val="en-CA"/>
                </w:rPr>
              </m:ctrlPr>
            </m:sSubPr>
            <m:e>
              <m:r>
                <w:rPr>
                  <w:rFonts w:ascii="Cambria Math" w:hAnsi="Cambria Math"/>
                  <w:lang w:val="en-CA"/>
                </w:rPr>
                <m:t>GT</m:t>
              </m:r>
            </m:e>
            <m:sub>
              <m:r>
                <w:rPr>
                  <w:rFonts w:ascii="Cambria Math" w:hAnsi="Cambria Math"/>
                  <w:lang w:val="en-CA"/>
                </w:rPr>
                <m:t xml:space="preserve"> it-s</m:t>
              </m:r>
            </m:sub>
          </m:sSub>
          <m:r>
            <w:rPr>
              <w:rFonts w:ascii="Cambria Math" w:hAnsi="Cambria Math"/>
              <w:lang w:val="en-CA"/>
            </w:rPr>
            <m:t>+</m:t>
          </m:r>
          <m:nary>
            <m:naryPr>
              <m:chr m:val="∑"/>
              <m:limLoc m:val="subSup"/>
              <m:ctrlPr>
                <w:rPr>
                  <w:rFonts w:ascii="Cambria Math" w:hAnsi="Cambria Math"/>
                  <w:i/>
                  <w:lang w:val="en-CA"/>
                </w:rPr>
              </m:ctrlPr>
            </m:naryPr>
            <m:sub>
              <m:r>
                <w:rPr>
                  <w:rFonts w:ascii="Cambria Math" w:hAnsi="Cambria Math"/>
                  <w:lang w:val="en-CA"/>
                </w:rPr>
                <m:t>s-1</m:t>
              </m:r>
            </m:sub>
            <m:sup>
              <m:sSup>
                <m:sSupPr>
                  <m:ctrlPr>
                    <w:rPr>
                      <w:rFonts w:ascii="Cambria Math" w:hAnsi="Cambria Math"/>
                      <w:i/>
                      <w:lang w:val="en-CA"/>
                    </w:rPr>
                  </m:ctrlPr>
                </m:sSupPr>
                <m:e>
                  <m:r>
                    <w:rPr>
                      <w:rFonts w:ascii="Cambria Math" w:hAnsi="Cambria Math"/>
                      <w:lang w:val="en-CA"/>
                    </w:rPr>
                    <m:t>n</m:t>
                  </m:r>
                </m:e>
                <m:sup>
                  <m:r>
                    <w:rPr>
                      <w:rFonts w:ascii="Cambria Math" w:hAnsi="Cambria Math"/>
                      <w:lang w:val="en-CA"/>
                    </w:rPr>
                    <m:t>3</m:t>
                  </m:r>
                </m:sup>
              </m:sSup>
            </m:sup>
            <m:e>
              <m:sSub>
                <m:sSubPr>
                  <m:ctrlPr>
                    <w:rPr>
                      <w:rFonts w:ascii="Cambria Math" w:hAnsi="Cambria Math"/>
                      <w:i/>
                      <w:lang w:val="en-CA"/>
                    </w:rPr>
                  </m:ctrlPr>
                </m:sSubPr>
                <m:e>
                  <m:r>
                    <w:rPr>
                      <w:rFonts w:ascii="Cambria Math" w:hAnsi="Cambria Math"/>
                      <w:lang w:val="en-CA"/>
                    </w:rPr>
                    <m:t>φ</m:t>
                  </m:r>
                </m:e>
                <m:sub>
                  <m:r>
                    <w:rPr>
                      <w:rFonts w:ascii="Cambria Math" w:hAnsi="Cambria Math"/>
                      <w:lang w:val="en-CA"/>
                    </w:rPr>
                    <m:t>ij</m:t>
                  </m:r>
                </m:sub>
              </m:sSub>
            </m:e>
          </m:nary>
          <m:sSub>
            <m:sSubPr>
              <m:ctrlPr>
                <w:rPr>
                  <w:rFonts w:ascii="Cambria Math" w:hAnsi="Cambria Math"/>
                  <w:i/>
                  <w:lang w:val="en-CA"/>
                </w:rPr>
              </m:ctrlPr>
            </m:sSubPr>
            <m:e>
              <m:r>
                <w:rPr>
                  <w:rFonts w:ascii="Cambria Math" w:hAnsi="Cambria Math"/>
                  <w:lang w:val="en-CA"/>
                </w:rPr>
                <m:t>RE</m:t>
              </m:r>
            </m:e>
            <m:sub>
              <m:r>
                <w:rPr>
                  <w:rFonts w:ascii="Cambria Math" w:hAnsi="Cambria Math"/>
                  <w:lang w:val="en-CA"/>
                </w:rPr>
                <m:t xml:space="preserve"> it-s</m:t>
              </m:r>
            </m:sub>
          </m:sSub>
          <m:r>
            <w:rPr>
              <w:rFonts w:ascii="Cambria Math" w:hAnsi="Cambria Math"/>
              <w:lang w:val="en-CA"/>
            </w:rPr>
            <m:t>+</m:t>
          </m:r>
          <m:nary>
            <m:naryPr>
              <m:chr m:val="∑"/>
              <m:limLoc m:val="subSup"/>
              <m:ctrlPr>
                <w:rPr>
                  <w:rFonts w:ascii="Cambria Math" w:hAnsi="Cambria Math"/>
                  <w:i/>
                  <w:lang w:val="en-CA"/>
                </w:rPr>
              </m:ctrlPr>
            </m:naryPr>
            <m:sub>
              <m:r>
                <w:rPr>
                  <w:rFonts w:ascii="Cambria Math" w:hAnsi="Cambria Math"/>
                  <w:lang w:val="en-CA"/>
                </w:rPr>
                <m:t>S-0</m:t>
              </m:r>
            </m:sub>
            <m:sup>
              <m:r>
                <w:rPr>
                  <w:rFonts w:ascii="Cambria Math" w:hAnsi="Cambria Math"/>
                  <w:lang w:val="en-CA"/>
                </w:rPr>
                <m:t>p</m:t>
              </m:r>
            </m:sup>
            <m:e>
              <m:sSubSup>
                <m:sSubSupPr>
                  <m:ctrlPr>
                    <w:rPr>
                      <w:rFonts w:ascii="Cambria Math" w:hAnsi="Cambria Math"/>
                      <w:i/>
                      <w:lang w:val="en-CA"/>
                    </w:rPr>
                  </m:ctrlPr>
                </m:sSubSupPr>
                <m:e>
                  <m:r>
                    <w:rPr>
                      <w:rFonts w:ascii="Cambria Math" w:hAnsi="Cambria Math"/>
                      <w:lang w:val="en-CA"/>
                    </w:rPr>
                    <m:t>δ</m:t>
                  </m:r>
                </m:e>
                <m:sub>
                  <m:r>
                    <w:rPr>
                      <w:rFonts w:ascii="Cambria Math" w:hAnsi="Cambria Math"/>
                      <w:lang w:val="en-CA"/>
                    </w:rPr>
                    <m:t>is</m:t>
                  </m:r>
                </m:sub>
                <m:sup>
                  <m:r>
                    <w:rPr>
                      <w:rFonts w:ascii="Cambria Math" w:hAnsi="Cambria Math"/>
                      <w:lang w:val="en-CA"/>
                    </w:rPr>
                    <m:t>/</m:t>
                  </m:r>
                </m:sup>
              </m:sSubSup>
              <m:sSub>
                <m:sSubPr>
                  <m:ctrlPr>
                    <w:rPr>
                      <w:rFonts w:ascii="Cambria Math" w:hAnsi="Cambria Math"/>
                      <w:i/>
                      <w:lang w:val="en-CA"/>
                    </w:rPr>
                  </m:ctrlPr>
                </m:sSubPr>
                <m:e>
                  <m:r>
                    <w:rPr>
                      <w:rFonts w:ascii="Cambria Math" w:hAnsi="Cambria Math"/>
                      <w:lang w:val="en-CA"/>
                    </w:rPr>
                    <m:t>NR</m:t>
                  </m:r>
                </m:e>
                <m:sub>
                  <m:r>
                    <w:rPr>
                      <w:rFonts w:ascii="Cambria Math" w:hAnsi="Cambria Math"/>
                      <w:lang w:val="en-CA"/>
                    </w:rPr>
                    <m:t xml:space="preserve"> it-s</m:t>
                  </m:r>
                </m:sub>
              </m:sSub>
              <m:r>
                <w:rPr>
                  <w:rFonts w:ascii="Cambria Math" w:hAnsi="Cambria Math"/>
                  <w:lang w:val="en-CA"/>
                </w:rPr>
                <m:t>+</m:t>
              </m:r>
            </m:e>
          </m:nary>
          <m:sSub>
            <m:sSubPr>
              <m:ctrlPr>
                <w:rPr>
                  <w:rFonts w:ascii="Cambria Math" w:hAnsi="Cambria Math"/>
                  <w:i/>
                  <w:lang w:val="en-CA"/>
                </w:rPr>
              </m:ctrlPr>
            </m:sSubPr>
            <m:e>
              <m:r>
                <w:rPr>
                  <w:rFonts w:ascii="Cambria Math" w:hAnsi="Cambria Math"/>
                  <w:lang w:val="en-CA"/>
                </w:rPr>
                <m:t>ε</m:t>
              </m:r>
            </m:e>
            <m:sub>
              <m:r>
                <w:rPr>
                  <w:rFonts w:ascii="Cambria Math" w:hAnsi="Cambria Math"/>
                  <w:lang w:val="en-CA"/>
                </w:rPr>
                <m:t>it</m:t>
              </m:r>
            </m:sub>
          </m:sSub>
        </m:oMath>
      </m:oMathPara>
    </w:p>
    <w:p w14:paraId="37589767" w14:textId="77777777" w:rsidR="007636E1" w:rsidRPr="002278BA" w:rsidRDefault="001253B3">
      <w:pPr>
        <w:ind w:firstLineChars="218" w:firstLine="523"/>
        <w:jc w:val="right"/>
        <w:rPr>
          <w:rFonts w:hAnsi="Cambria Math"/>
        </w:rPr>
      </w:pPr>
      <w:r w:rsidRPr="002278BA">
        <w:rPr>
          <w:rFonts w:hAnsi="Cambria Math"/>
        </w:rPr>
        <w:t>(5)</w:t>
      </w:r>
    </w:p>
    <w:p w14:paraId="5CB525AE" w14:textId="77777777" w:rsidR="007636E1" w:rsidRPr="002278BA" w:rsidRDefault="00907F83">
      <w:pPr>
        <w:ind w:firstLineChars="218" w:firstLine="523"/>
        <w:rPr>
          <w:lang w:val="en-CA"/>
        </w:rPr>
      </w:pPr>
      <w:r w:rsidRPr="002278BA">
        <w:rPr>
          <w:lang w:val="en-CA"/>
        </w:rPr>
        <w:t xml:space="preserve">Here </w:t>
      </w:r>
      <w:r w:rsidR="001253B3" w:rsidRPr="002278BA">
        <w:rPr>
          <w:lang w:val="en-CA"/>
        </w:rPr>
        <w:t>1</w:t>
      </w:r>
      <w:proofErr w:type="gramStart"/>
      <w:r w:rsidR="001253B3" w:rsidRPr="002278BA">
        <w:rPr>
          <w:lang w:val="en-CA"/>
        </w:rPr>
        <w:t>,2,3</w:t>
      </w:r>
      <w:proofErr w:type="gramEnd"/>
      <w:r w:rsidR="001253B3" w:rsidRPr="002278BA">
        <w:rPr>
          <w:lang w:val="en-CA"/>
        </w:rPr>
        <w:t xml:space="preserve">…N </w:t>
      </w:r>
      <w:r w:rsidRPr="002278BA">
        <w:rPr>
          <w:lang w:val="en-CA"/>
        </w:rPr>
        <w:t>stand for</w:t>
      </w:r>
      <w:r w:rsidR="009641F0" w:rsidRPr="002278BA">
        <w:rPr>
          <w:lang w:val="en-CA"/>
        </w:rPr>
        <w:t xml:space="preserve"> the number of chosen </w:t>
      </w:r>
      <w:r w:rsidRPr="002278BA">
        <w:rPr>
          <w:lang w:val="en-CA"/>
        </w:rPr>
        <w:t>countries</w:t>
      </w:r>
      <w:r w:rsidR="009641F0" w:rsidRPr="002278BA">
        <w:rPr>
          <w:lang w:val="en-CA"/>
        </w:rPr>
        <w:t>,</w:t>
      </w:r>
      <w:r w:rsidR="001253B3" w:rsidRPr="002278BA">
        <w:rPr>
          <w:lang w:val="en-CA"/>
        </w:rPr>
        <w:t xml:space="preserve"> </w:t>
      </w:r>
      <w:r w:rsidR="001253B3" w:rsidRPr="002278BA">
        <w:rPr>
          <w:i/>
          <w:lang w:val="en-CA"/>
        </w:rPr>
        <w:t xml:space="preserve">t </w:t>
      </w:r>
      <w:r w:rsidR="009641F0" w:rsidRPr="002278BA">
        <w:rPr>
          <w:lang w:val="en-CA"/>
        </w:rPr>
        <w:t xml:space="preserve">= 1,2,3,4…,t </w:t>
      </w:r>
      <w:r w:rsidRPr="002278BA">
        <w:rPr>
          <w:lang w:val="en-CA"/>
        </w:rPr>
        <w:t>shows</w:t>
      </w:r>
      <w:r w:rsidR="009641F0" w:rsidRPr="002278BA">
        <w:rPr>
          <w:lang w:val="en-CA"/>
        </w:rPr>
        <w:t xml:space="preserve"> the annual periods, </w:t>
      </w:r>
      <w:r w:rsidRPr="002278BA">
        <w:rPr>
          <w:lang w:val="en-CA"/>
        </w:rPr>
        <w:t>(s)</w:t>
      </w:r>
      <w:r w:rsidR="009641F0" w:rsidRPr="002278BA">
        <w:rPr>
          <w:lang w:val="en-CA"/>
        </w:rPr>
        <w:t xml:space="preserve"> </w:t>
      </w:r>
      <w:r w:rsidRPr="002278BA">
        <w:rPr>
          <w:lang w:val="en-CA"/>
        </w:rPr>
        <w:t>represents</w:t>
      </w:r>
      <w:r w:rsidR="009641F0" w:rsidRPr="002278BA">
        <w:rPr>
          <w:lang w:val="en-CA"/>
        </w:rPr>
        <w:t xml:space="preserve"> the time lag numbers.</w:t>
      </w:r>
      <w:r w:rsidRPr="002278BA">
        <w:rPr>
          <w:lang w:val="en-CA"/>
        </w:rPr>
        <w:t xml:space="preserve"> The explanatory</w:t>
      </w:r>
      <w:r w:rsidR="001253B3" w:rsidRPr="002278BA">
        <w:rPr>
          <w:lang w:val="en-CA"/>
        </w:rPr>
        <w:t xml:space="preserve"> variables lag is denoted by (p) while (n) the independent variable lag. The key variables are financial development (FD), green technology (</w:t>
      </w:r>
      <m:oMath>
        <m:r>
          <w:rPr>
            <w:rFonts w:ascii="Cambria Math" w:hAnsi="Cambria Math"/>
            <w:lang w:val="en-CA"/>
          </w:rPr>
          <m:t>G</m:t>
        </m:r>
        <m:r>
          <w:rPr>
            <w:rFonts w:ascii="Cambria Math" w:hAnsi="Cambria Math"/>
          </w:rPr>
          <m:t>T</m:t>
        </m:r>
      </m:oMath>
      <w:r w:rsidR="001253B3" w:rsidRPr="002278BA">
        <w:rPr>
          <w:lang w:val="en-CA"/>
        </w:rPr>
        <w:t>), renewable energy (</w:t>
      </w:r>
      <m:oMath>
        <m:r>
          <w:rPr>
            <w:rFonts w:ascii="Cambria Math" w:hAnsi="Cambria Math"/>
            <w:lang w:val="en-CA"/>
          </w:rPr>
          <m:t>RE</m:t>
        </m:r>
      </m:oMath>
      <w:r w:rsidR="001253B3" w:rsidRPr="002278BA">
        <w:rPr>
          <w:lang w:val="en-CA"/>
        </w:rPr>
        <w:t>)</w:t>
      </w:r>
      <w:r w:rsidRPr="002278BA">
        <w:rPr>
          <w:lang w:val="en-CA"/>
        </w:rPr>
        <w:t>, green finance (</w:t>
      </w:r>
      <m:oMath>
        <m:r>
          <w:rPr>
            <w:rFonts w:ascii="Cambria Math" w:hAnsi="Cambria Math"/>
            <w:lang w:val="en-CA"/>
          </w:rPr>
          <m:t>GF</m:t>
        </m:r>
      </m:oMath>
      <w:r w:rsidRPr="002278BA">
        <w:rPr>
          <w:lang w:val="en-CA"/>
        </w:rPr>
        <w:t xml:space="preserve">), </w:t>
      </w:r>
      <w:r w:rsidR="001253B3" w:rsidRPr="002278BA">
        <w:rPr>
          <w:lang w:val="en-CA"/>
        </w:rPr>
        <w:t xml:space="preserve">and natural resources </w:t>
      </w:r>
      <w:proofErr w:type="gramStart"/>
      <w:r w:rsidR="001253B3" w:rsidRPr="002278BA">
        <w:rPr>
          <w:lang w:val="en-CA"/>
        </w:rPr>
        <w:t>is</w:t>
      </w:r>
      <w:r w:rsidR="001253B3" w:rsidRPr="002278BA">
        <w:rPr>
          <w:rFonts w:eastAsiaTheme="minorEastAsia"/>
          <w:lang w:val="en-CA"/>
        </w:rPr>
        <w:t xml:space="preserve"> </w:t>
      </w:r>
      <w:proofErr w:type="gramEnd"/>
      <m:oMath>
        <m:r>
          <w:rPr>
            <w:rFonts w:ascii="Cambria Math" w:hAnsi="Cambria Math"/>
            <w:lang w:val="en-CA"/>
          </w:rPr>
          <m:t xml:space="preserve">NR </m:t>
        </m:r>
      </m:oMath>
      <w:r w:rsidR="001253B3" w:rsidRPr="002278BA">
        <w:rPr>
          <w:rFonts w:eastAsiaTheme="minorEastAsia"/>
          <w:lang w:val="en-CA"/>
        </w:rPr>
        <w:t xml:space="preserve">, lastly </w:t>
      </w:r>
      <m:oMath>
        <m:sSub>
          <m:sSubPr>
            <m:ctrlPr>
              <w:rPr>
                <w:rFonts w:ascii="Cambria Math" w:hAnsi="Cambria Math"/>
                <w:i/>
                <w:lang w:val="en-CA"/>
              </w:rPr>
            </m:ctrlPr>
          </m:sSubPr>
          <m:e>
            <m:r>
              <w:rPr>
                <w:rFonts w:ascii="Cambria Math" w:hAnsi="Cambria Math"/>
                <w:lang w:val="en-CA"/>
              </w:rPr>
              <m:t>ε</m:t>
            </m:r>
          </m:e>
          <m:sub>
            <m:r>
              <w:rPr>
                <w:rFonts w:ascii="Cambria Math" w:hAnsi="Cambria Math"/>
                <w:lang w:val="en-CA"/>
              </w:rPr>
              <m:t>it</m:t>
            </m:r>
          </m:sub>
        </m:sSub>
      </m:oMath>
      <w:r w:rsidR="001253B3" w:rsidRPr="002278BA">
        <w:rPr>
          <w:lang w:val="en-CA"/>
        </w:rPr>
        <w:t xml:space="preserve"> is the error term that has </w:t>
      </w:r>
      <w:r w:rsidR="001253B3" w:rsidRPr="002278BA">
        <w:t xml:space="preserve">fixed </w:t>
      </w:r>
      <w:r w:rsidR="001253B3" w:rsidRPr="002278BA">
        <w:rPr>
          <w:lang w:val="en-CA"/>
        </w:rPr>
        <w:t>effect.</w:t>
      </w:r>
      <w:r w:rsidR="001253B3" w:rsidRPr="002278BA">
        <w:t xml:space="preserve"> The equation (5) is rearranged basing on </w:t>
      </w:r>
      <w:r w:rsidR="001253B3" w:rsidRPr="002278BA">
        <w:rPr>
          <w:lang w:val="en-CA"/>
        </w:rPr>
        <w:fldChar w:fldCharType="begin"/>
      </w:r>
      <w:r w:rsidR="001253B3" w:rsidRPr="002278BA">
        <w:rPr>
          <w:lang w:val="en-CA"/>
        </w:rPr>
        <w:instrText xml:space="preserve"> ADDIN EN.CITE &lt;EndNote&gt;&lt;Cite AuthorYear="1"&gt;&lt;Author&gt;Pesaran&lt;/Author&gt;&lt;Year&gt;1999&lt;/Year&gt;&lt;RecNum&gt;63&lt;/RecNum&gt;&lt;DisplayText&gt;Pesaran et al. (1999)&lt;/DisplayText&gt;&lt;record&gt;&lt;rec-number&gt;63&lt;/rec-number&gt;&lt;foreign-keys&gt;&lt;key app="EN" db-id="axfaasa9hpz0ese0z2459952pp5a5swws0dr" timestamp="1742902745"&gt;63&lt;/key&gt;&lt;/foreign-keys&gt;&lt;ref-type name="Journal Article"&gt;17&lt;/ref-type&gt;&lt;contributors&gt;&lt;authors&gt;&lt;author&gt;Pesaran, M Hashem&lt;/author&gt;&lt;author&gt;Shin, Yongcheol&lt;/author&gt;&lt;author&gt;Smith, Ron P&lt;/author&gt;&lt;/authors&gt;&lt;/contributors&gt;&lt;titles&gt;&lt;title&gt;Pooled mean group estimation of dynamic heterogeneous panels&lt;/title&gt;&lt;secondary-title&gt;Journal of the American statistical Association&lt;/secondary-title&gt;&lt;/titles&gt;&lt;periodical&gt;&lt;full-title&gt;Journal of the American statistical Association&lt;/full-title&gt;&lt;/periodical&gt;&lt;pages&gt;621-634&lt;/pages&gt;&lt;volume&gt;94&lt;/volume&gt;&lt;number&gt;446&lt;/number&gt;&lt;dates&gt;&lt;year&gt;1999&lt;/year&gt;&lt;/dates&gt;&lt;isbn&gt;0162-1459&lt;/isbn&gt;&lt;urls&gt;&lt;/urls&gt;&lt;/record&gt;&lt;/Cite&gt;&lt;/EndNote&gt;</w:instrText>
      </w:r>
      <w:r w:rsidR="001253B3" w:rsidRPr="002278BA">
        <w:rPr>
          <w:lang w:val="en-CA"/>
        </w:rPr>
        <w:fldChar w:fldCharType="separate"/>
      </w:r>
      <w:r w:rsidR="001253B3" w:rsidRPr="002278BA">
        <w:rPr>
          <w:lang w:val="en-CA"/>
        </w:rPr>
        <w:t>Pesaran et al. (1999)</w:t>
      </w:r>
      <w:r w:rsidR="001253B3" w:rsidRPr="002278BA">
        <w:rPr>
          <w:lang w:val="en-CA"/>
        </w:rPr>
        <w:fldChar w:fldCharType="end"/>
      </w:r>
      <w:r w:rsidR="001253B3" w:rsidRPr="002278BA">
        <w:rPr>
          <w:lang w:val="en-CA"/>
        </w:rPr>
        <w:t xml:space="preserve"> </w:t>
      </w:r>
      <w:r w:rsidR="001253B3" w:rsidRPr="002278BA">
        <w:t xml:space="preserve">into </w:t>
      </w:r>
      <w:r w:rsidR="001253B3" w:rsidRPr="002278BA">
        <w:rPr>
          <w:lang w:val="en-CA"/>
        </w:rPr>
        <w:t xml:space="preserve">the formula </w:t>
      </w:r>
      <w:r w:rsidR="001253B3" w:rsidRPr="002278BA">
        <w:t xml:space="preserve">presented as </w:t>
      </w:r>
      <w:r w:rsidR="001253B3" w:rsidRPr="002278BA">
        <w:rPr>
          <w:lang w:val="en-CA"/>
        </w:rPr>
        <w:t>follows:</w:t>
      </w:r>
    </w:p>
    <w:p w14:paraId="2C736731" w14:textId="77777777" w:rsidR="007636E1" w:rsidRPr="002278BA" w:rsidRDefault="00B70960">
      <w:pPr>
        <w:ind w:firstLineChars="218" w:firstLine="523"/>
        <w:jc w:val="left"/>
        <w:rPr>
          <w:rFonts w:hAnsi="Cambria Math"/>
          <w:lang w:val="en-CA"/>
        </w:rPr>
      </w:pPr>
      <m:oMathPara>
        <m:oMath>
          <m:sSub>
            <m:sSubPr>
              <m:ctrlPr>
                <w:rPr>
                  <w:rFonts w:ascii="Cambria Math" w:hAnsi="Cambria Math"/>
                  <w:i/>
                  <w:lang w:val="en-CA"/>
                </w:rPr>
              </m:ctrlPr>
            </m:sSubPr>
            <m:e>
              <m:r>
                <w:rPr>
                  <w:rFonts w:ascii="Cambria Math" w:hAnsi="Cambria Math"/>
                  <w:lang w:val="en-CA"/>
                </w:rPr>
                <m:t>∆FD</m:t>
              </m:r>
            </m:e>
            <m:sub>
              <m:r>
                <w:rPr>
                  <w:rFonts w:ascii="Cambria Math" w:hAnsi="Cambria Math"/>
                  <w:lang w:val="en-CA"/>
                </w:rPr>
                <m:t>it</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μ</m:t>
              </m:r>
            </m:e>
            <m:sub>
              <m:r>
                <w:rPr>
                  <w:rFonts w:ascii="Cambria Math" w:hAnsi="Cambria Math"/>
                  <w:lang w:val="en-CA"/>
                </w:rPr>
                <m:t>i</m:t>
              </m:r>
            </m:sub>
          </m:sSub>
          <m:r>
            <w:rPr>
              <w:rFonts w:ascii="Cambria Math" w:hAnsi="Cambria Math"/>
              <w:lang w:val="en-CA"/>
            </w:rPr>
            <m:t>+ ∞</m:t>
          </m:r>
          <m:sSub>
            <m:sSubPr>
              <m:ctrlPr>
                <w:rPr>
                  <w:rFonts w:ascii="Cambria Math" w:hAnsi="Cambria Math"/>
                  <w:i/>
                  <w:lang w:val="en-CA"/>
                </w:rPr>
              </m:ctrlPr>
            </m:sSubPr>
            <m:e>
              <m:r>
                <w:rPr>
                  <w:rFonts w:ascii="Cambria Math" w:hAnsi="Cambria Math"/>
                  <w:lang w:val="en-CA"/>
                </w:rPr>
                <m:t>FD</m:t>
              </m:r>
            </m:e>
            <m:sub>
              <m:r>
                <w:rPr>
                  <w:rFonts w:ascii="Cambria Math" w:hAnsi="Cambria Math"/>
                  <w:lang w:val="en-CA"/>
                </w:rPr>
                <m:t>2it-1</m:t>
              </m:r>
            </m:sub>
          </m:sSub>
          <m:r>
            <w:rPr>
              <w:rFonts w:ascii="Cambria Math" w:hAnsi="Cambria Math"/>
              <w:lang w:val="en-CA"/>
            </w:rPr>
            <m:t>+</m:t>
          </m:r>
          <m:sSub>
            <m:sSubPr>
              <m:ctrlPr>
                <w:rPr>
                  <w:rFonts w:ascii="Cambria Math" w:hAnsi="Cambria Math"/>
                  <w:i/>
                  <w:lang w:val="en-CA"/>
                </w:rPr>
              </m:ctrlPr>
            </m:sSubPr>
            <m:e>
              <m:acc>
                <m:accPr>
                  <m:chr m:val="́"/>
                  <m:ctrlPr>
                    <w:rPr>
                      <w:rFonts w:ascii="Cambria Math" w:hAnsi="Cambria Math"/>
                      <w:i/>
                      <w:lang w:val="en-CA"/>
                    </w:rPr>
                  </m:ctrlPr>
                </m:accPr>
                <m:e>
                  <m:r>
                    <w:rPr>
                      <w:rFonts w:ascii="Cambria Math" w:hAnsi="Cambria Math"/>
                      <w:lang w:val="en-CA"/>
                    </w:rPr>
                    <m:t>λ</m:t>
                  </m:r>
                </m:e>
              </m:acc>
            </m:e>
            <m:sub>
              <m:r>
                <w:rPr>
                  <w:rFonts w:ascii="Cambria Math" w:hAnsi="Cambria Math"/>
                  <w:lang w:val="en-CA"/>
                </w:rPr>
                <m:t>i</m:t>
              </m:r>
            </m:sub>
          </m:s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it-1</m:t>
              </m:r>
            </m:sub>
          </m:sSub>
          <m:r>
            <w:rPr>
              <w:rFonts w:ascii="Cambria Math" w:hAnsi="Cambria Math"/>
              <w:lang w:val="en-CA"/>
            </w:rPr>
            <m:t>+</m:t>
          </m:r>
          <m:nary>
            <m:naryPr>
              <m:chr m:val="∑"/>
              <m:limLoc m:val="subSup"/>
              <m:ctrlPr>
                <w:rPr>
                  <w:rFonts w:ascii="Cambria Math" w:hAnsi="Cambria Math"/>
                  <w:i/>
                  <w:lang w:val="en-CA"/>
                </w:rPr>
              </m:ctrlPr>
            </m:naryPr>
            <m:sub>
              <m:r>
                <w:rPr>
                  <w:rFonts w:ascii="Cambria Math" w:hAnsi="Cambria Math"/>
                  <w:lang w:val="en-CA"/>
                </w:rPr>
                <m:t>s-1</m:t>
              </m:r>
            </m:sub>
            <m:sup>
              <m:r>
                <w:rPr>
                  <w:rFonts w:ascii="Cambria Math" w:hAnsi="Cambria Math"/>
                  <w:lang w:val="en-CA"/>
                </w:rPr>
                <m:t>n-1</m:t>
              </m:r>
            </m:sup>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ij</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FD</m:t>
                  </m:r>
                </m:e>
                <m:sub>
                  <m:r>
                    <w:rPr>
                      <w:rFonts w:ascii="Cambria Math" w:hAnsi="Cambria Math"/>
                      <w:lang w:val="en-CA"/>
                    </w:rPr>
                    <m:t>2it-s</m:t>
                  </m:r>
                </m:sub>
              </m:sSub>
              <m:r>
                <w:rPr>
                  <w:rFonts w:ascii="Cambria Math" w:hAnsi="Cambria Math"/>
                  <w:lang w:val="en-CA"/>
                </w:rPr>
                <m:t xml:space="preserve"> </m:t>
              </m:r>
            </m:e>
          </m:nary>
          <m:r>
            <w:rPr>
              <w:rFonts w:ascii="Cambria Math" w:hAnsi="Cambria Math"/>
              <w:lang w:val="en-CA"/>
            </w:rPr>
            <m:t>+</m:t>
          </m:r>
          <m:nary>
            <m:naryPr>
              <m:chr m:val="∑"/>
              <m:limLoc m:val="subSup"/>
              <m:ctrlPr>
                <w:rPr>
                  <w:rFonts w:ascii="Cambria Math" w:hAnsi="Cambria Math"/>
                  <w:i/>
                  <w:lang w:val="en-CA"/>
                </w:rPr>
              </m:ctrlPr>
            </m:naryPr>
            <m:sub>
              <m:r>
                <w:rPr>
                  <w:rFonts w:ascii="Cambria Math" w:hAnsi="Cambria Math"/>
                  <w:lang w:val="en-CA"/>
                </w:rPr>
                <m:t>S=0</m:t>
              </m:r>
            </m:sub>
            <m:sup>
              <m:r>
                <w:rPr>
                  <w:rFonts w:ascii="Cambria Math" w:hAnsi="Cambria Math"/>
                  <w:lang w:val="en-CA"/>
                </w:rPr>
                <m:t>p-1</m:t>
              </m:r>
            </m:sup>
            <m:e>
              <m:acc>
                <m:accPr>
                  <m:chr m:val="́"/>
                  <m:ctrlPr>
                    <w:rPr>
                      <w:rFonts w:ascii="Cambria Math" w:hAnsi="Cambria Math"/>
                      <w:i/>
                      <w:lang w:val="en-CA"/>
                    </w:rPr>
                  </m:ctrlPr>
                </m:accPr>
                <m:e>
                  <m:sSubSup>
                    <m:sSubSupPr>
                      <m:ctrlPr>
                        <w:rPr>
                          <w:rFonts w:ascii="Cambria Math" w:hAnsi="Cambria Math"/>
                          <w:i/>
                          <w:lang w:val="en-CA"/>
                        </w:rPr>
                      </m:ctrlPr>
                    </m:sSubSupPr>
                    <m:e>
                      <m:r>
                        <w:rPr>
                          <w:rFonts w:ascii="Cambria Math" w:hAnsi="Cambria Math"/>
                          <w:lang w:val="en-CA"/>
                        </w:rPr>
                        <m:t>δ</m:t>
                      </m:r>
                    </m:e>
                    <m:sub>
                      <m:r>
                        <w:rPr>
                          <w:rFonts w:ascii="Cambria Math" w:hAnsi="Cambria Math"/>
                          <w:lang w:val="en-CA"/>
                        </w:rPr>
                        <m:t>is</m:t>
                      </m:r>
                    </m:sub>
                    <m:sup>
                      <m:r>
                        <w:rPr>
                          <w:rFonts w:ascii="Cambria Math" w:hAnsi="Cambria Math"/>
                          <w:lang w:val="en-CA"/>
                        </w:rPr>
                        <m:t>*</m:t>
                      </m:r>
                    </m:sup>
                  </m:sSubSup>
                </m:e>
              </m:acc>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 xml:space="preserve"> it-s</m:t>
                  </m:r>
                </m:sub>
              </m:sSub>
              <m:r>
                <w:rPr>
                  <w:rFonts w:ascii="Cambria Math" w:hAnsi="Cambria Math"/>
                  <w:lang w:val="en-CA"/>
                </w:rPr>
                <m:t>+</m:t>
              </m:r>
            </m:e>
          </m:nary>
          <m:sSub>
            <m:sSubPr>
              <m:ctrlPr>
                <w:rPr>
                  <w:rFonts w:ascii="Cambria Math" w:hAnsi="Cambria Math"/>
                  <w:i/>
                  <w:lang w:val="en-CA"/>
                </w:rPr>
              </m:ctrlPr>
            </m:sSubPr>
            <m:e>
              <m:r>
                <w:rPr>
                  <w:rFonts w:ascii="Cambria Math" w:hAnsi="Cambria Math"/>
                  <w:lang w:val="en-CA"/>
                </w:rPr>
                <m:t>ε</m:t>
              </m:r>
            </m:e>
            <m:sub>
              <m:r>
                <w:rPr>
                  <w:rFonts w:ascii="Cambria Math" w:hAnsi="Cambria Math"/>
                  <w:lang w:val="en-CA"/>
                </w:rPr>
                <m:t>it</m:t>
              </m:r>
            </m:sub>
          </m:sSub>
        </m:oMath>
      </m:oMathPara>
    </w:p>
    <w:p w14:paraId="624A9A9D" w14:textId="77777777" w:rsidR="007636E1" w:rsidRPr="002278BA" w:rsidRDefault="001253B3">
      <w:pPr>
        <w:ind w:firstLineChars="218" w:firstLine="523"/>
        <w:jc w:val="right"/>
        <w:rPr>
          <w:rFonts w:hAnsi="Cambria Math"/>
        </w:rPr>
      </w:pPr>
      <w:r w:rsidRPr="002278BA">
        <w:rPr>
          <w:rFonts w:hAnsi="Cambria Math"/>
        </w:rPr>
        <w:t>(6)</w:t>
      </w:r>
    </w:p>
    <w:p w14:paraId="631A74BD" w14:textId="77777777" w:rsidR="007636E1" w:rsidRPr="002278BA" w:rsidRDefault="007636E1">
      <w:pPr>
        <w:ind w:firstLineChars="218" w:firstLine="523"/>
        <w:rPr>
          <w:lang w:val="en-CA"/>
        </w:rPr>
      </w:pPr>
    </w:p>
    <w:p w14:paraId="08FD7298" w14:textId="77777777" w:rsidR="007636E1" w:rsidRPr="002278BA" w:rsidRDefault="00467313">
      <w:pPr>
        <w:spacing w:line="276" w:lineRule="auto"/>
        <w:ind w:firstLineChars="218" w:firstLine="523"/>
        <w:rPr>
          <w:rFonts w:eastAsiaTheme="minorEastAsia"/>
          <w:lang w:val="en-CA"/>
        </w:rPr>
      </w:pPr>
      <w:proofErr w:type="gramStart"/>
      <w:r w:rsidRPr="002278BA">
        <w:rPr>
          <w:lang w:val="en-CA"/>
        </w:rPr>
        <w:t>where</w:t>
      </w:r>
      <w:proofErr w:type="gramEnd"/>
      <m:oMath>
        <m:r>
          <w:rPr>
            <w:rFonts w:ascii="Cambria Math" w:hAnsi="Cambria Math"/>
            <w:lang w:val="en-CA"/>
          </w:rPr>
          <m:t>φ= -1</m:t>
        </m:r>
        <m:d>
          <m:dPr>
            <m:begChr m:val="["/>
            <m:endChr m:val="]"/>
            <m:ctrlPr>
              <w:rPr>
                <w:rFonts w:ascii="Cambria Math" w:hAnsi="Cambria Math"/>
                <w:i/>
                <w:lang w:val="en-CA"/>
              </w:rPr>
            </m:ctrlPr>
          </m:dPr>
          <m:e>
            <m:r>
              <w:rPr>
                <w:rFonts w:ascii="Cambria Math" w:hAnsi="Cambria Math"/>
                <w:lang w:val="en-CA"/>
              </w:rPr>
              <m:t xml:space="preserve">1- </m:t>
            </m:r>
            <m:nary>
              <m:naryPr>
                <m:chr m:val="∑"/>
                <m:limLoc m:val="subSup"/>
                <m:ctrlPr>
                  <w:rPr>
                    <w:rFonts w:ascii="Cambria Math" w:hAnsi="Cambria Math"/>
                    <w:i/>
                    <w:lang w:val="en-CA"/>
                  </w:rPr>
                </m:ctrlPr>
              </m:naryPr>
              <m:sub>
                <m:r>
                  <w:rPr>
                    <w:rFonts w:ascii="Cambria Math" w:hAnsi="Cambria Math"/>
                    <w:lang w:val="en-CA"/>
                  </w:rPr>
                  <m:t>s=1</m:t>
                </m:r>
              </m:sub>
              <m:sup>
                <m:r>
                  <w:rPr>
                    <w:rFonts w:ascii="Cambria Math" w:hAnsi="Cambria Math"/>
                    <w:lang w:val="en-CA"/>
                  </w:rPr>
                  <m:t>p</m:t>
                </m:r>
              </m:sup>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is</m:t>
                    </m:r>
                  </m:sub>
                </m:sSub>
              </m:e>
            </m:nary>
          </m:e>
        </m:d>
      </m:oMath>
      <w:r w:rsidR="001253B3" w:rsidRPr="002278BA">
        <w:rPr>
          <w:rFonts w:eastAsiaTheme="minorEastAsia"/>
          <w:lang w:val="en-CA"/>
        </w:rPr>
        <w:t xml:space="preserve">, </w:t>
      </w:r>
      <m:oMath>
        <m:sSub>
          <m:sSubPr>
            <m:ctrlPr>
              <w:rPr>
                <w:rFonts w:ascii="Cambria Math" w:hAnsi="Cambria Math"/>
                <w:i/>
                <w:lang w:val="en-CA"/>
              </w:rPr>
            </m:ctrlPr>
          </m:sSubPr>
          <m:e>
            <m:r>
              <w:rPr>
                <w:rFonts w:ascii="Cambria Math" w:hAnsi="Cambria Math"/>
                <w:lang w:val="en-CA"/>
              </w:rPr>
              <m:t>λ</m:t>
            </m:r>
          </m:e>
          <m:sub>
            <m:r>
              <w:rPr>
                <w:rFonts w:ascii="Cambria Math" w:hAnsi="Cambria Math"/>
                <w:lang w:val="en-CA"/>
              </w:rPr>
              <m:t>i</m:t>
            </m:r>
          </m:sub>
        </m:sSub>
        <m:r>
          <w:rPr>
            <w:rFonts w:ascii="Cambria Math" w:hAnsi="Cambria Math"/>
            <w:lang w:val="en-CA"/>
          </w:rPr>
          <m:t xml:space="preserve">= </m:t>
        </m:r>
        <m:nary>
          <m:naryPr>
            <m:chr m:val="∑"/>
            <m:limLoc m:val="subSup"/>
            <m:ctrlPr>
              <w:rPr>
                <w:rFonts w:ascii="Cambria Math" w:hAnsi="Cambria Math"/>
                <w:i/>
                <w:lang w:val="en-CA"/>
              </w:rPr>
            </m:ctrlPr>
          </m:naryPr>
          <m:sub>
            <m:r>
              <w:rPr>
                <w:rFonts w:ascii="Cambria Math" w:hAnsi="Cambria Math"/>
                <w:lang w:val="en-CA"/>
              </w:rPr>
              <m:t>s=0</m:t>
            </m:r>
          </m:sub>
          <m:sup>
            <m:r>
              <w:rPr>
                <w:rFonts w:ascii="Cambria Math" w:hAnsi="Cambria Math"/>
                <w:lang w:val="en-CA"/>
              </w:rPr>
              <m:t>p</m:t>
            </m:r>
          </m:sup>
          <m:e>
            <m:sSub>
              <m:sSubPr>
                <m:ctrlPr>
                  <w:rPr>
                    <w:rFonts w:ascii="Cambria Math" w:hAnsi="Cambria Math"/>
                    <w:i/>
                    <w:lang w:val="en-CA"/>
                  </w:rPr>
                </m:ctrlPr>
              </m:sSubPr>
              <m:e>
                <m:r>
                  <w:rPr>
                    <w:rFonts w:ascii="Cambria Math" w:hAnsi="Cambria Math"/>
                    <w:lang w:val="en-CA"/>
                  </w:rPr>
                  <m:t>δ</m:t>
                </m:r>
              </m:e>
              <m:sub>
                <m:r>
                  <w:rPr>
                    <w:rFonts w:ascii="Cambria Math" w:hAnsi="Cambria Math"/>
                    <w:lang w:val="en-CA"/>
                  </w:rPr>
                  <m:t>is</m:t>
                </m:r>
              </m:sub>
            </m:sSub>
            <m:r>
              <w:rPr>
                <w:rFonts w:ascii="Cambria Math" w:hAnsi="Cambria Math"/>
                <w:lang w:val="en-CA"/>
              </w:rPr>
              <m:t xml:space="preserve">, </m:t>
            </m:r>
          </m:e>
        </m:nary>
      </m:oMath>
      <w:r w:rsidR="001253B3" w:rsidRPr="002278BA">
        <w:rPr>
          <w:rFonts w:eastAsiaTheme="minorEastAsia"/>
          <w:lang w:val="en-CA"/>
        </w:rPr>
        <w:t xml:space="preserve">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is</m:t>
            </m:r>
          </m:sub>
        </m:sSub>
        <m:r>
          <w:rPr>
            <w:rFonts w:ascii="Cambria Math" w:eastAsiaTheme="minorEastAsia" w:hAnsi="Cambria Math"/>
            <w:lang w:val="en-CA"/>
          </w:rPr>
          <m:t>=-</m:t>
        </m:r>
        <m:nary>
          <m:naryPr>
            <m:chr m:val="∑"/>
            <m:limLoc m:val="subSup"/>
            <m:ctrlPr>
              <w:rPr>
                <w:rFonts w:ascii="Cambria Math" w:hAnsi="Cambria Math"/>
                <w:i/>
                <w:lang w:val="en-CA"/>
              </w:rPr>
            </m:ctrlPr>
          </m:naryPr>
          <m:sub>
            <m:r>
              <w:rPr>
                <w:rFonts w:ascii="Cambria Math" w:hAnsi="Cambria Math"/>
                <w:lang w:val="en-CA"/>
              </w:rPr>
              <m:t>m=s+1</m:t>
            </m:r>
          </m:sub>
          <m:sup>
            <m:r>
              <w:rPr>
                <w:rFonts w:ascii="Cambria Math" w:hAnsi="Cambria Math"/>
                <w:lang w:val="en-CA"/>
              </w:rPr>
              <m:t>p</m:t>
            </m:r>
          </m:sup>
          <m:e>
            <m:r>
              <w:rPr>
                <w:rFonts w:ascii="Cambria Math" w:hAnsi="Cambria Math"/>
                <w:lang w:val="en-CA"/>
              </w:rPr>
              <m:t>,</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im</m:t>
                </m:r>
              </m:sub>
            </m:sSub>
          </m:e>
        </m:nary>
      </m:oMath>
      <w:r w:rsidR="001253B3" w:rsidRPr="002278BA">
        <w:rPr>
          <w:rFonts w:eastAsiaTheme="minorEastAsia"/>
          <w:lang w:val="en-CA"/>
        </w:rPr>
        <w:t xml:space="preserve"> </w:t>
      </w:r>
      <m:oMath>
        <m:r>
          <w:rPr>
            <w:rFonts w:ascii="Cambria Math" w:eastAsiaTheme="minorEastAsia" w:hAnsi="Cambria Math"/>
            <w:lang w:val="en-CA"/>
          </w:rPr>
          <m:t>j=1,2,…..,p-1,</m:t>
        </m:r>
      </m:oMath>
      <w:r w:rsidR="001253B3" w:rsidRPr="002278BA">
        <w:rPr>
          <w:rFonts w:eastAsiaTheme="minorEastAsia"/>
          <w:lang w:val="en-CA"/>
        </w:rPr>
        <w:t xml:space="preserve"> and</w:t>
      </w:r>
      <w:r w:rsidRPr="002278BA">
        <w:rPr>
          <w:rFonts w:eastAsiaTheme="minorEastAsia"/>
          <w:lang w:val="en-CA"/>
        </w:rPr>
        <w:t xml:space="preserve"> </w:t>
      </w:r>
      <w:r w:rsidR="001253B3" w:rsidRPr="002278BA">
        <w:rPr>
          <w:rFonts w:eastAsiaTheme="minorEastAsia"/>
          <w:lang w:val="en-CA"/>
        </w:rPr>
        <w:t xml:space="preserve"> </w:t>
      </w:r>
      <m:oMath>
        <m:sSub>
          <m:sSubPr>
            <m:ctrlPr>
              <w:rPr>
                <w:rFonts w:ascii="Cambria Math" w:hAnsi="Cambria Math"/>
                <w:i/>
                <w:lang w:val="en-CA"/>
              </w:rPr>
            </m:ctrlPr>
          </m:sSubPr>
          <m:e>
            <m:r>
              <w:rPr>
                <w:rFonts w:ascii="Cambria Math" w:hAnsi="Cambria Math"/>
                <w:lang w:val="en-CA"/>
              </w:rPr>
              <m:t>δ</m:t>
            </m:r>
          </m:e>
          <m:sub>
            <m:r>
              <w:rPr>
                <w:rFonts w:ascii="Cambria Math" w:hAnsi="Cambria Math"/>
                <w:lang w:val="en-CA"/>
              </w:rPr>
              <m:t>is</m:t>
            </m:r>
          </m:sub>
        </m:sSub>
        <m:r>
          <w:rPr>
            <w:rFonts w:ascii="Cambria Math" w:eastAsiaTheme="minorEastAsia" w:hAnsi="Cambria Math"/>
            <w:lang w:val="en-CA"/>
          </w:rPr>
          <m:t>=-</m:t>
        </m:r>
        <m:nary>
          <m:naryPr>
            <m:chr m:val="∑"/>
            <m:limLoc m:val="subSup"/>
            <m:ctrlPr>
              <w:rPr>
                <w:rFonts w:ascii="Cambria Math" w:hAnsi="Cambria Math"/>
                <w:i/>
                <w:lang w:val="en-CA"/>
              </w:rPr>
            </m:ctrlPr>
          </m:naryPr>
          <m:sub>
            <m:r>
              <w:rPr>
                <w:rFonts w:ascii="Cambria Math" w:hAnsi="Cambria Math"/>
                <w:lang w:val="en-CA"/>
              </w:rPr>
              <m:t>m=s+1</m:t>
            </m:r>
          </m:sub>
          <m:sup>
            <m:r>
              <w:rPr>
                <w:rFonts w:ascii="Cambria Math" w:hAnsi="Cambria Math"/>
                <w:lang w:val="en-CA"/>
              </w:rPr>
              <m:t>p</m:t>
            </m:r>
          </m:sup>
          <m:e>
            <m:r>
              <w:rPr>
                <w:rFonts w:ascii="Cambria Math" w:hAnsi="Cambria Math"/>
                <w:lang w:val="en-CA"/>
              </w:rPr>
              <m:t>,</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im</m:t>
                </m:r>
              </m:sub>
            </m:sSub>
          </m:e>
        </m:nary>
      </m:oMath>
      <w:r w:rsidR="001253B3" w:rsidRPr="002278BA">
        <w:rPr>
          <w:rFonts w:eastAsiaTheme="minorEastAsia"/>
          <w:lang w:val="en-CA"/>
        </w:rPr>
        <w:t>,</w:t>
      </w:r>
      <m:oMath>
        <m:r>
          <w:rPr>
            <w:rFonts w:ascii="Cambria Math" w:eastAsiaTheme="minorEastAsia" w:hAnsi="Cambria Math"/>
            <w:lang w:val="en-CA"/>
          </w:rPr>
          <m:t xml:space="preserve"> j=1,2,…..,p-1</m:t>
        </m:r>
      </m:oMath>
    </w:p>
    <w:p w14:paraId="7E21F553" w14:textId="77777777" w:rsidR="007636E1" w:rsidRPr="002278BA" w:rsidRDefault="001253B3">
      <w:pPr>
        <w:ind w:firstLineChars="218" w:firstLine="523"/>
      </w:pPr>
      <w:r w:rsidRPr="002278BA">
        <w:t>We can also modify equation (6) by incorporating the error correction formula by grouping parameters at their levels.</w:t>
      </w:r>
    </w:p>
    <w:p w14:paraId="77CD759F" w14:textId="77777777" w:rsidR="007636E1" w:rsidRPr="002278BA" w:rsidRDefault="001253B3">
      <w:pPr>
        <w:ind w:firstLineChars="218" w:firstLine="523"/>
        <w:rPr>
          <w:rFonts w:hAnsi="Cambria Math"/>
        </w:rPr>
      </w:pPr>
      <m:oMathPara>
        <m:oMath>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2it</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∆FD</m:t>
                  </m:r>
                </m:e>
                <m:sub>
                  <m:r>
                    <w:rPr>
                      <w:rFonts w:ascii="Cambria Math" w:hAnsi="Cambria Math"/>
                    </w:rPr>
                    <m:t>2it-1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s=1</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2it-s</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s=0</m:t>
                  </m:r>
                </m:sub>
                <m:sup>
                  <m:r>
                    <w:rPr>
                      <w:rFonts w:ascii="Cambria Math" w:hAnsi="Cambria Math"/>
                    </w:rPr>
                    <m:t>p-1</m:t>
                  </m:r>
                </m:sup>
                <m:e>
                  <m:sSubSup>
                    <m:sSubSupPr>
                      <m:ctrlPr>
                        <w:rPr>
                          <w:rFonts w:ascii="Cambria Math" w:hAnsi="Cambria Math"/>
                          <w:i/>
                        </w:rPr>
                      </m:ctrlPr>
                    </m:sSubSupPr>
                    <m:e>
                      <m:r>
                        <w:rPr>
                          <w:rFonts w:ascii="Cambria Math" w:hAnsi="Cambria Math"/>
                        </w:rPr>
                        <m:t>δ</m:t>
                      </m:r>
                    </m:e>
                    <m:sub>
                      <m:r>
                        <w:rPr>
                          <w:rFonts w:ascii="Cambria Math" w:hAnsi="Cambria Math"/>
                        </w:rPr>
                        <m:t>is</m:t>
                      </m:r>
                    </m:sub>
                    <m:sup>
                      <m:r>
                        <w:rPr>
                          <w:rFonts w:ascii="Cambria Math" w:hAnsi="Cambria Math"/>
                        </w:rPr>
                        <m:t>*</m:t>
                      </m:r>
                    </m:sup>
                  </m:sSubSup>
                </m:e>
              </m:nary>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it-s</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20265A5C" w14:textId="77777777" w:rsidR="007636E1" w:rsidRPr="002278BA" w:rsidRDefault="001253B3">
      <w:pPr>
        <w:ind w:firstLineChars="218" w:firstLine="523"/>
        <w:jc w:val="right"/>
        <w:rPr>
          <w:rFonts w:hAnsi="Cambria Math"/>
        </w:rPr>
      </w:pPr>
      <w:r w:rsidRPr="002278BA">
        <w:rPr>
          <w:rFonts w:hAnsi="Cambria Math"/>
        </w:rPr>
        <w:t>(7)</w:t>
      </w:r>
    </w:p>
    <w:p w14:paraId="7A65502A" w14:textId="77777777" w:rsidR="007636E1" w:rsidRPr="002278BA" w:rsidRDefault="007636E1">
      <w:pPr>
        <w:ind w:firstLineChars="218" w:firstLine="523"/>
      </w:pPr>
    </w:p>
    <w:p w14:paraId="1BC145CF" w14:textId="77777777" w:rsidR="00665285" w:rsidRPr="002278BA" w:rsidRDefault="00907F83">
      <w:pPr>
        <w:ind w:firstLineChars="218" w:firstLine="523"/>
      </w:pPr>
      <w:r w:rsidRPr="002278BA">
        <w:t xml:space="preserve">The vector for </w:t>
      </w:r>
      <w:proofErr w:type="spellStart"/>
      <w:r w:rsidRPr="002278BA">
        <w:t>longterm</w:t>
      </w:r>
      <w:proofErr w:type="spellEnd"/>
      <w:r w:rsidR="001253B3" w:rsidRPr="002278BA">
        <w:t xml:space="preserve"> equilibrium </w:t>
      </w:r>
      <w:r w:rsidRPr="002278BA">
        <w:t>relationship</w:t>
      </w:r>
      <w:r w:rsidR="001253B3" w:rsidRPr="002278BA">
        <w:t xml:space="preserve"> </w:t>
      </w:r>
      <w:r w:rsidRPr="002278BA">
        <w:t>between</w:t>
      </w:r>
      <w:r w:rsidR="001253B3" w:rsidRPr="002278BA">
        <w:t xml:space="preserve"> [</w:t>
      </w:r>
      <m:oMath>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2it</m:t>
            </m:r>
          </m:sub>
        </m:sSub>
      </m:oMath>
      <w:r w:rsidR="001253B3" w:rsidRPr="002278BA">
        <w:t> </w:t>
      </w:r>
      <w:proofErr w:type="gramStart"/>
      <w:r w:rsidR="001253B3" w:rsidRPr="002278BA">
        <w:t xml:space="preserve">and </w:t>
      </w:r>
      <w:proofErr w:type="gramEnd"/>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 xml:space="preserve"> it</m:t>
            </m:r>
          </m:sub>
        </m:sSub>
      </m:oMath>
      <w:r w:rsidR="001253B3" w:rsidRPr="002278BA">
        <w:t xml:space="preserve">] is </w:t>
      </w:r>
      <w:r w:rsidR="00514531" w:rsidRPr="002278BA">
        <w:t xml:space="preserve">shown as </w:t>
      </w:r>
      <w:r w:rsidR="001253B3" w:rsidRPr="002278BA">
        <w:t>[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i</m:t>
            </m:r>
          </m:sub>
        </m:sSub>
      </m:oMath>
      <w:r w:rsidR="001253B3" w:rsidRPr="002278BA">
        <w:t>]. The short-</w:t>
      </w:r>
      <w:r w:rsidR="00514531" w:rsidRPr="002278BA">
        <w:t>term</w:t>
      </w:r>
      <w:r w:rsidR="001253B3" w:rsidRPr="002278BA">
        <w:t xml:space="preserve"> </w:t>
      </w:r>
      <w:r w:rsidR="00514531" w:rsidRPr="002278BA">
        <w:t>parameter</w:t>
      </w:r>
      <w:r w:rsidR="001253B3" w:rsidRPr="002278BA">
        <w:t xml:space="preserve"> is linked to past values and new growth dynamics, such as variations in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 xml:space="preserve"> it</m:t>
            </m:r>
          </m:sub>
        </m:sSub>
      </m:oMath>
      <w:r w:rsidR="001253B3" w:rsidRPr="002278BA">
        <w:t xml:space="preserve">] are </w:t>
      </w:r>
      <w:r w:rsidR="00514531" w:rsidRPr="002278BA">
        <w:t>represented</w:t>
      </w:r>
      <w:r w:rsidR="001253B3" w:rsidRPr="002278BA">
        <w:t xml:space="preserve"> by </w:t>
      </w:r>
      <w:r w:rsidR="001253B3" w:rsidRPr="002278BA">
        <w:rPr>
          <w:rFonts w:eastAsiaTheme="minorEastAsia"/>
        </w:rPr>
        <w:t>[</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is</m:t>
            </m:r>
          </m:sub>
        </m:sSub>
      </m:oMath>
      <w:r w:rsidR="00665285" w:rsidRPr="002278BA">
        <w:t xml:space="preserve"> </w:t>
      </w:r>
      <w:proofErr w:type="gramStart"/>
      <w:r w:rsidR="00665285" w:rsidRPr="002278BA">
        <w:t xml:space="preserve">and </w:t>
      </w:r>
      <m:oMath>
        <m:sSubSup>
          <m:sSubSupPr>
            <m:ctrlPr>
              <w:rPr>
                <w:rFonts w:ascii="Cambria Math" w:hAnsi="Cambria Math"/>
                <w:i/>
              </w:rPr>
            </m:ctrlPr>
          </m:sSubSupPr>
          <m:e>
            <w:proofErr w:type="gramEnd"/>
            <m:r>
              <w:rPr>
                <w:rFonts w:ascii="Cambria Math" w:hAnsi="Cambria Math"/>
              </w:rPr>
              <m:t>δ</m:t>
            </m:r>
          </m:e>
          <m:sub>
            <m:r>
              <w:rPr>
                <w:rFonts w:ascii="Cambria Math" w:hAnsi="Cambria Math"/>
              </w:rPr>
              <m:t>is</m:t>
            </m:r>
          </m:sub>
          <m:sup>
            <m:r>
              <w:rPr>
                <w:rFonts w:ascii="Cambria Math" w:hAnsi="Cambria Math"/>
              </w:rPr>
              <m:t>*</m:t>
            </m:r>
          </m:sup>
        </m:sSubSup>
      </m:oMath>
      <w:r w:rsidR="00665285" w:rsidRPr="002278BA">
        <w:t xml:space="preserve"> ].</w:t>
      </w:r>
    </w:p>
    <w:p w14:paraId="609FD510" w14:textId="77777777" w:rsidR="007636E1" w:rsidRPr="002278BA" w:rsidRDefault="001253B3" w:rsidP="00665285">
      <w:pPr>
        <w:ind w:firstLineChars="300" w:firstLine="720"/>
      </w:pPr>
      <w:r w:rsidRPr="002278BA">
        <w:t xml:space="preserve">Finally, the error adjustment </w:t>
      </w:r>
      <w:r w:rsidR="00514531" w:rsidRPr="002278BA">
        <w:t>parameter</w:t>
      </w:r>
      <w:r w:rsidRPr="002278BA">
        <w:t xml:space="preserve"> is [</w:t>
      </w:r>
      <m:oMath>
        <m:sSub>
          <m:sSubPr>
            <m:ctrlPr>
              <w:rPr>
                <w:rFonts w:ascii="Cambria Math" w:hAnsi="Cambria Math"/>
                <w:i/>
              </w:rPr>
            </m:ctrlPr>
          </m:sSubPr>
          <m:e>
            <m:r>
              <w:rPr>
                <w:rFonts w:ascii="Cambria Math" w:hAnsi="Cambria Math"/>
              </w:rPr>
              <m:t>υ</m:t>
            </m:r>
          </m:e>
          <m:sub>
            <m:r>
              <w:rPr>
                <w:rFonts w:ascii="Cambria Math" w:hAnsi="Cambria Math"/>
              </w:rPr>
              <m:t>i</m:t>
            </m:r>
          </m:sub>
        </m:sSub>
      </m:oMath>
      <w:r w:rsidRPr="002278BA">
        <w:t xml:space="preserve">], </w:t>
      </w:r>
      <w:r w:rsidR="00514531" w:rsidRPr="002278BA">
        <w:t>that</w:t>
      </w:r>
      <w:r w:rsidRPr="002278BA">
        <w:t xml:space="preserve"> assesses the speed of </w:t>
      </w:r>
      <w:r w:rsidR="00514531" w:rsidRPr="002278BA">
        <w:t>adjustment</w:t>
      </w:r>
      <w:r w:rsidRPr="002278BA">
        <w:t xml:space="preserve"> of [</w:t>
      </w:r>
      <m:oMath>
        <m:sSub>
          <m:sSubPr>
            <m:ctrlPr>
              <w:rPr>
                <w:rFonts w:ascii="Cambria Math" w:hAnsi="Cambria Math"/>
                <w:i/>
              </w:rPr>
            </m:ctrlPr>
          </m:sSubPr>
          <m:e>
            <m:r>
              <w:rPr>
                <w:rFonts w:ascii="Cambria Math" w:hAnsi="Cambria Math"/>
              </w:rPr>
              <m:t>LIRE</m:t>
            </m:r>
          </m:e>
          <m:sub>
            <m:r>
              <w:rPr>
                <w:rFonts w:ascii="Cambria Math" w:hAnsi="Cambria Math"/>
              </w:rPr>
              <m:t>it</m:t>
            </m:r>
          </m:sub>
        </m:sSub>
      </m:oMath>
      <w:r w:rsidRPr="002278BA">
        <w:t xml:space="preserve">] to the long-run </w:t>
      </w:r>
      <w:r w:rsidR="00514531" w:rsidRPr="002278BA">
        <w:t>equilibrium</w:t>
      </w:r>
      <w:r w:rsidRPr="002278BA">
        <w:t xml:space="preserve"> </w:t>
      </w:r>
      <w:r w:rsidR="00514531" w:rsidRPr="002278BA">
        <w:t>after</w:t>
      </w:r>
      <w:r w:rsidRPr="002278BA">
        <w:t xml:space="preserve"> a </w:t>
      </w:r>
      <w:r w:rsidR="00514531" w:rsidRPr="002278BA">
        <w:t>diversion</w:t>
      </w:r>
      <w:r w:rsidRPr="002278BA">
        <w:t xml:space="preserve"> in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2278BA">
        <w:t xml:space="preserve">]". The factor or </w:t>
      </w:r>
      <w:r w:rsidR="00514531" w:rsidRPr="002278BA">
        <w:t>parameter</w:t>
      </w:r>
      <w:r w:rsidRPr="002278BA">
        <w:t xml:space="preserve"> </w:t>
      </w:r>
      <w:r w:rsidR="00514531" w:rsidRPr="002278BA">
        <w:t>should</w:t>
      </w:r>
      <w:r w:rsidRPr="002278BA">
        <w:t xml:space="preserve"> be both significant and negative to build a long-</w:t>
      </w:r>
      <w:r w:rsidR="00514531" w:rsidRPr="002278BA">
        <w:t>term</w:t>
      </w:r>
      <w:r w:rsidRPr="002278BA">
        <w:t xml:space="preserve"> </w:t>
      </w:r>
      <w:r w:rsidR="00514531" w:rsidRPr="002278BA">
        <w:t>connection</w:t>
      </w:r>
      <w:r w:rsidRPr="002278BA">
        <w:t> (</w:t>
      </w:r>
      <m:oMath>
        <m:sSub>
          <m:sSubPr>
            <m:ctrlPr>
              <w:rPr>
                <w:rFonts w:ascii="Cambria Math" w:hAnsi="Cambria Math"/>
                <w:i/>
              </w:rPr>
            </m:ctrlPr>
          </m:sSubPr>
          <m:e>
            <m:r>
              <w:rPr>
                <w:rFonts w:ascii="Cambria Math" w:hAnsi="Cambria Math"/>
              </w:rPr>
              <m:t>υ</m:t>
            </m:r>
          </m:e>
          <m:sub>
            <m:r>
              <w:rPr>
                <w:rFonts w:ascii="Cambria Math" w:hAnsi="Cambria Math"/>
              </w:rPr>
              <m:t>i</m:t>
            </m:r>
          </m:sub>
        </m:sSub>
      </m:oMath>
      <w:r w:rsidRPr="002278BA">
        <w:rPr>
          <w:rFonts w:eastAsiaTheme="minorEastAsia"/>
        </w:rPr>
        <w:t>&lt; 0</w:t>
      </w:r>
      <w:r w:rsidRPr="002278BA">
        <w:t xml:space="preserve">). </w:t>
      </w:r>
      <w:r w:rsidR="00514531" w:rsidRPr="002278BA">
        <w:t>Now that</w:t>
      </w:r>
      <w:r w:rsidRPr="002278BA">
        <w:t xml:space="preserve"> the [ </w:t>
      </w:r>
      <m:oMath>
        <m:sSub>
          <m:sSubPr>
            <m:ctrlPr>
              <w:rPr>
                <w:rFonts w:ascii="Cambria Math" w:hAnsi="Cambria Math"/>
                <w:i/>
              </w:rPr>
            </m:ctrlPr>
          </m:sSubPr>
          <m:e>
            <m:r>
              <w:rPr>
                <w:rFonts w:ascii="Cambria Math" w:hAnsi="Cambria Math"/>
              </w:rPr>
              <m:t>υ</m:t>
            </m:r>
          </m:e>
          <m:sub>
            <m:r>
              <w:rPr>
                <w:rFonts w:ascii="Cambria Math" w:hAnsi="Cambria Math"/>
              </w:rPr>
              <m:t>i</m:t>
            </m:r>
          </m:sub>
        </m:sSub>
      </m:oMath>
      <w:r w:rsidRPr="002278BA">
        <w:t>] is significantly negative, it endorses integration. As a result, the following estimates are computed:</w:t>
      </w:r>
    </w:p>
    <w:p w14:paraId="6EBDAFDC" w14:textId="77777777" w:rsidR="007636E1" w:rsidRPr="002278BA" w:rsidRDefault="00B70960">
      <w:pPr>
        <w:ind w:firstLineChars="218" w:firstLine="523"/>
        <w:rPr>
          <w:rFonts w:hAnsi="Cambria Math"/>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PMG</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Q</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i</m:t>
                          </m:r>
                        </m:sub>
                      </m:sSub>
                    </m:e>
                  </m:acc>
                </m:e>
              </m:nary>
            </m:num>
            <m:den>
              <m:r>
                <w:rPr>
                  <w:rFonts w:ascii="Cambria Math" w:hAnsi="Cambria Math"/>
                </w:rPr>
                <m:t>Q</m:t>
              </m:r>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sPMG</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Q</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λ</m:t>
                          </m:r>
                        </m:e>
                        <m:sub>
                          <m:r>
                            <w:rPr>
                              <w:rFonts w:ascii="Cambria Math" w:hAnsi="Cambria Math"/>
                            </w:rPr>
                            <m:t>i</m:t>
                          </m:r>
                        </m:sub>
                      </m:sSub>
                    </m:e>
                  </m:acc>
                </m:e>
              </m:nary>
            </m:num>
            <m:den>
              <m:r>
                <w:rPr>
                  <w:rFonts w:ascii="Cambria Math" w:hAnsi="Cambria Math"/>
                </w:rPr>
                <m:t>Q</m:t>
              </m:r>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φ</m:t>
                  </m:r>
                </m:e>
              </m:acc>
            </m:e>
            <m:sub>
              <m:r>
                <w:rPr>
                  <w:rFonts w:ascii="Cambria Math" w:hAnsi="Cambria Math"/>
                </w:rPr>
                <m:t>sPMG</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Q</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i</m:t>
                          </m:r>
                        </m:sub>
                      </m:sSub>
                    </m:e>
                  </m:acc>
                </m:e>
              </m:nary>
            </m:num>
            <m:den>
              <m:r>
                <w:rPr>
                  <w:rFonts w:ascii="Cambria Math" w:hAnsi="Cambria Math"/>
                </w:rPr>
                <m:t>Q</m:t>
              </m:r>
            </m:den>
          </m:f>
          <m:r>
            <w:rPr>
              <w:rFonts w:ascii="Cambria Math" w:hAnsi="Cambria Math"/>
            </w:rPr>
            <m:t xml:space="preserve"> and </m:t>
          </m:r>
          <m:sSub>
            <m:sSubPr>
              <m:ctrlPr>
                <w:rPr>
                  <w:rFonts w:ascii="Cambria Math" w:hAnsi="Cambria Math"/>
                  <w:i/>
                </w:rPr>
              </m:ctrlPr>
            </m:sSubPr>
            <m:e>
              <m:acc>
                <m:accPr>
                  <m:ctrlPr>
                    <w:rPr>
                      <w:rFonts w:ascii="Cambria Math" w:hAnsi="Cambria Math"/>
                      <w:i/>
                    </w:rPr>
                  </m:ctrlPr>
                </m:accPr>
                <m:e>
                  <m:r>
                    <w:rPr>
                      <w:rFonts w:ascii="Cambria Math" w:hAnsi="Cambria Math"/>
                    </w:rPr>
                    <m:t>ϖ</m:t>
                  </m:r>
                </m:e>
              </m:acc>
            </m:e>
            <m:sub>
              <m:r>
                <w:rPr>
                  <w:rFonts w:ascii="Cambria Math" w:hAnsi="Cambria Math"/>
                </w:rPr>
                <m:t>sPMG</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Q</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ϖ</m:t>
                          </m:r>
                        </m:e>
                        <m:sub>
                          <m:r>
                            <w:rPr>
                              <w:rFonts w:ascii="Cambria Math" w:hAnsi="Cambria Math"/>
                            </w:rPr>
                            <m:t>i</m:t>
                          </m:r>
                        </m:sub>
                      </m:sSub>
                    </m:e>
                  </m:acc>
                </m:e>
              </m:nary>
            </m:num>
            <m:den>
              <m:r>
                <w:rPr>
                  <w:rFonts w:ascii="Cambria Math" w:hAnsi="Cambria Math"/>
                </w:rPr>
                <m:t>Q</m:t>
              </m:r>
            </m:den>
          </m:f>
        </m:oMath>
      </m:oMathPara>
    </w:p>
    <w:p w14:paraId="7E107E15" w14:textId="77777777" w:rsidR="007636E1" w:rsidRPr="002278BA" w:rsidRDefault="001253B3">
      <w:pPr>
        <w:ind w:firstLineChars="218" w:firstLine="523"/>
        <w:jc w:val="right"/>
        <w:rPr>
          <w:rFonts w:hAnsi="Cambria Math"/>
        </w:rPr>
      </w:pPr>
      <w:r w:rsidRPr="002278BA">
        <w:rPr>
          <w:rFonts w:hAnsi="Cambria Math"/>
        </w:rPr>
        <w:t>(8)</w:t>
      </w:r>
    </w:p>
    <w:p w14:paraId="59C1F2E0" w14:textId="77777777" w:rsidR="007636E1" w:rsidRPr="002278BA" w:rsidRDefault="00514531">
      <w:pPr>
        <w:ind w:firstLineChars="218" w:firstLine="523"/>
        <w:rPr>
          <w:rFonts w:eastAsiaTheme="minorEastAsia"/>
        </w:rPr>
      </w:pPr>
      <w:r w:rsidRPr="002278BA">
        <w:rPr>
          <w:rFonts w:eastAsiaTheme="minorEastAsia"/>
        </w:rPr>
        <w:t xml:space="preserve">Here S is equal to </w:t>
      </w:r>
      <w:r w:rsidR="001253B3" w:rsidRPr="002278BA">
        <w:rPr>
          <w:rFonts w:eastAsiaTheme="minorEastAsia"/>
        </w:rPr>
        <w:t>0, …..</w:t>
      </w:r>
      <w:proofErr w:type="gramStart"/>
      <w:r w:rsidR="001253B3" w:rsidRPr="002278BA">
        <w:rPr>
          <w:rFonts w:eastAsiaTheme="minorEastAsia"/>
        </w:rPr>
        <w:t>,p</w:t>
      </w:r>
      <w:proofErr w:type="gramEnd"/>
      <w:r w:rsidR="001253B3" w:rsidRPr="002278BA">
        <w:rPr>
          <w:rFonts w:eastAsiaTheme="minorEastAsia"/>
        </w:rPr>
        <w:t xml:space="preserve">-1. </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PMG</m:t>
            </m:r>
          </m:sub>
        </m:sSub>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γ</m:t>
            </m:r>
          </m:e>
        </m:acc>
      </m:oMath>
      <w:r w:rsidR="001253B3" w:rsidRPr="002278BA">
        <w:rPr>
          <w:rFonts w:eastAsiaTheme="minorEastAsia"/>
        </w:rPr>
        <w:t xml:space="preserve">  </w:t>
      </w:r>
    </w:p>
    <w:p w14:paraId="008F4FF9" w14:textId="77777777" w:rsidR="007636E1" w:rsidRPr="002278BA" w:rsidRDefault="001253B3">
      <w:pPr>
        <w:ind w:firstLineChars="218" w:firstLine="523"/>
        <w:rPr>
          <w:rFonts w:eastAsiaTheme="minorEastAsia"/>
        </w:rPr>
      </w:pPr>
      <w:r w:rsidRPr="002278BA">
        <w:rPr>
          <w:rFonts w:eastAsiaTheme="minorEastAsia"/>
        </w:rPr>
        <w:t>The model below is derived based on approach of equation 7:</w:t>
      </w:r>
    </w:p>
    <w:p w14:paraId="14FBB9B5" w14:textId="77777777" w:rsidR="007636E1" w:rsidRPr="002278BA" w:rsidRDefault="001253B3">
      <w:pPr>
        <w:ind w:firstLineChars="218" w:firstLine="523"/>
        <w:rPr>
          <w:rFonts w:hAnsi="Cambria Math"/>
          <w:lang w:val="en-CA"/>
        </w:rPr>
      </w:pPr>
      <m:oMathPara>
        <m:oMath>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∆FD</m:t>
                  </m:r>
                </m:e>
                <m:sub>
                  <m:r>
                    <w:rPr>
                      <w:rFonts w:ascii="Cambria Math" w:hAnsi="Cambria Math"/>
                    </w:rPr>
                    <m:t>2i,t-1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GF</m:t>
                  </m:r>
                </m:e>
                <m:sub>
                  <m:r>
                    <w:rPr>
                      <w:rFonts w:ascii="Cambria Math" w:hAnsi="Cambria Math"/>
                    </w:rPr>
                    <m:t>i,t-1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GT</m:t>
                  </m:r>
                </m:e>
                <m:sub>
                  <m:r>
                    <w:rPr>
                      <w:rFonts w:ascii="Cambria Math" w:hAnsi="Cambria Math"/>
                    </w:rPr>
                    <m:t>i,t-1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RE</m:t>
                  </m:r>
                </m:e>
                <m:sub>
                  <m:r>
                    <w:rPr>
                      <w:rFonts w:ascii="Cambria Math" w:hAnsi="Cambria Math"/>
                    </w:rPr>
                    <m:t>i,t-1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NR</m:t>
                  </m:r>
                </m:e>
                <m:sub>
                  <m:r>
                    <w:rPr>
                      <w:rFonts w:ascii="Cambria Math" w:hAnsi="Cambria Math"/>
                    </w:rPr>
                    <m:t>i,t-1</m:t>
                  </m:r>
                </m:sub>
              </m:sSub>
            </m:e>
          </m:d>
          <m:r>
            <w:rPr>
              <w:rFonts w:ascii="Cambria Math" w:hAnsi="Cambria Math"/>
            </w:rPr>
            <m:t xml:space="preserve">+ </m:t>
          </m:r>
          <m:nary>
            <m:naryPr>
              <m:chr m:val="∑"/>
              <m:limLoc m:val="subSup"/>
              <m:ctrlPr>
                <w:rPr>
                  <w:rFonts w:ascii="Cambria Math" w:hAnsi="Cambria Math"/>
                  <w:i/>
                  <w:lang w:val="en-CA"/>
                </w:rPr>
              </m:ctrlPr>
            </m:naryPr>
            <m:sub>
              <m:r>
                <w:rPr>
                  <w:rFonts w:ascii="Cambria Math" w:hAnsi="Cambria Math"/>
                  <w:lang w:val="en-CA"/>
                </w:rPr>
                <m:t>s-1</m:t>
              </m:r>
            </m:sub>
            <m:sup>
              <m:r>
                <w:rPr>
                  <w:rFonts w:ascii="Cambria Math" w:hAnsi="Cambria Math"/>
                  <w:lang w:val="en-CA"/>
                </w:rPr>
                <m:t>n-1</m:t>
              </m:r>
            </m:sup>
            <m:e>
              <m:sSubSup>
                <m:sSubSupPr>
                  <m:ctrlPr>
                    <w:rPr>
                      <w:rFonts w:ascii="Cambria Math" w:hAnsi="Cambria Math"/>
                      <w:i/>
                      <w:lang w:val="en-CA"/>
                    </w:rPr>
                  </m:ctrlPr>
                </m:sSubSupPr>
                <m:e>
                  <m:r>
                    <w:rPr>
                      <w:rFonts w:ascii="Cambria Math" w:hAnsi="Cambria Math"/>
                      <w:lang w:val="en-CA"/>
                    </w:rPr>
                    <m:t>ϖ</m:t>
                  </m:r>
                </m:e>
                <m:sub>
                  <m:r>
                    <w:rPr>
                      <w:rFonts w:ascii="Cambria Math" w:hAnsi="Cambria Math"/>
                      <w:lang w:val="en-CA"/>
                    </w:rPr>
                    <m:t>s</m:t>
                  </m:r>
                </m:sub>
                <m:sup>
                  <m:r>
                    <w:rPr>
                      <w:rFonts w:ascii="Cambria Math" w:hAnsi="Cambria Math"/>
                      <w:lang w:val="en-CA"/>
                    </w:rPr>
                    <m:t>i</m:t>
                  </m:r>
                </m:sup>
              </m:sSubSup>
              <m:r>
                <w:rPr>
                  <w:rFonts w:ascii="Cambria Math" w:hAnsi="Cambria Math"/>
                  <w:lang w:val="en-CA"/>
                </w:rPr>
                <m:t xml:space="preserve">∆ </m:t>
              </m:r>
              <m:sSub>
                <m:sSubPr>
                  <m:ctrlPr>
                    <w:rPr>
                      <w:rFonts w:ascii="Cambria Math" w:hAnsi="Cambria Math"/>
                      <w:i/>
                      <w:lang w:val="en-CA"/>
                    </w:rPr>
                  </m:ctrlPr>
                </m:sSubPr>
                <m:e>
                  <m:d>
                    <m:dPr>
                      <m:ctrlPr>
                        <w:rPr>
                          <w:rFonts w:ascii="Cambria Math" w:hAnsi="Cambria Math"/>
                          <w:i/>
                          <w:lang w:val="en-CA"/>
                        </w:rPr>
                      </m:ctrlPr>
                    </m:dPr>
                    <m:e>
                      <m:r>
                        <w:rPr>
                          <w:rFonts w:ascii="Cambria Math" w:hAnsi="Cambria Math"/>
                          <w:lang w:val="en-CA"/>
                        </w:rPr>
                        <m:t>∆</m:t>
                      </m:r>
                      <m:sSub>
                        <m:sSubPr>
                          <m:ctrlPr>
                            <w:rPr>
                              <w:rFonts w:ascii="Cambria Math" w:hAnsi="Cambria Math"/>
                              <w:i/>
                              <w:lang w:val="en-CA"/>
                            </w:rPr>
                          </m:ctrlPr>
                        </m:sSubPr>
                        <m:e>
                          <m:r>
                            <w:rPr>
                              <w:rFonts w:ascii="Cambria Math" w:hAnsi="Cambria Math"/>
                              <w:lang w:val="en-CA"/>
                            </w:rPr>
                            <m:t>FD</m:t>
                          </m:r>
                        </m:e>
                        <m:sub>
                          <m:r>
                            <w:rPr>
                              <w:rFonts w:ascii="Cambria Math" w:hAnsi="Cambria Math"/>
                              <w:lang w:val="en-CA"/>
                            </w:rPr>
                            <m:t>2it</m:t>
                          </m:r>
                        </m:sub>
                      </m:sSub>
                    </m:e>
                  </m:d>
                </m:e>
                <m:sub>
                  <m:r>
                    <w:rPr>
                      <w:rFonts w:ascii="Cambria Math" w:hAnsi="Cambria Math"/>
                      <w:lang w:val="en-CA"/>
                    </w:rPr>
                    <m:t>t-s</m:t>
                  </m:r>
                </m:sub>
              </m:sSub>
              <m:r>
                <w:rPr>
                  <w:rFonts w:ascii="Cambria Math" w:hAnsi="Cambria Math"/>
                  <w:lang w:val="en-CA"/>
                </w:rPr>
                <m:t xml:space="preserve"> </m:t>
              </m:r>
            </m:e>
          </m:nary>
          <m:r>
            <w:rPr>
              <w:rFonts w:ascii="Cambria Math" w:hAnsi="Cambria Math"/>
              <w:lang w:val="en-CA"/>
            </w:rPr>
            <m:t>+</m:t>
          </m:r>
          <m:nary>
            <m:naryPr>
              <m:chr m:val="∑"/>
              <m:limLoc m:val="subSup"/>
              <m:ctrlPr>
                <w:rPr>
                  <w:rFonts w:ascii="Cambria Math" w:hAnsi="Cambria Math"/>
                  <w:i/>
                  <w:lang w:val="en-CA"/>
                </w:rPr>
              </m:ctrlPr>
            </m:naryPr>
            <m:sub>
              <m:r>
                <w:rPr>
                  <w:rFonts w:ascii="Cambria Math" w:hAnsi="Cambria Math"/>
                  <w:lang w:val="en-CA"/>
                </w:rPr>
                <m:t>s=0</m:t>
              </m:r>
            </m:sub>
            <m:sup>
              <m:r>
                <w:rPr>
                  <w:rFonts w:ascii="Cambria Math" w:hAnsi="Cambria Math"/>
                  <w:lang w:val="en-CA"/>
                </w:rPr>
                <m:t>n-1</m:t>
              </m:r>
            </m:sup>
            <m:e>
              <m:sSubSup>
                <m:sSubSupPr>
                  <m:ctrlPr>
                    <w:rPr>
                      <w:rFonts w:ascii="Cambria Math" w:hAnsi="Cambria Math"/>
                      <w:i/>
                      <w:lang w:val="en-CA"/>
                    </w:rPr>
                  </m:ctrlPr>
                </m:sSubSupPr>
                <m:e>
                  <m:r>
                    <w:rPr>
                      <w:rFonts w:ascii="Cambria Math" w:hAnsi="Cambria Math"/>
                      <w:lang w:val="en-CA"/>
                    </w:rPr>
                    <m:t>ϑ</m:t>
                  </m:r>
                </m:e>
                <m:sub>
                  <m:r>
                    <w:rPr>
                      <w:rFonts w:ascii="Cambria Math" w:hAnsi="Cambria Math"/>
                      <w:lang w:val="en-CA"/>
                    </w:rPr>
                    <m:t>1s</m:t>
                  </m:r>
                </m:sub>
                <m:sup>
                  <m:r>
                    <w:rPr>
                      <w:rFonts w:ascii="Cambria Math" w:hAnsi="Cambria Math"/>
                      <w:lang w:val="en-CA"/>
                    </w:rPr>
                    <m:t>i</m:t>
                  </m:r>
                </m:sup>
              </m:sSubSup>
              <m:r>
                <w:rPr>
                  <w:rFonts w:ascii="Cambria Math" w:hAnsi="Cambria Math"/>
                  <w:lang w:val="en-CA"/>
                </w:rPr>
                <m:t xml:space="preserve">∆ </m:t>
              </m:r>
              <m:sSub>
                <m:sSubPr>
                  <m:ctrlPr>
                    <w:rPr>
                      <w:rFonts w:ascii="Cambria Math" w:hAnsi="Cambria Math"/>
                      <w:i/>
                      <w:lang w:val="en-CA"/>
                    </w:rPr>
                  </m:ctrlPr>
                </m:sSubPr>
                <m:e>
                  <m:d>
                    <m:dPr>
                      <m:ctrlPr>
                        <w:rPr>
                          <w:rFonts w:ascii="Cambria Math" w:hAnsi="Cambria Math"/>
                          <w:i/>
                          <w:lang w:val="en-CA"/>
                        </w:rPr>
                      </m:ctrlPr>
                    </m:dPr>
                    <m:e>
                      <m:r>
                        <w:rPr>
                          <w:rFonts w:ascii="Cambria Math" w:hAnsi="Cambria Math"/>
                          <w:lang w:val="en-CA"/>
                        </w:rPr>
                        <m:t>∆</m:t>
                      </m:r>
                      <m:sSub>
                        <m:sSubPr>
                          <m:ctrlPr>
                            <w:rPr>
                              <w:rFonts w:ascii="Cambria Math" w:hAnsi="Cambria Math"/>
                              <w:i/>
                              <w:lang w:val="en-CA"/>
                            </w:rPr>
                          </m:ctrlPr>
                        </m:sSubPr>
                        <m:e>
                          <m:r>
                            <w:rPr>
                              <w:rFonts w:ascii="Cambria Math" w:hAnsi="Cambria Math"/>
                              <w:lang w:val="en-CA"/>
                            </w:rPr>
                            <m:t>GF</m:t>
                          </m:r>
                        </m:e>
                        <m:sub>
                          <m:r>
                            <w:rPr>
                              <w:rFonts w:ascii="Cambria Math" w:hAnsi="Cambria Math"/>
                              <w:lang w:val="en-CA"/>
                            </w:rPr>
                            <m:t>it</m:t>
                          </m:r>
                        </m:sub>
                      </m:sSub>
                    </m:e>
                  </m:d>
                </m:e>
                <m:sub>
                  <m:r>
                    <w:rPr>
                      <w:rFonts w:ascii="Cambria Math" w:hAnsi="Cambria Math"/>
                      <w:lang w:val="en-CA"/>
                    </w:rPr>
                    <m:t>t-s</m:t>
                  </m:r>
                </m:sub>
              </m:sSub>
              <m:r>
                <w:rPr>
                  <w:rFonts w:ascii="Cambria Math" w:hAnsi="Cambria Math"/>
                  <w:lang w:val="en-CA"/>
                </w:rPr>
                <m:t xml:space="preserve"> </m:t>
              </m:r>
            </m:e>
          </m:nary>
          <m:r>
            <w:rPr>
              <w:rFonts w:ascii="Cambria Math" w:hAnsi="Cambria Math"/>
              <w:lang w:val="en-CA"/>
            </w:rPr>
            <m:t>+</m:t>
          </m:r>
          <m:nary>
            <m:naryPr>
              <m:chr m:val="∑"/>
              <m:limLoc m:val="subSup"/>
              <m:ctrlPr>
                <w:rPr>
                  <w:rFonts w:ascii="Cambria Math" w:hAnsi="Cambria Math"/>
                  <w:i/>
                  <w:lang w:val="en-CA"/>
                </w:rPr>
              </m:ctrlPr>
            </m:naryPr>
            <m:sub>
              <m:r>
                <w:rPr>
                  <w:rFonts w:ascii="Cambria Math" w:hAnsi="Cambria Math"/>
                  <w:lang w:val="en-CA"/>
                </w:rPr>
                <m:t>s=0</m:t>
              </m:r>
            </m:sub>
            <m:sup>
              <m:r>
                <w:rPr>
                  <w:rFonts w:ascii="Cambria Math" w:hAnsi="Cambria Math"/>
                  <w:lang w:val="en-CA"/>
                </w:rPr>
                <m:t>n-1</m:t>
              </m:r>
            </m:sup>
            <m:e>
              <m:sSubSup>
                <m:sSubSupPr>
                  <m:ctrlPr>
                    <w:rPr>
                      <w:rFonts w:ascii="Cambria Math" w:hAnsi="Cambria Math"/>
                      <w:i/>
                      <w:lang w:val="en-CA"/>
                    </w:rPr>
                  </m:ctrlPr>
                </m:sSubSupPr>
                <m:e>
                  <m:r>
                    <w:rPr>
                      <w:rFonts w:ascii="Cambria Math" w:hAnsi="Cambria Math"/>
                      <w:lang w:val="en-CA"/>
                    </w:rPr>
                    <m:t>ϑ</m:t>
                  </m:r>
                </m:e>
                <m:sub>
                  <m:r>
                    <w:rPr>
                      <w:rFonts w:ascii="Cambria Math" w:hAnsi="Cambria Math"/>
                      <w:lang w:val="en-CA"/>
                    </w:rPr>
                    <m:t>2s</m:t>
                  </m:r>
                </m:sub>
                <m:sup>
                  <m:r>
                    <w:rPr>
                      <w:rFonts w:ascii="Cambria Math" w:hAnsi="Cambria Math"/>
                      <w:lang w:val="en-CA"/>
                    </w:rPr>
                    <m:t>i</m:t>
                  </m:r>
                </m:sup>
              </m:sSubSup>
              <m:r>
                <w:rPr>
                  <w:rFonts w:ascii="Cambria Math" w:hAnsi="Cambria Math"/>
                  <w:lang w:val="en-CA"/>
                </w:rPr>
                <m:t xml:space="preserve">∆ </m:t>
              </m:r>
              <m:sSub>
                <m:sSubPr>
                  <m:ctrlPr>
                    <w:rPr>
                      <w:rFonts w:ascii="Cambria Math" w:hAnsi="Cambria Math"/>
                      <w:i/>
                      <w:lang w:val="en-CA"/>
                    </w:rPr>
                  </m:ctrlPr>
                </m:sSubPr>
                <m:e>
                  <m:d>
                    <m:dPr>
                      <m:ctrlPr>
                        <w:rPr>
                          <w:rFonts w:ascii="Cambria Math" w:hAnsi="Cambria Math"/>
                          <w:i/>
                          <w:lang w:val="en-CA"/>
                        </w:rPr>
                      </m:ctrlPr>
                    </m:dPr>
                    <m:e>
                      <m:r>
                        <w:rPr>
                          <w:rFonts w:ascii="Cambria Math" w:hAnsi="Cambria Math"/>
                          <w:lang w:val="en-CA"/>
                        </w:rPr>
                        <m:t>∆</m:t>
                      </m:r>
                      <m:sSub>
                        <m:sSubPr>
                          <m:ctrlPr>
                            <w:rPr>
                              <w:rFonts w:ascii="Cambria Math" w:hAnsi="Cambria Math"/>
                              <w:i/>
                              <w:lang w:val="en-CA"/>
                            </w:rPr>
                          </m:ctrlPr>
                        </m:sSubPr>
                        <m:e>
                          <m:r>
                            <w:rPr>
                              <w:rFonts w:ascii="Cambria Math" w:hAnsi="Cambria Math"/>
                              <w:lang w:val="en-CA"/>
                            </w:rPr>
                            <m:t>GT</m:t>
                          </m:r>
                        </m:e>
                        <m:sub>
                          <m:r>
                            <w:rPr>
                              <w:rFonts w:ascii="Cambria Math" w:hAnsi="Cambria Math"/>
                              <w:lang w:val="en-CA"/>
                            </w:rPr>
                            <m:t>it</m:t>
                          </m:r>
                        </m:sub>
                      </m:sSub>
                    </m:e>
                  </m:d>
                </m:e>
                <m:sub>
                  <m:r>
                    <w:rPr>
                      <w:rFonts w:ascii="Cambria Math" w:hAnsi="Cambria Math"/>
                      <w:lang w:val="en-CA"/>
                    </w:rPr>
                    <m:t>t-s</m:t>
                  </m:r>
                </m:sub>
              </m:sSub>
            </m:e>
          </m:nary>
        </m:oMath>
      </m:oMathPara>
    </w:p>
    <w:p w14:paraId="18101BB7" w14:textId="77777777" w:rsidR="007636E1" w:rsidRPr="002278BA" w:rsidRDefault="001253B3">
      <w:pPr>
        <w:ind w:firstLineChars="218" w:firstLine="523"/>
        <w:jc w:val="right"/>
        <w:rPr>
          <w:rFonts w:hAnsi="Cambria Math"/>
        </w:rPr>
      </w:pPr>
      <w:r w:rsidRPr="002278BA">
        <w:rPr>
          <w:rFonts w:hAnsi="Cambria Math"/>
        </w:rPr>
        <w:t>(9)</w:t>
      </w:r>
    </w:p>
    <w:p w14:paraId="3D03FAFC" w14:textId="77777777" w:rsidR="007636E1" w:rsidRPr="002278BA" w:rsidRDefault="00514531">
      <w:pPr>
        <w:ind w:firstLineChars="218" w:firstLine="523"/>
      </w:pPr>
      <w:r w:rsidRPr="002278BA">
        <w:lastRenderedPageBreak/>
        <w:t xml:space="preserve">The PMG ARDL </w:t>
      </w:r>
      <w:r w:rsidR="001253B3" w:rsidRPr="002278BA">
        <w:t xml:space="preserve">model is used for panel data analysis to estimate long run and short run relationships between variables simultaneously, it is particularly used where there is a mixed order of </w:t>
      </w:r>
      <w:r w:rsidRPr="002278BA">
        <w:t>integration</w:t>
      </w:r>
      <w:r w:rsidR="001253B3" w:rsidRPr="002278BA">
        <w:t xml:space="preserve">, cointegration and heterogeneity, </w:t>
      </w:r>
      <w:r w:rsidRPr="002278BA">
        <w:t>hence</w:t>
      </w:r>
      <w:r w:rsidR="001253B3" w:rsidRPr="002278BA">
        <w:t xml:space="preserve"> providing robust </w:t>
      </w:r>
      <w:r w:rsidRPr="002278BA">
        <w:t>outcomes</w:t>
      </w:r>
      <w:r w:rsidR="001253B3" w:rsidRPr="002278BA">
        <w:t>.</w:t>
      </w:r>
    </w:p>
    <w:p w14:paraId="5CC059EB" w14:textId="77777777" w:rsidR="007636E1" w:rsidRPr="002278BA" w:rsidRDefault="001253B3">
      <w:pPr>
        <w:ind w:firstLineChars="218" w:firstLine="523"/>
      </w:pPr>
      <w:r w:rsidRPr="002278BA">
        <w:t xml:space="preserve">The PMG estimation proposed by </w:t>
      </w:r>
      <w:r w:rsidRPr="002278BA">
        <w:fldChar w:fldCharType="begin"/>
      </w:r>
      <w:r w:rsidRPr="002278BA">
        <w:instrText xml:space="preserve"> ADDIN EN.CITE &lt;EndNote&gt;&lt;Cite AuthorYear="1"&gt;&lt;Author&gt;Pesaran&lt;/Author&gt;&lt;Year&gt;1999&lt;/Year&gt;&lt;RecNum&gt;63&lt;/RecNum&gt;&lt;DisplayText&gt;Pesaran et al. (1999)&lt;/DisplayText&gt;&lt;record&gt;&lt;rec-number&gt;63&lt;/rec-number&gt;&lt;foreign-keys&gt;&lt;key app="EN" db-id="axfaasa9hpz0ese0z2459952pp5a5swws0dr" timestamp="1742902745"&gt;63&lt;/key&gt;&lt;/foreign-keys&gt;&lt;ref-type name="Journal Article"&gt;17&lt;/ref-type&gt;&lt;contributors&gt;&lt;authors&gt;&lt;author&gt;Pesaran, M Hashem&lt;/author&gt;&lt;author&gt;Shin, Yongcheol&lt;/author&gt;&lt;author&gt;Smith, Ron P&lt;/author&gt;&lt;/authors&gt;&lt;/contributors&gt;&lt;titles&gt;&lt;title&gt;Pooled mean group estimation of dynamic heterogeneous panels&lt;/title&gt;&lt;secondary-title&gt;Journal of the American statistical Association&lt;/secondary-title&gt;&lt;/titles&gt;&lt;periodical&gt;&lt;full-title&gt;Journal of the American statistical Association&lt;/full-title&gt;&lt;/periodical&gt;&lt;pages&gt;621-634&lt;/pages&gt;&lt;volume&gt;94&lt;/volume&gt;&lt;number&gt;446&lt;/number&gt;&lt;dates&gt;&lt;year&gt;1999&lt;/year&gt;&lt;/dates&gt;&lt;isbn&gt;0162-1459&lt;/isbn&gt;&lt;urls&gt;&lt;/urls&gt;&lt;/record&gt;&lt;/Cite&gt;&lt;/EndNote&gt;</w:instrText>
      </w:r>
      <w:r w:rsidRPr="002278BA">
        <w:fldChar w:fldCharType="separate"/>
      </w:r>
      <w:r w:rsidRPr="002278BA">
        <w:t>Pesaran et al. (1999)</w:t>
      </w:r>
      <w:r w:rsidRPr="002278BA">
        <w:fldChar w:fldCharType="end"/>
      </w:r>
      <w:r w:rsidRPr="002278BA">
        <w:t xml:space="preserve"> assumes long-run homogeneity of the slope </w:t>
      </w:r>
      <w:r w:rsidR="00514531" w:rsidRPr="002278BA">
        <w:t>coefficients and</w:t>
      </w:r>
      <w:r w:rsidRPr="002278BA">
        <w:t xml:space="preserve"> </w:t>
      </w:r>
      <w:r w:rsidR="00514531" w:rsidRPr="002278BA">
        <w:t>assumes</w:t>
      </w:r>
      <w:r w:rsidRPr="002278BA">
        <w:t xml:space="preserve"> short-run variability of coefficients. It is the most </w:t>
      </w:r>
      <w:r w:rsidR="00514531" w:rsidRPr="002278BA">
        <w:t>efficient</w:t>
      </w:r>
      <w:r w:rsidRPr="002278BA">
        <w:t xml:space="preserve"> </w:t>
      </w:r>
      <w:r w:rsidR="00514531" w:rsidRPr="002278BA">
        <w:t>if</w:t>
      </w:r>
      <w:r w:rsidRPr="002278BA">
        <w:t xml:space="preserve"> </w:t>
      </w:r>
      <w:r w:rsidR="00514531" w:rsidRPr="002278BA">
        <w:t xml:space="preserve">there is </w:t>
      </w:r>
      <w:proofErr w:type="spellStart"/>
      <w:r w:rsidR="00514531" w:rsidRPr="002278BA">
        <w:t>longterm</w:t>
      </w:r>
      <w:proofErr w:type="spellEnd"/>
      <w:r w:rsidRPr="002278BA">
        <w:t xml:space="preserve"> homogeneity, which is </w:t>
      </w:r>
      <w:r w:rsidR="00514531" w:rsidRPr="002278BA">
        <w:t>usually</w:t>
      </w:r>
      <w:r w:rsidRPr="002278BA">
        <w:t xml:space="preserve"> the case for panel data.</w:t>
      </w:r>
    </w:p>
    <w:p w14:paraId="5A466FBA" w14:textId="77777777" w:rsidR="007636E1" w:rsidRPr="002278BA" w:rsidRDefault="001253B3">
      <w:pPr>
        <w:ind w:firstLineChars="218" w:firstLine="523"/>
      </w:pPr>
      <w:r w:rsidRPr="002278BA">
        <w:t xml:space="preserve"> The next estimator for the ARDL </w:t>
      </w:r>
      <w:r w:rsidR="00EB2D1B" w:rsidRPr="002278BA">
        <w:t>model</w:t>
      </w:r>
      <w:r w:rsidRPr="002278BA">
        <w:t xml:space="preserve"> is the M</w:t>
      </w:r>
      <w:r w:rsidR="00EB2D1B" w:rsidRPr="002278BA">
        <w:t xml:space="preserve">ean </w:t>
      </w:r>
      <w:r w:rsidRPr="002278BA">
        <w:t>G</w:t>
      </w:r>
      <w:r w:rsidR="00EB2D1B" w:rsidRPr="002278BA">
        <w:t>roup</w:t>
      </w:r>
      <w:r w:rsidRPr="002278BA">
        <w:t xml:space="preserve"> estimator introduced by </w:t>
      </w:r>
      <w:r w:rsidRPr="002278BA">
        <w:fldChar w:fldCharType="begin"/>
      </w:r>
      <w:r w:rsidRPr="002278BA">
        <w:instrText xml:space="preserve"> ADDIN EN.CITE &lt;EndNote&gt;&lt;Cite AuthorYear="1"&gt;&lt;Author&gt;Pesaran&lt;/Author&gt;&lt;Year&gt;1995&lt;/Year&gt;&lt;RecNum&gt;232&lt;/RecNum&gt;&lt;DisplayText&gt;Pesaran and Smith (1995)&lt;/DisplayText&gt;&lt;record&gt;&lt;rec-number&gt;232&lt;/rec-number&gt;&lt;foreign-keys&gt;&lt;key app="EN" db-id="axfaasa9hpz0ese0z2459952pp5a5swws0dr" timestamp="1747488821"&gt;232&lt;/key&gt;&lt;/foreign-keys&gt;&lt;ref-type name="Journal Article"&gt;17&lt;/ref-type&gt;&lt;contributors&gt;&lt;authors&gt;&lt;author&gt;Pesaran, M Hashem&lt;/author&gt;&lt;author&gt;Smith, Ron&lt;/author&gt;&lt;/authors&gt;&lt;/contributors&gt;&lt;titles&gt;&lt;title&gt;Estimating long-run relationships from dynamic heterogeneous panels&lt;/title&gt;&lt;secondary-title&gt;Journal of econometrics&lt;/secondary-title&gt;&lt;/titles&gt;&lt;periodical&gt;&lt;full-title&gt;Journal of econometrics&lt;/full-title&gt;&lt;/periodical&gt;&lt;pages&gt;79-113&lt;/pages&gt;&lt;volume&gt;68&lt;/volume&gt;&lt;number&gt;1&lt;/number&gt;&lt;dates&gt;&lt;year&gt;1995&lt;/year&gt;&lt;/dates&gt;&lt;isbn&gt;0304-4076&lt;/isbn&gt;&lt;urls&gt;&lt;/urls&gt;&lt;/record&gt;&lt;/Cite&gt;&lt;/EndNote&gt;</w:instrText>
      </w:r>
      <w:r w:rsidRPr="002278BA">
        <w:fldChar w:fldCharType="separate"/>
      </w:r>
      <w:r w:rsidRPr="002278BA">
        <w:t>Pesaran and Smith (1995)</w:t>
      </w:r>
      <w:r w:rsidRPr="002278BA">
        <w:fldChar w:fldCharType="end"/>
      </w:r>
      <w:r w:rsidRPr="002278BA">
        <w:t xml:space="preserve">, it is used for study on a country-by country basis in the short and long </w:t>
      </w:r>
      <w:r w:rsidR="00EB2D1B" w:rsidRPr="002278BA">
        <w:t xml:space="preserve">run </w:t>
      </w:r>
      <w:r w:rsidRPr="002278BA">
        <w:t xml:space="preserve">.The MG </w:t>
      </w:r>
      <w:r w:rsidR="00EB2D1B" w:rsidRPr="002278BA">
        <w:t>method</w:t>
      </w:r>
      <w:r w:rsidRPr="002278BA">
        <w:t xml:space="preserve">,  assumes both long-run and short-run </w:t>
      </w:r>
      <w:r w:rsidR="00EB2D1B" w:rsidRPr="002278BA">
        <w:t>heterogeneity</w:t>
      </w:r>
      <w:r w:rsidRPr="002278BA">
        <w:t xml:space="preserve"> of </w:t>
      </w:r>
      <w:r w:rsidR="00EB2D1B" w:rsidRPr="002278BA">
        <w:t>parameters</w:t>
      </w:r>
      <w:r w:rsidRPr="002278BA">
        <w:t xml:space="preserve"> unlike the PMG that only </w:t>
      </w:r>
      <w:r w:rsidR="00EB2D1B" w:rsidRPr="002278BA">
        <w:t>assumes</w:t>
      </w:r>
      <w:r w:rsidRPr="002278BA">
        <w:t xml:space="preserve"> </w:t>
      </w:r>
      <w:r w:rsidR="00EB2D1B" w:rsidRPr="002278BA">
        <w:t>heterogeneity</w:t>
      </w:r>
      <w:r w:rsidRPr="002278BA">
        <w:t xml:space="preserve"> in the </w:t>
      </w:r>
      <w:r w:rsidR="00EB2D1B" w:rsidRPr="002278BA">
        <w:t>immediate</w:t>
      </w:r>
      <w:r w:rsidRPr="002278BA">
        <w:t xml:space="preserve"> </w:t>
      </w:r>
      <w:r w:rsidR="00EB2D1B" w:rsidRPr="002278BA">
        <w:t>term</w:t>
      </w:r>
      <w:r w:rsidRPr="002278BA">
        <w:t xml:space="preserve">, </w:t>
      </w:r>
      <w:r w:rsidR="00EB2D1B" w:rsidRPr="002278BA">
        <w:t>the MG</w:t>
      </w:r>
      <w:r w:rsidRPr="002278BA">
        <w:t xml:space="preserve"> is less efficient than PMG if the long-run homogeneity assumption is correct.</w:t>
      </w:r>
    </w:p>
    <w:p w14:paraId="5B3906DD" w14:textId="77777777" w:rsidR="007636E1" w:rsidRPr="002278BA" w:rsidRDefault="00EB2D1B" w:rsidP="00EA7C85">
      <w:pPr>
        <w:ind w:firstLineChars="218" w:firstLine="523"/>
      </w:pPr>
      <w:r w:rsidRPr="002278BA">
        <w:t>Finally,</w:t>
      </w:r>
      <w:r w:rsidR="001253B3" w:rsidRPr="002278BA">
        <w:t xml:space="preserve"> the DFE estimator </w:t>
      </w:r>
      <w:r w:rsidRPr="002278BA">
        <w:t>allows</w:t>
      </w:r>
      <w:r w:rsidR="001253B3" w:rsidRPr="002278BA">
        <w:t xml:space="preserve"> short and long-</w:t>
      </w:r>
      <w:r w:rsidR="00EA7C85" w:rsidRPr="002278BA">
        <w:t>run homogeneity constraints, assuming</w:t>
      </w:r>
      <w:r w:rsidR="001253B3" w:rsidRPr="002278BA">
        <w:t xml:space="preserve"> that all </w:t>
      </w:r>
      <w:r w:rsidRPr="002278BA">
        <w:t>parameters</w:t>
      </w:r>
      <w:r w:rsidR="001253B3" w:rsidRPr="002278BA">
        <w:t xml:space="preserve"> both short-run and long-run are the same (homogeneous) across all cross-sectional units. This assumption is too restrictive among all the three and could be biased where there is heterogeneity.</w:t>
      </w:r>
      <w:r w:rsidR="00EA7C85" w:rsidRPr="002278BA">
        <w:t xml:space="preserve"> </w:t>
      </w:r>
      <w:r w:rsidR="009F240B" w:rsidRPr="002278BA">
        <w:t>The</w:t>
      </w:r>
      <w:r w:rsidR="001253B3" w:rsidRPr="002278BA">
        <w:t xml:space="preserve"> limitation </w:t>
      </w:r>
      <w:r w:rsidR="00144E54" w:rsidRPr="002278BA">
        <w:t xml:space="preserve">of these estimators is that none </w:t>
      </w:r>
      <w:r w:rsidR="001253B3" w:rsidRPr="002278BA">
        <w:t>of them assumes cross sectional dependence</w:t>
      </w:r>
      <w:r w:rsidR="00623975" w:rsidRPr="002278BA">
        <w:t>.</w:t>
      </w:r>
      <w:r w:rsidR="00EA10A3" w:rsidRPr="002278BA">
        <w:t xml:space="preserve"> </w:t>
      </w:r>
    </w:p>
    <w:p w14:paraId="35C93363" w14:textId="77777777" w:rsidR="00623975" w:rsidRPr="002278BA" w:rsidRDefault="00623975" w:rsidP="00B8548F">
      <w:pPr>
        <w:pStyle w:val="Heading2"/>
        <w:ind w:left="1080"/>
      </w:pPr>
      <w:bookmarkStart w:id="56" w:name="_Toc201746103"/>
      <w:r w:rsidRPr="002278BA">
        <w:t xml:space="preserve">The </w:t>
      </w:r>
      <w:proofErr w:type="spellStart"/>
      <w:r w:rsidRPr="002278BA">
        <w:t>Hausman</w:t>
      </w:r>
      <w:proofErr w:type="spellEnd"/>
      <w:r w:rsidRPr="002278BA">
        <w:t xml:space="preserve"> Test</w:t>
      </w:r>
      <w:bookmarkEnd w:id="56"/>
    </w:p>
    <w:p w14:paraId="02C53469" w14:textId="77777777" w:rsidR="0010056C" w:rsidRPr="002278BA" w:rsidRDefault="00623975" w:rsidP="0010056C">
      <w:pPr>
        <w:ind w:firstLine="540"/>
      </w:pPr>
      <w:r w:rsidRPr="002278BA">
        <w:t xml:space="preserve">Our study employs the </w:t>
      </w:r>
      <w:proofErr w:type="spellStart"/>
      <w:r w:rsidRPr="002278BA">
        <w:t>hausman</w:t>
      </w:r>
      <w:proofErr w:type="spellEnd"/>
      <w:r w:rsidRPr="002278BA">
        <w:t xml:space="preserve"> test by </w:t>
      </w:r>
      <w:r w:rsidRPr="002278BA">
        <w:fldChar w:fldCharType="begin"/>
      </w:r>
      <w:r w:rsidRPr="002278BA">
        <w:instrText xml:space="preserve"> ADDIN EN.CITE &lt;EndNote&gt;&lt;Cite AuthorYear="1"&gt;&lt;Author&gt;Hausman&lt;/Author&gt;&lt;Year&gt;1978&lt;/Year&gt;&lt;RecNum&gt;235&lt;/RecNum&gt;&lt;DisplayText&gt;Hausman (1978)&lt;/DisplayText&gt;&lt;record&gt;&lt;rec-number&gt;235&lt;/rec-number&gt;&lt;foreign-keys&gt;&lt;key app="EN" db-id="axfaasa9hpz0ese0z2459952pp5a5swws0dr" timestamp="1747737308"&gt;235&lt;/key&gt;&lt;/foreign-keys&gt;&lt;ref-type name="Journal Article"&gt;17&lt;/ref-type&gt;&lt;contributors&gt;&lt;authors&gt;&lt;author&gt;Hausman, Jerry A&lt;/author&gt;&lt;/authors&gt;&lt;/contributors&gt;&lt;titles&gt;&lt;title&gt;Specification tests in econometrics&lt;/title&gt;&lt;secondary-title&gt;Econometrica: Journal of the econometric society&lt;/secondary-title&gt;&lt;/titles&gt;&lt;periodical&gt;&lt;full-title&gt;Econometrica: Journal of the econometric society&lt;/full-title&gt;&lt;/periodical&gt;&lt;pages&gt;1251-1271&lt;/pages&gt;&lt;dates&gt;&lt;year&gt;1978&lt;/year&gt;&lt;/dates&gt;&lt;isbn&gt;0012-9682&lt;/isbn&gt;&lt;urls&gt;&lt;/urls&gt;&lt;/record&gt;&lt;/Cite&gt;&lt;/EndNote&gt;</w:instrText>
      </w:r>
      <w:r w:rsidRPr="002278BA">
        <w:fldChar w:fldCharType="separate"/>
      </w:r>
      <w:r w:rsidRPr="002278BA">
        <w:rPr>
          <w:noProof/>
        </w:rPr>
        <w:t>Hausman (1978)</w:t>
      </w:r>
      <w:r w:rsidRPr="002278BA">
        <w:fldChar w:fldCharType="end"/>
      </w:r>
      <w:r w:rsidR="0010056C" w:rsidRPr="002278BA">
        <w:t xml:space="preserve"> to compare the Pooled Mean Group (PMG) estimator with both the Mean Group (MG) and Dynamic Fixed Effects (DFE) estimators within the ARDL framework. This procedure tests the validity of the long-run homogeneity assumption and informs the selection of the most appropriate model. </w:t>
      </w:r>
      <w:r w:rsidR="00AB2E62" w:rsidRPr="002278BA">
        <w:t>The M</w:t>
      </w:r>
      <w:r w:rsidR="002303AC" w:rsidRPr="002278BA">
        <w:t xml:space="preserve">ean </w:t>
      </w:r>
      <w:r w:rsidR="00AB2E62" w:rsidRPr="002278BA">
        <w:t>G</w:t>
      </w:r>
      <w:r w:rsidR="002303AC" w:rsidRPr="002278BA">
        <w:t>roup</w:t>
      </w:r>
      <w:r w:rsidR="00AB2E62" w:rsidRPr="002278BA">
        <w:t xml:space="preserve"> estimator while robust </w:t>
      </w:r>
      <w:r w:rsidR="00F60595" w:rsidRPr="002278BA">
        <w:t xml:space="preserve">to </w:t>
      </w:r>
      <w:r w:rsidR="00EB2D1B" w:rsidRPr="002278BA">
        <w:t>diversity</w:t>
      </w:r>
      <w:r w:rsidR="00F60595" w:rsidRPr="002278BA">
        <w:t xml:space="preserve"> can be l</w:t>
      </w:r>
      <w:r w:rsidR="002303AC" w:rsidRPr="002278BA">
        <w:t xml:space="preserve">ess efficient than the PMG </w:t>
      </w:r>
      <w:r w:rsidR="00EB2D1B" w:rsidRPr="002278BA">
        <w:t>when</w:t>
      </w:r>
      <w:r w:rsidR="002303AC" w:rsidRPr="002278BA">
        <w:t xml:space="preserve"> the long run coefficients are</w:t>
      </w:r>
      <w:r w:rsidR="00F60595" w:rsidRPr="002278BA">
        <w:t xml:space="preserve"> </w:t>
      </w:r>
      <w:r w:rsidR="002303AC" w:rsidRPr="002278BA">
        <w:t xml:space="preserve">homogeneous across units. </w:t>
      </w:r>
    </w:p>
    <w:p w14:paraId="627852A5" w14:textId="77777777" w:rsidR="00623975" w:rsidRPr="002278BA" w:rsidRDefault="00A27062" w:rsidP="0010056C">
      <w:pPr>
        <w:ind w:firstLine="540"/>
      </w:pPr>
      <w:r w:rsidRPr="002278BA">
        <w:t xml:space="preserve">The </w:t>
      </w:r>
      <w:r w:rsidR="00AB2E62" w:rsidRPr="002278BA">
        <w:t xml:space="preserve">null hypothesis of this test assumes that the difference in coefficients </w:t>
      </w:r>
      <w:r w:rsidR="00F60595" w:rsidRPr="002278BA">
        <w:t xml:space="preserve">is </w:t>
      </w:r>
      <w:r w:rsidR="00AB2E62" w:rsidRPr="002278BA">
        <w:t>not systematic</w:t>
      </w:r>
      <w:r w:rsidR="002303AC" w:rsidRPr="002278BA">
        <w:t xml:space="preserve">, </w:t>
      </w:r>
      <w:r w:rsidR="00EB2D1B" w:rsidRPr="002278BA">
        <w:t>meaning</w:t>
      </w:r>
      <w:r w:rsidR="002303AC" w:rsidRPr="002278BA">
        <w:t xml:space="preserve"> that the </w:t>
      </w:r>
      <w:r w:rsidR="00AB2E62" w:rsidRPr="002278BA">
        <w:t xml:space="preserve">PMG </w:t>
      </w:r>
      <w:r w:rsidR="002303AC" w:rsidRPr="002278BA">
        <w:t>estimator</w:t>
      </w:r>
      <w:r w:rsidR="00AB2E62" w:rsidRPr="002278BA">
        <w:t xml:space="preserve"> is more </w:t>
      </w:r>
      <w:r w:rsidR="00060788" w:rsidRPr="002278BA">
        <w:t xml:space="preserve">consistent and </w:t>
      </w:r>
      <w:r w:rsidR="00F60595" w:rsidRPr="002278BA">
        <w:t>e</w:t>
      </w:r>
      <w:r w:rsidR="00AB2E62" w:rsidRPr="002278BA">
        <w:t xml:space="preserve">fficient </w:t>
      </w:r>
      <w:r w:rsidR="002303AC" w:rsidRPr="002278BA">
        <w:t>while</w:t>
      </w:r>
      <w:r w:rsidR="00AB2E62" w:rsidRPr="002278BA">
        <w:t xml:space="preserve"> the alternative </w:t>
      </w:r>
      <w:r w:rsidR="00060788" w:rsidRPr="002278BA">
        <w:t>hypothesis</w:t>
      </w:r>
      <w:r w:rsidR="00AB2E62" w:rsidRPr="002278BA">
        <w:t xml:space="preserve"> assumes that the difference in </w:t>
      </w:r>
      <w:r w:rsidR="00F60595" w:rsidRPr="002278BA">
        <w:t>coefficients</w:t>
      </w:r>
      <w:r w:rsidR="00AB2E62" w:rsidRPr="002278BA">
        <w:t xml:space="preserve"> is systematic</w:t>
      </w:r>
      <w:r w:rsidR="002303AC" w:rsidRPr="002278BA">
        <w:t xml:space="preserve">, </w:t>
      </w:r>
      <w:r w:rsidR="00060788" w:rsidRPr="002278BA">
        <w:t>suggesting</w:t>
      </w:r>
      <w:r w:rsidR="002303AC" w:rsidRPr="002278BA">
        <w:t xml:space="preserve"> that the PMG</w:t>
      </w:r>
      <w:r w:rsidR="00AB2E62" w:rsidRPr="002278BA">
        <w:t xml:space="preserve"> </w:t>
      </w:r>
      <w:r w:rsidR="002303AC" w:rsidRPr="002278BA">
        <w:t xml:space="preserve">is </w:t>
      </w:r>
      <w:proofErr w:type="spellStart"/>
      <w:r w:rsidR="002303AC" w:rsidRPr="002278BA">
        <w:t>incostisent</w:t>
      </w:r>
      <w:proofErr w:type="spellEnd"/>
      <w:r w:rsidR="002303AC" w:rsidRPr="002278BA">
        <w:t xml:space="preserve"> and less efficient</w:t>
      </w:r>
      <w:r w:rsidR="00060788" w:rsidRPr="002278BA">
        <w:t xml:space="preserve"> if the long </w:t>
      </w:r>
      <w:r w:rsidR="00EB2D1B" w:rsidRPr="002278BA">
        <w:t>term</w:t>
      </w:r>
      <w:r w:rsidR="00060788" w:rsidRPr="002278BA">
        <w:t xml:space="preserve"> parameters are not homogeneous therefore </w:t>
      </w:r>
      <w:r w:rsidR="00AB2E62" w:rsidRPr="002278BA">
        <w:t>MG is more efficient</w:t>
      </w:r>
      <w:r w:rsidR="00060788" w:rsidRPr="002278BA">
        <w:t>.</w:t>
      </w:r>
      <w:r w:rsidR="0010056C" w:rsidRPr="002278BA">
        <w:t xml:space="preserve"> </w:t>
      </w:r>
      <w:r w:rsidR="00A02B19" w:rsidRPr="002278BA">
        <w:t xml:space="preserve">If the </w:t>
      </w:r>
      <w:proofErr w:type="spellStart"/>
      <w:r w:rsidR="00A02B19" w:rsidRPr="002278BA">
        <w:t>hausman</w:t>
      </w:r>
      <w:proofErr w:type="spellEnd"/>
      <w:r w:rsidR="00A02B19" w:rsidRPr="002278BA">
        <w:t xml:space="preserve"> test is not significant, PMG is more efficient and appropriate.</w:t>
      </w:r>
    </w:p>
    <w:p w14:paraId="3D076E1E" w14:textId="77777777" w:rsidR="007636E1" w:rsidRPr="002278BA" w:rsidRDefault="001253B3" w:rsidP="00B8548F">
      <w:pPr>
        <w:pStyle w:val="Heading1"/>
      </w:pPr>
      <w:bookmarkStart w:id="57" w:name="_Toc201746104"/>
      <w:proofErr w:type="spellStart"/>
      <w:r w:rsidRPr="002278BA">
        <w:lastRenderedPageBreak/>
        <w:t>Dumitrescu-Hurlin</w:t>
      </w:r>
      <w:proofErr w:type="spellEnd"/>
      <w:r w:rsidRPr="002278BA">
        <w:t xml:space="preserve"> panel granger causality test</w:t>
      </w:r>
      <w:bookmarkEnd w:id="57"/>
    </w:p>
    <w:p w14:paraId="61184E23" w14:textId="77777777" w:rsidR="00665285" w:rsidRPr="002278BA" w:rsidRDefault="009641F0" w:rsidP="00DC11A4">
      <w:pPr>
        <w:ind w:firstLine="720"/>
      </w:pPr>
      <w:r w:rsidRPr="002278BA">
        <w:t xml:space="preserve">The P-ARDL </w:t>
      </w:r>
      <w:r w:rsidR="00FB2983" w:rsidRPr="002278BA">
        <w:t>can</w:t>
      </w:r>
      <w:r w:rsidRPr="002278BA">
        <w:t xml:space="preserve"> provide important presumptions about the </w:t>
      </w:r>
      <w:proofErr w:type="gramStart"/>
      <w:r w:rsidRPr="002278BA">
        <w:t>coefficients</w:t>
      </w:r>
      <w:r w:rsidR="00FB2983" w:rsidRPr="002278BA">
        <w:t>,</w:t>
      </w:r>
      <w:proofErr w:type="gramEnd"/>
      <w:r w:rsidRPr="002278BA">
        <w:t xml:space="preserve"> </w:t>
      </w:r>
      <w:r w:rsidR="00FB2983" w:rsidRPr="002278BA">
        <w:t>however, the results may not display</w:t>
      </w:r>
      <w:r w:rsidRPr="002278BA">
        <w:t xml:space="preserve"> ca</w:t>
      </w:r>
      <w:r w:rsidR="00FB2983" w:rsidRPr="002278BA">
        <w:t>us</w:t>
      </w:r>
      <w:r w:rsidRPr="002278BA">
        <w:t>al relationships</w:t>
      </w:r>
      <w:r w:rsidR="00FB2983" w:rsidRPr="002278BA">
        <w:t xml:space="preserve"> between variables. Therefore, our</w:t>
      </w:r>
      <w:r w:rsidR="001253B3" w:rsidRPr="002278BA">
        <w:t xml:space="preserve"> study adopted the </w:t>
      </w:r>
      <w:proofErr w:type="spellStart"/>
      <w:r w:rsidR="001253B3" w:rsidRPr="002278BA">
        <w:t>Dumitrescu-Hurlin</w:t>
      </w:r>
      <w:proofErr w:type="spellEnd"/>
      <w:r w:rsidR="001253B3" w:rsidRPr="002278BA">
        <w:t xml:space="preserve"> Panel Granger Causality Test by </w:t>
      </w:r>
      <w:r w:rsidR="001253B3" w:rsidRPr="002278BA">
        <w:fldChar w:fldCharType="begin"/>
      </w:r>
      <w:r w:rsidR="001253B3" w:rsidRPr="002278BA">
        <w:instrText xml:space="preserve"> ADDIN EN.CITE &lt;EndNote&gt;&lt;Cite AuthorYear="1"&gt;&lt;Author&gt;Dumitrescu&lt;/Author&gt;&lt;Year&gt;2012&lt;/Year&gt;&lt;RecNum&gt;212&lt;/RecNum&gt;&lt;DisplayText&gt;Dumitrescu and Hurlin (2012)&lt;/DisplayText&gt;&lt;record&gt;&lt;rec-number&gt;212&lt;/rec-number&gt;&lt;foreign-keys&gt;&lt;key app="EN" db-id="axfaasa9hpz0ese0z2459952pp5a5swws0dr" timestamp="1745441974"&gt;212&lt;/key&gt;&lt;/foreign-keys&gt;&lt;ref-type name="Journal Article"&gt;17&lt;/ref-type&gt;&lt;contributors&gt;&lt;authors&gt;&lt;author&gt;Dumitrescu, Elena-Ivona&lt;/author&gt;&lt;author&gt;Hurlin, Christophe&lt;/author&gt;&lt;/authors&gt;&lt;/contributors&gt;&lt;titles&gt;&lt;title&gt;Testing for Granger non-causality in heterogeneous panels&lt;/title&gt;&lt;secondary-title&gt;Economic modelling&lt;/secondary-title&gt;&lt;/titles&gt;&lt;periodical&gt;&lt;full-title&gt;Economic modelling&lt;/full-title&gt;&lt;/periodical&gt;&lt;pages&gt;1450-1460&lt;/pages&gt;&lt;volume&gt;29&lt;/volume&gt;&lt;number&gt;4&lt;/number&gt;&lt;dates&gt;&lt;year&gt;2012&lt;/year&gt;&lt;/dates&gt;&lt;isbn&gt;0264-9993&lt;/isbn&gt;&lt;urls&gt;&lt;/urls&gt;&lt;/record&gt;&lt;/Cite&gt;&lt;/EndNote&gt;</w:instrText>
      </w:r>
      <w:r w:rsidR="001253B3" w:rsidRPr="002278BA">
        <w:fldChar w:fldCharType="separate"/>
      </w:r>
      <w:r w:rsidR="001253B3" w:rsidRPr="002278BA">
        <w:t>Dumitrescu and Hurlin (2012)</w:t>
      </w:r>
      <w:r w:rsidR="001253B3" w:rsidRPr="002278BA">
        <w:fldChar w:fldCharType="end"/>
      </w:r>
      <w:r w:rsidR="001253B3" w:rsidRPr="002278BA">
        <w:t xml:space="preserve"> to examine the causal relationships among natural resources, renewable energy, green technology and financial developme</w:t>
      </w:r>
      <w:r w:rsidR="00665285" w:rsidRPr="002278BA">
        <w:t xml:space="preserve">nt in North African countries. </w:t>
      </w:r>
    </w:p>
    <w:p w14:paraId="7C7A7B5D" w14:textId="77777777" w:rsidR="007636E1" w:rsidRPr="002278BA" w:rsidRDefault="001253B3" w:rsidP="00DC11A4">
      <w:pPr>
        <w:ind w:firstLine="720"/>
      </w:pPr>
      <w:r w:rsidRPr="002278BA">
        <w:t xml:space="preserve">This test modifies the </w:t>
      </w:r>
      <w:r w:rsidR="00EB2D1B" w:rsidRPr="002278BA">
        <w:t>old</w:t>
      </w:r>
      <w:r w:rsidRPr="002278BA">
        <w:t xml:space="preserve"> Granger causality framework for panel data, maintaining sufficient power and robustness to </w:t>
      </w:r>
      <w:r w:rsidR="00EB2D1B" w:rsidRPr="002278BA">
        <w:t>include</w:t>
      </w:r>
      <w:r w:rsidRPr="002278BA">
        <w:t xml:space="preserve"> short time dimensions while allowing for heterogeneity in causal links among cross-sectional units.</w:t>
      </w:r>
    </w:p>
    <w:p w14:paraId="01DB9926" w14:textId="77777777" w:rsidR="007636E1" w:rsidRPr="002278BA" w:rsidRDefault="001253B3" w:rsidP="00FB2983">
      <w:r w:rsidRPr="002278BA">
        <w:t xml:space="preserve">The </w:t>
      </w:r>
      <w:proofErr w:type="spellStart"/>
      <w:r w:rsidRPr="002278BA">
        <w:t>Dumitrescu-Hurlin</w:t>
      </w:r>
      <w:proofErr w:type="spellEnd"/>
      <w:r w:rsidRPr="002278BA">
        <w:t xml:space="preserve"> test is based on the following dynamic panel regression model:</w:t>
      </w:r>
    </w:p>
    <w:p w14:paraId="608EEBBE" w14:textId="77777777" w:rsidR="007636E1" w:rsidRPr="002278BA" w:rsidRDefault="00B70960" w:rsidP="00FB2983">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X</m:t>
              </m:r>
            </m:sup>
            <m:e>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n</m:t>
                  </m:r>
                </m:sup>
              </m:sSubSup>
            </m:e>
          </m:nary>
          <m:sSub>
            <m:sSubPr>
              <m:ctrlPr>
                <w:rPr>
                  <w:rFonts w:ascii="Cambria Math" w:hAnsi="Cambria Math"/>
                  <w:i/>
                </w:rPr>
              </m:ctrlPr>
            </m:sSubPr>
            <m:e>
              <m:r>
                <w:rPr>
                  <w:rFonts w:ascii="Cambria Math" w:hAnsi="Cambria Math"/>
                </w:rPr>
                <m:t>α</m:t>
              </m:r>
            </m:e>
            <m:sub>
              <m:r>
                <w:rPr>
                  <w:rFonts w:ascii="Cambria Math" w:hAnsi="Cambria Math"/>
                </w:rPr>
                <m:t>i,t-n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X</m:t>
              </m:r>
            </m:sup>
            <m:e>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(X)</m:t>
                  </m:r>
                </m:sup>
              </m:sSubSup>
              <m:sSub>
                <m:sSubPr>
                  <m:ctrlPr>
                    <w:rPr>
                      <w:rFonts w:ascii="Cambria Math" w:hAnsi="Cambria Math"/>
                      <w:i/>
                    </w:rPr>
                  </m:ctrlPr>
                </m:sSubPr>
                <m:e>
                  <m:r>
                    <w:rPr>
                      <w:rFonts w:ascii="Cambria Math" w:hAnsi="Cambria Math"/>
                    </w:rPr>
                    <m:t>P</m:t>
                  </m:r>
                </m:e>
                <m:sub>
                  <m:r>
                    <w:rPr>
                      <w:rFonts w:ascii="Cambria Math" w:hAnsi="Cambria Math"/>
                    </w:rPr>
                    <m:t>i,t-n</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i,t</m:t>
              </m:r>
            </m:sub>
          </m:sSub>
          <m:r>
            <w:rPr>
              <w:rFonts w:ascii="Cambria Math" w:hAnsi="Cambria Math"/>
            </w:rPr>
            <m:t>​</m:t>
          </m:r>
        </m:oMath>
      </m:oMathPara>
    </w:p>
    <w:p w14:paraId="65F6C6EB" w14:textId="77777777" w:rsidR="007636E1" w:rsidRPr="002278BA" w:rsidRDefault="001253B3" w:rsidP="00FB2983">
      <w:r w:rsidRPr="002278BA">
        <w:t>(10)</w:t>
      </w:r>
    </w:p>
    <w:p w14:paraId="473A0F9F" w14:textId="77777777" w:rsidR="007636E1" w:rsidRPr="002278BA" w:rsidRDefault="001253B3" w:rsidP="00FB2983">
      <w:r w:rsidRPr="002278BA">
        <w:t>Where:</w:t>
      </w:r>
    </w:p>
    <w:p w14:paraId="19760FF8" w14:textId="77777777" w:rsidR="007636E1" w:rsidRPr="002278BA" w:rsidRDefault="001253B3" w:rsidP="00FB2983">
      <w:r w:rsidRPr="002278BA">
        <w:t>X</w:t>
      </w:r>
      <w:proofErr w:type="gramStart"/>
      <w:r w:rsidRPr="002278BA">
        <w:t xml:space="preserve">, </w:t>
      </w:r>
      <w:proofErr w:type="gramEnd"/>
      <m:oMath>
        <m:r>
          <w:rPr>
            <w:rFonts w:ascii="Cambria Math" w:hAnsi="Cambria Math"/>
          </w:rPr>
          <m:t>μ</m:t>
        </m:r>
      </m:oMath>
      <w:r w:rsidRPr="002278BA">
        <w:t xml:space="preserve">, </w:t>
      </w:r>
      <m:oMath>
        <m:sSup>
          <m:sSupPr>
            <m:ctrlPr>
              <w:rPr>
                <w:rFonts w:ascii="Cambria Math" w:hAnsi="Cambria Math"/>
                <w:i/>
              </w:rPr>
            </m:ctrlPr>
          </m:sSupPr>
          <m:e>
            <m:r>
              <m:rPr>
                <m:sty m:val="p"/>
              </m:rPr>
              <w:rPr>
                <w:rFonts w:ascii="Cambria Math" w:hAnsi="Cambria Math"/>
              </w:rPr>
              <m:t>T</m:t>
            </m:r>
          </m:e>
          <m:sup>
            <m:r>
              <w:rPr>
                <w:rFonts w:ascii="Cambria Math" w:hAnsi="Cambria Math"/>
              </w:rPr>
              <m:t>+</m:t>
            </m:r>
          </m:sup>
        </m:sSup>
      </m:oMath>
      <w:r w:rsidRPr="002278BA">
        <w:t xml:space="preserve"> refers to a constant term</w:t>
      </w:r>
    </w:p>
    <w:p w14:paraId="614F6253" w14:textId="77777777" w:rsidR="007636E1" w:rsidRPr="002278BA" w:rsidRDefault="001253B3" w:rsidP="00FB2983">
      <w:r w:rsidRPr="002278BA">
        <w:t>X</w:t>
      </w:r>
      <w:proofErr w:type="gramStart"/>
      <w:r w:rsidRPr="002278BA">
        <w:t xml:space="preserve">, </w:t>
      </w:r>
      <w:proofErr w:type="gramEnd"/>
      <m:oMath>
        <m:r>
          <w:rPr>
            <w:rFonts w:ascii="Cambria Math" w:hAnsi="Cambria Math"/>
          </w:rPr>
          <m:t>μ</m:t>
        </m:r>
      </m:oMath>
      <w:r w:rsidRPr="002278BA">
        <w:t xml:space="preserve">, </w:t>
      </w:r>
      <m:oMath>
        <m:sSup>
          <m:sSupPr>
            <m:ctrlPr>
              <w:rPr>
                <w:rFonts w:ascii="Cambria Math" w:hAnsi="Cambria Math"/>
                <w:i/>
              </w:rPr>
            </m:ctrlPr>
          </m:sSupPr>
          <m:e>
            <m:r>
              <m:rPr>
                <m:sty m:val="p"/>
              </m:rPr>
              <w:rPr>
                <w:rFonts w:ascii="Cambria Math" w:hAnsi="Cambria Math"/>
              </w:rPr>
              <m:t>T</m:t>
            </m:r>
          </m:e>
          <m:sup>
            <m:r>
              <w:rPr>
                <w:rFonts w:ascii="Cambria Math" w:hAnsi="Cambria Math"/>
              </w:rPr>
              <m:t>*</m:t>
            </m:r>
          </m:sup>
        </m:sSup>
      </m:oMath>
      <w:r w:rsidRPr="002278BA">
        <w:t xml:space="preserve"> refers to the parameter of lag</w:t>
      </w:r>
    </w:p>
    <w:p w14:paraId="3D7C0410" w14:textId="77777777" w:rsidR="007636E1" w:rsidRPr="002278BA" w:rsidRDefault="00B70960" w:rsidP="00FB2983">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X</m:t>
            </m:r>
          </m:sup>
        </m:sSubSup>
      </m:oMath>
      <w:r w:rsidR="001253B3" w:rsidRPr="002278BA">
        <w:t>)</w:t>
      </w:r>
      <w:proofErr w:type="gramStart"/>
      <w:r w:rsidR="001253B3" w:rsidRPr="002278BA">
        <w:t xml:space="preserve">, </w:t>
      </w:r>
      <w:proofErr w:type="gramEnd"/>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1253B3" w:rsidRPr="002278BA">
        <w:t xml:space="preserve">, </w:t>
      </w:r>
      <m:oMath>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X</m:t>
            </m:r>
          </m:sup>
        </m:sSubSup>
      </m:oMath>
      <w:r w:rsidR="001253B3" w:rsidRPr="002278BA">
        <w:t xml:space="preserve"> and, </w:t>
      </w:r>
      <m:oMath>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X</m:t>
            </m:r>
          </m:sup>
        </m:sSubSup>
      </m:oMath>
      <w:r w:rsidR="001253B3" w:rsidRPr="002278BA">
        <w:t xml:space="preserve"> represent coefficients that can </w:t>
      </w:r>
      <w:proofErr w:type="spellStart"/>
      <w:r w:rsidR="00EB2D1B" w:rsidRPr="002278BA">
        <w:t>channge</w:t>
      </w:r>
      <w:proofErr w:type="spellEnd"/>
      <w:r w:rsidR="001253B3" w:rsidRPr="002278BA">
        <w:t xml:space="preserve"> across cross-sections</w:t>
      </w:r>
    </w:p>
    <w:p w14:paraId="59B4A198" w14:textId="77777777" w:rsidR="007636E1" w:rsidRPr="002278BA" w:rsidRDefault="001253B3" w:rsidP="00FB2983">
      <w:r w:rsidRPr="002278BA">
        <w:t>The null hypothesis of the test assumes no Granger causality for all cross-sectional units (not homogenous)</w:t>
      </w:r>
    </w:p>
    <w:p w14:paraId="01A81E83" w14:textId="77777777" w:rsidR="007636E1" w:rsidRPr="002278BA" w:rsidRDefault="00B70960">
      <w:pPr>
        <w:ind w:firstLineChars="218" w:firstLine="523"/>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=0</m:t>
          </m:r>
        </m:oMath>
      </m:oMathPara>
    </w:p>
    <w:p w14:paraId="29A73659" w14:textId="77777777" w:rsidR="007636E1" w:rsidRPr="002278BA" w:rsidRDefault="001253B3">
      <w:pPr>
        <w:ind w:firstLineChars="218" w:firstLine="523"/>
      </w:pPr>
      <w:r w:rsidRPr="002278BA">
        <w:t xml:space="preserve">The alternative hypothesis allows for causality in the panel results for </w:t>
      </w:r>
      <w:proofErr w:type="spellStart"/>
      <w:r w:rsidRPr="002278BA">
        <w:t>atleast</w:t>
      </w:r>
      <w:proofErr w:type="spellEnd"/>
      <w:r w:rsidRPr="002278BA">
        <w:t xml:space="preserve"> some units</w:t>
      </w:r>
    </w:p>
    <w:p w14:paraId="0EDCB500" w14:textId="77777777" w:rsidR="007636E1" w:rsidRPr="002278BA" w:rsidRDefault="00B70960">
      <w:pPr>
        <w:ind w:firstLineChars="218" w:firstLine="523"/>
        <w:rPr>
          <w:rFonts w:ascii="Cambria Math" w:hAnsi="Cambria Math"/>
          <w:oMath/>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θ</m:t>
                      </m:r>
                    </m:e>
                    <m:sub>
                      <m:r>
                        <w:rPr>
                          <w:rFonts w:ascii="Cambria Math" w:hAnsi="Cambria Math"/>
                        </w:rPr>
                        <m:t>i=0</m:t>
                      </m:r>
                    </m:sub>
                  </m:sSub>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=1,2,…N</m:t>
                  </m:r>
                </m:e>
                <m:e>
                  <m:sSub>
                    <m:sSubPr>
                      <m:ctrlPr>
                        <w:rPr>
                          <w:rFonts w:ascii="Cambria Math" w:hAnsi="Cambria Math"/>
                          <w:i/>
                        </w:rPr>
                      </m:ctrlPr>
                    </m:sSubPr>
                    <m:e>
                      <m:r>
                        <w:rPr>
                          <w:rFonts w:ascii="Cambria Math" w:hAnsi="Cambria Math"/>
                        </w:rPr>
                        <m:t>θ</m:t>
                      </m:r>
                    </m:e>
                    <m:sub>
                      <m:r>
                        <w:rPr>
                          <w:rFonts w:ascii="Cambria Math" w:hAnsi="Cambria Math"/>
                        </w:rPr>
                        <m:t>i≠0</m:t>
                      </m:r>
                    </m:sub>
                  </m:sSub>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+2,…N</m:t>
                  </m:r>
                </m:e>
              </m:eqArr>
            </m:e>
          </m:d>
        </m:oMath>
      </m:oMathPara>
    </w:p>
    <w:p w14:paraId="4418769C" w14:textId="2AA8E77F" w:rsidR="007636E1" w:rsidRPr="002278BA" w:rsidRDefault="00843C7B" w:rsidP="0047573B">
      <w:pPr>
        <w:rPr>
          <w:rFonts w:hAnsi="Cambria Math"/>
        </w:rPr>
      </w:pPr>
      <w:r w:rsidRPr="002278BA">
        <w:rPr>
          <w:rFonts w:hAnsi="Cambria Math"/>
        </w:rPr>
        <w:br w:type="page"/>
      </w:r>
      <w:r w:rsidR="00B70960">
        <w:rPr>
          <w:rFonts w:hAnsi="Cambria Math"/>
          <w:noProof/>
        </w:rPr>
        <w:lastRenderedPageBreak/>
        <w:pict w14:anchorId="3A1CFEA5">
          <v:shape id="_x0000_i1026" type="#_x0000_t75" style="width:468pt;height:494.2pt">
            <v:imagedata r:id="rId17" o:title="_- visual selection"/>
          </v:shape>
        </w:pict>
      </w:r>
    </w:p>
    <w:p w14:paraId="798B2A4E" w14:textId="77777777" w:rsidR="009A03D2" w:rsidRPr="002278BA" w:rsidRDefault="009A03D2" w:rsidP="003013EA">
      <w:pPr>
        <w:jc w:val="left"/>
        <w:rPr>
          <w:rFonts w:hAnsi="Cambria Math"/>
          <w:i/>
          <w:sz w:val="22"/>
        </w:rPr>
      </w:pPr>
      <w:r w:rsidRPr="002278BA">
        <w:rPr>
          <w:rFonts w:hAnsi="Cambria Math"/>
          <w:i/>
          <w:sz w:val="22"/>
        </w:rPr>
        <w:t>Figure3: methodological flow</w:t>
      </w:r>
    </w:p>
    <w:p w14:paraId="6AE2DC95" w14:textId="77777777" w:rsidR="003013EA" w:rsidRPr="002278BA" w:rsidRDefault="003013EA" w:rsidP="003013EA">
      <w:pPr>
        <w:jc w:val="center"/>
      </w:pPr>
      <w:r w:rsidRPr="002278BA">
        <w:t>Source: author’s own</w:t>
      </w:r>
    </w:p>
    <w:p w14:paraId="1C352FD9" w14:textId="77777777" w:rsidR="009A03D2" w:rsidRPr="002278BA" w:rsidRDefault="009A03D2" w:rsidP="0047573B">
      <w:pPr>
        <w:rPr>
          <w:rFonts w:hAnsi="Cambria Math"/>
        </w:rPr>
      </w:pPr>
    </w:p>
    <w:p w14:paraId="04221120" w14:textId="77777777" w:rsidR="00B8548F" w:rsidRPr="002278BA" w:rsidRDefault="00B8548F" w:rsidP="00B8548F">
      <w:pPr>
        <w:pStyle w:val="Heading1"/>
        <w:spacing w:after="0"/>
      </w:pPr>
      <w:bookmarkStart w:id="58" w:name="_Toc15852126"/>
      <w:bookmarkStart w:id="59" w:name="_Toc201746105"/>
      <w:r w:rsidRPr="002278BA">
        <w:lastRenderedPageBreak/>
        <w:t>CHAPTER IV</w:t>
      </w:r>
      <w:bookmarkEnd w:id="58"/>
      <w:bookmarkEnd w:id="59"/>
    </w:p>
    <w:p w14:paraId="29F7B46B" w14:textId="77777777" w:rsidR="00B8548F" w:rsidRPr="002278BA" w:rsidRDefault="00B8548F" w:rsidP="00B8548F">
      <w:pPr>
        <w:pStyle w:val="Heading1"/>
        <w:spacing w:after="0"/>
      </w:pPr>
      <w:bookmarkStart w:id="60" w:name="_Toc201746106"/>
      <w:r w:rsidRPr="002278BA">
        <w:t>Findings and Discussion</w:t>
      </w:r>
      <w:bookmarkEnd w:id="60"/>
    </w:p>
    <w:p w14:paraId="183A628C" w14:textId="77777777" w:rsidR="007636E1" w:rsidRPr="002278BA" w:rsidRDefault="001253B3" w:rsidP="00B8548F">
      <w:pPr>
        <w:pStyle w:val="Heading2"/>
        <w:ind w:left="720"/>
      </w:pPr>
      <w:bookmarkStart w:id="61" w:name="_Toc201746107"/>
      <w:r w:rsidRPr="002278BA">
        <w:t>Introduction</w:t>
      </w:r>
      <w:bookmarkEnd w:id="61"/>
    </w:p>
    <w:p w14:paraId="12E3421F" w14:textId="2BF647C3" w:rsidR="007636E1" w:rsidRPr="002278BA" w:rsidRDefault="001253B3" w:rsidP="00FB2983">
      <w:pPr>
        <w:ind w:firstLineChars="300" w:firstLine="720"/>
      </w:pPr>
      <w:r w:rsidRPr="002278BA">
        <w:t xml:space="preserve">This chapter presents the outcomes from the various econometric </w:t>
      </w:r>
      <w:r w:rsidR="00965B5E" w:rsidRPr="002278BA">
        <w:t>tools</w:t>
      </w:r>
      <w:r w:rsidRPr="002278BA">
        <w:t xml:space="preserve"> </w:t>
      </w:r>
      <w:r w:rsidR="00965B5E" w:rsidRPr="002278BA">
        <w:t>applied</w:t>
      </w:r>
      <w:r w:rsidRPr="002278BA">
        <w:t xml:space="preserve"> to </w:t>
      </w:r>
      <w:r w:rsidR="00965B5E" w:rsidRPr="002278BA">
        <w:t>examine</w:t>
      </w:r>
      <w:r w:rsidRPr="002278BA">
        <w:t xml:space="preserve"> the data. The findings from each </w:t>
      </w:r>
      <w:r w:rsidR="00965B5E" w:rsidRPr="002278BA">
        <w:t xml:space="preserve">analytical tool utilized in </w:t>
      </w:r>
      <w:r w:rsidRPr="002278BA">
        <w:t>chapter (3)</w:t>
      </w:r>
      <w:r w:rsidR="00965B5E" w:rsidRPr="002278BA">
        <w:t xml:space="preserve"> above</w:t>
      </w:r>
      <w:r w:rsidRPr="002278BA">
        <w:t xml:space="preserve"> is </w:t>
      </w:r>
      <w:r w:rsidR="00965B5E" w:rsidRPr="002278BA">
        <w:t>analyzed</w:t>
      </w:r>
      <w:r w:rsidRPr="002278BA">
        <w:t xml:space="preserve"> and </w:t>
      </w:r>
      <w:r w:rsidR="00965B5E" w:rsidRPr="002278BA">
        <w:t>explained</w:t>
      </w:r>
      <w:r w:rsidRPr="002278BA">
        <w:t xml:space="preserve"> in this chapter (4). Here, the impact of natural resources (NR), renewable energy (RE), green finance</w:t>
      </w:r>
      <w:r w:rsidR="002E3A92" w:rsidRPr="002278BA">
        <w:t xml:space="preserve"> (</w:t>
      </w:r>
      <w:r w:rsidRPr="002278BA">
        <w:t>GF), and green technology (GT) on financial development (FD) in the short run and long run is determined through the P-</w:t>
      </w:r>
      <w:proofErr w:type="spellStart"/>
      <w:r w:rsidRPr="002278BA">
        <w:t>ardl</w:t>
      </w:r>
      <w:proofErr w:type="spellEnd"/>
      <w:r w:rsidRPr="002278BA">
        <w:t xml:space="preserve"> analysis.</w:t>
      </w:r>
    </w:p>
    <w:p w14:paraId="336C47A6" w14:textId="77777777" w:rsidR="007636E1" w:rsidRPr="002278BA" w:rsidRDefault="007636E1">
      <w:pPr>
        <w:ind w:firstLineChars="200" w:firstLine="480"/>
      </w:pPr>
    </w:p>
    <w:p w14:paraId="5C058179" w14:textId="77777777" w:rsidR="007636E1" w:rsidRPr="002278BA" w:rsidRDefault="001253B3" w:rsidP="00B8548F">
      <w:pPr>
        <w:pStyle w:val="Heading2"/>
        <w:ind w:left="720"/>
      </w:pPr>
      <w:bookmarkStart w:id="62" w:name="_Toc201746108"/>
      <w:r w:rsidRPr="002278BA">
        <w:t>CSD outcomes</w:t>
      </w:r>
      <w:bookmarkEnd w:id="62"/>
    </w:p>
    <w:p w14:paraId="5A44D473" w14:textId="18EADEA8" w:rsidR="007636E1" w:rsidRPr="002278BA" w:rsidRDefault="001253B3" w:rsidP="00FB2983">
      <w:pPr>
        <w:ind w:firstLineChars="300" w:firstLine="720"/>
      </w:pPr>
      <w:r w:rsidRPr="002278BA">
        <w:t xml:space="preserve">The </w:t>
      </w:r>
      <w:r w:rsidR="00965B5E" w:rsidRPr="002278BA">
        <w:t xml:space="preserve">outcomes from </w:t>
      </w:r>
      <w:r w:rsidRPr="002278BA">
        <w:t xml:space="preserve">CSD test </w:t>
      </w:r>
      <w:r w:rsidR="00965B5E" w:rsidRPr="002278BA">
        <w:t>demonstrate if</w:t>
      </w:r>
      <w:r w:rsidRPr="002278BA">
        <w:t xml:space="preserve"> the variables or residuals in the study are correlated across </w:t>
      </w:r>
      <w:r w:rsidR="00965B5E" w:rsidRPr="002278BA">
        <w:t>various</w:t>
      </w:r>
      <w:r w:rsidRPr="002278BA">
        <w:t xml:space="preserve"> </w:t>
      </w:r>
      <w:r w:rsidR="00965B5E" w:rsidRPr="002278BA">
        <w:t>countries</w:t>
      </w:r>
      <w:r w:rsidRPr="002278BA">
        <w:t xml:space="preserve"> in the panel datasets. This </w:t>
      </w:r>
      <w:r w:rsidR="00965B5E" w:rsidRPr="002278BA">
        <w:t>tool</w:t>
      </w:r>
      <w:r w:rsidRPr="002278BA">
        <w:t xml:space="preserve"> is important because it </w:t>
      </w:r>
      <w:r w:rsidRPr="002278BA">
        <w:rPr>
          <w:rFonts w:eastAsiaTheme="majorEastAsia"/>
          <w:bCs/>
          <w:lang w:val="en-CA"/>
        </w:rPr>
        <w:t>help</w:t>
      </w:r>
      <w:r w:rsidRPr="002278BA">
        <w:rPr>
          <w:rFonts w:eastAsiaTheme="majorEastAsia"/>
          <w:bCs/>
        </w:rPr>
        <w:t>s</w:t>
      </w:r>
      <w:r w:rsidRPr="002278BA">
        <w:rPr>
          <w:rFonts w:eastAsiaTheme="majorEastAsia"/>
          <w:bCs/>
          <w:lang w:val="en-CA"/>
        </w:rPr>
        <w:t xml:space="preserve"> ascertain the suitable unit root test method</w:t>
      </w:r>
      <w:r w:rsidRPr="002278BA">
        <w:t xml:space="preserve"> for the next step of our methodology, ignoring cross sectional dependence would </w:t>
      </w:r>
      <w:r w:rsidR="002F4D3E" w:rsidRPr="002278BA">
        <w:t>result in</w:t>
      </w:r>
      <w:r w:rsidRPr="002278BA">
        <w:t xml:space="preserve"> </w:t>
      </w:r>
      <w:r w:rsidR="002F4D3E" w:rsidRPr="002278BA">
        <w:t>bias</w:t>
      </w:r>
      <w:r w:rsidRPr="002278BA">
        <w:t xml:space="preserve"> estimates.</w:t>
      </w:r>
    </w:p>
    <w:p w14:paraId="1D972349" w14:textId="29F0A344" w:rsidR="007636E1" w:rsidRPr="002278BA" w:rsidRDefault="001253B3">
      <w:pPr>
        <w:ind w:firstLineChars="218" w:firstLine="523"/>
        <w:rPr>
          <w:color w:val="000000"/>
        </w:rPr>
      </w:pPr>
      <w:r w:rsidRPr="002278BA">
        <w:t xml:space="preserve">The CSD test results are shown in Table 3, </w:t>
      </w:r>
      <w:proofErr w:type="gramStart"/>
      <w:r w:rsidRPr="002278BA">
        <w:t>The</w:t>
      </w:r>
      <w:proofErr w:type="gramEnd"/>
      <w:r w:rsidRPr="002278BA">
        <w:t xml:space="preserve"> outcomes of t-statistics of </w:t>
      </w:r>
      <w:r w:rsidR="002F4D3E" w:rsidRPr="002278BA">
        <w:t xml:space="preserve">this </w:t>
      </w:r>
      <w:r w:rsidRPr="002278BA">
        <w:t xml:space="preserve">test </w:t>
      </w:r>
      <w:r w:rsidR="002F4D3E" w:rsidRPr="002278BA">
        <w:t>for</w:t>
      </w:r>
      <w:r w:rsidRPr="002278BA">
        <w:t xml:space="preserve"> FD (</w:t>
      </w:r>
      <w:r w:rsidRPr="002278BA">
        <w:rPr>
          <w:color w:val="000000"/>
        </w:rPr>
        <w:t xml:space="preserve">2.743), GF (0.425), GT (3.943), RE (7.876), and NR (7.132) are significant at 1%, suggesting the presence of cross-sectional dependence. </w:t>
      </w:r>
    </w:p>
    <w:p w14:paraId="4A316363" w14:textId="77777777" w:rsidR="007636E1" w:rsidRPr="002278BA" w:rsidRDefault="001253B3">
      <w:pPr>
        <w:spacing w:line="240" w:lineRule="auto"/>
        <w:ind w:firstLineChars="218" w:firstLine="523"/>
      </w:pPr>
      <w:r w:rsidRPr="002278BA">
        <w:t>Table 3: CSD Outcome</w:t>
      </w:r>
    </w:p>
    <w:tbl>
      <w:tblPr>
        <w:tblW w:w="5603" w:type="dxa"/>
        <w:jc w:val="center"/>
        <w:tblLook w:val="04A0" w:firstRow="1" w:lastRow="0" w:firstColumn="1" w:lastColumn="0" w:noHBand="0" w:noVBand="1"/>
      </w:tblPr>
      <w:tblGrid>
        <w:gridCol w:w="1897"/>
        <w:gridCol w:w="1853"/>
        <w:gridCol w:w="1853"/>
      </w:tblGrid>
      <w:tr w:rsidR="007636E1" w:rsidRPr="002278BA" w14:paraId="3BFA6B36" w14:textId="77777777" w:rsidTr="00CE4D14">
        <w:trPr>
          <w:trHeight w:val="154"/>
          <w:jc w:val="center"/>
        </w:trPr>
        <w:tc>
          <w:tcPr>
            <w:tcW w:w="1897" w:type="dxa"/>
            <w:tcBorders>
              <w:top w:val="single" w:sz="4" w:space="0" w:color="auto"/>
              <w:left w:val="nil"/>
              <w:bottom w:val="single" w:sz="4" w:space="0" w:color="auto"/>
              <w:right w:val="nil"/>
            </w:tcBorders>
            <w:shd w:val="clear" w:color="auto" w:fill="auto"/>
            <w:noWrap/>
            <w:vAlign w:val="center"/>
          </w:tcPr>
          <w:p w14:paraId="63BEABD2" w14:textId="77777777" w:rsidR="007636E1" w:rsidRPr="002278BA" w:rsidRDefault="001253B3" w:rsidP="0025099D">
            <w:pPr>
              <w:spacing w:line="276" w:lineRule="auto"/>
              <w:ind w:firstLineChars="218" w:firstLine="525"/>
              <w:jc w:val="left"/>
              <w:rPr>
                <w:b/>
                <w:color w:val="000000"/>
              </w:rPr>
            </w:pPr>
            <w:r w:rsidRPr="002278BA">
              <w:rPr>
                <w:rFonts w:hint="eastAsia"/>
                <w:b/>
                <w:color w:val="000000"/>
              </w:rPr>
              <w:t>Variable</w:t>
            </w:r>
          </w:p>
        </w:tc>
        <w:tc>
          <w:tcPr>
            <w:tcW w:w="1853" w:type="dxa"/>
            <w:tcBorders>
              <w:top w:val="single" w:sz="4" w:space="0" w:color="auto"/>
              <w:left w:val="nil"/>
              <w:bottom w:val="single" w:sz="4" w:space="0" w:color="auto"/>
              <w:right w:val="nil"/>
            </w:tcBorders>
            <w:shd w:val="clear" w:color="auto" w:fill="auto"/>
            <w:noWrap/>
            <w:vAlign w:val="center"/>
          </w:tcPr>
          <w:p w14:paraId="24D295D8" w14:textId="77777777" w:rsidR="007636E1" w:rsidRPr="002278BA" w:rsidRDefault="001253B3" w:rsidP="0025099D">
            <w:pPr>
              <w:spacing w:line="276" w:lineRule="auto"/>
              <w:ind w:firstLineChars="218" w:firstLine="525"/>
              <w:jc w:val="center"/>
              <w:rPr>
                <w:b/>
                <w:color w:val="000000"/>
              </w:rPr>
            </w:pPr>
            <w:r w:rsidRPr="002278BA">
              <w:rPr>
                <w:rFonts w:hint="eastAsia"/>
                <w:b/>
                <w:color w:val="000000"/>
              </w:rPr>
              <w:t>CD-test</w:t>
            </w:r>
          </w:p>
        </w:tc>
        <w:tc>
          <w:tcPr>
            <w:tcW w:w="1853" w:type="dxa"/>
            <w:tcBorders>
              <w:top w:val="single" w:sz="4" w:space="0" w:color="auto"/>
              <w:left w:val="nil"/>
              <w:bottom w:val="single" w:sz="4" w:space="0" w:color="auto"/>
              <w:right w:val="nil"/>
            </w:tcBorders>
            <w:shd w:val="clear" w:color="auto" w:fill="auto"/>
            <w:noWrap/>
            <w:vAlign w:val="center"/>
          </w:tcPr>
          <w:p w14:paraId="3DCB514A" w14:textId="77777777" w:rsidR="007636E1" w:rsidRPr="002278BA" w:rsidRDefault="001253B3" w:rsidP="0025099D">
            <w:pPr>
              <w:spacing w:line="276" w:lineRule="auto"/>
              <w:ind w:firstLineChars="218" w:firstLine="525"/>
              <w:jc w:val="center"/>
              <w:rPr>
                <w:b/>
                <w:color w:val="000000"/>
              </w:rPr>
            </w:pPr>
            <w:r w:rsidRPr="002278BA">
              <w:rPr>
                <w:rFonts w:hint="eastAsia"/>
                <w:b/>
                <w:color w:val="000000"/>
              </w:rPr>
              <w:t>p-value</w:t>
            </w:r>
          </w:p>
        </w:tc>
      </w:tr>
      <w:tr w:rsidR="007636E1" w:rsidRPr="002278BA" w14:paraId="6827B026" w14:textId="77777777" w:rsidTr="00CE4D14">
        <w:trPr>
          <w:trHeight w:val="154"/>
          <w:jc w:val="center"/>
        </w:trPr>
        <w:tc>
          <w:tcPr>
            <w:tcW w:w="1897" w:type="dxa"/>
            <w:tcBorders>
              <w:top w:val="single" w:sz="4" w:space="0" w:color="auto"/>
              <w:left w:val="nil"/>
              <w:bottom w:val="nil"/>
              <w:right w:val="nil"/>
            </w:tcBorders>
            <w:shd w:val="clear" w:color="auto" w:fill="auto"/>
            <w:noWrap/>
            <w:vAlign w:val="center"/>
          </w:tcPr>
          <w:p w14:paraId="10EFBC9A" w14:textId="77777777" w:rsidR="007636E1" w:rsidRPr="002278BA" w:rsidRDefault="001253B3" w:rsidP="0025099D">
            <w:pPr>
              <w:spacing w:line="276" w:lineRule="auto"/>
              <w:ind w:firstLineChars="218" w:firstLine="525"/>
              <w:jc w:val="left"/>
              <w:rPr>
                <w:b/>
                <w:color w:val="000000"/>
              </w:rPr>
            </w:pPr>
            <w:r w:rsidRPr="002278BA">
              <w:rPr>
                <w:rFonts w:hint="eastAsia"/>
                <w:b/>
                <w:color w:val="000000"/>
              </w:rPr>
              <w:t>FD</w:t>
            </w:r>
          </w:p>
        </w:tc>
        <w:tc>
          <w:tcPr>
            <w:tcW w:w="1853" w:type="dxa"/>
            <w:tcBorders>
              <w:top w:val="single" w:sz="4" w:space="0" w:color="auto"/>
              <w:left w:val="nil"/>
              <w:bottom w:val="nil"/>
              <w:right w:val="nil"/>
            </w:tcBorders>
            <w:shd w:val="clear" w:color="auto" w:fill="auto"/>
            <w:noWrap/>
            <w:vAlign w:val="center"/>
          </w:tcPr>
          <w:p w14:paraId="58232C72" w14:textId="77777777" w:rsidR="007636E1" w:rsidRPr="002278BA" w:rsidRDefault="001253B3" w:rsidP="00CE4D14">
            <w:pPr>
              <w:spacing w:line="276" w:lineRule="auto"/>
              <w:ind w:firstLineChars="218" w:firstLine="523"/>
              <w:jc w:val="center"/>
              <w:rPr>
                <w:color w:val="000000"/>
              </w:rPr>
            </w:pPr>
            <w:r w:rsidRPr="002278BA">
              <w:rPr>
                <w:rFonts w:hint="eastAsia"/>
                <w:color w:val="000000"/>
              </w:rPr>
              <w:t>2.743</w:t>
            </w:r>
          </w:p>
        </w:tc>
        <w:tc>
          <w:tcPr>
            <w:tcW w:w="1853" w:type="dxa"/>
            <w:tcBorders>
              <w:top w:val="single" w:sz="4" w:space="0" w:color="auto"/>
              <w:left w:val="nil"/>
              <w:bottom w:val="nil"/>
              <w:right w:val="nil"/>
            </w:tcBorders>
            <w:shd w:val="clear" w:color="auto" w:fill="auto"/>
            <w:noWrap/>
            <w:vAlign w:val="center"/>
          </w:tcPr>
          <w:p w14:paraId="586CFCB6" w14:textId="77777777" w:rsidR="007636E1" w:rsidRPr="002278BA" w:rsidRDefault="001253B3" w:rsidP="00CE4D14">
            <w:pPr>
              <w:spacing w:line="276" w:lineRule="auto"/>
              <w:ind w:firstLineChars="218" w:firstLine="523"/>
              <w:jc w:val="center"/>
              <w:rPr>
                <w:color w:val="000000"/>
              </w:rPr>
            </w:pPr>
            <w:r w:rsidRPr="002278BA">
              <w:rPr>
                <w:rFonts w:hint="eastAsia"/>
                <w:color w:val="000000"/>
              </w:rPr>
              <w:t>0.006</w:t>
            </w:r>
          </w:p>
        </w:tc>
      </w:tr>
      <w:tr w:rsidR="007636E1" w:rsidRPr="002278BA" w14:paraId="03366163" w14:textId="77777777" w:rsidTr="00CE4D14">
        <w:trPr>
          <w:trHeight w:val="154"/>
          <w:jc w:val="center"/>
        </w:trPr>
        <w:tc>
          <w:tcPr>
            <w:tcW w:w="1897" w:type="dxa"/>
            <w:tcBorders>
              <w:top w:val="nil"/>
              <w:left w:val="nil"/>
              <w:bottom w:val="nil"/>
              <w:right w:val="nil"/>
            </w:tcBorders>
            <w:shd w:val="clear" w:color="auto" w:fill="auto"/>
            <w:noWrap/>
            <w:vAlign w:val="center"/>
          </w:tcPr>
          <w:p w14:paraId="559DA06F" w14:textId="77777777" w:rsidR="007636E1" w:rsidRPr="002278BA" w:rsidRDefault="001253B3" w:rsidP="0025099D">
            <w:pPr>
              <w:spacing w:line="276" w:lineRule="auto"/>
              <w:ind w:firstLineChars="218" w:firstLine="525"/>
              <w:jc w:val="left"/>
              <w:rPr>
                <w:b/>
                <w:color w:val="000000"/>
              </w:rPr>
            </w:pPr>
            <w:r w:rsidRPr="002278BA">
              <w:rPr>
                <w:rFonts w:hint="eastAsia"/>
                <w:b/>
                <w:color w:val="000000"/>
              </w:rPr>
              <w:t>GF</w:t>
            </w:r>
          </w:p>
        </w:tc>
        <w:tc>
          <w:tcPr>
            <w:tcW w:w="1853" w:type="dxa"/>
            <w:tcBorders>
              <w:top w:val="nil"/>
              <w:left w:val="nil"/>
              <w:bottom w:val="nil"/>
              <w:right w:val="nil"/>
            </w:tcBorders>
            <w:shd w:val="clear" w:color="auto" w:fill="auto"/>
            <w:noWrap/>
            <w:vAlign w:val="center"/>
          </w:tcPr>
          <w:p w14:paraId="1B209B1E" w14:textId="77777777" w:rsidR="007636E1" w:rsidRPr="002278BA" w:rsidRDefault="001253B3" w:rsidP="00CE4D14">
            <w:pPr>
              <w:spacing w:line="276" w:lineRule="auto"/>
              <w:ind w:firstLineChars="218" w:firstLine="523"/>
              <w:jc w:val="center"/>
              <w:rPr>
                <w:color w:val="000000"/>
              </w:rPr>
            </w:pPr>
            <w:r w:rsidRPr="002278BA">
              <w:rPr>
                <w:rFonts w:hint="eastAsia"/>
                <w:color w:val="000000"/>
              </w:rPr>
              <w:t>0.425</w:t>
            </w:r>
          </w:p>
        </w:tc>
        <w:tc>
          <w:tcPr>
            <w:tcW w:w="1853" w:type="dxa"/>
            <w:tcBorders>
              <w:top w:val="nil"/>
              <w:left w:val="nil"/>
              <w:bottom w:val="nil"/>
              <w:right w:val="nil"/>
            </w:tcBorders>
            <w:shd w:val="clear" w:color="auto" w:fill="auto"/>
            <w:noWrap/>
            <w:vAlign w:val="center"/>
          </w:tcPr>
          <w:p w14:paraId="4CEB8ABD" w14:textId="77777777" w:rsidR="007636E1" w:rsidRPr="002278BA" w:rsidRDefault="001253B3" w:rsidP="00CE4D14">
            <w:pPr>
              <w:spacing w:line="276" w:lineRule="auto"/>
              <w:ind w:firstLineChars="218" w:firstLine="523"/>
              <w:jc w:val="center"/>
              <w:rPr>
                <w:color w:val="000000"/>
              </w:rPr>
            </w:pPr>
            <w:r w:rsidRPr="002278BA">
              <w:rPr>
                <w:rFonts w:hint="eastAsia"/>
                <w:color w:val="000000"/>
              </w:rPr>
              <w:t>0.036</w:t>
            </w:r>
          </w:p>
        </w:tc>
      </w:tr>
      <w:tr w:rsidR="007636E1" w:rsidRPr="002278BA" w14:paraId="33065E7C" w14:textId="77777777" w:rsidTr="00CE4D14">
        <w:trPr>
          <w:trHeight w:val="154"/>
          <w:jc w:val="center"/>
        </w:trPr>
        <w:tc>
          <w:tcPr>
            <w:tcW w:w="1897" w:type="dxa"/>
            <w:tcBorders>
              <w:top w:val="nil"/>
              <w:left w:val="nil"/>
              <w:bottom w:val="nil"/>
              <w:right w:val="nil"/>
            </w:tcBorders>
            <w:shd w:val="clear" w:color="auto" w:fill="auto"/>
            <w:noWrap/>
            <w:vAlign w:val="center"/>
          </w:tcPr>
          <w:p w14:paraId="5842B595" w14:textId="77777777" w:rsidR="007636E1" w:rsidRPr="002278BA" w:rsidRDefault="001253B3" w:rsidP="0025099D">
            <w:pPr>
              <w:spacing w:line="276" w:lineRule="auto"/>
              <w:ind w:firstLineChars="218" w:firstLine="525"/>
              <w:jc w:val="left"/>
              <w:rPr>
                <w:b/>
                <w:color w:val="000000"/>
              </w:rPr>
            </w:pPr>
            <w:r w:rsidRPr="002278BA">
              <w:rPr>
                <w:rFonts w:hint="eastAsia"/>
                <w:b/>
                <w:color w:val="000000"/>
              </w:rPr>
              <w:t>GT</w:t>
            </w:r>
          </w:p>
        </w:tc>
        <w:tc>
          <w:tcPr>
            <w:tcW w:w="1853" w:type="dxa"/>
            <w:tcBorders>
              <w:top w:val="nil"/>
              <w:left w:val="nil"/>
              <w:bottom w:val="nil"/>
              <w:right w:val="nil"/>
            </w:tcBorders>
            <w:shd w:val="clear" w:color="auto" w:fill="auto"/>
            <w:noWrap/>
            <w:vAlign w:val="center"/>
          </w:tcPr>
          <w:p w14:paraId="123CEBD4" w14:textId="77777777" w:rsidR="007636E1" w:rsidRPr="002278BA" w:rsidRDefault="001253B3" w:rsidP="00CE4D14">
            <w:pPr>
              <w:spacing w:line="276" w:lineRule="auto"/>
              <w:ind w:firstLineChars="218" w:firstLine="523"/>
              <w:jc w:val="center"/>
              <w:rPr>
                <w:color w:val="000000"/>
              </w:rPr>
            </w:pPr>
            <w:r w:rsidRPr="002278BA">
              <w:rPr>
                <w:rFonts w:hint="eastAsia"/>
                <w:color w:val="000000"/>
              </w:rPr>
              <w:t>3.943</w:t>
            </w:r>
          </w:p>
        </w:tc>
        <w:tc>
          <w:tcPr>
            <w:tcW w:w="1853" w:type="dxa"/>
            <w:tcBorders>
              <w:top w:val="nil"/>
              <w:left w:val="nil"/>
              <w:bottom w:val="nil"/>
              <w:right w:val="nil"/>
            </w:tcBorders>
            <w:shd w:val="clear" w:color="auto" w:fill="auto"/>
            <w:noWrap/>
            <w:vAlign w:val="center"/>
          </w:tcPr>
          <w:p w14:paraId="462FCE33" w14:textId="77777777" w:rsidR="007636E1" w:rsidRPr="002278BA" w:rsidRDefault="001253B3" w:rsidP="00CE4D14">
            <w:pPr>
              <w:spacing w:line="276" w:lineRule="auto"/>
              <w:ind w:firstLineChars="218" w:firstLine="523"/>
              <w:jc w:val="center"/>
              <w:rPr>
                <w:color w:val="000000"/>
              </w:rPr>
            </w:pPr>
            <w:r w:rsidRPr="002278BA">
              <w:rPr>
                <w:rFonts w:hint="eastAsia"/>
                <w:color w:val="000000"/>
              </w:rPr>
              <w:t>0</w:t>
            </w:r>
          </w:p>
        </w:tc>
      </w:tr>
      <w:tr w:rsidR="007636E1" w:rsidRPr="002278BA" w14:paraId="5E029441" w14:textId="77777777" w:rsidTr="00CE4D14">
        <w:trPr>
          <w:trHeight w:val="154"/>
          <w:jc w:val="center"/>
        </w:trPr>
        <w:tc>
          <w:tcPr>
            <w:tcW w:w="1897" w:type="dxa"/>
            <w:tcBorders>
              <w:top w:val="nil"/>
              <w:left w:val="nil"/>
              <w:right w:val="nil"/>
            </w:tcBorders>
            <w:shd w:val="clear" w:color="auto" w:fill="auto"/>
            <w:noWrap/>
            <w:vAlign w:val="center"/>
          </w:tcPr>
          <w:p w14:paraId="16637A5D" w14:textId="77777777" w:rsidR="007636E1" w:rsidRPr="002278BA" w:rsidRDefault="001253B3" w:rsidP="0025099D">
            <w:pPr>
              <w:spacing w:line="276" w:lineRule="auto"/>
              <w:ind w:firstLineChars="218" w:firstLine="525"/>
              <w:jc w:val="left"/>
              <w:rPr>
                <w:b/>
                <w:color w:val="000000"/>
              </w:rPr>
            </w:pPr>
            <w:r w:rsidRPr="002278BA">
              <w:rPr>
                <w:rFonts w:hint="eastAsia"/>
                <w:b/>
                <w:color w:val="000000"/>
              </w:rPr>
              <w:t>RE</w:t>
            </w:r>
          </w:p>
        </w:tc>
        <w:tc>
          <w:tcPr>
            <w:tcW w:w="1853" w:type="dxa"/>
            <w:tcBorders>
              <w:top w:val="nil"/>
              <w:left w:val="nil"/>
              <w:right w:val="nil"/>
            </w:tcBorders>
            <w:shd w:val="clear" w:color="auto" w:fill="auto"/>
            <w:noWrap/>
            <w:vAlign w:val="center"/>
          </w:tcPr>
          <w:p w14:paraId="015A07EC" w14:textId="77777777" w:rsidR="007636E1" w:rsidRPr="002278BA" w:rsidRDefault="001253B3" w:rsidP="00CE4D14">
            <w:pPr>
              <w:spacing w:line="276" w:lineRule="auto"/>
              <w:ind w:firstLineChars="218" w:firstLine="523"/>
              <w:jc w:val="center"/>
              <w:rPr>
                <w:color w:val="000000"/>
              </w:rPr>
            </w:pPr>
            <w:r w:rsidRPr="002278BA">
              <w:rPr>
                <w:rFonts w:hint="eastAsia"/>
                <w:color w:val="000000"/>
              </w:rPr>
              <w:t>7.876</w:t>
            </w:r>
          </w:p>
        </w:tc>
        <w:tc>
          <w:tcPr>
            <w:tcW w:w="1853" w:type="dxa"/>
            <w:tcBorders>
              <w:top w:val="nil"/>
              <w:left w:val="nil"/>
              <w:right w:val="nil"/>
            </w:tcBorders>
            <w:shd w:val="clear" w:color="auto" w:fill="auto"/>
            <w:noWrap/>
            <w:vAlign w:val="center"/>
          </w:tcPr>
          <w:p w14:paraId="75EE9CCE" w14:textId="77777777" w:rsidR="007636E1" w:rsidRPr="002278BA" w:rsidRDefault="001253B3" w:rsidP="00CE4D14">
            <w:pPr>
              <w:spacing w:line="276" w:lineRule="auto"/>
              <w:ind w:firstLineChars="218" w:firstLine="523"/>
              <w:jc w:val="center"/>
              <w:rPr>
                <w:color w:val="000000"/>
              </w:rPr>
            </w:pPr>
            <w:r w:rsidRPr="002278BA">
              <w:rPr>
                <w:rFonts w:hint="eastAsia"/>
                <w:color w:val="000000"/>
              </w:rPr>
              <w:t>0</w:t>
            </w:r>
          </w:p>
        </w:tc>
      </w:tr>
      <w:tr w:rsidR="007636E1" w:rsidRPr="002278BA" w14:paraId="67C8918C" w14:textId="77777777" w:rsidTr="00CE4D14">
        <w:trPr>
          <w:trHeight w:val="154"/>
          <w:jc w:val="center"/>
        </w:trPr>
        <w:tc>
          <w:tcPr>
            <w:tcW w:w="1897" w:type="dxa"/>
            <w:tcBorders>
              <w:top w:val="nil"/>
              <w:left w:val="nil"/>
              <w:bottom w:val="single" w:sz="4" w:space="0" w:color="auto"/>
              <w:right w:val="nil"/>
            </w:tcBorders>
            <w:shd w:val="clear" w:color="auto" w:fill="auto"/>
            <w:noWrap/>
            <w:vAlign w:val="center"/>
          </w:tcPr>
          <w:p w14:paraId="23FE6BF0" w14:textId="77777777" w:rsidR="007636E1" w:rsidRPr="002278BA" w:rsidRDefault="001253B3" w:rsidP="0025099D">
            <w:pPr>
              <w:spacing w:line="276" w:lineRule="auto"/>
              <w:ind w:firstLineChars="218" w:firstLine="525"/>
              <w:jc w:val="left"/>
              <w:rPr>
                <w:b/>
                <w:color w:val="000000"/>
              </w:rPr>
            </w:pPr>
            <w:r w:rsidRPr="002278BA">
              <w:rPr>
                <w:rFonts w:hint="eastAsia"/>
                <w:b/>
                <w:color w:val="000000"/>
              </w:rPr>
              <w:t>NR</w:t>
            </w:r>
          </w:p>
        </w:tc>
        <w:tc>
          <w:tcPr>
            <w:tcW w:w="1853" w:type="dxa"/>
            <w:tcBorders>
              <w:top w:val="nil"/>
              <w:left w:val="nil"/>
              <w:bottom w:val="single" w:sz="4" w:space="0" w:color="auto"/>
              <w:right w:val="nil"/>
            </w:tcBorders>
            <w:shd w:val="clear" w:color="auto" w:fill="auto"/>
            <w:noWrap/>
            <w:vAlign w:val="center"/>
          </w:tcPr>
          <w:p w14:paraId="727FA65C" w14:textId="77777777" w:rsidR="007636E1" w:rsidRPr="002278BA" w:rsidRDefault="001253B3" w:rsidP="00CE4D14">
            <w:pPr>
              <w:spacing w:line="276" w:lineRule="auto"/>
              <w:ind w:firstLineChars="218" w:firstLine="523"/>
              <w:jc w:val="center"/>
              <w:rPr>
                <w:color w:val="000000"/>
              </w:rPr>
            </w:pPr>
            <w:r w:rsidRPr="002278BA">
              <w:rPr>
                <w:rFonts w:hint="eastAsia"/>
                <w:color w:val="000000"/>
              </w:rPr>
              <w:t>7.132</w:t>
            </w:r>
          </w:p>
        </w:tc>
        <w:tc>
          <w:tcPr>
            <w:tcW w:w="1853" w:type="dxa"/>
            <w:tcBorders>
              <w:top w:val="nil"/>
              <w:left w:val="nil"/>
              <w:bottom w:val="single" w:sz="4" w:space="0" w:color="auto"/>
              <w:right w:val="nil"/>
            </w:tcBorders>
            <w:shd w:val="clear" w:color="auto" w:fill="auto"/>
            <w:noWrap/>
            <w:vAlign w:val="center"/>
          </w:tcPr>
          <w:p w14:paraId="261DFEE6" w14:textId="77777777" w:rsidR="007636E1" w:rsidRPr="002278BA" w:rsidRDefault="001253B3" w:rsidP="00CE4D14">
            <w:pPr>
              <w:spacing w:line="276" w:lineRule="auto"/>
              <w:ind w:firstLineChars="218" w:firstLine="523"/>
              <w:jc w:val="center"/>
              <w:rPr>
                <w:color w:val="000000"/>
              </w:rPr>
            </w:pPr>
            <w:r w:rsidRPr="002278BA">
              <w:rPr>
                <w:rFonts w:hint="eastAsia"/>
                <w:color w:val="000000"/>
              </w:rPr>
              <w:t>0</w:t>
            </w:r>
          </w:p>
        </w:tc>
      </w:tr>
    </w:tbl>
    <w:p w14:paraId="14849974" w14:textId="77777777" w:rsidR="007636E1" w:rsidRPr="002278BA" w:rsidRDefault="001253B3">
      <w:pPr>
        <w:ind w:firstLineChars="218" w:firstLine="523"/>
      </w:pPr>
      <w:r w:rsidRPr="002278BA">
        <w:t>Source: Authors’ compilation</w:t>
      </w:r>
    </w:p>
    <w:p w14:paraId="3DFFB8B4" w14:textId="77777777" w:rsidR="007636E1" w:rsidRPr="002278BA" w:rsidRDefault="001253B3" w:rsidP="00B8548F">
      <w:pPr>
        <w:pStyle w:val="Heading2"/>
        <w:ind w:left="720"/>
      </w:pPr>
      <w:bookmarkStart w:id="63" w:name="_Toc201746109"/>
      <w:r w:rsidRPr="002278BA">
        <w:t>Panel unit root test outcomes</w:t>
      </w:r>
      <w:bookmarkEnd w:id="63"/>
    </w:p>
    <w:p w14:paraId="165DA8C3" w14:textId="400DC33F" w:rsidR="007636E1" w:rsidRPr="002278BA" w:rsidRDefault="002F4D3E">
      <w:pPr>
        <w:ind w:firstLine="720"/>
        <w:rPr>
          <w:lang w:eastAsia="zh-CN"/>
        </w:rPr>
      </w:pPr>
      <w:r w:rsidRPr="002278BA">
        <w:rPr>
          <w:lang w:eastAsia="zh-CN"/>
        </w:rPr>
        <w:t xml:space="preserve">Moreover this </w:t>
      </w:r>
      <w:r w:rsidR="001253B3" w:rsidRPr="002278BA">
        <w:rPr>
          <w:lang w:eastAsia="zh-CN"/>
        </w:rPr>
        <w:t>i</w:t>
      </w:r>
      <w:r w:rsidRPr="002278BA">
        <w:rPr>
          <w:lang w:eastAsia="zh-CN"/>
        </w:rPr>
        <w:t>nvestigation checks the order of integration</w:t>
      </w:r>
      <w:r w:rsidR="001253B3" w:rsidRPr="002278BA">
        <w:rPr>
          <w:lang w:eastAsia="zh-CN"/>
        </w:rPr>
        <w:t xml:space="preserve"> of the </w:t>
      </w:r>
      <w:r w:rsidR="00373D10" w:rsidRPr="002278BA">
        <w:rPr>
          <w:lang w:eastAsia="zh-CN"/>
        </w:rPr>
        <w:t>coefficients</w:t>
      </w:r>
      <w:r w:rsidR="001253B3" w:rsidRPr="002278BA">
        <w:rPr>
          <w:lang w:eastAsia="zh-CN"/>
        </w:rPr>
        <w:t xml:space="preserve"> </w:t>
      </w:r>
      <w:r w:rsidR="00373D10" w:rsidRPr="002278BA">
        <w:rPr>
          <w:lang w:eastAsia="zh-CN"/>
        </w:rPr>
        <w:t>in</w:t>
      </w:r>
      <w:r w:rsidR="001253B3" w:rsidRPr="002278BA">
        <w:rPr>
          <w:lang w:eastAsia="zh-CN"/>
        </w:rPr>
        <w:t xml:space="preserve"> the </w:t>
      </w:r>
      <w:r w:rsidR="00373D10" w:rsidRPr="002278BA">
        <w:rPr>
          <w:lang w:eastAsia="zh-CN"/>
        </w:rPr>
        <w:t>research</w:t>
      </w:r>
      <w:r w:rsidR="001253B3" w:rsidRPr="002278BA">
        <w:rPr>
          <w:lang w:eastAsia="zh-CN"/>
        </w:rPr>
        <w:t xml:space="preserve">. </w:t>
      </w:r>
      <w:r w:rsidR="00373D10" w:rsidRPr="002278BA">
        <w:rPr>
          <w:lang w:eastAsia="zh-CN"/>
        </w:rPr>
        <w:t>We employ</w:t>
      </w:r>
      <w:r w:rsidR="001253B3" w:rsidRPr="002278BA">
        <w:rPr>
          <w:lang w:eastAsia="zh-CN"/>
        </w:rPr>
        <w:t xml:space="preserve"> the CADF and CIPS unit root </w:t>
      </w:r>
      <w:r w:rsidR="00373D10" w:rsidRPr="002278BA">
        <w:rPr>
          <w:lang w:eastAsia="zh-CN"/>
        </w:rPr>
        <w:t>tools</w:t>
      </w:r>
      <w:r w:rsidR="001253B3" w:rsidRPr="002278BA">
        <w:rPr>
          <w:lang w:eastAsia="zh-CN"/>
        </w:rPr>
        <w:t xml:space="preserve"> by </w:t>
      </w:r>
      <w:r w:rsidR="001253B3" w:rsidRPr="002278BA">
        <w:fldChar w:fldCharType="begin"/>
      </w:r>
      <w:r w:rsidR="001253B3" w:rsidRPr="002278BA">
        <w:instrText xml:space="preserve"> ADDIN EN.CITE &lt;EndNote&gt;&lt;Cite AuthorYear="1"&gt;&lt;Author&gt;Pesaran&lt;/Author&gt;&lt;Year&gt;2007&lt;/Year&gt;&lt;RecNum&gt;95&lt;/RecNum&gt;&lt;DisplayText&gt;Pesaran (2007)&lt;/DisplayText&gt;&lt;record&gt;&lt;rec-number&gt;95&lt;/rec-number&gt;&lt;foreign-keys&gt;&lt;key app="EN" db-id="axfaasa9hpz0ese0z2459952pp5a5swws0dr" timestamp="1743259177"&gt;95&lt;/key&gt;&lt;/foreign-keys&gt;&lt;ref-type name="Journal Article"&gt;17&lt;/ref-type&gt;&lt;contributors&gt;&lt;authors&gt;&lt;author&gt;Pesaran, M Hashem&lt;/author&gt;&lt;/authors&gt;&lt;/contributors&gt;&lt;titles&gt;&lt;title&gt;A simple panel unit root test in the presence of cross‐section dependence&lt;/title&gt;&lt;secondary-title&gt;Journal of applied econometrics&lt;/secondary-title&gt;&lt;/titles&gt;&lt;periodical&gt;&lt;full-title&gt;Journal of applied econometrics&lt;/full-title&gt;&lt;/periodical&gt;&lt;pages&gt;265-312&lt;/pages&gt;&lt;volume&gt;22&lt;/volume&gt;&lt;number&gt;2&lt;/number&gt;&lt;dates&gt;&lt;year&gt;2007&lt;/year&gt;&lt;/dates&gt;&lt;isbn&gt;0883-7252&lt;/isbn&gt;&lt;urls&gt;&lt;/urls&gt;&lt;/record&gt;&lt;/Cite&gt;&lt;/EndNote&gt;</w:instrText>
      </w:r>
      <w:r w:rsidR="001253B3" w:rsidRPr="002278BA">
        <w:fldChar w:fldCharType="separate"/>
      </w:r>
      <w:r w:rsidR="001253B3" w:rsidRPr="002278BA">
        <w:t>Pesaran (2007)</w:t>
      </w:r>
      <w:r w:rsidR="001253B3" w:rsidRPr="002278BA">
        <w:fldChar w:fldCharType="end"/>
      </w:r>
      <w:r w:rsidR="001253B3" w:rsidRPr="002278BA">
        <w:rPr>
          <w:lang w:eastAsia="zh-CN"/>
        </w:rPr>
        <w:t xml:space="preserve"> </w:t>
      </w:r>
      <w:r w:rsidR="00373D10" w:rsidRPr="002278BA">
        <w:rPr>
          <w:lang w:eastAsia="zh-CN"/>
        </w:rPr>
        <w:t>to address</w:t>
      </w:r>
      <w:r w:rsidR="001253B3" w:rsidRPr="002278BA">
        <w:rPr>
          <w:lang w:eastAsia="zh-CN"/>
        </w:rPr>
        <w:t xml:space="preserve"> </w:t>
      </w:r>
      <w:r w:rsidR="001253B3" w:rsidRPr="002278BA">
        <w:rPr>
          <w:lang w:eastAsia="zh-CN"/>
        </w:rPr>
        <w:lastRenderedPageBreak/>
        <w:t xml:space="preserve">homogeneity </w:t>
      </w:r>
      <w:r w:rsidR="00373D10" w:rsidRPr="002278BA">
        <w:rPr>
          <w:lang w:eastAsia="zh-CN"/>
        </w:rPr>
        <w:t>issue</w:t>
      </w:r>
      <w:r w:rsidR="001253B3" w:rsidRPr="002278BA">
        <w:rPr>
          <w:lang w:eastAsia="zh-CN"/>
        </w:rPr>
        <w:t xml:space="preserve">. </w:t>
      </w:r>
      <w:r w:rsidR="00373D10" w:rsidRPr="002278BA">
        <w:rPr>
          <w:lang w:eastAsia="zh-CN"/>
        </w:rPr>
        <w:t>Due to the inefficiency</w:t>
      </w:r>
      <w:r w:rsidR="001253B3" w:rsidRPr="002278BA">
        <w:rPr>
          <w:lang w:eastAsia="zh-CN"/>
        </w:rPr>
        <w:t xml:space="preserve"> </w:t>
      </w:r>
      <w:r w:rsidR="00373D10" w:rsidRPr="002278BA">
        <w:rPr>
          <w:lang w:eastAsia="zh-CN"/>
        </w:rPr>
        <w:t>of</w:t>
      </w:r>
      <w:r w:rsidR="00EA7C85" w:rsidRPr="002278BA">
        <w:rPr>
          <w:lang w:eastAsia="zh-CN"/>
        </w:rPr>
        <w:t xml:space="preserve"> </w:t>
      </w:r>
      <w:r w:rsidR="00373D10" w:rsidRPr="002278BA">
        <w:rPr>
          <w:lang w:eastAsia="zh-CN"/>
        </w:rPr>
        <w:t>first</w:t>
      </w:r>
      <w:r w:rsidR="00EA7C85" w:rsidRPr="002278BA">
        <w:rPr>
          <w:lang w:eastAsia="zh-CN"/>
        </w:rPr>
        <w:t xml:space="preserve"> order unit root </w:t>
      </w:r>
      <w:r w:rsidR="00373D10" w:rsidRPr="002278BA">
        <w:rPr>
          <w:lang w:eastAsia="zh-CN"/>
        </w:rPr>
        <w:t>tool</w:t>
      </w:r>
      <w:r w:rsidR="00EA7C85" w:rsidRPr="002278BA">
        <w:rPr>
          <w:lang w:eastAsia="zh-CN"/>
        </w:rPr>
        <w:t xml:space="preserve">, the </w:t>
      </w:r>
      <w:r w:rsidR="00373D10" w:rsidRPr="002278BA">
        <w:rPr>
          <w:lang w:eastAsia="zh-CN"/>
        </w:rPr>
        <w:t>second</w:t>
      </w:r>
      <w:r w:rsidR="001253B3" w:rsidRPr="002278BA">
        <w:rPr>
          <w:lang w:eastAsia="zh-CN"/>
        </w:rPr>
        <w:t xml:space="preserve"> order unit root </w:t>
      </w:r>
      <w:r w:rsidR="003F4C8D" w:rsidRPr="002278BA">
        <w:rPr>
          <w:lang w:eastAsia="zh-CN"/>
        </w:rPr>
        <w:t>tools</w:t>
      </w:r>
      <w:r w:rsidR="001253B3" w:rsidRPr="002278BA">
        <w:rPr>
          <w:lang w:eastAsia="zh-CN"/>
        </w:rPr>
        <w:t xml:space="preserve"> </w:t>
      </w:r>
      <w:r w:rsidR="00373D10" w:rsidRPr="002278BA">
        <w:rPr>
          <w:lang w:eastAsia="zh-CN"/>
        </w:rPr>
        <w:t>such as</w:t>
      </w:r>
      <w:r w:rsidR="001253B3" w:rsidRPr="002278BA">
        <w:rPr>
          <w:lang w:eastAsia="zh-CN"/>
        </w:rPr>
        <w:t xml:space="preserve"> the CADF and CIPS unit root </w:t>
      </w:r>
      <w:r w:rsidR="003F4C8D" w:rsidRPr="002278BA">
        <w:rPr>
          <w:lang w:eastAsia="zh-CN"/>
        </w:rPr>
        <w:t>tools</w:t>
      </w:r>
      <w:r w:rsidR="001253B3" w:rsidRPr="002278BA">
        <w:rPr>
          <w:lang w:eastAsia="zh-CN"/>
        </w:rPr>
        <w:t xml:space="preserve"> are </w:t>
      </w:r>
      <w:r w:rsidR="003F4C8D" w:rsidRPr="002278BA">
        <w:rPr>
          <w:lang w:eastAsia="zh-CN"/>
        </w:rPr>
        <w:t>suitable</w:t>
      </w:r>
      <w:r w:rsidR="001253B3" w:rsidRPr="002278BA">
        <w:rPr>
          <w:lang w:eastAsia="zh-CN"/>
        </w:rPr>
        <w:t xml:space="preserve"> </w:t>
      </w:r>
      <w:r w:rsidR="003F4C8D" w:rsidRPr="002278BA">
        <w:rPr>
          <w:lang w:eastAsia="zh-CN"/>
        </w:rPr>
        <w:t>in</w:t>
      </w:r>
      <w:r w:rsidR="001253B3" w:rsidRPr="002278BA">
        <w:rPr>
          <w:lang w:eastAsia="zh-CN"/>
        </w:rPr>
        <w:t xml:space="preserve"> </w:t>
      </w:r>
      <w:r w:rsidR="003F4C8D" w:rsidRPr="002278BA">
        <w:rPr>
          <w:lang w:eastAsia="zh-CN"/>
        </w:rPr>
        <w:t>this</w:t>
      </w:r>
      <w:r w:rsidR="001253B3" w:rsidRPr="002278BA">
        <w:rPr>
          <w:lang w:eastAsia="zh-CN"/>
        </w:rPr>
        <w:t xml:space="preserve"> </w:t>
      </w:r>
      <w:r w:rsidR="003F4C8D" w:rsidRPr="002278BA">
        <w:rPr>
          <w:lang w:eastAsia="zh-CN"/>
        </w:rPr>
        <w:t>study</w:t>
      </w:r>
      <w:r w:rsidR="001253B3" w:rsidRPr="002278BA">
        <w:rPr>
          <w:lang w:eastAsia="zh-CN"/>
        </w:rPr>
        <w:t>.</w:t>
      </w:r>
      <w:r w:rsidR="003F4C8D" w:rsidRPr="002278BA">
        <w:rPr>
          <w:lang w:eastAsia="zh-CN"/>
        </w:rPr>
        <w:t xml:space="preserve"> To yield</w:t>
      </w:r>
      <w:r w:rsidR="001253B3" w:rsidRPr="002278BA">
        <w:rPr>
          <w:lang w:eastAsia="zh-CN"/>
        </w:rPr>
        <w:t xml:space="preserve"> </w:t>
      </w:r>
      <w:r w:rsidR="003F4C8D" w:rsidRPr="002278BA">
        <w:rPr>
          <w:lang w:eastAsia="zh-CN"/>
        </w:rPr>
        <w:t>reliable outcomes</w:t>
      </w:r>
      <w:r w:rsidR="001253B3" w:rsidRPr="002278BA">
        <w:rPr>
          <w:lang w:eastAsia="zh-CN"/>
        </w:rPr>
        <w:t xml:space="preserve">, the </w:t>
      </w:r>
      <w:r w:rsidR="003F4C8D" w:rsidRPr="002278BA">
        <w:rPr>
          <w:lang w:eastAsia="zh-CN"/>
        </w:rPr>
        <w:t>study</w:t>
      </w:r>
      <w:r w:rsidR="001253B3" w:rsidRPr="002278BA">
        <w:rPr>
          <w:lang w:eastAsia="zh-CN"/>
        </w:rPr>
        <w:t xml:space="preserve"> </w:t>
      </w:r>
      <w:r w:rsidR="003F4C8D" w:rsidRPr="002278BA">
        <w:rPr>
          <w:lang w:eastAsia="zh-CN"/>
        </w:rPr>
        <w:t>employs</w:t>
      </w:r>
      <w:r w:rsidR="001253B3" w:rsidRPr="002278BA">
        <w:rPr>
          <w:lang w:eastAsia="zh-CN"/>
        </w:rPr>
        <w:t xml:space="preserve"> CIPS and CADF to accurately look into the study’s variables </w:t>
      </w:r>
      <w:proofErr w:type="spellStart"/>
      <w:r w:rsidR="001253B3" w:rsidRPr="002278BA">
        <w:rPr>
          <w:lang w:eastAsia="zh-CN"/>
        </w:rPr>
        <w:t>stationarity</w:t>
      </w:r>
      <w:proofErr w:type="spellEnd"/>
      <w:r w:rsidR="001253B3" w:rsidRPr="002278BA">
        <w:rPr>
          <w:lang w:eastAsia="zh-CN"/>
        </w:rPr>
        <w:t>.</w:t>
      </w:r>
    </w:p>
    <w:p w14:paraId="221FEC60" w14:textId="06A3AC13" w:rsidR="007636E1" w:rsidRPr="002278BA" w:rsidRDefault="001253B3">
      <w:pPr>
        <w:ind w:firstLine="720"/>
      </w:pPr>
      <w:r w:rsidRPr="002278BA">
        <w:rPr>
          <w:lang w:eastAsia="zh-CN"/>
        </w:rPr>
        <w:t xml:space="preserve">The </w:t>
      </w:r>
      <w:r w:rsidR="003F4C8D" w:rsidRPr="002278BA">
        <w:rPr>
          <w:lang w:eastAsia="zh-CN"/>
        </w:rPr>
        <w:t>results of these tools</w:t>
      </w:r>
      <w:r w:rsidRPr="002278BA">
        <w:rPr>
          <w:lang w:eastAsia="zh-CN"/>
        </w:rPr>
        <w:t xml:space="preserve"> are </w:t>
      </w:r>
      <w:r w:rsidR="003F4C8D" w:rsidRPr="002278BA">
        <w:rPr>
          <w:lang w:eastAsia="zh-CN"/>
        </w:rPr>
        <w:t>presented</w:t>
      </w:r>
      <w:r w:rsidRPr="002278BA">
        <w:rPr>
          <w:lang w:eastAsia="zh-CN"/>
        </w:rPr>
        <w:t xml:space="preserve"> in table 4. </w:t>
      </w:r>
      <w:r w:rsidRPr="002278BA">
        <w:t xml:space="preserve">An asterisk (*) in the CIPS column indicates the test statistic is significant at the 1% level, while the CADF column shows the test statistic and p-value, values below 0.01 are statistically significant. The results for CIPS  reveal that at level, green finance, green technology and renewable energy are </w:t>
      </w:r>
      <w:r w:rsidR="003F4C8D" w:rsidRPr="002278BA">
        <w:t>notably</w:t>
      </w:r>
      <w:r w:rsidRPr="002278BA">
        <w:t xml:space="preserve"> significant and stationed at levels, while financial development and natural resources are not significant and stationed at level however at the first different they both became significant at 1% level. </w:t>
      </w:r>
    </w:p>
    <w:p w14:paraId="3DBBE6CE" w14:textId="5F4429E1" w:rsidR="007636E1" w:rsidRPr="002278BA" w:rsidRDefault="001253B3">
      <w:pPr>
        <w:ind w:firstLine="720"/>
      </w:pPr>
      <w:r w:rsidRPr="002278BA">
        <w:t xml:space="preserve">Moreover, the CADF </w:t>
      </w:r>
      <w:r w:rsidR="003F4C8D" w:rsidRPr="002278BA">
        <w:t>outcomes reveal</w:t>
      </w:r>
      <w:r w:rsidRPr="002278BA">
        <w:t xml:space="preserve"> that both green finance and</w:t>
      </w:r>
      <w:r w:rsidR="0073265C" w:rsidRPr="002278BA">
        <w:t xml:space="preserve"> </w:t>
      </w:r>
      <w:r w:rsidRPr="002278BA">
        <w:t xml:space="preserve">green technology are stationed at level with a probability value of 0.02 and 0.01 respectively. However, financial development, renewable energy and natural </w:t>
      </w:r>
      <w:proofErr w:type="spellStart"/>
      <w:r w:rsidRPr="002278BA">
        <w:t>resouces</w:t>
      </w:r>
      <w:proofErr w:type="spellEnd"/>
      <w:r w:rsidRPr="002278BA">
        <w:t xml:space="preserve"> are all statistically significant and stationed at the first difference with a </w:t>
      </w:r>
      <w:r w:rsidR="003F4C8D" w:rsidRPr="002278BA">
        <w:t>p</w:t>
      </w:r>
      <w:r w:rsidRPr="002278BA">
        <w:t xml:space="preserve"> value of 0.00, 0.00 and 0.03 </w:t>
      </w:r>
      <w:r w:rsidR="003F4C8D" w:rsidRPr="002278BA">
        <w:t>accordingly</w:t>
      </w:r>
      <w:r w:rsidRPr="002278BA">
        <w:t xml:space="preserve">. </w:t>
      </w:r>
    </w:p>
    <w:p w14:paraId="103B4B89" w14:textId="46643021" w:rsidR="007636E1" w:rsidRPr="002278BA" w:rsidRDefault="001253B3" w:rsidP="00CE4D14">
      <w:pPr>
        <w:ind w:firstLineChars="218" w:firstLine="523"/>
        <w:rPr>
          <w:lang w:eastAsia="zh-CN" w:bidi="ar"/>
        </w:rPr>
      </w:pPr>
      <w:r w:rsidRPr="002278BA">
        <w:t xml:space="preserve">These results </w:t>
      </w:r>
      <w:r w:rsidR="003F4C8D" w:rsidRPr="002278BA">
        <w:t>show</w:t>
      </w:r>
      <w:r w:rsidRPr="002278BA">
        <w:t xml:space="preserve"> </w:t>
      </w:r>
      <w:r w:rsidR="003F4C8D" w:rsidRPr="002278BA">
        <w:t>how</w:t>
      </w:r>
      <w:r w:rsidRPr="002278BA">
        <w:t xml:space="preserve"> </w:t>
      </w:r>
      <w:r w:rsidR="003F4C8D" w:rsidRPr="002278BA">
        <w:t xml:space="preserve">neither of these </w:t>
      </w:r>
      <w:r w:rsidRPr="002278BA">
        <w:t xml:space="preserve">variables accepts the no stationary hypothesis, given that there is </w:t>
      </w:r>
      <w:r w:rsidRPr="002278BA">
        <w:rPr>
          <w:color w:val="000000"/>
        </w:rPr>
        <w:t xml:space="preserve">a mixed order of stationary of variables at I(0) and I(1) </w:t>
      </w:r>
      <w:r w:rsidRPr="002278BA">
        <w:rPr>
          <w:lang w:eastAsia="zh-CN" w:bidi="ar"/>
        </w:rPr>
        <w:t>making them suitable for panel cointegration analysis in the next stage of the empirical framework.</w:t>
      </w:r>
    </w:p>
    <w:p w14:paraId="48BC2E24" w14:textId="77777777" w:rsidR="00CE4D14" w:rsidRPr="002278BA" w:rsidRDefault="00CE4D14">
      <w:pPr>
        <w:spacing w:line="240" w:lineRule="auto"/>
      </w:pPr>
    </w:p>
    <w:p w14:paraId="4DCD93A5" w14:textId="77777777" w:rsidR="007636E1" w:rsidRPr="002278BA" w:rsidRDefault="001253B3">
      <w:pPr>
        <w:spacing w:line="240" w:lineRule="auto"/>
        <w:ind w:firstLineChars="218" w:firstLine="523"/>
      </w:pPr>
      <w:r w:rsidRPr="002278BA">
        <w:t>Table 4: Stationary Outcome</w:t>
      </w:r>
    </w:p>
    <w:tbl>
      <w:tblPr>
        <w:tblW w:w="7297" w:type="dxa"/>
        <w:tblLook w:val="04A0" w:firstRow="1" w:lastRow="0" w:firstColumn="1" w:lastColumn="0" w:noHBand="0" w:noVBand="1"/>
      </w:tblPr>
      <w:tblGrid>
        <w:gridCol w:w="2716"/>
        <w:gridCol w:w="2222"/>
        <w:gridCol w:w="2359"/>
      </w:tblGrid>
      <w:tr w:rsidR="007636E1" w:rsidRPr="002278BA" w14:paraId="76AD0B91" w14:textId="77777777" w:rsidTr="00CE4D14">
        <w:trPr>
          <w:trHeight w:val="297"/>
        </w:trPr>
        <w:tc>
          <w:tcPr>
            <w:tcW w:w="2716" w:type="dxa"/>
            <w:vMerge w:val="restart"/>
            <w:tcBorders>
              <w:top w:val="single" w:sz="4" w:space="0" w:color="auto"/>
              <w:left w:val="nil"/>
              <w:bottom w:val="nil"/>
              <w:right w:val="nil"/>
            </w:tcBorders>
            <w:shd w:val="clear" w:color="auto" w:fill="auto"/>
            <w:vAlign w:val="center"/>
          </w:tcPr>
          <w:p w14:paraId="62A608B7" w14:textId="77777777" w:rsidR="007636E1" w:rsidRPr="002278BA" w:rsidRDefault="001253B3" w:rsidP="00CE4D14">
            <w:pPr>
              <w:spacing w:line="240" w:lineRule="auto"/>
              <w:ind w:firstLineChars="200" w:firstLine="482"/>
              <w:jc w:val="left"/>
              <w:textAlignment w:val="center"/>
              <w:rPr>
                <w:b/>
                <w:bCs/>
                <w:color w:val="2E2E2E"/>
              </w:rPr>
            </w:pPr>
            <w:r w:rsidRPr="002278BA">
              <w:rPr>
                <w:rFonts w:eastAsia="SimSun"/>
                <w:b/>
                <w:bCs/>
                <w:color w:val="2E2E2E"/>
                <w:lang w:eastAsia="zh-CN" w:bidi="ar"/>
              </w:rPr>
              <w:t>Variables</w:t>
            </w:r>
          </w:p>
        </w:tc>
        <w:tc>
          <w:tcPr>
            <w:tcW w:w="4581" w:type="dxa"/>
            <w:gridSpan w:val="2"/>
            <w:tcBorders>
              <w:top w:val="single" w:sz="4" w:space="0" w:color="auto"/>
              <w:left w:val="nil"/>
              <w:bottom w:val="single" w:sz="8" w:space="0" w:color="auto"/>
              <w:right w:val="nil"/>
            </w:tcBorders>
            <w:shd w:val="clear" w:color="auto" w:fill="auto"/>
            <w:vAlign w:val="center"/>
          </w:tcPr>
          <w:p w14:paraId="16A94447" w14:textId="77777777" w:rsidR="007636E1" w:rsidRPr="002278BA" w:rsidRDefault="001253B3" w:rsidP="00CE4D14">
            <w:pPr>
              <w:spacing w:line="240" w:lineRule="auto"/>
              <w:jc w:val="center"/>
              <w:textAlignment w:val="center"/>
              <w:rPr>
                <w:b/>
                <w:bCs/>
                <w:color w:val="2E2E2E"/>
              </w:rPr>
            </w:pPr>
            <w:r w:rsidRPr="002278BA">
              <w:rPr>
                <w:rFonts w:eastAsia="SimSun"/>
                <w:b/>
                <w:bCs/>
                <w:color w:val="2E2E2E"/>
                <w:lang w:eastAsia="zh-CN" w:bidi="ar"/>
              </w:rPr>
              <w:t>CIPS ESTIMATOR</w:t>
            </w:r>
          </w:p>
        </w:tc>
      </w:tr>
      <w:tr w:rsidR="007636E1" w:rsidRPr="002278BA" w14:paraId="1D53764A" w14:textId="77777777" w:rsidTr="00CE4D14">
        <w:trPr>
          <w:trHeight w:val="297"/>
        </w:trPr>
        <w:tc>
          <w:tcPr>
            <w:tcW w:w="2716" w:type="dxa"/>
            <w:vMerge/>
            <w:tcBorders>
              <w:top w:val="single" w:sz="8" w:space="0" w:color="auto"/>
              <w:left w:val="nil"/>
              <w:bottom w:val="single" w:sz="4" w:space="0" w:color="auto"/>
              <w:right w:val="nil"/>
            </w:tcBorders>
            <w:shd w:val="clear" w:color="auto" w:fill="auto"/>
            <w:vAlign w:val="center"/>
          </w:tcPr>
          <w:p w14:paraId="67A1A738" w14:textId="77777777" w:rsidR="007636E1" w:rsidRPr="002278BA" w:rsidRDefault="007636E1" w:rsidP="00CE4D14">
            <w:pPr>
              <w:spacing w:line="240" w:lineRule="auto"/>
              <w:jc w:val="left"/>
              <w:rPr>
                <w:b/>
                <w:bCs/>
                <w:color w:val="2E2E2E"/>
              </w:rPr>
            </w:pPr>
          </w:p>
        </w:tc>
        <w:tc>
          <w:tcPr>
            <w:tcW w:w="2222" w:type="dxa"/>
            <w:tcBorders>
              <w:top w:val="nil"/>
              <w:left w:val="nil"/>
              <w:bottom w:val="single" w:sz="4" w:space="0" w:color="auto"/>
              <w:right w:val="nil"/>
            </w:tcBorders>
            <w:shd w:val="clear" w:color="auto" w:fill="auto"/>
            <w:vAlign w:val="center"/>
          </w:tcPr>
          <w:p w14:paraId="3F98FEC3" w14:textId="77777777" w:rsidR="007636E1" w:rsidRPr="002278BA" w:rsidRDefault="001253B3" w:rsidP="00CE4D14">
            <w:pPr>
              <w:spacing w:line="240" w:lineRule="auto"/>
              <w:jc w:val="left"/>
              <w:textAlignment w:val="center"/>
              <w:rPr>
                <w:b/>
                <w:bCs/>
                <w:color w:val="2E2E2E"/>
              </w:rPr>
            </w:pPr>
            <w:r w:rsidRPr="002278BA">
              <w:rPr>
                <w:rFonts w:eastAsia="SimSun"/>
                <w:b/>
                <w:bCs/>
                <w:color w:val="2E2E2E"/>
                <w:lang w:eastAsia="zh-CN" w:bidi="ar"/>
              </w:rPr>
              <w:t xml:space="preserve">Level </w:t>
            </w:r>
            <w:r w:rsidRPr="002278BA">
              <w:rPr>
                <w:rFonts w:hint="eastAsia"/>
                <w:b/>
                <w:bCs/>
                <w:color w:val="000000"/>
              </w:rPr>
              <w:t>I(0)</w:t>
            </w:r>
          </w:p>
        </w:tc>
        <w:tc>
          <w:tcPr>
            <w:tcW w:w="2359" w:type="dxa"/>
            <w:tcBorders>
              <w:top w:val="nil"/>
              <w:left w:val="nil"/>
              <w:bottom w:val="single" w:sz="4" w:space="0" w:color="auto"/>
              <w:right w:val="nil"/>
            </w:tcBorders>
            <w:shd w:val="clear" w:color="auto" w:fill="auto"/>
            <w:vAlign w:val="center"/>
          </w:tcPr>
          <w:p w14:paraId="6B725C7F" w14:textId="77777777" w:rsidR="007636E1" w:rsidRPr="002278BA" w:rsidRDefault="001253B3" w:rsidP="00CE4D14">
            <w:pPr>
              <w:spacing w:line="240" w:lineRule="auto"/>
              <w:jc w:val="left"/>
              <w:textAlignment w:val="center"/>
              <w:rPr>
                <w:b/>
                <w:bCs/>
                <w:color w:val="2E2E2E"/>
              </w:rPr>
            </w:pPr>
            <w:r w:rsidRPr="002278BA">
              <w:rPr>
                <w:rFonts w:eastAsia="SimSun"/>
                <w:b/>
                <w:bCs/>
                <w:color w:val="2E2E2E"/>
                <w:lang w:eastAsia="zh-CN" w:bidi="ar"/>
              </w:rPr>
              <w:t xml:space="preserve">First Difference </w:t>
            </w:r>
            <w:r w:rsidRPr="002278BA">
              <w:rPr>
                <w:rFonts w:hint="eastAsia"/>
                <w:b/>
                <w:bCs/>
                <w:color w:val="000000"/>
              </w:rPr>
              <w:t>I(</w:t>
            </w:r>
            <w:r w:rsidRPr="002278BA">
              <w:rPr>
                <w:b/>
                <w:bCs/>
                <w:color w:val="000000"/>
              </w:rPr>
              <w:t>1</w:t>
            </w:r>
            <w:r w:rsidRPr="002278BA">
              <w:rPr>
                <w:rFonts w:hint="eastAsia"/>
                <w:b/>
                <w:bCs/>
                <w:color w:val="000000"/>
              </w:rPr>
              <w:t>)</w:t>
            </w:r>
          </w:p>
        </w:tc>
      </w:tr>
      <w:tr w:rsidR="007636E1" w:rsidRPr="002278BA" w14:paraId="33477A86" w14:textId="77777777" w:rsidTr="00CE4D14">
        <w:trPr>
          <w:trHeight w:val="291"/>
        </w:trPr>
        <w:tc>
          <w:tcPr>
            <w:tcW w:w="2716" w:type="dxa"/>
            <w:tcBorders>
              <w:top w:val="single" w:sz="4" w:space="0" w:color="auto"/>
              <w:left w:val="nil"/>
              <w:bottom w:val="nil"/>
              <w:right w:val="nil"/>
            </w:tcBorders>
            <w:shd w:val="clear" w:color="auto" w:fill="auto"/>
            <w:vAlign w:val="center"/>
          </w:tcPr>
          <w:p w14:paraId="25EDBBFE" w14:textId="77777777" w:rsidR="007636E1" w:rsidRPr="002278BA" w:rsidRDefault="001253B3" w:rsidP="00CE4D14">
            <w:pPr>
              <w:spacing w:line="240" w:lineRule="auto"/>
              <w:ind w:firstLineChars="200" w:firstLine="482"/>
              <w:jc w:val="left"/>
              <w:textAlignment w:val="center"/>
              <w:rPr>
                <w:b/>
                <w:bCs/>
                <w:color w:val="2E2E2E"/>
              </w:rPr>
            </w:pPr>
            <w:r w:rsidRPr="002278BA">
              <w:rPr>
                <w:rFonts w:eastAsia="SimSun"/>
                <w:b/>
                <w:bCs/>
                <w:color w:val="2E2E2E"/>
                <w:lang w:eastAsia="zh-CN" w:bidi="ar"/>
              </w:rPr>
              <w:t>FD</w:t>
            </w:r>
          </w:p>
        </w:tc>
        <w:tc>
          <w:tcPr>
            <w:tcW w:w="2222" w:type="dxa"/>
            <w:tcBorders>
              <w:top w:val="single" w:sz="4" w:space="0" w:color="auto"/>
              <w:left w:val="nil"/>
              <w:bottom w:val="nil"/>
              <w:right w:val="nil"/>
            </w:tcBorders>
            <w:shd w:val="clear" w:color="auto" w:fill="auto"/>
            <w:vAlign w:val="center"/>
          </w:tcPr>
          <w:p w14:paraId="2C51C136" w14:textId="77777777" w:rsidR="007636E1" w:rsidRPr="002278BA" w:rsidRDefault="001253B3" w:rsidP="00CE4D14">
            <w:pPr>
              <w:spacing w:line="240" w:lineRule="auto"/>
              <w:jc w:val="center"/>
              <w:textAlignment w:val="center"/>
              <w:rPr>
                <w:color w:val="2E2E2E"/>
              </w:rPr>
            </w:pPr>
            <w:r w:rsidRPr="002278BA">
              <w:rPr>
                <w:rFonts w:eastAsia="SimSun"/>
                <w:color w:val="2E2E2E"/>
                <w:lang w:eastAsia="zh-CN" w:bidi="ar"/>
              </w:rPr>
              <w:t>-2.17</w:t>
            </w:r>
          </w:p>
        </w:tc>
        <w:tc>
          <w:tcPr>
            <w:tcW w:w="2359" w:type="dxa"/>
            <w:tcBorders>
              <w:top w:val="single" w:sz="4" w:space="0" w:color="auto"/>
              <w:left w:val="nil"/>
              <w:bottom w:val="nil"/>
              <w:right w:val="nil"/>
            </w:tcBorders>
            <w:shd w:val="clear" w:color="auto" w:fill="auto"/>
            <w:vAlign w:val="center"/>
          </w:tcPr>
          <w:p w14:paraId="576E0876" w14:textId="77777777" w:rsidR="007636E1" w:rsidRPr="002278BA" w:rsidRDefault="001253B3" w:rsidP="00CE4D14">
            <w:pPr>
              <w:spacing w:line="240" w:lineRule="auto"/>
              <w:jc w:val="center"/>
              <w:textAlignment w:val="center"/>
              <w:rPr>
                <w:color w:val="2E2E2E"/>
              </w:rPr>
            </w:pPr>
            <w:r w:rsidRPr="002278BA">
              <w:rPr>
                <w:rFonts w:eastAsia="SimSun"/>
                <w:color w:val="2E2E2E"/>
                <w:lang w:eastAsia="zh-CN" w:bidi="ar"/>
              </w:rPr>
              <w:t>-4.053*</w:t>
            </w:r>
          </w:p>
        </w:tc>
      </w:tr>
      <w:tr w:rsidR="007636E1" w:rsidRPr="002278BA" w14:paraId="096E5ACF" w14:textId="77777777" w:rsidTr="00CE4D14">
        <w:trPr>
          <w:trHeight w:val="273"/>
        </w:trPr>
        <w:tc>
          <w:tcPr>
            <w:tcW w:w="2716" w:type="dxa"/>
            <w:tcBorders>
              <w:top w:val="nil"/>
              <w:left w:val="nil"/>
              <w:bottom w:val="nil"/>
              <w:right w:val="nil"/>
            </w:tcBorders>
            <w:shd w:val="clear" w:color="auto" w:fill="auto"/>
            <w:vAlign w:val="center"/>
          </w:tcPr>
          <w:p w14:paraId="5834307C" w14:textId="77777777" w:rsidR="007636E1" w:rsidRPr="002278BA" w:rsidRDefault="001253B3" w:rsidP="00CE4D14">
            <w:pPr>
              <w:spacing w:line="240" w:lineRule="auto"/>
              <w:ind w:firstLineChars="200" w:firstLine="482"/>
              <w:jc w:val="left"/>
              <w:textAlignment w:val="center"/>
              <w:rPr>
                <w:b/>
                <w:bCs/>
                <w:color w:val="2E2E2E"/>
              </w:rPr>
            </w:pPr>
            <w:r w:rsidRPr="002278BA">
              <w:rPr>
                <w:rFonts w:eastAsia="SimSun"/>
                <w:b/>
                <w:bCs/>
                <w:color w:val="2E2E2E"/>
                <w:lang w:eastAsia="zh-CN" w:bidi="ar"/>
              </w:rPr>
              <w:t>GF</w:t>
            </w:r>
          </w:p>
        </w:tc>
        <w:tc>
          <w:tcPr>
            <w:tcW w:w="2222" w:type="dxa"/>
            <w:tcBorders>
              <w:top w:val="nil"/>
              <w:left w:val="nil"/>
              <w:bottom w:val="nil"/>
              <w:right w:val="nil"/>
            </w:tcBorders>
            <w:shd w:val="clear" w:color="auto" w:fill="auto"/>
            <w:vAlign w:val="center"/>
          </w:tcPr>
          <w:p w14:paraId="6534DBA9" w14:textId="77777777" w:rsidR="007636E1" w:rsidRPr="002278BA" w:rsidRDefault="001253B3" w:rsidP="00CE4D14">
            <w:pPr>
              <w:spacing w:line="240" w:lineRule="auto"/>
              <w:jc w:val="center"/>
              <w:textAlignment w:val="center"/>
              <w:rPr>
                <w:color w:val="2E2E2E"/>
              </w:rPr>
            </w:pPr>
            <w:r w:rsidRPr="002278BA">
              <w:rPr>
                <w:rFonts w:eastAsia="SimSun"/>
                <w:color w:val="2E2E2E"/>
                <w:lang w:eastAsia="zh-CN" w:bidi="ar"/>
              </w:rPr>
              <w:t>-3.936*</w:t>
            </w:r>
          </w:p>
        </w:tc>
        <w:tc>
          <w:tcPr>
            <w:tcW w:w="2359" w:type="dxa"/>
            <w:tcBorders>
              <w:top w:val="nil"/>
              <w:left w:val="nil"/>
              <w:bottom w:val="nil"/>
              <w:right w:val="nil"/>
            </w:tcBorders>
            <w:shd w:val="clear" w:color="auto" w:fill="auto"/>
            <w:vAlign w:val="center"/>
          </w:tcPr>
          <w:p w14:paraId="37DBE1B3" w14:textId="77777777" w:rsidR="007636E1" w:rsidRPr="002278BA" w:rsidRDefault="007636E1" w:rsidP="00CE4D14">
            <w:pPr>
              <w:spacing w:line="240" w:lineRule="auto"/>
              <w:jc w:val="center"/>
              <w:textAlignment w:val="center"/>
              <w:rPr>
                <w:color w:val="2E2E2E"/>
              </w:rPr>
            </w:pPr>
          </w:p>
        </w:tc>
      </w:tr>
      <w:tr w:rsidR="007636E1" w:rsidRPr="002278BA" w14:paraId="0687F5DA" w14:textId="77777777" w:rsidTr="00CE4D14">
        <w:trPr>
          <w:trHeight w:val="273"/>
        </w:trPr>
        <w:tc>
          <w:tcPr>
            <w:tcW w:w="2716" w:type="dxa"/>
            <w:tcBorders>
              <w:top w:val="nil"/>
              <w:left w:val="nil"/>
              <w:bottom w:val="nil"/>
              <w:right w:val="nil"/>
            </w:tcBorders>
            <w:shd w:val="clear" w:color="auto" w:fill="auto"/>
            <w:vAlign w:val="center"/>
          </w:tcPr>
          <w:p w14:paraId="699E7550" w14:textId="77777777" w:rsidR="007636E1" w:rsidRPr="002278BA" w:rsidRDefault="001253B3" w:rsidP="00CE4D14">
            <w:pPr>
              <w:spacing w:line="240" w:lineRule="auto"/>
              <w:ind w:firstLineChars="200" w:firstLine="482"/>
              <w:jc w:val="left"/>
              <w:textAlignment w:val="center"/>
              <w:rPr>
                <w:b/>
                <w:bCs/>
                <w:color w:val="2E2E2E"/>
              </w:rPr>
            </w:pPr>
            <w:r w:rsidRPr="002278BA">
              <w:rPr>
                <w:rFonts w:eastAsia="SimSun"/>
                <w:b/>
                <w:bCs/>
                <w:color w:val="2E2E2E"/>
                <w:lang w:eastAsia="zh-CN" w:bidi="ar"/>
              </w:rPr>
              <w:t>GT</w:t>
            </w:r>
          </w:p>
        </w:tc>
        <w:tc>
          <w:tcPr>
            <w:tcW w:w="2222" w:type="dxa"/>
            <w:tcBorders>
              <w:top w:val="nil"/>
              <w:left w:val="nil"/>
              <w:bottom w:val="nil"/>
              <w:right w:val="nil"/>
            </w:tcBorders>
            <w:shd w:val="clear" w:color="auto" w:fill="auto"/>
            <w:vAlign w:val="center"/>
          </w:tcPr>
          <w:p w14:paraId="7F076E27" w14:textId="77777777" w:rsidR="007636E1" w:rsidRPr="002278BA" w:rsidRDefault="001253B3" w:rsidP="00CE4D14">
            <w:pPr>
              <w:spacing w:line="240" w:lineRule="auto"/>
              <w:jc w:val="center"/>
              <w:textAlignment w:val="center"/>
              <w:rPr>
                <w:color w:val="2E2E2E"/>
              </w:rPr>
            </w:pPr>
            <w:r w:rsidRPr="002278BA">
              <w:rPr>
                <w:rFonts w:eastAsia="SimSun"/>
                <w:color w:val="2E2E2E"/>
                <w:lang w:eastAsia="zh-CN" w:bidi="ar"/>
              </w:rPr>
              <w:t>-2.839*</w:t>
            </w:r>
          </w:p>
        </w:tc>
        <w:tc>
          <w:tcPr>
            <w:tcW w:w="2359" w:type="dxa"/>
            <w:tcBorders>
              <w:top w:val="nil"/>
              <w:left w:val="nil"/>
              <w:bottom w:val="nil"/>
              <w:right w:val="nil"/>
            </w:tcBorders>
            <w:shd w:val="clear" w:color="auto" w:fill="auto"/>
            <w:vAlign w:val="center"/>
          </w:tcPr>
          <w:p w14:paraId="5B19C42E" w14:textId="77777777" w:rsidR="007636E1" w:rsidRPr="002278BA" w:rsidRDefault="007636E1" w:rsidP="00CE4D14">
            <w:pPr>
              <w:spacing w:line="240" w:lineRule="auto"/>
              <w:jc w:val="center"/>
              <w:textAlignment w:val="center"/>
              <w:rPr>
                <w:color w:val="2E2E2E"/>
              </w:rPr>
            </w:pPr>
          </w:p>
        </w:tc>
      </w:tr>
      <w:tr w:rsidR="007636E1" w:rsidRPr="002278BA" w14:paraId="1BAD130D" w14:textId="77777777" w:rsidTr="00CE4D14">
        <w:trPr>
          <w:trHeight w:val="273"/>
        </w:trPr>
        <w:tc>
          <w:tcPr>
            <w:tcW w:w="2716" w:type="dxa"/>
            <w:tcBorders>
              <w:top w:val="nil"/>
              <w:left w:val="nil"/>
              <w:bottom w:val="nil"/>
              <w:right w:val="nil"/>
            </w:tcBorders>
            <w:shd w:val="clear" w:color="auto" w:fill="auto"/>
            <w:vAlign w:val="center"/>
          </w:tcPr>
          <w:p w14:paraId="28EF5735" w14:textId="77777777" w:rsidR="007636E1" w:rsidRPr="002278BA" w:rsidRDefault="001253B3" w:rsidP="00CE4D14">
            <w:pPr>
              <w:spacing w:line="240" w:lineRule="auto"/>
              <w:ind w:firstLineChars="200" w:firstLine="482"/>
              <w:jc w:val="left"/>
              <w:textAlignment w:val="center"/>
              <w:rPr>
                <w:b/>
                <w:bCs/>
                <w:color w:val="2E2E2E"/>
              </w:rPr>
            </w:pPr>
            <w:r w:rsidRPr="002278BA">
              <w:rPr>
                <w:rFonts w:eastAsia="SimSun"/>
                <w:b/>
                <w:bCs/>
                <w:color w:val="2E2E2E"/>
                <w:lang w:eastAsia="zh-CN" w:bidi="ar"/>
              </w:rPr>
              <w:t>RE</w:t>
            </w:r>
          </w:p>
        </w:tc>
        <w:tc>
          <w:tcPr>
            <w:tcW w:w="2222" w:type="dxa"/>
            <w:tcBorders>
              <w:top w:val="nil"/>
              <w:left w:val="nil"/>
              <w:bottom w:val="nil"/>
              <w:right w:val="nil"/>
            </w:tcBorders>
            <w:shd w:val="clear" w:color="auto" w:fill="auto"/>
            <w:vAlign w:val="center"/>
          </w:tcPr>
          <w:p w14:paraId="00F149C6" w14:textId="77777777" w:rsidR="007636E1" w:rsidRPr="002278BA" w:rsidRDefault="001253B3" w:rsidP="00CE4D14">
            <w:pPr>
              <w:spacing w:line="240" w:lineRule="auto"/>
              <w:jc w:val="center"/>
              <w:textAlignment w:val="center"/>
              <w:rPr>
                <w:color w:val="2E2E2E"/>
              </w:rPr>
            </w:pPr>
            <w:r w:rsidRPr="002278BA">
              <w:rPr>
                <w:rFonts w:eastAsia="SimSun"/>
                <w:color w:val="2E2E2E"/>
                <w:lang w:eastAsia="zh-CN" w:bidi="ar"/>
              </w:rPr>
              <w:t>-2.896*</w:t>
            </w:r>
          </w:p>
        </w:tc>
        <w:tc>
          <w:tcPr>
            <w:tcW w:w="2359" w:type="dxa"/>
            <w:tcBorders>
              <w:top w:val="nil"/>
              <w:left w:val="nil"/>
              <w:bottom w:val="nil"/>
              <w:right w:val="nil"/>
            </w:tcBorders>
            <w:shd w:val="clear" w:color="auto" w:fill="auto"/>
            <w:vAlign w:val="center"/>
          </w:tcPr>
          <w:p w14:paraId="43A7E947" w14:textId="77777777" w:rsidR="007636E1" w:rsidRPr="002278BA" w:rsidRDefault="007636E1" w:rsidP="00CE4D14">
            <w:pPr>
              <w:spacing w:line="240" w:lineRule="auto"/>
              <w:jc w:val="center"/>
              <w:textAlignment w:val="center"/>
              <w:rPr>
                <w:color w:val="2E2E2E"/>
              </w:rPr>
            </w:pPr>
          </w:p>
        </w:tc>
      </w:tr>
      <w:tr w:rsidR="007636E1" w:rsidRPr="002278BA" w14:paraId="4CC9B53A" w14:textId="77777777" w:rsidTr="00CE4D14">
        <w:trPr>
          <w:trHeight w:val="279"/>
        </w:trPr>
        <w:tc>
          <w:tcPr>
            <w:tcW w:w="2716" w:type="dxa"/>
            <w:tcBorders>
              <w:top w:val="nil"/>
              <w:left w:val="nil"/>
              <w:bottom w:val="single" w:sz="8" w:space="0" w:color="auto"/>
              <w:right w:val="nil"/>
            </w:tcBorders>
            <w:shd w:val="clear" w:color="auto" w:fill="auto"/>
            <w:vAlign w:val="center"/>
          </w:tcPr>
          <w:p w14:paraId="59C098E3" w14:textId="77777777" w:rsidR="007636E1" w:rsidRPr="002278BA" w:rsidRDefault="001253B3" w:rsidP="00CE4D14">
            <w:pPr>
              <w:spacing w:line="240" w:lineRule="auto"/>
              <w:ind w:firstLineChars="200" w:firstLine="482"/>
              <w:jc w:val="left"/>
              <w:textAlignment w:val="center"/>
              <w:rPr>
                <w:b/>
                <w:bCs/>
                <w:color w:val="2E2E2E"/>
              </w:rPr>
            </w:pPr>
            <w:r w:rsidRPr="002278BA">
              <w:rPr>
                <w:rFonts w:eastAsia="SimSun"/>
                <w:b/>
                <w:bCs/>
                <w:color w:val="2E2E2E"/>
                <w:lang w:eastAsia="zh-CN" w:bidi="ar"/>
              </w:rPr>
              <w:t>NR</w:t>
            </w:r>
          </w:p>
        </w:tc>
        <w:tc>
          <w:tcPr>
            <w:tcW w:w="2222" w:type="dxa"/>
            <w:tcBorders>
              <w:top w:val="nil"/>
              <w:left w:val="nil"/>
              <w:bottom w:val="single" w:sz="8" w:space="0" w:color="auto"/>
              <w:right w:val="nil"/>
            </w:tcBorders>
            <w:shd w:val="clear" w:color="auto" w:fill="auto"/>
            <w:vAlign w:val="center"/>
          </w:tcPr>
          <w:p w14:paraId="4CB61B06" w14:textId="77777777" w:rsidR="007636E1" w:rsidRPr="002278BA" w:rsidRDefault="001253B3" w:rsidP="00CE4D14">
            <w:pPr>
              <w:spacing w:line="240" w:lineRule="auto"/>
              <w:jc w:val="center"/>
              <w:textAlignment w:val="center"/>
              <w:rPr>
                <w:color w:val="2E2E2E"/>
              </w:rPr>
            </w:pPr>
            <w:r w:rsidRPr="002278BA">
              <w:rPr>
                <w:rFonts w:eastAsia="SimSun"/>
                <w:color w:val="2E2E2E"/>
                <w:lang w:eastAsia="zh-CN" w:bidi="ar"/>
              </w:rPr>
              <w:t>-1.576</w:t>
            </w:r>
          </w:p>
        </w:tc>
        <w:tc>
          <w:tcPr>
            <w:tcW w:w="2359" w:type="dxa"/>
            <w:tcBorders>
              <w:top w:val="nil"/>
              <w:left w:val="nil"/>
              <w:bottom w:val="single" w:sz="8" w:space="0" w:color="auto"/>
              <w:right w:val="nil"/>
            </w:tcBorders>
            <w:shd w:val="clear" w:color="auto" w:fill="auto"/>
            <w:vAlign w:val="center"/>
          </w:tcPr>
          <w:p w14:paraId="013797DD" w14:textId="77777777" w:rsidR="007636E1" w:rsidRPr="002278BA" w:rsidRDefault="001253B3" w:rsidP="00CE4D14">
            <w:pPr>
              <w:spacing w:line="240" w:lineRule="auto"/>
              <w:jc w:val="center"/>
              <w:textAlignment w:val="center"/>
              <w:rPr>
                <w:color w:val="2E2E2E"/>
              </w:rPr>
            </w:pPr>
            <w:r w:rsidRPr="002278BA">
              <w:rPr>
                <w:rFonts w:eastAsia="SimSun"/>
                <w:color w:val="2E2E2E"/>
                <w:lang w:eastAsia="zh-CN" w:bidi="ar"/>
              </w:rPr>
              <w:t>-3.318*</w:t>
            </w:r>
          </w:p>
        </w:tc>
      </w:tr>
      <w:tr w:rsidR="007636E1" w:rsidRPr="002278BA" w14:paraId="6436269C" w14:textId="77777777" w:rsidTr="00CE4D14">
        <w:trPr>
          <w:trHeight w:val="297"/>
        </w:trPr>
        <w:tc>
          <w:tcPr>
            <w:tcW w:w="0" w:type="auto"/>
            <w:tcBorders>
              <w:top w:val="nil"/>
              <w:left w:val="nil"/>
              <w:bottom w:val="nil"/>
              <w:right w:val="nil"/>
            </w:tcBorders>
            <w:shd w:val="clear" w:color="auto" w:fill="auto"/>
            <w:noWrap/>
            <w:vAlign w:val="bottom"/>
          </w:tcPr>
          <w:p w14:paraId="713A57E5" w14:textId="77777777" w:rsidR="007636E1" w:rsidRPr="002278BA" w:rsidRDefault="007636E1" w:rsidP="00CE4D14">
            <w:pPr>
              <w:spacing w:line="240" w:lineRule="auto"/>
              <w:rPr>
                <w:b/>
                <w:bCs/>
                <w:color w:val="000000"/>
              </w:rPr>
            </w:pPr>
          </w:p>
        </w:tc>
        <w:tc>
          <w:tcPr>
            <w:tcW w:w="4581" w:type="dxa"/>
            <w:gridSpan w:val="2"/>
            <w:tcBorders>
              <w:top w:val="single" w:sz="8" w:space="0" w:color="auto"/>
              <w:left w:val="nil"/>
              <w:bottom w:val="single" w:sz="8" w:space="0" w:color="auto"/>
              <w:right w:val="nil"/>
            </w:tcBorders>
            <w:shd w:val="clear" w:color="auto" w:fill="auto"/>
            <w:vAlign w:val="center"/>
          </w:tcPr>
          <w:p w14:paraId="664AF216" w14:textId="77777777" w:rsidR="007636E1" w:rsidRPr="002278BA" w:rsidRDefault="001253B3" w:rsidP="00CE4D14">
            <w:pPr>
              <w:spacing w:line="240" w:lineRule="auto"/>
              <w:jc w:val="center"/>
              <w:textAlignment w:val="center"/>
              <w:rPr>
                <w:b/>
                <w:bCs/>
                <w:color w:val="2E2E2E"/>
              </w:rPr>
            </w:pPr>
            <w:r w:rsidRPr="002278BA">
              <w:rPr>
                <w:rFonts w:eastAsia="SimSun"/>
                <w:b/>
                <w:bCs/>
                <w:color w:val="2E2E2E"/>
                <w:lang w:eastAsia="zh-CN" w:bidi="ar"/>
              </w:rPr>
              <w:t>CADF ESTIMATOR</w:t>
            </w:r>
          </w:p>
        </w:tc>
      </w:tr>
      <w:tr w:rsidR="007636E1" w:rsidRPr="002278BA" w14:paraId="6CF5AEC4" w14:textId="77777777" w:rsidTr="00CE4D14">
        <w:trPr>
          <w:trHeight w:val="291"/>
        </w:trPr>
        <w:tc>
          <w:tcPr>
            <w:tcW w:w="2716" w:type="dxa"/>
            <w:tcBorders>
              <w:top w:val="nil"/>
              <w:left w:val="nil"/>
              <w:bottom w:val="nil"/>
              <w:right w:val="nil"/>
            </w:tcBorders>
            <w:shd w:val="clear" w:color="auto" w:fill="auto"/>
            <w:vAlign w:val="center"/>
          </w:tcPr>
          <w:p w14:paraId="0C7408BD" w14:textId="77777777" w:rsidR="007636E1" w:rsidRPr="002278BA" w:rsidRDefault="001253B3" w:rsidP="00CE4D14">
            <w:pPr>
              <w:spacing w:line="240" w:lineRule="auto"/>
              <w:ind w:firstLineChars="200" w:firstLine="482"/>
              <w:jc w:val="left"/>
              <w:textAlignment w:val="center"/>
              <w:rPr>
                <w:b/>
                <w:bCs/>
                <w:color w:val="2E2E2E"/>
              </w:rPr>
            </w:pPr>
            <w:r w:rsidRPr="002278BA">
              <w:rPr>
                <w:rFonts w:eastAsia="SimSun"/>
                <w:b/>
                <w:bCs/>
                <w:color w:val="2E2E2E"/>
                <w:lang w:eastAsia="zh-CN" w:bidi="ar"/>
              </w:rPr>
              <w:t>FD</w:t>
            </w:r>
          </w:p>
        </w:tc>
        <w:tc>
          <w:tcPr>
            <w:tcW w:w="2222" w:type="dxa"/>
            <w:tcBorders>
              <w:top w:val="nil"/>
              <w:left w:val="nil"/>
              <w:bottom w:val="nil"/>
              <w:right w:val="nil"/>
            </w:tcBorders>
            <w:shd w:val="clear" w:color="auto" w:fill="auto"/>
            <w:vAlign w:val="center"/>
          </w:tcPr>
          <w:p w14:paraId="5A7FFADF" w14:textId="77777777" w:rsidR="007636E1" w:rsidRPr="002278BA" w:rsidRDefault="001253B3" w:rsidP="00CE4D14">
            <w:pPr>
              <w:spacing w:line="240" w:lineRule="auto"/>
              <w:jc w:val="center"/>
              <w:textAlignment w:val="center"/>
              <w:rPr>
                <w:color w:val="2E2E2E"/>
              </w:rPr>
            </w:pPr>
            <w:r w:rsidRPr="002278BA">
              <w:rPr>
                <w:rFonts w:eastAsia="SimSun"/>
                <w:color w:val="2E2E2E"/>
                <w:lang w:eastAsia="zh-CN" w:bidi="ar"/>
              </w:rPr>
              <w:t>-0.610 [0.27]</w:t>
            </w:r>
          </w:p>
        </w:tc>
        <w:tc>
          <w:tcPr>
            <w:tcW w:w="2359" w:type="dxa"/>
            <w:tcBorders>
              <w:top w:val="nil"/>
              <w:left w:val="nil"/>
              <w:bottom w:val="nil"/>
              <w:right w:val="nil"/>
            </w:tcBorders>
            <w:shd w:val="clear" w:color="auto" w:fill="auto"/>
            <w:vAlign w:val="center"/>
          </w:tcPr>
          <w:p w14:paraId="7AC83066" w14:textId="77777777" w:rsidR="007636E1" w:rsidRPr="002278BA" w:rsidRDefault="001253B3" w:rsidP="00CE4D14">
            <w:pPr>
              <w:spacing w:line="240" w:lineRule="auto"/>
              <w:jc w:val="center"/>
              <w:textAlignment w:val="center"/>
              <w:rPr>
                <w:color w:val="2E2E2E"/>
              </w:rPr>
            </w:pPr>
            <w:r w:rsidRPr="002278BA">
              <w:rPr>
                <w:rFonts w:eastAsia="SimSun"/>
                <w:color w:val="2E2E2E"/>
                <w:lang w:eastAsia="zh-CN" w:bidi="ar"/>
              </w:rPr>
              <w:t>-3.617 [0.00]</w:t>
            </w:r>
          </w:p>
        </w:tc>
      </w:tr>
      <w:tr w:rsidR="007636E1" w:rsidRPr="002278BA" w14:paraId="3D570E04" w14:textId="77777777" w:rsidTr="00CE4D14">
        <w:trPr>
          <w:trHeight w:val="273"/>
        </w:trPr>
        <w:tc>
          <w:tcPr>
            <w:tcW w:w="2716" w:type="dxa"/>
            <w:tcBorders>
              <w:top w:val="nil"/>
              <w:left w:val="nil"/>
              <w:bottom w:val="nil"/>
              <w:right w:val="nil"/>
            </w:tcBorders>
            <w:shd w:val="clear" w:color="auto" w:fill="auto"/>
            <w:vAlign w:val="center"/>
          </w:tcPr>
          <w:p w14:paraId="283E7CD5" w14:textId="77777777" w:rsidR="007636E1" w:rsidRPr="002278BA" w:rsidRDefault="001253B3" w:rsidP="00CE4D14">
            <w:pPr>
              <w:spacing w:line="240" w:lineRule="auto"/>
              <w:ind w:firstLineChars="200" w:firstLine="482"/>
              <w:jc w:val="left"/>
              <w:textAlignment w:val="center"/>
              <w:rPr>
                <w:b/>
                <w:bCs/>
                <w:color w:val="2E2E2E"/>
              </w:rPr>
            </w:pPr>
            <w:r w:rsidRPr="002278BA">
              <w:rPr>
                <w:rFonts w:eastAsia="SimSun"/>
                <w:b/>
                <w:bCs/>
                <w:color w:val="2E2E2E"/>
                <w:lang w:eastAsia="zh-CN" w:bidi="ar"/>
              </w:rPr>
              <w:t>GF</w:t>
            </w:r>
          </w:p>
        </w:tc>
        <w:tc>
          <w:tcPr>
            <w:tcW w:w="2222" w:type="dxa"/>
            <w:tcBorders>
              <w:top w:val="nil"/>
              <w:left w:val="nil"/>
              <w:bottom w:val="nil"/>
              <w:right w:val="nil"/>
            </w:tcBorders>
            <w:shd w:val="clear" w:color="auto" w:fill="auto"/>
            <w:vAlign w:val="center"/>
          </w:tcPr>
          <w:p w14:paraId="0047B2F3" w14:textId="77777777" w:rsidR="007636E1" w:rsidRPr="002278BA" w:rsidRDefault="001253B3" w:rsidP="00CE4D14">
            <w:pPr>
              <w:spacing w:line="240" w:lineRule="auto"/>
              <w:jc w:val="center"/>
              <w:textAlignment w:val="center"/>
              <w:rPr>
                <w:color w:val="2E2E2E"/>
              </w:rPr>
            </w:pPr>
            <w:r w:rsidRPr="002278BA">
              <w:rPr>
                <w:rFonts w:eastAsia="SimSun"/>
                <w:color w:val="2E2E2E"/>
                <w:lang w:eastAsia="zh-CN" w:bidi="ar"/>
              </w:rPr>
              <w:t>-2.046 [0.02]*</w:t>
            </w:r>
          </w:p>
        </w:tc>
        <w:tc>
          <w:tcPr>
            <w:tcW w:w="2359" w:type="dxa"/>
            <w:tcBorders>
              <w:top w:val="nil"/>
              <w:left w:val="nil"/>
              <w:bottom w:val="nil"/>
              <w:right w:val="nil"/>
            </w:tcBorders>
            <w:shd w:val="clear" w:color="auto" w:fill="auto"/>
            <w:vAlign w:val="center"/>
          </w:tcPr>
          <w:p w14:paraId="59A8D743" w14:textId="77777777" w:rsidR="007636E1" w:rsidRPr="002278BA" w:rsidRDefault="007636E1" w:rsidP="00CE4D14">
            <w:pPr>
              <w:spacing w:line="240" w:lineRule="auto"/>
              <w:jc w:val="center"/>
              <w:textAlignment w:val="center"/>
              <w:rPr>
                <w:color w:val="2E2E2E"/>
              </w:rPr>
            </w:pPr>
          </w:p>
        </w:tc>
      </w:tr>
      <w:tr w:rsidR="007636E1" w:rsidRPr="002278BA" w14:paraId="1B68DF3F" w14:textId="77777777" w:rsidTr="00CE4D14">
        <w:trPr>
          <w:trHeight w:val="273"/>
        </w:trPr>
        <w:tc>
          <w:tcPr>
            <w:tcW w:w="2716" w:type="dxa"/>
            <w:tcBorders>
              <w:top w:val="nil"/>
              <w:left w:val="nil"/>
              <w:bottom w:val="nil"/>
              <w:right w:val="nil"/>
            </w:tcBorders>
            <w:shd w:val="clear" w:color="auto" w:fill="auto"/>
            <w:vAlign w:val="center"/>
          </w:tcPr>
          <w:p w14:paraId="4FC18E29" w14:textId="77777777" w:rsidR="007636E1" w:rsidRPr="002278BA" w:rsidRDefault="001253B3" w:rsidP="00CE4D14">
            <w:pPr>
              <w:spacing w:line="240" w:lineRule="auto"/>
              <w:ind w:firstLineChars="200" w:firstLine="482"/>
              <w:jc w:val="left"/>
              <w:textAlignment w:val="center"/>
              <w:rPr>
                <w:b/>
                <w:bCs/>
                <w:color w:val="2E2E2E"/>
              </w:rPr>
            </w:pPr>
            <w:r w:rsidRPr="002278BA">
              <w:rPr>
                <w:rFonts w:eastAsia="SimSun"/>
                <w:b/>
                <w:bCs/>
                <w:color w:val="2E2E2E"/>
                <w:lang w:eastAsia="zh-CN" w:bidi="ar"/>
              </w:rPr>
              <w:t>GT</w:t>
            </w:r>
          </w:p>
        </w:tc>
        <w:tc>
          <w:tcPr>
            <w:tcW w:w="2222" w:type="dxa"/>
            <w:tcBorders>
              <w:top w:val="nil"/>
              <w:left w:val="nil"/>
              <w:bottom w:val="nil"/>
              <w:right w:val="nil"/>
            </w:tcBorders>
            <w:shd w:val="clear" w:color="auto" w:fill="auto"/>
            <w:vAlign w:val="center"/>
          </w:tcPr>
          <w:p w14:paraId="4F77AB83" w14:textId="77777777" w:rsidR="007636E1" w:rsidRPr="002278BA" w:rsidRDefault="001253B3" w:rsidP="00CE4D14">
            <w:pPr>
              <w:spacing w:line="240" w:lineRule="auto"/>
              <w:jc w:val="center"/>
              <w:textAlignment w:val="center"/>
              <w:rPr>
                <w:color w:val="2E2E2E"/>
              </w:rPr>
            </w:pPr>
            <w:r w:rsidRPr="002278BA">
              <w:rPr>
                <w:rFonts w:eastAsia="SimSun"/>
                <w:color w:val="2E2E2E"/>
                <w:lang w:eastAsia="zh-CN" w:bidi="ar"/>
              </w:rPr>
              <w:t>-2.186 [0.01]*</w:t>
            </w:r>
          </w:p>
        </w:tc>
        <w:tc>
          <w:tcPr>
            <w:tcW w:w="2359" w:type="dxa"/>
            <w:tcBorders>
              <w:top w:val="nil"/>
              <w:left w:val="nil"/>
              <w:bottom w:val="nil"/>
              <w:right w:val="nil"/>
            </w:tcBorders>
            <w:shd w:val="clear" w:color="auto" w:fill="auto"/>
            <w:vAlign w:val="center"/>
          </w:tcPr>
          <w:p w14:paraId="3CFB9AA7" w14:textId="77777777" w:rsidR="007636E1" w:rsidRPr="002278BA" w:rsidRDefault="007636E1" w:rsidP="00CE4D14">
            <w:pPr>
              <w:spacing w:line="240" w:lineRule="auto"/>
              <w:jc w:val="center"/>
              <w:textAlignment w:val="center"/>
              <w:rPr>
                <w:color w:val="2E2E2E"/>
              </w:rPr>
            </w:pPr>
          </w:p>
        </w:tc>
      </w:tr>
      <w:tr w:rsidR="007636E1" w:rsidRPr="002278BA" w14:paraId="55A97D8F" w14:textId="77777777" w:rsidTr="00CE4D14">
        <w:trPr>
          <w:trHeight w:val="273"/>
        </w:trPr>
        <w:tc>
          <w:tcPr>
            <w:tcW w:w="2716" w:type="dxa"/>
            <w:tcBorders>
              <w:top w:val="nil"/>
              <w:left w:val="nil"/>
              <w:bottom w:val="nil"/>
              <w:right w:val="nil"/>
            </w:tcBorders>
            <w:shd w:val="clear" w:color="auto" w:fill="auto"/>
            <w:vAlign w:val="center"/>
          </w:tcPr>
          <w:p w14:paraId="214940EA" w14:textId="77777777" w:rsidR="007636E1" w:rsidRPr="002278BA" w:rsidRDefault="001253B3" w:rsidP="00CE4D14">
            <w:pPr>
              <w:spacing w:line="240" w:lineRule="auto"/>
              <w:ind w:firstLineChars="200" w:firstLine="482"/>
              <w:jc w:val="left"/>
              <w:textAlignment w:val="center"/>
              <w:rPr>
                <w:b/>
                <w:bCs/>
                <w:color w:val="2E2E2E"/>
              </w:rPr>
            </w:pPr>
            <w:r w:rsidRPr="002278BA">
              <w:rPr>
                <w:rFonts w:eastAsia="SimSun"/>
                <w:b/>
                <w:bCs/>
                <w:color w:val="2E2E2E"/>
                <w:lang w:eastAsia="zh-CN" w:bidi="ar"/>
              </w:rPr>
              <w:t>RE</w:t>
            </w:r>
          </w:p>
        </w:tc>
        <w:tc>
          <w:tcPr>
            <w:tcW w:w="2222" w:type="dxa"/>
            <w:tcBorders>
              <w:top w:val="nil"/>
              <w:left w:val="nil"/>
              <w:bottom w:val="nil"/>
              <w:right w:val="nil"/>
            </w:tcBorders>
            <w:shd w:val="clear" w:color="auto" w:fill="auto"/>
            <w:vAlign w:val="center"/>
          </w:tcPr>
          <w:p w14:paraId="124C205C" w14:textId="77777777" w:rsidR="007636E1" w:rsidRPr="002278BA" w:rsidRDefault="001253B3" w:rsidP="00CE4D14">
            <w:pPr>
              <w:spacing w:line="240" w:lineRule="auto"/>
              <w:jc w:val="center"/>
              <w:textAlignment w:val="center"/>
              <w:rPr>
                <w:color w:val="2E2E2E"/>
              </w:rPr>
            </w:pPr>
            <w:r w:rsidRPr="002278BA">
              <w:rPr>
                <w:rFonts w:eastAsia="SimSun"/>
                <w:color w:val="2E2E2E"/>
                <w:lang w:eastAsia="zh-CN" w:bidi="ar"/>
              </w:rPr>
              <w:t>-0.652 [0.25]</w:t>
            </w:r>
          </w:p>
        </w:tc>
        <w:tc>
          <w:tcPr>
            <w:tcW w:w="2359" w:type="dxa"/>
            <w:tcBorders>
              <w:top w:val="nil"/>
              <w:left w:val="nil"/>
              <w:bottom w:val="nil"/>
              <w:right w:val="nil"/>
            </w:tcBorders>
            <w:shd w:val="clear" w:color="auto" w:fill="auto"/>
            <w:vAlign w:val="center"/>
          </w:tcPr>
          <w:p w14:paraId="0D822A9D" w14:textId="77777777" w:rsidR="007636E1" w:rsidRPr="002278BA" w:rsidRDefault="001253B3" w:rsidP="00CE4D14">
            <w:pPr>
              <w:spacing w:line="240" w:lineRule="auto"/>
              <w:jc w:val="center"/>
              <w:textAlignment w:val="center"/>
              <w:rPr>
                <w:color w:val="2E2E2E"/>
              </w:rPr>
            </w:pPr>
            <w:r w:rsidRPr="002278BA">
              <w:rPr>
                <w:rFonts w:eastAsia="SimSun"/>
                <w:color w:val="2E2E2E"/>
                <w:lang w:eastAsia="zh-CN" w:bidi="ar"/>
              </w:rPr>
              <w:t>-3.130 [0.00]</w:t>
            </w:r>
          </w:p>
        </w:tc>
      </w:tr>
      <w:tr w:rsidR="007636E1" w:rsidRPr="002278BA" w14:paraId="377771D0" w14:textId="77777777" w:rsidTr="00CE4D14">
        <w:trPr>
          <w:trHeight w:val="297"/>
        </w:trPr>
        <w:tc>
          <w:tcPr>
            <w:tcW w:w="2716" w:type="dxa"/>
            <w:tcBorders>
              <w:top w:val="nil"/>
              <w:left w:val="nil"/>
              <w:bottom w:val="single" w:sz="8" w:space="0" w:color="auto"/>
              <w:right w:val="nil"/>
            </w:tcBorders>
            <w:shd w:val="clear" w:color="auto" w:fill="auto"/>
            <w:vAlign w:val="center"/>
          </w:tcPr>
          <w:p w14:paraId="6242BD73" w14:textId="77777777" w:rsidR="007636E1" w:rsidRPr="002278BA" w:rsidRDefault="001253B3" w:rsidP="00CE4D14">
            <w:pPr>
              <w:spacing w:line="240" w:lineRule="auto"/>
              <w:ind w:firstLineChars="200" w:firstLine="482"/>
              <w:jc w:val="left"/>
              <w:textAlignment w:val="center"/>
              <w:rPr>
                <w:b/>
                <w:bCs/>
                <w:color w:val="2E2E2E"/>
              </w:rPr>
            </w:pPr>
            <w:r w:rsidRPr="002278BA">
              <w:rPr>
                <w:rFonts w:eastAsia="SimSun"/>
                <w:b/>
                <w:bCs/>
                <w:color w:val="2E2E2E"/>
                <w:lang w:eastAsia="zh-CN" w:bidi="ar"/>
              </w:rPr>
              <w:t>NR</w:t>
            </w:r>
          </w:p>
        </w:tc>
        <w:tc>
          <w:tcPr>
            <w:tcW w:w="2222" w:type="dxa"/>
            <w:tcBorders>
              <w:top w:val="nil"/>
              <w:left w:val="nil"/>
              <w:bottom w:val="single" w:sz="8" w:space="0" w:color="auto"/>
              <w:right w:val="nil"/>
            </w:tcBorders>
            <w:shd w:val="clear" w:color="auto" w:fill="auto"/>
            <w:vAlign w:val="center"/>
          </w:tcPr>
          <w:p w14:paraId="356AD133" w14:textId="77777777" w:rsidR="007636E1" w:rsidRPr="002278BA" w:rsidRDefault="001253B3" w:rsidP="00CE4D14">
            <w:pPr>
              <w:spacing w:line="240" w:lineRule="auto"/>
              <w:jc w:val="center"/>
              <w:textAlignment w:val="center"/>
              <w:rPr>
                <w:color w:val="2E2E2E"/>
              </w:rPr>
            </w:pPr>
            <w:r w:rsidRPr="002278BA">
              <w:rPr>
                <w:rFonts w:eastAsia="SimSun"/>
                <w:color w:val="2E2E2E"/>
                <w:lang w:eastAsia="zh-CN" w:bidi="ar"/>
              </w:rPr>
              <w:t>-1.094 [0.13]</w:t>
            </w:r>
          </w:p>
        </w:tc>
        <w:tc>
          <w:tcPr>
            <w:tcW w:w="2359" w:type="dxa"/>
            <w:tcBorders>
              <w:top w:val="nil"/>
              <w:left w:val="nil"/>
              <w:bottom w:val="single" w:sz="8" w:space="0" w:color="auto"/>
              <w:right w:val="nil"/>
            </w:tcBorders>
            <w:shd w:val="clear" w:color="auto" w:fill="auto"/>
            <w:vAlign w:val="center"/>
          </w:tcPr>
          <w:p w14:paraId="5DE864FF" w14:textId="77777777" w:rsidR="007636E1" w:rsidRPr="002278BA" w:rsidRDefault="001253B3" w:rsidP="00CE4D14">
            <w:pPr>
              <w:spacing w:line="240" w:lineRule="auto"/>
              <w:jc w:val="center"/>
              <w:textAlignment w:val="center"/>
              <w:rPr>
                <w:color w:val="2E2E2E"/>
              </w:rPr>
            </w:pPr>
            <w:r w:rsidRPr="002278BA">
              <w:rPr>
                <w:rFonts w:eastAsia="SimSun"/>
                <w:color w:val="2E2E2E"/>
                <w:lang w:eastAsia="zh-CN" w:bidi="ar"/>
              </w:rPr>
              <w:t>-1.868 [0.03]</w:t>
            </w:r>
          </w:p>
        </w:tc>
      </w:tr>
    </w:tbl>
    <w:p w14:paraId="7C5616F8" w14:textId="77777777" w:rsidR="007636E1" w:rsidRPr="002278BA" w:rsidRDefault="001253B3">
      <w:r w:rsidRPr="002278BA">
        <w:t xml:space="preserve">Source: Authors’ compilation. </w:t>
      </w:r>
    </w:p>
    <w:p w14:paraId="0DBC2334" w14:textId="77777777" w:rsidR="007636E1" w:rsidRPr="002278BA" w:rsidRDefault="001253B3" w:rsidP="00B8548F">
      <w:pPr>
        <w:pStyle w:val="Heading2"/>
        <w:ind w:left="720"/>
      </w:pPr>
      <w:bookmarkStart w:id="64" w:name="_Toc201746110"/>
      <w:r w:rsidRPr="002278BA">
        <w:lastRenderedPageBreak/>
        <w:t>Panel cointegration outcomes</w:t>
      </w:r>
      <w:bookmarkEnd w:id="64"/>
    </w:p>
    <w:p w14:paraId="059F4627" w14:textId="05CA046A" w:rsidR="007636E1" w:rsidRPr="002278BA" w:rsidRDefault="003F4C8D">
      <w:r w:rsidRPr="002278BA">
        <w:rPr>
          <w:lang w:eastAsia="zh-CN"/>
        </w:rPr>
        <w:t>Furthermore, t</w:t>
      </w:r>
      <w:r w:rsidR="001253B3" w:rsidRPr="002278BA">
        <w:rPr>
          <w:lang w:eastAsia="zh-CN"/>
        </w:rPr>
        <w:t xml:space="preserve">he </w:t>
      </w:r>
      <w:r w:rsidRPr="002278BA">
        <w:rPr>
          <w:lang w:eastAsia="zh-CN"/>
        </w:rPr>
        <w:t>study</w:t>
      </w:r>
      <w:r w:rsidR="001253B3" w:rsidRPr="002278BA">
        <w:rPr>
          <w:lang w:eastAsia="zh-CN"/>
        </w:rPr>
        <w:t xml:space="preserve"> </w:t>
      </w:r>
      <w:r w:rsidRPr="002278BA">
        <w:rPr>
          <w:lang w:eastAsia="zh-CN"/>
        </w:rPr>
        <w:t>investigates</w:t>
      </w:r>
      <w:r w:rsidR="001253B3" w:rsidRPr="002278BA">
        <w:rPr>
          <w:lang w:eastAsia="zh-CN"/>
        </w:rPr>
        <w:t xml:space="preserve"> </w:t>
      </w:r>
      <w:r w:rsidRPr="002278BA">
        <w:rPr>
          <w:lang w:eastAsia="zh-CN"/>
        </w:rPr>
        <w:t>how</w:t>
      </w:r>
      <w:r w:rsidR="001253B3" w:rsidRPr="002278BA">
        <w:rPr>
          <w:lang w:eastAsia="zh-CN"/>
        </w:rPr>
        <w:t xml:space="preserve"> </w:t>
      </w:r>
      <w:r w:rsidRPr="002278BA">
        <w:rPr>
          <w:lang w:eastAsia="zh-CN"/>
        </w:rPr>
        <w:t>these variables are</w:t>
      </w:r>
      <w:r w:rsidR="001253B3" w:rsidRPr="002278BA">
        <w:rPr>
          <w:lang w:eastAsia="zh-CN"/>
        </w:rPr>
        <w:t xml:space="preserve"> </w:t>
      </w:r>
      <w:r w:rsidRPr="002278BA">
        <w:rPr>
          <w:lang w:eastAsia="zh-CN"/>
        </w:rPr>
        <w:t>connected in the long run</w:t>
      </w:r>
      <w:r w:rsidR="001253B3" w:rsidRPr="002278BA">
        <w:rPr>
          <w:lang w:eastAsia="zh-CN"/>
        </w:rPr>
        <w:t xml:space="preserve">. The </w:t>
      </w:r>
      <w:r w:rsidRPr="002278BA">
        <w:rPr>
          <w:lang w:eastAsia="zh-CN"/>
        </w:rPr>
        <w:t>analysis</w:t>
      </w:r>
      <w:r w:rsidR="001253B3" w:rsidRPr="002278BA">
        <w:rPr>
          <w:lang w:eastAsia="zh-CN"/>
        </w:rPr>
        <w:t xml:space="preserve"> </w:t>
      </w:r>
      <w:r w:rsidRPr="002278BA">
        <w:rPr>
          <w:lang w:eastAsia="zh-CN"/>
        </w:rPr>
        <w:t>employs</w:t>
      </w:r>
      <w:r w:rsidR="001253B3" w:rsidRPr="002278BA">
        <w:rPr>
          <w:lang w:eastAsia="zh-CN"/>
        </w:rPr>
        <w:t xml:space="preserve"> the </w:t>
      </w:r>
      <w:proofErr w:type="spellStart"/>
      <w:r w:rsidR="001253B3" w:rsidRPr="002278BA">
        <w:rPr>
          <w:lang w:eastAsia="zh-CN"/>
        </w:rPr>
        <w:t>Westerlund</w:t>
      </w:r>
      <w:proofErr w:type="spellEnd"/>
      <w:r w:rsidR="001253B3" w:rsidRPr="002278BA">
        <w:rPr>
          <w:lang w:eastAsia="zh-CN"/>
        </w:rPr>
        <w:t xml:space="preserve"> (2008) </w:t>
      </w:r>
      <w:r w:rsidRPr="002278BA">
        <w:rPr>
          <w:lang w:eastAsia="zh-CN"/>
        </w:rPr>
        <w:t>technique</w:t>
      </w:r>
      <w:r w:rsidR="001253B3" w:rsidRPr="002278BA">
        <w:rPr>
          <w:lang w:eastAsia="zh-CN"/>
        </w:rPr>
        <w:t xml:space="preserve"> to </w:t>
      </w:r>
      <w:r w:rsidRPr="002278BA">
        <w:rPr>
          <w:lang w:eastAsia="zh-CN"/>
        </w:rPr>
        <w:t>demonstrate the long run</w:t>
      </w:r>
      <w:r w:rsidR="001253B3" w:rsidRPr="002278BA">
        <w:rPr>
          <w:lang w:eastAsia="zh-CN"/>
        </w:rPr>
        <w:t xml:space="preserve"> </w:t>
      </w:r>
      <w:r w:rsidRPr="002278BA">
        <w:rPr>
          <w:lang w:eastAsia="zh-CN"/>
        </w:rPr>
        <w:t>relationship</w:t>
      </w:r>
      <w:r w:rsidR="001253B3" w:rsidRPr="002278BA">
        <w:rPr>
          <w:lang w:eastAsia="zh-CN"/>
        </w:rPr>
        <w:t xml:space="preserve"> </w:t>
      </w:r>
      <w:r w:rsidRPr="002278BA">
        <w:rPr>
          <w:lang w:eastAsia="zh-CN"/>
        </w:rPr>
        <w:t>among</w:t>
      </w:r>
      <w:r w:rsidR="001253B3" w:rsidRPr="002278BA">
        <w:rPr>
          <w:lang w:eastAsia="zh-CN"/>
        </w:rPr>
        <w:t xml:space="preserve"> the parameters. These cointegration </w:t>
      </w:r>
      <w:r w:rsidRPr="002278BA">
        <w:rPr>
          <w:lang w:eastAsia="zh-CN"/>
        </w:rPr>
        <w:t>techniques</w:t>
      </w:r>
      <w:r w:rsidR="001253B3" w:rsidRPr="002278BA">
        <w:rPr>
          <w:lang w:eastAsia="zh-CN"/>
        </w:rPr>
        <w:t xml:space="preserve"> are </w:t>
      </w:r>
      <w:r w:rsidRPr="002278BA">
        <w:rPr>
          <w:lang w:eastAsia="zh-CN"/>
        </w:rPr>
        <w:t>used</w:t>
      </w:r>
      <w:r w:rsidR="001253B3" w:rsidRPr="002278BA">
        <w:rPr>
          <w:lang w:eastAsia="zh-CN"/>
        </w:rPr>
        <w:t xml:space="preserve"> </w:t>
      </w:r>
      <w:r w:rsidRPr="002278BA">
        <w:rPr>
          <w:lang w:eastAsia="zh-CN"/>
        </w:rPr>
        <w:t>due</w:t>
      </w:r>
      <w:r w:rsidR="001253B3" w:rsidRPr="002278BA">
        <w:rPr>
          <w:lang w:eastAsia="zh-CN"/>
        </w:rPr>
        <w:t xml:space="preserve"> the</w:t>
      </w:r>
      <w:r w:rsidRPr="002278BA">
        <w:rPr>
          <w:lang w:eastAsia="zh-CN"/>
        </w:rPr>
        <w:t xml:space="preserve">ir reliable </w:t>
      </w:r>
      <w:r w:rsidR="001253B3" w:rsidRPr="002278BA">
        <w:rPr>
          <w:lang w:eastAsia="zh-CN"/>
        </w:rPr>
        <w:t xml:space="preserve">outcomes. The </w:t>
      </w:r>
      <w:r w:rsidRPr="002278BA">
        <w:rPr>
          <w:lang w:eastAsia="zh-CN"/>
        </w:rPr>
        <w:t>result</w:t>
      </w:r>
      <w:r w:rsidR="001253B3" w:rsidRPr="002278BA">
        <w:rPr>
          <w:lang w:eastAsia="zh-CN"/>
        </w:rPr>
        <w:t xml:space="preserve"> of </w:t>
      </w:r>
      <w:proofErr w:type="spellStart"/>
      <w:r w:rsidR="001253B3" w:rsidRPr="002278BA">
        <w:rPr>
          <w:lang w:eastAsia="zh-CN"/>
        </w:rPr>
        <w:t>Westerlund</w:t>
      </w:r>
      <w:proofErr w:type="spellEnd"/>
      <w:r w:rsidR="001253B3" w:rsidRPr="002278BA">
        <w:rPr>
          <w:lang w:eastAsia="zh-CN"/>
        </w:rPr>
        <w:t xml:space="preserve"> panel cointegration test is </w:t>
      </w:r>
      <w:r w:rsidRPr="002278BA">
        <w:rPr>
          <w:lang w:eastAsia="zh-CN"/>
        </w:rPr>
        <w:t>displayed</w:t>
      </w:r>
      <w:r w:rsidR="001253B3" w:rsidRPr="002278BA">
        <w:rPr>
          <w:lang w:eastAsia="zh-CN"/>
        </w:rPr>
        <w:t xml:space="preserve"> in table 5. </w:t>
      </w:r>
      <w:r w:rsidRPr="002278BA">
        <w:rPr>
          <w:lang w:eastAsia="zh-CN"/>
        </w:rPr>
        <w:t>Outcomes</w:t>
      </w:r>
      <w:r w:rsidR="001253B3" w:rsidRPr="002278BA">
        <w:rPr>
          <w:lang w:eastAsia="zh-CN"/>
        </w:rPr>
        <w:t xml:space="preserve"> divulge</w:t>
      </w:r>
      <w:r w:rsidR="001253B3" w:rsidRPr="002278BA">
        <w:t xml:space="preserve"> the long run relationships among the variables. The group statistics (</w:t>
      </w:r>
      <w:proofErr w:type="spellStart"/>
      <w:r w:rsidR="001253B3" w:rsidRPr="002278BA">
        <w:t>Gt</w:t>
      </w:r>
      <w:proofErr w:type="spellEnd"/>
      <w:r w:rsidR="001253B3" w:rsidRPr="002278BA">
        <w:t xml:space="preserve"> and </w:t>
      </w:r>
      <w:proofErr w:type="spellStart"/>
      <w:r w:rsidR="001253B3" w:rsidRPr="002278BA">
        <w:t>Ga</w:t>
      </w:r>
      <w:proofErr w:type="spellEnd"/>
      <w:r w:rsidR="001253B3" w:rsidRPr="002278BA">
        <w:t>) test the null hypothesis of no cointegration for at least one cross-sectional unit, while the panel statistics (</w:t>
      </w:r>
      <w:proofErr w:type="spellStart"/>
      <w:r w:rsidR="001253B3" w:rsidRPr="002278BA">
        <w:t>Pt</w:t>
      </w:r>
      <w:proofErr w:type="spellEnd"/>
      <w:r w:rsidR="001253B3" w:rsidRPr="002278BA">
        <w:t xml:space="preserve"> and Pa) test the null hypothesis for the panel as a whole.</w:t>
      </w:r>
    </w:p>
    <w:p w14:paraId="4A530BDA" w14:textId="4E4FC14B" w:rsidR="007636E1" w:rsidRPr="002278BA" w:rsidRDefault="00D46864">
      <w:pPr>
        <w:ind w:firstLineChars="218" w:firstLine="523"/>
      </w:pPr>
      <w:r w:rsidRPr="002278BA">
        <w:t xml:space="preserve"> The probability </w:t>
      </w:r>
      <w:r w:rsidR="001253B3" w:rsidRPr="002278BA">
        <w:t xml:space="preserve">values for </w:t>
      </w:r>
      <w:proofErr w:type="spellStart"/>
      <w:r w:rsidR="001253B3" w:rsidRPr="002278BA">
        <w:t>Ga</w:t>
      </w:r>
      <w:proofErr w:type="spellEnd"/>
      <w:r w:rsidR="001253B3" w:rsidRPr="002278BA">
        <w:t xml:space="preserve"> and Pa are </w:t>
      </w:r>
      <w:proofErr w:type="gramStart"/>
      <w:r w:rsidR="001253B3" w:rsidRPr="002278BA">
        <w:t>0,</w:t>
      </w:r>
      <w:proofErr w:type="gramEnd"/>
      <w:r w:rsidR="001253B3" w:rsidRPr="002278BA">
        <w:t xml:space="preserve"> indicating significance at 1% level hence rejecting the null hypothesis denoting that there is no co-integration between the </w:t>
      </w:r>
      <w:r w:rsidR="001015A2" w:rsidRPr="002278BA">
        <w:t xml:space="preserve">variables. This affirms a long </w:t>
      </w:r>
      <w:r w:rsidR="001253B3" w:rsidRPr="002278BA">
        <w:t xml:space="preserve">run relationship between FD, GF, GT, RE and NR. The shocks to </w:t>
      </w:r>
      <w:r w:rsidRPr="002278BA">
        <w:t>each</w:t>
      </w:r>
      <w:r w:rsidR="001253B3" w:rsidRPr="002278BA">
        <w:t xml:space="preserve"> </w:t>
      </w:r>
      <w:r w:rsidRPr="002278BA">
        <w:t>factor</w:t>
      </w:r>
      <w:r w:rsidR="001253B3" w:rsidRPr="002278BA">
        <w:t xml:space="preserve"> </w:t>
      </w:r>
      <w:r w:rsidRPr="002278BA">
        <w:t>can</w:t>
      </w:r>
      <w:r w:rsidR="001253B3" w:rsidRPr="002278BA">
        <w:t xml:space="preserve"> </w:t>
      </w:r>
      <w:r w:rsidRPr="002278BA">
        <w:t>cause</w:t>
      </w:r>
      <w:r w:rsidR="001253B3" w:rsidRPr="002278BA">
        <w:t xml:space="preserve"> </w:t>
      </w:r>
      <w:r w:rsidRPr="002278BA">
        <w:t>overtime</w:t>
      </w:r>
      <w:r w:rsidR="001253B3" w:rsidRPr="002278BA">
        <w:t xml:space="preserve"> </w:t>
      </w:r>
      <w:r w:rsidRPr="002278BA">
        <w:t>impacts</w:t>
      </w:r>
      <w:r w:rsidR="001253B3" w:rsidRPr="002278BA">
        <w:t xml:space="preserve"> on the others.</w:t>
      </w:r>
    </w:p>
    <w:p w14:paraId="6EFA812F" w14:textId="51B7621E" w:rsidR="007636E1" w:rsidRPr="002278BA" w:rsidRDefault="00D46864">
      <w:pPr>
        <w:ind w:firstLineChars="218" w:firstLine="523"/>
      </w:pPr>
      <w:r w:rsidRPr="002278BA">
        <w:t>T</w:t>
      </w:r>
      <w:r w:rsidR="001253B3" w:rsidRPr="002278BA">
        <w:t>he</w:t>
      </w:r>
      <w:r w:rsidRPr="002278BA">
        <w:t xml:space="preserve"> probability</w:t>
      </w:r>
      <w:r w:rsidR="001253B3" w:rsidRPr="002278BA">
        <w:t xml:space="preserve"> values for </w:t>
      </w:r>
      <w:proofErr w:type="spellStart"/>
      <w:r w:rsidR="001253B3" w:rsidRPr="002278BA">
        <w:t>Ga</w:t>
      </w:r>
      <w:proofErr w:type="spellEnd"/>
      <w:r w:rsidR="001253B3" w:rsidRPr="002278BA">
        <w:t xml:space="preserve"> and Pa 0.997 and 0.954 </w:t>
      </w:r>
      <w:r w:rsidRPr="002278BA">
        <w:t>accordingly</w:t>
      </w:r>
      <w:r w:rsidR="001253B3" w:rsidRPr="002278BA">
        <w:t xml:space="preserve">, </w:t>
      </w:r>
      <w:r w:rsidRPr="002278BA">
        <w:t>show</w:t>
      </w:r>
      <w:r w:rsidR="001253B3" w:rsidRPr="002278BA">
        <w:t xml:space="preserve"> that we </w:t>
      </w:r>
      <w:r w:rsidRPr="002278BA">
        <w:t>accep</w:t>
      </w:r>
      <w:r w:rsidR="001253B3" w:rsidRPr="002278BA">
        <w:t>t the null hypothesis which could be due to the smaller sample size. These reports can be utilized as a guide for the co-integration of the whole panel or one of the panel countries.</w:t>
      </w:r>
    </w:p>
    <w:p w14:paraId="1B3AE3DC" w14:textId="77777777" w:rsidR="00665285" w:rsidRPr="002278BA" w:rsidRDefault="00665285">
      <w:pPr>
        <w:spacing w:line="240" w:lineRule="auto"/>
        <w:ind w:firstLineChars="218" w:firstLine="523"/>
      </w:pPr>
    </w:p>
    <w:p w14:paraId="3D442518" w14:textId="77777777" w:rsidR="007636E1" w:rsidRPr="002278BA" w:rsidRDefault="001253B3">
      <w:pPr>
        <w:spacing w:line="240" w:lineRule="auto"/>
        <w:ind w:firstLineChars="218" w:firstLine="523"/>
        <w:rPr>
          <w:color w:val="000000"/>
        </w:rPr>
      </w:pPr>
      <w:r w:rsidRPr="002278BA">
        <w:t>Table 5: Cointegration Outcome</w:t>
      </w:r>
    </w:p>
    <w:tbl>
      <w:tblPr>
        <w:tblW w:w="6796" w:type="dxa"/>
        <w:tblLook w:val="04A0" w:firstRow="1" w:lastRow="0" w:firstColumn="1" w:lastColumn="0" w:noHBand="0" w:noVBand="1"/>
      </w:tblPr>
      <w:tblGrid>
        <w:gridCol w:w="1699"/>
        <w:gridCol w:w="1699"/>
        <w:gridCol w:w="1699"/>
        <w:gridCol w:w="1699"/>
      </w:tblGrid>
      <w:tr w:rsidR="007636E1" w:rsidRPr="002278BA" w14:paraId="02AE87F6" w14:textId="77777777" w:rsidTr="00CE4D14">
        <w:trPr>
          <w:trHeight w:val="367"/>
        </w:trPr>
        <w:tc>
          <w:tcPr>
            <w:tcW w:w="1699" w:type="dxa"/>
            <w:tcBorders>
              <w:top w:val="single" w:sz="4" w:space="0" w:color="auto"/>
              <w:left w:val="nil"/>
              <w:bottom w:val="single" w:sz="4" w:space="0" w:color="auto"/>
              <w:right w:val="nil"/>
            </w:tcBorders>
            <w:shd w:val="clear" w:color="auto" w:fill="auto"/>
            <w:noWrap/>
            <w:vAlign w:val="center"/>
          </w:tcPr>
          <w:p w14:paraId="7A4FF011" w14:textId="77777777" w:rsidR="007636E1" w:rsidRPr="002278BA" w:rsidRDefault="001253B3" w:rsidP="00CE4D14">
            <w:pPr>
              <w:spacing w:line="240" w:lineRule="auto"/>
              <w:ind w:firstLineChars="218" w:firstLine="523"/>
              <w:jc w:val="left"/>
              <w:rPr>
                <w:color w:val="000000"/>
              </w:rPr>
            </w:pPr>
            <w:r w:rsidRPr="002278BA">
              <w:rPr>
                <w:rFonts w:hint="eastAsia"/>
                <w:color w:val="000000"/>
              </w:rPr>
              <w:t xml:space="preserve">Statistical </w:t>
            </w:r>
          </w:p>
        </w:tc>
        <w:tc>
          <w:tcPr>
            <w:tcW w:w="1699" w:type="dxa"/>
            <w:tcBorders>
              <w:top w:val="single" w:sz="4" w:space="0" w:color="auto"/>
              <w:left w:val="nil"/>
              <w:bottom w:val="single" w:sz="4" w:space="0" w:color="auto"/>
              <w:right w:val="nil"/>
            </w:tcBorders>
            <w:shd w:val="clear" w:color="auto" w:fill="auto"/>
            <w:noWrap/>
            <w:vAlign w:val="center"/>
          </w:tcPr>
          <w:p w14:paraId="67B9C106" w14:textId="77777777" w:rsidR="007636E1" w:rsidRPr="002278BA" w:rsidRDefault="001253B3" w:rsidP="00CE4D14">
            <w:pPr>
              <w:spacing w:line="240" w:lineRule="auto"/>
              <w:ind w:firstLineChars="218" w:firstLine="523"/>
              <w:jc w:val="center"/>
              <w:rPr>
                <w:color w:val="000000"/>
              </w:rPr>
            </w:pPr>
            <w:r w:rsidRPr="002278BA">
              <w:rPr>
                <w:rFonts w:hint="eastAsia"/>
                <w:color w:val="000000"/>
              </w:rPr>
              <w:t>Value</w:t>
            </w:r>
          </w:p>
        </w:tc>
        <w:tc>
          <w:tcPr>
            <w:tcW w:w="1699" w:type="dxa"/>
            <w:tcBorders>
              <w:top w:val="single" w:sz="4" w:space="0" w:color="auto"/>
              <w:left w:val="nil"/>
              <w:bottom w:val="single" w:sz="4" w:space="0" w:color="auto"/>
              <w:right w:val="nil"/>
            </w:tcBorders>
            <w:shd w:val="clear" w:color="auto" w:fill="auto"/>
            <w:noWrap/>
            <w:vAlign w:val="center"/>
          </w:tcPr>
          <w:p w14:paraId="5C2EDEF7" w14:textId="77777777" w:rsidR="007636E1" w:rsidRPr="002278BA" w:rsidRDefault="001253B3" w:rsidP="00CE4D14">
            <w:pPr>
              <w:spacing w:line="240" w:lineRule="auto"/>
              <w:ind w:firstLineChars="218" w:firstLine="523"/>
              <w:jc w:val="center"/>
              <w:rPr>
                <w:color w:val="000000"/>
              </w:rPr>
            </w:pPr>
            <w:r w:rsidRPr="002278BA">
              <w:rPr>
                <w:rFonts w:hint="eastAsia"/>
                <w:color w:val="000000"/>
              </w:rPr>
              <w:t>Z-value</w:t>
            </w:r>
          </w:p>
        </w:tc>
        <w:tc>
          <w:tcPr>
            <w:tcW w:w="1699" w:type="dxa"/>
            <w:tcBorders>
              <w:top w:val="single" w:sz="4" w:space="0" w:color="auto"/>
              <w:left w:val="nil"/>
              <w:bottom w:val="single" w:sz="4" w:space="0" w:color="auto"/>
              <w:right w:val="nil"/>
            </w:tcBorders>
            <w:shd w:val="clear" w:color="auto" w:fill="auto"/>
            <w:noWrap/>
            <w:vAlign w:val="center"/>
          </w:tcPr>
          <w:p w14:paraId="0D2C9721" w14:textId="77777777" w:rsidR="007636E1" w:rsidRPr="002278BA" w:rsidRDefault="001253B3" w:rsidP="00CE4D14">
            <w:pPr>
              <w:spacing w:line="240" w:lineRule="auto"/>
              <w:ind w:firstLineChars="218" w:firstLine="523"/>
              <w:jc w:val="center"/>
              <w:rPr>
                <w:color w:val="000000"/>
              </w:rPr>
            </w:pPr>
            <w:r w:rsidRPr="002278BA">
              <w:rPr>
                <w:rFonts w:hint="eastAsia"/>
                <w:color w:val="000000"/>
              </w:rPr>
              <w:t>P-value</w:t>
            </w:r>
          </w:p>
        </w:tc>
      </w:tr>
      <w:tr w:rsidR="007636E1" w:rsidRPr="002278BA" w14:paraId="0D856667" w14:textId="77777777" w:rsidTr="00CE4D14">
        <w:trPr>
          <w:trHeight w:val="358"/>
        </w:trPr>
        <w:tc>
          <w:tcPr>
            <w:tcW w:w="1699" w:type="dxa"/>
            <w:tcBorders>
              <w:top w:val="single" w:sz="4" w:space="0" w:color="auto"/>
              <w:left w:val="nil"/>
              <w:bottom w:val="nil"/>
              <w:right w:val="nil"/>
            </w:tcBorders>
            <w:shd w:val="clear" w:color="auto" w:fill="auto"/>
            <w:noWrap/>
            <w:vAlign w:val="center"/>
          </w:tcPr>
          <w:p w14:paraId="7CA299F7" w14:textId="77777777" w:rsidR="007636E1" w:rsidRPr="002278BA" w:rsidRDefault="001253B3" w:rsidP="00CE4D14">
            <w:pPr>
              <w:spacing w:line="240" w:lineRule="auto"/>
              <w:ind w:firstLineChars="218" w:firstLine="523"/>
              <w:jc w:val="left"/>
              <w:rPr>
                <w:color w:val="000000"/>
              </w:rPr>
            </w:pPr>
            <w:proofErr w:type="spellStart"/>
            <w:r w:rsidRPr="002278BA">
              <w:rPr>
                <w:rFonts w:hint="eastAsia"/>
                <w:color w:val="000000"/>
              </w:rPr>
              <w:t>Gt</w:t>
            </w:r>
            <w:proofErr w:type="spellEnd"/>
          </w:p>
        </w:tc>
        <w:tc>
          <w:tcPr>
            <w:tcW w:w="1699" w:type="dxa"/>
            <w:tcBorders>
              <w:top w:val="single" w:sz="4" w:space="0" w:color="auto"/>
              <w:left w:val="nil"/>
              <w:bottom w:val="nil"/>
              <w:right w:val="nil"/>
            </w:tcBorders>
            <w:shd w:val="clear" w:color="auto" w:fill="auto"/>
            <w:noWrap/>
            <w:vAlign w:val="center"/>
          </w:tcPr>
          <w:p w14:paraId="04F9A261" w14:textId="77777777" w:rsidR="007636E1" w:rsidRPr="002278BA" w:rsidRDefault="001253B3" w:rsidP="00CE4D14">
            <w:pPr>
              <w:spacing w:line="240" w:lineRule="auto"/>
              <w:ind w:firstLineChars="218" w:firstLine="523"/>
              <w:jc w:val="center"/>
              <w:rPr>
                <w:color w:val="000000"/>
              </w:rPr>
            </w:pPr>
            <w:r w:rsidRPr="002278BA">
              <w:rPr>
                <w:rFonts w:hint="eastAsia"/>
                <w:color w:val="000000"/>
              </w:rPr>
              <w:t>3.061</w:t>
            </w:r>
          </w:p>
        </w:tc>
        <w:tc>
          <w:tcPr>
            <w:tcW w:w="1699" w:type="dxa"/>
            <w:tcBorders>
              <w:top w:val="single" w:sz="4" w:space="0" w:color="auto"/>
              <w:left w:val="nil"/>
              <w:bottom w:val="nil"/>
              <w:right w:val="nil"/>
            </w:tcBorders>
            <w:shd w:val="clear" w:color="auto" w:fill="auto"/>
            <w:noWrap/>
            <w:vAlign w:val="center"/>
          </w:tcPr>
          <w:p w14:paraId="77D72133" w14:textId="77777777" w:rsidR="007636E1" w:rsidRPr="002278BA" w:rsidRDefault="001253B3" w:rsidP="00CE4D14">
            <w:pPr>
              <w:spacing w:line="240" w:lineRule="auto"/>
              <w:ind w:firstLineChars="218" w:firstLine="523"/>
              <w:jc w:val="center"/>
              <w:rPr>
                <w:color w:val="000000"/>
              </w:rPr>
            </w:pPr>
            <w:r w:rsidRPr="002278BA">
              <w:rPr>
                <w:rFonts w:hint="eastAsia"/>
                <w:color w:val="000000"/>
              </w:rPr>
              <w:t>9.801</w:t>
            </w:r>
          </w:p>
        </w:tc>
        <w:tc>
          <w:tcPr>
            <w:tcW w:w="1699" w:type="dxa"/>
            <w:tcBorders>
              <w:top w:val="single" w:sz="4" w:space="0" w:color="auto"/>
              <w:left w:val="nil"/>
              <w:bottom w:val="nil"/>
              <w:right w:val="nil"/>
            </w:tcBorders>
            <w:shd w:val="clear" w:color="auto" w:fill="auto"/>
            <w:noWrap/>
            <w:vAlign w:val="center"/>
          </w:tcPr>
          <w:p w14:paraId="1321AA0D" w14:textId="77777777" w:rsidR="007636E1" w:rsidRPr="002278BA" w:rsidRDefault="001253B3" w:rsidP="00CE4D14">
            <w:pPr>
              <w:spacing w:line="240" w:lineRule="auto"/>
              <w:ind w:firstLineChars="218" w:firstLine="523"/>
              <w:jc w:val="center"/>
              <w:rPr>
                <w:color w:val="000000"/>
              </w:rPr>
            </w:pPr>
            <w:r w:rsidRPr="002278BA">
              <w:rPr>
                <w:rFonts w:hint="eastAsia"/>
                <w:color w:val="000000"/>
              </w:rPr>
              <w:t>0</w:t>
            </w:r>
          </w:p>
        </w:tc>
      </w:tr>
      <w:tr w:rsidR="007636E1" w:rsidRPr="002278BA" w14:paraId="56769A77" w14:textId="77777777" w:rsidTr="00CE4D14">
        <w:trPr>
          <w:trHeight w:val="358"/>
        </w:trPr>
        <w:tc>
          <w:tcPr>
            <w:tcW w:w="1699" w:type="dxa"/>
            <w:tcBorders>
              <w:top w:val="nil"/>
              <w:left w:val="nil"/>
              <w:bottom w:val="nil"/>
              <w:right w:val="nil"/>
            </w:tcBorders>
            <w:shd w:val="clear" w:color="auto" w:fill="auto"/>
            <w:noWrap/>
            <w:vAlign w:val="center"/>
          </w:tcPr>
          <w:p w14:paraId="51B6414D" w14:textId="77777777" w:rsidR="007636E1" w:rsidRPr="002278BA" w:rsidRDefault="001253B3" w:rsidP="00CE4D14">
            <w:pPr>
              <w:spacing w:line="240" w:lineRule="auto"/>
              <w:ind w:firstLineChars="218" w:firstLine="523"/>
              <w:jc w:val="left"/>
              <w:rPr>
                <w:color w:val="000000"/>
              </w:rPr>
            </w:pPr>
            <w:proofErr w:type="spellStart"/>
            <w:r w:rsidRPr="002278BA">
              <w:rPr>
                <w:rFonts w:hint="eastAsia"/>
                <w:color w:val="000000"/>
              </w:rPr>
              <w:t>Ga</w:t>
            </w:r>
            <w:proofErr w:type="spellEnd"/>
          </w:p>
        </w:tc>
        <w:tc>
          <w:tcPr>
            <w:tcW w:w="1699" w:type="dxa"/>
            <w:tcBorders>
              <w:top w:val="nil"/>
              <w:left w:val="nil"/>
              <w:bottom w:val="nil"/>
              <w:right w:val="nil"/>
            </w:tcBorders>
            <w:shd w:val="clear" w:color="auto" w:fill="auto"/>
            <w:noWrap/>
            <w:vAlign w:val="center"/>
          </w:tcPr>
          <w:p w14:paraId="57F4168A" w14:textId="77777777" w:rsidR="007636E1" w:rsidRPr="002278BA" w:rsidRDefault="001253B3" w:rsidP="00CE4D14">
            <w:pPr>
              <w:spacing w:line="240" w:lineRule="auto"/>
              <w:ind w:firstLineChars="218" w:firstLine="523"/>
              <w:jc w:val="center"/>
              <w:rPr>
                <w:color w:val="000000"/>
              </w:rPr>
            </w:pPr>
            <w:r w:rsidRPr="002278BA">
              <w:rPr>
                <w:rFonts w:hint="eastAsia"/>
                <w:color w:val="000000"/>
              </w:rPr>
              <w:t>0.06</w:t>
            </w:r>
          </w:p>
        </w:tc>
        <w:tc>
          <w:tcPr>
            <w:tcW w:w="1699" w:type="dxa"/>
            <w:tcBorders>
              <w:top w:val="nil"/>
              <w:left w:val="nil"/>
              <w:bottom w:val="nil"/>
              <w:right w:val="nil"/>
            </w:tcBorders>
            <w:shd w:val="clear" w:color="auto" w:fill="auto"/>
            <w:noWrap/>
            <w:vAlign w:val="center"/>
          </w:tcPr>
          <w:p w14:paraId="4A1197BB" w14:textId="77777777" w:rsidR="007636E1" w:rsidRPr="002278BA" w:rsidRDefault="001253B3" w:rsidP="00CE4D14">
            <w:pPr>
              <w:spacing w:line="240" w:lineRule="auto"/>
              <w:ind w:firstLineChars="218" w:firstLine="523"/>
              <w:jc w:val="center"/>
              <w:rPr>
                <w:color w:val="000000"/>
              </w:rPr>
            </w:pPr>
            <w:r w:rsidRPr="002278BA">
              <w:rPr>
                <w:rFonts w:hint="eastAsia"/>
                <w:color w:val="000000"/>
              </w:rPr>
              <w:t>2.795</w:t>
            </w:r>
          </w:p>
        </w:tc>
        <w:tc>
          <w:tcPr>
            <w:tcW w:w="1699" w:type="dxa"/>
            <w:tcBorders>
              <w:top w:val="nil"/>
              <w:left w:val="nil"/>
              <w:bottom w:val="nil"/>
              <w:right w:val="nil"/>
            </w:tcBorders>
            <w:shd w:val="clear" w:color="auto" w:fill="auto"/>
            <w:noWrap/>
            <w:vAlign w:val="center"/>
          </w:tcPr>
          <w:p w14:paraId="1FF6B47B" w14:textId="77777777" w:rsidR="007636E1" w:rsidRPr="002278BA" w:rsidRDefault="001253B3" w:rsidP="00CE4D14">
            <w:pPr>
              <w:spacing w:line="240" w:lineRule="auto"/>
              <w:ind w:firstLineChars="218" w:firstLine="523"/>
              <w:jc w:val="center"/>
              <w:rPr>
                <w:color w:val="000000"/>
              </w:rPr>
            </w:pPr>
            <w:r w:rsidRPr="002278BA">
              <w:rPr>
                <w:rFonts w:hint="eastAsia"/>
                <w:color w:val="000000"/>
              </w:rPr>
              <w:t>0.997</w:t>
            </w:r>
          </w:p>
        </w:tc>
      </w:tr>
      <w:tr w:rsidR="007636E1" w:rsidRPr="002278BA" w14:paraId="30BB189C" w14:textId="77777777" w:rsidTr="00CE4D14">
        <w:trPr>
          <w:trHeight w:val="358"/>
        </w:trPr>
        <w:tc>
          <w:tcPr>
            <w:tcW w:w="1699" w:type="dxa"/>
            <w:tcBorders>
              <w:top w:val="nil"/>
              <w:left w:val="nil"/>
              <w:right w:val="nil"/>
            </w:tcBorders>
            <w:shd w:val="clear" w:color="auto" w:fill="auto"/>
            <w:noWrap/>
            <w:vAlign w:val="center"/>
          </w:tcPr>
          <w:p w14:paraId="1F10A185" w14:textId="77777777" w:rsidR="007636E1" w:rsidRPr="002278BA" w:rsidRDefault="001253B3" w:rsidP="00CE4D14">
            <w:pPr>
              <w:spacing w:line="240" w:lineRule="auto"/>
              <w:ind w:firstLineChars="218" w:firstLine="523"/>
              <w:jc w:val="left"/>
              <w:rPr>
                <w:color w:val="000000"/>
              </w:rPr>
            </w:pPr>
            <w:proofErr w:type="spellStart"/>
            <w:r w:rsidRPr="002278BA">
              <w:rPr>
                <w:rFonts w:hint="eastAsia"/>
                <w:color w:val="000000"/>
              </w:rPr>
              <w:t>Pt</w:t>
            </w:r>
            <w:proofErr w:type="spellEnd"/>
          </w:p>
        </w:tc>
        <w:tc>
          <w:tcPr>
            <w:tcW w:w="1699" w:type="dxa"/>
            <w:tcBorders>
              <w:top w:val="nil"/>
              <w:left w:val="nil"/>
              <w:right w:val="nil"/>
            </w:tcBorders>
            <w:shd w:val="clear" w:color="auto" w:fill="auto"/>
            <w:noWrap/>
            <w:vAlign w:val="center"/>
          </w:tcPr>
          <w:p w14:paraId="5C11406F" w14:textId="77777777" w:rsidR="007636E1" w:rsidRPr="002278BA" w:rsidRDefault="001253B3" w:rsidP="00CE4D14">
            <w:pPr>
              <w:spacing w:line="240" w:lineRule="auto"/>
              <w:ind w:firstLineChars="218" w:firstLine="523"/>
              <w:jc w:val="center"/>
              <w:rPr>
                <w:color w:val="000000"/>
              </w:rPr>
            </w:pPr>
            <w:r w:rsidRPr="002278BA">
              <w:rPr>
                <w:rFonts w:hint="eastAsia"/>
                <w:color w:val="000000"/>
              </w:rPr>
              <w:t>1.422</w:t>
            </w:r>
          </w:p>
        </w:tc>
        <w:tc>
          <w:tcPr>
            <w:tcW w:w="1699" w:type="dxa"/>
            <w:tcBorders>
              <w:top w:val="nil"/>
              <w:left w:val="nil"/>
              <w:right w:val="nil"/>
            </w:tcBorders>
            <w:shd w:val="clear" w:color="auto" w:fill="auto"/>
            <w:noWrap/>
            <w:vAlign w:val="center"/>
          </w:tcPr>
          <w:p w14:paraId="1CE1C95A" w14:textId="77777777" w:rsidR="007636E1" w:rsidRPr="002278BA" w:rsidRDefault="001253B3" w:rsidP="00CE4D14">
            <w:pPr>
              <w:spacing w:line="240" w:lineRule="auto"/>
              <w:ind w:firstLineChars="218" w:firstLine="523"/>
              <w:jc w:val="center"/>
              <w:rPr>
                <w:color w:val="000000"/>
              </w:rPr>
            </w:pPr>
            <w:r w:rsidRPr="002278BA">
              <w:rPr>
                <w:rFonts w:hint="eastAsia"/>
                <w:color w:val="000000"/>
              </w:rPr>
              <w:t>3.674</w:t>
            </w:r>
          </w:p>
        </w:tc>
        <w:tc>
          <w:tcPr>
            <w:tcW w:w="1699" w:type="dxa"/>
            <w:tcBorders>
              <w:top w:val="nil"/>
              <w:left w:val="nil"/>
              <w:right w:val="nil"/>
            </w:tcBorders>
            <w:shd w:val="clear" w:color="auto" w:fill="auto"/>
            <w:noWrap/>
            <w:vAlign w:val="center"/>
          </w:tcPr>
          <w:p w14:paraId="1CF6522C" w14:textId="77777777" w:rsidR="007636E1" w:rsidRPr="002278BA" w:rsidRDefault="001253B3" w:rsidP="00CE4D14">
            <w:pPr>
              <w:spacing w:line="240" w:lineRule="auto"/>
              <w:ind w:firstLineChars="218" w:firstLine="523"/>
              <w:jc w:val="center"/>
              <w:rPr>
                <w:color w:val="000000"/>
              </w:rPr>
            </w:pPr>
            <w:r w:rsidRPr="002278BA">
              <w:rPr>
                <w:rFonts w:hint="eastAsia"/>
                <w:color w:val="000000"/>
              </w:rPr>
              <w:t>0</w:t>
            </w:r>
          </w:p>
        </w:tc>
      </w:tr>
      <w:tr w:rsidR="007636E1" w:rsidRPr="002278BA" w14:paraId="4B4C7551" w14:textId="77777777" w:rsidTr="00CE4D14">
        <w:trPr>
          <w:trHeight w:val="358"/>
        </w:trPr>
        <w:tc>
          <w:tcPr>
            <w:tcW w:w="1699" w:type="dxa"/>
            <w:tcBorders>
              <w:top w:val="nil"/>
              <w:left w:val="nil"/>
              <w:bottom w:val="single" w:sz="4" w:space="0" w:color="auto"/>
              <w:right w:val="nil"/>
            </w:tcBorders>
            <w:shd w:val="clear" w:color="auto" w:fill="auto"/>
            <w:noWrap/>
            <w:vAlign w:val="center"/>
          </w:tcPr>
          <w:p w14:paraId="14ABDC1C" w14:textId="77777777" w:rsidR="007636E1" w:rsidRPr="002278BA" w:rsidRDefault="001253B3" w:rsidP="00CE4D14">
            <w:pPr>
              <w:spacing w:line="240" w:lineRule="auto"/>
              <w:ind w:firstLineChars="218" w:firstLine="523"/>
              <w:jc w:val="left"/>
              <w:rPr>
                <w:color w:val="000000"/>
              </w:rPr>
            </w:pPr>
            <w:r w:rsidRPr="002278BA">
              <w:rPr>
                <w:rFonts w:hint="eastAsia"/>
                <w:color w:val="000000"/>
              </w:rPr>
              <w:t>Pa</w:t>
            </w:r>
          </w:p>
        </w:tc>
        <w:tc>
          <w:tcPr>
            <w:tcW w:w="1699" w:type="dxa"/>
            <w:tcBorders>
              <w:top w:val="nil"/>
              <w:left w:val="nil"/>
              <w:bottom w:val="single" w:sz="4" w:space="0" w:color="auto"/>
              <w:right w:val="nil"/>
            </w:tcBorders>
            <w:shd w:val="clear" w:color="auto" w:fill="auto"/>
            <w:noWrap/>
            <w:vAlign w:val="center"/>
          </w:tcPr>
          <w:p w14:paraId="2027E3EF" w14:textId="77777777" w:rsidR="007636E1" w:rsidRPr="002278BA" w:rsidRDefault="001253B3" w:rsidP="00CE4D14">
            <w:pPr>
              <w:spacing w:line="240" w:lineRule="auto"/>
              <w:ind w:firstLineChars="218" w:firstLine="523"/>
              <w:jc w:val="center"/>
              <w:rPr>
                <w:color w:val="000000"/>
              </w:rPr>
            </w:pPr>
            <w:r w:rsidRPr="002278BA">
              <w:rPr>
                <w:rFonts w:hint="eastAsia"/>
                <w:color w:val="000000"/>
              </w:rPr>
              <w:t>0.047</w:t>
            </w:r>
          </w:p>
        </w:tc>
        <w:tc>
          <w:tcPr>
            <w:tcW w:w="1699" w:type="dxa"/>
            <w:tcBorders>
              <w:top w:val="nil"/>
              <w:left w:val="nil"/>
              <w:bottom w:val="single" w:sz="4" w:space="0" w:color="auto"/>
              <w:right w:val="nil"/>
            </w:tcBorders>
            <w:shd w:val="clear" w:color="auto" w:fill="auto"/>
            <w:noWrap/>
            <w:vAlign w:val="center"/>
          </w:tcPr>
          <w:p w14:paraId="355FFF6C" w14:textId="77777777" w:rsidR="007636E1" w:rsidRPr="002278BA" w:rsidRDefault="001253B3" w:rsidP="00CE4D14">
            <w:pPr>
              <w:spacing w:line="240" w:lineRule="auto"/>
              <w:ind w:firstLineChars="218" w:firstLine="523"/>
              <w:jc w:val="center"/>
              <w:rPr>
                <w:color w:val="000000"/>
              </w:rPr>
            </w:pPr>
            <w:r w:rsidRPr="002278BA">
              <w:rPr>
                <w:rFonts w:hint="eastAsia"/>
                <w:color w:val="000000"/>
              </w:rPr>
              <w:t>1.685</w:t>
            </w:r>
          </w:p>
        </w:tc>
        <w:tc>
          <w:tcPr>
            <w:tcW w:w="1699" w:type="dxa"/>
            <w:tcBorders>
              <w:top w:val="nil"/>
              <w:left w:val="nil"/>
              <w:bottom w:val="single" w:sz="4" w:space="0" w:color="auto"/>
              <w:right w:val="nil"/>
            </w:tcBorders>
            <w:shd w:val="clear" w:color="auto" w:fill="auto"/>
            <w:noWrap/>
            <w:vAlign w:val="center"/>
          </w:tcPr>
          <w:p w14:paraId="3ED6A388" w14:textId="77777777" w:rsidR="007636E1" w:rsidRPr="002278BA" w:rsidRDefault="001253B3" w:rsidP="00CE4D14">
            <w:pPr>
              <w:spacing w:line="240" w:lineRule="auto"/>
              <w:ind w:firstLineChars="218" w:firstLine="523"/>
              <w:jc w:val="center"/>
              <w:rPr>
                <w:color w:val="000000"/>
              </w:rPr>
            </w:pPr>
            <w:r w:rsidRPr="002278BA">
              <w:rPr>
                <w:rFonts w:hint="eastAsia"/>
                <w:color w:val="000000"/>
              </w:rPr>
              <w:t>0.954</w:t>
            </w:r>
          </w:p>
        </w:tc>
      </w:tr>
    </w:tbl>
    <w:p w14:paraId="4F3D8741" w14:textId="6A231B35" w:rsidR="007636E1" w:rsidRPr="002278BA" w:rsidRDefault="001253B3">
      <w:pPr>
        <w:ind w:firstLineChars="218" w:firstLine="523"/>
      </w:pPr>
      <w:r w:rsidRPr="002278BA">
        <w:t xml:space="preserve">Source: Authors’ </w:t>
      </w:r>
      <w:r w:rsidR="00D46864" w:rsidRPr="002278BA">
        <w:t>own</w:t>
      </w:r>
    </w:p>
    <w:p w14:paraId="067AB8DC" w14:textId="77777777" w:rsidR="007636E1" w:rsidRPr="002278BA" w:rsidRDefault="001253B3" w:rsidP="00B8548F">
      <w:pPr>
        <w:pStyle w:val="Heading2"/>
        <w:ind w:left="720"/>
      </w:pPr>
      <w:r w:rsidRPr="002278BA">
        <w:t xml:space="preserve"> </w:t>
      </w:r>
      <w:bookmarkStart w:id="65" w:name="_Toc201746111"/>
      <w:r w:rsidRPr="002278BA">
        <w:t>PMG ARDL Results</w:t>
      </w:r>
      <w:bookmarkEnd w:id="65"/>
    </w:p>
    <w:p w14:paraId="2D128725" w14:textId="10692E92" w:rsidR="007636E1" w:rsidRPr="002278BA" w:rsidRDefault="001253B3">
      <w:pPr>
        <w:ind w:firstLineChars="200" w:firstLine="480"/>
      </w:pPr>
      <w:r w:rsidRPr="002278BA">
        <w:t xml:space="preserve">The study employed the </w:t>
      </w:r>
      <w:proofErr w:type="spellStart"/>
      <w:r w:rsidRPr="002278BA">
        <w:t>pmg-ardl</w:t>
      </w:r>
      <w:proofErr w:type="spellEnd"/>
      <w:r w:rsidRPr="002278BA">
        <w:t xml:space="preserve"> </w:t>
      </w:r>
      <w:r w:rsidR="005C29AD" w:rsidRPr="002278BA">
        <w:t>technique</w:t>
      </w:r>
      <w:r w:rsidRPr="002278BA">
        <w:t xml:space="preserve"> to </w:t>
      </w:r>
      <w:r w:rsidR="005C29AD" w:rsidRPr="002278BA">
        <w:t>investigate</w:t>
      </w:r>
      <w:r w:rsidRPr="002278BA">
        <w:t xml:space="preserve"> the relationship between the </w:t>
      </w:r>
      <w:r w:rsidR="005C29AD" w:rsidRPr="002278BA">
        <w:t>explained</w:t>
      </w:r>
      <w:r w:rsidRPr="002278BA">
        <w:t xml:space="preserve"> variable (financial development) and the </w:t>
      </w:r>
      <w:r w:rsidR="005C29AD" w:rsidRPr="002278BA">
        <w:t>explanatory</w:t>
      </w:r>
      <w:r w:rsidRPr="002278BA">
        <w:t xml:space="preserve"> variables (natural resources, green </w:t>
      </w:r>
      <w:r w:rsidR="0002335B" w:rsidRPr="002278BA">
        <w:t>finance, green</w:t>
      </w:r>
      <w:r w:rsidRPr="002278BA">
        <w:t xml:space="preserve"> technology and renewable energy). The Pooled Mean Group (PMG), Mean Group (MG) and Dynamic Fixed Effect (DFE) estimators within the ARDL framework were employed for a comprehensive analysis.</w:t>
      </w:r>
    </w:p>
    <w:p w14:paraId="3AD76B43" w14:textId="6C47CBA3" w:rsidR="007636E1" w:rsidRPr="002278BA" w:rsidRDefault="001253B3">
      <w:pPr>
        <w:ind w:firstLineChars="200" w:firstLine="480"/>
      </w:pPr>
      <w:r w:rsidRPr="002278BA">
        <w:lastRenderedPageBreak/>
        <w:t xml:space="preserve">This </w:t>
      </w:r>
      <w:r w:rsidR="005C29AD" w:rsidRPr="002278BA">
        <w:t>method</w:t>
      </w:r>
      <w:r w:rsidRPr="002278BA">
        <w:t xml:space="preserve"> was </w:t>
      </w:r>
      <w:r w:rsidR="005C29AD" w:rsidRPr="002278BA">
        <w:t>employed</w:t>
      </w:r>
      <w:r w:rsidRPr="002278BA">
        <w:t xml:space="preserve"> </w:t>
      </w:r>
      <w:r w:rsidR="005C29AD" w:rsidRPr="002278BA">
        <w:t>specifically</w:t>
      </w:r>
      <w:r w:rsidRPr="002278BA">
        <w:t xml:space="preserve"> for this </w:t>
      </w:r>
      <w:r w:rsidR="005C29AD" w:rsidRPr="002278BA">
        <w:t>research</w:t>
      </w:r>
      <w:r w:rsidRPr="002278BA">
        <w:t xml:space="preserve"> because it allows analyzing both the long term and short term relationships between variables at the same time. It also permits the estimation</w:t>
      </w:r>
      <w:r w:rsidR="005C29AD" w:rsidRPr="002278BA">
        <w:t xml:space="preserve"> of variables with different </w:t>
      </w:r>
      <w:proofErr w:type="spellStart"/>
      <w:r w:rsidR="005C29AD" w:rsidRPr="002278BA">
        <w:t>stationarity</w:t>
      </w:r>
      <w:proofErr w:type="spellEnd"/>
      <w:r w:rsidRPr="002278BA">
        <w:t>,</w:t>
      </w:r>
      <w:r w:rsidR="005C29AD" w:rsidRPr="002278BA">
        <w:t xml:space="preserve"> such as</w:t>
      </w:r>
      <w:r w:rsidRPr="002278BA">
        <w:t xml:space="preserve"> </w:t>
      </w:r>
      <w:proofErr w:type="gramStart"/>
      <w:r w:rsidRPr="002278BA">
        <w:t>I (1) or I</w:t>
      </w:r>
      <w:proofErr w:type="gramEnd"/>
      <w:r w:rsidRPr="002278BA">
        <w:t xml:space="preserve"> (0). </w:t>
      </w:r>
    </w:p>
    <w:p w14:paraId="753AB47D" w14:textId="77777777" w:rsidR="0047573B" w:rsidRPr="002278BA" w:rsidRDefault="001253B3" w:rsidP="0047573B">
      <w:pPr>
        <w:ind w:firstLineChars="200" w:firstLine="480"/>
        <w:rPr>
          <w:rStyle w:val="selected"/>
          <w:rFonts w:eastAsia="Calibri"/>
          <w:lang w:bidi="ar"/>
        </w:rPr>
      </w:pPr>
      <w:r w:rsidRPr="002278BA">
        <w:t xml:space="preserve">  The MG estimator assumes heterogeneity for both short run and long run coefficients. The P</w:t>
      </w:r>
      <w:r w:rsidR="0058384E" w:rsidRPr="002278BA">
        <w:t xml:space="preserve">MG estimator on the other hand </w:t>
      </w:r>
      <w:r w:rsidRPr="002278BA">
        <w:t xml:space="preserve">assumes homogeneity only in the long-run coefficients while allowing heterogeneity for the short run coefficients and error variances. The DFE </w:t>
      </w:r>
      <w:r w:rsidRPr="002278BA">
        <w:rPr>
          <w:rStyle w:val="selected"/>
          <w:rFonts w:eastAsia="Calibri"/>
          <w:lang w:bidi="ar"/>
        </w:rPr>
        <w:t xml:space="preserve">estimator assumes that all coefficients, both short-run and long-run, are the same (homogeneous) across countries. </w:t>
      </w:r>
    </w:p>
    <w:p w14:paraId="682B26BB" w14:textId="6C4E5A2C" w:rsidR="007636E1" w:rsidRPr="002278BA" w:rsidRDefault="0047573B" w:rsidP="0047573B">
      <w:pPr>
        <w:ind w:firstLineChars="200" w:firstLine="480"/>
        <w:rPr>
          <w:rStyle w:val="selected"/>
          <w:rFonts w:eastAsia="Calibri"/>
          <w:lang w:bidi="ar"/>
        </w:rPr>
      </w:pPr>
      <w:r w:rsidRPr="002278BA">
        <w:t xml:space="preserve">The MG is effective in the absence of long-run homogeneity, which is not invariably applicable to panel data, particularly in our dataset where the nations exhibit similar characteristics and are geographically proximate. </w:t>
      </w:r>
      <w:r w:rsidR="001253B3" w:rsidRPr="002278BA">
        <w:rPr>
          <w:rStyle w:val="selected"/>
          <w:rFonts w:eastAsia="Calibri"/>
          <w:lang w:bidi="ar"/>
        </w:rPr>
        <w:t>The DFE is the most restrictive because it assumes homogeneity for both long run and s</w:t>
      </w:r>
      <w:r w:rsidR="00AC618A" w:rsidRPr="002278BA">
        <w:rPr>
          <w:rStyle w:val="selected"/>
          <w:rFonts w:eastAsia="Calibri"/>
          <w:lang w:bidi="ar"/>
        </w:rPr>
        <w:t xml:space="preserve">hort run coefficients, </w:t>
      </w:r>
      <w:r w:rsidR="001253B3" w:rsidRPr="002278BA">
        <w:rPr>
          <w:rStyle w:val="selected"/>
          <w:rFonts w:eastAsia="Calibri"/>
          <w:lang w:bidi="ar"/>
        </w:rPr>
        <w:t xml:space="preserve">because it is unlikely for the dynamics of the relationship between variables are identical across all units. However the PMG is the most efficient among all three because it allows balance by assuming both </w:t>
      </w:r>
      <w:r w:rsidR="005C29AD" w:rsidRPr="002278BA">
        <w:rPr>
          <w:rStyle w:val="selected"/>
          <w:rFonts w:eastAsia="Calibri"/>
          <w:lang w:bidi="ar"/>
        </w:rPr>
        <w:t xml:space="preserve">variability </w:t>
      </w:r>
      <w:r w:rsidR="001253B3" w:rsidRPr="002278BA">
        <w:rPr>
          <w:rStyle w:val="selected"/>
          <w:rFonts w:eastAsia="Calibri"/>
          <w:lang w:bidi="ar"/>
        </w:rPr>
        <w:t>and homogeneity.</w:t>
      </w:r>
    </w:p>
    <w:p w14:paraId="5A79AF92" w14:textId="5FAED0CC" w:rsidR="005C0E5D" w:rsidRPr="002278BA" w:rsidRDefault="00AC618A" w:rsidP="00374DFB">
      <w:pPr>
        <w:ind w:firstLineChars="200" w:firstLine="480"/>
        <w:rPr>
          <w:rFonts w:eastAsia="Calibri"/>
          <w:lang w:bidi="ar"/>
        </w:rPr>
      </w:pPr>
      <w:r w:rsidRPr="002278BA">
        <w:rPr>
          <w:rFonts w:eastAsia="Calibri"/>
          <w:lang w:bidi="ar"/>
        </w:rPr>
        <w:t xml:space="preserve">The MG, PMG, and DFE findings, shown in Table 6, reveal that all selected </w:t>
      </w:r>
      <w:r w:rsidR="005C29AD" w:rsidRPr="002278BA">
        <w:rPr>
          <w:rFonts w:eastAsia="Calibri"/>
          <w:lang w:bidi="ar"/>
        </w:rPr>
        <w:t>explanatory</w:t>
      </w:r>
      <w:r w:rsidRPr="002278BA">
        <w:rPr>
          <w:rFonts w:eastAsia="Calibri"/>
          <w:lang w:bidi="ar"/>
        </w:rPr>
        <w:t xml:space="preserve"> variables, Green Finance (GF), Green Technology (GT), Renewable Energy (RE), and Natural Resources (NR) </w:t>
      </w:r>
      <w:r w:rsidR="0047573B" w:rsidRPr="002278BA">
        <w:rPr>
          <w:rFonts w:eastAsia="Calibri"/>
          <w:lang w:bidi="ar"/>
        </w:rPr>
        <w:t>have an influence</w:t>
      </w:r>
      <w:r w:rsidRPr="002278BA">
        <w:rPr>
          <w:rFonts w:eastAsia="Calibri"/>
          <w:lang w:bidi="ar"/>
        </w:rPr>
        <w:t xml:space="preserve"> on</w:t>
      </w:r>
      <w:r w:rsidR="0047573B" w:rsidRPr="002278BA">
        <w:rPr>
          <w:rFonts w:eastAsia="Calibri"/>
          <w:lang w:bidi="ar"/>
        </w:rPr>
        <w:t xml:space="preserve"> the</w:t>
      </w:r>
      <w:r w:rsidRPr="002278BA">
        <w:rPr>
          <w:rFonts w:eastAsia="Calibri"/>
          <w:lang w:bidi="ar"/>
        </w:rPr>
        <w:t xml:space="preserve"> Financial Development (FD)</w:t>
      </w:r>
      <w:r w:rsidR="0047573B" w:rsidRPr="002278BA">
        <w:rPr>
          <w:rFonts w:eastAsia="Calibri"/>
          <w:lang w:bidi="ar"/>
        </w:rPr>
        <w:t xml:space="preserve"> of the nations studied </w:t>
      </w:r>
      <w:r w:rsidRPr="002278BA">
        <w:rPr>
          <w:rFonts w:eastAsia="Calibri"/>
          <w:lang w:bidi="ar"/>
        </w:rPr>
        <w:t>both</w:t>
      </w:r>
      <w:r w:rsidR="0047573B" w:rsidRPr="002278BA">
        <w:rPr>
          <w:rFonts w:eastAsia="Calibri"/>
          <w:lang w:bidi="ar"/>
        </w:rPr>
        <w:t xml:space="preserve"> in</w:t>
      </w:r>
      <w:r w:rsidRPr="002278BA">
        <w:rPr>
          <w:rFonts w:eastAsia="Calibri"/>
          <w:lang w:bidi="ar"/>
        </w:rPr>
        <w:t xml:space="preserve"> the long and short run, although the </w:t>
      </w:r>
      <w:r w:rsidR="005C29AD" w:rsidRPr="002278BA">
        <w:rPr>
          <w:rFonts w:eastAsia="Calibri"/>
          <w:lang w:bidi="ar"/>
        </w:rPr>
        <w:t>size</w:t>
      </w:r>
      <w:r w:rsidRPr="002278BA">
        <w:rPr>
          <w:rFonts w:eastAsia="Calibri"/>
          <w:lang w:bidi="ar"/>
        </w:rPr>
        <w:t xml:space="preserve"> and direction vary </w:t>
      </w:r>
      <w:r w:rsidR="005C29AD" w:rsidRPr="002278BA">
        <w:rPr>
          <w:rFonts w:eastAsia="Calibri"/>
          <w:lang w:bidi="ar"/>
        </w:rPr>
        <w:t>in</w:t>
      </w:r>
      <w:r w:rsidRPr="002278BA">
        <w:rPr>
          <w:rFonts w:eastAsia="Calibri"/>
          <w:lang w:bidi="ar"/>
        </w:rPr>
        <w:t xml:space="preserve"> estimators.</w:t>
      </w:r>
      <w:r w:rsidR="00374DFB" w:rsidRPr="002278BA">
        <w:rPr>
          <w:rFonts w:eastAsia="Calibri"/>
          <w:lang w:bidi="ar"/>
        </w:rPr>
        <w:t xml:space="preserve"> </w:t>
      </w:r>
      <w:r w:rsidR="002E3A92" w:rsidRPr="002278BA">
        <w:rPr>
          <w:rFonts w:eastAsia="Calibri"/>
          <w:lang w:bidi="ar"/>
        </w:rPr>
        <w:t xml:space="preserve">However, </w:t>
      </w:r>
      <w:r w:rsidR="005C0E5D" w:rsidRPr="002278BA">
        <w:rPr>
          <w:rFonts w:eastAsia="Calibri"/>
          <w:lang w:bidi="ar"/>
        </w:rPr>
        <w:t xml:space="preserve">natural resources </w:t>
      </w:r>
      <w:r w:rsidR="005C29AD" w:rsidRPr="002278BA">
        <w:rPr>
          <w:rFonts w:eastAsia="Calibri"/>
          <w:lang w:bidi="ar"/>
        </w:rPr>
        <w:t>link</w:t>
      </w:r>
      <w:r w:rsidR="005C0E5D" w:rsidRPr="002278BA">
        <w:rPr>
          <w:rFonts w:eastAsia="Calibri"/>
          <w:lang w:bidi="ar"/>
        </w:rPr>
        <w:t xml:space="preserve"> with financial development is not significant under </w:t>
      </w:r>
      <w:r w:rsidR="002E3A92" w:rsidRPr="002278BA">
        <w:rPr>
          <w:rFonts w:eastAsia="Calibri"/>
          <w:lang w:bidi="ar"/>
        </w:rPr>
        <w:t xml:space="preserve">the PMG estimator </w:t>
      </w:r>
      <w:r w:rsidR="005C0E5D" w:rsidRPr="002278BA">
        <w:rPr>
          <w:rFonts w:eastAsia="Calibri"/>
          <w:lang w:bidi="ar"/>
        </w:rPr>
        <w:t xml:space="preserve">in the long </w:t>
      </w:r>
      <w:r w:rsidR="005C29AD" w:rsidRPr="002278BA">
        <w:rPr>
          <w:rFonts w:eastAsia="Calibri"/>
          <w:lang w:bidi="ar"/>
        </w:rPr>
        <w:t>term</w:t>
      </w:r>
      <w:r w:rsidR="002E3A92" w:rsidRPr="002278BA">
        <w:rPr>
          <w:rFonts w:eastAsia="Calibri"/>
          <w:lang w:bidi="ar"/>
        </w:rPr>
        <w:t xml:space="preserve">, </w:t>
      </w:r>
      <w:r w:rsidR="005C0E5D" w:rsidRPr="002278BA">
        <w:rPr>
          <w:rFonts w:eastAsia="Calibri"/>
          <w:lang w:bidi="ar"/>
        </w:rPr>
        <w:t xml:space="preserve">and in the short run under </w:t>
      </w:r>
      <w:r w:rsidR="002E3A92" w:rsidRPr="002278BA">
        <w:rPr>
          <w:rFonts w:eastAsia="Calibri"/>
          <w:lang w:bidi="ar"/>
        </w:rPr>
        <w:t xml:space="preserve">the </w:t>
      </w:r>
      <w:r w:rsidR="00DC11A4" w:rsidRPr="002278BA">
        <w:rPr>
          <w:rFonts w:eastAsia="Calibri"/>
          <w:lang w:bidi="ar"/>
        </w:rPr>
        <w:t>DFE</w:t>
      </w:r>
      <w:r w:rsidR="005C0E5D" w:rsidRPr="002278BA">
        <w:rPr>
          <w:rFonts w:eastAsia="Calibri"/>
          <w:lang w:bidi="ar"/>
        </w:rPr>
        <w:t>. Moreover, Green finance is not significant in the short run under both MG and PMG models finally, short term renewable energy is not significant in the PMG model.</w:t>
      </w:r>
    </w:p>
    <w:p w14:paraId="09515380" w14:textId="77777777" w:rsidR="00374DFB" w:rsidRPr="002278BA" w:rsidRDefault="00374DFB" w:rsidP="00374DFB">
      <w:pPr>
        <w:ind w:firstLineChars="200" w:firstLine="480"/>
        <w:rPr>
          <w:rFonts w:eastAsia="Calibri"/>
          <w:lang w:bidi="ar"/>
        </w:rPr>
      </w:pPr>
      <w:r w:rsidRPr="002278BA">
        <w:rPr>
          <w:rFonts w:eastAsia="Calibri"/>
          <w:lang w:bidi="ar"/>
        </w:rPr>
        <w:t>These results demonstrate coherence and reinforce the notion that sustainable development inputs play crucial roles in shaping the financial landscape of North African nations.</w:t>
      </w:r>
    </w:p>
    <w:p w14:paraId="0FFD18B7" w14:textId="13726458" w:rsidR="00AC618A" w:rsidRPr="002278BA" w:rsidRDefault="00374DFB" w:rsidP="00DC11A4">
      <w:pPr>
        <w:ind w:firstLineChars="200" w:firstLine="480"/>
        <w:rPr>
          <w:rStyle w:val="selected"/>
          <w:rFonts w:eastAsia="Calibri"/>
          <w:lang w:bidi="ar"/>
        </w:rPr>
      </w:pPr>
      <w:r w:rsidRPr="002278BA">
        <w:rPr>
          <w:rFonts w:eastAsia="Calibri"/>
          <w:lang w:bidi="ar"/>
        </w:rPr>
        <w:t xml:space="preserve">The </w:t>
      </w:r>
      <w:r w:rsidR="00DC11A4" w:rsidRPr="002278BA">
        <w:rPr>
          <w:rFonts w:eastAsia="Calibri"/>
          <w:lang w:bidi="ar"/>
        </w:rPr>
        <w:t xml:space="preserve">results </w:t>
      </w:r>
      <w:r w:rsidR="005C29AD" w:rsidRPr="002278BA">
        <w:rPr>
          <w:rFonts w:eastAsia="Calibri"/>
          <w:lang w:bidi="ar"/>
        </w:rPr>
        <w:t>show</w:t>
      </w:r>
      <w:r w:rsidRPr="002278BA">
        <w:rPr>
          <w:rFonts w:eastAsia="Calibri"/>
          <w:lang w:bidi="ar"/>
        </w:rPr>
        <w:t xml:space="preserve"> that the financial systems of these </w:t>
      </w:r>
      <w:r w:rsidR="005C29AD" w:rsidRPr="002278BA">
        <w:rPr>
          <w:rFonts w:eastAsia="Calibri"/>
          <w:lang w:bidi="ar"/>
        </w:rPr>
        <w:t xml:space="preserve">countries adjust from short </w:t>
      </w:r>
      <w:proofErr w:type="spellStart"/>
      <w:r w:rsidR="005C29AD" w:rsidRPr="002278BA">
        <w:rPr>
          <w:rFonts w:eastAsia="Calibri"/>
          <w:lang w:bidi="ar"/>
        </w:rPr>
        <w:t>term</w:t>
      </w:r>
      <w:r w:rsidRPr="002278BA">
        <w:rPr>
          <w:rFonts w:eastAsia="Calibri"/>
          <w:lang w:bidi="ar"/>
        </w:rPr>
        <w:t>disequilibrium</w:t>
      </w:r>
      <w:proofErr w:type="spellEnd"/>
      <w:r w:rsidRPr="002278BA">
        <w:rPr>
          <w:rFonts w:eastAsia="Calibri"/>
          <w:lang w:bidi="ar"/>
        </w:rPr>
        <w:t xml:space="preserve"> to long-ru</w:t>
      </w:r>
      <w:r w:rsidR="0001230F" w:rsidRPr="002278BA">
        <w:rPr>
          <w:rFonts w:eastAsia="Calibri"/>
          <w:lang w:bidi="ar"/>
        </w:rPr>
        <w:t>n equilibrium at varying speeds as indicated by the Error Correction Term (ECT)</w:t>
      </w:r>
    </w:p>
    <w:p w14:paraId="7BA9D555" w14:textId="77777777" w:rsidR="007636E1" w:rsidRPr="002278BA" w:rsidRDefault="001253B3" w:rsidP="00B8548F">
      <w:pPr>
        <w:pStyle w:val="Heading2"/>
        <w:ind w:left="1080"/>
      </w:pPr>
      <w:bookmarkStart w:id="66" w:name="_Toc201746112"/>
      <w:r w:rsidRPr="002278BA">
        <w:lastRenderedPageBreak/>
        <w:t>The MG estimation findings</w:t>
      </w:r>
      <w:bookmarkEnd w:id="66"/>
    </w:p>
    <w:p w14:paraId="3D6A0834" w14:textId="0E9E10E0" w:rsidR="007636E1" w:rsidRPr="002278BA" w:rsidRDefault="001253B3">
      <w:pPr>
        <w:ind w:firstLineChars="200" w:firstLine="480"/>
        <w:rPr>
          <w:rStyle w:val="selected"/>
          <w:rFonts w:eastAsia="Calibri"/>
          <w:lang w:bidi="ar"/>
        </w:rPr>
      </w:pPr>
      <w:r w:rsidRPr="002278BA">
        <w:rPr>
          <w:rStyle w:val="selected"/>
          <w:rFonts w:eastAsia="Calibri"/>
          <w:lang w:bidi="ar"/>
        </w:rPr>
        <w:t xml:space="preserve">Table () shows the long run and short run empirical findings of the MG estimator, the Error correction term (ECT) result is statistically negative and significant </w:t>
      </w:r>
      <w:r w:rsidRPr="002278BA">
        <w:rPr>
          <w:lang w:bidi="ar"/>
        </w:rPr>
        <w:t>(-0.2995, p = 0.005)</w:t>
      </w:r>
      <w:r w:rsidRPr="002278BA">
        <w:rPr>
          <w:rStyle w:val="selected"/>
          <w:rFonts w:eastAsia="Calibri"/>
          <w:lang w:bidi="ar"/>
        </w:rPr>
        <w:t xml:space="preserve">, </w:t>
      </w:r>
      <w:r w:rsidR="005C29AD" w:rsidRPr="002278BA">
        <w:rPr>
          <w:rStyle w:val="selected"/>
          <w:rFonts w:eastAsia="Calibri"/>
          <w:lang w:bidi="ar"/>
        </w:rPr>
        <w:t>indicating</w:t>
      </w:r>
      <w:r w:rsidRPr="002278BA">
        <w:rPr>
          <w:rStyle w:val="selected"/>
          <w:rFonts w:eastAsia="Calibri"/>
          <w:lang w:bidi="ar"/>
        </w:rPr>
        <w:t xml:space="preserve"> a </w:t>
      </w:r>
      <w:r w:rsidR="005C29AD" w:rsidRPr="002278BA">
        <w:rPr>
          <w:rStyle w:val="selected"/>
          <w:rFonts w:eastAsia="Calibri"/>
          <w:lang w:bidi="ar"/>
        </w:rPr>
        <w:t>substantial</w:t>
      </w:r>
      <w:r w:rsidRPr="002278BA">
        <w:rPr>
          <w:rStyle w:val="selected"/>
          <w:rFonts w:eastAsia="Calibri"/>
          <w:lang w:bidi="ar"/>
        </w:rPr>
        <w:t xml:space="preserve"> long </w:t>
      </w:r>
      <w:r w:rsidR="005C29AD" w:rsidRPr="002278BA">
        <w:rPr>
          <w:rStyle w:val="selected"/>
          <w:rFonts w:eastAsia="Calibri"/>
          <w:lang w:bidi="ar"/>
        </w:rPr>
        <w:t>run</w:t>
      </w:r>
      <w:r w:rsidRPr="002278BA">
        <w:rPr>
          <w:rStyle w:val="selected"/>
          <w:rFonts w:eastAsia="Calibri"/>
          <w:lang w:bidi="ar"/>
        </w:rPr>
        <w:t xml:space="preserve"> </w:t>
      </w:r>
      <w:r w:rsidR="005C29AD" w:rsidRPr="002278BA">
        <w:rPr>
          <w:rStyle w:val="selected"/>
          <w:rFonts w:eastAsia="Calibri"/>
          <w:lang w:bidi="ar"/>
        </w:rPr>
        <w:t>link</w:t>
      </w:r>
      <w:r w:rsidRPr="002278BA">
        <w:rPr>
          <w:rStyle w:val="selected"/>
          <w:rFonts w:eastAsia="Calibri"/>
          <w:lang w:bidi="ar"/>
        </w:rPr>
        <w:t>. The ECT indicates the speed of adjustment back to the long-run equilibrium after a short-run shock.</w:t>
      </w:r>
    </w:p>
    <w:p w14:paraId="27C98324" w14:textId="0D268E75" w:rsidR="007636E1" w:rsidRPr="002278BA" w:rsidRDefault="001253B3">
      <w:pPr>
        <w:ind w:firstLineChars="200" w:firstLine="480"/>
      </w:pPr>
      <w:r w:rsidRPr="002278BA">
        <w:rPr>
          <w:rStyle w:val="selected"/>
          <w:rFonts w:eastAsia="Calibri"/>
          <w:lang w:bidi="ar"/>
        </w:rPr>
        <w:t xml:space="preserve">The MG estimation results show that </w:t>
      </w:r>
      <w:r w:rsidRPr="002278BA">
        <w:rPr>
          <w:rStyle w:val="selected"/>
          <w:rFonts w:eastAsia="Calibri"/>
        </w:rPr>
        <w:t xml:space="preserve">Natural Resources (NR) has a </w:t>
      </w:r>
      <w:r w:rsidR="005C29AD" w:rsidRPr="002278BA">
        <w:rPr>
          <w:rStyle w:val="selected"/>
          <w:rFonts w:eastAsia="Calibri"/>
        </w:rPr>
        <w:t xml:space="preserve">positive </w:t>
      </w:r>
      <w:r w:rsidRPr="002278BA">
        <w:rPr>
          <w:rStyle w:val="selected"/>
          <w:rFonts w:eastAsia="Calibri"/>
        </w:rPr>
        <w:t xml:space="preserve">and </w:t>
      </w:r>
      <w:r w:rsidR="005C29AD" w:rsidRPr="002278BA">
        <w:rPr>
          <w:rStyle w:val="selected"/>
          <w:rFonts w:eastAsia="Calibri"/>
        </w:rPr>
        <w:t>substantial</w:t>
      </w:r>
      <w:r w:rsidRPr="002278BA">
        <w:rPr>
          <w:rStyle w:val="selected"/>
          <w:rFonts w:eastAsia="Calibri"/>
        </w:rPr>
        <w:t xml:space="preserve"> effect o</w:t>
      </w:r>
      <w:r w:rsidR="005C29AD" w:rsidRPr="002278BA">
        <w:rPr>
          <w:rStyle w:val="selected"/>
          <w:rFonts w:eastAsia="Calibri"/>
        </w:rPr>
        <w:t xml:space="preserve">n Financial Development (FD) </w:t>
      </w:r>
      <w:r w:rsidRPr="002278BA">
        <w:rPr>
          <w:rStyle w:val="selected"/>
          <w:rFonts w:eastAsia="Calibri"/>
        </w:rPr>
        <w:t xml:space="preserve">the long run and short run, the long run </w:t>
      </w:r>
      <w:r w:rsidR="005C29AD" w:rsidRPr="002278BA">
        <w:rPr>
          <w:rStyle w:val="selected"/>
          <w:rFonts w:eastAsia="Calibri"/>
        </w:rPr>
        <w:t>parameter</w:t>
      </w:r>
      <w:r w:rsidRPr="002278BA">
        <w:rPr>
          <w:rStyle w:val="selected"/>
          <w:rFonts w:eastAsia="Calibri"/>
        </w:rPr>
        <w:t xml:space="preserve"> is 0.00318 and is </w:t>
      </w:r>
      <w:r w:rsidR="00687EEE" w:rsidRPr="002278BA">
        <w:rPr>
          <w:rStyle w:val="selected"/>
          <w:rFonts w:eastAsia="Calibri"/>
        </w:rPr>
        <w:t xml:space="preserve">significant with a p value of </w:t>
      </w:r>
      <w:r w:rsidRPr="002278BA">
        <w:rPr>
          <w:rStyle w:val="selected"/>
          <w:rFonts w:eastAsia="Calibri"/>
        </w:rPr>
        <w:t>0.001, suggesting that a 1% increase</w:t>
      </w:r>
      <w:r w:rsidR="00687EEE" w:rsidRPr="002278BA">
        <w:rPr>
          <w:rStyle w:val="selected"/>
          <w:rFonts w:eastAsia="Calibri"/>
        </w:rPr>
        <w:t xml:space="preserve"> in natural resources leads to </w:t>
      </w:r>
      <w:r w:rsidRPr="002278BA">
        <w:rPr>
          <w:rStyle w:val="selected"/>
          <w:rFonts w:eastAsia="Calibri"/>
        </w:rPr>
        <w:t xml:space="preserve">0.00318% increase in financial development in the long run. Similarly, in the short </w:t>
      </w:r>
      <w:r w:rsidR="00687EEE" w:rsidRPr="002278BA">
        <w:rPr>
          <w:rStyle w:val="selected"/>
          <w:rFonts w:eastAsia="Calibri"/>
        </w:rPr>
        <w:t>run, a 1% increase in</w:t>
      </w:r>
      <w:r w:rsidRPr="002278BA">
        <w:rPr>
          <w:rFonts w:ascii="Time new romans" w:hAnsi="Time new romans" w:cs="Calibri" w:hint="eastAsia"/>
          <w:color w:val="2E2E2E"/>
        </w:rPr>
        <w:t xml:space="preserve"> ∆NR</w:t>
      </w:r>
      <w:r w:rsidRPr="002278BA">
        <w:rPr>
          <w:rFonts w:ascii="Time new romans" w:hAnsi="Time new romans" w:cs="Calibri"/>
          <w:color w:val="2E2E2E"/>
        </w:rPr>
        <w:t xml:space="preserve"> leads to</w:t>
      </w:r>
      <w:r w:rsidRPr="002278BA">
        <w:rPr>
          <w:rStyle w:val="selected"/>
          <w:rFonts w:eastAsia="Calibri"/>
        </w:rPr>
        <w:t xml:space="preserve"> </w:t>
      </w:r>
      <w:r w:rsidRPr="002278BA">
        <w:rPr>
          <w:rFonts w:ascii="Time new romans" w:hAnsi="Time new romans" w:cs="Calibri" w:hint="eastAsia"/>
          <w:color w:val="000000"/>
        </w:rPr>
        <w:t>0.00246</w:t>
      </w:r>
      <w:r w:rsidRPr="002278BA">
        <w:rPr>
          <w:rFonts w:ascii="Time new romans" w:hAnsi="Time new romans" w:cs="Calibri"/>
          <w:color w:val="000000"/>
        </w:rPr>
        <w:t xml:space="preserve">% </w:t>
      </w:r>
      <w:r w:rsidRPr="002278BA">
        <w:rPr>
          <w:rStyle w:val="selected"/>
          <w:rFonts w:eastAsia="Calibri"/>
        </w:rPr>
        <w:t xml:space="preserve">increase in FD since the coefficient is </w:t>
      </w:r>
      <w:r w:rsidRPr="002278BA">
        <w:rPr>
          <w:rFonts w:ascii="Time new romans" w:hAnsi="Time new romans" w:cs="Calibri" w:hint="eastAsia"/>
          <w:color w:val="000000"/>
        </w:rPr>
        <w:t>0.00246</w:t>
      </w:r>
      <w:r w:rsidRPr="002278BA">
        <w:rPr>
          <w:rFonts w:ascii="Time new romans" w:hAnsi="Time new romans" w:cs="Calibri"/>
          <w:color w:val="000000"/>
        </w:rPr>
        <w:t xml:space="preserve"> and significant at </w:t>
      </w:r>
      <w:r w:rsidRPr="002278BA">
        <w:rPr>
          <w:rFonts w:ascii="Time new romans" w:hAnsi="Time new romans" w:cs="Calibri" w:hint="eastAsia"/>
          <w:color w:val="000000"/>
        </w:rPr>
        <w:t>0.063</w:t>
      </w:r>
      <w:r w:rsidRPr="002278BA">
        <w:rPr>
          <w:rFonts w:ascii="Time new romans" w:hAnsi="Time new romans" w:cs="Calibri"/>
          <w:color w:val="000000"/>
        </w:rPr>
        <w:t xml:space="preserve">. These results confirm that resource wealth leads to financial </w:t>
      </w:r>
      <w:r w:rsidR="005C29AD" w:rsidRPr="002278BA">
        <w:rPr>
          <w:rFonts w:ascii="Time new romans" w:hAnsi="Time new romans" w:cs="Calibri"/>
          <w:color w:val="000000"/>
        </w:rPr>
        <w:t>advancement</w:t>
      </w:r>
      <w:r w:rsidR="009532AA" w:rsidRPr="002278BA">
        <w:rPr>
          <w:rFonts w:ascii="Time new romans" w:hAnsi="Time new romans" w:cs="Calibri"/>
          <w:color w:val="000000"/>
        </w:rPr>
        <w:t xml:space="preserve">, hence aligning with previous </w:t>
      </w:r>
      <w:r w:rsidR="005C29AD" w:rsidRPr="002278BA">
        <w:rPr>
          <w:rFonts w:ascii="Time new romans" w:hAnsi="Time new romans" w:cs="Calibri"/>
          <w:color w:val="000000"/>
        </w:rPr>
        <w:t>results</w:t>
      </w:r>
      <w:r w:rsidR="009532AA" w:rsidRPr="002278BA">
        <w:rPr>
          <w:rFonts w:ascii="Time new romans" w:hAnsi="Time new romans" w:cs="Calibri"/>
          <w:color w:val="000000"/>
        </w:rPr>
        <w:t xml:space="preserve"> </w:t>
      </w:r>
      <w:r w:rsidR="009532AA" w:rsidRPr="002278BA">
        <w:rPr>
          <w:rFonts w:ascii="Time new romans" w:hAnsi="Time new romans" w:cs="Calibri"/>
          <w:color w:val="000000"/>
        </w:rPr>
        <w:fldChar w:fldCharType="begin">
          <w:fldData xml:space="preserve">PEVuZE5vdGU+PENpdGU+PEF1dGhvcj5BdGlsPC9BdXRob3I+PFllYXI+MjAyMDwvWWVhcj48UmVj
TnVtPjk5PC9SZWNOdW0+PERpc3BsYXlUZXh0PihBdGlsIGV0IGFsLiwgMjAyMDsgR3lsZmFzb24g
JmFtcDsgWm9lZ2EsIDIwMDE7IE1laGx1bSBldCBhbC4sIDIwMDYpPC9EaXNwbGF5VGV4dD48cmVj
b3JkPjxyZWMtbnVtYmVyPjk5PC9yZWMtbnVtYmVyPjxmb3JlaWduLWtleXM+PGtleSBhcHA9IkVO
IiBkYi1pZD0iYXhmYWFzYTlocHowZXNlMHoyNDU5OTUycHA1YTVzd3dzMGRyIiB0aW1lc3RhbXA9
IjE3NDM2MTE0NjUiPjk5PC9rZXk+PC9mb3JlaWduLWtleXM+PHJlZi10eXBlIG5hbWU9IkpvdXJu
YWwgQXJ0aWNsZSI+MTc8L3JlZi10eXBlPjxjb250cmlidXRvcnM+PGF1dGhvcnM+PGF1dGhvcj5B
dGlsLCBBaG1lZDwvYXV0aG9yPjxhdXRob3I+TmF3YXosIEtpc2h3YXI8L2F1dGhvcj48YXV0aG9y
PkxhaGlhbmksIEFtaW5lPC9hdXRob3I+PGF1dGhvcj5Sb3ViYXVkLCBEYXZpZDwvYXV0aG9yPjwv
YXV0aG9ycz48L2NvbnRyaWJ1dG9ycz48dGl0bGVzPjx0aXRsZT5BcmUgbmF0dXJhbCByZXNvdXJj
ZXMgYSBibGVzc2luZyBvciBhIGN1cnNlIGZvciBmaW5hbmNpYWwgZGV2ZWxvcG1lbnQgaW4gUGFr
aXN0YW4/IFRoZSBpbXBvcnRhbmNlIG9mIG9pbCBwcmljZXMsIGVjb25vbWljIGdyb3d0aCBhbmQg
ZWNvbm9taWMgZ2xvYmFsaXphdGlvbjwvdGl0bGU+PHNlY29uZGFyeS10aXRsZT5SZXNvdXJjZXMg
UG9saWN5PC9zZWNvbmRhcnktdGl0bGU+PC90aXRsZXM+PHBlcmlvZGljYWw+PGZ1bGwtdGl0bGU+
UmVzb3VyY2VzIFBvbGljeTwvZnVsbC10aXRsZT48L3BlcmlvZGljYWw+PHBhZ2VzPjEwMTY4Mzwv
cGFnZXM+PHZvbHVtZT42Nzwvdm9sdW1lPjxkYXRlcz48eWVhcj4yMDIwPC95ZWFyPjwvZGF0ZXM+
PGlzYm4+MDMwMS00MjA3PC9pc2JuPjx1cmxzPjwvdXJscz48L3JlY29yZD48L0NpdGU+PENpdGU+
PEF1dGhvcj5NZWhsdW08L0F1dGhvcj48WWVhcj4yMDA2PC9ZZWFyPjxSZWNOdW0+MTU8L1JlY051
bT48cmVjb3JkPjxyZWMtbnVtYmVyPjE1PC9yZWMtbnVtYmVyPjxmb3JlaWduLWtleXM+PGtleSBh
cHA9IkVOIiBkYi1pZD0iYXhmYWFzYTlocHowZXNlMHoyNDU5OTUycHA1YTVzd3dzMGRyIiB0aW1l
c3RhbXA9IjE3NDEyNjc2MjIiPjE1PC9rZXk+PC9mb3JlaWduLWtleXM+PHJlZi10eXBlIG5hbWU9
IkpvdXJuYWwgQXJ0aWNsZSI+MTc8L3JlZi10eXBlPjxjb250cmlidXRvcnM+PGF1dGhvcnM+PGF1
dGhvcj5NZWhsdW0sIEhhbHZvcjwvYXV0aG9yPjxhdXRob3I+TW9lbmUsIEthcmw8L2F1dGhvcj48
YXV0aG9yPlRvcnZpaywgUmFnbmFyPC9hdXRob3I+PC9hdXRob3JzPjwvY29udHJpYnV0b3JzPjx0
aXRsZXM+PHRpdGxlPkN1cnNlZCBieSByZXNvdXJjZXMgb3IgaW5zdGl0dXRpb25zPzwvdGl0bGU+
PHNlY29uZGFyeS10aXRsZT5Xb3JsZCBFY29ub215PC9zZWNvbmRhcnktdGl0bGU+PC90aXRsZXM+
PHBlcmlvZGljYWw+PGZ1bGwtdGl0bGU+V29ybGQgRWNvbm9teTwvZnVsbC10aXRsZT48L3Blcmlv
ZGljYWw+PHBhZ2VzPjExMTctMTEzMTwvcGFnZXM+PHZvbHVtZT4yOTwvdm9sdW1lPjxudW1iZXI+
ODwvbnVtYmVyPjxkYXRlcz48eWVhcj4yMDA2PC95ZWFyPjwvZGF0ZXM+PGlzYm4+MDM3OC01OTIw
PC9pc2JuPjx1cmxzPjwvdXJscz48L3JlY29yZD48L0NpdGU+PENpdGU+PEF1dGhvcj5HeWxmYXNv
bjwvQXV0aG9yPjxZZWFyPjIwMDE8L1llYXI+PFJlY051bT4yMTU8L1JlY051bT48cmVjb3JkPjxy
ZWMtbnVtYmVyPjIxNTwvcmVjLW51bWJlcj48Zm9yZWlnbi1rZXlzPjxrZXkgYXBwPSJFTiIgZGIt
aWQ9ImF4ZmFhc2E5aHB6MGVzZTB6MjQ1OTk1MnBwNWE1c3d3czBkciIgdGltZXN0YW1wPSIxNzQ2
MjAzNDU2Ij4yMTU8L2tleT48L2ZvcmVpZ24ta2V5cz48cmVmLXR5cGUgbmFtZT0iSm91cm5hbCBB
cnRpY2xlIj4xNzwvcmVmLXR5cGU+PGNvbnRyaWJ1dG9ycz48YXV0aG9ycz48YXV0aG9yPkd5bGZh
c29uLCBUaG9ydmFsZHVyPC9hdXRob3I+PGF1dGhvcj5ab2VnYSwgR3lsZmk8L2F1dGhvcj48L2F1
dGhvcnM+PC9jb250cmlidXRvcnM+PHRpdGxlcz48dGl0bGU+TmF0dXJhbCByZXNvdXJjZXMgYW5k
IGVjb25vbWljIGdyb3d0aDogVGhlIHJvbGUgb2YgaW52ZXN0bWVudDwvdGl0bGU+PHNlY29uZGFy
eS10aXRsZT5BdmFpbGFibGUgYXQgU1NSTiAyNjcwOTY8L3NlY29uZGFyeS10aXRsZT48L3RpdGxl
cz48cGVyaW9kaWNhbD48ZnVsbC10aXRsZT5BdmFpbGFibGUgYXQgU1NSTiAyNjcwOTY8L2Z1bGwt
dGl0bGU+PC9wZXJpb2RpY2FsPjxkYXRlcz48eWVhcj4yMDAxPC95ZWFyPjwvZGF0ZXM+PHVybHM+
PC91cmxzPjwvcmVjb3JkPjwvQ2l0ZT48L0VuZE5vdGU+
</w:fldData>
        </w:fldChar>
      </w:r>
      <w:r w:rsidR="009532AA" w:rsidRPr="002278BA">
        <w:rPr>
          <w:rFonts w:ascii="Time new romans" w:hAnsi="Time new romans" w:cs="Calibri"/>
          <w:color w:val="000000"/>
        </w:rPr>
        <w:instrText xml:space="preserve"> ADDIN EN.CITE </w:instrText>
      </w:r>
      <w:r w:rsidR="009532AA" w:rsidRPr="002278BA">
        <w:rPr>
          <w:rFonts w:ascii="Time new romans" w:hAnsi="Time new romans" w:cs="Calibri"/>
          <w:color w:val="000000"/>
        </w:rPr>
        <w:fldChar w:fldCharType="begin">
          <w:fldData xml:space="preserve">PEVuZE5vdGU+PENpdGU+PEF1dGhvcj5BdGlsPC9BdXRob3I+PFllYXI+MjAyMDwvWWVhcj48UmVj
TnVtPjk5PC9SZWNOdW0+PERpc3BsYXlUZXh0PihBdGlsIGV0IGFsLiwgMjAyMDsgR3lsZmFzb24g
JmFtcDsgWm9lZ2EsIDIwMDE7IE1laGx1bSBldCBhbC4sIDIwMDYpPC9EaXNwbGF5VGV4dD48cmVj
b3JkPjxyZWMtbnVtYmVyPjk5PC9yZWMtbnVtYmVyPjxmb3JlaWduLWtleXM+PGtleSBhcHA9IkVO
IiBkYi1pZD0iYXhmYWFzYTlocHowZXNlMHoyNDU5OTUycHA1YTVzd3dzMGRyIiB0aW1lc3RhbXA9
IjE3NDM2MTE0NjUiPjk5PC9rZXk+PC9mb3JlaWduLWtleXM+PHJlZi10eXBlIG5hbWU9IkpvdXJu
YWwgQXJ0aWNsZSI+MTc8L3JlZi10eXBlPjxjb250cmlidXRvcnM+PGF1dGhvcnM+PGF1dGhvcj5B
dGlsLCBBaG1lZDwvYXV0aG9yPjxhdXRob3I+TmF3YXosIEtpc2h3YXI8L2F1dGhvcj48YXV0aG9y
PkxhaGlhbmksIEFtaW5lPC9hdXRob3I+PGF1dGhvcj5Sb3ViYXVkLCBEYXZpZDwvYXV0aG9yPjwv
YXV0aG9ycz48L2NvbnRyaWJ1dG9ycz48dGl0bGVzPjx0aXRsZT5BcmUgbmF0dXJhbCByZXNvdXJj
ZXMgYSBibGVzc2luZyBvciBhIGN1cnNlIGZvciBmaW5hbmNpYWwgZGV2ZWxvcG1lbnQgaW4gUGFr
aXN0YW4/IFRoZSBpbXBvcnRhbmNlIG9mIG9pbCBwcmljZXMsIGVjb25vbWljIGdyb3d0aCBhbmQg
ZWNvbm9taWMgZ2xvYmFsaXphdGlvbjwvdGl0bGU+PHNlY29uZGFyeS10aXRsZT5SZXNvdXJjZXMg
UG9saWN5PC9zZWNvbmRhcnktdGl0bGU+PC90aXRsZXM+PHBlcmlvZGljYWw+PGZ1bGwtdGl0bGU+
UmVzb3VyY2VzIFBvbGljeTwvZnVsbC10aXRsZT48L3BlcmlvZGljYWw+PHBhZ2VzPjEwMTY4Mzwv
cGFnZXM+PHZvbHVtZT42Nzwvdm9sdW1lPjxkYXRlcz48eWVhcj4yMDIwPC95ZWFyPjwvZGF0ZXM+
PGlzYm4+MDMwMS00MjA3PC9pc2JuPjx1cmxzPjwvdXJscz48L3JlY29yZD48L0NpdGU+PENpdGU+
PEF1dGhvcj5NZWhsdW08L0F1dGhvcj48WWVhcj4yMDA2PC9ZZWFyPjxSZWNOdW0+MTU8L1JlY051
bT48cmVjb3JkPjxyZWMtbnVtYmVyPjE1PC9yZWMtbnVtYmVyPjxmb3JlaWduLWtleXM+PGtleSBh
cHA9IkVOIiBkYi1pZD0iYXhmYWFzYTlocHowZXNlMHoyNDU5OTUycHA1YTVzd3dzMGRyIiB0aW1l
c3RhbXA9IjE3NDEyNjc2MjIiPjE1PC9rZXk+PC9mb3JlaWduLWtleXM+PHJlZi10eXBlIG5hbWU9
IkpvdXJuYWwgQXJ0aWNsZSI+MTc8L3JlZi10eXBlPjxjb250cmlidXRvcnM+PGF1dGhvcnM+PGF1
dGhvcj5NZWhsdW0sIEhhbHZvcjwvYXV0aG9yPjxhdXRob3I+TW9lbmUsIEthcmw8L2F1dGhvcj48
YXV0aG9yPlRvcnZpaywgUmFnbmFyPC9hdXRob3I+PC9hdXRob3JzPjwvY29udHJpYnV0b3JzPjx0
aXRsZXM+PHRpdGxlPkN1cnNlZCBieSByZXNvdXJjZXMgb3IgaW5zdGl0dXRpb25zPzwvdGl0bGU+
PHNlY29uZGFyeS10aXRsZT5Xb3JsZCBFY29ub215PC9zZWNvbmRhcnktdGl0bGU+PC90aXRsZXM+
PHBlcmlvZGljYWw+PGZ1bGwtdGl0bGU+V29ybGQgRWNvbm9teTwvZnVsbC10aXRsZT48L3Blcmlv
ZGljYWw+PHBhZ2VzPjExMTctMTEzMTwvcGFnZXM+PHZvbHVtZT4yOTwvdm9sdW1lPjxudW1iZXI+
ODwvbnVtYmVyPjxkYXRlcz48eWVhcj4yMDA2PC95ZWFyPjwvZGF0ZXM+PGlzYm4+MDM3OC01OTIw
PC9pc2JuPjx1cmxzPjwvdXJscz48L3JlY29yZD48L0NpdGU+PENpdGU+PEF1dGhvcj5HeWxmYXNv
bjwvQXV0aG9yPjxZZWFyPjIwMDE8L1llYXI+PFJlY051bT4yMTU8L1JlY051bT48cmVjb3JkPjxy
ZWMtbnVtYmVyPjIxNTwvcmVjLW51bWJlcj48Zm9yZWlnbi1rZXlzPjxrZXkgYXBwPSJFTiIgZGIt
aWQ9ImF4ZmFhc2E5aHB6MGVzZTB6MjQ1OTk1MnBwNWE1c3d3czBkciIgdGltZXN0YW1wPSIxNzQ2
MjAzNDU2Ij4yMTU8L2tleT48L2ZvcmVpZ24ta2V5cz48cmVmLXR5cGUgbmFtZT0iSm91cm5hbCBB
cnRpY2xlIj4xNzwvcmVmLXR5cGU+PGNvbnRyaWJ1dG9ycz48YXV0aG9ycz48YXV0aG9yPkd5bGZh
c29uLCBUaG9ydmFsZHVyPC9hdXRob3I+PGF1dGhvcj5ab2VnYSwgR3lsZmk8L2F1dGhvcj48L2F1
dGhvcnM+PC9jb250cmlidXRvcnM+PHRpdGxlcz48dGl0bGU+TmF0dXJhbCByZXNvdXJjZXMgYW5k
IGVjb25vbWljIGdyb3d0aDogVGhlIHJvbGUgb2YgaW52ZXN0bWVudDwvdGl0bGU+PHNlY29uZGFy
eS10aXRsZT5BdmFpbGFibGUgYXQgU1NSTiAyNjcwOTY8L3NlY29uZGFyeS10aXRsZT48L3RpdGxl
cz48cGVyaW9kaWNhbD48ZnVsbC10aXRsZT5BdmFpbGFibGUgYXQgU1NSTiAyNjcwOTY8L2Z1bGwt
dGl0bGU+PC9wZXJpb2RpY2FsPjxkYXRlcz48eWVhcj4yMDAxPC95ZWFyPjwvZGF0ZXM+PHVybHM+
PC91cmxzPjwvcmVjb3JkPjwvQ2l0ZT48L0VuZE5vdGU+
</w:fldData>
        </w:fldChar>
      </w:r>
      <w:r w:rsidR="009532AA" w:rsidRPr="002278BA">
        <w:rPr>
          <w:rFonts w:ascii="Time new romans" w:hAnsi="Time new romans" w:cs="Calibri"/>
          <w:color w:val="000000"/>
        </w:rPr>
        <w:instrText xml:space="preserve"> ADDIN EN.CITE.DATA </w:instrText>
      </w:r>
      <w:r w:rsidR="009532AA" w:rsidRPr="002278BA">
        <w:rPr>
          <w:rFonts w:ascii="Time new romans" w:hAnsi="Time new romans" w:cs="Calibri"/>
          <w:color w:val="000000"/>
        </w:rPr>
      </w:r>
      <w:r w:rsidR="009532AA" w:rsidRPr="002278BA">
        <w:rPr>
          <w:rFonts w:ascii="Time new romans" w:hAnsi="Time new romans" w:cs="Calibri"/>
          <w:color w:val="000000"/>
        </w:rPr>
        <w:fldChar w:fldCharType="end"/>
      </w:r>
      <w:r w:rsidR="009532AA" w:rsidRPr="002278BA">
        <w:rPr>
          <w:rFonts w:ascii="Time new romans" w:hAnsi="Time new romans" w:cs="Calibri"/>
          <w:color w:val="000000"/>
        </w:rPr>
      </w:r>
      <w:r w:rsidR="009532AA" w:rsidRPr="002278BA">
        <w:rPr>
          <w:rFonts w:ascii="Time new romans" w:hAnsi="Time new romans" w:cs="Calibri"/>
          <w:color w:val="000000"/>
        </w:rPr>
        <w:fldChar w:fldCharType="separate"/>
      </w:r>
      <w:r w:rsidR="009532AA" w:rsidRPr="002278BA">
        <w:rPr>
          <w:rFonts w:ascii="Time new romans" w:hAnsi="Time new romans" w:cs="Calibri"/>
          <w:noProof/>
          <w:color w:val="000000"/>
        </w:rPr>
        <w:t>(Atil et al., 2020; Gylfason &amp; Zoega, 2001; Mehlum et al., 2006)</w:t>
      </w:r>
      <w:r w:rsidR="009532AA" w:rsidRPr="002278BA">
        <w:rPr>
          <w:rFonts w:ascii="Time new romans" w:hAnsi="Time new romans" w:cs="Calibri"/>
          <w:color w:val="000000"/>
        </w:rPr>
        <w:fldChar w:fldCharType="end"/>
      </w:r>
      <w:r w:rsidR="009532AA" w:rsidRPr="002278BA">
        <w:rPr>
          <w:rFonts w:ascii="Time new romans" w:hAnsi="Time new romans" w:cs="Calibri"/>
          <w:color w:val="000000"/>
        </w:rPr>
        <w:t xml:space="preserve">. </w:t>
      </w:r>
      <w:r w:rsidRPr="002278BA">
        <w:t xml:space="preserve">Moreover, Green Finance (GF) also has positive and significant relationship with financial development, the long </w:t>
      </w:r>
      <w:r w:rsidR="005C29AD" w:rsidRPr="002278BA">
        <w:t>term</w:t>
      </w:r>
      <w:r w:rsidRPr="002278BA">
        <w:t xml:space="preserve"> MG results (1.17, p = 0.012) indicate that in the long run GF has a positive and significant effect on FD. However, in the short run </w:t>
      </w:r>
      <w:r w:rsidRPr="002278BA">
        <w:rPr>
          <w:rFonts w:ascii="Time new romans" w:hAnsi="Time new romans" w:cs="Calibri" w:hint="eastAsia"/>
          <w:color w:val="2E2E2E"/>
        </w:rPr>
        <w:t>∆GF</w:t>
      </w:r>
      <w:r w:rsidR="009532AA" w:rsidRPr="002278BA">
        <w:rPr>
          <w:rFonts w:ascii="Time new romans" w:hAnsi="Time new romans" w:cs="Calibri"/>
          <w:color w:val="2E2E2E"/>
        </w:rPr>
        <w:t xml:space="preserve"> has</w:t>
      </w:r>
      <w:r w:rsidRPr="002278BA">
        <w:t xml:space="preserve"> a coefficient of </w:t>
      </w:r>
      <w:r w:rsidRPr="002278BA">
        <w:rPr>
          <w:rFonts w:ascii="Time new romans" w:hAnsi="Time new romans" w:cs="Calibri" w:hint="eastAsia"/>
          <w:color w:val="000000"/>
        </w:rPr>
        <w:t>5.88e-10</w:t>
      </w:r>
      <w:r w:rsidRPr="002278BA">
        <w:rPr>
          <w:rFonts w:ascii="Time new romans" w:hAnsi="Time new romans" w:cs="Calibri"/>
          <w:color w:val="000000"/>
        </w:rPr>
        <w:t xml:space="preserve"> and a p value of </w:t>
      </w:r>
      <w:r w:rsidRPr="002278BA">
        <w:rPr>
          <w:rFonts w:ascii="Time new romans" w:hAnsi="Time new romans" w:cs="Calibri" w:hint="eastAsia"/>
          <w:color w:val="000000"/>
        </w:rPr>
        <w:t>0.305</w:t>
      </w:r>
      <w:r w:rsidRPr="002278BA">
        <w:rPr>
          <w:rFonts w:ascii="Time new romans" w:hAnsi="Time new romans" w:cs="Calibri"/>
          <w:color w:val="000000"/>
        </w:rPr>
        <w:t xml:space="preserve">, suggesting a positive relationship that is not significant. This indicates that investment in green finance projects might not provide an immediate significant impact on financial development but will eventually lead to financial development in the African nations in the long term. These results </w:t>
      </w:r>
      <w:r w:rsidR="005C29AD" w:rsidRPr="002278BA">
        <w:rPr>
          <w:rFonts w:ascii="Time new romans" w:hAnsi="Time new romans" w:cs="Calibri"/>
          <w:color w:val="000000"/>
        </w:rPr>
        <w:t>agree with</w:t>
      </w:r>
      <w:r w:rsidRPr="002278BA">
        <w:rPr>
          <w:rFonts w:ascii="Time new romans" w:hAnsi="Time new romans" w:cs="Calibri"/>
          <w:color w:val="000000"/>
        </w:rPr>
        <w:t xml:space="preserve"> previous empirical findings by</w:t>
      </w:r>
      <w:r w:rsidR="009532AA" w:rsidRPr="002278BA">
        <w:rPr>
          <w:rFonts w:ascii="Time new romans" w:hAnsi="Time new romans" w:cs="Calibri"/>
          <w:color w:val="000000"/>
        </w:rPr>
        <w:t xml:space="preserve"> </w:t>
      </w:r>
      <w:r w:rsidR="009532AA" w:rsidRPr="002278BA">
        <w:rPr>
          <w:rFonts w:ascii="Time new romans" w:hAnsi="Time new romans" w:cs="Calibri"/>
          <w:color w:val="000000"/>
        </w:rPr>
        <w:fldChar w:fldCharType="begin"/>
      </w:r>
      <w:r w:rsidR="009532AA" w:rsidRPr="002278BA">
        <w:rPr>
          <w:rFonts w:ascii="Time new romans" w:hAnsi="Time new romans" w:cs="Calibri"/>
          <w:color w:val="000000"/>
        </w:rPr>
        <w:instrText xml:space="preserve"> ADDIN EN.CITE &lt;EndNote&gt;&lt;Cite&gt;&lt;Author&gt;Gull&lt;/Author&gt;&lt;Year&gt;2023&lt;/Year&gt;&lt;RecNum&gt;233&lt;/RecNum&gt;&lt;DisplayText&gt;(Gull et al., 2023)&lt;/DisplayText&gt;&lt;record&gt;&lt;rec-number&gt;233&lt;/rec-number&gt;&lt;foreign-keys&gt;&lt;key app="EN" db-id="axfaasa9hpz0ese0z2459952pp5a5swws0dr" timestamp="1747675523"&gt;233&lt;/key&gt;&lt;/foreign-keys&gt;&lt;ref-type name="Journal Article"&gt;17&lt;/ref-type&gt;&lt;contributors&gt;&lt;authors&gt;&lt;author&gt;Gull, Sana&lt;/author&gt;&lt;author&gt;Farid, Tamsila&lt;/author&gt;&lt;author&gt;Maqsood, Zunaira&lt;/author&gt;&lt;/authors&gt;&lt;/contributors&gt;&lt;titles&gt;&lt;title&gt;The impact of financial development and green financing on economic growth: An ARDL estimation&lt;/title&gt;&lt;secondary-title&gt;Sustainable Trends and Business Research&lt;/secondary-title&gt;&lt;/titles&gt;&lt;periodical&gt;&lt;full-title&gt;Sustainable Trends and Business Research&lt;/full-title&gt;&lt;/periodical&gt;&lt;pages&gt;101-114&lt;/pages&gt;&lt;volume&gt;1&lt;/volume&gt;&lt;number&gt;2&lt;/number&gt;&lt;dates&gt;&lt;year&gt;2023&lt;/year&gt;&lt;/dates&gt;&lt;isbn&gt;3007-0414&lt;/isbn&gt;&lt;urls&gt;&lt;/urls&gt;&lt;/record&gt;&lt;/Cite&gt;&lt;/EndNote&gt;</w:instrText>
      </w:r>
      <w:r w:rsidR="009532AA" w:rsidRPr="002278BA">
        <w:rPr>
          <w:rFonts w:ascii="Time new romans" w:hAnsi="Time new romans" w:cs="Calibri"/>
          <w:color w:val="000000"/>
        </w:rPr>
        <w:fldChar w:fldCharType="separate"/>
      </w:r>
      <w:r w:rsidR="009532AA" w:rsidRPr="002278BA">
        <w:rPr>
          <w:rFonts w:ascii="Time new romans" w:hAnsi="Time new romans" w:cs="Calibri"/>
          <w:noProof/>
          <w:color w:val="000000"/>
        </w:rPr>
        <w:t>(Gull et al., 2023)</w:t>
      </w:r>
      <w:r w:rsidR="009532AA" w:rsidRPr="002278BA">
        <w:rPr>
          <w:rFonts w:ascii="Time new romans" w:hAnsi="Time new romans" w:cs="Calibri"/>
          <w:color w:val="000000"/>
        </w:rPr>
        <w:fldChar w:fldCharType="end"/>
      </w:r>
      <w:r w:rsidR="009532AA" w:rsidRPr="002278BA">
        <w:rPr>
          <w:rFonts w:ascii="Time new romans" w:hAnsi="Time new romans" w:cs="Calibri"/>
          <w:color w:val="000000"/>
        </w:rPr>
        <w:t>.</w:t>
      </w:r>
    </w:p>
    <w:p w14:paraId="78B8C428" w14:textId="67875EB7" w:rsidR="007636E1" w:rsidRPr="002278BA" w:rsidRDefault="005C29AD">
      <w:pPr>
        <w:ind w:firstLineChars="200" w:firstLine="480"/>
      </w:pPr>
      <w:r w:rsidRPr="002278BA">
        <w:t>GT</w:t>
      </w:r>
      <w:r w:rsidR="001253B3" w:rsidRPr="002278BA">
        <w:t xml:space="preserve"> also shows a strong and statistically significant </w:t>
      </w:r>
      <w:r w:rsidRPr="002278BA">
        <w:t>affirmative</w:t>
      </w:r>
      <w:r w:rsidR="001253B3" w:rsidRPr="002278BA">
        <w:t xml:space="preserve"> </w:t>
      </w:r>
      <w:r w:rsidRPr="002278BA">
        <w:t>link</w:t>
      </w:r>
      <w:r w:rsidR="001253B3" w:rsidRPr="002278BA">
        <w:t xml:space="preserve"> with fi</w:t>
      </w:r>
      <w:r w:rsidRPr="002278BA">
        <w:t>nancial development in both terms</w:t>
      </w:r>
      <w:r w:rsidR="001253B3" w:rsidRPr="002278BA">
        <w:t xml:space="preserve">. The MG estimation results reveal a long run positive coefficient of 0.00284 with a p value of 0.027, </w:t>
      </w:r>
      <w:r w:rsidRPr="002278BA">
        <w:t>showing</w:t>
      </w:r>
      <w:r w:rsidR="001253B3" w:rsidRPr="002278BA">
        <w:t xml:space="preserve"> significance at 1 %, </w:t>
      </w:r>
      <w:r w:rsidRPr="002278BA">
        <w:t>while</w:t>
      </w:r>
      <w:r w:rsidR="001253B3" w:rsidRPr="002278BA">
        <w:t xml:space="preserve"> highlighting the </w:t>
      </w:r>
      <w:r w:rsidRPr="002278BA">
        <w:t>importance</w:t>
      </w:r>
      <w:r w:rsidR="001253B3" w:rsidRPr="002278BA">
        <w:t xml:space="preserve"> of green technology innovation in driving financial development.</w:t>
      </w:r>
      <w:r w:rsidRPr="002278BA">
        <w:t xml:space="preserve"> A</w:t>
      </w:r>
      <w:r w:rsidR="001253B3" w:rsidRPr="002278BA">
        <w:t xml:space="preserve"> 1.0% increase in GT results in approximately 0.0028% </w:t>
      </w:r>
      <w:proofErr w:type="gramStart"/>
      <w:r w:rsidR="00D9761C" w:rsidRPr="002278BA">
        <w:t>raise</w:t>
      </w:r>
      <w:proofErr w:type="gramEnd"/>
      <w:r w:rsidR="001253B3" w:rsidRPr="002278BA">
        <w:t xml:space="preserve"> in FD </w:t>
      </w:r>
      <w:r w:rsidR="00D9761C" w:rsidRPr="002278BA">
        <w:t>during</w:t>
      </w:r>
      <w:r w:rsidR="001253B3" w:rsidRPr="002278BA">
        <w:t xml:space="preserve"> the long run. The short run MG estimations also confirm a positive and statistically significant link between </w:t>
      </w:r>
      <w:r w:rsidR="001253B3" w:rsidRPr="002278BA">
        <w:rPr>
          <w:rFonts w:ascii="Time new romans" w:hAnsi="Time new romans" w:cs="Calibri" w:hint="eastAsia"/>
          <w:color w:val="2E2E2E"/>
        </w:rPr>
        <w:t>∆GT</w:t>
      </w:r>
      <w:r w:rsidR="001253B3" w:rsidRPr="002278BA">
        <w:rPr>
          <w:rFonts w:ascii="Time new romans" w:hAnsi="Time new romans" w:cs="Calibri"/>
          <w:color w:val="2E2E2E"/>
        </w:rPr>
        <w:t xml:space="preserve"> and FD (</w:t>
      </w:r>
      <w:r w:rsidR="001253B3" w:rsidRPr="002278BA">
        <w:rPr>
          <w:rFonts w:ascii="Time new romans" w:hAnsi="Time new romans" w:cs="Calibri" w:hint="eastAsia"/>
          <w:color w:val="000000"/>
        </w:rPr>
        <w:t>0.00062</w:t>
      </w:r>
      <w:r w:rsidR="001253B3" w:rsidRPr="002278BA">
        <w:rPr>
          <w:rFonts w:ascii="Time new romans" w:hAnsi="Time new romans" w:cs="Calibri"/>
          <w:color w:val="000000"/>
        </w:rPr>
        <w:t>, p=0.046</w:t>
      </w:r>
      <w:r w:rsidR="0001230F" w:rsidRPr="002278BA">
        <w:rPr>
          <w:rFonts w:ascii="Time new romans" w:hAnsi="Time new romans" w:cs="Calibri"/>
          <w:color w:val="2E2E2E"/>
        </w:rPr>
        <w:t xml:space="preserve">). </w:t>
      </w:r>
      <w:r w:rsidR="0001230F" w:rsidRPr="002278BA">
        <w:t xml:space="preserve"> Reinforcing the view that green technological advancement supports financial system expansion.</w:t>
      </w:r>
    </w:p>
    <w:p w14:paraId="634A28B1" w14:textId="09B10120" w:rsidR="007636E1" w:rsidRPr="002278BA" w:rsidRDefault="001253B3">
      <w:pPr>
        <w:ind w:firstLineChars="200" w:firstLine="480"/>
        <w:jc w:val="left"/>
      </w:pPr>
      <w:r w:rsidRPr="002278BA">
        <w:lastRenderedPageBreak/>
        <w:t xml:space="preserve">However, the MG findings </w:t>
      </w:r>
      <w:r w:rsidR="00D9761C" w:rsidRPr="002278BA">
        <w:t>show</w:t>
      </w:r>
      <w:r w:rsidRPr="002278BA">
        <w:t xml:space="preserve"> </w:t>
      </w:r>
      <w:r w:rsidR="00D9761C" w:rsidRPr="002278BA">
        <w:t>how</w:t>
      </w:r>
      <w:r w:rsidRPr="002278BA">
        <w:t xml:space="preserve"> Renewable Energy (RE) has a negative relationship with financial development in the long run but not in the short </w:t>
      </w:r>
      <w:r w:rsidR="00D9761C" w:rsidRPr="002278BA">
        <w:t>term</w:t>
      </w:r>
      <w:r w:rsidRPr="002278BA">
        <w:t xml:space="preserve">, </w:t>
      </w:r>
      <w:r w:rsidR="00D9761C" w:rsidRPr="002278BA">
        <w:t>indicating</w:t>
      </w:r>
      <w:r w:rsidRPr="002278BA">
        <w:t xml:space="preserve"> that on average across these countries, renewable</w:t>
      </w:r>
      <w:r w:rsidR="00D9761C" w:rsidRPr="002278BA">
        <w:t xml:space="preserve"> energy consumption raises </w:t>
      </w:r>
      <w:r w:rsidRPr="002278BA">
        <w:t xml:space="preserve">financial development only in the initial stages but later </w:t>
      </w:r>
      <w:proofErr w:type="spellStart"/>
      <w:r w:rsidR="00D9761C" w:rsidRPr="002278BA">
        <w:t>decrease</w:t>
      </w:r>
      <w:r w:rsidRPr="002278BA">
        <w:t>financial</w:t>
      </w:r>
      <w:proofErr w:type="spellEnd"/>
      <w:r w:rsidRPr="002278BA">
        <w:t xml:space="preserve"> development in the long term.</w:t>
      </w:r>
    </w:p>
    <w:p w14:paraId="2F07F960" w14:textId="68892A9D" w:rsidR="007636E1" w:rsidRPr="002278BA" w:rsidRDefault="001253B3">
      <w:pPr>
        <w:jc w:val="left"/>
      </w:pPr>
      <w:r w:rsidRPr="002278BA">
        <w:t xml:space="preserve">The estimator results indicate a negative coefficient of -0.0204 and p value of 0.010 </w:t>
      </w:r>
      <w:r w:rsidR="00D9761C" w:rsidRPr="002278BA">
        <w:t>during</w:t>
      </w:r>
      <w:r w:rsidRPr="002278BA">
        <w:t xml:space="preserve"> the long run, suggesting significance at 10% therefore, an increase in RE leads to a reduction in FD by 0.0204% in the long run while the short run results </w:t>
      </w:r>
      <w:proofErr w:type="gramStart"/>
      <w:r w:rsidRPr="002278BA">
        <w:t xml:space="preserve">of </w:t>
      </w:r>
      <w:r w:rsidRPr="002278BA">
        <w:rPr>
          <w:rFonts w:ascii="Time new romans" w:hAnsi="Time new romans" w:cs="Calibri" w:hint="eastAsia"/>
          <w:color w:val="2E2E2E"/>
        </w:rPr>
        <w:t xml:space="preserve"> ∆</w:t>
      </w:r>
      <w:proofErr w:type="gramEnd"/>
      <w:r w:rsidRPr="002278BA">
        <w:rPr>
          <w:rFonts w:ascii="Time new romans" w:hAnsi="Time new romans" w:cs="Calibri" w:hint="eastAsia"/>
          <w:color w:val="2E2E2E"/>
        </w:rPr>
        <w:t>RE</w:t>
      </w:r>
      <w:r w:rsidRPr="002278BA">
        <w:t xml:space="preserve"> (0.00092, p=0.006) suggest that an increase  in Renewable energy </w:t>
      </w:r>
      <w:r w:rsidR="00D9761C" w:rsidRPr="002278BA">
        <w:t xml:space="preserve">use by 1 unit will lead to a raise </w:t>
      </w:r>
      <w:r w:rsidRPr="002278BA">
        <w:t>in financial development by 0.00092 units.</w:t>
      </w:r>
    </w:p>
    <w:p w14:paraId="5FF6A101" w14:textId="165328CF" w:rsidR="007636E1" w:rsidRPr="002278BA" w:rsidRDefault="001253B3" w:rsidP="0002335B">
      <w:pPr>
        <w:ind w:firstLineChars="200" w:firstLine="480"/>
        <w:jc w:val="left"/>
        <w:rPr>
          <w:lang w:bidi="ar"/>
        </w:rPr>
      </w:pPr>
      <w:r w:rsidRPr="002278BA">
        <w:t>The E</w:t>
      </w:r>
      <w:r w:rsidR="0002335B" w:rsidRPr="002278BA">
        <w:t>CT</w:t>
      </w:r>
      <w:r w:rsidRPr="002278BA">
        <w:t xml:space="preserve"> </w:t>
      </w:r>
      <w:r w:rsidRPr="002278BA">
        <w:rPr>
          <w:lang w:bidi="ar"/>
        </w:rPr>
        <w:t>is negative and si</w:t>
      </w:r>
      <w:r w:rsidR="0002335B" w:rsidRPr="002278BA">
        <w:rPr>
          <w:lang w:bidi="ar"/>
        </w:rPr>
        <w:t xml:space="preserve">gnificant (-0.2995, p = 0.005), a negative and statistically significant error correction term confirms </w:t>
      </w:r>
      <w:r w:rsidR="00D9761C" w:rsidRPr="002278BA">
        <w:rPr>
          <w:lang w:bidi="ar"/>
        </w:rPr>
        <w:t>the existence of a long term</w:t>
      </w:r>
      <w:r w:rsidR="0002335B" w:rsidRPr="002278BA">
        <w:rPr>
          <w:lang w:bidi="ar"/>
        </w:rPr>
        <w:t xml:space="preserve"> equilibrium relationship among the variables and indicates that the system </w:t>
      </w:r>
      <w:r w:rsidR="00D9761C" w:rsidRPr="002278BA">
        <w:rPr>
          <w:lang w:bidi="ar"/>
        </w:rPr>
        <w:t>returns</w:t>
      </w:r>
      <w:r w:rsidR="0002335B" w:rsidRPr="002278BA">
        <w:rPr>
          <w:lang w:bidi="ar"/>
        </w:rPr>
        <w:t xml:space="preserve"> to equilibrium </w:t>
      </w:r>
      <w:r w:rsidR="00D9761C" w:rsidRPr="002278BA">
        <w:rPr>
          <w:lang w:bidi="ar"/>
        </w:rPr>
        <w:t>following</w:t>
      </w:r>
      <w:r w:rsidR="0002335B" w:rsidRPr="002278BA">
        <w:rPr>
          <w:lang w:bidi="ar"/>
        </w:rPr>
        <w:t xml:space="preserve"> any disturbance. </w:t>
      </w:r>
      <w:r w:rsidR="00D9761C" w:rsidRPr="002278BA">
        <w:rPr>
          <w:lang w:bidi="ar"/>
        </w:rPr>
        <w:t xml:space="preserve">Result </w:t>
      </w:r>
      <w:r w:rsidR="0002335B" w:rsidRPr="002278BA">
        <w:rPr>
          <w:lang w:bidi="ar"/>
        </w:rPr>
        <w:t xml:space="preserve">from the MG ECT confirms </w:t>
      </w:r>
      <w:r w:rsidRPr="002278BA">
        <w:rPr>
          <w:lang w:bidi="ar"/>
        </w:rPr>
        <w:t>the existence of a long-run equil</w:t>
      </w:r>
      <w:r w:rsidR="0002335B" w:rsidRPr="002278BA">
        <w:rPr>
          <w:lang w:bidi="ar"/>
        </w:rPr>
        <w:t xml:space="preserve">ibrium relationship between </w:t>
      </w:r>
      <w:r w:rsidR="0002335B" w:rsidRPr="002278BA">
        <w:t xml:space="preserve">natural resources, green finance, </w:t>
      </w:r>
      <w:r w:rsidR="0084426A" w:rsidRPr="002278BA">
        <w:t xml:space="preserve">green technology, </w:t>
      </w:r>
      <w:r w:rsidR="0002335B" w:rsidRPr="002278BA">
        <w:t>renewable energy</w:t>
      </w:r>
      <w:r w:rsidR="0002335B" w:rsidRPr="002278BA">
        <w:rPr>
          <w:lang w:bidi="ar"/>
        </w:rPr>
        <w:t xml:space="preserve"> </w:t>
      </w:r>
      <w:r w:rsidRPr="002278BA">
        <w:rPr>
          <w:lang w:bidi="ar"/>
        </w:rPr>
        <w:t>and financial development. Indicating that deviation from long run financial development is corrected at about 30% speed of adjustment.</w:t>
      </w:r>
    </w:p>
    <w:p w14:paraId="138B87FF" w14:textId="0F513BBC" w:rsidR="007636E1" w:rsidRPr="002278BA" w:rsidRDefault="001253B3" w:rsidP="00B8548F">
      <w:pPr>
        <w:pStyle w:val="Heading2"/>
        <w:ind w:left="1080"/>
      </w:pPr>
      <w:bookmarkStart w:id="67" w:name="_Toc201746113"/>
      <w:r w:rsidRPr="002278BA">
        <w:t>The PMG findings</w:t>
      </w:r>
      <w:bookmarkEnd w:id="67"/>
    </w:p>
    <w:p w14:paraId="6AECF2F0" w14:textId="3BD6A00C" w:rsidR="007636E1" w:rsidRPr="002278BA" w:rsidRDefault="001253B3">
      <w:pPr>
        <w:ind w:firstLineChars="200" w:firstLine="480"/>
        <w:rPr>
          <w:rFonts w:ascii="Time new romans" w:hAnsi="Time new romans" w:cs="Calibri"/>
          <w:color w:val="000000"/>
        </w:rPr>
      </w:pPr>
      <w:r w:rsidRPr="002278BA">
        <w:t xml:space="preserve">The outcomes of the PMG estimator in the long run and short run </w:t>
      </w:r>
      <w:r w:rsidR="00D9761C" w:rsidRPr="002278BA">
        <w:t xml:space="preserve">are </w:t>
      </w:r>
      <w:proofErr w:type="spellStart"/>
      <w:r w:rsidR="00D9761C" w:rsidRPr="002278BA">
        <w:t>displyed</w:t>
      </w:r>
      <w:proofErr w:type="spellEnd"/>
      <w:r w:rsidRPr="002278BA">
        <w:t xml:space="preserve"> in the table (</w:t>
      </w:r>
      <w:r w:rsidR="00FB2983" w:rsidRPr="002278BA">
        <w:t>6</w:t>
      </w:r>
      <w:r w:rsidRPr="002278BA">
        <w:t xml:space="preserve">). Green Finance (GF) has strong and significant relationship with Financial Development in the long run but not in the short run as </w:t>
      </w:r>
      <w:r w:rsidR="00D9761C" w:rsidRPr="002278BA">
        <w:t>approved</w:t>
      </w:r>
      <w:r w:rsidRPr="002278BA">
        <w:t xml:space="preserve"> by the PMG estimation results. </w:t>
      </w:r>
      <w:r w:rsidR="00D9761C" w:rsidRPr="002278BA">
        <w:t>For</w:t>
      </w:r>
      <w:r w:rsidRPr="002278BA">
        <w:t xml:space="preserve"> the long run GF has a coefficient of </w:t>
      </w:r>
      <w:r w:rsidRPr="002278BA">
        <w:rPr>
          <w:rFonts w:ascii="Time new romans" w:hAnsi="Time new romans" w:cs="Calibri" w:hint="eastAsia"/>
          <w:color w:val="000000"/>
        </w:rPr>
        <w:t>4.8E-11</w:t>
      </w:r>
      <w:r w:rsidRPr="002278BA">
        <w:rPr>
          <w:rFonts w:ascii="Time new romans" w:hAnsi="Time new romans" w:cs="Calibri"/>
          <w:color w:val="000000"/>
        </w:rPr>
        <w:t xml:space="preserve"> with a p value of 0.044, suggesting a positive and statistically significant long run </w:t>
      </w:r>
      <w:r w:rsidR="00D9761C" w:rsidRPr="002278BA">
        <w:rPr>
          <w:rFonts w:ascii="Time new romans" w:hAnsi="Time new romans" w:cs="Calibri"/>
          <w:color w:val="000000"/>
        </w:rPr>
        <w:t>link</w:t>
      </w:r>
      <w:r w:rsidRPr="002278BA">
        <w:rPr>
          <w:rFonts w:ascii="Time new romans" w:hAnsi="Time new romans" w:cs="Calibri"/>
          <w:color w:val="000000"/>
        </w:rPr>
        <w:t xml:space="preserve"> between GF and FD. However in the short run</w:t>
      </w:r>
      <w:r w:rsidR="009D645B" w:rsidRPr="002278BA">
        <w:rPr>
          <w:rFonts w:ascii="Time new romans" w:hAnsi="Time new romans" w:cs="Calibri"/>
          <w:color w:val="000000"/>
        </w:rPr>
        <w:t xml:space="preserve"> the PMG </w:t>
      </w:r>
      <w:r w:rsidR="00D9761C" w:rsidRPr="002278BA">
        <w:rPr>
          <w:rFonts w:ascii="Time new romans" w:hAnsi="Time new romans" w:cs="Calibri"/>
          <w:color w:val="000000"/>
        </w:rPr>
        <w:t>outcomes</w:t>
      </w:r>
      <w:r w:rsidR="009D645B" w:rsidRPr="002278BA">
        <w:rPr>
          <w:rFonts w:ascii="Time new romans" w:hAnsi="Time new romans" w:cs="Calibri"/>
          <w:color w:val="000000"/>
        </w:rPr>
        <w:t xml:space="preserve"> (1.6E-10, p=0.253</w:t>
      </w:r>
      <w:r w:rsidRPr="002278BA">
        <w:rPr>
          <w:rFonts w:ascii="Time new romans" w:hAnsi="Time new romans" w:cs="Calibri"/>
          <w:color w:val="000000"/>
        </w:rPr>
        <w:t xml:space="preserve">) suggest that there is a positive but not significant relationship between </w:t>
      </w:r>
      <w:r w:rsidRPr="002278BA">
        <w:rPr>
          <w:rFonts w:ascii="Time new romans" w:hAnsi="Time new romans" w:cs="Calibri" w:hint="eastAsia"/>
          <w:color w:val="2E2E2E"/>
        </w:rPr>
        <w:t>∆GF</w:t>
      </w:r>
      <w:r w:rsidRPr="002278BA">
        <w:rPr>
          <w:rFonts w:ascii="Time new romans" w:hAnsi="Time new romans" w:cs="Calibri"/>
          <w:color w:val="2E2E2E"/>
        </w:rPr>
        <w:t xml:space="preserve"> </w:t>
      </w:r>
      <w:r w:rsidRPr="002278BA">
        <w:rPr>
          <w:rFonts w:ascii="Time new romans" w:hAnsi="Time new romans" w:cs="Calibri"/>
          <w:color w:val="000000"/>
        </w:rPr>
        <w:t xml:space="preserve">and FD in the short term. These results </w:t>
      </w:r>
      <w:r w:rsidR="00D9761C" w:rsidRPr="002278BA">
        <w:rPr>
          <w:rFonts w:ascii="Time new romans" w:hAnsi="Time new romans" w:cs="Calibri"/>
          <w:color w:val="000000"/>
        </w:rPr>
        <w:t>are in line</w:t>
      </w:r>
      <w:r w:rsidRPr="002278BA">
        <w:rPr>
          <w:rFonts w:ascii="Time new romans" w:hAnsi="Time new romans" w:cs="Calibri"/>
          <w:color w:val="000000"/>
        </w:rPr>
        <w:t xml:space="preserve"> with the MG findings that GF has a positive relationship with FD but it is only significant in the long run.</w:t>
      </w:r>
    </w:p>
    <w:p w14:paraId="1F30CEF6" w14:textId="44EBD8BA" w:rsidR="007636E1" w:rsidRPr="002278BA" w:rsidRDefault="00D9761C">
      <w:pPr>
        <w:ind w:firstLineChars="200" w:firstLine="480"/>
        <w:rPr>
          <w:rFonts w:ascii="Time new romans" w:hAnsi="Time new romans" w:cs="Calibri"/>
          <w:color w:val="000000"/>
        </w:rPr>
      </w:pPr>
      <w:r w:rsidRPr="002278BA">
        <w:rPr>
          <w:rFonts w:ascii="Time new romans" w:hAnsi="Time new romans" w:cs="Calibri"/>
          <w:color w:val="000000"/>
        </w:rPr>
        <w:t xml:space="preserve">For </w:t>
      </w:r>
      <w:r w:rsidR="001253B3" w:rsidRPr="002278BA">
        <w:rPr>
          <w:rFonts w:ascii="Time new romans" w:hAnsi="Time new romans" w:cs="Calibri"/>
          <w:color w:val="000000"/>
        </w:rPr>
        <w:t xml:space="preserve">Green Technology (GT), the </w:t>
      </w:r>
      <w:r w:rsidRPr="002278BA">
        <w:rPr>
          <w:rFonts w:ascii="Time new romans" w:hAnsi="Time new romans" w:cs="Calibri"/>
          <w:color w:val="000000"/>
        </w:rPr>
        <w:t>results</w:t>
      </w:r>
      <w:r w:rsidR="001253B3" w:rsidRPr="002278BA">
        <w:rPr>
          <w:rFonts w:ascii="Time new romans" w:hAnsi="Time new romans" w:cs="Calibri"/>
          <w:color w:val="000000"/>
        </w:rPr>
        <w:t xml:space="preserve"> </w:t>
      </w:r>
      <w:r w:rsidRPr="002278BA">
        <w:rPr>
          <w:rFonts w:ascii="Time new romans" w:hAnsi="Time new romans" w:cs="Calibri"/>
          <w:color w:val="000000"/>
        </w:rPr>
        <w:t>show</w:t>
      </w:r>
      <w:r w:rsidR="001253B3" w:rsidRPr="002278BA">
        <w:rPr>
          <w:rFonts w:ascii="Time new romans" w:hAnsi="Time new romans" w:cs="Calibri"/>
          <w:color w:val="000000"/>
        </w:rPr>
        <w:t xml:space="preserve"> a positive and statistically significant relationship between GT and FD in the short and long term. This shows that green technology adoption enhances financial development in the </w:t>
      </w:r>
      <w:r w:rsidRPr="002278BA">
        <w:rPr>
          <w:rFonts w:ascii="Time new romans" w:hAnsi="Time new romans" w:cs="Calibri"/>
          <w:color w:val="000000"/>
        </w:rPr>
        <w:t>chosen</w:t>
      </w:r>
      <w:r w:rsidR="001253B3" w:rsidRPr="002278BA">
        <w:rPr>
          <w:rFonts w:ascii="Time new romans" w:hAnsi="Time new romans" w:cs="Calibri"/>
          <w:color w:val="000000"/>
        </w:rPr>
        <w:t xml:space="preserve"> North</w:t>
      </w:r>
      <w:r w:rsidRPr="002278BA">
        <w:rPr>
          <w:rFonts w:ascii="Time new romans" w:hAnsi="Time new romans" w:cs="Calibri"/>
          <w:color w:val="000000"/>
        </w:rPr>
        <w:t>ern Africa</w:t>
      </w:r>
      <w:r w:rsidR="001253B3" w:rsidRPr="002278BA">
        <w:rPr>
          <w:rFonts w:ascii="Time new romans" w:hAnsi="Time new romans" w:cs="Calibri"/>
          <w:color w:val="000000"/>
        </w:rPr>
        <w:t xml:space="preserve"> </w:t>
      </w:r>
      <w:r w:rsidRPr="002278BA">
        <w:rPr>
          <w:rFonts w:ascii="Time new romans" w:hAnsi="Time new romans" w:cs="Calibri"/>
          <w:color w:val="000000"/>
        </w:rPr>
        <w:t>nations</w:t>
      </w:r>
      <w:r w:rsidR="001253B3" w:rsidRPr="002278BA">
        <w:rPr>
          <w:rFonts w:ascii="Time new romans" w:hAnsi="Time new romans" w:cs="Calibri"/>
          <w:color w:val="000000"/>
        </w:rPr>
        <w:t xml:space="preserve">. This supports </w:t>
      </w:r>
      <w:r w:rsidR="001253B3" w:rsidRPr="002278BA">
        <w:rPr>
          <w:rFonts w:ascii="Time new romans" w:hAnsi="Time new romans" w:cs="Calibri"/>
          <w:color w:val="000000"/>
        </w:rPr>
        <w:lastRenderedPageBreak/>
        <w:t xml:space="preserve">the result of </w:t>
      </w:r>
      <w:r w:rsidR="009532AA" w:rsidRPr="002278BA">
        <w:rPr>
          <w:rFonts w:ascii="Time new romans" w:hAnsi="Time new romans" w:cs="Calibri"/>
          <w:color w:val="000000"/>
        </w:rPr>
        <w:t xml:space="preserve"> </w:t>
      </w:r>
      <w:r w:rsidR="00623975" w:rsidRPr="002278BA">
        <w:rPr>
          <w:rFonts w:ascii="Time new romans" w:hAnsi="Time new romans" w:cs="Calibri"/>
          <w:color w:val="000000"/>
        </w:rPr>
        <w:fldChar w:fldCharType="begin"/>
      </w:r>
      <w:r w:rsidR="009532AA" w:rsidRPr="002278BA">
        <w:rPr>
          <w:rFonts w:ascii="Time new romans" w:hAnsi="Time new romans" w:cs="Calibri"/>
          <w:color w:val="000000"/>
        </w:rPr>
        <w:instrText xml:space="preserve"> ADDIN EN.CITE &lt;EndNote&gt;&lt;Cite&gt;&lt;Author&gt;Battiston&lt;/Author&gt;&lt;Year&gt;2024&lt;/Year&gt;&lt;RecNum&gt;234&lt;/RecNum&gt;&lt;DisplayText&gt;(Battiston et al., 2024)&lt;/DisplayText&gt;&lt;record&gt;&lt;rec-number&gt;234&lt;/rec-number&gt;&lt;foreign-keys&gt;&lt;key app="EN" db-id="axfaasa9hpz0ese0z2459952pp5a5swws0dr" timestamp="1747687971"&gt;234&lt;/key&gt;&lt;/foreign-keys&gt;&lt;ref-type name="Journal Article"&gt;17&lt;/ref-type&gt;&lt;contributors&gt;&lt;authors&gt;&lt;author&gt;Battiston, Stefano&lt;/author&gt;&lt;author&gt;Monasterolo, Irene&lt;/author&gt;&lt;author&gt;Montone, Maurizio&lt;/author&gt;&lt;/authors&gt;&lt;/contributors&gt;&lt;titles&gt;&lt;title&gt;Technological greenness and long-run performance&lt;/title&gt;&lt;/titles&gt;&lt;dates&gt;&lt;year&gt;2024&lt;/year&gt;&lt;/dates&gt;&lt;urls&gt;&lt;/urls&gt;&lt;/record&gt;&lt;/Cite&gt;&lt;Cite AuthorYear="1"&gt;&lt;Author&gt;Battiston&lt;/Author&gt;&lt;Year&gt;2024&lt;/Year&gt;&lt;RecNum&gt;234&lt;/RecNum&gt;&lt;record&gt;&lt;rec-number&gt;234&lt;/rec-number&gt;&lt;foreign-keys&gt;&lt;key app="EN" db-id="axfaasa9hpz0ese0z2459952pp5a5swws0dr" timestamp="1747687971"&gt;234&lt;/key&gt;&lt;/foreign-keys&gt;&lt;ref-type name="Journal Article"&gt;17&lt;/ref-type&gt;&lt;contributors&gt;&lt;authors&gt;&lt;author&gt;Battiston, Stefano&lt;/author&gt;&lt;author&gt;Monasterolo, Irene&lt;/author&gt;&lt;author&gt;Montone, Maurizio&lt;/author&gt;&lt;/authors&gt;&lt;/contributors&gt;&lt;titles&gt;&lt;title&gt;Technological greenness and long-run performance&lt;/title&gt;&lt;/titles&gt;&lt;dates&gt;&lt;year&gt;2024&lt;/year&gt;&lt;/dates&gt;&lt;urls&gt;&lt;/urls&gt;&lt;/record&gt;&lt;/Cite&gt;&lt;/EndNote&gt;</w:instrText>
      </w:r>
      <w:r w:rsidR="00623975" w:rsidRPr="002278BA">
        <w:rPr>
          <w:rFonts w:ascii="Time new romans" w:hAnsi="Time new romans" w:cs="Calibri"/>
          <w:color w:val="000000"/>
        </w:rPr>
        <w:fldChar w:fldCharType="separate"/>
      </w:r>
      <w:r w:rsidR="009532AA" w:rsidRPr="002278BA">
        <w:rPr>
          <w:rFonts w:ascii="Time new romans" w:hAnsi="Time new romans" w:cs="Calibri"/>
          <w:noProof/>
          <w:color w:val="000000"/>
        </w:rPr>
        <w:t>(Battiston et al., 2024)</w:t>
      </w:r>
      <w:r w:rsidR="00623975" w:rsidRPr="002278BA">
        <w:rPr>
          <w:rFonts w:ascii="Time new romans" w:hAnsi="Time new romans" w:cs="Calibri"/>
          <w:color w:val="000000"/>
        </w:rPr>
        <w:fldChar w:fldCharType="end"/>
      </w:r>
      <w:r w:rsidR="001253B3" w:rsidRPr="002278BA">
        <w:rPr>
          <w:rFonts w:ascii="Time new romans" w:hAnsi="Time new romans" w:cs="Calibri"/>
          <w:color w:val="000000"/>
        </w:rPr>
        <w:t>. The PMG results are consistent with the MG results, except the magnitude of the long run coefficient (</w:t>
      </w:r>
      <w:r w:rsidR="001253B3" w:rsidRPr="002278BA">
        <w:rPr>
          <w:rFonts w:ascii="Time new romans" w:hAnsi="Time new romans" w:cs="Calibri" w:hint="eastAsia"/>
          <w:color w:val="000000"/>
        </w:rPr>
        <w:t>0.00449</w:t>
      </w:r>
      <w:r w:rsidR="001253B3" w:rsidRPr="002278BA">
        <w:rPr>
          <w:rFonts w:ascii="Time new romans" w:hAnsi="Time new romans" w:cs="Calibri"/>
          <w:color w:val="000000"/>
        </w:rPr>
        <w:t xml:space="preserve">) is smaller than the one in the MG estimation results and for the short run the PMG results have </w:t>
      </w:r>
      <w:r w:rsidRPr="002278BA">
        <w:rPr>
          <w:rFonts w:ascii="Time new romans" w:hAnsi="Time new romans" w:cs="Calibri"/>
          <w:color w:val="000000"/>
        </w:rPr>
        <w:t xml:space="preserve">are more statistically </w:t>
      </w:r>
      <w:r w:rsidR="001253B3" w:rsidRPr="002278BA">
        <w:rPr>
          <w:rFonts w:ascii="Time new romans" w:hAnsi="Time new romans" w:cs="Calibri"/>
          <w:color w:val="000000"/>
        </w:rPr>
        <w:t>sign</w:t>
      </w:r>
      <w:r w:rsidRPr="002278BA">
        <w:rPr>
          <w:rFonts w:ascii="Time new romans" w:hAnsi="Time new romans" w:cs="Calibri"/>
          <w:color w:val="000000"/>
        </w:rPr>
        <w:t>ificant</w:t>
      </w:r>
      <w:r w:rsidR="001253B3" w:rsidRPr="002278BA">
        <w:rPr>
          <w:rFonts w:ascii="Time new romans" w:hAnsi="Time new romans" w:cs="Calibri"/>
          <w:color w:val="000000"/>
        </w:rPr>
        <w:t>.</w:t>
      </w:r>
    </w:p>
    <w:p w14:paraId="2E806AE4" w14:textId="290BB24D" w:rsidR="00EC32E9" w:rsidRPr="002278BA" w:rsidRDefault="001253B3" w:rsidP="00EC32E9">
      <w:pPr>
        <w:ind w:firstLineChars="200" w:firstLine="480"/>
        <w:rPr>
          <w:rFonts w:ascii="Time new romans" w:hAnsi="Time new romans" w:cs="Calibri"/>
          <w:color w:val="000000"/>
        </w:rPr>
      </w:pPr>
      <w:r w:rsidRPr="002278BA">
        <w:rPr>
          <w:rFonts w:ascii="Time new romans" w:hAnsi="Time new romans" w:cs="Calibri"/>
          <w:color w:val="000000"/>
        </w:rPr>
        <w:t xml:space="preserve"> Renewable Energy also exhibits a positive relationship with Financial Development but only significant </w:t>
      </w:r>
      <w:r w:rsidR="00D9761C" w:rsidRPr="002278BA">
        <w:rPr>
          <w:rFonts w:ascii="Time new romans" w:hAnsi="Time new romans" w:cs="Calibri"/>
          <w:color w:val="000000"/>
        </w:rPr>
        <w:t>for</w:t>
      </w:r>
      <w:r w:rsidRPr="002278BA">
        <w:rPr>
          <w:rFonts w:ascii="Time new romans" w:hAnsi="Time new romans" w:cs="Calibri"/>
          <w:color w:val="000000"/>
        </w:rPr>
        <w:t xml:space="preserve"> the long </w:t>
      </w:r>
      <w:r w:rsidR="00D9761C" w:rsidRPr="002278BA">
        <w:rPr>
          <w:rFonts w:ascii="Time new romans" w:hAnsi="Time new romans" w:cs="Calibri"/>
          <w:color w:val="000000"/>
        </w:rPr>
        <w:t>term</w:t>
      </w:r>
      <w:r w:rsidRPr="002278BA">
        <w:rPr>
          <w:rFonts w:ascii="Time new romans" w:hAnsi="Time new romans" w:cs="Calibri"/>
          <w:color w:val="000000"/>
        </w:rPr>
        <w:t xml:space="preserve"> under the PMG. The short term </w:t>
      </w:r>
      <w:r w:rsidR="00D9761C" w:rsidRPr="002278BA">
        <w:rPr>
          <w:rFonts w:ascii="Time new romans" w:hAnsi="Time new romans" w:cs="Calibri"/>
          <w:color w:val="000000"/>
        </w:rPr>
        <w:t>parameter</w:t>
      </w:r>
      <w:r w:rsidRPr="002278BA">
        <w:rPr>
          <w:rFonts w:ascii="Time new romans" w:hAnsi="Time new romans" w:cs="Calibri"/>
          <w:color w:val="000000"/>
        </w:rPr>
        <w:t xml:space="preserve"> of </w:t>
      </w:r>
      <w:r w:rsidRPr="002278BA">
        <w:rPr>
          <w:rFonts w:ascii="Time new romans" w:hAnsi="Time new romans" w:cs="Calibri" w:hint="eastAsia"/>
          <w:color w:val="2E2E2E"/>
        </w:rPr>
        <w:t>∆RE</w:t>
      </w:r>
      <w:r w:rsidRPr="002278BA">
        <w:rPr>
          <w:rFonts w:ascii="Time new romans" w:hAnsi="Time new romans" w:cs="Calibri"/>
          <w:color w:val="2E2E2E"/>
        </w:rPr>
        <w:t xml:space="preserve">  </w:t>
      </w:r>
      <w:r w:rsidRPr="002278BA">
        <w:rPr>
          <w:rFonts w:ascii="Time new romans" w:hAnsi="Time new romans" w:cs="Calibri"/>
          <w:color w:val="000000"/>
        </w:rPr>
        <w:t>is 0.00342 with a p-value of 0.476, indicating a positive but statistically not significant relationship with FD, while the long term coeffi</w:t>
      </w:r>
      <w:r w:rsidR="00D9761C" w:rsidRPr="002278BA">
        <w:rPr>
          <w:rFonts w:ascii="Time new romans" w:hAnsi="Time new romans" w:cs="Calibri"/>
          <w:color w:val="000000"/>
        </w:rPr>
        <w:t xml:space="preserve">cient of RE is 0.00143 with a probability </w:t>
      </w:r>
      <w:r w:rsidRPr="002278BA">
        <w:rPr>
          <w:rFonts w:ascii="Time new romans" w:hAnsi="Time new romans" w:cs="Calibri"/>
          <w:color w:val="000000"/>
        </w:rPr>
        <w:t xml:space="preserve">of 0.000, indicating a strong significant and positive relationship between RE and FD. This contrasts the results by the MG where RE has a positive relationship with FD IN the short run but not in the long run, </w:t>
      </w:r>
      <w:r w:rsidR="00D9761C" w:rsidRPr="002278BA">
        <w:rPr>
          <w:rFonts w:ascii="Time new romans" w:hAnsi="Time new romans" w:cs="Calibri"/>
          <w:color w:val="000000"/>
        </w:rPr>
        <w:t>showing</w:t>
      </w:r>
      <w:r w:rsidRPr="002278BA">
        <w:rPr>
          <w:rFonts w:ascii="Time new romans" w:hAnsi="Time new romans" w:cs="Calibri"/>
          <w:color w:val="000000"/>
        </w:rPr>
        <w:t xml:space="preserve"> the </w:t>
      </w:r>
      <w:r w:rsidR="00D9761C" w:rsidRPr="002278BA">
        <w:rPr>
          <w:rFonts w:ascii="Time new romans" w:hAnsi="Time new romans" w:cs="Calibri"/>
          <w:color w:val="000000"/>
        </w:rPr>
        <w:t>effect</w:t>
      </w:r>
      <w:r w:rsidRPr="002278BA">
        <w:rPr>
          <w:rFonts w:ascii="Time new romans" w:hAnsi="Time new romans" w:cs="Calibri"/>
          <w:color w:val="000000"/>
        </w:rPr>
        <w:t xml:space="preserve"> of the homogeneity assumption imposed by the P</w:t>
      </w:r>
      <w:r w:rsidR="00D9761C" w:rsidRPr="002278BA">
        <w:rPr>
          <w:rFonts w:ascii="Time new romans" w:hAnsi="Time new romans" w:cs="Calibri"/>
          <w:color w:val="000000"/>
        </w:rPr>
        <w:t xml:space="preserve">ooled </w:t>
      </w:r>
      <w:r w:rsidRPr="002278BA">
        <w:rPr>
          <w:rFonts w:ascii="Time new romans" w:hAnsi="Time new romans" w:cs="Calibri"/>
          <w:color w:val="000000"/>
        </w:rPr>
        <w:t>M</w:t>
      </w:r>
      <w:r w:rsidR="00D9761C" w:rsidRPr="002278BA">
        <w:rPr>
          <w:rFonts w:ascii="Time new romans" w:hAnsi="Time new romans" w:cs="Calibri"/>
          <w:color w:val="000000"/>
        </w:rPr>
        <w:t xml:space="preserve">ean </w:t>
      </w:r>
      <w:r w:rsidRPr="002278BA">
        <w:rPr>
          <w:rFonts w:ascii="Time new romans" w:hAnsi="Time new romans" w:cs="Calibri"/>
          <w:color w:val="000000"/>
        </w:rPr>
        <w:t>G</w:t>
      </w:r>
      <w:r w:rsidR="00D9761C" w:rsidRPr="002278BA">
        <w:rPr>
          <w:rFonts w:ascii="Time new romans" w:hAnsi="Time new romans" w:cs="Calibri"/>
          <w:color w:val="000000"/>
        </w:rPr>
        <w:t>roup</w:t>
      </w:r>
      <w:r w:rsidRPr="002278BA">
        <w:rPr>
          <w:rFonts w:ascii="Time new romans" w:hAnsi="Time new romans" w:cs="Calibri"/>
          <w:color w:val="000000"/>
        </w:rPr>
        <w:t xml:space="preserve"> on the long-run coefficients.</w:t>
      </w:r>
      <w:r w:rsidR="00EC32E9" w:rsidRPr="002278BA">
        <w:rPr>
          <w:rFonts w:ascii="Time new romans" w:hAnsi="Time new romans" w:cs="Calibri"/>
          <w:color w:val="000000"/>
        </w:rPr>
        <w:t xml:space="preserve"> </w:t>
      </w:r>
    </w:p>
    <w:p w14:paraId="0F917729" w14:textId="44886F98" w:rsidR="0091404E" w:rsidRPr="002278BA" w:rsidRDefault="00EC32E9" w:rsidP="00586A96">
      <w:r w:rsidRPr="002278BA">
        <w:t xml:space="preserve">The results from the PMG </w:t>
      </w:r>
      <w:r w:rsidR="00D9761C" w:rsidRPr="002278BA">
        <w:t>show</w:t>
      </w:r>
      <w:r w:rsidRPr="002278BA">
        <w:t xml:space="preserve"> that natural</w:t>
      </w:r>
      <w:r w:rsidR="0091404E" w:rsidRPr="002278BA">
        <w:t xml:space="preserve"> resources </w:t>
      </w:r>
      <w:r w:rsidR="007263D4" w:rsidRPr="002278BA">
        <w:t xml:space="preserve">have a positive </w:t>
      </w:r>
      <w:r w:rsidR="00AE623E" w:rsidRPr="002278BA">
        <w:t xml:space="preserve">and significant </w:t>
      </w:r>
      <w:r w:rsidR="007263D4" w:rsidRPr="002278BA">
        <w:t xml:space="preserve">relationship with financial development </w:t>
      </w:r>
      <w:r w:rsidR="00AE623E" w:rsidRPr="002278BA">
        <w:t xml:space="preserve">in the short run, the coefficient is </w:t>
      </w:r>
      <w:r w:rsidR="00AE623E" w:rsidRPr="002278BA">
        <w:rPr>
          <w:rFonts w:ascii="Time new romans" w:hAnsi="Time new romans" w:cs="Calibri" w:hint="eastAsia"/>
          <w:color w:val="000000"/>
        </w:rPr>
        <w:t>0.00183</w:t>
      </w:r>
      <w:r w:rsidR="00AE623E" w:rsidRPr="002278BA">
        <w:rPr>
          <w:rFonts w:ascii="Time new romans" w:hAnsi="Time new romans" w:cs="Calibri"/>
          <w:color w:val="000000"/>
        </w:rPr>
        <w:t xml:space="preserve"> and p value</w:t>
      </w:r>
      <w:r w:rsidR="00713314" w:rsidRPr="002278BA">
        <w:rPr>
          <w:rFonts w:ascii="Time new romans" w:hAnsi="Time new romans" w:cs="Calibri"/>
          <w:color w:val="000000"/>
        </w:rPr>
        <w:t xml:space="preserve"> </w:t>
      </w:r>
      <w:r w:rsidR="00AE623E" w:rsidRPr="002278BA">
        <w:rPr>
          <w:rFonts w:ascii="Time new romans" w:hAnsi="Time new romans" w:cs="Calibri"/>
          <w:color w:val="000000"/>
        </w:rPr>
        <w:t xml:space="preserve">= </w:t>
      </w:r>
      <w:r w:rsidR="00713314" w:rsidRPr="002278BA">
        <w:rPr>
          <w:rFonts w:ascii="Time new romans" w:hAnsi="Time new romans" w:cs="Calibri" w:hint="eastAsia"/>
          <w:color w:val="000000"/>
        </w:rPr>
        <w:t>0.015</w:t>
      </w:r>
      <w:r w:rsidR="00713314" w:rsidRPr="002278BA">
        <w:rPr>
          <w:rFonts w:ascii="Time new romans" w:hAnsi="Time new romans" w:cs="Calibri"/>
          <w:color w:val="000000"/>
        </w:rPr>
        <w:t xml:space="preserve">, </w:t>
      </w:r>
      <w:r w:rsidR="00D9761C" w:rsidRPr="002278BA">
        <w:rPr>
          <w:rFonts w:ascii="Time new romans" w:hAnsi="Time new romans" w:cs="Calibri"/>
          <w:color w:val="000000"/>
        </w:rPr>
        <w:t>indicating</w:t>
      </w:r>
      <w:r w:rsidR="00713314" w:rsidRPr="002278BA">
        <w:rPr>
          <w:rFonts w:ascii="Time new romans" w:hAnsi="Time new romans" w:cs="Calibri"/>
          <w:color w:val="000000"/>
        </w:rPr>
        <w:t xml:space="preserve"> </w:t>
      </w:r>
      <w:r w:rsidR="00D9761C" w:rsidRPr="002278BA">
        <w:rPr>
          <w:rFonts w:ascii="Time new romans" w:hAnsi="Time new romans" w:cs="Calibri"/>
          <w:color w:val="000000"/>
        </w:rPr>
        <w:t>how</w:t>
      </w:r>
      <w:r w:rsidR="00713314" w:rsidRPr="002278BA">
        <w:rPr>
          <w:rFonts w:ascii="Time new romans" w:hAnsi="Time new romans" w:cs="Calibri"/>
          <w:color w:val="000000"/>
        </w:rPr>
        <w:t xml:space="preserve"> increase in </w:t>
      </w:r>
      <w:r w:rsidR="00D9761C" w:rsidRPr="002278BA">
        <w:t xml:space="preserve">∆NR by 1% will increase it </w:t>
      </w:r>
      <w:r w:rsidR="00713314" w:rsidRPr="002278BA">
        <w:t xml:space="preserve">to </w:t>
      </w:r>
      <w:r w:rsidR="00713314" w:rsidRPr="002278BA">
        <w:rPr>
          <w:rFonts w:ascii="Time new romans" w:hAnsi="Time new romans" w:cs="Calibri" w:hint="eastAsia"/>
          <w:color w:val="000000"/>
        </w:rPr>
        <w:t>0.00183</w:t>
      </w:r>
      <w:r w:rsidR="00713314" w:rsidRPr="002278BA">
        <w:rPr>
          <w:rFonts w:ascii="Time new romans" w:hAnsi="Time new romans" w:cs="Calibri"/>
          <w:color w:val="000000"/>
        </w:rPr>
        <w:t>% rise in F</w:t>
      </w:r>
      <w:r w:rsidR="00D9761C" w:rsidRPr="002278BA">
        <w:rPr>
          <w:rFonts w:ascii="Time new romans" w:hAnsi="Time new romans" w:cs="Calibri"/>
          <w:color w:val="000000"/>
        </w:rPr>
        <w:t xml:space="preserve">inancial </w:t>
      </w:r>
      <w:r w:rsidR="00713314" w:rsidRPr="002278BA">
        <w:rPr>
          <w:rFonts w:ascii="Time new romans" w:hAnsi="Time new romans" w:cs="Calibri"/>
          <w:color w:val="000000"/>
        </w:rPr>
        <w:t>D</w:t>
      </w:r>
      <w:r w:rsidR="00D9761C" w:rsidRPr="002278BA">
        <w:rPr>
          <w:rFonts w:ascii="Time new romans" w:hAnsi="Time new romans" w:cs="Calibri"/>
          <w:color w:val="000000"/>
        </w:rPr>
        <w:t>evelopment</w:t>
      </w:r>
      <w:r w:rsidR="00713314" w:rsidRPr="002278BA">
        <w:rPr>
          <w:rFonts w:ascii="Time new romans" w:hAnsi="Time new romans" w:cs="Calibri"/>
          <w:color w:val="000000"/>
        </w:rPr>
        <w:t>. However, in the long run the relationship between NR and FD is positive but not significant (</w:t>
      </w:r>
      <w:r w:rsidR="00713314" w:rsidRPr="002278BA">
        <w:rPr>
          <w:rFonts w:ascii="Time new romans" w:hAnsi="Time new romans" w:cs="Calibri" w:hint="eastAsia"/>
          <w:color w:val="000000"/>
        </w:rPr>
        <w:t>0.00034</w:t>
      </w:r>
      <w:r w:rsidR="00713314" w:rsidRPr="002278BA">
        <w:rPr>
          <w:rFonts w:ascii="Time new romans" w:hAnsi="Time new romans" w:cs="Calibri"/>
          <w:color w:val="000000"/>
        </w:rPr>
        <w:t>, p=</w:t>
      </w:r>
      <w:r w:rsidR="00713314" w:rsidRPr="002278BA">
        <w:rPr>
          <w:rFonts w:ascii="Time new romans" w:hAnsi="Time new romans" w:cs="Calibri" w:hint="eastAsia"/>
          <w:color w:val="000000"/>
        </w:rPr>
        <w:t>0.573</w:t>
      </w:r>
      <w:r w:rsidR="00713314" w:rsidRPr="002278BA">
        <w:rPr>
          <w:rFonts w:ascii="Time new romans" w:hAnsi="Time new romans" w:cs="Calibri"/>
          <w:color w:val="000000"/>
        </w:rPr>
        <w:t>)</w:t>
      </w:r>
      <w:r w:rsidR="001015A2" w:rsidRPr="002278BA">
        <w:rPr>
          <w:rFonts w:ascii="Time new romans" w:hAnsi="Time new romans" w:cs="Calibri"/>
          <w:color w:val="000000"/>
        </w:rPr>
        <w:t xml:space="preserve">, </w:t>
      </w:r>
      <w:r w:rsidR="00A053CF" w:rsidRPr="002278BA">
        <w:rPr>
          <w:rFonts w:ascii="Time new romans" w:hAnsi="Time new romans" w:cs="Calibri"/>
          <w:color w:val="000000"/>
        </w:rPr>
        <w:t>indicating some heterogeneity in the long-run influence of resource wealth. Therefore,</w:t>
      </w:r>
      <w:r w:rsidR="001015A2" w:rsidRPr="002278BA">
        <w:rPr>
          <w:rFonts w:ascii="Time new romans" w:hAnsi="Time new romans" w:cs="Calibri"/>
          <w:color w:val="000000"/>
        </w:rPr>
        <w:t xml:space="preserve"> change in natural resource rents does not significantly impact financial </w:t>
      </w:r>
      <w:r w:rsidR="00D9761C" w:rsidRPr="002278BA">
        <w:rPr>
          <w:rFonts w:ascii="Time new romans" w:hAnsi="Time new romans" w:cs="Calibri"/>
          <w:color w:val="000000"/>
        </w:rPr>
        <w:t xml:space="preserve">growth in the </w:t>
      </w:r>
      <w:proofErr w:type="spellStart"/>
      <w:r w:rsidR="00D9761C" w:rsidRPr="002278BA">
        <w:rPr>
          <w:rFonts w:ascii="Time new romans" w:hAnsi="Time new romans" w:cs="Calibri"/>
          <w:color w:val="000000"/>
        </w:rPr>
        <w:t>longrun</w:t>
      </w:r>
      <w:proofErr w:type="spellEnd"/>
      <w:r w:rsidR="00D9761C" w:rsidRPr="002278BA">
        <w:rPr>
          <w:rFonts w:ascii="Time new romans" w:hAnsi="Time new romans" w:cs="Calibri"/>
          <w:color w:val="000000"/>
        </w:rPr>
        <w:t>. The</w:t>
      </w:r>
      <w:r w:rsidR="001015A2" w:rsidRPr="002278BA">
        <w:rPr>
          <w:rFonts w:ascii="Time new romans" w:hAnsi="Time new romans" w:cs="Calibri"/>
          <w:color w:val="000000"/>
        </w:rPr>
        <w:t xml:space="preserve"> </w:t>
      </w:r>
      <w:r w:rsidR="00D9761C" w:rsidRPr="002278BA">
        <w:rPr>
          <w:rFonts w:ascii="Time new romans" w:hAnsi="Time new romans" w:cs="Calibri"/>
          <w:color w:val="000000"/>
        </w:rPr>
        <w:t>outcomes</w:t>
      </w:r>
      <w:r w:rsidR="001015A2" w:rsidRPr="002278BA">
        <w:rPr>
          <w:rFonts w:ascii="Time new romans" w:hAnsi="Time new romans" w:cs="Calibri"/>
          <w:color w:val="000000"/>
        </w:rPr>
        <w:t xml:space="preserve"> are different from the MG results that suggest a significant relationship in both the long and short run.</w:t>
      </w:r>
      <w:r w:rsidR="00A053CF" w:rsidRPr="002278BA">
        <w:rPr>
          <w:noProof/>
        </w:rPr>
        <w:t xml:space="preserve"> </w:t>
      </w:r>
      <w:r w:rsidR="00A053CF" w:rsidRPr="002278BA">
        <w:t xml:space="preserve">Natural resource rents may provide </w:t>
      </w:r>
      <w:proofErr w:type="spellStart"/>
      <w:r w:rsidR="00D9761C" w:rsidRPr="002278BA">
        <w:t>shorterm</w:t>
      </w:r>
      <w:proofErr w:type="spellEnd"/>
      <w:r w:rsidR="00A053CF" w:rsidRPr="002278BA">
        <w:t xml:space="preserve"> liquidity to the financial sector, </w:t>
      </w:r>
      <w:r w:rsidR="00D9761C" w:rsidRPr="002278BA">
        <w:t>via</w:t>
      </w:r>
      <w:r w:rsidR="00A053CF" w:rsidRPr="002278BA">
        <w:t xml:space="preserve"> this </w:t>
      </w:r>
      <w:r w:rsidR="00D9761C" w:rsidRPr="002278BA">
        <w:t>impact</w:t>
      </w:r>
      <w:r w:rsidR="00A053CF" w:rsidRPr="002278BA">
        <w:t xml:space="preserve"> </w:t>
      </w:r>
      <w:r w:rsidR="00D9761C" w:rsidRPr="002278BA">
        <w:t>can diminish later</w:t>
      </w:r>
      <w:r w:rsidR="00A053CF" w:rsidRPr="002278BA">
        <w:t xml:space="preserve">. The result of the study is supported by the outcomes of </w:t>
      </w:r>
      <w:r w:rsidR="00A053CF" w:rsidRPr="002278BA">
        <w:fldChar w:fldCharType="begin">
          <w:fldData xml:space="preserve">PEVuZE5vdGU+PENpdGU+PEF1dGhvcj5Bc2lmPC9BdXRob3I+PFllYXI+MjAyMDwvWWVhcj48UmVj
TnVtPjEzPC9SZWNOdW0+PERpc3BsYXlUZXh0PihBc2lmIGV0IGFsLiwgMjAyMDsgT2JlbiwgMjAy
MjsgU3VuIGV0IGFsLiwgMjAyMCk8L0Rpc3BsYXlUZXh0PjxyZWNvcmQ+PHJlYy1udW1iZXI+MTM8
L3JlYy1udW1iZXI+PGZvcmVpZ24ta2V5cz48a2V5IGFwcD0iRU4iIGRiLWlkPSJ2enNhMnhkeHow
cGFlZ2VmZGFyeHBmNWN6MGE5MnZ6d3Q1d3MiIHRpbWVzdGFtcD0iMTc0NjAyMjAxMiI+MTM8L2tl
eT48L2ZvcmVpZ24ta2V5cz48cmVmLXR5cGUgbmFtZT0iSm91cm5hbCBBcnRpY2xlIj4xNzwvcmVm
LXR5cGU+PGNvbnRyaWJ1dG9ycz48YXV0aG9ycz48YXV0aG9yPkFzaWYsIE11aGFtbWFkPC9hdXRo
b3I+PGF1dGhvcj5LaGFuLCBLaGFuIEJ1cmhhbjwvYXV0aG9yPjxhdXRob3I+QW5zZXIsIE11aGFt
bWFkIEtoYWxpZDwvYXV0aG9yPjxhdXRob3I+TmFzc2FuaSwgQWJkZWxtb2hzZW4gQTwvYXV0aG9y
PjxhdXRob3I+QWJybywgTXVoYW1tYWQgTW9pbnVkZGluIFFhemk8L2F1dGhvcj48YXV0aG9yPlph
bWFuLCBLaGFsaWQ8L2F1dGhvcj48L2F1dGhvcnM+PC9jb250cmlidXRvcnM+PHRpdGxlcz48dGl0
bGU+RHluYW1pYyBpbnRlcmFjdGlvbiBiZXR3ZWVuIGZpbmFuY2lhbCBkZXZlbG9wbWVudCBhbmQg
bmF0dXJhbCByZXNvdXJjZXM6IEV2YWx1YXRpbmcgdGhlIOKAmFJlc291cmNlIGN1cnNl4oCZaHlw
b3RoZXNpczwvdGl0bGU+PHNlY29uZGFyeS10aXRsZT5SZXNvdXJjZXMgUG9saWN5PC9zZWNvbmRh
cnktdGl0bGU+PC90aXRsZXM+PHBlcmlvZGljYWw+PGZ1bGwtdGl0bGU+UmVzb3VyY2VzIFBvbGlj
eTwvZnVsbC10aXRsZT48L3BlcmlvZGljYWw+PHBhZ2VzPjEwMTU2NjwvcGFnZXM+PHZvbHVtZT42
NTwvdm9sdW1lPjxkYXRlcz48eWVhcj4yMDIwPC95ZWFyPjwvZGF0ZXM+PGlzYm4+MDMwMS00MjA3
PC9pc2JuPjx1cmxzPjwvdXJscz48L3JlY29yZD48L0NpdGU+PENpdGU+PEF1dGhvcj5PYmVuPC9B
dXRob3I+PFllYXI+MjAyMjwvWWVhcj48UmVjTnVtPjg8L1JlY051bT48cmVjb3JkPjxyZWMtbnVt
YmVyPjg8L3JlYy1udW1iZXI+PGZvcmVpZ24ta2V5cz48a2V5IGFwcD0iRU4iIGRiLWlkPSJ2enNh
MnhkeHowcGFlZ2VmZGFyeHBmNWN6MGE5MnZ6d3Q1d3MiIHRpbWVzdGFtcD0iMTc0NjAyMjAxMiI+
ODwva2V5PjwvZm9yZWlnbi1rZXlzPjxyZWYtdHlwZSBuYW1lPSJUaGVzaXMiPjMyPC9yZWYtdHlw
ZT48Y29udHJpYnV0b3JzPjxhdXRob3JzPjxhdXRob3I+T2JlbiwgUmVteSBKb25rYW08L2F1dGhv
cj48L2F1dGhvcnM+PC9jb250cmlidXRvcnM+PHRpdGxlcz48dGl0bGU+VGhlIGltcGFjdCBvZiBu
YXR1cmFsIHJlc291cmNlcyBvbiBmaW5hbmNpYWwgZGV2ZWxvcG1lbnQ6IFRoZSBnbG9iYWwgcGVy
c3BlY3RpdmU8L3RpdGxlPjwvdGl0bGVzPjxkYXRlcz48eWVhcj4yMDIyPC95ZWFyPjwvZGF0ZXM+
PHB1Ymxpc2hlcj5FYXN0ZXJuIE1lZGl0ZXJyYW5lYW4gVW5pdmVyc2l0eSAoRU1VKS1Eb8SfdSBB
a2Rlbml6IMOcbml2ZXJzaXRlc2kgKERBw5wpPC9wdWJsaXNoZXI+PHVybHM+PC91cmxzPjwvcmVj
b3JkPjwvQ2l0ZT48Q2l0ZT48QXV0aG9yPlN1bjwvQXV0aG9yPjxZZWFyPjIwMjA8L1llYXI+PFJl
Y051bT45PC9SZWNOdW0+PHJlY29yZD48cmVjLW51bWJlcj45PC9yZWMtbnVtYmVyPjxmb3JlaWdu
LWtleXM+PGtleSBhcHA9IkVOIiBkYi1pZD0idnpzYTJ4ZHh6MHBhZWdlZmRhcnhwZjVjejBhOTJ2
end0NXdzIiB0aW1lc3RhbXA9IjE3NDYwMjIwMTIiPjk8L2tleT48L2ZvcmVpZ24ta2V5cz48cmVm
LXR5cGUgbmFtZT0iSm91cm5hbCBBcnRpY2xlIj4xNzwvcmVmLXR5cGU+PGNvbnRyaWJ1dG9ycz48
YXV0aG9ycz48YXV0aG9yPlN1biwgWWFucGVuZzwvYXV0aG9yPjxhdXRob3I+QWssIEF5c2VndWw8
L2F1dGhvcj48YXV0aG9yPlNlcmVuZXIsIEJlcm5hPC9hdXRob3I+PGF1dGhvcj5YaW9uZywgRGVw
aW5nPC9hdXRob3I+PC9hdXRob3JzPjwvY29udHJpYnV0b3JzPjx0aXRsZXM+PHRpdGxlPk5hdHVy
YWwgcmVzb3VyY2UgYWJ1bmRhbmNlIGFuZCBmaW5hbmNpYWwgZGV2ZWxvcG1lbnQ6IEEgY2FzZSBz
dHVkeSBvZiBlbWVyZ2luZyBzZXZlbiAoReKIkiA3KSBlY29ub21pZXM8L3RpdGxlPjxzZWNvbmRh
cnktdGl0bGU+UmVzb3VyY2VzIFBvbGljeTwvc2Vjb25kYXJ5LXRpdGxlPjwvdGl0bGVzPjxwZXJp
b2RpY2FsPjxmdWxsLXRpdGxlPlJlc291cmNlcyBQb2xpY3k8L2Z1bGwtdGl0bGU+PC9wZXJpb2Rp
Y2FsPjxwYWdlcz4xMDE2NjA8L3BhZ2VzPjx2b2x1bWU+Njc8L3ZvbHVtZT48ZGF0ZXM+PHllYXI+
MjAyMDwveWVhcj48L2RhdGVzPjxpc2JuPjAzMDEtNDIwNzwvaXNibj48dXJscz48L3VybHM+PC9y
ZWNvcmQ+PC9DaXRlPjwvRW5kTm90ZT4A
</w:fldData>
        </w:fldChar>
      </w:r>
      <w:r w:rsidR="00A053CF" w:rsidRPr="002278BA">
        <w:instrText xml:space="preserve"> ADDIN EN.CITE </w:instrText>
      </w:r>
      <w:r w:rsidR="00A053CF" w:rsidRPr="002278BA">
        <w:fldChar w:fldCharType="begin">
          <w:fldData xml:space="preserve">PEVuZE5vdGU+PENpdGU+PEF1dGhvcj5Bc2lmPC9BdXRob3I+PFllYXI+MjAyMDwvWWVhcj48UmVj
TnVtPjM3PC9SZWNOdW0+PERpc3BsYXlUZXh0PihBc2lmIGV0IGFsLiwgMjAyMDsgT2JlbiwgMjAy
MjsgU3VuIGV0IGFsLiwgMjAyMCk8L0Rpc3BsYXlUZXh0PjxyZWNvcmQ+PHJlYy1udW1iZXI+Mzc8
L3JlYy1udW1iZXI+PGZvcmVpZ24ta2V5cz48a2V5IGFwcD0iRU4iIGRiLWlkPSJheGZhYXNhOWhw
ejBlc2UwejI0NTk5NTJwcDVhNXN3d3MwZHIiIHRpbWVzdGFtcD0iMTc0MTc4NzUzNyI+Mzc8L2tl
eT48L2ZvcmVpZ24ta2V5cz48cmVmLXR5cGUgbmFtZT0iSm91cm5hbCBBcnRpY2xlIj4xNzwvcmVm
LXR5cGU+PGNvbnRyaWJ1dG9ycz48YXV0aG9ycz48YXV0aG9yPkFzaWYsIE11aGFtbWFkPC9hdXRo
b3I+PGF1dGhvcj5LaGFuLCBLaGFuIEJ1cmhhbjwvYXV0aG9yPjxhdXRob3I+QW5zZXIsIE11aGFt
bWFkIEtoYWxpZDwvYXV0aG9yPjxhdXRob3I+TmFzc2FuaSwgQWJkZWxtb2hzZW4gQTwvYXV0aG9y
PjxhdXRob3I+QWJybywgTXVoYW1tYWQgTW9pbnVkZGluIFFhemk8L2F1dGhvcj48YXV0aG9yPlph
bWFuLCBLaGFsaWQ8L2F1dGhvcj48L2F1dGhvcnM+PC9jb250cmlidXRvcnM+PHRpdGxlcz48dGl0
bGU+RHluYW1pYyBpbnRlcmFjdGlvbiBiZXR3ZWVuIGZpbmFuY2lhbCBkZXZlbG9wbWVudCBhbmQg
bmF0dXJhbCByZXNvdXJjZXM6IEV2YWx1YXRpbmcgdGhlIOKAmFJlc291cmNlIGN1cnNl4oCZaHlw
b3RoZXNpczwvdGl0bGU+PHNlY29uZGFyeS10aXRsZT5SZXNvdXJjZXMgUG9saWN5PC9zZWNvbmRh
cnktdGl0bGU+PC90aXRsZXM+PHBlcmlvZGljYWw+PGZ1bGwtdGl0bGU+UmVzb3VyY2VzIFBvbGlj
eTwvZnVsbC10aXRsZT48L3BlcmlvZGljYWw+PHBhZ2VzPjEwMTU2NjwvcGFnZXM+PHZvbHVtZT42
NTwvdm9sdW1lPjxkYXRlcz48eWVhcj4yMDIwPC95ZWFyPjwvZGF0ZXM+PGlzYm4+MDMwMS00MjA3
PC9pc2JuPjx1cmxzPjwvdXJscz48L3JlY29yZD48L0NpdGU+PENpdGU+PEF1dGhvcj5PYmVuPC9B
dXRob3I+PFllYXI+MjAyMjwvWWVhcj48UmVjTnVtPjg8L1JlY051bT48cmVjb3JkPjxyZWMtbnVt
YmVyPjg8L3JlYy1udW1iZXI+PGZvcmVpZ24ta2V5cz48a2V5IGFwcD0iRU4iIGRiLWlkPSJ2enNh
MnhkeHowcGFlZ2VmZGFyeHBmNWN6MGE5MnZ6d3Q1d3MiIHRpbWVzdGFtcD0iMTc0NjAyMjAxMiI+
ODwva2V5PjwvZm9yZWlnbi1rZXlzPjxyZWYtdHlwZSBuYW1lPSJUaGVzaXMiPjMyPC9yZWYtdHlw
ZT48Y29udHJpYnV0b3JzPjxhdXRob3JzPjxhdXRob3I+T2JlbiwgUmVteSBKb25rYW08L2F1dGhv
cj48L2F1dGhvcnM+PC9jb250cmlidXRvcnM+PHRpdGxlcz48dGl0bGU+VGhlIGltcGFjdCBvZiBu
YXR1cmFsIHJlc291cmNlcyBvbiBmaW5hbmNpYWwgZGV2ZWxvcG1lbnQ6IFRoZSBnbG9iYWwgcGVy
c3BlY3RpdmU8L3RpdGxlPjwvdGl0bGVzPjxkYXRlcz48eWVhcj4yMDIyPC95ZWFyPjwvZGF0ZXM+
PHB1Ymxpc2hlcj5FYXN0ZXJuIE1lZGl0ZXJyYW5lYW4gVW5pdmVyc2l0eSAoRU1VKS1Eb8SfdSBB
a2Rlbml6IMOcbml2ZXJzaXRlc2kgKERBw5wpPC9wdWJsaXNoZXI+PHVybHM+PC91cmxzPjwvcmVj
b3JkPjwvQ2l0ZT48Q2l0ZT48QXV0aG9yPlN1bjwvQXV0aG9yPjxZZWFyPjIwMjA8L1llYXI+PFJl
Y051bT4zMzwvUmVjTnVtPjxyZWNvcmQ+PHJlYy1udW1iZXI+MzM8L3JlYy1udW1iZXI+PGZvcmVp
Z24ta2V5cz48a2V5IGFwcD0iRU4iIGRiLWlkPSJheGZhYXNhOWhwejBlc2UwejI0NTk5NTJwcDVh
NXN3d3MwZHIiIHRpbWVzdGFtcD0iMTc0MTc4NDE5MiI+MzM8L2tleT48L2ZvcmVpZ24ta2V5cz48
cmVmLXR5cGUgbmFtZT0iSm91cm5hbCBBcnRpY2xlIj4xNzwvcmVmLXR5cGU+PGNvbnRyaWJ1dG9y
cz48YXV0aG9ycz48YXV0aG9yPlN1biwgWWFucGVuZzwvYXV0aG9yPjxhdXRob3I+QWssIEF5c2Vn
dWw8L2F1dGhvcj48YXV0aG9yPlNlcmVuZXIsIEJlcm5hPC9hdXRob3I+PGF1dGhvcj5YaW9uZywg
RGVwaW5nPC9hdXRob3I+PC9hdXRob3JzPjwvY29udHJpYnV0b3JzPjx0aXRsZXM+PHRpdGxlPk5h
dHVyYWwgcmVzb3VyY2UgYWJ1bmRhbmNlIGFuZCBmaW5hbmNpYWwgZGV2ZWxvcG1lbnQ6IEEgY2Fz
ZSBzdHVkeSBvZiBlbWVyZ2luZyBzZXZlbiAoReKIkiA3KSBlY29ub21pZXM8L3RpdGxlPjxzZWNv
bmRhcnktdGl0bGU+UmVzb3VyY2VzIFBvbGljeTwvc2Vjb25kYXJ5LXRpdGxlPjwvdGl0bGVzPjxw
ZXJpb2RpY2FsPjxmdWxsLXRpdGxlPlJlc291cmNlcyBQb2xpY3k8L2Z1bGwtdGl0bGU+PC9wZXJp
b2RpY2FsPjxwYWdlcz4xMDE2NjA8L3BhZ2VzPjx2b2x1bWU+Njc8L3ZvbHVtZT48ZGF0ZXM+PHll
YXI+MjAyMDwveWVhcj48L2RhdGVzPjxpc2JuPjAzMDEtNDIwNzwvaXNibj48dXJscz48L3VybHM+
PC9yZWNvcmQ+PC9DaXRlPjwvRW5kTm90ZT5=
</w:fldData>
        </w:fldChar>
      </w:r>
      <w:r w:rsidR="00A053CF" w:rsidRPr="002278BA">
        <w:instrText xml:space="preserve"> ADDIN EN.CITE.DATA </w:instrText>
      </w:r>
      <w:r w:rsidR="00A053CF" w:rsidRPr="002278BA">
        <w:fldChar w:fldCharType="end"/>
      </w:r>
      <w:r w:rsidR="00A053CF" w:rsidRPr="002278BA">
        <w:fldChar w:fldCharType="separate"/>
      </w:r>
      <w:r w:rsidR="00A053CF" w:rsidRPr="002278BA">
        <w:t>(Asif et al., 2020; Oben, 2022; Sun et al., 2020)</w:t>
      </w:r>
      <w:r w:rsidR="00A053CF" w:rsidRPr="002278BA">
        <w:fldChar w:fldCharType="end"/>
      </w:r>
      <w:r w:rsidR="00A053CF" w:rsidRPr="002278BA">
        <w:t>.</w:t>
      </w:r>
    </w:p>
    <w:p w14:paraId="5A951A90" w14:textId="791279AA" w:rsidR="00586A96" w:rsidRPr="002278BA" w:rsidRDefault="001253B3" w:rsidP="00E815AA">
      <w:pPr>
        <w:ind w:firstLineChars="200" w:firstLine="480"/>
      </w:pPr>
      <w:r w:rsidRPr="002278BA">
        <w:rPr>
          <w:rFonts w:ascii="Time new romans" w:hAnsi="Time new romans" w:cs="Calibri"/>
          <w:color w:val="000000"/>
        </w:rPr>
        <w:t xml:space="preserve">The Error Correction Term is </w:t>
      </w:r>
      <w:r w:rsidRPr="002278BA">
        <w:rPr>
          <w:rFonts w:ascii="Time new romans" w:hAnsi="Time new romans" w:cs="Calibri" w:hint="eastAsia"/>
          <w:color w:val="000000"/>
        </w:rPr>
        <w:t>-0.37383</w:t>
      </w:r>
      <w:r w:rsidR="00B313C5" w:rsidRPr="002278BA">
        <w:rPr>
          <w:rFonts w:ascii="Time new romans" w:hAnsi="Time new romans" w:cs="Calibri"/>
          <w:color w:val="000000"/>
        </w:rPr>
        <w:t xml:space="preserve"> and has a p</w:t>
      </w:r>
      <w:r w:rsidR="00D9761C" w:rsidRPr="002278BA">
        <w:rPr>
          <w:rFonts w:ascii="Time new romans" w:hAnsi="Time new romans" w:cs="Calibri"/>
          <w:color w:val="000000"/>
        </w:rPr>
        <w:t>robability</w:t>
      </w:r>
      <w:r w:rsidR="005F63E4" w:rsidRPr="002278BA">
        <w:rPr>
          <w:rFonts w:ascii="Time new romans" w:hAnsi="Time new romans" w:cs="Calibri"/>
          <w:color w:val="000000"/>
        </w:rPr>
        <w:t xml:space="preserve"> of 0</w:t>
      </w:r>
      <w:r w:rsidR="00EC32E9" w:rsidRPr="002278BA">
        <w:rPr>
          <w:rFonts w:ascii="Time new romans" w:hAnsi="Time new romans" w:cs="Calibri"/>
          <w:color w:val="000000"/>
        </w:rPr>
        <w:t>.</w:t>
      </w:r>
      <w:r w:rsidR="0084426A" w:rsidRPr="002278BA">
        <w:rPr>
          <w:rFonts w:ascii="Time new romans" w:hAnsi="Time new romans" w:cs="Calibri"/>
          <w:color w:val="000000"/>
        </w:rPr>
        <w:t xml:space="preserve"> This </w:t>
      </w:r>
      <w:r w:rsidR="005F63E4" w:rsidRPr="002278BA">
        <w:rPr>
          <w:rFonts w:ascii="Time new romans" w:hAnsi="Time new romans" w:cs="Calibri"/>
          <w:color w:val="000000"/>
        </w:rPr>
        <w:t>demonstrates how</w:t>
      </w:r>
      <w:r w:rsidR="0084426A" w:rsidRPr="002278BA">
        <w:rPr>
          <w:rFonts w:ascii="Time new romans" w:hAnsi="Time new romans" w:cs="Calibri"/>
          <w:color w:val="000000"/>
        </w:rPr>
        <w:t xml:space="preserve"> it is significant and </w:t>
      </w:r>
      <w:r w:rsidRPr="002278BA">
        <w:t>approximately 37.38% of deviations from the long-run path are corrected each period.</w:t>
      </w:r>
      <w:r w:rsidR="0058384E" w:rsidRPr="002278BA">
        <w:rPr>
          <w:rFonts w:ascii="Arial" w:hAnsi="Arial" w:cs="Arial"/>
          <w:color w:val="1B1C1D"/>
        </w:rPr>
        <w:t xml:space="preserve"> </w:t>
      </w:r>
      <w:r w:rsidR="0058384E" w:rsidRPr="002278BA">
        <w:t>If the ECT was zero, it would imply</w:t>
      </w:r>
      <w:r w:rsidR="00B313C5" w:rsidRPr="002278BA">
        <w:t xml:space="preserve"> that </w:t>
      </w:r>
      <w:r w:rsidR="0084426A" w:rsidRPr="002278BA">
        <w:t>there is no</w:t>
      </w:r>
      <w:r w:rsidR="0058384E" w:rsidRPr="002278BA">
        <w:t xml:space="preserve"> long-run association, and if positive, it would suggest divergence</w:t>
      </w:r>
    </w:p>
    <w:p w14:paraId="2528E8C5" w14:textId="77777777" w:rsidR="007636E1" w:rsidRPr="002278BA" w:rsidRDefault="001253B3" w:rsidP="00B8548F">
      <w:pPr>
        <w:pStyle w:val="Heading2"/>
        <w:ind w:left="1080"/>
      </w:pPr>
      <w:bookmarkStart w:id="68" w:name="_Toc201746114"/>
      <w:r w:rsidRPr="002278BA">
        <w:t>The DFE estimation findings</w:t>
      </w:r>
      <w:bookmarkEnd w:id="68"/>
    </w:p>
    <w:p w14:paraId="2D769AF8" w14:textId="78791B35" w:rsidR="007636E1" w:rsidRPr="002278BA" w:rsidRDefault="005F63E4" w:rsidP="0045090C">
      <w:r w:rsidRPr="002278BA">
        <w:t>T</w:t>
      </w:r>
      <w:r w:rsidR="001253B3" w:rsidRPr="002278BA">
        <w:t xml:space="preserve">he DFE estimation results for the relationship between the independent variables and the dependent variables. Firstly, Green Finance (GF) </w:t>
      </w:r>
      <w:r w:rsidRPr="002278BA">
        <w:t>bears</w:t>
      </w:r>
      <w:r w:rsidR="001253B3" w:rsidRPr="002278BA">
        <w:t xml:space="preserve"> a long </w:t>
      </w:r>
      <w:r w:rsidRPr="002278BA">
        <w:t>term</w:t>
      </w:r>
      <w:r w:rsidR="001253B3" w:rsidRPr="002278BA">
        <w:t xml:space="preserve"> coefficient of </w:t>
      </w:r>
      <w:r w:rsidR="001253B3" w:rsidRPr="002278BA">
        <w:rPr>
          <w:rFonts w:ascii="Time new romans" w:hAnsi="Time new romans" w:cs="Calibri" w:hint="eastAsia"/>
          <w:color w:val="000000"/>
        </w:rPr>
        <w:t>6.90e-11</w:t>
      </w:r>
      <w:r w:rsidR="001253B3" w:rsidRPr="002278BA">
        <w:rPr>
          <w:rFonts w:ascii="Time new romans" w:hAnsi="Time new romans" w:cs="Calibri"/>
          <w:color w:val="000000"/>
        </w:rPr>
        <w:t xml:space="preserve"> and a </w:t>
      </w:r>
      <w:r w:rsidR="001253B3" w:rsidRPr="002278BA">
        <w:rPr>
          <w:rFonts w:ascii="Time new romans" w:hAnsi="Time new romans" w:cs="Calibri"/>
          <w:color w:val="000000"/>
        </w:rPr>
        <w:lastRenderedPageBreak/>
        <w:t>p val</w:t>
      </w:r>
      <w:r w:rsidRPr="002278BA">
        <w:rPr>
          <w:rFonts w:ascii="Time new romans" w:hAnsi="Time new romans" w:cs="Calibri"/>
          <w:color w:val="000000"/>
        </w:rPr>
        <w:t xml:space="preserve">ue of 0.037 hence indicating </w:t>
      </w:r>
      <w:r w:rsidR="001253B3" w:rsidRPr="002278BA">
        <w:rPr>
          <w:rFonts w:ascii="Time new romans" w:hAnsi="Time new romans" w:cs="Calibri"/>
          <w:color w:val="000000"/>
        </w:rPr>
        <w:t>there is a positive and significant</w:t>
      </w:r>
      <w:r w:rsidR="001015A2" w:rsidRPr="002278BA">
        <w:rPr>
          <w:rFonts w:ascii="Time new romans" w:hAnsi="Time new romans" w:cs="Calibri"/>
          <w:color w:val="000000"/>
        </w:rPr>
        <w:t xml:space="preserve"> relationship between Green Finance and Financial Development.</w:t>
      </w:r>
      <w:r w:rsidR="001253B3" w:rsidRPr="002278BA">
        <w:rPr>
          <w:rFonts w:ascii="Time new romans" w:hAnsi="Time new romans" w:cs="Calibri"/>
          <w:color w:val="000000"/>
        </w:rPr>
        <w:t xml:space="preserve"> </w:t>
      </w:r>
      <w:r w:rsidR="001015A2" w:rsidRPr="002278BA">
        <w:rPr>
          <w:rFonts w:ascii="Time new romans" w:hAnsi="Time new romans" w:cs="Calibri"/>
          <w:color w:val="000000"/>
        </w:rPr>
        <w:t>Increase</w:t>
      </w:r>
      <w:r w:rsidR="001253B3" w:rsidRPr="002278BA">
        <w:rPr>
          <w:rFonts w:ascii="Time new romans" w:hAnsi="Time new romans" w:cs="Calibri"/>
          <w:color w:val="000000"/>
        </w:rPr>
        <w:t xml:space="preserve"> in GF can </w:t>
      </w:r>
      <w:r w:rsidRPr="002278BA">
        <w:rPr>
          <w:rFonts w:ascii="Time new romans" w:hAnsi="Time new romans" w:cs="Calibri"/>
          <w:color w:val="000000"/>
        </w:rPr>
        <w:t>raise</w:t>
      </w:r>
      <w:r w:rsidR="001253B3" w:rsidRPr="002278BA">
        <w:rPr>
          <w:rFonts w:ascii="Time new romans" w:hAnsi="Time new romans" w:cs="Calibri"/>
          <w:color w:val="000000"/>
        </w:rPr>
        <w:t xml:space="preserve"> FD. </w:t>
      </w:r>
      <w:r w:rsidR="001253B3" w:rsidRPr="002278BA">
        <w:rPr>
          <w:rFonts w:ascii="Time new romans" w:hAnsi="Time new romans" w:cs="Calibri" w:hint="eastAsia"/>
          <w:color w:val="2E2E2E"/>
        </w:rPr>
        <w:t>∆GF</w:t>
      </w:r>
      <w:r w:rsidR="001253B3" w:rsidRPr="002278BA">
        <w:rPr>
          <w:rFonts w:ascii="Time new romans" w:hAnsi="Time new romans" w:cs="Calibri"/>
          <w:color w:val="2E2E2E"/>
        </w:rPr>
        <w:t xml:space="preserve"> has </w:t>
      </w:r>
      <w:r w:rsidRPr="002278BA">
        <w:rPr>
          <w:rFonts w:ascii="Time new romans" w:hAnsi="Time new romans" w:cs="Calibri"/>
          <w:color w:val="2E2E2E"/>
        </w:rPr>
        <w:t>parameter</w:t>
      </w:r>
      <w:r w:rsidR="001253B3" w:rsidRPr="002278BA">
        <w:rPr>
          <w:rFonts w:ascii="Time new romans" w:hAnsi="Time new romans" w:cs="Calibri"/>
          <w:color w:val="2E2E2E"/>
        </w:rPr>
        <w:t xml:space="preserve"> of 1.51e-11 and p = 0.034, indicating a positive and significant relationship as well in the short run. Green finance enhances financial development across both </w:t>
      </w:r>
      <w:r w:rsidRPr="002278BA">
        <w:rPr>
          <w:rFonts w:ascii="Time new romans" w:hAnsi="Time new romans" w:cs="Calibri"/>
          <w:color w:val="2E2E2E"/>
        </w:rPr>
        <w:t xml:space="preserve">short and long </w:t>
      </w:r>
      <w:proofErr w:type="gramStart"/>
      <w:r w:rsidRPr="002278BA">
        <w:rPr>
          <w:rFonts w:ascii="Time new romans" w:hAnsi="Time new romans" w:cs="Calibri"/>
          <w:color w:val="2E2E2E"/>
        </w:rPr>
        <w:t>run</w:t>
      </w:r>
      <w:r w:rsidR="001253B3" w:rsidRPr="002278BA">
        <w:rPr>
          <w:rFonts w:ascii="Time new romans" w:hAnsi="Time new romans" w:cs="Calibri"/>
          <w:color w:val="2E2E2E"/>
        </w:rPr>
        <w:t>,</w:t>
      </w:r>
      <w:proofErr w:type="gramEnd"/>
      <w:r w:rsidR="001253B3" w:rsidRPr="002278BA">
        <w:rPr>
          <w:rFonts w:ascii="Time new romans" w:hAnsi="Time new romans" w:cs="Calibri"/>
          <w:color w:val="2E2E2E"/>
        </w:rPr>
        <w:t xml:space="preserve"> this is </w:t>
      </w:r>
      <w:r w:rsidRPr="002278BA">
        <w:rPr>
          <w:rFonts w:ascii="Time new romans" w:hAnsi="Time new romans" w:cs="Calibri"/>
          <w:color w:val="2E2E2E"/>
        </w:rPr>
        <w:t>different</w:t>
      </w:r>
      <w:r w:rsidR="001253B3" w:rsidRPr="002278BA">
        <w:rPr>
          <w:rFonts w:ascii="Time new romans" w:hAnsi="Time new romans" w:cs="Calibri"/>
          <w:color w:val="2E2E2E"/>
        </w:rPr>
        <w:t xml:space="preserve"> </w:t>
      </w:r>
      <w:r w:rsidRPr="002278BA">
        <w:rPr>
          <w:rFonts w:ascii="Time new romans" w:hAnsi="Time new romans" w:cs="Calibri"/>
          <w:color w:val="2E2E2E"/>
        </w:rPr>
        <w:t>compared to</w:t>
      </w:r>
      <w:r w:rsidR="001253B3" w:rsidRPr="002278BA">
        <w:rPr>
          <w:rFonts w:ascii="Time new romans" w:hAnsi="Time new romans" w:cs="Calibri"/>
          <w:color w:val="2E2E2E"/>
        </w:rPr>
        <w:t xml:space="preserve"> the </w:t>
      </w:r>
      <w:r w:rsidRPr="002278BA">
        <w:rPr>
          <w:rFonts w:ascii="Time new romans" w:hAnsi="Time new romans" w:cs="Calibri"/>
          <w:color w:val="2E2E2E"/>
        </w:rPr>
        <w:t>findings</w:t>
      </w:r>
      <w:r w:rsidR="001253B3" w:rsidRPr="002278BA">
        <w:rPr>
          <w:rFonts w:ascii="Time new romans" w:hAnsi="Time new romans" w:cs="Calibri"/>
          <w:color w:val="2E2E2E"/>
        </w:rPr>
        <w:t xml:space="preserve"> of MG and PMG where </w:t>
      </w:r>
      <w:r w:rsidR="001253B3" w:rsidRPr="002278BA">
        <w:rPr>
          <w:rFonts w:ascii="Time new romans" w:hAnsi="Time new romans" w:cs="Calibri" w:hint="eastAsia"/>
          <w:color w:val="2E2E2E"/>
        </w:rPr>
        <w:t>∆GF</w:t>
      </w:r>
      <w:r w:rsidRPr="002278BA">
        <w:rPr>
          <w:rFonts w:ascii="Time new romans" w:hAnsi="Time new romans" w:cs="Calibri"/>
          <w:color w:val="2E2E2E"/>
        </w:rPr>
        <w:t xml:space="preserve"> has an affirmative </w:t>
      </w:r>
      <w:r w:rsidR="001253B3" w:rsidRPr="002278BA">
        <w:rPr>
          <w:rFonts w:ascii="Time new romans" w:hAnsi="Time new romans" w:cs="Calibri"/>
          <w:color w:val="2E2E2E"/>
        </w:rPr>
        <w:t xml:space="preserve">but not significant </w:t>
      </w:r>
      <w:r w:rsidRPr="002278BA">
        <w:rPr>
          <w:rFonts w:ascii="Time new romans" w:hAnsi="Time new romans" w:cs="Calibri"/>
          <w:color w:val="2E2E2E"/>
        </w:rPr>
        <w:t>impact</w:t>
      </w:r>
      <w:r w:rsidR="001253B3" w:rsidRPr="002278BA">
        <w:rPr>
          <w:rFonts w:ascii="Time new romans" w:hAnsi="Time new romans" w:cs="Calibri"/>
          <w:color w:val="2E2E2E"/>
        </w:rPr>
        <w:t xml:space="preserve"> on FD in the short run.</w:t>
      </w:r>
      <w:r w:rsidR="0045090C" w:rsidRPr="002278BA">
        <w:t xml:space="preserve"> The outcome of the study aligns with the results of </w:t>
      </w:r>
      <w:r w:rsidR="0045090C" w:rsidRPr="002278BA">
        <w:fldChar w:fldCharType="begin"/>
      </w:r>
      <w:r w:rsidR="0045090C" w:rsidRPr="002278BA">
        <w:instrText xml:space="preserve"> ADDIN EN.CITE &lt;EndNote&gt;&lt;Cite&gt;&lt;Author&gt;Ali&lt;/Author&gt;&lt;Year&gt;2024&lt;/Year&gt;&lt;RecNum&gt;11&lt;/RecNum&gt;&lt;DisplayText&gt;(Ali et al., 2024; Paramati et al., 2022)&lt;/DisplayText&gt;&lt;record&gt;&lt;rec-number&gt;11&lt;/rec-number&gt;&lt;foreign-keys&gt;&lt;key app="EN" db-id="axfaasa9hpz0ese0z2459952pp5a5swws0dr" timestamp="1741267622"&gt;11&lt;/key&gt;&lt;/foreign-keys&gt;&lt;ref-type name="Journal Article"&gt;17&lt;/ref-type&gt;&lt;contributors&gt;&lt;authors&gt;&lt;author&gt;Ali, Mumtaz&lt;/author&gt;&lt;author&gt;Igunnu, Peter Oluwasegun&lt;/author&gt;&lt;author&gt;Tursoy, Turgut&lt;/author&gt;&lt;/authors&gt;&lt;/contributors&gt;&lt;titles&gt;&lt;title&gt;Do green finance and energy prices unlock environmental sustainability in Pakistan? Fresh evidence from RALS‐EG cointegration&lt;/title&gt;&lt;secondary-title&gt;OPEC Energy Review&lt;/secondary-title&gt;&lt;/titles&gt;&lt;periodical&gt;&lt;full-title&gt;OPEC Energy Review&lt;/full-title&gt;&lt;/periodical&gt;&lt;dates&gt;&lt;year&gt;2024&lt;/year&gt;&lt;/dates&gt;&lt;isbn&gt;1753-0229&lt;/isbn&gt;&lt;urls&gt;&lt;/urls&gt;&lt;/record&gt;&lt;/Cite&gt;&lt;Cite&gt;&lt;Author&gt;Paramati&lt;/Author&gt;&lt;Year&gt;2022&lt;/Year&gt;&lt;RecNum&gt;24&lt;/RecNum&gt;&lt;record&gt;&lt;rec-number&gt;24&lt;/rec-number&gt;&lt;foreign-keys&gt;&lt;key app="EN" db-id="vzsa2xdxz0paegefdarxpf5cz0a92vzwt5ws" timestamp="1746022013"&gt;24&lt;/key&gt;&lt;/foreign-keys&gt;&lt;ref-type name="Journal Article"&gt;17&lt;/ref-type&gt;&lt;contributors&gt;&lt;authors&gt;&lt;author&gt;Paramati, Sudharshan Reddy&lt;/author&gt;&lt;author&gt;Shahzad, Umer&lt;/author&gt;&lt;author&gt;Doğan, Buhari&lt;/author&gt;&lt;/authors&gt;&lt;/contributors&gt;&lt;titles&gt;&lt;title&gt;The role of environmental technology for energy demand and energy efficiency: Evidence from OECD countries&lt;/title&gt;&lt;secondary-title&gt;Renewable and Sustainable Energy Reviews&lt;/secondary-title&gt;&lt;/titles&gt;&lt;periodical&gt;&lt;full-title&gt;Renewable and Sustainable Energy Reviews&lt;/full-title&gt;&lt;/periodical&gt;&lt;pages&gt;111735&lt;/pages&gt;&lt;volume&gt;153&lt;/volume&gt;&lt;dates&gt;&lt;year&gt;2022&lt;/year&gt;&lt;/dates&gt;&lt;isbn&gt;1364-0321&lt;/isbn&gt;&lt;urls&gt;&lt;/urls&gt;&lt;/record&gt;&lt;/Cite&gt;&lt;/EndNote&gt;</w:instrText>
      </w:r>
      <w:r w:rsidR="0045090C" w:rsidRPr="002278BA">
        <w:fldChar w:fldCharType="separate"/>
      </w:r>
      <w:r w:rsidR="0045090C" w:rsidRPr="002278BA">
        <w:t>(Ali et al., 2024; Paramati et al., 2022)</w:t>
      </w:r>
      <w:r w:rsidR="0045090C" w:rsidRPr="002278BA">
        <w:fldChar w:fldCharType="end"/>
      </w:r>
      <w:r w:rsidR="0045090C" w:rsidRPr="002278BA">
        <w:t xml:space="preserve"> indicating that increased access to and investment in green finance positively influences the financial ecosystem of </w:t>
      </w:r>
      <w:proofErr w:type="spellStart"/>
      <w:r w:rsidR="0045090C" w:rsidRPr="002278BA">
        <w:t>North</w:t>
      </w:r>
      <w:r w:rsidRPr="002278BA">
        <w:t>er</w:t>
      </w:r>
      <w:proofErr w:type="spellEnd"/>
      <w:r w:rsidRPr="002278BA">
        <w:t xml:space="preserve"> Africa</w:t>
      </w:r>
      <w:r w:rsidR="0045090C" w:rsidRPr="002278BA">
        <w:t xml:space="preserve"> nations both immediately and over time.</w:t>
      </w:r>
    </w:p>
    <w:p w14:paraId="3A23E7EC" w14:textId="5CA76617" w:rsidR="007636E1" w:rsidRPr="002278BA" w:rsidRDefault="001253B3" w:rsidP="00954AD0">
      <w:pPr>
        <w:ind w:firstLineChars="300" w:firstLine="720"/>
      </w:pPr>
      <w:r w:rsidRPr="002278BA">
        <w:t xml:space="preserve">Similarly, Green Technology has a positive and significant </w:t>
      </w:r>
      <w:r w:rsidR="005F63E4" w:rsidRPr="002278BA">
        <w:t>effect</w:t>
      </w:r>
      <w:r w:rsidRPr="002278BA">
        <w:t xml:space="preserve"> on Financial Development. The DFE estimation results align with both the MG and PMG outcomes of a positive and significant relationship in the long term and short term. GT has a long run positive and significant coefficient (0.0001, p = 0.019), indicating that a 1 </w:t>
      </w:r>
      <w:r w:rsidR="00C2709A" w:rsidRPr="002278BA">
        <w:t xml:space="preserve">% increase in GT will lead to 0.0001% increase in FD across the selected countries. The short term coefficient of ∆GT is 0.0006 and the </w:t>
      </w:r>
      <w:proofErr w:type="spellStart"/>
      <w:r w:rsidR="00C2709A" w:rsidRPr="002278BA">
        <w:t>pvalue</w:t>
      </w:r>
      <w:proofErr w:type="spellEnd"/>
      <w:r w:rsidR="00C2709A" w:rsidRPr="002278BA">
        <w:t xml:space="preserve"> = 0.048, indicating that GT has a positive relationship with FD which is statistically significant at 5%. Hence green technology adoption and increase leads to immediate and sustained financial development </w:t>
      </w:r>
      <w:r w:rsidR="009D645B" w:rsidRPr="002278BA">
        <w:t xml:space="preserve">The outcome is in alignment with the study of </w:t>
      </w:r>
      <w:r w:rsidR="009D645B" w:rsidRPr="002278BA">
        <w:fldChar w:fldCharType="begin"/>
      </w:r>
      <w:r w:rsidR="009D645B" w:rsidRPr="002278BA">
        <w:instrText xml:space="preserve"> ADDIN EN.CITE &lt;EndNote&gt;&lt;Cite&gt;&lt;Author&gt;Abidin&lt;/Author&gt;&lt;Year&gt;2021&lt;/Year&gt;&lt;RecNum&gt;20&lt;/RecNum&gt;&lt;DisplayText&gt;(Abidin et al., 2021; Hwang et al., 2022)&lt;/DisplayText&gt;&lt;record&gt;&lt;rec-number&gt;20&lt;/rec-number&gt;&lt;foreign-keys&gt;&lt;key app="EN" db-id="axfaasa9hpz0ese0z2459952pp5a5swws0dr" timestamp="1741271240"&gt;20&lt;/key&gt;&lt;/foreign-keys&gt;&lt;ref-type name="Journal Article"&gt;17&lt;/ref-type&gt;&lt;contributors&gt;&lt;authors&gt;&lt;author&gt;Abidin, Zaenal&lt;/author&gt;&lt;author&gt;Prabantarikso, R Mahelan&lt;/author&gt;&lt;author&gt;Wardhani, Rhisya Ayu&lt;/author&gt;&lt;author&gt;Endri, Endri&lt;/author&gt;&lt;/authors&gt;&lt;/contributors&gt;&lt;titles&gt;&lt;title&gt;Analysis of bank efficiency between conventional banks and regional development banks in Indonesia&lt;/title&gt;&lt;secondary-title&gt;The Journal of Asian Finance, Economics and Business&lt;/secondary-title&gt;&lt;/titles&gt;&lt;periodical&gt;&lt;full-title&gt;The Journal of Asian Finance, Economics and Business&lt;/full-title&gt;&lt;/periodical&gt;&lt;pages&gt;741-750&lt;/pages&gt;&lt;volume&gt;8&lt;/volume&gt;&lt;number&gt;1&lt;/number&gt;&lt;dates&gt;&lt;year&gt;2021&lt;/year&gt;&lt;/dates&gt;&lt;isbn&gt;2288-4637&lt;/isbn&gt;&lt;urls&gt;&lt;/urls&gt;&lt;/record&gt;&lt;/Cite&gt;&lt;Cite&gt;&lt;Author&gt;Hwang&lt;/Author&gt;&lt;Year&gt;2022&lt;/Year&gt;&lt;RecNum&gt;21&lt;/RecNum&gt;&lt;record&gt;&lt;rec-number&gt;21&lt;/rec-number&gt;&lt;foreign-keys&gt;&lt;key app="EN" db-id="axfaasa9hpz0ese0z2459952pp5a5swws0dr" timestamp="1741271353"&gt;21&lt;/key&gt;&lt;/foreign-keys&gt;&lt;ref-type name="Journal Article"&gt;17&lt;/ref-type&gt;&lt;contributors&gt;&lt;authors&gt;&lt;author&gt;Hwang, Jinsoo&lt;/author&gt;&lt;author&gt;Abbas, Jawad&lt;/author&gt;&lt;author&gt;Joo, Kyuhyeon&lt;/author&gt;&lt;author&gt;Choo, Seung-Woo&lt;/author&gt;&lt;author&gt;Hyun, Sunghyup Sean&lt;/author&gt;&lt;/authors&gt;&lt;/contributors&gt;&lt;titles&gt;&lt;title&gt;The effects of types of service providers on experience economy, brand attitude, and brand loyalty in the restaurant industry&lt;/title&gt;&lt;secondary-title&gt;International Journal of Environmental Research and Public Health&lt;/secondary-title&gt;&lt;/titles&gt;&lt;periodical&gt;&lt;full-title&gt;International Journal of Environmental Research and Public Health&lt;/full-title&gt;&lt;/periodical&gt;&lt;pages&gt;3430&lt;/pages&gt;&lt;volume&gt;19&lt;/volume&gt;&lt;number&gt;6&lt;/number&gt;&lt;dates&gt;&lt;year&gt;2022&lt;/year&gt;&lt;/dates&gt;&lt;isbn&gt;1660-4601&lt;/isbn&gt;&lt;urls&gt;&lt;/urls&gt;&lt;/record&gt;&lt;/Cite&gt;&lt;/EndNote&gt;</w:instrText>
      </w:r>
      <w:r w:rsidR="009D645B" w:rsidRPr="002278BA">
        <w:fldChar w:fldCharType="separate"/>
      </w:r>
      <w:r w:rsidR="009D645B" w:rsidRPr="002278BA">
        <w:t>(Abidin et al., 2021; Hwang et al., 2022)</w:t>
      </w:r>
      <w:r w:rsidR="009D645B" w:rsidRPr="002278BA">
        <w:fldChar w:fldCharType="end"/>
      </w:r>
      <w:r w:rsidR="009D645B" w:rsidRPr="002278BA">
        <w:t>.</w:t>
      </w:r>
    </w:p>
    <w:p w14:paraId="0E851BAF" w14:textId="74BEA781" w:rsidR="00B21E15" w:rsidRPr="002278BA" w:rsidRDefault="005F63E4" w:rsidP="00B21E15">
      <w:pPr>
        <w:ind w:firstLineChars="200" w:firstLine="480"/>
        <w:rPr>
          <w:rFonts w:ascii="Time new romans" w:hAnsi="Time new romans" w:cs="Calibri"/>
          <w:color w:val="2E2E2E"/>
        </w:rPr>
      </w:pPr>
      <w:r w:rsidRPr="002278BA">
        <w:t>For</w:t>
      </w:r>
      <w:r w:rsidR="00C2709A" w:rsidRPr="002278BA">
        <w:t xml:space="preserve"> Renewable energy, the DFE estimation </w:t>
      </w:r>
      <w:r w:rsidRPr="002278BA">
        <w:t>results</w:t>
      </w:r>
      <w:r w:rsidR="00C2709A" w:rsidRPr="002278BA">
        <w:t xml:space="preserve"> </w:t>
      </w:r>
      <w:r w:rsidRPr="002278BA">
        <w:t>show</w:t>
      </w:r>
      <w:r w:rsidR="00C2709A" w:rsidRPr="002278BA">
        <w:t xml:space="preserve"> a long </w:t>
      </w:r>
      <w:r w:rsidRPr="002278BA">
        <w:t>term</w:t>
      </w:r>
      <w:r w:rsidR="00C2709A" w:rsidRPr="002278BA">
        <w:t xml:space="preserve"> coefficient of </w:t>
      </w:r>
      <w:r w:rsidR="00C2709A" w:rsidRPr="002278BA">
        <w:rPr>
          <w:rFonts w:ascii="Time new romans" w:hAnsi="Time new romans" w:cs="Calibri" w:hint="eastAsia"/>
          <w:color w:val="000000"/>
        </w:rPr>
        <w:t>0.0138</w:t>
      </w:r>
      <w:r w:rsidR="00C2709A" w:rsidRPr="002278BA">
        <w:rPr>
          <w:rFonts w:ascii="Time new romans" w:hAnsi="Time new romans" w:cs="Calibri"/>
          <w:color w:val="000000"/>
        </w:rPr>
        <w:t xml:space="preserve"> and a p</w:t>
      </w:r>
      <w:r w:rsidR="00B21E15" w:rsidRPr="002278BA">
        <w:rPr>
          <w:rFonts w:ascii="Time new romans" w:hAnsi="Time new romans" w:cs="Calibri"/>
          <w:color w:val="000000"/>
        </w:rPr>
        <w:t xml:space="preserve"> </w:t>
      </w:r>
      <w:r w:rsidR="00C2709A" w:rsidRPr="002278BA">
        <w:rPr>
          <w:rFonts w:ascii="Time new romans" w:hAnsi="Time new romans" w:cs="Calibri"/>
          <w:color w:val="000000"/>
        </w:rPr>
        <w:t xml:space="preserve">value of 0.003, suggesting a positive strong and significant </w:t>
      </w:r>
      <w:r w:rsidRPr="002278BA">
        <w:rPr>
          <w:rFonts w:ascii="Time new romans" w:hAnsi="Time new romans" w:cs="Calibri"/>
          <w:color w:val="000000"/>
        </w:rPr>
        <w:t>link</w:t>
      </w:r>
      <w:r w:rsidR="00C2709A" w:rsidRPr="002278BA">
        <w:rPr>
          <w:rFonts w:ascii="Time new romans" w:hAnsi="Time new romans" w:cs="Calibri"/>
          <w:color w:val="000000"/>
        </w:rPr>
        <w:t xml:space="preserve"> between R</w:t>
      </w:r>
      <w:r w:rsidRPr="002278BA">
        <w:rPr>
          <w:rFonts w:ascii="Time new romans" w:hAnsi="Time new romans" w:cs="Calibri"/>
          <w:color w:val="000000"/>
        </w:rPr>
        <w:t xml:space="preserve">enewable </w:t>
      </w:r>
      <w:r w:rsidR="00C2709A" w:rsidRPr="002278BA">
        <w:rPr>
          <w:rFonts w:ascii="Time new romans" w:hAnsi="Time new romans" w:cs="Calibri"/>
          <w:color w:val="000000"/>
        </w:rPr>
        <w:t>E</w:t>
      </w:r>
      <w:r w:rsidRPr="002278BA">
        <w:rPr>
          <w:rFonts w:ascii="Time new romans" w:hAnsi="Time new romans" w:cs="Calibri"/>
          <w:color w:val="000000"/>
        </w:rPr>
        <w:t>nergy</w:t>
      </w:r>
      <w:r w:rsidR="00C2709A" w:rsidRPr="002278BA">
        <w:rPr>
          <w:rFonts w:ascii="Time new romans" w:hAnsi="Time new romans" w:cs="Calibri"/>
          <w:color w:val="000000"/>
        </w:rPr>
        <w:t xml:space="preserve"> and F</w:t>
      </w:r>
      <w:r w:rsidRPr="002278BA">
        <w:rPr>
          <w:rFonts w:ascii="Time new romans" w:hAnsi="Time new romans" w:cs="Calibri"/>
          <w:color w:val="000000"/>
        </w:rPr>
        <w:t xml:space="preserve">inancial </w:t>
      </w:r>
      <w:r w:rsidR="00C2709A" w:rsidRPr="002278BA">
        <w:rPr>
          <w:rFonts w:ascii="Time new romans" w:hAnsi="Time new romans" w:cs="Calibri"/>
          <w:color w:val="000000"/>
        </w:rPr>
        <w:t>D</w:t>
      </w:r>
      <w:r w:rsidRPr="002278BA">
        <w:rPr>
          <w:rFonts w:ascii="Time new romans" w:hAnsi="Time new romans" w:cs="Calibri"/>
          <w:color w:val="000000"/>
        </w:rPr>
        <w:t>evelopment</w:t>
      </w:r>
      <w:r w:rsidR="00C2709A" w:rsidRPr="002278BA">
        <w:rPr>
          <w:rFonts w:ascii="Time new romans" w:hAnsi="Time new romans" w:cs="Calibri"/>
          <w:color w:val="000000"/>
        </w:rPr>
        <w:t>.</w:t>
      </w:r>
      <w:r w:rsidR="00B21E15" w:rsidRPr="002278BA">
        <w:rPr>
          <w:rFonts w:ascii="Time new romans" w:hAnsi="Time new romans" w:cs="Calibri"/>
          <w:color w:val="000000"/>
        </w:rPr>
        <w:t xml:space="preserve"> These results are contrary to the MG results where RE has a negative impact on FD in the long run. Moreover,</w:t>
      </w:r>
      <w:r w:rsidR="00C2709A" w:rsidRPr="002278BA">
        <w:rPr>
          <w:rFonts w:ascii="Time new romans" w:hAnsi="Time new romans" w:cs="Calibri"/>
          <w:color w:val="000000"/>
        </w:rPr>
        <w:t xml:space="preserve"> </w:t>
      </w:r>
      <w:r w:rsidR="00B21E15" w:rsidRPr="002278BA">
        <w:rPr>
          <w:rFonts w:ascii="Time new romans" w:hAnsi="Time new romans" w:cs="Calibri"/>
          <w:color w:val="000000"/>
        </w:rPr>
        <w:t>i</w:t>
      </w:r>
      <w:r w:rsidR="00C2709A" w:rsidRPr="002278BA">
        <w:rPr>
          <w:rFonts w:ascii="Time new romans" w:hAnsi="Time new romans" w:cs="Calibri"/>
          <w:color w:val="000000"/>
        </w:rPr>
        <w:t xml:space="preserve">n the short run </w:t>
      </w:r>
      <w:r w:rsidR="00B21E15" w:rsidRPr="002278BA">
        <w:rPr>
          <w:rFonts w:ascii="Time new romans" w:hAnsi="Time new romans" w:cs="Calibri" w:hint="eastAsia"/>
          <w:color w:val="2E2E2E"/>
        </w:rPr>
        <w:t>∆RE</w:t>
      </w:r>
      <w:r w:rsidR="00B21E15" w:rsidRPr="002278BA">
        <w:rPr>
          <w:rFonts w:ascii="Time new romans" w:hAnsi="Time new romans" w:cs="Calibri"/>
          <w:color w:val="000000"/>
        </w:rPr>
        <w:t xml:space="preserve"> </w:t>
      </w:r>
      <w:r w:rsidR="00C2709A" w:rsidRPr="002278BA">
        <w:rPr>
          <w:rFonts w:ascii="Time new romans" w:hAnsi="Time new romans" w:cs="Calibri"/>
          <w:color w:val="000000"/>
        </w:rPr>
        <w:t xml:space="preserve">has a positive coefficient of </w:t>
      </w:r>
      <w:r w:rsidR="00C2709A" w:rsidRPr="002278BA">
        <w:rPr>
          <w:rFonts w:ascii="Time new romans" w:hAnsi="Time new romans" w:cs="Calibri" w:hint="eastAsia"/>
          <w:color w:val="000000"/>
        </w:rPr>
        <w:t>0.0044</w:t>
      </w:r>
      <w:r w:rsidR="00B21E15" w:rsidRPr="002278BA">
        <w:rPr>
          <w:rFonts w:ascii="Time new romans" w:hAnsi="Time new romans" w:cs="Calibri"/>
          <w:color w:val="000000"/>
        </w:rPr>
        <w:t xml:space="preserve"> with a p value of 0.046, indicating positive and significant relationship, hence being contrary to results the P</w:t>
      </w:r>
      <w:r w:rsidRPr="002278BA">
        <w:rPr>
          <w:rFonts w:ascii="Time new romans" w:hAnsi="Time new romans" w:cs="Calibri"/>
          <w:color w:val="000000"/>
        </w:rPr>
        <w:t xml:space="preserve">ooled </w:t>
      </w:r>
      <w:r w:rsidR="00B21E15" w:rsidRPr="002278BA">
        <w:rPr>
          <w:rFonts w:ascii="Time new romans" w:hAnsi="Time new romans" w:cs="Calibri"/>
          <w:color w:val="000000"/>
        </w:rPr>
        <w:t>M</w:t>
      </w:r>
      <w:r w:rsidRPr="002278BA">
        <w:rPr>
          <w:rFonts w:ascii="Time new romans" w:hAnsi="Time new romans" w:cs="Calibri"/>
          <w:color w:val="000000"/>
        </w:rPr>
        <w:t xml:space="preserve">ean </w:t>
      </w:r>
      <w:r w:rsidR="00B21E15" w:rsidRPr="002278BA">
        <w:rPr>
          <w:rFonts w:ascii="Time new romans" w:hAnsi="Time new romans" w:cs="Calibri"/>
          <w:color w:val="000000"/>
        </w:rPr>
        <w:t>G</w:t>
      </w:r>
      <w:r w:rsidRPr="002278BA">
        <w:rPr>
          <w:rFonts w:ascii="Time new romans" w:hAnsi="Time new romans" w:cs="Calibri"/>
          <w:color w:val="000000"/>
        </w:rPr>
        <w:t>roup</w:t>
      </w:r>
      <w:r w:rsidR="00B21E15" w:rsidRPr="002278BA">
        <w:rPr>
          <w:rFonts w:ascii="Time new romans" w:hAnsi="Time new romans" w:cs="Calibri"/>
          <w:color w:val="000000"/>
        </w:rPr>
        <w:t xml:space="preserve"> </w:t>
      </w:r>
      <w:r w:rsidRPr="002278BA">
        <w:rPr>
          <w:rFonts w:ascii="Time new romans" w:hAnsi="Time new romans" w:cs="Calibri"/>
          <w:color w:val="000000"/>
        </w:rPr>
        <w:t>results</w:t>
      </w:r>
      <w:r w:rsidR="00B21E15" w:rsidRPr="002278BA">
        <w:rPr>
          <w:rFonts w:ascii="Time new romans" w:hAnsi="Time new romans" w:cs="Calibri"/>
          <w:color w:val="000000"/>
        </w:rPr>
        <w:t xml:space="preserve"> where </w:t>
      </w:r>
      <w:r w:rsidR="00B21E15" w:rsidRPr="002278BA">
        <w:rPr>
          <w:rFonts w:ascii="Time new romans" w:hAnsi="Time new romans" w:cs="Calibri" w:hint="eastAsia"/>
          <w:color w:val="2E2E2E"/>
        </w:rPr>
        <w:t>∆R</w:t>
      </w:r>
      <w:r w:rsidRPr="002278BA">
        <w:rPr>
          <w:rFonts w:ascii="Time new romans" w:hAnsi="Time new romans" w:cs="Calibri"/>
          <w:color w:val="2E2E2E"/>
        </w:rPr>
        <w:t xml:space="preserve">enewable </w:t>
      </w:r>
      <w:r w:rsidR="00B21E15" w:rsidRPr="002278BA">
        <w:rPr>
          <w:rFonts w:ascii="Time new romans" w:hAnsi="Time new romans" w:cs="Calibri" w:hint="eastAsia"/>
          <w:color w:val="2E2E2E"/>
        </w:rPr>
        <w:t>E</w:t>
      </w:r>
      <w:r w:rsidRPr="002278BA">
        <w:rPr>
          <w:rFonts w:ascii="Time new romans" w:hAnsi="Time new romans" w:cs="Calibri"/>
          <w:color w:val="2E2E2E"/>
        </w:rPr>
        <w:t>nergy</w:t>
      </w:r>
      <w:r w:rsidR="00B21E15" w:rsidRPr="002278BA">
        <w:rPr>
          <w:rFonts w:ascii="Time new romans" w:hAnsi="Time new romans" w:cs="Calibri"/>
          <w:color w:val="2E2E2E"/>
        </w:rPr>
        <w:t xml:space="preserve"> </w:t>
      </w:r>
      <w:r w:rsidRPr="002278BA">
        <w:rPr>
          <w:rFonts w:ascii="Time new romans" w:hAnsi="Time new romans" w:cs="Calibri"/>
          <w:color w:val="2E2E2E"/>
        </w:rPr>
        <w:t>exerts</w:t>
      </w:r>
      <w:r w:rsidR="00B21E15" w:rsidRPr="002278BA">
        <w:rPr>
          <w:rFonts w:ascii="Time new romans" w:hAnsi="Time new romans" w:cs="Calibri"/>
          <w:color w:val="2E2E2E"/>
        </w:rPr>
        <w:t xml:space="preserve"> a positive </w:t>
      </w:r>
      <w:r w:rsidRPr="002278BA">
        <w:rPr>
          <w:rFonts w:ascii="Time new romans" w:hAnsi="Time new romans" w:cs="Calibri"/>
          <w:color w:val="2E2E2E"/>
        </w:rPr>
        <w:t>however</w:t>
      </w:r>
      <w:r w:rsidR="00B21E15" w:rsidRPr="002278BA">
        <w:rPr>
          <w:rFonts w:ascii="Time new romans" w:hAnsi="Time new romans" w:cs="Calibri"/>
          <w:color w:val="2E2E2E"/>
        </w:rPr>
        <w:t xml:space="preserve"> </w:t>
      </w:r>
      <w:r w:rsidRPr="002278BA">
        <w:rPr>
          <w:rFonts w:ascii="Time new romans" w:hAnsi="Time new romans" w:cs="Calibri"/>
          <w:color w:val="2E2E2E"/>
        </w:rPr>
        <w:t>not significant</w:t>
      </w:r>
      <w:r w:rsidR="00B21E15" w:rsidRPr="002278BA">
        <w:rPr>
          <w:rFonts w:ascii="Time new romans" w:hAnsi="Time new romans" w:cs="Calibri"/>
          <w:color w:val="2E2E2E"/>
        </w:rPr>
        <w:t xml:space="preserve"> </w:t>
      </w:r>
      <w:r w:rsidRPr="002278BA">
        <w:rPr>
          <w:rFonts w:ascii="Time new romans" w:hAnsi="Time new romans" w:cs="Calibri"/>
          <w:color w:val="2E2E2E"/>
        </w:rPr>
        <w:t>link</w:t>
      </w:r>
      <w:r w:rsidR="00B21E15" w:rsidRPr="002278BA">
        <w:rPr>
          <w:rFonts w:ascii="Time new romans" w:hAnsi="Time new romans" w:cs="Calibri"/>
          <w:color w:val="2E2E2E"/>
        </w:rPr>
        <w:t xml:space="preserve"> with FD.</w:t>
      </w:r>
    </w:p>
    <w:p w14:paraId="2383BEF9" w14:textId="26AB7472" w:rsidR="00655245" w:rsidRPr="002278BA" w:rsidRDefault="001253B3" w:rsidP="00655245">
      <w:pPr>
        <w:ind w:firstLineChars="200" w:firstLine="480"/>
        <w:rPr>
          <w:lang w:bidi="ar"/>
        </w:rPr>
      </w:pPr>
      <w:r w:rsidRPr="002278BA">
        <w:t xml:space="preserve">In the </w:t>
      </w:r>
      <w:r w:rsidR="00B21E15" w:rsidRPr="002278BA">
        <w:t>long</w:t>
      </w:r>
      <w:r w:rsidRPr="002278BA">
        <w:t xml:space="preserve"> run N</w:t>
      </w:r>
      <w:r w:rsidR="00687EEE" w:rsidRPr="002278BA">
        <w:t>atural Resource</w:t>
      </w:r>
      <w:r w:rsidRPr="002278BA">
        <w:t xml:space="preserve"> has a positive </w:t>
      </w:r>
      <w:r w:rsidR="00687EEE" w:rsidRPr="002278BA">
        <w:t xml:space="preserve">and significant </w:t>
      </w:r>
      <w:r w:rsidRPr="002278BA">
        <w:t>coefficient of</w:t>
      </w:r>
      <w:r w:rsidR="00687EEE" w:rsidRPr="002278BA">
        <w:t xml:space="preserve"> 0.0011 and p value = 0.048, suggesting that resource wealth boosts </w:t>
      </w:r>
      <w:r w:rsidR="005F63E4" w:rsidRPr="002278BA">
        <w:t xml:space="preserve">financial development, which aligns </w:t>
      </w:r>
      <w:r w:rsidR="00687EEE" w:rsidRPr="002278BA">
        <w:t xml:space="preserve">with the MG estimator </w:t>
      </w:r>
      <w:r w:rsidR="005F63E4" w:rsidRPr="002278BA">
        <w:t>however</w:t>
      </w:r>
      <w:r w:rsidR="00687EEE" w:rsidRPr="002278BA">
        <w:t xml:space="preserve"> contradicts the P</w:t>
      </w:r>
      <w:r w:rsidR="005F63E4" w:rsidRPr="002278BA">
        <w:t xml:space="preserve">ooled </w:t>
      </w:r>
      <w:r w:rsidR="00687EEE" w:rsidRPr="002278BA">
        <w:t>M</w:t>
      </w:r>
      <w:r w:rsidR="005F63E4" w:rsidRPr="002278BA">
        <w:t xml:space="preserve">ean </w:t>
      </w:r>
      <w:r w:rsidR="00687EEE" w:rsidRPr="002278BA">
        <w:t>G</w:t>
      </w:r>
      <w:r w:rsidR="005F63E4" w:rsidRPr="002278BA">
        <w:t>roup</w:t>
      </w:r>
      <w:r w:rsidR="00687EEE" w:rsidRPr="002278BA">
        <w:t xml:space="preserve"> findings of a positive but not significant relationship. However in the short run </w:t>
      </w:r>
      <w:r w:rsidR="00687EEE" w:rsidRPr="002278BA">
        <w:rPr>
          <w:rFonts w:hint="eastAsia"/>
        </w:rPr>
        <w:t>∆</w:t>
      </w:r>
      <w:r w:rsidR="00687EEE" w:rsidRPr="002278BA">
        <w:t>N</w:t>
      </w:r>
      <w:r w:rsidR="00687EEE" w:rsidRPr="002278BA">
        <w:rPr>
          <w:rFonts w:hint="eastAsia"/>
        </w:rPr>
        <w:t>R</w:t>
      </w:r>
      <w:r w:rsidR="00687EEE" w:rsidRPr="002278BA">
        <w:t xml:space="preserve"> </w:t>
      </w:r>
      <w:r w:rsidR="00687EEE" w:rsidRPr="002278BA">
        <w:rPr>
          <w:rFonts w:ascii="Time new romans" w:hAnsi="Time new romans" w:cs="Calibri"/>
          <w:color w:val="2E2E2E"/>
        </w:rPr>
        <w:t>exhibits a</w:t>
      </w:r>
      <w:r w:rsidR="00687EEE" w:rsidRPr="002278BA">
        <w:t xml:space="preserve"> positive but not significant </w:t>
      </w:r>
      <w:r w:rsidR="00687EEE" w:rsidRPr="002278BA">
        <w:lastRenderedPageBreak/>
        <w:t xml:space="preserve">coefficient of </w:t>
      </w:r>
      <w:r w:rsidR="00374DFB" w:rsidRPr="002278BA">
        <w:rPr>
          <w:lang w:bidi="ar"/>
        </w:rPr>
        <w:t xml:space="preserve">0.0006, suggesting that natural resource rents may </w:t>
      </w:r>
      <w:r w:rsidR="009D645B" w:rsidRPr="002278BA">
        <w:rPr>
          <w:lang w:bidi="ar"/>
        </w:rPr>
        <w:t xml:space="preserve">not provide </w:t>
      </w:r>
      <w:r w:rsidR="00374DFB" w:rsidRPr="002278BA">
        <w:rPr>
          <w:lang w:bidi="ar"/>
        </w:rPr>
        <w:t>immediate liquidity to the financial sector</w:t>
      </w:r>
      <w:r w:rsidR="009D645B" w:rsidRPr="002278BA">
        <w:rPr>
          <w:lang w:bidi="ar"/>
        </w:rPr>
        <w:t xml:space="preserve"> but</w:t>
      </w:r>
      <w:r w:rsidR="00374DFB" w:rsidRPr="002278BA">
        <w:rPr>
          <w:lang w:bidi="ar"/>
        </w:rPr>
        <w:t xml:space="preserve"> over time.</w:t>
      </w:r>
      <w:r w:rsidR="009D645B" w:rsidRPr="002278BA">
        <w:rPr>
          <w:lang w:bidi="ar"/>
        </w:rPr>
        <w:t xml:space="preserve"> </w:t>
      </w:r>
    </w:p>
    <w:p w14:paraId="10422B5B" w14:textId="11A50515" w:rsidR="00655245" w:rsidRPr="002278BA" w:rsidRDefault="001253B3" w:rsidP="00A053CF">
      <w:r w:rsidRPr="002278BA">
        <w:rPr>
          <w:lang w:bidi="ar"/>
        </w:rPr>
        <w:t xml:space="preserve">The ECT is </w:t>
      </w:r>
      <w:r w:rsidRPr="002278BA">
        <w:rPr>
          <w:rFonts w:ascii="Time new romans" w:hAnsi="Time new romans" w:cs="Calibri" w:hint="eastAsia"/>
          <w:color w:val="000000"/>
        </w:rPr>
        <w:t>-0.203</w:t>
      </w:r>
      <w:r w:rsidRPr="002278BA">
        <w:rPr>
          <w:rFonts w:ascii="Time new romans" w:hAnsi="Time new romans" w:cs="Calibri"/>
          <w:color w:val="000000"/>
        </w:rPr>
        <w:t xml:space="preserve"> with a p</w:t>
      </w:r>
      <w:r w:rsidR="005F63E4" w:rsidRPr="002278BA">
        <w:rPr>
          <w:rFonts w:ascii="Time new romans" w:hAnsi="Time new romans" w:cs="Calibri"/>
          <w:color w:val="000000"/>
        </w:rPr>
        <w:t xml:space="preserve">robability </w:t>
      </w:r>
      <w:r w:rsidRPr="002278BA">
        <w:rPr>
          <w:rFonts w:ascii="Time new romans" w:hAnsi="Time new romans" w:cs="Calibri"/>
          <w:color w:val="000000"/>
        </w:rPr>
        <w:t xml:space="preserve">value of 0.33, </w:t>
      </w:r>
      <w:r w:rsidR="005F63E4" w:rsidRPr="002278BA">
        <w:rPr>
          <w:rFonts w:ascii="Time new romans" w:hAnsi="Time new romans" w:cs="Calibri"/>
          <w:color w:val="000000"/>
        </w:rPr>
        <w:t>showing</w:t>
      </w:r>
      <w:r w:rsidRPr="002278BA">
        <w:rPr>
          <w:rFonts w:ascii="Time new romans" w:hAnsi="Time new romans" w:cs="Calibri"/>
          <w:color w:val="000000"/>
        </w:rPr>
        <w:t xml:space="preserve"> that there is a </w:t>
      </w:r>
      <w:r w:rsidR="005F63E4" w:rsidRPr="002278BA">
        <w:rPr>
          <w:rFonts w:ascii="Time new romans" w:hAnsi="Time new romans" w:cs="Calibri"/>
          <w:color w:val="000000"/>
        </w:rPr>
        <w:t>good</w:t>
      </w:r>
      <w:r w:rsidRPr="002278BA">
        <w:rPr>
          <w:rFonts w:ascii="Time new romans" w:hAnsi="Time new romans" w:cs="Calibri"/>
          <w:color w:val="000000"/>
        </w:rPr>
        <w:t xml:space="preserve"> relationship between the </w:t>
      </w:r>
      <w:r w:rsidR="005F63E4" w:rsidRPr="002278BA">
        <w:rPr>
          <w:rFonts w:ascii="Time new romans" w:hAnsi="Time new romans" w:cs="Calibri"/>
          <w:color w:val="000000"/>
        </w:rPr>
        <w:t>explanatory</w:t>
      </w:r>
      <w:r w:rsidRPr="002278BA">
        <w:rPr>
          <w:rFonts w:ascii="Time new romans" w:hAnsi="Time new romans" w:cs="Calibri"/>
          <w:color w:val="000000"/>
        </w:rPr>
        <w:t xml:space="preserve"> variables and dependent variable, moreover when there is</w:t>
      </w:r>
      <w:r w:rsidRPr="002278BA">
        <w:rPr>
          <w:color w:val="000000"/>
        </w:rPr>
        <w:t xml:space="preserve"> </w:t>
      </w:r>
      <w:r w:rsidRPr="002278BA">
        <w:rPr>
          <w:rFonts w:eastAsia="Calibri"/>
          <w:lang w:bidi="ar"/>
        </w:rPr>
        <w:t xml:space="preserve">there's a short-term deviation from the long-run relationship the </w:t>
      </w:r>
      <w:r w:rsidR="00374DFB" w:rsidRPr="002278BA">
        <w:t xml:space="preserve">correction back </w:t>
      </w:r>
      <w:r w:rsidR="005F63E4" w:rsidRPr="002278BA">
        <w:t>to</w:t>
      </w:r>
      <w:r w:rsidR="005F63E4" w:rsidRPr="002278BA">
        <w:rPr>
          <w:rFonts w:hint="eastAsia"/>
        </w:rPr>
        <w:t xml:space="preserve"> that </w:t>
      </w:r>
      <w:proofErr w:type="spellStart"/>
      <w:r w:rsidR="005F63E4" w:rsidRPr="002278BA">
        <w:rPr>
          <w:rFonts w:hint="eastAsia"/>
        </w:rPr>
        <w:t>long</w:t>
      </w:r>
      <w:r w:rsidR="005F63E4" w:rsidRPr="002278BA">
        <w:t>term</w:t>
      </w:r>
      <w:proofErr w:type="spellEnd"/>
      <w:r w:rsidRPr="002278BA">
        <w:rPr>
          <w:rFonts w:hint="eastAsia"/>
        </w:rPr>
        <w:t xml:space="preserve"> equilibrium </w:t>
      </w:r>
      <w:r w:rsidRPr="002278BA">
        <w:t xml:space="preserve">is </w:t>
      </w:r>
      <w:r w:rsidRPr="002278BA">
        <w:rPr>
          <w:rFonts w:hint="eastAsia"/>
        </w:rPr>
        <w:t xml:space="preserve">at a </w:t>
      </w:r>
      <w:r w:rsidR="005F63E4" w:rsidRPr="002278BA">
        <w:t>speed</w:t>
      </w:r>
      <w:r w:rsidRPr="002278BA">
        <w:rPr>
          <w:rFonts w:hint="eastAsia"/>
        </w:rPr>
        <w:t xml:space="preserve"> of about 20.3% per period</w:t>
      </w:r>
      <w:r w:rsidRPr="002278BA">
        <w:t>.</w:t>
      </w:r>
      <w:r w:rsidR="00374DFB" w:rsidRPr="002278BA">
        <w:t xml:space="preserve"> </w:t>
      </w:r>
      <w:r w:rsidR="0045090C" w:rsidRPr="002278BA">
        <w:t xml:space="preserve">These results </w:t>
      </w:r>
      <w:r w:rsidR="005F63E4" w:rsidRPr="002278BA">
        <w:t>align with</w:t>
      </w:r>
      <w:r w:rsidR="0045090C" w:rsidRPr="002278BA">
        <w:t xml:space="preserve"> the argument that investing in clean energy not only benefits the environment but also strengthens financial markets. The outcomes of the study is supported by the study of </w:t>
      </w:r>
      <w:r w:rsidR="0045090C" w:rsidRPr="002278BA">
        <w:fldChar w:fldCharType="begin"/>
      </w:r>
      <w:r w:rsidR="0045090C" w:rsidRPr="002278BA">
        <w:instrText xml:space="preserve"> ADDIN EN.CITE &lt;EndNote&gt;&lt;Cite&gt;&lt;Author&gt;Prempeh&lt;/Author&gt;&lt;Year&gt;2023&lt;/Year&gt;&lt;RecNum&gt;45&lt;/RecNum&gt;&lt;DisplayText&gt;(Chireshe, 2021; Prempeh, 2023)&lt;/DisplayText&gt;&lt;record&gt;&lt;rec-number&gt;45&lt;/rec-number&gt;&lt;foreign-keys&gt;&lt;key app="EN" db-id="axfaasa9hpz0ese0z2459952pp5a5swws0dr" timestamp="1741790514"&gt;45&lt;/key&gt;&lt;/foreign-keys&gt;&lt;ref-type name="Journal Article"&gt;17&lt;/ref-type&gt;&lt;contributors&gt;&lt;authors&gt;&lt;author&gt;Prempeh, Kwadwo Boateng&lt;/author&gt;&lt;/authors&gt;&lt;/contributors&gt;&lt;titles&gt;&lt;title&gt;The impact of financial development on renewable energy consumption: new insights from Ghana&lt;/title&gt;&lt;secondary-title&gt;Future Business Journal&lt;/secondary-title&gt;&lt;/titles&gt;&lt;periodical&gt;&lt;full-title&gt;Future Business Journal&lt;/full-title&gt;&lt;/periodical&gt;&lt;pages&gt;6&lt;/pages&gt;&lt;volume&gt;9&lt;/volume&gt;&lt;number&gt;1&lt;/number&gt;&lt;dates&gt;&lt;year&gt;2023&lt;/year&gt;&lt;/dates&gt;&lt;isbn&gt;2314-7210&lt;/isbn&gt;&lt;urls&gt;&lt;/urls&gt;&lt;/record&gt;&lt;/Cite&gt;&lt;Cite&gt;&lt;Author&gt;Chireshe&lt;/Author&gt;&lt;Year&gt;2021&lt;/Year&gt;&lt;RecNum&gt;46&lt;/RecNum&gt;&lt;record&gt;&lt;rec-number&gt;46&lt;/rec-number&gt;&lt;foreign-keys&gt;&lt;key app="EN" db-id="axfaasa9hpz0ese0z2459952pp5a5swws0dr" timestamp="1741791050"&gt;46&lt;/key&gt;&lt;/foreign-keys&gt;&lt;ref-type name="Journal Article"&gt;17&lt;/ref-type&gt;&lt;contributors&gt;&lt;authors&gt;&lt;author&gt;Chireshe, Jaison&lt;/author&gt;&lt;/authors&gt;&lt;/contributors&gt;&lt;titles&gt;&lt;title&gt;Finance and renewable energy development nexus: evidence from Sub-Saharan Africa&lt;/title&gt;&lt;secondary-title&gt;International Journal of Energy Economics and Policy&lt;/secondary-title&gt;&lt;/titles&gt;&lt;periodical&gt;&lt;full-title&gt;International Journal of Energy Economics and Policy&lt;/full-title&gt;&lt;/periodical&gt;&lt;pages&gt;318-325&lt;/pages&gt;&lt;volume&gt;11&lt;/volume&gt;&lt;number&gt;1&lt;/number&gt;&lt;dates&gt;&lt;year&gt;2021&lt;/year&gt;&lt;/dates&gt;&lt;urls&gt;&lt;/urls&gt;&lt;/record&gt;&lt;/Cite&gt;&lt;/EndNote&gt;</w:instrText>
      </w:r>
      <w:r w:rsidR="0045090C" w:rsidRPr="002278BA">
        <w:fldChar w:fldCharType="separate"/>
      </w:r>
      <w:r w:rsidR="0045090C" w:rsidRPr="002278BA">
        <w:t>(Chireshe, 2021; Prempeh, 2023)</w:t>
      </w:r>
      <w:r w:rsidR="0045090C" w:rsidRPr="002278BA">
        <w:fldChar w:fldCharType="end"/>
      </w:r>
      <w:r w:rsidR="00A053CF" w:rsidRPr="002278BA">
        <w:t>.</w:t>
      </w:r>
    </w:p>
    <w:p w14:paraId="5585EDD1" w14:textId="77777777" w:rsidR="00553147" w:rsidRPr="002278BA" w:rsidRDefault="00553147" w:rsidP="00553147">
      <w:pPr>
        <w:spacing w:line="240" w:lineRule="auto"/>
        <w:rPr>
          <w:color w:val="000000"/>
        </w:rPr>
      </w:pPr>
      <w:r w:rsidRPr="002278BA">
        <w:t>Table 6: MG, PMG and DFE Outcome</w:t>
      </w:r>
    </w:p>
    <w:tbl>
      <w:tblPr>
        <w:tblW w:w="4817" w:type="pct"/>
        <w:jc w:val="center"/>
        <w:tblLook w:val="04A0" w:firstRow="1" w:lastRow="0" w:firstColumn="1" w:lastColumn="0" w:noHBand="0" w:noVBand="1"/>
      </w:tblPr>
      <w:tblGrid>
        <w:gridCol w:w="1457"/>
        <w:gridCol w:w="1660"/>
        <w:gridCol w:w="936"/>
        <w:gridCol w:w="1748"/>
        <w:gridCol w:w="936"/>
        <w:gridCol w:w="1553"/>
        <w:gridCol w:w="936"/>
      </w:tblGrid>
      <w:tr w:rsidR="00553147" w:rsidRPr="002278BA" w14:paraId="75A9F578" w14:textId="77777777" w:rsidTr="00CE4D14">
        <w:trPr>
          <w:trHeight w:val="478"/>
          <w:jc w:val="center"/>
        </w:trPr>
        <w:tc>
          <w:tcPr>
            <w:tcW w:w="803" w:type="pct"/>
            <w:tcBorders>
              <w:top w:val="single" w:sz="4" w:space="0" w:color="auto"/>
              <w:left w:val="nil"/>
              <w:right w:val="nil"/>
            </w:tcBorders>
            <w:shd w:val="clear" w:color="auto" w:fill="auto"/>
            <w:noWrap/>
            <w:vAlign w:val="center"/>
          </w:tcPr>
          <w:p w14:paraId="0E0147C4" w14:textId="77777777" w:rsidR="00553147" w:rsidRPr="002278BA" w:rsidRDefault="00553147" w:rsidP="00AC021C">
            <w:pPr>
              <w:spacing w:line="240" w:lineRule="auto"/>
              <w:jc w:val="left"/>
              <w:rPr>
                <w:rFonts w:ascii="Time new romans" w:hAnsi="Time new romans" w:cs="Calibri"/>
                <w:color w:val="000000"/>
              </w:rPr>
            </w:pPr>
            <w:r w:rsidRPr="002278BA">
              <w:rPr>
                <w:rFonts w:ascii="Time new romans" w:hAnsi="Time new romans" w:cs="Calibri" w:hint="eastAsia"/>
                <w:color w:val="000000"/>
              </w:rPr>
              <w:t>Estimators</w:t>
            </w:r>
          </w:p>
        </w:tc>
        <w:tc>
          <w:tcPr>
            <w:tcW w:w="1402" w:type="pct"/>
            <w:gridSpan w:val="2"/>
            <w:tcBorders>
              <w:top w:val="single" w:sz="4" w:space="0" w:color="auto"/>
              <w:left w:val="nil"/>
              <w:right w:val="nil"/>
            </w:tcBorders>
            <w:shd w:val="clear" w:color="auto" w:fill="auto"/>
            <w:noWrap/>
            <w:vAlign w:val="center"/>
          </w:tcPr>
          <w:p w14:paraId="622ADFB3"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MG</w:t>
            </w:r>
          </w:p>
        </w:tc>
        <w:tc>
          <w:tcPr>
            <w:tcW w:w="1450" w:type="pct"/>
            <w:gridSpan w:val="2"/>
            <w:tcBorders>
              <w:top w:val="single" w:sz="4" w:space="0" w:color="auto"/>
              <w:left w:val="nil"/>
              <w:right w:val="nil"/>
            </w:tcBorders>
            <w:shd w:val="clear" w:color="auto" w:fill="auto"/>
            <w:noWrap/>
            <w:vAlign w:val="center"/>
          </w:tcPr>
          <w:p w14:paraId="21D4CA65"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PMG</w:t>
            </w:r>
          </w:p>
        </w:tc>
        <w:tc>
          <w:tcPr>
            <w:tcW w:w="1344" w:type="pct"/>
            <w:gridSpan w:val="2"/>
            <w:tcBorders>
              <w:top w:val="single" w:sz="4" w:space="0" w:color="auto"/>
              <w:left w:val="nil"/>
              <w:right w:val="nil"/>
            </w:tcBorders>
            <w:shd w:val="clear" w:color="auto" w:fill="auto"/>
            <w:noWrap/>
            <w:vAlign w:val="center"/>
          </w:tcPr>
          <w:p w14:paraId="7B653B89"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DFE</w:t>
            </w:r>
          </w:p>
        </w:tc>
      </w:tr>
      <w:tr w:rsidR="00553147" w:rsidRPr="002278BA" w14:paraId="52FF9C2B" w14:textId="77777777" w:rsidTr="00CE4D14">
        <w:trPr>
          <w:trHeight w:val="478"/>
          <w:jc w:val="center"/>
        </w:trPr>
        <w:tc>
          <w:tcPr>
            <w:tcW w:w="803" w:type="pct"/>
            <w:tcBorders>
              <w:top w:val="nil"/>
              <w:left w:val="nil"/>
              <w:bottom w:val="single" w:sz="4" w:space="0" w:color="auto"/>
              <w:right w:val="nil"/>
            </w:tcBorders>
            <w:shd w:val="clear" w:color="auto" w:fill="auto"/>
            <w:noWrap/>
            <w:vAlign w:val="center"/>
          </w:tcPr>
          <w:p w14:paraId="143B02CB" w14:textId="77777777" w:rsidR="00553147" w:rsidRPr="002278BA" w:rsidRDefault="00553147" w:rsidP="00AC021C">
            <w:pPr>
              <w:spacing w:line="240" w:lineRule="auto"/>
              <w:jc w:val="left"/>
              <w:rPr>
                <w:rFonts w:ascii="Time new romans" w:hAnsi="Time new romans" w:cs="Calibri"/>
                <w:color w:val="000000"/>
              </w:rPr>
            </w:pPr>
            <w:r w:rsidRPr="002278BA">
              <w:rPr>
                <w:rFonts w:ascii="Time new romans" w:hAnsi="Time new romans" w:cs="Calibri" w:hint="eastAsia"/>
                <w:color w:val="000000"/>
              </w:rPr>
              <w:t>Variables</w:t>
            </w:r>
          </w:p>
        </w:tc>
        <w:tc>
          <w:tcPr>
            <w:tcW w:w="4197" w:type="pct"/>
            <w:gridSpan w:val="6"/>
            <w:tcBorders>
              <w:top w:val="nil"/>
              <w:left w:val="nil"/>
              <w:bottom w:val="single" w:sz="4" w:space="0" w:color="auto"/>
              <w:right w:val="nil"/>
            </w:tcBorders>
            <w:shd w:val="clear" w:color="auto" w:fill="auto"/>
            <w:noWrap/>
            <w:vAlign w:val="center"/>
          </w:tcPr>
          <w:p w14:paraId="36E6E583"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Long Term</w:t>
            </w:r>
          </w:p>
        </w:tc>
      </w:tr>
      <w:tr w:rsidR="00553147" w:rsidRPr="002278BA" w14:paraId="77D23B8C" w14:textId="77777777" w:rsidTr="00CE4D14">
        <w:trPr>
          <w:trHeight w:val="501"/>
          <w:jc w:val="center"/>
        </w:trPr>
        <w:tc>
          <w:tcPr>
            <w:tcW w:w="803" w:type="pct"/>
            <w:tcBorders>
              <w:top w:val="single" w:sz="4" w:space="0" w:color="auto"/>
              <w:left w:val="nil"/>
              <w:bottom w:val="nil"/>
              <w:right w:val="nil"/>
            </w:tcBorders>
            <w:shd w:val="clear" w:color="auto" w:fill="auto"/>
            <w:noWrap/>
            <w:vAlign w:val="center"/>
          </w:tcPr>
          <w:p w14:paraId="331705B3" w14:textId="77777777" w:rsidR="00553147" w:rsidRPr="002278BA" w:rsidRDefault="00553147" w:rsidP="00AC021C">
            <w:pPr>
              <w:spacing w:line="240" w:lineRule="auto"/>
              <w:jc w:val="center"/>
              <w:rPr>
                <w:rFonts w:ascii="Time new romans" w:hAnsi="Time new romans" w:cs="Calibri"/>
                <w:color w:val="000000"/>
              </w:rPr>
            </w:pPr>
          </w:p>
        </w:tc>
        <w:tc>
          <w:tcPr>
            <w:tcW w:w="913" w:type="pct"/>
            <w:tcBorders>
              <w:top w:val="single" w:sz="4" w:space="0" w:color="auto"/>
              <w:left w:val="nil"/>
              <w:bottom w:val="single" w:sz="4" w:space="0" w:color="auto"/>
              <w:right w:val="nil"/>
            </w:tcBorders>
            <w:shd w:val="clear" w:color="auto" w:fill="auto"/>
            <w:noWrap/>
            <w:vAlign w:val="center"/>
          </w:tcPr>
          <w:p w14:paraId="154262F8"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Coefficient</w:t>
            </w:r>
          </w:p>
        </w:tc>
        <w:tc>
          <w:tcPr>
            <w:tcW w:w="489" w:type="pct"/>
            <w:tcBorders>
              <w:top w:val="single" w:sz="4" w:space="0" w:color="auto"/>
              <w:left w:val="nil"/>
              <w:bottom w:val="single" w:sz="4" w:space="0" w:color="auto"/>
              <w:right w:val="nil"/>
            </w:tcBorders>
            <w:shd w:val="clear" w:color="auto" w:fill="auto"/>
            <w:noWrap/>
            <w:vAlign w:val="center"/>
          </w:tcPr>
          <w:p w14:paraId="2EDB8DC0"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p-value</w:t>
            </w:r>
          </w:p>
        </w:tc>
        <w:tc>
          <w:tcPr>
            <w:tcW w:w="961" w:type="pct"/>
            <w:tcBorders>
              <w:top w:val="single" w:sz="4" w:space="0" w:color="auto"/>
              <w:left w:val="nil"/>
              <w:bottom w:val="single" w:sz="4" w:space="0" w:color="auto"/>
              <w:right w:val="nil"/>
            </w:tcBorders>
            <w:shd w:val="clear" w:color="auto" w:fill="auto"/>
            <w:noWrap/>
            <w:vAlign w:val="center"/>
          </w:tcPr>
          <w:p w14:paraId="37D9C76E"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Coefficient</w:t>
            </w:r>
          </w:p>
        </w:tc>
        <w:tc>
          <w:tcPr>
            <w:tcW w:w="489" w:type="pct"/>
            <w:tcBorders>
              <w:top w:val="single" w:sz="4" w:space="0" w:color="auto"/>
              <w:left w:val="nil"/>
              <w:bottom w:val="single" w:sz="4" w:space="0" w:color="auto"/>
              <w:right w:val="nil"/>
            </w:tcBorders>
            <w:shd w:val="clear" w:color="auto" w:fill="auto"/>
            <w:noWrap/>
            <w:vAlign w:val="center"/>
          </w:tcPr>
          <w:p w14:paraId="38C4A825"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p-value</w:t>
            </w:r>
          </w:p>
        </w:tc>
        <w:tc>
          <w:tcPr>
            <w:tcW w:w="855" w:type="pct"/>
            <w:tcBorders>
              <w:top w:val="single" w:sz="4" w:space="0" w:color="auto"/>
              <w:left w:val="nil"/>
              <w:bottom w:val="single" w:sz="4" w:space="0" w:color="auto"/>
              <w:right w:val="nil"/>
            </w:tcBorders>
            <w:shd w:val="clear" w:color="auto" w:fill="auto"/>
            <w:noWrap/>
            <w:vAlign w:val="center"/>
          </w:tcPr>
          <w:p w14:paraId="6B735D78"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Coefficient</w:t>
            </w:r>
          </w:p>
        </w:tc>
        <w:tc>
          <w:tcPr>
            <w:tcW w:w="489" w:type="pct"/>
            <w:tcBorders>
              <w:top w:val="single" w:sz="4" w:space="0" w:color="auto"/>
              <w:left w:val="nil"/>
              <w:bottom w:val="single" w:sz="4" w:space="0" w:color="auto"/>
              <w:right w:val="nil"/>
            </w:tcBorders>
            <w:shd w:val="clear" w:color="auto" w:fill="auto"/>
            <w:noWrap/>
            <w:vAlign w:val="center"/>
          </w:tcPr>
          <w:p w14:paraId="43D5B01E"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p-value</w:t>
            </w:r>
          </w:p>
        </w:tc>
      </w:tr>
      <w:tr w:rsidR="00553147" w:rsidRPr="002278BA" w14:paraId="38E46D55" w14:textId="77777777" w:rsidTr="00CE4D14">
        <w:trPr>
          <w:trHeight w:val="501"/>
          <w:jc w:val="center"/>
        </w:trPr>
        <w:tc>
          <w:tcPr>
            <w:tcW w:w="803" w:type="pct"/>
            <w:tcBorders>
              <w:top w:val="nil"/>
              <w:left w:val="nil"/>
              <w:bottom w:val="nil"/>
              <w:right w:val="nil"/>
            </w:tcBorders>
            <w:shd w:val="clear" w:color="auto" w:fill="auto"/>
            <w:vAlign w:val="center"/>
          </w:tcPr>
          <w:p w14:paraId="57436318" w14:textId="77777777" w:rsidR="00553147" w:rsidRPr="002278BA" w:rsidRDefault="00553147" w:rsidP="00AC021C">
            <w:pPr>
              <w:spacing w:line="240" w:lineRule="auto"/>
              <w:jc w:val="left"/>
              <w:rPr>
                <w:rFonts w:ascii="Time new romans" w:hAnsi="Time new romans" w:cs="Calibri"/>
                <w:color w:val="2E2E2E"/>
              </w:rPr>
            </w:pPr>
            <w:r w:rsidRPr="002278BA">
              <w:rPr>
                <w:rFonts w:ascii="Time new romans" w:hAnsi="Time new romans" w:cs="Calibri" w:hint="eastAsia"/>
                <w:color w:val="2E2E2E"/>
              </w:rPr>
              <w:t>GF</w:t>
            </w:r>
          </w:p>
        </w:tc>
        <w:tc>
          <w:tcPr>
            <w:tcW w:w="913" w:type="pct"/>
            <w:tcBorders>
              <w:top w:val="single" w:sz="4" w:space="0" w:color="auto"/>
              <w:left w:val="nil"/>
              <w:bottom w:val="nil"/>
              <w:right w:val="nil"/>
            </w:tcBorders>
            <w:shd w:val="clear" w:color="auto" w:fill="auto"/>
            <w:noWrap/>
            <w:vAlign w:val="center"/>
          </w:tcPr>
          <w:p w14:paraId="4F3D65A9"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1.17E-09</w:t>
            </w:r>
            <w:r w:rsidRPr="002278BA">
              <w:rPr>
                <w:rFonts w:ascii="Time new romans" w:hAnsi="Time new romans" w:cs="Calibri"/>
                <w:color w:val="000000"/>
              </w:rPr>
              <w:t>**</w:t>
            </w:r>
          </w:p>
        </w:tc>
        <w:tc>
          <w:tcPr>
            <w:tcW w:w="489" w:type="pct"/>
            <w:tcBorders>
              <w:top w:val="single" w:sz="4" w:space="0" w:color="auto"/>
              <w:left w:val="nil"/>
              <w:bottom w:val="nil"/>
              <w:right w:val="nil"/>
            </w:tcBorders>
            <w:shd w:val="clear" w:color="auto" w:fill="auto"/>
            <w:noWrap/>
            <w:vAlign w:val="center"/>
          </w:tcPr>
          <w:p w14:paraId="0171EB5A"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0.012</w:t>
            </w:r>
          </w:p>
        </w:tc>
        <w:tc>
          <w:tcPr>
            <w:tcW w:w="961" w:type="pct"/>
            <w:tcBorders>
              <w:top w:val="single" w:sz="4" w:space="0" w:color="auto"/>
              <w:left w:val="nil"/>
              <w:bottom w:val="nil"/>
              <w:right w:val="nil"/>
            </w:tcBorders>
            <w:shd w:val="clear" w:color="auto" w:fill="auto"/>
            <w:noWrap/>
            <w:vAlign w:val="center"/>
          </w:tcPr>
          <w:p w14:paraId="0A5E7ED7"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4.8E-11</w:t>
            </w:r>
            <w:r w:rsidRPr="002278BA">
              <w:rPr>
                <w:rFonts w:ascii="Time new romans" w:hAnsi="Time new romans" w:cs="Calibri"/>
                <w:color w:val="000000"/>
              </w:rPr>
              <w:t>**</w:t>
            </w:r>
          </w:p>
        </w:tc>
        <w:tc>
          <w:tcPr>
            <w:tcW w:w="489" w:type="pct"/>
            <w:tcBorders>
              <w:top w:val="single" w:sz="4" w:space="0" w:color="auto"/>
              <w:left w:val="nil"/>
              <w:bottom w:val="nil"/>
              <w:right w:val="nil"/>
            </w:tcBorders>
            <w:shd w:val="clear" w:color="auto" w:fill="auto"/>
            <w:noWrap/>
            <w:vAlign w:val="center"/>
          </w:tcPr>
          <w:p w14:paraId="6634B8D9"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0.044</w:t>
            </w:r>
          </w:p>
        </w:tc>
        <w:tc>
          <w:tcPr>
            <w:tcW w:w="855" w:type="pct"/>
            <w:tcBorders>
              <w:top w:val="single" w:sz="4" w:space="0" w:color="auto"/>
              <w:left w:val="nil"/>
              <w:bottom w:val="nil"/>
              <w:right w:val="nil"/>
            </w:tcBorders>
            <w:shd w:val="clear" w:color="auto" w:fill="auto"/>
            <w:noWrap/>
            <w:vAlign w:val="center"/>
          </w:tcPr>
          <w:p w14:paraId="0FA451C3"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6.90e-11</w:t>
            </w:r>
            <w:r w:rsidRPr="002278BA">
              <w:rPr>
                <w:rFonts w:ascii="Time new romans" w:hAnsi="Time new romans" w:cs="Calibri"/>
                <w:color w:val="000000"/>
              </w:rPr>
              <w:t>**</w:t>
            </w:r>
          </w:p>
        </w:tc>
        <w:tc>
          <w:tcPr>
            <w:tcW w:w="489" w:type="pct"/>
            <w:tcBorders>
              <w:top w:val="single" w:sz="4" w:space="0" w:color="auto"/>
              <w:left w:val="nil"/>
              <w:bottom w:val="nil"/>
              <w:right w:val="nil"/>
            </w:tcBorders>
            <w:shd w:val="clear" w:color="auto" w:fill="auto"/>
            <w:noWrap/>
            <w:vAlign w:val="center"/>
          </w:tcPr>
          <w:p w14:paraId="2DE15772"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0.037</w:t>
            </w:r>
          </w:p>
        </w:tc>
      </w:tr>
      <w:tr w:rsidR="00553147" w:rsidRPr="002278BA" w14:paraId="3DF3117E" w14:textId="77777777" w:rsidTr="00CE4D14">
        <w:trPr>
          <w:trHeight w:val="501"/>
          <w:jc w:val="center"/>
        </w:trPr>
        <w:tc>
          <w:tcPr>
            <w:tcW w:w="803" w:type="pct"/>
            <w:tcBorders>
              <w:top w:val="nil"/>
              <w:left w:val="nil"/>
              <w:bottom w:val="nil"/>
              <w:right w:val="nil"/>
            </w:tcBorders>
            <w:shd w:val="clear" w:color="auto" w:fill="auto"/>
            <w:vAlign w:val="center"/>
          </w:tcPr>
          <w:p w14:paraId="2E432335" w14:textId="77777777" w:rsidR="00553147" w:rsidRPr="002278BA" w:rsidRDefault="00553147" w:rsidP="00AC021C">
            <w:pPr>
              <w:spacing w:line="240" w:lineRule="auto"/>
              <w:jc w:val="left"/>
              <w:rPr>
                <w:rFonts w:ascii="Time new romans" w:hAnsi="Time new romans" w:cs="Calibri"/>
                <w:color w:val="2E2E2E"/>
              </w:rPr>
            </w:pPr>
            <w:r w:rsidRPr="002278BA">
              <w:rPr>
                <w:rFonts w:ascii="Time new romans" w:hAnsi="Time new romans" w:cs="Calibri" w:hint="eastAsia"/>
                <w:color w:val="2E2E2E"/>
              </w:rPr>
              <w:t>GT</w:t>
            </w:r>
          </w:p>
        </w:tc>
        <w:tc>
          <w:tcPr>
            <w:tcW w:w="913" w:type="pct"/>
            <w:tcBorders>
              <w:top w:val="nil"/>
              <w:left w:val="nil"/>
              <w:bottom w:val="nil"/>
              <w:right w:val="nil"/>
            </w:tcBorders>
            <w:shd w:val="clear" w:color="auto" w:fill="auto"/>
            <w:noWrap/>
            <w:vAlign w:val="center"/>
          </w:tcPr>
          <w:p w14:paraId="60AA6D1D"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0.00284</w:t>
            </w:r>
            <w:r w:rsidRPr="002278BA">
              <w:rPr>
                <w:rFonts w:ascii="Time new romans" w:hAnsi="Time new romans" w:cs="Calibri"/>
                <w:color w:val="000000"/>
              </w:rPr>
              <w:t>**</w:t>
            </w:r>
          </w:p>
        </w:tc>
        <w:tc>
          <w:tcPr>
            <w:tcW w:w="489" w:type="pct"/>
            <w:tcBorders>
              <w:top w:val="nil"/>
              <w:left w:val="nil"/>
              <w:bottom w:val="nil"/>
              <w:right w:val="nil"/>
            </w:tcBorders>
            <w:shd w:val="clear" w:color="auto" w:fill="auto"/>
            <w:noWrap/>
            <w:vAlign w:val="center"/>
          </w:tcPr>
          <w:p w14:paraId="0528C89B"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0.027</w:t>
            </w:r>
          </w:p>
        </w:tc>
        <w:tc>
          <w:tcPr>
            <w:tcW w:w="961" w:type="pct"/>
            <w:tcBorders>
              <w:top w:val="nil"/>
              <w:left w:val="nil"/>
              <w:bottom w:val="nil"/>
              <w:right w:val="nil"/>
            </w:tcBorders>
            <w:shd w:val="clear" w:color="auto" w:fill="auto"/>
            <w:noWrap/>
            <w:vAlign w:val="center"/>
          </w:tcPr>
          <w:p w14:paraId="08A49856"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0.00449</w:t>
            </w:r>
            <w:r w:rsidRPr="002278BA">
              <w:rPr>
                <w:rFonts w:ascii="Time new romans" w:hAnsi="Time new romans" w:cs="Calibri"/>
                <w:color w:val="000000"/>
              </w:rPr>
              <w:t>**</w:t>
            </w:r>
          </w:p>
        </w:tc>
        <w:tc>
          <w:tcPr>
            <w:tcW w:w="489" w:type="pct"/>
            <w:tcBorders>
              <w:top w:val="nil"/>
              <w:left w:val="nil"/>
              <w:bottom w:val="nil"/>
              <w:right w:val="nil"/>
            </w:tcBorders>
            <w:shd w:val="clear" w:color="auto" w:fill="auto"/>
            <w:noWrap/>
            <w:vAlign w:val="center"/>
          </w:tcPr>
          <w:p w14:paraId="2D74CD4C"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0.01</w:t>
            </w:r>
          </w:p>
        </w:tc>
        <w:tc>
          <w:tcPr>
            <w:tcW w:w="855" w:type="pct"/>
            <w:tcBorders>
              <w:top w:val="nil"/>
              <w:left w:val="nil"/>
              <w:bottom w:val="nil"/>
              <w:right w:val="nil"/>
            </w:tcBorders>
            <w:shd w:val="clear" w:color="auto" w:fill="auto"/>
            <w:noWrap/>
            <w:vAlign w:val="center"/>
          </w:tcPr>
          <w:p w14:paraId="74F49CF8"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0.0001</w:t>
            </w:r>
            <w:r w:rsidRPr="002278BA">
              <w:rPr>
                <w:rFonts w:ascii="Time new romans" w:hAnsi="Time new romans" w:cs="Calibri"/>
                <w:color w:val="000000"/>
              </w:rPr>
              <w:t>**</w:t>
            </w:r>
          </w:p>
        </w:tc>
        <w:tc>
          <w:tcPr>
            <w:tcW w:w="489" w:type="pct"/>
            <w:tcBorders>
              <w:top w:val="nil"/>
              <w:left w:val="nil"/>
              <w:bottom w:val="nil"/>
              <w:right w:val="nil"/>
            </w:tcBorders>
            <w:shd w:val="clear" w:color="auto" w:fill="auto"/>
            <w:noWrap/>
            <w:vAlign w:val="center"/>
          </w:tcPr>
          <w:p w14:paraId="6736D76B"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0.019</w:t>
            </w:r>
          </w:p>
        </w:tc>
      </w:tr>
      <w:tr w:rsidR="00553147" w:rsidRPr="002278BA" w14:paraId="3996788D" w14:textId="77777777" w:rsidTr="00CE4D14">
        <w:trPr>
          <w:trHeight w:val="526"/>
          <w:jc w:val="center"/>
        </w:trPr>
        <w:tc>
          <w:tcPr>
            <w:tcW w:w="803" w:type="pct"/>
            <w:tcBorders>
              <w:top w:val="nil"/>
              <w:left w:val="nil"/>
              <w:right w:val="nil"/>
            </w:tcBorders>
            <w:shd w:val="clear" w:color="auto" w:fill="auto"/>
            <w:vAlign w:val="center"/>
          </w:tcPr>
          <w:p w14:paraId="30F2DEA6" w14:textId="77777777" w:rsidR="00553147" w:rsidRPr="002278BA" w:rsidRDefault="00553147" w:rsidP="00AC021C">
            <w:pPr>
              <w:spacing w:line="240" w:lineRule="auto"/>
              <w:jc w:val="left"/>
              <w:rPr>
                <w:rFonts w:ascii="Time new romans" w:hAnsi="Time new romans" w:cs="Calibri"/>
                <w:color w:val="2E2E2E"/>
              </w:rPr>
            </w:pPr>
            <w:r w:rsidRPr="002278BA">
              <w:rPr>
                <w:rFonts w:ascii="Time new romans" w:hAnsi="Time new romans" w:cs="Calibri" w:hint="eastAsia"/>
                <w:color w:val="2E2E2E"/>
              </w:rPr>
              <w:t>RE</w:t>
            </w:r>
          </w:p>
        </w:tc>
        <w:tc>
          <w:tcPr>
            <w:tcW w:w="913" w:type="pct"/>
            <w:tcBorders>
              <w:top w:val="nil"/>
              <w:left w:val="nil"/>
              <w:right w:val="nil"/>
            </w:tcBorders>
            <w:shd w:val="clear" w:color="auto" w:fill="auto"/>
            <w:noWrap/>
            <w:vAlign w:val="center"/>
          </w:tcPr>
          <w:p w14:paraId="705451E8"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-0.0204</w:t>
            </w:r>
            <w:r w:rsidRPr="002278BA">
              <w:rPr>
                <w:rFonts w:ascii="Time new romans" w:hAnsi="Time new romans" w:cs="Calibri"/>
                <w:color w:val="000000"/>
              </w:rPr>
              <w:t>**</w:t>
            </w:r>
          </w:p>
        </w:tc>
        <w:tc>
          <w:tcPr>
            <w:tcW w:w="489" w:type="pct"/>
            <w:tcBorders>
              <w:top w:val="nil"/>
              <w:left w:val="nil"/>
              <w:right w:val="nil"/>
            </w:tcBorders>
            <w:shd w:val="clear" w:color="auto" w:fill="auto"/>
            <w:noWrap/>
            <w:vAlign w:val="center"/>
          </w:tcPr>
          <w:p w14:paraId="6DD715AF"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0.01</w:t>
            </w:r>
          </w:p>
        </w:tc>
        <w:tc>
          <w:tcPr>
            <w:tcW w:w="961" w:type="pct"/>
            <w:tcBorders>
              <w:top w:val="nil"/>
              <w:left w:val="nil"/>
              <w:right w:val="nil"/>
            </w:tcBorders>
            <w:shd w:val="clear" w:color="auto" w:fill="auto"/>
            <w:noWrap/>
            <w:vAlign w:val="center"/>
          </w:tcPr>
          <w:p w14:paraId="6F67C3B2"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0.00143</w:t>
            </w:r>
            <w:r w:rsidRPr="002278BA">
              <w:rPr>
                <w:rFonts w:ascii="Time new romans" w:hAnsi="Time new romans" w:cs="Calibri"/>
                <w:color w:val="000000"/>
              </w:rPr>
              <w:t>***</w:t>
            </w:r>
          </w:p>
        </w:tc>
        <w:tc>
          <w:tcPr>
            <w:tcW w:w="489" w:type="pct"/>
            <w:tcBorders>
              <w:top w:val="nil"/>
              <w:left w:val="nil"/>
              <w:right w:val="nil"/>
            </w:tcBorders>
            <w:shd w:val="clear" w:color="auto" w:fill="auto"/>
            <w:noWrap/>
            <w:vAlign w:val="center"/>
          </w:tcPr>
          <w:p w14:paraId="7ACB7DDE"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w:t>
            </w:r>
          </w:p>
        </w:tc>
        <w:tc>
          <w:tcPr>
            <w:tcW w:w="855" w:type="pct"/>
            <w:tcBorders>
              <w:top w:val="nil"/>
              <w:left w:val="nil"/>
              <w:right w:val="nil"/>
            </w:tcBorders>
            <w:shd w:val="clear" w:color="auto" w:fill="auto"/>
            <w:noWrap/>
            <w:vAlign w:val="center"/>
          </w:tcPr>
          <w:p w14:paraId="6BA8B7BD"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0.0138</w:t>
            </w:r>
            <w:r w:rsidRPr="002278BA">
              <w:rPr>
                <w:rFonts w:ascii="Time new romans" w:hAnsi="Time new romans" w:cs="Calibri"/>
                <w:color w:val="000000"/>
              </w:rPr>
              <w:t>***</w:t>
            </w:r>
          </w:p>
        </w:tc>
        <w:tc>
          <w:tcPr>
            <w:tcW w:w="489" w:type="pct"/>
            <w:tcBorders>
              <w:top w:val="nil"/>
              <w:left w:val="nil"/>
              <w:right w:val="nil"/>
            </w:tcBorders>
            <w:shd w:val="clear" w:color="auto" w:fill="auto"/>
            <w:noWrap/>
            <w:vAlign w:val="center"/>
          </w:tcPr>
          <w:p w14:paraId="429DC4DF"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0.003</w:t>
            </w:r>
          </w:p>
        </w:tc>
      </w:tr>
      <w:tr w:rsidR="00553147" w:rsidRPr="002278BA" w14:paraId="23FB1E56" w14:textId="77777777" w:rsidTr="00CE4D14">
        <w:trPr>
          <w:trHeight w:val="501"/>
          <w:jc w:val="center"/>
        </w:trPr>
        <w:tc>
          <w:tcPr>
            <w:tcW w:w="803" w:type="pct"/>
            <w:tcBorders>
              <w:top w:val="nil"/>
              <w:left w:val="nil"/>
              <w:bottom w:val="single" w:sz="4" w:space="0" w:color="auto"/>
              <w:right w:val="nil"/>
            </w:tcBorders>
            <w:shd w:val="clear" w:color="auto" w:fill="auto"/>
            <w:vAlign w:val="center"/>
          </w:tcPr>
          <w:p w14:paraId="5C9B9562" w14:textId="77777777" w:rsidR="00553147" w:rsidRPr="002278BA" w:rsidRDefault="00553147" w:rsidP="00AC021C">
            <w:pPr>
              <w:spacing w:line="240" w:lineRule="auto"/>
              <w:jc w:val="left"/>
              <w:rPr>
                <w:rFonts w:ascii="Time new romans" w:hAnsi="Time new romans" w:cs="Calibri"/>
                <w:color w:val="2E2E2E"/>
              </w:rPr>
            </w:pPr>
            <w:r w:rsidRPr="002278BA">
              <w:rPr>
                <w:rFonts w:ascii="Time new romans" w:hAnsi="Time new romans" w:cs="Calibri" w:hint="eastAsia"/>
                <w:color w:val="2E2E2E"/>
              </w:rPr>
              <w:t>NR</w:t>
            </w:r>
          </w:p>
        </w:tc>
        <w:tc>
          <w:tcPr>
            <w:tcW w:w="913" w:type="pct"/>
            <w:tcBorders>
              <w:top w:val="nil"/>
              <w:left w:val="nil"/>
              <w:bottom w:val="single" w:sz="4" w:space="0" w:color="auto"/>
              <w:right w:val="nil"/>
            </w:tcBorders>
            <w:shd w:val="clear" w:color="auto" w:fill="auto"/>
            <w:noWrap/>
            <w:vAlign w:val="center"/>
          </w:tcPr>
          <w:p w14:paraId="57BEBA79"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0.00318</w:t>
            </w:r>
            <w:r w:rsidRPr="002278BA">
              <w:rPr>
                <w:rFonts w:ascii="Time new romans" w:hAnsi="Time new romans" w:cs="Calibri"/>
                <w:color w:val="000000"/>
              </w:rPr>
              <w:t>***</w:t>
            </w:r>
          </w:p>
        </w:tc>
        <w:tc>
          <w:tcPr>
            <w:tcW w:w="489" w:type="pct"/>
            <w:tcBorders>
              <w:top w:val="nil"/>
              <w:left w:val="nil"/>
              <w:bottom w:val="single" w:sz="4" w:space="0" w:color="auto"/>
              <w:right w:val="nil"/>
            </w:tcBorders>
            <w:shd w:val="clear" w:color="auto" w:fill="auto"/>
            <w:noWrap/>
            <w:vAlign w:val="center"/>
          </w:tcPr>
          <w:p w14:paraId="4B04A70C"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0.001</w:t>
            </w:r>
          </w:p>
        </w:tc>
        <w:tc>
          <w:tcPr>
            <w:tcW w:w="961" w:type="pct"/>
            <w:tcBorders>
              <w:top w:val="nil"/>
              <w:left w:val="nil"/>
              <w:bottom w:val="single" w:sz="4" w:space="0" w:color="auto"/>
              <w:right w:val="nil"/>
            </w:tcBorders>
            <w:shd w:val="clear" w:color="auto" w:fill="auto"/>
            <w:noWrap/>
            <w:vAlign w:val="center"/>
          </w:tcPr>
          <w:p w14:paraId="0C895134"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0.00034</w:t>
            </w:r>
          </w:p>
        </w:tc>
        <w:tc>
          <w:tcPr>
            <w:tcW w:w="489" w:type="pct"/>
            <w:tcBorders>
              <w:top w:val="nil"/>
              <w:left w:val="nil"/>
              <w:bottom w:val="single" w:sz="4" w:space="0" w:color="auto"/>
              <w:right w:val="nil"/>
            </w:tcBorders>
            <w:shd w:val="clear" w:color="auto" w:fill="auto"/>
            <w:noWrap/>
            <w:vAlign w:val="center"/>
          </w:tcPr>
          <w:p w14:paraId="0AFCE334"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0.573</w:t>
            </w:r>
          </w:p>
        </w:tc>
        <w:tc>
          <w:tcPr>
            <w:tcW w:w="855" w:type="pct"/>
            <w:tcBorders>
              <w:top w:val="nil"/>
              <w:left w:val="nil"/>
              <w:bottom w:val="single" w:sz="4" w:space="0" w:color="auto"/>
              <w:right w:val="nil"/>
            </w:tcBorders>
            <w:shd w:val="clear" w:color="auto" w:fill="auto"/>
            <w:noWrap/>
            <w:vAlign w:val="center"/>
          </w:tcPr>
          <w:p w14:paraId="22A4F4EB"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0.0011</w:t>
            </w:r>
            <w:r w:rsidRPr="002278BA">
              <w:rPr>
                <w:rFonts w:ascii="Time new romans" w:hAnsi="Time new romans" w:cs="Calibri"/>
                <w:color w:val="000000"/>
              </w:rPr>
              <w:t>**</w:t>
            </w:r>
          </w:p>
        </w:tc>
        <w:tc>
          <w:tcPr>
            <w:tcW w:w="489" w:type="pct"/>
            <w:tcBorders>
              <w:top w:val="nil"/>
              <w:left w:val="nil"/>
              <w:bottom w:val="single" w:sz="4" w:space="0" w:color="auto"/>
              <w:right w:val="nil"/>
            </w:tcBorders>
            <w:shd w:val="clear" w:color="auto" w:fill="auto"/>
            <w:noWrap/>
            <w:vAlign w:val="center"/>
          </w:tcPr>
          <w:p w14:paraId="2D54A999"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0.048</w:t>
            </w:r>
          </w:p>
        </w:tc>
      </w:tr>
      <w:tr w:rsidR="00553147" w:rsidRPr="002278BA" w14:paraId="05C293AB" w14:textId="77777777" w:rsidTr="00CE4D14">
        <w:trPr>
          <w:trHeight w:val="501"/>
          <w:jc w:val="center"/>
        </w:trPr>
        <w:tc>
          <w:tcPr>
            <w:tcW w:w="803" w:type="pct"/>
            <w:tcBorders>
              <w:top w:val="single" w:sz="4" w:space="0" w:color="auto"/>
              <w:left w:val="nil"/>
              <w:bottom w:val="nil"/>
              <w:right w:val="nil"/>
            </w:tcBorders>
            <w:shd w:val="clear" w:color="auto" w:fill="auto"/>
            <w:noWrap/>
            <w:vAlign w:val="center"/>
          </w:tcPr>
          <w:p w14:paraId="73C79537" w14:textId="77777777" w:rsidR="00553147" w:rsidRPr="002278BA" w:rsidRDefault="00553147" w:rsidP="00AC021C">
            <w:pPr>
              <w:spacing w:line="240" w:lineRule="auto"/>
              <w:jc w:val="center"/>
              <w:rPr>
                <w:rFonts w:ascii="Time new romans" w:hAnsi="Time new romans" w:cs="Calibri"/>
                <w:color w:val="000000"/>
              </w:rPr>
            </w:pPr>
          </w:p>
        </w:tc>
        <w:tc>
          <w:tcPr>
            <w:tcW w:w="4197" w:type="pct"/>
            <w:gridSpan w:val="6"/>
            <w:tcBorders>
              <w:top w:val="single" w:sz="4" w:space="0" w:color="auto"/>
              <w:left w:val="nil"/>
              <w:bottom w:val="single" w:sz="4" w:space="0" w:color="auto"/>
              <w:right w:val="nil"/>
            </w:tcBorders>
            <w:shd w:val="clear" w:color="auto" w:fill="auto"/>
            <w:noWrap/>
            <w:vAlign w:val="center"/>
          </w:tcPr>
          <w:p w14:paraId="4AB4663A"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Short Term</w:t>
            </w:r>
          </w:p>
        </w:tc>
      </w:tr>
      <w:tr w:rsidR="00553147" w:rsidRPr="002278BA" w14:paraId="6FCBEDA0" w14:textId="77777777" w:rsidTr="00CE4D14">
        <w:trPr>
          <w:trHeight w:val="501"/>
          <w:jc w:val="center"/>
        </w:trPr>
        <w:tc>
          <w:tcPr>
            <w:tcW w:w="803" w:type="pct"/>
            <w:tcBorders>
              <w:top w:val="nil"/>
              <w:left w:val="nil"/>
              <w:bottom w:val="nil"/>
              <w:right w:val="nil"/>
            </w:tcBorders>
            <w:shd w:val="clear" w:color="auto" w:fill="auto"/>
            <w:vAlign w:val="center"/>
          </w:tcPr>
          <w:p w14:paraId="14A7BD5F" w14:textId="77777777" w:rsidR="00553147" w:rsidRPr="002278BA" w:rsidRDefault="00553147" w:rsidP="00AC021C">
            <w:pPr>
              <w:spacing w:line="240" w:lineRule="auto"/>
              <w:jc w:val="left"/>
              <w:rPr>
                <w:rFonts w:ascii="Time new romans" w:hAnsi="Time new romans" w:cs="Calibri"/>
                <w:color w:val="2E2E2E"/>
              </w:rPr>
            </w:pPr>
            <w:r w:rsidRPr="002278BA">
              <w:rPr>
                <w:rFonts w:ascii="Time new romans" w:hAnsi="Time new romans" w:cs="Calibri" w:hint="eastAsia"/>
                <w:color w:val="2E2E2E"/>
              </w:rPr>
              <w:t xml:space="preserve"> ∆GF</w:t>
            </w:r>
          </w:p>
        </w:tc>
        <w:tc>
          <w:tcPr>
            <w:tcW w:w="913" w:type="pct"/>
            <w:tcBorders>
              <w:top w:val="single" w:sz="4" w:space="0" w:color="auto"/>
              <w:left w:val="nil"/>
              <w:bottom w:val="nil"/>
              <w:right w:val="nil"/>
            </w:tcBorders>
            <w:shd w:val="clear" w:color="auto" w:fill="auto"/>
            <w:noWrap/>
            <w:vAlign w:val="center"/>
          </w:tcPr>
          <w:p w14:paraId="0218AC79"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5.88e-10</w:t>
            </w:r>
          </w:p>
        </w:tc>
        <w:tc>
          <w:tcPr>
            <w:tcW w:w="489" w:type="pct"/>
            <w:tcBorders>
              <w:top w:val="single" w:sz="4" w:space="0" w:color="auto"/>
              <w:left w:val="nil"/>
              <w:bottom w:val="nil"/>
              <w:right w:val="nil"/>
            </w:tcBorders>
            <w:shd w:val="clear" w:color="auto" w:fill="auto"/>
            <w:noWrap/>
            <w:vAlign w:val="center"/>
          </w:tcPr>
          <w:p w14:paraId="079D51F6"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0.305</w:t>
            </w:r>
          </w:p>
        </w:tc>
        <w:tc>
          <w:tcPr>
            <w:tcW w:w="961" w:type="pct"/>
            <w:tcBorders>
              <w:top w:val="single" w:sz="4" w:space="0" w:color="auto"/>
              <w:left w:val="nil"/>
              <w:bottom w:val="nil"/>
              <w:right w:val="nil"/>
            </w:tcBorders>
            <w:shd w:val="clear" w:color="auto" w:fill="auto"/>
            <w:noWrap/>
            <w:vAlign w:val="center"/>
          </w:tcPr>
          <w:p w14:paraId="395E0018"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1.6E-10</w:t>
            </w:r>
          </w:p>
        </w:tc>
        <w:tc>
          <w:tcPr>
            <w:tcW w:w="489" w:type="pct"/>
            <w:tcBorders>
              <w:top w:val="single" w:sz="4" w:space="0" w:color="auto"/>
              <w:left w:val="nil"/>
              <w:bottom w:val="nil"/>
              <w:right w:val="nil"/>
            </w:tcBorders>
            <w:shd w:val="clear" w:color="auto" w:fill="auto"/>
            <w:noWrap/>
            <w:vAlign w:val="center"/>
          </w:tcPr>
          <w:p w14:paraId="66366C41"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0.253</w:t>
            </w:r>
          </w:p>
        </w:tc>
        <w:tc>
          <w:tcPr>
            <w:tcW w:w="855" w:type="pct"/>
            <w:tcBorders>
              <w:top w:val="single" w:sz="4" w:space="0" w:color="auto"/>
              <w:left w:val="nil"/>
              <w:bottom w:val="nil"/>
              <w:right w:val="nil"/>
            </w:tcBorders>
            <w:shd w:val="clear" w:color="auto" w:fill="auto"/>
            <w:noWrap/>
            <w:vAlign w:val="center"/>
          </w:tcPr>
          <w:p w14:paraId="50E3D879"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1.51e-11</w:t>
            </w:r>
            <w:r w:rsidRPr="002278BA">
              <w:rPr>
                <w:rFonts w:ascii="Time new romans" w:hAnsi="Time new romans" w:cs="Calibri"/>
                <w:color w:val="000000"/>
              </w:rPr>
              <w:t>**</w:t>
            </w:r>
          </w:p>
        </w:tc>
        <w:tc>
          <w:tcPr>
            <w:tcW w:w="489" w:type="pct"/>
            <w:tcBorders>
              <w:top w:val="single" w:sz="4" w:space="0" w:color="auto"/>
              <w:left w:val="nil"/>
              <w:bottom w:val="nil"/>
              <w:right w:val="nil"/>
            </w:tcBorders>
            <w:shd w:val="clear" w:color="auto" w:fill="auto"/>
            <w:noWrap/>
            <w:vAlign w:val="center"/>
          </w:tcPr>
          <w:p w14:paraId="4FF47226"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0.034</w:t>
            </w:r>
          </w:p>
        </w:tc>
      </w:tr>
      <w:tr w:rsidR="00553147" w:rsidRPr="002278BA" w14:paraId="4A976FE3" w14:textId="77777777" w:rsidTr="00CE4D14">
        <w:trPr>
          <w:trHeight w:val="501"/>
          <w:jc w:val="center"/>
        </w:trPr>
        <w:tc>
          <w:tcPr>
            <w:tcW w:w="803" w:type="pct"/>
            <w:tcBorders>
              <w:top w:val="nil"/>
              <w:left w:val="nil"/>
              <w:bottom w:val="nil"/>
              <w:right w:val="nil"/>
            </w:tcBorders>
            <w:shd w:val="clear" w:color="auto" w:fill="auto"/>
            <w:vAlign w:val="center"/>
          </w:tcPr>
          <w:p w14:paraId="7D67FA73" w14:textId="77777777" w:rsidR="00553147" w:rsidRPr="002278BA" w:rsidRDefault="00553147" w:rsidP="00AC021C">
            <w:pPr>
              <w:spacing w:line="240" w:lineRule="auto"/>
              <w:jc w:val="left"/>
              <w:rPr>
                <w:rFonts w:ascii="Time new romans" w:hAnsi="Time new romans" w:cs="Calibri"/>
                <w:color w:val="2E2E2E"/>
              </w:rPr>
            </w:pPr>
            <w:r w:rsidRPr="002278BA">
              <w:rPr>
                <w:rFonts w:ascii="Time new romans" w:hAnsi="Time new romans" w:cs="Calibri" w:hint="eastAsia"/>
                <w:color w:val="2E2E2E"/>
              </w:rPr>
              <w:t xml:space="preserve"> ∆GT</w:t>
            </w:r>
          </w:p>
        </w:tc>
        <w:tc>
          <w:tcPr>
            <w:tcW w:w="913" w:type="pct"/>
            <w:tcBorders>
              <w:top w:val="nil"/>
              <w:left w:val="nil"/>
              <w:bottom w:val="nil"/>
              <w:right w:val="nil"/>
            </w:tcBorders>
            <w:shd w:val="clear" w:color="auto" w:fill="auto"/>
            <w:noWrap/>
            <w:vAlign w:val="center"/>
          </w:tcPr>
          <w:p w14:paraId="18FFFA34"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0.00062</w:t>
            </w:r>
            <w:r w:rsidRPr="002278BA">
              <w:rPr>
                <w:rFonts w:ascii="Time new romans" w:hAnsi="Time new romans" w:cs="Calibri"/>
                <w:color w:val="000000"/>
              </w:rPr>
              <w:t>**</w:t>
            </w:r>
          </w:p>
        </w:tc>
        <w:tc>
          <w:tcPr>
            <w:tcW w:w="489" w:type="pct"/>
            <w:tcBorders>
              <w:top w:val="nil"/>
              <w:left w:val="nil"/>
              <w:bottom w:val="nil"/>
              <w:right w:val="nil"/>
            </w:tcBorders>
            <w:shd w:val="clear" w:color="auto" w:fill="auto"/>
            <w:noWrap/>
            <w:vAlign w:val="center"/>
          </w:tcPr>
          <w:p w14:paraId="2F2E4A13"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0.046</w:t>
            </w:r>
          </w:p>
        </w:tc>
        <w:tc>
          <w:tcPr>
            <w:tcW w:w="961" w:type="pct"/>
            <w:tcBorders>
              <w:top w:val="nil"/>
              <w:left w:val="nil"/>
              <w:bottom w:val="nil"/>
              <w:right w:val="nil"/>
            </w:tcBorders>
            <w:shd w:val="clear" w:color="auto" w:fill="auto"/>
            <w:noWrap/>
            <w:vAlign w:val="center"/>
          </w:tcPr>
          <w:p w14:paraId="1DDC82B0"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0.00114</w:t>
            </w:r>
            <w:r w:rsidRPr="002278BA">
              <w:rPr>
                <w:rFonts w:ascii="Time new romans" w:hAnsi="Time new romans" w:cs="Calibri"/>
                <w:color w:val="000000"/>
              </w:rPr>
              <w:t>***</w:t>
            </w:r>
          </w:p>
        </w:tc>
        <w:tc>
          <w:tcPr>
            <w:tcW w:w="489" w:type="pct"/>
            <w:tcBorders>
              <w:top w:val="nil"/>
              <w:left w:val="nil"/>
              <w:bottom w:val="nil"/>
              <w:right w:val="nil"/>
            </w:tcBorders>
            <w:shd w:val="clear" w:color="auto" w:fill="auto"/>
            <w:noWrap/>
            <w:vAlign w:val="center"/>
          </w:tcPr>
          <w:p w14:paraId="2F8E4DDD"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w:t>
            </w:r>
          </w:p>
        </w:tc>
        <w:tc>
          <w:tcPr>
            <w:tcW w:w="855" w:type="pct"/>
            <w:tcBorders>
              <w:top w:val="nil"/>
              <w:left w:val="nil"/>
              <w:bottom w:val="nil"/>
              <w:right w:val="nil"/>
            </w:tcBorders>
            <w:shd w:val="clear" w:color="auto" w:fill="auto"/>
            <w:noWrap/>
            <w:vAlign w:val="center"/>
          </w:tcPr>
          <w:p w14:paraId="014DEC68"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0.0006</w:t>
            </w:r>
            <w:r w:rsidRPr="002278BA">
              <w:rPr>
                <w:rFonts w:ascii="Time new romans" w:hAnsi="Time new romans" w:cs="Calibri"/>
                <w:color w:val="000000"/>
              </w:rPr>
              <w:t>**</w:t>
            </w:r>
          </w:p>
        </w:tc>
        <w:tc>
          <w:tcPr>
            <w:tcW w:w="489" w:type="pct"/>
            <w:tcBorders>
              <w:top w:val="nil"/>
              <w:left w:val="nil"/>
              <w:bottom w:val="nil"/>
              <w:right w:val="nil"/>
            </w:tcBorders>
            <w:shd w:val="clear" w:color="auto" w:fill="auto"/>
            <w:noWrap/>
            <w:vAlign w:val="center"/>
          </w:tcPr>
          <w:p w14:paraId="25731272"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0.048</w:t>
            </w:r>
          </w:p>
        </w:tc>
      </w:tr>
      <w:tr w:rsidR="00553147" w:rsidRPr="002278BA" w14:paraId="464A3959" w14:textId="77777777" w:rsidTr="00CE4D14">
        <w:trPr>
          <w:trHeight w:val="526"/>
          <w:jc w:val="center"/>
        </w:trPr>
        <w:tc>
          <w:tcPr>
            <w:tcW w:w="803" w:type="pct"/>
            <w:tcBorders>
              <w:top w:val="nil"/>
              <w:left w:val="nil"/>
              <w:bottom w:val="nil"/>
              <w:right w:val="nil"/>
            </w:tcBorders>
            <w:shd w:val="clear" w:color="auto" w:fill="auto"/>
            <w:vAlign w:val="center"/>
          </w:tcPr>
          <w:p w14:paraId="2EAC3FF4" w14:textId="77777777" w:rsidR="00553147" w:rsidRPr="002278BA" w:rsidRDefault="00553147" w:rsidP="00AC021C">
            <w:pPr>
              <w:spacing w:line="240" w:lineRule="auto"/>
              <w:jc w:val="left"/>
              <w:rPr>
                <w:rFonts w:ascii="Time new romans" w:hAnsi="Time new romans" w:cs="Calibri"/>
                <w:color w:val="2E2E2E"/>
              </w:rPr>
            </w:pPr>
            <w:r w:rsidRPr="002278BA">
              <w:rPr>
                <w:rFonts w:ascii="Time new romans" w:hAnsi="Time new romans" w:cs="Calibri" w:hint="eastAsia"/>
                <w:color w:val="2E2E2E"/>
              </w:rPr>
              <w:t xml:space="preserve"> ∆RE</w:t>
            </w:r>
          </w:p>
        </w:tc>
        <w:tc>
          <w:tcPr>
            <w:tcW w:w="913" w:type="pct"/>
            <w:tcBorders>
              <w:top w:val="nil"/>
              <w:left w:val="nil"/>
              <w:bottom w:val="nil"/>
              <w:right w:val="nil"/>
            </w:tcBorders>
            <w:shd w:val="clear" w:color="auto" w:fill="auto"/>
            <w:noWrap/>
            <w:vAlign w:val="center"/>
          </w:tcPr>
          <w:p w14:paraId="211E45C4"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0.00092</w:t>
            </w:r>
            <w:r w:rsidRPr="002278BA">
              <w:rPr>
                <w:rFonts w:ascii="Time new romans" w:hAnsi="Time new romans" w:cs="Calibri"/>
                <w:color w:val="000000"/>
              </w:rPr>
              <w:t>***</w:t>
            </w:r>
          </w:p>
        </w:tc>
        <w:tc>
          <w:tcPr>
            <w:tcW w:w="489" w:type="pct"/>
            <w:tcBorders>
              <w:top w:val="nil"/>
              <w:left w:val="nil"/>
              <w:bottom w:val="nil"/>
              <w:right w:val="nil"/>
            </w:tcBorders>
            <w:shd w:val="clear" w:color="auto" w:fill="auto"/>
            <w:noWrap/>
            <w:vAlign w:val="center"/>
          </w:tcPr>
          <w:p w14:paraId="216726AE"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0.006</w:t>
            </w:r>
          </w:p>
        </w:tc>
        <w:tc>
          <w:tcPr>
            <w:tcW w:w="961" w:type="pct"/>
            <w:tcBorders>
              <w:top w:val="nil"/>
              <w:left w:val="nil"/>
              <w:bottom w:val="nil"/>
              <w:right w:val="nil"/>
            </w:tcBorders>
            <w:shd w:val="clear" w:color="auto" w:fill="auto"/>
            <w:noWrap/>
            <w:vAlign w:val="center"/>
          </w:tcPr>
          <w:p w14:paraId="0D4396B7"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0.00342</w:t>
            </w:r>
          </w:p>
        </w:tc>
        <w:tc>
          <w:tcPr>
            <w:tcW w:w="489" w:type="pct"/>
            <w:tcBorders>
              <w:top w:val="nil"/>
              <w:left w:val="nil"/>
              <w:bottom w:val="nil"/>
              <w:right w:val="nil"/>
            </w:tcBorders>
            <w:shd w:val="clear" w:color="auto" w:fill="auto"/>
            <w:noWrap/>
            <w:vAlign w:val="center"/>
          </w:tcPr>
          <w:p w14:paraId="74F9921D"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0.476</w:t>
            </w:r>
          </w:p>
        </w:tc>
        <w:tc>
          <w:tcPr>
            <w:tcW w:w="855" w:type="pct"/>
            <w:tcBorders>
              <w:top w:val="nil"/>
              <w:left w:val="nil"/>
              <w:bottom w:val="nil"/>
              <w:right w:val="nil"/>
            </w:tcBorders>
            <w:shd w:val="clear" w:color="auto" w:fill="auto"/>
            <w:noWrap/>
            <w:vAlign w:val="center"/>
          </w:tcPr>
          <w:p w14:paraId="2567661C"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0.0044</w:t>
            </w:r>
            <w:r w:rsidRPr="002278BA">
              <w:rPr>
                <w:rFonts w:ascii="Time new romans" w:hAnsi="Time new romans" w:cs="Calibri"/>
                <w:color w:val="000000"/>
              </w:rPr>
              <w:t>**</w:t>
            </w:r>
          </w:p>
        </w:tc>
        <w:tc>
          <w:tcPr>
            <w:tcW w:w="489" w:type="pct"/>
            <w:tcBorders>
              <w:top w:val="nil"/>
              <w:left w:val="nil"/>
              <w:bottom w:val="nil"/>
              <w:right w:val="nil"/>
            </w:tcBorders>
            <w:shd w:val="clear" w:color="auto" w:fill="auto"/>
            <w:noWrap/>
            <w:vAlign w:val="center"/>
          </w:tcPr>
          <w:p w14:paraId="0AC51884"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0.046</w:t>
            </w:r>
          </w:p>
        </w:tc>
      </w:tr>
      <w:tr w:rsidR="00553147" w:rsidRPr="002278BA" w14:paraId="7602D6A1" w14:textId="77777777" w:rsidTr="00CE4D14">
        <w:trPr>
          <w:trHeight w:val="526"/>
          <w:jc w:val="center"/>
        </w:trPr>
        <w:tc>
          <w:tcPr>
            <w:tcW w:w="803" w:type="pct"/>
            <w:tcBorders>
              <w:top w:val="nil"/>
              <w:left w:val="nil"/>
              <w:right w:val="nil"/>
            </w:tcBorders>
            <w:shd w:val="clear" w:color="auto" w:fill="auto"/>
            <w:vAlign w:val="center"/>
          </w:tcPr>
          <w:p w14:paraId="2886EA6B" w14:textId="77777777" w:rsidR="00553147" w:rsidRPr="002278BA" w:rsidRDefault="00553147" w:rsidP="00AC021C">
            <w:pPr>
              <w:spacing w:line="240" w:lineRule="auto"/>
              <w:jc w:val="left"/>
              <w:rPr>
                <w:rFonts w:ascii="Time new romans" w:hAnsi="Time new romans" w:cs="Calibri"/>
                <w:color w:val="2E2E2E"/>
              </w:rPr>
            </w:pPr>
            <w:r w:rsidRPr="002278BA">
              <w:rPr>
                <w:rFonts w:ascii="Time new romans" w:hAnsi="Time new romans" w:cs="Calibri" w:hint="eastAsia"/>
                <w:color w:val="2E2E2E"/>
              </w:rPr>
              <w:t xml:space="preserve"> ∆NR</w:t>
            </w:r>
          </w:p>
        </w:tc>
        <w:tc>
          <w:tcPr>
            <w:tcW w:w="913" w:type="pct"/>
            <w:tcBorders>
              <w:top w:val="nil"/>
              <w:left w:val="nil"/>
              <w:right w:val="nil"/>
            </w:tcBorders>
            <w:shd w:val="clear" w:color="auto" w:fill="auto"/>
            <w:noWrap/>
            <w:vAlign w:val="center"/>
          </w:tcPr>
          <w:p w14:paraId="5ADBD19A"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0.00246</w:t>
            </w:r>
            <w:r w:rsidRPr="002278BA">
              <w:rPr>
                <w:rFonts w:ascii="Time new romans" w:hAnsi="Time new romans" w:cs="Calibri"/>
                <w:color w:val="000000"/>
              </w:rPr>
              <w:t>*</w:t>
            </w:r>
          </w:p>
        </w:tc>
        <w:tc>
          <w:tcPr>
            <w:tcW w:w="489" w:type="pct"/>
            <w:tcBorders>
              <w:top w:val="nil"/>
              <w:left w:val="nil"/>
              <w:right w:val="nil"/>
            </w:tcBorders>
            <w:shd w:val="clear" w:color="auto" w:fill="auto"/>
            <w:noWrap/>
            <w:vAlign w:val="center"/>
          </w:tcPr>
          <w:p w14:paraId="3E04ECC4"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0.063</w:t>
            </w:r>
          </w:p>
        </w:tc>
        <w:tc>
          <w:tcPr>
            <w:tcW w:w="961" w:type="pct"/>
            <w:tcBorders>
              <w:top w:val="nil"/>
              <w:left w:val="nil"/>
              <w:right w:val="nil"/>
            </w:tcBorders>
            <w:shd w:val="clear" w:color="auto" w:fill="auto"/>
            <w:noWrap/>
            <w:vAlign w:val="center"/>
          </w:tcPr>
          <w:p w14:paraId="5DFC03A7"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0.00183</w:t>
            </w:r>
            <w:r w:rsidRPr="002278BA">
              <w:rPr>
                <w:rFonts w:ascii="Time new romans" w:hAnsi="Time new romans" w:cs="Calibri"/>
                <w:color w:val="000000"/>
              </w:rPr>
              <w:t>**</w:t>
            </w:r>
          </w:p>
        </w:tc>
        <w:tc>
          <w:tcPr>
            <w:tcW w:w="489" w:type="pct"/>
            <w:tcBorders>
              <w:top w:val="nil"/>
              <w:left w:val="nil"/>
              <w:right w:val="nil"/>
            </w:tcBorders>
            <w:shd w:val="clear" w:color="auto" w:fill="auto"/>
            <w:noWrap/>
            <w:vAlign w:val="center"/>
          </w:tcPr>
          <w:p w14:paraId="2824FF73"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0.015</w:t>
            </w:r>
          </w:p>
        </w:tc>
        <w:tc>
          <w:tcPr>
            <w:tcW w:w="855" w:type="pct"/>
            <w:tcBorders>
              <w:top w:val="nil"/>
              <w:left w:val="nil"/>
              <w:right w:val="nil"/>
            </w:tcBorders>
            <w:shd w:val="clear" w:color="auto" w:fill="auto"/>
            <w:noWrap/>
            <w:vAlign w:val="center"/>
          </w:tcPr>
          <w:p w14:paraId="2E68BA31"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0.0006</w:t>
            </w:r>
          </w:p>
        </w:tc>
        <w:tc>
          <w:tcPr>
            <w:tcW w:w="489" w:type="pct"/>
            <w:tcBorders>
              <w:top w:val="nil"/>
              <w:left w:val="nil"/>
              <w:right w:val="nil"/>
            </w:tcBorders>
            <w:shd w:val="clear" w:color="auto" w:fill="auto"/>
            <w:noWrap/>
            <w:vAlign w:val="center"/>
          </w:tcPr>
          <w:p w14:paraId="02BBB45C"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0.468</w:t>
            </w:r>
          </w:p>
        </w:tc>
      </w:tr>
      <w:tr w:rsidR="00553147" w:rsidRPr="002278BA" w14:paraId="2DBDBA31" w14:textId="77777777" w:rsidTr="00CE4D14">
        <w:trPr>
          <w:trHeight w:val="478"/>
          <w:jc w:val="center"/>
        </w:trPr>
        <w:tc>
          <w:tcPr>
            <w:tcW w:w="803" w:type="pct"/>
            <w:tcBorders>
              <w:top w:val="nil"/>
              <w:left w:val="nil"/>
              <w:bottom w:val="single" w:sz="4" w:space="0" w:color="auto"/>
              <w:right w:val="nil"/>
            </w:tcBorders>
            <w:shd w:val="clear" w:color="auto" w:fill="auto"/>
            <w:noWrap/>
            <w:vAlign w:val="center"/>
          </w:tcPr>
          <w:p w14:paraId="65F0DAF2" w14:textId="77777777" w:rsidR="00553147" w:rsidRPr="002278BA" w:rsidRDefault="00553147" w:rsidP="00AC021C">
            <w:pPr>
              <w:spacing w:line="240" w:lineRule="auto"/>
              <w:jc w:val="left"/>
              <w:rPr>
                <w:rFonts w:ascii="Time new romans" w:hAnsi="Time new romans" w:cs="Calibri"/>
                <w:color w:val="000000"/>
              </w:rPr>
            </w:pPr>
            <w:r w:rsidRPr="002278BA">
              <w:rPr>
                <w:rFonts w:ascii="Time new romans" w:hAnsi="Time new romans" w:cs="Calibri" w:hint="eastAsia"/>
                <w:color w:val="000000"/>
              </w:rPr>
              <w:t>ECT(−1)</w:t>
            </w:r>
          </w:p>
        </w:tc>
        <w:tc>
          <w:tcPr>
            <w:tcW w:w="913" w:type="pct"/>
            <w:tcBorders>
              <w:top w:val="nil"/>
              <w:left w:val="nil"/>
              <w:bottom w:val="single" w:sz="4" w:space="0" w:color="auto"/>
              <w:right w:val="nil"/>
            </w:tcBorders>
            <w:shd w:val="clear" w:color="auto" w:fill="auto"/>
            <w:noWrap/>
            <w:vAlign w:val="center"/>
          </w:tcPr>
          <w:p w14:paraId="640C5B71"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-0.2995</w:t>
            </w:r>
            <w:r w:rsidRPr="002278BA">
              <w:rPr>
                <w:rFonts w:ascii="Time new romans" w:hAnsi="Time new romans" w:cs="Calibri"/>
                <w:color w:val="000000"/>
              </w:rPr>
              <w:t>***</w:t>
            </w:r>
          </w:p>
        </w:tc>
        <w:tc>
          <w:tcPr>
            <w:tcW w:w="489" w:type="pct"/>
            <w:tcBorders>
              <w:top w:val="nil"/>
              <w:left w:val="nil"/>
              <w:bottom w:val="single" w:sz="4" w:space="0" w:color="auto"/>
              <w:right w:val="nil"/>
            </w:tcBorders>
            <w:shd w:val="clear" w:color="auto" w:fill="auto"/>
            <w:noWrap/>
            <w:vAlign w:val="center"/>
          </w:tcPr>
          <w:p w14:paraId="491CDC9C"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0.005</w:t>
            </w:r>
          </w:p>
        </w:tc>
        <w:tc>
          <w:tcPr>
            <w:tcW w:w="961" w:type="pct"/>
            <w:tcBorders>
              <w:top w:val="nil"/>
              <w:left w:val="nil"/>
              <w:bottom w:val="single" w:sz="4" w:space="0" w:color="auto"/>
              <w:right w:val="nil"/>
            </w:tcBorders>
            <w:shd w:val="clear" w:color="auto" w:fill="auto"/>
            <w:noWrap/>
            <w:vAlign w:val="center"/>
          </w:tcPr>
          <w:p w14:paraId="73482F5A"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-0.37383</w:t>
            </w:r>
            <w:r w:rsidRPr="002278BA">
              <w:rPr>
                <w:rFonts w:ascii="Time new romans" w:hAnsi="Time new romans" w:cs="Calibri"/>
                <w:color w:val="000000"/>
              </w:rPr>
              <w:t>***</w:t>
            </w:r>
          </w:p>
        </w:tc>
        <w:tc>
          <w:tcPr>
            <w:tcW w:w="489" w:type="pct"/>
            <w:tcBorders>
              <w:top w:val="nil"/>
              <w:left w:val="nil"/>
              <w:bottom w:val="single" w:sz="4" w:space="0" w:color="auto"/>
              <w:right w:val="nil"/>
            </w:tcBorders>
            <w:shd w:val="clear" w:color="auto" w:fill="auto"/>
            <w:noWrap/>
            <w:vAlign w:val="center"/>
          </w:tcPr>
          <w:p w14:paraId="334D7201"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w:t>
            </w:r>
          </w:p>
        </w:tc>
        <w:tc>
          <w:tcPr>
            <w:tcW w:w="855" w:type="pct"/>
            <w:tcBorders>
              <w:top w:val="nil"/>
              <w:left w:val="nil"/>
              <w:bottom w:val="single" w:sz="4" w:space="0" w:color="auto"/>
              <w:right w:val="nil"/>
            </w:tcBorders>
            <w:shd w:val="clear" w:color="auto" w:fill="auto"/>
            <w:noWrap/>
            <w:vAlign w:val="center"/>
          </w:tcPr>
          <w:p w14:paraId="3D1B4FD4"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-0.203</w:t>
            </w:r>
            <w:r w:rsidRPr="002278BA">
              <w:rPr>
                <w:rFonts w:ascii="Time new romans" w:hAnsi="Time new romans" w:cs="Calibri"/>
                <w:color w:val="000000"/>
              </w:rPr>
              <w:t>**</w:t>
            </w:r>
          </w:p>
        </w:tc>
        <w:tc>
          <w:tcPr>
            <w:tcW w:w="489" w:type="pct"/>
            <w:tcBorders>
              <w:top w:val="nil"/>
              <w:left w:val="nil"/>
              <w:bottom w:val="single" w:sz="4" w:space="0" w:color="auto"/>
              <w:right w:val="nil"/>
            </w:tcBorders>
            <w:shd w:val="clear" w:color="auto" w:fill="auto"/>
            <w:noWrap/>
            <w:vAlign w:val="center"/>
          </w:tcPr>
          <w:p w14:paraId="5BD24C15" w14:textId="77777777" w:rsidR="00553147" w:rsidRPr="002278BA" w:rsidRDefault="00553147" w:rsidP="00AC021C">
            <w:pPr>
              <w:spacing w:line="240" w:lineRule="auto"/>
              <w:jc w:val="center"/>
              <w:rPr>
                <w:rFonts w:ascii="Time new romans" w:hAnsi="Time new romans" w:cs="Calibri"/>
                <w:color w:val="000000"/>
              </w:rPr>
            </w:pPr>
            <w:r w:rsidRPr="002278BA">
              <w:rPr>
                <w:rFonts w:ascii="Time new romans" w:hAnsi="Time new romans" w:cs="Calibri" w:hint="eastAsia"/>
                <w:color w:val="000000"/>
              </w:rPr>
              <w:t>0.033</w:t>
            </w:r>
          </w:p>
        </w:tc>
      </w:tr>
    </w:tbl>
    <w:p w14:paraId="629CA73D" w14:textId="77777777" w:rsidR="00553147" w:rsidRPr="002278BA" w:rsidRDefault="00553147" w:rsidP="00553147">
      <w:pPr>
        <w:rPr>
          <w:sz w:val="16"/>
        </w:rPr>
      </w:pPr>
      <w:r w:rsidRPr="002278BA">
        <w:rPr>
          <w:sz w:val="16"/>
        </w:rPr>
        <w:t>Source: Authors’</w:t>
      </w:r>
      <w:r w:rsidR="00A84239" w:rsidRPr="002278BA">
        <w:rPr>
          <w:sz w:val="16"/>
        </w:rPr>
        <w:t>, NR = Natural Resources, RE = Renewable Energy, GF = Green Finance, and GT = Green Technology and FD = Financial Development</w:t>
      </w:r>
      <w:r w:rsidR="003211E5" w:rsidRPr="002278BA">
        <w:rPr>
          <w:sz w:val="16"/>
        </w:rPr>
        <w:t>.</w:t>
      </w:r>
      <w:r w:rsidR="00A84239" w:rsidRPr="002278BA">
        <w:rPr>
          <w:sz w:val="16"/>
        </w:rPr>
        <w:t xml:space="preserve"> </w:t>
      </w:r>
      <w:r w:rsidR="003211E5" w:rsidRPr="002278BA">
        <w:rPr>
          <w:sz w:val="16"/>
        </w:rPr>
        <w:t>Note</w:t>
      </w:r>
      <w:r w:rsidR="00A84239" w:rsidRPr="002278BA">
        <w:rPr>
          <w:sz w:val="16"/>
        </w:rPr>
        <w:t>:</w:t>
      </w:r>
      <w:r w:rsidR="003211E5" w:rsidRPr="002278BA">
        <w:rPr>
          <w:sz w:val="16"/>
        </w:rPr>
        <w:t xml:space="preserve"> </w:t>
      </w:r>
      <w:r w:rsidR="00AD023D" w:rsidRPr="002278BA">
        <w:rPr>
          <w:sz w:val="16"/>
        </w:rPr>
        <w:t>***</w:t>
      </w:r>
      <w:r w:rsidR="003211E5" w:rsidRPr="002278BA">
        <w:rPr>
          <w:sz w:val="16"/>
        </w:rPr>
        <w:t>, *</w:t>
      </w:r>
      <w:r w:rsidR="00A84239" w:rsidRPr="002278BA">
        <w:rPr>
          <w:sz w:val="16"/>
        </w:rPr>
        <w:t>*</w:t>
      </w:r>
      <w:r w:rsidR="003211E5" w:rsidRPr="002278BA">
        <w:rPr>
          <w:sz w:val="16"/>
        </w:rPr>
        <w:t xml:space="preserve">, and </w:t>
      </w:r>
      <w:r w:rsidR="00A84239" w:rsidRPr="002278BA">
        <w:rPr>
          <w:sz w:val="16"/>
        </w:rPr>
        <w:t>* indicate significance at 1 %, 5% and 10% respectively.</w:t>
      </w:r>
    </w:p>
    <w:p w14:paraId="2EC8CD44" w14:textId="77777777" w:rsidR="00553147" w:rsidRPr="002278BA" w:rsidRDefault="00553147" w:rsidP="00A053CF"/>
    <w:p w14:paraId="68777813" w14:textId="77777777" w:rsidR="00250F2F" w:rsidRPr="002278BA" w:rsidRDefault="00250F2F" w:rsidP="00B8548F">
      <w:pPr>
        <w:pStyle w:val="Heading2"/>
        <w:ind w:left="720"/>
      </w:pPr>
      <w:bookmarkStart w:id="69" w:name="_Toc201746115"/>
      <w:proofErr w:type="spellStart"/>
      <w:r w:rsidRPr="002278BA">
        <w:lastRenderedPageBreak/>
        <w:t>Hausman</w:t>
      </w:r>
      <w:proofErr w:type="spellEnd"/>
      <w:r w:rsidRPr="002278BA">
        <w:t xml:space="preserve"> test results</w:t>
      </w:r>
      <w:bookmarkEnd w:id="69"/>
    </w:p>
    <w:p w14:paraId="4A4670F4" w14:textId="28A57986" w:rsidR="00060788" w:rsidRPr="002278BA" w:rsidRDefault="001E2D81" w:rsidP="00060788">
      <w:pPr>
        <w:ind w:firstLine="450"/>
      </w:pPr>
      <w:r w:rsidRPr="002278BA">
        <w:t xml:space="preserve">Additionally, </w:t>
      </w:r>
      <w:r w:rsidR="00060788" w:rsidRPr="002278BA">
        <w:t xml:space="preserve">the </w:t>
      </w:r>
      <w:proofErr w:type="spellStart"/>
      <w:r w:rsidR="00060788" w:rsidRPr="002278BA">
        <w:t>hausman</w:t>
      </w:r>
      <w:proofErr w:type="spellEnd"/>
      <w:r w:rsidR="00060788" w:rsidRPr="002278BA">
        <w:t xml:space="preserve"> test</w:t>
      </w:r>
      <w:r w:rsidRPr="002278BA">
        <w:t xml:space="preserve"> outcomes</w:t>
      </w:r>
      <w:r w:rsidR="00060788" w:rsidRPr="002278BA">
        <w:t xml:space="preserve"> are </w:t>
      </w:r>
      <w:r w:rsidR="005F63E4" w:rsidRPr="002278BA">
        <w:t>displayed</w:t>
      </w:r>
      <w:r w:rsidR="00060788" w:rsidRPr="002278BA">
        <w:t xml:space="preserve"> in table (</w:t>
      </w:r>
      <w:r w:rsidRPr="002278BA">
        <w:t>6</w:t>
      </w:r>
      <w:r w:rsidR="00060788" w:rsidRPr="002278BA">
        <w:t>).</w:t>
      </w:r>
      <w:r w:rsidR="00DE2F20" w:rsidRPr="002278BA">
        <w:t xml:space="preserve"> This tes</w:t>
      </w:r>
      <w:r w:rsidR="00553147" w:rsidRPr="002278BA">
        <w:t xml:space="preserve">t is </w:t>
      </w:r>
      <w:r w:rsidR="005F63E4" w:rsidRPr="002278BA">
        <w:t>applied</w:t>
      </w:r>
      <w:r w:rsidR="00553147" w:rsidRPr="002278BA">
        <w:t xml:space="preserve"> to compare the </w:t>
      </w:r>
      <w:r w:rsidR="00DE2F20" w:rsidRPr="002278BA">
        <w:t>PMG</w:t>
      </w:r>
      <w:r w:rsidR="00553147" w:rsidRPr="002278BA">
        <w:t xml:space="preserve"> and DFE</w:t>
      </w:r>
      <w:r w:rsidR="00DE2F20" w:rsidRPr="002278BA">
        <w:t xml:space="preserve"> estimator to determine the most appropriate for estimating the long run relationship between FD and GF,GT,RE and NR. The </w:t>
      </w:r>
      <w:r w:rsidR="005F63E4" w:rsidRPr="002278BA">
        <w:t>statistic of the</w:t>
      </w:r>
      <w:r w:rsidR="00DE2F20" w:rsidRPr="002278BA">
        <w:t xml:space="preserve"> </w:t>
      </w:r>
      <w:proofErr w:type="spellStart"/>
      <w:r w:rsidR="00DE2F20" w:rsidRPr="002278BA">
        <w:t>hausman</w:t>
      </w:r>
      <w:proofErr w:type="spellEnd"/>
      <w:r w:rsidR="00DE2F20" w:rsidRPr="002278BA">
        <w:t xml:space="preserve"> test output is 7.05 and the p value is 0.0705 and </w:t>
      </w:r>
      <w:r w:rsidR="005A73A1" w:rsidRPr="002278BA">
        <w:t xml:space="preserve">since the </w:t>
      </w:r>
      <w:proofErr w:type="spellStart"/>
      <w:r w:rsidR="005A73A1" w:rsidRPr="002278BA">
        <w:t>pvalue</w:t>
      </w:r>
      <w:proofErr w:type="spellEnd"/>
      <w:r w:rsidR="005A73A1" w:rsidRPr="002278BA">
        <w:t xml:space="preserve"> is higher than 0.05 we fail to </w:t>
      </w:r>
      <w:r w:rsidR="00DE2F20" w:rsidRPr="002278BA">
        <w:t xml:space="preserve">reject the null </w:t>
      </w:r>
      <w:r w:rsidR="005F63E4" w:rsidRPr="002278BA">
        <w:t>so</w:t>
      </w:r>
      <w:r w:rsidR="00C158F6" w:rsidRPr="002278BA">
        <w:t xml:space="preserve"> the PMG model is the most appropriate to pool the </w:t>
      </w:r>
      <w:proofErr w:type="spellStart"/>
      <w:r w:rsidR="00C158F6" w:rsidRPr="002278BA">
        <w:t>longterm</w:t>
      </w:r>
      <w:proofErr w:type="spellEnd"/>
      <w:r w:rsidR="00C158F6" w:rsidRPr="002278BA">
        <w:t xml:space="preserve"> parameters</w:t>
      </w:r>
      <w:r w:rsidR="005A73A1" w:rsidRPr="002278BA">
        <w:t xml:space="preserve"> since the assumption of long run homogeneity across panels is true</w:t>
      </w:r>
      <w:r w:rsidR="00C158F6" w:rsidRPr="002278BA">
        <w:t xml:space="preserve"> and significant</w:t>
      </w:r>
      <w:r w:rsidR="005A73A1" w:rsidRPr="002278BA">
        <w:t xml:space="preserve">. However, there could be heterogeneity because the </w:t>
      </w:r>
      <w:proofErr w:type="spellStart"/>
      <w:r w:rsidR="005A73A1" w:rsidRPr="002278BA">
        <w:t>pvalue</w:t>
      </w:r>
      <w:proofErr w:type="spellEnd"/>
      <w:r w:rsidR="005A73A1" w:rsidRPr="002278BA">
        <w:t xml:space="preserve"> is close to 0.05 therefore the results of the </w:t>
      </w:r>
      <w:r w:rsidR="00553147" w:rsidRPr="002278BA">
        <w:t>DFE</w:t>
      </w:r>
      <w:r w:rsidR="005A73A1" w:rsidRPr="002278BA">
        <w:t xml:space="preserve"> are also consistent and efficient </w:t>
      </w:r>
      <w:r w:rsidRPr="002278BA">
        <w:t xml:space="preserve"> </w:t>
      </w:r>
    </w:p>
    <w:p w14:paraId="0B682ABE" w14:textId="77777777" w:rsidR="00DC11A4" w:rsidRPr="002278BA" w:rsidRDefault="00553147" w:rsidP="00553147">
      <w:pPr>
        <w:tabs>
          <w:tab w:val="left" w:pos="3385"/>
        </w:tabs>
        <w:spacing w:line="276" w:lineRule="auto"/>
        <w:jc w:val="left"/>
      </w:pPr>
      <w:r w:rsidRPr="002278BA">
        <w:tab/>
      </w:r>
    </w:p>
    <w:p w14:paraId="363C764B" w14:textId="77777777" w:rsidR="007636E1" w:rsidRPr="002278BA" w:rsidRDefault="001253B3" w:rsidP="00B8548F">
      <w:pPr>
        <w:pStyle w:val="Heading2"/>
        <w:ind w:left="720"/>
      </w:pPr>
      <w:bookmarkStart w:id="70" w:name="_Toc201746116"/>
      <w:r w:rsidRPr="002278BA">
        <w:t xml:space="preserve">Granger </w:t>
      </w:r>
      <w:proofErr w:type="spellStart"/>
      <w:r w:rsidRPr="002278BA">
        <w:t>casuality</w:t>
      </w:r>
      <w:proofErr w:type="spellEnd"/>
      <w:r w:rsidRPr="002278BA">
        <w:t xml:space="preserve"> test</w:t>
      </w:r>
      <w:bookmarkEnd w:id="70"/>
    </w:p>
    <w:p w14:paraId="4892E8B9" w14:textId="2A2E9B21" w:rsidR="00954AD0" w:rsidRPr="002278BA" w:rsidRDefault="001253B3" w:rsidP="00954AD0">
      <w:pPr>
        <w:ind w:firstLine="720"/>
      </w:pPr>
      <w:r w:rsidRPr="002278BA">
        <w:t xml:space="preserve">Moreover, as shown in Table 7, this research </w:t>
      </w:r>
      <w:r w:rsidR="005F63E4" w:rsidRPr="002278BA">
        <w:t>utilized</w:t>
      </w:r>
      <w:r w:rsidRPr="002278BA">
        <w:t xml:space="preserve"> </w:t>
      </w:r>
      <w:proofErr w:type="spellStart"/>
      <w:r w:rsidR="002F6F41" w:rsidRPr="002278BA">
        <w:t>Dumitrescu-Hurlin</w:t>
      </w:r>
      <w:proofErr w:type="spellEnd"/>
      <w:r w:rsidR="002F6F41" w:rsidRPr="002278BA">
        <w:t xml:space="preserve"> Panel </w:t>
      </w:r>
      <w:r w:rsidRPr="002278BA">
        <w:t>Granger causality analysis to determine the directions of the variables causal relationships in order to enhance the thoroughness of the empirical data.</w:t>
      </w:r>
      <w:r w:rsidR="002F6F41" w:rsidRPr="002278BA">
        <w:t xml:space="preserve"> There</w:t>
      </w:r>
      <w:r w:rsidRPr="002278BA">
        <w:t xml:space="preserve"> </w:t>
      </w:r>
      <w:r w:rsidR="002F6F41" w:rsidRPr="002278BA">
        <w:t xml:space="preserve">are three directional </w:t>
      </w:r>
      <w:r w:rsidR="00956D1E" w:rsidRPr="002278BA">
        <w:t>relationship causalities</w:t>
      </w:r>
      <w:r w:rsidR="002F6F41" w:rsidRPr="002278BA">
        <w:t xml:space="preserve"> possible; firstly the unidirectional causation </w:t>
      </w:r>
      <w:r w:rsidR="00956D1E" w:rsidRPr="002278BA">
        <w:t>or one way causality is where</w:t>
      </w:r>
      <w:r w:rsidR="002F6F41" w:rsidRPr="002278BA">
        <w:t xml:space="preserve"> one variable</w:t>
      </w:r>
      <w:r w:rsidR="00956D1E" w:rsidRPr="002278BA">
        <w:t xml:space="preserve"> (x)</w:t>
      </w:r>
      <w:r w:rsidR="002F6F41" w:rsidRPr="002278BA">
        <w:t xml:space="preserve"> causes an impact</w:t>
      </w:r>
      <w:r w:rsidR="00956D1E" w:rsidRPr="002278BA">
        <w:t xml:space="preserve"> on another (y) and the changes in X lead to change in Y, but Y cannot cause an impact on X, the relationship only flows in one way X→Y. Bidirectional causality </w:t>
      </w:r>
      <w:r w:rsidR="0099090A" w:rsidRPr="002278BA">
        <w:t>can</w:t>
      </w:r>
      <w:r w:rsidR="00956D1E" w:rsidRPr="002278BA">
        <w:t xml:space="preserve"> be interpreted as two way directional impa</w:t>
      </w:r>
      <w:r w:rsidR="0099090A" w:rsidRPr="002278BA">
        <w:t>c</w:t>
      </w:r>
      <w:r w:rsidR="00956D1E" w:rsidRPr="002278BA">
        <w:t>t, where both variables</w:t>
      </w:r>
      <w:r w:rsidR="0099090A" w:rsidRPr="002278BA">
        <w:t xml:space="preserve"> cause an impact on each other and changes in each of the variable can predict future change in the other variable, hence X↔Y. The no causality or non-directional relationship implies that neither of the variables causes an impact on the other, therefore changes in either will not predict change in the other, X≠Y.</w:t>
      </w:r>
    </w:p>
    <w:p w14:paraId="46F6D401" w14:textId="77777777" w:rsidR="002E3A92" w:rsidRPr="002278BA" w:rsidRDefault="001253B3" w:rsidP="002E3A92">
      <w:pPr>
        <w:ind w:firstLine="450"/>
      </w:pPr>
      <w:r w:rsidRPr="002278BA">
        <w:t>To put it simply, the study conducted found three unidirectional causalities and one bidirectional causalities. Particularly, unidirectional causation was sho</w:t>
      </w:r>
      <w:r w:rsidR="00954AD0" w:rsidRPr="002278BA">
        <w:t xml:space="preserve">wn between NR to FD, from </w:t>
      </w:r>
      <w:r w:rsidRPr="002278BA">
        <w:t>F</w:t>
      </w:r>
      <w:r w:rsidR="00954AD0" w:rsidRPr="002278BA">
        <w:t>D</w:t>
      </w:r>
      <w:r w:rsidRPr="002278BA">
        <w:t xml:space="preserve"> to </w:t>
      </w:r>
      <w:r w:rsidR="00954AD0" w:rsidRPr="002278BA">
        <w:t>GF</w:t>
      </w:r>
      <w:r w:rsidRPr="002278BA">
        <w:t xml:space="preserve"> and from GT to FD. While a bidirectional causalities between RE to FD.</w:t>
      </w:r>
    </w:p>
    <w:p w14:paraId="062FF931" w14:textId="77777777" w:rsidR="002E3A92" w:rsidRPr="002278BA" w:rsidRDefault="002E3A92" w:rsidP="002E3A92">
      <w:pPr>
        <w:ind w:firstLine="450"/>
      </w:pPr>
    </w:p>
    <w:p w14:paraId="79778392" w14:textId="77777777" w:rsidR="007636E1" w:rsidRPr="002278BA" w:rsidRDefault="001253B3" w:rsidP="002E3A92">
      <w:pPr>
        <w:ind w:firstLine="450"/>
        <w:jc w:val="center"/>
      </w:pPr>
      <w:r w:rsidRPr="002278BA">
        <w:rPr>
          <w:noProof/>
        </w:rPr>
        <w:lastRenderedPageBreak/>
        <w:drawing>
          <wp:inline distT="0" distB="0" distL="0" distR="0" wp14:anchorId="17B88AA4" wp14:editId="1DAB616A">
            <wp:extent cx="3848100" cy="3351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54119" cy="3356813"/>
                    </a:xfrm>
                    <a:prstGeom prst="rect">
                      <a:avLst/>
                    </a:prstGeom>
                  </pic:spPr>
                </pic:pic>
              </a:graphicData>
            </a:graphic>
          </wp:inline>
        </w:drawing>
      </w:r>
    </w:p>
    <w:p w14:paraId="78FF6FC5" w14:textId="77777777" w:rsidR="007636E1" w:rsidRPr="002278BA" w:rsidRDefault="001253B3">
      <w:pPr>
        <w:jc w:val="center"/>
      </w:pPr>
      <w:r w:rsidRPr="002278BA">
        <w:t>Figure 2: Causalities Direction</w:t>
      </w:r>
    </w:p>
    <w:p w14:paraId="7A6FE2F5" w14:textId="77777777" w:rsidR="002E3A92" w:rsidRPr="002278BA" w:rsidRDefault="002E3A92">
      <w:pPr>
        <w:jc w:val="center"/>
      </w:pPr>
    </w:p>
    <w:p w14:paraId="3162BDBA" w14:textId="77777777" w:rsidR="007636E1" w:rsidRPr="002278BA" w:rsidRDefault="007636E1">
      <w:pPr>
        <w:spacing w:line="240" w:lineRule="auto"/>
      </w:pPr>
    </w:p>
    <w:p w14:paraId="341551A0" w14:textId="77777777" w:rsidR="007636E1" w:rsidRPr="002278BA" w:rsidRDefault="001253B3">
      <w:pPr>
        <w:spacing w:line="240" w:lineRule="auto"/>
        <w:rPr>
          <w:sz w:val="21"/>
          <w:szCs w:val="21"/>
          <w:shd w:val="clear" w:color="auto" w:fill="FFFFFF"/>
        </w:rPr>
      </w:pPr>
      <w:r w:rsidRPr="002278BA">
        <w:t xml:space="preserve">Table 7: </w:t>
      </w:r>
      <w:r w:rsidRPr="002278BA">
        <w:rPr>
          <w:sz w:val="21"/>
          <w:szCs w:val="21"/>
          <w:shd w:val="clear" w:color="auto" w:fill="FFFFFF"/>
        </w:rPr>
        <w:t>Causality Outcomes</w:t>
      </w:r>
    </w:p>
    <w:tbl>
      <w:tblPr>
        <w:tblW w:w="4452" w:type="pct"/>
        <w:tblLook w:val="04A0" w:firstRow="1" w:lastRow="0" w:firstColumn="1" w:lastColumn="0" w:noHBand="0" w:noVBand="1"/>
      </w:tblPr>
      <w:tblGrid>
        <w:gridCol w:w="2417"/>
        <w:gridCol w:w="1657"/>
        <w:gridCol w:w="1657"/>
        <w:gridCol w:w="2795"/>
      </w:tblGrid>
      <w:tr w:rsidR="002E3A92" w:rsidRPr="002278BA" w14:paraId="7C50AEF4" w14:textId="77777777" w:rsidTr="00CE4D14">
        <w:trPr>
          <w:trHeight w:val="458"/>
        </w:trPr>
        <w:tc>
          <w:tcPr>
            <w:tcW w:w="1417" w:type="pct"/>
            <w:tcBorders>
              <w:top w:val="single" w:sz="4" w:space="0" w:color="auto"/>
              <w:left w:val="nil"/>
              <w:bottom w:val="single" w:sz="4" w:space="0" w:color="auto"/>
              <w:right w:val="nil"/>
            </w:tcBorders>
            <w:shd w:val="clear" w:color="auto" w:fill="auto"/>
            <w:noWrap/>
            <w:vAlign w:val="center"/>
          </w:tcPr>
          <w:p w14:paraId="30E944C9" w14:textId="77777777" w:rsidR="002E3A92" w:rsidRPr="002278BA" w:rsidRDefault="002E3A92" w:rsidP="00686749">
            <w:pPr>
              <w:spacing w:line="240" w:lineRule="auto"/>
              <w:rPr>
                <w:color w:val="000000"/>
                <w:sz w:val="20"/>
                <w:szCs w:val="20"/>
              </w:rPr>
            </w:pPr>
            <w:r w:rsidRPr="002278BA">
              <w:rPr>
                <w:rFonts w:hint="eastAsia"/>
                <w:color w:val="000000"/>
                <w:sz w:val="20"/>
                <w:szCs w:val="20"/>
              </w:rPr>
              <w:t>Null hypothesis</w:t>
            </w:r>
          </w:p>
        </w:tc>
        <w:tc>
          <w:tcPr>
            <w:tcW w:w="972" w:type="pct"/>
            <w:tcBorders>
              <w:top w:val="single" w:sz="4" w:space="0" w:color="auto"/>
              <w:left w:val="nil"/>
              <w:bottom w:val="single" w:sz="4" w:space="0" w:color="auto"/>
              <w:right w:val="nil"/>
            </w:tcBorders>
            <w:shd w:val="clear" w:color="auto" w:fill="auto"/>
            <w:noWrap/>
            <w:vAlign w:val="center"/>
          </w:tcPr>
          <w:p w14:paraId="0000AED0" w14:textId="77777777" w:rsidR="002E3A92" w:rsidRPr="002278BA" w:rsidRDefault="002E3A92" w:rsidP="00686749">
            <w:pPr>
              <w:spacing w:line="240" w:lineRule="auto"/>
              <w:jc w:val="center"/>
              <w:rPr>
                <w:color w:val="000000"/>
                <w:sz w:val="20"/>
                <w:szCs w:val="20"/>
              </w:rPr>
            </w:pPr>
            <w:r w:rsidRPr="002278BA">
              <w:rPr>
                <w:rFonts w:hint="eastAsia"/>
                <w:color w:val="000000"/>
                <w:sz w:val="20"/>
                <w:szCs w:val="20"/>
              </w:rPr>
              <w:t>F- statistic</w:t>
            </w:r>
          </w:p>
        </w:tc>
        <w:tc>
          <w:tcPr>
            <w:tcW w:w="972" w:type="pct"/>
            <w:tcBorders>
              <w:top w:val="single" w:sz="4" w:space="0" w:color="auto"/>
              <w:left w:val="nil"/>
              <w:bottom w:val="single" w:sz="4" w:space="0" w:color="auto"/>
              <w:right w:val="nil"/>
            </w:tcBorders>
            <w:shd w:val="clear" w:color="auto" w:fill="auto"/>
            <w:noWrap/>
            <w:vAlign w:val="center"/>
          </w:tcPr>
          <w:p w14:paraId="353F023B" w14:textId="77777777" w:rsidR="002E3A92" w:rsidRPr="002278BA" w:rsidRDefault="002E3A92" w:rsidP="00686749">
            <w:pPr>
              <w:spacing w:line="240" w:lineRule="auto"/>
              <w:jc w:val="center"/>
              <w:rPr>
                <w:color w:val="000000"/>
                <w:sz w:val="20"/>
                <w:szCs w:val="20"/>
              </w:rPr>
            </w:pPr>
            <w:r w:rsidRPr="002278BA">
              <w:rPr>
                <w:rFonts w:hint="eastAsia"/>
                <w:color w:val="000000"/>
                <w:sz w:val="20"/>
                <w:szCs w:val="20"/>
              </w:rPr>
              <w:t>Prob.</w:t>
            </w:r>
          </w:p>
        </w:tc>
        <w:tc>
          <w:tcPr>
            <w:tcW w:w="1639" w:type="pct"/>
            <w:tcBorders>
              <w:top w:val="single" w:sz="4" w:space="0" w:color="auto"/>
              <w:left w:val="nil"/>
              <w:bottom w:val="single" w:sz="4" w:space="0" w:color="auto"/>
              <w:right w:val="nil"/>
            </w:tcBorders>
            <w:shd w:val="clear" w:color="auto" w:fill="auto"/>
            <w:noWrap/>
            <w:vAlign w:val="center"/>
          </w:tcPr>
          <w:p w14:paraId="4D4572C4" w14:textId="77777777" w:rsidR="002E3A92" w:rsidRPr="002278BA" w:rsidRDefault="002E3A92" w:rsidP="00686749">
            <w:pPr>
              <w:spacing w:line="240" w:lineRule="auto"/>
              <w:jc w:val="center"/>
              <w:rPr>
                <w:color w:val="000000"/>
                <w:sz w:val="20"/>
                <w:szCs w:val="20"/>
              </w:rPr>
            </w:pPr>
            <w:r w:rsidRPr="002278BA">
              <w:rPr>
                <w:rFonts w:hint="eastAsia"/>
                <w:color w:val="000000"/>
                <w:sz w:val="20"/>
                <w:szCs w:val="20"/>
              </w:rPr>
              <w:t>Causality direction</w:t>
            </w:r>
          </w:p>
        </w:tc>
      </w:tr>
      <w:tr w:rsidR="002E3A92" w:rsidRPr="002278BA" w14:paraId="4308D884" w14:textId="77777777" w:rsidTr="00CE4D14">
        <w:trPr>
          <w:trHeight w:val="458"/>
        </w:trPr>
        <w:tc>
          <w:tcPr>
            <w:tcW w:w="1417" w:type="pct"/>
            <w:tcBorders>
              <w:top w:val="single" w:sz="4" w:space="0" w:color="auto"/>
              <w:left w:val="nil"/>
              <w:bottom w:val="nil"/>
              <w:right w:val="nil"/>
            </w:tcBorders>
            <w:shd w:val="clear" w:color="auto" w:fill="auto"/>
            <w:noWrap/>
            <w:vAlign w:val="center"/>
          </w:tcPr>
          <w:p w14:paraId="3E54BA1B" w14:textId="77777777" w:rsidR="002E3A92" w:rsidRPr="002278BA" w:rsidRDefault="002E3A92" w:rsidP="00686749">
            <w:pPr>
              <w:spacing w:line="240" w:lineRule="auto"/>
              <w:jc w:val="left"/>
              <w:rPr>
                <w:color w:val="000000"/>
                <w:sz w:val="20"/>
                <w:szCs w:val="20"/>
              </w:rPr>
            </w:pPr>
            <w:r w:rsidRPr="002278BA">
              <w:rPr>
                <w:rFonts w:hint="eastAsia"/>
                <w:color w:val="000000"/>
                <w:sz w:val="20"/>
                <w:szCs w:val="20"/>
              </w:rPr>
              <w:t xml:space="preserve">NR </w:t>
            </w:r>
            <w:r w:rsidRPr="002278BA">
              <w:rPr>
                <w:rFonts w:ascii="Arial" w:hAnsi="Arial" w:cs="Arial" w:hint="eastAsia"/>
                <w:color w:val="000000"/>
                <w:sz w:val="20"/>
                <w:szCs w:val="20"/>
              </w:rPr>
              <w:t xml:space="preserve">≠ </w:t>
            </w:r>
            <w:r w:rsidRPr="002278BA">
              <w:rPr>
                <w:rFonts w:hint="eastAsia"/>
                <w:color w:val="000000"/>
                <w:sz w:val="20"/>
                <w:szCs w:val="20"/>
              </w:rPr>
              <w:t xml:space="preserve">FD </w:t>
            </w:r>
          </w:p>
        </w:tc>
        <w:tc>
          <w:tcPr>
            <w:tcW w:w="972" w:type="pct"/>
            <w:tcBorders>
              <w:top w:val="single" w:sz="4" w:space="0" w:color="auto"/>
              <w:left w:val="nil"/>
              <w:bottom w:val="nil"/>
              <w:right w:val="nil"/>
            </w:tcBorders>
            <w:shd w:val="clear" w:color="auto" w:fill="auto"/>
            <w:noWrap/>
            <w:vAlign w:val="center"/>
          </w:tcPr>
          <w:p w14:paraId="53747433" w14:textId="77777777" w:rsidR="002E3A92" w:rsidRPr="002278BA" w:rsidRDefault="002E3A92" w:rsidP="00686749">
            <w:pPr>
              <w:spacing w:line="240" w:lineRule="auto"/>
              <w:jc w:val="center"/>
              <w:rPr>
                <w:rFonts w:ascii="Calibri" w:hAnsi="Calibri" w:cs="Calibri"/>
                <w:color w:val="000000"/>
                <w:sz w:val="22"/>
              </w:rPr>
            </w:pPr>
            <w:r w:rsidRPr="002278BA">
              <w:rPr>
                <w:rFonts w:ascii="Calibri" w:hAnsi="Calibri" w:cs="Calibri" w:hint="eastAsia"/>
                <w:color w:val="000000"/>
                <w:sz w:val="22"/>
              </w:rPr>
              <w:t>2.0169</w:t>
            </w:r>
          </w:p>
        </w:tc>
        <w:tc>
          <w:tcPr>
            <w:tcW w:w="972" w:type="pct"/>
            <w:tcBorders>
              <w:top w:val="single" w:sz="4" w:space="0" w:color="auto"/>
              <w:left w:val="nil"/>
              <w:bottom w:val="nil"/>
              <w:right w:val="nil"/>
            </w:tcBorders>
            <w:shd w:val="clear" w:color="auto" w:fill="auto"/>
            <w:noWrap/>
            <w:vAlign w:val="center"/>
          </w:tcPr>
          <w:p w14:paraId="359AB2ED" w14:textId="77777777" w:rsidR="002E3A92" w:rsidRPr="002278BA" w:rsidRDefault="002E3A92" w:rsidP="00686749">
            <w:pPr>
              <w:spacing w:line="240" w:lineRule="auto"/>
              <w:jc w:val="center"/>
              <w:rPr>
                <w:rFonts w:ascii="Calibri" w:hAnsi="Calibri" w:cs="Calibri"/>
                <w:color w:val="000000"/>
                <w:sz w:val="22"/>
              </w:rPr>
            </w:pPr>
            <w:r w:rsidRPr="002278BA">
              <w:rPr>
                <w:rFonts w:ascii="Calibri" w:hAnsi="Calibri" w:cs="Calibri" w:hint="eastAsia"/>
                <w:color w:val="000000"/>
                <w:sz w:val="22"/>
              </w:rPr>
              <w:t>0.0437</w:t>
            </w:r>
          </w:p>
        </w:tc>
        <w:tc>
          <w:tcPr>
            <w:tcW w:w="1639" w:type="pct"/>
            <w:vMerge w:val="restart"/>
            <w:tcBorders>
              <w:top w:val="single" w:sz="4" w:space="0" w:color="auto"/>
              <w:left w:val="nil"/>
              <w:bottom w:val="nil"/>
              <w:right w:val="nil"/>
            </w:tcBorders>
            <w:shd w:val="clear" w:color="auto" w:fill="auto"/>
            <w:noWrap/>
            <w:vAlign w:val="center"/>
          </w:tcPr>
          <w:p w14:paraId="0ACF053E" w14:textId="77777777" w:rsidR="002E3A92" w:rsidRPr="002278BA" w:rsidRDefault="002E3A92" w:rsidP="00686749">
            <w:pPr>
              <w:spacing w:line="240" w:lineRule="auto"/>
              <w:jc w:val="center"/>
              <w:rPr>
                <w:rFonts w:ascii="Calibri" w:hAnsi="Calibri" w:cs="Calibri"/>
                <w:color w:val="000000"/>
                <w:sz w:val="22"/>
              </w:rPr>
            </w:pPr>
            <w:r w:rsidRPr="002278BA">
              <w:rPr>
                <w:rFonts w:ascii="Calibri" w:hAnsi="Calibri" w:cs="Calibri" w:hint="eastAsia"/>
                <w:color w:val="000000"/>
                <w:sz w:val="22"/>
              </w:rPr>
              <w:t>→</w:t>
            </w:r>
          </w:p>
        </w:tc>
      </w:tr>
      <w:tr w:rsidR="002E3A92" w:rsidRPr="002278BA" w14:paraId="0142C920" w14:textId="77777777" w:rsidTr="00CE4D14">
        <w:trPr>
          <w:trHeight w:val="458"/>
        </w:trPr>
        <w:tc>
          <w:tcPr>
            <w:tcW w:w="1417" w:type="pct"/>
            <w:tcBorders>
              <w:top w:val="nil"/>
              <w:left w:val="nil"/>
              <w:bottom w:val="nil"/>
              <w:right w:val="nil"/>
            </w:tcBorders>
            <w:shd w:val="clear" w:color="auto" w:fill="auto"/>
            <w:noWrap/>
            <w:vAlign w:val="center"/>
          </w:tcPr>
          <w:p w14:paraId="4567143F" w14:textId="77777777" w:rsidR="002E3A92" w:rsidRPr="002278BA" w:rsidRDefault="002E3A92" w:rsidP="00686749">
            <w:pPr>
              <w:spacing w:line="240" w:lineRule="auto"/>
              <w:jc w:val="left"/>
              <w:rPr>
                <w:color w:val="000000"/>
                <w:sz w:val="20"/>
                <w:szCs w:val="20"/>
              </w:rPr>
            </w:pPr>
            <w:r w:rsidRPr="002278BA">
              <w:rPr>
                <w:rFonts w:hint="eastAsia"/>
                <w:color w:val="000000"/>
                <w:sz w:val="20"/>
                <w:szCs w:val="20"/>
              </w:rPr>
              <w:t xml:space="preserve">FD </w:t>
            </w:r>
            <w:r w:rsidRPr="002278BA">
              <w:rPr>
                <w:rFonts w:ascii="Arial" w:hAnsi="Arial" w:cs="Arial" w:hint="eastAsia"/>
                <w:color w:val="000000"/>
                <w:sz w:val="20"/>
                <w:szCs w:val="20"/>
              </w:rPr>
              <w:t xml:space="preserve">≠ </w:t>
            </w:r>
            <w:r w:rsidRPr="002278BA">
              <w:rPr>
                <w:rFonts w:hint="eastAsia"/>
                <w:color w:val="000000"/>
                <w:sz w:val="20"/>
                <w:szCs w:val="20"/>
              </w:rPr>
              <w:t xml:space="preserve">NR </w:t>
            </w:r>
          </w:p>
        </w:tc>
        <w:tc>
          <w:tcPr>
            <w:tcW w:w="972" w:type="pct"/>
            <w:tcBorders>
              <w:top w:val="nil"/>
              <w:left w:val="nil"/>
              <w:bottom w:val="nil"/>
              <w:right w:val="nil"/>
            </w:tcBorders>
            <w:shd w:val="clear" w:color="auto" w:fill="auto"/>
            <w:noWrap/>
            <w:vAlign w:val="center"/>
          </w:tcPr>
          <w:p w14:paraId="1E809BFE" w14:textId="77777777" w:rsidR="002E3A92" w:rsidRPr="002278BA" w:rsidRDefault="002E3A92" w:rsidP="00686749">
            <w:pPr>
              <w:spacing w:line="240" w:lineRule="auto"/>
              <w:jc w:val="center"/>
              <w:rPr>
                <w:rFonts w:ascii="Calibri" w:hAnsi="Calibri" w:cs="Calibri"/>
                <w:color w:val="000000"/>
                <w:sz w:val="22"/>
              </w:rPr>
            </w:pPr>
            <w:r w:rsidRPr="002278BA">
              <w:rPr>
                <w:rFonts w:ascii="Calibri" w:hAnsi="Calibri" w:cs="Calibri" w:hint="eastAsia"/>
                <w:color w:val="000000"/>
                <w:sz w:val="22"/>
              </w:rPr>
              <w:t>1.3118</w:t>
            </w:r>
          </w:p>
        </w:tc>
        <w:tc>
          <w:tcPr>
            <w:tcW w:w="972" w:type="pct"/>
            <w:tcBorders>
              <w:top w:val="nil"/>
              <w:left w:val="nil"/>
              <w:bottom w:val="nil"/>
              <w:right w:val="nil"/>
            </w:tcBorders>
            <w:shd w:val="clear" w:color="auto" w:fill="auto"/>
            <w:noWrap/>
            <w:vAlign w:val="center"/>
          </w:tcPr>
          <w:p w14:paraId="46ED105A" w14:textId="77777777" w:rsidR="002E3A92" w:rsidRPr="002278BA" w:rsidRDefault="002E3A92" w:rsidP="00686749">
            <w:pPr>
              <w:spacing w:line="240" w:lineRule="auto"/>
              <w:jc w:val="center"/>
              <w:rPr>
                <w:rFonts w:ascii="Calibri" w:hAnsi="Calibri" w:cs="Calibri"/>
                <w:color w:val="000000"/>
                <w:sz w:val="22"/>
              </w:rPr>
            </w:pPr>
            <w:r w:rsidRPr="002278BA">
              <w:rPr>
                <w:rFonts w:ascii="Calibri" w:hAnsi="Calibri" w:cs="Calibri" w:hint="eastAsia"/>
                <w:color w:val="000000"/>
                <w:sz w:val="22"/>
              </w:rPr>
              <w:t>0.1896</w:t>
            </w:r>
          </w:p>
        </w:tc>
        <w:tc>
          <w:tcPr>
            <w:tcW w:w="1639" w:type="pct"/>
            <w:vMerge/>
            <w:tcBorders>
              <w:top w:val="nil"/>
              <w:left w:val="nil"/>
              <w:bottom w:val="nil"/>
              <w:right w:val="nil"/>
            </w:tcBorders>
            <w:vAlign w:val="center"/>
          </w:tcPr>
          <w:p w14:paraId="0F992590" w14:textId="77777777" w:rsidR="002E3A92" w:rsidRPr="002278BA" w:rsidRDefault="002E3A92" w:rsidP="00686749">
            <w:pPr>
              <w:spacing w:line="240" w:lineRule="auto"/>
              <w:jc w:val="center"/>
              <w:rPr>
                <w:rFonts w:ascii="Calibri" w:hAnsi="Calibri" w:cs="Calibri"/>
                <w:color w:val="000000"/>
                <w:sz w:val="22"/>
              </w:rPr>
            </w:pPr>
          </w:p>
        </w:tc>
      </w:tr>
      <w:tr w:rsidR="002E3A92" w:rsidRPr="002278BA" w14:paraId="56D876AB" w14:textId="77777777" w:rsidTr="00CE4D14">
        <w:trPr>
          <w:trHeight w:val="458"/>
        </w:trPr>
        <w:tc>
          <w:tcPr>
            <w:tcW w:w="1417" w:type="pct"/>
            <w:tcBorders>
              <w:top w:val="nil"/>
              <w:left w:val="nil"/>
              <w:bottom w:val="nil"/>
              <w:right w:val="nil"/>
            </w:tcBorders>
            <w:shd w:val="clear" w:color="auto" w:fill="auto"/>
            <w:noWrap/>
            <w:vAlign w:val="center"/>
          </w:tcPr>
          <w:p w14:paraId="7A2A92DC" w14:textId="77777777" w:rsidR="002E3A92" w:rsidRPr="002278BA" w:rsidRDefault="002E3A92" w:rsidP="00686749">
            <w:pPr>
              <w:spacing w:line="240" w:lineRule="auto"/>
              <w:jc w:val="left"/>
              <w:rPr>
                <w:rFonts w:ascii="Calibri" w:hAnsi="Calibri" w:cs="Calibri"/>
                <w:color w:val="000000"/>
                <w:sz w:val="22"/>
              </w:rPr>
            </w:pPr>
            <w:r w:rsidRPr="002278BA">
              <w:rPr>
                <w:rFonts w:ascii="Calibri" w:hAnsi="Calibri" w:cs="Calibri" w:hint="eastAsia"/>
                <w:color w:val="000000"/>
                <w:sz w:val="22"/>
              </w:rPr>
              <w:t>RE ≠ FD</w:t>
            </w:r>
          </w:p>
        </w:tc>
        <w:tc>
          <w:tcPr>
            <w:tcW w:w="972" w:type="pct"/>
            <w:tcBorders>
              <w:top w:val="nil"/>
              <w:left w:val="nil"/>
              <w:bottom w:val="nil"/>
              <w:right w:val="nil"/>
            </w:tcBorders>
            <w:shd w:val="clear" w:color="auto" w:fill="auto"/>
            <w:noWrap/>
            <w:vAlign w:val="center"/>
          </w:tcPr>
          <w:p w14:paraId="4E50F1A4" w14:textId="77777777" w:rsidR="002E3A92" w:rsidRPr="002278BA" w:rsidRDefault="002E3A92" w:rsidP="00686749">
            <w:pPr>
              <w:spacing w:line="240" w:lineRule="auto"/>
              <w:jc w:val="center"/>
              <w:rPr>
                <w:rFonts w:ascii="Calibri" w:hAnsi="Calibri" w:cs="Calibri"/>
                <w:color w:val="000000"/>
                <w:sz w:val="22"/>
              </w:rPr>
            </w:pPr>
            <w:r w:rsidRPr="002278BA">
              <w:rPr>
                <w:rFonts w:ascii="Calibri" w:hAnsi="Calibri" w:cs="Calibri" w:hint="eastAsia"/>
                <w:color w:val="000000"/>
                <w:sz w:val="22"/>
              </w:rPr>
              <w:t>5.5346</w:t>
            </w:r>
          </w:p>
        </w:tc>
        <w:tc>
          <w:tcPr>
            <w:tcW w:w="972" w:type="pct"/>
            <w:tcBorders>
              <w:top w:val="nil"/>
              <w:left w:val="nil"/>
              <w:bottom w:val="nil"/>
              <w:right w:val="nil"/>
            </w:tcBorders>
            <w:shd w:val="clear" w:color="auto" w:fill="auto"/>
            <w:noWrap/>
            <w:vAlign w:val="center"/>
          </w:tcPr>
          <w:p w14:paraId="1252FF5E" w14:textId="77777777" w:rsidR="002E3A92" w:rsidRPr="002278BA" w:rsidRDefault="002E3A92" w:rsidP="00686749">
            <w:pPr>
              <w:spacing w:line="240" w:lineRule="auto"/>
              <w:jc w:val="center"/>
              <w:rPr>
                <w:rFonts w:ascii="Calibri" w:hAnsi="Calibri" w:cs="Calibri"/>
                <w:color w:val="000000"/>
                <w:sz w:val="22"/>
              </w:rPr>
            </w:pPr>
            <w:r w:rsidRPr="002278BA">
              <w:rPr>
                <w:rFonts w:ascii="Calibri" w:hAnsi="Calibri" w:cs="Calibri" w:hint="eastAsia"/>
                <w:color w:val="000000"/>
                <w:sz w:val="22"/>
              </w:rPr>
              <w:t>0.0000</w:t>
            </w:r>
          </w:p>
        </w:tc>
        <w:tc>
          <w:tcPr>
            <w:tcW w:w="1639" w:type="pct"/>
            <w:vMerge w:val="restart"/>
            <w:tcBorders>
              <w:top w:val="nil"/>
              <w:left w:val="nil"/>
              <w:bottom w:val="nil"/>
              <w:right w:val="nil"/>
            </w:tcBorders>
            <w:shd w:val="clear" w:color="auto" w:fill="auto"/>
            <w:noWrap/>
            <w:vAlign w:val="center"/>
          </w:tcPr>
          <w:p w14:paraId="151B6403" w14:textId="77777777" w:rsidR="002E3A92" w:rsidRPr="002278BA" w:rsidRDefault="002E3A92" w:rsidP="00686749">
            <w:pPr>
              <w:spacing w:line="240" w:lineRule="auto"/>
              <w:jc w:val="center"/>
              <w:rPr>
                <w:rFonts w:ascii="Calibri" w:hAnsi="Calibri" w:cs="Calibri"/>
                <w:color w:val="000000"/>
                <w:sz w:val="22"/>
              </w:rPr>
            </w:pPr>
            <w:r w:rsidRPr="002278BA">
              <w:rPr>
                <w:rFonts w:ascii="Calibri" w:hAnsi="Calibri" w:cs="Calibri" w:hint="eastAsia"/>
                <w:color w:val="000000"/>
                <w:sz w:val="22"/>
              </w:rPr>
              <w:t>↔</w:t>
            </w:r>
          </w:p>
        </w:tc>
      </w:tr>
      <w:tr w:rsidR="002E3A92" w:rsidRPr="002278BA" w14:paraId="2890521C" w14:textId="77777777" w:rsidTr="00CE4D14">
        <w:trPr>
          <w:trHeight w:val="458"/>
        </w:trPr>
        <w:tc>
          <w:tcPr>
            <w:tcW w:w="1417" w:type="pct"/>
            <w:tcBorders>
              <w:top w:val="nil"/>
              <w:left w:val="nil"/>
              <w:bottom w:val="nil"/>
              <w:right w:val="nil"/>
            </w:tcBorders>
            <w:shd w:val="clear" w:color="auto" w:fill="auto"/>
            <w:noWrap/>
            <w:vAlign w:val="center"/>
          </w:tcPr>
          <w:p w14:paraId="494D6513" w14:textId="77777777" w:rsidR="002E3A92" w:rsidRPr="002278BA" w:rsidRDefault="002E3A92" w:rsidP="00686749">
            <w:pPr>
              <w:spacing w:line="240" w:lineRule="auto"/>
              <w:jc w:val="left"/>
              <w:rPr>
                <w:rFonts w:ascii="Calibri" w:hAnsi="Calibri" w:cs="Calibri"/>
                <w:color w:val="000000"/>
                <w:sz w:val="22"/>
              </w:rPr>
            </w:pPr>
            <w:r w:rsidRPr="002278BA">
              <w:rPr>
                <w:rFonts w:ascii="Calibri" w:hAnsi="Calibri" w:cs="Calibri" w:hint="eastAsia"/>
                <w:color w:val="000000"/>
                <w:sz w:val="22"/>
              </w:rPr>
              <w:t>FD ≠ RE</w:t>
            </w:r>
          </w:p>
        </w:tc>
        <w:tc>
          <w:tcPr>
            <w:tcW w:w="972" w:type="pct"/>
            <w:tcBorders>
              <w:top w:val="nil"/>
              <w:left w:val="nil"/>
              <w:bottom w:val="nil"/>
              <w:right w:val="nil"/>
            </w:tcBorders>
            <w:shd w:val="clear" w:color="auto" w:fill="auto"/>
            <w:noWrap/>
            <w:vAlign w:val="center"/>
          </w:tcPr>
          <w:p w14:paraId="392B5368" w14:textId="77777777" w:rsidR="002E3A92" w:rsidRPr="002278BA" w:rsidRDefault="002E3A92" w:rsidP="00686749">
            <w:pPr>
              <w:spacing w:line="240" w:lineRule="auto"/>
              <w:jc w:val="center"/>
              <w:rPr>
                <w:rFonts w:ascii="Calibri" w:hAnsi="Calibri" w:cs="Calibri"/>
                <w:color w:val="000000"/>
                <w:sz w:val="22"/>
              </w:rPr>
            </w:pPr>
            <w:r w:rsidRPr="002278BA">
              <w:rPr>
                <w:rFonts w:ascii="Calibri" w:hAnsi="Calibri" w:cs="Calibri" w:hint="eastAsia"/>
                <w:color w:val="000000"/>
                <w:sz w:val="22"/>
              </w:rPr>
              <w:t>3.9775</w:t>
            </w:r>
          </w:p>
        </w:tc>
        <w:tc>
          <w:tcPr>
            <w:tcW w:w="972" w:type="pct"/>
            <w:tcBorders>
              <w:top w:val="nil"/>
              <w:left w:val="nil"/>
              <w:bottom w:val="nil"/>
              <w:right w:val="nil"/>
            </w:tcBorders>
            <w:shd w:val="clear" w:color="auto" w:fill="auto"/>
            <w:noWrap/>
            <w:vAlign w:val="center"/>
          </w:tcPr>
          <w:p w14:paraId="4E2B9DE3" w14:textId="77777777" w:rsidR="002E3A92" w:rsidRPr="002278BA" w:rsidRDefault="002E3A92" w:rsidP="00686749">
            <w:pPr>
              <w:spacing w:line="240" w:lineRule="auto"/>
              <w:jc w:val="center"/>
              <w:rPr>
                <w:rFonts w:ascii="Calibri" w:hAnsi="Calibri" w:cs="Calibri"/>
                <w:color w:val="000000"/>
                <w:sz w:val="22"/>
              </w:rPr>
            </w:pPr>
            <w:r w:rsidRPr="002278BA">
              <w:rPr>
                <w:rFonts w:ascii="Calibri" w:hAnsi="Calibri" w:cs="Calibri" w:hint="eastAsia"/>
                <w:color w:val="000000"/>
                <w:sz w:val="22"/>
              </w:rPr>
              <w:t>0.0001</w:t>
            </w:r>
          </w:p>
        </w:tc>
        <w:tc>
          <w:tcPr>
            <w:tcW w:w="1639" w:type="pct"/>
            <w:vMerge/>
            <w:tcBorders>
              <w:top w:val="nil"/>
              <w:left w:val="nil"/>
              <w:bottom w:val="nil"/>
              <w:right w:val="nil"/>
            </w:tcBorders>
            <w:vAlign w:val="center"/>
          </w:tcPr>
          <w:p w14:paraId="7A54F6E3" w14:textId="77777777" w:rsidR="002E3A92" w:rsidRPr="002278BA" w:rsidRDefault="002E3A92" w:rsidP="00686749">
            <w:pPr>
              <w:spacing w:line="240" w:lineRule="auto"/>
              <w:jc w:val="center"/>
              <w:rPr>
                <w:rFonts w:ascii="Calibri" w:hAnsi="Calibri" w:cs="Calibri"/>
                <w:color w:val="000000"/>
                <w:sz w:val="22"/>
              </w:rPr>
            </w:pPr>
          </w:p>
        </w:tc>
      </w:tr>
      <w:tr w:rsidR="002E3A92" w:rsidRPr="002278BA" w14:paraId="7BB0CDB9" w14:textId="77777777" w:rsidTr="00CE4D14">
        <w:trPr>
          <w:trHeight w:val="458"/>
        </w:trPr>
        <w:tc>
          <w:tcPr>
            <w:tcW w:w="1417" w:type="pct"/>
            <w:tcBorders>
              <w:top w:val="nil"/>
              <w:left w:val="nil"/>
              <w:bottom w:val="nil"/>
              <w:right w:val="nil"/>
            </w:tcBorders>
            <w:shd w:val="clear" w:color="auto" w:fill="auto"/>
            <w:noWrap/>
            <w:vAlign w:val="center"/>
          </w:tcPr>
          <w:p w14:paraId="43AAC886" w14:textId="77777777" w:rsidR="002E3A92" w:rsidRPr="002278BA" w:rsidRDefault="002E3A92" w:rsidP="00686749">
            <w:pPr>
              <w:spacing w:line="240" w:lineRule="auto"/>
              <w:jc w:val="left"/>
              <w:rPr>
                <w:rFonts w:ascii="Calibri" w:hAnsi="Calibri" w:cs="Calibri"/>
                <w:color w:val="000000"/>
                <w:sz w:val="22"/>
              </w:rPr>
            </w:pPr>
            <w:r w:rsidRPr="002278BA">
              <w:rPr>
                <w:rFonts w:ascii="Calibri" w:hAnsi="Calibri" w:cs="Calibri" w:hint="eastAsia"/>
                <w:color w:val="000000"/>
                <w:sz w:val="22"/>
              </w:rPr>
              <w:t>GF ≠ FD</w:t>
            </w:r>
          </w:p>
        </w:tc>
        <w:tc>
          <w:tcPr>
            <w:tcW w:w="972" w:type="pct"/>
            <w:tcBorders>
              <w:top w:val="nil"/>
              <w:left w:val="nil"/>
              <w:bottom w:val="nil"/>
              <w:right w:val="nil"/>
            </w:tcBorders>
            <w:shd w:val="clear" w:color="auto" w:fill="auto"/>
            <w:noWrap/>
            <w:vAlign w:val="center"/>
          </w:tcPr>
          <w:p w14:paraId="09DB9A0B" w14:textId="77777777" w:rsidR="002E3A92" w:rsidRPr="002278BA" w:rsidRDefault="002E3A92" w:rsidP="00686749">
            <w:pPr>
              <w:spacing w:line="240" w:lineRule="auto"/>
              <w:jc w:val="center"/>
              <w:rPr>
                <w:rFonts w:ascii="Calibri" w:hAnsi="Calibri" w:cs="Calibri"/>
                <w:color w:val="000000"/>
                <w:sz w:val="22"/>
              </w:rPr>
            </w:pPr>
            <w:r w:rsidRPr="002278BA">
              <w:rPr>
                <w:rFonts w:ascii="Calibri" w:hAnsi="Calibri" w:cs="Calibri" w:hint="eastAsia"/>
                <w:color w:val="000000"/>
                <w:sz w:val="22"/>
              </w:rPr>
              <w:t>-0.4400</w:t>
            </w:r>
          </w:p>
        </w:tc>
        <w:tc>
          <w:tcPr>
            <w:tcW w:w="972" w:type="pct"/>
            <w:tcBorders>
              <w:top w:val="nil"/>
              <w:left w:val="nil"/>
              <w:bottom w:val="nil"/>
              <w:right w:val="nil"/>
            </w:tcBorders>
            <w:shd w:val="clear" w:color="auto" w:fill="auto"/>
            <w:noWrap/>
            <w:vAlign w:val="center"/>
          </w:tcPr>
          <w:p w14:paraId="48B157E9" w14:textId="77777777" w:rsidR="002E3A92" w:rsidRPr="002278BA" w:rsidRDefault="002E3A92" w:rsidP="00686749">
            <w:pPr>
              <w:spacing w:line="240" w:lineRule="auto"/>
              <w:jc w:val="center"/>
              <w:rPr>
                <w:rFonts w:ascii="Calibri" w:hAnsi="Calibri" w:cs="Calibri"/>
                <w:color w:val="000000"/>
                <w:sz w:val="22"/>
              </w:rPr>
            </w:pPr>
            <w:r w:rsidRPr="002278BA">
              <w:rPr>
                <w:rFonts w:ascii="Calibri" w:hAnsi="Calibri" w:cs="Calibri" w:hint="eastAsia"/>
                <w:color w:val="000000"/>
                <w:sz w:val="22"/>
              </w:rPr>
              <w:t>0.4500</w:t>
            </w:r>
          </w:p>
        </w:tc>
        <w:tc>
          <w:tcPr>
            <w:tcW w:w="1639" w:type="pct"/>
            <w:vMerge w:val="restart"/>
            <w:tcBorders>
              <w:top w:val="nil"/>
              <w:left w:val="nil"/>
              <w:bottom w:val="nil"/>
              <w:right w:val="nil"/>
            </w:tcBorders>
            <w:shd w:val="clear" w:color="auto" w:fill="auto"/>
            <w:noWrap/>
            <w:vAlign w:val="center"/>
          </w:tcPr>
          <w:p w14:paraId="56865D29" w14:textId="77777777" w:rsidR="002E3A92" w:rsidRPr="002278BA" w:rsidRDefault="002E3A92" w:rsidP="00686749">
            <w:pPr>
              <w:spacing w:line="240" w:lineRule="auto"/>
              <w:jc w:val="center"/>
              <w:rPr>
                <w:rFonts w:ascii="Calibri" w:hAnsi="Calibri" w:cs="Calibri"/>
                <w:color w:val="000000"/>
                <w:sz w:val="22"/>
              </w:rPr>
            </w:pPr>
            <w:r w:rsidRPr="002278BA">
              <w:rPr>
                <w:rFonts w:ascii="Calibri" w:hAnsi="Calibri" w:cs="Calibri" w:hint="eastAsia"/>
                <w:color w:val="000000"/>
                <w:sz w:val="22"/>
              </w:rPr>
              <w:t>←</w:t>
            </w:r>
          </w:p>
        </w:tc>
      </w:tr>
      <w:tr w:rsidR="002E3A92" w:rsidRPr="002278BA" w14:paraId="570876F9" w14:textId="77777777" w:rsidTr="00CE4D14">
        <w:trPr>
          <w:trHeight w:val="458"/>
        </w:trPr>
        <w:tc>
          <w:tcPr>
            <w:tcW w:w="1417" w:type="pct"/>
            <w:tcBorders>
              <w:top w:val="nil"/>
              <w:left w:val="nil"/>
              <w:right w:val="nil"/>
            </w:tcBorders>
            <w:shd w:val="clear" w:color="auto" w:fill="auto"/>
            <w:noWrap/>
            <w:vAlign w:val="center"/>
          </w:tcPr>
          <w:p w14:paraId="48D13E9F" w14:textId="77777777" w:rsidR="002E3A92" w:rsidRPr="002278BA" w:rsidRDefault="002E3A92" w:rsidP="00686749">
            <w:pPr>
              <w:spacing w:line="240" w:lineRule="auto"/>
              <w:jc w:val="left"/>
              <w:rPr>
                <w:rFonts w:ascii="Calibri" w:hAnsi="Calibri" w:cs="Calibri"/>
                <w:color w:val="000000"/>
                <w:sz w:val="22"/>
              </w:rPr>
            </w:pPr>
            <w:r w:rsidRPr="002278BA">
              <w:rPr>
                <w:rFonts w:ascii="Calibri" w:hAnsi="Calibri" w:cs="Calibri" w:hint="eastAsia"/>
                <w:color w:val="000000"/>
                <w:sz w:val="22"/>
              </w:rPr>
              <w:t>FD ≠ GF</w:t>
            </w:r>
          </w:p>
        </w:tc>
        <w:tc>
          <w:tcPr>
            <w:tcW w:w="972" w:type="pct"/>
            <w:tcBorders>
              <w:top w:val="nil"/>
              <w:left w:val="nil"/>
              <w:right w:val="nil"/>
            </w:tcBorders>
            <w:shd w:val="clear" w:color="auto" w:fill="auto"/>
            <w:noWrap/>
            <w:vAlign w:val="center"/>
          </w:tcPr>
          <w:p w14:paraId="1E5C42E3" w14:textId="77777777" w:rsidR="002E3A92" w:rsidRPr="002278BA" w:rsidRDefault="002E3A92" w:rsidP="00686749">
            <w:pPr>
              <w:spacing w:line="240" w:lineRule="auto"/>
              <w:jc w:val="center"/>
              <w:rPr>
                <w:rFonts w:ascii="Calibri" w:hAnsi="Calibri" w:cs="Calibri"/>
                <w:color w:val="000000"/>
                <w:sz w:val="22"/>
              </w:rPr>
            </w:pPr>
            <w:r w:rsidRPr="002278BA">
              <w:rPr>
                <w:rFonts w:ascii="Calibri" w:hAnsi="Calibri" w:cs="Calibri" w:hint="eastAsia"/>
                <w:color w:val="000000"/>
                <w:sz w:val="22"/>
              </w:rPr>
              <w:t>-0.5500</w:t>
            </w:r>
          </w:p>
        </w:tc>
        <w:tc>
          <w:tcPr>
            <w:tcW w:w="972" w:type="pct"/>
            <w:tcBorders>
              <w:top w:val="nil"/>
              <w:left w:val="nil"/>
              <w:right w:val="nil"/>
            </w:tcBorders>
            <w:shd w:val="clear" w:color="auto" w:fill="auto"/>
            <w:noWrap/>
            <w:vAlign w:val="center"/>
          </w:tcPr>
          <w:p w14:paraId="547ED23C" w14:textId="77777777" w:rsidR="002E3A92" w:rsidRPr="002278BA" w:rsidRDefault="002E3A92" w:rsidP="00686749">
            <w:pPr>
              <w:spacing w:line="240" w:lineRule="auto"/>
              <w:jc w:val="center"/>
              <w:rPr>
                <w:rFonts w:ascii="Calibri" w:hAnsi="Calibri" w:cs="Calibri"/>
                <w:color w:val="000000"/>
                <w:sz w:val="22"/>
              </w:rPr>
            </w:pPr>
            <w:r w:rsidRPr="002278BA">
              <w:rPr>
                <w:rFonts w:ascii="Calibri" w:hAnsi="Calibri" w:cs="Calibri" w:hint="eastAsia"/>
                <w:color w:val="000000"/>
                <w:sz w:val="22"/>
              </w:rPr>
              <w:t>0.0060</w:t>
            </w:r>
          </w:p>
        </w:tc>
        <w:tc>
          <w:tcPr>
            <w:tcW w:w="1639" w:type="pct"/>
            <w:vMerge/>
            <w:tcBorders>
              <w:top w:val="nil"/>
              <w:left w:val="nil"/>
              <w:right w:val="nil"/>
            </w:tcBorders>
            <w:vAlign w:val="center"/>
          </w:tcPr>
          <w:p w14:paraId="2054247C" w14:textId="77777777" w:rsidR="002E3A92" w:rsidRPr="002278BA" w:rsidRDefault="002E3A92" w:rsidP="00686749">
            <w:pPr>
              <w:spacing w:line="240" w:lineRule="auto"/>
              <w:jc w:val="center"/>
              <w:rPr>
                <w:rFonts w:ascii="Calibri" w:hAnsi="Calibri" w:cs="Calibri"/>
                <w:color w:val="000000"/>
                <w:sz w:val="22"/>
              </w:rPr>
            </w:pPr>
          </w:p>
        </w:tc>
      </w:tr>
      <w:tr w:rsidR="002E3A92" w:rsidRPr="002278BA" w14:paraId="2EAF1AD1" w14:textId="77777777" w:rsidTr="00CE4D14">
        <w:trPr>
          <w:trHeight w:val="458"/>
        </w:trPr>
        <w:tc>
          <w:tcPr>
            <w:tcW w:w="1417" w:type="pct"/>
            <w:tcBorders>
              <w:top w:val="nil"/>
              <w:left w:val="nil"/>
              <w:bottom w:val="nil"/>
              <w:right w:val="nil"/>
            </w:tcBorders>
            <w:shd w:val="clear" w:color="auto" w:fill="auto"/>
            <w:noWrap/>
            <w:vAlign w:val="center"/>
          </w:tcPr>
          <w:p w14:paraId="7AC904B2" w14:textId="77777777" w:rsidR="002E3A92" w:rsidRPr="002278BA" w:rsidRDefault="002E3A92" w:rsidP="00686749">
            <w:pPr>
              <w:spacing w:line="240" w:lineRule="auto"/>
              <w:jc w:val="left"/>
              <w:rPr>
                <w:rFonts w:ascii="Calibri" w:hAnsi="Calibri" w:cs="Calibri"/>
                <w:color w:val="000000"/>
                <w:sz w:val="22"/>
              </w:rPr>
            </w:pPr>
            <w:r w:rsidRPr="002278BA">
              <w:rPr>
                <w:rFonts w:ascii="Calibri" w:hAnsi="Calibri" w:cs="Calibri" w:hint="eastAsia"/>
                <w:color w:val="000000"/>
                <w:sz w:val="22"/>
              </w:rPr>
              <w:t>GT ≠ FD</w:t>
            </w:r>
          </w:p>
        </w:tc>
        <w:tc>
          <w:tcPr>
            <w:tcW w:w="972" w:type="pct"/>
            <w:tcBorders>
              <w:top w:val="nil"/>
              <w:left w:val="nil"/>
              <w:bottom w:val="nil"/>
              <w:right w:val="nil"/>
            </w:tcBorders>
            <w:shd w:val="clear" w:color="auto" w:fill="auto"/>
            <w:noWrap/>
            <w:vAlign w:val="center"/>
          </w:tcPr>
          <w:p w14:paraId="0CC6237E" w14:textId="77777777" w:rsidR="002E3A92" w:rsidRPr="002278BA" w:rsidRDefault="002E3A92" w:rsidP="00686749">
            <w:pPr>
              <w:spacing w:line="240" w:lineRule="auto"/>
              <w:jc w:val="center"/>
              <w:rPr>
                <w:rFonts w:ascii="Calibri" w:hAnsi="Calibri" w:cs="Calibri"/>
                <w:color w:val="000000"/>
                <w:sz w:val="22"/>
              </w:rPr>
            </w:pPr>
            <w:r w:rsidRPr="002278BA">
              <w:rPr>
                <w:rFonts w:ascii="Calibri" w:hAnsi="Calibri" w:cs="Calibri" w:hint="eastAsia"/>
                <w:color w:val="000000"/>
                <w:sz w:val="22"/>
              </w:rPr>
              <w:t>-0.7536</w:t>
            </w:r>
          </w:p>
        </w:tc>
        <w:tc>
          <w:tcPr>
            <w:tcW w:w="972" w:type="pct"/>
            <w:tcBorders>
              <w:top w:val="nil"/>
              <w:left w:val="nil"/>
              <w:bottom w:val="nil"/>
              <w:right w:val="nil"/>
            </w:tcBorders>
            <w:shd w:val="clear" w:color="auto" w:fill="auto"/>
            <w:noWrap/>
            <w:vAlign w:val="center"/>
          </w:tcPr>
          <w:p w14:paraId="284C51F2" w14:textId="77777777" w:rsidR="002E3A92" w:rsidRPr="002278BA" w:rsidRDefault="002E3A92" w:rsidP="00686749">
            <w:pPr>
              <w:spacing w:line="240" w:lineRule="auto"/>
              <w:jc w:val="center"/>
              <w:rPr>
                <w:rFonts w:ascii="Calibri" w:hAnsi="Calibri" w:cs="Calibri"/>
                <w:color w:val="000000"/>
                <w:sz w:val="22"/>
              </w:rPr>
            </w:pPr>
            <w:r w:rsidRPr="002278BA">
              <w:rPr>
                <w:rFonts w:ascii="Calibri" w:hAnsi="Calibri" w:cs="Calibri" w:hint="eastAsia"/>
                <w:color w:val="000000"/>
                <w:sz w:val="22"/>
              </w:rPr>
              <w:t>0.0010</w:t>
            </w:r>
          </w:p>
        </w:tc>
        <w:tc>
          <w:tcPr>
            <w:tcW w:w="1639" w:type="pct"/>
            <w:vMerge w:val="restart"/>
            <w:tcBorders>
              <w:top w:val="nil"/>
              <w:left w:val="nil"/>
              <w:bottom w:val="nil"/>
              <w:right w:val="nil"/>
            </w:tcBorders>
            <w:shd w:val="clear" w:color="auto" w:fill="auto"/>
            <w:noWrap/>
            <w:vAlign w:val="center"/>
          </w:tcPr>
          <w:p w14:paraId="12F07B19" w14:textId="77777777" w:rsidR="002E3A92" w:rsidRPr="002278BA" w:rsidRDefault="002E3A92" w:rsidP="00686749">
            <w:pPr>
              <w:spacing w:line="240" w:lineRule="auto"/>
              <w:jc w:val="center"/>
              <w:rPr>
                <w:rFonts w:ascii="Calibri" w:hAnsi="Calibri" w:cs="Calibri"/>
                <w:color w:val="000000"/>
                <w:sz w:val="22"/>
              </w:rPr>
            </w:pPr>
            <w:r w:rsidRPr="002278BA">
              <w:rPr>
                <w:rFonts w:ascii="Calibri" w:hAnsi="Calibri" w:cs="Calibri" w:hint="eastAsia"/>
                <w:color w:val="000000"/>
                <w:sz w:val="22"/>
              </w:rPr>
              <w:t>→</w:t>
            </w:r>
          </w:p>
        </w:tc>
      </w:tr>
      <w:tr w:rsidR="002E3A92" w:rsidRPr="002278BA" w14:paraId="5C6184CF" w14:textId="77777777" w:rsidTr="00CE4D14">
        <w:trPr>
          <w:trHeight w:val="458"/>
        </w:trPr>
        <w:tc>
          <w:tcPr>
            <w:tcW w:w="1417" w:type="pct"/>
            <w:tcBorders>
              <w:top w:val="nil"/>
              <w:left w:val="nil"/>
              <w:bottom w:val="single" w:sz="4" w:space="0" w:color="auto"/>
              <w:right w:val="nil"/>
            </w:tcBorders>
            <w:shd w:val="clear" w:color="auto" w:fill="auto"/>
            <w:noWrap/>
            <w:vAlign w:val="center"/>
          </w:tcPr>
          <w:p w14:paraId="0EA48844" w14:textId="77777777" w:rsidR="002E3A92" w:rsidRPr="002278BA" w:rsidRDefault="002E3A92" w:rsidP="00686749">
            <w:pPr>
              <w:spacing w:line="240" w:lineRule="auto"/>
              <w:jc w:val="left"/>
              <w:rPr>
                <w:rFonts w:ascii="Calibri" w:hAnsi="Calibri" w:cs="Calibri"/>
                <w:color w:val="000000"/>
                <w:sz w:val="22"/>
              </w:rPr>
            </w:pPr>
            <w:r w:rsidRPr="002278BA">
              <w:rPr>
                <w:rFonts w:ascii="Calibri" w:hAnsi="Calibri" w:cs="Calibri" w:hint="eastAsia"/>
                <w:color w:val="000000"/>
                <w:sz w:val="22"/>
              </w:rPr>
              <w:t>FD ≠ GT</w:t>
            </w:r>
          </w:p>
        </w:tc>
        <w:tc>
          <w:tcPr>
            <w:tcW w:w="972" w:type="pct"/>
            <w:tcBorders>
              <w:top w:val="nil"/>
              <w:left w:val="nil"/>
              <w:bottom w:val="single" w:sz="4" w:space="0" w:color="auto"/>
              <w:right w:val="nil"/>
            </w:tcBorders>
            <w:shd w:val="clear" w:color="auto" w:fill="auto"/>
            <w:noWrap/>
            <w:vAlign w:val="center"/>
          </w:tcPr>
          <w:p w14:paraId="590C3EFE" w14:textId="77777777" w:rsidR="002E3A92" w:rsidRPr="002278BA" w:rsidRDefault="002E3A92" w:rsidP="00686749">
            <w:pPr>
              <w:spacing w:line="240" w:lineRule="auto"/>
              <w:jc w:val="center"/>
              <w:rPr>
                <w:rFonts w:ascii="Calibri" w:hAnsi="Calibri" w:cs="Calibri"/>
                <w:color w:val="000000"/>
                <w:sz w:val="22"/>
              </w:rPr>
            </w:pPr>
            <w:r w:rsidRPr="002278BA">
              <w:rPr>
                <w:rFonts w:ascii="Calibri" w:hAnsi="Calibri" w:cs="Calibri" w:hint="eastAsia"/>
                <w:color w:val="000000"/>
                <w:sz w:val="22"/>
              </w:rPr>
              <w:t>-0.7514</w:t>
            </w:r>
          </w:p>
        </w:tc>
        <w:tc>
          <w:tcPr>
            <w:tcW w:w="972" w:type="pct"/>
            <w:tcBorders>
              <w:top w:val="nil"/>
              <w:left w:val="nil"/>
              <w:bottom w:val="single" w:sz="4" w:space="0" w:color="auto"/>
              <w:right w:val="nil"/>
            </w:tcBorders>
            <w:shd w:val="clear" w:color="auto" w:fill="auto"/>
            <w:noWrap/>
            <w:vAlign w:val="center"/>
          </w:tcPr>
          <w:p w14:paraId="45D96925" w14:textId="77777777" w:rsidR="002E3A92" w:rsidRPr="002278BA" w:rsidRDefault="002E3A92" w:rsidP="00686749">
            <w:pPr>
              <w:spacing w:line="240" w:lineRule="auto"/>
              <w:jc w:val="center"/>
              <w:rPr>
                <w:rFonts w:ascii="Calibri" w:hAnsi="Calibri" w:cs="Calibri"/>
                <w:color w:val="000000"/>
                <w:sz w:val="22"/>
              </w:rPr>
            </w:pPr>
            <w:r w:rsidRPr="002278BA">
              <w:rPr>
                <w:rFonts w:ascii="Calibri" w:hAnsi="Calibri" w:cs="Calibri" w:hint="eastAsia"/>
                <w:color w:val="000000"/>
                <w:sz w:val="22"/>
              </w:rPr>
              <w:t>0.6460</w:t>
            </w:r>
          </w:p>
        </w:tc>
        <w:tc>
          <w:tcPr>
            <w:tcW w:w="1639" w:type="pct"/>
            <w:vMerge/>
            <w:tcBorders>
              <w:top w:val="nil"/>
              <w:left w:val="nil"/>
              <w:bottom w:val="single" w:sz="4" w:space="0" w:color="auto"/>
              <w:right w:val="nil"/>
            </w:tcBorders>
            <w:vAlign w:val="center"/>
          </w:tcPr>
          <w:p w14:paraId="40A3863C" w14:textId="77777777" w:rsidR="002E3A92" w:rsidRPr="002278BA" w:rsidRDefault="002E3A92" w:rsidP="00686749">
            <w:pPr>
              <w:spacing w:line="240" w:lineRule="auto"/>
              <w:jc w:val="left"/>
              <w:rPr>
                <w:rFonts w:ascii="Calibri" w:hAnsi="Calibri" w:cs="Calibri"/>
                <w:color w:val="000000"/>
                <w:sz w:val="22"/>
              </w:rPr>
            </w:pPr>
          </w:p>
        </w:tc>
      </w:tr>
    </w:tbl>
    <w:p w14:paraId="2430F150" w14:textId="77777777" w:rsidR="002E3A92" w:rsidRPr="002278BA" w:rsidRDefault="002E3A92">
      <w:pPr>
        <w:spacing w:line="240" w:lineRule="auto"/>
      </w:pPr>
    </w:p>
    <w:p w14:paraId="04A64410" w14:textId="77777777" w:rsidR="007636E1" w:rsidRPr="002278BA" w:rsidRDefault="001253B3">
      <w:r w:rsidRPr="002278BA">
        <w:t>Source: Authors’ compilation</w:t>
      </w:r>
    </w:p>
    <w:p w14:paraId="798DBD8D" w14:textId="77777777" w:rsidR="007636E1" w:rsidRPr="002278BA" w:rsidRDefault="007636E1">
      <w:pPr>
        <w:sectPr w:rsidR="007636E1" w:rsidRPr="002278BA" w:rsidSect="001256DF">
          <w:pgSz w:w="12240" w:h="15840" w:code="1"/>
          <w:pgMar w:top="1980" w:right="1440" w:bottom="1980" w:left="1440" w:header="720" w:footer="720" w:gutter="0"/>
          <w:pgNumType w:start="1"/>
          <w:cols w:space="720"/>
          <w:docGrid w:linePitch="360"/>
        </w:sectPr>
      </w:pPr>
    </w:p>
    <w:p w14:paraId="5F088683" w14:textId="77777777" w:rsidR="00B8548F" w:rsidRPr="002278BA" w:rsidRDefault="00B8548F" w:rsidP="00B8548F">
      <w:pPr>
        <w:jc w:val="center"/>
        <w:outlineLvl w:val="0"/>
        <w:rPr>
          <w:rFonts w:eastAsia="Calibri"/>
          <w:b/>
          <w:lang w:val="tr-TR"/>
        </w:rPr>
      </w:pPr>
      <w:bookmarkStart w:id="71" w:name="_Toc15852136"/>
      <w:bookmarkStart w:id="72" w:name="_Toc201746117"/>
      <w:r w:rsidRPr="002278BA">
        <w:rPr>
          <w:rFonts w:eastAsia="Calibri"/>
          <w:b/>
          <w:lang w:val="tr-TR"/>
        </w:rPr>
        <w:lastRenderedPageBreak/>
        <w:t>CHAPTER V</w:t>
      </w:r>
      <w:bookmarkEnd w:id="71"/>
      <w:bookmarkEnd w:id="72"/>
    </w:p>
    <w:p w14:paraId="651D4A78" w14:textId="0369DFE7" w:rsidR="00B8548F" w:rsidRPr="002278BA" w:rsidRDefault="00B8548F" w:rsidP="00B8548F">
      <w:pPr>
        <w:jc w:val="center"/>
        <w:outlineLvl w:val="0"/>
        <w:rPr>
          <w:rFonts w:eastAsia="Calibri"/>
          <w:b/>
          <w:lang w:val="tr-TR"/>
        </w:rPr>
      </w:pPr>
      <w:bookmarkStart w:id="73" w:name="_Toc15852137"/>
      <w:bookmarkStart w:id="74" w:name="_Toc201746118"/>
      <w:r w:rsidRPr="002278BA">
        <w:rPr>
          <w:rFonts w:eastAsia="Calibri"/>
          <w:b/>
          <w:lang w:val="tr-TR"/>
        </w:rPr>
        <w:t>Discussion</w:t>
      </w:r>
      <w:bookmarkEnd w:id="73"/>
      <w:bookmarkEnd w:id="74"/>
    </w:p>
    <w:p w14:paraId="0FBF4197" w14:textId="77777777" w:rsidR="00B8548F" w:rsidRPr="002278BA" w:rsidRDefault="00B8548F" w:rsidP="00B8548F">
      <w:pPr>
        <w:rPr>
          <w:rFonts w:eastAsia="Calibri"/>
          <w:lang w:val="tr-TR"/>
        </w:rPr>
      </w:pPr>
    </w:p>
    <w:p w14:paraId="2F1DBF6E" w14:textId="77777777" w:rsidR="00AA0B12" w:rsidRPr="002278BA" w:rsidRDefault="00AA0B12" w:rsidP="00AA0B12">
      <w:pPr>
        <w:ind w:firstLine="720"/>
      </w:pPr>
      <w:r w:rsidRPr="002278BA">
        <w:t xml:space="preserve">This study analyzed the influence of green finance, green technologies, renewable energy, and natural resources on the financial development of Northern Africa countries. The outcomes from the MG, PMG, and DFE estimators unequivocally support the hypothesis that sustainability-oriented inputs influence financial growth in the region, both in the short and long term, albeit with differing intensity and direction contingent upon the model specification employed. </w:t>
      </w:r>
    </w:p>
    <w:p w14:paraId="2345B20F" w14:textId="77777777" w:rsidR="00AA0B12" w:rsidRPr="002278BA" w:rsidRDefault="00AA0B12" w:rsidP="00AA0B12">
      <w:pPr>
        <w:ind w:firstLine="720"/>
      </w:pPr>
      <w:r w:rsidRPr="002278BA">
        <w:t xml:space="preserve">The PMG results are preferred and primary in our study as they were considered consistent and efficient by the </w:t>
      </w:r>
      <w:proofErr w:type="spellStart"/>
      <w:r w:rsidRPr="002278BA">
        <w:t>Hausman</w:t>
      </w:r>
      <w:proofErr w:type="spellEnd"/>
      <w:r w:rsidRPr="002278BA">
        <w:t xml:space="preserve"> test results. However, the other estimation results are considered because they are also efficient. These three models altogether provide valuable insights while offering a comprehensive understanding of our data.</w:t>
      </w:r>
    </w:p>
    <w:p w14:paraId="43CCADC9" w14:textId="77777777" w:rsidR="00AA0B12" w:rsidRPr="002278BA" w:rsidRDefault="00AA0B12" w:rsidP="00AA0B12">
      <w:pPr>
        <w:ind w:firstLine="720"/>
      </w:pPr>
      <w:r w:rsidRPr="002278BA">
        <w:t>The residual value of the adjustment was confirmed by the presence of a statistically significant negative ECT (–0.3738) derived from the PMG estimator. All the other ECT statistics are negative and significant too under MG and DFE. This signifies the presence of a long-term equilibrium among the examined variables and implies that around 37.38 percent of the short-term disequilibrium is rectified each period. Consequently, it may be contended that North African nations possess diverse financial systems; yet, they generally demonstrate a moderate rate of adjustment towards long-term equilibrium when influenced by sustainability policies and practices.</w:t>
      </w:r>
    </w:p>
    <w:p w14:paraId="1E33C4AC" w14:textId="77777777" w:rsidR="00AA0B12" w:rsidRPr="002278BA" w:rsidRDefault="00AA0B12" w:rsidP="00AA0B12">
      <w:pPr>
        <w:ind w:firstLine="720"/>
      </w:pPr>
      <w:r w:rsidRPr="002278BA">
        <w:t>Green Finance (GF) has the highest significant effect on financial growth in the long-term but only significant in the short run under DFE, indicating that increased investment in green-directed finance correlates with financial development in North Africa. The outcomes indicate that the immediate impact of green finance on the financial sector in these North African economies is not yet discernible but the implementation and management of green finance is still crucial for long-term financial development.</w:t>
      </w:r>
    </w:p>
    <w:p w14:paraId="430CCD5B" w14:textId="77777777" w:rsidR="00AA0B12" w:rsidRPr="002278BA" w:rsidRDefault="00AA0B12" w:rsidP="00AA0B12">
      <w:pPr>
        <w:ind w:firstLine="720"/>
      </w:pPr>
      <w:r w:rsidRPr="002278BA">
        <w:t xml:space="preserve"> These results are significant for Egypt and Morocco as both nations have just formulated their green finance strategy and commenced the issuance of green bonds to address climate change and promote environmental sustainability (</w:t>
      </w:r>
      <w:proofErr w:type="spellStart"/>
      <w:r w:rsidRPr="002278BA">
        <w:t>Jouahri</w:t>
      </w:r>
      <w:proofErr w:type="spellEnd"/>
      <w:r w:rsidRPr="002278BA">
        <w:t xml:space="preserve"> &amp; Al‑</w:t>
      </w:r>
      <w:proofErr w:type="spellStart"/>
      <w:r w:rsidRPr="002278BA">
        <w:t>Maghrib</w:t>
      </w:r>
      <w:proofErr w:type="spellEnd"/>
      <w:r w:rsidRPr="002278BA">
        <w:t xml:space="preserve">, 2019; Mohammed, 2023). Green bonds are green financing tools used to fund projects that aim to preserve the </w:t>
      </w:r>
      <w:r w:rsidRPr="002278BA">
        <w:lastRenderedPageBreak/>
        <w:t>environmental resources and climate change impacts, such as renewable energy, green technology innovation and natural resources sustainable management. These green bonds not only solve climate change problems and environmental issues, but as they channel funds towards sustainable development projects they can solve unemployment and lead to green financial development.</w:t>
      </w:r>
    </w:p>
    <w:p w14:paraId="5D2EF1DA" w14:textId="77777777" w:rsidR="00AA0B12" w:rsidRPr="002278BA" w:rsidRDefault="00AA0B12" w:rsidP="00AA0B12">
      <w:pPr>
        <w:ind w:firstLine="720"/>
      </w:pPr>
      <w:r w:rsidRPr="002278BA">
        <w:t xml:space="preserve">The green finance market is experiencing significant growth, as shown </w:t>
      </w:r>
      <w:proofErr w:type="spellStart"/>
      <w:r w:rsidRPr="002278BA">
        <w:t>bythe</w:t>
      </w:r>
      <w:proofErr w:type="spellEnd"/>
      <w:r w:rsidRPr="002278BA">
        <w:t xml:space="preserve"> Emerging Market Green Bonds Report 2023, published by </w:t>
      </w:r>
      <w:proofErr w:type="spellStart"/>
      <w:r w:rsidRPr="002278BA">
        <w:t>Amundi</w:t>
      </w:r>
      <w:proofErr w:type="spellEnd"/>
      <w:r w:rsidRPr="002278BA">
        <w:t xml:space="preserve"> and the International Finance Corporation (IFC). Egypt and Morocco are leading in North Africa with a cumulative volume of green bonds issued over the period of 2012-2023 worth $900 million and $400 million, respectively while Algeria and Tunisia are still in their early stages (Bonds, 2023). </w:t>
      </w:r>
    </w:p>
    <w:p w14:paraId="6D011135" w14:textId="77777777" w:rsidR="00AA0B12" w:rsidRPr="002278BA" w:rsidRDefault="00AA0B12" w:rsidP="00AA0B12">
      <w:pPr>
        <w:ind w:firstLine="720"/>
      </w:pPr>
      <w:r w:rsidRPr="002278BA">
        <w:t>Moreover, the 2024 Sustainable Banking and Finance Network (SBFN) report indicates that both Egypt and Morocco have upgraded from the developing phase to the advancing phase in implementation of sustainable practices. The SBFN works with financial sector authorities and banks from developing nations to enhance sustainable finance practices in line with global best practices, it produces regular reports on the overall green progression in countries basing on ESG integration, climate risk management, and financing sustainability (</w:t>
      </w:r>
      <w:proofErr w:type="spellStart"/>
      <w:r w:rsidRPr="002278BA">
        <w:t>Habib</w:t>
      </w:r>
      <w:proofErr w:type="spellEnd"/>
      <w:r w:rsidRPr="002278BA">
        <w:t xml:space="preserve"> et al., 2023).</w:t>
      </w:r>
    </w:p>
    <w:p w14:paraId="5CFE165D" w14:textId="77777777" w:rsidR="00AA0B12" w:rsidRPr="002278BA" w:rsidRDefault="00AA0B12" w:rsidP="00AA0B12">
      <w:pPr>
        <w:ind w:firstLine="720"/>
      </w:pPr>
      <w:r w:rsidRPr="002278BA">
        <w:t>Egypt is transitioning to a green economy through the promotion of green banking, green credit, and innovative finance mechanisms. The nation developed projects like the National Initiative for Smart Green Projects (NISGP) and the National Climate Change Strategy 2050 (NCCS) to implement advanced green financing infrastructure (</w:t>
      </w:r>
      <w:proofErr w:type="spellStart"/>
      <w:r w:rsidRPr="002278BA">
        <w:t>Abou</w:t>
      </w:r>
      <w:proofErr w:type="spellEnd"/>
      <w:r w:rsidRPr="002278BA">
        <w:t xml:space="preserve">-Ali et al., 2023; Chen, 2018). These initiatives have influenced financial development by creating new investment opportunities and diversifying the financial market. </w:t>
      </w:r>
    </w:p>
    <w:p w14:paraId="1AACCE38" w14:textId="77777777" w:rsidR="00AA0B12" w:rsidRPr="002278BA" w:rsidRDefault="00AA0B12" w:rsidP="00AA0B12">
      <w:pPr>
        <w:ind w:firstLine="720"/>
      </w:pPr>
      <w:r w:rsidRPr="002278BA">
        <w:t xml:space="preserve">The government of Egypt formulated the Sustainable Development Strategy (SDS) with a priority of financial inclusion. Through this financial initiative, the Central Bank of Egypt (CBE) put vision 2030 in line with the Sustainable Development Goals (SGSs). Egypt’s vision 2030 focuses on sustainable development by expanding banking and financial services which enables easy access of various financial products to all segments of the society. </w:t>
      </w:r>
    </w:p>
    <w:p w14:paraId="72700B6A" w14:textId="77777777" w:rsidR="00AA0B12" w:rsidRPr="002278BA" w:rsidRDefault="00AA0B12" w:rsidP="00AA0B12">
      <w:pPr>
        <w:ind w:firstLine="720"/>
      </w:pPr>
      <w:r w:rsidRPr="002278BA">
        <w:t xml:space="preserve">In 2020, the government of Egypt established its green finance system by taking a significant step towards sustainable finance in the North African region. The Ministry of Finance in Egypt issued green bond worth USD 750 </w:t>
      </w:r>
      <w:proofErr w:type="spellStart"/>
      <w:r w:rsidRPr="002278BA">
        <w:t>mn</w:t>
      </w:r>
      <w:proofErr w:type="spellEnd"/>
      <w:r w:rsidRPr="002278BA">
        <w:t xml:space="preserve"> with a five year term, the bond was marked as North Africa’s first sovereign green bond. The revenue from the bond was directed towards </w:t>
      </w:r>
      <w:r w:rsidRPr="002278BA">
        <w:lastRenderedPageBreak/>
        <w:t xml:space="preserve">finance of green projects such as renewable energy, waste reduction and clean transportation. </w:t>
      </w:r>
      <w:proofErr w:type="gramStart"/>
      <w:r w:rsidRPr="002278BA">
        <w:t>This  put</w:t>
      </w:r>
      <w:proofErr w:type="gramEnd"/>
      <w:r w:rsidRPr="002278BA">
        <w:t xml:space="preserve"> Egypt on the green finance map and attracted many more investors than expected (</w:t>
      </w:r>
      <w:proofErr w:type="spellStart"/>
      <w:r w:rsidRPr="002278BA">
        <w:t>Aly</w:t>
      </w:r>
      <w:proofErr w:type="spellEnd"/>
      <w:r w:rsidRPr="002278BA">
        <w:t xml:space="preserve">, 2024; </w:t>
      </w:r>
      <w:proofErr w:type="spellStart"/>
      <w:r w:rsidRPr="002278BA">
        <w:t>Samak</w:t>
      </w:r>
      <w:proofErr w:type="spellEnd"/>
      <w:r w:rsidRPr="002278BA">
        <w:t>, 2021). This put Egypt on the green finance map and attracted many more investors than expected.</w:t>
      </w:r>
    </w:p>
    <w:p w14:paraId="4F72CFE0" w14:textId="77777777" w:rsidR="00AA0B12" w:rsidRPr="002278BA" w:rsidRDefault="00AA0B12" w:rsidP="00AA0B12">
      <w:pPr>
        <w:ind w:firstLine="720"/>
      </w:pPr>
      <w:r w:rsidRPr="002278BA">
        <w:t xml:space="preserve">The Bank of Africa in Morocco got a loan of about €70 m to promote sustainable lending practices and enhance financial access in Morocco. The Bank of Africa received this loan from the European Bank for Reconstruction and Development (EBRD) in partnership with the European Union (EU), the Green Climate Fund (GCF) and Canada as part of the High Impact Partnership on Climate Action (HICPA) aimed at addressing climate change and environmental degradation. This loan supports private sector companies in Morocco wishing to invest in climate change mitigation and green technologies (GOVERNORS, 2020; PAVANETTO &amp; NICOLO, 2019). </w:t>
      </w:r>
    </w:p>
    <w:p w14:paraId="029DB3A6" w14:textId="77777777" w:rsidR="00AA0B12" w:rsidRPr="002278BA" w:rsidRDefault="00AA0B12" w:rsidP="00AA0B12">
      <w:pPr>
        <w:ind w:firstLine="720"/>
      </w:pPr>
      <w:r w:rsidRPr="002278BA">
        <w:t xml:space="preserve">Morocco issued its first green bond of $115 million in 2016 through the Moroccan Agency of Sustainable Energy S.A. (MASEN) to finance the Noor phase I solar power project, this showed Morocco’s commitment to green finance and paved the way for other green bonds from the Moroccan Bank for Trade and Industry (BMCE), </w:t>
      </w:r>
      <w:proofErr w:type="spellStart"/>
      <w:r w:rsidRPr="002278BA">
        <w:t>Banque</w:t>
      </w:r>
      <w:proofErr w:type="spellEnd"/>
      <w:r w:rsidRPr="002278BA">
        <w:t xml:space="preserve"> </w:t>
      </w:r>
      <w:proofErr w:type="spellStart"/>
      <w:r w:rsidRPr="002278BA">
        <w:t>Centrale</w:t>
      </w:r>
      <w:proofErr w:type="spellEnd"/>
      <w:r w:rsidRPr="002278BA">
        <w:t xml:space="preserve"> </w:t>
      </w:r>
      <w:proofErr w:type="spellStart"/>
      <w:r w:rsidRPr="002278BA">
        <w:t>Populaire</w:t>
      </w:r>
      <w:proofErr w:type="spellEnd"/>
      <w:r w:rsidRPr="002278BA">
        <w:t xml:space="preserve"> (BCP) and Casablanca Finance City which attracted more investments. Specifically, in 2018 the BMCE and BCP Moroccan banks issued green bonds of 500 million dirhams and 1.5 billion dirhams respectively, by the end of September 2021 the Casablanca Finance City (CFC) issued green bonds worth 335 million dirham (BENNIS, 2023).</w:t>
      </w:r>
    </w:p>
    <w:p w14:paraId="770190A9" w14:textId="77777777" w:rsidR="00AA0B12" w:rsidRPr="002278BA" w:rsidRDefault="00AA0B12" w:rsidP="00AA0B12">
      <w:pPr>
        <w:ind w:firstLine="720"/>
      </w:pPr>
      <w:r w:rsidRPr="002278BA">
        <w:t>Green Economy Financing Facility (GEFF) in Morocco is a credit line facility program which provides help via financial institutions to businesses and households wishing to invest in green technologies, clean energies, green buildings, water conservation and pollution reduction (Holmes, 2020).Investments in green initiatives have increased the GDP of Morocco, suggesting a synergistic relationship between financial development and ecological responsibility (Nabil et al., 2024). This shows the importance of integrating sustainable finance practices in the economy since focusing on both growth and environmental sustainability can bring long term benefits to the economy.</w:t>
      </w:r>
    </w:p>
    <w:p w14:paraId="1217ADCB" w14:textId="77777777" w:rsidR="00AA0B12" w:rsidRPr="002278BA" w:rsidRDefault="00AA0B12" w:rsidP="00AA0B12">
      <w:pPr>
        <w:ind w:firstLine="720"/>
      </w:pPr>
      <w:r w:rsidRPr="002278BA">
        <w:t xml:space="preserve">Even though Tunisia and Algeria may still be in their early implementation stages of green finance, they recognize the benefit of adoption and transition to green finance. The Central Bank of Tunisia plays a crucial role in advancing the shift towards green finance by supporting </w:t>
      </w:r>
      <w:r w:rsidRPr="002278BA">
        <w:lastRenderedPageBreak/>
        <w:t>local banks in implementing green strategies that has helped Tunisia achieve higher financial development as it addresses the impacts of climate change on the financial sector. Moreover, the central bank of Tunisia partners with several international organizations and banks such as the European Bank for Reconstruction and Development (EBRD) to establish green finance strategies. This has mobilized green investments and contributed to Tunisia’s development plan. However, Tunisia still faces some legal constraints that hinder financial development through green banking. These green projects are still voluntary, they are created by firms and organizations that are willing there is no well-defined regulatory framework (Mansour, 2023a).</w:t>
      </w:r>
    </w:p>
    <w:p w14:paraId="3172FBAB" w14:textId="77777777" w:rsidR="00AA0B12" w:rsidRPr="002278BA" w:rsidRDefault="00AA0B12" w:rsidP="00AA0B12">
      <w:pPr>
        <w:ind w:firstLine="720"/>
      </w:pPr>
      <w:r w:rsidRPr="002278BA">
        <w:t xml:space="preserve">Algeria developed a 5 years (2014 to 2019) growth plan to reduce reliance on nonrenewable energies and diversify the economy by attracting foreign investment. It focused on key sectors such as energy, water resource use and education. This plan encouraged the development of green industries, promoted entrepreneurship and job creation. However, the nation still faces financial constraints and heavy reliance on hydrocarbons which limit its ability to fully finance green projects (Bara &amp; </w:t>
      </w:r>
      <w:proofErr w:type="spellStart"/>
      <w:r w:rsidRPr="002278BA">
        <w:t>Baar</w:t>
      </w:r>
      <w:proofErr w:type="spellEnd"/>
      <w:r w:rsidRPr="002278BA">
        <w:t>, 2024). Therefore the country needs to commit more to sustainable development by using clean energy and technology so it can receive international financial help and boost its financial sector.</w:t>
      </w:r>
    </w:p>
    <w:p w14:paraId="232DAE6F" w14:textId="77777777" w:rsidR="00AA0B12" w:rsidRPr="002278BA" w:rsidRDefault="00AA0B12" w:rsidP="00AA0B12">
      <w:pPr>
        <w:ind w:firstLine="720"/>
      </w:pPr>
      <w:r w:rsidRPr="002278BA">
        <w:t xml:space="preserve">Despite the significant green initiatives and policy reformations North African nations are still facing some challenges in scaling green finance, such as overreliance on external development banks, slow progress in utilizing the revenues, limited funding and weak institutional frameworks,. The long term vision and investments are poised to drive financial development, but the short-term effect may not be immediate as green frameworks are still developing and being implemented. </w:t>
      </w:r>
    </w:p>
    <w:p w14:paraId="2A898D9A" w14:textId="77777777" w:rsidR="00AA0B12" w:rsidRPr="002278BA" w:rsidRDefault="00AA0B12" w:rsidP="00AA0B12">
      <w:pPr>
        <w:ind w:firstLine="720"/>
      </w:pPr>
      <w:r w:rsidRPr="002278BA">
        <w:t>Green finance often funds long term and capital intensive projects that usually take time to develop and implement, economies also tend to prioritize immediate financial returns which can overshadow green finance strategies. Therefore green projects may not yield immediate financial development but they eventually lead to sustainable economic growth in the future. The effectiveness of green finance in reducing carbon emissions is also low in resource dependent countries (Xiao &amp; Chen, 2024). Resource dependent economies often suffer from ‘the resource curse’ characterized with weak and corrupt institutions that fail to effectively allocate and monitor green finances,</w:t>
      </w:r>
    </w:p>
    <w:p w14:paraId="7A0A060A" w14:textId="77777777" w:rsidR="00AA0B12" w:rsidRPr="002278BA" w:rsidRDefault="00AA0B12" w:rsidP="00AA0B12">
      <w:pPr>
        <w:ind w:firstLine="720"/>
      </w:pPr>
      <w:r w:rsidRPr="002278BA">
        <w:lastRenderedPageBreak/>
        <w:t xml:space="preserve"> The enduring advantages of green initiatives indicate that North African nations aim to enhance their financial markets and access to sustainable financing, while also striving to improve investor perception, diversify capital inflows, and facilitate lasting transformations in the economic structure concerning climate objectives. Green finance significantly contributes to long term sustainable development but remains insignificant in the short term (Gull et al., 2023). </w:t>
      </w:r>
    </w:p>
    <w:p w14:paraId="6D969734" w14:textId="77777777" w:rsidR="00AA0B12" w:rsidRPr="002278BA" w:rsidRDefault="00AA0B12" w:rsidP="00AA0B12">
      <w:pPr>
        <w:ind w:firstLine="720"/>
      </w:pPr>
      <w:r w:rsidRPr="002278BA">
        <w:t>Moreover, resource dependent economies tend to have carbon intensive industries as the backbone of the economy which makes them resistant to green transition. Algeria’s economy remains heavily reliant on hydrocarbons despite its increasing budgetary allocation to green projects (</w:t>
      </w:r>
      <w:proofErr w:type="spellStart"/>
      <w:r w:rsidRPr="002278BA">
        <w:t>Chabouni</w:t>
      </w:r>
      <w:proofErr w:type="spellEnd"/>
      <w:r w:rsidRPr="002278BA">
        <w:t xml:space="preserve"> et al., 2024). To reduce green investment associated risks and increase the rate of investment, financial institutions show more interest in fossil fuel projects than green projects because of the low returns and risks associated (</w:t>
      </w:r>
      <w:proofErr w:type="spellStart"/>
      <w:r w:rsidRPr="002278BA">
        <w:t>Downie</w:t>
      </w:r>
      <w:proofErr w:type="spellEnd"/>
      <w:r w:rsidRPr="002278BA">
        <w:t xml:space="preserve"> &amp; Peterson, 2025). </w:t>
      </w:r>
    </w:p>
    <w:p w14:paraId="4533A38C" w14:textId="77777777" w:rsidR="00AA0B12" w:rsidRPr="002278BA" w:rsidRDefault="00AA0B12" w:rsidP="00AA0B12">
      <w:pPr>
        <w:ind w:firstLine="720"/>
      </w:pPr>
      <w:r w:rsidRPr="002278BA">
        <w:t>Green finance plays a crucial role in promoting financial development by directing funds towards environmentally friendly projects. However green financial markets in North Africa are still in their infancy as some countries are not aware of the risks or returns from green investments, they hesitate to form new green financial instruments required or mobilize capital towards green projects. This lack of awareness might affect sustainable development in the short run because of failure to prioritize green projects among financial institutions (</w:t>
      </w:r>
      <w:proofErr w:type="spellStart"/>
      <w:r w:rsidRPr="002278BA">
        <w:t>Amolo</w:t>
      </w:r>
      <w:proofErr w:type="spellEnd"/>
      <w:r w:rsidRPr="002278BA">
        <w:t xml:space="preserve">; </w:t>
      </w:r>
      <w:proofErr w:type="spellStart"/>
      <w:r w:rsidRPr="002278BA">
        <w:t>Dzingirai</w:t>
      </w:r>
      <w:proofErr w:type="spellEnd"/>
      <w:r w:rsidRPr="002278BA">
        <w:t xml:space="preserve"> &amp; Mhlanga, 2025; </w:t>
      </w:r>
      <w:proofErr w:type="spellStart"/>
      <w:r w:rsidRPr="002278BA">
        <w:t>Taghizadeh-Hesary</w:t>
      </w:r>
      <w:proofErr w:type="spellEnd"/>
      <w:r w:rsidRPr="002278BA">
        <w:t xml:space="preserve"> et al., 2022).</w:t>
      </w:r>
    </w:p>
    <w:p w14:paraId="6915FCDC" w14:textId="77777777" w:rsidR="00AA0B12" w:rsidRPr="002278BA" w:rsidRDefault="00AA0B12" w:rsidP="00AA0B12">
      <w:pPr>
        <w:ind w:firstLine="720"/>
      </w:pPr>
      <w:r w:rsidRPr="002278BA">
        <w:t xml:space="preserve">Our results show that green technology is significant in both the short term and long term under all the models, showing innovation is crucial for promoting financial inclusion and sustainable banking. Using the appropriate technology enables easy access of funds and reduces costs. North African countries particularly, Egypt, Morocco, Tunisia and Algeria are increasingly recognizing the pivotal role of green technology innovation in driving financial progress. The influence of Green Technology (GT) activities on financial development was significant and beneficial, reinforcing the assertion that progress in sustainable sectors contributes to financial advancement. The significance of this pertains to North Africa, where the </w:t>
      </w:r>
      <w:proofErr w:type="spellStart"/>
      <w:r w:rsidRPr="002278BA">
        <w:t>cleantech</w:t>
      </w:r>
      <w:proofErr w:type="spellEnd"/>
      <w:r w:rsidRPr="002278BA">
        <w:t xml:space="preserve"> and green innovation sectors have advanced through government subsidies and private sector support. According to the Global Innovation Index (GII) 2024, Morocco, Tunisia, Egypt and Algeria rank 66th</w:t>
      </w:r>
      <w:proofErr w:type="gramStart"/>
      <w:r w:rsidRPr="002278BA">
        <w:t>,81st</w:t>
      </w:r>
      <w:proofErr w:type="gramEnd"/>
      <w:r w:rsidRPr="002278BA">
        <w:t>, 86th, and 115th  globally in technological innovation (</w:t>
      </w:r>
      <w:proofErr w:type="spellStart"/>
      <w:r w:rsidRPr="002278BA">
        <w:t>Majumdar</w:t>
      </w:r>
      <w:proofErr w:type="spellEnd"/>
      <w:r w:rsidRPr="002278BA">
        <w:t xml:space="preserve">, 2024). </w:t>
      </w:r>
    </w:p>
    <w:p w14:paraId="0B927D4F" w14:textId="77777777" w:rsidR="00AA0B12" w:rsidRPr="002278BA" w:rsidRDefault="00AA0B12" w:rsidP="00AA0B12">
      <w:pPr>
        <w:ind w:firstLine="720"/>
      </w:pPr>
    </w:p>
    <w:p w14:paraId="0DDDFD12" w14:textId="77777777" w:rsidR="00AA0B12" w:rsidRPr="002278BA" w:rsidRDefault="00AA0B12" w:rsidP="00AA0B12">
      <w:pPr>
        <w:ind w:firstLine="720"/>
      </w:pPr>
      <w:r w:rsidRPr="002278BA">
        <w:lastRenderedPageBreak/>
        <w:t>The Green Morocco plan employs green technology to address water problems in agriculture. This has improved agricultural productivity while reducing water consumption and farmers reported a better understanding of water which is essential for sustainable agricultural development (SIGHROUCHNI et al., 2024). Morocco is advancing green technologies in its industrial sector to reduce environmental impacts while promoting sustainable growth (</w:t>
      </w:r>
      <w:proofErr w:type="spellStart"/>
      <w:r w:rsidRPr="002278BA">
        <w:t>Nejjari</w:t>
      </w:r>
      <w:proofErr w:type="spellEnd"/>
      <w:r w:rsidRPr="002278BA">
        <w:t xml:space="preserve"> &amp; </w:t>
      </w:r>
      <w:proofErr w:type="spellStart"/>
      <w:r w:rsidRPr="002278BA">
        <w:t>Aamoum</w:t>
      </w:r>
      <w:proofErr w:type="spellEnd"/>
      <w:r w:rsidRPr="002278BA">
        <w:t>, 2022).</w:t>
      </w:r>
    </w:p>
    <w:p w14:paraId="184245F4" w14:textId="77777777" w:rsidR="00AA0B12" w:rsidRPr="002278BA" w:rsidRDefault="00AA0B12" w:rsidP="00AA0B12">
      <w:pPr>
        <w:ind w:firstLine="720"/>
      </w:pPr>
      <w:r w:rsidRPr="002278BA">
        <w:t xml:space="preserve">Over the long term, green technology fosters sustainable development by reducing environmental risks and enhancing energy security. Egypt and Tunisia are investing in climate smart cities to address climate change and urbanization challenges as they transition to greener economies. Egypt is developing new fourth-generation ‘smart’ cities using eco-friendly technologies as part of the Sustainable Development Strategy 2030 to implement green areas, advance living standards and generate employment opportunities. Moreover, Tunisia has taken steps towards creating smart cities through the </w:t>
      </w:r>
      <w:proofErr w:type="spellStart"/>
      <w:r w:rsidRPr="002278BA">
        <w:t>Clima</w:t>
      </w:r>
      <w:proofErr w:type="spellEnd"/>
      <w:r w:rsidRPr="002278BA">
        <w:t>-Med project, in the fight against climate change. These Green City projects are transforming cities into models of climate resilience and sustainable development through renewable energy and sustainable practices (</w:t>
      </w:r>
      <w:proofErr w:type="spellStart"/>
      <w:r w:rsidRPr="002278BA">
        <w:t>clima</w:t>
      </w:r>
      <w:proofErr w:type="spellEnd"/>
      <w:r w:rsidRPr="002278BA">
        <w:t>-Med, 2019; UN-Habitat, 2019).</w:t>
      </w:r>
    </w:p>
    <w:p w14:paraId="41824DC6" w14:textId="77777777" w:rsidR="00AA0B12" w:rsidRPr="002278BA" w:rsidRDefault="00AA0B12" w:rsidP="00AA0B12">
      <w:pPr>
        <w:ind w:firstLine="720"/>
      </w:pPr>
      <w:r w:rsidRPr="002278BA">
        <w:t>The government of Tunisia has adopted green technology through the 2005 PROSOL program which promotes solar energy and makes it accessible to the rural areas. This has led to job creation through the project installation and maintenance (</w:t>
      </w:r>
      <w:proofErr w:type="spellStart"/>
      <w:r w:rsidRPr="002278BA">
        <w:t>Omri</w:t>
      </w:r>
      <w:proofErr w:type="spellEnd"/>
      <w:r w:rsidRPr="002278BA">
        <w:t xml:space="preserve"> et al., 2015; Zhou et al., 2024). The government has also established several waste management projects that use green technology to turn waste into clean energy while generating wealth and creating jobs.</w:t>
      </w:r>
    </w:p>
    <w:p w14:paraId="3EEE7E3F" w14:textId="77777777" w:rsidR="00AA0B12" w:rsidRPr="002278BA" w:rsidRDefault="00AA0B12" w:rsidP="00AA0B12">
      <w:pPr>
        <w:ind w:firstLine="720"/>
      </w:pPr>
      <w:r w:rsidRPr="002278BA">
        <w:t xml:space="preserve">The government of Algeria has implemented initiatives and programs aimed at promoting renewable energy. It provides training and educational programs courses related to renewable energy, waste management, and sustainable agriculture to develop a skilled workforce which promotes green technology innovation, hence driving economic transformation and sustainable development. </w:t>
      </w:r>
    </w:p>
    <w:p w14:paraId="5E6DFE24" w14:textId="77777777" w:rsidR="00AA0B12" w:rsidRPr="002278BA" w:rsidRDefault="00AA0B12" w:rsidP="00AA0B12">
      <w:pPr>
        <w:ind w:firstLine="720"/>
      </w:pPr>
      <w:r w:rsidRPr="002278BA">
        <w:t xml:space="preserve">North Africa is deploying green digital platforms such as Solar-powered </w:t>
      </w:r>
      <w:proofErr w:type="spellStart"/>
      <w:r w:rsidRPr="002278BA">
        <w:t>IoT</w:t>
      </w:r>
      <w:proofErr w:type="spellEnd"/>
      <w:r w:rsidRPr="002278BA">
        <w:t xml:space="preserve"> devices, smart water management systems, and renewable energy platforms to combat climate challenges. These digital tools can help local </w:t>
      </w:r>
      <w:proofErr w:type="gramStart"/>
      <w:r w:rsidRPr="002278BA">
        <w:t>artisans</w:t>
      </w:r>
      <w:proofErr w:type="gramEnd"/>
      <w:r w:rsidRPr="002278BA">
        <w:t xml:space="preserve"> access global financial markets, Internet of Things technologies and optimize energy and water use in different sectors (</w:t>
      </w:r>
      <w:proofErr w:type="spellStart"/>
      <w:r w:rsidRPr="002278BA">
        <w:t>Baghouri</w:t>
      </w:r>
      <w:proofErr w:type="spellEnd"/>
      <w:r w:rsidRPr="002278BA">
        <w:t xml:space="preserve">, 2024; </w:t>
      </w:r>
      <w:proofErr w:type="spellStart"/>
      <w:r w:rsidRPr="002278BA">
        <w:t>Rumbayan</w:t>
      </w:r>
      <w:proofErr w:type="spellEnd"/>
      <w:r w:rsidRPr="002278BA">
        <w:t xml:space="preserve"> et al., 2025).</w:t>
      </w:r>
    </w:p>
    <w:p w14:paraId="3CBBA151" w14:textId="77777777" w:rsidR="00AA0B12" w:rsidRPr="002278BA" w:rsidRDefault="00AA0B12" w:rsidP="00AA0B12">
      <w:pPr>
        <w:ind w:firstLine="720"/>
      </w:pPr>
      <w:r w:rsidRPr="002278BA">
        <w:lastRenderedPageBreak/>
        <w:t xml:space="preserve">Green technology advances SDGs and gives as a solution to the region’s pressing issues of climate change and unemployment. The Environmental Management program drives green technology adoption in North African firms through environmental regulation and financial exposure to environmental Impediments. </w:t>
      </w:r>
      <w:proofErr w:type="gramStart"/>
      <w:r w:rsidRPr="002278BA">
        <w:t>while</w:t>
      </w:r>
      <w:proofErr w:type="gramEnd"/>
      <w:r w:rsidRPr="002278BA">
        <w:t xml:space="preserve"> contributing significantly to SDG 12 of Responsible Consumption and Production and SDG 13 of Climate Action (</w:t>
      </w:r>
      <w:proofErr w:type="spellStart"/>
      <w:r w:rsidRPr="002278BA">
        <w:t>Ayouni</w:t>
      </w:r>
      <w:proofErr w:type="spellEnd"/>
      <w:r w:rsidRPr="002278BA">
        <w:t xml:space="preserve"> &amp; </w:t>
      </w:r>
      <w:proofErr w:type="spellStart"/>
      <w:r w:rsidRPr="002278BA">
        <w:t>Zouiri</w:t>
      </w:r>
      <w:proofErr w:type="spellEnd"/>
      <w:r w:rsidRPr="002278BA">
        <w:t xml:space="preserve">, 2024). </w:t>
      </w:r>
    </w:p>
    <w:p w14:paraId="05286C08" w14:textId="77777777" w:rsidR="00AA0B12" w:rsidRPr="002278BA" w:rsidRDefault="00AA0B12" w:rsidP="00AA0B12">
      <w:pPr>
        <w:ind w:firstLine="720"/>
      </w:pPr>
      <w:r w:rsidRPr="002278BA">
        <w:t>Northern Africa nations via micro grid technologies have become a hub for renewable energy. This green technology mitigates reliance on fossil fuels and addresses climate and energy issues in the region. They enhance cheaper integration of clean energy resources and energy storage systems via smart control frameworks (</w:t>
      </w:r>
      <w:proofErr w:type="spellStart"/>
      <w:r w:rsidRPr="002278BA">
        <w:t>Naseri</w:t>
      </w:r>
      <w:proofErr w:type="spellEnd"/>
      <w:r w:rsidRPr="002278BA">
        <w:t xml:space="preserve"> et al., 2024).</w:t>
      </w:r>
    </w:p>
    <w:p w14:paraId="7AC52CF2" w14:textId="77777777" w:rsidR="00AA0B12" w:rsidRPr="002278BA" w:rsidRDefault="00AA0B12" w:rsidP="00AA0B12">
      <w:pPr>
        <w:ind w:firstLine="720"/>
      </w:pPr>
      <w:r w:rsidRPr="002278BA">
        <w:t>The adoption of green technology demonstrates a positive and significant impact on financial development in the short term through green technologies such as energy efficient systems and clean production methods which stimulate demand for tailored financial tools by firms like green credit while enhancing financial development and inclusion. Subsequently as green innovation is embedded in government strategies FDIs are attracted hence advancing financial development (</w:t>
      </w:r>
      <w:proofErr w:type="spellStart"/>
      <w:r w:rsidRPr="002278BA">
        <w:t>Taghizadeh-Hesary</w:t>
      </w:r>
      <w:proofErr w:type="spellEnd"/>
      <w:r w:rsidRPr="002278BA">
        <w:t xml:space="preserve"> &amp; Yoshino, 2020). Green technological innovation contributes significantly to competitiveness between local firms and businesses which increases local production and helps to provide more sophisticated financial markets, hence financial development.</w:t>
      </w:r>
    </w:p>
    <w:p w14:paraId="795A2909" w14:textId="77777777" w:rsidR="00AA0B12" w:rsidRPr="002278BA" w:rsidRDefault="00AA0B12" w:rsidP="00AA0B12">
      <w:pPr>
        <w:ind w:firstLine="720"/>
      </w:pPr>
      <w:r w:rsidRPr="002278BA">
        <w:t xml:space="preserve">The effects of Renewable Energy (RE) were quite intricate, demonstrating positive and significant effects in all the </w:t>
      </w:r>
      <w:proofErr w:type="gramStart"/>
      <w:r w:rsidRPr="002278BA">
        <w:t>estimators</w:t>
      </w:r>
      <w:proofErr w:type="gramEnd"/>
      <w:r w:rsidRPr="002278BA">
        <w:t xml:space="preserve"> calculations except PMG that indicates Renewable Energy has no significant effect in the short run. The rise of renewable energy, especially solar and wind resources prevalent in North Africa, both internationally and regionally, contributes to the expansion of the financial sector by attracting investment, reducing reliance on energy imports, and fostering innovative financing mechanisms associated with clean energy infrastructure.</w:t>
      </w:r>
    </w:p>
    <w:p w14:paraId="12E5387B" w14:textId="77777777" w:rsidR="00AA0B12" w:rsidRPr="002278BA" w:rsidRDefault="00AA0B12" w:rsidP="00AA0B12">
      <w:pPr>
        <w:ind w:firstLine="720"/>
      </w:pPr>
      <w:r w:rsidRPr="002278BA">
        <w:t xml:space="preserve">In the short term, renewable energy may have limited impact on financial development in these North African countries because of high investment costs. Renewable energy projects require billions and millions of dollars of capital for implementation and maintenance which often burdens public budgets and require external financing. The government usually takes time to establish these projects while gathering funds. Lack of skilled labor and advanced technology can delay the benefits of renewable energy projects.  </w:t>
      </w:r>
    </w:p>
    <w:p w14:paraId="7EB4840C" w14:textId="77777777" w:rsidR="00AA0B12" w:rsidRPr="002278BA" w:rsidRDefault="00AA0B12" w:rsidP="00AA0B12">
      <w:pPr>
        <w:ind w:firstLine="720"/>
      </w:pPr>
      <w:r w:rsidRPr="002278BA">
        <w:lastRenderedPageBreak/>
        <w:t>The Maghreb countries (Morocco, Algeria, and Tunisia) are rapidly expanding their renewable energy sectors, particularly solar power. They have ambitious targets of increasing the share of renewable energy in electricity production. Although, Morocco has been leading the way in Africa and the Middle East in solar power, Egypt is on the verge of becoming the largest solar power producer. Moreover, Tunisia is progressing and has awarded contracts for solar projects of 500 megawatts. Algeria on the other hand is determined with goals but is being slow in implementing them (</w:t>
      </w:r>
      <w:proofErr w:type="spellStart"/>
      <w:r w:rsidRPr="002278BA">
        <w:t>Analytica</w:t>
      </w:r>
      <w:proofErr w:type="spellEnd"/>
      <w:r w:rsidRPr="002278BA">
        <w:t xml:space="preserve">, 2018). </w:t>
      </w:r>
    </w:p>
    <w:p w14:paraId="6E3AB77E" w14:textId="77777777" w:rsidR="00AA0B12" w:rsidRPr="002278BA" w:rsidRDefault="00AA0B12" w:rsidP="00AA0B12">
      <w:pPr>
        <w:ind w:firstLine="720"/>
      </w:pPr>
      <w:r w:rsidRPr="002278BA">
        <w:t xml:space="preserve">Egypt and Morocco have notably excelled in the advancement of renewable energy, and the financial advantages shown in this study underscore the significance of investment developments in these nations. A reinforcing loop exists between renewable energy (RE) and financial development, whereby each sustains the other: increased investment in renewable energy fosters financial development, which subsequently promotes additional investment in energy. </w:t>
      </w:r>
    </w:p>
    <w:p w14:paraId="5D9E55C8" w14:textId="77777777" w:rsidR="00AA0B12" w:rsidRPr="002278BA" w:rsidRDefault="00AA0B12" w:rsidP="00AA0B12">
      <w:pPr>
        <w:ind w:firstLine="720"/>
      </w:pPr>
      <w:r w:rsidRPr="002278BA">
        <w:t xml:space="preserve">Egypt has a goal to generate 42% electricity from renewable energy resources by 2035. One of the ways it has supported it is through developing the </w:t>
      </w:r>
      <w:proofErr w:type="spellStart"/>
      <w:r w:rsidRPr="002278BA">
        <w:t>Benban</w:t>
      </w:r>
      <w:proofErr w:type="spellEnd"/>
      <w:r w:rsidRPr="002278BA">
        <w:t xml:space="preserve"> Solar </w:t>
      </w:r>
      <w:proofErr w:type="gramStart"/>
      <w:r w:rsidRPr="002278BA">
        <w:t>park</w:t>
      </w:r>
      <w:proofErr w:type="gramEnd"/>
      <w:r w:rsidRPr="002278BA">
        <w:t>, one of the largest renewable energy projects in the world to generate 3.8 terawatt hours of electricity per year. The project received financing from various international organizations and financial institutions, it received about USD 55 million from the African Development Bank, Egypt received a USD 3 billion credit from World Bank to support its reforms in the electricity sector. The investments flowing through this project have not only helped Egypt curb down its carbon footprint but also created jobs for many while also leading to financial progress for Egypt (</w:t>
      </w:r>
      <w:proofErr w:type="spellStart"/>
      <w:r w:rsidRPr="002278BA">
        <w:t>AfDB</w:t>
      </w:r>
      <w:proofErr w:type="spellEnd"/>
      <w:r w:rsidRPr="002278BA">
        <w:t>, 2023; Chavez, 2017).</w:t>
      </w:r>
    </w:p>
    <w:p w14:paraId="1E4DC0FC" w14:textId="77777777" w:rsidR="00AA0B12" w:rsidRPr="002278BA" w:rsidRDefault="00AA0B12" w:rsidP="00AA0B12">
      <w:pPr>
        <w:ind w:firstLine="720"/>
      </w:pPr>
      <w:r w:rsidRPr="002278BA">
        <w:t xml:space="preserve">Morocco has </w:t>
      </w:r>
      <w:proofErr w:type="spellStart"/>
      <w:r w:rsidRPr="002278BA">
        <w:t>tranistioned</w:t>
      </w:r>
      <w:proofErr w:type="spellEnd"/>
      <w:r w:rsidRPr="002278BA">
        <w:t xml:space="preserve"> towards renewable energy since 1960, prioritizing hydroelectricity and dam construction. The nation aims to reduce dependence on imports of oil and gas, and lead the way in the transition to green energy in Africa and Middle East. Morocco has successfully been able to derive 45% of its electricity from renewable energy exceeding its initial goal of 42% of electricity produced by 2020. Now it is determined to produce 52% of its energy through clean renewable sources by 2030 (</w:t>
      </w:r>
      <w:proofErr w:type="spellStart"/>
      <w:r w:rsidRPr="002278BA">
        <w:t>Kasraoui</w:t>
      </w:r>
      <w:proofErr w:type="spellEnd"/>
      <w:r w:rsidRPr="002278BA">
        <w:t xml:space="preserve">, 2024; </w:t>
      </w:r>
      <w:proofErr w:type="spellStart"/>
      <w:r w:rsidRPr="002278BA">
        <w:t>Vedie</w:t>
      </w:r>
      <w:proofErr w:type="spellEnd"/>
      <w:r w:rsidRPr="002278BA">
        <w:t xml:space="preserve">, 2020). </w:t>
      </w:r>
    </w:p>
    <w:p w14:paraId="27F14988" w14:textId="77777777" w:rsidR="00AA0B12" w:rsidRPr="002278BA" w:rsidRDefault="00AA0B12" w:rsidP="00AA0B12">
      <w:pPr>
        <w:ind w:firstLine="720"/>
      </w:pPr>
      <w:r w:rsidRPr="002278BA">
        <w:t xml:space="preserve">The Noor 1 </w:t>
      </w:r>
      <w:proofErr w:type="spellStart"/>
      <w:r w:rsidRPr="002278BA">
        <w:t>Ouarzazate</w:t>
      </w:r>
      <w:proofErr w:type="spellEnd"/>
      <w:r w:rsidRPr="002278BA">
        <w:t xml:space="preserve"> Solar complex was also developed as a component of the National Energy Strategy to generate 52% of electricity from renewables by 2030. It has improved access to electricity for over one million people. It is known to be among the largest </w:t>
      </w:r>
      <w:r w:rsidRPr="002278BA">
        <w:lastRenderedPageBreak/>
        <w:t>power plants in the world. This project has been funded through green bonds and various loan instruments by the World Bank, African Development Bank, European Investment Bank which boosted Morocco’s banking and financial system (</w:t>
      </w:r>
      <w:proofErr w:type="spellStart"/>
      <w:r w:rsidRPr="002278BA">
        <w:t>Laaroussi</w:t>
      </w:r>
      <w:proofErr w:type="spellEnd"/>
      <w:r w:rsidRPr="002278BA">
        <w:t xml:space="preserve"> et al., 2023).</w:t>
      </w:r>
    </w:p>
    <w:p w14:paraId="6E9EB2E8" w14:textId="77777777" w:rsidR="00AA0B12" w:rsidRPr="002278BA" w:rsidRDefault="00AA0B12" w:rsidP="00AA0B12">
      <w:pPr>
        <w:ind w:firstLine="720"/>
      </w:pPr>
      <w:r w:rsidRPr="002278BA">
        <w:t xml:space="preserve">The Moroccan government has implemented a range of policies and incentive such as the Renewable Energy Developmental Law which addresses several challenges in renewable energy by filling legal gaps and encouraging investments, the feed-in tariff policy was also implemented to encourage investments in renewable energy by offering a fixed purchase price above market price to renewable energy producers, due to price certainty and incentives, Morocco has secured long term investments in large scale renewable projects which has led to long term financial development (Claire </w:t>
      </w:r>
      <w:proofErr w:type="spellStart"/>
      <w:r w:rsidRPr="002278BA">
        <w:t>Posno</w:t>
      </w:r>
      <w:proofErr w:type="spellEnd"/>
      <w:r w:rsidRPr="002278BA">
        <w:t xml:space="preserve"> &amp; Matthew </w:t>
      </w:r>
      <w:proofErr w:type="spellStart"/>
      <w:r w:rsidRPr="002278BA">
        <w:t>Chasmar</w:t>
      </w:r>
      <w:proofErr w:type="spellEnd"/>
      <w:r w:rsidRPr="002278BA">
        <w:t xml:space="preserve">, 2023; </w:t>
      </w:r>
      <w:proofErr w:type="spellStart"/>
      <w:r w:rsidRPr="002278BA">
        <w:t>GlobalData</w:t>
      </w:r>
      <w:proofErr w:type="spellEnd"/>
      <w:r w:rsidRPr="002278BA">
        <w:t xml:space="preserve">, 2022). </w:t>
      </w:r>
    </w:p>
    <w:p w14:paraId="59425994" w14:textId="77777777" w:rsidR="00AA0B12" w:rsidRPr="002278BA" w:rsidRDefault="00AA0B12" w:rsidP="00AA0B12">
      <w:pPr>
        <w:ind w:firstLine="720"/>
      </w:pPr>
      <w:r w:rsidRPr="002278BA">
        <w:t xml:space="preserve">The renewable energy projects such as the Noor 1 </w:t>
      </w:r>
      <w:proofErr w:type="spellStart"/>
      <w:r w:rsidRPr="002278BA">
        <w:t>Ouarzazate</w:t>
      </w:r>
      <w:proofErr w:type="spellEnd"/>
      <w:r w:rsidRPr="002278BA">
        <w:t xml:space="preserve"> in solar complex Morocco and the </w:t>
      </w:r>
      <w:proofErr w:type="spellStart"/>
      <w:r w:rsidRPr="002278BA">
        <w:t>Benban</w:t>
      </w:r>
      <w:proofErr w:type="spellEnd"/>
      <w:r w:rsidRPr="002278BA">
        <w:t xml:space="preserve"> solar park in Egypt have led to financial growth by attracting investments and other green financial instruments. The </w:t>
      </w:r>
      <w:proofErr w:type="spellStart"/>
      <w:r w:rsidRPr="002278BA">
        <w:t>Benban</w:t>
      </w:r>
      <w:proofErr w:type="spellEnd"/>
      <w:r w:rsidRPr="002278BA">
        <w:t xml:space="preserve"> project mobilized about $2 billion in private investment, the success of Noor Solar Complex also paved way for Morocco’s first green bond, indicating the development of sustainable finance in the region. However, these projects require significant land and water use, which can cause delay in financial development.</w:t>
      </w:r>
    </w:p>
    <w:p w14:paraId="617360CD" w14:textId="77777777" w:rsidR="00AA0B12" w:rsidRPr="002278BA" w:rsidRDefault="00AA0B12" w:rsidP="00AA0B12">
      <w:pPr>
        <w:ind w:firstLine="720"/>
      </w:pPr>
      <w:r w:rsidRPr="002278BA">
        <w:t xml:space="preserve">The delayed but eventual significant impact of renewable energy on financial development demonstrated by the PMG model reflects a transitional process of these nations from heavy reliance on fossil fuels to clean energy. These nations have long </w:t>
      </w:r>
      <w:proofErr w:type="spellStart"/>
      <w:r w:rsidRPr="002278BA">
        <w:t>dependeded</w:t>
      </w:r>
      <w:proofErr w:type="spellEnd"/>
      <w:r w:rsidRPr="002278BA">
        <w:t xml:space="preserve"> on hydrocarbons for income but they have recognized the harmful impacts of these hydrocarbons to the environment and how the hydrocarbon rents can cause fiscal instability. Therefore each of them is actively pursuing ambitious goals to transit to renewable energy sources, clean technology and diversification. For instance; Egypt, Algeria, Morocco and Tunisia have goals to produce more electricity from renewable energy sources by 2035 and 2030.</w:t>
      </w:r>
    </w:p>
    <w:p w14:paraId="225570BE" w14:textId="77777777" w:rsidR="00AA0B12" w:rsidRPr="002278BA" w:rsidRDefault="00AA0B12" w:rsidP="00AA0B12">
      <w:pPr>
        <w:ind w:firstLine="720"/>
      </w:pPr>
      <w:r w:rsidRPr="002278BA">
        <w:t xml:space="preserve">Moreover, morocco has a goal to reduce dependence on fossil fuels through the Fossil Fuel Subsidy Reform that contributes to a just transition. Fossil fuel subsidies reduce the prices of consumption and production, this may help the population and economy get fossil fuels cheaper but there can also be negative impacts. According to Merrill et al. (2017) fossil fuel subsidies to consumers and </w:t>
      </w:r>
      <w:proofErr w:type="gramStart"/>
      <w:r w:rsidRPr="002278BA">
        <w:t>producers  discourage</w:t>
      </w:r>
      <w:proofErr w:type="gramEnd"/>
      <w:r w:rsidRPr="002278BA">
        <w:t xml:space="preserve"> sustainable development and hold countries back from building sustainable energy projects  as they exacerbate CO2 emissions and hinder the achievement of SDGs. However, fossil fuel subsidy reform involves allocation of savings </w:t>
      </w:r>
      <w:r w:rsidRPr="002278BA">
        <w:lastRenderedPageBreak/>
        <w:t>towards sustainable energy and development hence allowing transition towards a cleaner economy. Morocco’s commitment to FSSR is of two objectives, first to address its budgetary constraints by reducing its big subsidy bill by 2030 which was about 6.5% of its GDP in 2012. Secondly is to support the country’s transition to cleaner energy and sustainable development (</w:t>
      </w:r>
      <w:proofErr w:type="spellStart"/>
      <w:r w:rsidRPr="002278BA">
        <w:t>Gass</w:t>
      </w:r>
      <w:proofErr w:type="spellEnd"/>
      <w:r w:rsidRPr="002278BA">
        <w:t xml:space="preserve"> &amp; Echeverria, 2017). The FFSR was successful in developing both the economy and the environment, which enabled Morocco to raise savings from the reduced fuel subsidies that created investments for renewable energy sectors. These reforms have not only contributed to Morocco’s transition towards a decarbonized economy, but have also contributed to employment opportunities. There was a significant growth of 26.5% in employment, and by 2020 13,000 jobs were created in the renewable energy </w:t>
      </w:r>
      <w:proofErr w:type="gramStart"/>
      <w:r w:rsidRPr="002278BA">
        <w:t>sector(</w:t>
      </w:r>
      <w:proofErr w:type="gramEnd"/>
      <w:r w:rsidRPr="002278BA">
        <w:t xml:space="preserve">Gutierrez, 2025). </w:t>
      </w:r>
    </w:p>
    <w:p w14:paraId="42D2DB73" w14:textId="77777777" w:rsidR="00AA0B12" w:rsidRPr="002278BA" w:rsidRDefault="00AA0B12" w:rsidP="00AA0B12">
      <w:pPr>
        <w:ind w:firstLine="720"/>
      </w:pPr>
      <w:r w:rsidRPr="002278BA">
        <w:t xml:space="preserve">Other than the FFSR, Morocco has come up with plans to support the transition towards a cleaner economy by reducing the reliance on fossil fuel energy. The plans include the sustainable development strategy, the national strategy and the low carbon development strategy. The national energy strategy has invested about $13 </w:t>
      </w:r>
      <w:proofErr w:type="spellStart"/>
      <w:r w:rsidRPr="002278BA">
        <w:t>bn</w:t>
      </w:r>
      <w:proofErr w:type="spellEnd"/>
      <w:r w:rsidRPr="002278BA">
        <w:t xml:space="preserve"> in renewable energy used to generate power and another $49 </w:t>
      </w:r>
      <w:proofErr w:type="spellStart"/>
      <w:r w:rsidRPr="002278BA">
        <w:t>bn</w:t>
      </w:r>
      <w:proofErr w:type="spellEnd"/>
      <w:r w:rsidRPr="002278BA">
        <w:t xml:space="preserve"> was invested in renewable energy to reduce greenhouse emissions (</w:t>
      </w:r>
      <w:proofErr w:type="spellStart"/>
      <w:r w:rsidRPr="002278BA">
        <w:t>Gass</w:t>
      </w:r>
      <w:proofErr w:type="spellEnd"/>
      <w:r w:rsidRPr="002278BA">
        <w:t xml:space="preserve"> &amp; Echeverria, 2017). This has contributed to the boost of both sustainable and financial development.</w:t>
      </w:r>
    </w:p>
    <w:p w14:paraId="2E39ADFC" w14:textId="77777777" w:rsidR="00AA0B12" w:rsidRPr="002278BA" w:rsidRDefault="00AA0B12" w:rsidP="00AA0B12">
      <w:pPr>
        <w:ind w:firstLine="720"/>
      </w:pPr>
      <w:r w:rsidRPr="002278BA">
        <w:t>Natural Resources (NR), while traditionally strength for North African economies such as Algeria and Egypt, funds development in these sectors; nonetheless, the long-term benefit was negligible under the PMG and DFE model. This indicates that although natural resource rents temporarily infuse capital into the financial system, particularly in extractive industry nations, sustainable long-term growth is contingent upon effective management and governance of resources, diversification and investment in advanced industries. It means that the results support the validity of the “resource curse” and “Dutch disease” theories in the economy of these nations.</w:t>
      </w:r>
    </w:p>
    <w:p w14:paraId="75D462E7" w14:textId="77777777" w:rsidR="00AA0B12" w:rsidRPr="002278BA" w:rsidRDefault="00AA0B12" w:rsidP="00AA0B12">
      <w:pPr>
        <w:ind w:firstLine="720"/>
      </w:pPr>
      <w:r w:rsidRPr="002278BA">
        <w:t xml:space="preserve">Natural resources revenue often boosts financial development in the short term via liquidity surges, but fail to significantly improve sustainable development in the long run. This could be due to the Dutch disease, where resource wealth leads to appreciation of the exchange rate and weakens others sectors of in the economy such as manufacturing and services. This in turn limits the expansion of financial markets by constraining credit demand from non-resource industries. </w:t>
      </w:r>
    </w:p>
    <w:p w14:paraId="6FE32742" w14:textId="77777777" w:rsidR="00AA0B12" w:rsidRPr="002278BA" w:rsidRDefault="00AA0B12" w:rsidP="00AA0B12">
      <w:pPr>
        <w:ind w:firstLine="720"/>
      </w:pPr>
      <w:r w:rsidRPr="002278BA">
        <w:lastRenderedPageBreak/>
        <w:t>Algeria’s over reliance on hydrocarbon revenues has hindered the growth of other sectors and limited diversification of the banking system. The government of Algeria controls the hydrocarbon (oil and gas) sector which has limited competition from other financial services (</w:t>
      </w:r>
      <w:proofErr w:type="spellStart"/>
      <w:r w:rsidRPr="002278BA">
        <w:t>Chekouri</w:t>
      </w:r>
      <w:proofErr w:type="spellEnd"/>
      <w:r w:rsidRPr="002278BA">
        <w:t xml:space="preserve"> et al., 2017). Most natural resource endowed countries are suffering the resource curse and are unable to develop sectors outside the production and export of natural resources. </w:t>
      </w:r>
    </w:p>
    <w:p w14:paraId="78660C2E" w14:textId="77777777" w:rsidR="00AA0B12" w:rsidRPr="002278BA" w:rsidRDefault="00AA0B12" w:rsidP="00AA0B12">
      <w:pPr>
        <w:ind w:firstLine="720"/>
      </w:pPr>
      <w:r w:rsidRPr="002278BA">
        <w:t>Algeria’s over reliance on oil for domestic consumption and export also negatively impacts the quality of the environment due to the increased CO2 emissions. Therefore, the government of Algeria directs funds towards mitigating the negative impacts caused by oil resource consumption. These funds could have been used for other financial development projects and initiatives (</w:t>
      </w:r>
      <w:proofErr w:type="spellStart"/>
      <w:r w:rsidRPr="002278BA">
        <w:t>Nwani</w:t>
      </w:r>
      <w:proofErr w:type="spellEnd"/>
      <w:r w:rsidRPr="002278BA">
        <w:t xml:space="preserve"> et al., 2021).</w:t>
      </w:r>
    </w:p>
    <w:p w14:paraId="7DEE2EA1" w14:textId="77777777" w:rsidR="00AA0B12" w:rsidRPr="002278BA" w:rsidRDefault="00AA0B12" w:rsidP="00AA0B12">
      <w:pPr>
        <w:ind w:firstLine="720"/>
      </w:pPr>
      <w:r w:rsidRPr="002278BA">
        <w:t>The economy of Algeria depends on the export of hydrocarbons as the main source of revenue for the country. Revenue from oil and gas exports makeup above half of the country’s yearly revenue which makes it vulnerable to global market shocks of hydrocarbons. Fluctuations in global market prices of oil and gas can destabilize the national budget and influence fiscal policies. When the oil prices are high, the country is able generate more revenue hence financial development but when global prices are declining, the fiscal policies are adjusted and public spending is reduced. This makes the government prioritize short term fiscal stability short term financial development. The reliance on natural resources may hinder long term diversification efforts (</w:t>
      </w:r>
      <w:proofErr w:type="spellStart"/>
      <w:r w:rsidRPr="002278BA">
        <w:t>Rahal</w:t>
      </w:r>
      <w:proofErr w:type="spellEnd"/>
      <w:r w:rsidRPr="002278BA">
        <w:t xml:space="preserve"> &amp; </w:t>
      </w:r>
      <w:proofErr w:type="spellStart"/>
      <w:r w:rsidRPr="002278BA">
        <w:t>Amieur</w:t>
      </w:r>
      <w:proofErr w:type="spellEnd"/>
      <w:r w:rsidRPr="002278BA">
        <w:t>, 2024).</w:t>
      </w:r>
    </w:p>
    <w:p w14:paraId="357FC250" w14:textId="77777777" w:rsidR="00AA0B12" w:rsidRPr="002278BA" w:rsidRDefault="00AA0B12" w:rsidP="00AA0B12">
      <w:pPr>
        <w:ind w:firstLine="720"/>
      </w:pPr>
      <w:r w:rsidRPr="002278BA">
        <w:t>Morocco and Tunisia have limited fossil fuel reserves in with some areas still not explored. To meet its high energy demand, the government heavily depends on imported hydrocarbons. This may hinder financial development as the absence of hydrocarbon rents and the import duties and tariffs can reduce fiscal space for public finance and investments into other development sectors (</w:t>
      </w:r>
      <w:proofErr w:type="spellStart"/>
      <w:r w:rsidRPr="002278BA">
        <w:t>Bahgat</w:t>
      </w:r>
      <w:proofErr w:type="spellEnd"/>
      <w:r w:rsidRPr="002278BA">
        <w:t>, 2013). Moreover, the reliance on oil and gas imports expose Morocco to global price shocks which can affect the national budget and trade balance hence hindering financial development (</w:t>
      </w:r>
      <w:proofErr w:type="spellStart"/>
      <w:r w:rsidRPr="002278BA">
        <w:t>Morabet</w:t>
      </w:r>
      <w:proofErr w:type="spellEnd"/>
      <w:r w:rsidRPr="002278BA">
        <w:t xml:space="preserve"> et al., 1998). </w:t>
      </w:r>
    </w:p>
    <w:p w14:paraId="014E393A" w14:textId="77777777" w:rsidR="00AA0B12" w:rsidRPr="002278BA" w:rsidRDefault="00AA0B12" w:rsidP="00AA0B12">
      <w:pPr>
        <w:ind w:firstLine="720"/>
      </w:pPr>
      <w:r w:rsidRPr="002278BA">
        <w:t xml:space="preserve">Egypt has also got the largest oil and natural gas reserves, the exploitation and exportation of these resources has provided substantial revenue for the government and contributed to GDP growth since the 1970s, but now Egypt's economy suffers the effects of global oil and gas prices fluctuations. When these prices drop, its government receipts and the BOP are directly impacted hence leading to economic instability and crises. </w:t>
      </w:r>
      <w:proofErr w:type="spellStart"/>
      <w:r w:rsidRPr="002278BA">
        <w:t>Ibrahiem</w:t>
      </w:r>
      <w:proofErr w:type="spellEnd"/>
      <w:r w:rsidRPr="002278BA">
        <w:t xml:space="preserve"> and </w:t>
      </w:r>
      <w:proofErr w:type="spellStart"/>
      <w:r w:rsidRPr="002278BA">
        <w:t>Sameh</w:t>
      </w:r>
      <w:proofErr w:type="spellEnd"/>
      <w:r w:rsidRPr="002278BA">
        <w:t xml:space="preserve"> </w:t>
      </w:r>
      <w:r w:rsidRPr="002278BA">
        <w:lastRenderedPageBreak/>
        <w:t xml:space="preserve">(2022) confirm the presence of a natural resource curse in Egypt due to failure to use natural resources efficiently and direct sufficient investments to other productive sectors that support financial development. </w:t>
      </w:r>
    </w:p>
    <w:p w14:paraId="30F62875" w14:textId="77777777" w:rsidR="00AA0B12" w:rsidRPr="002278BA" w:rsidRDefault="00AA0B12" w:rsidP="00AA0B12">
      <w:pPr>
        <w:ind w:firstLine="720"/>
      </w:pPr>
      <w:r w:rsidRPr="002278BA">
        <w:t xml:space="preserve">Developing countries rich in natural resources like Algeria, Tunisia, Egypt and Morocco tend be highly corrupt which may delay long term financial development. </w:t>
      </w:r>
      <w:proofErr w:type="gramStart"/>
      <w:r w:rsidRPr="002278BA">
        <w:t>This  is</w:t>
      </w:r>
      <w:proofErr w:type="gramEnd"/>
      <w:r w:rsidRPr="002278BA">
        <w:t xml:space="preserve">  because  corrupt governments tend to focus more on short term gains than long term development, moreover corrupt governments can  facilitate  tax  evasion and poor taxation systems(</w:t>
      </w:r>
      <w:proofErr w:type="spellStart"/>
      <w:r w:rsidRPr="002278BA">
        <w:t>Chebab</w:t>
      </w:r>
      <w:proofErr w:type="spellEnd"/>
      <w:r w:rsidRPr="002278BA">
        <w:t xml:space="preserve"> et al., 2022).</w:t>
      </w:r>
    </w:p>
    <w:p w14:paraId="6E7AE7CB" w14:textId="77777777" w:rsidR="00AA0B12" w:rsidRPr="002278BA" w:rsidRDefault="00AA0B12" w:rsidP="00AA0B12">
      <w:pPr>
        <w:ind w:firstLine="720"/>
      </w:pPr>
      <w:r w:rsidRPr="002278BA">
        <w:t>The North African region holds the largest oil and gas reserves in Africa. This region has historically encountered both the benefits and downsides associated with these resources. Hydrocarbons have been a major source of revenue for these countries particularly, Algeria and Egypt as they make up a significant part of their GDP. However, the oil and gas rents have contributed to financial instability, unemployment and fostered high dependence on a limited range of exports. High dependence on hydrocarbon wealth has hindered diversification efforts of these countries and led to dependence on oil and gas exports (</w:t>
      </w:r>
      <w:proofErr w:type="spellStart"/>
      <w:r w:rsidRPr="002278BA">
        <w:t>WorldBank</w:t>
      </w:r>
      <w:proofErr w:type="spellEnd"/>
      <w:r w:rsidRPr="002278BA">
        <w:t>, 2025).</w:t>
      </w:r>
    </w:p>
    <w:p w14:paraId="7C1B5389" w14:textId="77777777" w:rsidR="00AA0B12" w:rsidRPr="002278BA" w:rsidRDefault="00AA0B12" w:rsidP="00AA0B12">
      <w:pPr>
        <w:ind w:firstLine="720"/>
      </w:pPr>
      <w:r w:rsidRPr="002278BA">
        <w:t>Algeria and Egypt’s over reliance on hydrocarbon rents leads to short term financial development but may expose these nations to global price fluctuations hence leading to fiscal instability which may deter foreign direct investments in other sectors. Foreign direct investments are crucial for financial development, however financial insecurity might scare potential investors away due to the market risk. For instance, Algeria faced a fiscal deficit surge in from 1.4% to 15.7% of GDP over the period of 2014 to 2016 as a result of oil price decrease from USD 115 per barrel to less than USD 50. This caused inflation and weakened the currency and also contributed to the resignation of the president that time (</w:t>
      </w:r>
      <w:proofErr w:type="spellStart"/>
      <w:r w:rsidRPr="002278BA">
        <w:t>Chabouni</w:t>
      </w:r>
      <w:proofErr w:type="spellEnd"/>
      <w:r w:rsidRPr="002278BA">
        <w:t xml:space="preserve"> et al., 2024). </w:t>
      </w:r>
    </w:p>
    <w:p w14:paraId="3F60AFDF" w14:textId="77777777" w:rsidR="00AA0B12" w:rsidRPr="002278BA" w:rsidRDefault="00AA0B12" w:rsidP="00AA0B12">
      <w:pPr>
        <w:ind w:firstLine="720"/>
      </w:pPr>
      <w:r w:rsidRPr="002278BA">
        <w:t>Natural resource extraction can lead to environmental degradation, over exploitation of natural resources cause severe environmental damage such as deforestation, pollution and habitat loss which can have long-term economic costs and also impact other sectors like agriculture and tourism (</w:t>
      </w:r>
      <w:proofErr w:type="spellStart"/>
      <w:r w:rsidRPr="002278BA">
        <w:t>Barbier</w:t>
      </w:r>
      <w:proofErr w:type="spellEnd"/>
      <w:r w:rsidRPr="002278BA">
        <w:t xml:space="preserve">, 2010). This in turn compels the government to allocate substantial financial resources towards restoration of the eco system. This diversion of funds could have been channeled to other productive sectors to promote financial development. However, nations with strong financial systems can change the curse of natural resources into a blessing. The inherent resources are explored and used to achieve financial development through the ability of the </w:t>
      </w:r>
      <w:r w:rsidRPr="002278BA">
        <w:lastRenderedPageBreak/>
        <w:t>institutions to invest in green technologies, renewable energies and human capital (</w:t>
      </w:r>
      <w:proofErr w:type="spellStart"/>
      <w:r w:rsidRPr="002278BA">
        <w:t>Hou</w:t>
      </w:r>
      <w:proofErr w:type="spellEnd"/>
      <w:r w:rsidRPr="002278BA">
        <w:t xml:space="preserve"> et al., 2023; Rahim et al., 2021). </w:t>
      </w:r>
    </w:p>
    <w:p w14:paraId="7B47D6A6" w14:textId="77777777" w:rsidR="00AA0B12" w:rsidRPr="002278BA" w:rsidRDefault="00AA0B12" w:rsidP="00AA0B12">
      <w:pPr>
        <w:ind w:firstLine="720"/>
      </w:pPr>
      <w:r w:rsidRPr="002278BA">
        <w:t xml:space="preserve">Egypt had aimed to become a major gas exporter, after discovering the </w:t>
      </w:r>
      <w:proofErr w:type="spellStart"/>
      <w:r w:rsidRPr="002278BA">
        <w:t>zohr</w:t>
      </w:r>
      <w:proofErr w:type="spellEnd"/>
      <w:r w:rsidRPr="002278BA">
        <w:t xml:space="preserve"> gas field in 2015 by an Italian energy group called </w:t>
      </w:r>
      <w:proofErr w:type="spellStart"/>
      <w:r w:rsidRPr="002278BA">
        <w:t>Eni</w:t>
      </w:r>
      <w:proofErr w:type="spellEnd"/>
      <w:r w:rsidRPr="002278BA">
        <w:t xml:space="preserve">. However, the rapid development of the gas fostered over extraction in a rush to generate export revenue as too much water was injected into the reservoir, this together with weak investment plans led to the decline of the domestic gas production in from 2021, the government has accumulated about USD6 </w:t>
      </w:r>
      <w:proofErr w:type="spellStart"/>
      <w:r w:rsidRPr="002278BA">
        <w:t>bn</w:t>
      </w:r>
      <w:proofErr w:type="spellEnd"/>
      <w:r w:rsidRPr="002278BA">
        <w:t xml:space="preserve"> of debt for gas and fuel supplies . </w:t>
      </w:r>
    </w:p>
    <w:p w14:paraId="0E0299F1" w14:textId="77777777" w:rsidR="00AA0B12" w:rsidRPr="002278BA" w:rsidRDefault="00AA0B12" w:rsidP="00AA0B12">
      <w:pPr>
        <w:ind w:firstLine="720"/>
      </w:pPr>
      <w:r w:rsidRPr="002278BA">
        <w:t>Due to the increasing over extraction and exploitation of natural resource, a growing need to adopt sustainable environmental practices through green technology and use renewable energy sources arises so as to mitigate the consequences of environmental degradation and natural resources depletion (</w:t>
      </w:r>
      <w:proofErr w:type="spellStart"/>
      <w:r w:rsidRPr="002278BA">
        <w:t>Jiakui</w:t>
      </w:r>
      <w:proofErr w:type="spellEnd"/>
      <w:r w:rsidRPr="002278BA">
        <w:t xml:space="preserve"> et al., 2023).</w:t>
      </w:r>
    </w:p>
    <w:p w14:paraId="14D85AF1" w14:textId="77777777" w:rsidR="00AA0B12" w:rsidRPr="002278BA" w:rsidRDefault="00AA0B12" w:rsidP="00AA0B12">
      <w:pPr>
        <w:ind w:firstLine="720"/>
      </w:pPr>
      <w:proofErr w:type="spellStart"/>
      <w:r w:rsidRPr="002278BA">
        <w:t>Westerlund</w:t>
      </w:r>
      <w:proofErr w:type="spellEnd"/>
      <w:r w:rsidRPr="002278BA">
        <w:t xml:space="preserve"> Granger causality findings enhance comprehension of these interactions. The evident unidirectional causality from FD to GT and NR, GF to FD indicates that these variables serve as precursors or influencers rather than results. The unidirectional Causality of Financial Development to Natural Resources indicates that change in FD will lead to change in NR. This implies that a nation’s financial system directly influences the natural resources sector through various ways such as investment in resource extraction and management, investment in technologies and practices that improve resource efficiency to increase natural resource rents. However, weak financial systems can also impact the natural resource sector negatively through over exploitation of resources for short term gains, hindering investments and vulnerability to global price shocks. This relationship positions financial development as a driver of the natural resource sector rather than an outcome or consequence of it. </w:t>
      </w:r>
    </w:p>
    <w:p w14:paraId="4B257F5B" w14:textId="77777777" w:rsidR="00AA0B12" w:rsidRPr="002278BA" w:rsidRDefault="00AA0B12" w:rsidP="00AA0B12">
      <w:pPr>
        <w:ind w:firstLine="720"/>
      </w:pPr>
      <w:r w:rsidRPr="002278BA">
        <w:t xml:space="preserve">Financial development is important for controlling natural resources effectively through enhancing investments while fostering economic development in resource rich countries. Financial development refers to the growth and improvement of the financial institutions and market. This growth and improvement of financial institutions plays a crucial role in resource management by the economy. Well-developed financial institutions and markets can help increase savings for resources and allocate resources effectively that is essential for economic growth. More equity can also be used to invest in other productive sectors hence diversifying the economy. Financial development can also help turn a resource curse into a blessing. A resource </w:t>
      </w:r>
      <w:r w:rsidRPr="002278BA">
        <w:lastRenderedPageBreak/>
        <w:t>referred to as the paradox of the plenty can be mitigated through financial development. The developed financial institutions can ensure that resource wealth is used effectively and also manage the fluctuations associated with resource rents, thus promoting economic growth. Financial development can impact natural resources through various ways such as providing better access to credit and financial services to private investors in the resource sector (Group, 2008).</w:t>
      </w:r>
    </w:p>
    <w:p w14:paraId="78939B8C" w14:textId="77777777" w:rsidR="00AA0B12" w:rsidRPr="002278BA" w:rsidRDefault="00AA0B12" w:rsidP="00AA0B12">
      <w:pPr>
        <w:ind w:firstLine="720"/>
      </w:pPr>
    </w:p>
    <w:p w14:paraId="51C353BA" w14:textId="77777777" w:rsidR="00AA0B12" w:rsidRPr="002278BA" w:rsidRDefault="00AA0B12" w:rsidP="00AA0B12">
      <w:pPr>
        <w:ind w:firstLine="720"/>
      </w:pPr>
      <w:r w:rsidRPr="002278BA">
        <w:t xml:space="preserve">Additionally, financial development has a unidirectional linkage to green technology (FD→ GT), signifying that a robust and evolving financial system is driver of green technology development. This may be through funding of green tech companies, offering insurance and other risk control methods to new clean technologies via financial institutions. </w:t>
      </w:r>
    </w:p>
    <w:p w14:paraId="4D6FE8CD" w14:textId="77777777" w:rsidR="00AA0B12" w:rsidRPr="002278BA" w:rsidRDefault="00AA0B12" w:rsidP="00AA0B12">
      <w:pPr>
        <w:ind w:firstLine="720"/>
      </w:pPr>
      <w:r w:rsidRPr="002278BA">
        <w:t xml:space="preserve">Financial development helps in promoting green technology is multifaceted as it can have both positive and negative effects. Developed financial institutions can facilitate investment into green technology through different green tools like bonds, credit, market incentives and others while enhancing green technology innovation and efficiency. However, the structure and depth of financial development can hinder green technology progress. Without the support of capital green technology innovation cannot be successful, therefore financial development provides the necessary funds through green bonds and credit which are specifically designed to support environment friendly or green projects. Moreover, one of the main barriers to green technology innovation is financing constraints. Financial development helps alleviate these constraints by offering more accessible funding options. Financing constraints may act as a mediator between green finance and green technology innovation therefore improved </w:t>
      </w:r>
      <w:proofErr w:type="gramStart"/>
      <w:r w:rsidRPr="002278BA">
        <w:t>an</w:t>
      </w:r>
      <w:proofErr w:type="gramEnd"/>
      <w:r w:rsidRPr="002278BA">
        <w:t xml:space="preserve"> financial system can lead to increased innovation in green technologies (F. </w:t>
      </w:r>
      <w:proofErr w:type="gramStart"/>
      <w:r w:rsidRPr="002278BA">
        <w:t>He et al., 2024; Tang, 2024).</w:t>
      </w:r>
      <w:proofErr w:type="gramEnd"/>
    </w:p>
    <w:p w14:paraId="5942DF55" w14:textId="77777777" w:rsidR="00AA0B12" w:rsidRPr="002278BA" w:rsidRDefault="00AA0B12" w:rsidP="00AA0B12">
      <w:pPr>
        <w:ind w:firstLine="720"/>
      </w:pPr>
      <w:r w:rsidRPr="002278BA">
        <w:t xml:space="preserve">Shifts in Green Finance influence changes in financial development, making it as a key enabler of the financial sector development rather than a result of it. Meaning, investment in green strategies appears to have a direct impact on the growth of a nation’s financial system, suggesting that policies promoting green finance can have a profound impact on the financial development. Green finance attracts new types of investors hence broadening the investor base and increasing market liquidity. The introduction of green bonds, carbon markets, and green funds expands the range of financial products and services available. This indicates the necessity for additional proactive investment and policy reformation in these domains. </w:t>
      </w:r>
    </w:p>
    <w:p w14:paraId="757E9811" w14:textId="77777777" w:rsidR="00AA0B12" w:rsidRPr="002278BA" w:rsidRDefault="00AA0B12" w:rsidP="00AA0B12">
      <w:pPr>
        <w:ind w:firstLine="720"/>
      </w:pPr>
      <w:r w:rsidRPr="002278BA">
        <w:lastRenderedPageBreak/>
        <w:t>For instance, Egypt's Vision 2030 emphasizes green finance in form of green bonds as essential tools for sustainable development, linking environmental conservation with economic advancement. However, challenges such as regulatory frameworks and market dynamics affect the successful implementation of these financial instruments. Green bonds help mobilize resources for projects that contribute to both environmental and economic stability. The successful implementation of these green bonds can enhance market dynamics by attracting different investors for green projects. This can increase liquidity in financial markets and promote development of new financial products tailored to green initiatives (</w:t>
      </w:r>
      <w:proofErr w:type="spellStart"/>
      <w:r w:rsidRPr="002278BA">
        <w:t>Elhelaly</w:t>
      </w:r>
      <w:proofErr w:type="spellEnd"/>
      <w:r w:rsidRPr="002278BA">
        <w:t xml:space="preserve"> &amp; </w:t>
      </w:r>
      <w:proofErr w:type="spellStart"/>
      <w:r w:rsidRPr="002278BA">
        <w:t>Algarhy</w:t>
      </w:r>
      <w:proofErr w:type="spellEnd"/>
      <w:r w:rsidRPr="002278BA">
        <w:t>, 2024).</w:t>
      </w:r>
    </w:p>
    <w:p w14:paraId="07AF3835" w14:textId="5A6A9F7D" w:rsidR="0008077B" w:rsidRPr="002278BA" w:rsidRDefault="00AA0B12" w:rsidP="00AA0B12">
      <w:pPr>
        <w:ind w:firstLine="720"/>
      </w:pPr>
      <w:r w:rsidRPr="002278BA">
        <w:t>The bidirectional causation between renewable energy (RE) and financial development (FD) illustrates a mutually reinforcing link, wherein clean energy investment and the expansion of the financial system enhance and fortify one another in a self-sustaining manner. On one side the introduction and expansion of renewable energies significantly stimulates financial development. Renewable energy projects are capital intensive, therefore there installation and operation usually attracts investments from international organizations and banks which put liquidity and increase the investor base, further enhancing financial development. On the other hand well developed financial systems pave way for efficient capital allocation and channeling funds to clean energy projects. Different studies have confirmed the bidirectional causality in financial development and renewable energy consumption in various contexts, suggesting that improvements in one can lead to advancements in the other (</w:t>
      </w:r>
      <w:proofErr w:type="spellStart"/>
      <w:r w:rsidRPr="002278BA">
        <w:t>Radulescu</w:t>
      </w:r>
      <w:proofErr w:type="spellEnd"/>
      <w:r w:rsidRPr="002278BA">
        <w:t xml:space="preserve"> et al., 2024; Wen et al., 2023)</w:t>
      </w:r>
      <w:r w:rsidR="002344BD" w:rsidRPr="002278BA">
        <w:t>.</w:t>
      </w:r>
    </w:p>
    <w:p w14:paraId="680C08A4" w14:textId="77777777" w:rsidR="0008077B" w:rsidRPr="002278BA" w:rsidRDefault="0008077B" w:rsidP="002F166F">
      <w:pPr>
        <w:ind w:firstLine="720"/>
      </w:pPr>
    </w:p>
    <w:p w14:paraId="30B46F0B" w14:textId="77777777" w:rsidR="007636E1" w:rsidRPr="002278BA" w:rsidRDefault="000B7B79" w:rsidP="002F166F">
      <w:pPr>
        <w:ind w:firstLine="720"/>
      </w:pPr>
      <w:r w:rsidRPr="002278BA">
        <w:br w:type="page"/>
      </w:r>
    </w:p>
    <w:p w14:paraId="40AAD805" w14:textId="77777777" w:rsidR="00B8548F" w:rsidRPr="002278BA" w:rsidRDefault="00B8548F" w:rsidP="00B8548F">
      <w:pPr>
        <w:pStyle w:val="Heading1"/>
        <w:spacing w:after="0"/>
      </w:pPr>
      <w:bookmarkStart w:id="75" w:name="_Toc201746119"/>
      <w:r w:rsidRPr="002278BA">
        <w:lastRenderedPageBreak/>
        <w:t>CHAPTER VI</w:t>
      </w:r>
      <w:bookmarkEnd w:id="75"/>
    </w:p>
    <w:p w14:paraId="752E1FE4" w14:textId="77777777" w:rsidR="00B8548F" w:rsidRPr="002278BA" w:rsidRDefault="00B8548F" w:rsidP="00B8548F">
      <w:pPr>
        <w:pStyle w:val="Heading1"/>
        <w:spacing w:after="0"/>
      </w:pPr>
      <w:bookmarkStart w:id="76" w:name="_Toc201746120"/>
      <w:r w:rsidRPr="002278BA">
        <w:t>Conclusion and Recommendations</w:t>
      </w:r>
      <w:bookmarkEnd w:id="76"/>
    </w:p>
    <w:p w14:paraId="7F92A408" w14:textId="77777777" w:rsidR="007636E1" w:rsidRPr="002278BA" w:rsidRDefault="001253B3" w:rsidP="00B8548F">
      <w:pPr>
        <w:pStyle w:val="Heading1"/>
        <w:ind w:left="720"/>
        <w:jc w:val="both"/>
      </w:pPr>
      <w:bookmarkStart w:id="77" w:name="_Toc201746121"/>
      <w:r w:rsidRPr="002278BA">
        <w:t>Introduction</w:t>
      </w:r>
      <w:bookmarkEnd w:id="77"/>
    </w:p>
    <w:p w14:paraId="37ABD040" w14:textId="77777777" w:rsidR="00F7628B" w:rsidRPr="002278BA" w:rsidRDefault="00634E46" w:rsidP="00977A40">
      <w:r w:rsidRPr="002278BA">
        <w:t xml:space="preserve">The study investigates the linkage between natural resources (NR), green finance (GF), green technology (GT), renewable energy (RE) and financial development (FD) in four resource rich North African nations over the period of 1999 to 2021. The </w:t>
      </w:r>
      <w:r w:rsidR="00B37266" w:rsidRPr="002278BA">
        <w:t xml:space="preserve">data </w:t>
      </w:r>
      <w:r w:rsidRPr="002278BA">
        <w:t>analysis employs econometric techniques</w:t>
      </w:r>
      <w:r w:rsidR="00B37266" w:rsidRPr="002278BA">
        <w:t xml:space="preserve"> to examine the relationship between the variables of interest. This investigation applies the CADF and CIPS second-generation unit root tests </w:t>
      </w:r>
      <w:r w:rsidR="00B37266" w:rsidRPr="002278BA">
        <w:fldChar w:fldCharType="begin"/>
      </w:r>
      <w:r w:rsidR="00B37266" w:rsidRPr="002278BA">
        <w:instrText xml:space="preserve"> ADDIN EN.CITE &lt;EndNote&gt;&lt;Cite&gt;&lt;Author&gt;Pesaran&lt;/Author&gt;&lt;Year&gt;2007&lt;/Year&gt;&lt;RecNum&gt;95&lt;/RecNum&gt;&lt;DisplayText&gt;(Pesaran, 2007)&lt;/DisplayText&gt;&lt;record&gt;&lt;rec-number&gt;95&lt;/rec-number&gt;&lt;foreign-keys&gt;&lt;key app="EN" db-id="axfaasa9hpz0ese0z2459952pp5a5swws0dr" timestamp="1743259177"&gt;95&lt;/key&gt;&lt;/foreign-keys&gt;&lt;ref-type name="Journal Article"&gt;17&lt;/ref-type&gt;&lt;contributors&gt;&lt;authors&gt;&lt;author&gt;Pesaran, M Hashem&lt;/author&gt;&lt;/authors&gt;&lt;/contributors&gt;&lt;titles&gt;&lt;title&gt;A simple panel unit root test in the presence of cross‐section dependence&lt;/title&gt;&lt;secondary-title&gt;Journal of applied econometrics&lt;/secondary-title&gt;&lt;/titles&gt;&lt;periodical&gt;&lt;full-title&gt;Journal of applied econometrics&lt;/full-title&gt;&lt;/periodical&gt;&lt;pages&gt;265-312&lt;/pages&gt;&lt;volume&gt;22&lt;/volume&gt;&lt;number&gt;2&lt;/number&gt;&lt;dates&gt;&lt;year&gt;2007&lt;/year&gt;&lt;/dates&gt;&lt;isbn&gt;0883-7252&lt;/isbn&gt;&lt;urls&gt;&lt;/urls&gt;&lt;/record&gt;&lt;/Cite&gt;&lt;/EndNote&gt;</w:instrText>
      </w:r>
      <w:r w:rsidR="00B37266" w:rsidRPr="002278BA">
        <w:fldChar w:fldCharType="separate"/>
      </w:r>
      <w:r w:rsidR="00B37266" w:rsidRPr="002278BA">
        <w:t>(Pesaran, 2007)</w:t>
      </w:r>
      <w:r w:rsidR="00B37266" w:rsidRPr="002278BA">
        <w:fldChar w:fldCharType="end"/>
      </w:r>
      <w:r w:rsidR="00B37266" w:rsidRPr="002278BA">
        <w:t xml:space="preserve"> to check for the </w:t>
      </w:r>
      <w:proofErr w:type="spellStart"/>
      <w:r w:rsidR="00B37266" w:rsidRPr="002278BA">
        <w:t>stationarity</w:t>
      </w:r>
      <w:proofErr w:type="spellEnd"/>
      <w:r w:rsidR="00B37266" w:rsidRPr="002278BA">
        <w:t xml:space="preserve"> of </w:t>
      </w:r>
      <w:r w:rsidR="00BB4374" w:rsidRPr="002278BA">
        <w:t>the</w:t>
      </w:r>
      <w:r w:rsidR="00B37266" w:rsidRPr="002278BA">
        <w:t xml:space="preserve"> </w:t>
      </w:r>
      <w:r w:rsidR="00BB4374" w:rsidRPr="002278BA">
        <w:t xml:space="preserve">parameters. To investigate the existence of long-run relationships among the key variables the </w:t>
      </w:r>
      <w:proofErr w:type="spellStart"/>
      <w:r w:rsidR="00BB4374" w:rsidRPr="002278BA">
        <w:t>Westerlund</w:t>
      </w:r>
      <w:proofErr w:type="spellEnd"/>
      <w:r w:rsidR="00BB4374" w:rsidRPr="002278BA">
        <w:t xml:space="preserve"> Cointegration test is applied. The research utilizes the</w:t>
      </w:r>
      <w:r w:rsidR="00977A40" w:rsidRPr="002278BA">
        <w:t xml:space="preserve"> PMG, MG and DFE estim</w:t>
      </w:r>
      <w:r w:rsidR="00467313" w:rsidRPr="002278BA">
        <w:t>at</w:t>
      </w:r>
      <w:r w:rsidR="00977A40" w:rsidRPr="002278BA">
        <w:t>ors under the</w:t>
      </w:r>
      <w:r w:rsidR="00BB4374" w:rsidRPr="002278BA">
        <w:t xml:space="preserve"> </w:t>
      </w:r>
      <w:r w:rsidR="00977A40" w:rsidRPr="002278BA">
        <w:t>P</w:t>
      </w:r>
      <w:r w:rsidR="00BB4374" w:rsidRPr="002278BA">
        <w:t xml:space="preserve">-ARDL model </w:t>
      </w:r>
      <w:r w:rsidR="00977A40" w:rsidRPr="002278BA">
        <w:t>to examine</w:t>
      </w:r>
      <w:r w:rsidR="00BB4374" w:rsidRPr="002278BA">
        <w:t xml:space="preserve"> the long term and short term relationships between the variables.</w:t>
      </w:r>
      <w:r w:rsidR="00977A40" w:rsidRPr="002278BA">
        <w:t xml:space="preserve"> The </w:t>
      </w:r>
      <w:proofErr w:type="spellStart"/>
      <w:r w:rsidR="00977A40" w:rsidRPr="002278BA">
        <w:t>hausman</w:t>
      </w:r>
      <w:proofErr w:type="spellEnd"/>
      <w:r w:rsidR="00977A40" w:rsidRPr="002278BA">
        <w:t xml:space="preserve"> test</w:t>
      </w:r>
      <w:r w:rsidR="00BB4374" w:rsidRPr="002278BA">
        <w:t xml:space="preserve"> </w:t>
      </w:r>
      <w:r w:rsidR="00977A40" w:rsidRPr="002278BA">
        <w:t>is applied to determine the robust estimator. Finally, t</w:t>
      </w:r>
      <w:r w:rsidR="00BB4374" w:rsidRPr="002278BA">
        <w:t xml:space="preserve">he </w:t>
      </w:r>
      <w:proofErr w:type="spellStart"/>
      <w:r w:rsidR="00BB4374" w:rsidRPr="002278BA">
        <w:t>Dumitrescu-Hurlin</w:t>
      </w:r>
      <w:proofErr w:type="spellEnd"/>
      <w:r w:rsidR="00BB4374" w:rsidRPr="002278BA">
        <w:t xml:space="preserve"> panel granger causality test is used to examine the casual relationships between variables</w:t>
      </w:r>
      <w:r w:rsidR="0008077B" w:rsidRPr="002278BA">
        <w:t xml:space="preserve">. </w:t>
      </w:r>
    </w:p>
    <w:p w14:paraId="5560FF24" w14:textId="77777777" w:rsidR="007636E1" w:rsidRPr="002278BA" w:rsidRDefault="001253B3" w:rsidP="00B8548F">
      <w:pPr>
        <w:pStyle w:val="Heading1"/>
        <w:ind w:left="720"/>
        <w:jc w:val="both"/>
      </w:pPr>
      <w:bookmarkStart w:id="78" w:name="_Toc201746122"/>
      <w:r w:rsidRPr="002278BA">
        <w:t>Summary of the conclusion</w:t>
      </w:r>
      <w:bookmarkEnd w:id="78"/>
    </w:p>
    <w:p w14:paraId="0528E465" w14:textId="77777777" w:rsidR="007636E1" w:rsidRPr="002278BA" w:rsidRDefault="001253B3">
      <w:r w:rsidRPr="002278BA">
        <w:t xml:space="preserve">The study examined the impacts of green finance, green technology, renewable energy, and natural resources in North African nations </w:t>
      </w:r>
      <w:r w:rsidR="00C328F9" w:rsidRPr="002278BA">
        <w:t>utilizing</w:t>
      </w:r>
      <w:r w:rsidRPr="002278BA">
        <w:t xml:space="preserve"> the MG, PMG, and DFE estimators. The results from all estimating methods employed in this research indicate that all four variables exert a beneficial influence on the level of financial development, both in the short and long term, but to varying degrees that are statistically significant. A steady long-run equilibrium relationship, supported by a substantial error correction term, demonstrates the sustainable development factors in the region and the adaptive evolution of the financial system.</w:t>
      </w:r>
    </w:p>
    <w:p w14:paraId="0CCEA1C7" w14:textId="77777777" w:rsidR="007636E1" w:rsidRPr="002278BA" w:rsidRDefault="001253B3">
      <w:r w:rsidRPr="002278BA">
        <w:t xml:space="preserve">The evolution of green finance reflects the significance of green investment instruments in fostering the growth of financial markets, as it has become a fundamental catalyst for financial advancement. Similarly, the impacts of green technology and renewable energy were determined to be markedly beneficial, highlighting the strategic importance of such innovations in extensive economic diversification and sustainable capital flow contributions. Despite the uneven impact of natural resources, the short-term results confirm that resource richness is crucial for liquidity </w:t>
      </w:r>
      <w:r w:rsidRPr="002278BA">
        <w:lastRenderedPageBreak/>
        <w:t xml:space="preserve">provision and the robustness of the financial sector, especially in resource-dependent nations such as Algeria and Libya. </w:t>
      </w:r>
    </w:p>
    <w:p w14:paraId="6E2113C6" w14:textId="77777777" w:rsidR="007636E1" w:rsidRPr="002278BA" w:rsidRDefault="001253B3">
      <w:r w:rsidRPr="002278BA">
        <w:t>The causality analysis validated the robustness of these connections, indicating that green finance, green technology, and natural resources exerted a unidirectional causal influence on financial development, whereas the association with renewable energy was bidirectional. These findings underscore an alternative perspective in North Africa, wherein sustainability is treated as an independent variable rather than a dependent outcome of financial development.</w:t>
      </w:r>
    </w:p>
    <w:p w14:paraId="060093E3" w14:textId="77777777" w:rsidR="007636E1" w:rsidRPr="002278BA" w:rsidRDefault="001253B3" w:rsidP="00B8548F">
      <w:pPr>
        <w:pStyle w:val="Heading1"/>
        <w:ind w:left="720"/>
        <w:jc w:val="both"/>
      </w:pPr>
      <w:bookmarkStart w:id="79" w:name="_Toc201746123"/>
      <w:r w:rsidRPr="002278BA">
        <w:t>Policy Recommendations</w:t>
      </w:r>
      <w:bookmarkEnd w:id="79"/>
    </w:p>
    <w:p w14:paraId="5F360FCE" w14:textId="77777777" w:rsidR="007636E1" w:rsidRPr="002278BA" w:rsidRDefault="001253B3">
      <w:r w:rsidRPr="002278BA">
        <w:t>Based on the outcomes of the investigation, the following policy recommendations are proposed to enhance financial development through sustainable pathways in North African nations:</w:t>
      </w:r>
    </w:p>
    <w:p w14:paraId="38092F59" w14:textId="77777777" w:rsidR="007636E1" w:rsidRPr="002278BA" w:rsidRDefault="008E5957" w:rsidP="008E5957">
      <w:pPr>
        <w:pStyle w:val="ListParagraph"/>
        <w:numPr>
          <w:ilvl w:val="0"/>
          <w:numId w:val="14"/>
        </w:numPr>
      </w:pPr>
      <w:r w:rsidRPr="002278BA">
        <w:t>Policy Recommendations for Egypt</w:t>
      </w:r>
    </w:p>
    <w:p w14:paraId="536A372F" w14:textId="77777777" w:rsidR="008E5957" w:rsidRPr="002278BA" w:rsidRDefault="008E5957" w:rsidP="008E5957">
      <w:pPr>
        <w:pStyle w:val="ListParagraph"/>
        <w:numPr>
          <w:ilvl w:val="0"/>
          <w:numId w:val="17"/>
        </w:numPr>
      </w:pPr>
      <w:r w:rsidRPr="002278BA">
        <w:rPr>
          <w:b/>
          <w:bCs/>
        </w:rPr>
        <w:t>Strengthen green finance infrastructure</w:t>
      </w:r>
      <w:r w:rsidRPr="002278BA">
        <w:br/>
      </w:r>
      <w:r w:rsidR="00AA20C8" w:rsidRPr="002278BA">
        <w:t>Egypt has already made a lot of progress with programs like the National Climate Change Strategy (NCCS) and the National Initiative for Smart Green Projects (NISGP). The government should build on this by putting money into expanding these initiatives so that they may reach local governments, rural areas, and businesses. This means making it easier for people to get green bonds, giving commercial banks better tools to evaluate green projects, and making green loan services available online to reach areas that don't have them.</w:t>
      </w:r>
    </w:p>
    <w:p w14:paraId="2CD3D55A" w14:textId="77777777" w:rsidR="008E5957" w:rsidRPr="002278BA" w:rsidRDefault="008E5957" w:rsidP="008E5957">
      <w:pPr>
        <w:pStyle w:val="ListParagraph"/>
        <w:numPr>
          <w:ilvl w:val="0"/>
          <w:numId w:val="17"/>
        </w:numPr>
      </w:pPr>
      <w:r w:rsidRPr="002278BA">
        <w:rPr>
          <w:b/>
          <w:bCs/>
        </w:rPr>
        <w:t>Deepen financial inclusion through green finance</w:t>
      </w:r>
      <w:r w:rsidRPr="002278BA">
        <w:br/>
      </w:r>
      <w:r w:rsidR="00AA20C8" w:rsidRPr="002278BA">
        <w:t>Vision 2030's goal of financial inclusion should be in line with ecological goals. The Central Bank of Egypt (CBE) should offer special green financial products, like micro green loans and green savings accounts, for women, young people, and businesses in rural areas. Egypt can improve social fairness and make the financial sector deeper by making sure that the green transformation includes everyone.</w:t>
      </w:r>
    </w:p>
    <w:p w14:paraId="55AC97EA" w14:textId="77777777" w:rsidR="008E5957" w:rsidRPr="002278BA" w:rsidRDefault="008E5957" w:rsidP="008E5957">
      <w:pPr>
        <w:pStyle w:val="ListParagraph"/>
        <w:numPr>
          <w:ilvl w:val="0"/>
          <w:numId w:val="17"/>
        </w:numPr>
      </w:pPr>
      <w:r w:rsidRPr="002278BA">
        <w:rPr>
          <w:b/>
          <w:bCs/>
        </w:rPr>
        <w:t>Monitor and evaluate green bond impacts</w:t>
      </w:r>
      <w:r w:rsidRPr="002278BA">
        <w:br/>
      </w:r>
      <w:r w:rsidR="00AA20C8" w:rsidRPr="002278BA">
        <w:t xml:space="preserve">Egypt was the first country in North Africa to issue a sovereign green bond. However, to gain investors' trust, there needs to be clear reporting and impact assessment. Setting up a system for third-party verification and making public reports on the environmental and </w:t>
      </w:r>
      <w:r w:rsidR="00AA20C8" w:rsidRPr="002278BA">
        <w:lastRenderedPageBreak/>
        <w:t>developmental results of funded projects will attract more investors and make the market more trustworthy.</w:t>
      </w:r>
    </w:p>
    <w:p w14:paraId="594CCB04" w14:textId="77777777" w:rsidR="008E5957" w:rsidRPr="002278BA" w:rsidRDefault="008E5957" w:rsidP="008E5957">
      <w:pPr>
        <w:pStyle w:val="ListParagraph"/>
        <w:numPr>
          <w:ilvl w:val="1"/>
          <w:numId w:val="18"/>
        </w:numPr>
        <w:ind w:left="720"/>
      </w:pPr>
      <w:r w:rsidRPr="002278BA">
        <w:rPr>
          <w:b/>
          <w:bCs/>
        </w:rPr>
        <w:t>Accelerate Smart City Development and Green Infrastructure</w:t>
      </w:r>
      <w:r w:rsidRPr="002278BA">
        <w:br/>
      </w:r>
      <w:r w:rsidR="00AA20C8" w:rsidRPr="002278BA">
        <w:t>Egypt's ambitious fourth-generation smart city initiatives should be expanded by incorporating cutting-edge green technologies including solar grids, smart waste systems, and energy-efficient building methods. These cities can show how to change cities to be more eco-friendly, which can create jobs and help people get and stay financially stable in the long run.</w:t>
      </w:r>
    </w:p>
    <w:p w14:paraId="72153E94" w14:textId="77777777" w:rsidR="008E5957" w:rsidRPr="002278BA" w:rsidRDefault="008E5957" w:rsidP="008E5957">
      <w:pPr>
        <w:pStyle w:val="ListParagraph"/>
        <w:numPr>
          <w:ilvl w:val="1"/>
          <w:numId w:val="18"/>
        </w:numPr>
        <w:ind w:left="720"/>
      </w:pPr>
      <w:r w:rsidRPr="002278BA">
        <w:rPr>
          <w:b/>
          <w:bCs/>
        </w:rPr>
        <w:t>Support Eco-Innovation Clusters and Tech Startups</w:t>
      </w:r>
      <w:r w:rsidRPr="002278BA">
        <w:br/>
      </w:r>
      <w:proofErr w:type="gramStart"/>
      <w:r w:rsidR="00AA20C8" w:rsidRPr="002278BA">
        <w:t>The</w:t>
      </w:r>
      <w:proofErr w:type="gramEnd"/>
      <w:r w:rsidR="00AA20C8" w:rsidRPr="002278BA">
        <w:t xml:space="preserve"> government should work with universities and businesses to set up eco-innovation hubs and incubators. These hubs would help new businesses that deal with green technology like clean mobility, energy storage, and climate-smart farming by giving them money, advice, and access to the market.</w:t>
      </w:r>
    </w:p>
    <w:p w14:paraId="340EA3B6" w14:textId="77777777" w:rsidR="008E5957" w:rsidRPr="002278BA" w:rsidRDefault="008E5957" w:rsidP="008E5957">
      <w:pPr>
        <w:pStyle w:val="ListParagraph"/>
        <w:numPr>
          <w:ilvl w:val="1"/>
          <w:numId w:val="20"/>
        </w:numPr>
        <w:ind w:left="720"/>
      </w:pPr>
      <w:r w:rsidRPr="002278BA">
        <w:rPr>
          <w:b/>
          <w:bCs/>
        </w:rPr>
        <w:t xml:space="preserve">Scale </w:t>
      </w:r>
      <w:proofErr w:type="gramStart"/>
      <w:r w:rsidRPr="002278BA">
        <w:rPr>
          <w:b/>
          <w:bCs/>
        </w:rPr>
        <w:t>Up</w:t>
      </w:r>
      <w:proofErr w:type="gramEnd"/>
      <w:r w:rsidRPr="002278BA">
        <w:rPr>
          <w:b/>
          <w:bCs/>
        </w:rPr>
        <w:t xml:space="preserve"> Large-Scale Renewable Energy Infrastructure</w:t>
      </w:r>
      <w:r w:rsidRPr="002278BA">
        <w:rPr>
          <w:b/>
          <w:bCs/>
        </w:rPr>
        <w:br/>
      </w:r>
      <w:r w:rsidR="00AA20C8" w:rsidRPr="002278BA">
        <w:t xml:space="preserve">Egypt should speed up its large-scale use of renewable energy even more by using more than just solar energy, such wind and biomass. The </w:t>
      </w:r>
      <w:proofErr w:type="spellStart"/>
      <w:r w:rsidR="00AA20C8" w:rsidRPr="002278BA">
        <w:t>Benban</w:t>
      </w:r>
      <w:proofErr w:type="spellEnd"/>
      <w:r w:rsidR="00AA20C8" w:rsidRPr="002278BA">
        <w:t xml:space="preserve"> Solar Park is one example of this. Priority should be given to making sure </w:t>
      </w:r>
      <w:proofErr w:type="gramStart"/>
      <w:r w:rsidR="00AA20C8" w:rsidRPr="002278BA">
        <w:t>that long-term financing options</w:t>
      </w:r>
      <w:proofErr w:type="gramEnd"/>
      <w:r w:rsidR="00AA20C8" w:rsidRPr="002278BA">
        <w:t>, such green bonds and public-private partnerships, are available. These options will lower the burden on the budget while also bringing in private investment.</w:t>
      </w:r>
    </w:p>
    <w:p w14:paraId="30AB3EFB" w14:textId="77777777" w:rsidR="008E5957" w:rsidRPr="002278BA" w:rsidRDefault="008E5957" w:rsidP="008E5957">
      <w:pPr>
        <w:pStyle w:val="ListParagraph"/>
        <w:numPr>
          <w:ilvl w:val="1"/>
          <w:numId w:val="20"/>
        </w:numPr>
        <w:ind w:left="720"/>
      </w:pPr>
      <w:r w:rsidRPr="002278BA">
        <w:rPr>
          <w:b/>
          <w:bCs/>
        </w:rPr>
        <w:t>Improve Domestic Supply Chains and Workforce Capacity</w:t>
      </w:r>
      <w:r w:rsidRPr="002278BA">
        <w:br/>
      </w:r>
      <w:r w:rsidR="00AA20C8" w:rsidRPr="002278BA">
        <w:t>Egypt should create local manufacturing and training programs for solar panels, inverters, and wind turbines to cut down on how much they depend on imported technology and know-how. Working with the private sector to set up Renewable Energy Training Institutes can help create a qualified workforce and speed up the completion of projects.</w:t>
      </w:r>
    </w:p>
    <w:p w14:paraId="349BF010" w14:textId="77777777" w:rsidR="008E5957" w:rsidRPr="002278BA" w:rsidRDefault="008E5957" w:rsidP="008E5957">
      <w:pPr>
        <w:pStyle w:val="ListParagraph"/>
        <w:numPr>
          <w:ilvl w:val="1"/>
          <w:numId w:val="20"/>
        </w:numPr>
        <w:ind w:left="720"/>
      </w:pPr>
      <w:r w:rsidRPr="002278BA">
        <w:rPr>
          <w:b/>
          <w:bCs/>
        </w:rPr>
        <w:t xml:space="preserve">Stabilize Fiscal Policy </w:t>
      </w:r>
      <w:proofErr w:type="gramStart"/>
      <w:r w:rsidRPr="002278BA">
        <w:rPr>
          <w:b/>
          <w:bCs/>
        </w:rPr>
        <w:t>Through</w:t>
      </w:r>
      <w:proofErr w:type="gramEnd"/>
      <w:r w:rsidRPr="002278BA">
        <w:rPr>
          <w:b/>
          <w:bCs/>
        </w:rPr>
        <w:t xml:space="preserve"> Natural Resource Revenue Smoothing</w:t>
      </w:r>
      <w:r w:rsidRPr="002278BA">
        <w:br/>
      </w:r>
      <w:r w:rsidR="00AA20C8" w:rsidRPr="002278BA">
        <w:t>Use counter-cyclical fiscal frameworks that preserve extra money when oil and gas prices are high and spend it when they go down. This helps keep the budget stable and lets the government keep investing in infrastructure and the growth of the financial industry.</w:t>
      </w:r>
    </w:p>
    <w:p w14:paraId="5D555739" w14:textId="77777777" w:rsidR="008E5957" w:rsidRPr="002278BA" w:rsidRDefault="008E5957" w:rsidP="008E5957">
      <w:pPr>
        <w:pStyle w:val="ListParagraph"/>
        <w:numPr>
          <w:ilvl w:val="1"/>
          <w:numId w:val="20"/>
        </w:numPr>
        <w:ind w:left="720"/>
      </w:pPr>
      <w:r w:rsidRPr="002278BA">
        <w:rPr>
          <w:b/>
          <w:bCs/>
        </w:rPr>
        <w:t>Institutionalize Transparent Resource Governance</w:t>
      </w:r>
      <w:r w:rsidRPr="002278BA">
        <w:br/>
      </w:r>
      <w:proofErr w:type="gramStart"/>
      <w:r w:rsidR="00AA20C8" w:rsidRPr="002278BA">
        <w:t>To</w:t>
      </w:r>
      <w:proofErr w:type="gramEnd"/>
      <w:r w:rsidR="00AA20C8" w:rsidRPr="002278BA">
        <w:t xml:space="preserve"> make things more accountable, cut down on corruption, and boost investor trust, Egypt should embrace global standards like the Extractive Industries Transparency </w:t>
      </w:r>
      <w:r w:rsidR="00AA20C8" w:rsidRPr="002278BA">
        <w:lastRenderedPageBreak/>
        <w:t>Initiative (EITI). When resource revenue and spending are reported clearly, it fosters trust and makes it easier for the public to make responsible investments.</w:t>
      </w:r>
    </w:p>
    <w:p w14:paraId="2E001580" w14:textId="77777777" w:rsidR="00AA20C8" w:rsidRPr="002278BA" w:rsidRDefault="00AA20C8" w:rsidP="00AA20C8">
      <w:pPr>
        <w:pStyle w:val="ListParagraph"/>
      </w:pPr>
    </w:p>
    <w:p w14:paraId="5445A9A3" w14:textId="77777777" w:rsidR="008E5957" w:rsidRPr="002278BA" w:rsidRDefault="008E5957" w:rsidP="008E5957">
      <w:pPr>
        <w:pStyle w:val="ListParagraph"/>
        <w:numPr>
          <w:ilvl w:val="0"/>
          <w:numId w:val="22"/>
        </w:numPr>
      </w:pPr>
      <w:r w:rsidRPr="002278BA">
        <w:t>Policy Recommendations for Morocco</w:t>
      </w:r>
    </w:p>
    <w:p w14:paraId="0F89BFC3" w14:textId="77777777" w:rsidR="008E5957" w:rsidRPr="002278BA" w:rsidRDefault="008E5957" w:rsidP="008E5957">
      <w:pPr>
        <w:pStyle w:val="ListParagraph"/>
        <w:numPr>
          <w:ilvl w:val="0"/>
          <w:numId w:val="23"/>
        </w:numPr>
      </w:pPr>
      <w:r w:rsidRPr="002278BA">
        <w:rPr>
          <w:b/>
          <w:bCs/>
        </w:rPr>
        <w:t>Enhance public-private partnerships for green infrastructure</w:t>
      </w:r>
      <w:r w:rsidRPr="002278BA">
        <w:rPr>
          <w:b/>
          <w:bCs/>
        </w:rPr>
        <w:br/>
      </w:r>
      <w:r w:rsidR="00733DDE" w:rsidRPr="002278BA">
        <w:t>Morocco should use blended finance models that include multilateral banks, sovereign wealth funds, and private investors to pay for big infrastructure projects like solar electricity and public transportation. The government might also make bonds for infrastructure projects that are focused on renewable energy and give people incentives to use land.</w:t>
      </w:r>
    </w:p>
    <w:p w14:paraId="328E64BF" w14:textId="77777777" w:rsidR="008E5957" w:rsidRPr="002278BA" w:rsidRDefault="008E5957" w:rsidP="008E5957">
      <w:pPr>
        <w:pStyle w:val="ListParagraph"/>
        <w:numPr>
          <w:ilvl w:val="0"/>
          <w:numId w:val="23"/>
        </w:numPr>
      </w:pPr>
      <w:r w:rsidRPr="002278BA">
        <w:rPr>
          <w:b/>
          <w:bCs/>
        </w:rPr>
        <w:t>Institutionalize green bond practices</w:t>
      </w:r>
      <w:r w:rsidRPr="002278BA">
        <w:rPr>
          <w:b/>
          <w:bCs/>
        </w:rPr>
        <w:br/>
      </w:r>
      <w:r w:rsidR="00733DDE" w:rsidRPr="002278BA">
        <w:t>Different Moroccan institutions have issued green bonds, but there is no one set of rules or laws that everyone follows. The government should set rules for issuing green bonds, make sure that projects that qualify fit into certain categories, and provide issuers and investors tax breaks to get the market going.</w:t>
      </w:r>
    </w:p>
    <w:p w14:paraId="1BBBC31D" w14:textId="77777777" w:rsidR="008E5957" w:rsidRPr="002278BA" w:rsidRDefault="008E5957" w:rsidP="008E5957">
      <w:pPr>
        <w:pStyle w:val="ListParagraph"/>
        <w:numPr>
          <w:ilvl w:val="0"/>
          <w:numId w:val="23"/>
        </w:numPr>
      </w:pPr>
      <w:r w:rsidRPr="002278BA">
        <w:rPr>
          <w:b/>
          <w:bCs/>
        </w:rPr>
        <w:t>Incentivize Industrial Eco-Innovation</w:t>
      </w:r>
      <w:r w:rsidRPr="002278BA">
        <w:rPr>
          <w:b/>
          <w:bCs/>
        </w:rPr>
        <w:br/>
      </w:r>
      <w:r w:rsidR="00733DDE" w:rsidRPr="002278BA">
        <w:t>Give tax breaks and green certification schemes to businesses that use clean production methods to lessen their impact on the environment. Encourage businesses, the government, and universities to work together on research to come up with green production systems, recycling technologies, and supply networks that don't pollute the air.</w:t>
      </w:r>
    </w:p>
    <w:p w14:paraId="0D38ED34" w14:textId="77777777" w:rsidR="008E5957" w:rsidRPr="002278BA" w:rsidRDefault="008E5957" w:rsidP="008E5957">
      <w:pPr>
        <w:pStyle w:val="ListParagraph"/>
        <w:numPr>
          <w:ilvl w:val="0"/>
          <w:numId w:val="23"/>
        </w:numPr>
      </w:pPr>
      <w:r w:rsidRPr="002278BA">
        <w:rPr>
          <w:b/>
          <w:bCs/>
        </w:rPr>
        <w:t>Institutionalize Public Procurement of Green Technology</w:t>
      </w:r>
      <w:r w:rsidRPr="002278BA">
        <w:rPr>
          <w:b/>
          <w:bCs/>
        </w:rPr>
        <w:br/>
      </w:r>
      <w:r w:rsidR="00733DDE" w:rsidRPr="002278BA">
        <w:t xml:space="preserve">Government agencies should put buying green and energy-efficient solutions (such solar lights and green IT infrastructure) at the top of their list of things to do. This boosts the demand for eco-friendly tech solutions in Morocco and makes the country's </w:t>
      </w:r>
      <w:proofErr w:type="spellStart"/>
      <w:r w:rsidR="00733DDE" w:rsidRPr="002278BA">
        <w:t>cleantech</w:t>
      </w:r>
      <w:proofErr w:type="spellEnd"/>
      <w:r w:rsidR="00733DDE" w:rsidRPr="002278BA">
        <w:t xml:space="preserve"> industry stronger.</w:t>
      </w:r>
    </w:p>
    <w:p w14:paraId="5BF0AA2C" w14:textId="77777777" w:rsidR="008E5957" w:rsidRPr="002278BA" w:rsidRDefault="008E5957" w:rsidP="008E5957">
      <w:pPr>
        <w:pStyle w:val="ListParagraph"/>
        <w:numPr>
          <w:ilvl w:val="0"/>
          <w:numId w:val="23"/>
        </w:numPr>
      </w:pPr>
      <w:r w:rsidRPr="002278BA">
        <w:rPr>
          <w:b/>
          <w:bCs/>
        </w:rPr>
        <w:t>Expand Green Financing Tools and Incentives</w:t>
      </w:r>
      <w:r w:rsidRPr="002278BA">
        <w:rPr>
          <w:b/>
          <w:bCs/>
        </w:rPr>
        <w:br/>
      </w:r>
      <w:r w:rsidR="00733DDE" w:rsidRPr="002278BA">
        <w:t>The government should make tax-exempt green bonds, sustainability-linked loans, and blended financing models permanent after the success of Morocco's first green bond. Small-scale renewable energy providers, such households and cooperatives, should be able to get feed-in tariffs and guaranteed purchase agreements.</w:t>
      </w:r>
    </w:p>
    <w:p w14:paraId="3ABD425C" w14:textId="77777777" w:rsidR="008E5957" w:rsidRPr="002278BA" w:rsidRDefault="008E5957" w:rsidP="008E5957">
      <w:pPr>
        <w:pStyle w:val="ListParagraph"/>
        <w:numPr>
          <w:ilvl w:val="0"/>
          <w:numId w:val="23"/>
        </w:numPr>
      </w:pPr>
      <w:r w:rsidRPr="002278BA">
        <w:rPr>
          <w:b/>
          <w:bCs/>
        </w:rPr>
        <w:lastRenderedPageBreak/>
        <w:t>Boost Local Content in Renewable Projects</w:t>
      </w:r>
      <w:r w:rsidRPr="002278BA">
        <w:rPr>
          <w:b/>
          <w:bCs/>
        </w:rPr>
        <w:br/>
      </w:r>
      <w:r w:rsidR="00733DDE" w:rsidRPr="002278BA">
        <w:t>Encourage renewable energy projects to buy things from local businesses to boost the production of equipment in the US and create jobs. This also makes investments more sustainable by making sure that the benefits stay in the local economy.</w:t>
      </w:r>
    </w:p>
    <w:p w14:paraId="09A79E3D" w14:textId="77777777" w:rsidR="008E5957" w:rsidRPr="002278BA" w:rsidRDefault="008E5957" w:rsidP="008E5957">
      <w:pPr>
        <w:pStyle w:val="ListParagraph"/>
        <w:numPr>
          <w:ilvl w:val="0"/>
          <w:numId w:val="23"/>
        </w:numPr>
      </w:pPr>
      <w:r w:rsidRPr="002278BA">
        <w:rPr>
          <w:b/>
          <w:bCs/>
        </w:rPr>
        <w:t>Build Strategic Resilience to Energy Import Dependency</w:t>
      </w:r>
      <w:r w:rsidRPr="002278BA">
        <w:rPr>
          <w:b/>
          <w:bCs/>
        </w:rPr>
        <w:br/>
      </w:r>
      <w:r w:rsidR="00733DDE" w:rsidRPr="002278BA">
        <w:t>Morocco should diversify its energy sources by building more renewable energy production and storage systems at home. This is because the country doesn't have a lot of fossil fuels and depends a lot on imports. This secures the fiscal room for development and makes it less likely that outside events will hurt the economy.</w:t>
      </w:r>
    </w:p>
    <w:p w14:paraId="7E6E4354" w14:textId="77777777" w:rsidR="008E5957" w:rsidRPr="002278BA" w:rsidRDefault="008E5957" w:rsidP="008E5957">
      <w:pPr>
        <w:pStyle w:val="ListParagraph"/>
        <w:numPr>
          <w:ilvl w:val="0"/>
          <w:numId w:val="23"/>
        </w:numPr>
      </w:pPr>
      <w:r w:rsidRPr="002278BA">
        <w:rPr>
          <w:b/>
          <w:bCs/>
        </w:rPr>
        <w:t>Integrate Natural Resource Efficiency in Public Investment</w:t>
      </w:r>
      <w:r w:rsidRPr="002278BA">
        <w:rPr>
          <w:b/>
          <w:bCs/>
        </w:rPr>
        <w:br/>
      </w:r>
      <w:r w:rsidR="00733DDE" w:rsidRPr="002278BA">
        <w:t>Use natural resource budgeting that takes into account the long-term consequences to the environment. Green finance tools like green bonds and SDG-linked funds should help pay for public infrastructure projects that use technology that are good for the environment and save energy and resources.</w:t>
      </w:r>
    </w:p>
    <w:p w14:paraId="6719DE0E" w14:textId="77777777" w:rsidR="008E5957" w:rsidRPr="002278BA" w:rsidRDefault="008E5957" w:rsidP="005A00D3"/>
    <w:p w14:paraId="6668B8B1" w14:textId="77777777" w:rsidR="005A00D3" w:rsidRPr="002278BA" w:rsidRDefault="005A00D3" w:rsidP="005A00D3">
      <w:pPr>
        <w:pStyle w:val="ListParagraph"/>
        <w:numPr>
          <w:ilvl w:val="0"/>
          <w:numId w:val="22"/>
        </w:numPr>
        <w:spacing w:after="240"/>
      </w:pPr>
      <w:r w:rsidRPr="002278BA">
        <w:t>Policy Recommendations for Tunisia</w:t>
      </w:r>
    </w:p>
    <w:p w14:paraId="5A8256EF" w14:textId="77777777" w:rsidR="005A00D3" w:rsidRPr="002278BA" w:rsidRDefault="005A00D3" w:rsidP="005A00D3">
      <w:pPr>
        <w:pStyle w:val="ListParagraph"/>
        <w:numPr>
          <w:ilvl w:val="0"/>
          <w:numId w:val="24"/>
        </w:numPr>
      </w:pPr>
      <w:r w:rsidRPr="002278BA">
        <w:rPr>
          <w:b/>
          <w:bCs/>
        </w:rPr>
        <w:t>Strengthen the role of the Central Bank in green supervision</w:t>
      </w:r>
      <w:r w:rsidRPr="002278BA">
        <w:rPr>
          <w:b/>
          <w:bCs/>
        </w:rPr>
        <w:br/>
      </w:r>
      <w:r w:rsidR="00733DDE" w:rsidRPr="002278BA">
        <w:t>The Central Bank of Tunisia should keep a close eye on climate-related risks in the financial system. It should add green finance indicators to its reports on financial stability and tell banks to stress-test their portfolios against climate risks.</w:t>
      </w:r>
    </w:p>
    <w:p w14:paraId="554DF999" w14:textId="77777777" w:rsidR="005A00D3" w:rsidRPr="002278BA" w:rsidRDefault="005A00D3" w:rsidP="005A00D3">
      <w:pPr>
        <w:pStyle w:val="ListParagraph"/>
        <w:numPr>
          <w:ilvl w:val="0"/>
          <w:numId w:val="24"/>
        </w:numPr>
      </w:pPr>
      <w:r w:rsidRPr="002278BA">
        <w:rPr>
          <w:b/>
          <w:bCs/>
        </w:rPr>
        <w:t>Collaborate with international partners to establish a national green investment fund</w:t>
      </w:r>
      <w:r w:rsidRPr="002278BA">
        <w:rPr>
          <w:b/>
          <w:bCs/>
        </w:rPr>
        <w:br/>
      </w:r>
      <w:r w:rsidR="00733DDE" w:rsidRPr="002278BA">
        <w:t>Tunisia requires a special fund for green investments that donors like the EU, EBRD, and World Bank can help with. This fund should provide out low-interest loans, equity investments, and guarantees to get more green initiatives started in the country and make it easier for people to get climate money.</w:t>
      </w:r>
    </w:p>
    <w:p w14:paraId="2B6D3634" w14:textId="77777777" w:rsidR="005A00D3" w:rsidRPr="002278BA" w:rsidRDefault="005A00D3" w:rsidP="005A00D3">
      <w:pPr>
        <w:pStyle w:val="ListParagraph"/>
        <w:numPr>
          <w:ilvl w:val="0"/>
          <w:numId w:val="24"/>
        </w:numPr>
      </w:pPr>
      <w:r w:rsidRPr="002278BA">
        <w:rPr>
          <w:b/>
          <w:bCs/>
        </w:rPr>
        <w:t>Introduce tax incentives and subsidies for green adoption</w:t>
      </w:r>
      <w:r w:rsidRPr="002278BA">
        <w:rPr>
          <w:b/>
          <w:bCs/>
        </w:rPr>
        <w:br/>
      </w:r>
      <w:proofErr w:type="gramStart"/>
      <w:r w:rsidR="00733DDE" w:rsidRPr="002278BA">
        <w:t>The</w:t>
      </w:r>
      <w:proofErr w:type="gramEnd"/>
      <w:r w:rsidR="00733DDE" w:rsidRPr="002278BA">
        <w:t xml:space="preserve"> government should give tax breaks to businesses who put money into clean technology, renewable energy, and energy efficiency. Also, giving money back or subsidies for green equipment like solar panels or efficient irrigation systems might get businesses involved.</w:t>
      </w:r>
    </w:p>
    <w:p w14:paraId="17C537A5" w14:textId="77777777" w:rsidR="005A00D3" w:rsidRPr="002278BA" w:rsidRDefault="005A00D3" w:rsidP="005A00D3">
      <w:pPr>
        <w:pStyle w:val="ListParagraph"/>
        <w:numPr>
          <w:ilvl w:val="0"/>
          <w:numId w:val="24"/>
        </w:numPr>
      </w:pPr>
      <w:r w:rsidRPr="002278BA">
        <w:rPr>
          <w:b/>
          <w:bCs/>
        </w:rPr>
        <w:lastRenderedPageBreak/>
        <w:t xml:space="preserve">Scale </w:t>
      </w:r>
      <w:proofErr w:type="gramStart"/>
      <w:r w:rsidRPr="002278BA">
        <w:rPr>
          <w:b/>
          <w:bCs/>
        </w:rPr>
        <w:t>Up</w:t>
      </w:r>
      <w:proofErr w:type="gramEnd"/>
      <w:r w:rsidRPr="002278BA">
        <w:rPr>
          <w:b/>
          <w:bCs/>
        </w:rPr>
        <w:t xml:space="preserve"> Smart City and Green Urban Planning Projects</w:t>
      </w:r>
      <w:r w:rsidRPr="002278BA">
        <w:rPr>
          <w:b/>
          <w:bCs/>
        </w:rPr>
        <w:br/>
      </w:r>
      <w:r w:rsidR="00733DDE" w:rsidRPr="002278BA">
        <w:t xml:space="preserve">Keep growing programs like </w:t>
      </w:r>
      <w:proofErr w:type="spellStart"/>
      <w:r w:rsidR="00733DDE" w:rsidRPr="002278BA">
        <w:t>Clima</w:t>
      </w:r>
      <w:proofErr w:type="spellEnd"/>
      <w:r w:rsidR="00733DDE" w:rsidRPr="002278BA">
        <w:t>-Med and use green technologies in housing, garbage, and transportation in cities. In modern smart cities, use public-private partnerships to develop electric transportation systems, energy-efficient buildings, and utilities that run on renewable energy.</w:t>
      </w:r>
    </w:p>
    <w:p w14:paraId="03F464C0" w14:textId="77777777" w:rsidR="005A00D3" w:rsidRPr="002278BA" w:rsidRDefault="005A00D3" w:rsidP="005A00D3">
      <w:pPr>
        <w:pStyle w:val="ListParagraph"/>
        <w:numPr>
          <w:ilvl w:val="0"/>
          <w:numId w:val="24"/>
        </w:numPr>
      </w:pPr>
      <w:r w:rsidRPr="002278BA">
        <w:rPr>
          <w:b/>
          <w:bCs/>
        </w:rPr>
        <w:t>Develop a Green Innovation Framework</w:t>
      </w:r>
      <w:r w:rsidRPr="002278BA">
        <w:rPr>
          <w:b/>
          <w:bCs/>
        </w:rPr>
        <w:br/>
      </w:r>
      <w:r w:rsidR="00733DDE" w:rsidRPr="002278BA">
        <w:t>Make a national plan to bring together research, funding, and the sale of green technologies. Policies for green inventors should include protecting intellectual property, speeding up licensing, and encouraging investment.</w:t>
      </w:r>
    </w:p>
    <w:p w14:paraId="51C9C8E1" w14:textId="77777777" w:rsidR="005A00D3" w:rsidRPr="002278BA" w:rsidRDefault="005A00D3" w:rsidP="005A00D3">
      <w:pPr>
        <w:pStyle w:val="ListParagraph"/>
        <w:numPr>
          <w:ilvl w:val="0"/>
          <w:numId w:val="24"/>
        </w:numPr>
      </w:pPr>
      <w:r w:rsidRPr="002278BA">
        <w:rPr>
          <w:b/>
          <w:bCs/>
        </w:rPr>
        <w:t>Address Legal Gaps in Waste-to-Energy Projects</w:t>
      </w:r>
      <w:r w:rsidRPr="002278BA">
        <w:rPr>
          <w:b/>
          <w:bCs/>
        </w:rPr>
        <w:br/>
      </w:r>
      <w:proofErr w:type="gramStart"/>
      <w:r w:rsidR="00733DDE" w:rsidRPr="002278BA">
        <w:t>Make</w:t>
      </w:r>
      <w:proofErr w:type="gramEnd"/>
      <w:r w:rsidR="00733DDE" w:rsidRPr="002278BA">
        <w:t xml:space="preserve"> it easier for the government to approve waste-to-energy technology and provide businesses tax breaks to invest in them. Give cities the power to work with local businesses that can recycle trash into energy or compost, which will create jobs in the circular economy.</w:t>
      </w:r>
    </w:p>
    <w:p w14:paraId="452C433E" w14:textId="77777777" w:rsidR="005A00D3" w:rsidRPr="002278BA" w:rsidRDefault="005A00D3" w:rsidP="005A00D3">
      <w:pPr>
        <w:pStyle w:val="ListParagraph"/>
        <w:numPr>
          <w:ilvl w:val="0"/>
          <w:numId w:val="24"/>
        </w:numPr>
      </w:pPr>
      <w:r w:rsidRPr="002278BA">
        <w:rPr>
          <w:b/>
          <w:bCs/>
        </w:rPr>
        <w:t>Simplify Regulatory Framework for RE Investment</w:t>
      </w:r>
      <w:r w:rsidRPr="002278BA">
        <w:rPr>
          <w:b/>
          <w:bCs/>
        </w:rPr>
        <w:br/>
      </w:r>
      <w:r w:rsidR="00733DDE" w:rsidRPr="002278BA">
        <w:t>Tunisia should make it easier for investors in renewable energy to get licenses, permits, and land. Set up a one-stop shop for developers of renewable energy projects to get more private sector participation and cut down on delays.</w:t>
      </w:r>
    </w:p>
    <w:p w14:paraId="4E1C83C1" w14:textId="77777777" w:rsidR="005A00D3" w:rsidRPr="002278BA" w:rsidRDefault="005A00D3" w:rsidP="005A00D3">
      <w:pPr>
        <w:pStyle w:val="ListParagraph"/>
        <w:numPr>
          <w:ilvl w:val="0"/>
          <w:numId w:val="24"/>
        </w:numPr>
      </w:pPr>
      <w:r w:rsidRPr="002278BA">
        <w:rPr>
          <w:b/>
          <w:bCs/>
        </w:rPr>
        <w:t>Create Targeted RE Subsidy Programs for Households and SMEs</w:t>
      </w:r>
      <w:r w:rsidRPr="002278BA">
        <w:rPr>
          <w:b/>
          <w:bCs/>
        </w:rPr>
        <w:br/>
      </w:r>
      <w:proofErr w:type="gramStart"/>
      <w:r w:rsidR="00733DDE" w:rsidRPr="002278BA">
        <w:t>For</w:t>
      </w:r>
      <w:proofErr w:type="gramEnd"/>
      <w:r w:rsidR="00733DDE" w:rsidRPr="002278BA">
        <w:t xml:space="preserve"> rural families and small enterprises that want to buy solar home systems or solar-powered irrigation, create sensible subsidies or result-based financing. This method can improve access to energy and productivity while connecting energy access to economic growth.</w:t>
      </w:r>
    </w:p>
    <w:p w14:paraId="36F761F9" w14:textId="77777777" w:rsidR="005A00D3" w:rsidRPr="002278BA" w:rsidRDefault="005A00D3" w:rsidP="005A00D3">
      <w:pPr>
        <w:pStyle w:val="ListParagraph"/>
        <w:numPr>
          <w:ilvl w:val="0"/>
          <w:numId w:val="24"/>
        </w:numPr>
      </w:pPr>
      <w:r w:rsidRPr="002278BA">
        <w:rPr>
          <w:b/>
          <w:bCs/>
        </w:rPr>
        <w:t>Reduce Fiscal Pressure from Resource Imports</w:t>
      </w:r>
      <w:r w:rsidRPr="002278BA">
        <w:rPr>
          <w:b/>
          <w:bCs/>
        </w:rPr>
        <w:br/>
      </w:r>
      <w:r w:rsidR="00733DDE" w:rsidRPr="002278BA">
        <w:t>Invest in renewable energy, biofuels, and regional energy integration to lessen the detrimental effects of hydrocarbon imports on the economy. These investments can help balance trade and make us less reliant on other countries for energy.</w:t>
      </w:r>
    </w:p>
    <w:p w14:paraId="4B7665A6" w14:textId="77777777" w:rsidR="005A00D3" w:rsidRPr="002278BA" w:rsidRDefault="005A00D3" w:rsidP="005A00D3">
      <w:pPr>
        <w:pStyle w:val="ListParagraph"/>
        <w:numPr>
          <w:ilvl w:val="0"/>
          <w:numId w:val="24"/>
        </w:numPr>
      </w:pPr>
      <w:r w:rsidRPr="002278BA">
        <w:rPr>
          <w:b/>
          <w:bCs/>
        </w:rPr>
        <w:t>Invest in Financial Instruments for Resource Sustainability</w:t>
      </w:r>
      <w:r w:rsidRPr="002278BA">
        <w:rPr>
          <w:b/>
          <w:bCs/>
        </w:rPr>
        <w:br/>
      </w:r>
      <w:r w:rsidR="00733DDE" w:rsidRPr="002278BA">
        <w:t xml:space="preserve">Create financial solutions (such green microcredit and sustainability-linked loans) that help small farmers and companies use technology that use </w:t>
      </w:r>
      <w:proofErr w:type="gramStart"/>
      <w:r w:rsidR="00733DDE" w:rsidRPr="002278BA">
        <w:t>less resources</w:t>
      </w:r>
      <w:proofErr w:type="gramEnd"/>
      <w:r w:rsidR="00733DDE" w:rsidRPr="002278BA">
        <w:t xml:space="preserve">. Central bank </w:t>
      </w:r>
      <w:r w:rsidR="00733DDE" w:rsidRPr="002278BA">
        <w:lastRenderedPageBreak/>
        <w:t>measures that encourage green financing should help Tunisia's banks and other financial institutions.</w:t>
      </w:r>
    </w:p>
    <w:p w14:paraId="18266321" w14:textId="77777777" w:rsidR="005A00D3" w:rsidRPr="002278BA" w:rsidRDefault="005A00D3" w:rsidP="005A00D3">
      <w:pPr>
        <w:ind w:left="360"/>
      </w:pPr>
    </w:p>
    <w:p w14:paraId="13B5A9F4" w14:textId="77777777" w:rsidR="008E5957" w:rsidRPr="002278BA" w:rsidRDefault="005A00D3" w:rsidP="005A00D3">
      <w:pPr>
        <w:pStyle w:val="ListParagraph"/>
        <w:numPr>
          <w:ilvl w:val="0"/>
          <w:numId w:val="25"/>
        </w:numPr>
      </w:pPr>
      <w:r w:rsidRPr="002278BA">
        <w:t>Policy Recommendations for Algeria</w:t>
      </w:r>
    </w:p>
    <w:p w14:paraId="3B45BBA0" w14:textId="77777777" w:rsidR="005A00D3" w:rsidRPr="002278BA" w:rsidRDefault="005A00D3" w:rsidP="006960DC">
      <w:pPr>
        <w:pStyle w:val="ListParagraph"/>
        <w:numPr>
          <w:ilvl w:val="1"/>
          <w:numId w:val="26"/>
        </w:numPr>
        <w:ind w:left="630" w:hanging="270"/>
      </w:pPr>
      <w:r w:rsidRPr="002278BA">
        <w:rPr>
          <w:b/>
          <w:bCs/>
        </w:rPr>
        <w:t>Accelerate Economic Diversification Beyond Hydrocarbons</w:t>
      </w:r>
      <w:r w:rsidRPr="002278BA">
        <w:rPr>
          <w:b/>
          <w:bCs/>
        </w:rPr>
        <w:br/>
      </w:r>
      <w:r w:rsidR="00733DDE" w:rsidRPr="002278BA">
        <w:t>Algeria should put more money into areas that don't rely on oil and gas, such renewable energy, agriculture, manufacturing, and digital services. Tax breaks for private investment in non-hydrocarbon sectors, financing for small and medium-sized businesses (SMEs), and support for value-chain growth in industries that aren't being used enough are all ways to do this.</w:t>
      </w:r>
    </w:p>
    <w:p w14:paraId="7D3BB5A0" w14:textId="77777777" w:rsidR="005A00D3" w:rsidRPr="002278BA" w:rsidRDefault="005A00D3" w:rsidP="006960DC">
      <w:pPr>
        <w:pStyle w:val="ListParagraph"/>
        <w:numPr>
          <w:ilvl w:val="1"/>
          <w:numId w:val="26"/>
        </w:numPr>
        <w:ind w:left="630" w:hanging="270"/>
      </w:pPr>
      <w:r w:rsidRPr="002278BA">
        <w:rPr>
          <w:b/>
          <w:bCs/>
        </w:rPr>
        <w:t>Strengthen Resource Revenue Management Frameworks</w:t>
      </w:r>
      <w:r w:rsidRPr="002278BA">
        <w:rPr>
          <w:b/>
          <w:bCs/>
        </w:rPr>
        <w:br/>
      </w:r>
      <w:r w:rsidR="00733DDE" w:rsidRPr="002278BA">
        <w:t>Set up and enforce a Sovereign Wealth Fund (SWF) with clear regulations for how to save and spend money made from oil and gas. To make sure that the economy grows over the long term, especially while oil prices are high, some of the money should be put into productive capital, such infrastructure, education, and green technologies</w:t>
      </w:r>
    </w:p>
    <w:p w14:paraId="76B3A66B" w14:textId="77777777" w:rsidR="005A00D3" w:rsidRPr="002278BA" w:rsidRDefault="005A00D3" w:rsidP="006960DC">
      <w:pPr>
        <w:pStyle w:val="ListParagraph"/>
        <w:numPr>
          <w:ilvl w:val="0"/>
          <w:numId w:val="26"/>
        </w:numPr>
      </w:pPr>
      <w:r w:rsidRPr="002278BA">
        <w:rPr>
          <w:b/>
          <w:bCs/>
        </w:rPr>
        <w:t>Foster Skills Development for RE Workforce</w:t>
      </w:r>
      <w:r w:rsidRPr="002278BA">
        <w:rPr>
          <w:b/>
          <w:bCs/>
        </w:rPr>
        <w:br/>
      </w:r>
      <w:r w:rsidR="00733DDE" w:rsidRPr="002278BA">
        <w:t xml:space="preserve">Through public-private collaborations, make technical and vocational education connected to renewable energy more widely available. To build a pool of qualified workers who can help with project growth, focus on solar PV, grid integration, and </w:t>
      </w:r>
      <w:proofErr w:type="spellStart"/>
      <w:r w:rsidR="00733DDE" w:rsidRPr="002278BA">
        <w:t>microgrid</w:t>
      </w:r>
      <w:proofErr w:type="spellEnd"/>
      <w:r w:rsidR="00733DDE" w:rsidRPr="002278BA">
        <w:t xml:space="preserve"> design.</w:t>
      </w:r>
    </w:p>
    <w:p w14:paraId="65045B44" w14:textId="77777777" w:rsidR="005A00D3" w:rsidRPr="002278BA" w:rsidRDefault="005A00D3" w:rsidP="006960DC">
      <w:pPr>
        <w:pStyle w:val="ListParagraph"/>
        <w:numPr>
          <w:ilvl w:val="0"/>
          <w:numId w:val="26"/>
        </w:numPr>
      </w:pPr>
      <w:r w:rsidRPr="002278BA">
        <w:rPr>
          <w:b/>
          <w:bCs/>
        </w:rPr>
        <w:t>Partner with Global Development Banks for Project Finance</w:t>
      </w:r>
      <w:r w:rsidRPr="002278BA">
        <w:rPr>
          <w:b/>
          <w:bCs/>
        </w:rPr>
        <w:br/>
      </w:r>
      <w:r w:rsidR="00733DDE" w:rsidRPr="002278BA">
        <w:t>Algeria should work with the World Bank, the Islamic Development Bank, and the European Investment Bank to co-finance large-scale RE projects using concessional loans or guarantees in order to address financing shortages.</w:t>
      </w:r>
    </w:p>
    <w:p w14:paraId="732E3E67" w14:textId="77777777" w:rsidR="005A00D3" w:rsidRPr="002278BA" w:rsidRDefault="005A00D3" w:rsidP="006960DC">
      <w:pPr>
        <w:pStyle w:val="ListParagraph"/>
        <w:numPr>
          <w:ilvl w:val="0"/>
          <w:numId w:val="26"/>
        </w:numPr>
      </w:pPr>
      <w:r w:rsidRPr="002278BA">
        <w:rPr>
          <w:b/>
          <w:bCs/>
        </w:rPr>
        <w:t>Invest in Green Technical Education and Workforce Development</w:t>
      </w:r>
      <w:r w:rsidRPr="002278BA">
        <w:rPr>
          <w:b/>
          <w:bCs/>
        </w:rPr>
        <w:br/>
      </w:r>
      <w:r w:rsidR="00124F9C" w:rsidRPr="002278BA">
        <w:t>Use Algeria's renewable energy training programs to set up a formal framework for certifying green talents. This will make it easier for people to find jobs in solar, wind, sustainable agriculture, and eco-construction, especially women and young people.</w:t>
      </w:r>
    </w:p>
    <w:p w14:paraId="501CFB8A" w14:textId="77777777" w:rsidR="005A00D3" w:rsidRPr="002278BA" w:rsidRDefault="005A00D3" w:rsidP="006960DC">
      <w:pPr>
        <w:pStyle w:val="ListParagraph"/>
        <w:numPr>
          <w:ilvl w:val="0"/>
          <w:numId w:val="26"/>
        </w:numPr>
      </w:pPr>
      <w:r w:rsidRPr="002278BA">
        <w:rPr>
          <w:b/>
          <w:bCs/>
        </w:rPr>
        <w:t>Encourage Local Manufacturing of Green Technologies</w:t>
      </w:r>
      <w:r w:rsidRPr="002278BA">
        <w:rPr>
          <w:b/>
          <w:bCs/>
        </w:rPr>
        <w:br/>
      </w:r>
      <w:r w:rsidR="00124F9C" w:rsidRPr="002278BA">
        <w:t xml:space="preserve">Algeria could help make solar panels, biogas systems, and smart water gadgets at home </w:t>
      </w:r>
      <w:r w:rsidR="00124F9C" w:rsidRPr="002278BA">
        <w:lastRenderedPageBreak/>
        <w:t>to cut down on its reliance on imports. Give companies who make or put together clean tech locally money and tax breaks.</w:t>
      </w:r>
    </w:p>
    <w:p w14:paraId="02EABC5F" w14:textId="77777777" w:rsidR="005A00D3" w:rsidRPr="002278BA" w:rsidRDefault="005A00D3" w:rsidP="006960DC">
      <w:pPr>
        <w:pStyle w:val="ListParagraph"/>
        <w:numPr>
          <w:ilvl w:val="0"/>
          <w:numId w:val="26"/>
        </w:numPr>
      </w:pPr>
      <w:r w:rsidRPr="002278BA">
        <w:rPr>
          <w:b/>
          <w:bCs/>
        </w:rPr>
        <w:t xml:space="preserve">Implement </w:t>
      </w:r>
      <w:proofErr w:type="spellStart"/>
      <w:r w:rsidRPr="002278BA">
        <w:rPr>
          <w:b/>
          <w:bCs/>
        </w:rPr>
        <w:t>Microgrid</w:t>
      </w:r>
      <w:proofErr w:type="spellEnd"/>
      <w:r w:rsidRPr="002278BA">
        <w:rPr>
          <w:b/>
          <w:bCs/>
        </w:rPr>
        <w:t xml:space="preserve"> Projects in Rural and Desert Areas</w:t>
      </w:r>
      <w:r w:rsidRPr="002278BA">
        <w:rPr>
          <w:b/>
          <w:bCs/>
        </w:rPr>
        <w:br/>
      </w:r>
      <w:r w:rsidR="00124F9C" w:rsidRPr="002278BA">
        <w:t xml:space="preserve">Help set up solar and wind systems in off-grid villages to use as sustainable energy </w:t>
      </w:r>
      <w:proofErr w:type="spellStart"/>
      <w:r w:rsidR="00124F9C" w:rsidRPr="002278BA">
        <w:t>microgrids</w:t>
      </w:r>
      <w:proofErr w:type="spellEnd"/>
      <w:r w:rsidR="00124F9C" w:rsidRPr="002278BA">
        <w:t xml:space="preserve">. These </w:t>
      </w:r>
      <w:proofErr w:type="spellStart"/>
      <w:r w:rsidR="00124F9C" w:rsidRPr="002278BA">
        <w:t>microgrids</w:t>
      </w:r>
      <w:proofErr w:type="spellEnd"/>
      <w:r w:rsidR="00124F9C" w:rsidRPr="002278BA">
        <w:t xml:space="preserve"> can help people get cheap electricity and promote financial inclusion by making it easier for businesses to grow and use digital payments.</w:t>
      </w:r>
    </w:p>
    <w:p w14:paraId="024936D2" w14:textId="77777777" w:rsidR="006960DC" w:rsidRPr="002278BA" w:rsidRDefault="006960DC" w:rsidP="006960DC">
      <w:pPr>
        <w:pStyle w:val="ListParagraph"/>
        <w:numPr>
          <w:ilvl w:val="0"/>
          <w:numId w:val="26"/>
        </w:numPr>
      </w:pPr>
      <w:r w:rsidRPr="002278BA">
        <w:rPr>
          <w:b/>
          <w:bCs/>
        </w:rPr>
        <w:t>Reduce reliance on fossil fuels by reallocating investment</w:t>
      </w:r>
      <w:r w:rsidRPr="002278BA">
        <w:rPr>
          <w:b/>
          <w:bCs/>
        </w:rPr>
        <w:br/>
      </w:r>
      <w:proofErr w:type="gramStart"/>
      <w:r w:rsidR="00124F9C" w:rsidRPr="002278BA">
        <w:t>The</w:t>
      </w:r>
      <w:proofErr w:type="gramEnd"/>
      <w:r w:rsidR="00124F9C" w:rsidRPr="002278BA">
        <w:t xml:space="preserve"> government should move subsidies and loans from fossil fuel projects to green projects. Banks and energy companies that invest more in solar, wind, and other renewable energy sources should get incentives.</w:t>
      </w:r>
    </w:p>
    <w:p w14:paraId="4DC8D382" w14:textId="77777777" w:rsidR="005A00D3" w:rsidRPr="002278BA" w:rsidRDefault="006960DC" w:rsidP="006960DC">
      <w:pPr>
        <w:pStyle w:val="ListParagraph"/>
        <w:numPr>
          <w:ilvl w:val="0"/>
          <w:numId w:val="26"/>
        </w:numPr>
      </w:pPr>
      <w:r w:rsidRPr="002278BA">
        <w:rPr>
          <w:b/>
          <w:bCs/>
        </w:rPr>
        <w:t>Partner with international development banks</w:t>
      </w:r>
      <w:r w:rsidRPr="002278BA">
        <w:rPr>
          <w:b/>
          <w:bCs/>
        </w:rPr>
        <w:br/>
      </w:r>
      <w:r w:rsidR="00124F9C" w:rsidRPr="002278BA">
        <w:t xml:space="preserve">Algeria should work with organizations like the </w:t>
      </w:r>
      <w:proofErr w:type="spellStart"/>
      <w:r w:rsidR="00124F9C" w:rsidRPr="002278BA">
        <w:t>AfDB</w:t>
      </w:r>
      <w:proofErr w:type="spellEnd"/>
      <w:r w:rsidR="00124F9C" w:rsidRPr="002278BA">
        <w:t>, IFC, and EIB to get around money problems and technical limitations. These partnerships can help Algeria with its green transition by giving it technical help, low-interest loans, and policy advice.</w:t>
      </w:r>
    </w:p>
    <w:p w14:paraId="2C66FC10" w14:textId="77777777" w:rsidR="007636E1" w:rsidRPr="002278BA" w:rsidRDefault="007636E1">
      <w:pPr>
        <w:ind w:firstLineChars="218" w:firstLine="523"/>
      </w:pPr>
    </w:p>
    <w:p w14:paraId="05E0BBD8" w14:textId="77777777" w:rsidR="007636E1" w:rsidRPr="002278BA" w:rsidRDefault="007636E1">
      <w:pPr>
        <w:ind w:firstLineChars="218" w:firstLine="523"/>
      </w:pPr>
    </w:p>
    <w:p w14:paraId="199312A1" w14:textId="77777777" w:rsidR="007636E1" w:rsidRPr="002278BA" w:rsidRDefault="007636E1">
      <w:pPr>
        <w:ind w:firstLineChars="218" w:firstLine="523"/>
      </w:pPr>
    </w:p>
    <w:p w14:paraId="3A3E7711" w14:textId="77777777" w:rsidR="007636E1" w:rsidRPr="002278BA" w:rsidRDefault="007636E1">
      <w:pPr>
        <w:ind w:firstLineChars="218" w:firstLine="523"/>
      </w:pPr>
    </w:p>
    <w:p w14:paraId="096A9315" w14:textId="77777777" w:rsidR="007636E1" w:rsidRPr="002278BA" w:rsidRDefault="007636E1">
      <w:pPr>
        <w:ind w:firstLineChars="218" w:firstLine="523"/>
      </w:pPr>
    </w:p>
    <w:p w14:paraId="5899402E" w14:textId="77777777" w:rsidR="007636E1" w:rsidRPr="002278BA" w:rsidRDefault="007636E1">
      <w:pPr>
        <w:ind w:firstLineChars="218" w:firstLine="523"/>
      </w:pPr>
    </w:p>
    <w:p w14:paraId="0A3FFD5B" w14:textId="77777777" w:rsidR="007636E1" w:rsidRPr="002278BA" w:rsidRDefault="007636E1">
      <w:pPr>
        <w:ind w:firstLineChars="218" w:firstLine="523"/>
      </w:pPr>
    </w:p>
    <w:p w14:paraId="53E73AF6" w14:textId="77777777" w:rsidR="007636E1" w:rsidRPr="002278BA" w:rsidRDefault="001253B3">
      <w:r w:rsidRPr="002278BA">
        <w:br w:type="page"/>
      </w:r>
    </w:p>
    <w:p w14:paraId="68CDE454" w14:textId="77777777" w:rsidR="007636E1" w:rsidRPr="002278BA" w:rsidRDefault="001253B3" w:rsidP="00965B5E">
      <w:pPr>
        <w:pStyle w:val="Heading1"/>
        <w:ind w:firstLineChars="218" w:firstLine="525"/>
        <w:rPr>
          <w:rFonts w:cs="Times New Roman"/>
          <w:szCs w:val="24"/>
        </w:rPr>
      </w:pPr>
      <w:bookmarkStart w:id="80" w:name="_Toc201746124"/>
      <w:r w:rsidRPr="002278BA">
        <w:rPr>
          <w:rFonts w:cs="Times New Roman"/>
          <w:szCs w:val="24"/>
        </w:rPr>
        <w:lastRenderedPageBreak/>
        <w:t>Reference:</w:t>
      </w:r>
      <w:bookmarkEnd w:id="80"/>
    </w:p>
    <w:p w14:paraId="104460E4" w14:textId="77777777" w:rsidR="002E55F1" w:rsidRPr="002E55F1" w:rsidRDefault="001253B3" w:rsidP="002E55F1">
      <w:pPr>
        <w:pStyle w:val="EndNoteBibliography"/>
        <w:ind w:left="720" w:hanging="720"/>
        <w:rPr>
          <w:noProof/>
        </w:rPr>
      </w:pPr>
      <w:r w:rsidRPr="002278BA">
        <w:rPr>
          <w:lang w:val="en-CA"/>
        </w:rPr>
        <w:fldChar w:fldCharType="begin"/>
      </w:r>
      <w:r w:rsidRPr="002278BA">
        <w:rPr>
          <w:lang w:val="en-CA"/>
        </w:rPr>
        <w:instrText xml:space="preserve"> ADDIN EN.REFLIST </w:instrText>
      </w:r>
      <w:r w:rsidRPr="002278BA">
        <w:rPr>
          <w:lang w:val="en-CA"/>
        </w:rPr>
        <w:fldChar w:fldCharType="separate"/>
      </w:r>
      <w:r w:rsidR="002E55F1" w:rsidRPr="002E55F1">
        <w:rPr>
          <w:noProof/>
        </w:rPr>
        <w:t xml:space="preserve">Abbas, J. (2020). Impact of total quality management on corporate green performance through the mediating role of corporate social responsibility. </w:t>
      </w:r>
      <w:r w:rsidR="002E55F1" w:rsidRPr="002E55F1">
        <w:rPr>
          <w:i/>
          <w:noProof/>
        </w:rPr>
        <w:t>Journal of Cleaner Production</w:t>
      </w:r>
      <w:r w:rsidR="002E55F1" w:rsidRPr="002E55F1">
        <w:rPr>
          <w:noProof/>
        </w:rPr>
        <w:t>,</w:t>
      </w:r>
      <w:r w:rsidR="002E55F1" w:rsidRPr="002E55F1">
        <w:rPr>
          <w:i/>
          <w:noProof/>
        </w:rPr>
        <w:t xml:space="preserve"> 242</w:t>
      </w:r>
      <w:r w:rsidR="002E55F1" w:rsidRPr="002E55F1">
        <w:rPr>
          <w:noProof/>
        </w:rPr>
        <w:t xml:space="preserve">, 118458. </w:t>
      </w:r>
    </w:p>
    <w:p w14:paraId="10093CA7" w14:textId="77777777" w:rsidR="002E55F1" w:rsidRPr="002E55F1" w:rsidRDefault="002E55F1" w:rsidP="002E55F1">
      <w:pPr>
        <w:pStyle w:val="EndNoteBibliography"/>
        <w:ind w:left="720" w:hanging="720"/>
        <w:rPr>
          <w:noProof/>
        </w:rPr>
      </w:pPr>
      <w:r w:rsidRPr="002E55F1">
        <w:rPr>
          <w:noProof/>
        </w:rPr>
        <w:t xml:space="preserve">Abbasi, K. R., Hussain, K., Haddad, A. M., Salman, A., &amp; Ozturk, I. (2022). The role of financial development and technological innovation towards sustainable development in Pakistan: fresh insights from consumption and territory-based emissions. </w:t>
      </w:r>
      <w:r w:rsidRPr="002E55F1">
        <w:rPr>
          <w:i/>
          <w:noProof/>
        </w:rPr>
        <w:t>Technological Forecasting and Social Change</w:t>
      </w:r>
      <w:r w:rsidRPr="002E55F1">
        <w:rPr>
          <w:noProof/>
        </w:rPr>
        <w:t>,</w:t>
      </w:r>
      <w:r w:rsidRPr="002E55F1">
        <w:rPr>
          <w:i/>
          <w:noProof/>
        </w:rPr>
        <w:t xml:space="preserve"> 176</w:t>
      </w:r>
      <w:r w:rsidRPr="002E55F1">
        <w:rPr>
          <w:noProof/>
        </w:rPr>
        <w:t xml:space="preserve">, 121444. </w:t>
      </w:r>
    </w:p>
    <w:p w14:paraId="02AB7C8B" w14:textId="77777777" w:rsidR="002E55F1" w:rsidRPr="002E55F1" w:rsidRDefault="002E55F1" w:rsidP="002E55F1">
      <w:pPr>
        <w:pStyle w:val="EndNoteBibliography"/>
        <w:ind w:left="720" w:hanging="720"/>
        <w:rPr>
          <w:noProof/>
        </w:rPr>
      </w:pPr>
      <w:r w:rsidRPr="002E55F1">
        <w:rPr>
          <w:noProof/>
        </w:rPr>
        <w:t xml:space="preserve">Abbass, K., Amin, N., Khan, F., Begum, H., &amp; Song, H. (2025). Driving sustainability: The nexus of financial development, economic globalization, and renewable energy in fostering a greener future. </w:t>
      </w:r>
      <w:r w:rsidRPr="002E55F1">
        <w:rPr>
          <w:i/>
          <w:noProof/>
        </w:rPr>
        <w:t>Energy &amp; Environment</w:t>
      </w:r>
      <w:r w:rsidRPr="002E55F1">
        <w:rPr>
          <w:noProof/>
        </w:rPr>
        <w:t xml:space="preserve">, 0958305X241305374. </w:t>
      </w:r>
    </w:p>
    <w:p w14:paraId="39BC3C5D" w14:textId="77777777" w:rsidR="002E55F1" w:rsidRPr="002E55F1" w:rsidRDefault="002E55F1" w:rsidP="002E55F1">
      <w:pPr>
        <w:pStyle w:val="EndNoteBibliography"/>
        <w:ind w:left="720" w:hanging="720"/>
        <w:rPr>
          <w:noProof/>
        </w:rPr>
      </w:pPr>
      <w:r w:rsidRPr="002E55F1">
        <w:rPr>
          <w:noProof/>
        </w:rPr>
        <w:t xml:space="preserve">Abidin, Z., Prabantarikso, R. M., Wardhani, R. A., &amp; Endri, E. (2021). Analysis of bank efficiency between conventional banks and regional development banks in Indonesia. </w:t>
      </w:r>
      <w:r w:rsidRPr="002E55F1">
        <w:rPr>
          <w:i/>
          <w:noProof/>
        </w:rPr>
        <w:t>The Journal of Asian Finance, Economics and Business</w:t>
      </w:r>
      <w:r w:rsidRPr="002E55F1">
        <w:rPr>
          <w:noProof/>
        </w:rPr>
        <w:t>,</w:t>
      </w:r>
      <w:r w:rsidRPr="002E55F1">
        <w:rPr>
          <w:i/>
          <w:noProof/>
        </w:rPr>
        <w:t xml:space="preserve"> 8</w:t>
      </w:r>
      <w:r w:rsidRPr="002E55F1">
        <w:rPr>
          <w:noProof/>
        </w:rPr>
        <w:t xml:space="preserve">(1), 741-750. </w:t>
      </w:r>
    </w:p>
    <w:p w14:paraId="283181E3" w14:textId="77777777" w:rsidR="002E55F1" w:rsidRPr="002E55F1" w:rsidRDefault="002E55F1" w:rsidP="002E55F1">
      <w:pPr>
        <w:pStyle w:val="EndNoteBibliography"/>
        <w:ind w:left="720" w:hanging="720"/>
        <w:rPr>
          <w:noProof/>
        </w:rPr>
      </w:pPr>
      <w:r w:rsidRPr="002E55F1">
        <w:rPr>
          <w:noProof/>
        </w:rPr>
        <w:t xml:space="preserve">Ağan, B. Exploring the Role of Financial Development on Green Growth: An Empirical Analysis of Causal Factors in OECD Economies. </w:t>
      </w:r>
    </w:p>
    <w:p w14:paraId="59F89E49" w14:textId="77777777" w:rsidR="002E55F1" w:rsidRPr="002E55F1" w:rsidRDefault="002E55F1" w:rsidP="002E55F1">
      <w:pPr>
        <w:pStyle w:val="EndNoteBibliography"/>
        <w:ind w:left="720" w:hanging="720"/>
        <w:rPr>
          <w:noProof/>
        </w:rPr>
      </w:pPr>
      <w:r w:rsidRPr="002E55F1">
        <w:rPr>
          <w:noProof/>
        </w:rPr>
        <w:t xml:space="preserve">Akinyetun, T. S., Nife, E. O., Ahoton, S. A., &amp; Alausa, J. A. (2023). The rise of autocracy in the Sahel of Africa: Insights from resource curse theory. </w:t>
      </w:r>
      <w:r w:rsidRPr="002E55F1">
        <w:rPr>
          <w:i/>
          <w:noProof/>
        </w:rPr>
        <w:t>Research in Social Change</w:t>
      </w:r>
      <w:r w:rsidRPr="002E55F1">
        <w:rPr>
          <w:noProof/>
        </w:rPr>
        <w:t>,</w:t>
      </w:r>
      <w:r w:rsidRPr="002E55F1">
        <w:rPr>
          <w:i/>
          <w:noProof/>
        </w:rPr>
        <w:t xml:space="preserve"> 15</w:t>
      </w:r>
      <w:r w:rsidRPr="002E55F1">
        <w:rPr>
          <w:noProof/>
        </w:rPr>
        <w:t xml:space="preserve">(1), 27-39. </w:t>
      </w:r>
    </w:p>
    <w:p w14:paraId="0E4FE2B1" w14:textId="77777777" w:rsidR="002E55F1" w:rsidRPr="002E55F1" w:rsidRDefault="002E55F1" w:rsidP="002E55F1">
      <w:pPr>
        <w:pStyle w:val="EndNoteBibliography"/>
        <w:ind w:left="720" w:hanging="720"/>
        <w:rPr>
          <w:noProof/>
        </w:rPr>
      </w:pPr>
      <w:r w:rsidRPr="002E55F1">
        <w:rPr>
          <w:noProof/>
        </w:rPr>
        <w:t xml:space="preserve">Ali, E., Anshari, M., Hamdan, M., Ahmad, N., &amp; Surieshtino, Y. (2023). Green finance for sustainable development: a bibliographic analysis. 2023 International Conference on Sustainable Islamic Business and Finance (SIBF), </w:t>
      </w:r>
    </w:p>
    <w:p w14:paraId="5CB47CCA" w14:textId="77777777" w:rsidR="002E55F1" w:rsidRPr="002E55F1" w:rsidRDefault="002E55F1" w:rsidP="002E55F1">
      <w:pPr>
        <w:pStyle w:val="EndNoteBibliography"/>
        <w:ind w:left="720" w:hanging="720"/>
        <w:rPr>
          <w:noProof/>
        </w:rPr>
      </w:pPr>
      <w:r w:rsidRPr="002E55F1">
        <w:rPr>
          <w:noProof/>
        </w:rPr>
        <w:t xml:space="preserve">Ali, M., Igunnu, P. O., &amp; Tursoy, T. (2024). Do green finance and energy prices unlock environmental sustainability in Pakistan? Fresh evidence from RALS‐EG cointegration. </w:t>
      </w:r>
      <w:r w:rsidRPr="002E55F1">
        <w:rPr>
          <w:i/>
          <w:noProof/>
        </w:rPr>
        <w:t>OPEC Energy Review</w:t>
      </w:r>
      <w:r w:rsidRPr="002E55F1">
        <w:rPr>
          <w:noProof/>
        </w:rPr>
        <w:t xml:space="preserve">. </w:t>
      </w:r>
    </w:p>
    <w:p w14:paraId="2BFC70F5" w14:textId="77777777" w:rsidR="002E55F1" w:rsidRPr="002E55F1" w:rsidRDefault="002E55F1" w:rsidP="002E55F1">
      <w:pPr>
        <w:pStyle w:val="EndNoteBibliography"/>
        <w:ind w:left="720" w:hanging="720"/>
        <w:rPr>
          <w:noProof/>
        </w:rPr>
      </w:pPr>
      <w:r w:rsidRPr="002E55F1">
        <w:rPr>
          <w:noProof/>
        </w:rPr>
        <w:t xml:space="preserve">Ali, M., &amp; Seraj, M. (2022). Nexus between energy consumption and carbon dioxide emission: evidence from 10 highest fossil fuel and 10 highest renewable energy-using economies. </w:t>
      </w:r>
      <w:r w:rsidRPr="002E55F1">
        <w:rPr>
          <w:i/>
          <w:noProof/>
        </w:rPr>
        <w:t>Environmental Science and Pollution Research</w:t>
      </w:r>
      <w:r w:rsidRPr="002E55F1">
        <w:rPr>
          <w:noProof/>
        </w:rPr>
        <w:t>,</w:t>
      </w:r>
      <w:r w:rsidRPr="002E55F1">
        <w:rPr>
          <w:i/>
          <w:noProof/>
        </w:rPr>
        <w:t xml:space="preserve"> 29</w:t>
      </w:r>
      <w:r w:rsidRPr="002E55F1">
        <w:rPr>
          <w:noProof/>
        </w:rPr>
        <w:t xml:space="preserve">(58), 87901-87922. </w:t>
      </w:r>
    </w:p>
    <w:p w14:paraId="223377DD" w14:textId="77777777" w:rsidR="002E55F1" w:rsidRPr="002E55F1" w:rsidRDefault="002E55F1" w:rsidP="002E55F1">
      <w:pPr>
        <w:pStyle w:val="EndNoteBibliography"/>
        <w:ind w:left="720" w:hanging="720"/>
        <w:rPr>
          <w:noProof/>
        </w:rPr>
      </w:pPr>
      <w:r w:rsidRPr="002E55F1">
        <w:rPr>
          <w:noProof/>
        </w:rPr>
        <w:t xml:space="preserve">Anton, S. G., &amp; Nucu, A. E. A. (2020). The effect of financial development on renewable energy consumption. A panel data approach. </w:t>
      </w:r>
      <w:r w:rsidRPr="002E55F1">
        <w:rPr>
          <w:i/>
          <w:noProof/>
        </w:rPr>
        <w:t>Renewable Energy</w:t>
      </w:r>
      <w:r w:rsidRPr="002E55F1">
        <w:rPr>
          <w:noProof/>
        </w:rPr>
        <w:t>,</w:t>
      </w:r>
      <w:r w:rsidRPr="002E55F1">
        <w:rPr>
          <w:i/>
          <w:noProof/>
        </w:rPr>
        <w:t xml:space="preserve"> 147</w:t>
      </w:r>
      <w:r w:rsidRPr="002E55F1">
        <w:rPr>
          <w:noProof/>
        </w:rPr>
        <w:t xml:space="preserve">, 330-338. </w:t>
      </w:r>
    </w:p>
    <w:p w14:paraId="19773AF9" w14:textId="77777777" w:rsidR="002E55F1" w:rsidRPr="002E55F1" w:rsidRDefault="002E55F1" w:rsidP="002E55F1">
      <w:pPr>
        <w:pStyle w:val="EndNoteBibliography"/>
        <w:ind w:left="720" w:hanging="720"/>
        <w:rPr>
          <w:noProof/>
        </w:rPr>
      </w:pPr>
      <w:r w:rsidRPr="002E55F1">
        <w:rPr>
          <w:noProof/>
        </w:rPr>
        <w:t xml:space="preserve">Asiegbu, M. F., Ikeanyibe, O. M., Abang, P. O., Nwosu, O. C., &amp; Ugwu, C. E. (2024). Natural resource fund governance and the institutionalization of rent seeking in Nigeria's oil sector. </w:t>
      </w:r>
      <w:r w:rsidRPr="002E55F1">
        <w:rPr>
          <w:i/>
          <w:noProof/>
        </w:rPr>
        <w:t>Politics &amp; Policy</w:t>
      </w:r>
      <w:r w:rsidRPr="002E55F1">
        <w:rPr>
          <w:noProof/>
        </w:rPr>
        <w:t>,</w:t>
      </w:r>
      <w:r w:rsidRPr="002E55F1">
        <w:rPr>
          <w:i/>
          <w:noProof/>
        </w:rPr>
        <w:t xml:space="preserve"> 52</w:t>
      </w:r>
      <w:r w:rsidRPr="002E55F1">
        <w:rPr>
          <w:noProof/>
        </w:rPr>
        <w:t xml:space="preserve">(1), 169-195. </w:t>
      </w:r>
    </w:p>
    <w:p w14:paraId="7E2CCD68" w14:textId="77777777" w:rsidR="002E55F1" w:rsidRPr="002E55F1" w:rsidRDefault="002E55F1" w:rsidP="002E55F1">
      <w:pPr>
        <w:pStyle w:val="EndNoteBibliography"/>
        <w:ind w:left="720" w:hanging="720"/>
        <w:rPr>
          <w:noProof/>
        </w:rPr>
      </w:pPr>
      <w:r w:rsidRPr="002E55F1">
        <w:rPr>
          <w:noProof/>
        </w:rPr>
        <w:t xml:space="preserve">Asif, M., Khan, K. B., Anser, M. K., Nassani, A. A., Abro, M. M. Q., &amp; Zaman, K. (2020). Dynamic interaction between financial development and natural resources: Evaluating the ‘Resource curse’hypothesis. </w:t>
      </w:r>
      <w:r w:rsidRPr="002E55F1">
        <w:rPr>
          <w:i/>
          <w:noProof/>
        </w:rPr>
        <w:t>Resources Policy</w:t>
      </w:r>
      <w:r w:rsidRPr="002E55F1">
        <w:rPr>
          <w:noProof/>
        </w:rPr>
        <w:t>,</w:t>
      </w:r>
      <w:r w:rsidRPr="002E55F1">
        <w:rPr>
          <w:i/>
          <w:noProof/>
        </w:rPr>
        <w:t xml:space="preserve"> 65</w:t>
      </w:r>
      <w:r w:rsidRPr="002E55F1">
        <w:rPr>
          <w:noProof/>
        </w:rPr>
        <w:t xml:space="preserve">, 101566. </w:t>
      </w:r>
    </w:p>
    <w:p w14:paraId="4AE80354" w14:textId="77777777" w:rsidR="002E55F1" w:rsidRPr="002E55F1" w:rsidRDefault="002E55F1" w:rsidP="002E55F1">
      <w:pPr>
        <w:pStyle w:val="EndNoteBibliography"/>
        <w:ind w:left="720" w:hanging="720"/>
        <w:rPr>
          <w:noProof/>
        </w:rPr>
      </w:pPr>
      <w:r w:rsidRPr="002E55F1">
        <w:rPr>
          <w:noProof/>
        </w:rPr>
        <w:t xml:space="preserve">Assi, A. F., Isiksal, A. Z., &amp; Tursoy, T. (2020). Highlighting the connection between financial development and consumption of energy in countries with the highest economic freedom. </w:t>
      </w:r>
      <w:r w:rsidRPr="002E55F1">
        <w:rPr>
          <w:i/>
          <w:noProof/>
        </w:rPr>
        <w:t>Energy Policy</w:t>
      </w:r>
      <w:r w:rsidRPr="002E55F1">
        <w:rPr>
          <w:noProof/>
        </w:rPr>
        <w:t>,</w:t>
      </w:r>
      <w:r w:rsidRPr="002E55F1">
        <w:rPr>
          <w:i/>
          <w:noProof/>
        </w:rPr>
        <w:t xml:space="preserve"> 147</w:t>
      </w:r>
      <w:r w:rsidRPr="002E55F1">
        <w:rPr>
          <w:noProof/>
        </w:rPr>
        <w:t xml:space="preserve">, 111897. </w:t>
      </w:r>
    </w:p>
    <w:p w14:paraId="40DC3FF1" w14:textId="77777777" w:rsidR="002E55F1" w:rsidRPr="002E55F1" w:rsidRDefault="002E55F1" w:rsidP="002E55F1">
      <w:pPr>
        <w:pStyle w:val="EndNoteBibliography"/>
        <w:ind w:left="720" w:hanging="720"/>
        <w:rPr>
          <w:noProof/>
        </w:rPr>
      </w:pPr>
      <w:r w:rsidRPr="002E55F1">
        <w:rPr>
          <w:noProof/>
        </w:rPr>
        <w:t xml:space="preserve">Assi, A. F., Isiksal, A. Z., &amp; Tursoy, T. (2021). Renewable energy consumption, financial development, environmental pollution, and innovations in the ASEAN+ 3 group: Evidence from (P-ARDL) model. </w:t>
      </w:r>
      <w:r w:rsidRPr="002E55F1">
        <w:rPr>
          <w:i/>
          <w:noProof/>
        </w:rPr>
        <w:t>Renewable Energy</w:t>
      </w:r>
      <w:r w:rsidRPr="002E55F1">
        <w:rPr>
          <w:noProof/>
        </w:rPr>
        <w:t>,</w:t>
      </w:r>
      <w:r w:rsidRPr="002E55F1">
        <w:rPr>
          <w:i/>
          <w:noProof/>
        </w:rPr>
        <w:t xml:space="preserve"> 165</w:t>
      </w:r>
      <w:r w:rsidRPr="002E55F1">
        <w:rPr>
          <w:noProof/>
        </w:rPr>
        <w:t xml:space="preserve">, 689-700. </w:t>
      </w:r>
    </w:p>
    <w:p w14:paraId="0E726064" w14:textId="77777777" w:rsidR="002E55F1" w:rsidRPr="002E55F1" w:rsidRDefault="002E55F1" w:rsidP="002E55F1">
      <w:pPr>
        <w:pStyle w:val="EndNoteBibliography"/>
        <w:ind w:left="720" w:hanging="720"/>
        <w:rPr>
          <w:noProof/>
        </w:rPr>
      </w:pPr>
      <w:r w:rsidRPr="002E55F1">
        <w:rPr>
          <w:noProof/>
        </w:rPr>
        <w:t xml:space="preserve">Atil, A., Nawaz, K., Lahiani, A., &amp; Roubaud, D. (2020). Are natural resources a blessing or a curse for financial development in Pakistan? The importance of oil prices, economic growth and economic globalization. </w:t>
      </w:r>
      <w:r w:rsidRPr="002E55F1">
        <w:rPr>
          <w:i/>
          <w:noProof/>
        </w:rPr>
        <w:t>Resources Policy</w:t>
      </w:r>
      <w:r w:rsidRPr="002E55F1">
        <w:rPr>
          <w:noProof/>
        </w:rPr>
        <w:t>,</w:t>
      </w:r>
      <w:r w:rsidRPr="002E55F1">
        <w:rPr>
          <w:i/>
          <w:noProof/>
        </w:rPr>
        <w:t xml:space="preserve"> 67</w:t>
      </w:r>
      <w:r w:rsidRPr="002E55F1">
        <w:rPr>
          <w:noProof/>
        </w:rPr>
        <w:t xml:space="preserve">, 101683. </w:t>
      </w:r>
    </w:p>
    <w:p w14:paraId="7377D991" w14:textId="77777777" w:rsidR="002E55F1" w:rsidRPr="002E55F1" w:rsidRDefault="002E55F1" w:rsidP="002E55F1">
      <w:pPr>
        <w:pStyle w:val="EndNoteBibliography"/>
        <w:ind w:left="720" w:hanging="720"/>
        <w:rPr>
          <w:noProof/>
        </w:rPr>
      </w:pPr>
      <w:r w:rsidRPr="002E55F1">
        <w:rPr>
          <w:noProof/>
        </w:rPr>
        <w:lastRenderedPageBreak/>
        <w:t xml:space="preserve">Ayayi, A. G., &amp; Wijesiri, M. (2022). Is there a trade‐off between environmental performance and financial sustainability in microfinance institutions? Evidence from South and Southeast Asia. </w:t>
      </w:r>
      <w:r w:rsidRPr="002E55F1">
        <w:rPr>
          <w:i/>
          <w:noProof/>
        </w:rPr>
        <w:t>Business Strategy and the Environment</w:t>
      </w:r>
      <w:r w:rsidRPr="002E55F1">
        <w:rPr>
          <w:noProof/>
        </w:rPr>
        <w:t>,</w:t>
      </w:r>
      <w:r w:rsidRPr="002E55F1">
        <w:rPr>
          <w:i/>
          <w:noProof/>
        </w:rPr>
        <w:t xml:space="preserve"> 31</w:t>
      </w:r>
      <w:r w:rsidRPr="002E55F1">
        <w:rPr>
          <w:noProof/>
        </w:rPr>
        <w:t xml:space="preserve">(4), 1552-1565. </w:t>
      </w:r>
    </w:p>
    <w:p w14:paraId="4512EA20" w14:textId="77777777" w:rsidR="002E55F1" w:rsidRPr="002E55F1" w:rsidRDefault="002E55F1" w:rsidP="002E55F1">
      <w:pPr>
        <w:pStyle w:val="EndNoteBibliography"/>
        <w:ind w:left="720" w:hanging="720"/>
        <w:rPr>
          <w:noProof/>
        </w:rPr>
      </w:pPr>
      <w:r w:rsidRPr="002E55F1">
        <w:rPr>
          <w:noProof/>
        </w:rPr>
        <w:t xml:space="preserve">Azarhoushang, B., &amp; Rukavina, M. (2014). </w:t>
      </w:r>
      <w:r w:rsidRPr="002E55F1">
        <w:rPr>
          <w:i/>
          <w:noProof/>
        </w:rPr>
        <w:t>Resource curse: A comparative study</w:t>
      </w:r>
      <w:r w:rsidRPr="002E55F1">
        <w:rPr>
          <w:noProof/>
        </w:rPr>
        <w:t xml:space="preserve">. </w:t>
      </w:r>
    </w:p>
    <w:p w14:paraId="56F4D9A9" w14:textId="77777777" w:rsidR="002E55F1" w:rsidRPr="002E55F1" w:rsidRDefault="002E55F1" w:rsidP="002E55F1">
      <w:pPr>
        <w:pStyle w:val="EndNoteBibliography"/>
        <w:ind w:left="720" w:hanging="720"/>
        <w:rPr>
          <w:noProof/>
        </w:rPr>
      </w:pPr>
      <w:r w:rsidRPr="002E55F1">
        <w:rPr>
          <w:noProof/>
        </w:rPr>
        <w:t xml:space="preserve">Badeeb, R. A., Lean, H. H., &amp; Clark, J. (2017). The evolution of the natural resource curse thesis: A critical literature survey. </w:t>
      </w:r>
      <w:r w:rsidRPr="002E55F1">
        <w:rPr>
          <w:i/>
          <w:noProof/>
        </w:rPr>
        <w:t>Resources Policy</w:t>
      </w:r>
      <w:r w:rsidRPr="002E55F1">
        <w:rPr>
          <w:noProof/>
        </w:rPr>
        <w:t>,</w:t>
      </w:r>
      <w:r w:rsidRPr="002E55F1">
        <w:rPr>
          <w:i/>
          <w:noProof/>
        </w:rPr>
        <w:t xml:space="preserve"> 51</w:t>
      </w:r>
      <w:r w:rsidRPr="002E55F1">
        <w:rPr>
          <w:noProof/>
        </w:rPr>
        <w:t xml:space="preserve">, 123-134. </w:t>
      </w:r>
    </w:p>
    <w:p w14:paraId="3DC9E602" w14:textId="77777777" w:rsidR="002E55F1" w:rsidRPr="002E55F1" w:rsidRDefault="002E55F1" w:rsidP="002E55F1">
      <w:pPr>
        <w:pStyle w:val="EndNoteBibliography"/>
        <w:ind w:left="720" w:hanging="720"/>
        <w:rPr>
          <w:noProof/>
        </w:rPr>
      </w:pPr>
      <w:r w:rsidRPr="002E55F1">
        <w:rPr>
          <w:noProof/>
        </w:rPr>
        <w:t xml:space="preserve">Bai, R., &amp; Lin, B. (2023). Nexus between green finance development and green technological innovation: a potential way to achieve the renewable energy transition. </w:t>
      </w:r>
      <w:r w:rsidRPr="002E55F1">
        <w:rPr>
          <w:i/>
          <w:noProof/>
        </w:rPr>
        <w:t>Renewable Energy</w:t>
      </w:r>
      <w:r w:rsidRPr="002E55F1">
        <w:rPr>
          <w:noProof/>
        </w:rPr>
        <w:t>,</w:t>
      </w:r>
      <w:r w:rsidRPr="002E55F1">
        <w:rPr>
          <w:i/>
          <w:noProof/>
        </w:rPr>
        <w:t xml:space="preserve"> 218</w:t>
      </w:r>
      <w:r w:rsidRPr="002E55F1">
        <w:rPr>
          <w:noProof/>
        </w:rPr>
        <w:t xml:space="preserve">, 119295. </w:t>
      </w:r>
    </w:p>
    <w:p w14:paraId="0E3A37DA" w14:textId="77777777" w:rsidR="002E55F1" w:rsidRPr="002E55F1" w:rsidRDefault="002E55F1" w:rsidP="002E55F1">
      <w:pPr>
        <w:pStyle w:val="EndNoteBibliography"/>
        <w:ind w:left="720" w:hanging="720"/>
        <w:rPr>
          <w:noProof/>
        </w:rPr>
      </w:pPr>
      <w:r w:rsidRPr="002E55F1">
        <w:rPr>
          <w:noProof/>
        </w:rPr>
        <w:t xml:space="preserve">Battiston, S., Monasterolo, I., &amp; Montone, M. (2024). Technological greenness and long-run performance. </w:t>
      </w:r>
    </w:p>
    <w:p w14:paraId="7F9644AC" w14:textId="77777777" w:rsidR="002E55F1" w:rsidRPr="002E55F1" w:rsidRDefault="002E55F1" w:rsidP="002E55F1">
      <w:pPr>
        <w:pStyle w:val="EndNoteBibliography"/>
        <w:ind w:left="720" w:hanging="720"/>
        <w:rPr>
          <w:noProof/>
        </w:rPr>
      </w:pPr>
      <w:r w:rsidRPr="002E55F1">
        <w:rPr>
          <w:noProof/>
        </w:rPr>
        <w:t xml:space="preserve">Beck, T. (2011). Finance and Oil: Is there a resource curse in financial development? </w:t>
      </w:r>
      <w:r w:rsidRPr="002E55F1">
        <w:rPr>
          <w:i/>
          <w:noProof/>
        </w:rPr>
        <w:t>European Banking Center Discussion Paper</w:t>
      </w:r>
      <w:r w:rsidRPr="002E55F1">
        <w:rPr>
          <w:noProof/>
        </w:rPr>
        <w:t xml:space="preserve">(2011-004). </w:t>
      </w:r>
    </w:p>
    <w:p w14:paraId="4CE78EC3" w14:textId="77777777" w:rsidR="002E55F1" w:rsidRPr="002E55F1" w:rsidRDefault="002E55F1" w:rsidP="002E55F1">
      <w:pPr>
        <w:pStyle w:val="EndNoteBibliography"/>
        <w:ind w:left="720" w:hanging="720"/>
        <w:rPr>
          <w:noProof/>
        </w:rPr>
      </w:pPr>
      <w:r w:rsidRPr="002E55F1">
        <w:rPr>
          <w:noProof/>
        </w:rPr>
        <w:t xml:space="preserve">Bergougui, B. (2024). Investigating the relationships among green technologies, financial development and ecological footprint levels in Algeria: Evidence from a novel Fourier ARDL approach. </w:t>
      </w:r>
      <w:r w:rsidRPr="002E55F1">
        <w:rPr>
          <w:i/>
          <w:noProof/>
        </w:rPr>
        <w:t>Sustainable Cities and Society</w:t>
      </w:r>
      <w:r w:rsidRPr="002E55F1">
        <w:rPr>
          <w:noProof/>
        </w:rPr>
        <w:t>,</w:t>
      </w:r>
      <w:r w:rsidRPr="002E55F1">
        <w:rPr>
          <w:i/>
          <w:noProof/>
        </w:rPr>
        <w:t xml:space="preserve"> 112</w:t>
      </w:r>
      <w:r w:rsidRPr="002E55F1">
        <w:rPr>
          <w:noProof/>
        </w:rPr>
        <w:t xml:space="preserve">, 105621. </w:t>
      </w:r>
    </w:p>
    <w:p w14:paraId="7DC043E6" w14:textId="77777777" w:rsidR="002E55F1" w:rsidRPr="002E55F1" w:rsidRDefault="002E55F1" w:rsidP="002E55F1">
      <w:pPr>
        <w:pStyle w:val="EndNoteBibliography"/>
        <w:ind w:left="720" w:hanging="720"/>
        <w:rPr>
          <w:noProof/>
        </w:rPr>
      </w:pPr>
      <w:r w:rsidRPr="002E55F1">
        <w:rPr>
          <w:noProof/>
        </w:rPr>
        <w:t xml:space="preserve">Best, R. (2017). Switching towards coal or renewable energy? The effects of financial capital on energy transitions. </w:t>
      </w:r>
      <w:r w:rsidRPr="002E55F1">
        <w:rPr>
          <w:i/>
          <w:noProof/>
        </w:rPr>
        <w:t>Energy Economics</w:t>
      </w:r>
      <w:r w:rsidRPr="002E55F1">
        <w:rPr>
          <w:noProof/>
        </w:rPr>
        <w:t>,</w:t>
      </w:r>
      <w:r w:rsidRPr="002E55F1">
        <w:rPr>
          <w:i/>
          <w:noProof/>
        </w:rPr>
        <w:t xml:space="preserve"> 63</w:t>
      </w:r>
      <w:r w:rsidRPr="002E55F1">
        <w:rPr>
          <w:noProof/>
        </w:rPr>
        <w:t xml:space="preserve">, 75-83. </w:t>
      </w:r>
    </w:p>
    <w:p w14:paraId="5EC526F1" w14:textId="77777777" w:rsidR="002E55F1" w:rsidRPr="002E55F1" w:rsidRDefault="002E55F1" w:rsidP="002E55F1">
      <w:pPr>
        <w:pStyle w:val="EndNoteBibliography"/>
        <w:ind w:left="720" w:hanging="720"/>
        <w:rPr>
          <w:noProof/>
        </w:rPr>
      </w:pPr>
      <w:r w:rsidRPr="002E55F1">
        <w:rPr>
          <w:noProof/>
        </w:rPr>
        <w:t xml:space="preserve">Bhammar, H., Li, W., Molina, C. M. M., Hickey, V., Pendry, J., &amp; Narain, U. (2021). Framework for sustainable recovery of tourism in protected areas. </w:t>
      </w:r>
      <w:r w:rsidRPr="002E55F1">
        <w:rPr>
          <w:i/>
          <w:noProof/>
        </w:rPr>
        <w:t>Sustainability</w:t>
      </w:r>
      <w:r w:rsidRPr="002E55F1">
        <w:rPr>
          <w:noProof/>
        </w:rPr>
        <w:t>,</w:t>
      </w:r>
      <w:r w:rsidRPr="002E55F1">
        <w:rPr>
          <w:i/>
          <w:noProof/>
        </w:rPr>
        <w:t xml:space="preserve"> 13</w:t>
      </w:r>
      <w:r w:rsidRPr="002E55F1">
        <w:rPr>
          <w:noProof/>
        </w:rPr>
        <w:t xml:space="preserve">(5), 2798. </w:t>
      </w:r>
    </w:p>
    <w:p w14:paraId="365250BD" w14:textId="77777777" w:rsidR="002E55F1" w:rsidRPr="002E55F1" w:rsidRDefault="002E55F1" w:rsidP="002E55F1">
      <w:pPr>
        <w:pStyle w:val="EndNoteBibliography"/>
        <w:ind w:left="720" w:hanging="720"/>
        <w:rPr>
          <w:noProof/>
        </w:rPr>
      </w:pPr>
      <w:r w:rsidRPr="002E55F1">
        <w:rPr>
          <w:noProof/>
        </w:rPr>
        <w:t xml:space="preserve">Brahmbhatt, M., Canuto, O., &amp; Vostroknutova, E. (2010). </w:t>
      </w:r>
      <w:r w:rsidRPr="002E55F1">
        <w:rPr>
          <w:i/>
          <w:noProof/>
        </w:rPr>
        <w:t>Dealing with Dutch disease</w:t>
      </w:r>
      <w:r w:rsidRPr="002E55F1">
        <w:rPr>
          <w:noProof/>
        </w:rPr>
        <w:t xml:space="preserve">. </w:t>
      </w:r>
    </w:p>
    <w:p w14:paraId="2DBE952B" w14:textId="77777777" w:rsidR="002E55F1" w:rsidRPr="002E55F1" w:rsidRDefault="002E55F1" w:rsidP="002E55F1">
      <w:pPr>
        <w:pStyle w:val="EndNoteBibliography"/>
        <w:ind w:left="720" w:hanging="720"/>
        <w:rPr>
          <w:noProof/>
        </w:rPr>
      </w:pPr>
      <w:r w:rsidRPr="002E55F1">
        <w:rPr>
          <w:noProof/>
        </w:rPr>
        <w:t xml:space="preserve">Breusch, T. S., &amp; Pagan, A. R. (1980). The Lagrange multiplier test and its applications to model specification in econometrics. </w:t>
      </w:r>
      <w:r w:rsidRPr="002E55F1">
        <w:rPr>
          <w:i/>
          <w:noProof/>
        </w:rPr>
        <w:t>The review of economic studies</w:t>
      </w:r>
      <w:r w:rsidRPr="002E55F1">
        <w:rPr>
          <w:noProof/>
        </w:rPr>
        <w:t>,</w:t>
      </w:r>
      <w:r w:rsidRPr="002E55F1">
        <w:rPr>
          <w:i/>
          <w:noProof/>
        </w:rPr>
        <w:t xml:space="preserve"> 47</w:t>
      </w:r>
      <w:r w:rsidRPr="002E55F1">
        <w:rPr>
          <w:noProof/>
        </w:rPr>
        <w:t xml:space="preserve">(1), 239-253. </w:t>
      </w:r>
    </w:p>
    <w:p w14:paraId="15A2833B" w14:textId="77777777" w:rsidR="002E55F1" w:rsidRPr="002E55F1" w:rsidRDefault="002E55F1" w:rsidP="002E55F1">
      <w:pPr>
        <w:pStyle w:val="EndNoteBibliography"/>
        <w:ind w:left="720" w:hanging="720"/>
        <w:rPr>
          <w:noProof/>
        </w:rPr>
      </w:pPr>
      <w:r w:rsidRPr="002E55F1">
        <w:rPr>
          <w:noProof/>
        </w:rPr>
        <w:t xml:space="preserve">Brinčíková, Z. (2016). The Dutch disease: an overview. </w:t>
      </w:r>
      <w:r w:rsidRPr="002E55F1">
        <w:rPr>
          <w:i/>
          <w:noProof/>
        </w:rPr>
        <w:t>European Scientific Journal</w:t>
      </w:r>
      <w:r w:rsidRPr="002E55F1">
        <w:rPr>
          <w:noProof/>
        </w:rPr>
        <w:t>,</w:t>
      </w:r>
      <w:r w:rsidRPr="002E55F1">
        <w:rPr>
          <w:i/>
          <w:noProof/>
        </w:rPr>
        <w:t xml:space="preserve"> 12</w:t>
      </w:r>
      <w:r w:rsidRPr="002E55F1">
        <w:rPr>
          <w:noProof/>
        </w:rPr>
        <w:t xml:space="preserve">(10), 95-101. </w:t>
      </w:r>
    </w:p>
    <w:p w14:paraId="03E78349" w14:textId="77777777" w:rsidR="002E55F1" w:rsidRPr="002E55F1" w:rsidRDefault="002E55F1" w:rsidP="002E55F1">
      <w:pPr>
        <w:pStyle w:val="EndNoteBibliography"/>
        <w:ind w:left="720" w:hanging="720"/>
        <w:rPr>
          <w:noProof/>
        </w:rPr>
      </w:pPr>
      <w:r w:rsidRPr="002E55F1">
        <w:rPr>
          <w:noProof/>
        </w:rPr>
        <w:t xml:space="preserve">Cao, J., Law, S. H., Samad, A. R. B. A., Mohamad, W. N. B. W., Wang, J., &amp; Yang, X. (2022). Effect of financial development and technological innovation on green growth—analysis based on spatial Durbin model. </w:t>
      </w:r>
      <w:r w:rsidRPr="002E55F1">
        <w:rPr>
          <w:i/>
          <w:noProof/>
        </w:rPr>
        <w:t>Journal of Cleaner Production</w:t>
      </w:r>
      <w:r w:rsidRPr="002E55F1">
        <w:rPr>
          <w:noProof/>
        </w:rPr>
        <w:t>,</w:t>
      </w:r>
      <w:r w:rsidRPr="002E55F1">
        <w:rPr>
          <w:i/>
          <w:noProof/>
        </w:rPr>
        <w:t xml:space="preserve"> 365</w:t>
      </w:r>
      <w:r w:rsidRPr="002E55F1">
        <w:rPr>
          <w:noProof/>
        </w:rPr>
        <w:t xml:space="preserve">, 132865. </w:t>
      </w:r>
    </w:p>
    <w:p w14:paraId="2FABAC79" w14:textId="77777777" w:rsidR="002E55F1" w:rsidRPr="002E55F1" w:rsidRDefault="002E55F1" w:rsidP="002E55F1">
      <w:pPr>
        <w:pStyle w:val="EndNoteBibliography"/>
        <w:ind w:left="720" w:hanging="720"/>
        <w:rPr>
          <w:noProof/>
        </w:rPr>
      </w:pPr>
      <w:r w:rsidRPr="002E55F1">
        <w:rPr>
          <w:noProof/>
        </w:rPr>
        <w:t xml:space="preserve">Caselli, F., &amp; Cunningham, T. (2009). Leader behaviour and the natural resource curse. </w:t>
      </w:r>
      <w:r w:rsidRPr="002E55F1">
        <w:rPr>
          <w:i/>
          <w:noProof/>
        </w:rPr>
        <w:t>Oxford economic papers</w:t>
      </w:r>
      <w:r w:rsidRPr="002E55F1">
        <w:rPr>
          <w:noProof/>
        </w:rPr>
        <w:t>,</w:t>
      </w:r>
      <w:r w:rsidRPr="002E55F1">
        <w:rPr>
          <w:i/>
          <w:noProof/>
        </w:rPr>
        <w:t xml:space="preserve"> 61</w:t>
      </w:r>
      <w:r w:rsidRPr="002E55F1">
        <w:rPr>
          <w:noProof/>
        </w:rPr>
        <w:t xml:space="preserve">(4), 628-650. </w:t>
      </w:r>
    </w:p>
    <w:p w14:paraId="19BF165E" w14:textId="77777777" w:rsidR="002E55F1" w:rsidRPr="002E55F1" w:rsidRDefault="002E55F1" w:rsidP="002E55F1">
      <w:pPr>
        <w:pStyle w:val="EndNoteBibliography"/>
        <w:ind w:left="720" w:hanging="720"/>
        <w:rPr>
          <w:noProof/>
        </w:rPr>
      </w:pPr>
      <w:r w:rsidRPr="002E55F1">
        <w:rPr>
          <w:noProof/>
        </w:rPr>
        <w:t xml:space="preserve">Çeştepe, H., Çetin, M., Avcı, P., &amp; Bahtiyar, B. (2024). The link between technological innovation and financial development: Evidence from selected OECD countries. </w:t>
      </w:r>
      <w:r w:rsidRPr="002E55F1">
        <w:rPr>
          <w:i/>
          <w:noProof/>
        </w:rPr>
        <w:t>International Journal of Finance &amp; Economics</w:t>
      </w:r>
      <w:r w:rsidRPr="002E55F1">
        <w:rPr>
          <w:noProof/>
        </w:rPr>
        <w:t>,</w:t>
      </w:r>
      <w:r w:rsidRPr="002E55F1">
        <w:rPr>
          <w:i/>
          <w:noProof/>
        </w:rPr>
        <w:t xml:space="preserve"> 29</w:t>
      </w:r>
      <w:r w:rsidRPr="002E55F1">
        <w:rPr>
          <w:noProof/>
        </w:rPr>
        <w:t xml:space="preserve">(2), 1219-1235. </w:t>
      </w:r>
    </w:p>
    <w:p w14:paraId="6AAAFC18" w14:textId="77777777" w:rsidR="002E55F1" w:rsidRPr="002E55F1" w:rsidRDefault="002E55F1" w:rsidP="002E55F1">
      <w:pPr>
        <w:pStyle w:val="EndNoteBibliography"/>
        <w:ind w:left="720" w:hanging="720"/>
        <w:rPr>
          <w:noProof/>
        </w:rPr>
      </w:pPr>
      <w:r w:rsidRPr="002E55F1">
        <w:rPr>
          <w:noProof/>
        </w:rPr>
        <w:t xml:space="preserve">Chireshe, J. (2021). Finance and renewable energy development nexus: evidence from Sub-Saharan Africa. </w:t>
      </w:r>
      <w:r w:rsidRPr="002E55F1">
        <w:rPr>
          <w:i/>
          <w:noProof/>
        </w:rPr>
        <w:t>International Journal of Energy Economics and Policy</w:t>
      </w:r>
      <w:r w:rsidRPr="002E55F1">
        <w:rPr>
          <w:noProof/>
        </w:rPr>
        <w:t>,</w:t>
      </w:r>
      <w:r w:rsidRPr="002E55F1">
        <w:rPr>
          <w:i/>
          <w:noProof/>
        </w:rPr>
        <w:t xml:space="preserve"> 11</w:t>
      </w:r>
      <w:r w:rsidRPr="002E55F1">
        <w:rPr>
          <w:noProof/>
        </w:rPr>
        <w:t xml:space="preserve">(1), 318-325. </w:t>
      </w:r>
    </w:p>
    <w:p w14:paraId="646A020E" w14:textId="77777777" w:rsidR="002E55F1" w:rsidRPr="002E55F1" w:rsidRDefault="002E55F1" w:rsidP="002E55F1">
      <w:pPr>
        <w:pStyle w:val="EndNoteBibliography"/>
        <w:ind w:left="720" w:hanging="720"/>
        <w:rPr>
          <w:noProof/>
        </w:rPr>
      </w:pPr>
      <w:r w:rsidRPr="002E55F1">
        <w:rPr>
          <w:noProof/>
        </w:rPr>
        <w:t xml:space="preserve">Corden, W. M., &amp; Neary, J. P. (1982). Booming sector and de-industrialisation in a small open economy. </w:t>
      </w:r>
      <w:r w:rsidRPr="002E55F1">
        <w:rPr>
          <w:i/>
          <w:noProof/>
        </w:rPr>
        <w:t>The economic journal</w:t>
      </w:r>
      <w:r w:rsidRPr="002E55F1">
        <w:rPr>
          <w:noProof/>
        </w:rPr>
        <w:t>,</w:t>
      </w:r>
      <w:r w:rsidRPr="002E55F1">
        <w:rPr>
          <w:i/>
          <w:noProof/>
        </w:rPr>
        <w:t xml:space="preserve"> 92</w:t>
      </w:r>
      <w:r w:rsidRPr="002E55F1">
        <w:rPr>
          <w:noProof/>
        </w:rPr>
        <w:t xml:space="preserve">(368), 825-848. </w:t>
      </w:r>
    </w:p>
    <w:p w14:paraId="105C04EC" w14:textId="77777777" w:rsidR="002E55F1" w:rsidRPr="002E55F1" w:rsidRDefault="002E55F1" w:rsidP="002E55F1">
      <w:pPr>
        <w:pStyle w:val="EndNoteBibliography"/>
        <w:ind w:left="720" w:hanging="720"/>
        <w:rPr>
          <w:noProof/>
        </w:rPr>
      </w:pPr>
      <w:r w:rsidRPr="002E55F1">
        <w:rPr>
          <w:noProof/>
        </w:rPr>
        <w:t xml:space="preserve">Dimnwobi, S. K., Madichie, C. V., Ekesiobi, C., &amp; Asongu, S. A. (2022). Financial development and renewable energy consumption in Nigeria. </w:t>
      </w:r>
      <w:r w:rsidRPr="002E55F1">
        <w:rPr>
          <w:i/>
          <w:noProof/>
        </w:rPr>
        <w:t>Renewable Energy</w:t>
      </w:r>
      <w:r w:rsidRPr="002E55F1">
        <w:rPr>
          <w:noProof/>
        </w:rPr>
        <w:t>,</w:t>
      </w:r>
      <w:r w:rsidRPr="002E55F1">
        <w:rPr>
          <w:i/>
          <w:noProof/>
        </w:rPr>
        <w:t xml:space="preserve"> 192</w:t>
      </w:r>
      <w:r w:rsidRPr="002E55F1">
        <w:rPr>
          <w:noProof/>
        </w:rPr>
        <w:t xml:space="preserve">, 668-677. </w:t>
      </w:r>
    </w:p>
    <w:p w14:paraId="6C22F1FD" w14:textId="77777777" w:rsidR="002E55F1" w:rsidRPr="002E55F1" w:rsidRDefault="002E55F1" w:rsidP="002E55F1">
      <w:pPr>
        <w:pStyle w:val="EndNoteBibliography"/>
        <w:ind w:left="720" w:hanging="720"/>
        <w:rPr>
          <w:noProof/>
        </w:rPr>
      </w:pPr>
      <w:r w:rsidRPr="002E55F1">
        <w:rPr>
          <w:noProof/>
        </w:rPr>
        <w:t xml:space="preserve">Dinga, G. D., Mama, N., &amp; Achuo, E. D. (2024). Resource abundance: Blessing or curse? Comparative analyses of point and diffuse resources. </w:t>
      </w:r>
      <w:r w:rsidRPr="002E55F1">
        <w:rPr>
          <w:i/>
          <w:noProof/>
        </w:rPr>
        <w:t>Heliyon</w:t>
      </w:r>
      <w:r w:rsidRPr="002E55F1">
        <w:rPr>
          <w:noProof/>
        </w:rPr>
        <w:t>,</w:t>
      </w:r>
      <w:r w:rsidRPr="002E55F1">
        <w:rPr>
          <w:i/>
          <w:noProof/>
        </w:rPr>
        <w:t xml:space="preserve"> 10</w:t>
      </w:r>
      <w:r w:rsidRPr="002E55F1">
        <w:rPr>
          <w:noProof/>
        </w:rPr>
        <w:t xml:space="preserve">(3). </w:t>
      </w:r>
    </w:p>
    <w:p w14:paraId="0A022F3E" w14:textId="77777777" w:rsidR="002E55F1" w:rsidRPr="002E55F1" w:rsidRDefault="002E55F1" w:rsidP="002E55F1">
      <w:pPr>
        <w:pStyle w:val="EndNoteBibliography"/>
        <w:ind w:left="720" w:hanging="720"/>
        <w:rPr>
          <w:noProof/>
        </w:rPr>
      </w:pPr>
      <w:r w:rsidRPr="002E55F1">
        <w:rPr>
          <w:noProof/>
        </w:rPr>
        <w:t xml:space="preserve">Dosso, D. (2023). Institutional quality and financial development in resource-rich countries: A nonlinear panel data approach. </w:t>
      </w:r>
      <w:r w:rsidRPr="002E55F1">
        <w:rPr>
          <w:i/>
          <w:noProof/>
        </w:rPr>
        <w:t>International Economics</w:t>
      </w:r>
      <w:r w:rsidRPr="002E55F1">
        <w:rPr>
          <w:noProof/>
        </w:rPr>
        <w:t>,</w:t>
      </w:r>
      <w:r w:rsidRPr="002E55F1">
        <w:rPr>
          <w:i/>
          <w:noProof/>
        </w:rPr>
        <w:t xml:space="preserve"> 174</w:t>
      </w:r>
      <w:r w:rsidRPr="002E55F1">
        <w:rPr>
          <w:noProof/>
        </w:rPr>
        <w:t xml:space="preserve">, 113-137. </w:t>
      </w:r>
    </w:p>
    <w:p w14:paraId="045ACD74" w14:textId="77777777" w:rsidR="002E55F1" w:rsidRPr="002E55F1" w:rsidRDefault="002E55F1" w:rsidP="002E55F1">
      <w:pPr>
        <w:pStyle w:val="EndNoteBibliography"/>
        <w:ind w:left="720" w:hanging="720"/>
        <w:rPr>
          <w:noProof/>
        </w:rPr>
      </w:pPr>
      <w:r w:rsidRPr="002E55F1">
        <w:rPr>
          <w:noProof/>
        </w:rPr>
        <w:t xml:space="preserve">Dumitrescu, E.-I., &amp; Hurlin, C. (2012). Testing for Granger non-causality in heterogeneous panels. </w:t>
      </w:r>
      <w:r w:rsidRPr="002E55F1">
        <w:rPr>
          <w:i/>
          <w:noProof/>
        </w:rPr>
        <w:t>Economic modelling</w:t>
      </w:r>
      <w:r w:rsidRPr="002E55F1">
        <w:rPr>
          <w:noProof/>
        </w:rPr>
        <w:t>,</w:t>
      </w:r>
      <w:r w:rsidRPr="002E55F1">
        <w:rPr>
          <w:i/>
          <w:noProof/>
        </w:rPr>
        <w:t xml:space="preserve"> 29</w:t>
      </w:r>
      <w:r w:rsidRPr="002E55F1">
        <w:rPr>
          <w:noProof/>
        </w:rPr>
        <w:t xml:space="preserve">(4), 1450-1460. </w:t>
      </w:r>
    </w:p>
    <w:p w14:paraId="7A475DC6" w14:textId="77777777" w:rsidR="002E55F1" w:rsidRPr="002E55F1" w:rsidRDefault="002E55F1" w:rsidP="002E55F1">
      <w:pPr>
        <w:pStyle w:val="EndNoteBibliography"/>
        <w:ind w:left="720" w:hanging="720"/>
        <w:rPr>
          <w:noProof/>
        </w:rPr>
      </w:pPr>
      <w:r w:rsidRPr="002E55F1">
        <w:rPr>
          <w:noProof/>
        </w:rPr>
        <w:lastRenderedPageBreak/>
        <w:t xml:space="preserve">Eren, B. M., Taspinar, N., &amp; Gokmenoglu, K. K. (2019). The impact of financial development and economic growth on renewable energy consumption: Empirical analysis of India. </w:t>
      </w:r>
      <w:r w:rsidRPr="002E55F1">
        <w:rPr>
          <w:i/>
          <w:noProof/>
        </w:rPr>
        <w:t>Science of the Total Environment</w:t>
      </w:r>
      <w:r w:rsidRPr="002E55F1">
        <w:rPr>
          <w:noProof/>
        </w:rPr>
        <w:t>,</w:t>
      </w:r>
      <w:r w:rsidRPr="002E55F1">
        <w:rPr>
          <w:i/>
          <w:noProof/>
        </w:rPr>
        <w:t xml:space="preserve"> 663</w:t>
      </w:r>
      <w:r w:rsidRPr="002E55F1">
        <w:rPr>
          <w:noProof/>
        </w:rPr>
        <w:t xml:space="preserve">, 189-197. </w:t>
      </w:r>
    </w:p>
    <w:p w14:paraId="62081F53" w14:textId="77777777" w:rsidR="002E55F1" w:rsidRPr="002E55F1" w:rsidRDefault="002E55F1" w:rsidP="002E55F1">
      <w:pPr>
        <w:pStyle w:val="EndNoteBibliography"/>
        <w:ind w:left="720" w:hanging="720"/>
        <w:rPr>
          <w:noProof/>
        </w:rPr>
      </w:pPr>
      <w:r w:rsidRPr="002E55F1">
        <w:rPr>
          <w:noProof/>
        </w:rPr>
        <w:t xml:space="preserve">Farooq, U., Tabash, M. I., &amp; Ahmed, A. (2024). Financial development and green technological innovation: a case of GCC countries. </w:t>
      </w:r>
      <w:r w:rsidRPr="002E55F1">
        <w:rPr>
          <w:i/>
          <w:noProof/>
        </w:rPr>
        <w:t>International Journal of Innovation Science</w:t>
      </w:r>
      <w:r w:rsidRPr="002E55F1">
        <w:rPr>
          <w:noProof/>
        </w:rPr>
        <w:t xml:space="preserve">. </w:t>
      </w:r>
    </w:p>
    <w:p w14:paraId="0065889A" w14:textId="77777777" w:rsidR="002E55F1" w:rsidRPr="002E55F1" w:rsidRDefault="002E55F1" w:rsidP="002E55F1">
      <w:pPr>
        <w:pStyle w:val="EndNoteBibliography"/>
        <w:ind w:left="720" w:hanging="720"/>
        <w:rPr>
          <w:noProof/>
        </w:rPr>
      </w:pPr>
      <w:r w:rsidRPr="002E55F1">
        <w:rPr>
          <w:noProof/>
        </w:rPr>
        <w:t xml:space="preserve">Gull, S., Farid, T., &amp; Maqsood, Z. (2023). The impact of financial development and green financing on economic growth: An ARDL estimation. </w:t>
      </w:r>
      <w:r w:rsidRPr="002E55F1">
        <w:rPr>
          <w:i/>
          <w:noProof/>
        </w:rPr>
        <w:t>Sustainable Trends and Business Research</w:t>
      </w:r>
      <w:r w:rsidRPr="002E55F1">
        <w:rPr>
          <w:noProof/>
        </w:rPr>
        <w:t>,</w:t>
      </w:r>
      <w:r w:rsidRPr="002E55F1">
        <w:rPr>
          <w:i/>
          <w:noProof/>
        </w:rPr>
        <w:t xml:space="preserve"> 1</w:t>
      </w:r>
      <w:r w:rsidRPr="002E55F1">
        <w:rPr>
          <w:noProof/>
        </w:rPr>
        <w:t xml:space="preserve">(2), 101-114. </w:t>
      </w:r>
    </w:p>
    <w:p w14:paraId="049DAA36" w14:textId="77777777" w:rsidR="002E55F1" w:rsidRPr="002E55F1" w:rsidRDefault="002E55F1" w:rsidP="002E55F1">
      <w:pPr>
        <w:pStyle w:val="EndNoteBibliography"/>
        <w:ind w:left="720" w:hanging="720"/>
        <w:rPr>
          <w:noProof/>
        </w:rPr>
      </w:pPr>
      <w:r w:rsidRPr="002E55F1">
        <w:rPr>
          <w:noProof/>
        </w:rPr>
        <w:t xml:space="preserve">Gylfason, T. (1999). Exports, inflation and growth. </w:t>
      </w:r>
      <w:r w:rsidRPr="002E55F1">
        <w:rPr>
          <w:i/>
          <w:noProof/>
        </w:rPr>
        <w:t>World Development</w:t>
      </w:r>
      <w:r w:rsidRPr="002E55F1">
        <w:rPr>
          <w:noProof/>
        </w:rPr>
        <w:t>,</w:t>
      </w:r>
      <w:r w:rsidRPr="002E55F1">
        <w:rPr>
          <w:i/>
          <w:noProof/>
        </w:rPr>
        <w:t xml:space="preserve"> 27</w:t>
      </w:r>
      <w:r w:rsidRPr="002E55F1">
        <w:rPr>
          <w:noProof/>
        </w:rPr>
        <w:t xml:space="preserve">(6), 1031-1057. </w:t>
      </w:r>
    </w:p>
    <w:p w14:paraId="7513FD8C" w14:textId="77777777" w:rsidR="002E55F1" w:rsidRPr="002E55F1" w:rsidRDefault="002E55F1" w:rsidP="002E55F1">
      <w:pPr>
        <w:pStyle w:val="EndNoteBibliography"/>
        <w:ind w:left="720" w:hanging="720"/>
        <w:rPr>
          <w:noProof/>
        </w:rPr>
      </w:pPr>
      <w:r w:rsidRPr="002E55F1">
        <w:rPr>
          <w:noProof/>
        </w:rPr>
        <w:t xml:space="preserve">Gylfason, T., &amp; Zoega, G. (2001). Natural resources and economic growth: The role of investment. </w:t>
      </w:r>
      <w:r w:rsidRPr="002E55F1">
        <w:rPr>
          <w:i/>
          <w:noProof/>
        </w:rPr>
        <w:t>Available at SSRN 267096</w:t>
      </w:r>
      <w:r w:rsidRPr="002E55F1">
        <w:rPr>
          <w:noProof/>
        </w:rPr>
        <w:t xml:space="preserve">. </w:t>
      </w:r>
    </w:p>
    <w:p w14:paraId="1D511C68" w14:textId="77777777" w:rsidR="002E55F1" w:rsidRPr="002E55F1" w:rsidRDefault="002E55F1" w:rsidP="002E55F1">
      <w:pPr>
        <w:pStyle w:val="EndNoteBibliography"/>
        <w:ind w:left="720" w:hanging="720"/>
        <w:rPr>
          <w:noProof/>
        </w:rPr>
      </w:pPr>
      <w:r w:rsidRPr="002E55F1">
        <w:rPr>
          <w:noProof/>
        </w:rPr>
        <w:t xml:space="preserve">Habiba, U., &amp; Xinbang, C. (2023). The contribution of different aspects of financial development to renewable energy consumption in E7 countries: The transition to a sustainable future. </w:t>
      </w:r>
      <w:r w:rsidRPr="002E55F1">
        <w:rPr>
          <w:i/>
          <w:noProof/>
        </w:rPr>
        <w:t>Renewable Energy</w:t>
      </w:r>
      <w:r w:rsidRPr="002E55F1">
        <w:rPr>
          <w:noProof/>
        </w:rPr>
        <w:t>,</w:t>
      </w:r>
      <w:r w:rsidRPr="002E55F1">
        <w:rPr>
          <w:i/>
          <w:noProof/>
        </w:rPr>
        <w:t xml:space="preserve"> 203</w:t>
      </w:r>
      <w:r w:rsidRPr="002E55F1">
        <w:rPr>
          <w:noProof/>
        </w:rPr>
        <w:t xml:space="preserve">, 703-714. </w:t>
      </w:r>
    </w:p>
    <w:p w14:paraId="28588626" w14:textId="77777777" w:rsidR="002E55F1" w:rsidRPr="002E55F1" w:rsidRDefault="002E55F1" w:rsidP="002E55F1">
      <w:pPr>
        <w:pStyle w:val="EndNoteBibliography"/>
        <w:ind w:left="720" w:hanging="720"/>
        <w:rPr>
          <w:noProof/>
        </w:rPr>
      </w:pPr>
      <w:r w:rsidRPr="002E55F1">
        <w:rPr>
          <w:noProof/>
        </w:rPr>
        <w:t xml:space="preserve">Habiba, U., Xinbang, C., &amp; Anwar, A. (2022). Do green technology innovations, financial development, and renewable energy use help to curb carbon emissions? </w:t>
      </w:r>
      <w:r w:rsidRPr="002E55F1">
        <w:rPr>
          <w:i/>
          <w:noProof/>
        </w:rPr>
        <w:t>Renewable Energy</w:t>
      </w:r>
      <w:r w:rsidRPr="002E55F1">
        <w:rPr>
          <w:noProof/>
        </w:rPr>
        <w:t>,</w:t>
      </w:r>
      <w:r w:rsidRPr="002E55F1">
        <w:rPr>
          <w:i/>
          <w:noProof/>
        </w:rPr>
        <w:t xml:space="preserve"> 193</w:t>
      </w:r>
      <w:r w:rsidRPr="002E55F1">
        <w:rPr>
          <w:noProof/>
        </w:rPr>
        <w:t xml:space="preserve">, 1082-1093. </w:t>
      </w:r>
    </w:p>
    <w:p w14:paraId="7EF1B571" w14:textId="77777777" w:rsidR="002E55F1" w:rsidRPr="002E55F1" w:rsidRDefault="002E55F1" w:rsidP="002E55F1">
      <w:pPr>
        <w:pStyle w:val="EndNoteBibliography"/>
        <w:ind w:left="720" w:hanging="720"/>
        <w:rPr>
          <w:noProof/>
        </w:rPr>
      </w:pPr>
      <w:r w:rsidRPr="002E55F1">
        <w:rPr>
          <w:noProof/>
        </w:rPr>
        <w:t xml:space="preserve">Hafeez, M., Rehman, S. U., Faisal, C. N., Yang, J., Ullah, S., Kaium, M. A., &amp; Malik, M. Y. (2022). Financial efficiency and its impact on renewable energy demand and CO2 emissions: do eco-innovations matter for highly polluted Asian economies? </w:t>
      </w:r>
      <w:r w:rsidRPr="002E55F1">
        <w:rPr>
          <w:i/>
          <w:noProof/>
        </w:rPr>
        <w:t>Sustainability</w:t>
      </w:r>
      <w:r w:rsidRPr="002E55F1">
        <w:rPr>
          <w:noProof/>
        </w:rPr>
        <w:t>,</w:t>
      </w:r>
      <w:r w:rsidRPr="002E55F1">
        <w:rPr>
          <w:i/>
          <w:noProof/>
        </w:rPr>
        <w:t xml:space="preserve"> 14</w:t>
      </w:r>
      <w:r w:rsidRPr="002E55F1">
        <w:rPr>
          <w:noProof/>
        </w:rPr>
        <w:t xml:space="preserve">(17), 10950. </w:t>
      </w:r>
    </w:p>
    <w:p w14:paraId="0E65AFF9" w14:textId="77777777" w:rsidR="002E55F1" w:rsidRPr="002E55F1" w:rsidRDefault="002E55F1" w:rsidP="002E55F1">
      <w:pPr>
        <w:pStyle w:val="EndNoteBibliography"/>
        <w:ind w:left="720" w:hanging="720"/>
        <w:rPr>
          <w:noProof/>
        </w:rPr>
      </w:pPr>
      <w:r w:rsidRPr="002E55F1">
        <w:rPr>
          <w:noProof/>
        </w:rPr>
        <w:t xml:space="preserve">Han, J., Raghutla, C., Chittedi, K. R., Tan, Z., &amp; Koondhar, M. A. (2022). How natural resources affect financial development? Fresh evidence from top-10 natural resource abundant countries. </w:t>
      </w:r>
      <w:r w:rsidRPr="002E55F1">
        <w:rPr>
          <w:i/>
          <w:noProof/>
        </w:rPr>
        <w:t>Resources Policy</w:t>
      </w:r>
      <w:r w:rsidRPr="002E55F1">
        <w:rPr>
          <w:noProof/>
        </w:rPr>
        <w:t>,</w:t>
      </w:r>
      <w:r w:rsidRPr="002E55F1">
        <w:rPr>
          <w:i/>
          <w:noProof/>
        </w:rPr>
        <w:t xml:space="preserve"> 76</w:t>
      </w:r>
      <w:r w:rsidRPr="002E55F1">
        <w:rPr>
          <w:noProof/>
        </w:rPr>
        <w:t xml:space="preserve">, 102647. </w:t>
      </w:r>
    </w:p>
    <w:p w14:paraId="254BD43E" w14:textId="77777777" w:rsidR="002E55F1" w:rsidRPr="002E55F1" w:rsidRDefault="002E55F1" w:rsidP="002E55F1">
      <w:pPr>
        <w:pStyle w:val="EndNoteBibliography"/>
        <w:ind w:left="720" w:hanging="720"/>
        <w:rPr>
          <w:noProof/>
        </w:rPr>
      </w:pPr>
      <w:r w:rsidRPr="002E55F1">
        <w:rPr>
          <w:noProof/>
        </w:rPr>
        <w:t xml:space="preserve">Hassan, R. A. A. (2024). Dutch Disease and the Future of the GCC Economies. </w:t>
      </w:r>
      <w:r w:rsidRPr="002E55F1">
        <w:rPr>
          <w:i/>
          <w:noProof/>
        </w:rPr>
        <w:t>Journal of Investment, Banking and Finance</w:t>
      </w:r>
      <w:r w:rsidRPr="002E55F1">
        <w:rPr>
          <w:noProof/>
        </w:rPr>
        <w:t>,</w:t>
      </w:r>
      <w:r w:rsidRPr="002E55F1">
        <w:rPr>
          <w:i/>
          <w:noProof/>
        </w:rPr>
        <w:t xml:space="preserve"> 2</w:t>
      </w:r>
      <w:r w:rsidRPr="002E55F1">
        <w:rPr>
          <w:noProof/>
        </w:rPr>
        <w:t xml:space="preserve">(1), 1-15. </w:t>
      </w:r>
    </w:p>
    <w:p w14:paraId="2669A490" w14:textId="77777777" w:rsidR="002E55F1" w:rsidRPr="002E55F1" w:rsidRDefault="002E55F1" w:rsidP="002E55F1">
      <w:pPr>
        <w:pStyle w:val="EndNoteBibliography"/>
        <w:ind w:left="720" w:hanging="720"/>
        <w:rPr>
          <w:noProof/>
        </w:rPr>
      </w:pPr>
      <w:r w:rsidRPr="002E55F1">
        <w:rPr>
          <w:noProof/>
        </w:rPr>
        <w:t xml:space="preserve">Hausman, J. A. (1978). Specification tests in econometrics. </w:t>
      </w:r>
      <w:r w:rsidRPr="002E55F1">
        <w:rPr>
          <w:i/>
          <w:noProof/>
        </w:rPr>
        <w:t>Econometrica: Journal of the econometric society</w:t>
      </w:r>
      <w:r w:rsidRPr="002E55F1">
        <w:rPr>
          <w:noProof/>
        </w:rPr>
        <w:t xml:space="preserve">, 1251-1271. </w:t>
      </w:r>
    </w:p>
    <w:p w14:paraId="11EC35FF" w14:textId="77777777" w:rsidR="002E55F1" w:rsidRPr="002E55F1" w:rsidRDefault="002E55F1" w:rsidP="002E55F1">
      <w:pPr>
        <w:pStyle w:val="EndNoteBibliography"/>
        <w:ind w:left="720" w:hanging="720"/>
        <w:rPr>
          <w:noProof/>
        </w:rPr>
      </w:pPr>
      <w:r w:rsidRPr="002E55F1">
        <w:rPr>
          <w:noProof/>
        </w:rPr>
        <w:t xml:space="preserve">He, J., &amp; Deng, Z. (2023). Revisiting natural resources rents and sustainable financial development: evaluating the role of mineral and forest for global data. </w:t>
      </w:r>
      <w:r w:rsidRPr="002E55F1">
        <w:rPr>
          <w:i/>
          <w:noProof/>
        </w:rPr>
        <w:t>Resources Policy</w:t>
      </w:r>
      <w:r w:rsidRPr="002E55F1">
        <w:rPr>
          <w:noProof/>
        </w:rPr>
        <w:t>,</w:t>
      </w:r>
      <w:r w:rsidRPr="002E55F1">
        <w:rPr>
          <w:i/>
          <w:noProof/>
        </w:rPr>
        <w:t xml:space="preserve"> 80</w:t>
      </w:r>
      <w:r w:rsidRPr="002E55F1">
        <w:rPr>
          <w:noProof/>
        </w:rPr>
        <w:t xml:space="preserve">, 103166. </w:t>
      </w:r>
    </w:p>
    <w:p w14:paraId="200E7E2E" w14:textId="77777777" w:rsidR="002E55F1" w:rsidRPr="002E55F1" w:rsidRDefault="002E55F1" w:rsidP="002E55F1">
      <w:pPr>
        <w:pStyle w:val="EndNoteBibliography"/>
        <w:ind w:left="720" w:hanging="720"/>
        <w:rPr>
          <w:noProof/>
        </w:rPr>
      </w:pPr>
      <w:r w:rsidRPr="002E55F1">
        <w:rPr>
          <w:noProof/>
        </w:rPr>
        <w:t xml:space="preserve">He, K., Gan, Y., &amp; Wu, H. (2024). Natural resources, decentralized system, financial inclusion and sustainable development: Evidence from top emerging economies with resources abundance. </w:t>
      </w:r>
      <w:r w:rsidRPr="002E55F1">
        <w:rPr>
          <w:i/>
          <w:noProof/>
        </w:rPr>
        <w:t>Resources Policy</w:t>
      </w:r>
      <w:r w:rsidRPr="002E55F1">
        <w:rPr>
          <w:noProof/>
        </w:rPr>
        <w:t>,</w:t>
      </w:r>
      <w:r w:rsidRPr="002E55F1">
        <w:rPr>
          <w:i/>
          <w:noProof/>
        </w:rPr>
        <w:t xml:space="preserve"> 89</w:t>
      </w:r>
      <w:r w:rsidRPr="002E55F1">
        <w:rPr>
          <w:noProof/>
        </w:rPr>
        <w:t xml:space="preserve">, 104674. </w:t>
      </w:r>
    </w:p>
    <w:p w14:paraId="443C3C2D" w14:textId="77777777" w:rsidR="002E55F1" w:rsidRPr="002E55F1" w:rsidRDefault="002E55F1" w:rsidP="002E55F1">
      <w:pPr>
        <w:pStyle w:val="EndNoteBibliography"/>
        <w:ind w:left="720" w:hanging="720"/>
        <w:rPr>
          <w:noProof/>
        </w:rPr>
      </w:pPr>
      <w:r w:rsidRPr="002E55F1">
        <w:rPr>
          <w:noProof/>
        </w:rPr>
        <w:t xml:space="preserve">He, Q., Xie, H., Zhu, Y., &amp; Huang, L. (2024). The impact of natural resource, information and communication technology adoption, and economic expansion on financial development in post COVID era. </w:t>
      </w:r>
      <w:r w:rsidRPr="002E55F1">
        <w:rPr>
          <w:i/>
          <w:noProof/>
        </w:rPr>
        <w:t>Resources Policy</w:t>
      </w:r>
      <w:r w:rsidRPr="002E55F1">
        <w:rPr>
          <w:noProof/>
        </w:rPr>
        <w:t>,</w:t>
      </w:r>
      <w:r w:rsidRPr="002E55F1">
        <w:rPr>
          <w:i/>
          <w:noProof/>
        </w:rPr>
        <w:t xml:space="preserve"> 89</w:t>
      </w:r>
      <w:r w:rsidRPr="002E55F1">
        <w:rPr>
          <w:noProof/>
        </w:rPr>
        <w:t xml:space="preserve">, 104548. </w:t>
      </w:r>
    </w:p>
    <w:p w14:paraId="2EA03B8E" w14:textId="77777777" w:rsidR="002E55F1" w:rsidRPr="002E55F1" w:rsidRDefault="002E55F1" w:rsidP="002E55F1">
      <w:pPr>
        <w:pStyle w:val="EndNoteBibliography"/>
        <w:ind w:left="720" w:hanging="720"/>
        <w:rPr>
          <w:noProof/>
        </w:rPr>
      </w:pPr>
      <w:r w:rsidRPr="002E55F1">
        <w:rPr>
          <w:noProof/>
        </w:rPr>
        <w:t xml:space="preserve">Hou, K., Qammar, R., Zhu, C., Usman, M., &amp; Abbas, S. (2023). Testing the resources curse hypothesis: Unleashing the role of national governance and financial development in OPEC countries. </w:t>
      </w:r>
      <w:r w:rsidRPr="002E55F1">
        <w:rPr>
          <w:i/>
          <w:noProof/>
        </w:rPr>
        <w:t>Resources Policy</w:t>
      </w:r>
      <w:r w:rsidRPr="002E55F1">
        <w:rPr>
          <w:noProof/>
        </w:rPr>
        <w:t>,</w:t>
      </w:r>
      <w:r w:rsidRPr="002E55F1">
        <w:rPr>
          <w:i/>
          <w:noProof/>
        </w:rPr>
        <w:t xml:space="preserve"> 86</w:t>
      </w:r>
      <w:r w:rsidRPr="002E55F1">
        <w:rPr>
          <w:noProof/>
        </w:rPr>
        <w:t xml:space="preserve">, 104242. </w:t>
      </w:r>
    </w:p>
    <w:p w14:paraId="6CD2C767" w14:textId="77777777" w:rsidR="002E55F1" w:rsidRPr="002E55F1" w:rsidRDefault="002E55F1" w:rsidP="002E55F1">
      <w:pPr>
        <w:pStyle w:val="EndNoteBibliography"/>
        <w:ind w:left="720" w:hanging="720"/>
        <w:rPr>
          <w:noProof/>
        </w:rPr>
      </w:pPr>
      <w:r w:rsidRPr="002E55F1">
        <w:rPr>
          <w:noProof/>
        </w:rPr>
        <w:t xml:space="preserve">Hsu, C.-C., Quang-Thanh, N., Chien, F., Li, L., &amp; Mohsin, M. (2021). Evaluating green innovation and performance of financial development: mediating concerns of environmental regulation. </w:t>
      </w:r>
      <w:r w:rsidRPr="002E55F1">
        <w:rPr>
          <w:i/>
          <w:noProof/>
        </w:rPr>
        <w:t>Environmental Science and Pollution Research</w:t>
      </w:r>
      <w:r w:rsidRPr="002E55F1">
        <w:rPr>
          <w:noProof/>
        </w:rPr>
        <w:t>,</w:t>
      </w:r>
      <w:r w:rsidRPr="002E55F1">
        <w:rPr>
          <w:i/>
          <w:noProof/>
        </w:rPr>
        <w:t xml:space="preserve"> 28</w:t>
      </w:r>
      <w:r w:rsidRPr="002E55F1">
        <w:rPr>
          <w:noProof/>
        </w:rPr>
        <w:t xml:space="preserve">(40), 57386-57397. </w:t>
      </w:r>
    </w:p>
    <w:p w14:paraId="19D5CD60" w14:textId="77777777" w:rsidR="002E55F1" w:rsidRPr="002E55F1" w:rsidRDefault="002E55F1" w:rsidP="002E55F1">
      <w:pPr>
        <w:pStyle w:val="EndNoteBibliography"/>
        <w:ind w:left="720" w:hanging="720"/>
        <w:rPr>
          <w:noProof/>
        </w:rPr>
      </w:pPr>
      <w:r w:rsidRPr="002E55F1">
        <w:rPr>
          <w:noProof/>
        </w:rPr>
        <w:t xml:space="preserve">Huang, A., Bi, Q., Dai, L., &amp; Ma, Y. (2023). Investigating the impact of financial development on the resource curse form its dual effect. </w:t>
      </w:r>
      <w:r w:rsidRPr="002E55F1">
        <w:rPr>
          <w:i/>
          <w:noProof/>
        </w:rPr>
        <w:t>Resources Policy</w:t>
      </w:r>
      <w:r w:rsidRPr="002E55F1">
        <w:rPr>
          <w:noProof/>
        </w:rPr>
        <w:t>,</w:t>
      </w:r>
      <w:r w:rsidRPr="002E55F1">
        <w:rPr>
          <w:i/>
          <w:noProof/>
        </w:rPr>
        <w:t xml:space="preserve"> 86</w:t>
      </w:r>
      <w:r w:rsidRPr="002E55F1">
        <w:rPr>
          <w:noProof/>
        </w:rPr>
        <w:t xml:space="preserve">, 104174. </w:t>
      </w:r>
    </w:p>
    <w:p w14:paraId="121AEB71" w14:textId="77777777" w:rsidR="002E55F1" w:rsidRPr="002E55F1" w:rsidRDefault="002E55F1" w:rsidP="002E55F1">
      <w:pPr>
        <w:pStyle w:val="EndNoteBibliography"/>
        <w:ind w:left="720" w:hanging="720"/>
        <w:rPr>
          <w:noProof/>
        </w:rPr>
      </w:pPr>
      <w:r w:rsidRPr="002E55F1">
        <w:rPr>
          <w:noProof/>
        </w:rPr>
        <w:lastRenderedPageBreak/>
        <w:t xml:space="preserve">Huang, H., Cheng, X., Wei, L., Liu, D., &amp; Deng, M. (2024). Are natural resources a driving force for financial development or a curse for the economy? Policy insight from Next-11 countries. </w:t>
      </w:r>
      <w:r w:rsidRPr="002E55F1">
        <w:rPr>
          <w:i/>
          <w:noProof/>
        </w:rPr>
        <w:t>Resources Policy</w:t>
      </w:r>
      <w:r w:rsidRPr="002E55F1">
        <w:rPr>
          <w:noProof/>
        </w:rPr>
        <w:t>,</w:t>
      </w:r>
      <w:r w:rsidRPr="002E55F1">
        <w:rPr>
          <w:i/>
          <w:noProof/>
        </w:rPr>
        <w:t xml:space="preserve"> 88</w:t>
      </w:r>
      <w:r w:rsidRPr="002E55F1">
        <w:rPr>
          <w:noProof/>
        </w:rPr>
        <w:t xml:space="preserve">, 104466. </w:t>
      </w:r>
    </w:p>
    <w:p w14:paraId="1F295E0C" w14:textId="77777777" w:rsidR="002E55F1" w:rsidRPr="002E55F1" w:rsidRDefault="002E55F1" w:rsidP="002E55F1">
      <w:pPr>
        <w:pStyle w:val="EndNoteBibliography"/>
        <w:ind w:left="720" w:hanging="720"/>
        <w:rPr>
          <w:noProof/>
        </w:rPr>
      </w:pPr>
      <w:r w:rsidRPr="002E55F1">
        <w:rPr>
          <w:noProof/>
        </w:rPr>
        <w:t xml:space="preserve">Huang, Y., Chen, C., Lei, L., &amp; Zhang, Y. (2022). Impacts of green finance on green innovation: a spatial and nonlinear perspective. </w:t>
      </w:r>
      <w:r w:rsidRPr="002E55F1">
        <w:rPr>
          <w:i/>
          <w:noProof/>
        </w:rPr>
        <w:t>Journal of Cleaner Production</w:t>
      </w:r>
      <w:r w:rsidRPr="002E55F1">
        <w:rPr>
          <w:noProof/>
        </w:rPr>
        <w:t>,</w:t>
      </w:r>
      <w:r w:rsidRPr="002E55F1">
        <w:rPr>
          <w:i/>
          <w:noProof/>
        </w:rPr>
        <w:t xml:space="preserve"> 365</w:t>
      </w:r>
      <w:r w:rsidRPr="002E55F1">
        <w:rPr>
          <w:noProof/>
        </w:rPr>
        <w:t xml:space="preserve">, 132548. </w:t>
      </w:r>
    </w:p>
    <w:p w14:paraId="340562B9" w14:textId="77777777" w:rsidR="002E55F1" w:rsidRPr="002E55F1" w:rsidRDefault="002E55F1" w:rsidP="002E55F1">
      <w:pPr>
        <w:pStyle w:val="EndNoteBibliography"/>
        <w:ind w:left="720" w:hanging="720"/>
        <w:rPr>
          <w:noProof/>
        </w:rPr>
      </w:pPr>
      <w:r w:rsidRPr="002E55F1">
        <w:rPr>
          <w:noProof/>
        </w:rPr>
        <w:t xml:space="preserve">Hwang, J., Abbas, J., Joo, K., Choo, S.-W., &amp; Hyun, S. S. (2022). The effects of types of service providers on experience economy, brand attitude, and brand loyalty in the restaurant industry. </w:t>
      </w:r>
      <w:r w:rsidRPr="002E55F1">
        <w:rPr>
          <w:i/>
          <w:noProof/>
        </w:rPr>
        <w:t>International Journal of Environmental Research and Public Health</w:t>
      </w:r>
      <w:r w:rsidRPr="002E55F1">
        <w:rPr>
          <w:noProof/>
        </w:rPr>
        <w:t>,</w:t>
      </w:r>
      <w:r w:rsidRPr="002E55F1">
        <w:rPr>
          <w:i/>
          <w:noProof/>
        </w:rPr>
        <w:t xml:space="preserve"> 19</w:t>
      </w:r>
      <w:r w:rsidRPr="002E55F1">
        <w:rPr>
          <w:noProof/>
        </w:rPr>
        <w:t xml:space="preserve">(6), 3430. </w:t>
      </w:r>
    </w:p>
    <w:p w14:paraId="6E58804F" w14:textId="37764D6C" w:rsidR="002E55F1" w:rsidRPr="002E55F1" w:rsidRDefault="002E55F1" w:rsidP="002E55F1">
      <w:pPr>
        <w:pStyle w:val="EndNoteBibliography"/>
        <w:ind w:left="720" w:hanging="720"/>
        <w:rPr>
          <w:noProof/>
        </w:rPr>
      </w:pPr>
      <w:r w:rsidRPr="002E55F1">
        <w:rPr>
          <w:noProof/>
        </w:rPr>
        <w:t xml:space="preserve">IMF. (2025). </w:t>
      </w:r>
      <w:r w:rsidRPr="002E55F1">
        <w:rPr>
          <w:i/>
          <w:noProof/>
        </w:rPr>
        <w:t>International Monetary Fund Data</w:t>
      </w:r>
      <w:r w:rsidRPr="002E55F1">
        <w:rPr>
          <w:noProof/>
        </w:rPr>
        <w:t xml:space="preserve">. </w:t>
      </w:r>
      <w:hyperlink r:id="rId19" w:history="1">
        <w:r w:rsidRPr="002E55F1">
          <w:rPr>
            <w:rStyle w:val="Hyperlink"/>
            <w:noProof/>
          </w:rPr>
          <w:t>https://data.imf.org/?sk=f8032e80-b36c-43b1-ac26-493c5b1cd33b</w:t>
        </w:r>
      </w:hyperlink>
    </w:p>
    <w:p w14:paraId="1BB97BE5" w14:textId="77777777" w:rsidR="002E55F1" w:rsidRPr="002E55F1" w:rsidRDefault="002E55F1" w:rsidP="002E55F1">
      <w:pPr>
        <w:pStyle w:val="EndNoteBibliography"/>
        <w:ind w:left="720" w:hanging="720"/>
        <w:rPr>
          <w:noProof/>
        </w:rPr>
      </w:pPr>
      <w:r w:rsidRPr="002E55F1">
        <w:rPr>
          <w:noProof/>
        </w:rPr>
        <w:t xml:space="preserve">Ji, Q., &amp; Zhang, D. (2019). How much does financial development contribute to renewable energy growth and upgrading of energy structure in China? </w:t>
      </w:r>
      <w:r w:rsidRPr="002E55F1">
        <w:rPr>
          <w:i/>
          <w:noProof/>
        </w:rPr>
        <w:t>Energy Policy</w:t>
      </w:r>
      <w:r w:rsidRPr="002E55F1">
        <w:rPr>
          <w:noProof/>
        </w:rPr>
        <w:t>,</w:t>
      </w:r>
      <w:r w:rsidRPr="002E55F1">
        <w:rPr>
          <w:i/>
          <w:noProof/>
        </w:rPr>
        <w:t xml:space="preserve"> 128</w:t>
      </w:r>
      <w:r w:rsidRPr="002E55F1">
        <w:rPr>
          <w:noProof/>
        </w:rPr>
        <w:t xml:space="preserve">, 114-124. </w:t>
      </w:r>
    </w:p>
    <w:p w14:paraId="0690F7E8" w14:textId="77777777" w:rsidR="002E55F1" w:rsidRPr="002E55F1" w:rsidRDefault="002E55F1" w:rsidP="002E55F1">
      <w:pPr>
        <w:pStyle w:val="EndNoteBibliography"/>
        <w:ind w:left="720" w:hanging="720"/>
        <w:rPr>
          <w:noProof/>
        </w:rPr>
      </w:pPr>
      <w:r w:rsidRPr="002E55F1">
        <w:rPr>
          <w:noProof/>
        </w:rPr>
        <w:t xml:space="preserve">Jiakui, C., Abbas, J., Najam, H., Liu, J., &amp; Abbas, J. (2023). Green technological innovation, green finance, and financial development and their role in green total factor productivity: Empirical insights from China. </w:t>
      </w:r>
      <w:r w:rsidRPr="002E55F1">
        <w:rPr>
          <w:i/>
          <w:noProof/>
        </w:rPr>
        <w:t>Journal of Cleaner Production</w:t>
      </w:r>
      <w:r w:rsidRPr="002E55F1">
        <w:rPr>
          <w:noProof/>
        </w:rPr>
        <w:t>,</w:t>
      </w:r>
      <w:r w:rsidRPr="002E55F1">
        <w:rPr>
          <w:i/>
          <w:noProof/>
        </w:rPr>
        <w:t xml:space="preserve"> 382</w:t>
      </w:r>
      <w:r w:rsidRPr="002E55F1">
        <w:rPr>
          <w:noProof/>
        </w:rPr>
        <w:t xml:space="preserve">, 135131. </w:t>
      </w:r>
    </w:p>
    <w:p w14:paraId="7BCC09F8" w14:textId="77777777" w:rsidR="002E55F1" w:rsidRPr="002E55F1" w:rsidRDefault="002E55F1" w:rsidP="002E55F1">
      <w:pPr>
        <w:pStyle w:val="EndNoteBibliography"/>
        <w:ind w:left="720" w:hanging="720"/>
        <w:rPr>
          <w:noProof/>
        </w:rPr>
      </w:pPr>
      <w:r w:rsidRPr="002E55F1">
        <w:rPr>
          <w:noProof/>
        </w:rPr>
        <w:t xml:space="preserve">Jiang, S., Liu, X., Liu, Z., Shi, H., &amp; Xu, H. (2022). Does green finance promote enterprises’ green technology innovation in China? </w:t>
      </w:r>
      <w:r w:rsidRPr="002E55F1">
        <w:rPr>
          <w:i/>
          <w:noProof/>
        </w:rPr>
        <w:t>Frontiers in Environmental Science</w:t>
      </w:r>
      <w:r w:rsidRPr="002E55F1">
        <w:rPr>
          <w:noProof/>
        </w:rPr>
        <w:t>,</w:t>
      </w:r>
      <w:r w:rsidRPr="002E55F1">
        <w:rPr>
          <w:i/>
          <w:noProof/>
        </w:rPr>
        <w:t xml:space="preserve"> 10</w:t>
      </w:r>
      <w:r w:rsidRPr="002E55F1">
        <w:rPr>
          <w:noProof/>
        </w:rPr>
        <w:t xml:space="preserve">, 981013. </w:t>
      </w:r>
    </w:p>
    <w:p w14:paraId="4E829EB0" w14:textId="77777777" w:rsidR="002E55F1" w:rsidRPr="002E55F1" w:rsidRDefault="002E55F1" w:rsidP="002E55F1">
      <w:pPr>
        <w:pStyle w:val="EndNoteBibliography"/>
        <w:ind w:left="720" w:hanging="720"/>
        <w:rPr>
          <w:noProof/>
        </w:rPr>
      </w:pPr>
      <w:r w:rsidRPr="002E55F1">
        <w:rPr>
          <w:noProof/>
        </w:rPr>
        <w:t xml:space="preserve">Khan, M. A., Gu, L., Khan, M. A., &amp; Oláh, J. (2020). Natural resources and financial development: The role of institutional quality. </w:t>
      </w:r>
      <w:r w:rsidRPr="002E55F1">
        <w:rPr>
          <w:i/>
          <w:noProof/>
        </w:rPr>
        <w:t>Journal of Multinational Financial Management</w:t>
      </w:r>
      <w:r w:rsidRPr="002E55F1">
        <w:rPr>
          <w:noProof/>
        </w:rPr>
        <w:t>,</w:t>
      </w:r>
      <w:r w:rsidRPr="002E55F1">
        <w:rPr>
          <w:i/>
          <w:noProof/>
        </w:rPr>
        <w:t xml:space="preserve"> 56</w:t>
      </w:r>
      <w:r w:rsidRPr="002E55F1">
        <w:rPr>
          <w:noProof/>
        </w:rPr>
        <w:t xml:space="preserve">, 100641. </w:t>
      </w:r>
    </w:p>
    <w:p w14:paraId="1D23E67E" w14:textId="77777777" w:rsidR="002E55F1" w:rsidRPr="002E55F1" w:rsidRDefault="002E55F1" w:rsidP="002E55F1">
      <w:pPr>
        <w:pStyle w:val="EndNoteBibliography"/>
        <w:ind w:left="720" w:hanging="720"/>
        <w:rPr>
          <w:noProof/>
        </w:rPr>
      </w:pPr>
      <w:r w:rsidRPr="002E55F1">
        <w:rPr>
          <w:noProof/>
        </w:rPr>
        <w:t xml:space="preserve">Khan, M. A., Popp, J., Talib, M. N. A., Lakner, Z., Khan, M. A., &amp; Oláh, J. (2020). Asymmetric impact of institutional quality on tourism inflows among selected Asian Pacific countries. </w:t>
      </w:r>
      <w:r w:rsidRPr="002E55F1">
        <w:rPr>
          <w:i/>
          <w:noProof/>
        </w:rPr>
        <w:t>Sustainability</w:t>
      </w:r>
      <w:r w:rsidRPr="002E55F1">
        <w:rPr>
          <w:noProof/>
        </w:rPr>
        <w:t>,</w:t>
      </w:r>
      <w:r w:rsidRPr="002E55F1">
        <w:rPr>
          <w:i/>
          <w:noProof/>
        </w:rPr>
        <w:t xml:space="preserve"> 12</w:t>
      </w:r>
      <w:r w:rsidRPr="002E55F1">
        <w:rPr>
          <w:noProof/>
        </w:rPr>
        <w:t xml:space="preserve">(3), 1223. </w:t>
      </w:r>
    </w:p>
    <w:p w14:paraId="12F2D5F8" w14:textId="77777777" w:rsidR="002E55F1" w:rsidRPr="002E55F1" w:rsidRDefault="002E55F1" w:rsidP="002E55F1">
      <w:pPr>
        <w:pStyle w:val="EndNoteBibliography"/>
        <w:ind w:left="720" w:hanging="720"/>
        <w:rPr>
          <w:noProof/>
        </w:rPr>
      </w:pPr>
      <w:r w:rsidRPr="002E55F1">
        <w:rPr>
          <w:noProof/>
        </w:rPr>
        <w:t xml:space="preserve">Khan, M. K., Babar, S. F., Oryani, B., Dagar, V., Rehman, A., Zakari, A., &amp; Khan, M. O. (2022). Role of financial development, environmental-related technologies, research and development, energy intensity, natural resource depletion, and temperature in sustainable environment in Canada. </w:t>
      </w:r>
      <w:r w:rsidRPr="002E55F1">
        <w:rPr>
          <w:i/>
          <w:noProof/>
        </w:rPr>
        <w:t>Environmental Science and Pollution Research</w:t>
      </w:r>
      <w:r w:rsidRPr="002E55F1">
        <w:rPr>
          <w:noProof/>
        </w:rPr>
        <w:t>,</w:t>
      </w:r>
      <w:r w:rsidRPr="002E55F1">
        <w:rPr>
          <w:i/>
          <w:noProof/>
        </w:rPr>
        <w:t xml:space="preserve"> 29</w:t>
      </w:r>
      <w:r w:rsidRPr="002E55F1">
        <w:rPr>
          <w:noProof/>
        </w:rPr>
        <w:t xml:space="preserve">, 622-638. </w:t>
      </w:r>
    </w:p>
    <w:p w14:paraId="117ECD9B" w14:textId="77777777" w:rsidR="002E55F1" w:rsidRPr="002E55F1" w:rsidRDefault="002E55F1" w:rsidP="002E55F1">
      <w:pPr>
        <w:pStyle w:val="EndNoteBibliography"/>
        <w:ind w:left="720" w:hanging="720"/>
        <w:rPr>
          <w:noProof/>
        </w:rPr>
      </w:pPr>
      <w:r w:rsidRPr="002E55F1">
        <w:rPr>
          <w:noProof/>
        </w:rPr>
        <w:t xml:space="preserve">Kharb, R., Saini, N., &amp; Kumar, D. (2024). Driving environmental sustainability in emerging economies: The nexus of green finance, foreign direct investment, financial development, and green technology innovation. </w:t>
      </w:r>
      <w:r w:rsidRPr="002E55F1">
        <w:rPr>
          <w:i/>
          <w:noProof/>
        </w:rPr>
        <w:t>Business Strategy &amp; Development</w:t>
      </w:r>
      <w:r w:rsidRPr="002E55F1">
        <w:rPr>
          <w:noProof/>
        </w:rPr>
        <w:t>,</w:t>
      </w:r>
      <w:r w:rsidRPr="002E55F1">
        <w:rPr>
          <w:i/>
          <w:noProof/>
        </w:rPr>
        <w:t xml:space="preserve"> 7</w:t>
      </w:r>
      <w:r w:rsidRPr="002E55F1">
        <w:rPr>
          <w:noProof/>
        </w:rPr>
        <w:t xml:space="preserve">(4), e70008. </w:t>
      </w:r>
    </w:p>
    <w:p w14:paraId="5818A102" w14:textId="77777777" w:rsidR="002E55F1" w:rsidRPr="002E55F1" w:rsidRDefault="002E55F1" w:rsidP="002E55F1">
      <w:pPr>
        <w:pStyle w:val="EndNoteBibliography"/>
        <w:ind w:left="720" w:hanging="720"/>
        <w:rPr>
          <w:noProof/>
        </w:rPr>
      </w:pPr>
      <w:r w:rsidRPr="002E55F1">
        <w:rPr>
          <w:noProof/>
        </w:rPr>
        <w:t xml:space="preserve">Kim, J., &amp; Park, K. (2016). Financial development and deployment of renewable energy technologies. </w:t>
      </w:r>
      <w:r w:rsidRPr="002E55F1">
        <w:rPr>
          <w:i/>
          <w:noProof/>
        </w:rPr>
        <w:t>Energy Economics</w:t>
      </w:r>
      <w:r w:rsidRPr="002E55F1">
        <w:rPr>
          <w:noProof/>
        </w:rPr>
        <w:t>,</w:t>
      </w:r>
      <w:r w:rsidRPr="002E55F1">
        <w:rPr>
          <w:i/>
          <w:noProof/>
        </w:rPr>
        <w:t xml:space="preserve"> 59</w:t>
      </w:r>
      <w:r w:rsidRPr="002E55F1">
        <w:rPr>
          <w:noProof/>
        </w:rPr>
        <w:t xml:space="preserve">, 238-250. </w:t>
      </w:r>
    </w:p>
    <w:p w14:paraId="5AC6AE99" w14:textId="77777777" w:rsidR="002E55F1" w:rsidRPr="002E55F1" w:rsidRDefault="002E55F1" w:rsidP="002E55F1">
      <w:pPr>
        <w:pStyle w:val="EndNoteBibliography"/>
        <w:ind w:left="720" w:hanging="720"/>
        <w:rPr>
          <w:noProof/>
        </w:rPr>
      </w:pPr>
      <w:r w:rsidRPr="002E55F1">
        <w:rPr>
          <w:noProof/>
        </w:rPr>
        <w:t xml:space="preserve">Kim, J., &amp; Park, K. (2018). Effect of the Clean Development Mechanism on the deployment of renewable energy: Less developed vs. well-developed financial markets. </w:t>
      </w:r>
      <w:r w:rsidRPr="002E55F1">
        <w:rPr>
          <w:i/>
          <w:noProof/>
        </w:rPr>
        <w:t>Energy Economics</w:t>
      </w:r>
      <w:r w:rsidRPr="002E55F1">
        <w:rPr>
          <w:noProof/>
        </w:rPr>
        <w:t>,</w:t>
      </w:r>
      <w:r w:rsidRPr="002E55F1">
        <w:rPr>
          <w:i/>
          <w:noProof/>
        </w:rPr>
        <w:t xml:space="preserve"> 75</w:t>
      </w:r>
      <w:r w:rsidRPr="002E55F1">
        <w:rPr>
          <w:noProof/>
        </w:rPr>
        <w:t xml:space="preserve">, 1-13. </w:t>
      </w:r>
    </w:p>
    <w:p w14:paraId="0594FDFA" w14:textId="77777777" w:rsidR="002E55F1" w:rsidRPr="002E55F1" w:rsidRDefault="002E55F1" w:rsidP="002E55F1">
      <w:pPr>
        <w:pStyle w:val="EndNoteBibliography"/>
        <w:ind w:left="720" w:hanging="720"/>
        <w:rPr>
          <w:noProof/>
        </w:rPr>
      </w:pPr>
      <w:r w:rsidRPr="002E55F1">
        <w:rPr>
          <w:noProof/>
        </w:rPr>
        <w:t xml:space="preserve">Kirikkaleli, D., Güngör, H., &amp; Adebayo, T. S. (2022). Consumption‐based carbon emissions, renewable energy consumption, financial development and economic growth in Chile. </w:t>
      </w:r>
      <w:r w:rsidRPr="002E55F1">
        <w:rPr>
          <w:i/>
          <w:noProof/>
        </w:rPr>
        <w:t>Business Strategy and the Environment</w:t>
      </w:r>
      <w:r w:rsidRPr="002E55F1">
        <w:rPr>
          <w:noProof/>
        </w:rPr>
        <w:t>,</w:t>
      </w:r>
      <w:r w:rsidRPr="002E55F1">
        <w:rPr>
          <w:i/>
          <w:noProof/>
        </w:rPr>
        <w:t xml:space="preserve"> 31</w:t>
      </w:r>
      <w:r w:rsidRPr="002E55F1">
        <w:rPr>
          <w:noProof/>
        </w:rPr>
        <w:t xml:space="preserve">(3), 1123-1137. </w:t>
      </w:r>
    </w:p>
    <w:p w14:paraId="486C92FD" w14:textId="77777777" w:rsidR="002E55F1" w:rsidRPr="002E55F1" w:rsidRDefault="002E55F1" w:rsidP="002E55F1">
      <w:pPr>
        <w:pStyle w:val="EndNoteBibliography"/>
        <w:ind w:left="720" w:hanging="720"/>
        <w:rPr>
          <w:noProof/>
        </w:rPr>
      </w:pPr>
      <w:r w:rsidRPr="002E55F1">
        <w:rPr>
          <w:noProof/>
        </w:rPr>
        <w:t xml:space="preserve">Kurronen, S. (2015). Financial sector in resource-dependent economies. </w:t>
      </w:r>
      <w:r w:rsidRPr="002E55F1">
        <w:rPr>
          <w:i/>
          <w:noProof/>
        </w:rPr>
        <w:t>Emerging Markets Review</w:t>
      </w:r>
      <w:r w:rsidRPr="002E55F1">
        <w:rPr>
          <w:noProof/>
        </w:rPr>
        <w:t>,</w:t>
      </w:r>
      <w:r w:rsidRPr="002E55F1">
        <w:rPr>
          <w:i/>
          <w:noProof/>
        </w:rPr>
        <w:t xml:space="preserve"> 23</w:t>
      </w:r>
      <w:r w:rsidRPr="002E55F1">
        <w:rPr>
          <w:noProof/>
        </w:rPr>
        <w:t xml:space="preserve">, 208-229. </w:t>
      </w:r>
    </w:p>
    <w:p w14:paraId="7BA5CD1D" w14:textId="77777777" w:rsidR="002E55F1" w:rsidRPr="002E55F1" w:rsidRDefault="002E55F1" w:rsidP="002E55F1">
      <w:pPr>
        <w:pStyle w:val="EndNoteBibliography"/>
        <w:ind w:left="720" w:hanging="720"/>
        <w:rPr>
          <w:noProof/>
        </w:rPr>
      </w:pPr>
      <w:r w:rsidRPr="002E55F1">
        <w:rPr>
          <w:noProof/>
        </w:rPr>
        <w:t xml:space="preserve">Lahiani, A., Mefteh-Wali, S., Shahbaz, M., &amp; Vo, X. V. (2021). Does financial development influence renewable energy consumption to achieve carbon neutrality in the USA? </w:t>
      </w:r>
      <w:r w:rsidRPr="002E55F1">
        <w:rPr>
          <w:i/>
          <w:noProof/>
        </w:rPr>
        <w:t>Energy Policy</w:t>
      </w:r>
      <w:r w:rsidRPr="002E55F1">
        <w:rPr>
          <w:noProof/>
        </w:rPr>
        <w:t>,</w:t>
      </w:r>
      <w:r w:rsidRPr="002E55F1">
        <w:rPr>
          <w:i/>
          <w:noProof/>
        </w:rPr>
        <w:t xml:space="preserve"> 158</w:t>
      </w:r>
      <w:r w:rsidRPr="002E55F1">
        <w:rPr>
          <w:noProof/>
        </w:rPr>
        <w:t xml:space="preserve">, 112524. </w:t>
      </w:r>
    </w:p>
    <w:p w14:paraId="2EC9342F" w14:textId="77777777" w:rsidR="002E55F1" w:rsidRPr="002E55F1" w:rsidRDefault="002E55F1" w:rsidP="002E55F1">
      <w:pPr>
        <w:pStyle w:val="EndNoteBibliography"/>
        <w:ind w:left="720" w:hanging="720"/>
        <w:rPr>
          <w:noProof/>
        </w:rPr>
      </w:pPr>
      <w:r w:rsidRPr="002E55F1">
        <w:rPr>
          <w:noProof/>
        </w:rPr>
        <w:t xml:space="preserve">Le, T.-H., Nguyen, C. P., &amp; Park, D. (2020). Financing renewable energy development: Insights from 55 countries. </w:t>
      </w:r>
      <w:r w:rsidRPr="002E55F1">
        <w:rPr>
          <w:i/>
          <w:noProof/>
        </w:rPr>
        <w:t>Energy Research &amp; Social Science</w:t>
      </w:r>
      <w:r w:rsidRPr="002E55F1">
        <w:rPr>
          <w:noProof/>
        </w:rPr>
        <w:t>,</w:t>
      </w:r>
      <w:r w:rsidRPr="002E55F1">
        <w:rPr>
          <w:i/>
          <w:noProof/>
        </w:rPr>
        <w:t xml:space="preserve"> 68</w:t>
      </w:r>
      <w:r w:rsidRPr="002E55F1">
        <w:rPr>
          <w:noProof/>
        </w:rPr>
        <w:t xml:space="preserve">, 101537. </w:t>
      </w:r>
    </w:p>
    <w:p w14:paraId="54B1B62A" w14:textId="77777777" w:rsidR="002E55F1" w:rsidRPr="002E55F1" w:rsidRDefault="002E55F1" w:rsidP="002E55F1">
      <w:pPr>
        <w:pStyle w:val="EndNoteBibliography"/>
        <w:ind w:left="720" w:hanging="720"/>
        <w:rPr>
          <w:noProof/>
        </w:rPr>
      </w:pPr>
      <w:r w:rsidRPr="002E55F1">
        <w:rPr>
          <w:noProof/>
        </w:rPr>
        <w:lastRenderedPageBreak/>
        <w:t xml:space="preserve">Leite, M. C., &amp; Weidmann, J. (1999). </w:t>
      </w:r>
      <w:r w:rsidRPr="002E55F1">
        <w:rPr>
          <w:i/>
          <w:noProof/>
        </w:rPr>
        <w:t>Does mother nature corrupt? Natural resources, corruption, and economic growth</w:t>
      </w:r>
      <w:r w:rsidRPr="002E55F1">
        <w:rPr>
          <w:noProof/>
        </w:rPr>
        <w:t xml:space="preserve">. International Monetary Fund. </w:t>
      </w:r>
    </w:p>
    <w:p w14:paraId="2BB44328" w14:textId="77777777" w:rsidR="002E55F1" w:rsidRPr="002E55F1" w:rsidRDefault="002E55F1" w:rsidP="002E55F1">
      <w:pPr>
        <w:pStyle w:val="EndNoteBibliography"/>
        <w:ind w:left="720" w:hanging="720"/>
        <w:rPr>
          <w:noProof/>
        </w:rPr>
      </w:pPr>
      <w:r w:rsidRPr="002E55F1">
        <w:rPr>
          <w:noProof/>
        </w:rPr>
        <w:t xml:space="preserve">Leng, C., Wei, S.-Y., Al-Abyadh, M. H. A., Halteh, K., Bauetdinov, M., Le, L. T., &amp; Alzoubi, H. M. (2024). An empirical assessment of the effect of natural resources and financial technologies on sustainable development in resource abundant developing countries: Evidence using MMQR estimation. </w:t>
      </w:r>
      <w:r w:rsidRPr="002E55F1">
        <w:rPr>
          <w:i/>
          <w:noProof/>
        </w:rPr>
        <w:t>Resources Policy</w:t>
      </w:r>
      <w:r w:rsidRPr="002E55F1">
        <w:rPr>
          <w:noProof/>
        </w:rPr>
        <w:t>,</w:t>
      </w:r>
      <w:r w:rsidRPr="002E55F1">
        <w:rPr>
          <w:i/>
          <w:noProof/>
        </w:rPr>
        <w:t xml:space="preserve"> 89</w:t>
      </w:r>
      <w:r w:rsidRPr="002E55F1">
        <w:rPr>
          <w:noProof/>
        </w:rPr>
        <w:t xml:space="preserve">, 104555. </w:t>
      </w:r>
    </w:p>
    <w:p w14:paraId="5F0569AF" w14:textId="77777777" w:rsidR="002E55F1" w:rsidRPr="002E55F1" w:rsidRDefault="002E55F1" w:rsidP="002E55F1">
      <w:pPr>
        <w:pStyle w:val="EndNoteBibliography"/>
        <w:ind w:left="720" w:hanging="720"/>
        <w:rPr>
          <w:noProof/>
        </w:rPr>
      </w:pPr>
      <w:r w:rsidRPr="002E55F1">
        <w:rPr>
          <w:noProof/>
        </w:rPr>
        <w:t xml:space="preserve">Leonard, A., Ahsan, A., Charbonnier, F., &amp; Hirmer, S. (2022). The resource curse in renewable energy: A framework for risk assessment. </w:t>
      </w:r>
      <w:r w:rsidRPr="002E55F1">
        <w:rPr>
          <w:i/>
          <w:noProof/>
        </w:rPr>
        <w:t>Energy Strategy Reviews</w:t>
      </w:r>
      <w:r w:rsidRPr="002E55F1">
        <w:rPr>
          <w:noProof/>
        </w:rPr>
        <w:t>,</w:t>
      </w:r>
      <w:r w:rsidRPr="002E55F1">
        <w:rPr>
          <w:i/>
          <w:noProof/>
        </w:rPr>
        <w:t xml:space="preserve"> 41</w:t>
      </w:r>
      <w:r w:rsidRPr="002E55F1">
        <w:rPr>
          <w:noProof/>
        </w:rPr>
        <w:t xml:space="preserve">, 100841. </w:t>
      </w:r>
    </w:p>
    <w:p w14:paraId="7948C63C" w14:textId="77777777" w:rsidR="002E55F1" w:rsidRPr="002E55F1" w:rsidRDefault="002E55F1" w:rsidP="002E55F1">
      <w:pPr>
        <w:pStyle w:val="EndNoteBibliography"/>
        <w:ind w:left="720" w:hanging="720"/>
        <w:rPr>
          <w:noProof/>
        </w:rPr>
      </w:pPr>
      <w:r w:rsidRPr="002E55F1">
        <w:rPr>
          <w:noProof/>
        </w:rPr>
        <w:t xml:space="preserve">Li, Y., Shahid, M. N., Islam, M. U., &amp; Deme, F. (2024). The Role of Green Technological Innovation, Fintech, and Financial Development in Environmental Sustainability: A Study on Selected Asian Countries. </w:t>
      </w:r>
      <w:r w:rsidRPr="002E55F1">
        <w:rPr>
          <w:i/>
          <w:noProof/>
        </w:rPr>
        <w:t>Journal of Economics, Finance and Accounting Studies</w:t>
      </w:r>
      <w:r w:rsidRPr="002E55F1">
        <w:rPr>
          <w:noProof/>
        </w:rPr>
        <w:t>,</w:t>
      </w:r>
      <w:r w:rsidRPr="002E55F1">
        <w:rPr>
          <w:i/>
          <w:noProof/>
        </w:rPr>
        <w:t xml:space="preserve"> 6</w:t>
      </w:r>
      <w:r w:rsidRPr="002E55F1">
        <w:rPr>
          <w:noProof/>
        </w:rPr>
        <w:t xml:space="preserve">(3), 32-39. </w:t>
      </w:r>
    </w:p>
    <w:p w14:paraId="637CF444" w14:textId="77777777" w:rsidR="002E55F1" w:rsidRPr="002E55F1" w:rsidRDefault="002E55F1" w:rsidP="002E55F1">
      <w:pPr>
        <w:pStyle w:val="EndNoteBibliography"/>
        <w:ind w:left="720" w:hanging="720"/>
        <w:rPr>
          <w:noProof/>
        </w:rPr>
      </w:pPr>
      <w:r w:rsidRPr="002E55F1">
        <w:rPr>
          <w:noProof/>
        </w:rPr>
        <w:t xml:space="preserve">Lin, B., Omoju, O. E., &amp; Okonkwo, J. U. (2016). Factors influencing renewable electricity consumption in China. </w:t>
      </w:r>
      <w:r w:rsidRPr="002E55F1">
        <w:rPr>
          <w:i/>
          <w:noProof/>
        </w:rPr>
        <w:t>Renewable and Sustainable Energy Reviews</w:t>
      </w:r>
      <w:r w:rsidRPr="002E55F1">
        <w:rPr>
          <w:noProof/>
        </w:rPr>
        <w:t>,</w:t>
      </w:r>
      <w:r w:rsidRPr="002E55F1">
        <w:rPr>
          <w:i/>
          <w:noProof/>
        </w:rPr>
        <w:t xml:space="preserve"> 55</w:t>
      </w:r>
      <w:r w:rsidRPr="002E55F1">
        <w:rPr>
          <w:noProof/>
        </w:rPr>
        <w:t xml:space="preserve">, 687-696. </w:t>
      </w:r>
    </w:p>
    <w:p w14:paraId="407D7CC5" w14:textId="77777777" w:rsidR="002E55F1" w:rsidRPr="002E55F1" w:rsidRDefault="002E55F1" w:rsidP="002E55F1">
      <w:pPr>
        <w:pStyle w:val="EndNoteBibliography"/>
        <w:ind w:left="720" w:hanging="720"/>
        <w:rPr>
          <w:noProof/>
        </w:rPr>
      </w:pPr>
      <w:r w:rsidRPr="002E55F1">
        <w:rPr>
          <w:noProof/>
        </w:rPr>
        <w:t xml:space="preserve">Liu, Z., Song, J., Wu, H., Gu, X., Zhao, Y., Yue, X., &amp; Shi, L. Impact of financial technology on regional green finance (2021) Computer Systems Science and Engineering, 39 (3). </w:t>
      </w:r>
      <w:r w:rsidRPr="002E55F1">
        <w:rPr>
          <w:i/>
          <w:noProof/>
        </w:rPr>
        <w:t>DOI</w:t>
      </w:r>
      <w:r w:rsidRPr="002E55F1">
        <w:rPr>
          <w:noProof/>
        </w:rPr>
        <w:t>,</w:t>
      </w:r>
      <w:r w:rsidRPr="002E55F1">
        <w:rPr>
          <w:i/>
          <w:noProof/>
        </w:rPr>
        <w:t xml:space="preserve"> 10</w:t>
      </w:r>
      <w:r w:rsidRPr="002E55F1">
        <w:rPr>
          <w:noProof/>
        </w:rPr>
        <w:t xml:space="preserve">, 391-401. </w:t>
      </w:r>
    </w:p>
    <w:p w14:paraId="343B593C" w14:textId="77777777" w:rsidR="002E55F1" w:rsidRPr="002E55F1" w:rsidRDefault="002E55F1" w:rsidP="002E55F1">
      <w:pPr>
        <w:pStyle w:val="EndNoteBibliography"/>
        <w:ind w:left="720" w:hanging="720"/>
        <w:rPr>
          <w:noProof/>
        </w:rPr>
      </w:pPr>
      <w:r w:rsidRPr="002E55F1">
        <w:rPr>
          <w:noProof/>
        </w:rPr>
        <w:t xml:space="preserve">Lu, L., Zheng, H., Chen, M., &amp; Najam, H. (2022). Tackling carbon intensity with green finance in the covid-19-era: recommendations for oecd economies. </w:t>
      </w:r>
      <w:r w:rsidRPr="002E55F1">
        <w:rPr>
          <w:i/>
          <w:noProof/>
        </w:rPr>
        <w:t>Climate Change Economics</w:t>
      </w:r>
      <w:r w:rsidRPr="002E55F1">
        <w:rPr>
          <w:noProof/>
        </w:rPr>
        <w:t>,</w:t>
      </w:r>
      <w:r w:rsidRPr="002E55F1">
        <w:rPr>
          <w:i/>
          <w:noProof/>
        </w:rPr>
        <w:t xml:space="preserve"> 13</w:t>
      </w:r>
      <w:r w:rsidRPr="002E55F1">
        <w:rPr>
          <w:noProof/>
        </w:rPr>
        <w:t xml:space="preserve">(03), 2240014. </w:t>
      </w:r>
    </w:p>
    <w:p w14:paraId="7FBB4151" w14:textId="77777777" w:rsidR="002E55F1" w:rsidRPr="002E55F1" w:rsidRDefault="002E55F1" w:rsidP="002E55F1">
      <w:pPr>
        <w:pStyle w:val="EndNoteBibliography"/>
        <w:ind w:left="720" w:hanging="720"/>
        <w:rPr>
          <w:noProof/>
        </w:rPr>
      </w:pPr>
      <w:r w:rsidRPr="002E55F1">
        <w:rPr>
          <w:noProof/>
        </w:rPr>
        <w:t xml:space="preserve">Lv, C., Shao, C., &amp; Lee, C.-C. (2021). Green technology innovation and financial development: do environmental regulation and innovation output matter? </w:t>
      </w:r>
      <w:r w:rsidRPr="002E55F1">
        <w:rPr>
          <w:i/>
          <w:noProof/>
        </w:rPr>
        <w:t>Energy Economics</w:t>
      </w:r>
      <w:r w:rsidRPr="002E55F1">
        <w:rPr>
          <w:noProof/>
        </w:rPr>
        <w:t>,</w:t>
      </w:r>
      <w:r w:rsidRPr="002E55F1">
        <w:rPr>
          <w:i/>
          <w:noProof/>
        </w:rPr>
        <w:t xml:space="preserve"> 98</w:t>
      </w:r>
      <w:r w:rsidRPr="002E55F1">
        <w:rPr>
          <w:noProof/>
        </w:rPr>
        <w:t xml:space="preserve">, 105237. </w:t>
      </w:r>
    </w:p>
    <w:p w14:paraId="37AF4453" w14:textId="77777777" w:rsidR="002E55F1" w:rsidRPr="002E55F1" w:rsidRDefault="002E55F1" w:rsidP="002E55F1">
      <w:pPr>
        <w:pStyle w:val="EndNoteBibliography"/>
        <w:ind w:left="720" w:hanging="720"/>
        <w:rPr>
          <w:noProof/>
        </w:rPr>
      </w:pPr>
      <w:r w:rsidRPr="002E55F1">
        <w:rPr>
          <w:noProof/>
        </w:rPr>
        <w:t xml:space="preserve">Lv, J., Wang, N., Ju, H., &amp; Cui, X. (2023). Influence of green technology, tourism, and inclusive financial development on ecological sustainability: exploring the path toward green revolution. </w:t>
      </w:r>
      <w:r w:rsidRPr="002E55F1">
        <w:rPr>
          <w:i/>
          <w:noProof/>
        </w:rPr>
        <w:t>Economic research-Ekonomska istraživanja</w:t>
      </w:r>
      <w:r w:rsidRPr="002E55F1">
        <w:rPr>
          <w:noProof/>
        </w:rPr>
        <w:t>,</w:t>
      </w:r>
      <w:r w:rsidRPr="002E55F1">
        <w:rPr>
          <w:i/>
          <w:noProof/>
        </w:rPr>
        <w:t xml:space="preserve"> 36</w:t>
      </w:r>
      <w:r w:rsidRPr="002E55F1">
        <w:rPr>
          <w:noProof/>
        </w:rPr>
        <w:t xml:space="preserve">(1). </w:t>
      </w:r>
    </w:p>
    <w:p w14:paraId="71215D9E" w14:textId="77777777" w:rsidR="002E55F1" w:rsidRPr="002E55F1" w:rsidRDefault="002E55F1" w:rsidP="002E55F1">
      <w:pPr>
        <w:pStyle w:val="EndNoteBibliography"/>
        <w:ind w:left="720" w:hanging="720"/>
        <w:rPr>
          <w:noProof/>
        </w:rPr>
      </w:pPr>
      <w:r w:rsidRPr="002E55F1">
        <w:rPr>
          <w:noProof/>
        </w:rPr>
        <w:t xml:space="preserve">Mansour, N. (2023). Green technology innovation and financial services system: evidence from China. </w:t>
      </w:r>
      <w:r w:rsidRPr="002E55F1">
        <w:rPr>
          <w:i/>
          <w:noProof/>
        </w:rPr>
        <w:t>Businesses</w:t>
      </w:r>
      <w:r w:rsidRPr="002E55F1">
        <w:rPr>
          <w:noProof/>
        </w:rPr>
        <w:t>,</w:t>
      </w:r>
      <w:r w:rsidRPr="002E55F1">
        <w:rPr>
          <w:i/>
          <w:noProof/>
        </w:rPr>
        <w:t xml:space="preserve"> 3</w:t>
      </w:r>
      <w:r w:rsidRPr="002E55F1">
        <w:rPr>
          <w:noProof/>
        </w:rPr>
        <w:t xml:space="preserve">(1), 98-113. </w:t>
      </w:r>
    </w:p>
    <w:p w14:paraId="41F6F892" w14:textId="77777777" w:rsidR="002E55F1" w:rsidRPr="002E55F1" w:rsidRDefault="002E55F1" w:rsidP="002E55F1">
      <w:pPr>
        <w:pStyle w:val="EndNoteBibliography"/>
        <w:ind w:left="720" w:hanging="720"/>
        <w:rPr>
          <w:noProof/>
        </w:rPr>
      </w:pPr>
      <w:r w:rsidRPr="002E55F1">
        <w:rPr>
          <w:noProof/>
        </w:rPr>
        <w:t xml:space="preserve">Mehlum, H., Moene, K., &amp; Torvik, R. (2006). Cursed by resources or institutions? </w:t>
      </w:r>
      <w:r w:rsidRPr="002E55F1">
        <w:rPr>
          <w:i/>
          <w:noProof/>
        </w:rPr>
        <w:t>World Economy</w:t>
      </w:r>
      <w:r w:rsidRPr="002E55F1">
        <w:rPr>
          <w:noProof/>
        </w:rPr>
        <w:t>,</w:t>
      </w:r>
      <w:r w:rsidRPr="002E55F1">
        <w:rPr>
          <w:i/>
          <w:noProof/>
        </w:rPr>
        <w:t xml:space="preserve"> 29</w:t>
      </w:r>
      <w:r w:rsidRPr="002E55F1">
        <w:rPr>
          <w:noProof/>
        </w:rPr>
        <w:t xml:space="preserve">(8), 1117-1131. </w:t>
      </w:r>
    </w:p>
    <w:p w14:paraId="2AE2C25D" w14:textId="77777777" w:rsidR="002E55F1" w:rsidRPr="002E55F1" w:rsidRDefault="002E55F1" w:rsidP="002E55F1">
      <w:pPr>
        <w:pStyle w:val="EndNoteBibliography"/>
        <w:ind w:left="720" w:hanging="720"/>
        <w:rPr>
          <w:noProof/>
        </w:rPr>
      </w:pPr>
      <w:r w:rsidRPr="002E55F1">
        <w:rPr>
          <w:noProof/>
        </w:rPr>
        <w:t xml:space="preserve">Mehmood, S., Abdi, F. A., &amp; Ali, R. (2023). Green finance green technology innovation and financial development and their role in SDG. </w:t>
      </w:r>
      <w:r w:rsidRPr="002E55F1">
        <w:rPr>
          <w:i/>
          <w:noProof/>
        </w:rPr>
        <w:t>Journal of Accounting and Finance in Emerging Economies</w:t>
      </w:r>
      <w:r w:rsidRPr="002E55F1">
        <w:rPr>
          <w:noProof/>
        </w:rPr>
        <w:t>,</w:t>
      </w:r>
      <w:r w:rsidRPr="002E55F1">
        <w:rPr>
          <w:i/>
          <w:noProof/>
        </w:rPr>
        <w:t xml:space="preserve"> 9</w:t>
      </w:r>
      <w:r w:rsidRPr="002E55F1">
        <w:rPr>
          <w:noProof/>
        </w:rPr>
        <w:t xml:space="preserve">(3), 421-436. </w:t>
      </w:r>
    </w:p>
    <w:p w14:paraId="30514595" w14:textId="77777777" w:rsidR="002E55F1" w:rsidRPr="002E55F1" w:rsidRDefault="002E55F1" w:rsidP="002E55F1">
      <w:pPr>
        <w:pStyle w:val="EndNoteBibliography"/>
        <w:ind w:left="720" w:hanging="720"/>
        <w:rPr>
          <w:noProof/>
        </w:rPr>
      </w:pPr>
      <w:r w:rsidRPr="002E55F1">
        <w:rPr>
          <w:noProof/>
        </w:rPr>
        <w:t xml:space="preserve">Mensah, C. N., Long, X., Dauda, L., Boamah, K. B., Salman, M., Appiah-Twum, F., &amp; Tachie, A. K. (2019). Technological innovation and green growth in the Organization for Economic Cooperation and Development economies. </w:t>
      </w:r>
      <w:r w:rsidRPr="002E55F1">
        <w:rPr>
          <w:i/>
          <w:noProof/>
        </w:rPr>
        <w:t>Journal of Cleaner Production</w:t>
      </w:r>
      <w:r w:rsidRPr="002E55F1">
        <w:rPr>
          <w:noProof/>
        </w:rPr>
        <w:t>,</w:t>
      </w:r>
      <w:r w:rsidRPr="002E55F1">
        <w:rPr>
          <w:i/>
          <w:noProof/>
        </w:rPr>
        <w:t xml:space="preserve"> 240</w:t>
      </w:r>
      <w:r w:rsidRPr="002E55F1">
        <w:rPr>
          <w:noProof/>
        </w:rPr>
        <w:t xml:space="preserve">, 118204. </w:t>
      </w:r>
    </w:p>
    <w:p w14:paraId="2FECD101" w14:textId="77777777" w:rsidR="002E55F1" w:rsidRPr="002E55F1" w:rsidRDefault="002E55F1" w:rsidP="002E55F1">
      <w:pPr>
        <w:pStyle w:val="EndNoteBibliography"/>
        <w:ind w:left="720" w:hanging="720"/>
        <w:rPr>
          <w:noProof/>
        </w:rPr>
      </w:pPr>
      <w:r w:rsidRPr="002E55F1">
        <w:rPr>
          <w:noProof/>
        </w:rPr>
        <w:t xml:space="preserve">Mirza, N., Umar, M., Afzal, A., &amp; Firdousi, S. F. (2023). The role of fintech in promoting green finance, and profitability: Evidence from the banking sector in the euro zone. </w:t>
      </w:r>
      <w:r w:rsidRPr="002E55F1">
        <w:rPr>
          <w:i/>
          <w:noProof/>
        </w:rPr>
        <w:t>Economic analysis and policy</w:t>
      </w:r>
      <w:r w:rsidRPr="002E55F1">
        <w:rPr>
          <w:noProof/>
        </w:rPr>
        <w:t>,</w:t>
      </w:r>
      <w:r w:rsidRPr="002E55F1">
        <w:rPr>
          <w:i/>
          <w:noProof/>
        </w:rPr>
        <w:t xml:space="preserve"> 78</w:t>
      </w:r>
      <w:r w:rsidRPr="002E55F1">
        <w:rPr>
          <w:noProof/>
        </w:rPr>
        <w:t xml:space="preserve">, 33-40. </w:t>
      </w:r>
    </w:p>
    <w:p w14:paraId="0ECB12C5" w14:textId="77777777" w:rsidR="002E55F1" w:rsidRPr="002E55F1" w:rsidRDefault="002E55F1" w:rsidP="002E55F1">
      <w:pPr>
        <w:pStyle w:val="EndNoteBibliography"/>
        <w:ind w:left="720" w:hanging="720"/>
        <w:rPr>
          <w:noProof/>
        </w:rPr>
      </w:pPr>
      <w:r w:rsidRPr="002E55F1">
        <w:rPr>
          <w:noProof/>
        </w:rPr>
        <w:t xml:space="preserve">Mlachila, M., &amp; Ouedraogo, R. (2020). Financial development curse in resource-rich countries: The role of commodity price shocks. </w:t>
      </w:r>
      <w:r w:rsidRPr="002E55F1">
        <w:rPr>
          <w:i/>
          <w:noProof/>
        </w:rPr>
        <w:t>The Quarterly Review of Economics and Finance</w:t>
      </w:r>
      <w:r w:rsidRPr="002E55F1">
        <w:rPr>
          <w:noProof/>
        </w:rPr>
        <w:t>,</w:t>
      </w:r>
      <w:r w:rsidRPr="002E55F1">
        <w:rPr>
          <w:i/>
          <w:noProof/>
        </w:rPr>
        <w:t xml:space="preserve"> 76</w:t>
      </w:r>
      <w:r w:rsidRPr="002E55F1">
        <w:rPr>
          <w:noProof/>
        </w:rPr>
        <w:t xml:space="preserve">, 84-96. </w:t>
      </w:r>
    </w:p>
    <w:p w14:paraId="35DE2B70" w14:textId="77777777" w:rsidR="002E55F1" w:rsidRPr="002E55F1" w:rsidRDefault="002E55F1" w:rsidP="002E55F1">
      <w:pPr>
        <w:pStyle w:val="EndNoteBibliography"/>
        <w:ind w:left="720" w:hanging="720"/>
        <w:rPr>
          <w:noProof/>
        </w:rPr>
      </w:pPr>
      <w:r w:rsidRPr="002E55F1">
        <w:rPr>
          <w:noProof/>
        </w:rPr>
        <w:t xml:space="preserve">Moradbeigi, M., &amp; Law, S. H. (2017). The role of financial development in the oil-growth nexus. </w:t>
      </w:r>
      <w:r w:rsidRPr="002E55F1">
        <w:rPr>
          <w:i/>
          <w:noProof/>
        </w:rPr>
        <w:t>Resources Policy</w:t>
      </w:r>
      <w:r w:rsidRPr="002E55F1">
        <w:rPr>
          <w:noProof/>
        </w:rPr>
        <w:t>,</w:t>
      </w:r>
      <w:r w:rsidRPr="002E55F1">
        <w:rPr>
          <w:i/>
          <w:noProof/>
        </w:rPr>
        <w:t xml:space="preserve"> 53</w:t>
      </w:r>
      <w:r w:rsidRPr="002E55F1">
        <w:rPr>
          <w:noProof/>
        </w:rPr>
        <w:t xml:space="preserve">, 164-172. </w:t>
      </w:r>
    </w:p>
    <w:p w14:paraId="2E8CFFE8" w14:textId="77777777" w:rsidR="002E55F1" w:rsidRPr="002E55F1" w:rsidRDefault="002E55F1" w:rsidP="002E55F1">
      <w:pPr>
        <w:pStyle w:val="EndNoteBibliography"/>
        <w:ind w:left="720" w:hanging="720"/>
        <w:rPr>
          <w:noProof/>
        </w:rPr>
      </w:pPr>
      <w:r w:rsidRPr="002E55F1">
        <w:rPr>
          <w:noProof/>
        </w:rPr>
        <w:lastRenderedPageBreak/>
        <w:t xml:space="preserve">Mukhtarov, S., Yüksel, S., &amp; Dinçer, H. (2022). The impact of financial development on renewable energy consumption: Evidence from Turkey. </w:t>
      </w:r>
      <w:r w:rsidRPr="002E55F1">
        <w:rPr>
          <w:i/>
          <w:noProof/>
        </w:rPr>
        <w:t>Renewable Energy</w:t>
      </w:r>
      <w:r w:rsidRPr="002E55F1">
        <w:rPr>
          <w:noProof/>
        </w:rPr>
        <w:t>,</w:t>
      </w:r>
      <w:r w:rsidRPr="002E55F1">
        <w:rPr>
          <w:i/>
          <w:noProof/>
        </w:rPr>
        <w:t xml:space="preserve"> 187</w:t>
      </w:r>
      <w:r w:rsidRPr="002E55F1">
        <w:rPr>
          <w:noProof/>
        </w:rPr>
        <w:t xml:space="preserve">, 169-176. </w:t>
      </w:r>
    </w:p>
    <w:p w14:paraId="1FEF7563" w14:textId="77777777" w:rsidR="002E55F1" w:rsidRPr="002E55F1" w:rsidRDefault="002E55F1" w:rsidP="002E55F1">
      <w:pPr>
        <w:pStyle w:val="EndNoteBibliography"/>
        <w:ind w:left="720" w:hanging="720"/>
        <w:rPr>
          <w:noProof/>
        </w:rPr>
      </w:pPr>
      <w:r w:rsidRPr="002E55F1">
        <w:rPr>
          <w:noProof/>
        </w:rPr>
        <w:t xml:space="preserve">Narh, J. (2023). The resource curse and the role of institutions revisited. </w:t>
      </w:r>
      <w:r w:rsidRPr="002E55F1">
        <w:rPr>
          <w:i/>
          <w:noProof/>
        </w:rPr>
        <w:t>Environment, Development and Sustainability</w:t>
      </w:r>
      <w:r w:rsidRPr="002E55F1">
        <w:rPr>
          <w:noProof/>
        </w:rPr>
        <w:t xml:space="preserve">, 1-21. </w:t>
      </w:r>
    </w:p>
    <w:p w14:paraId="1B7BD665" w14:textId="77777777" w:rsidR="002E55F1" w:rsidRPr="002E55F1" w:rsidRDefault="002E55F1" w:rsidP="002E55F1">
      <w:pPr>
        <w:pStyle w:val="EndNoteBibliography"/>
        <w:ind w:left="720" w:hanging="720"/>
        <w:rPr>
          <w:noProof/>
        </w:rPr>
      </w:pPr>
      <w:r w:rsidRPr="002E55F1">
        <w:rPr>
          <w:noProof/>
        </w:rPr>
        <w:t xml:space="preserve">Nawaz, M. A., Seshadri, U., Kumar, P., Aqdas, R., Patwary, A. K., &amp; Riaz, M. (2021). Nexus between green finance and climate change mitigation in N-11 and BRICS countries: empirical estimation through difference in differences (DID) approach. </w:t>
      </w:r>
      <w:r w:rsidRPr="002E55F1">
        <w:rPr>
          <w:i/>
          <w:noProof/>
        </w:rPr>
        <w:t>Environmental Science and Pollution Research</w:t>
      </w:r>
      <w:r w:rsidRPr="002E55F1">
        <w:rPr>
          <w:noProof/>
        </w:rPr>
        <w:t>,</w:t>
      </w:r>
      <w:r w:rsidRPr="002E55F1">
        <w:rPr>
          <w:i/>
          <w:noProof/>
        </w:rPr>
        <w:t xml:space="preserve"> 28</w:t>
      </w:r>
      <w:r w:rsidRPr="002E55F1">
        <w:rPr>
          <w:noProof/>
        </w:rPr>
        <w:t xml:space="preserve">, 6504-6519. </w:t>
      </w:r>
    </w:p>
    <w:p w14:paraId="43DC0862" w14:textId="77777777" w:rsidR="002E55F1" w:rsidRPr="002E55F1" w:rsidRDefault="002E55F1" w:rsidP="002E55F1">
      <w:pPr>
        <w:pStyle w:val="EndNoteBibliography"/>
        <w:ind w:left="720" w:hanging="720"/>
        <w:rPr>
          <w:noProof/>
        </w:rPr>
      </w:pPr>
      <w:r w:rsidRPr="002E55F1">
        <w:rPr>
          <w:noProof/>
        </w:rPr>
        <w:t xml:space="preserve">Nguyen, V. C. (2022). Financial development and renewable energy consumption-empirical evidence in southeast and East Asian countries. </w:t>
      </w:r>
      <w:r w:rsidRPr="002E55F1">
        <w:rPr>
          <w:i/>
          <w:noProof/>
        </w:rPr>
        <w:t>VNU JOURNAL OF ECONOMICS AND BUSINESS</w:t>
      </w:r>
      <w:r w:rsidRPr="002E55F1">
        <w:rPr>
          <w:noProof/>
        </w:rPr>
        <w:t>,</w:t>
      </w:r>
      <w:r w:rsidRPr="002E55F1">
        <w:rPr>
          <w:i/>
          <w:noProof/>
        </w:rPr>
        <w:t xml:space="preserve"> 2</w:t>
      </w:r>
      <w:r w:rsidRPr="002E55F1">
        <w:rPr>
          <w:noProof/>
        </w:rPr>
        <w:t xml:space="preserve">(2). </w:t>
      </w:r>
    </w:p>
    <w:p w14:paraId="4D560DE2" w14:textId="77777777" w:rsidR="002E55F1" w:rsidRPr="002E55F1" w:rsidRDefault="002E55F1" w:rsidP="002E55F1">
      <w:pPr>
        <w:pStyle w:val="EndNoteBibliography"/>
        <w:ind w:left="720" w:hanging="720"/>
        <w:rPr>
          <w:noProof/>
        </w:rPr>
      </w:pPr>
      <w:r w:rsidRPr="002E55F1">
        <w:rPr>
          <w:noProof/>
        </w:rPr>
        <w:t xml:space="preserve">Nucu, A. E. A., &amp; Anton, S. G. (2019). Competition-Stability in the banking sector and economic growth in Central and Eastern European countries. </w:t>
      </w:r>
      <w:r w:rsidRPr="002E55F1">
        <w:rPr>
          <w:i/>
          <w:noProof/>
        </w:rPr>
        <w:t>European Union Financial Regulation and Administrative Area</w:t>
      </w:r>
      <w:r w:rsidRPr="002E55F1">
        <w:rPr>
          <w:noProof/>
        </w:rPr>
        <w:t xml:space="preserve">, 285. </w:t>
      </w:r>
    </w:p>
    <w:p w14:paraId="2A4A4D8A" w14:textId="77777777" w:rsidR="002E55F1" w:rsidRPr="002E55F1" w:rsidRDefault="002E55F1" w:rsidP="002E55F1">
      <w:pPr>
        <w:pStyle w:val="EndNoteBibliography"/>
        <w:ind w:left="720" w:hanging="720"/>
        <w:rPr>
          <w:noProof/>
        </w:rPr>
      </w:pPr>
      <w:r w:rsidRPr="002E55F1">
        <w:rPr>
          <w:noProof/>
        </w:rPr>
        <w:t xml:space="preserve">Oben, R. J. (2022). </w:t>
      </w:r>
      <w:r w:rsidRPr="002E55F1">
        <w:rPr>
          <w:i/>
          <w:noProof/>
        </w:rPr>
        <w:t>The impact of natural resources on financial development: The global perspective</w:t>
      </w:r>
      <w:r w:rsidRPr="002E55F1">
        <w:rPr>
          <w:noProof/>
        </w:rPr>
        <w:t xml:space="preserve"> Eastern Mediterranean University (EMU)-Doğu Akdeniz Üniversitesi (DAÜ)]. </w:t>
      </w:r>
    </w:p>
    <w:p w14:paraId="3AE23004" w14:textId="77777777" w:rsidR="002E55F1" w:rsidRPr="002E55F1" w:rsidRDefault="002E55F1" w:rsidP="002E55F1">
      <w:pPr>
        <w:pStyle w:val="EndNoteBibliography"/>
        <w:ind w:left="720" w:hanging="720"/>
        <w:rPr>
          <w:noProof/>
        </w:rPr>
      </w:pPr>
      <w:r w:rsidRPr="002E55F1">
        <w:rPr>
          <w:noProof/>
        </w:rPr>
        <w:t xml:space="preserve">Olalere, O., Islam, M., Yusoff, W., Ariffin, K., &amp; Kamruzzaman, M. (2021). The moderating role of financial innovation on financial risks, business risk and firm value nexus: Empirical evidence from Nigeria. AIP Conference proceedings, </w:t>
      </w:r>
    </w:p>
    <w:p w14:paraId="45B0FB54" w14:textId="77777777" w:rsidR="002E55F1" w:rsidRPr="002E55F1" w:rsidRDefault="002E55F1" w:rsidP="002E55F1">
      <w:pPr>
        <w:pStyle w:val="EndNoteBibliography"/>
        <w:ind w:left="720" w:hanging="720"/>
        <w:rPr>
          <w:noProof/>
        </w:rPr>
      </w:pPr>
      <w:r w:rsidRPr="002E55F1">
        <w:rPr>
          <w:noProof/>
        </w:rPr>
        <w:t xml:space="preserve">Osman, A., Afjal, M., Alharthi, M., Elheddad, M., Djellouli, N., &amp; He, Z. (2025). Green growth dynamics: unraveling the complex role of financial development and natural resources in shaping renewable energy in Sub-Saharan Africa. </w:t>
      </w:r>
      <w:r w:rsidRPr="002E55F1">
        <w:rPr>
          <w:i/>
          <w:noProof/>
        </w:rPr>
        <w:t>Humanities and Social Sciences Communications</w:t>
      </w:r>
      <w:r w:rsidRPr="002E55F1">
        <w:rPr>
          <w:noProof/>
        </w:rPr>
        <w:t>,</w:t>
      </w:r>
      <w:r w:rsidRPr="002E55F1">
        <w:rPr>
          <w:i/>
          <w:noProof/>
        </w:rPr>
        <w:t xml:space="preserve"> 12</w:t>
      </w:r>
      <w:r w:rsidRPr="002E55F1">
        <w:rPr>
          <w:noProof/>
        </w:rPr>
        <w:t xml:space="preserve">(1), 1-11. </w:t>
      </w:r>
    </w:p>
    <w:p w14:paraId="6B8C5EFA" w14:textId="6D478F3E" w:rsidR="002E55F1" w:rsidRPr="002E55F1" w:rsidRDefault="002E55F1" w:rsidP="002E55F1">
      <w:pPr>
        <w:pStyle w:val="EndNoteBibliography"/>
        <w:ind w:left="720" w:hanging="720"/>
        <w:rPr>
          <w:noProof/>
        </w:rPr>
      </w:pPr>
      <w:r w:rsidRPr="002E55F1">
        <w:rPr>
          <w:noProof/>
        </w:rPr>
        <w:t xml:space="preserve">OWD. (2025). </w:t>
      </w:r>
      <w:r w:rsidRPr="002E55F1">
        <w:rPr>
          <w:i/>
          <w:noProof/>
        </w:rPr>
        <w:t>International finance received for clean energy</w:t>
      </w:r>
      <w:r w:rsidRPr="002E55F1">
        <w:rPr>
          <w:noProof/>
        </w:rPr>
        <w:t xml:space="preserve">. </w:t>
      </w:r>
      <w:hyperlink r:id="rId20" w:history="1">
        <w:r w:rsidRPr="002E55F1">
          <w:rPr>
            <w:rStyle w:val="Hyperlink"/>
            <w:noProof/>
          </w:rPr>
          <w:t>https://ourworldindata.org/grapher/international-finance-clean-energy</w:t>
        </w:r>
      </w:hyperlink>
    </w:p>
    <w:p w14:paraId="2C94F8C7" w14:textId="77777777" w:rsidR="002E55F1" w:rsidRPr="002E55F1" w:rsidRDefault="002E55F1" w:rsidP="002E55F1">
      <w:pPr>
        <w:pStyle w:val="EndNoteBibliography"/>
        <w:ind w:left="720" w:hanging="720"/>
        <w:rPr>
          <w:noProof/>
        </w:rPr>
      </w:pPr>
      <w:r w:rsidRPr="002E55F1">
        <w:rPr>
          <w:noProof/>
        </w:rPr>
        <w:t xml:space="preserve">Paramati, S. R., Shahzad, U., &amp; Doğan, B. (2022). The role of environmental technology for energy demand and energy efficiency: Evidence from OECD countries. </w:t>
      </w:r>
      <w:r w:rsidRPr="002E55F1">
        <w:rPr>
          <w:i/>
          <w:noProof/>
        </w:rPr>
        <w:t>Renewable and Sustainable Energy Reviews</w:t>
      </w:r>
      <w:r w:rsidRPr="002E55F1">
        <w:rPr>
          <w:noProof/>
        </w:rPr>
        <w:t>,</w:t>
      </w:r>
      <w:r w:rsidRPr="002E55F1">
        <w:rPr>
          <w:i/>
          <w:noProof/>
        </w:rPr>
        <w:t xml:space="preserve"> 153</w:t>
      </w:r>
      <w:r w:rsidRPr="002E55F1">
        <w:rPr>
          <w:noProof/>
        </w:rPr>
        <w:t xml:space="preserve">, 111735. </w:t>
      </w:r>
    </w:p>
    <w:p w14:paraId="595CBFA1" w14:textId="77777777" w:rsidR="002E55F1" w:rsidRPr="002E55F1" w:rsidRDefault="002E55F1" w:rsidP="002E55F1">
      <w:pPr>
        <w:pStyle w:val="EndNoteBibliography"/>
        <w:ind w:left="720" w:hanging="720"/>
        <w:rPr>
          <w:noProof/>
        </w:rPr>
      </w:pPr>
      <w:r w:rsidRPr="002E55F1">
        <w:rPr>
          <w:noProof/>
        </w:rPr>
        <w:t xml:space="preserve">Pata, U. K., Yilanci, V., Zhang, Q., &amp; Shah, S. A. R. (2022). Does financial development promote renewable energy consumption in the USA? Evidence from the Fourier-wavelet quantile causality test. </w:t>
      </w:r>
      <w:r w:rsidRPr="002E55F1">
        <w:rPr>
          <w:i/>
          <w:noProof/>
        </w:rPr>
        <w:t>Renewable Energy</w:t>
      </w:r>
      <w:r w:rsidRPr="002E55F1">
        <w:rPr>
          <w:noProof/>
        </w:rPr>
        <w:t>,</w:t>
      </w:r>
      <w:r w:rsidRPr="002E55F1">
        <w:rPr>
          <w:i/>
          <w:noProof/>
        </w:rPr>
        <w:t xml:space="preserve"> 196</w:t>
      </w:r>
      <w:r w:rsidRPr="002E55F1">
        <w:rPr>
          <w:noProof/>
        </w:rPr>
        <w:t xml:space="preserve">, 432-443. </w:t>
      </w:r>
    </w:p>
    <w:p w14:paraId="15F43869" w14:textId="77777777" w:rsidR="002E55F1" w:rsidRPr="002E55F1" w:rsidRDefault="002E55F1" w:rsidP="002E55F1">
      <w:pPr>
        <w:pStyle w:val="EndNoteBibliography"/>
        <w:ind w:left="720" w:hanging="720"/>
        <w:rPr>
          <w:noProof/>
        </w:rPr>
      </w:pPr>
      <w:r w:rsidRPr="002E55F1">
        <w:rPr>
          <w:noProof/>
        </w:rPr>
        <w:t xml:space="preserve">Pesaran, M. H. (2004). General diagnostic tests for cross section dependence in panels. Cambridge Working Papers. </w:t>
      </w:r>
      <w:r w:rsidRPr="002E55F1">
        <w:rPr>
          <w:i/>
          <w:noProof/>
        </w:rPr>
        <w:t>Economics</w:t>
      </w:r>
      <w:r w:rsidRPr="002E55F1">
        <w:rPr>
          <w:noProof/>
        </w:rPr>
        <w:t>,</w:t>
      </w:r>
      <w:r w:rsidRPr="002E55F1">
        <w:rPr>
          <w:i/>
          <w:noProof/>
        </w:rPr>
        <w:t xml:space="preserve"> 1240</w:t>
      </w:r>
      <w:r w:rsidRPr="002E55F1">
        <w:rPr>
          <w:noProof/>
        </w:rPr>
        <w:t xml:space="preserve">(1), 1. </w:t>
      </w:r>
    </w:p>
    <w:p w14:paraId="7E083C12" w14:textId="77777777" w:rsidR="002E55F1" w:rsidRPr="002E55F1" w:rsidRDefault="002E55F1" w:rsidP="002E55F1">
      <w:pPr>
        <w:pStyle w:val="EndNoteBibliography"/>
        <w:ind w:left="720" w:hanging="720"/>
        <w:rPr>
          <w:noProof/>
        </w:rPr>
      </w:pPr>
      <w:r w:rsidRPr="002E55F1">
        <w:rPr>
          <w:noProof/>
        </w:rPr>
        <w:t xml:space="preserve">Pesaran, M. H. (2007). A simple panel unit root test in the presence of cross‐section dependence. </w:t>
      </w:r>
      <w:r w:rsidRPr="002E55F1">
        <w:rPr>
          <w:i/>
          <w:noProof/>
        </w:rPr>
        <w:t>Journal of applied econometrics</w:t>
      </w:r>
      <w:r w:rsidRPr="002E55F1">
        <w:rPr>
          <w:noProof/>
        </w:rPr>
        <w:t>,</w:t>
      </w:r>
      <w:r w:rsidRPr="002E55F1">
        <w:rPr>
          <w:i/>
          <w:noProof/>
        </w:rPr>
        <w:t xml:space="preserve"> 22</w:t>
      </w:r>
      <w:r w:rsidRPr="002E55F1">
        <w:rPr>
          <w:noProof/>
        </w:rPr>
        <w:t xml:space="preserve">(2), 265-312. </w:t>
      </w:r>
    </w:p>
    <w:p w14:paraId="4683692B" w14:textId="77777777" w:rsidR="002E55F1" w:rsidRPr="002E55F1" w:rsidRDefault="002E55F1" w:rsidP="002E55F1">
      <w:pPr>
        <w:pStyle w:val="EndNoteBibliography"/>
        <w:ind w:left="720" w:hanging="720"/>
        <w:rPr>
          <w:noProof/>
        </w:rPr>
      </w:pPr>
      <w:r w:rsidRPr="002E55F1">
        <w:rPr>
          <w:noProof/>
        </w:rPr>
        <w:t xml:space="preserve">Pesaran, M. H., Shin, Y., &amp; Smith, R. P. (1999). Pooled mean group estimation of dynamic heterogeneous panels. </w:t>
      </w:r>
      <w:r w:rsidRPr="002E55F1">
        <w:rPr>
          <w:i/>
          <w:noProof/>
        </w:rPr>
        <w:t>Journal of the American statistical Association</w:t>
      </w:r>
      <w:r w:rsidRPr="002E55F1">
        <w:rPr>
          <w:noProof/>
        </w:rPr>
        <w:t>,</w:t>
      </w:r>
      <w:r w:rsidRPr="002E55F1">
        <w:rPr>
          <w:i/>
          <w:noProof/>
        </w:rPr>
        <w:t xml:space="preserve"> 94</w:t>
      </w:r>
      <w:r w:rsidRPr="002E55F1">
        <w:rPr>
          <w:noProof/>
        </w:rPr>
        <w:t xml:space="preserve">(446), 621-634. </w:t>
      </w:r>
    </w:p>
    <w:p w14:paraId="192CAABE" w14:textId="77777777" w:rsidR="002E55F1" w:rsidRPr="002E55F1" w:rsidRDefault="002E55F1" w:rsidP="002E55F1">
      <w:pPr>
        <w:pStyle w:val="EndNoteBibliography"/>
        <w:ind w:left="720" w:hanging="720"/>
        <w:rPr>
          <w:noProof/>
        </w:rPr>
      </w:pPr>
      <w:r w:rsidRPr="002E55F1">
        <w:rPr>
          <w:noProof/>
        </w:rPr>
        <w:t xml:space="preserve">Pesaran, M. H., &amp; Smith, R. (1995). Estimating long-run relationships from dynamic heterogeneous panels. </w:t>
      </w:r>
      <w:r w:rsidRPr="002E55F1">
        <w:rPr>
          <w:i/>
          <w:noProof/>
        </w:rPr>
        <w:t>Journal of econometrics</w:t>
      </w:r>
      <w:r w:rsidRPr="002E55F1">
        <w:rPr>
          <w:noProof/>
        </w:rPr>
        <w:t>,</w:t>
      </w:r>
      <w:r w:rsidRPr="002E55F1">
        <w:rPr>
          <w:i/>
          <w:noProof/>
        </w:rPr>
        <w:t xml:space="preserve"> 68</w:t>
      </w:r>
      <w:r w:rsidRPr="002E55F1">
        <w:rPr>
          <w:noProof/>
        </w:rPr>
        <w:t xml:space="preserve">(1), 79-113. </w:t>
      </w:r>
    </w:p>
    <w:p w14:paraId="297E12AF" w14:textId="77777777" w:rsidR="002E55F1" w:rsidRPr="002E55F1" w:rsidRDefault="002E55F1" w:rsidP="002E55F1">
      <w:pPr>
        <w:pStyle w:val="EndNoteBibliography"/>
        <w:ind w:left="720" w:hanging="720"/>
        <w:rPr>
          <w:noProof/>
        </w:rPr>
      </w:pPr>
      <w:r w:rsidRPr="002E55F1">
        <w:rPr>
          <w:noProof/>
        </w:rPr>
        <w:t xml:space="preserve">Pesaran, M. H., Ullah, A., &amp; Yamagata, T. (2008). A bias‐adjusted LM test of error cross‐section independence. </w:t>
      </w:r>
      <w:r w:rsidRPr="002E55F1">
        <w:rPr>
          <w:i/>
          <w:noProof/>
        </w:rPr>
        <w:t>The econometrics journal</w:t>
      </w:r>
      <w:r w:rsidRPr="002E55F1">
        <w:rPr>
          <w:noProof/>
        </w:rPr>
        <w:t>,</w:t>
      </w:r>
      <w:r w:rsidRPr="002E55F1">
        <w:rPr>
          <w:i/>
          <w:noProof/>
        </w:rPr>
        <w:t xml:space="preserve"> 11</w:t>
      </w:r>
      <w:r w:rsidRPr="002E55F1">
        <w:rPr>
          <w:noProof/>
        </w:rPr>
        <w:t xml:space="preserve">(1), 105-127. </w:t>
      </w:r>
    </w:p>
    <w:p w14:paraId="08013C2A" w14:textId="77777777" w:rsidR="002E55F1" w:rsidRPr="002E55F1" w:rsidRDefault="002E55F1" w:rsidP="002E55F1">
      <w:pPr>
        <w:pStyle w:val="EndNoteBibliography"/>
        <w:ind w:left="720" w:hanging="720"/>
        <w:rPr>
          <w:noProof/>
        </w:rPr>
      </w:pPr>
      <w:r w:rsidRPr="002E55F1">
        <w:rPr>
          <w:noProof/>
        </w:rPr>
        <w:t xml:space="preserve">Prempeh, K. B. (2023). The impact of financial development on renewable energy consumption: new insights from Ghana. </w:t>
      </w:r>
      <w:r w:rsidRPr="002E55F1">
        <w:rPr>
          <w:i/>
          <w:noProof/>
        </w:rPr>
        <w:t>Future Business Journal</w:t>
      </w:r>
      <w:r w:rsidRPr="002E55F1">
        <w:rPr>
          <w:noProof/>
        </w:rPr>
        <w:t>,</w:t>
      </w:r>
      <w:r w:rsidRPr="002E55F1">
        <w:rPr>
          <w:i/>
          <w:noProof/>
        </w:rPr>
        <w:t xml:space="preserve"> 9</w:t>
      </w:r>
      <w:r w:rsidRPr="002E55F1">
        <w:rPr>
          <w:noProof/>
        </w:rPr>
        <w:t xml:space="preserve">(1), 6. </w:t>
      </w:r>
    </w:p>
    <w:p w14:paraId="123A7AD5" w14:textId="77777777" w:rsidR="002E55F1" w:rsidRPr="002E55F1" w:rsidRDefault="002E55F1" w:rsidP="002E55F1">
      <w:pPr>
        <w:pStyle w:val="EndNoteBibliography"/>
        <w:ind w:left="720" w:hanging="720"/>
        <w:rPr>
          <w:noProof/>
        </w:rPr>
      </w:pPr>
      <w:r w:rsidRPr="002E55F1">
        <w:rPr>
          <w:noProof/>
        </w:rPr>
        <w:lastRenderedPageBreak/>
        <w:t xml:space="preserve">Raza, S. A., Shah, N., Qureshi, M. A., Qaiser, S., Ali, R., &amp; Ahmed, F. (2020). Non-linear threshold effect of financial development on renewable energy consumption: evidence from panel smooth transition regression approach. </w:t>
      </w:r>
      <w:r w:rsidRPr="002E55F1">
        <w:rPr>
          <w:i/>
          <w:noProof/>
        </w:rPr>
        <w:t>Environmental Science and Pollution Research</w:t>
      </w:r>
      <w:r w:rsidRPr="002E55F1">
        <w:rPr>
          <w:noProof/>
        </w:rPr>
        <w:t>,</w:t>
      </w:r>
      <w:r w:rsidRPr="002E55F1">
        <w:rPr>
          <w:i/>
          <w:noProof/>
        </w:rPr>
        <w:t xml:space="preserve"> 27</w:t>
      </w:r>
      <w:r w:rsidRPr="002E55F1">
        <w:rPr>
          <w:noProof/>
        </w:rPr>
        <w:t xml:space="preserve">, 32034-32047. </w:t>
      </w:r>
    </w:p>
    <w:p w14:paraId="01A10082" w14:textId="77777777" w:rsidR="002E55F1" w:rsidRPr="002E55F1" w:rsidRDefault="002E55F1" w:rsidP="002E55F1">
      <w:pPr>
        <w:pStyle w:val="EndNoteBibliography"/>
        <w:ind w:left="720" w:hanging="720"/>
        <w:rPr>
          <w:noProof/>
        </w:rPr>
      </w:pPr>
      <w:r w:rsidRPr="002E55F1">
        <w:rPr>
          <w:noProof/>
        </w:rPr>
        <w:t xml:space="preserve">Rezagholizadeh, M., &amp; Abdi, Y. (2022). Financial development and development of renewable energy technologies: A comparison of developing and developed countries. </w:t>
      </w:r>
      <w:r w:rsidRPr="002E55F1">
        <w:rPr>
          <w:i/>
          <w:noProof/>
        </w:rPr>
        <w:t>Economics and Policy of Energy and the Environment</w:t>
      </w:r>
      <w:r w:rsidRPr="002E55F1">
        <w:rPr>
          <w:noProof/>
        </w:rPr>
        <w:t xml:space="preserve">(2022/1). </w:t>
      </w:r>
    </w:p>
    <w:p w14:paraId="5ECB1B72" w14:textId="77777777" w:rsidR="002E55F1" w:rsidRPr="002E55F1" w:rsidRDefault="002E55F1" w:rsidP="002E55F1">
      <w:pPr>
        <w:pStyle w:val="EndNoteBibliography"/>
        <w:ind w:left="720" w:hanging="720"/>
        <w:rPr>
          <w:noProof/>
        </w:rPr>
      </w:pPr>
      <w:r w:rsidRPr="002E55F1">
        <w:rPr>
          <w:noProof/>
        </w:rPr>
        <w:t xml:space="preserve">Sachs, J. (1995). Natural resource abundance and economic growth. </w:t>
      </w:r>
      <w:r w:rsidRPr="002E55F1">
        <w:rPr>
          <w:i/>
          <w:noProof/>
        </w:rPr>
        <w:t>Development Discussion Paper</w:t>
      </w:r>
      <w:r w:rsidRPr="002E55F1">
        <w:rPr>
          <w:noProof/>
        </w:rPr>
        <w:t xml:space="preserve">(517). </w:t>
      </w:r>
    </w:p>
    <w:p w14:paraId="5E002A87" w14:textId="77777777" w:rsidR="002E55F1" w:rsidRPr="002E55F1" w:rsidRDefault="002E55F1" w:rsidP="002E55F1">
      <w:pPr>
        <w:pStyle w:val="EndNoteBibliography"/>
        <w:ind w:left="720" w:hanging="720"/>
        <w:rPr>
          <w:noProof/>
        </w:rPr>
      </w:pPr>
      <w:r w:rsidRPr="002E55F1">
        <w:rPr>
          <w:noProof/>
        </w:rPr>
        <w:t xml:space="preserve">Sachs, J. D., Woo, W. T., Yoshino, N., &amp; Taghizadeh-Hesary, F. (2019). Why is green finance important? </w:t>
      </w:r>
    </w:p>
    <w:p w14:paraId="18A8B593" w14:textId="77777777" w:rsidR="002E55F1" w:rsidRPr="002E55F1" w:rsidRDefault="002E55F1" w:rsidP="002E55F1">
      <w:pPr>
        <w:pStyle w:val="EndNoteBibliography"/>
        <w:ind w:left="720" w:hanging="720"/>
        <w:rPr>
          <w:noProof/>
        </w:rPr>
      </w:pPr>
      <w:r w:rsidRPr="002E55F1">
        <w:rPr>
          <w:noProof/>
        </w:rPr>
        <w:t xml:space="preserve">Saygin, O., &amp; Iskenderoglu, O. (2022). The nexus between financial development and renewable energy consumption: a review for emerging countries. </w:t>
      </w:r>
      <w:r w:rsidRPr="002E55F1">
        <w:rPr>
          <w:i/>
          <w:noProof/>
        </w:rPr>
        <w:t>Environmental Science and Pollution Research</w:t>
      </w:r>
      <w:r w:rsidRPr="002E55F1">
        <w:rPr>
          <w:noProof/>
        </w:rPr>
        <w:t>,</w:t>
      </w:r>
      <w:r w:rsidRPr="002E55F1">
        <w:rPr>
          <w:i/>
          <w:noProof/>
        </w:rPr>
        <w:t xml:space="preserve"> 29</w:t>
      </w:r>
      <w:r w:rsidRPr="002E55F1">
        <w:rPr>
          <w:noProof/>
        </w:rPr>
        <w:t xml:space="preserve">(10), 14522-14533. </w:t>
      </w:r>
    </w:p>
    <w:p w14:paraId="1C0744C0" w14:textId="77777777" w:rsidR="002E55F1" w:rsidRPr="002E55F1" w:rsidRDefault="002E55F1" w:rsidP="002E55F1">
      <w:pPr>
        <w:pStyle w:val="EndNoteBibliography"/>
        <w:ind w:left="720" w:hanging="720"/>
        <w:rPr>
          <w:noProof/>
        </w:rPr>
      </w:pPr>
      <w:r w:rsidRPr="002E55F1">
        <w:rPr>
          <w:noProof/>
        </w:rPr>
        <w:t xml:space="preserve">Shafqat, A., Idrees, S., Zaman, S., &amp; Ghaffar, M. (2023). Eco-friendly transitions in top ten CO2 producing countries: A dynamic panel investigation of green finance, technology transfer and financial development for reducing environmental degradation. </w:t>
      </w:r>
      <w:r w:rsidRPr="002E55F1">
        <w:rPr>
          <w:i/>
          <w:noProof/>
        </w:rPr>
        <w:t>iRASD Journal of Economics</w:t>
      </w:r>
      <w:r w:rsidRPr="002E55F1">
        <w:rPr>
          <w:noProof/>
        </w:rPr>
        <w:t>,</w:t>
      </w:r>
      <w:r w:rsidRPr="002E55F1">
        <w:rPr>
          <w:i/>
          <w:noProof/>
        </w:rPr>
        <w:t xml:space="preserve"> 5</w:t>
      </w:r>
      <w:r w:rsidRPr="002E55F1">
        <w:rPr>
          <w:noProof/>
        </w:rPr>
        <w:t xml:space="preserve">(3), 690-712. </w:t>
      </w:r>
    </w:p>
    <w:p w14:paraId="3C8915CB" w14:textId="77777777" w:rsidR="002E55F1" w:rsidRPr="002E55F1" w:rsidRDefault="002E55F1" w:rsidP="002E55F1">
      <w:pPr>
        <w:pStyle w:val="EndNoteBibliography"/>
        <w:ind w:left="720" w:hanging="720"/>
        <w:rPr>
          <w:noProof/>
        </w:rPr>
      </w:pPr>
      <w:r w:rsidRPr="002E55F1">
        <w:rPr>
          <w:noProof/>
        </w:rPr>
        <w:t xml:space="preserve">Shahbaz, M., Aboutorabi, M. A., &amp; Yazdi, F. A. (2024). Foreign capital, natural resource rents and financial development: A new approach. </w:t>
      </w:r>
      <w:r w:rsidRPr="002E55F1">
        <w:rPr>
          <w:i/>
          <w:noProof/>
        </w:rPr>
        <w:t>Global Business Review</w:t>
      </w:r>
      <w:r w:rsidRPr="002E55F1">
        <w:rPr>
          <w:noProof/>
        </w:rPr>
        <w:t>,</w:t>
      </w:r>
      <w:r w:rsidRPr="002E55F1">
        <w:rPr>
          <w:i/>
          <w:noProof/>
        </w:rPr>
        <w:t xml:space="preserve"> 25</w:t>
      </w:r>
      <w:r w:rsidRPr="002E55F1">
        <w:rPr>
          <w:noProof/>
        </w:rPr>
        <w:t xml:space="preserve">(2), 401-420. </w:t>
      </w:r>
    </w:p>
    <w:p w14:paraId="62C74405" w14:textId="77777777" w:rsidR="002E55F1" w:rsidRPr="002E55F1" w:rsidRDefault="002E55F1" w:rsidP="002E55F1">
      <w:pPr>
        <w:pStyle w:val="EndNoteBibliography"/>
        <w:ind w:left="720" w:hanging="720"/>
        <w:rPr>
          <w:noProof/>
        </w:rPr>
      </w:pPr>
      <w:r w:rsidRPr="002E55F1">
        <w:rPr>
          <w:noProof/>
        </w:rPr>
        <w:t xml:space="preserve">Shahbaz, M., Nasir, M. A., &amp; Lahiani, A. (2022). Role of financial development in economic growth in the light of asymmetric effects and financial efficiency. </w:t>
      </w:r>
      <w:r w:rsidRPr="002E55F1">
        <w:rPr>
          <w:i/>
          <w:noProof/>
        </w:rPr>
        <w:t>International Journal of Finance &amp; Economics</w:t>
      </w:r>
      <w:r w:rsidRPr="002E55F1">
        <w:rPr>
          <w:noProof/>
        </w:rPr>
        <w:t>,</w:t>
      </w:r>
      <w:r w:rsidRPr="002E55F1">
        <w:rPr>
          <w:i/>
          <w:noProof/>
        </w:rPr>
        <w:t xml:space="preserve"> 27</w:t>
      </w:r>
      <w:r w:rsidRPr="002E55F1">
        <w:rPr>
          <w:noProof/>
        </w:rPr>
        <w:t xml:space="preserve">(1), 361-383. </w:t>
      </w:r>
    </w:p>
    <w:p w14:paraId="2A82DBA1" w14:textId="77777777" w:rsidR="002E55F1" w:rsidRPr="002E55F1" w:rsidRDefault="002E55F1" w:rsidP="002E55F1">
      <w:pPr>
        <w:pStyle w:val="EndNoteBibliography"/>
        <w:ind w:left="720" w:hanging="720"/>
        <w:rPr>
          <w:noProof/>
        </w:rPr>
      </w:pPr>
      <w:r w:rsidRPr="002E55F1">
        <w:rPr>
          <w:noProof/>
        </w:rPr>
        <w:t xml:space="preserve">Shahbaz, M., Topcu, B. A., Sarıgül, S. S., &amp; Vo, X. V. (2021). The effect of financial development on renewable energy demand: The case of developing countries. </w:t>
      </w:r>
      <w:r w:rsidRPr="002E55F1">
        <w:rPr>
          <w:i/>
          <w:noProof/>
        </w:rPr>
        <w:t>Renewable Energy</w:t>
      </w:r>
      <w:r w:rsidRPr="002E55F1">
        <w:rPr>
          <w:noProof/>
        </w:rPr>
        <w:t>,</w:t>
      </w:r>
      <w:r w:rsidRPr="002E55F1">
        <w:rPr>
          <w:i/>
          <w:noProof/>
        </w:rPr>
        <w:t xml:space="preserve"> 178</w:t>
      </w:r>
      <w:r w:rsidRPr="002E55F1">
        <w:rPr>
          <w:noProof/>
        </w:rPr>
        <w:t xml:space="preserve">, 1370-1380. </w:t>
      </w:r>
    </w:p>
    <w:p w14:paraId="453AE3E8" w14:textId="77777777" w:rsidR="002E55F1" w:rsidRPr="002E55F1" w:rsidRDefault="002E55F1" w:rsidP="002E55F1">
      <w:pPr>
        <w:pStyle w:val="EndNoteBibliography"/>
        <w:ind w:left="720" w:hanging="720"/>
        <w:rPr>
          <w:noProof/>
        </w:rPr>
      </w:pPr>
      <w:r w:rsidRPr="002E55F1">
        <w:rPr>
          <w:noProof/>
        </w:rPr>
        <w:t xml:space="preserve">Sievenpiper, J., Kendall, C., Esfahani, A., Wong, J., Carleton, A., Jiang, H., Bazinet, R., Vidgen, E., &amp; Jenkins, D. (2009). Effect of non-oil-seed pulses on glycaemic control: a systematic review and meta-analysis of randomised controlled experimental trials in people with and without diabetes. </w:t>
      </w:r>
      <w:r w:rsidRPr="002E55F1">
        <w:rPr>
          <w:i/>
          <w:noProof/>
        </w:rPr>
        <w:t>Diabetologia</w:t>
      </w:r>
      <w:r w:rsidRPr="002E55F1">
        <w:rPr>
          <w:noProof/>
        </w:rPr>
        <w:t>,</w:t>
      </w:r>
      <w:r w:rsidRPr="002E55F1">
        <w:rPr>
          <w:i/>
          <w:noProof/>
        </w:rPr>
        <w:t xml:space="preserve"> 52</w:t>
      </w:r>
      <w:r w:rsidRPr="002E55F1">
        <w:rPr>
          <w:noProof/>
        </w:rPr>
        <w:t xml:space="preserve">, 1479-1495. </w:t>
      </w:r>
    </w:p>
    <w:p w14:paraId="0B6A88B9" w14:textId="77777777" w:rsidR="002E55F1" w:rsidRPr="002E55F1" w:rsidRDefault="002E55F1" w:rsidP="002E55F1">
      <w:pPr>
        <w:pStyle w:val="EndNoteBibliography"/>
        <w:ind w:left="720" w:hanging="720"/>
        <w:rPr>
          <w:noProof/>
        </w:rPr>
      </w:pPr>
      <w:r w:rsidRPr="002E55F1">
        <w:rPr>
          <w:noProof/>
        </w:rPr>
        <w:t xml:space="preserve">Skare, M., Gavurova, B., &amp; Sinkovic, D. (2023). Regional aspects of financial development and renewable energy: A cross-sectional study in 214 countries. </w:t>
      </w:r>
      <w:r w:rsidRPr="002E55F1">
        <w:rPr>
          <w:i/>
          <w:noProof/>
        </w:rPr>
        <w:t>Economic analysis and policy</w:t>
      </w:r>
      <w:r w:rsidRPr="002E55F1">
        <w:rPr>
          <w:noProof/>
        </w:rPr>
        <w:t>,</w:t>
      </w:r>
      <w:r w:rsidRPr="002E55F1">
        <w:rPr>
          <w:i/>
          <w:noProof/>
        </w:rPr>
        <w:t xml:space="preserve"> 78</w:t>
      </w:r>
      <w:r w:rsidRPr="002E55F1">
        <w:rPr>
          <w:noProof/>
        </w:rPr>
        <w:t xml:space="preserve">, 1142-1157. </w:t>
      </w:r>
    </w:p>
    <w:p w14:paraId="1F30192D" w14:textId="77777777" w:rsidR="002E55F1" w:rsidRPr="002E55F1" w:rsidRDefault="002E55F1" w:rsidP="002E55F1">
      <w:pPr>
        <w:pStyle w:val="EndNoteBibliography"/>
        <w:ind w:left="720" w:hanging="720"/>
        <w:rPr>
          <w:noProof/>
        </w:rPr>
      </w:pPr>
      <w:r w:rsidRPr="002E55F1">
        <w:rPr>
          <w:noProof/>
        </w:rPr>
        <w:t xml:space="preserve">Sun, X., Meng, Z., Zhang, X., &amp; Wu, J. (2025). The role of institutional quality in the nexus between green financing and sustainable development. </w:t>
      </w:r>
      <w:r w:rsidRPr="002E55F1">
        <w:rPr>
          <w:i/>
          <w:noProof/>
        </w:rPr>
        <w:t>Research in International Business and Finance</w:t>
      </w:r>
      <w:r w:rsidRPr="002E55F1">
        <w:rPr>
          <w:noProof/>
        </w:rPr>
        <w:t>,</w:t>
      </w:r>
      <w:r w:rsidRPr="002E55F1">
        <w:rPr>
          <w:i/>
          <w:noProof/>
        </w:rPr>
        <w:t xml:space="preserve"> 73</w:t>
      </w:r>
      <w:r w:rsidRPr="002E55F1">
        <w:rPr>
          <w:noProof/>
        </w:rPr>
        <w:t xml:space="preserve">, 102531. </w:t>
      </w:r>
    </w:p>
    <w:p w14:paraId="4EFA15F2" w14:textId="77777777" w:rsidR="002E55F1" w:rsidRPr="002E55F1" w:rsidRDefault="002E55F1" w:rsidP="002E55F1">
      <w:pPr>
        <w:pStyle w:val="EndNoteBibliography"/>
        <w:ind w:left="720" w:hanging="720"/>
        <w:rPr>
          <w:noProof/>
        </w:rPr>
      </w:pPr>
      <w:r w:rsidRPr="002E55F1">
        <w:rPr>
          <w:noProof/>
        </w:rPr>
        <w:t xml:space="preserve">Sun, Y., Ak, A., Serener, B., &amp; Xiong, D. (2020). Natural resource abundance and financial development: A case study of emerging seven (E− 7) economies. </w:t>
      </w:r>
      <w:r w:rsidRPr="002E55F1">
        <w:rPr>
          <w:i/>
          <w:noProof/>
        </w:rPr>
        <w:t>Resources Policy</w:t>
      </w:r>
      <w:r w:rsidRPr="002E55F1">
        <w:rPr>
          <w:noProof/>
        </w:rPr>
        <w:t>,</w:t>
      </w:r>
      <w:r w:rsidRPr="002E55F1">
        <w:rPr>
          <w:i/>
          <w:noProof/>
        </w:rPr>
        <w:t xml:space="preserve"> 67</w:t>
      </w:r>
      <w:r w:rsidRPr="002E55F1">
        <w:rPr>
          <w:noProof/>
        </w:rPr>
        <w:t xml:space="preserve">, 101660. </w:t>
      </w:r>
    </w:p>
    <w:p w14:paraId="78DC644A" w14:textId="77777777" w:rsidR="002E55F1" w:rsidRPr="002E55F1" w:rsidRDefault="002E55F1" w:rsidP="002E55F1">
      <w:pPr>
        <w:pStyle w:val="EndNoteBibliography"/>
        <w:ind w:left="720" w:hanging="720"/>
        <w:rPr>
          <w:noProof/>
        </w:rPr>
      </w:pPr>
      <w:r w:rsidRPr="002E55F1">
        <w:rPr>
          <w:noProof/>
        </w:rPr>
        <w:t xml:space="preserve">Sun, Z., Zhang, X., &amp; Gao, Y. (2023). The impact of financial development on renewable energy consumption: A multidimensional analysis based on global panel data. </w:t>
      </w:r>
      <w:r w:rsidRPr="002E55F1">
        <w:rPr>
          <w:i/>
          <w:noProof/>
        </w:rPr>
        <w:t>International Journal of Environmental Research and Public Health</w:t>
      </w:r>
      <w:r w:rsidRPr="002E55F1">
        <w:rPr>
          <w:noProof/>
        </w:rPr>
        <w:t>,</w:t>
      </w:r>
      <w:r w:rsidRPr="002E55F1">
        <w:rPr>
          <w:i/>
          <w:noProof/>
        </w:rPr>
        <w:t xml:space="preserve"> 20</w:t>
      </w:r>
      <w:r w:rsidRPr="002E55F1">
        <w:rPr>
          <w:noProof/>
        </w:rPr>
        <w:t xml:space="preserve">(4), 3124. </w:t>
      </w:r>
    </w:p>
    <w:p w14:paraId="3DC854C7" w14:textId="77777777" w:rsidR="002E55F1" w:rsidRPr="002E55F1" w:rsidRDefault="002E55F1" w:rsidP="002E55F1">
      <w:pPr>
        <w:pStyle w:val="EndNoteBibliography"/>
        <w:ind w:left="720" w:hanging="720"/>
        <w:rPr>
          <w:noProof/>
        </w:rPr>
      </w:pPr>
      <w:r w:rsidRPr="002E55F1">
        <w:rPr>
          <w:noProof/>
        </w:rPr>
        <w:t xml:space="preserve">Tian, L., Yan, W., Xu, B., &amp; Hasnaoui, A. (2024). Beyond the resource curse: The multifaceted impact of mineral resources, financial systems, and workforce competence. </w:t>
      </w:r>
      <w:r w:rsidRPr="002E55F1">
        <w:rPr>
          <w:i/>
          <w:noProof/>
        </w:rPr>
        <w:t>Resources Policy</w:t>
      </w:r>
      <w:r w:rsidRPr="002E55F1">
        <w:rPr>
          <w:noProof/>
        </w:rPr>
        <w:t>,</w:t>
      </w:r>
      <w:r w:rsidRPr="002E55F1">
        <w:rPr>
          <w:i/>
          <w:noProof/>
        </w:rPr>
        <w:t xml:space="preserve"> 89</w:t>
      </w:r>
      <w:r w:rsidRPr="002E55F1">
        <w:rPr>
          <w:noProof/>
        </w:rPr>
        <w:t xml:space="preserve">, 104620. </w:t>
      </w:r>
    </w:p>
    <w:p w14:paraId="37D4E72B" w14:textId="77777777" w:rsidR="002E55F1" w:rsidRPr="002E55F1" w:rsidRDefault="002E55F1" w:rsidP="002E55F1">
      <w:pPr>
        <w:pStyle w:val="EndNoteBibliography"/>
        <w:ind w:left="720" w:hanging="720"/>
        <w:rPr>
          <w:noProof/>
        </w:rPr>
      </w:pPr>
      <w:r w:rsidRPr="002E55F1">
        <w:rPr>
          <w:noProof/>
        </w:rPr>
        <w:lastRenderedPageBreak/>
        <w:t xml:space="preserve">Tran, T., Tran, Q., Vu, N. T., &amp; Vo, D. H. (2023). Renewable energy, urbanization, financial development and environmental degradation in the ASEAN countries. </w:t>
      </w:r>
      <w:r w:rsidRPr="002E55F1">
        <w:rPr>
          <w:i/>
          <w:noProof/>
        </w:rPr>
        <w:t>Environment and Urbanization ASIA</w:t>
      </w:r>
      <w:r w:rsidRPr="002E55F1">
        <w:rPr>
          <w:noProof/>
        </w:rPr>
        <w:t>,</w:t>
      </w:r>
      <w:r w:rsidRPr="002E55F1">
        <w:rPr>
          <w:i/>
          <w:noProof/>
        </w:rPr>
        <w:t xml:space="preserve"> 14</w:t>
      </w:r>
      <w:r w:rsidRPr="002E55F1">
        <w:rPr>
          <w:noProof/>
        </w:rPr>
        <w:t xml:space="preserve">(1), 10-23. </w:t>
      </w:r>
    </w:p>
    <w:p w14:paraId="30C0F485" w14:textId="77777777" w:rsidR="002E55F1" w:rsidRPr="002E55F1" w:rsidRDefault="002E55F1" w:rsidP="002E55F1">
      <w:pPr>
        <w:pStyle w:val="EndNoteBibliography"/>
        <w:ind w:left="720" w:hanging="720"/>
        <w:rPr>
          <w:noProof/>
        </w:rPr>
      </w:pPr>
      <w:r w:rsidRPr="002E55F1">
        <w:rPr>
          <w:noProof/>
        </w:rPr>
        <w:t xml:space="preserve">Tsaurai, K. (2022). Financial development, renewable energy and unemployment in North Africa. </w:t>
      </w:r>
      <w:r w:rsidRPr="002E55F1">
        <w:rPr>
          <w:i/>
          <w:noProof/>
        </w:rPr>
        <w:t>Journal of Accounting and Finance in Emerging Economies</w:t>
      </w:r>
      <w:r w:rsidRPr="002E55F1">
        <w:rPr>
          <w:noProof/>
        </w:rPr>
        <w:t>,</w:t>
      </w:r>
      <w:r w:rsidRPr="002E55F1">
        <w:rPr>
          <w:i/>
          <w:noProof/>
        </w:rPr>
        <w:t xml:space="preserve"> 8</w:t>
      </w:r>
      <w:r w:rsidRPr="002E55F1">
        <w:rPr>
          <w:noProof/>
        </w:rPr>
        <w:t xml:space="preserve">(3), 413-424. </w:t>
      </w:r>
    </w:p>
    <w:p w14:paraId="32C14E50" w14:textId="77777777" w:rsidR="002E55F1" w:rsidRPr="002E55F1" w:rsidRDefault="002E55F1" w:rsidP="002E55F1">
      <w:pPr>
        <w:pStyle w:val="EndNoteBibliography"/>
        <w:ind w:left="720" w:hanging="720"/>
        <w:rPr>
          <w:noProof/>
        </w:rPr>
      </w:pPr>
      <w:r w:rsidRPr="002E55F1">
        <w:rPr>
          <w:noProof/>
        </w:rPr>
        <w:t xml:space="preserve">Vatamanu, A. F., &amp; Zugravu, B. G. (2023). Financial development, institutional quality and renewable energy consumption. A panel data approach. </w:t>
      </w:r>
      <w:r w:rsidRPr="002E55F1">
        <w:rPr>
          <w:i/>
          <w:noProof/>
        </w:rPr>
        <w:t>Economic analysis and policy</w:t>
      </w:r>
      <w:r w:rsidRPr="002E55F1">
        <w:rPr>
          <w:noProof/>
        </w:rPr>
        <w:t>,</w:t>
      </w:r>
      <w:r w:rsidRPr="002E55F1">
        <w:rPr>
          <w:i/>
          <w:noProof/>
        </w:rPr>
        <w:t xml:space="preserve"> 78</w:t>
      </w:r>
      <w:r w:rsidRPr="002E55F1">
        <w:rPr>
          <w:noProof/>
        </w:rPr>
        <w:t xml:space="preserve">, 765-775. </w:t>
      </w:r>
    </w:p>
    <w:p w14:paraId="60F73DE5" w14:textId="77777777" w:rsidR="002E55F1" w:rsidRPr="002E55F1" w:rsidRDefault="002E55F1" w:rsidP="002E55F1">
      <w:pPr>
        <w:pStyle w:val="EndNoteBibliography"/>
        <w:ind w:left="720" w:hanging="720"/>
        <w:rPr>
          <w:noProof/>
        </w:rPr>
      </w:pPr>
      <w:r w:rsidRPr="002E55F1">
        <w:rPr>
          <w:noProof/>
        </w:rPr>
        <w:t xml:space="preserve">Wadho, W., &amp; Hussain, S. (2023). Ethnic diversity, concentration of political power and the curse of natural resources. </w:t>
      </w:r>
      <w:r w:rsidRPr="002E55F1">
        <w:rPr>
          <w:i/>
          <w:noProof/>
        </w:rPr>
        <w:t>Economia Politica</w:t>
      </w:r>
      <w:r w:rsidRPr="002E55F1">
        <w:rPr>
          <w:noProof/>
        </w:rPr>
        <w:t>,</w:t>
      </w:r>
      <w:r w:rsidRPr="002E55F1">
        <w:rPr>
          <w:i/>
          <w:noProof/>
        </w:rPr>
        <w:t xml:space="preserve"> 40</w:t>
      </w:r>
      <w:r w:rsidRPr="002E55F1">
        <w:rPr>
          <w:noProof/>
        </w:rPr>
        <w:t xml:space="preserve">(1), 113-137. </w:t>
      </w:r>
    </w:p>
    <w:p w14:paraId="1A48A5C0" w14:textId="77777777" w:rsidR="002E55F1" w:rsidRPr="002E55F1" w:rsidRDefault="002E55F1" w:rsidP="002E55F1">
      <w:pPr>
        <w:pStyle w:val="EndNoteBibliography"/>
        <w:ind w:left="720" w:hanging="720"/>
        <w:rPr>
          <w:noProof/>
        </w:rPr>
      </w:pPr>
      <w:r w:rsidRPr="002E55F1">
        <w:rPr>
          <w:noProof/>
        </w:rPr>
        <w:t xml:space="preserve">Wang, R., Usman, M., Radulescu, M., Cifuentes-Faura, J., &amp; Balsalobre-Lorente, D. (2023). Achieving ecological sustainability through technological innovations, financial development, foreign direct investment, and energy consumption in developing European countries. </w:t>
      </w:r>
      <w:r w:rsidRPr="002E55F1">
        <w:rPr>
          <w:i/>
          <w:noProof/>
        </w:rPr>
        <w:t>Gondwana Research</w:t>
      </w:r>
      <w:r w:rsidRPr="002E55F1">
        <w:rPr>
          <w:noProof/>
        </w:rPr>
        <w:t>,</w:t>
      </w:r>
      <w:r w:rsidRPr="002E55F1">
        <w:rPr>
          <w:i/>
          <w:noProof/>
        </w:rPr>
        <w:t xml:space="preserve"> 119</w:t>
      </w:r>
      <w:r w:rsidRPr="002E55F1">
        <w:rPr>
          <w:noProof/>
        </w:rPr>
        <w:t xml:space="preserve">, 138-152. </w:t>
      </w:r>
    </w:p>
    <w:p w14:paraId="445B6245" w14:textId="6784334C" w:rsidR="002E55F1" w:rsidRPr="002E55F1" w:rsidRDefault="002E55F1" w:rsidP="002E55F1">
      <w:pPr>
        <w:pStyle w:val="EndNoteBibliography"/>
        <w:ind w:left="720" w:hanging="720"/>
        <w:rPr>
          <w:noProof/>
        </w:rPr>
      </w:pPr>
      <w:r w:rsidRPr="002E55F1">
        <w:rPr>
          <w:noProof/>
        </w:rPr>
        <w:t xml:space="preserve">WDI. (2025). </w:t>
      </w:r>
      <w:r w:rsidRPr="002E55F1">
        <w:rPr>
          <w:i/>
          <w:noProof/>
        </w:rPr>
        <w:t>World Development Indicators</w:t>
      </w:r>
      <w:r w:rsidRPr="002E55F1">
        <w:rPr>
          <w:noProof/>
        </w:rPr>
        <w:t xml:space="preserve">. </w:t>
      </w:r>
      <w:hyperlink r:id="rId21" w:history="1">
        <w:r w:rsidRPr="002E55F1">
          <w:rPr>
            <w:rStyle w:val="Hyperlink"/>
            <w:noProof/>
          </w:rPr>
          <w:t>https://databank.worldbank.org/source/world-development-indicators</w:t>
        </w:r>
      </w:hyperlink>
    </w:p>
    <w:p w14:paraId="0CCCBB33" w14:textId="77777777" w:rsidR="002E55F1" w:rsidRPr="002E55F1" w:rsidRDefault="002E55F1" w:rsidP="002E55F1">
      <w:pPr>
        <w:pStyle w:val="EndNoteBibliography"/>
        <w:ind w:left="720" w:hanging="720"/>
        <w:rPr>
          <w:noProof/>
        </w:rPr>
      </w:pPr>
      <w:r w:rsidRPr="002E55F1">
        <w:rPr>
          <w:noProof/>
        </w:rPr>
        <w:t xml:space="preserve">Wen, J., Hong, L., Khalid, S., Mahmood, H., &amp; Zakaria, M. (2023). Nexus between renewable energy consumption, foreign capital flows, and financial development: new evidence using CUP-FM and CUP-BC advanced methods. </w:t>
      </w:r>
      <w:r w:rsidRPr="002E55F1">
        <w:rPr>
          <w:i/>
          <w:noProof/>
        </w:rPr>
        <w:t>Structural Change and Economic Dynamics</w:t>
      </w:r>
      <w:r w:rsidRPr="002E55F1">
        <w:rPr>
          <w:noProof/>
        </w:rPr>
        <w:t>,</w:t>
      </w:r>
      <w:r w:rsidRPr="002E55F1">
        <w:rPr>
          <w:i/>
          <w:noProof/>
        </w:rPr>
        <w:t xml:space="preserve"> 67</w:t>
      </w:r>
      <w:r w:rsidRPr="002E55F1">
        <w:rPr>
          <w:noProof/>
        </w:rPr>
        <w:t xml:space="preserve">, 82-88. </w:t>
      </w:r>
    </w:p>
    <w:p w14:paraId="2D619DB5" w14:textId="77777777" w:rsidR="002E55F1" w:rsidRPr="002E55F1" w:rsidRDefault="002E55F1" w:rsidP="002E55F1">
      <w:pPr>
        <w:pStyle w:val="EndNoteBibliography"/>
        <w:ind w:left="720" w:hanging="720"/>
        <w:rPr>
          <w:noProof/>
        </w:rPr>
      </w:pPr>
      <w:r w:rsidRPr="002E55F1">
        <w:rPr>
          <w:noProof/>
        </w:rPr>
        <w:t xml:space="preserve">Westerlund, J. (2007). Testing for error correction in panel data. </w:t>
      </w:r>
      <w:r w:rsidRPr="002E55F1">
        <w:rPr>
          <w:i/>
          <w:noProof/>
        </w:rPr>
        <w:t>Oxford Bulletin of Economics and statistics</w:t>
      </w:r>
      <w:r w:rsidRPr="002E55F1">
        <w:rPr>
          <w:noProof/>
        </w:rPr>
        <w:t>,</w:t>
      </w:r>
      <w:r w:rsidRPr="002E55F1">
        <w:rPr>
          <w:i/>
          <w:noProof/>
        </w:rPr>
        <w:t xml:space="preserve"> 69</w:t>
      </w:r>
      <w:r w:rsidRPr="002E55F1">
        <w:rPr>
          <w:noProof/>
        </w:rPr>
        <w:t xml:space="preserve">(6), 709-748. </w:t>
      </w:r>
    </w:p>
    <w:p w14:paraId="2E004593" w14:textId="77777777" w:rsidR="002E55F1" w:rsidRPr="002E55F1" w:rsidRDefault="002E55F1" w:rsidP="002E55F1">
      <w:pPr>
        <w:pStyle w:val="EndNoteBibliography"/>
        <w:ind w:left="720" w:hanging="720"/>
        <w:rPr>
          <w:noProof/>
        </w:rPr>
      </w:pPr>
      <w:r w:rsidRPr="002E55F1">
        <w:rPr>
          <w:noProof/>
        </w:rPr>
        <w:t xml:space="preserve">Wu, L., Adebayo, T. S., Yue, X.-G., &amp; Umut, A. (2023). The role of renewable energy consumption and financial development in environmental sustainability: implications for the Nordic Countries. </w:t>
      </w:r>
      <w:r w:rsidRPr="002E55F1">
        <w:rPr>
          <w:i/>
          <w:noProof/>
        </w:rPr>
        <w:t>International Journal of Sustainable Development &amp; World Ecology</w:t>
      </w:r>
      <w:r w:rsidRPr="002E55F1">
        <w:rPr>
          <w:noProof/>
        </w:rPr>
        <w:t>,</w:t>
      </w:r>
      <w:r w:rsidRPr="002E55F1">
        <w:rPr>
          <w:i/>
          <w:noProof/>
        </w:rPr>
        <w:t xml:space="preserve"> 30</w:t>
      </w:r>
      <w:r w:rsidRPr="002E55F1">
        <w:rPr>
          <w:noProof/>
        </w:rPr>
        <w:t xml:space="preserve">(1), 21-36. </w:t>
      </w:r>
    </w:p>
    <w:p w14:paraId="6D274A89" w14:textId="77777777" w:rsidR="002E55F1" w:rsidRPr="002E55F1" w:rsidRDefault="002E55F1" w:rsidP="002E55F1">
      <w:pPr>
        <w:pStyle w:val="EndNoteBibliography"/>
        <w:ind w:left="720" w:hanging="720"/>
        <w:rPr>
          <w:noProof/>
        </w:rPr>
      </w:pPr>
      <w:r w:rsidRPr="002E55F1">
        <w:rPr>
          <w:noProof/>
        </w:rPr>
        <w:t xml:space="preserve">Xie, X., Li, K., Liu, Z., &amp; Ai, H. (2021). Curse or blessing: how does natural resource dependence affect city‐level economic development in China? </w:t>
      </w:r>
      <w:r w:rsidRPr="002E55F1">
        <w:rPr>
          <w:i/>
          <w:noProof/>
        </w:rPr>
        <w:t>Australian Journal of Agricultural and Resource Economics</w:t>
      </w:r>
      <w:r w:rsidRPr="002E55F1">
        <w:rPr>
          <w:noProof/>
        </w:rPr>
        <w:t>,</w:t>
      </w:r>
      <w:r w:rsidRPr="002E55F1">
        <w:rPr>
          <w:i/>
          <w:noProof/>
        </w:rPr>
        <w:t xml:space="preserve"> 65</w:t>
      </w:r>
      <w:r w:rsidRPr="002E55F1">
        <w:rPr>
          <w:noProof/>
        </w:rPr>
        <w:t xml:space="preserve">(2), 413-448. </w:t>
      </w:r>
    </w:p>
    <w:p w14:paraId="4F8D9EA0" w14:textId="77777777" w:rsidR="002E55F1" w:rsidRPr="002E55F1" w:rsidRDefault="002E55F1" w:rsidP="002E55F1">
      <w:pPr>
        <w:pStyle w:val="EndNoteBibliography"/>
        <w:ind w:left="720" w:hanging="720"/>
        <w:rPr>
          <w:noProof/>
        </w:rPr>
      </w:pPr>
      <w:r w:rsidRPr="002E55F1">
        <w:rPr>
          <w:noProof/>
        </w:rPr>
        <w:t xml:space="preserve">Xie, Z., Liu, X., Najam, H., Fu, Q., Abbas, J., Comite, U., Cismas, L. M., &amp; Miculescu, A. (2022). Achieving financial sustainability through revenue diversification: A green pathway for financial institutions in Asia. </w:t>
      </w:r>
      <w:r w:rsidRPr="002E55F1">
        <w:rPr>
          <w:i/>
          <w:noProof/>
        </w:rPr>
        <w:t>Sustainability</w:t>
      </w:r>
      <w:r w:rsidRPr="002E55F1">
        <w:rPr>
          <w:noProof/>
        </w:rPr>
        <w:t>,</w:t>
      </w:r>
      <w:r w:rsidRPr="002E55F1">
        <w:rPr>
          <w:i/>
          <w:noProof/>
        </w:rPr>
        <w:t xml:space="preserve"> 14</w:t>
      </w:r>
      <w:r w:rsidRPr="002E55F1">
        <w:rPr>
          <w:noProof/>
        </w:rPr>
        <w:t xml:space="preserve">(6), 3512. </w:t>
      </w:r>
    </w:p>
    <w:p w14:paraId="257D5F1A" w14:textId="77777777" w:rsidR="002E55F1" w:rsidRPr="002E55F1" w:rsidRDefault="002E55F1" w:rsidP="002E55F1">
      <w:pPr>
        <w:pStyle w:val="EndNoteBibliography"/>
        <w:ind w:left="720" w:hanging="720"/>
        <w:rPr>
          <w:noProof/>
        </w:rPr>
      </w:pPr>
      <w:r w:rsidRPr="002E55F1">
        <w:rPr>
          <w:noProof/>
        </w:rPr>
        <w:t xml:space="preserve">Xiong, Y., &amp; Dai, L. (2023). Does green finance investment impact on sustainable development: Role of technological innovation and renewable energy. </w:t>
      </w:r>
      <w:r w:rsidRPr="002E55F1">
        <w:rPr>
          <w:i/>
          <w:noProof/>
        </w:rPr>
        <w:t>Renewable Energy</w:t>
      </w:r>
      <w:r w:rsidRPr="002E55F1">
        <w:rPr>
          <w:noProof/>
        </w:rPr>
        <w:t>,</w:t>
      </w:r>
      <w:r w:rsidRPr="002E55F1">
        <w:rPr>
          <w:i/>
          <w:noProof/>
        </w:rPr>
        <w:t xml:space="preserve"> 214</w:t>
      </w:r>
      <w:r w:rsidRPr="002E55F1">
        <w:rPr>
          <w:noProof/>
        </w:rPr>
        <w:t xml:space="preserve">, 342-349. </w:t>
      </w:r>
    </w:p>
    <w:p w14:paraId="420BCD8A" w14:textId="77777777" w:rsidR="002E55F1" w:rsidRPr="002E55F1" w:rsidRDefault="002E55F1" w:rsidP="002E55F1">
      <w:pPr>
        <w:pStyle w:val="EndNoteBibliography"/>
        <w:ind w:left="720" w:hanging="720"/>
        <w:rPr>
          <w:noProof/>
        </w:rPr>
      </w:pPr>
      <w:r w:rsidRPr="002E55F1">
        <w:rPr>
          <w:noProof/>
        </w:rPr>
        <w:t xml:space="preserve">Xu, B., &amp; Lin, B. (2024). Green finance, green technology innovation, and wind power development in China: Evidence from spatial quantile model. </w:t>
      </w:r>
      <w:r w:rsidRPr="002E55F1">
        <w:rPr>
          <w:i/>
          <w:noProof/>
        </w:rPr>
        <w:t>Energy Economics</w:t>
      </w:r>
      <w:r w:rsidRPr="002E55F1">
        <w:rPr>
          <w:noProof/>
        </w:rPr>
        <w:t>,</w:t>
      </w:r>
      <w:r w:rsidRPr="002E55F1">
        <w:rPr>
          <w:i/>
          <w:noProof/>
        </w:rPr>
        <w:t xml:space="preserve"> 132</w:t>
      </w:r>
      <w:r w:rsidRPr="002E55F1">
        <w:rPr>
          <w:noProof/>
        </w:rPr>
        <w:t xml:space="preserve">, 107463. </w:t>
      </w:r>
    </w:p>
    <w:p w14:paraId="77010B5D" w14:textId="77777777" w:rsidR="002E55F1" w:rsidRPr="002E55F1" w:rsidRDefault="002E55F1" w:rsidP="002E55F1">
      <w:pPr>
        <w:pStyle w:val="EndNoteBibliography"/>
        <w:ind w:left="720" w:hanging="720"/>
        <w:rPr>
          <w:noProof/>
        </w:rPr>
      </w:pPr>
      <w:r w:rsidRPr="002E55F1">
        <w:rPr>
          <w:noProof/>
        </w:rPr>
        <w:t xml:space="preserve">Yang, Z., Fang, Y., &amp; Peng, N. (2024). Financial development and natural resource efficiency: Unlocking green growth potential. </w:t>
      </w:r>
      <w:r w:rsidRPr="002E55F1">
        <w:rPr>
          <w:i/>
          <w:noProof/>
        </w:rPr>
        <w:t>Resources Policy</w:t>
      </w:r>
      <w:r w:rsidRPr="002E55F1">
        <w:rPr>
          <w:noProof/>
        </w:rPr>
        <w:t>,</w:t>
      </w:r>
      <w:r w:rsidRPr="002E55F1">
        <w:rPr>
          <w:i/>
          <w:noProof/>
        </w:rPr>
        <w:t xml:space="preserve"> 89</w:t>
      </w:r>
      <w:r w:rsidRPr="002E55F1">
        <w:rPr>
          <w:noProof/>
        </w:rPr>
        <w:t xml:space="preserve">, 104570. </w:t>
      </w:r>
    </w:p>
    <w:p w14:paraId="4C1939DF" w14:textId="77777777" w:rsidR="002E55F1" w:rsidRPr="002E55F1" w:rsidRDefault="002E55F1" w:rsidP="002E55F1">
      <w:pPr>
        <w:pStyle w:val="EndNoteBibliography"/>
        <w:ind w:left="720" w:hanging="720"/>
        <w:rPr>
          <w:noProof/>
        </w:rPr>
      </w:pPr>
      <w:r w:rsidRPr="002E55F1">
        <w:rPr>
          <w:noProof/>
        </w:rPr>
        <w:t xml:space="preserve">Yıldırım, S., Gedikli, A., Erdoğan, S., &amp; Yıldırım, D. Ç. (2020). Natural resources rents-financial development nexus: Evidence from sixteen developing countries. </w:t>
      </w:r>
      <w:r w:rsidRPr="002E55F1">
        <w:rPr>
          <w:i/>
          <w:noProof/>
        </w:rPr>
        <w:t>Resources Policy</w:t>
      </w:r>
      <w:r w:rsidRPr="002E55F1">
        <w:rPr>
          <w:noProof/>
        </w:rPr>
        <w:t>,</w:t>
      </w:r>
      <w:r w:rsidRPr="002E55F1">
        <w:rPr>
          <w:i/>
          <w:noProof/>
        </w:rPr>
        <w:t xml:space="preserve"> 68</w:t>
      </w:r>
      <w:r w:rsidRPr="002E55F1">
        <w:rPr>
          <w:noProof/>
        </w:rPr>
        <w:t xml:space="preserve">, 101705. </w:t>
      </w:r>
    </w:p>
    <w:p w14:paraId="323E22F2" w14:textId="77777777" w:rsidR="002E55F1" w:rsidRPr="002E55F1" w:rsidRDefault="002E55F1" w:rsidP="002E55F1">
      <w:pPr>
        <w:pStyle w:val="EndNoteBibliography"/>
        <w:ind w:left="720" w:hanging="720"/>
        <w:rPr>
          <w:noProof/>
        </w:rPr>
      </w:pPr>
      <w:r w:rsidRPr="002E55F1">
        <w:rPr>
          <w:noProof/>
        </w:rPr>
        <w:t xml:space="preserve">Yıldırım, S., Yıldırım, D. Ç., Bostancı, S. H., &amp; Tarı, E. N. (2022). Winner or loser? The asymmetric role of natural resource rents on financial development among resource‐rich countries. </w:t>
      </w:r>
      <w:r w:rsidRPr="002E55F1">
        <w:rPr>
          <w:i/>
          <w:noProof/>
        </w:rPr>
        <w:t>Sustainable Development</w:t>
      </w:r>
      <w:r w:rsidRPr="002E55F1">
        <w:rPr>
          <w:noProof/>
        </w:rPr>
        <w:t>,</w:t>
      </w:r>
      <w:r w:rsidRPr="002E55F1">
        <w:rPr>
          <w:i/>
          <w:noProof/>
        </w:rPr>
        <w:t xml:space="preserve"> 30</w:t>
      </w:r>
      <w:r w:rsidRPr="002E55F1">
        <w:rPr>
          <w:noProof/>
        </w:rPr>
        <w:t xml:space="preserve">(6), 1921-1933. </w:t>
      </w:r>
    </w:p>
    <w:p w14:paraId="0226FA55" w14:textId="77777777" w:rsidR="002E55F1" w:rsidRPr="002E55F1" w:rsidRDefault="002E55F1" w:rsidP="002E55F1">
      <w:pPr>
        <w:pStyle w:val="EndNoteBibliography"/>
        <w:ind w:left="720" w:hanging="720"/>
        <w:rPr>
          <w:noProof/>
        </w:rPr>
      </w:pPr>
      <w:r w:rsidRPr="002E55F1">
        <w:rPr>
          <w:noProof/>
        </w:rPr>
        <w:lastRenderedPageBreak/>
        <w:t xml:space="preserve">Yin, Q. (2023). Nexus among financial development and equity market on green economic finance: Fresh insights from European Union. </w:t>
      </w:r>
      <w:r w:rsidRPr="002E55F1">
        <w:rPr>
          <w:i/>
          <w:noProof/>
        </w:rPr>
        <w:t>Renewable Energy</w:t>
      </w:r>
      <w:r w:rsidRPr="002E55F1">
        <w:rPr>
          <w:noProof/>
        </w:rPr>
        <w:t>,</w:t>
      </w:r>
      <w:r w:rsidRPr="002E55F1">
        <w:rPr>
          <w:i/>
          <w:noProof/>
        </w:rPr>
        <w:t xml:space="preserve"> 216</w:t>
      </w:r>
      <w:r w:rsidRPr="002E55F1">
        <w:rPr>
          <w:noProof/>
        </w:rPr>
        <w:t xml:space="preserve">, 118938. </w:t>
      </w:r>
    </w:p>
    <w:p w14:paraId="100328E2" w14:textId="77777777" w:rsidR="002E55F1" w:rsidRPr="002E55F1" w:rsidRDefault="002E55F1" w:rsidP="002E55F1">
      <w:pPr>
        <w:pStyle w:val="EndNoteBibliography"/>
        <w:ind w:left="720" w:hanging="720"/>
        <w:rPr>
          <w:noProof/>
        </w:rPr>
      </w:pPr>
      <w:r w:rsidRPr="002E55F1">
        <w:rPr>
          <w:noProof/>
        </w:rPr>
        <w:t xml:space="preserve">Yu, H., Nazir, R., Huang, J., &amp; Li, H. (2023). Linkages between renewable energy, financial development, and environmental sustainability in Asian countries. </w:t>
      </w:r>
      <w:r w:rsidRPr="002E55F1">
        <w:rPr>
          <w:i/>
          <w:noProof/>
        </w:rPr>
        <w:t>Economic research-Ekonomska istraživanja</w:t>
      </w:r>
      <w:r w:rsidRPr="002E55F1">
        <w:rPr>
          <w:noProof/>
        </w:rPr>
        <w:t>,</w:t>
      </w:r>
      <w:r w:rsidRPr="002E55F1">
        <w:rPr>
          <w:i/>
          <w:noProof/>
        </w:rPr>
        <w:t xml:space="preserve"> 36</w:t>
      </w:r>
      <w:r w:rsidRPr="002E55F1">
        <w:rPr>
          <w:noProof/>
        </w:rPr>
        <w:t xml:space="preserve">(3). </w:t>
      </w:r>
    </w:p>
    <w:p w14:paraId="272DEB0E" w14:textId="77777777" w:rsidR="002E55F1" w:rsidRPr="002E55F1" w:rsidRDefault="002E55F1" w:rsidP="002E55F1">
      <w:pPr>
        <w:pStyle w:val="EndNoteBibliography"/>
        <w:ind w:left="720" w:hanging="720"/>
        <w:rPr>
          <w:noProof/>
        </w:rPr>
      </w:pPr>
      <w:r w:rsidRPr="002E55F1">
        <w:rPr>
          <w:noProof/>
        </w:rPr>
        <w:t xml:space="preserve">Zeng, Q., Tong, Y., &amp; Yang, Y. (2023). Can green finance promote green technology innovation in enterprises: empirical evidence from China. </w:t>
      </w:r>
      <w:r w:rsidRPr="002E55F1">
        <w:rPr>
          <w:i/>
          <w:noProof/>
        </w:rPr>
        <w:t>Environmental Science and Pollution Research</w:t>
      </w:r>
      <w:r w:rsidRPr="002E55F1">
        <w:rPr>
          <w:noProof/>
        </w:rPr>
        <w:t>,</w:t>
      </w:r>
      <w:r w:rsidRPr="002E55F1">
        <w:rPr>
          <w:i/>
          <w:noProof/>
        </w:rPr>
        <w:t xml:space="preserve"> 30</w:t>
      </w:r>
      <w:r w:rsidRPr="002E55F1">
        <w:rPr>
          <w:noProof/>
        </w:rPr>
        <w:t xml:space="preserve">(37), 87628-87644. </w:t>
      </w:r>
    </w:p>
    <w:p w14:paraId="07C4F29C" w14:textId="77777777" w:rsidR="002E55F1" w:rsidRPr="002E55F1" w:rsidRDefault="002E55F1" w:rsidP="002E55F1">
      <w:pPr>
        <w:pStyle w:val="EndNoteBibliography"/>
        <w:ind w:left="720" w:hanging="720"/>
        <w:rPr>
          <w:noProof/>
        </w:rPr>
      </w:pPr>
      <w:r w:rsidRPr="002E55F1">
        <w:rPr>
          <w:noProof/>
        </w:rPr>
        <w:t xml:space="preserve">Zhang, C., Khan, I., Dagar, V., Saeed, A., &amp; Zafar, M. W. (2022). Environmental impact of information and communication technology: Unveiling the role of education in developing countries. </w:t>
      </w:r>
      <w:r w:rsidRPr="002E55F1">
        <w:rPr>
          <w:i/>
          <w:noProof/>
        </w:rPr>
        <w:t>Technological Forecasting and Social Change</w:t>
      </w:r>
      <w:r w:rsidRPr="002E55F1">
        <w:rPr>
          <w:noProof/>
        </w:rPr>
        <w:t>,</w:t>
      </w:r>
      <w:r w:rsidRPr="002E55F1">
        <w:rPr>
          <w:i/>
          <w:noProof/>
        </w:rPr>
        <w:t xml:space="preserve"> 178</w:t>
      </w:r>
      <w:r w:rsidRPr="002E55F1">
        <w:rPr>
          <w:noProof/>
        </w:rPr>
        <w:t xml:space="preserve">, 121570. </w:t>
      </w:r>
    </w:p>
    <w:p w14:paraId="690319F0" w14:textId="77777777" w:rsidR="002E55F1" w:rsidRPr="002E55F1" w:rsidRDefault="002E55F1" w:rsidP="002E55F1">
      <w:pPr>
        <w:pStyle w:val="EndNoteBibliography"/>
        <w:ind w:left="720" w:hanging="720"/>
        <w:rPr>
          <w:noProof/>
        </w:rPr>
      </w:pPr>
      <w:r w:rsidRPr="002E55F1">
        <w:rPr>
          <w:noProof/>
        </w:rPr>
        <w:t xml:space="preserve">Zhang, C., &amp; Liang, Q. (2023). Natural resources and sustainable financial development: Evidence from South Asian economies. </w:t>
      </w:r>
      <w:r w:rsidRPr="002E55F1">
        <w:rPr>
          <w:i/>
          <w:noProof/>
        </w:rPr>
        <w:t>Resources Policy</w:t>
      </w:r>
      <w:r w:rsidRPr="002E55F1">
        <w:rPr>
          <w:noProof/>
        </w:rPr>
        <w:t>,</w:t>
      </w:r>
      <w:r w:rsidRPr="002E55F1">
        <w:rPr>
          <w:i/>
          <w:noProof/>
        </w:rPr>
        <w:t xml:space="preserve"> 80</w:t>
      </w:r>
      <w:r w:rsidRPr="002E55F1">
        <w:rPr>
          <w:noProof/>
        </w:rPr>
        <w:t xml:space="preserve">, 103282. </w:t>
      </w:r>
    </w:p>
    <w:p w14:paraId="1CE88682" w14:textId="77777777" w:rsidR="002E55F1" w:rsidRPr="002E55F1" w:rsidRDefault="002E55F1" w:rsidP="002E55F1">
      <w:pPr>
        <w:pStyle w:val="EndNoteBibliography"/>
        <w:ind w:left="720" w:hanging="720"/>
        <w:rPr>
          <w:noProof/>
        </w:rPr>
      </w:pPr>
      <w:r w:rsidRPr="002E55F1">
        <w:rPr>
          <w:noProof/>
        </w:rPr>
        <w:t xml:space="preserve">Zhang, L., Saydaliev, H. B., &amp; Ma, X. (2022). Does green finance investment and technological innovation improve renewable energy efficiency and sustainable development goals. </w:t>
      </w:r>
      <w:r w:rsidRPr="002E55F1">
        <w:rPr>
          <w:i/>
          <w:noProof/>
        </w:rPr>
        <w:t>Renewable Energy</w:t>
      </w:r>
      <w:r w:rsidRPr="002E55F1">
        <w:rPr>
          <w:noProof/>
        </w:rPr>
        <w:t>,</w:t>
      </w:r>
      <w:r w:rsidRPr="002E55F1">
        <w:rPr>
          <w:i/>
          <w:noProof/>
        </w:rPr>
        <w:t xml:space="preserve"> 193</w:t>
      </w:r>
      <w:r w:rsidRPr="002E55F1">
        <w:rPr>
          <w:noProof/>
        </w:rPr>
        <w:t xml:space="preserve">, 991-1000. </w:t>
      </w:r>
    </w:p>
    <w:p w14:paraId="28E30CCA" w14:textId="77777777" w:rsidR="002E55F1" w:rsidRPr="002E55F1" w:rsidRDefault="002E55F1" w:rsidP="002E55F1">
      <w:pPr>
        <w:pStyle w:val="EndNoteBibliography"/>
        <w:ind w:left="720" w:hanging="720"/>
        <w:rPr>
          <w:noProof/>
        </w:rPr>
      </w:pPr>
      <w:r w:rsidRPr="002E55F1">
        <w:rPr>
          <w:noProof/>
        </w:rPr>
        <w:t xml:space="preserve">Zhang, Q., Huang, H., Chen, L., &amp; Wang, Y. (2025). How does green finance affect carbon emission intensity? The role of green technology innovation and internet development. </w:t>
      </w:r>
      <w:r w:rsidRPr="002E55F1">
        <w:rPr>
          <w:i/>
          <w:noProof/>
        </w:rPr>
        <w:t>International Review of Economics &amp; Finance</w:t>
      </w:r>
      <w:r w:rsidRPr="002E55F1">
        <w:rPr>
          <w:noProof/>
        </w:rPr>
        <w:t>,</w:t>
      </w:r>
      <w:r w:rsidRPr="002E55F1">
        <w:rPr>
          <w:i/>
          <w:noProof/>
        </w:rPr>
        <w:t xml:space="preserve"> 99</w:t>
      </w:r>
      <w:r w:rsidRPr="002E55F1">
        <w:rPr>
          <w:noProof/>
        </w:rPr>
        <w:t xml:space="preserve">, 103995. </w:t>
      </w:r>
    </w:p>
    <w:p w14:paraId="092788AF" w14:textId="77777777" w:rsidR="002E55F1" w:rsidRPr="002E55F1" w:rsidRDefault="002E55F1" w:rsidP="002E55F1">
      <w:pPr>
        <w:pStyle w:val="EndNoteBibliography"/>
        <w:ind w:left="720" w:hanging="720"/>
        <w:rPr>
          <w:noProof/>
        </w:rPr>
      </w:pPr>
      <w:r w:rsidRPr="002E55F1">
        <w:rPr>
          <w:noProof/>
        </w:rPr>
        <w:t xml:space="preserve">Zhang, Y., Akram, R., Ren, S., Rehman, M. A., &amp; Abbas, S. (2023). Determinants of sustainable energy in OECD countries: Role of technology and financial resources. </w:t>
      </w:r>
      <w:r w:rsidRPr="002E55F1">
        <w:rPr>
          <w:i/>
          <w:noProof/>
        </w:rPr>
        <w:t>Resources Policy</w:t>
      </w:r>
      <w:r w:rsidRPr="002E55F1">
        <w:rPr>
          <w:noProof/>
        </w:rPr>
        <w:t>,</w:t>
      </w:r>
      <w:r w:rsidRPr="002E55F1">
        <w:rPr>
          <w:i/>
          <w:noProof/>
        </w:rPr>
        <w:t xml:space="preserve"> 87</w:t>
      </w:r>
      <w:r w:rsidRPr="002E55F1">
        <w:rPr>
          <w:noProof/>
        </w:rPr>
        <w:t xml:space="preserve">, 104309. </w:t>
      </w:r>
    </w:p>
    <w:p w14:paraId="7CEC1253" w14:textId="77777777" w:rsidR="002E55F1" w:rsidRPr="002E55F1" w:rsidRDefault="002E55F1" w:rsidP="002E55F1">
      <w:pPr>
        <w:pStyle w:val="EndNoteBibliography"/>
        <w:ind w:left="720" w:hanging="720"/>
        <w:rPr>
          <w:noProof/>
        </w:rPr>
      </w:pPr>
      <w:r w:rsidRPr="002E55F1">
        <w:rPr>
          <w:noProof/>
        </w:rPr>
        <w:t xml:space="preserve">Zhao, K., Wu, C., Liu, J., &amp; Liu, Y. (2024). Green finance, green technology innovation and the upgrading of China’s industrial structure: a study from the perspective of heterogeneous environmental regulation. </w:t>
      </w:r>
      <w:r w:rsidRPr="002E55F1">
        <w:rPr>
          <w:i/>
          <w:noProof/>
        </w:rPr>
        <w:t>Sustainability</w:t>
      </w:r>
      <w:r w:rsidRPr="002E55F1">
        <w:rPr>
          <w:noProof/>
        </w:rPr>
        <w:t>,</w:t>
      </w:r>
      <w:r w:rsidRPr="002E55F1">
        <w:rPr>
          <w:i/>
          <w:noProof/>
        </w:rPr>
        <w:t xml:space="preserve"> 16</w:t>
      </w:r>
      <w:r w:rsidRPr="002E55F1">
        <w:rPr>
          <w:noProof/>
        </w:rPr>
        <w:t xml:space="preserve">(11), 4330. </w:t>
      </w:r>
    </w:p>
    <w:p w14:paraId="1A80B289" w14:textId="77777777" w:rsidR="002E55F1" w:rsidRPr="002E55F1" w:rsidRDefault="002E55F1" w:rsidP="002E55F1">
      <w:pPr>
        <w:pStyle w:val="EndNoteBibliography"/>
        <w:ind w:left="720" w:hanging="720"/>
        <w:rPr>
          <w:noProof/>
        </w:rPr>
      </w:pPr>
      <w:r w:rsidRPr="002E55F1">
        <w:rPr>
          <w:noProof/>
        </w:rPr>
        <w:t xml:space="preserve">Zhe, L., Yüksel, S., Dinçer, H., Mukhtarov, S., &amp; Azizov, M. (2021). The positive influences of renewable energy consumption on financial development and economic growth. </w:t>
      </w:r>
      <w:r w:rsidRPr="002E55F1">
        <w:rPr>
          <w:i/>
          <w:noProof/>
        </w:rPr>
        <w:t>Sage Open</w:t>
      </w:r>
      <w:r w:rsidRPr="002E55F1">
        <w:rPr>
          <w:noProof/>
        </w:rPr>
        <w:t>,</w:t>
      </w:r>
      <w:r w:rsidRPr="002E55F1">
        <w:rPr>
          <w:i/>
          <w:noProof/>
        </w:rPr>
        <w:t xml:space="preserve"> 11</w:t>
      </w:r>
      <w:r w:rsidRPr="002E55F1">
        <w:rPr>
          <w:noProof/>
        </w:rPr>
        <w:t xml:space="preserve">(3), 21582440211040133. </w:t>
      </w:r>
    </w:p>
    <w:p w14:paraId="0DB0234F" w14:textId="77777777" w:rsidR="002E55F1" w:rsidRPr="002E55F1" w:rsidRDefault="002E55F1" w:rsidP="002E55F1">
      <w:pPr>
        <w:pStyle w:val="EndNoteBibliography"/>
        <w:ind w:left="720" w:hanging="720"/>
        <w:rPr>
          <w:noProof/>
        </w:rPr>
      </w:pPr>
      <w:r w:rsidRPr="002E55F1">
        <w:rPr>
          <w:noProof/>
        </w:rPr>
        <w:t xml:space="preserve">Zhong, Y., Chen, X., Yao, X., Wang, Z., &amp; Chang, H.-L. (2024). Natural resources and the trilemma of financial development, institutions, and markets: Sustainable development pathway via natural resources for China. </w:t>
      </w:r>
      <w:r w:rsidRPr="002E55F1">
        <w:rPr>
          <w:i/>
          <w:noProof/>
        </w:rPr>
        <w:t>Resources Policy</w:t>
      </w:r>
      <w:r w:rsidRPr="002E55F1">
        <w:rPr>
          <w:noProof/>
        </w:rPr>
        <w:t>,</w:t>
      </w:r>
      <w:r w:rsidRPr="002E55F1">
        <w:rPr>
          <w:i/>
          <w:noProof/>
        </w:rPr>
        <w:t xml:space="preserve"> 90</w:t>
      </w:r>
      <w:r w:rsidRPr="002E55F1">
        <w:rPr>
          <w:noProof/>
        </w:rPr>
        <w:t xml:space="preserve">, 104759. </w:t>
      </w:r>
    </w:p>
    <w:p w14:paraId="16E40601" w14:textId="77777777" w:rsidR="002E55F1" w:rsidRPr="002E55F1" w:rsidRDefault="002E55F1" w:rsidP="002E55F1">
      <w:pPr>
        <w:pStyle w:val="EndNoteBibliography"/>
        <w:ind w:left="720" w:hanging="720"/>
        <w:rPr>
          <w:noProof/>
        </w:rPr>
      </w:pPr>
      <w:r w:rsidRPr="002E55F1">
        <w:rPr>
          <w:noProof/>
        </w:rPr>
        <w:t xml:space="preserve">Zhou, X., &amp; Du, J. (2021). Does environmental regulation induce improved financial development for green technological innovation in China? </w:t>
      </w:r>
      <w:r w:rsidRPr="002E55F1">
        <w:rPr>
          <w:i/>
          <w:noProof/>
        </w:rPr>
        <w:t>Journal of Environmental Management</w:t>
      </w:r>
      <w:r w:rsidRPr="002E55F1">
        <w:rPr>
          <w:noProof/>
        </w:rPr>
        <w:t>,</w:t>
      </w:r>
      <w:r w:rsidRPr="002E55F1">
        <w:rPr>
          <w:i/>
          <w:noProof/>
        </w:rPr>
        <w:t xml:space="preserve"> 300</w:t>
      </w:r>
      <w:r w:rsidRPr="002E55F1">
        <w:rPr>
          <w:noProof/>
        </w:rPr>
        <w:t xml:space="preserve">, 113685. </w:t>
      </w:r>
    </w:p>
    <w:p w14:paraId="749A7D9F" w14:textId="77777777" w:rsidR="002E55F1" w:rsidRPr="002E55F1" w:rsidRDefault="002E55F1" w:rsidP="002E55F1">
      <w:pPr>
        <w:pStyle w:val="EndNoteBibliography"/>
        <w:ind w:left="720" w:hanging="720"/>
        <w:rPr>
          <w:noProof/>
        </w:rPr>
      </w:pPr>
      <w:r w:rsidRPr="002E55F1">
        <w:rPr>
          <w:noProof/>
        </w:rPr>
        <w:t xml:space="preserve">Zhou, Z., Zhou, Y., Wu, Y., &amp; Ge, X. (2023). The impact of green finance policy on total factor productivity: based on quasi-natural experiment evidence from China. </w:t>
      </w:r>
      <w:r w:rsidRPr="002E55F1">
        <w:rPr>
          <w:i/>
          <w:noProof/>
        </w:rPr>
        <w:t>Journal of Cleaner Production</w:t>
      </w:r>
      <w:r w:rsidRPr="002E55F1">
        <w:rPr>
          <w:noProof/>
        </w:rPr>
        <w:t>,</w:t>
      </w:r>
      <w:r w:rsidRPr="002E55F1">
        <w:rPr>
          <w:i/>
          <w:noProof/>
        </w:rPr>
        <w:t xml:space="preserve"> 425</w:t>
      </w:r>
      <w:r w:rsidRPr="002E55F1">
        <w:rPr>
          <w:noProof/>
        </w:rPr>
        <w:t xml:space="preserve">, 138873. </w:t>
      </w:r>
    </w:p>
    <w:p w14:paraId="4B269C2C" w14:textId="77777777" w:rsidR="002E55F1" w:rsidRPr="002E55F1" w:rsidRDefault="002E55F1" w:rsidP="002E55F1">
      <w:pPr>
        <w:pStyle w:val="EndNoteBibliography"/>
        <w:ind w:left="720" w:hanging="720"/>
        <w:rPr>
          <w:noProof/>
        </w:rPr>
      </w:pPr>
      <w:r w:rsidRPr="002E55F1">
        <w:rPr>
          <w:noProof/>
        </w:rPr>
        <w:t xml:space="preserve">Zioło, M., Bąk, I., &amp; Spoz, A. (2024). Sustainable Energy Sources and Financial Development Nexus—Perspective of European Union Countries in 2013–2021. </w:t>
      </w:r>
      <w:r w:rsidRPr="002E55F1">
        <w:rPr>
          <w:i/>
          <w:noProof/>
        </w:rPr>
        <w:t>Energies</w:t>
      </w:r>
      <w:r w:rsidRPr="002E55F1">
        <w:rPr>
          <w:noProof/>
        </w:rPr>
        <w:t>,</w:t>
      </w:r>
      <w:r w:rsidRPr="002E55F1">
        <w:rPr>
          <w:i/>
          <w:noProof/>
        </w:rPr>
        <w:t xml:space="preserve"> 17</w:t>
      </w:r>
      <w:r w:rsidRPr="002E55F1">
        <w:rPr>
          <w:noProof/>
        </w:rPr>
        <w:t xml:space="preserve">(13), 3332. </w:t>
      </w:r>
    </w:p>
    <w:p w14:paraId="3DD14FF8" w14:textId="77777777" w:rsidR="002E55F1" w:rsidRPr="002E55F1" w:rsidRDefault="002E55F1" w:rsidP="002E55F1">
      <w:pPr>
        <w:pStyle w:val="EndNoteBibliography"/>
        <w:ind w:left="720" w:hanging="720"/>
        <w:rPr>
          <w:noProof/>
        </w:rPr>
      </w:pPr>
      <w:r w:rsidRPr="002E55F1">
        <w:rPr>
          <w:noProof/>
        </w:rPr>
        <w:t xml:space="preserve">Ziolo, M., Jednak, S., Savić, G., &amp; Kragulj, D. (2020). Link between energy efficiency and sustainable economic and financial development in OECD countries. </w:t>
      </w:r>
      <w:r w:rsidRPr="002E55F1">
        <w:rPr>
          <w:i/>
          <w:noProof/>
        </w:rPr>
        <w:t>Energies</w:t>
      </w:r>
      <w:r w:rsidRPr="002E55F1">
        <w:rPr>
          <w:noProof/>
        </w:rPr>
        <w:t>,</w:t>
      </w:r>
      <w:r w:rsidRPr="002E55F1">
        <w:rPr>
          <w:i/>
          <w:noProof/>
        </w:rPr>
        <w:t xml:space="preserve"> 13</w:t>
      </w:r>
      <w:r w:rsidRPr="002E55F1">
        <w:rPr>
          <w:noProof/>
        </w:rPr>
        <w:t xml:space="preserve">(22), 5898. </w:t>
      </w:r>
    </w:p>
    <w:p w14:paraId="5FAE46D3" w14:textId="3BC98A74" w:rsidR="0097030F" w:rsidRPr="002278BA" w:rsidRDefault="001253B3" w:rsidP="0097030F">
      <w:pPr>
        <w:ind w:firstLineChars="218" w:firstLine="523"/>
      </w:pPr>
      <w:r w:rsidRPr="002278BA">
        <w:rPr>
          <w:lang w:val="en-CA"/>
        </w:rPr>
        <w:fldChar w:fldCharType="end"/>
      </w:r>
      <w:r w:rsidR="0097030F" w:rsidRPr="002278BA">
        <w:t xml:space="preserve"> </w:t>
      </w:r>
    </w:p>
    <w:p w14:paraId="3BDFF5ED" w14:textId="77777777" w:rsidR="00214DD8" w:rsidRPr="002278BA" w:rsidRDefault="00214DD8">
      <w:pPr>
        <w:spacing w:line="240" w:lineRule="auto"/>
        <w:jc w:val="left"/>
        <w:rPr>
          <w:lang w:val="en-CA"/>
        </w:rPr>
      </w:pPr>
      <w:r w:rsidRPr="002278BA">
        <w:rPr>
          <w:lang w:val="en-CA"/>
        </w:rPr>
        <w:br w:type="page"/>
      </w:r>
    </w:p>
    <w:p w14:paraId="19EA66CF" w14:textId="77777777" w:rsidR="00214DD8" w:rsidRPr="002278BA" w:rsidRDefault="00214DD8" w:rsidP="00214DD8">
      <w:pPr>
        <w:pStyle w:val="Heading1"/>
      </w:pPr>
      <w:bookmarkStart w:id="81" w:name="_Toc161586983"/>
      <w:bookmarkStart w:id="82" w:name="_Toc191503911"/>
      <w:bookmarkStart w:id="83" w:name="_Toc201316782"/>
      <w:bookmarkStart w:id="84" w:name="_Toc201746125"/>
      <w:r w:rsidRPr="002278BA">
        <w:lastRenderedPageBreak/>
        <w:t xml:space="preserve">APPENDICES </w:t>
      </w:r>
      <w:bookmarkEnd w:id="81"/>
      <w:bookmarkEnd w:id="82"/>
      <w:r w:rsidRPr="002278BA">
        <w:t>1</w:t>
      </w:r>
      <w:bookmarkEnd w:id="83"/>
      <w:bookmarkEnd w:id="84"/>
    </w:p>
    <w:p w14:paraId="5076C148" w14:textId="77777777" w:rsidR="00214DD8" w:rsidRPr="002278BA" w:rsidRDefault="00214DD8" w:rsidP="00214DD8">
      <w:pPr>
        <w:pStyle w:val="Heading2"/>
        <w:jc w:val="center"/>
      </w:pPr>
      <w:bookmarkStart w:id="85" w:name="_Toc161586984"/>
      <w:bookmarkStart w:id="86" w:name="_Toc191503912"/>
      <w:bookmarkStart w:id="87" w:name="_Toc201316783"/>
      <w:bookmarkStart w:id="88" w:name="_Toc201746126"/>
      <w:r w:rsidRPr="002278BA">
        <w:t>Ethics Committee Report</w:t>
      </w:r>
      <w:bookmarkEnd w:id="85"/>
      <w:bookmarkEnd w:id="86"/>
      <w:bookmarkEnd w:id="87"/>
      <w:bookmarkEnd w:id="88"/>
    </w:p>
    <w:p w14:paraId="76E1B5D4" w14:textId="77777777" w:rsidR="00214DD8" w:rsidRPr="002278BA" w:rsidRDefault="00214DD8" w:rsidP="00B8548F">
      <w:pPr>
        <w:pStyle w:val="NormalWeb"/>
      </w:pPr>
    </w:p>
    <w:p w14:paraId="22D6B675" w14:textId="6AC97500" w:rsidR="00214DD8" w:rsidRPr="002278BA" w:rsidRDefault="00214DD8" w:rsidP="00B8548F">
      <w:pPr>
        <w:pStyle w:val="NormalWeb"/>
      </w:pPr>
      <w:r w:rsidRPr="002278BA">
        <w:rPr>
          <w:noProof/>
        </w:rPr>
        <w:drawing>
          <wp:inline distT="0" distB="0" distL="0" distR="0" wp14:anchorId="52C4DCF3" wp14:editId="655D2E04">
            <wp:extent cx="5943600" cy="509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p>
    <w:p w14:paraId="22226A3E" w14:textId="77777777" w:rsidR="00214DD8" w:rsidRPr="002278BA" w:rsidRDefault="00214DD8">
      <w:pPr>
        <w:spacing w:line="240" w:lineRule="auto"/>
        <w:jc w:val="left"/>
        <w:rPr>
          <w:rFonts w:eastAsiaTheme="majorEastAsia" w:cstheme="majorBidi"/>
          <w:b/>
          <w:szCs w:val="32"/>
          <w:lang w:val="en-CA"/>
        </w:rPr>
      </w:pPr>
      <w:r w:rsidRPr="002278BA">
        <w:rPr>
          <w:lang w:val="en-CA"/>
        </w:rPr>
        <w:br w:type="page"/>
      </w:r>
    </w:p>
    <w:p w14:paraId="1D5287CB" w14:textId="77777777" w:rsidR="00214DD8" w:rsidRPr="002278BA" w:rsidRDefault="00214DD8" w:rsidP="00214DD8">
      <w:pPr>
        <w:pStyle w:val="Heading1"/>
      </w:pPr>
      <w:bookmarkStart w:id="89" w:name="_Toc161586981"/>
      <w:bookmarkStart w:id="90" w:name="_Toc191503909"/>
      <w:bookmarkStart w:id="91" w:name="_Toc201316784"/>
      <w:bookmarkStart w:id="92" w:name="_Toc201746127"/>
      <w:r w:rsidRPr="002278BA">
        <w:lastRenderedPageBreak/>
        <w:t xml:space="preserve">APPENDICES </w:t>
      </w:r>
      <w:bookmarkEnd w:id="89"/>
      <w:r w:rsidRPr="002278BA">
        <w:t>2</w:t>
      </w:r>
      <w:bookmarkEnd w:id="90"/>
      <w:bookmarkEnd w:id="91"/>
      <w:bookmarkEnd w:id="92"/>
    </w:p>
    <w:p w14:paraId="0230443A" w14:textId="77777777" w:rsidR="00214DD8" w:rsidRPr="00214DD8" w:rsidRDefault="00214DD8" w:rsidP="00214DD8">
      <w:pPr>
        <w:pStyle w:val="Heading2"/>
        <w:jc w:val="center"/>
      </w:pPr>
      <w:bookmarkStart w:id="93" w:name="_Toc161586982"/>
      <w:bookmarkStart w:id="94" w:name="_Toc191503910"/>
      <w:bookmarkStart w:id="95" w:name="_Toc201316785"/>
      <w:bookmarkStart w:id="96" w:name="_Toc201746128"/>
      <w:r w:rsidRPr="002278BA">
        <w:t>Similarity Report</w:t>
      </w:r>
      <w:bookmarkEnd w:id="93"/>
      <w:bookmarkEnd w:id="94"/>
      <w:bookmarkEnd w:id="95"/>
      <w:bookmarkEnd w:id="96"/>
    </w:p>
    <w:p w14:paraId="10B61182" w14:textId="77777777" w:rsidR="007636E1" w:rsidRDefault="007636E1" w:rsidP="00B8548F">
      <w:pPr>
        <w:pStyle w:val="NormalWeb"/>
        <w:rPr>
          <w:rtl/>
          <w:lang w:val="en-CA"/>
        </w:rPr>
      </w:pPr>
    </w:p>
    <w:sectPr w:rsidR="007636E1">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70F399" w14:textId="77777777" w:rsidR="00E96959" w:rsidRDefault="00E96959">
      <w:pPr>
        <w:spacing w:line="240" w:lineRule="auto"/>
      </w:pPr>
      <w:r>
        <w:separator/>
      </w:r>
    </w:p>
  </w:endnote>
  <w:endnote w:type="continuationSeparator" w:id="0">
    <w:p w14:paraId="464667B8" w14:textId="77777777" w:rsidR="00E96959" w:rsidRDefault="00E96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 new romans">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384097330"/>
      <w:docPartObj>
        <w:docPartGallery w:val="Page Numbers (Bottom of Page)"/>
        <w:docPartUnique/>
      </w:docPartObj>
    </w:sdtPr>
    <w:sdtContent>
      <w:p w14:paraId="7427B79D" w14:textId="3440BE6F" w:rsidR="00B70960" w:rsidRDefault="00B70960" w:rsidP="00AC02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32BC0AC8" w14:textId="77777777" w:rsidR="00B70960" w:rsidRDefault="00B70960" w:rsidP="00AC021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034626703"/>
      <w:docPartObj>
        <w:docPartGallery w:val="Page Numbers (Bottom of Page)"/>
        <w:docPartUnique/>
      </w:docPartObj>
    </w:sdtPr>
    <w:sdtContent>
      <w:p w14:paraId="70FA5F2C" w14:textId="26124E53" w:rsidR="00B70960" w:rsidRDefault="00B70960" w:rsidP="00AC02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52D32">
          <w:rPr>
            <w:rStyle w:val="PageNumber"/>
            <w:noProof/>
          </w:rPr>
          <w:t>26</w:t>
        </w:r>
        <w:r>
          <w:rPr>
            <w:rStyle w:val="PageNumber"/>
          </w:rPr>
          <w:fldChar w:fldCharType="end"/>
        </w:r>
      </w:p>
    </w:sdtContent>
  </w:sdt>
  <w:p w14:paraId="50220FCC" w14:textId="77777777" w:rsidR="00B70960" w:rsidRDefault="00B70960" w:rsidP="00AC021C">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6925086"/>
    </w:sdtPr>
    <w:sdtEndPr>
      <w:rPr>
        <w:color w:val="808080"/>
        <w:spacing w:val="60"/>
      </w:rPr>
    </w:sdtEndPr>
    <w:sdtContent>
      <w:p w14:paraId="2DB2560D" w14:textId="7F404F1F" w:rsidR="00B70960" w:rsidRDefault="00B70960" w:rsidP="00B8548F">
        <w:pPr>
          <w:pStyle w:val="Footer"/>
          <w:pBdr>
            <w:top w:val="single" w:sz="4" w:space="1" w:color="D9D9D9"/>
          </w:pBdr>
          <w:jc w:val="right"/>
        </w:pPr>
        <w:r>
          <w:fldChar w:fldCharType="begin"/>
        </w:r>
        <w:r>
          <w:instrText xml:space="preserve"> PAGE   \* MERGEFORMAT </w:instrText>
        </w:r>
        <w:r>
          <w:fldChar w:fldCharType="separate"/>
        </w:r>
        <w:r>
          <w:rPr>
            <w:noProof/>
          </w:rPr>
          <w:t>97</w:t>
        </w:r>
        <w:r>
          <w:fldChar w:fldCharType="end"/>
        </w:r>
        <w:r>
          <w:t xml:space="preserve"> </w:t>
        </w:r>
      </w:p>
    </w:sdtContent>
  </w:sdt>
  <w:p w14:paraId="2D9C0E9C" w14:textId="77777777" w:rsidR="00B70960" w:rsidRDefault="00B70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F6313E" w14:textId="77777777" w:rsidR="00E96959" w:rsidRDefault="00E96959">
      <w:r>
        <w:separator/>
      </w:r>
    </w:p>
  </w:footnote>
  <w:footnote w:type="continuationSeparator" w:id="0">
    <w:p w14:paraId="6A21E9FC" w14:textId="77777777" w:rsidR="00E96959" w:rsidRDefault="00E969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932617622"/>
      <w:docPartObj>
        <w:docPartGallery w:val="Page Numbers (Top of Page)"/>
        <w:docPartUnique/>
      </w:docPartObj>
    </w:sdtPr>
    <w:sdtContent>
      <w:p w14:paraId="6AF04603" w14:textId="77777777" w:rsidR="00B70960" w:rsidRDefault="00B70960" w:rsidP="00AC02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EBAC4F9" w14:textId="77777777" w:rsidR="00B70960" w:rsidRDefault="00B70960" w:rsidP="00AC021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E010C" w14:textId="77777777" w:rsidR="00B70960" w:rsidRDefault="00B70960" w:rsidP="00AC021C">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E67F2"/>
    <w:multiLevelType w:val="multilevel"/>
    <w:tmpl w:val="039E67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AEB08D7"/>
    <w:multiLevelType w:val="multilevel"/>
    <w:tmpl w:val="AA32B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57245"/>
    <w:multiLevelType w:val="multilevel"/>
    <w:tmpl w:val="2422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C2466"/>
    <w:multiLevelType w:val="hybridMultilevel"/>
    <w:tmpl w:val="26FE41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05FC"/>
    <w:multiLevelType w:val="hybridMultilevel"/>
    <w:tmpl w:val="9D009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EC2786"/>
    <w:multiLevelType w:val="multilevel"/>
    <w:tmpl w:val="FFA275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87B5917"/>
    <w:multiLevelType w:val="hybridMultilevel"/>
    <w:tmpl w:val="AA14574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1AE32BF0"/>
    <w:multiLevelType w:val="multilevel"/>
    <w:tmpl w:val="1AE32BF0"/>
    <w:lvl w:ilvl="0">
      <w:start w:val="2"/>
      <w:numFmt w:val="decimal"/>
      <w:lvlText w:val="%1."/>
      <w:lvlJc w:val="left"/>
      <w:pPr>
        <w:ind w:left="720" w:hanging="360"/>
      </w:pPr>
      <w:rPr>
        <w:rFonts w:hint="default"/>
        <w:color w:val="auto"/>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DF45099"/>
    <w:multiLevelType w:val="hybridMultilevel"/>
    <w:tmpl w:val="000C0DF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20620A3A"/>
    <w:multiLevelType w:val="hybridMultilevel"/>
    <w:tmpl w:val="CEF4F2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425F0C"/>
    <w:multiLevelType w:val="hybridMultilevel"/>
    <w:tmpl w:val="683AFAA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283A6038"/>
    <w:multiLevelType w:val="multilevel"/>
    <w:tmpl w:val="283A6038"/>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FBD2801"/>
    <w:multiLevelType w:val="hybridMultilevel"/>
    <w:tmpl w:val="C67276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D1536B"/>
    <w:multiLevelType w:val="multilevel"/>
    <w:tmpl w:val="39D1536B"/>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0E314F4"/>
    <w:multiLevelType w:val="multilevel"/>
    <w:tmpl w:val="3410A3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2933C78"/>
    <w:multiLevelType w:val="hybridMultilevel"/>
    <w:tmpl w:val="757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C31BA"/>
    <w:multiLevelType w:val="multilevel"/>
    <w:tmpl w:val="E5AEE9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86E716F"/>
    <w:multiLevelType w:val="hybridMultilevel"/>
    <w:tmpl w:val="1ABCED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EE14F5"/>
    <w:multiLevelType w:val="multilevel"/>
    <w:tmpl w:val="5CF4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9C7E0B"/>
    <w:multiLevelType w:val="hybridMultilevel"/>
    <w:tmpl w:val="85FEE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805EB6"/>
    <w:multiLevelType w:val="hybridMultilevel"/>
    <w:tmpl w:val="80F230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2217F0"/>
    <w:multiLevelType w:val="multilevel"/>
    <w:tmpl w:val="F5C8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8F3C82"/>
    <w:multiLevelType w:val="multilevel"/>
    <w:tmpl w:val="1AC454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5650F62"/>
    <w:multiLevelType w:val="multilevel"/>
    <w:tmpl w:val="BADA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DC4533"/>
    <w:multiLevelType w:val="multilevel"/>
    <w:tmpl w:val="E0D6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2A152B"/>
    <w:multiLevelType w:val="multilevel"/>
    <w:tmpl w:val="702A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EE2082"/>
    <w:multiLevelType w:val="hybridMultilevel"/>
    <w:tmpl w:val="99F85126"/>
    <w:lvl w:ilvl="0" w:tplc="0409000F">
      <w:start w:val="1"/>
      <w:numFmt w:val="decimal"/>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num w:numId="1">
    <w:abstractNumId w:val="13"/>
  </w:num>
  <w:num w:numId="2">
    <w:abstractNumId w:val="0"/>
  </w:num>
  <w:num w:numId="3">
    <w:abstractNumId w:val="7"/>
  </w:num>
  <w:num w:numId="4">
    <w:abstractNumId w:val="11"/>
  </w:num>
  <w:num w:numId="5">
    <w:abstractNumId w:val="4"/>
  </w:num>
  <w:num w:numId="6">
    <w:abstractNumId w:val="26"/>
  </w:num>
  <w:num w:numId="7">
    <w:abstractNumId w:val="21"/>
  </w:num>
  <w:num w:numId="8">
    <w:abstractNumId w:val="18"/>
  </w:num>
  <w:num w:numId="9">
    <w:abstractNumId w:val="23"/>
  </w:num>
  <w:num w:numId="10">
    <w:abstractNumId w:val="1"/>
  </w:num>
  <w:num w:numId="11">
    <w:abstractNumId w:val="2"/>
  </w:num>
  <w:num w:numId="12">
    <w:abstractNumId w:val="24"/>
  </w:num>
  <w:num w:numId="13">
    <w:abstractNumId w:val="25"/>
  </w:num>
  <w:num w:numId="14">
    <w:abstractNumId w:val="15"/>
  </w:num>
  <w:num w:numId="15">
    <w:abstractNumId w:val="8"/>
  </w:num>
  <w:num w:numId="16">
    <w:abstractNumId w:val="14"/>
  </w:num>
  <w:num w:numId="17">
    <w:abstractNumId w:val="10"/>
  </w:num>
  <w:num w:numId="18">
    <w:abstractNumId w:val="3"/>
  </w:num>
  <w:num w:numId="19">
    <w:abstractNumId w:val="5"/>
  </w:num>
  <w:num w:numId="20">
    <w:abstractNumId w:val="9"/>
  </w:num>
  <w:num w:numId="21">
    <w:abstractNumId w:val="22"/>
  </w:num>
  <w:num w:numId="22">
    <w:abstractNumId w:val="6"/>
  </w:num>
  <w:num w:numId="23">
    <w:abstractNumId w:val="20"/>
  </w:num>
  <w:num w:numId="24">
    <w:abstractNumId w:val="17"/>
  </w:num>
  <w:num w:numId="25">
    <w:abstractNumId w:val="19"/>
  </w:num>
  <w:num w:numId="26">
    <w:abstractNumId w:val="1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tDAxMjU1NzK1NDQ0NLFU0lEKTi0uzszPAykwMqoFAK9C4XYt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faasa9hpz0ese0z2459952pp5a5swws0dr&quot;&gt;Thesis&lt;record-ids&gt;&lt;item&gt;1&lt;/item&gt;&lt;item&gt;2&lt;/item&gt;&lt;item&gt;3&lt;/item&gt;&lt;item&gt;4&lt;/item&gt;&lt;item&gt;5&lt;/item&gt;&lt;item&gt;6&lt;/item&gt;&lt;item&gt;7&lt;/item&gt;&lt;item&gt;8&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3&lt;/item&gt;&lt;item&gt;34&lt;/item&gt;&lt;item&gt;35&lt;/item&gt;&lt;item&gt;36&lt;/item&gt;&lt;item&gt;37&lt;/item&gt;&lt;item&gt;38&lt;/item&gt;&lt;item&gt;39&lt;/item&gt;&lt;item&gt;41&lt;/item&gt;&lt;item&gt;42&lt;/item&gt;&lt;item&gt;43&lt;/item&gt;&lt;item&gt;44&lt;/item&gt;&lt;item&gt;45&lt;/item&gt;&lt;item&gt;46&lt;/item&gt;&lt;item&gt;50&lt;/item&gt;&lt;item&gt;51&lt;/item&gt;&lt;item&gt;52&lt;/item&gt;&lt;item&gt;56&lt;/item&gt;&lt;item&gt;58&lt;/item&gt;&lt;item&gt;59&lt;/item&gt;&lt;item&gt;60&lt;/item&gt;&lt;item&gt;61&lt;/item&gt;&lt;item&gt;62&lt;/item&gt;&lt;item&gt;63&lt;/item&gt;&lt;item&gt;71&lt;/item&gt;&lt;item&gt;72&lt;/item&gt;&lt;item&gt;73&lt;/item&gt;&lt;item&gt;74&lt;/item&gt;&lt;item&gt;95&lt;/item&gt;&lt;item&gt;99&lt;/item&gt;&lt;item&gt;100&lt;/item&gt;&lt;item&gt;104&lt;/item&gt;&lt;item&gt;106&lt;/item&gt;&lt;item&gt;107&lt;/item&gt;&lt;item&gt;109&lt;/item&gt;&lt;item&gt;110&lt;/item&gt;&lt;item&gt;111&lt;/item&gt;&lt;item&gt;114&lt;/item&gt;&lt;item&gt;115&lt;/item&gt;&lt;item&gt;116&lt;/item&gt;&lt;item&gt;118&lt;/item&gt;&lt;item&gt;120&lt;/item&gt;&lt;item&gt;122&lt;/item&gt;&lt;item&gt;123&lt;/item&gt;&lt;item&gt;124&lt;/item&gt;&lt;item&gt;125&lt;/item&gt;&lt;item&gt;128&lt;/item&gt;&lt;item&gt;129&lt;/item&gt;&lt;item&gt;130&lt;/item&gt;&lt;item&gt;131&lt;/item&gt;&lt;item&gt;132&lt;/item&gt;&lt;item&gt;133&lt;/item&gt;&lt;item&gt;135&lt;/item&gt;&lt;item&gt;136&lt;/item&gt;&lt;item&gt;137&lt;/item&gt;&lt;item&gt;138&lt;/item&gt;&lt;item&gt;139&lt;/item&gt;&lt;item&gt;141&lt;/item&gt;&lt;item&gt;142&lt;/item&gt;&lt;item&gt;143&lt;/item&gt;&lt;item&gt;144&lt;/item&gt;&lt;item&gt;145&lt;/item&gt;&lt;item&gt;147&lt;/item&gt;&lt;item&gt;148&lt;/item&gt;&lt;item&gt;150&lt;/item&gt;&lt;item&gt;151&lt;/item&gt;&lt;item&gt;153&lt;/item&gt;&lt;item&gt;155&lt;/item&gt;&lt;item&gt;157&lt;/item&gt;&lt;item&gt;159&lt;/item&gt;&lt;item&gt;160&lt;/item&gt;&lt;item&gt;164&lt;/item&gt;&lt;item&gt;165&lt;/item&gt;&lt;item&gt;166&lt;/item&gt;&lt;item&gt;170&lt;/item&gt;&lt;item&gt;171&lt;/item&gt;&lt;item&gt;173&lt;/item&gt;&lt;item&gt;174&lt;/item&gt;&lt;item&gt;176&lt;/item&gt;&lt;item&gt;177&lt;/item&gt;&lt;item&gt;178&lt;/item&gt;&lt;item&gt;180&lt;/item&gt;&lt;item&gt;181&lt;/item&gt;&lt;item&gt;185&lt;/item&gt;&lt;item&gt;189&lt;/item&gt;&lt;item&gt;191&lt;/item&gt;&lt;item&gt;192&lt;/item&gt;&lt;item&gt;193&lt;/item&gt;&lt;item&gt;194&lt;/item&gt;&lt;item&gt;195&lt;/item&gt;&lt;item&gt;196&lt;/item&gt;&lt;item&gt;197&lt;/item&gt;&lt;item&gt;198&lt;/item&gt;&lt;item&gt;200&lt;/item&gt;&lt;item&gt;203&lt;/item&gt;&lt;item&gt;204&lt;/item&gt;&lt;item&gt;205&lt;/item&gt;&lt;item&gt;206&lt;/item&gt;&lt;item&gt;207&lt;/item&gt;&lt;item&gt;208&lt;/item&gt;&lt;item&gt;210&lt;/item&gt;&lt;item&gt;212&lt;/item&gt;&lt;item&gt;213&lt;/item&gt;&lt;item&gt;215&lt;/item&gt;&lt;item&gt;216&lt;/item&gt;&lt;item&gt;217&lt;/item&gt;&lt;item&gt;218&lt;/item&gt;&lt;item&gt;219&lt;/item&gt;&lt;item&gt;220&lt;/item&gt;&lt;item&gt;221&lt;/item&gt;&lt;item&gt;222&lt;/item&gt;&lt;item&gt;223&lt;/item&gt;&lt;item&gt;225&lt;/item&gt;&lt;item&gt;232&lt;/item&gt;&lt;item&gt;233&lt;/item&gt;&lt;item&gt;234&lt;/item&gt;&lt;item&gt;235&lt;/item&gt;&lt;item&gt;278&lt;/item&gt;&lt;item&gt;279&lt;/item&gt;&lt;item&gt;280&lt;/item&gt;&lt;item&gt;323&lt;/item&gt;&lt;item&gt;326&lt;/item&gt;&lt;/record-ids&gt;&lt;/item&gt;&lt;/Libraries&gt;"/>
  </w:docVars>
  <w:rsids>
    <w:rsidRoot w:val="00556340"/>
    <w:rsid w:val="00000D88"/>
    <w:rsid w:val="00002102"/>
    <w:rsid w:val="000038E3"/>
    <w:rsid w:val="00004E67"/>
    <w:rsid w:val="00005660"/>
    <w:rsid w:val="00005A01"/>
    <w:rsid w:val="00005C93"/>
    <w:rsid w:val="00005D7A"/>
    <w:rsid w:val="00005D9B"/>
    <w:rsid w:val="00006262"/>
    <w:rsid w:val="00006F70"/>
    <w:rsid w:val="00007EEA"/>
    <w:rsid w:val="00010238"/>
    <w:rsid w:val="00011A26"/>
    <w:rsid w:val="00011CA8"/>
    <w:rsid w:val="0001230F"/>
    <w:rsid w:val="00012BE2"/>
    <w:rsid w:val="000139DB"/>
    <w:rsid w:val="00015C6F"/>
    <w:rsid w:val="00017516"/>
    <w:rsid w:val="00020259"/>
    <w:rsid w:val="0002335B"/>
    <w:rsid w:val="00026B0A"/>
    <w:rsid w:val="00026C8E"/>
    <w:rsid w:val="00027FC2"/>
    <w:rsid w:val="000309B7"/>
    <w:rsid w:val="00030EEF"/>
    <w:rsid w:val="000327E7"/>
    <w:rsid w:val="000336EF"/>
    <w:rsid w:val="000358B0"/>
    <w:rsid w:val="00035F5B"/>
    <w:rsid w:val="00036521"/>
    <w:rsid w:val="00036C70"/>
    <w:rsid w:val="00036ED8"/>
    <w:rsid w:val="00037E54"/>
    <w:rsid w:val="000426BE"/>
    <w:rsid w:val="0004590A"/>
    <w:rsid w:val="00047A62"/>
    <w:rsid w:val="000535D3"/>
    <w:rsid w:val="00053D55"/>
    <w:rsid w:val="0005461C"/>
    <w:rsid w:val="000548ED"/>
    <w:rsid w:val="00055DF8"/>
    <w:rsid w:val="00060475"/>
    <w:rsid w:val="00060788"/>
    <w:rsid w:val="00061364"/>
    <w:rsid w:val="00061B49"/>
    <w:rsid w:val="000626CE"/>
    <w:rsid w:val="00063617"/>
    <w:rsid w:val="00065C11"/>
    <w:rsid w:val="00065E64"/>
    <w:rsid w:val="000672C6"/>
    <w:rsid w:val="000673DA"/>
    <w:rsid w:val="00072D44"/>
    <w:rsid w:val="000731D6"/>
    <w:rsid w:val="00074444"/>
    <w:rsid w:val="0007599B"/>
    <w:rsid w:val="00076205"/>
    <w:rsid w:val="0008077B"/>
    <w:rsid w:val="00080A5D"/>
    <w:rsid w:val="00080F37"/>
    <w:rsid w:val="0008150C"/>
    <w:rsid w:val="0008263F"/>
    <w:rsid w:val="00082E15"/>
    <w:rsid w:val="000836A6"/>
    <w:rsid w:val="00085589"/>
    <w:rsid w:val="00085DBB"/>
    <w:rsid w:val="000874BA"/>
    <w:rsid w:val="0009013A"/>
    <w:rsid w:val="0009082C"/>
    <w:rsid w:val="00090B8D"/>
    <w:rsid w:val="000924F8"/>
    <w:rsid w:val="00093453"/>
    <w:rsid w:val="00093C35"/>
    <w:rsid w:val="00094E97"/>
    <w:rsid w:val="00094FFD"/>
    <w:rsid w:val="0009638E"/>
    <w:rsid w:val="0009674B"/>
    <w:rsid w:val="00096DF3"/>
    <w:rsid w:val="00097777"/>
    <w:rsid w:val="000A1B7B"/>
    <w:rsid w:val="000A20F0"/>
    <w:rsid w:val="000A3107"/>
    <w:rsid w:val="000A4B5D"/>
    <w:rsid w:val="000A5C07"/>
    <w:rsid w:val="000A5D9F"/>
    <w:rsid w:val="000A5E9D"/>
    <w:rsid w:val="000A60A4"/>
    <w:rsid w:val="000A659D"/>
    <w:rsid w:val="000A6E03"/>
    <w:rsid w:val="000B23F9"/>
    <w:rsid w:val="000B40DC"/>
    <w:rsid w:val="000B4BFF"/>
    <w:rsid w:val="000B5171"/>
    <w:rsid w:val="000B6AF3"/>
    <w:rsid w:val="000B7B79"/>
    <w:rsid w:val="000C0F0F"/>
    <w:rsid w:val="000C19D9"/>
    <w:rsid w:val="000C1AB0"/>
    <w:rsid w:val="000C2068"/>
    <w:rsid w:val="000C356B"/>
    <w:rsid w:val="000C3ADB"/>
    <w:rsid w:val="000C574D"/>
    <w:rsid w:val="000C6541"/>
    <w:rsid w:val="000C6904"/>
    <w:rsid w:val="000D0ACC"/>
    <w:rsid w:val="000D263D"/>
    <w:rsid w:val="000D3F60"/>
    <w:rsid w:val="000D4775"/>
    <w:rsid w:val="000D7756"/>
    <w:rsid w:val="000E0BF3"/>
    <w:rsid w:val="000E1FBC"/>
    <w:rsid w:val="000E36B3"/>
    <w:rsid w:val="000E4475"/>
    <w:rsid w:val="000E496E"/>
    <w:rsid w:val="000E6953"/>
    <w:rsid w:val="000E7423"/>
    <w:rsid w:val="000E74A5"/>
    <w:rsid w:val="000F031F"/>
    <w:rsid w:val="000F1511"/>
    <w:rsid w:val="000F4152"/>
    <w:rsid w:val="000F43E4"/>
    <w:rsid w:val="000F52B0"/>
    <w:rsid w:val="000F6C0F"/>
    <w:rsid w:val="000F6EE5"/>
    <w:rsid w:val="0010033A"/>
    <w:rsid w:val="0010056C"/>
    <w:rsid w:val="00101047"/>
    <w:rsid w:val="001015A2"/>
    <w:rsid w:val="0010266A"/>
    <w:rsid w:val="0010281D"/>
    <w:rsid w:val="00104319"/>
    <w:rsid w:val="0010444D"/>
    <w:rsid w:val="00105677"/>
    <w:rsid w:val="00105CB0"/>
    <w:rsid w:val="00107004"/>
    <w:rsid w:val="00107E1A"/>
    <w:rsid w:val="00110669"/>
    <w:rsid w:val="00110756"/>
    <w:rsid w:val="0011491E"/>
    <w:rsid w:val="00114996"/>
    <w:rsid w:val="001214CB"/>
    <w:rsid w:val="001239A0"/>
    <w:rsid w:val="00124F9C"/>
    <w:rsid w:val="001253B3"/>
    <w:rsid w:val="001256DF"/>
    <w:rsid w:val="00125CDE"/>
    <w:rsid w:val="00126B58"/>
    <w:rsid w:val="00127326"/>
    <w:rsid w:val="001304FB"/>
    <w:rsid w:val="001309C2"/>
    <w:rsid w:val="00130CA4"/>
    <w:rsid w:val="00130F42"/>
    <w:rsid w:val="00130FC7"/>
    <w:rsid w:val="00131181"/>
    <w:rsid w:val="00131BBB"/>
    <w:rsid w:val="00132542"/>
    <w:rsid w:val="00135053"/>
    <w:rsid w:val="00135C64"/>
    <w:rsid w:val="001368DE"/>
    <w:rsid w:val="00136F61"/>
    <w:rsid w:val="00137AE8"/>
    <w:rsid w:val="00137B91"/>
    <w:rsid w:val="00140751"/>
    <w:rsid w:val="0014399B"/>
    <w:rsid w:val="00144E54"/>
    <w:rsid w:val="00146945"/>
    <w:rsid w:val="001474FF"/>
    <w:rsid w:val="0015150A"/>
    <w:rsid w:val="00151F89"/>
    <w:rsid w:val="001535E0"/>
    <w:rsid w:val="0015470F"/>
    <w:rsid w:val="00154F41"/>
    <w:rsid w:val="00155A5D"/>
    <w:rsid w:val="00156B12"/>
    <w:rsid w:val="00160CEA"/>
    <w:rsid w:val="00161067"/>
    <w:rsid w:val="001610AB"/>
    <w:rsid w:val="00161447"/>
    <w:rsid w:val="00162742"/>
    <w:rsid w:val="0016300A"/>
    <w:rsid w:val="0016446B"/>
    <w:rsid w:val="001645E6"/>
    <w:rsid w:val="00164A83"/>
    <w:rsid w:val="00165679"/>
    <w:rsid w:val="00165F25"/>
    <w:rsid w:val="00165F32"/>
    <w:rsid w:val="001702AE"/>
    <w:rsid w:val="00170585"/>
    <w:rsid w:val="00170D90"/>
    <w:rsid w:val="0017158E"/>
    <w:rsid w:val="00174CFE"/>
    <w:rsid w:val="00175824"/>
    <w:rsid w:val="00175AEC"/>
    <w:rsid w:val="00175D56"/>
    <w:rsid w:val="001773C4"/>
    <w:rsid w:val="00177A3F"/>
    <w:rsid w:val="0018115B"/>
    <w:rsid w:val="00182057"/>
    <w:rsid w:val="00182AA5"/>
    <w:rsid w:val="00182EAD"/>
    <w:rsid w:val="001830F6"/>
    <w:rsid w:val="00185834"/>
    <w:rsid w:val="00185988"/>
    <w:rsid w:val="001871C5"/>
    <w:rsid w:val="0018732B"/>
    <w:rsid w:val="00187A0D"/>
    <w:rsid w:val="00190260"/>
    <w:rsid w:val="001913E8"/>
    <w:rsid w:val="00192E36"/>
    <w:rsid w:val="00193416"/>
    <w:rsid w:val="00193A6B"/>
    <w:rsid w:val="001942DA"/>
    <w:rsid w:val="00195AE1"/>
    <w:rsid w:val="00197FFC"/>
    <w:rsid w:val="001A2B61"/>
    <w:rsid w:val="001A2EAD"/>
    <w:rsid w:val="001A3283"/>
    <w:rsid w:val="001A3FC3"/>
    <w:rsid w:val="001A5C83"/>
    <w:rsid w:val="001B05D6"/>
    <w:rsid w:val="001B09BE"/>
    <w:rsid w:val="001B1125"/>
    <w:rsid w:val="001B1A45"/>
    <w:rsid w:val="001B1DA0"/>
    <w:rsid w:val="001B427A"/>
    <w:rsid w:val="001B5BEA"/>
    <w:rsid w:val="001B62CF"/>
    <w:rsid w:val="001C047D"/>
    <w:rsid w:val="001C0EB7"/>
    <w:rsid w:val="001C2077"/>
    <w:rsid w:val="001C4368"/>
    <w:rsid w:val="001C5D93"/>
    <w:rsid w:val="001C698D"/>
    <w:rsid w:val="001D0477"/>
    <w:rsid w:val="001D05B4"/>
    <w:rsid w:val="001D2E1D"/>
    <w:rsid w:val="001D38F5"/>
    <w:rsid w:val="001D40DE"/>
    <w:rsid w:val="001D40F9"/>
    <w:rsid w:val="001D535E"/>
    <w:rsid w:val="001D7B29"/>
    <w:rsid w:val="001E0202"/>
    <w:rsid w:val="001E03BF"/>
    <w:rsid w:val="001E055F"/>
    <w:rsid w:val="001E0998"/>
    <w:rsid w:val="001E0A91"/>
    <w:rsid w:val="001E1FF0"/>
    <w:rsid w:val="001E1FFC"/>
    <w:rsid w:val="001E2961"/>
    <w:rsid w:val="001E2D81"/>
    <w:rsid w:val="001E5163"/>
    <w:rsid w:val="001E5ABF"/>
    <w:rsid w:val="001E6DEC"/>
    <w:rsid w:val="001E7B86"/>
    <w:rsid w:val="001F4761"/>
    <w:rsid w:val="001F560B"/>
    <w:rsid w:val="001F722E"/>
    <w:rsid w:val="001F7A5B"/>
    <w:rsid w:val="00200443"/>
    <w:rsid w:val="00201026"/>
    <w:rsid w:val="00201BA6"/>
    <w:rsid w:val="00202928"/>
    <w:rsid w:val="00202DAF"/>
    <w:rsid w:val="00206EA0"/>
    <w:rsid w:val="002076AD"/>
    <w:rsid w:val="00210DA4"/>
    <w:rsid w:val="00214DD8"/>
    <w:rsid w:val="002157B9"/>
    <w:rsid w:val="00217855"/>
    <w:rsid w:val="00220426"/>
    <w:rsid w:val="00222331"/>
    <w:rsid w:val="00222985"/>
    <w:rsid w:val="00223C75"/>
    <w:rsid w:val="00223D2B"/>
    <w:rsid w:val="00223F00"/>
    <w:rsid w:val="0022446B"/>
    <w:rsid w:val="00224DD8"/>
    <w:rsid w:val="00225CE5"/>
    <w:rsid w:val="002271F7"/>
    <w:rsid w:val="002278BA"/>
    <w:rsid w:val="002303AC"/>
    <w:rsid w:val="002308E6"/>
    <w:rsid w:val="00231087"/>
    <w:rsid w:val="00231329"/>
    <w:rsid w:val="002316AD"/>
    <w:rsid w:val="00231F4C"/>
    <w:rsid w:val="0023251F"/>
    <w:rsid w:val="0023331E"/>
    <w:rsid w:val="002336FF"/>
    <w:rsid w:val="00233814"/>
    <w:rsid w:val="002344BD"/>
    <w:rsid w:val="0023477E"/>
    <w:rsid w:val="002352EF"/>
    <w:rsid w:val="0023596D"/>
    <w:rsid w:val="00235F55"/>
    <w:rsid w:val="00237BDA"/>
    <w:rsid w:val="002412F4"/>
    <w:rsid w:val="002426A2"/>
    <w:rsid w:val="00242A3C"/>
    <w:rsid w:val="00243064"/>
    <w:rsid w:val="00243104"/>
    <w:rsid w:val="00243765"/>
    <w:rsid w:val="0024405A"/>
    <w:rsid w:val="00244133"/>
    <w:rsid w:val="0025099D"/>
    <w:rsid w:val="00250F2F"/>
    <w:rsid w:val="00252DAF"/>
    <w:rsid w:val="0025375D"/>
    <w:rsid w:val="00254A99"/>
    <w:rsid w:val="002552D6"/>
    <w:rsid w:val="0025553E"/>
    <w:rsid w:val="002568F5"/>
    <w:rsid w:val="00256DA7"/>
    <w:rsid w:val="00257415"/>
    <w:rsid w:val="00257CF9"/>
    <w:rsid w:val="00261D08"/>
    <w:rsid w:val="00263ECC"/>
    <w:rsid w:val="00264F8C"/>
    <w:rsid w:val="0026521C"/>
    <w:rsid w:val="0026711E"/>
    <w:rsid w:val="00267702"/>
    <w:rsid w:val="00267A75"/>
    <w:rsid w:val="002713A8"/>
    <w:rsid w:val="002714BC"/>
    <w:rsid w:val="002730DD"/>
    <w:rsid w:val="002734BF"/>
    <w:rsid w:val="00273DF0"/>
    <w:rsid w:val="00274444"/>
    <w:rsid w:val="00275294"/>
    <w:rsid w:val="002766FA"/>
    <w:rsid w:val="002802C2"/>
    <w:rsid w:val="002820FC"/>
    <w:rsid w:val="002821A1"/>
    <w:rsid w:val="00283688"/>
    <w:rsid w:val="00286188"/>
    <w:rsid w:val="00286F2C"/>
    <w:rsid w:val="002907D4"/>
    <w:rsid w:val="0029346F"/>
    <w:rsid w:val="002944CD"/>
    <w:rsid w:val="00295093"/>
    <w:rsid w:val="0029519F"/>
    <w:rsid w:val="002961AE"/>
    <w:rsid w:val="0029691B"/>
    <w:rsid w:val="002971B1"/>
    <w:rsid w:val="002979D6"/>
    <w:rsid w:val="002A0223"/>
    <w:rsid w:val="002A182D"/>
    <w:rsid w:val="002A2674"/>
    <w:rsid w:val="002A2AC3"/>
    <w:rsid w:val="002A4814"/>
    <w:rsid w:val="002A4B2B"/>
    <w:rsid w:val="002A61A3"/>
    <w:rsid w:val="002B0D98"/>
    <w:rsid w:val="002B2B18"/>
    <w:rsid w:val="002B550A"/>
    <w:rsid w:val="002B5F4B"/>
    <w:rsid w:val="002B68EC"/>
    <w:rsid w:val="002B725B"/>
    <w:rsid w:val="002C0D33"/>
    <w:rsid w:val="002C297C"/>
    <w:rsid w:val="002C3035"/>
    <w:rsid w:val="002C4058"/>
    <w:rsid w:val="002C5A35"/>
    <w:rsid w:val="002C5D24"/>
    <w:rsid w:val="002C68B4"/>
    <w:rsid w:val="002D0988"/>
    <w:rsid w:val="002D1ADD"/>
    <w:rsid w:val="002D356B"/>
    <w:rsid w:val="002D392D"/>
    <w:rsid w:val="002D401A"/>
    <w:rsid w:val="002D520E"/>
    <w:rsid w:val="002D61F3"/>
    <w:rsid w:val="002E05E7"/>
    <w:rsid w:val="002E0CC7"/>
    <w:rsid w:val="002E110F"/>
    <w:rsid w:val="002E2541"/>
    <w:rsid w:val="002E3A92"/>
    <w:rsid w:val="002E55F1"/>
    <w:rsid w:val="002E5FEB"/>
    <w:rsid w:val="002F0858"/>
    <w:rsid w:val="002F166F"/>
    <w:rsid w:val="002F1E0F"/>
    <w:rsid w:val="002F1F96"/>
    <w:rsid w:val="002F2C98"/>
    <w:rsid w:val="002F2FA2"/>
    <w:rsid w:val="002F41DC"/>
    <w:rsid w:val="002F4B98"/>
    <w:rsid w:val="002F4C22"/>
    <w:rsid w:val="002F4D3E"/>
    <w:rsid w:val="002F52C2"/>
    <w:rsid w:val="002F5B29"/>
    <w:rsid w:val="002F6F41"/>
    <w:rsid w:val="002F7101"/>
    <w:rsid w:val="003013EA"/>
    <w:rsid w:val="00302507"/>
    <w:rsid w:val="0030330B"/>
    <w:rsid w:val="00305F49"/>
    <w:rsid w:val="00306C2D"/>
    <w:rsid w:val="00310A2B"/>
    <w:rsid w:val="003126B2"/>
    <w:rsid w:val="003140B0"/>
    <w:rsid w:val="00314A1A"/>
    <w:rsid w:val="00315A5F"/>
    <w:rsid w:val="00317C8A"/>
    <w:rsid w:val="003201A4"/>
    <w:rsid w:val="003208A3"/>
    <w:rsid w:val="00320B3C"/>
    <w:rsid w:val="003211E5"/>
    <w:rsid w:val="00325427"/>
    <w:rsid w:val="00325471"/>
    <w:rsid w:val="00325FB4"/>
    <w:rsid w:val="003262A6"/>
    <w:rsid w:val="003279F3"/>
    <w:rsid w:val="00327A0F"/>
    <w:rsid w:val="00327E1E"/>
    <w:rsid w:val="0033216F"/>
    <w:rsid w:val="00332A91"/>
    <w:rsid w:val="00332D45"/>
    <w:rsid w:val="00332F1D"/>
    <w:rsid w:val="0033463A"/>
    <w:rsid w:val="00335212"/>
    <w:rsid w:val="00335354"/>
    <w:rsid w:val="0033720C"/>
    <w:rsid w:val="003407AC"/>
    <w:rsid w:val="00341BBD"/>
    <w:rsid w:val="00343860"/>
    <w:rsid w:val="0034427E"/>
    <w:rsid w:val="00344A25"/>
    <w:rsid w:val="00344D59"/>
    <w:rsid w:val="003501F2"/>
    <w:rsid w:val="00351BF6"/>
    <w:rsid w:val="00352164"/>
    <w:rsid w:val="0035267E"/>
    <w:rsid w:val="003526DB"/>
    <w:rsid w:val="003531E1"/>
    <w:rsid w:val="003532FA"/>
    <w:rsid w:val="00354654"/>
    <w:rsid w:val="003548DC"/>
    <w:rsid w:val="003550A2"/>
    <w:rsid w:val="00356EB1"/>
    <w:rsid w:val="00357434"/>
    <w:rsid w:val="00357ABD"/>
    <w:rsid w:val="003605EB"/>
    <w:rsid w:val="00361078"/>
    <w:rsid w:val="00362A2B"/>
    <w:rsid w:val="003644DC"/>
    <w:rsid w:val="00370F17"/>
    <w:rsid w:val="0037138F"/>
    <w:rsid w:val="003713BE"/>
    <w:rsid w:val="00371672"/>
    <w:rsid w:val="00371ED1"/>
    <w:rsid w:val="0037217C"/>
    <w:rsid w:val="0037246B"/>
    <w:rsid w:val="003737FE"/>
    <w:rsid w:val="00373D10"/>
    <w:rsid w:val="00373F66"/>
    <w:rsid w:val="00374DFB"/>
    <w:rsid w:val="003751FB"/>
    <w:rsid w:val="00380266"/>
    <w:rsid w:val="00380387"/>
    <w:rsid w:val="003805CE"/>
    <w:rsid w:val="00380F4A"/>
    <w:rsid w:val="003878CD"/>
    <w:rsid w:val="003908FF"/>
    <w:rsid w:val="00390AF9"/>
    <w:rsid w:val="00390FD3"/>
    <w:rsid w:val="003914A4"/>
    <w:rsid w:val="00392308"/>
    <w:rsid w:val="003924A0"/>
    <w:rsid w:val="00395BD6"/>
    <w:rsid w:val="003979F9"/>
    <w:rsid w:val="00397EEC"/>
    <w:rsid w:val="003A1630"/>
    <w:rsid w:val="003A4279"/>
    <w:rsid w:val="003A568D"/>
    <w:rsid w:val="003B273F"/>
    <w:rsid w:val="003B43FD"/>
    <w:rsid w:val="003B43FE"/>
    <w:rsid w:val="003B4FB1"/>
    <w:rsid w:val="003B5351"/>
    <w:rsid w:val="003B536C"/>
    <w:rsid w:val="003B5F81"/>
    <w:rsid w:val="003B7243"/>
    <w:rsid w:val="003B75F9"/>
    <w:rsid w:val="003C07A4"/>
    <w:rsid w:val="003C0BF2"/>
    <w:rsid w:val="003C131A"/>
    <w:rsid w:val="003C2B5E"/>
    <w:rsid w:val="003C323B"/>
    <w:rsid w:val="003C39D2"/>
    <w:rsid w:val="003C3F14"/>
    <w:rsid w:val="003C7B2C"/>
    <w:rsid w:val="003D04D6"/>
    <w:rsid w:val="003D0BDE"/>
    <w:rsid w:val="003D0F61"/>
    <w:rsid w:val="003D1103"/>
    <w:rsid w:val="003D17EB"/>
    <w:rsid w:val="003D1A5C"/>
    <w:rsid w:val="003D2BC0"/>
    <w:rsid w:val="003D3386"/>
    <w:rsid w:val="003D3D8F"/>
    <w:rsid w:val="003D41BB"/>
    <w:rsid w:val="003D501A"/>
    <w:rsid w:val="003D5B5C"/>
    <w:rsid w:val="003D681B"/>
    <w:rsid w:val="003D713B"/>
    <w:rsid w:val="003D736C"/>
    <w:rsid w:val="003E03C6"/>
    <w:rsid w:val="003E0857"/>
    <w:rsid w:val="003E1A46"/>
    <w:rsid w:val="003E4378"/>
    <w:rsid w:val="003E522A"/>
    <w:rsid w:val="003E753F"/>
    <w:rsid w:val="003E7F03"/>
    <w:rsid w:val="003F0351"/>
    <w:rsid w:val="003F1F83"/>
    <w:rsid w:val="003F3144"/>
    <w:rsid w:val="003F362E"/>
    <w:rsid w:val="003F3BBA"/>
    <w:rsid w:val="003F4C8D"/>
    <w:rsid w:val="003F4EA7"/>
    <w:rsid w:val="003F5A3F"/>
    <w:rsid w:val="003F63B5"/>
    <w:rsid w:val="003F6481"/>
    <w:rsid w:val="003F72E3"/>
    <w:rsid w:val="003F7DAA"/>
    <w:rsid w:val="004025B5"/>
    <w:rsid w:val="00402E68"/>
    <w:rsid w:val="004034B0"/>
    <w:rsid w:val="00403F27"/>
    <w:rsid w:val="004056BD"/>
    <w:rsid w:val="0041049C"/>
    <w:rsid w:val="00411E3E"/>
    <w:rsid w:val="00412D30"/>
    <w:rsid w:val="004131F0"/>
    <w:rsid w:val="0041429B"/>
    <w:rsid w:val="004142EE"/>
    <w:rsid w:val="00414326"/>
    <w:rsid w:val="00414E90"/>
    <w:rsid w:val="004153B5"/>
    <w:rsid w:val="004163EA"/>
    <w:rsid w:val="00420299"/>
    <w:rsid w:val="00420EF1"/>
    <w:rsid w:val="0042131F"/>
    <w:rsid w:val="00423204"/>
    <w:rsid w:val="00423E9B"/>
    <w:rsid w:val="00424269"/>
    <w:rsid w:val="00426164"/>
    <w:rsid w:val="004267E9"/>
    <w:rsid w:val="00430106"/>
    <w:rsid w:val="00430116"/>
    <w:rsid w:val="00432558"/>
    <w:rsid w:val="00433100"/>
    <w:rsid w:val="00434920"/>
    <w:rsid w:val="00434CE8"/>
    <w:rsid w:val="00435419"/>
    <w:rsid w:val="004356A9"/>
    <w:rsid w:val="00435E9B"/>
    <w:rsid w:val="0043637D"/>
    <w:rsid w:val="00436540"/>
    <w:rsid w:val="004371CE"/>
    <w:rsid w:val="0043739B"/>
    <w:rsid w:val="00437413"/>
    <w:rsid w:val="00437484"/>
    <w:rsid w:val="004375E3"/>
    <w:rsid w:val="0043761A"/>
    <w:rsid w:val="00440EEB"/>
    <w:rsid w:val="0044232A"/>
    <w:rsid w:val="00443195"/>
    <w:rsid w:val="0044666E"/>
    <w:rsid w:val="00446B0C"/>
    <w:rsid w:val="00447D8C"/>
    <w:rsid w:val="0045090C"/>
    <w:rsid w:val="004513C1"/>
    <w:rsid w:val="00451A34"/>
    <w:rsid w:val="00451C70"/>
    <w:rsid w:val="00453649"/>
    <w:rsid w:val="004537E3"/>
    <w:rsid w:val="00454013"/>
    <w:rsid w:val="00455264"/>
    <w:rsid w:val="00455863"/>
    <w:rsid w:val="00460A5B"/>
    <w:rsid w:val="00460B3A"/>
    <w:rsid w:val="00460F92"/>
    <w:rsid w:val="0046116F"/>
    <w:rsid w:val="00462060"/>
    <w:rsid w:val="0046355B"/>
    <w:rsid w:val="00463EC1"/>
    <w:rsid w:val="0046485A"/>
    <w:rsid w:val="00464F39"/>
    <w:rsid w:val="004658A3"/>
    <w:rsid w:val="00465C97"/>
    <w:rsid w:val="0046657A"/>
    <w:rsid w:val="00467313"/>
    <w:rsid w:val="00467812"/>
    <w:rsid w:val="004707B5"/>
    <w:rsid w:val="0047185C"/>
    <w:rsid w:val="004718BC"/>
    <w:rsid w:val="004735ED"/>
    <w:rsid w:val="00474218"/>
    <w:rsid w:val="004747FF"/>
    <w:rsid w:val="0047573B"/>
    <w:rsid w:val="00476DEB"/>
    <w:rsid w:val="004825DC"/>
    <w:rsid w:val="00482664"/>
    <w:rsid w:val="004829DB"/>
    <w:rsid w:val="004830C8"/>
    <w:rsid w:val="0048399C"/>
    <w:rsid w:val="00484386"/>
    <w:rsid w:val="0048690E"/>
    <w:rsid w:val="00486A46"/>
    <w:rsid w:val="00491664"/>
    <w:rsid w:val="00492842"/>
    <w:rsid w:val="0049333F"/>
    <w:rsid w:val="00495A05"/>
    <w:rsid w:val="00496ADA"/>
    <w:rsid w:val="00497AB8"/>
    <w:rsid w:val="004A0D8A"/>
    <w:rsid w:val="004A0ED1"/>
    <w:rsid w:val="004A1A91"/>
    <w:rsid w:val="004A33EB"/>
    <w:rsid w:val="004A4D12"/>
    <w:rsid w:val="004A5F3B"/>
    <w:rsid w:val="004A6554"/>
    <w:rsid w:val="004A6CA9"/>
    <w:rsid w:val="004A719F"/>
    <w:rsid w:val="004B0AAA"/>
    <w:rsid w:val="004B13D5"/>
    <w:rsid w:val="004B2ACD"/>
    <w:rsid w:val="004B344B"/>
    <w:rsid w:val="004B3FA5"/>
    <w:rsid w:val="004B41F0"/>
    <w:rsid w:val="004B5641"/>
    <w:rsid w:val="004B597A"/>
    <w:rsid w:val="004B7155"/>
    <w:rsid w:val="004C0F56"/>
    <w:rsid w:val="004C23D9"/>
    <w:rsid w:val="004C2619"/>
    <w:rsid w:val="004C2D94"/>
    <w:rsid w:val="004C3840"/>
    <w:rsid w:val="004C3EDD"/>
    <w:rsid w:val="004C423E"/>
    <w:rsid w:val="004C42CE"/>
    <w:rsid w:val="004C58A8"/>
    <w:rsid w:val="004C64FF"/>
    <w:rsid w:val="004C6671"/>
    <w:rsid w:val="004C747F"/>
    <w:rsid w:val="004D05E5"/>
    <w:rsid w:val="004D0D13"/>
    <w:rsid w:val="004D117C"/>
    <w:rsid w:val="004D2545"/>
    <w:rsid w:val="004D25CD"/>
    <w:rsid w:val="004D2662"/>
    <w:rsid w:val="004D3537"/>
    <w:rsid w:val="004D3D18"/>
    <w:rsid w:val="004D7542"/>
    <w:rsid w:val="004D7BED"/>
    <w:rsid w:val="004E0105"/>
    <w:rsid w:val="004E1885"/>
    <w:rsid w:val="004E1A63"/>
    <w:rsid w:val="004E1C54"/>
    <w:rsid w:val="004E25C4"/>
    <w:rsid w:val="004E2606"/>
    <w:rsid w:val="004E2D64"/>
    <w:rsid w:val="004E3382"/>
    <w:rsid w:val="004E5636"/>
    <w:rsid w:val="004E5F16"/>
    <w:rsid w:val="004E7ABA"/>
    <w:rsid w:val="004F0515"/>
    <w:rsid w:val="004F0C84"/>
    <w:rsid w:val="004F1CA0"/>
    <w:rsid w:val="004F4636"/>
    <w:rsid w:val="004F46B6"/>
    <w:rsid w:val="004F5621"/>
    <w:rsid w:val="004F580F"/>
    <w:rsid w:val="004F5CF6"/>
    <w:rsid w:val="004F6C3A"/>
    <w:rsid w:val="004F70AD"/>
    <w:rsid w:val="00500B44"/>
    <w:rsid w:val="0050194D"/>
    <w:rsid w:val="00502686"/>
    <w:rsid w:val="0050529E"/>
    <w:rsid w:val="005059C0"/>
    <w:rsid w:val="00505AEA"/>
    <w:rsid w:val="00510304"/>
    <w:rsid w:val="00510D83"/>
    <w:rsid w:val="005118B8"/>
    <w:rsid w:val="00511B69"/>
    <w:rsid w:val="0051226E"/>
    <w:rsid w:val="0051262C"/>
    <w:rsid w:val="00512828"/>
    <w:rsid w:val="00512C24"/>
    <w:rsid w:val="00513046"/>
    <w:rsid w:val="00513C04"/>
    <w:rsid w:val="00514293"/>
    <w:rsid w:val="00514320"/>
    <w:rsid w:val="00514531"/>
    <w:rsid w:val="00517CE4"/>
    <w:rsid w:val="00523EB8"/>
    <w:rsid w:val="00524500"/>
    <w:rsid w:val="005246F3"/>
    <w:rsid w:val="00524C5E"/>
    <w:rsid w:val="00527254"/>
    <w:rsid w:val="00527B0F"/>
    <w:rsid w:val="00527F43"/>
    <w:rsid w:val="00532191"/>
    <w:rsid w:val="005326B9"/>
    <w:rsid w:val="00533638"/>
    <w:rsid w:val="005336B7"/>
    <w:rsid w:val="0053404D"/>
    <w:rsid w:val="00534050"/>
    <w:rsid w:val="00536B72"/>
    <w:rsid w:val="00540D39"/>
    <w:rsid w:val="00541026"/>
    <w:rsid w:val="0054124E"/>
    <w:rsid w:val="00542359"/>
    <w:rsid w:val="00543044"/>
    <w:rsid w:val="00544C12"/>
    <w:rsid w:val="00545FBA"/>
    <w:rsid w:val="00547204"/>
    <w:rsid w:val="005477A2"/>
    <w:rsid w:val="00550D6D"/>
    <w:rsid w:val="00553147"/>
    <w:rsid w:val="00555CF4"/>
    <w:rsid w:val="00556340"/>
    <w:rsid w:val="00561DF5"/>
    <w:rsid w:val="00564041"/>
    <w:rsid w:val="00564994"/>
    <w:rsid w:val="00565438"/>
    <w:rsid w:val="005665E6"/>
    <w:rsid w:val="00566B9B"/>
    <w:rsid w:val="0057039D"/>
    <w:rsid w:val="0057165A"/>
    <w:rsid w:val="005736E4"/>
    <w:rsid w:val="005739D1"/>
    <w:rsid w:val="00574C6B"/>
    <w:rsid w:val="00577709"/>
    <w:rsid w:val="00580322"/>
    <w:rsid w:val="00581165"/>
    <w:rsid w:val="00582072"/>
    <w:rsid w:val="005836CF"/>
    <w:rsid w:val="0058384E"/>
    <w:rsid w:val="00584611"/>
    <w:rsid w:val="0058509C"/>
    <w:rsid w:val="0058532F"/>
    <w:rsid w:val="00586A96"/>
    <w:rsid w:val="00591466"/>
    <w:rsid w:val="00591CE6"/>
    <w:rsid w:val="005924F9"/>
    <w:rsid w:val="00592C84"/>
    <w:rsid w:val="00596842"/>
    <w:rsid w:val="0059689A"/>
    <w:rsid w:val="005A00D3"/>
    <w:rsid w:val="005A2723"/>
    <w:rsid w:val="005A4C30"/>
    <w:rsid w:val="005A4D34"/>
    <w:rsid w:val="005A6BC7"/>
    <w:rsid w:val="005A6E05"/>
    <w:rsid w:val="005A73A1"/>
    <w:rsid w:val="005A73BC"/>
    <w:rsid w:val="005A7568"/>
    <w:rsid w:val="005A7B41"/>
    <w:rsid w:val="005A7F1C"/>
    <w:rsid w:val="005B04B0"/>
    <w:rsid w:val="005B79A1"/>
    <w:rsid w:val="005C0E5D"/>
    <w:rsid w:val="005C1EC3"/>
    <w:rsid w:val="005C225B"/>
    <w:rsid w:val="005C299B"/>
    <w:rsid w:val="005C29AD"/>
    <w:rsid w:val="005C369D"/>
    <w:rsid w:val="005C3BEF"/>
    <w:rsid w:val="005C3CC2"/>
    <w:rsid w:val="005C522F"/>
    <w:rsid w:val="005C5516"/>
    <w:rsid w:val="005C5FA1"/>
    <w:rsid w:val="005C7111"/>
    <w:rsid w:val="005D1308"/>
    <w:rsid w:val="005D17EB"/>
    <w:rsid w:val="005D2272"/>
    <w:rsid w:val="005D2D1E"/>
    <w:rsid w:val="005D3D2F"/>
    <w:rsid w:val="005D530A"/>
    <w:rsid w:val="005E2162"/>
    <w:rsid w:val="005E461C"/>
    <w:rsid w:val="005E5AFB"/>
    <w:rsid w:val="005E6FCA"/>
    <w:rsid w:val="005E79C6"/>
    <w:rsid w:val="005F0CE0"/>
    <w:rsid w:val="005F183C"/>
    <w:rsid w:val="005F2258"/>
    <w:rsid w:val="005F33AA"/>
    <w:rsid w:val="005F5C6D"/>
    <w:rsid w:val="005F63E4"/>
    <w:rsid w:val="005F646B"/>
    <w:rsid w:val="005F65AF"/>
    <w:rsid w:val="005F677E"/>
    <w:rsid w:val="005F7913"/>
    <w:rsid w:val="005F79E4"/>
    <w:rsid w:val="00600CF7"/>
    <w:rsid w:val="006013C5"/>
    <w:rsid w:val="006013D8"/>
    <w:rsid w:val="0060162A"/>
    <w:rsid w:val="006041FC"/>
    <w:rsid w:val="006047BA"/>
    <w:rsid w:val="00604BA7"/>
    <w:rsid w:val="00605A72"/>
    <w:rsid w:val="0060686E"/>
    <w:rsid w:val="006109F0"/>
    <w:rsid w:val="0061301D"/>
    <w:rsid w:val="00615F92"/>
    <w:rsid w:val="00616B50"/>
    <w:rsid w:val="00621164"/>
    <w:rsid w:val="00621A03"/>
    <w:rsid w:val="00622465"/>
    <w:rsid w:val="006227F1"/>
    <w:rsid w:val="00623975"/>
    <w:rsid w:val="00631699"/>
    <w:rsid w:val="00631E92"/>
    <w:rsid w:val="00631ECD"/>
    <w:rsid w:val="0063356F"/>
    <w:rsid w:val="0063363C"/>
    <w:rsid w:val="0063457C"/>
    <w:rsid w:val="0063465E"/>
    <w:rsid w:val="00634E46"/>
    <w:rsid w:val="006355B5"/>
    <w:rsid w:val="00635B4D"/>
    <w:rsid w:val="006364B7"/>
    <w:rsid w:val="00636ECA"/>
    <w:rsid w:val="00637C22"/>
    <w:rsid w:val="006418F9"/>
    <w:rsid w:val="00641F2E"/>
    <w:rsid w:val="00642348"/>
    <w:rsid w:val="00642561"/>
    <w:rsid w:val="0064459E"/>
    <w:rsid w:val="006446B9"/>
    <w:rsid w:val="00644DD5"/>
    <w:rsid w:val="006450C9"/>
    <w:rsid w:val="006452A7"/>
    <w:rsid w:val="006454EC"/>
    <w:rsid w:val="00647525"/>
    <w:rsid w:val="00650800"/>
    <w:rsid w:val="00650DB3"/>
    <w:rsid w:val="00650FA4"/>
    <w:rsid w:val="0065406C"/>
    <w:rsid w:val="00654FA0"/>
    <w:rsid w:val="00655245"/>
    <w:rsid w:val="00656372"/>
    <w:rsid w:val="00660114"/>
    <w:rsid w:val="00660353"/>
    <w:rsid w:val="00660B0F"/>
    <w:rsid w:val="00662687"/>
    <w:rsid w:val="00662E18"/>
    <w:rsid w:val="00664A35"/>
    <w:rsid w:val="00665285"/>
    <w:rsid w:val="006653F6"/>
    <w:rsid w:val="00666784"/>
    <w:rsid w:val="00671EA9"/>
    <w:rsid w:val="00673C28"/>
    <w:rsid w:val="00673EB0"/>
    <w:rsid w:val="006767B4"/>
    <w:rsid w:val="00676CEF"/>
    <w:rsid w:val="00680037"/>
    <w:rsid w:val="00680875"/>
    <w:rsid w:val="0068110C"/>
    <w:rsid w:val="0068171A"/>
    <w:rsid w:val="00682584"/>
    <w:rsid w:val="00683ADE"/>
    <w:rsid w:val="00684151"/>
    <w:rsid w:val="00686749"/>
    <w:rsid w:val="00687A71"/>
    <w:rsid w:val="00687EEE"/>
    <w:rsid w:val="00692B97"/>
    <w:rsid w:val="00694B70"/>
    <w:rsid w:val="00694C1E"/>
    <w:rsid w:val="006960DC"/>
    <w:rsid w:val="006A0EC1"/>
    <w:rsid w:val="006A34B9"/>
    <w:rsid w:val="006A425C"/>
    <w:rsid w:val="006A474F"/>
    <w:rsid w:val="006A5699"/>
    <w:rsid w:val="006B0871"/>
    <w:rsid w:val="006B0930"/>
    <w:rsid w:val="006B1064"/>
    <w:rsid w:val="006B4015"/>
    <w:rsid w:val="006B4C49"/>
    <w:rsid w:val="006B5C88"/>
    <w:rsid w:val="006B7B89"/>
    <w:rsid w:val="006C12A0"/>
    <w:rsid w:val="006C1409"/>
    <w:rsid w:val="006C39C3"/>
    <w:rsid w:val="006C5024"/>
    <w:rsid w:val="006D0D55"/>
    <w:rsid w:val="006D4B87"/>
    <w:rsid w:val="006D57D5"/>
    <w:rsid w:val="006D6981"/>
    <w:rsid w:val="006D78FC"/>
    <w:rsid w:val="006E0588"/>
    <w:rsid w:val="006E05A9"/>
    <w:rsid w:val="006E18CB"/>
    <w:rsid w:val="006E21AE"/>
    <w:rsid w:val="006E21C4"/>
    <w:rsid w:val="006E268F"/>
    <w:rsid w:val="006E2E3D"/>
    <w:rsid w:val="006E4FA6"/>
    <w:rsid w:val="006E576A"/>
    <w:rsid w:val="006E5A5C"/>
    <w:rsid w:val="006E5F1F"/>
    <w:rsid w:val="006E6770"/>
    <w:rsid w:val="006E6AF3"/>
    <w:rsid w:val="006E71B7"/>
    <w:rsid w:val="006E71EC"/>
    <w:rsid w:val="006E7898"/>
    <w:rsid w:val="006F130E"/>
    <w:rsid w:val="006F19BA"/>
    <w:rsid w:val="006F41F0"/>
    <w:rsid w:val="007001F5"/>
    <w:rsid w:val="00701010"/>
    <w:rsid w:val="00703CAA"/>
    <w:rsid w:val="0070438E"/>
    <w:rsid w:val="00705492"/>
    <w:rsid w:val="00705F73"/>
    <w:rsid w:val="00706158"/>
    <w:rsid w:val="00707615"/>
    <w:rsid w:val="007114A5"/>
    <w:rsid w:val="00711614"/>
    <w:rsid w:val="00711D47"/>
    <w:rsid w:val="00713314"/>
    <w:rsid w:val="00715F76"/>
    <w:rsid w:val="00716887"/>
    <w:rsid w:val="00721359"/>
    <w:rsid w:val="007232EA"/>
    <w:rsid w:val="00723629"/>
    <w:rsid w:val="0072370B"/>
    <w:rsid w:val="00725030"/>
    <w:rsid w:val="00725400"/>
    <w:rsid w:val="007263D4"/>
    <w:rsid w:val="0072742A"/>
    <w:rsid w:val="0073198E"/>
    <w:rsid w:val="0073265C"/>
    <w:rsid w:val="007333FD"/>
    <w:rsid w:val="00733A65"/>
    <w:rsid w:val="00733DDE"/>
    <w:rsid w:val="00736398"/>
    <w:rsid w:val="00737E8D"/>
    <w:rsid w:val="0074200C"/>
    <w:rsid w:val="007423FE"/>
    <w:rsid w:val="00743832"/>
    <w:rsid w:val="00743EDC"/>
    <w:rsid w:val="00745466"/>
    <w:rsid w:val="00746339"/>
    <w:rsid w:val="007504E3"/>
    <w:rsid w:val="00752555"/>
    <w:rsid w:val="00752AF8"/>
    <w:rsid w:val="00752D32"/>
    <w:rsid w:val="00757AFC"/>
    <w:rsid w:val="00757F6B"/>
    <w:rsid w:val="0076013F"/>
    <w:rsid w:val="0076015A"/>
    <w:rsid w:val="007608C7"/>
    <w:rsid w:val="00760A06"/>
    <w:rsid w:val="00761F33"/>
    <w:rsid w:val="00761FC9"/>
    <w:rsid w:val="0076275D"/>
    <w:rsid w:val="0076346C"/>
    <w:rsid w:val="007634F1"/>
    <w:rsid w:val="007636E1"/>
    <w:rsid w:val="0076384D"/>
    <w:rsid w:val="00763AF0"/>
    <w:rsid w:val="007645A5"/>
    <w:rsid w:val="00765868"/>
    <w:rsid w:val="007666DE"/>
    <w:rsid w:val="007724AD"/>
    <w:rsid w:val="0077253E"/>
    <w:rsid w:val="0077388B"/>
    <w:rsid w:val="00773EF9"/>
    <w:rsid w:val="00776CCE"/>
    <w:rsid w:val="00777874"/>
    <w:rsid w:val="00781428"/>
    <w:rsid w:val="007839B8"/>
    <w:rsid w:val="007844E4"/>
    <w:rsid w:val="0078581D"/>
    <w:rsid w:val="00785B41"/>
    <w:rsid w:val="00786387"/>
    <w:rsid w:val="0078736E"/>
    <w:rsid w:val="00787F4E"/>
    <w:rsid w:val="007901AA"/>
    <w:rsid w:val="00791C10"/>
    <w:rsid w:val="00793CB4"/>
    <w:rsid w:val="00793F14"/>
    <w:rsid w:val="0079462A"/>
    <w:rsid w:val="00794670"/>
    <w:rsid w:val="0079661F"/>
    <w:rsid w:val="007A0818"/>
    <w:rsid w:val="007A1DE6"/>
    <w:rsid w:val="007A37D9"/>
    <w:rsid w:val="007A57B7"/>
    <w:rsid w:val="007A5CD6"/>
    <w:rsid w:val="007A7077"/>
    <w:rsid w:val="007B06B6"/>
    <w:rsid w:val="007B16E4"/>
    <w:rsid w:val="007B2878"/>
    <w:rsid w:val="007B43D0"/>
    <w:rsid w:val="007B4BBB"/>
    <w:rsid w:val="007B5121"/>
    <w:rsid w:val="007B522E"/>
    <w:rsid w:val="007B5599"/>
    <w:rsid w:val="007B6A8F"/>
    <w:rsid w:val="007C09EC"/>
    <w:rsid w:val="007C440A"/>
    <w:rsid w:val="007C47E4"/>
    <w:rsid w:val="007C480E"/>
    <w:rsid w:val="007C741D"/>
    <w:rsid w:val="007D0988"/>
    <w:rsid w:val="007D1E59"/>
    <w:rsid w:val="007D2094"/>
    <w:rsid w:val="007D2288"/>
    <w:rsid w:val="007D3597"/>
    <w:rsid w:val="007D3920"/>
    <w:rsid w:val="007D3DC6"/>
    <w:rsid w:val="007D3FF1"/>
    <w:rsid w:val="007D4B5B"/>
    <w:rsid w:val="007D5758"/>
    <w:rsid w:val="007D5BDA"/>
    <w:rsid w:val="007D6524"/>
    <w:rsid w:val="007D67AE"/>
    <w:rsid w:val="007D727E"/>
    <w:rsid w:val="007D77AA"/>
    <w:rsid w:val="007E329A"/>
    <w:rsid w:val="007E4401"/>
    <w:rsid w:val="007E56AB"/>
    <w:rsid w:val="007E5DFF"/>
    <w:rsid w:val="007E6152"/>
    <w:rsid w:val="007F105E"/>
    <w:rsid w:val="007F23B0"/>
    <w:rsid w:val="007F28A8"/>
    <w:rsid w:val="007F2B54"/>
    <w:rsid w:val="007F2C80"/>
    <w:rsid w:val="007F2FE7"/>
    <w:rsid w:val="007F37F1"/>
    <w:rsid w:val="007F5604"/>
    <w:rsid w:val="007F70ED"/>
    <w:rsid w:val="007F7708"/>
    <w:rsid w:val="00801799"/>
    <w:rsid w:val="0080190F"/>
    <w:rsid w:val="00801A4A"/>
    <w:rsid w:val="00801A77"/>
    <w:rsid w:val="00801E7B"/>
    <w:rsid w:val="00803A57"/>
    <w:rsid w:val="00804271"/>
    <w:rsid w:val="0081052C"/>
    <w:rsid w:val="00815F08"/>
    <w:rsid w:val="00821172"/>
    <w:rsid w:val="00821B60"/>
    <w:rsid w:val="008243D6"/>
    <w:rsid w:val="008255C9"/>
    <w:rsid w:val="00825B37"/>
    <w:rsid w:val="00827430"/>
    <w:rsid w:val="00827495"/>
    <w:rsid w:val="0082762B"/>
    <w:rsid w:val="00831FBA"/>
    <w:rsid w:val="00832883"/>
    <w:rsid w:val="00832FB3"/>
    <w:rsid w:val="00833B36"/>
    <w:rsid w:val="008352A7"/>
    <w:rsid w:val="008358A0"/>
    <w:rsid w:val="0084014C"/>
    <w:rsid w:val="008401F6"/>
    <w:rsid w:val="008408C7"/>
    <w:rsid w:val="00840E7F"/>
    <w:rsid w:val="008422AB"/>
    <w:rsid w:val="00843C7B"/>
    <w:rsid w:val="0084426A"/>
    <w:rsid w:val="008465FE"/>
    <w:rsid w:val="008510C6"/>
    <w:rsid w:val="00851DD1"/>
    <w:rsid w:val="00852858"/>
    <w:rsid w:val="00852AC6"/>
    <w:rsid w:val="00852EB2"/>
    <w:rsid w:val="00853EAE"/>
    <w:rsid w:val="00854422"/>
    <w:rsid w:val="008548CC"/>
    <w:rsid w:val="00854E44"/>
    <w:rsid w:val="00855443"/>
    <w:rsid w:val="0085565E"/>
    <w:rsid w:val="008557C8"/>
    <w:rsid w:val="00856536"/>
    <w:rsid w:val="00856B5E"/>
    <w:rsid w:val="00857EA8"/>
    <w:rsid w:val="0086007C"/>
    <w:rsid w:val="00863EDF"/>
    <w:rsid w:val="00870319"/>
    <w:rsid w:val="00872079"/>
    <w:rsid w:val="00872BB1"/>
    <w:rsid w:val="0087308C"/>
    <w:rsid w:val="0087334C"/>
    <w:rsid w:val="00874040"/>
    <w:rsid w:val="00875746"/>
    <w:rsid w:val="0087731B"/>
    <w:rsid w:val="0088025C"/>
    <w:rsid w:val="00880B1E"/>
    <w:rsid w:val="008817C8"/>
    <w:rsid w:val="0088214F"/>
    <w:rsid w:val="00882BB2"/>
    <w:rsid w:val="00882D1B"/>
    <w:rsid w:val="0088397E"/>
    <w:rsid w:val="00885F3E"/>
    <w:rsid w:val="008918E6"/>
    <w:rsid w:val="00892739"/>
    <w:rsid w:val="00892EBC"/>
    <w:rsid w:val="00894F4D"/>
    <w:rsid w:val="00895172"/>
    <w:rsid w:val="008952AC"/>
    <w:rsid w:val="00895A86"/>
    <w:rsid w:val="00896C99"/>
    <w:rsid w:val="008A1623"/>
    <w:rsid w:val="008A2603"/>
    <w:rsid w:val="008A339F"/>
    <w:rsid w:val="008A54B7"/>
    <w:rsid w:val="008A5699"/>
    <w:rsid w:val="008A676D"/>
    <w:rsid w:val="008B38B0"/>
    <w:rsid w:val="008B3DB2"/>
    <w:rsid w:val="008B6136"/>
    <w:rsid w:val="008B73F1"/>
    <w:rsid w:val="008B7F59"/>
    <w:rsid w:val="008C193B"/>
    <w:rsid w:val="008C2245"/>
    <w:rsid w:val="008C38C2"/>
    <w:rsid w:val="008C3D59"/>
    <w:rsid w:val="008C44A9"/>
    <w:rsid w:val="008C4990"/>
    <w:rsid w:val="008C4B25"/>
    <w:rsid w:val="008C55C8"/>
    <w:rsid w:val="008C5F68"/>
    <w:rsid w:val="008C6877"/>
    <w:rsid w:val="008C6BAE"/>
    <w:rsid w:val="008C75C6"/>
    <w:rsid w:val="008D040A"/>
    <w:rsid w:val="008D1CC1"/>
    <w:rsid w:val="008D2EBC"/>
    <w:rsid w:val="008D3E9B"/>
    <w:rsid w:val="008D649A"/>
    <w:rsid w:val="008D66D1"/>
    <w:rsid w:val="008D6885"/>
    <w:rsid w:val="008D732C"/>
    <w:rsid w:val="008D73FE"/>
    <w:rsid w:val="008D7786"/>
    <w:rsid w:val="008D7954"/>
    <w:rsid w:val="008E08B9"/>
    <w:rsid w:val="008E1238"/>
    <w:rsid w:val="008E33FF"/>
    <w:rsid w:val="008E4CFD"/>
    <w:rsid w:val="008E5822"/>
    <w:rsid w:val="008E5957"/>
    <w:rsid w:val="008E5FEE"/>
    <w:rsid w:val="008E67A3"/>
    <w:rsid w:val="008F001D"/>
    <w:rsid w:val="008F0AE8"/>
    <w:rsid w:val="008F0EAD"/>
    <w:rsid w:val="008F1969"/>
    <w:rsid w:val="008F2488"/>
    <w:rsid w:val="008F2F85"/>
    <w:rsid w:val="008F59FE"/>
    <w:rsid w:val="008F7B37"/>
    <w:rsid w:val="008F7B64"/>
    <w:rsid w:val="00900056"/>
    <w:rsid w:val="009008CE"/>
    <w:rsid w:val="00903C3B"/>
    <w:rsid w:val="00906AF2"/>
    <w:rsid w:val="00907F83"/>
    <w:rsid w:val="0091088C"/>
    <w:rsid w:val="00910FA6"/>
    <w:rsid w:val="009115B9"/>
    <w:rsid w:val="0091175C"/>
    <w:rsid w:val="0091255B"/>
    <w:rsid w:val="009129D1"/>
    <w:rsid w:val="00913D2C"/>
    <w:rsid w:val="0091404E"/>
    <w:rsid w:val="0091590A"/>
    <w:rsid w:val="00917788"/>
    <w:rsid w:val="0092060D"/>
    <w:rsid w:val="00921E85"/>
    <w:rsid w:val="00922BDC"/>
    <w:rsid w:val="00923654"/>
    <w:rsid w:val="009251A4"/>
    <w:rsid w:val="009254AF"/>
    <w:rsid w:val="00925B73"/>
    <w:rsid w:val="00925DDB"/>
    <w:rsid w:val="00926AC9"/>
    <w:rsid w:val="00926F42"/>
    <w:rsid w:val="00930522"/>
    <w:rsid w:val="00930B82"/>
    <w:rsid w:val="00931E3D"/>
    <w:rsid w:val="00932BDC"/>
    <w:rsid w:val="0093331B"/>
    <w:rsid w:val="00934776"/>
    <w:rsid w:val="00934C14"/>
    <w:rsid w:val="009354BC"/>
    <w:rsid w:val="00936ADB"/>
    <w:rsid w:val="009370A5"/>
    <w:rsid w:val="009370E5"/>
    <w:rsid w:val="00940197"/>
    <w:rsid w:val="00942298"/>
    <w:rsid w:val="0094233E"/>
    <w:rsid w:val="0094384B"/>
    <w:rsid w:val="00943C58"/>
    <w:rsid w:val="00945708"/>
    <w:rsid w:val="0094585C"/>
    <w:rsid w:val="00945CC2"/>
    <w:rsid w:val="009468EF"/>
    <w:rsid w:val="00946D17"/>
    <w:rsid w:val="00947BF9"/>
    <w:rsid w:val="009500D1"/>
    <w:rsid w:val="009502F3"/>
    <w:rsid w:val="009518A7"/>
    <w:rsid w:val="00951FEF"/>
    <w:rsid w:val="0095264A"/>
    <w:rsid w:val="009532AA"/>
    <w:rsid w:val="00953F64"/>
    <w:rsid w:val="00954AD0"/>
    <w:rsid w:val="00956D1E"/>
    <w:rsid w:val="00957366"/>
    <w:rsid w:val="00957A8E"/>
    <w:rsid w:val="00960F07"/>
    <w:rsid w:val="009615B3"/>
    <w:rsid w:val="009641F0"/>
    <w:rsid w:val="00964E59"/>
    <w:rsid w:val="00965B5E"/>
    <w:rsid w:val="00966CC7"/>
    <w:rsid w:val="009676E4"/>
    <w:rsid w:val="009701C5"/>
    <w:rsid w:val="0097030F"/>
    <w:rsid w:val="0097175E"/>
    <w:rsid w:val="00971A63"/>
    <w:rsid w:val="009723AE"/>
    <w:rsid w:val="009729A5"/>
    <w:rsid w:val="00972C1D"/>
    <w:rsid w:val="00974B96"/>
    <w:rsid w:val="00975793"/>
    <w:rsid w:val="00975A2D"/>
    <w:rsid w:val="00975ECC"/>
    <w:rsid w:val="00977A40"/>
    <w:rsid w:val="00980348"/>
    <w:rsid w:val="00982925"/>
    <w:rsid w:val="00982FC7"/>
    <w:rsid w:val="00984595"/>
    <w:rsid w:val="00984FAA"/>
    <w:rsid w:val="00985A5D"/>
    <w:rsid w:val="00985BA4"/>
    <w:rsid w:val="00985E87"/>
    <w:rsid w:val="009862D4"/>
    <w:rsid w:val="00986E79"/>
    <w:rsid w:val="00987573"/>
    <w:rsid w:val="009878A7"/>
    <w:rsid w:val="00987955"/>
    <w:rsid w:val="0099090A"/>
    <w:rsid w:val="00991115"/>
    <w:rsid w:val="00993CB0"/>
    <w:rsid w:val="009978D6"/>
    <w:rsid w:val="00997C69"/>
    <w:rsid w:val="00997F3B"/>
    <w:rsid w:val="009A03D2"/>
    <w:rsid w:val="009A0741"/>
    <w:rsid w:val="009A0BFF"/>
    <w:rsid w:val="009A0DD6"/>
    <w:rsid w:val="009A1C80"/>
    <w:rsid w:val="009A1E8C"/>
    <w:rsid w:val="009A223C"/>
    <w:rsid w:val="009A2863"/>
    <w:rsid w:val="009A544C"/>
    <w:rsid w:val="009A61FB"/>
    <w:rsid w:val="009A631B"/>
    <w:rsid w:val="009A76A8"/>
    <w:rsid w:val="009A7D27"/>
    <w:rsid w:val="009B12B1"/>
    <w:rsid w:val="009B2F0E"/>
    <w:rsid w:val="009B3C65"/>
    <w:rsid w:val="009B4147"/>
    <w:rsid w:val="009B5219"/>
    <w:rsid w:val="009B6962"/>
    <w:rsid w:val="009C0207"/>
    <w:rsid w:val="009C0CD3"/>
    <w:rsid w:val="009C1341"/>
    <w:rsid w:val="009C259B"/>
    <w:rsid w:val="009C41C4"/>
    <w:rsid w:val="009C4A75"/>
    <w:rsid w:val="009C7260"/>
    <w:rsid w:val="009D0A0C"/>
    <w:rsid w:val="009D0A79"/>
    <w:rsid w:val="009D1193"/>
    <w:rsid w:val="009D2C92"/>
    <w:rsid w:val="009D57D1"/>
    <w:rsid w:val="009D5B31"/>
    <w:rsid w:val="009D645B"/>
    <w:rsid w:val="009D6B2C"/>
    <w:rsid w:val="009D7D05"/>
    <w:rsid w:val="009E15A0"/>
    <w:rsid w:val="009E20B0"/>
    <w:rsid w:val="009E2631"/>
    <w:rsid w:val="009E29F7"/>
    <w:rsid w:val="009E2A37"/>
    <w:rsid w:val="009E72F9"/>
    <w:rsid w:val="009E734F"/>
    <w:rsid w:val="009E76CB"/>
    <w:rsid w:val="009E7EDA"/>
    <w:rsid w:val="009E7F23"/>
    <w:rsid w:val="009F0AF4"/>
    <w:rsid w:val="009F0E96"/>
    <w:rsid w:val="009F10FC"/>
    <w:rsid w:val="009F240B"/>
    <w:rsid w:val="009F3EB1"/>
    <w:rsid w:val="009F4A99"/>
    <w:rsid w:val="009F693F"/>
    <w:rsid w:val="009F6B5A"/>
    <w:rsid w:val="009F7C7F"/>
    <w:rsid w:val="00A00FDB"/>
    <w:rsid w:val="00A02B19"/>
    <w:rsid w:val="00A03DAA"/>
    <w:rsid w:val="00A053CF"/>
    <w:rsid w:val="00A057F9"/>
    <w:rsid w:val="00A05E4A"/>
    <w:rsid w:val="00A063C4"/>
    <w:rsid w:val="00A0665B"/>
    <w:rsid w:val="00A10894"/>
    <w:rsid w:val="00A10F3A"/>
    <w:rsid w:val="00A12CBC"/>
    <w:rsid w:val="00A15C38"/>
    <w:rsid w:val="00A17F76"/>
    <w:rsid w:val="00A2286C"/>
    <w:rsid w:val="00A23D3A"/>
    <w:rsid w:val="00A26FAF"/>
    <w:rsid w:val="00A27062"/>
    <w:rsid w:val="00A31BBF"/>
    <w:rsid w:val="00A31EC5"/>
    <w:rsid w:val="00A3234F"/>
    <w:rsid w:val="00A33BB1"/>
    <w:rsid w:val="00A33FD7"/>
    <w:rsid w:val="00A354B5"/>
    <w:rsid w:val="00A365A7"/>
    <w:rsid w:val="00A368C0"/>
    <w:rsid w:val="00A3716A"/>
    <w:rsid w:val="00A40138"/>
    <w:rsid w:val="00A42261"/>
    <w:rsid w:val="00A44488"/>
    <w:rsid w:val="00A4675C"/>
    <w:rsid w:val="00A467A0"/>
    <w:rsid w:val="00A5069C"/>
    <w:rsid w:val="00A50932"/>
    <w:rsid w:val="00A518AA"/>
    <w:rsid w:val="00A5530F"/>
    <w:rsid w:val="00A55936"/>
    <w:rsid w:val="00A55959"/>
    <w:rsid w:val="00A6004A"/>
    <w:rsid w:val="00A605D3"/>
    <w:rsid w:val="00A62119"/>
    <w:rsid w:val="00A675F4"/>
    <w:rsid w:val="00A677C9"/>
    <w:rsid w:val="00A67CF5"/>
    <w:rsid w:val="00A70355"/>
    <w:rsid w:val="00A71AD2"/>
    <w:rsid w:val="00A71F24"/>
    <w:rsid w:val="00A737AA"/>
    <w:rsid w:val="00A739B2"/>
    <w:rsid w:val="00A744A6"/>
    <w:rsid w:val="00A7490E"/>
    <w:rsid w:val="00A74D92"/>
    <w:rsid w:val="00A75251"/>
    <w:rsid w:val="00A75615"/>
    <w:rsid w:val="00A75768"/>
    <w:rsid w:val="00A77D73"/>
    <w:rsid w:val="00A8149B"/>
    <w:rsid w:val="00A81F25"/>
    <w:rsid w:val="00A828DC"/>
    <w:rsid w:val="00A82B98"/>
    <w:rsid w:val="00A83A74"/>
    <w:rsid w:val="00A84150"/>
    <w:rsid w:val="00A84239"/>
    <w:rsid w:val="00A84341"/>
    <w:rsid w:val="00A8459B"/>
    <w:rsid w:val="00A86363"/>
    <w:rsid w:val="00A87817"/>
    <w:rsid w:val="00A87D8D"/>
    <w:rsid w:val="00A9280B"/>
    <w:rsid w:val="00A93C9A"/>
    <w:rsid w:val="00A93E15"/>
    <w:rsid w:val="00A950AD"/>
    <w:rsid w:val="00A956D3"/>
    <w:rsid w:val="00A95D39"/>
    <w:rsid w:val="00A970DB"/>
    <w:rsid w:val="00AA0B12"/>
    <w:rsid w:val="00AA20C8"/>
    <w:rsid w:val="00AA27B4"/>
    <w:rsid w:val="00AA5129"/>
    <w:rsid w:val="00AA5140"/>
    <w:rsid w:val="00AA5446"/>
    <w:rsid w:val="00AA6276"/>
    <w:rsid w:val="00AA70F9"/>
    <w:rsid w:val="00AB03F1"/>
    <w:rsid w:val="00AB08D5"/>
    <w:rsid w:val="00AB1E5E"/>
    <w:rsid w:val="00AB2E62"/>
    <w:rsid w:val="00AB4D61"/>
    <w:rsid w:val="00AB7762"/>
    <w:rsid w:val="00AB7BC3"/>
    <w:rsid w:val="00AC021C"/>
    <w:rsid w:val="00AC1B7E"/>
    <w:rsid w:val="00AC24DE"/>
    <w:rsid w:val="00AC435E"/>
    <w:rsid w:val="00AC4C37"/>
    <w:rsid w:val="00AC618A"/>
    <w:rsid w:val="00AC61DF"/>
    <w:rsid w:val="00AC6A6E"/>
    <w:rsid w:val="00AC6C9C"/>
    <w:rsid w:val="00AC6E42"/>
    <w:rsid w:val="00AD023D"/>
    <w:rsid w:val="00AD1F0C"/>
    <w:rsid w:val="00AD2198"/>
    <w:rsid w:val="00AD29DA"/>
    <w:rsid w:val="00AD49DC"/>
    <w:rsid w:val="00AE1C29"/>
    <w:rsid w:val="00AE3976"/>
    <w:rsid w:val="00AE478D"/>
    <w:rsid w:val="00AE623E"/>
    <w:rsid w:val="00AE6702"/>
    <w:rsid w:val="00AF0447"/>
    <w:rsid w:val="00AF17D2"/>
    <w:rsid w:val="00AF1AA7"/>
    <w:rsid w:val="00AF1B80"/>
    <w:rsid w:val="00AF2421"/>
    <w:rsid w:val="00AF2882"/>
    <w:rsid w:val="00AF37E2"/>
    <w:rsid w:val="00AF4373"/>
    <w:rsid w:val="00AF52BF"/>
    <w:rsid w:val="00AF57BE"/>
    <w:rsid w:val="00AF70CF"/>
    <w:rsid w:val="00B00AD9"/>
    <w:rsid w:val="00B03175"/>
    <w:rsid w:val="00B040A4"/>
    <w:rsid w:val="00B056D4"/>
    <w:rsid w:val="00B05DDE"/>
    <w:rsid w:val="00B1031E"/>
    <w:rsid w:val="00B12164"/>
    <w:rsid w:val="00B14EEB"/>
    <w:rsid w:val="00B20A9E"/>
    <w:rsid w:val="00B217F3"/>
    <w:rsid w:val="00B21E15"/>
    <w:rsid w:val="00B22DA0"/>
    <w:rsid w:val="00B24641"/>
    <w:rsid w:val="00B248C1"/>
    <w:rsid w:val="00B24A3B"/>
    <w:rsid w:val="00B2676B"/>
    <w:rsid w:val="00B26C06"/>
    <w:rsid w:val="00B27D55"/>
    <w:rsid w:val="00B27F01"/>
    <w:rsid w:val="00B310CA"/>
    <w:rsid w:val="00B313C5"/>
    <w:rsid w:val="00B3162D"/>
    <w:rsid w:val="00B31DD5"/>
    <w:rsid w:val="00B32486"/>
    <w:rsid w:val="00B33300"/>
    <w:rsid w:val="00B337EA"/>
    <w:rsid w:val="00B33B09"/>
    <w:rsid w:val="00B347C4"/>
    <w:rsid w:val="00B34954"/>
    <w:rsid w:val="00B34AC4"/>
    <w:rsid w:val="00B35EC2"/>
    <w:rsid w:val="00B37264"/>
    <w:rsid w:val="00B37266"/>
    <w:rsid w:val="00B4011B"/>
    <w:rsid w:val="00B40A53"/>
    <w:rsid w:val="00B41056"/>
    <w:rsid w:val="00B4167F"/>
    <w:rsid w:val="00B42B36"/>
    <w:rsid w:val="00B434CA"/>
    <w:rsid w:val="00B435D4"/>
    <w:rsid w:val="00B43858"/>
    <w:rsid w:val="00B4522E"/>
    <w:rsid w:val="00B45AD9"/>
    <w:rsid w:val="00B47BED"/>
    <w:rsid w:val="00B511B7"/>
    <w:rsid w:val="00B53C14"/>
    <w:rsid w:val="00B54681"/>
    <w:rsid w:val="00B57309"/>
    <w:rsid w:val="00B57F32"/>
    <w:rsid w:val="00B602F5"/>
    <w:rsid w:val="00B60533"/>
    <w:rsid w:val="00B60E8C"/>
    <w:rsid w:val="00B63604"/>
    <w:rsid w:val="00B653BD"/>
    <w:rsid w:val="00B677C5"/>
    <w:rsid w:val="00B67F2A"/>
    <w:rsid w:val="00B70960"/>
    <w:rsid w:val="00B70C60"/>
    <w:rsid w:val="00B72B58"/>
    <w:rsid w:val="00B74B8D"/>
    <w:rsid w:val="00B74E19"/>
    <w:rsid w:val="00B754EB"/>
    <w:rsid w:val="00B7771F"/>
    <w:rsid w:val="00B80FD0"/>
    <w:rsid w:val="00B8284C"/>
    <w:rsid w:val="00B83BF1"/>
    <w:rsid w:val="00B84E95"/>
    <w:rsid w:val="00B8548F"/>
    <w:rsid w:val="00B8649B"/>
    <w:rsid w:val="00B870B9"/>
    <w:rsid w:val="00B87F17"/>
    <w:rsid w:val="00B906F5"/>
    <w:rsid w:val="00B922F4"/>
    <w:rsid w:val="00B93780"/>
    <w:rsid w:val="00B93F0A"/>
    <w:rsid w:val="00B945B9"/>
    <w:rsid w:val="00B950F8"/>
    <w:rsid w:val="00B9786D"/>
    <w:rsid w:val="00B97AA2"/>
    <w:rsid w:val="00B97BB3"/>
    <w:rsid w:val="00BA045D"/>
    <w:rsid w:val="00BA1D3F"/>
    <w:rsid w:val="00BA4AB3"/>
    <w:rsid w:val="00BA50A5"/>
    <w:rsid w:val="00BA71E4"/>
    <w:rsid w:val="00BB18B0"/>
    <w:rsid w:val="00BB23DB"/>
    <w:rsid w:val="00BB2E85"/>
    <w:rsid w:val="00BB3234"/>
    <w:rsid w:val="00BB4374"/>
    <w:rsid w:val="00BB4731"/>
    <w:rsid w:val="00BB7464"/>
    <w:rsid w:val="00BB77A3"/>
    <w:rsid w:val="00BC4768"/>
    <w:rsid w:val="00BC48C0"/>
    <w:rsid w:val="00BC49F5"/>
    <w:rsid w:val="00BC619C"/>
    <w:rsid w:val="00BC6715"/>
    <w:rsid w:val="00BC77FB"/>
    <w:rsid w:val="00BD14EF"/>
    <w:rsid w:val="00BD1D6E"/>
    <w:rsid w:val="00BD2203"/>
    <w:rsid w:val="00BD34EE"/>
    <w:rsid w:val="00BD3BBD"/>
    <w:rsid w:val="00BD4A65"/>
    <w:rsid w:val="00BD4C71"/>
    <w:rsid w:val="00BD54BA"/>
    <w:rsid w:val="00BD73B5"/>
    <w:rsid w:val="00BD74A5"/>
    <w:rsid w:val="00BE427D"/>
    <w:rsid w:val="00BE4DA5"/>
    <w:rsid w:val="00BE4DBD"/>
    <w:rsid w:val="00BE5702"/>
    <w:rsid w:val="00BE7BC4"/>
    <w:rsid w:val="00BF32AC"/>
    <w:rsid w:val="00BF3D8D"/>
    <w:rsid w:val="00BF62B1"/>
    <w:rsid w:val="00BF6EEE"/>
    <w:rsid w:val="00BF70A7"/>
    <w:rsid w:val="00BF71BC"/>
    <w:rsid w:val="00BF7452"/>
    <w:rsid w:val="00C02391"/>
    <w:rsid w:val="00C03370"/>
    <w:rsid w:val="00C03865"/>
    <w:rsid w:val="00C04726"/>
    <w:rsid w:val="00C05901"/>
    <w:rsid w:val="00C05E35"/>
    <w:rsid w:val="00C072D4"/>
    <w:rsid w:val="00C07601"/>
    <w:rsid w:val="00C105B1"/>
    <w:rsid w:val="00C108BD"/>
    <w:rsid w:val="00C10CE1"/>
    <w:rsid w:val="00C10E0D"/>
    <w:rsid w:val="00C11298"/>
    <w:rsid w:val="00C144D4"/>
    <w:rsid w:val="00C14CA1"/>
    <w:rsid w:val="00C15730"/>
    <w:rsid w:val="00C158F6"/>
    <w:rsid w:val="00C15BAD"/>
    <w:rsid w:val="00C17F10"/>
    <w:rsid w:val="00C216AA"/>
    <w:rsid w:val="00C21A26"/>
    <w:rsid w:val="00C232B5"/>
    <w:rsid w:val="00C23784"/>
    <w:rsid w:val="00C23E82"/>
    <w:rsid w:val="00C2444B"/>
    <w:rsid w:val="00C25DB3"/>
    <w:rsid w:val="00C2709A"/>
    <w:rsid w:val="00C31856"/>
    <w:rsid w:val="00C319E6"/>
    <w:rsid w:val="00C31AE9"/>
    <w:rsid w:val="00C32895"/>
    <w:rsid w:val="00C328F9"/>
    <w:rsid w:val="00C32BC6"/>
    <w:rsid w:val="00C33239"/>
    <w:rsid w:val="00C336DA"/>
    <w:rsid w:val="00C34C76"/>
    <w:rsid w:val="00C35729"/>
    <w:rsid w:val="00C35ABE"/>
    <w:rsid w:val="00C37329"/>
    <w:rsid w:val="00C3783E"/>
    <w:rsid w:val="00C40542"/>
    <w:rsid w:val="00C4260F"/>
    <w:rsid w:val="00C44B52"/>
    <w:rsid w:val="00C45289"/>
    <w:rsid w:val="00C466C7"/>
    <w:rsid w:val="00C46B78"/>
    <w:rsid w:val="00C47531"/>
    <w:rsid w:val="00C50102"/>
    <w:rsid w:val="00C5042D"/>
    <w:rsid w:val="00C52379"/>
    <w:rsid w:val="00C52BFB"/>
    <w:rsid w:val="00C53A6C"/>
    <w:rsid w:val="00C54894"/>
    <w:rsid w:val="00C555EC"/>
    <w:rsid w:val="00C5576A"/>
    <w:rsid w:val="00C57841"/>
    <w:rsid w:val="00C60A6B"/>
    <w:rsid w:val="00C615CF"/>
    <w:rsid w:val="00C641D7"/>
    <w:rsid w:val="00C642B3"/>
    <w:rsid w:val="00C647AD"/>
    <w:rsid w:val="00C65CBD"/>
    <w:rsid w:val="00C66BEF"/>
    <w:rsid w:val="00C66E4B"/>
    <w:rsid w:val="00C706E8"/>
    <w:rsid w:val="00C71EA4"/>
    <w:rsid w:val="00C724A0"/>
    <w:rsid w:val="00C73195"/>
    <w:rsid w:val="00C7415B"/>
    <w:rsid w:val="00C76B09"/>
    <w:rsid w:val="00C77CA5"/>
    <w:rsid w:val="00C8003D"/>
    <w:rsid w:val="00C802CE"/>
    <w:rsid w:val="00C820D3"/>
    <w:rsid w:val="00C8211E"/>
    <w:rsid w:val="00C8244E"/>
    <w:rsid w:val="00C82ED1"/>
    <w:rsid w:val="00C836B1"/>
    <w:rsid w:val="00C83956"/>
    <w:rsid w:val="00C84A51"/>
    <w:rsid w:val="00C8570B"/>
    <w:rsid w:val="00C86341"/>
    <w:rsid w:val="00C875E7"/>
    <w:rsid w:val="00C901B9"/>
    <w:rsid w:val="00C90D35"/>
    <w:rsid w:val="00C91177"/>
    <w:rsid w:val="00C91DC5"/>
    <w:rsid w:val="00C92579"/>
    <w:rsid w:val="00C9362C"/>
    <w:rsid w:val="00C961E2"/>
    <w:rsid w:val="00C96BA3"/>
    <w:rsid w:val="00C97793"/>
    <w:rsid w:val="00CA06F2"/>
    <w:rsid w:val="00CA09CA"/>
    <w:rsid w:val="00CA268E"/>
    <w:rsid w:val="00CA2A5B"/>
    <w:rsid w:val="00CA31BC"/>
    <w:rsid w:val="00CA4F0B"/>
    <w:rsid w:val="00CA546A"/>
    <w:rsid w:val="00CA6ADB"/>
    <w:rsid w:val="00CA6F2A"/>
    <w:rsid w:val="00CB1496"/>
    <w:rsid w:val="00CB28CC"/>
    <w:rsid w:val="00CB3C89"/>
    <w:rsid w:val="00CB3E4B"/>
    <w:rsid w:val="00CB3F49"/>
    <w:rsid w:val="00CB4FBD"/>
    <w:rsid w:val="00CB5CA0"/>
    <w:rsid w:val="00CB5DC7"/>
    <w:rsid w:val="00CB6A30"/>
    <w:rsid w:val="00CC01BE"/>
    <w:rsid w:val="00CC02DB"/>
    <w:rsid w:val="00CC14C1"/>
    <w:rsid w:val="00CC2020"/>
    <w:rsid w:val="00CC4571"/>
    <w:rsid w:val="00CC5537"/>
    <w:rsid w:val="00CC5ECC"/>
    <w:rsid w:val="00CC6368"/>
    <w:rsid w:val="00CC6B3B"/>
    <w:rsid w:val="00CD10F2"/>
    <w:rsid w:val="00CD162E"/>
    <w:rsid w:val="00CD1A3B"/>
    <w:rsid w:val="00CD21C0"/>
    <w:rsid w:val="00CD5A90"/>
    <w:rsid w:val="00CE0693"/>
    <w:rsid w:val="00CE15B7"/>
    <w:rsid w:val="00CE2E6E"/>
    <w:rsid w:val="00CE2FE1"/>
    <w:rsid w:val="00CE4A1C"/>
    <w:rsid w:val="00CE4D14"/>
    <w:rsid w:val="00CE5B4E"/>
    <w:rsid w:val="00CE65F0"/>
    <w:rsid w:val="00CF1D74"/>
    <w:rsid w:val="00CF41BD"/>
    <w:rsid w:val="00CF54A7"/>
    <w:rsid w:val="00CF6623"/>
    <w:rsid w:val="00D00183"/>
    <w:rsid w:val="00D00968"/>
    <w:rsid w:val="00D017C0"/>
    <w:rsid w:val="00D02348"/>
    <w:rsid w:val="00D02DEB"/>
    <w:rsid w:val="00D063C4"/>
    <w:rsid w:val="00D06D2F"/>
    <w:rsid w:val="00D10375"/>
    <w:rsid w:val="00D13EDC"/>
    <w:rsid w:val="00D14EE9"/>
    <w:rsid w:val="00D158BC"/>
    <w:rsid w:val="00D165A7"/>
    <w:rsid w:val="00D20512"/>
    <w:rsid w:val="00D20902"/>
    <w:rsid w:val="00D2192A"/>
    <w:rsid w:val="00D22B60"/>
    <w:rsid w:val="00D23474"/>
    <w:rsid w:val="00D237AB"/>
    <w:rsid w:val="00D24611"/>
    <w:rsid w:val="00D2482C"/>
    <w:rsid w:val="00D25D9B"/>
    <w:rsid w:val="00D26142"/>
    <w:rsid w:val="00D267FD"/>
    <w:rsid w:val="00D306FB"/>
    <w:rsid w:val="00D32713"/>
    <w:rsid w:val="00D335B8"/>
    <w:rsid w:val="00D367BA"/>
    <w:rsid w:val="00D36C7A"/>
    <w:rsid w:val="00D416CC"/>
    <w:rsid w:val="00D4243B"/>
    <w:rsid w:val="00D426E1"/>
    <w:rsid w:val="00D43C7F"/>
    <w:rsid w:val="00D44618"/>
    <w:rsid w:val="00D45EA8"/>
    <w:rsid w:val="00D46864"/>
    <w:rsid w:val="00D47A3C"/>
    <w:rsid w:val="00D47E29"/>
    <w:rsid w:val="00D57682"/>
    <w:rsid w:val="00D613C7"/>
    <w:rsid w:val="00D624FD"/>
    <w:rsid w:val="00D627B2"/>
    <w:rsid w:val="00D628BA"/>
    <w:rsid w:val="00D65BB1"/>
    <w:rsid w:val="00D66AE1"/>
    <w:rsid w:val="00D73574"/>
    <w:rsid w:val="00D7444E"/>
    <w:rsid w:val="00D74734"/>
    <w:rsid w:val="00D747DC"/>
    <w:rsid w:val="00D75373"/>
    <w:rsid w:val="00D774BD"/>
    <w:rsid w:val="00D8056D"/>
    <w:rsid w:val="00D80DF3"/>
    <w:rsid w:val="00D81FDC"/>
    <w:rsid w:val="00D87C6B"/>
    <w:rsid w:val="00D9079E"/>
    <w:rsid w:val="00D9291A"/>
    <w:rsid w:val="00D93D11"/>
    <w:rsid w:val="00D948D9"/>
    <w:rsid w:val="00D949FC"/>
    <w:rsid w:val="00D9761C"/>
    <w:rsid w:val="00D97C2D"/>
    <w:rsid w:val="00DA01D7"/>
    <w:rsid w:val="00DA16C4"/>
    <w:rsid w:val="00DA1774"/>
    <w:rsid w:val="00DA1962"/>
    <w:rsid w:val="00DA3BCF"/>
    <w:rsid w:val="00DA4079"/>
    <w:rsid w:val="00DA50CA"/>
    <w:rsid w:val="00DA705F"/>
    <w:rsid w:val="00DA76F7"/>
    <w:rsid w:val="00DA7B72"/>
    <w:rsid w:val="00DB02B3"/>
    <w:rsid w:val="00DB0830"/>
    <w:rsid w:val="00DB0860"/>
    <w:rsid w:val="00DB1A33"/>
    <w:rsid w:val="00DB2768"/>
    <w:rsid w:val="00DB2CC6"/>
    <w:rsid w:val="00DB5CAD"/>
    <w:rsid w:val="00DC11A4"/>
    <w:rsid w:val="00DC1A16"/>
    <w:rsid w:val="00DC1C79"/>
    <w:rsid w:val="00DC2166"/>
    <w:rsid w:val="00DC35C7"/>
    <w:rsid w:val="00DC3692"/>
    <w:rsid w:val="00DC3853"/>
    <w:rsid w:val="00DC4BCD"/>
    <w:rsid w:val="00DC6480"/>
    <w:rsid w:val="00DC7C1F"/>
    <w:rsid w:val="00DC7E81"/>
    <w:rsid w:val="00DD021D"/>
    <w:rsid w:val="00DD0C0A"/>
    <w:rsid w:val="00DD113F"/>
    <w:rsid w:val="00DD1D70"/>
    <w:rsid w:val="00DD2C34"/>
    <w:rsid w:val="00DD2C57"/>
    <w:rsid w:val="00DD3319"/>
    <w:rsid w:val="00DD759B"/>
    <w:rsid w:val="00DE1B6F"/>
    <w:rsid w:val="00DE2F20"/>
    <w:rsid w:val="00DE3968"/>
    <w:rsid w:val="00DE3C11"/>
    <w:rsid w:val="00DE3D8F"/>
    <w:rsid w:val="00DE41E4"/>
    <w:rsid w:val="00DE5148"/>
    <w:rsid w:val="00DE684A"/>
    <w:rsid w:val="00DE78F2"/>
    <w:rsid w:val="00DE7CBB"/>
    <w:rsid w:val="00DF0241"/>
    <w:rsid w:val="00DF0CEB"/>
    <w:rsid w:val="00DF123F"/>
    <w:rsid w:val="00DF1254"/>
    <w:rsid w:val="00DF283E"/>
    <w:rsid w:val="00DF2C53"/>
    <w:rsid w:val="00DF377A"/>
    <w:rsid w:val="00DF52F5"/>
    <w:rsid w:val="00DF598F"/>
    <w:rsid w:val="00DF6B8E"/>
    <w:rsid w:val="00DF7F10"/>
    <w:rsid w:val="00E0071C"/>
    <w:rsid w:val="00E0303E"/>
    <w:rsid w:val="00E0453C"/>
    <w:rsid w:val="00E06EC6"/>
    <w:rsid w:val="00E070F7"/>
    <w:rsid w:val="00E07748"/>
    <w:rsid w:val="00E07E8C"/>
    <w:rsid w:val="00E10345"/>
    <w:rsid w:val="00E12E12"/>
    <w:rsid w:val="00E13778"/>
    <w:rsid w:val="00E14943"/>
    <w:rsid w:val="00E15D5F"/>
    <w:rsid w:val="00E16221"/>
    <w:rsid w:val="00E169E1"/>
    <w:rsid w:val="00E16A4D"/>
    <w:rsid w:val="00E206FD"/>
    <w:rsid w:val="00E2546F"/>
    <w:rsid w:val="00E27D80"/>
    <w:rsid w:val="00E27E5F"/>
    <w:rsid w:val="00E304DD"/>
    <w:rsid w:val="00E35980"/>
    <w:rsid w:val="00E35CEB"/>
    <w:rsid w:val="00E35EE8"/>
    <w:rsid w:val="00E35FF2"/>
    <w:rsid w:val="00E3679A"/>
    <w:rsid w:val="00E44263"/>
    <w:rsid w:val="00E4430A"/>
    <w:rsid w:val="00E44880"/>
    <w:rsid w:val="00E46E56"/>
    <w:rsid w:val="00E47621"/>
    <w:rsid w:val="00E5433D"/>
    <w:rsid w:val="00E54383"/>
    <w:rsid w:val="00E576F2"/>
    <w:rsid w:val="00E609AC"/>
    <w:rsid w:val="00E60C25"/>
    <w:rsid w:val="00E60CD3"/>
    <w:rsid w:val="00E61880"/>
    <w:rsid w:val="00E61F6B"/>
    <w:rsid w:val="00E627AA"/>
    <w:rsid w:val="00E65D14"/>
    <w:rsid w:val="00E66B14"/>
    <w:rsid w:val="00E66BD2"/>
    <w:rsid w:val="00E66D06"/>
    <w:rsid w:val="00E67A2A"/>
    <w:rsid w:val="00E70AF1"/>
    <w:rsid w:val="00E71093"/>
    <w:rsid w:val="00E72CCE"/>
    <w:rsid w:val="00E73BD9"/>
    <w:rsid w:val="00E745BB"/>
    <w:rsid w:val="00E76D83"/>
    <w:rsid w:val="00E76E61"/>
    <w:rsid w:val="00E77E0D"/>
    <w:rsid w:val="00E80312"/>
    <w:rsid w:val="00E804CB"/>
    <w:rsid w:val="00E815AA"/>
    <w:rsid w:val="00E82DA9"/>
    <w:rsid w:val="00E82FD9"/>
    <w:rsid w:val="00E83F2E"/>
    <w:rsid w:val="00E83F82"/>
    <w:rsid w:val="00E85332"/>
    <w:rsid w:val="00E86409"/>
    <w:rsid w:val="00E86608"/>
    <w:rsid w:val="00E912F9"/>
    <w:rsid w:val="00E9206D"/>
    <w:rsid w:val="00E9387B"/>
    <w:rsid w:val="00E93FB9"/>
    <w:rsid w:val="00E94BE7"/>
    <w:rsid w:val="00E95EC2"/>
    <w:rsid w:val="00E961E1"/>
    <w:rsid w:val="00E96959"/>
    <w:rsid w:val="00E97095"/>
    <w:rsid w:val="00EA10A3"/>
    <w:rsid w:val="00EA22FB"/>
    <w:rsid w:val="00EA7C85"/>
    <w:rsid w:val="00EA7EEB"/>
    <w:rsid w:val="00EB1544"/>
    <w:rsid w:val="00EB1ABF"/>
    <w:rsid w:val="00EB1EFF"/>
    <w:rsid w:val="00EB1F6E"/>
    <w:rsid w:val="00EB2381"/>
    <w:rsid w:val="00EB2D1B"/>
    <w:rsid w:val="00EB2DE2"/>
    <w:rsid w:val="00EB626C"/>
    <w:rsid w:val="00EB72E8"/>
    <w:rsid w:val="00EC033C"/>
    <w:rsid w:val="00EC1FD9"/>
    <w:rsid w:val="00EC32E9"/>
    <w:rsid w:val="00EC3E7C"/>
    <w:rsid w:val="00EC42CA"/>
    <w:rsid w:val="00EC4704"/>
    <w:rsid w:val="00EC47FD"/>
    <w:rsid w:val="00EC6123"/>
    <w:rsid w:val="00EC61B0"/>
    <w:rsid w:val="00EC79E0"/>
    <w:rsid w:val="00ED12C2"/>
    <w:rsid w:val="00ED2948"/>
    <w:rsid w:val="00ED3A7C"/>
    <w:rsid w:val="00ED7BA6"/>
    <w:rsid w:val="00EE0A9F"/>
    <w:rsid w:val="00EE1641"/>
    <w:rsid w:val="00EE1B78"/>
    <w:rsid w:val="00EE1EB1"/>
    <w:rsid w:val="00EE24AB"/>
    <w:rsid w:val="00EE3A09"/>
    <w:rsid w:val="00EE3EB1"/>
    <w:rsid w:val="00EE4B92"/>
    <w:rsid w:val="00EE5EE8"/>
    <w:rsid w:val="00EE5F61"/>
    <w:rsid w:val="00EE62B0"/>
    <w:rsid w:val="00EE6828"/>
    <w:rsid w:val="00EE7AAC"/>
    <w:rsid w:val="00EF0C33"/>
    <w:rsid w:val="00EF11C7"/>
    <w:rsid w:val="00EF1367"/>
    <w:rsid w:val="00EF17CD"/>
    <w:rsid w:val="00EF1CE2"/>
    <w:rsid w:val="00EF209F"/>
    <w:rsid w:val="00EF2AC9"/>
    <w:rsid w:val="00EF34FE"/>
    <w:rsid w:val="00EF42EC"/>
    <w:rsid w:val="00EF48AA"/>
    <w:rsid w:val="00EF4E2B"/>
    <w:rsid w:val="00EF52F8"/>
    <w:rsid w:val="00EF63FE"/>
    <w:rsid w:val="00F015CD"/>
    <w:rsid w:val="00F01D88"/>
    <w:rsid w:val="00F038DC"/>
    <w:rsid w:val="00F04DF0"/>
    <w:rsid w:val="00F06A12"/>
    <w:rsid w:val="00F06E65"/>
    <w:rsid w:val="00F07154"/>
    <w:rsid w:val="00F0730A"/>
    <w:rsid w:val="00F11588"/>
    <w:rsid w:val="00F11A49"/>
    <w:rsid w:val="00F1414C"/>
    <w:rsid w:val="00F143BF"/>
    <w:rsid w:val="00F158FA"/>
    <w:rsid w:val="00F163AB"/>
    <w:rsid w:val="00F16AAC"/>
    <w:rsid w:val="00F2013C"/>
    <w:rsid w:val="00F21279"/>
    <w:rsid w:val="00F2209A"/>
    <w:rsid w:val="00F22FF8"/>
    <w:rsid w:val="00F23350"/>
    <w:rsid w:val="00F2353A"/>
    <w:rsid w:val="00F25BCF"/>
    <w:rsid w:val="00F26607"/>
    <w:rsid w:val="00F27343"/>
    <w:rsid w:val="00F30391"/>
    <w:rsid w:val="00F3172C"/>
    <w:rsid w:val="00F3432B"/>
    <w:rsid w:val="00F3461E"/>
    <w:rsid w:val="00F34D48"/>
    <w:rsid w:val="00F34F5F"/>
    <w:rsid w:val="00F362D3"/>
    <w:rsid w:val="00F371A3"/>
    <w:rsid w:val="00F3791B"/>
    <w:rsid w:val="00F41B6E"/>
    <w:rsid w:val="00F42F8F"/>
    <w:rsid w:val="00F43D89"/>
    <w:rsid w:val="00F43E3D"/>
    <w:rsid w:val="00F44A24"/>
    <w:rsid w:val="00F461B2"/>
    <w:rsid w:val="00F46387"/>
    <w:rsid w:val="00F47EE1"/>
    <w:rsid w:val="00F5122B"/>
    <w:rsid w:val="00F51E46"/>
    <w:rsid w:val="00F5399E"/>
    <w:rsid w:val="00F60595"/>
    <w:rsid w:val="00F629B7"/>
    <w:rsid w:val="00F630CA"/>
    <w:rsid w:val="00F666C7"/>
    <w:rsid w:val="00F705EE"/>
    <w:rsid w:val="00F70E15"/>
    <w:rsid w:val="00F712E9"/>
    <w:rsid w:val="00F73F6E"/>
    <w:rsid w:val="00F75BF0"/>
    <w:rsid w:val="00F7628B"/>
    <w:rsid w:val="00F77DE6"/>
    <w:rsid w:val="00F836A6"/>
    <w:rsid w:val="00F83C5F"/>
    <w:rsid w:val="00F86803"/>
    <w:rsid w:val="00F87073"/>
    <w:rsid w:val="00F8726A"/>
    <w:rsid w:val="00F904DC"/>
    <w:rsid w:val="00F92825"/>
    <w:rsid w:val="00F92B43"/>
    <w:rsid w:val="00F93061"/>
    <w:rsid w:val="00F948CE"/>
    <w:rsid w:val="00F9653E"/>
    <w:rsid w:val="00F96AF1"/>
    <w:rsid w:val="00F97FEF"/>
    <w:rsid w:val="00FA0915"/>
    <w:rsid w:val="00FA1A09"/>
    <w:rsid w:val="00FA234C"/>
    <w:rsid w:val="00FA34A9"/>
    <w:rsid w:val="00FA43B9"/>
    <w:rsid w:val="00FA43F5"/>
    <w:rsid w:val="00FA50F1"/>
    <w:rsid w:val="00FA53C0"/>
    <w:rsid w:val="00FA634C"/>
    <w:rsid w:val="00FA7C6A"/>
    <w:rsid w:val="00FB0026"/>
    <w:rsid w:val="00FB2983"/>
    <w:rsid w:val="00FB2BFD"/>
    <w:rsid w:val="00FB4B27"/>
    <w:rsid w:val="00FB4D51"/>
    <w:rsid w:val="00FB5F7C"/>
    <w:rsid w:val="00FB75B4"/>
    <w:rsid w:val="00FC0161"/>
    <w:rsid w:val="00FC06D1"/>
    <w:rsid w:val="00FC0EB3"/>
    <w:rsid w:val="00FC0F94"/>
    <w:rsid w:val="00FC412D"/>
    <w:rsid w:val="00FC4B1B"/>
    <w:rsid w:val="00FC78BF"/>
    <w:rsid w:val="00FD06B0"/>
    <w:rsid w:val="00FD1EE6"/>
    <w:rsid w:val="00FD2D84"/>
    <w:rsid w:val="00FD3310"/>
    <w:rsid w:val="00FD4061"/>
    <w:rsid w:val="00FD4C55"/>
    <w:rsid w:val="00FD5C6E"/>
    <w:rsid w:val="00FD61E5"/>
    <w:rsid w:val="00FD63B0"/>
    <w:rsid w:val="00FD65C4"/>
    <w:rsid w:val="00FD6DA9"/>
    <w:rsid w:val="00FD727E"/>
    <w:rsid w:val="00FD76F4"/>
    <w:rsid w:val="00FD7B1A"/>
    <w:rsid w:val="00FD7FF3"/>
    <w:rsid w:val="00FE04A4"/>
    <w:rsid w:val="00FE1766"/>
    <w:rsid w:val="00FE1BD4"/>
    <w:rsid w:val="00FE2619"/>
    <w:rsid w:val="00FE2B76"/>
    <w:rsid w:val="00FE3A0F"/>
    <w:rsid w:val="00FE3D40"/>
    <w:rsid w:val="00FE64D2"/>
    <w:rsid w:val="00FE6616"/>
    <w:rsid w:val="00FE6948"/>
    <w:rsid w:val="00FF0EC3"/>
    <w:rsid w:val="00FF194C"/>
    <w:rsid w:val="00FF2924"/>
    <w:rsid w:val="00FF2F1C"/>
    <w:rsid w:val="00FF3780"/>
    <w:rsid w:val="00FF5919"/>
    <w:rsid w:val="00FF7D3E"/>
    <w:rsid w:val="069728CD"/>
    <w:rsid w:val="0730668E"/>
    <w:rsid w:val="0A8715AA"/>
    <w:rsid w:val="0A906B62"/>
    <w:rsid w:val="0BFE3762"/>
    <w:rsid w:val="0CF86C3D"/>
    <w:rsid w:val="0DDD4CEF"/>
    <w:rsid w:val="10C9447F"/>
    <w:rsid w:val="17304898"/>
    <w:rsid w:val="17A23E8F"/>
    <w:rsid w:val="182D664B"/>
    <w:rsid w:val="1A751561"/>
    <w:rsid w:val="220B6799"/>
    <w:rsid w:val="333C7D1C"/>
    <w:rsid w:val="43B54DB0"/>
    <w:rsid w:val="4C061FBB"/>
    <w:rsid w:val="54136257"/>
    <w:rsid w:val="57000597"/>
    <w:rsid w:val="5DBC7D6A"/>
    <w:rsid w:val="5F4475A6"/>
    <w:rsid w:val="5F9B1E1A"/>
    <w:rsid w:val="63464DC4"/>
    <w:rsid w:val="63B86786"/>
    <w:rsid w:val="64184E7F"/>
    <w:rsid w:val="68902655"/>
    <w:rsid w:val="6A7A7624"/>
    <w:rsid w:val="6EEC65F1"/>
    <w:rsid w:val="6F735234"/>
    <w:rsid w:val="7B2E3D9A"/>
    <w:rsid w:val="7FB3456C"/>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64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semiHidden="0" w:uiPriority="35" w:qFormat="1"/>
    <w:lsdException w:name="table of figures" w:semiHidden="0" w:qFormat="1"/>
    <w:lsdException w:name="annotation reference" w:qFormat="1"/>
    <w:lsdException w:name="endnote reference" w:qFormat="1"/>
    <w:lsdException w:name="endnote text"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qFormat="1"/>
    <w:lsdException w:name="Normal Table" w:qFormat="1"/>
    <w:lsdException w:name="annotation subject" w:qFormat="1"/>
    <w:lsdException w:name="Balloon Text" w:qFormat="1"/>
    <w:lsdException w:name="Table Grid" w:semiHidden="0" w:uiPriority="39" w:unhideWhenUsed="0" w:qFormat="1"/>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7C8"/>
    <w:pPr>
      <w:spacing w:line="360" w:lineRule="auto"/>
      <w:jc w:val="both"/>
    </w:pPr>
    <w:rPr>
      <w:rFonts w:eastAsia="Times New Roman"/>
      <w:sz w:val="24"/>
      <w:szCs w:val="24"/>
    </w:rPr>
  </w:style>
  <w:style w:type="paragraph" w:styleId="Heading1">
    <w:name w:val="heading 1"/>
    <w:basedOn w:val="Normal"/>
    <w:next w:val="Normal"/>
    <w:link w:val="Heading1Char"/>
    <w:uiPriority w:val="9"/>
    <w:qFormat/>
    <w:rsid w:val="00011A26"/>
    <w:pPr>
      <w:keepNext/>
      <w:keepLines/>
      <w:spacing w:before="24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11A26"/>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spacing w:before="40"/>
      <w:outlineLvl w:val="2"/>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link w:val="CaptionChar"/>
    <w:autoRedefine/>
    <w:uiPriority w:val="35"/>
    <w:unhideWhenUsed/>
    <w:qFormat/>
    <w:rsid w:val="009A03D2"/>
    <w:pPr>
      <w:ind w:left="567"/>
      <w:jc w:val="left"/>
    </w:pPr>
    <w:rPr>
      <w:rFonts w:eastAsiaTheme="minorHAnsi"/>
      <w:i/>
      <w:iCs/>
      <w:sz w:val="22"/>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39"/>
    <w:qFormat/>
    <w:rPr>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rsid w:val="008F1969"/>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40"/>
    </w:pPr>
  </w:style>
  <w:style w:type="paragraph" w:styleId="TOC3">
    <w:name w:val="toc 3"/>
    <w:basedOn w:val="Normal"/>
    <w:next w:val="Normal"/>
    <w:autoRedefine/>
    <w:uiPriority w:val="39"/>
    <w:unhideWhenUsed/>
    <w:qFormat/>
    <w:pPr>
      <w:spacing w:after="100"/>
      <w:ind w:left="480"/>
    </w:pPr>
  </w:style>
  <w:style w:type="character" w:customStyle="1" w:styleId="Heading1Char">
    <w:name w:val="Heading 1 Char"/>
    <w:basedOn w:val="DefaultParagraphFont"/>
    <w:link w:val="Heading1"/>
    <w:uiPriority w:val="9"/>
    <w:qFormat/>
    <w:rsid w:val="00011A26"/>
    <w:rPr>
      <w:rFonts w:eastAsiaTheme="majorEastAsia" w:cstheme="majorBidi"/>
      <w:b/>
      <w:sz w:val="24"/>
      <w:szCs w:val="32"/>
    </w:rPr>
  </w:style>
  <w:style w:type="character" w:customStyle="1" w:styleId="Heading2Char">
    <w:name w:val="Heading 2 Char"/>
    <w:basedOn w:val="DefaultParagraphFont"/>
    <w:link w:val="Heading2"/>
    <w:uiPriority w:val="9"/>
    <w:qFormat/>
    <w:rsid w:val="00011A26"/>
    <w:rPr>
      <w:rFonts w:eastAsiaTheme="majorEastAsia" w:cstheme="majorBidi"/>
      <w:b/>
      <w:sz w:val="24"/>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24"/>
    </w:rPr>
  </w:style>
  <w:style w:type="character" w:customStyle="1" w:styleId="rynqvb">
    <w:name w:val="rynqvb"/>
    <w:basedOn w:val="DefaultParagraphFont"/>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wtze">
    <w:name w:val="hwtze"/>
    <w:basedOn w:val="DefaultParagraphFont"/>
    <w:qFormat/>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spacing w:line="259" w:lineRule="auto"/>
      <w:outlineLvl w:val="9"/>
    </w:pPr>
  </w:style>
  <w:style w:type="paragraph" w:styleId="IntenseQuote">
    <w:name w:val="Intense Quote"/>
    <w:basedOn w:val="Normal"/>
    <w:next w:val="Normal"/>
    <w:link w:val="IntenseQuoteChar"/>
    <w:uiPriority w:val="30"/>
    <w:qFormat/>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qFormat/>
    <w:rPr>
      <w:rFonts w:ascii="Times New Roman" w:eastAsia="Times New Roman" w:hAnsi="Times New Roman" w:cs="Times New Roman"/>
      <w:i/>
      <w:iCs/>
      <w:color w:val="4F81BD" w:themeColor="accent1"/>
      <w:sz w:val="24"/>
      <w:szCs w:val="24"/>
    </w:rPr>
  </w:style>
  <w:style w:type="character" w:customStyle="1" w:styleId="EndnoteTextChar">
    <w:name w:val="Endnote Text Char"/>
    <w:basedOn w:val="DefaultParagraphFont"/>
    <w:link w:val="EndnoteText"/>
    <w:uiPriority w:val="99"/>
    <w:semiHidden/>
    <w:qFormat/>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 w:type="character" w:customStyle="1" w:styleId="hlfld-contribauthor">
    <w:name w:val="hlfld-contribauthor"/>
    <w:basedOn w:val="DefaultParagraphFont"/>
    <w:qFormat/>
  </w:style>
  <w:style w:type="character" w:customStyle="1" w:styleId="nlmgiven-names">
    <w:name w:val="nlm_given-names"/>
    <w:basedOn w:val="DefaultParagraphFont"/>
    <w:qFormat/>
  </w:style>
  <w:style w:type="character" w:customStyle="1" w:styleId="nlmyear">
    <w:name w:val="nlm_year"/>
    <w:basedOn w:val="DefaultParagraphFont"/>
    <w:qFormat/>
  </w:style>
  <w:style w:type="character" w:customStyle="1" w:styleId="nlmarticle-title">
    <w:name w:val="nlm_article-title"/>
    <w:basedOn w:val="DefaultParagraphFont"/>
    <w:qFormat/>
  </w:style>
  <w:style w:type="character" w:customStyle="1" w:styleId="nlmfpage">
    <w:name w:val="nlm_fpage"/>
    <w:basedOn w:val="DefaultParagraphFont"/>
    <w:qFormat/>
  </w:style>
  <w:style w:type="character" w:customStyle="1" w:styleId="nlmpub-id">
    <w:name w:val="nlm_pub-id"/>
    <w:basedOn w:val="DefaultParagraphFont"/>
    <w:qFormat/>
  </w:style>
  <w:style w:type="character" w:customStyle="1" w:styleId="nlmlpage">
    <w:name w:val="nlm_lpage"/>
    <w:basedOn w:val="DefaultParagraphFont"/>
    <w:qFormat/>
  </w:style>
  <w:style w:type="character" w:customStyle="1" w:styleId="reflink-block">
    <w:name w:val="reflink-block"/>
    <w:basedOn w:val="DefaultParagraphFont"/>
    <w:qFormat/>
  </w:style>
  <w:style w:type="character" w:customStyle="1" w:styleId="label">
    <w:name w:val="label"/>
    <w:basedOn w:val="DefaultParagraphFont"/>
    <w:qFormat/>
  </w:style>
  <w:style w:type="character" w:customStyle="1" w:styleId="anchor-text">
    <w:name w:val="anchor-text"/>
    <w:basedOn w:val="DefaultParagraphFont"/>
    <w:qFormat/>
  </w:style>
  <w:style w:type="character" w:customStyle="1" w:styleId="reference">
    <w:name w:val="reference"/>
    <w:basedOn w:val="DefaultParagraphFont"/>
    <w:qFormat/>
  </w:style>
  <w:style w:type="paragraph" w:customStyle="1" w:styleId="Default">
    <w:name w:val="Default"/>
    <w:qFormat/>
    <w:pPr>
      <w:autoSpaceDE w:val="0"/>
      <w:autoSpaceDN w:val="0"/>
      <w:adjustRightInd w:val="0"/>
    </w:pPr>
    <w:rPr>
      <w:rFonts w:eastAsiaTheme="minorHAnsi"/>
      <w:color w:val="000000"/>
      <w:sz w:val="24"/>
      <w:szCs w:val="24"/>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CaptionChar">
    <w:name w:val="Caption Char"/>
    <w:basedOn w:val="DefaultParagraphFont"/>
    <w:link w:val="Caption"/>
    <w:uiPriority w:val="35"/>
    <w:qFormat/>
    <w:rsid w:val="009A03D2"/>
    <w:rPr>
      <w:rFonts w:eastAsiaTheme="minorHAnsi"/>
      <w:i/>
      <w:iCs/>
      <w:sz w:val="22"/>
      <w:szCs w:val="18"/>
    </w:rPr>
  </w:style>
  <w:style w:type="paragraph" w:customStyle="1" w:styleId="tables4">
    <w:name w:val="tables 4"/>
    <w:basedOn w:val="Caption"/>
    <w:next w:val="Caption"/>
    <w:link w:val="tables4Char"/>
    <w:autoRedefine/>
    <w:qFormat/>
  </w:style>
  <w:style w:type="character" w:customStyle="1" w:styleId="tables4Char">
    <w:name w:val="tables 4 Char"/>
    <w:basedOn w:val="CaptionChar"/>
    <w:link w:val="tables4"/>
    <w:qFormat/>
    <w:rPr>
      <w:rFonts w:ascii="Times New Roman" w:eastAsiaTheme="minorHAnsi" w:hAnsi="Times New Roman" w:cs="Times New Roman"/>
      <w:i/>
      <w:iCs/>
      <w:sz w:val="24"/>
      <w:szCs w:val="18"/>
    </w:rPr>
  </w:style>
  <w:style w:type="paragraph" w:customStyle="1" w:styleId="Figuress">
    <w:name w:val="Figuress"/>
    <w:basedOn w:val="Caption"/>
    <w:next w:val="Caption"/>
    <w:autoRedefine/>
    <w:qFormat/>
    <w:pPr>
      <w:tabs>
        <w:tab w:val="right" w:leader="dot" w:pos="8630"/>
      </w:tabs>
      <w:ind w:left="720"/>
    </w:pPr>
    <w:rPr>
      <w:szCs w:val="24"/>
      <w:shd w:val="clear" w:color="auto" w:fill="FFFFFF"/>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y2iqfc">
    <w:name w:val="y2iqfc"/>
    <w:basedOn w:val="DefaultParagraphFont"/>
    <w:qFormat/>
  </w:style>
  <w:style w:type="paragraph" w:customStyle="1" w:styleId="root-block-node">
    <w:name w:val="root-block-node"/>
    <w:basedOn w:val="Normal"/>
    <w:qFormat/>
    <w:pPr>
      <w:spacing w:before="100" w:beforeAutospacing="1" w:after="100" w:afterAutospacing="1"/>
    </w:pPr>
  </w:style>
  <w:style w:type="paragraph" w:customStyle="1" w:styleId="msonormal0">
    <w:name w:val="msonormal"/>
    <w:basedOn w:val="Normal"/>
    <w:qFormat/>
    <w:pPr>
      <w:spacing w:before="100" w:beforeAutospacing="1" w:after="100" w:afterAutospacing="1"/>
    </w:pPr>
  </w:style>
  <w:style w:type="character" w:customStyle="1" w:styleId="mjxassistivemathml">
    <w:name w:val="mjx_assistive_mathml"/>
    <w:basedOn w:val="DefaultParagraphFont"/>
    <w:qFormat/>
  </w:style>
  <w:style w:type="paragraph" w:customStyle="1" w:styleId="EndNoteBibliographyTitle">
    <w:name w:val="EndNote Bibliography Title"/>
    <w:basedOn w:val="Normal"/>
    <w:link w:val="EndNoteBibliographyTitleChar"/>
    <w:qFormat/>
    <w:pPr>
      <w:jc w:val="center"/>
    </w:pPr>
  </w:style>
  <w:style w:type="character" w:customStyle="1" w:styleId="EndNoteBibliographyTitleChar">
    <w:name w:val="EndNote Bibliography Title Char"/>
    <w:basedOn w:val="DefaultParagraphFont"/>
    <w:link w:val="EndNoteBibliographyTitle"/>
    <w:qFormat/>
    <w:rPr>
      <w:rFonts w:eastAsia="Times New Roman"/>
      <w:sz w:val="24"/>
      <w:szCs w:val="24"/>
    </w:rPr>
  </w:style>
  <w:style w:type="paragraph" w:customStyle="1" w:styleId="EndNoteBibliography">
    <w:name w:val="EndNote Bibliography"/>
    <w:basedOn w:val="Normal"/>
    <w:link w:val="EndNoteBibliographyChar"/>
    <w:qFormat/>
    <w:pPr>
      <w:spacing w:line="240" w:lineRule="auto"/>
    </w:pPr>
  </w:style>
  <w:style w:type="character" w:customStyle="1" w:styleId="EndNoteBibliographyChar">
    <w:name w:val="EndNote Bibliography Char"/>
    <w:basedOn w:val="DefaultParagraphFont"/>
    <w:link w:val="EndNoteBibliography"/>
    <w:qFormat/>
    <w:rPr>
      <w:rFonts w:eastAsia="Times New Roman"/>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katex-mathml">
    <w:name w:val="katex-mathml"/>
    <w:basedOn w:val="DefaultParagraphFont"/>
    <w:qFormat/>
  </w:style>
  <w:style w:type="character" w:customStyle="1" w:styleId="mord">
    <w:name w:val="mord"/>
    <w:basedOn w:val="DefaultParagraphFont"/>
    <w:qFormat/>
  </w:style>
  <w:style w:type="character" w:customStyle="1" w:styleId="mpunct">
    <w:name w:val="mpunct"/>
    <w:basedOn w:val="DefaultParagraphFont"/>
    <w:qFormat/>
  </w:style>
  <w:style w:type="character" w:customStyle="1" w:styleId="vlist-s">
    <w:name w:val="vlist-s"/>
    <w:basedOn w:val="DefaultParagraphFont"/>
    <w:qFormat/>
  </w:style>
  <w:style w:type="character" w:customStyle="1" w:styleId="mrel">
    <w:name w:val="mrel"/>
    <w:basedOn w:val="DefaultParagraphFont"/>
    <w:qFormat/>
  </w:style>
  <w:style w:type="character" w:customStyle="1" w:styleId="mbin">
    <w:name w:val="mbin"/>
    <w:basedOn w:val="DefaultParagraphFont"/>
    <w:qFormat/>
  </w:style>
  <w:style w:type="character" w:customStyle="1" w:styleId="mop">
    <w:name w:val="mop"/>
    <w:basedOn w:val="DefaultParagraphFont"/>
    <w:qFormat/>
  </w:style>
  <w:style w:type="character" w:customStyle="1" w:styleId="selected">
    <w:name w:val="selected"/>
    <w:qFormat/>
  </w:style>
  <w:style w:type="character" w:customStyle="1" w:styleId="citation-21">
    <w:name w:val="citation-21"/>
    <w:basedOn w:val="DefaultParagraphFont"/>
    <w:rsid w:val="004C23D9"/>
  </w:style>
  <w:style w:type="character" w:customStyle="1" w:styleId="text-primary-500">
    <w:name w:val="text-primary-500"/>
    <w:basedOn w:val="DefaultParagraphFont"/>
    <w:rsid w:val="009B4147"/>
  </w:style>
  <w:style w:type="character" w:customStyle="1" w:styleId="cite-bracket">
    <w:name w:val="cite-bracket"/>
    <w:basedOn w:val="DefaultParagraphFont"/>
    <w:rsid w:val="00BE7BC4"/>
  </w:style>
  <w:style w:type="character" w:customStyle="1" w:styleId="font-bold">
    <w:name w:val="font-bold"/>
    <w:basedOn w:val="DefaultParagraphFont"/>
    <w:rsid w:val="009729A5"/>
  </w:style>
  <w:style w:type="character" w:styleId="PageNumber">
    <w:name w:val="page number"/>
    <w:basedOn w:val="DefaultParagraphFont"/>
    <w:uiPriority w:val="99"/>
    <w:semiHidden/>
    <w:unhideWhenUsed/>
    <w:rsid w:val="002D35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semiHidden="0" w:uiPriority="35" w:qFormat="1"/>
    <w:lsdException w:name="table of figures" w:semiHidden="0" w:qFormat="1"/>
    <w:lsdException w:name="annotation reference" w:qFormat="1"/>
    <w:lsdException w:name="endnote reference" w:qFormat="1"/>
    <w:lsdException w:name="endnote text"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qFormat="1"/>
    <w:lsdException w:name="Normal Table" w:qFormat="1"/>
    <w:lsdException w:name="annotation subject" w:qFormat="1"/>
    <w:lsdException w:name="Balloon Text" w:qFormat="1"/>
    <w:lsdException w:name="Table Grid" w:semiHidden="0" w:uiPriority="39" w:unhideWhenUsed="0" w:qFormat="1"/>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7C8"/>
    <w:pPr>
      <w:spacing w:line="360" w:lineRule="auto"/>
      <w:jc w:val="both"/>
    </w:pPr>
    <w:rPr>
      <w:rFonts w:eastAsia="Times New Roman"/>
      <w:sz w:val="24"/>
      <w:szCs w:val="24"/>
    </w:rPr>
  </w:style>
  <w:style w:type="paragraph" w:styleId="Heading1">
    <w:name w:val="heading 1"/>
    <w:basedOn w:val="Normal"/>
    <w:next w:val="Normal"/>
    <w:link w:val="Heading1Char"/>
    <w:uiPriority w:val="9"/>
    <w:qFormat/>
    <w:rsid w:val="00011A26"/>
    <w:pPr>
      <w:keepNext/>
      <w:keepLines/>
      <w:spacing w:before="24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11A26"/>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spacing w:before="40"/>
      <w:outlineLvl w:val="2"/>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link w:val="CaptionChar"/>
    <w:autoRedefine/>
    <w:uiPriority w:val="35"/>
    <w:unhideWhenUsed/>
    <w:qFormat/>
    <w:rsid w:val="009A03D2"/>
    <w:pPr>
      <w:ind w:left="567"/>
      <w:jc w:val="left"/>
    </w:pPr>
    <w:rPr>
      <w:rFonts w:eastAsiaTheme="minorHAnsi"/>
      <w:i/>
      <w:iCs/>
      <w:sz w:val="22"/>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39"/>
    <w:qFormat/>
    <w:rPr>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rsid w:val="008F1969"/>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40"/>
    </w:pPr>
  </w:style>
  <w:style w:type="paragraph" w:styleId="TOC3">
    <w:name w:val="toc 3"/>
    <w:basedOn w:val="Normal"/>
    <w:next w:val="Normal"/>
    <w:autoRedefine/>
    <w:uiPriority w:val="39"/>
    <w:unhideWhenUsed/>
    <w:qFormat/>
    <w:pPr>
      <w:spacing w:after="100"/>
      <w:ind w:left="480"/>
    </w:pPr>
  </w:style>
  <w:style w:type="character" w:customStyle="1" w:styleId="Heading1Char">
    <w:name w:val="Heading 1 Char"/>
    <w:basedOn w:val="DefaultParagraphFont"/>
    <w:link w:val="Heading1"/>
    <w:uiPriority w:val="9"/>
    <w:qFormat/>
    <w:rsid w:val="00011A26"/>
    <w:rPr>
      <w:rFonts w:eastAsiaTheme="majorEastAsia" w:cstheme="majorBidi"/>
      <w:b/>
      <w:sz w:val="24"/>
      <w:szCs w:val="32"/>
    </w:rPr>
  </w:style>
  <w:style w:type="character" w:customStyle="1" w:styleId="Heading2Char">
    <w:name w:val="Heading 2 Char"/>
    <w:basedOn w:val="DefaultParagraphFont"/>
    <w:link w:val="Heading2"/>
    <w:uiPriority w:val="9"/>
    <w:qFormat/>
    <w:rsid w:val="00011A26"/>
    <w:rPr>
      <w:rFonts w:eastAsiaTheme="majorEastAsia" w:cstheme="majorBidi"/>
      <w:b/>
      <w:sz w:val="24"/>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24"/>
    </w:rPr>
  </w:style>
  <w:style w:type="character" w:customStyle="1" w:styleId="rynqvb">
    <w:name w:val="rynqvb"/>
    <w:basedOn w:val="DefaultParagraphFont"/>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wtze">
    <w:name w:val="hwtze"/>
    <w:basedOn w:val="DefaultParagraphFont"/>
    <w:qFormat/>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spacing w:line="259" w:lineRule="auto"/>
      <w:outlineLvl w:val="9"/>
    </w:pPr>
  </w:style>
  <w:style w:type="paragraph" w:styleId="IntenseQuote">
    <w:name w:val="Intense Quote"/>
    <w:basedOn w:val="Normal"/>
    <w:next w:val="Normal"/>
    <w:link w:val="IntenseQuoteChar"/>
    <w:uiPriority w:val="30"/>
    <w:qFormat/>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qFormat/>
    <w:rPr>
      <w:rFonts w:ascii="Times New Roman" w:eastAsia="Times New Roman" w:hAnsi="Times New Roman" w:cs="Times New Roman"/>
      <w:i/>
      <w:iCs/>
      <w:color w:val="4F81BD" w:themeColor="accent1"/>
      <w:sz w:val="24"/>
      <w:szCs w:val="24"/>
    </w:rPr>
  </w:style>
  <w:style w:type="character" w:customStyle="1" w:styleId="EndnoteTextChar">
    <w:name w:val="Endnote Text Char"/>
    <w:basedOn w:val="DefaultParagraphFont"/>
    <w:link w:val="EndnoteText"/>
    <w:uiPriority w:val="99"/>
    <w:semiHidden/>
    <w:qFormat/>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 w:type="character" w:customStyle="1" w:styleId="hlfld-contribauthor">
    <w:name w:val="hlfld-contribauthor"/>
    <w:basedOn w:val="DefaultParagraphFont"/>
    <w:qFormat/>
  </w:style>
  <w:style w:type="character" w:customStyle="1" w:styleId="nlmgiven-names">
    <w:name w:val="nlm_given-names"/>
    <w:basedOn w:val="DefaultParagraphFont"/>
    <w:qFormat/>
  </w:style>
  <w:style w:type="character" w:customStyle="1" w:styleId="nlmyear">
    <w:name w:val="nlm_year"/>
    <w:basedOn w:val="DefaultParagraphFont"/>
    <w:qFormat/>
  </w:style>
  <w:style w:type="character" w:customStyle="1" w:styleId="nlmarticle-title">
    <w:name w:val="nlm_article-title"/>
    <w:basedOn w:val="DefaultParagraphFont"/>
    <w:qFormat/>
  </w:style>
  <w:style w:type="character" w:customStyle="1" w:styleId="nlmfpage">
    <w:name w:val="nlm_fpage"/>
    <w:basedOn w:val="DefaultParagraphFont"/>
    <w:qFormat/>
  </w:style>
  <w:style w:type="character" w:customStyle="1" w:styleId="nlmpub-id">
    <w:name w:val="nlm_pub-id"/>
    <w:basedOn w:val="DefaultParagraphFont"/>
    <w:qFormat/>
  </w:style>
  <w:style w:type="character" w:customStyle="1" w:styleId="nlmlpage">
    <w:name w:val="nlm_lpage"/>
    <w:basedOn w:val="DefaultParagraphFont"/>
    <w:qFormat/>
  </w:style>
  <w:style w:type="character" w:customStyle="1" w:styleId="reflink-block">
    <w:name w:val="reflink-block"/>
    <w:basedOn w:val="DefaultParagraphFont"/>
    <w:qFormat/>
  </w:style>
  <w:style w:type="character" w:customStyle="1" w:styleId="label">
    <w:name w:val="label"/>
    <w:basedOn w:val="DefaultParagraphFont"/>
    <w:qFormat/>
  </w:style>
  <w:style w:type="character" w:customStyle="1" w:styleId="anchor-text">
    <w:name w:val="anchor-text"/>
    <w:basedOn w:val="DefaultParagraphFont"/>
    <w:qFormat/>
  </w:style>
  <w:style w:type="character" w:customStyle="1" w:styleId="reference">
    <w:name w:val="reference"/>
    <w:basedOn w:val="DefaultParagraphFont"/>
    <w:qFormat/>
  </w:style>
  <w:style w:type="paragraph" w:customStyle="1" w:styleId="Default">
    <w:name w:val="Default"/>
    <w:qFormat/>
    <w:pPr>
      <w:autoSpaceDE w:val="0"/>
      <w:autoSpaceDN w:val="0"/>
      <w:adjustRightInd w:val="0"/>
    </w:pPr>
    <w:rPr>
      <w:rFonts w:eastAsiaTheme="minorHAnsi"/>
      <w:color w:val="000000"/>
      <w:sz w:val="24"/>
      <w:szCs w:val="24"/>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CaptionChar">
    <w:name w:val="Caption Char"/>
    <w:basedOn w:val="DefaultParagraphFont"/>
    <w:link w:val="Caption"/>
    <w:uiPriority w:val="35"/>
    <w:qFormat/>
    <w:rsid w:val="009A03D2"/>
    <w:rPr>
      <w:rFonts w:eastAsiaTheme="minorHAnsi"/>
      <w:i/>
      <w:iCs/>
      <w:sz w:val="22"/>
      <w:szCs w:val="18"/>
    </w:rPr>
  </w:style>
  <w:style w:type="paragraph" w:customStyle="1" w:styleId="tables4">
    <w:name w:val="tables 4"/>
    <w:basedOn w:val="Caption"/>
    <w:next w:val="Caption"/>
    <w:link w:val="tables4Char"/>
    <w:autoRedefine/>
    <w:qFormat/>
  </w:style>
  <w:style w:type="character" w:customStyle="1" w:styleId="tables4Char">
    <w:name w:val="tables 4 Char"/>
    <w:basedOn w:val="CaptionChar"/>
    <w:link w:val="tables4"/>
    <w:qFormat/>
    <w:rPr>
      <w:rFonts w:ascii="Times New Roman" w:eastAsiaTheme="minorHAnsi" w:hAnsi="Times New Roman" w:cs="Times New Roman"/>
      <w:i/>
      <w:iCs/>
      <w:sz w:val="24"/>
      <w:szCs w:val="18"/>
    </w:rPr>
  </w:style>
  <w:style w:type="paragraph" w:customStyle="1" w:styleId="Figuress">
    <w:name w:val="Figuress"/>
    <w:basedOn w:val="Caption"/>
    <w:next w:val="Caption"/>
    <w:autoRedefine/>
    <w:qFormat/>
    <w:pPr>
      <w:tabs>
        <w:tab w:val="right" w:leader="dot" w:pos="8630"/>
      </w:tabs>
      <w:ind w:left="720"/>
    </w:pPr>
    <w:rPr>
      <w:szCs w:val="24"/>
      <w:shd w:val="clear" w:color="auto" w:fill="FFFFFF"/>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y2iqfc">
    <w:name w:val="y2iqfc"/>
    <w:basedOn w:val="DefaultParagraphFont"/>
    <w:qFormat/>
  </w:style>
  <w:style w:type="paragraph" w:customStyle="1" w:styleId="root-block-node">
    <w:name w:val="root-block-node"/>
    <w:basedOn w:val="Normal"/>
    <w:qFormat/>
    <w:pPr>
      <w:spacing w:before="100" w:beforeAutospacing="1" w:after="100" w:afterAutospacing="1"/>
    </w:pPr>
  </w:style>
  <w:style w:type="paragraph" w:customStyle="1" w:styleId="msonormal0">
    <w:name w:val="msonormal"/>
    <w:basedOn w:val="Normal"/>
    <w:qFormat/>
    <w:pPr>
      <w:spacing w:before="100" w:beforeAutospacing="1" w:after="100" w:afterAutospacing="1"/>
    </w:pPr>
  </w:style>
  <w:style w:type="character" w:customStyle="1" w:styleId="mjxassistivemathml">
    <w:name w:val="mjx_assistive_mathml"/>
    <w:basedOn w:val="DefaultParagraphFont"/>
    <w:qFormat/>
  </w:style>
  <w:style w:type="paragraph" w:customStyle="1" w:styleId="EndNoteBibliographyTitle">
    <w:name w:val="EndNote Bibliography Title"/>
    <w:basedOn w:val="Normal"/>
    <w:link w:val="EndNoteBibliographyTitleChar"/>
    <w:qFormat/>
    <w:pPr>
      <w:jc w:val="center"/>
    </w:pPr>
  </w:style>
  <w:style w:type="character" w:customStyle="1" w:styleId="EndNoteBibliographyTitleChar">
    <w:name w:val="EndNote Bibliography Title Char"/>
    <w:basedOn w:val="DefaultParagraphFont"/>
    <w:link w:val="EndNoteBibliographyTitle"/>
    <w:qFormat/>
    <w:rPr>
      <w:rFonts w:eastAsia="Times New Roman"/>
      <w:sz w:val="24"/>
      <w:szCs w:val="24"/>
    </w:rPr>
  </w:style>
  <w:style w:type="paragraph" w:customStyle="1" w:styleId="EndNoteBibliography">
    <w:name w:val="EndNote Bibliography"/>
    <w:basedOn w:val="Normal"/>
    <w:link w:val="EndNoteBibliographyChar"/>
    <w:qFormat/>
    <w:pPr>
      <w:spacing w:line="240" w:lineRule="auto"/>
    </w:pPr>
  </w:style>
  <w:style w:type="character" w:customStyle="1" w:styleId="EndNoteBibliographyChar">
    <w:name w:val="EndNote Bibliography Char"/>
    <w:basedOn w:val="DefaultParagraphFont"/>
    <w:link w:val="EndNoteBibliography"/>
    <w:qFormat/>
    <w:rPr>
      <w:rFonts w:eastAsia="Times New Roman"/>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katex-mathml">
    <w:name w:val="katex-mathml"/>
    <w:basedOn w:val="DefaultParagraphFont"/>
    <w:qFormat/>
  </w:style>
  <w:style w:type="character" w:customStyle="1" w:styleId="mord">
    <w:name w:val="mord"/>
    <w:basedOn w:val="DefaultParagraphFont"/>
    <w:qFormat/>
  </w:style>
  <w:style w:type="character" w:customStyle="1" w:styleId="mpunct">
    <w:name w:val="mpunct"/>
    <w:basedOn w:val="DefaultParagraphFont"/>
    <w:qFormat/>
  </w:style>
  <w:style w:type="character" w:customStyle="1" w:styleId="vlist-s">
    <w:name w:val="vlist-s"/>
    <w:basedOn w:val="DefaultParagraphFont"/>
    <w:qFormat/>
  </w:style>
  <w:style w:type="character" w:customStyle="1" w:styleId="mrel">
    <w:name w:val="mrel"/>
    <w:basedOn w:val="DefaultParagraphFont"/>
    <w:qFormat/>
  </w:style>
  <w:style w:type="character" w:customStyle="1" w:styleId="mbin">
    <w:name w:val="mbin"/>
    <w:basedOn w:val="DefaultParagraphFont"/>
    <w:qFormat/>
  </w:style>
  <w:style w:type="character" w:customStyle="1" w:styleId="mop">
    <w:name w:val="mop"/>
    <w:basedOn w:val="DefaultParagraphFont"/>
    <w:qFormat/>
  </w:style>
  <w:style w:type="character" w:customStyle="1" w:styleId="selected">
    <w:name w:val="selected"/>
    <w:qFormat/>
  </w:style>
  <w:style w:type="character" w:customStyle="1" w:styleId="citation-21">
    <w:name w:val="citation-21"/>
    <w:basedOn w:val="DefaultParagraphFont"/>
    <w:rsid w:val="004C23D9"/>
  </w:style>
  <w:style w:type="character" w:customStyle="1" w:styleId="text-primary-500">
    <w:name w:val="text-primary-500"/>
    <w:basedOn w:val="DefaultParagraphFont"/>
    <w:rsid w:val="009B4147"/>
  </w:style>
  <w:style w:type="character" w:customStyle="1" w:styleId="cite-bracket">
    <w:name w:val="cite-bracket"/>
    <w:basedOn w:val="DefaultParagraphFont"/>
    <w:rsid w:val="00BE7BC4"/>
  </w:style>
  <w:style w:type="character" w:customStyle="1" w:styleId="font-bold">
    <w:name w:val="font-bold"/>
    <w:basedOn w:val="DefaultParagraphFont"/>
    <w:rsid w:val="009729A5"/>
  </w:style>
  <w:style w:type="character" w:styleId="PageNumber">
    <w:name w:val="page number"/>
    <w:basedOn w:val="DefaultParagraphFont"/>
    <w:uiPriority w:val="99"/>
    <w:semiHidden/>
    <w:unhideWhenUsed/>
    <w:rsid w:val="002D3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10860">
      <w:bodyDiv w:val="1"/>
      <w:marLeft w:val="0"/>
      <w:marRight w:val="0"/>
      <w:marTop w:val="0"/>
      <w:marBottom w:val="0"/>
      <w:divBdr>
        <w:top w:val="none" w:sz="0" w:space="0" w:color="auto"/>
        <w:left w:val="none" w:sz="0" w:space="0" w:color="auto"/>
        <w:bottom w:val="none" w:sz="0" w:space="0" w:color="auto"/>
        <w:right w:val="none" w:sz="0" w:space="0" w:color="auto"/>
      </w:divBdr>
    </w:div>
    <w:div w:id="80638738">
      <w:bodyDiv w:val="1"/>
      <w:marLeft w:val="0"/>
      <w:marRight w:val="0"/>
      <w:marTop w:val="0"/>
      <w:marBottom w:val="0"/>
      <w:divBdr>
        <w:top w:val="none" w:sz="0" w:space="0" w:color="auto"/>
        <w:left w:val="none" w:sz="0" w:space="0" w:color="auto"/>
        <w:bottom w:val="none" w:sz="0" w:space="0" w:color="auto"/>
        <w:right w:val="none" w:sz="0" w:space="0" w:color="auto"/>
      </w:divBdr>
    </w:div>
    <w:div w:id="85200969">
      <w:bodyDiv w:val="1"/>
      <w:marLeft w:val="0"/>
      <w:marRight w:val="0"/>
      <w:marTop w:val="0"/>
      <w:marBottom w:val="0"/>
      <w:divBdr>
        <w:top w:val="none" w:sz="0" w:space="0" w:color="auto"/>
        <w:left w:val="none" w:sz="0" w:space="0" w:color="auto"/>
        <w:bottom w:val="none" w:sz="0" w:space="0" w:color="auto"/>
        <w:right w:val="none" w:sz="0" w:space="0" w:color="auto"/>
      </w:divBdr>
    </w:div>
    <w:div w:id="111479521">
      <w:bodyDiv w:val="1"/>
      <w:marLeft w:val="0"/>
      <w:marRight w:val="0"/>
      <w:marTop w:val="0"/>
      <w:marBottom w:val="0"/>
      <w:divBdr>
        <w:top w:val="none" w:sz="0" w:space="0" w:color="auto"/>
        <w:left w:val="none" w:sz="0" w:space="0" w:color="auto"/>
        <w:bottom w:val="none" w:sz="0" w:space="0" w:color="auto"/>
        <w:right w:val="none" w:sz="0" w:space="0" w:color="auto"/>
      </w:divBdr>
    </w:div>
    <w:div w:id="142744391">
      <w:bodyDiv w:val="1"/>
      <w:marLeft w:val="0"/>
      <w:marRight w:val="0"/>
      <w:marTop w:val="0"/>
      <w:marBottom w:val="0"/>
      <w:divBdr>
        <w:top w:val="none" w:sz="0" w:space="0" w:color="auto"/>
        <w:left w:val="none" w:sz="0" w:space="0" w:color="auto"/>
        <w:bottom w:val="none" w:sz="0" w:space="0" w:color="auto"/>
        <w:right w:val="none" w:sz="0" w:space="0" w:color="auto"/>
      </w:divBdr>
      <w:divsChild>
        <w:div w:id="874467459">
          <w:marLeft w:val="0"/>
          <w:marRight w:val="0"/>
          <w:marTop w:val="0"/>
          <w:marBottom w:val="0"/>
          <w:divBdr>
            <w:top w:val="none" w:sz="0" w:space="0" w:color="auto"/>
            <w:left w:val="none" w:sz="0" w:space="0" w:color="auto"/>
            <w:bottom w:val="none" w:sz="0" w:space="0" w:color="auto"/>
            <w:right w:val="none" w:sz="0" w:space="0" w:color="auto"/>
          </w:divBdr>
        </w:div>
      </w:divsChild>
    </w:div>
    <w:div w:id="200017424">
      <w:bodyDiv w:val="1"/>
      <w:marLeft w:val="0"/>
      <w:marRight w:val="0"/>
      <w:marTop w:val="0"/>
      <w:marBottom w:val="0"/>
      <w:divBdr>
        <w:top w:val="none" w:sz="0" w:space="0" w:color="auto"/>
        <w:left w:val="none" w:sz="0" w:space="0" w:color="auto"/>
        <w:bottom w:val="none" w:sz="0" w:space="0" w:color="auto"/>
        <w:right w:val="none" w:sz="0" w:space="0" w:color="auto"/>
      </w:divBdr>
    </w:div>
    <w:div w:id="229968546">
      <w:bodyDiv w:val="1"/>
      <w:marLeft w:val="0"/>
      <w:marRight w:val="0"/>
      <w:marTop w:val="0"/>
      <w:marBottom w:val="0"/>
      <w:divBdr>
        <w:top w:val="none" w:sz="0" w:space="0" w:color="auto"/>
        <w:left w:val="none" w:sz="0" w:space="0" w:color="auto"/>
        <w:bottom w:val="none" w:sz="0" w:space="0" w:color="auto"/>
        <w:right w:val="none" w:sz="0" w:space="0" w:color="auto"/>
      </w:divBdr>
    </w:div>
    <w:div w:id="232394726">
      <w:bodyDiv w:val="1"/>
      <w:marLeft w:val="0"/>
      <w:marRight w:val="0"/>
      <w:marTop w:val="0"/>
      <w:marBottom w:val="0"/>
      <w:divBdr>
        <w:top w:val="none" w:sz="0" w:space="0" w:color="auto"/>
        <w:left w:val="none" w:sz="0" w:space="0" w:color="auto"/>
        <w:bottom w:val="none" w:sz="0" w:space="0" w:color="auto"/>
        <w:right w:val="none" w:sz="0" w:space="0" w:color="auto"/>
      </w:divBdr>
    </w:div>
    <w:div w:id="316080620">
      <w:bodyDiv w:val="1"/>
      <w:marLeft w:val="0"/>
      <w:marRight w:val="0"/>
      <w:marTop w:val="0"/>
      <w:marBottom w:val="0"/>
      <w:divBdr>
        <w:top w:val="none" w:sz="0" w:space="0" w:color="auto"/>
        <w:left w:val="none" w:sz="0" w:space="0" w:color="auto"/>
        <w:bottom w:val="none" w:sz="0" w:space="0" w:color="auto"/>
        <w:right w:val="none" w:sz="0" w:space="0" w:color="auto"/>
      </w:divBdr>
      <w:divsChild>
        <w:div w:id="41027469">
          <w:marLeft w:val="0"/>
          <w:marRight w:val="0"/>
          <w:marTop w:val="0"/>
          <w:marBottom w:val="0"/>
          <w:divBdr>
            <w:top w:val="none" w:sz="0" w:space="0" w:color="auto"/>
            <w:left w:val="none" w:sz="0" w:space="0" w:color="auto"/>
            <w:bottom w:val="none" w:sz="0" w:space="0" w:color="auto"/>
            <w:right w:val="none" w:sz="0" w:space="0" w:color="auto"/>
          </w:divBdr>
        </w:div>
        <w:div w:id="144468675">
          <w:marLeft w:val="0"/>
          <w:marRight w:val="0"/>
          <w:marTop w:val="0"/>
          <w:marBottom w:val="0"/>
          <w:divBdr>
            <w:top w:val="none" w:sz="0" w:space="0" w:color="auto"/>
            <w:left w:val="none" w:sz="0" w:space="0" w:color="auto"/>
            <w:bottom w:val="none" w:sz="0" w:space="0" w:color="auto"/>
            <w:right w:val="none" w:sz="0" w:space="0" w:color="auto"/>
          </w:divBdr>
        </w:div>
        <w:div w:id="321398520">
          <w:marLeft w:val="0"/>
          <w:marRight w:val="0"/>
          <w:marTop w:val="0"/>
          <w:marBottom w:val="0"/>
          <w:divBdr>
            <w:top w:val="none" w:sz="0" w:space="0" w:color="auto"/>
            <w:left w:val="none" w:sz="0" w:space="0" w:color="auto"/>
            <w:bottom w:val="none" w:sz="0" w:space="0" w:color="auto"/>
            <w:right w:val="none" w:sz="0" w:space="0" w:color="auto"/>
          </w:divBdr>
        </w:div>
        <w:div w:id="484515238">
          <w:marLeft w:val="0"/>
          <w:marRight w:val="0"/>
          <w:marTop w:val="0"/>
          <w:marBottom w:val="0"/>
          <w:divBdr>
            <w:top w:val="none" w:sz="0" w:space="0" w:color="auto"/>
            <w:left w:val="none" w:sz="0" w:space="0" w:color="auto"/>
            <w:bottom w:val="none" w:sz="0" w:space="0" w:color="auto"/>
            <w:right w:val="none" w:sz="0" w:space="0" w:color="auto"/>
          </w:divBdr>
        </w:div>
        <w:div w:id="731972230">
          <w:marLeft w:val="0"/>
          <w:marRight w:val="0"/>
          <w:marTop w:val="0"/>
          <w:marBottom w:val="0"/>
          <w:divBdr>
            <w:top w:val="none" w:sz="0" w:space="0" w:color="auto"/>
            <w:left w:val="none" w:sz="0" w:space="0" w:color="auto"/>
            <w:bottom w:val="none" w:sz="0" w:space="0" w:color="auto"/>
            <w:right w:val="none" w:sz="0" w:space="0" w:color="auto"/>
          </w:divBdr>
        </w:div>
        <w:div w:id="751271476">
          <w:marLeft w:val="0"/>
          <w:marRight w:val="0"/>
          <w:marTop w:val="0"/>
          <w:marBottom w:val="0"/>
          <w:divBdr>
            <w:top w:val="none" w:sz="0" w:space="0" w:color="auto"/>
            <w:left w:val="none" w:sz="0" w:space="0" w:color="auto"/>
            <w:bottom w:val="none" w:sz="0" w:space="0" w:color="auto"/>
            <w:right w:val="none" w:sz="0" w:space="0" w:color="auto"/>
          </w:divBdr>
        </w:div>
        <w:div w:id="863518923">
          <w:marLeft w:val="0"/>
          <w:marRight w:val="0"/>
          <w:marTop w:val="0"/>
          <w:marBottom w:val="0"/>
          <w:divBdr>
            <w:top w:val="none" w:sz="0" w:space="0" w:color="auto"/>
            <w:left w:val="none" w:sz="0" w:space="0" w:color="auto"/>
            <w:bottom w:val="none" w:sz="0" w:space="0" w:color="auto"/>
            <w:right w:val="none" w:sz="0" w:space="0" w:color="auto"/>
          </w:divBdr>
        </w:div>
        <w:div w:id="940183601">
          <w:marLeft w:val="0"/>
          <w:marRight w:val="0"/>
          <w:marTop w:val="0"/>
          <w:marBottom w:val="0"/>
          <w:divBdr>
            <w:top w:val="none" w:sz="0" w:space="0" w:color="auto"/>
            <w:left w:val="none" w:sz="0" w:space="0" w:color="auto"/>
            <w:bottom w:val="none" w:sz="0" w:space="0" w:color="auto"/>
            <w:right w:val="none" w:sz="0" w:space="0" w:color="auto"/>
          </w:divBdr>
        </w:div>
        <w:div w:id="1002780280">
          <w:marLeft w:val="0"/>
          <w:marRight w:val="0"/>
          <w:marTop w:val="0"/>
          <w:marBottom w:val="0"/>
          <w:divBdr>
            <w:top w:val="none" w:sz="0" w:space="0" w:color="auto"/>
            <w:left w:val="none" w:sz="0" w:space="0" w:color="auto"/>
            <w:bottom w:val="none" w:sz="0" w:space="0" w:color="auto"/>
            <w:right w:val="none" w:sz="0" w:space="0" w:color="auto"/>
          </w:divBdr>
        </w:div>
        <w:div w:id="1260874363">
          <w:marLeft w:val="0"/>
          <w:marRight w:val="0"/>
          <w:marTop w:val="0"/>
          <w:marBottom w:val="0"/>
          <w:divBdr>
            <w:top w:val="none" w:sz="0" w:space="0" w:color="auto"/>
            <w:left w:val="none" w:sz="0" w:space="0" w:color="auto"/>
            <w:bottom w:val="none" w:sz="0" w:space="0" w:color="auto"/>
            <w:right w:val="none" w:sz="0" w:space="0" w:color="auto"/>
          </w:divBdr>
        </w:div>
        <w:div w:id="1304240630">
          <w:marLeft w:val="0"/>
          <w:marRight w:val="0"/>
          <w:marTop w:val="0"/>
          <w:marBottom w:val="0"/>
          <w:divBdr>
            <w:top w:val="none" w:sz="0" w:space="0" w:color="auto"/>
            <w:left w:val="none" w:sz="0" w:space="0" w:color="auto"/>
            <w:bottom w:val="none" w:sz="0" w:space="0" w:color="auto"/>
            <w:right w:val="none" w:sz="0" w:space="0" w:color="auto"/>
          </w:divBdr>
        </w:div>
        <w:div w:id="1400595615">
          <w:marLeft w:val="0"/>
          <w:marRight w:val="0"/>
          <w:marTop w:val="0"/>
          <w:marBottom w:val="0"/>
          <w:divBdr>
            <w:top w:val="none" w:sz="0" w:space="0" w:color="auto"/>
            <w:left w:val="none" w:sz="0" w:space="0" w:color="auto"/>
            <w:bottom w:val="none" w:sz="0" w:space="0" w:color="auto"/>
            <w:right w:val="none" w:sz="0" w:space="0" w:color="auto"/>
          </w:divBdr>
        </w:div>
        <w:div w:id="1492062750">
          <w:marLeft w:val="0"/>
          <w:marRight w:val="0"/>
          <w:marTop w:val="0"/>
          <w:marBottom w:val="0"/>
          <w:divBdr>
            <w:top w:val="none" w:sz="0" w:space="0" w:color="auto"/>
            <w:left w:val="none" w:sz="0" w:space="0" w:color="auto"/>
            <w:bottom w:val="none" w:sz="0" w:space="0" w:color="auto"/>
            <w:right w:val="none" w:sz="0" w:space="0" w:color="auto"/>
          </w:divBdr>
        </w:div>
      </w:divsChild>
    </w:div>
    <w:div w:id="405491835">
      <w:bodyDiv w:val="1"/>
      <w:marLeft w:val="0"/>
      <w:marRight w:val="0"/>
      <w:marTop w:val="0"/>
      <w:marBottom w:val="0"/>
      <w:divBdr>
        <w:top w:val="none" w:sz="0" w:space="0" w:color="auto"/>
        <w:left w:val="none" w:sz="0" w:space="0" w:color="auto"/>
        <w:bottom w:val="none" w:sz="0" w:space="0" w:color="auto"/>
        <w:right w:val="none" w:sz="0" w:space="0" w:color="auto"/>
      </w:divBdr>
    </w:div>
    <w:div w:id="455106897">
      <w:bodyDiv w:val="1"/>
      <w:marLeft w:val="0"/>
      <w:marRight w:val="0"/>
      <w:marTop w:val="0"/>
      <w:marBottom w:val="0"/>
      <w:divBdr>
        <w:top w:val="none" w:sz="0" w:space="0" w:color="auto"/>
        <w:left w:val="none" w:sz="0" w:space="0" w:color="auto"/>
        <w:bottom w:val="none" w:sz="0" w:space="0" w:color="auto"/>
        <w:right w:val="none" w:sz="0" w:space="0" w:color="auto"/>
      </w:divBdr>
    </w:div>
    <w:div w:id="482738838">
      <w:bodyDiv w:val="1"/>
      <w:marLeft w:val="0"/>
      <w:marRight w:val="0"/>
      <w:marTop w:val="0"/>
      <w:marBottom w:val="0"/>
      <w:divBdr>
        <w:top w:val="none" w:sz="0" w:space="0" w:color="auto"/>
        <w:left w:val="none" w:sz="0" w:space="0" w:color="auto"/>
        <w:bottom w:val="none" w:sz="0" w:space="0" w:color="auto"/>
        <w:right w:val="none" w:sz="0" w:space="0" w:color="auto"/>
      </w:divBdr>
    </w:div>
    <w:div w:id="535823561">
      <w:bodyDiv w:val="1"/>
      <w:marLeft w:val="0"/>
      <w:marRight w:val="0"/>
      <w:marTop w:val="0"/>
      <w:marBottom w:val="0"/>
      <w:divBdr>
        <w:top w:val="none" w:sz="0" w:space="0" w:color="auto"/>
        <w:left w:val="none" w:sz="0" w:space="0" w:color="auto"/>
        <w:bottom w:val="none" w:sz="0" w:space="0" w:color="auto"/>
        <w:right w:val="none" w:sz="0" w:space="0" w:color="auto"/>
      </w:divBdr>
    </w:div>
    <w:div w:id="571159453">
      <w:bodyDiv w:val="1"/>
      <w:marLeft w:val="0"/>
      <w:marRight w:val="0"/>
      <w:marTop w:val="0"/>
      <w:marBottom w:val="0"/>
      <w:divBdr>
        <w:top w:val="none" w:sz="0" w:space="0" w:color="auto"/>
        <w:left w:val="none" w:sz="0" w:space="0" w:color="auto"/>
        <w:bottom w:val="none" w:sz="0" w:space="0" w:color="auto"/>
        <w:right w:val="none" w:sz="0" w:space="0" w:color="auto"/>
      </w:divBdr>
    </w:div>
    <w:div w:id="589969388">
      <w:bodyDiv w:val="1"/>
      <w:marLeft w:val="0"/>
      <w:marRight w:val="0"/>
      <w:marTop w:val="0"/>
      <w:marBottom w:val="0"/>
      <w:divBdr>
        <w:top w:val="none" w:sz="0" w:space="0" w:color="auto"/>
        <w:left w:val="none" w:sz="0" w:space="0" w:color="auto"/>
        <w:bottom w:val="none" w:sz="0" w:space="0" w:color="auto"/>
        <w:right w:val="none" w:sz="0" w:space="0" w:color="auto"/>
      </w:divBdr>
    </w:div>
    <w:div w:id="617877614">
      <w:bodyDiv w:val="1"/>
      <w:marLeft w:val="0"/>
      <w:marRight w:val="0"/>
      <w:marTop w:val="0"/>
      <w:marBottom w:val="0"/>
      <w:divBdr>
        <w:top w:val="none" w:sz="0" w:space="0" w:color="auto"/>
        <w:left w:val="none" w:sz="0" w:space="0" w:color="auto"/>
        <w:bottom w:val="none" w:sz="0" w:space="0" w:color="auto"/>
        <w:right w:val="none" w:sz="0" w:space="0" w:color="auto"/>
      </w:divBdr>
    </w:div>
    <w:div w:id="624241263">
      <w:bodyDiv w:val="1"/>
      <w:marLeft w:val="0"/>
      <w:marRight w:val="0"/>
      <w:marTop w:val="0"/>
      <w:marBottom w:val="0"/>
      <w:divBdr>
        <w:top w:val="none" w:sz="0" w:space="0" w:color="auto"/>
        <w:left w:val="none" w:sz="0" w:space="0" w:color="auto"/>
        <w:bottom w:val="none" w:sz="0" w:space="0" w:color="auto"/>
        <w:right w:val="none" w:sz="0" w:space="0" w:color="auto"/>
      </w:divBdr>
    </w:div>
    <w:div w:id="633560244">
      <w:bodyDiv w:val="1"/>
      <w:marLeft w:val="0"/>
      <w:marRight w:val="0"/>
      <w:marTop w:val="0"/>
      <w:marBottom w:val="0"/>
      <w:divBdr>
        <w:top w:val="none" w:sz="0" w:space="0" w:color="auto"/>
        <w:left w:val="none" w:sz="0" w:space="0" w:color="auto"/>
        <w:bottom w:val="none" w:sz="0" w:space="0" w:color="auto"/>
        <w:right w:val="none" w:sz="0" w:space="0" w:color="auto"/>
      </w:divBdr>
      <w:divsChild>
        <w:div w:id="264190140">
          <w:blockQuote w:val="1"/>
          <w:marLeft w:val="720"/>
          <w:marRight w:val="0"/>
          <w:marTop w:val="0"/>
          <w:marBottom w:val="300"/>
          <w:divBdr>
            <w:top w:val="none" w:sz="0" w:space="0" w:color="auto"/>
            <w:left w:val="single" w:sz="36" w:space="15" w:color="EEEEEE"/>
            <w:bottom w:val="none" w:sz="0" w:space="0" w:color="auto"/>
            <w:right w:val="none" w:sz="0" w:space="0" w:color="auto"/>
          </w:divBdr>
          <w:divsChild>
            <w:div w:id="161966575">
              <w:marLeft w:val="0"/>
              <w:marRight w:val="0"/>
              <w:marTop w:val="0"/>
              <w:marBottom w:val="0"/>
              <w:divBdr>
                <w:top w:val="none" w:sz="0" w:space="0" w:color="auto"/>
                <w:left w:val="none" w:sz="0" w:space="0" w:color="auto"/>
                <w:bottom w:val="none" w:sz="0" w:space="0" w:color="auto"/>
                <w:right w:val="none" w:sz="0" w:space="0" w:color="auto"/>
              </w:divBdr>
              <w:divsChild>
                <w:div w:id="212818490">
                  <w:marLeft w:val="0"/>
                  <w:marRight w:val="0"/>
                  <w:marTop w:val="0"/>
                  <w:marBottom w:val="0"/>
                  <w:divBdr>
                    <w:top w:val="none" w:sz="0" w:space="0" w:color="auto"/>
                    <w:left w:val="none" w:sz="0" w:space="0" w:color="auto"/>
                    <w:bottom w:val="none" w:sz="0" w:space="0" w:color="auto"/>
                    <w:right w:val="none" w:sz="0" w:space="0" w:color="auto"/>
                  </w:divBdr>
                  <w:divsChild>
                    <w:div w:id="1475412445">
                      <w:marLeft w:val="0"/>
                      <w:marRight w:val="0"/>
                      <w:marTop w:val="0"/>
                      <w:marBottom w:val="0"/>
                      <w:divBdr>
                        <w:top w:val="none" w:sz="0" w:space="0" w:color="auto"/>
                        <w:left w:val="none" w:sz="0" w:space="0" w:color="auto"/>
                        <w:bottom w:val="none" w:sz="0" w:space="0" w:color="auto"/>
                        <w:right w:val="none" w:sz="0" w:space="0" w:color="auto"/>
                      </w:divBdr>
                      <w:divsChild>
                        <w:div w:id="5048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619586">
      <w:bodyDiv w:val="1"/>
      <w:marLeft w:val="0"/>
      <w:marRight w:val="0"/>
      <w:marTop w:val="0"/>
      <w:marBottom w:val="0"/>
      <w:divBdr>
        <w:top w:val="none" w:sz="0" w:space="0" w:color="auto"/>
        <w:left w:val="none" w:sz="0" w:space="0" w:color="auto"/>
        <w:bottom w:val="none" w:sz="0" w:space="0" w:color="auto"/>
        <w:right w:val="none" w:sz="0" w:space="0" w:color="auto"/>
      </w:divBdr>
    </w:div>
    <w:div w:id="694769690">
      <w:bodyDiv w:val="1"/>
      <w:marLeft w:val="0"/>
      <w:marRight w:val="0"/>
      <w:marTop w:val="0"/>
      <w:marBottom w:val="0"/>
      <w:divBdr>
        <w:top w:val="none" w:sz="0" w:space="0" w:color="auto"/>
        <w:left w:val="none" w:sz="0" w:space="0" w:color="auto"/>
        <w:bottom w:val="none" w:sz="0" w:space="0" w:color="auto"/>
        <w:right w:val="none" w:sz="0" w:space="0" w:color="auto"/>
      </w:divBdr>
    </w:div>
    <w:div w:id="743529874">
      <w:bodyDiv w:val="1"/>
      <w:marLeft w:val="0"/>
      <w:marRight w:val="0"/>
      <w:marTop w:val="0"/>
      <w:marBottom w:val="0"/>
      <w:divBdr>
        <w:top w:val="none" w:sz="0" w:space="0" w:color="auto"/>
        <w:left w:val="none" w:sz="0" w:space="0" w:color="auto"/>
        <w:bottom w:val="none" w:sz="0" w:space="0" w:color="auto"/>
        <w:right w:val="none" w:sz="0" w:space="0" w:color="auto"/>
      </w:divBdr>
    </w:div>
    <w:div w:id="744255610">
      <w:bodyDiv w:val="1"/>
      <w:marLeft w:val="0"/>
      <w:marRight w:val="0"/>
      <w:marTop w:val="0"/>
      <w:marBottom w:val="0"/>
      <w:divBdr>
        <w:top w:val="none" w:sz="0" w:space="0" w:color="auto"/>
        <w:left w:val="none" w:sz="0" w:space="0" w:color="auto"/>
        <w:bottom w:val="none" w:sz="0" w:space="0" w:color="auto"/>
        <w:right w:val="none" w:sz="0" w:space="0" w:color="auto"/>
      </w:divBdr>
    </w:div>
    <w:div w:id="756049963">
      <w:bodyDiv w:val="1"/>
      <w:marLeft w:val="0"/>
      <w:marRight w:val="0"/>
      <w:marTop w:val="0"/>
      <w:marBottom w:val="0"/>
      <w:divBdr>
        <w:top w:val="none" w:sz="0" w:space="0" w:color="auto"/>
        <w:left w:val="none" w:sz="0" w:space="0" w:color="auto"/>
        <w:bottom w:val="none" w:sz="0" w:space="0" w:color="auto"/>
        <w:right w:val="none" w:sz="0" w:space="0" w:color="auto"/>
      </w:divBdr>
    </w:div>
    <w:div w:id="802694186">
      <w:bodyDiv w:val="1"/>
      <w:marLeft w:val="0"/>
      <w:marRight w:val="0"/>
      <w:marTop w:val="0"/>
      <w:marBottom w:val="0"/>
      <w:divBdr>
        <w:top w:val="none" w:sz="0" w:space="0" w:color="auto"/>
        <w:left w:val="none" w:sz="0" w:space="0" w:color="auto"/>
        <w:bottom w:val="none" w:sz="0" w:space="0" w:color="auto"/>
        <w:right w:val="none" w:sz="0" w:space="0" w:color="auto"/>
      </w:divBdr>
    </w:div>
    <w:div w:id="820543177">
      <w:bodyDiv w:val="1"/>
      <w:marLeft w:val="0"/>
      <w:marRight w:val="0"/>
      <w:marTop w:val="0"/>
      <w:marBottom w:val="0"/>
      <w:divBdr>
        <w:top w:val="none" w:sz="0" w:space="0" w:color="auto"/>
        <w:left w:val="none" w:sz="0" w:space="0" w:color="auto"/>
        <w:bottom w:val="none" w:sz="0" w:space="0" w:color="auto"/>
        <w:right w:val="none" w:sz="0" w:space="0" w:color="auto"/>
      </w:divBdr>
    </w:div>
    <w:div w:id="824511204">
      <w:bodyDiv w:val="1"/>
      <w:marLeft w:val="0"/>
      <w:marRight w:val="0"/>
      <w:marTop w:val="0"/>
      <w:marBottom w:val="0"/>
      <w:divBdr>
        <w:top w:val="none" w:sz="0" w:space="0" w:color="auto"/>
        <w:left w:val="none" w:sz="0" w:space="0" w:color="auto"/>
        <w:bottom w:val="none" w:sz="0" w:space="0" w:color="auto"/>
        <w:right w:val="none" w:sz="0" w:space="0" w:color="auto"/>
      </w:divBdr>
    </w:div>
    <w:div w:id="832795776">
      <w:bodyDiv w:val="1"/>
      <w:marLeft w:val="0"/>
      <w:marRight w:val="0"/>
      <w:marTop w:val="0"/>
      <w:marBottom w:val="0"/>
      <w:divBdr>
        <w:top w:val="none" w:sz="0" w:space="0" w:color="auto"/>
        <w:left w:val="none" w:sz="0" w:space="0" w:color="auto"/>
        <w:bottom w:val="none" w:sz="0" w:space="0" w:color="auto"/>
        <w:right w:val="none" w:sz="0" w:space="0" w:color="auto"/>
      </w:divBdr>
    </w:div>
    <w:div w:id="871042526">
      <w:bodyDiv w:val="1"/>
      <w:marLeft w:val="0"/>
      <w:marRight w:val="0"/>
      <w:marTop w:val="0"/>
      <w:marBottom w:val="0"/>
      <w:divBdr>
        <w:top w:val="none" w:sz="0" w:space="0" w:color="auto"/>
        <w:left w:val="none" w:sz="0" w:space="0" w:color="auto"/>
        <w:bottom w:val="none" w:sz="0" w:space="0" w:color="auto"/>
        <w:right w:val="none" w:sz="0" w:space="0" w:color="auto"/>
      </w:divBdr>
    </w:div>
    <w:div w:id="921794670">
      <w:bodyDiv w:val="1"/>
      <w:marLeft w:val="0"/>
      <w:marRight w:val="0"/>
      <w:marTop w:val="0"/>
      <w:marBottom w:val="0"/>
      <w:divBdr>
        <w:top w:val="none" w:sz="0" w:space="0" w:color="auto"/>
        <w:left w:val="none" w:sz="0" w:space="0" w:color="auto"/>
        <w:bottom w:val="none" w:sz="0" w:space="0" w:color="auto"/>
        <w:right w:val="none" w:sz="0" w:space="0" w:color="auto"/>
      </w:divBdr>
    </w:div>
    <w:div w:id="922302665">
      <w:bodyDiv w:val="1"/>
      <w:marLeft w:val="0"/>
      <w:marRight w:val="0"/>
      <w:marTop w:val="0"/>
      <w:marBottom w:val="0"/>
      <w:divBdr>
        <w:top w:val="none" w:sz="0" w:space="0" w:color="auto"/>
        <w:left w:val="none" w:sz="0" w:space="0" w:color="auto"/>
        <w:bottom w:val="none" w:sz="0" w:space="0" w:color="auto"/>
        <w:right w:val="none" w:sz="0" w:space="0" w:color="auto"/>
      </w:divBdr>
    </w:div>
    <w:div w:id="1047920914">
      <w:bodyDiv w:val="1"/>
      <w:marLeft w:val="0"/>
      <w:marRight w:val="0"/>
      <w:marTop w:val="0"/>
      <w:marBottom w:val="0"/>
      <w:divBdr>
        <w:top w:val="none" w:sz="0" w:space="0" w:color="auto"/>
        <w:left w:val="none" w:sz="0" w:space="0" w:color="auto"/>
        <w:bottom w:val="none" w:sz="0" w:space="0" w:color="auto"/>
        <w:right w:val="none" w:sz="0" w:space="0" w:color="auto"/>
      </w:divBdr>
      <w:divsChild>
        <w:div w:id="712314122">
          <w:marLeft w:val="0"/>
          <w:marRight w:val="0"/>
          <w:marTop w:val="0"/>
          <w:marBottom w:val="0"/>
          <w:divBdr>
            <w:top w:val="none" w:sz="0" w:space="0" w:color="auto"/>
            <w:left w:val="none" w:sz="0" w:space="0" w:color="auto"/>
            <w:bottom w:val="none" w:sz="0" w:space="0" w:color="auto"/>
            <w:right w:val="none" w:sz="0" w:space="0" w:color="auto"/>
          </w:divBdr>
        </w:div>
      </w:divsChild>
    </w:div>
    <w:div w:id="1096367558">
      <w:bodyDiv w:val="1"/>
      <w:marLeft w:val="0"/>
      <w:marRight w:val="0"/>
      <w:marTop w:val="0"/>
      <w:marBottom w:val="0"/>
      <w:divBdr>
        <w:top w:val="none" w:sz="0" w:space="0" w:color="auto"/>
        <w:left w:val="none" w:sz="0" w:space="0" w:color="auto"/>
        <w:bottom w:val="none" w:sz="0" w:space="0" w:color="auto"/>
        <w:right w:val="none" w:sz="0" w:space="0" w:color="auto"/>
      </w:divBdr>
    </w:div>
    <w:div w:id="1123495561">
      <w:bodyDiv w:val="1"/>
      <w:marLeft w:val="0"/>
      <w:marRight w:val="0"/>
      <w:marTop w:val="0"/>
      <w:marBottom w:val="0"/>
      <w:divBdr>
        <w:top w:val="none" w:sz="0" w:space="0" w:color="auto"/>
        <w:left w:val="none" w:sz="0" w:space="0" w:color="auto"/>
        <w:bottom w:val="none" w:sz="0" w:space="0" w:color="auto"/>
        <w:right w:val="none" w:sz="0" w:space="0" w:color="auto"/>
      </w:divBdr>
    </w:div>
    <w:div w:id="1128938899">
      <w:bodyDiv w:val="1"/>
      <w:marLeft w:val="0"/>
      <w:marRight w:val="0"/>
      <w:marTop w:val="0"/>
      <w:marBottom w:val="0"/>
      <w:divBdr>
        <w:top w:val="none" w:sz="0" w:space="0" w:color="auto"/>
        <w:left w:val="none" w:sz="0" w:space="0" w:color="auto"/>
        <w:bottom w:val="none" w:sz="0" w:space="0" w:color="auto"/>
        <w:right w:val="none" w:sz="0" w:space="0" w:color="auto"/>
      </w:divBdr>
    </w:div>
    <w:div w:id="1155297226">
      <w:bodyDiv w:val="1"/>
      <w:marLeft w:val="0"/>
      <w:marRight w:val="0"/>
      <w:marTop w:val="0"/>
      <w:marBottom w:val="0"/>
      <w:divBdr>
        <w:top w:val="none" w:sz="0" w:space="0" w:color="auto"/>
        <w:left w:val="none" w:sz="0" w:space="0" w:color="auto"/>
        <w:bottom w:val="none" w:sz="0" w:space="0" w:color="auto"/>
        <w:right w:val="none" w:sz="0" w:space="0" w:color="auto"/>
      </w:divBdr>
    </w:div>
    <w:div w:id="1156725531">
      <w:bodyDiv w:val="1"/>
      <w:marLeft w:val="0"/>
      <w:marRight w:val="0"/>
      <w:marTop w:val="0"/>
      <w:marBottom w:val="0"/>
      <w:divBdr>
        <w:top w:val="none" w:sz="0" w:space="0" w:color="auto"/>
        <w:left w:val="none" w:sz="0" w:space="0" w:color="auto"/>
        <w:bottom w:val="none" w:sz="0" w:space="0" w:color="auto"/>
        <w:right w:val="none" w:sz="0" w:space="0" w:color="auto"/>
      </w:divBdr>
    </w:div>
    <w:div w:id="1159930520">
      <w:bodyDiv w:val="1"/>
      <w:marLeft w:val="0"/>
      <w:marRight w:val="0"/>
      <w:marTop w:val="0"/>
      <w:marBottom w:val="0"/>
      <w:divBdr>
        <w:top w:val="none" w:sz="0" w:space="0" w:color="auto"/>
        <w:left w:val="none" w:sz="0" w:space="0" w:color="auto"/>
        <w:bottom w:val="none" w:sz="0" w:space="0" w:color="auto"/>
        <w:right w:val="none" w:sz="0" w:space="0" w:color="auto"/>
      </w:divBdr>
    </w:div>
    <w:div w:id="1170215062">
      <w:bodyDiv w:val="1"/>
      <w:marLeft w:val="0"/>
      <w:marRight w:val="0"/>
      <w:marTop w:val="0"/>
      <w:marBottom w:val="0"/>
      <w:divBdr>
        <w:top w:val="none" w:sz="0" w:space="0" w:color="auto"/>
        <w:left w:val="none" w:sz="0" w:space="0" w:color="auto"/>
        <w:bottom w:val="none" w:sz="0" w:space="0" w:color="auto"/>
        <w:right w:val="none" w:sz="0" w:space="0" w:color="auto"/>
      </w:divBdr>
    </w:div>
    <w:div w:id="1178883640">
      <w:bodyDiv w:val="1"/>
      <w:marLeft w:val="0"/>
      <w:marRight w:val="0"/>
      <w:marTop w:val="0"/>
      <w:marBottom w:val="0"/>
      <w:divBdr>
        <w:top w:val="none" w:sz="0" w:space="0" w:color="auto"/>
        <w:left w:val="none" w:sz="0" w:space="0" w:color="auto"/>
        <w:bottom w:val="none" w:sz="0" w:space="0" w:color="auto"/>
        <w:right w:val="none" w:sz="0" w:space="0" w:color="auto"/>
      </w:divBdr>
      <w:divsChild>
        <w:div w:id="198930968">
          <w:marLeft w:val="0"/>
          <w:marRight w:val="0"/>
          <w:marTop w:val="0"/>
          <w:marBottom w:val="0"/>
          <w:divBdr>
            <w:top w:val="none" w:sz="0" w:space="0" w:color="auto"/>
            <w:left w:val="none" w:sz="0" w:space="0" w:color="auto"/>
            <w:bottom w:val="none" w:sz="0" w:space="0" w:color="auto"/>
            <w:right w:val="none" w:sz="0" w:space="0" w:color="auto"/>
          </w:divBdr>
        </w:div>
        <w:div w:id="433356583">
          <w:marLeft w:val="0"/>
          <w:marRight w:val="0"/>
          <w:marTop w:val="0"/>
          <w:marBottom w:val="0"/>
          <w:divBdr>
            <w:top w:val="none" w:sz="0" w:space="0" w:color="auto"/>
            <w:left w:val="none" w:sz="0" w:space="0" w:color="auto"/>
            <w:bottom w:val="none" w:sz="0" w:space="0" w:color="auto"/>
            <w:right w:val="none" w:sz="0" w:space="0" w:color="auto"/>
          </w:divBdr>
        </w:div>
        <w:div w:id="655032967">
          <w:marLeft w:val="0"/>
          <w:marRight w:val="0"/>
          <w:marTop w:val="0"/>
          <w:marBottom w:val="0"/>
          <w:divBdr>
            <w:top w:val="none" w:sz="0" w:space="0" w:color="auto"/>
            <w:left w:val="none" w:sz="0" w:space="0" w:color="auto"/>
            <w:bottom w:val="none" w:sz="0" w:space="0" w:color="auto"/>
            <w:right w:val="none" w:sz="0" w:space="0" w:color="auto"/>
          </w:divBdr>
        </w:div>
      </w:divsChild>
    </w:div>
    <w:div w:id="1236664717">
      <w:bodyDiv w:val="1"/>
      <w:marLeft w:val="0"/>
      <w:marRight w:val="0"/>
      <w:marTop w:val="0"/>
      <w:marBottom w:val="0"/>
      <w:divBdr>
        <w:top w:val="none" w:sz="0" w:space="0" w:color="auto"/>
        <w:left w:val="none" w:sz="0" w:space="0" w:color="auto"/>
        <w:bottom w:val="none" w:sz="0" w:space="0" w:color="auto"/>
        <w:right w:val="none" w:sz="0" w:space="0" w:color="auto"/>
      </w:divBdr>
    </w:div>
    <w:div w:id="1272053912">
      <w:bodyDiv w:val="1"/>
      <w:marLeft w:val="0"/>
      <w:marRight w:val="0"/>
      <w:marTop w:val="0"/>
      <w:marBottom w:val="0"/>
      <w:divBdr>
        <w:top w:val="none" w:sz="0" w:space="0" w:color="auto"/>
        <w:left w:val="none" w:sz="0" w:space="0" w:color="auto"/>
        <w:bottom w:val="none" w:sz="0" w:space="0" w:color="auto"/>
        <w:right w:val="none" w:sz="0" w:space="0" w:color="auto"/>
      </w:divBdr>
    </w:div>
    <w:div w:id="1283927178">
      <w:bodyDiv w:val="1"/>
      <w:marLeft w:val="0"/>
      <w:marRight w:val="0"/>
      <w:marTop w:val="0"/>
      <w:marBottom w:val="0"/>
      <w:divBdr>
        <w:top w:val="none" w:sz="0" w:space="0" w:color="auto"/>
        <w:left w:val="none" w:sz="0" w:space="0" w:color="auto"/>
        <w:bottom w:val="none" w:sz="0" w:space="0" w:color="auto"/>
        <w:right w:val="none" w:sz="0" w:space="0" w:color="auto"/>
      </w:divBdr>
    </w:div>
    <w:div w:id="1293054254">
      <w:bodyDiv w:val="1"/>
      <w:marLeft w:val="0"/>
      <w:marRight w:val="0"/>
      <w:marTop w:val="0"/>
      <w:marBottom w:val="0"/>
      <w:divBdr>
        <w:top w:val="none" w:sz="0" w:space="0" w:color="auto"/>
        <w:left w:val="none" w:sz="0" w:space="0" w:color="auto"/>
        <w:bottom w:val="none" w:sz="0" w:space="0" w:color="auto"/>
        <w:right w:val="none" w:sz="0" w:space="0" w:color="auto"/>
      </w:divBdr>
    </w:div>
    <w:div w:id="1295061825">
      <w:bodyDiv w:val="1"/>
      <w:marLeft w:val="0"/>
      <w:marRight w:val="0"/>
      <w:marTop w:val="0"/>
      <w:marBottom w:val="0"/>
      <w:divBdr>
        <w:top w:val="none" w:sz="0" w:space="0" w:color="auto"/>
        <w:left w:val="none" w:sz="0" w:space="0" w:color="auto"/>
        <w:bottom w:val="none" w:sz="0" w:space="0" w:color="auto"/>
        <w:right w:val="none" w:sz="0" w:space="0" w:color="auto"/>
      </w:divBdr>
    </w:div>
    <w:div w:id="1394158359">
      <w:bodyDiv w:val="1"/>
      <w:marLeft w:val="0"/>
      <w:marRight w:val="0"/>
      <w:marTop w:val="0"/>
      <w:marBottom w:val="0"/>
      <w:divBdr>
        <w:top w:val="none" w:sz="0" w:space="0" w:color="auto"/>
        <w:left w:val="none" w:sz="0" w:space="0" w:color="auto"/>
        <w:bottom w:val="none" w:sz="0" w:space="0" w:color="auto"/>
        <w:right w:val="none" w:sz="0" w:space="0" w:color="auto"/>
      </w:divBdr>
    </w:div>
    <w:div w:id="1401053343">
      <w:bodyDiv w:val="1"/>
      <w:marLeft w:val="0"/>
      <w:marRight w:val="0"/>
      <w:marTop w:val="0"/>
      <w:marBottom w:val="0"/>
      <w:divBdr>
        <w:top w:val="none" w:sz="0" w:space="0" w:color="auto"/>
        <w:left w:val="none" w:sz="0" w:space="0" w:color="auto"/>
        <w:bottom w:val="none" w:sz="0" w:space="0" w:color="auto"/>
        <w:right w:val="none" w:sz="0" w:space="0" w:color="auto"/>
      </w:divBdr>
    </w:div>
    <w:div w:id="1401709952">
      <w:bodyDiv w:val="1"/>
      <w:marLeft w:val="0"/>
      <w:marRight w:val="0"/>
      <w:marTop w:val="0"/>
      <w:marBottom w:val="0"/>
      <w:divBdr>
        <w:top w:val="none" w:sz="0" w:space="0" w:color="auto"/>
        <w:left w:val="none" w:sz="0" w:space="0" w:color="auto"/>
        <w:bottom w:val="none" w:sz="0" w:space="0" w:color="auto"/>
        <w:right w:val="none" w:sz="0" w:space="0" w:color="auto"/>
      </w:divBdr>
    </w:div>
    <w:div w:id="1425223110">
      <w:bodyDiv w:val="1"/>
      <w:marLeft w:val="0"/>
      <w:marRight w:val="0"/>
      <w:marTop w:val="0"/>
      <w:marBottom w:val="0"/>
      <w:divBdr>
        <w:top w:val="none" w:sz="0" w:space="0" w:color="auto"/>
        <w:left w:val="none" w:sz="0" w:space="0" w:color="auto"/>
        <w:bottom w:val="none" w:sz="0" w:space="0" w:color="auto"/>
        <w:right w:val="none" w:sz="0" w:space="0" w:color="auto"/>
      </w:divBdr>
    </w:div>
    <w:div w:id="1467359407">
      <w:bodyDiv w:val="1"/>
      <w:marLeft w:val="0"/>
      <w:marRight w:val="0"/>
      <w:marTop w:val="0"/>
      <w:marBottom w:val="0"/>
      <w:divBdr>
        <w:top w:val="none" w:sz="0" w:space="0" w:color="auto"/>
        <w:left w:val="none" w:sz="0" w:space="0" w:color="auto"/>
        <w:bottom w:val="none" w:sz="0" w:space="0" w:color="auto"/>
        <w:right w:val="none" w:sz="0" w:space="0" w:color="auto"/>
      </w:divBdr>
      <w:divsChild>
        <w:div w:id="165946826">
          <w:marLeft w:val="0"/>
          <w:marRight w:val="0"/>
          <w:marTop w:val="0"/>
          <w:marBottom w:val="0"/>
          <w:divBdr>
            <w:top w:val="none" w:sz="0" w:space="0" w:color="auto"/>
            <w:left w:val="none" w:sz="0" w:space="0" w:color="auto"/>
            <w:bottom w:val="none" w:sz="0" w:space="0" w:color="auto"/>
            <w:right w:val="none" w:sz="0" w:space="0" w:color="auto"/>
          </w:divBdr>
        </w:div>
        <w:div w:id="481581423">
          <w:marLeft w:val="0"/>
          <w:marRight w:val="0"/>
          <w:marTop w:val="0"/>
          <w:marBottom w:val="0"/>
          <w:divBdr>
            <w:top w:val="none" w:sz="0" w:space="0" w:color="auto"/>
            <w:left w:val="none" w:sz="0" w:space="0" w:color="auto"/>
            <w:bottom w:val="none" w:sz="0" w:space="0" w:color="auto"/>
            <w:right w:val="none" w:sz="0" w:space="0" w:color="auto"/>
          </w:divBdr>
        </w:div>
        <w:div w:id="1813601124">
          <w:marLeft w:val="0"/>
          <w:marRight w:val="0"/>
          <w:marTop w:val="0"/>
          <w:marBottom w:val="0"/>
          <w:divBdr>
            <w:top w:val="none" w:sz="0" w:space="0" w:color="auto"/>
            <w:left w:val="none" w:sz="0" w:space="0" w:color="auto"/>
            <w:bottom w:val="none" w:sz="0" w:space="0" w:color="auto"/>
            <w:right w:val="none" w:sz="0" w:space="0" w:color="auto"/>
          </w:divBdr>
        </w:div>
      </w:divsChild>
    </w:div>
    <w:div w:id="1507818474">
      <w:bodyDiv w:val="1"/>
      <w:marLeft w:val="0"/>
      <w:marRight w:val="0"/>
      <w:marTop w:val="0"/>
      <w:marBottom w:val="0"/>
      <w:divBdr>
        <w:top w:val="none" w:sz="0" w:space="0" w:color="auto"/>
        <w:left w:val="none" w:sz="0" w:space="0" w:color="auto"/>
        <w:bottom w:val="none" w:sz="0" w:space="0" w:color="auto"/>
        <w:right w:val="none" w:sz="0" w:space="0" w:color="auto"/>
      </w:divBdr>
    </w:div>
    <w:div w:id="1547982864">
      <w:bodyDiv w:val="1"/>
      <w:marLeft w:val="0"/>
      <w:marRight w:val="0"/>
      <w:marTop w:val="0"/>
      <w:marBottom w:val="0"/>
      <w:divBdr>
        <w:top w:val="none" w:sz="0" w:space="0" w:color="auto"/>
        <w:left w:val="none" w:sz="0" w:space="0" w:color="auto"/>
        <w:bottom w:val="none" w:sz="0" w:space="0" w:color="auto"/>
        <w:right w:val="none" w:sz="0" w:space="0" w:color="auto"/>
      </w:divBdr>
      <w:divsChild>
        <w:div w:id="1647271995">
          <w:marLeft w:val="0"/>
          <w:marRight w:val="0"/>
          <w:marTop w:val="0"/>
          <w:marBottom w:val="0"/>
          <w:divBdr>
            <w:top w:val="none" w:sz="0" w:space="0" w:color="auto"/>
            <w:left w:val="none" w:sz="0" w:space="0" w:color="auto"/>
            <w:bottom w:val="none" w:sz="0" w:space="0" w:color="auto"/>
            <w:right w:val="none" w:sz="0" w:space="0" w:color="auto"/>
          </w:divBdr>
        </w:div>
      </w:divsChild>
    </w:div>
    <w:div w:id="1571425457">
      <w:bodyDiv w:val="1"/>
      <w:marLeft w:val="0"/>
      <w:marRight w:val="0"/>
      <w:marTop w:val="0"/>
      <w:marBottom w:val="0"/>
      <w:divBdr>
        <w:top w:val="none" w:sz="0" w:space="0" w:color="auto"/>
        <w:left w:val="none" w:sz="0" w:space="0" w:color="auto"/>
        <w:bottom w:val="none" w:sz="0" w:space="0" w:color="auto"/>
        <w:right w:val="none" w:sz="0" w:space="0" w:color="auto"/>
      </w:divBdr>
    </w:div>
    <w:div w:id="1582760459">
      <w:bodyDiv w:val="1"/>
      <w:marLeft w:val="0"/>
      <w:marRight w:val="0"/>
      <w:marTop w:val="0"/>
      <w:marBottom w:val="0"/>
      <w:divBdr>
        <w:top w:val="none" w:sz="0" w:space="0" w:color="auto"/>
        <w:left w:val="none" w:sz="0" w:space="0" w:color="auto"/>
        <w:bottom w:val="none" w:sz="0" w:space="0" w:color="auto"/>
        <w:right w:val="none" w:sz="0" w:space="0" w:color="auto"/>
      </w:divBdr>
    </w:div>
    <w:div w:id="1585529450">
      <w:bodyDiv w:val="1"/>
      <w:marLeft w:val="0"/>
      <w:marRight w:val="0"/>
      <w:marTop w:val="0"/>
      <w:marBottom w:val="0"/>
      <w:divBdr>
        <w:top w:val="none" w:sz="0" w:space="0" w:color="auto"/>
        <w:left w:val="none" w:sz="0" w:space="0" w:color="auto"/>
        <w:bottom w:val="none" w:sz="0" w:space="0" w:color="auto"/>
        <w:right w:val="none" w:sz="0" w:space="0" w:color="auto"/>
      </w:divBdr>
    </w:div>
    <w:div w:id="1649478307">
      <w:bodyDiv w:val="1"/>
      <w:marLeft w:val="0"/>
      <w:marRight w:val="0"/>
      <w:marTop w:val="0"/>
      <w:marBottom w:val="0"/>
      <w:divBdr>
        <w:top w:val="none" w:sz="0" w:space="0" w:color="auto"/>
        <w:left w:val="none" w:sz="0" w:space="0" w:color="auto"/>
        <w:bottom w:val="none" w:sz="0" w:space="0" w:color="auto"/>
        <w:right w:val="none" w:sz="0" w:space="0" w:color="auto"/>
      </w:divBdr>
    </w:div>
    <w:div w:id="1694381514">
      <w:bodyDiv w:val="1"/>
      <w:marLeft w:val="0"/>
      <w:marRight w:val="0"/>
      <w:marTop w:val="0"/>
      <w:marBottom w:val="0"/>
      <w:divBdr>
        <w:top w:val="none" w:sz="0" w:space="0" w:color="auto"/>
        <w:left w:val="none" w:sz="0" w:space="0" w:color="auto"/>
        <w:bottom w:val="none" w:sz="0" w:space="0" w:color="auto"/>
        <w:right w:val="none" w:sz="0" w:space="0" w:color="auto"/>
      </w:divBdr>
    </w:div>
    <w:div w:id="1725104261">
      <w:bodyDiv w:val="1"/>
      <w:marLeft w:val="0"/>
      <w:marRight w:val="0"/>
      <w:marTop w:val="0"/>
      <w:marBottom w:val="0"/>
      <w:divBdr>
        <w:top w:val="none" w:sz="0" w:space="0" w:color="auto"/>
        <w:left w:val="none" w:sz="0" w:space="0" w:color="auto"/>
        <w:bottom w:val="none" w:sz="0" w:space="0" w:color="auto"/>
        <w:right w:val="none" w:sz="0" w:space="0" w:color="auto"/>
      </w:divBdr>
    </w:div>
    <w:div w:id="1726953995">
      <w:bodyDiv w:val="1"/>
      <w:marLeft w:val="0"/>
      <w:marRight w:val="0"/>
      <w:marTop w:val="0"/>
      <w:marBottom w:val="0"/>
      <w:divBdr>
        <w:top w:val="none" w:sz="0" w:space="0" w:color="auto"/>
        <w:left w:val="none" w:sz="0" w:space="0" w:color="auto"/>
        <w:bottom w:val="none" w:sz="0" w:space="0" w:color="auto"/>
        <w:right w:val="none" w:sz="0" w:space="0" w:color="auto"/>
      </w:divBdr>
    </w:div>
    <w:div w:id="1759012165">
      <w:bodyDiv w:val="1"/>
      <w:marLeft w:val="0"/>
      <w:marRight w:val="0"/>
      <w:marTop w:val="0"/>
      <w:marBottom w:val="0"/>
      <w:divBdr>
        <w:top w:val="none" w:sz="0" w:space="0" w:color="auto"/>
        <w:left w:val="none" w:sz="0" w:space="0" w:color="auto"/>
        <w:bottom w:val="none" w:sz="0" w:space="0" w:color="auto"/>
        <w:right w:val="none" w:sz="0" w:space="0" w:color="auto"/>
      </w:divBdr>
    </w:div>
    <w:div w:id="1765999756">
      <w:bodyDiv w:val="1"/>
      <w:marLeft w:val="0"/>
      <w:marRight w:val="0"/>
      <w:marTop w:val="0"/>
      <w:marBottom w:val="0"/>
      <w:divBdr>
        <w:top w:val="none" w:sz="0" w:space="0" w:color="auto"/>
        <w:left w:val="none" w:sz="0" w:space="0" w:color="auto"/>
        <w:bottom w:val="none" w:sz="0" w:space="0" w:color="auto"/>
        <w:right w:val="none" w:sz="0" w:space="0" w:color="auto"/>
      </w:divBdr>
    </w:div>
    <w:div w:id="1774402236">
      <w:bodyDiv w:val="1"/>
      <w:marLeft w:val="0"/>
      <w:marRight w:val="0"/>
      <w:marTop w:val="0"/>
      <w:marBottom w:val="0"/>
      <w:divBdr>
        <w:top w:val="none" w:sz="0" w:space="0" w:color="auto"/>
        <w:left w:val="none" w:sz="0" w:space="0" w:color="auto"/>
        <w:bottom w:val="none" w:sz="0" w:space="0" w:color="auto"/>
        <w:right w:val="none" w:sz="0" w:space="0" w:color="auto"/>
      </w:divBdr>
      <w:divsChild>
        <w:div w:id="780341011">
          <w:blockQuote w:val="1"/>
          <w:marLeft w:val="720"/>
          <w:marRight w:val="0"/>
          <w:marTop w:val="0"/>
          <w:marBottom w:val="300"/>
          <w:divBdr>
            <w:top w:val="none" w:sz="0" w:space="0" w:color="auto"/>
            <w:left w:val="single" w:sz="36" w:space="15" w:color="EEEEEE"/>
            <w:bottom w:val="none" w:sz="0" w:space="0" w:color="auto"/>
            <w:right w:val="none" w:sz="0" w:space="0" w:color="auto"/>
          </w:divBdr>
          <w:divsChild>
            <w:div w:id="1173649291">
              <w:marLeft w:val="0"/>
              <w:marRight w:val="0"/>
              <w:marTop w:val="0"/>
              <w:marBottom w:val="0"/>
              <w:divBdr>
                <w:top w:val="none" w:sz="0" w:space="0" w:color="auto"/>
                <w:left w:val="none" w:sz="0" w:space="0" w:color="auto"/>
                <w:bottom w:val="none" w:sz="0" w:space="0" w:color="auto"/>
                <w:right w:val="none" w:sz="0" w:space="0" w:color="auto"/>
              </w:divBdr>
              <w:divsChild>
                <w:div w:id="641008225">
                  <w:marLeft w:val="0"/>
                  <w:marRight w:val="0"/>
                  <w:marTop w:val="0"/>
                  <w:marBottom w:val="0"/>
                  <w:divBdr>
                    <w:top w:val="none" w:sz="0" w:space="0" w:color="auto"/>
                    <w:left w:val="none" w:sz="0" w:space="0" w:color="auto"/>
                    <w:bottom w:val="none" w:sz="0" w:space="0" w:color="auto"/>
                    <w:right w:val="none" w:sz="0" w:space="0" w:color="auto"/>
                  </w:divBdr>
                  <w:divsChild>
                    <w:div w:id="17438786">
                      <w:marLeft w:val="0"/>
                      <w:marRight w:val="0"/>
                      <w:marTop w:val="0"/>
                      <w:marBottom w:val="0"/>
                      <w:divBdr>
                        <w:top w:val="none" w:sz="0" w:space="0" w:color="auto"/>
                        <w:left w:val="none" w:sz="0" w:space="0" w:color="auto"/>
                        <w:bottom w:val="none" w:sz="0" w:space="0" w:color="auto"/>
                        <w:right w:val="none" w:sz="0" w:space="0" w:color="auto"/>
                      </w:divBdr>
                      <w:divsChild>
                        <w:div w:id="13781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972048">
      <w:bodyDiv w:val="1"/>
      <w:marLeft w:val="0"/>
      <w:marRight w:val="0"/>
      <w:marTop w:val="0"/>
      <w:marBottom w:val="0"/>
      <w:divBdr>
        <w:top w:val="none" w:sz="0" w:space="0" w:color="auto"/>
        <w:left w:val="none" w:sz="0" w:space="0" w:color="auto"/>
        <w:bottom w:val="none" w:sz="0" w:space="0" w:color="auto"/>
        <w:right w:val="none" w:sz="0" w:space="0" w:color="auto"/>
      </w:divBdr>
    </w:div>
    <w:div w:id="1828091437">
      <w:bodyDiv w:val="1"/>
      <w:marLeft w:val="0"/>
      <w:marRight w:val="0"/>
      <w:marTop w:val="0"/>
      <w:marBottom w:val="0"/>
      <w:divBdr>
        <w:top w:val="none" w:sz="0" w:space="0" w:color="auto"/>
        <w:left w:val="none" w:sz="0" w:space="0" w:color="auto"/>
        <w:bottom w:val="none" w:sz="0" w:space="0" w:color="auto"/>
        <w:right w:val="none" w:sz="0" w:space="0" w:color="auto"/>
      </w:divBdr>
    </w:div>
    <w:div w:id="1851681248">
      <w:bodyDiv w:val="1"/>
      <w:marLeft w:val="0"/>
      <w:marRight w:val="0"/>
      <w:marTop w:val="0"/>
      <w:marBottom w:val="0"/>
      <w:divBdr>
        <w:top w:val="none" w:sz="0" w:space="0" w:color="auto"/>
        <w:left w:val="none" w:sz="0" w:space="0" w:color="auto"/>
        <w:bottom w:val="none" w:sz="0" w:space="0" w:color="auto"/>
        <w:right w:val="none" w:sz="0" w:space="0" w:color="auto"/>
      </w:divBdr>
      <w:divsChild>
        <w:div w:id="310911084">
          <w:blockQuote w:val="1"/>
          <w:marLeft w:val="720"/>
          <w:marRight w:val="0"/>
          <w:marTop w:val="0"/>
          <w:marBottom w:val="300"/>
          <w:divBdr>
            <w:top w:val="none" w:sz="0" w:space="0" w:color="auto"/>
            <w:left w:val="single" w:sz="36" w:space="15" w:color="EEEEEE"/>
            <w:bottom w:val="none" w:sz="0" w:space="0" w:color="auto"/>
            <w:right w:val="none" w:sz="0" w:space="0" w:color="auto"/>
          </w:divBdr>
          <w:divsChild>
            <w:div w:id="1381855337">
              <w:marLeft w:val="0"/>
              <w:marRight w:val="0"/>
              <w:marTop w:val="0"/>
              <w:marBottom w:val="0"/>
              <w:divBdr>
                <w:top w:val="none" w:sz="0" w:space="0" w:color="auto"/>
                <w:left w:val="none" w:sz="0" w:space="0" w:color="auto"/>
                <w:bottom w:val="none" w:sz="0" w:space="0" w:color="auto"/>
                <w:right w:val="none" w:sz="0" w:space="0" w:color="auto"/>
              </w:divBdr>
              <w:divsChild>
                <w:div w:id="1819952492">
                  <w:marLeft w:val="0"/>
                  <w:marRight w:val="0"/>
                  <w:marTop w:val="0"/>
                  <w:marBottom w:val="0"/>
                  <w:divBdr>
                    <w:top w:val="none" w:sz="0" w:space="0" w:color="auto"/>
                    <w:left w:val="none" w:sz="0" w:space="0" w:color="auto"/>
                    <w:bottom w:val="none" w:sz="0" w:space="0" w:color="auto"/>
                    <w:right w:val="none" w:sz="0" w:space="0" w:color="auto"/>
                  </w:divBdr>
                  <w:divsChild>
                    <w:div w:id="2135437702">
                      <w:marLeft w:val="0"/>
                      <w:marRight w:val="0"/>
                      <w:marTop w:val="0"/>
                      <w:marBottom w:val="0"/>
                      <w:divBdr>
                        <w:top w:val="none" w:sz="0" w:space="0" w:color="auto"/>
                        <w:left w:val="none" w:sz="0" w:space="0" w:color="auto"/>
                        <w:bottom w:val="none" w:sz="0" w:space="0" w:color="auto"/>
                        <w:right w:val="none" w:sz="0" w:space="0" w:color="auto"/>
                      </w:divBdr>
                      <w:divsChild>
                        <w:div w:id="4951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447603">
      <w:bodyDiv w:val="1"/>
      <w:marLeft w:val="0"/>
      <w:marRight w:val="0"/>
      <w:marTop w:val="0"/>
      <w:marBottom w:val="0"/>
      <w:divBdr>
        <w:top w:val="none" w:sz="0" w:space="0" w:color="auto"/>
        <w:left w:val="none" w:sz="0" w:space="0" w:color="auto"/>
        <w:bottom w:val="none" w:sz="0" w:space="0" w:color="auto"/>
        <w:right w:val="none" w:sz="0" w:space="0" w:color="auto"/>
      </w:divBdr>
    </w:div>
    <w:div w:id="1909266013">
      <w:bodyDiv w:val="1"/>
      <w:marLeft w:val="0"/>
      <w:marRight w:val="0"/>
      <w:marTop w:val="0"/>
      <w:marBottom w:val="0"/>
      <w:divBdr>
        <w:top w:val="none" w:sz="0" w:space="0" w:color="auto"/>
        <w:left w:val="none" w:sz="0" w:space="0" w:color="auto"/>
        <w:bottom w:val="none" w:sz="0" w:space="0" w:color="auto"/>
        <w:right w:val="none" w:sz="0" w:space="0" w:color="auto"/>
      </w:divBdr>
    </w:div>
    <w:div w:id="1937401921">
      <w:bodyDiv w:val="1"/>
      <w:marLeft w:val="0"/>
      <w:marRight w:val="0"/>
      <w:marTop w:val="0"/>
      <w:marBottom w:val="0"/>
      <w:divBdr>
        <w:top w:val="none" w:sz="0" w:space="0" w:color="auto"/>
        <w:left w:val="none" w:sz="0" w:space="0" w:color="auto"/>
        <w:bottom w:val="none" w:sz="0" w:space="0" w:color="auto"/>
        <w:right w:val="none" w:sz="0" w:space="0" w:color="auto"/>
      </w:divBdr>
    </w:div>
    <w:div w:id="1938245280">
      <w:bodyDiv w:val="1"/>
      <w:marLeft w:val="0"/>
      <w:marRight w:val="0"/>
      <w:marTop w:val="0"/>
      <w:marBottom w:val="0"/>
      <w:divBdr>
        <w:top w:val="none" w:sz="0" w:space="0" w:color="auto"/>
        <w:left w:val="none" w:sz="0" w:space="0" w:color="auto"/>
        <w:bottom w:val="none" w:sz="0" w:space="0" w:color="auto"/>
        <w:right w:val="none" w:sz="0" w:space="0" w:color="auto"/>
      </w:divBdr>
    </w:div>
    <w:div w:id="1947615233">
      <w:bodyDiv w:val="1"/>
      <w:marLeft w:val="0"/>
      <w:marRight w:val="0"/>
      <w:marTop w:val="0"/>
      <w:marBottom w:val="0"/>
      <w:divBdr>
        <w:top w:val="none" w:sz="0" w:space="0" w:color="auto"/>
        <w:left w:val="none" w:sz="0" w:space="0" w:color="auto"/>
        <w:bottom w:val="none" w:sz="0" w:space="0" w:color="auto"/>
        <w:right w:val="none" w:sz="0" w:space="0" w:color="auto"/>
      </w:divBdr>
    </w:div>
    <w:div w:id="1950812554">
      <w:bodyDiv w:val="1"/>
      <w:marLeft w:val="0"/>
      <w:marRight w:val="0"/>
      <w:marTop w:val="0"/>
      <w:marBottom w:val="0"/>
      <w:divBdr>
        <w:top w:val="none" w:sz="0" w:space="0" w:color="auto"/>
        <w:left w:val="none" w:sz="0" w:space="0" w:color="auto"/>
        <w:bottom w:val="none" w:sz="0" w:space="0" w:color="auto"/>
        <w:right w:val="none" w:sz="0" w:space="0" w:color="auto"/>
      </w:divBdr>
    </w:div>
    <w:div w:id="1960600501">
      <w:bodyDiv w:val="1"/>
      <w:marLeft w:val="0"/>
      <w:marRight w:val="0"/>
      <w:marTop w:val="0"/>
      <w:marBottom w:val="0"/>
      <w:divBdr>
        <w:top w:val="none" w:sz="0" w:space="0" w:color="auto"/>
        <w:left w:val="none" w:sz="0" w:space="0" w:color="auto"/>
        <w:bottom w:val="none" w:sz="0" w:space="0" w:color="auto"/>
        <w:right w:val="none" w:sz="0" w:space="0" w:color="auto"/>
      </w:divBdr>
    </w:div>
    <w:div w:id="1970283244">
      <w:bodyDiv w:val="1"/>
      <w:marLeft w:val="0"/>
      <w:marRight w:val="0"/>
      <w:marTop w:val="0"/>
      <w:marBottom w:val="0"/>
      <w:divBdr>
        <w:top w:val="none" w:sz="0" w:space="0" w:color="auto"/>
        <w:left w:val="none" w:sz="0" w:space="0" w:color="auto"/>
        <w:bottom w:val="none" w:sz="0" w:space="0" w:color="auto"/>
        <w:right w:val="none" w:sz="0" w:space="0" w:color="auto"/>
      </w:divBdr>
    </w:div>
    <w:div w:id="1980332406">
      <w:bodyDiv w:val="1"/>
      <w:marLeft w:val="0"/>
      <w:marRight w:val="0"/>
      <w:marTop w:val="0"/>
      <w:marBottom w:val="0"/>
      <w:divBdr>
        <w:top w:val="none" w:sz="0" w:space="0" w:color="auto"/>
        <w:left w:val="none" w:sz="0" w:space="0" w:color="auto"/>
        <w:bottom w:val="none" w:sz="0" w:space="0" w:color="auto"/>
        <w:right w:val="none" w:sz="0" w:space="0" w:color="auto"/>
      </w:divBdr>
    </w:div>
    <w:div w:id="2088260737">
      <w:bodyDiv w:val="1"/>
      <w:marLeft w:val="0"/>
      <w:marRight w:val="0"/>
      <w:marTop w:val="0"/>
      <w:marBottom w:val="0"/>
      <w:divBdr>
        <w:top w:val="none" w:sz="0" w:space="0" w:color="auto"/>
        <w:left w:val="none" w:sz="0" w:space="0" w:color="auto"/>
        <w:bottom w:val="none" w:sz="0" w:space="0" w:color="auto"/>
        <w:right w:val="none" w:sz="0" w:space="0" w:color="auto"/>
      </w:divBdr>
    </w:div>
    <w:div w:id="2095741572">
      <w:bodyDiv w:val="1"/>
      <w:marLeft w:val="0"/>
      <w:marRight w:val="0"/>
      <w:marTop w:val="0"/>
      <w:marBottom w:val="0"/>
      <w:divBdr>
        <w:top w:val="none" w:sz="0" w:space="0" w:color="auto"/>
        <w:left w:val="none" w:sz="0" w:space="0" w:color="auto"/>
        <w:bottom w:val="none" w:sz="0" w:space="0" w:color="auto"/>
        <w:right w:val="none" w:sz="0" w:space="0" w:color="auto"/>
      </w:divBdr>
    </w:div>
    <w:div w:id="2096169410">
      <w:bodyDiv w:val="1"/>
      <w:marLeft w:val="0"/>
      <w:marRight w:val="0"/>
      <w:marTop w:val="0"/>
      <w:marBottom w:val="0"/>
      <w:divBdr>
        <w:top w:val="none" w:sz="0" w:space="0" w:color="auto"/>
        <w:left w:val="none" w:sz="0" w:space="0" w:color="auto"/>
        <w:bottom w:val="none" w:sz="0" w:space="0" w:color="auto"/>
        <w:right w:val="none" w:sz="0" w:space="0" w:color="auto"/>
      </w:divBdr>
    </w:div>
    <w:div w:id="2115788218">
      <w:bodyDiv w:val="1"/>
      <w:marLeft w:val="0"/>
      <w:marRight w:val="0"/>
      <w:marTop w:val="0"/>
      <w:marBottom w:val="0"/>
      <w:divBdr>
        <w:top w:val="none" w:sz="0" w:space="0" w:color="auto"/>
        <w:left w:val="none" w:sz="0" w:space="0" w:color="auto"/>
        <w:bottom w:val="none" w:sz="0" w:space="0" w:color="auto"/>
        <w:right w:val="none" w:sz="0" w:space="0" w:color="auto"/>
      </w:divBdr>
      <w:divsChild>
        <w:div w:id="220335156">
          <w:marLeft w:val="0"/>
          <w:marRight w:val="0"/>
          <w:marTop w:val="0"/>
          <w:marBottom w:val="0"/>
          <w:divBdr>
            <w:top w:val="none" w:sz="0" w:space="0" w:color="auto"/>
            <w:left w:val="none" w:sz="0" w:space="0" w:color="auto"/>
            <w:bottom w:val="none" w:sz="0" w:space="0" w:color="auto"/>
            <w:right w:val="none" w:sz="0" w:space="0" w:color="auto"/>
          </w:divBdr>
        </w:div>
      </w:divsChild>
    </w:div>
    <w:div w:id="2120640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databank.worldbank.org/source/world-development-indicators"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ourworldindata.org/grapher/international-finance-clean-energ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data.imf.org/?sk=f8032e80-b36c-43b1-ac26-493c5b1cd33b"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05ADC-43F2-4F5E-BFB4-E05AB3CAD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113</Pages>
  <Words>56395</Words>
  <Characters>321456</Characters>
  <Application>Microsoft Office Word</Application>
  <DocSecurity>0</DocSecurity>
  <Lines>2678</Lines>
  <Paragraphs>754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syp poxx</dc:creator>
  <cp:lastModifiedBy>Windows User</cp:lastModifiedBy>
  <cp:revision>8</cp:revision>
  <dcterms:created xsi:type="dcterms:W3CDTF">2025-06-25T09:18:00Z</dcterms:created>
  <dcterms:modified xsi:type="dcterms:W3CDTF">2025-06-26T22:53:00Z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e46d6e9478279282e2e413103737ee24d1f59456905da267d7de0ce59f5819bf</vt:lpwstr>
  </property>
  <property fmtid="{D5CDD505-2E9C-101B-9397-08002B2CF9AE}" pid="3" name="Mendeley Document_1">
    <vt:lpwstr>True</vt:lpwstr>
  </property>
  <property fmtid="{D5CDD505-2E9C-101B-9397-08002B2CF9AE}" pid="4" name="Mendeley Unique User Id_1">
    <vt:lpwstr>d9b2ee37-5b90-33f7-b034-b77a66ceeacc</vt:lpwstr>
  </property>
  <property fmtid="{D5CDD505-2E9C-101B-9397-08002B2CF9AE}" pid="5" name="Mendeley Citation Style_1">
    <vt:lpwstr>http://www.zotero.org/styles/energy-efficiency</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http://www.zotero.org/styles/bibtex</vt:lpwstr>
  </property>
  <property fmtid="{D5CDD505-2E9C-101B-9397-08002B2CF9AE}" pid="11" name="Mendeley Recent Style Name 2_1">
    <vt:lpwstr>BibTeX generic citation style</vt:lpwstr>
  </property>
  <property fmtid="{D5CDD505-2E9C-101B-9397-08002B2CF9AE}" pid="12" name="Mendeley Recent Style Id 3_1">
    <vt:lpwstr>http://www.zotero.org/styles/borsa-istanbul-review</vt:lpwstr>
  </property>
  <property fmtid="{D5CDD505-2E9C-101B-9397-08002B2CF9AE}" pid="13" name="Mendeley Recent Style Name 3_1">
    <vt:lpwstr>Borsa Istanbul Review</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http://www.zotero.org/styles/energy-policy</vt:lpwstr>
  </property>
  <property fmtid="{D5CDD505-2E9C-101B-9397-08002B2CF9AE}" pid="17" name="Mendeley Recent Style Name 5_1">
    <vt:lpwstr>Energy Policy</vt:lpwstr>
  </property>
  <property fmtid="{D5CDD505-2E9C-101B-9397-08002B2CF9AE}" pid="18" name="Mendeley Recent Style Id 6_1">
    <vt:lpwstr>http://www.zotero.org/styles/environmental-science-and-pollution-research</vt:lpwstr>
  </property>
  <property fmtid="{D5CDD505-2E9C-101B-9397-08002B2CF9AE}" pid="19" name="Mendeley Recent Style Name 6_1">
    <vt:lpwstr>Environmental Science and Pollution Research</vt:lpwstr>
  </property>
  <property fmtid="{D5CDD505-2E9C-101B-9397-08002B2CF9AE}" pid="20" name="Mendeley Recent Style Id 7_1">
    <vt:lpwstr>http://www.zotero.org/styles/fudan-journal-of-the-humanities-and-social-sciences</vt:lpwstr>
  </property>
  <property fmtid="{D5CDD505-2E9C-101B-9397-08002B2CF9AE}" pid="21" name="Mendeley Recent Style Name 7_1">
    <vt:lpwstr>Fudan Journal of the Humanities and Social Sciences</vt:lpwstr>
  </property>
  <property fmtid="{D5CDD505-2E9C-101B-9397-08002B2CF9AE}" pid="22" name="Mendeley Recent Style Id 8_1">
    <vt:lpwstr>http://www.zotero.org/styles/ieee</vt:lpwstr>
  </property>
  <property fmtid="{D5CDD505-2E9C-101B-9397-08002B2CF9AE}" pid="23" name="Mendeley Recent Style Name 8_1">
    <vt:lpwstr>IEEE</vt:lpwstr>
  </property>
  <property fmtid="{D5CDD505-2E9C-101B-9397-08002B2CF9AE}" pid="24" name="Mendeley Recent Style Id 9_1">
    <vt:lpwstr>http://www.zotero.org/styles/social-and-environmental-accountability-journal</vt:lpwstr>
  </property>
  <property fmtid="{D5CDD505-2E9C-101B-9397-08002B2CF9AE}" pid="25" name="Mendeley Recent Style Name 9_1">
    <vt:lpwstr>Social and Environmental Accountability Journal</vt:lpwstr>
  </property>
  <property fmtid="{D5CDD505-2E9C-101B-9397-08002B2CF9AE}" pid="26" name="KSOProductBuildVer">
    <vt:lpwstr>1033-12.2.0.21179</vt:lpwstr>
  </property>
  <property fmtid="{D5CDD505-2E9C-101B-9397-08002B2CF9AE}" pid="27" name="ICV">
    <vt:lpwstr>4BF1230B430741F7B7D571190CA77DF0_12</vt:lpwstr>
  </property>
  <property fmtid="{D5CDD505-2E9C-101B-9397-08002B2CF9AE}" pid="28" name="_DocHome">
    <vt:i4>-57020055</vt:i4>
  </property>
</Properties>
</file>