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VoiceToMidi — analyse et pistes d'amélioration</w:t>
      </w:r>
    </w:p>
    <w:p>
      <w:pPr/>
      <w:r>
        <w:t xml:space="preserve">Oct 13, 2026</w:t>
      </w:r>
      <w:r>
        <w:t xml:space="preserve"> · </w:t>
      </w:r>
      <w:r>
        <w:t xml:space="preserve">@Eliott</w:t>
      </w:r>
    </w:p>
    <w:p>
      <w:pPr/>
      <w:r>
        <w:t xml:space="preserve">La priorité n'est pas de remplacer YIN, mais de savoir où partent les 12 points d'écart avec 0,77 : les propres chiffres du projet montrent que les erreurs d'octave n'en expliquent qu'environ 1. Le projet est sérieux et mesure chaque changement, ce qui est rare ; cette analyse relit ces mesures et propose des pistes, avec leurs limites.</w:t>
      </w:r>
    </w:p>
    <w:p>
      <w:pPr>
        <w:pStyle w:val="Heading2"/>
      </w:pPr>
      <w:r>
        <w:t xml:space="preserve">1. Ce que les chiffres disent déjà</w:t>
      </w:r>
    </w:p>
    <w:p>
      <w:pPr/>
      <w:r>
        <w:t xml:space="preserve">Avant toute nouvelle idée, il faut une décomposition des erreurs : c'est elle qui dira s'il faut travailler sur la hauteur, le découpage ou les débuts de notes.</w:t>
      </w:r>
    </w:p>
    <w:p>
      <w:pPr>
        <w:pStyle w:val="ListParagraph"/>
        <w:numPr>
          <w:ilvl w:val="0"/>
          <w:numId w:val="2"/>
        </w:numPr>
      </w:pPr>
      <w:r>
        <w:rPr>
          <w:b/>
        </w:rPr>
        <w:t xml:space="preserve">Gain net nul en mode automatique.</w:t>
      </w:r>
      <w:r>
        <w:t xml:space="preserve"> L'ancien Viterbi seul et le nouvel algorithme font tous deux 0,65. Soit les étapes s'annulent, soit vocadito ne mesure pas ce qu'elles corrigent. Il manque une </w:t>
      </w:r>
      <w:r>
        <w:rPr>
          <w:b/>
        </w:rPr>
        <w:t xml:space="preserve">ablation</w:t>
      </w:r>
      <w:r>
        <w:t xml:space="preserve"> : désactiver chaque étape une par une et noter le F.</w:t>
      </w:r>
    </w:p>
    <w:p>
      <w:pPr>
        <w:pStyle w:val="ListParagraph"/>
        <w:numPr>
          <w:ilvl w:val="0"/>
          <w:numId w:val="2"/>
        </w:numPr>
      </w:pPr>
      <w:r>
        <w:rPr>
          <w:b/>
        </w:rPr>
        <w:t xml:space="preserve">Les erreurs d'octave ne sont pas le problème principal.</w:t>
      </w:r>
      <w:r>
        <w:t xml:space="preserve"> 27 sur 2 237 notes, soit au plus ~1 point de F sur 12 d'écart. Le document désigne YIN comme principale source d'erreurs, ses chiffres ne le montrent pas.</w:t>
      </w:r>
    </w:p>
    <w:p>
      <w:pPr>
        <w:pStyle w:val="ListParagraph"/>
        <w:numPr>
          <w:ilvl w:val="0"/>
          <w:numId w:val="2"/>
        </w:numPr>
      </w:pPr>
      <w:r>
        <w:rPr>
          <w:b/>
        </w:rPr>
        <w:t xml:space="preserve">Le mode bouton est un indice.</w:t>
      </w:r>
      <w:r>
        <w:t xml:space="preserve"> Le nombre de notes y est quasiment donné, et le score plafonne à 0,69. Le goulot est donc le placement des débuts (±100 ms) ou les erreurs d'un demi-ton, plus que le nombre de notes.</w:t>
      </w:r>
    </w:p>
    <w:p>
      <w:pPr>
        <w:pStyle w:val="ListParagraph"/>
        <w:numPr>
          <w:ilvl w:val="0"/>
          <w:numId w:val="2"/>
        </w:numPr>
      </w:pPr>
      <w:r>
        <w:rPr>
          <w:b/>
        </w:rPr>
        <w:t xml:space="preserve">0,77 n'est pas un plafond.</w:t>
      </w:r>
      <w:r>
        <w:t xml:space="preserve"> P = 0,84 et R = 0,71 : l'annotateur 2 a noté moins de notes. C'est un désaccord de granularité, pas une limite.</w:t>
      </w:r>
    </w:p>
    <w:p>
      <w:pPr>
        <w:pStyle w:val="ListParagraph"/>
        <w:numPr>
          <w:ilvl w:val="0"/>
          <w:numId w:val="2"/>
        </w:numPr>
      </w:pPr>
      <w:r>
        <w:rPr>
          <w:b/>
        </w:rPr>
        <w:t xml:space="preserve">Risque de surapprentissage.</w:t>
      </w:r>
      <w:r>
        <w:t xml:space="preserve"> 1 point de F ≈ 22 notes, et tous les seuils sont réglés sur les mêmes 40 extraits. Ajouter un bootstrap apparié par extrait (1 000 tirages) et garder 10 extraits de côté, jamais utilisés pour régler.</w:t>
      </w:r>
    </w:p>
    <w:p>
      <w:pPr>
        <w:pStyle w:val="ListParagraph"/>
        <w:numPr>
          <w:ilvl w:val="0"/>
          <w:numId w:val="2"/>
        </w:numPr>
      </w:pPr>
      <w:r>
        <w:rPr>
          <w:b/>
        </w:rPr>
        <w:t xml:space="preserve">Métrique non standard.</w:t>
      </w:r>
      <w:r>
        <w:t xml:space="preserve"> L'appariement glouton peut sous-compter : préférer un appariement optimal (algorithme hongrois, comme mir_eval). Calculer aussi COnP (±50 ms, ±50 cents) pour se comparer à Tony et pYIN.</w:t>
      </w:r>
    </w:p>
    <w:p>
      <w:pPr>
        <w:pStyle w:val="ListParagraph"/>
        <w:numPr>
          <w:ilvl w:val="0"/>
          <w:numId w:val="2"/>
        </w:numPr>
      </w:pPr>
      <w:r>
        <w:rPr>
          <w:b/>
        </w:rPr>
        <w:t xml:space="preserve">Validation synthétique circulaire.</w:t>
      </w:r>
      <w:r>
        <w:t xml:space="preserve"> La voix de démo suit les hypothèses de l'algorithme (erreurs gaussiennes, dérive linéaire). Elle prouve que le code marche, pas que le modèle colle aux vrais chanteurs.</w:t>
      </w:r>
    </w:p>
    <w:p>
      <w:pPr/>
      <w:r>
        <w:rPr>
          <w:b/>
        </w:rPr>
        <w:t xml:space="preserve">Première chose à coder</w:t>
      </w:r>
      <w:r>
        <w:t xml:space="preserve"> : classer chaque note de référence, pour les deux modes et les deux annotateurs.</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Catégorie</w:t>
            </w:r>
          </w:p>
        </w:tc>
        <w:tc>
          <w:tcPr>
            <w:tcW w:w="4680" w:type="dxa"/>
            <w:shd w:val="clear" w:color="auto" w:fill="F2F2F2"/>
          </w:tcPr>
          <w:p>
            <w:pPr/>
            <w:r>
              <w:t xml:space="preserve">Définition</w:t>
            </w:r>
          </w:p>
        </w:tc>
      </w:tr>
      <w:tr>
        <w:tc>
          <w:tcPr>
            <w:tcW w:w="4680" w:type="dxa"/>
          </w:tcPr>
          <w:p>
            <w:pPr/>
            <w:r>
              <w:t xml:space="preserve">OK</w:t>
            </w:r>
          </w:p>
        </w:tc>
        <w:tc>
          <w:tcPr>
            <w:tcW w:w="4680" w:type="dxa"/>
          </w:tcPr>
          <w:p>
            <w:pPr/>
            <w:r>
              <w:t xml:space="preserve">bon début, bonne hauteur</w:t>
            </w:r>
          </w:p>
        </w:tc>
      </w:tr>
      <w:tr>
        <w:tc>
          <w:tcPr>
            <w:tcW w:w="4680" w:type="dxa"/>
          </w:tcPr>
          <w:p>
            <w:pPr/>
            <w:r>
              <w:t xml:space="preserve">Début décalé</w:t>
            </w:r>
          </w:p>
        </w:tc>
        <w:tc>
          <w:tcPr>
            <w:tcW w:w="4680" w:type="dxa"/>
          </w:tcPr>
          <w:p>
            <w:pPr/>
            <w:r>
              <w:t xml:space="preserve">bonne hauteur, début entre 100 et 250 ms d'écart</w:t>
            </w:r>
          </w:p>
        </w:tc>
      </w:tr>
      <w:tr>
        <w:tc>
          <w:tcPr>
            <w:tcW w:w="4680" w:type="dxa"/>
          </w:tcPr>
          <w:p>
            <w:pPr/>
            <w:r>
              <w:t xml:space="preserve">Erreur d'un demi-ton</w:t>
            </w:r>
          </w:p>
        </w:tc>
        <w:tc>
          <w:tcPr>
            <w:tcW w:w="4680" w:type="dxa"/>
          </w:tcPr>
          <w:p>
            <w:pPr/>
            <w:r>
              <w:t xml:space="preserve">bon début, ±1 demi-ton</w:t>
            </w:r>
          </w:p>
        </w:tc>
      </w:tr>
      <w:tr>
        <w:tc>
          <w:tcPr>
            <w:tcW w:w="4680" w:type="dxa"/>
          </w:tcPr>
          <w:p>
            <w:pPr/>
            <w:r>
              <w:t xml:space="preserve">Octave</w:t>
            </w:r>
          </w:p>
        </w:tc>
        <w:tc>
          <w:tcPr>
            <w:tcW w:w="4680" w:type="dxa"/>
          </w:tcPr>
          <w:p>
            <w:pPr/>
            <w:r>
              <w:t xml:space="preserve">bon début, ±12 demi-tons</w:t>
            </w:r>
          </w:p>
        </w:tc>
      </w:tr>
      <w:tr>
        <w:tc>
          <w:tcPr>
            <w:tcW w:w="4680" w:type="dxa"/>
          </w:tcPr>
          <w:p>
            <w:pPr/>
            <w:r>
              <w:t xml:space="preserve">Coupée</w:t>
            </w:r>
          </w:p>
        </w:tc>
        <w:tc>
          <w:tcPr>
            <w:tcW w:w="4680" w:type="dxa"/>
          </w:tcPr>
          <w:p>
            <w:pPr/>
            <w:r>
              <w:t xml:space="preserve">plusieurs notes trouvées pour une note de référence</w:t>
            </w:r>
          </w:p>
        </w:tc>
      </w:tr>
      <w:tr>
        <w:tc>
          <w:tcPr>
            <w:tcW w:w="4680" w:type="dxa"/>
          </w:tcPr>
          <w:p>
            <w:pPr/>
            <w:r>
              <w:t xml:space="preserve">Fusionnée</w:t>
            </w:r>
          </w:p>
        </w:tc>
        <w:tc>
          <w:tcPr>
            <w:tcW w:w="4680" w:type="dxa"/>
          </w:tcPr>
          <w:p>
            <w:pPr/>
            <w:r>
              <w:t xml:space="preserve">une note trouvée pour plusieurs notes de référence</w:t>
            </w:r>
          </w:p>
        </w:tc>
      </w:tr>
      <w:tr>
        <w:tc>
          <w:tcPr>
            <w:tcW w:w="4680" w:type="dxa"/>
          </w:tcPr>
          <w:p>
            <w:pPr/>
            <w:r>
              <w:t xml:space="preserve">Ratée</w:t>
            </w:r>
          </w:p>
        </w:tc>
        <w:tc>
          <w:tcPr>
            <w:tcW w:w="4680" w:type="dxa"/>
          </w:tcPr>
          <w:p>
            <w:pPr/>
            <w:r>
              <w:t xml:space="preserve">rien trouvé</w:t>
            </w:r>
          </w:p>
        </w:tc>
      </w:tr>
      <w:tr>
        <w:tc>
          <w:tcPr>
            <w:tcW w:w="4680" w:type="dxa"/>
          </w:tcPr>
          <w:p>
            <w:pPr/>
            <w:r>
              <w:t xml:space="preserve">En trop</w:t>
            </w:r>
          </w:p>
        </w:tc>
        <w:tc>
          <w:tcPr>
            <w:tcW w:w="4680" w:type="dxa"/>
          </w:tcPr>
          <w:p>
            <w:pPr/>
            <w:r>
              <w:t xml:space="preserve">note trouvée sans référence correspondante</w:t>
            </w:r>
          </w:p>
        </w:tc>
      </w:tr>
    </w:tbl>
    <w:p>
      <w:pPr>
        <w:pStyle w:val="Heading2"/>
      </w:pPr>
      <w:r>
        <w:t xml:space="preserve">2. Mesurer ce qui est voulu, pas seulement ce qui est chanté</w:t>
      </w:r>
    </w:p>
    <w:p>
      <w:pPr/>
      <w:r>
        <w:t xml:space="preserve">Vocadito annote ce qui est chanté : il pénalise donc la fonction dont les débutants ont le plus besoin (point 5.4.5). Il faut des données où l'intention est connue.</w:t>
      </w:r>
    </w:p>
    <w:tbl>
      <w:tblPr>
        <w:tblStyle w:val="TableGrid"/>
        <w:tblW w:w="0" w:type="auto"/>
        <w:tblLayout w:type="fixed"/>
        <w:tblLook w:val="04A0" w:firstRow="1" w:lastRow="0" w:firstColumn="0" w:lastColumn="0" w:noHBand="0" w:noVBand="1"/>
      </w:tblPr>
      <w:tblGrid>
        <w:gridCol w:w="3120"/>
        <w:gridCol w:w="3120"/>
        <w:gridCol w:w="3120"/>
      </w:tblGrid>
      <w:tr>
        <w:trPr>
          <w:tblHeader/>
        </w:trPr>
        <w:tc>
          <w:tcPr>
            <w:tcW w:w="3120" w:type="dxa"/>
            <w:shd w:val="clear" w:color="auto" w:fill="F2F2F2"/>
          </w:tcPr>
          <w:p>
            <w:pPr/>
            <w:r>
              <w:t xml:space="preserve">Source</w:t>
            </w:r>
          </w:p>
        </w:tc>
        <w:tc>
          <w:tcPr>
            <w:tcW w:w="3120" w:type="dxa"/>
            <w:shd w:val="clear" w:color="auto" w:fill="F2F2F2"/>
          </w:tcPr>
          <w:p>
            <w:pPr/>
            <w:r>
              <w:t xml:space="preserve">Contenu</w:t>
            </w:r>
          </w:p>
        </w:tc>
        <w:tc>
          <w:tcPr>
            <w:tcW w:w="3120" w:type="dxa"/>
            <w:shd w:val="clear" w:color="auto" w:fill="F2F2F2"/>
          </w:tcPr>
          <w:p>
            <w:pPr/>
            <w:r>
              <w:t xml:space="preserve">Intérêt</w:t>
            </w:r>
          </w:p>
        </w:tc>
      </w:tr>
      <w:tr>
        <w:tc>
          <w:tcPr>
            <w:tcW w:w="3120" w:type="dxa"/>
          </w:tcPr>
          <w:p>
            <w:pPr/>
            <w:hyperlink r:id="rId3" w:history="1">
              <w:r>
                <w:rPr>
                  <w:rStyle w:val="Hyperlink"/>
                </w:rPr>
                <w:t xml:space="preserve">MIR-QBSH</w:t>
              </w:r>
            </w:hyperlink>
          </w:p>
        </w:tc>
        <w:tc>
          <w:tcPr>
            <w:tcW w:w="3120" w:type="dxa"/>
          </w:tcPr>
          <w:p>
            <w:pPr/>
            <w:r>
              <w:t xml:space="preserve">48 MIDI de référence, 4 431 requêtes chantées ou fredonnées par des étudiants, 8 s, 8 kHz</w:t>
            </w:r>
          </w:p>
        </w:tc>
        <w:tc>
          <w:tcPr>
            <w:tcW w:w="3120" w:type="dxa"/>
          </w:tcPr>
          <w:p>
            <w:pPr/>
            <w:r>
              <w:t xml:space="preserve">la référence est la partition, donc l'intention ; aligner par DTW sur les intervalles</w:t>
            </w:r>
          </w:p>
        </w:tc>
      </w:tr>
      <w:tr>
        <w:tc>
          <w:tcPr>
            <w:tcW w:w="3120" w:type="dxa"/>
          </w:tcPr>
          <w:p>
            <w:pPr/>
            <w:hyperlink r:id="rId3" w:history="1">
              <w:r>
                <w:rPr>
                  <w:rStyle w:val="Hyperlink"/>
                </w:rPr>
                <w:t xml:space="preserve">MTG-QBH</w:t>
              </w:r>
            </w:hyperlink>
          </w:p>
        </w:tc>
        <w:tc>
          <w:tcPr>
            <w:tcW w:w="3120" w:type="dxa"/>
          </w:tcPr>
          <w:p>
            <w:pPr/>
            <w:r>
              <w:t xml:space="preserve">118 mélodies, 17 personnes, d'aucune expérience à amateur</w:t>
            </w:r>
          </w:p>
        </w:tc>
        <w:tc>
          <w:tcPr>
            <w:tcW w:w="3120" w:type="dxa"/>
          </w:tcPr>
          <w:p>
            <w:pPr/>
            <w:r>
              <w:t xml:space="preserve">correspond au public débutant</w:t>
            </w:r>
          </w:p>
        </w:tc>
      </w:tr>
      <w:tr>
        <w:tc>
          <w:tcPr>
            <w:tcW w:w="3120" w:type="dxa"/>
          </w:tcPr>
          <w:p>
            <w:pPr/>
            <w:r>
              <w:t xml:space="preserve">Sa propre voix</w:t>
            </w:r>
          </w:p>
        </w:tc>
        <w:tc>
          <w:tcPr>
            <w:tcW w:w="3120" w:type="dxa"/>
          </w:tcPr>
          <w:p>
            <w:pPr/>
            <w:r>
              <w:t xml:space="preserve">prises enregistrées sur iPhone (Dictaphone), converties en WAV 44,1 kHz mono</w:t>
            </w:r>
          </w:p>
        </w:tc>
        <w:tc>
          <w:tcPr>
            <w:tcW w:w="3120" w:type="dxa"/>
          </w:tcPr>
          <w:p>
            <w:pPr/>
            <w:r>
              <w:t xml:space="preserve">seul test proche de l'usage réel ; on connaît l'intention</w:t>
            </w:r>
          </w:p>
        </w:tc>
      </w:tr>
    </w:tbl>
    <w:p>
      <w:pPr/>
      <w:r>
        <w:t xml:space="preserve">Sans téléphone Android, l'analyse étant en Kotlin pur, les prises iPhone peuvent passer par un test JUnit, ou par un bouton « Importer un audio » dans l'appli. 15 prises suffisent pour un premier signal.</w:t>
      </w:r>
    </w:p>
    <w:p>
      <w:pPr>
        <w:pStyle w:val="Heading2"/>
      </w:pPr>
      <w:r>
        <w:t xml:space="preserve">3. Détection de hauteur</w:t>
      </w:r>
    </w:p>
    <w:p>
      <w:pPr/>
      <w:r>
        <w:t xml:space="preserve">Essayer d'abord les pistes peu coûteuses ; l'analyse se faisant après l'arrêt, la latence n'est presque pas une contrainte si un réseau de neurones devient nécessaire.</w:t>
      </w:r>
    </w:p>
    <w:p>
      <w:pPr/>
      <w:r>
        <w:rPr>
          <w:b/>
        </w:rPr>
        <w:t xml:space="preserve">Pistes peu coûteuses</w:t>
      </w:r>
    </w:p>
    <w:p>
      <w:pPr>
        <w:pStyle w:val="ListParagraph"/>
        <w:numPr>
          <w:ilvl w:val="0"/>
          <w:numId w:val="3"/>
        </w:numPr>
      </w:pPr>
      <w:r>
        <w:rPr>
          <w:b/>
        </w:rPr>
        <w:t xml:space="preserve">YIN à plusieurs candidats</w:t>
      </w:r>
      <w:r>
        <w:t xml:space="preserve"> : garder 2 ou 3 minima de la fonction de différence normalisée (dont les alternatives à l'octave) et les donner tous à Viterbi comme émissions pondérées. Le coût d'un saut d'octave (ln 0,03 − 0,4×12 ≈ −8,3) écarte une erreur isolée et laisse passer un vrai saut tenu. Le saut réel de 92 ms restera indécidable.</w:t>
      </w:r>
    </w:p>
    <w:p>
      <w:pPr>
        <w:pStyle w:val="ListParagraph"/>
        <w:numPr>
          <w:ilvl w:val="0"/>
          <w:numId w:val="3"/>
        </w:numPr>
      </w:pPr>
      <w:r>
        <w:rPr>
          <w:b/>
        </w:rPr>
        <w:t xml:space="preserve">Plage adaptative</w:t>
      </w:r>
      <w:r>
        <w:t xml:space="preserve"> : après une 1re passe, restreindre 50–1 500 Hz à la tessiture du chanteur (médiane ± 1,5 octave) et relancer YIN.</w:t>
      </w:r>
    </w:p>
    <w:p>
      <w:pPr>
        <w:pStyle w:val="ListParagraph"/>
        <w:numPr>
          <w:ilvl w:val="0"/>
          <w:numId w:val="3"/>
        </w:numPr>
      </w:pPr>
      <w:r>
        <w:rPr>
          <w:b/>
        </w:rPr>
        <w:t xml:space="preserve">Test des harmoniques</w:t>
      </w:r>
      <w:r>
        <w:t xml:space="preserve"> : si YIN annonce f sans énergie aux harmoniques impaires de f (f, 3f, 5f), la vraie fondamentale est probablement 2f. Inversement, un micro de téléphone atténue le grave et pousse YIN à l'octave du dessus sur les voix graves.</w:t>
      </w:r>
    </w:p>
    <w:p>
      <w:pPr>
        <w:pStyle w:val="ListParagraph"/>
        <w:numPr>
          <w:ilvl w:val="0"/>
          <w:numId w:val="3"/>
        </w:numPr>
      </w:pPr>
      <w:r>
        <w:rPr>
          <w:b/>
        </w:rPr>
        <w:t xml:space="preserve">Rééchantillonner à 16 kHz</w:t>
      </w:r>
      <w:r>
        <w:t xml:space="preserve"> : divise le calcul par plus de 2.</w:t>
      </w:r>
    </w:p>
    <w:p>
      <w:pPr/>
      <w:r>
        <w:rPr>
          <w:b/>
        </w:rPr>
        <w:t xml:space="preserve">Modèles neuronaux</w:t>
      </w:r>
    </w:p>
    <w:tbl>
      <w:tblPr>
        <w:tblStyle w:val="TableGrid"/>
        <w:tblW w:w="0" w:type="auto"/>
        <w:tblLayout w:type="fixed"/>
        <w:tblLook w:val="04A0" w:firstRow="1" w:lastRow="0" w:firstColumn="0" w:lastColumn="0" w:noHBand="0" w:noVBand="1"/>
      </w:tblPr>
      <w:tblGrid>
        <w:gridCol w:w="2340"/>
        <w:gridCol w:w="2340"/>
        <w:gridCol w:w="2340"/>
        <w:gridCol w:w="2340"/>
      </w:tblGrid>
      <w:tr>
        <w:trPr>
          <w:tblHeader/>
        </w:trPr>
        <w:tc>
          <w:tcPr>
            <w:tcW w:w="2340" w:type="dxa"/>
            <w:shd w:val="clear" w:color="auto" w:fill="F2F2F2"/>
          </w:tcPr>
          <w:p>
            <w:pPr/>
            <w:r>
              <w:t xml:space="preserve">Modèle</w:t>
            </w:r>
          </w:p>
        </w:tc>
        <w:tc>
          <w:tcPr>
            <w:tcW w:w="2340" w:type="dxa"/>
            <w:shd w:val="clear" w:color="auto" w:fill="F2F2F2"/>
          </w:tcPr>
          <w:p>
            <w:pPr/>
            <w:r>
              <w:t xml:space="preserve">Taille</w:t>
            </w:r>
          </w:p>
        </w:tc>
        <w:tc>
          <w:tcPr>
            <w:tcW w:w="2340" w:type="dxa"/>
            <w:shd w:val="clear" w:color="auto" w:fill="F2F2F2"/>
          </w:tcPr>
          <w:p>
            <w:pPr/>
            <w:r>
              <w:t xml:space="preserve">Licence</w:t>
            </w:r>
          </w:p>
        </w:tc>
        <w:tc>
          <w:tcPr>
            <w:tcW w:w="2340" w:type="dxa"/>
            <w:shd w:val="clear" w:color="auto" w:fill="F2F2F2"/>
          </w:tcPr>
          <w:p>
            <w:pPr/>
            <w:r>
              <w:t xml:space="preserve">Remarque</w:t>
            </w:r>
          </w:p>
        </w:tc>
      </w:tr>
      <w:tr>
        <w:tc>
          <w:tcPr>
            <w:tcW w:w="2340" w:type="dxa"/>
          </w:tcPr>
          <w:p>
            <w:pPr/>
            <w:hyperlink r:id="rId4" w:history="1">
              <w:r>
                <w:rPr>
                  <w:rStyle w:val="Hyperlink"/>
                </w:rPr>
                <w:t xml:space="preserve">PESTO</w:t>
              </w:r>
            </w:hyperlink>
          </w:p>
        </w:tc>
        <w:tc>
          <w:tcPr>
            <w:tcW w:w="2340" w:type="dxa"/>
          </w:tcPr>
          <w:p>
            <w:pPr/>
            <w:r>
              <w:t xml:space="preserve">130 k paramètres, latence sous 10 ms</w:t>
            </w:r>
          </w:p>
        </w:tc>
        <w:tc>
          <w:tcPr>
            <w:tcW w:w="2340" w:type="dxa"/>
          </w:tcPr>
          <w:p>
            <w:pPr/>
            <w:r>
              <w:t xml:space="preserve">à vérifier dans le dépôt</w:t>
            </w:r>
          </w:p>
        </w:tc>
        <w:tc>
          <w:tcPr>
            <w:tcW w:w="2340" w:type="dxa"/>
          </w:tcPr>
          <w:p>
            <w:pPr/>
            <w:r>
              <w:t xml:space="preserve">bonne généralisation entre jeux de données (MIR-1K, MDB-stem-synth, PTDB)</w:t>
            </w:r>
          </w:p>
        </w:tc>
      </w:tr>
      <w:tr>
        <w:tc>
          <w:tcPr>
            <w:tcW w:w="2340" w:type="dxa"/>
          </w:tcPr>
          <w:p>
            <w:pPr/>
            <w:hyperlink r:id="rId5" w:history="1">
              <w:r>
                <w:rPr>
                  <w:rStyle w:val="Hyperlink"/>
                </w:rPr>
                <w:t xml:space="preserve">Basic Pitch</w:t>
              </w:r>
            </w:hyperlink>
          </w:p>
        </w:tc>
        <w:tc>
          <w:tcPr>
            <w:tcW w:w="2340" w:type="dxa"/>
          </w:tcPr>
          <w:p>
            <w:pPr/>
            <w:r>
              <w:t xml:space="preserve">~17 k paramètres</w:t>
            </w:r>
          </w:p>
        </w:tc>
        <w:tc>
          <w:tcPr>
            <w:tcW w:w="2340" w:type="dxa"/>
          </w:tcPr>
          <w:p>
            <w:pPr/>
            <w:r>
              <w:t xml:space="preserve">Apache 2.0</w:t>
            </w:r>
          </w:p>
        </w:tc>
        <w:tc>
          <w:tcPr>
            <w:tcW w:w="2340" w:type="dxa"/>
          </w:tcPr>
          <w:p>
            <w:pPr/>
            <w:r>
              <w:t xml:space="preserve">existe en TensorFlow Lite et ONNX ; sort des notes directement ; générique et polyphonique, pas spécialisé voix</w:t>
            </w:r>
          </w:p>
        </w:tc>
      </w:tr>
      <w:tr>
        <w:tc>
          <w:tcPr>
            <w:tcW w:w="2340" w:type="dxa"/>
          </w:tcPr>
          <w:p>
            <w:pPr/>
            <w:hyperlink r:id="rId6" w:history="1">
              <w:r>
                <w:rPr>
                  <w:rStyle w:val="Hyperlink"/>
                </w:rPr>
                <w:t xml:space="preserve">FCPE</w:t>
              </w:r>
            </w:hyperlink>
          </w:p>
        </w:tc>
        <w:tc>
          <w:tcPr>
            <w:tcW w:w="2340" w:type="dxa"/>
          </w:tcPr>
          <w:p>
            <w:pPr/>
            <w:r>
              <w:t xml:space="preserve">non vérifiée</w:t>
            </w:r>
          </w:p>
        </w:tc>
        <w:tc>
          <w:tcPr>
            <w:tcW w:w="2340" w:type="dxa"/>
          </w:tcPr>
          <w:p>
            <w:pPr/>
            <w:r>
              <w:t xml:space="preserve">MIT</w:t>
            </w:r>
          </w:p>
        </w:tc>
        <w:tc>
          <w:tcPr>
            <w:tcW w:w="2340" w:type="dxa"/>
          </w:tcPr>
          <w:p>
            <w:pPr/>
            <w:r>
              <w:t xml:space="preserve">pensé pour la voix chantée</w:t>
            </w:r>
          </w:p>
        </w:tc>
      </w:tr>
      <w:tr>
        <w:tc>
          <w:tcPr>
            <w:tcW w:w="2340" w:type="dxa"/>
          </w:tcPr>
          <w:p>
            <w:pPr/>
            <w:r>
              <w:t xml:space="preserve">CREPE</w:t>
            </w:r>
          </w:p>
        </w:tc>
        <w:tc>
          <w:tcPr>
            <w:tcW w:w="2340" w:type="dxa"/>
          </w:tcPr>
          <w:p>
            <w:pPr/>
            <w:r>
              <w:t xml:space="preserve">de « tiny » à « full » (~22 M, approximatif)</w:t>
            </w:r>
          </w:p>
        </w:tc>
        <w:tc>
          <w:tcPr>
            <w:tcW w:w="2340" w:type="dxa"/>
          </w:tcPr>
          <w:p>
            <w:pPr/>
            <w:r>
              <w:t xml:space="preserve">MIT</w:t>
            </w:r>
          </w:p>
        </w:tc>
        <w:tc>
          <w:tcPr>
            <w:tcW w:w="2340" w:type="dxa"/>
          </w:tcPr>
          <w:p>
            <w:pPr/>
            <w:r>
              <w:t xml:space="preserve">référence historique</w:t>
            </w:r>
          </w:p>
        </w:tc>
      </w:tr>
    </w:tbl>
    <w:p>
      <w:pPr/>
      <w:r>
        <w:t xml:space="preserve">ONNX Runtime existe en version JVM et Android : le même fichier .onnx peut être évalué dans </w:t>
      </w:r>
      <w:r>
        <w:rPr>
          <w:rStyle w:val="CodeChar"/>
        </w:rPr>
        <w:t xml:space="preserve">VocaditoBenchmark</w:t>
      </w:r>
      <w:r>
        <w:t xml:space="preserve"> sur PC, puis embarqué tel quel.</w:t>
      </w:r>
    </w:p>
    <w:p>
      <w:pPr/>
      <w:r>
        <w:t xml:space="preserve">Limites : modèles entraînés sur des données propres, pas sur un micro de téléphone ; seuil de voisement à régler autrement que la confiance YIN ; vérifier que vocadito n'est pas dans leurs données d'entraînement.</w:t>
      </w:r>
    </w:p>
    <w:p>
      <w:pPr>
        <w:pStyle w:val="Heading2"/>
      </w:pPr>
      <w:r>
        <w:t xml:space="preserve">4. Découpage en notes (HMM)</w:t>
      </w:r>
    </w:p>
    <w:p>
      <w:pPr/>
      <w:r>
        <w:t xml:space="preserve">Le HMM actuel favorise les notes très courtes : c'est une cause probable des notes longues coupées et du besoin de fusionner les morceaux de moins de 60 ms.</w:t>
      </w:r>
    </w:p>
    <w:p>
      <w:pPr>
        <w:pStyle w:val="ListParagraph"/>
        <w:numPr>
          <w:ilvl w:val="0"/>
          <w:numId w:val="4"/>
        </w:numPr>
      </w:pPr>
      <w:r>
        <w:rPr>
          <w:b/>
        </w:rPr>
        <w:t xml:space="preserve">Durées</w:t>
      </w:r>
      <w:r>
        <w:t xml:space="preserve"> : avec une probabilité de rester de 0,965 par frame, la durée suit une loi géométrique dont la valeur la plus probable est 1 frame. Ajouter 2 ou 3 sous-états par note (attaque → stable), comme pYIN-notes, impose une durée minimale réaliste.</w:t>
      </w:r>
    </w:p>
    <w:p>
      <w:pPr>
        <w:pStyle w:val="ListParagraph"/>
        <w:numPr>
          <w:ilvl w:val="0"/>
          <w:numId w:val="4"/>
        </w:numPr>
      </w:pPr>
      <w:r>
        <w:rPr>
          <w:b/>
        </w:rPr>
        <w:t xml:space="preserve">Glissements</w:t>
      </w:r>
      <w:r>
        <w:t xml:space="preserve"> : multiplier l'émission par la stabilité de la hauteur, comme dans </w:t>
      </w:r>
      <w:r>
        <w:rPr>
          <w:rStyle w:val="CodeChar"/>
        </w:rPr>
        <w:t xml:space="preserve">TuningEstimator</w:t>
      </w:r>
      <w:r>
        <w:t xml:space="preserve">. Un glissé Do→Mi créera moins de faux Ré.</w:t>
      </w:r>
    </w:p>
    <w:p>
      <w:pPr>
        <w:pStyle w:val="ListParagraph"/>
        <w:numPr>
          <w:ilvl w:val="0"/>
          <w:numId w:val="4"/>
        </w:numPr>
      </w:pPr>
      <w:r>
        <w:rPr>
          <w:b/>
        </w:rPr>
        <w:t xml:space="preserve">Indices d'attaque dans le HMM</w:t>
      </w:r>
      <w:r>
        <w:t xml:space="preserve">, plutôt qu'en post-traitement : les consonnes « l », « m », « n » font chuter la confiance YIN, déjà calculée. Ajouter la dérivée du volume et le flux spectral. À terme, cela peut remplacer les règles de 4.8.</w:t>
      </w:r>
    </w:p>
    <w:p>
      <w:pPr>
        <w:pStyle w:val="ListParagraph"/>
        <w:numPr>
          <w:ilvl w:val="0"/>
          <w:numId w:val="4"/>
        </w:numPr>
      </w:pPr>
      <w:r>
        <w:rPr>
          <w:b/>
        </w:rPr>
        <w:t xml:space="preserve">Appuis du bouton comme indice, pas comme découpage imposé</w:t>
      </w:r>
      <w:r>
        <w:t xml:space="preserve"> : le recalage actuel ne cherche qu'avant l'appui, donc un appui anticipé, oublié ou doublé casse le résultat. En probabilité d'attaque dans le même HMM, les deux modes n'en font plus qu'un.</w:t>
      </w:r>
    </w:p>
    <w:p>
      <w:pPr>
        <w:pStyle w:val="ListParagraph"/>
        <w:numPr>
          <w:ilvl w:val="0"/>
          <w:numId w:val="4"/>
        </w:numPr>
      </w:pPr>
      <w:r>
        <w:rPr>
          <w:b/>
        </w:rPr>
        <w:t xml:space="preserve">Fenêtre de 46 ms</w:t>
      </w:r>
      <w:r>
        <w:t xml:space="preserve"> : elle limite la précision des débuts. À 16 kHz, une fenêtre plus courte reste possible pour les voix pas trop graves.</w:t>
      </w:r>
    </w:p>
    <w:p>
      <w:pPr/>
      <w:r>
        <w:t xml:space="preserve">Limite : chaque idée ajoute des paramètres, donc du risque de surapprentissage (section 1).</w:t>
      </w:r>
    </w:p>
    <w:p>
      <w:pPr>
        <w:pStyle w:val="Heading2"/>
      </w:pPr>
      <w:r>
        <w:t xml:space="preserve">5. Calibrage de justesse</w:t>
      </w:r>
    </w:p>
    <w:p>
      <w:pPr/>
      <w:r>
        <w:t xml:space="preserve">Une droite ne capture pas une dérive non linéaire, par exemple un chanteur qui baisse puis remonte après une note aiguë.</w:t>
      </w:r>
    </w:p>
    <w:p>
      <w:pPr>
        <w:pStyle w:val="ListParagraph"/>
        <w:numPr>
          <w:ilvl w:val="0"/>
          <w:numId w:val="5"/>
        </w:numPr>
      </w:pPr>
      <w:r>
        <w:rPr>
          <w:b/>
        </w:rPr>
        <w:t xml:space="preserve">Juste milieu</w:t>
      </w:r>
      <w:r>
        <w:t xml:space="preserve"> entre la droite et la fenêtre glissante (abandonnée à raison) : un décalage qui évolue lentement, en marche aléatoire de faible variance, lissé par un filtre de Kalman ou ajouté comme état caché dans Viterbi. Il suit les vraies dérives sans absorber les erreurs de chaque note.</w:t>
      </w:r>
    </w:p>
    <w:p>
      <w:pPr>
        <w:pStyle w:val="ListParagraph"/>
        <w:numPr>
          <w:ilvl w:val="0"/>
          <w:numId w:val="5"/>
        </w:numPr>
      </w:pPr>
      <w:r>
        <w:rPr>
          <w:b/>
        </w:rPr>
        <w:t xml:space="preserve">Limite</w:t>
      </w:r>
      <w:r>
        <w:t xml:space="preserve"> : les extraits vocadito sont trop courts pour valider une dérive ; il faut des prises longues (QBH, sa propre voix).</w:t>
      </w:r>
    </w:p>
    <w:p>
      <w:pPr>
        <w:pStyle w:val="ListParagraph"/>
        <w:numPr>
          <w:ilvl w:val="0"/>
          <w:numId w:val="5"/>
        </w:numPr>
      </w:pPr>
      <w:r>
        <w:rPr>
          <w:b/>
        </w:rPr>
        <w:t xml:space="preserve">Chanter sur une instru</w:t>
      </w:r>
      <w:r>
        <w:t xml:space="preserve"> : la référence de justesse devient l'instru (La 440), pas la voix. Une option sans jargon, « J'ai chanté sur un son », qui fixe le diapason, suffirait.</w:t>
      </w:r>
    </w:p>
    <w:p>
      <w:pPr>
        <w:pStyle w:val="Heading2"/>
      </w:pPr>
      <w:r>
        <w:t xml:space="preserve">6. Les erreurs indécidables : les régler par l'interface</w:t>
      </w:r>
    </w:p>
    <w:p>
      <w:pPr/>
      <w:r>
        <w:t xml:space="preserve">Pour Mi/Fa d'un débutant, une octave douteuse ou une fausse note voulue, aucune règle automatique ne gagnera à coup sûr ; la réponse est une aide à la correction (questions 3 et 5). Le HMM peut dire où il hésite, via les probabilités a posteriori de chaque note (forward-backward) ou l'écart entre les deux meilleures hypothèses.</w:t>
      </w:r>
    </w:p>
    <w:p>
      <w:pPr>
        <w:pStyle w:val="ListParagraph"/>
        <w:numPr>
          <w:ilvl w:val="0"/>
          <w:numId w:val="6"/>
        </w:numPr>
      </w:pPr>
      <w:r>
        <w:rPr>
          <w:b/>
        </w:rPr>
        <w:t xml:space="preserve">Surligner les notes incertaines</w:t>
      </w:r>
      <w:r>
        <w:t xml:space="preserve"> et proposer l'alternative en un tap (« Mi ou Fa ? »).</w:t>
      </w:r>
    </w:p>
    <w:p>
      <w:pPr>
        <w:pStyle w:val="ListParagraph"/>
        <w:numPr>
          <w:ilvl w:val="0"/>
          <w:numId w:val="6"/>
        </w:numPr>
      </w:pPr>
      <w:r>
        <w:rPr>
          <w:b/>
        </w:rPr>
        <w:t xml:space="preserve">Lecture du résultat</w:t>
      </w:r>
      <w:r>
        <w:t xml:space="preserve"> (petit synthé) avant l'export.</w:t>
      </w:r>
    </w:p>
    <w:p>
      <w:pPr>
        <w:pStyle w:val="ListParagraph"/>
        <w:numPr>
          <w:ilvl w:val="0"/>
          <w:numId w:val="6"/>
        </w:numPr>
      </w:pPr>
      <w:r>
        <w:rPr>
          <w:b/>
        </w:rPr>
        <w:t xml:space="preserve">Réglage « Garder ce que j'ai chanté ↔ Rendre plus juste »</w:t>
      </w:r>
      <w:r>
        <w:t xml:space="preserve"> : la version qui déplaçait 21 % des notes perdait sur vocadito, mais un débutant la préférerait peut-être. QBH peut trancher, pas vocadito.</w:t>
      </w:r>
    </w:p>
    <w:p>
      <w:pPr>
        <w:pStyle w:val="Heading2"/>
      </w:pPr>
      <w:r>
        <w:t xml:space="preserve">7. Côté FL Studio</w:t>
      </w:r>
    </w:p>
    <w:p>
      <w:pPr/>
      <w:r>
        <w:t xml:space="preserve">Le tempo de 120 BPM par défaut est un piège : dans un projet à 140 BPM, le MIDI n'aura pas le bon rythme (selon les options d'import).</w:t>
      </w:r>
    </w:p>
    <w:p>
      <w:pPr>
        <w:pStyle w:val="ListParagraph"/>
        <w:numPr>
          <w:ilvl w:val="0"/>
          <w:numId w:val="7"/>
        </w:numPr>
      </w:pPr>
      <w:r>
        <w:rPr>
          <w:b/>
        </w:rPr>
        <w:t xml:space="preserve">Tempo</w:t>
      </w:r>
      <w:r>
        <w:t xml:space="preserve"> : relier le BPM du métronome existant à l'export, ou demander simplement « BPM de ton projet ».</w:t>
      </w:r>
    </w:p>
    <w:p>
      <w:pPr>
        <w:pStyle w:val="ListParagraph"/>
        <w:numPr>
          <w:ilvl w:val="0"/>
          <w:numId w:val="7"/>
        </w:numPr>
      </w:pPr>
      <w:r>
        <w:rPr>
          <w:b/>
        </w:rPr>
        <w:t xml:space="preserve">Pitch bend</w:t>
      </w:r>
      <w:r>
        <w:t xml:space="preserve"> : écrire la plage explicitement dans le fichier (RPN 0), sinon le résultat dépend du synthé.</w:t>
      </w:r>
    </w:p>
    <w:p>
      <w:pPr>
        <w:pStyle w:val="ListParagraph"/>
        <w:numPr>
          <w:ilvl w:val="0"/>
          <w:numId w:val="7"/>
        </w:numPr>
      </w:pPr>
      <w:r>
        <w:rPr>
          <w:b/>
        </w:rPr>
        <w:t xml:space="preserve">Métrique « utilisable dans un DAW »</w:t>
      </w:r>
      <w:r>
        <w:t xml:space="preserve"> (question 4) : compter les actions de correction dans FL après alignement (supprimer, ajouter, changer la hauteur, déplacer, couper ou fusionner), avec une tolérance liée au tempo (une double-croche) plutôt que ±100 ms.</w:t>
      </w:r>
    </w:p>
    <w:p>
      <w:pPr>
        <w:pStyle w:val="Heading2"/>
      </w:pPr>
      <w:r>
        <w:t xml:space="preserve">8. Capture audio</w:t>
      </w:r>
    </w:p>
    <w:p>
      <w:pPr/>
      <w:r>
        <w:t xml:space="preserve">Sur un vrai téléphone, </w:t>
      </w:r>
      <w:r>
        <w:rPr>
          <w:rStyle w:val="CodeChar"/>
        </w:rPr>
        <w:t xml:space="preserve">AudioSource.MIC</w:t>
      </w:r>
      <w:r>
        <w:t xml:space="preserve"> applique souvent un contrôle automatique de gain (AGC) et un débruitage, ce qui fragilise deux réglages actuels.</w:t>
      </w:r>
    </w:p>
    <w:p>
      <w:pPr>
        <w:pStyle w:val="ListParagraph"/>
        <w:numPr>
          <w:ilvl w:val="0"/>
          <w:numId w:val="8"/>
        </w:numPr>
      </w:pPr>
      <w:r>
        <w:rPr>
          <w:b/>
        </w:rPr>
        <w:t xml:space="preserve">AGC</w:t>
      </w:r>
      <w:r>
        <w:t xml:space="preserve"> : il écrase les creux de volume dont dépend la séparation des notes répétées, et rend le seuil fixe de −50 dBFS dépendant de l'appareil. Utiliser </w:t>
      </w:r>
      <w:r>
        <w:rPr>
          <w:rStyle w:val="CodeChar"/>
        </w:rPr>
        <w:t xml:space="preserve">UNPROCESSED</w:t>
      </w:r>
      <w:r>
        <w:t xml:space="preserve"> quand l'appareil le supporte, sinon </w:t>
      </w:r>
      <w:r>
        <w:rPr>
          <w:rStyle w:val="CodeChar"/>
        </w:rPr>
        <w:t xml:space="preserve">VOICE_RECOGNITION</w:t>
      </w:r>
      <w:r>
        <w:t xml:space="preserve">.</w:t>
      </w:r>
    </w:p>
    <w:p>
      <w:pPr>
        <w:pStyle w:val="ListParagraph"/>
        <w:numPr>
          <w:ilvl w:val="0"/>
          <w:numId w:val="8"/>
        </w:numPr>
      </w:pPr>
      <w:r>
        <w:rPr>
          <w:b/>
        </w:rPr>
        <w:t xml:space="preserve">Bruit de fond</w:t>
      </w:r>
      <w:r>
        <w:t xml:space="preserve"> : l'estimer sur les premières centaines de ms de chaque prise, plutôt qu'un écran de calibration.</w:t>
      </w:r>
    </w:p>
    <w:p>
      <w:pPr>
        <w:pStyle w:val="ListParagraph"/>
        <w:numPr>
          <w:ilvl w:val="0"/>
          <w:numId w:val="8"/>
        </w:numPr>
      </w:pPr>
      <w:r>
        <w:rPr>
          <w:b/>
        </w:rPr>
        <w:t xml:space="preserve">Émulateur</w:t>
      </w:r>
      <w:r>
        <w:t xml:space="preserve"> : il passe par le micro du PC, test valable mais pas représentatif d'un téléphone. Ce point comptera si l'appli est testée sur un vrai Android.</w:t>
      </w:r>
    </w:p>
    <w:p>
      <w:pPr>
        <w:pStyle w:val="Heading2"/>
      </w:pPr>
      <w:r>
        <w:t xml:space="preserve">9. Ordre suggéré</w:t>
      </w:r>
    </w:p>
    <w:p>
      <w:pPr>
        <w:pStyle w:val="ListParagraph"/>
        <w:numPr>
          <w:ilvl w:val="0"/>
          <w:numId w:val="9"/>
        </w:numPr>
      </w:pPr>
      <w:r>
        <w:rPr>
          <w:b/>
        </w:rPr>
        <w:t xml:space="preserve">Décomposition des erreurs, ablation et bootstrap</w:t>
      </w:r>
      <w:r>
        <w:t xml:space="preserve"> : rapide, et décide de tout le reste.</w:t>
      </w:r>
    </w:p>
    <w:p>
      <w:pPr>
        <w:pStyle w:val="ListParagraph"/>
        <w:numPr>
          <w:ilvl w:val="0"/>
          <w:numId w:val="9"/>
        </w:numPr>
      </w:pPr>
      <w:r>
        <w:rPr>
          <w:b/>
        </w:rPr>
        <w:t xml:space="preserve">Sa propre voix</w:t>
      </w:r>
      <w:r>
        <w:t xml:space="preserve">, via l'import de prises enregistrées sur iPhone.</w:t>
      </w:r>
    </w:p>
    <w:p>
      <w:pPr>
        <w:pStyle w:val="ListParagraph"/>
        <w:numPr>
          <w:ilvl w:val="0"/>
          <w:numId w:val="9"/>
        </w:numPr>
      </w:pPr>
      <w:r>
        <w:rPr>
          <w:b/>
        </w:rPr>
        <w:t xml:space="preserve">Un jeu de données QBH</w:t>
      </w:r>
      <w:r>
        <w:t xml:space="preserve"> pour mesurer l'intention.</w:t>
      </w:r>
    </w:p>
    <w:p>
      <w:pPr>
        <w:pStyle w:val="ListParagraph"/>
        <w:numPr>
          <w:ilvl w:val="0"/>
          <w:numId w:val="9"/>
        </w:numPr>
      </w:pPr>
      <w:r>
        <w:t xml:space="preserve">Selon le résultat du 1 : YIN à plusieurs candidats, HMM avec durées, puis un réseau de neurones si ça ne suffit pas.</w:t>
      </w:r>
    </w:p>
    <w:p>
      <w:pPr>
        <w:pStyle w:val="ListParagraph"/>
        <w:numPr>
          <w:ilvl w:val="0"/>
          <w:numId w:val="9"/>
        </w:numPr>
      </w:pPr>
      <w:r>
        <w:rPr>
          <w:b/>
        </w:rPr>
        <w:t xml:space="preserve">Interface</w:t>
      </w:r>
      <w:r>
        <w:t xml:space="preserve"> : lecture, notes incertaines surlignées, réglage du BPM d'export.</w:t>
      </w:r>
    </w:p>
    <w:p>
      <w:pPr>
        <w:pStyle w:val="Heading2"/>
      </w:pPr>
      <w:r>
        <w:t xml:space="preserve">Sources</w:t>
      </w:r>
    </w:p>
    <w:p>
      <w:pPr>
        <w:pStyle w:val="ListParagraph"/>
        <w:numPr>
          <w:ilvl w:val="0"/>
          <w:numId w:val="10"/>
        </w:numPr>
      </w:pPr>
      <w:hyperlink r:id="rId5" w:history="1">
        <w:r>
          <w:rPr>
            <w:rStyle w:val="Hyperlink"/>
          </w:rPr>
          <w:t xml:space="preserve">spotify/basic-pitch (GitHub)</w:t>
        </w:r>
      </w:hyperlink>
    </w:p>
    <w:p>
      <w:pPr>
        <w:pStyle w:val="ListParagraph"/>
        <w:numPr>
          <w:ilvl w:val="0"/>
          <w:numId w:val="10"/>
        </w:numPr>
      </w:pPr>
      <w:hyperlink r:id="rId7" w:history="1">
        <w:r>
          <w:rPr>
            <w:rStyle w:val="Hyperlink"/>
          </w:rPr>
          <w:t xml:space="preserve">Basic Pitch MLX (Hugging Face)</w:t>
        </w:r>
      </w:hyperlink>
    </w:p>
    <w:p>
      <w:pPr>
        <w:pStyle w:val="ListParagraph"/>
        <w:numPr>
          <w:ilvl w:val="0"/>
          <w:numId w:val="10"/>
        </w:numPr>
      </w:pPr>
      <w:hyperlink r:id="rId4" w:history="1">
        <w:r>
          <w:rPr>
            <w:rStyle w:val="Hyperlink"/>
          </w:rPr>
          <w:t xml:space="preserve">PESTO: Real-Time Pitch Estimation (arXiv)</w:t>
        </w:r>
      </w:hyperlink>
    </w:p>
    <w:p>
      <w:pPr>
        <w:pStyle w:val="ListParagraph"/>
        <w:numPr>
          <w:ilvl w:val="0"/>
          <w:numId w:val="10"/>
        </w:numPr>
      </w:pPr>
      <w:hyperlink r:id="rId6" w:history="1">
        <w:r>
          <w:rPr>
            <w:rStyle w:val="Hyperlink"/>
          </w:rPr>
          <w:t xml:space="preserve">Uta! Studio, liste des modèles et licences (Hugging Face)</w:t>
        </w:r>
      </w:hyperlink>
    </w:p>
    <w:p>
      <w:pPr>
        <w:pStyle w:val="ListParagraph"/>
        <w:numPr>
          <w:ilvl w:val="0"/>
          <w:numId w:val="10"/>
        </w:numPr>
      </w:pPr>
      <w:hyperlink r:id="rId3" w:history="1">
        <w:r>
          <w:rPr>
            <w:rStyle w:val="Hyperlink"/>
          </w:rPr>
          <w:t xml:space="preserve">Total Variation Regularization in QbH (arXiv), description de MIR-QBSH et MTG-QBH</w:t>
        </w:r>
      </w:hyperlink>
    </w:p>
    <w:p>
      <w:pPr>
        <w:pStyle w:val="ListParagraph"/>
        <w:numPr>
          <w:ilvl w:val="0"/>
          <w:numId w:val="10"/>
        </w:numPr>
      </w:pPr>
      <w:hyperlink r:id="rId8" w:history="1">
        <w:r>
          <w:rPr>
            <w:rStyle w:val="Hyperlink"/>
          </w:rPr>
          <w:t xml:space="preserve">vocadito (Zenodo)</w:t>
        </w:r>
      </w:hyperlink>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1"/>
    <w:lvlOverride w:ilvl="0">
      <w:startOverride w:val="1"/>
    </w:lvlOverride>
  </w:num>
  <w:num w:numId="10">
    <w:abstractNumId w:val="0"/>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hyperlink" Target="https://arxiv.org/pdf/2302.04577" TargetMode="External"/><Relationship Id="rId4" Type="http://schemas.openxmlformats.org/officeDocument/2006/relationships/hyperlink" Target="https://arxiv.org/abs/2508.01488" TargetMode="External"/><Relationship Id="rId5" Type="http://schemas.openxmlformats.org/officeDocument/2006/relationships/hyperlink" Target="https://github.com/spotify/basic-pitch" TargetMode="External"/><Relationship Id="rId6" Type="http://schemas.openxmlformats.org/officeDocument/2006/relationships/hyperlink" Target="https://huggingface.co/bintis/uta-studio" TargetMode="External"/><Relationship Id="rId7" Type="http://schemas.openxmlformats.org/officeDocument/2006/relationships/hyperlink" Target="https://huggingface.co/schism-audio/basic-pitch-mlx" TargetMode="External"/><Relationship Id="rId8" Type="http://schemas.openxmlformats.org/officeDocument/2006/relationships/hyperlink" Target="https://zenodo.org/records/5578807" TargetMode="Externa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VoiceToMidi — analyse et pistes d'amélioration</dc:title>
  <dc:description>Claude Docs node/0e0a0f73-b546@11 docx-w6</dc:description>
  <cp:revision>11</cp:revision>
</cp:coreProperties>
</file>