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81DB0">
      <w:pPr>
        <w:spacing w:after="0"/>
        <w:rPr>
          <w:sz w:val="6"/>
          <w:szCs w:val="6"/>
        </w:rPr>
      </w:pPr>
    </w:p>
    <w:p w14:paraId="425033BB">
      <w:pPr>
        <w:spacing w:after="0"/>
        <w:rPr>
          <w:sz w:val="6"/>
          <w:szCs w:val="6"/>
        </w:rPr>
      </w:pPr>
    </w:p>
    <w:p w14:paraId="5BEAE08D">
      <w:pPr>
        <w:spacing w:after="0"/>
        <w:rPr>
          <w:sz w:val="6"/>
          <w:szCs w:val="6"/>
        </w:rPr>
      </w:pPr>
    </w:p>
    <w:p w14:paraId="36B22C9F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7A96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4823E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349E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E3D7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4D042C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>Semana 4</w:t>
            </w:r>
            <w:r>
              <w:rPr>
                <w:rFonts w:hint="default"/>
                <w:lang w:val="es-MX"/>
              </w:rPr>
              <w:t xml:space="preserve"> </w:t>
            </w:r>
          </w:p>
        </w:tc>
      </w:tr>
      <w:tr w14:paraId="1773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951B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4052180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27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86FA56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28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E28F50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29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44CBF25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6F4DD1B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CONSEJO TÉCNICO</w:t>
            </w:r>
          </w:p>
        </w:tc>
      </w:tr>
      <w:tr w14:paraId="65B3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32413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A11DE8E">
            <w:pPr>
              <w:spacing w:after="0" w:line="240" w:lineRule="auto"/>
              <w:jc w:val="center"/>
            </w:pPr>
            <w:r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>
            <w:pPr>
              <w:spacing w:after="0" w:line="240" w:lineRule="auto"/>
              <w:jc w:val="center"/>
            </w:pPr>
            <w:r>
              <w:t>Martes 25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B82DE0">
            <w:pPr>
              <w:spacing w:after="0" w:line="240" w:lineRule="auto"/>
              <w:jc w:val="center"/>
            </w:pPr>
            <w:r>
              <w:t>Miércoles 26 de noviembre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3EC4AABD">
            <w:pPr>
              <w:spacing w:after="0" w:line="240" w:lineRule="auto"/>
              <w:jc w:val="center"/>
            </w:pPr>
            <w:r>
              <w:t>Jueves 27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9D6EFA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29 de noviembre</w:t>
            </w:r>
          </w:p>
        </w:tc>
      </w:tr>
      <w:tr w14:paraId="5F64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4A83B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6AC9725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7AAD1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F950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72165FC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483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10A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07A1E3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Un periodo de perdidas y ovaciones continuación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7E509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¿Qué paso con Santa Anna?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B2184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Guerra de Reforma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535B40F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D88C1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4FAAB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F8ADA6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CE9800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E25C6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AFE86B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18240DF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9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7443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E519DF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 xml:space="preserve">Dictadura y sus tipos. Oligarquía.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0BE2F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Alternancia.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0F4BD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Leyes de Reforma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1DE3C3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45B90F8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EFE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3AB4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93071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756794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10, 11, 12 y 13. </w:t>
            </w:r>
          </w:p>
          <w:p w14:paraId="0287C3A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La pierna de Santa Anna, ¿Cuánto cuesta tu territorio? y ¿Qué es una dictadura?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9A5BB2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D52026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14, 15, 16 y 17. </w:t>
            </w:r>
          </w:p>
          <w:p w14:paraId="34943D0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¿Dónde término su historia?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42DE6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C66327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18, 19,  20. </w:t>
            </w:r>
          </w:p>
          <w:p w14:paraId="50BE9CF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Sparks P19. Guerra de Reforma. </w:t>
            </w:r>
          </w:p>
          <w:p w14:paraId="791DA77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Anexo: Los antecedentes de la guerra de Reforma “Liberales y conservadores”.  </w:t>
            </w:r>
          </w:p>
          <w:p w14:paraId="686F279F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739C81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BDB61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94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78B4AD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5C3386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58A6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F3CFF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07D68A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624C48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A37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6E193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6E50E30">
            <w:pPr>
              <w:pStyle w:val="13"/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Dictaduras en América latina </w:t>
            </w:r>
          </w:p>
          <w:p w14:paraId="1298FAB0">
            <w:pPr>
              <w:pStyle w:val="13"/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5E1C2E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La alternancia política en México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6BFB43">
            <w:pPr>
              <w:pStyle w:val="8"/>
              <w:spacing w:before="0" w:beforeAutospacing="0" w:after="0" w:afterAutospacing="0"/>
              <w:ind w:left="720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>¿Liberal o conservador?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92F80E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0F430C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9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0922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86DEDA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C43E2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566FB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07D5E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35A601B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073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94539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FB7664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9DC81E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B710E6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B4367C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43F030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ABA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9493A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>Proyecto Mes</w:t>
            </w:r>
            <w:r>
              <w:rPr>
                <w:rFonts w:hint="default"/>
                <w:lang w:val="es-MX"/>
              </w:rPr>
              <w:t>: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4F15E48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b w:val="0"/>
                <w:bCs w:val="0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material audiovisual. 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20AC6ADC">
      <w:pPr>
        <w:spacing w:after="0"/>
        <w:rPr>
          <w:sz w:val="6"/>
          <w:szCs w:val="6"/>
        </w:rPr>
      </w:pPr>
    </w:p>
    <w:p w14:paraId="61E19DC4">
      <w:pPr>
        <w:spacing w:after="0"/>
        <w:rPr>
          <w:sz w:val="6"/>
          <w:szCs w:val="6"/>
        </w:rPr>
      </w:pPr>
    </w:p>
    <w:p w14:paraId="7E0DA7F9">
      <w:pPr>
        <w:spacing w:after="0"/>
        <w:rPr>
          <w:sz w:val="6"/>
          <w:szCs w:val="6"/>
        </w:rPr>
      </w:pPr>
    </w:p>
    <w:p w14:paraId="5194F68D">
      <w:pPr>
        <w:spacing w:after="0"/>
        <w:rPr>
          <w:sz w:val="6"/>
          <w:szCs w:val="6"/>
        </w:rPr>
      </w:pPr>
    </w:p>
    <w:p w14:paraId="7C547569">
      <w:pPr>
        <w:spacing w:after="0"/>
        <w:rPr>
          <w:sz w:val="6"/>
          <w:szCs w:val="6"/>
        </w:rPr>
      </w:pPr>
    </w:p>
    <w:p w14:paraId="7C499D69">
      <w:pPr>
        <w:spacing w:after="0"/>
        <w:rPr>
          <w:sz w:val="6"/>
          <w:szCs w:val="6"/>
        </w:rPr>
      </w:pPr>
    </w:p>
    <w:p w14:paraId="4E12F610">
      <w:pPr>
        <w:spacing w:after="0"/>
        <w:rPr>
          <w:sz w:val="6"/>
          <w:szCs w:val="6"/>
        </w:rPr>
      </w:pPr>
    </w:p>
    <w:p w14:paraId="3CA6EB2A">
      <w:pPr>
        <w:spacing w:after="0"/>
        <w:rPr>
          <w:sz w:val="6"/>
          <w:szCs w:val="6"/>
        </w:rPr>
      </w:pPr>
    </w:p>
    <w:p w14:paraId="24718AA5">
      <w:pPr>
        <w:spacing w:after="0"/>
        <w:rPr>
          <w:sz w:val="6"/>
          <w:szCs w:val="6"/>
        </w:rPr>
      </w:pPr>
    </w:p>
    <w:p w14:paraId="123B711C">
      <w:pPr>
        <w:spacing w:after="0"/>
        <w:rPr>
          <w:sz w:val="6"/>
          <w:szCs w:val="6"/>
        </w:rPr>
      </w:pPr>
    </w:p>
    <w:p w14:paraId="78582F62">
      <w:pPr>
        <w:spacing w:after="0"/>
        <w:rPr>
          <w:sz w:val="6"/>
          <w:szCs w:val="6"/>
        </w:rPr>
      </w:pPr>
    </w:p>
    <w:p w14:paraId="0ED386D2">
      <w:pPr>
        <w:spacing w:after="0"/>
        <w:rPr>
          <w:sz w:val="6"/>
          <w:szCs w:val="6"/>
        </w:rPr>
      </w:pPr>
    </w:p>
    <w:p w14:paraId="6952C9B2">
      <w:pPr>
        <w:spacing w:after="0"/>
        <w:rPr>
          <w:sz w:val="6"/>
          <w:szCs w:val="6"/>
        </w:rPr>
      </w:pPr>
    </w:p>
    <w:p w14:paraId="1E179FFC">
      <w:pPr>
        <w:spacing w:after="0"/>
        <w:rPr>
          <w:sz w:val="6"/>
          <w:szCs w:val="6"/>
        </w:rPr>
      </w:pPr>
    </w:p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D7A03AE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Martes </w:t>
            </w:r>
            <w:r>
              <w:rPr>
                <w:rFonts w:hint="default"/>
                <w:lang w:val="es-MX"/>
              </w:rPr>
              <w:t xml:space="preserve">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Inicio de la Guerra de Reforma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Leyes de Reforma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Liberales y conservadores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7669C8D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37B9D0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C43FFD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rFonts w:hint="default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La Ley Lerdo.</w:t>
            </w: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 xml:space="preserve"> Desamortización de bienes.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18602B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Leyes de Reforma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7B417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Inestabilidad.</w:t>
            </w:r>
          </w:p>
          <w:p w14:paraId="0FAC61E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Estratos.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93250F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61B213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21, 22,23,24. 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Los antecedentes de la guerra de Reforma “Liberales y conservadores”, parte y comparte. La ley Juárez.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6C023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2DBEDA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25, 26, 27, 28, 29.</w:t>
            </w:r>
          </w:p>
          <w:p w14:paraId="515B813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“Cuentas claras, Libertades y garantías”, “La Reforma en la vida cotidiana”. 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6ACAE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9D299F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30, 31, 32, 33.</w:t>
            </w:r>
          </w:p>
          <w:p w14:paraId="3F3453C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P19. Guerra de Reforma. </w:t>
            </w:r>
          </w:p>
          <w:p w14:paraId="35C70B2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 “Liberales y conservadores”.</w:t>
            </w:r>
          </w:p>
          <w:p w14:paraId="3A544DA3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50D7CD5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643BCBD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59AC86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D93852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Collage de las Guerras de Reforma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C9E1579">
            <w:pPr>
              <w:pStyle w:val="13"/>
              <w:spacing w:after="0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La Ley Lerdo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jc w:val="center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Símbolos: Liberales y Conservadores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6A01443F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580BD7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7726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77059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54E1CF7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48C1A9B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B4B1E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6732ECC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3C051BC7">
      <w:pPr>
        <w:spacing w:after="0"/>
        <w:rPr>
          <w:sz w:val="6"/>
          <w:szCs w:val="6"/>
        </w:rPr>
      </w:pPr>
    </w:p>
    <w:p w14:paraId="1119B901">
      <w:pPr>
        <w:spacing w:after="0"/>
        <w:rPr>
          <w:sz w:val="6"/>
          <w:szCs w:val="6"/>
        </w:rPr>
      </w:pPr>
    </w:p>
    <w:p w14:paraId="52B14356">
      <w:pPr>
        <w:spacing w:after="0"/>
        <w:rPr>
          <w:sz w:val="6"/>
          <w:szCs w:val="6"/>
        </w:rPr>
      </w:pPr>
    </w:p>
    <w:p w14:paraId="0DE29300">
      <w:pPr>
        <w:spacing w:after="0"/>
        <w:rPr>
          <w:sz w:val="6"/>
          <w:szCs w:val="6"/>
        </w:rPr>
      </w:pPr>
    </w:p>
    <w:p w14:paraId="213F15AC">
      <w:pPr>
        <w:spacing w:after="0"/>
        <w:rPr>
          <w:sz w:val="6"/>
          <w:szCs w:val="6"/>
        </w:rPr>
      </w:pPr>
    </w:p>
    <w:p w14:paraId="1CCD953A">
      <w:pPr>
        <w:spacing w:after="0"/>
        <w:rPr>
          <w:sz w:val="6"/>
          <w:szCs w:val="6"/>
        </w:rPr>
      </w:pPr>
    </w:p>
    <w:p w14:paraId="3F674477">
      <w:pPr>
        <w:spacing w:after="0"/>
        <w:rPr>
          <w:sz w:val="6"/>
          <w:szCs w:val="6"/>
        </w:rPr>
      </w:pPr>
    </w:p>
    <w:p w14:paraId="76C3FB0F">
      <w:pPr>
        <w:spacing w:after="0"/>
        <w:rPr>
          <w:sz w:val="6"/>
          <w:szCs w:val="6"/>
        </w:rPr>
      </w:pPr>
    </w:p>
    <w:p w14:paraId="26598B9B">
      <w:pPr>
        <w:spacing w:after="0"/>
        <w:rPr>
          <w:sz w:val="6"/>
          <w:szCs w:val="6"/>
        </w:rPr>
      </w:pPr>
    </w:p>
    <w:p w14:paraId="4EB5634C">
      <w:pPr>
        <w:spacing w:after="0"/>
        <w:rPr>
          <w:sz w:val="6"/>
          <w:szCs w:val="6"/>
        </w:rPr>
      </w:pPr>
    </w:p>
    <w:p w14:paraId="67A68BB7">
      <w:pPr>
        <w:spacing w:after="0"/>
        <w:rPr>
          <w:sz w:val="6"/>
          <w:szCs w:val="6"/>
        </w:rPr>
      </w:pPr>
    </w:p>
    <w:p w14:paraId="46534C64">
      <w:pPr>
        <w:spacing w:after="0"/>
        <w:rPr>
          <w:sz w:val="6"/>
          <w:szCs w:val="6"/>
        </w:rPr>
      </w:pPr>
    </w:p>
    <w:p w14:paraId="3D511DAA">
      <w:pPr>
        <w:spacing w:after="0"/>
        <w:rPr>
          <w:sz w:val="6"/>
          <w:szCs w:val="6"/>
        </w:rPr>
      </w:pPr>
    </w:p>
    <w:p w14:paraId="4A08D673">
      <w:pPr>
        <w:spacing w:after="0"/>
        <w:rPr>
          <w:sz w:val="6"/>
          <w:szCs w:val="6"/>
        </w:rPr>
      </w:pPr>
    </w:p>
    <w:p w14:paraId="622C7DE3">
      <w:pPr>
        <w:spacing w:after="0"/>
        <w:rPr>
          <w:sz w:val="6"/>
          <w:szCs w:val="6"/>
        </w:rPr>
      </w:pPr>
    </w:p>
    <w:p w14:paraId="34668BD7">
      <w:pPr>
        <w:spacing w:after="0"/>
        <w:rPr>
          <w:sz w:val="6"/>
          <w:szCs w:val="6"/>
        </w:rPr>
      </w:pPr>
    </w:p>
    <w:p w14:paraId="2961385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824"/>
        <w:gridCol w:w="2421"/>
        <w:gridCol w:w="2551"/>
      </w:tblGrid>
      <w:tr w14:paraId="6991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9CAD83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7BCC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8F500A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2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42624295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0629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2CC9C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2387126A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33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6B4CC8C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34</w:t>
            </w:r>
          </w:p>
        </w:tc>
        <w:tc>
          <w:tcPr>
            <w:tcW w:w="2824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5DA5331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35</w:t>
            </w:r>
          </w:p>
        </w:tc>
        <w:tc>
          <w:tcPr>
            <w:tcW w:w="2421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235DF39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1F3C527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023E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40569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845EBD1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Lunes </w:t>
            </w:r>
            <w:r>
              <w:rPr>
                <w:rFonts w:hint="default"/>
                <w:color w:val="auto"/>
                <w:lang w:val="es-MX"/>
              </w:rPr>
              <w:t>08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AB944A9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Martes </w:t>
            </w:r>
            <w:r>
              <w:rPr>
                <w:rFonts w:hint="default"/>
                <w:color w:val="auto"/>
                <w:lang w:val="es-MX"/>
              </w:rPr>
              <w:t xml:space="preserve">09 de diciembre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B7BA764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color w:val="auto"/>
              </w:rPr>
              <w:t xml:space="preserve">Miércoles </w:t>
            </w:r>
            <w:r>
              <w:rPr>
                <w:rFonts w:hint="default"/>
                <w:color w:val="auto"/>
                <w:lang w:val="es-MX"/>
              </w:rPr>
              <w:t xml:space="preserve">10 de diciembre </w:t>
            </w: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1AD70D4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11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DF428C7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12 de diciembre</w:t>
            </w:r>
          </w:p>
        </w:tc>
      </w:tr>
      <w:tr w14:paraId="4951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F1FBC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E23F05C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427167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824" w:type="dxa"/>
            <w:shd w:val="clear" w:color="auto" w:fill="auto"/>
            <w:vAlign w:val="center"/>
          </w:tcPr>
          <w:p w14:paraId="53E40056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2FC5072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3896FA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830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46DAF2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7979606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Segundo Imperio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B2D2222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 xml:space="preserve">Antecedentes del Segundo Imperio Mexicano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63FC2A5">
            <w:pPr>
              <w:spacing w:after="0" w:line="240" w:lineRule="auto"/>
              <w:jc w:val="center"/>
              <w:rPr>
                <w:rFonts w:hint="default"/>
                <w:color w:val="auto"/>
                <w:lang w:val="es-MX"/>
              </w:rPr>
            </w:pPr>
            <w:r>
              <w:rPr>
                <w:rFonts w:hint="default"/>
                <w:color w:val="auto"/>
                <w:lang w:val="es-MX"/>
              </w:rPr>
              <w:t>Segunda Intervención francesa</w:t>
            </w: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089961E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B8333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7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C4582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189B3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D71B81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26C1A9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414BD45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4EA36F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456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0F844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F728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Tratados internacionales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A6F951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Benemérito de las Américas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DA96F5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Inestabilidad.</w:t>
            </w:r>
          </w:p>
          <w:p w14:paraId="536FE49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Estratos.</w:t>
            </w: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0A0258B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2AD0131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786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04EDE1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1C6AE8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78F3625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34, 35, 36. </w:t>
            </w:r>
          </w:p>
          <w:p w14:paraId="509B841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P35 El respeto al derecho ajeno. </w:t>
            </w:r>
          </w:p>
          <w:p w14:paraId="1674458D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7B9226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5F7CDA6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37, 38, 39, 40, 41, 42.</w:t>
            </w:r>
          </w:p>
          <w:p w14:paraId="339317D7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“Libertad de tránsito”, “Insistencia española”, “Todos contra uno”. 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6EF844B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B416F3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43, 44, 45, 46, 47.</w:t>
            </w:r>
          </w:p>
          <w:p w14:paraId="348E1CD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Anexos ¿Qué propicio la segunda intervención?</w:t>
            </w:r>
          </w:p>
          <w:p w14:paraId="49E4AFC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Spark: p44. ¿En la guerra nadie gana?</w:t>
            </w:r>
          </w:p>
          <w:p w14:paraId="56304671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13414FEB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421" w:type="dxa"/>
            <w:shd w:val="clear" w:color="auto" w:fill="CFCECE" w:themeFill="background2" w:themeFillShade="E5"/>
            <w:vAlign w:val="center"/>
          </w:tcPr>
          <w:p w14:paraId="797D2AB5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3CCDA2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3A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F4DD6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2758A1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5CF680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487410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421" w:type="dxa"/>
            <w:shd w:val="clear" w:color="auto" w:fill="D8D8D8" w:themeFill="background1" w:themeFillShade="D9"/>
            <w:vAlign w:val="center"/>
          </w:tcPr>
          <w:p w14:paraId="7775B17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3F42E3E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9B0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887E4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F5F09BE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Tratados internacionales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DFF32E1">
            <w:pPr>
              <w:pStyle w:val="13"/>
              <w:spacing w:after="0"/>
              <w:ind w:left="0" w:leftChars="0" w:firstLine="110" w:firstLineChars="5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Benemérito de las Américas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2CD3996B">
            <w:pPr>
              <w:pStyle w:val="8"/>
              <w:spacing w:before="0" w:beforeAutospacing="0" w:after="0" w:afterAutospacing="0"/>
              <w:ind w:left="720"/>
              <w:jc w:val="both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>Segunda Intervención Francesa</w:t>
            </w:r>
          </w:p>
        </w:tc>
        <w:tc>
          <w:tcPr>
            <w:tcW w:w="2421" w:type="dxa"/>
            <w:shd w:val="clear" w:color="auto" w:fill="D8D8D8" w:themeFill="background1" w:themeFillShade="D9"/>
            <w:vAlign w:val="center"/>
          </w:tcPr>
          <w:p w14:paraId="1A68C5E5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0DAA1E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4D7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74B67C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30A1E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54B092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739D5D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421" w:type="dxa"/>
            <w:shd w:val="clear" w:color="auto" w:fill="D8D8D8" w:themeFill="background1" w:themeFillShade="D9"/>
            <w:vAlign w:val="center"/>
          </w:tcPr>
          <w:p w14:paraId="1866CA3D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0FC9D5F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53C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8A335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270B09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0F54EE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824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0E7E2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421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E7C1425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00BCC81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C1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3C4156F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0C22CB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2777DA4">
      <w:pPr>
        <w:spacing w:after="0"/>
        <w:rPr>
          <w:sz w:val="6"/>
          <w:szCs w:val="6"/>
        </w:rPr>
      </w:pPr>
    </w:p>
    <w:p w14:paraId="2AD1A9F9">
      <w:pPr>
        <w:spacing w:after="0"/>
        <w:rPr>
          <w:sz w:val="6"/>
          <w:szCs w:val="6"/>
        </w:rPr>
      </w:pPr>
    </w:p>
    <w:p w14:paraId="4E7CAFB9">
      <w:pPr>
        <w:spacing w:after="0"/>
        <w:rPr>
          <w:sz w:val="6"/>
          <w:szCs w:val="6"/>
        </w:rPr>
      </w:pPr>
    </w:p>
    <w:p w14:paraId="220D8EBE">
      <w:pPr>
        <w:spacing w:after="0"/>
        <w:rPr>
          <w:sz w:val="6"/>
          <w:szCs w:val="6"/>
        </w:rPr>
      </w:pPr>
    </w:p>
    <w:p w14:paraId="4AC52B7B">
      <w:pPr>
        <w:spacing w:after="0"/>
        <w:rPr>
          <w:sz w:val="6"/>
          <w:szCs w:val="6"/>
        </w:rPr>
      </w:pPr>
    </w:p>
    <w:p w14:paraId="274AD0A3">
      <w:pPr>
        <w:spacing w:after="0"/>
        <w:rPr>
          <w:sz w:val="6"/>
          <w:szCs w:val="6"/>
        </w:rPr>
      </w:pPr>
    </w:p>
    <w:p w14:paraId="37E4AE96">
      <w:pPr>
        <w:spacing w:after="0"/>
        <w:rPr>
          <w:sz w:val="6"/>
          <w:szCs w:val="6"/>
        </w:rPr>
      </w:pPr>
    </w:p>
    <w:p w14:paraId="5063CE35">
      <w:pPr>
        <w:spacing w:after="0"/>
        <w:rPr>
          <w:sz w:val="6"/>
          <w:szCs w:val="6"/>
        </w:rPr>
      </w:pPr>
    </w:p>
    <w:p w14:paraId="12172A6E">
      <w:pPr>
        <w:spacing w:after="0"/>
        <w:rPr>
          <w:sz w:val="6"/>
          <w:szCs w:val="6"/>
        </w:rPr>
      </w:pPr>
    </w:p>
    <w:p w14:paraId="0FA24BDD">
      <w:pPr>
        <w:spacing w:after="0"/>
        <w:rPr>
          <w:sz w:val="6"/>
          <w:szCs w:val="6"/>
        </w:rPr>
      </w:pPr>
    </w:p>
    <w:p w14:paraId="0C1A8EB7">
      <w:pPr>
        <w:spacing w:after="0"/>
        <w:rPr>
          <w:sz w:val="6"/>
          <w:szCs w:val="6"/>
        </w:rPr>
      </w:pPr>
    </w:p>
    <w:p w14:paraId="2FCA4BCE">
      <w:pPr>
        <w:spacing w:after="0"/>
        <w:rPr>
          <w:sz w:val="6"/>
          <w:szCs w:val="6"/>
        </w:rPr>
      </w:pPr>
    </w:p>
    <w:p w14:paraId="381F6E1A">
      <w:pPr>
        <w:spacing w:after="0"/>
        <w:rPr>
          <w:sz w:val="6"/>
          <w:szCs w:val="6"/>
        </w:rPr>
      </w:pPr>
    </w:p>
    <w:p w14:paraId="58041243">
      <w:pPr>
        <w:spacing w:after="0"/>
        <w:rPr>
          <w:sz w:val="6"/>
          <w:szCs w:val="6"/>
        </w:rPr>
      </w:pPr>
    </w:p>
    <w:p w14:paraId="1F2E7AF2">
      <w:pPr>
        <w:spacing w:after="0"/>
        <w:rPr>
          <w:sz w:val="6"/>
          <w:szCs w:val="6"/>
        </w:rPr>
      </w:pPr>
    </w:p>
    <w:p w14:paraId="7A858DA4">
      <w:pPr>
        <w:spacing w:after="0"/>
        <w:rPr>
          <w:sz w:val="6"/>
          <w:szCs w:val="6"/>
        </w:rPr>
      </w:pPr>
    </w:p>
    <w:p w14:paraId="314AB240">
      <w:pPr>
        <w:spacing w:after="0"/>
        <w:rPr>
          <w:sz w:val="6"/>
          <w:szCs w:val="6"/>
        </w:rPr>
      </w:pPr>
    </w:p>
    <w:p w14:paraId="67D24210">
      <w:pPr>
        <w:spacing w:after="0"/>
        <w:rPr>
          <w:sz w:val="6"/>
          <w:szCs w:val="6"/>
        </w:rPr>
      </w:pPr>
    </w:p>
    <w:p w14:paraId="46B241FB">
      <w:pPr>
        <w:spacing w:after="0"/>
        <w:rPr>
          <w:sz w:val="6"/>
          <w:szCs w:val="6"/>
        </w:rPr>
      </w:pPr>
    </w:p>
    <w:p w14:paraId="4BF25113">
      <w:pPr>
        <w:spacing w:after="0"/>
        <w:rPr>
          <w:sz w:val="6"/>
          <w:szCs w:val="6"/>
        </w:rPr>
      </w:pPr>
    </w:p>
    <w:p w14:paraId="77431626">
      <w:pPr>
        <w:spacing w:after="0"/>
        <w:rPr>
          <w:sz w:val="6"/>
          <w:szCs w:val="6"/>
        </w:rPr>
      </w:pPr>
    </w:p>
    <w:p w14:paraId="63FF6DAB">
      <w:pPr>
        <w:spacing w:after="0"/>
        <w:rPr>
          <w:sz w:val="6"/>
          <w:szCs w:val="6"/>
        </w:rPr>
      </w:pPr>
    </w:p>
    <w:p w14:paraId="57C98A3D">
      <w:pPr>
        <w:spacing w:after="0"/>
        <w:rPr>
          <w:sz w:val="6"/>
          <w:szCs w:val="6"/>
        </w:rPr>
      </w:pPr>
    </w:p>
    <w:p w14:paraId="7557AA26">
      <w:pPr>
        <w:spacing w:after="0"/>
        <w:rPr>
          <w:sz w:val="6"/>
          <w:szCs w:val="6"/>
        </w:rPr>
      </w:pPr>
    </w:p>
    <w:p w14:paraId="584C4C3F">
      <w:pPr>
        <w:spacing w:after="0"/>
        <w:rPr>
          <w:sz w:val="6"/>
          <w:szCs w:val="6"/>
        </w:rPr>
      </w:pPr>
    </w:p>
    <w:p w14:paraId="68F3A5F9">
      <w:pPr>
        <w:spacing w:after="0"/>
        <w:rPr>
          <w:sz w:val="6"/>
          <w:szCs w:val="6"/>
        </w:rPr>
      </w:pPr>
    </w:p>
    <w:p w14:paraId="58FC4CF7">
      <w:pPr>
        <w:spacing w:after="0"/>
        <w:rPr>
          <w:sz w:val="6"/>
          <w:szCs w:val="6"/>
        </w:rPr>
      </w:pPr>
    </w:p>
    <w:p w14:paraId="21946326">
      <w:pPr>
        <w:spacing w:after="0"/>
        <w:rPr>
          <w:sz w:val="6"/>
          <w:szCs w:val="6"/>
        </w:rPr>
      </w:pPr>
    </w:p>
    <w:p w14:paraId="4E361276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675"/>
        <w:gridCol w:w="2428"/>
        <w:gridCol w:w="2723"/>
        <w:gridCol w:w="2460"/>
        <w:gridCol w:w="2896"/>
      </w:tblGrid>
      <w:tr w14:paraId="6D52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4955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248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86D6A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3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5E530A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3</w:t>
            </w:r>
          </w:p>
        </w:tc>
      </w:tr>
      <w:tr w14:paraId="166A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AE797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1A19AE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36</w:t>
            </w:r>
          </w:p>
        </w:tc>
        <w:tc>
          <w:tcPr>
            <w:tcW w:w="2428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7FBFB1E1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>37</w:t>
            </w:r>
          </w:p>
        </w:tc>
        <w:tc>
          <w:tcPr>
            <w:tcW w:w="2723" w:type="dxa"/>
            <w:tcBorders>
              <w:top w:val="single" w:color="auto" w:sz="12" w:space="0"/>
            </w:tcBorders>
            <w:shd w:val="clear" w:color="auto" w:fill="843C0B" w:themeFill="accent2" w:themeFillShade="80"/>
            <w:vAlign w:val="center"/>
          </w:tcPr>
          <w:p w14:paraId="7818068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38 </w:t>
            </w:r>
          </w:p>
        </w:tc>
        <w:tc>
          <w:tcPr>
            <w:tcW w:w="2460" w:type="dxa"/>
            <w:tcBorders>
              <w:top w:val="single" w:color="auto" w:sz="12" w:space="0"/>
            </w:tcBorders>
            <w:shd w:val="clear" w:color="auto" w:fill="00B0F0"/>
            <w:vAlign w:val="center"/>
          </w:tcPr>
          <w:p w14:paraId="4CBEC082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N/A</w:t>
            </w:r>
          </w:p>
        </w:tc>
        <w:tc>
          <w:tcPr>
            <w:tcW w:w="2896" w:type="dxa"/>
            <w:tcBorders>
              <w:top w:val="single" w:color="auto" w:sz="12" w:space="0"/>
              <w:right w:val="single" w:color="auto" w:sz="12" w:space="0"/>
            </w:tcBorders>
            <w:shd w:val="clear" w:color="auto" w:fill="FF0000"/>
            <w:vAlign w:val="center"/>
          </w:tcPr>
          <w:p w14:paraId="4CEC0AE0">
            <w:pPr>
              <w:spacing w:after="0" w:line="240" w:lineRule="auto"/>
              <w:jc w:val="center"/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CONSEJO TÉCNICO</w:t>
            </w:r>
          </w:p>
        </w:tc>
      </w:tr>
      <w:tr w14:paraId="70D9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0563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color="auto" w:sz="12" w:space="0"/>
            </w:tcBorders>
            <w:vAlign w:val="center"/>
          </w:tcPr>
          <w:p w14:paraId="2FB7515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15</w:t>
            </w:r>
            <w:r>
              <w:t xml:space="preserve"> de </w:t>
            </w:r>
            <w:r>
              <w:rPr>
                <w:rFonts w:hint="default"/>
                <w:lang w:val="es-MX"/>
              </w:rPr>
              <w:t>diciembre</w:t>
            </w:r>
          </w:p>
        </w:tc>
        <w:tc>
          <w:tcPr>
            <w:tcW w:w="2428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26B8EE6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b w:val="0"/>
                <w:bCs w:val="0"/>
              </w:rPr>
              <w:t xml:space="preserve">Martes </w:t>
            </w:r>
            <w:r>
              <w:rPr>
                <w:rFonts w:hint="default"/>
                <w:b w:val="0"/>
                <w:bCs w:val="0"/>
                <w:lang w:val="es-MX"/>
              </w:rPr>
              <w:t>16</w:t>
            </w:r>
            <w:r>
              <w:rPr>
                <w:b w:val="0"/>
                <w:bCs w:val="0"/>
              </w:rPr>
              <w:t xml:space="preserve"> de </w:t>
            </w:r>
            <w:r>
              <w:rPr>
                <w:rFonts w:hint="default"/>
                <w:b w:val="0"/>
                <w:bCs w:val="0"/>
                <w:lang w:val="es-MX"/>
              </w:rPr>
              <w:t>diciembre</w:t>
            </w:r>
          </w:p>
        </w:tc>
        <w:tc>
          <w:tcPr>
            <w:tcW w:w="2723" w:type="dxa"/>
            <w:tcBorders>
              <w:bottom w:val="single" w:color="auto" w:sz="4" w:space="0"/>
            </w:tcBorders>
            <w:shd w:val="clear" w:color="auto" w:fill="843C0B" w:themeFill="accent2" w:themeFillShade="80"/>
            <w:vAlign w:val="center"/>
          </w:tcPr>
          <w:p w14:paraId="1F9E667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Miércoles </w:t>
            </w: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17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de noviembre</w:t>
            </w:r>
          </w:p>
        </w:tc>
        <w:tc>
          <w:tcPr>
            <w:tcW w:w="2460" w:type="dxa"/>
            <w:tcBorders>
              <w:bottom w:val="single" w:color="auto" w:sz="4" w:space="0"/>
            </w:tcBorders>
            <w:shd w:val="clear" w:color="auto" w:fill="00B0F0"/>
            <w:vAlign w:val="center"/>
          </w:tcPr>
          <w:p w14:paraId="1ACDD1E7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Jueves 18 de diciembre </w:t>
            </w:r>
          </w:p>
        </w:tc>
        <w:tc>
          <w:tcPr>
            <w:tcW w:w="2896" w:type="dxa"/>
            <w:tcBorders>
              <w:right w:val="single" w:color="auto" w:sz="12" w:space="0"/>
            </w:tcBorders>
            <w:shd w:val="clear" w:color="auto" w:fill="FF0000"/>
            <w:vAlign w:val="center"/>
          </w:tcPr>
          <w:p w14:paraId="64FA4942">
            <w:pPr>
              <w:spacing w:after="0" w:line="240" w:lineRule="auto"/>
              <w:jc w:val="center"/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Viernes </w:t>
            </w: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19 de noviembre </w:t>
            </w:r>
          </w:p>
        </w:tc>
      </w:tr>
      <w:tr w14:paraId="4BDF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A9D15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747C91F">
            <w:pPr>
              <w:spacing w:after="0" w:line="240" w:lineRule="auto"/>
              <w:jc w:val="center"/>
            </w:pP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FB9E66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AF89DBA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7EC7A6FB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4C5DF726">
            <w:pPr>
              <w:spacing w:after="0" w:line="240" w:lineRule="auto"/>
              <w:jc w:val="center"/>
            </w:pPr>
          </w:p>
        </w:tc>
      </w:tr>
      <w:tr w14:paraId="771B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16665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04E5C5E">
            <w:pPr>
              <w:spacing w:after="0" w:line="240" w:lineRule="auto"/>
              <w:jc w:val="center"/>
              <w:rPr>
                <w:rFonts w:hint="default"/>
                <w:b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 xml:space="preserve">Porfiriato 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3A6475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>De Santa Anna al Porfiriato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02C9BF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1A684D2A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2E65167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</w:p>
        </w:tc>
      </w:tr>
      <w:tr w14:paraId="04B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C0A72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7DD657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8B006B">
            <w:pPr>
              <w:spacing w:after="0" w:line="240" w:lineRule="auto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769BCF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52727306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0BB39DF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14:paraId="6EA6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65DD3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4881A4B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99FBB2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E599A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6E75F6FF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3E917E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69F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4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7A963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029AA9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67B1E207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48, 49,</w:t>
            </w:r>
            <w:bookmarkStart w:id="0" w:name="_GoBack"/>
            <w:bookmarkEnd w:id="0"/>
            <w:r>
              <w:rPr>
                <w:rFonts w:hint="default" w:ascii="Calibri" w:hAnsi="Calibri" w:cs="Calibri"/>
                <w:lang w:val="es-MX"/>
              </w:rPr>
              <w:t xml:space="preserve">50, 51, 52. </w:t>
            </w:r>
          </w:p>
          <w:p w14:paraId="0854A2B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 w:val="0"/>
                <w:lang w:val="es-MX"/>
              </w:rPr>
              <w:t xml:space="preserve">Spark: p49. Antes de la Dictadura 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F2794E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Elaboración de guía de estudio</w:t>
            </w:r>
            <w:r>
              <w:rPr>
                <w:rFonts w:hint="default" w:ascii="Calibri" w:hAnsi="Calibri" w:cs="Calibri"/>
                <w:sz w:val="22"/>
                <w:szCs w:val="22"/>
                <w:lang w:val="es-MX" w:eastAsia="en-US" w:bidi="ar-SA"/>
              </w:rPr>
              <w:t>.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3E247BBB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Aplicación de examen </w:t>
            </w:r>
            <w:r>
              <w:rPr>
                <w:rFonts w:hint="default"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mensual diciembre</w:t>
            </w: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18AB78F9">
            <w:pPr>
              <w:spacing w:after="0" w:line="240" w:lineRule="auto"/>
              <w:jc w:val="center"/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MX"/>
                <w14:textFill>
                  <w14:solidFill>
                    <w14:schemeClr w14:val="bg1"/>
                  </w14:solidFill>
                </w14:textFill>
              </w:rPr>
              <w:t>Posada</w:t>
            </w: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054C993D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</w:p>
        </w:tc>
      </w:tr>
      <w:tr w14:paraId="20D1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E848A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DC0B7F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SÍ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5E7C89">
            <w:pPr>
              <w:spacing w:after="0" w:line="240" w:lineRule="auto"/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4DC6C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17406D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1DA367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21B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3B89F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CC298A5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/>
                <w:b w:val="0"/>
                <w:bCs/>
                <w:lang w:val="es-MX"/>
              </w:rPr>
              <w:t xml:space="preserve"> ¿A qué costo?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66BA79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lang w:val="es-MX"/>
              </w:rPr>
            </w:pPr>
            <w:r>
              <w:rPr>
                <w:rFonts w:hint="default"/>
                <w:b/>
                <w:lang w:val="es-MX"/>
              </w:rPr>
              <w:t xml:space="preserve"> </w:t>
            </w:r>
            <w:r>
              <w:rPr>
                <w:b/>
              </w:rPr>
              <w:t>TEM</w:t>
            </w:r>
            <w:r>
              <w:rPr>
                <w:rFonts w:hint="default"/>
                <w:b/>
                <w:lang w:val="es-MX"/>
              </w:rPr>
              <w:t>ARIO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400C87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3BABA82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left w:val="single" w:color="auto" w:sz="4" w:space="0"/>
              <w:right w:val="single" w:color="auto" w:sz="12" w:space="0"/>
            </w:tcBorders>
            <w:shd w:val="clear" w:color="auto" w:fill="FF0000"/>
            <w:vAlign w:val="center"/>
          </w:tcPr>
          <w:p w14:paraId="435F17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51D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FD71D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color="auto" w:sz="12" w:space="0"/>
            </w:tcBorders>
            <w:vAlign w:val="center"/>
          </w:tcPr>
          <w:p w14:paraId="2A9E0B19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428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C1C93BB">
            <w:pPr>
              <w:spacing w:after="0" w:line="240" w:lineRule="auto"/>
              <w:jc w:val="center"/>
              <w:rPr>
                <w:rFonts w:hint="default" w:asciiTheme="minorHAnsi" w:hAnsiTheme="minorHAnsi" w:eastAsiaTheme="minorHAnsi" w:cstheme="minorBidi"/>
                <w:sz w:val="14"/>
                <w:szCs w:val="14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723" w:type="dxa"/>
            <w:tcBorders>
              <w:top w:val="single" w:color="auto" w:sz="4" w:space="0"/>
            </w:tcBorders>
            <w:shd w:val="clear" w:color="auto" w:fill="843C0B" w:themeFill="accent2" w:themeFillShade="80"/>
            <w:vAlign w:val="center"/>
          </w:tcPr>
          <w:p w14:paraId="3F5C11A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top w:val="single" w:color="auto" w:sz="4" w:space="0"/>
            </w:tcBorders>
            <w:shd w:val="clear" w:color="auto" w:fill="00B0F0"/>
            <w:vAlign w:val="center"/>
          </w:tcPr>
          <w:p w14:paraId="4A1DE74B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right w:val="single" w:color="auto" w:sz="12" w:space="0"/>
            </w:tcBorders>
            <w:shd w:val="clear" w:color="auto" w:fill="FF0000"/>
            <w:vAlign w:val="center"/>
          </w:tcPr>
          <w:p w14:paraId="783F07D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53E8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F47C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7227584">
            <w:pPr>
              <w:spacing w:after="0" w:line="240" w:lineRule="auto"/>
              <w:jc w:val="center"/>
              <w:rPr>
                <w:rFonts w:hint="default"/>
                <w:sz w:val="14"/>
                <w:szCs w:val="14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428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0030E1C">
            <w:pPr>
              <w:spacing w:after="0" w:line="240" w:lineRule="auto"/>
              <w:jc w:val="center"/>
              <w:rPr>
                <w:rFonts w:hint="default" w:asciiTheme="minorHAnsi" w:hAnsiTheme="minorHAnsi" w:eastAsiaTheme="minorHAnsi" w:cstheme="minorBidi"/>
                <w:sz w:val="14"/>
                <w:szCs w:val="14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b w:val="0"/>
                <w:bCs w:val="0"/>
                <w:sz w:val="22"/>
                <w:szCs w:val="22"/>
                <w:lang w:val="es-MX" w:eastAsia="en-US" w:bidi="ar-SA"/>
              </w:rPr>
              <w:t>No</w:t>
            </w:r>
          </w:p>
        </w:tc>
        <w:tc>
          <w:tcPr>
            <w:tcW w:w="2723" w:type="dxa"/>
            <w:tcBorders>
              <w:bottom w:val="single" w:color="auto" w:sz="12" w:space="0"/>
            </w:tcBorders>
            <w:shd w:val="clear" w:color="auto" w:fill="843C0B" w:themeFill="accent2" w:themeFillShade="80"/>
            <w:vAlign w:val="center"/>
          </w:tcPr>
          <w:p w14:paraId="40413B1D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bottom w:val="single" w:color="auto" w:sz="12" w:space="0"/>
            </w:tcBorders>
            <w:shd w:val="clear" w:color="auto" w:fill="00B0F0"/>
            <w:vAlign w:val="center"/>
          </w:tcPr>
          <w:p w14:paraId="2185939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FF0000"/>
            <w:vAlign w:val="center"/>
          </w:tcPr>
          <w:p w14:paraId="1C7BC958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0E54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22BD2B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ABFE22D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86C4E15">
      <w:pPr>
        <w:spacing w:after="0"/>
        <w:rPr>
          <w:sz w:val="6"/>
          <w:szCs w:val="6"/>
        </w:rPr>
      </w:pP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SEGUNDO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8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04F4419B"/>
    <w:rsid w:val="100B7A68"/>
    <w:rsid w:val="2EBA2EC0"/>
    <w:rsid w:val="310B0670"/>
    <w:rsid w:val="36560848"/>
    <w:rsid w:val="368062CD"/>
    <w:rsid w:val="3A9A35F2"/>
    <w:rsid w:val="3D8E6E65"/>
    <w:rsid w:val="428121FC"/>
    <w:rsid w:val="48A97499"/>
    <w:rsid w:val="57971EC0"/>
    <w:rsid w:val="585477BF"/>
    <w:rsid w:val="5CAA39FE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qFormat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447</Words>
  <Characters>2463</Characters>
  <Lines>20</Lines>
  <Paragraphs>5</Paragraphs>
  <TotalTime>3</TotalTime>
  <ScaleCrop>false</ScaleCrop>
  <LinksUpToDate>false</LinksUpToDate>
  <CharactersWithSpaces>2905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2025-11-29T23:52:59Z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4A1C735F930F482BAD0E6DBEFCFEE4BD_13</vt:lpwstr>
  </property>
</Properties>
</file>