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37A2B" w14:textId="77777777" w:rsidR="00721ACE" w:rsidRPr="00351C3F" w:rsidRDefault="00721ACE" w:rsidP="00C62112">
      <w:pPr>
        <w:pStyle w:val="berschrift1"/>
        <w:numPr>
          <w:ilvl w:val="0"/>
          <w:numId w:val="0"/>
        </w:numPr>
        <w:rPr>
          <w:rFonts w:ascii="Cambria" w:hAnsi="Cambria"/>
        </w:rPr>
      </w:pPr>
      <w:commentRangeStart w:id="0"/>
      <w:r w:rsidRPr="00351C3F">
        <w:rPr>
          <w:rFonts w:ascii="Cambria" w:hAnsi="Cambria"/>
        </w:rPr>
        <w:t>Einleitung</w:t>
      </w:r>
      <w:commentRangeEnd w:id="0"/>
      <w:r w:rsidR="00D5288A" w:rsidRPr="00351C3F">
        <w:rPr>
          <w:rStyle w:val="Kommentarzeichen"/>
          <w:rFonts w:ascii="Cambria" w:eastAsiaTheme="minorHAnsi" w:hAnsi="Cambria" w:cstheme="minorBidi"/>
          <w:b w:val="0"/>
          <w:caps w:val="0"/>
          <w:color w:val="auto"/>
        </w:rPr>
        <w:commentReference w:id="0"/>
      </w:r>
    </w:p>
    <w:p w14:paraId="543C4E2E" w14:textId="5D7F89FD" w:rsidR="00F961D1" w:rsidRPr="00351C3F" w:rsidRDefault="007B0286" w:rsidP="0002366E">
      <w:pPr>
        <w:spacing w:after="0"/>
        <w:rPr>
          <w:rFonts w:ascii="Cambria" w:hAnsi="Cambria"/>
        </w:rPr>
      </w:pPr>
      <w:r w:rsidRPr="00351C3F">
        <w:rPr>
          <w:rFonts w:ascii="Cambria" w:hAnsi="Cambria"/>
        </w:rPr>
        <w:t xml:space="preserve">Im Dominikanerinnenkloster Heilig Grab zu Bamberg wütete </w:t>
      </w:r>
      <w:r w:rsidRPr="00351C3F">
        <w:rPr>
          <w:rFonts w:ascii="Cambria" w:hAnsi="Cambria"/>
          <w:color w:val="00B0F0"/>
        </w:rPr>
        <w:t xml:space="preserve">1763 </w:t>
      </w:r>
      <w:r w:rsidRPr="00351C3F">
        <w:rPr>
          <w:rFonts w:ascii="Cambria" w:hAnsi="Cambria"/>
        </w:rPr>
        <w:t xml:space="preserve">der Teufel: Er </w:t>
      </w:r>
      <w:r w:rsidR="00081FD0" w:rsidRPr="00351C3F">
        <w:rPr>
          <w:rFonts w:ascii="Cambria" w:hAnsi="Cambria"/>
        </w:rPr>
        <w:t xml:space="preserve">erschien als böser schwarzer Kater oder zerzauster Rabe; er warf mit Gegenständen um sich, heulte nachts durch die Gänge und stieß eine der Schwestern sogar die Treppen hinunter. </w:t>
      </w:r>
      <w:r w:rsidR="008D72D0" w:rsidRPr="00351C3F">
        <w:rPr>
          <w:rFonts w:ascii="Cambria" w:hAnsi="Cambria"/>
        </w:rPr>
        <w:t xml:space="preserve">Doch den Nonnen standen im Kampf Gut gegen Böse </w:t>
      </w:r>
      <w:r w:rsidR="00F961D1" w:rsidRPr="00351C3F">
        <w:rPr>
          <w:rFonts w:ascii="Cambria" w:hAnsi="Cambria"/>
        </w:rPr>
        <w:t xml:space="preserve">der Ordensgründer Dominikus und die Jungfrau Maria </w:t>
      </w:r>
      <w:r w:rsidRPr="00351C3F">
        <w:rPr>
          <w:rFonts w:ascii="Cambria" w:hAnsi="Cambria"/>
        </w:rPr>
        <w:t>schützend zur Seite, indem sie die tätlichen Angriffe des Teufels abwerten.</w:t>
      </w:r>
      <w:r w:rsidR="00F961D1" w:rsidRPr="00351C3F">
        <w:rPr>
          <w:rFonts w:ascii="Cambria" w:hAnsi="Cambria"/>
        </w:rPr>
        <w:t xml:space="preserve"> Doch damit nicht genug: au</w:t>
      </w:r>
      <w:r w:rsidR="00081FD0" w:rsidRPr="00351C3F">
        <w:rPr>
          <w:rFonts w:ascii="Cambria" w:hAnsi="Cambria"/>
        </w:rPr>
        <w:t>ch Arme Seelen, also die Seelen Verstorbener, die noch im Fegefeuer ausharren mussten, ließen nachts ihr Wehklagen in den Gängen des Konvents hören und baten in Gestalt weißer Tauben die Lebende</w:t>
      </w:r>
      <w:r w:rsidR="00F961D1" w:rsidRPr="00351C3F">
        <w:rPr>
          <w:rFonts w:ascii="Cambria" w:hAnsi="Cambria"/>
        </w:rPr>
        <w:t xml:space="preserve">n um ihr für bittendes Gebet. Die diesseitige und die jenseitige Welt fielen im </w:t>
      </w:r>
      <w:r w:rsidR="008D72D0" w:rsidRPr="00351C3F">
        <w:rPr>
          <w:rFonts w:ascii="Cambria" w:hAnsi="Cambria"/>
        </w:rPr>
        <w:t>klösterlichen Alltag</w:t>
      </w:r>
      <w:r w:rsidR="00F961D1" w:rsidRPr="00351C3F">
        <w:rPr>
          <w:rFonts w:ascii="Cambria" w:hAnsi="Cambria"/>
        </w:rPr>
        <w:t xml:space="preserve"> zusammen. </w:t>
      </w:r>
    </w:p>
    <w:p w14:paraId="33FCEE67" w14:textId="3B9D6C9F" w:rsidR="00081FD0" w:rsidRPr="00351C3F" w:rsidRDefault="00F961D1" w:rsidP="008D72D0">
      <w:pPr>
        <w:rPr>
          <w:rFonts w:ascii="Cambria" w:hAnsi="Cambria"/>
        </w:rPr>
      </w:pPr>
      <w:r w:rsidRPr="00351C3F">
        <w:rPr>
          <w:rFonts w:ascii="Cambria" w:hAnsi="Cambria"/>
        </w:rPr>
        <w:t xml:space="preserve">Grund für </w:t>
      </w:r>
      <w:proofErr w:type="gramStart"/>
      <w:r w:rsidRPr="00351C3F">
        <w:rPr>
          <w:rFonts w:ascii="Cambria" w:hAnsi="Cambria"/>
        </w:rPr>
        <w:t>dieses</w:t>
      </w:r>
      <w:proofErr w:type="gramEnd"/>
      <w:r w:rsidRPr="00351C3F">
        <w:rPr>
          <w:rFonts w:ascii="Cambria" w:hAnsi="Cambria"/>
        </w:rPr>
        <w:t xml:space="preserve"> </w:t>
      </w:r>
      <w:r w:rsidR="008D72D0" w:rsidRPr="00351C3F">
        <w:rPr>
          <w:rFonts w:ascii="Cambria" w:hAnsi="Cambria"/>
        </w:rPr>
        <w:t>Begebenheiten</w:t>
      </w:r>
      <w:r w:rsidRPr="00351C3F">
        <w:rPr>
          <w:rFonts w:ascii="Cambria" w:hAnsi="Cambria"/>
        </w:rPr>
        <w:t xml:space="preserve"> war die </w:t>
      </w:r>
      <w:r w:rsidR="00081FD0" w:rsidRPr="00351C3F">
        <w:rPr>
          <w:rFonts w:ascii="Cambria" w:hAnsi="Cambria"/>
        </w:rPr>
        <w:t>Laienschwester Maria Columba Schonath (1730–178</w:t>
      </w:r>
      <w:r w:rsidR="008D72D0" w:rsidRPr="00351C3F">
        <w:rPr>
          <w:rFonts w:ascii="Cambria" w:hAnsi="Cambria"/>
        </w:rPr>
        <w:t>7), die als das Ziel dieser übernatürlichen Kräfte galt.</w:t>
      </w:r>
      <w:r w:rsidR="00081FD0" w:rsidRPr="00351C3F">
        <w:rPr>
          <w:rFonts w:ascii="Cambria" w:hAnsi="Cambria"/>
        </w:rPr>
        <w:t xml:space="preserve"> Als Maria Anna Schonath wurde sie am 11. Dezember 1730 als Tochter eines Müllers im fränkischen </w:t>
      </w:r>
      <w:proofErr w:type="spellStart"/>
      <w:r w:rsidR="00081FD0" w:rsidRPr="00351C3F">
        <w:rPr>
          <w:rFonts w:ascii="Cambria" w:hAnsi="Cambria"/>
        </w:rPr>
        <w:t>Burgellern</w:t>
      </w:r>
      <w:proofErr w:type="spellEnd"/>
      <w:r w:rsidR="00081FD0" w:rsidRPr="00351C3F">
        <w:rPr>
          <w:rFonts w:ascii="Cambria" w:hAnsi="Cambria"/>
        </w:rPr>
        <w:t xml:space="preserve"> geboren. Nach einsamen ersten Lebensjahren, die sie hauptsächlich auf dem Einsiedlerhof ihrer Großmutter verbracht hatte, besuchte sie die Schule in </w:t>
      </w:r>
      <w:r w:rsidR="00081FD0" w:rsidRPr="00351C3F">
        <w:rPr>
          <w:rFonts w:ascii="Cambria" w:hAnsi="Cambria"/>
          <w:color w:val="0070C0"/>
        </w:rPr>
        <w:t>XXX</w:t>
      </w:r>
      <w:r w:rsidR="00081FD0" w:rsidRPr="00351C3F">
        <w:rPr>
          <w:rFonts w:ascii="Cambria" w:hAnsi="Cambria"/>
        </w:rPr>
        <w:t>. Als sie zwölf Jahre alt war, starb ihre Mutter. In dieser Zeit erlebte sie ihre ersten Christusvisionen und beschloss fortan Christus ihr Leben zu weihen.</w:t>
      </w:r>
      <w:r w:rsidR="00081FD0" w:rsidRPr="00351C3F">
        <w:rPr>
          <w:rFonts w:ascii="Cambria" w:hAnsi="Cambria"/>
          <w:vertAlign w:val="superscript"/>
        </w:rPr>
        <w:footnoteReference w:id="1"/>
      </w:r>
      <w:r w:rsidR="00081FD0" w:rsidRPr="00351C3F">
        <w:rPr>
          <w:rFonts w:ascii="Cambria" w:hAnsi="Cambria"/>
        </w:rPr>
        <w:t xml:space="preserve"> Inspiriert von Thomas von Kempens‘ Buch </w:t>
      </w:r>
      <w:r w:rsidR="00081FD0" w:rsidRPr="00351C3F">
        <w:rPr>
          <w:rFonts w:ascii="Cambria" w:hAnsi="Cambria"/>
          <w:i/>
          <w:iCs/>
        </w:rPr>
        <w:t xml:space="preserve">De </w:t>
      </w:r>
      <w:proofErr w:type="spellStart"/>
      <w:r w:rsidR="00081FD0" w:rsidRPr="00351C3F">
        <w:rPr>
          <w:rFonts w:ascii="Cambria" w:hAnsi="Cambria"/>
          <w:i/>
          <w:iCs/>
        </w:rPr>
        <w:t>imitatione</w:t>
      </w:r>
      <w:proofErr w:type="spellEnd"/>
      <w:r w:rsidR="00081FD0" w:rsidRPr="00351C3F">
        <w:rPr>
          <w:rFonts w:ascii="Cambria" w:hAnsi="Cambria"/>
          <w:i/>
          <w:iCs/>
        </w:rPr>
        <w:t xml:space="preserve"> Christi</w:t>
      </w:r>
      <w:r w:rsidR="008D72D0" w:rsidRPr="00351C3F">
        <w:rPr>
          <w:rFonts w:ascii="Cambria" w:hAnsi="Cambria"/>
          <w:i/>
          <w:iCs/>
        </w:rPr>
        <w:t xml:space="preserve"> </w:t>
      </w:r>
      <w:r w:rsidR="008D72D0" w:rsidRPr="00351C3F">
        <w:rPr>
          <w:rFonts w:ascii="Cambria" w:hAnsi="Cambria"/>
          <w:iCs/>
        </w:rPr>
        <w:t>(um 1418)</w:t>
      </w:r>
      <w:r w:rsidR="00081FD0" w:rsidRPr="00351C3F">
        <w:rPr>
          <w:rFonts w:ascii="Cambria" w:hAnsi="Cambria"/>
        </w:rPr>
        <w:t xml:space="preserve">, erwachte in ihr der Wunsch im Kloster zu leben. Nach </w:t>
      </w:r>
      <w:r w:rsidR="00FB7A27" w:rsidRPr="00351C3F">
        <w:rPr>
          <w:rFonts w:ascii="Cambria" w:hAnsi="Cambria"/>
        </w:rPr>
        <w:t>anfänglichen</w:t>
      </w:r>
      <w:r w:rsidR="00081FD0" w:rsidRPr="00351C3F">
        <w:rPr>
          <w:rFonts w:ascii="Cambria" w:hAnsi="Cambria"/>
        </w:rPr>
        <w:t xml:space="preserve"> </w:t>
      </w:r>
      <w:r w:rsidR="00FB7A27" w:rsidRPr="00351C3F">
        <w:rPr>
          <w:rFonts w:ascii="Cambria" w:hAnsi="Cambria"/>
        </w:rPr>
        <w:t xml:space="preserve">Ablehnungen durch verschiedene </w:t>
      </w:r>
      <w:r w:rsidR="008D72D0" w:rsidRPr="00351C3F">
        <w:rPr>
          <w:rFonts w:ascii="Cambria" w:hAnsi="Cambria"/>
        </w:rPr>
        <w:t>Konvente</w:t>
      </w:r>
      <w:r w:rsidR="00081FD0" w:rsidRPr="00351C3F">
        <w:rPr>
          <w:rFonts w:ascii="Cambria" w:hAnsi="Cambria"/>
        </w:rPr>
        <w:t>, trat sie am 27. Mai 1753 als Laienschwester Columba in das Dominikanerinnenkloster Heilig Grab in Bamberg ein und legte dort am 24. September 1754 die ewigen Gelübde ab.</w:t>
      </w:r>
      <w:r w:rsidR="00081FD0" w:rsidRPr="00351C3F">
        <w:rPr>
          <w:rStyle w:val="Funotenzeichen"/>
          <w:rFonts w:ascii="Cambria" w:hAnsi="Cambria" w:cs="Times New Roman"/>
          <w:szCs w:val="24"/>
        </w:rPr>
        <w:footnoteReference w:id="2"/>
      </w:r>
      <w:r w:rsidR="00081FD0" w:rsidRPr="00351C3F">
        <w:rPr>
          <w:rFonts w:ascii="Cambria" w:hAnsi="Cambria"/>
        </w:rPr>
        <w:t xml:space="preserve"> Bald darauf setzten chronische Krankheiten ein, so dass Columba ihrer täglich</w:t>
      </w:r>
      <w:r w:rsidR="008D72D0" w:rsidRPr="00351C3F">
        <w:rPr>
          <w:rFonts w:ascii="Cambria" w:hAnsi="Cambria"/>
        </w:rPr>
        <w:t xml:space="preserve">en Arbeit als Laienschwester in der Gemeinschaft </w:t>
      </w:r>
      <w:r w:rsidR="00081FD0" w:rsidRPr="00351C3F">
        <w:rPr>
          <w:rFonts w:ascii="Cambria" w:hAnsi="Cambria"/>
        </w:rPr>
        <w:t xml:space="preserve">nicht mehr nachgehen konnte. Ihre Krankheiten machten eine aufwendige Pflege notwendig, was ihr den Unmut der Klostergemeinschaft zuzog und sie immer weiter zur Außenseiterin machte. Über die Visionen, die sie immer noch </w:t>
      </w:r>
      <w:r w:rsidR="008D72D0" w:rsidRPr="00351C3F">
        <w:rPr>
          <w:rFonts w:ascii="Cambria" w:hAnsi="Cambria"/>
        </w:rPr>
        <w:t>erlebte</w:t>
      </w:r>
      <w:r w:rsidR="00081FD0" w:rsidRPr="00351C3F">
        <w:rPr>
          <w:rFonts w:ascii="Cambria" w:hAnsi="Cambria"/>
        </w:rPr>
        <w:t xml:space="preserve">, bewahrte sie Stillschweigen. </w:t>
      </w:r>
      <w:r w:rsidR="008D72D0" w:rsidRPr="00351C3F">
        <w:rPr>
          <w:rFonts w:ascii="Cambria" w:hAnsi="Cambria"/>
        </w:rPr>
        <w:t>Sie lebte unerkannt bis</w:t>
      </w:r>
      <w:r w:rsidR="00081FD0" w:rsidRPr="00351C3F">
        <w:rPr>
          <w:rFonts w:ascii="Cambria" w:hAnsi="Cambria"/>
        </w:rPr>
        <w:t xml:space="preserve"> am 9. Dezember 1763 an ihren Händen, Füßen und an der Seite die fünf Wunden Christi als sichtbare Stigmata </w:t>
      </w:r>
      <w:r w:rsidR="008D72D0" w:rsidRPr="00351C3F">
        <w:rPr>
          <w:rFonts w:ascii="Cambria" w:hAnsi="Cambria"/>
        </w:rPr>
        <w:t>auftraten.</w:t>
      </w:r>
      <w:r w:rsidR="00081FD0" w:rsidRPr="00351C3F">
        <w:rPr>
          <w:rFonts w:ascii="Cambria" w:hAnsi="Cambria"/>
        </w:rPr>
        <w:t xml:space="preserve"> </w:t>
      </w:r>
      <w:r w:rsidR="008D72D0" w:rsidRPr="00351C3F">
        <w:rPr>
          <w:rFonts w:ascii="Cambria" w:hAnsi="Cambria"/>
        </w:rPr>
        <w:t>Die Obrigkeit, also ihre Beichtväter,</w:t>
      </w:r>
      <w:r w:rsidRPr="00351C3F">
        <w:rPr>
          <w:rFonts w:ascii="Cambria" w:hAnsi="Cambria"/>
        </w:rPr>
        <w:t xml:space="preserve"> ihr </w:t>
      </w:r>
      <w:r w:rsidR="008D72D0" w:rsidRPr="00351C3F">
        <w:rPr>
          <w:rFonts w:ascii="Cambria" w:hAnsi="Cambria"/>
        </w:rPr>
        <w:t xml:space="preserve">Bamberger </w:t>
      </w:r>
      <w:r w:rsidRPr="00351C3F">
        <w:rPr>
          <w:rFonts w:ascii="Cambria" w:hAnsi="Cambria"/>
        </w:rPr>
        <w:t>Fürstbischof</w:t>
      </w:r>
      <w:r w:rsidR="00081FD0" w:rsidRPr="00351C3F">
        <w:rPr>
          <w:rFonts w:ascii="Cambria" w:hAnsi="Cambria"/>
        </w:rPr>
        <w:t xml:space="preserve"> Adam Frie</w:t>
      </w:r>
      <w:r w:rsidRPr="00351C3F">
        <w:rPr>
          <w:rFonts w:ascii="Cambria" w:hAnsi="Cambria"/>
        </w:rPr>
        <w:t xml:space="preserve">drich von Seinsheim (1708–1779), sowie die </w:t>
      </w:r>
      <w:r w:rsidR="00081FD0" w:rsidRPr="00351C3F">
        <w:rPr>
          <w:rFonts w:ascii="Cambria" w:hAnsi="Cambria"/>
        </w:rPr>
        <w:t>Ordensoberen</w:t>
      </w:r>
      <w:r w:rsidRPr="00351C3F">
        <w:rPr>
          <w:rFonts w:ascii="Cambria" w:hAnsi="Cambria"/>
        </w:rPr>
        <w:t xml:space="preserve"> wurden auf sie aufmerksam</w:t>
      </w:r>
      <w:r w:rsidR="00081FD0" w:rsidRPr="00351C3F">
        <w:rPr>
          <w:rFonts w:ascii="Cambria" w:hAnsi="Cambria"/>
        </w:rPr>
        <w:t xml:space="preserve">. </w:t>
      </w:r>
      <w:r w:rsidR="008D72D0" w:rsidRPr="00351C3F">
        <w:rPr>
          <w:rFonts w:ascii="Cambria" w:hAnsi="Cambria"/>
        </w:rPr>
        <w:t xml:space="preserve">Während der </w:t>
      </w:r>
      <w:r w:rsidR="00081FD0" w:rsidRPr="00351C3F">
        <w:rPr>
          <w:rFonts w:ascii="Cambria" w:hAnsi="Cambria"/>
        </w:rPr>
        <w:t xml:space="preserve">folgenden </w:t>
      </w:r>
      <w:r w:rsidR="00081FD0" w:rsidRPr="00351C3F">
        <w:rPr>
          <w:rFonts w:ascii="Cambria" w:hAnsi="Cambria"/>
        </w:rPr>
        <w:lastRenderedPageBreak/>
        <w:t>bischöflichen Untersuchung</w:t>
      </w:r>
      <w:r w:rsidR="0002366E" w:rsidRPr="00351C3F">
        <w:rPr>
          <w:rFonts w:ascii="Cambria" w:hAnsi="Cambria"/>
        </w:rPr>
        <w:t>en</w:t>
      </w:r>
      <w:r w:rsidR="008D72D0" w:rsidRPr="00351C3F">
        <w:rPr>
          <w:rFonts w:ascii="Cambria" w:hAnsi="Cambria"/>
        </w:rPr>
        <w:t xml:space="preserve"> wurde zwar vermutet,</w:t>
      </w:r>
      <w:r w:rsidR="0002366E" w:rsidRPr="00351C3F">
        <w:rPr>
          <w:rFonts w:ascii="Cambria" w:hAnsi="Cambria"/>
        </w:rPr>
        <w:t xml:space="preserve"> sie sei “besessene vom bösen </w:t>
      </w:r>
      <w:proofErr w:type="spellStart"/>
      <w:r w:rsidR="0002366E" w:rsidRPr="00351C3F">
        <w:rPr>
          <w:rFonts w:ascii="Cambria" w:hAnsi="Cambria"/>
        </w:rPr>
        <w:t>geist</w:t>
      </w:r>
      <w:proofErr w:type="spellEnd"/>
      <w:r w:rsidR="0002366E" w:rsidRPr="00351C3F">
        <w:rPr>
          <w:rFonts w:ascii="Cambria" w:hAnsi="Cambria"/>
        </w:rPr>
        <w:t xml:space="preserve">“, </w:t>
      </w:r>
      <w:r w:rsidR="00280E1B" w:rsidRPr="00351C3F">
        <w:rPr>
          <w:rFonts w:ascii="Cambria" w:hAnsi="Cambria"/>
        </w:rPr>
        <w:t xml:space="preserve">aber „als dann gehöret mehr dazu bis man solchen </w:t>
      </w:r>
      <w:proofErr w:type="spellStart"/>
      <w:r w:rsidR="00280E1B" w:rsidRPr="00351C3F">
        <w:rPr>
          <w:rFonts w:ascii="Cambria" w:hAnsi="Cambria"/>
        </w:rPr>
        <w:t>ausserordentlichen</w:t>
      </w:r>
      <w:proofErr w:type="spellEnd"/>
      <w:r w:rsidR="00280E1B" w:rsidRPr="00351C3F">
        <w:rPr>
          <w:rFonts w:ascii="Cambria" w:hAnsi="Cambria"/>
        </w:rPr>
        <w:t xml:space="preserve"> Zufällen einigen glauben </w:t>
      </w:r>
      <w:proofErr w:type="spellStart"/>
      <w:r w:rsidR="00280E1B" w:rsidRPr="00351C3F">
        <w:rPr>
          <w:rFonts w:ascii="Cambria" w:hAnsi="Cambria"/>
        </w:rPr>
        <w:t>beylegen</w:t>
      </w:r>
      <w:proofErr w:type="spellEnd"/>
      <w:r w:rsidR="00280E1B" w:rsidRPr="00351C3F">
        <w:rPr>
          <w:rFonts w:ascii="Cambria" w:hAnsi="Cambria"/>
        </w:rPr>
        <w:t xml:space="preserve"> könne“. Denn es sei bekannt „was die melancholische </w:t>
      </w:r>
      <w:proofErr w:type="spellStart"/>
      <w:r w:rsidR="00280E1B" w:rsidRPr="00351C3F">
        <w:rPr>
          <w:rFonts w:ascii="Cambria" w:hAnsi="Cambria"/>
        </w:rPr>
        <w:t>Zuständ</w:t>
      </w:r>
      <w:proofErr w:type="spellEnd"/>
      <w:r w:rsidR="00280E1B" w:rsidRPr="00351C3F">
        <w:rPr>
          <w:rFonts w:ascii="Cambria" w:hAnsi="Cambria"/>
        </w:rPr>
        <w:t>, unordentlicher geblüts-</w:t>
      </w:r>
      <w:proofErr w:type="spellStart"/>
      <w:r w:rsidR="00280E1B" w:rsidRPr="00351C3F">
        <w:rPr>
          <w:rFonts w:ascii="Cambria" w:hAnsi="Cambria"/>
        </w:rPr>
        <w:t>lauf</w:t>
      </w:r>
      <w:proofErr w:type="spellEnd"/>
      <w:r w:rsidR="00280E1B" w:rsidRPr="00351C3F">
        <w:rPr>
          <w:rFonts w:ascii="Cambria" w:hAnsi="Cambria"/>
        </w:rPr>
        <w:t xml:space="preserve"> und sonstige weibliche Krankheiten für wundersame </w:t>
      </w:r>
      <w:proofErr w:type="spellStart"/>
      <w:r w:rsidR="00280E1B" w:rsidRPr="00351C3F">
        <w:rPr>
          <w:rFonts w:ascii="Cambria" w:hAnsi="Cambria"/>
        </w:rPr>
        <w:t>Würkungen</w:t>
      </w:r>
      <w:proofErr w:type="spellEnd"/>
      <w:r w:rsidR="00280E1B" w:rsidRPr="00351C3F">
        <w:rPr>
          <w:rFonts w:ascii="Cambria" w:hAnsi="Cambria"/>
        </w:rPr>
        <w:t xml:space="preserve"> in der Phantasie und menschlichen </w:t>
      </w:r>
      <w:proofErr w:type="spellStart"/>
      <w:r w:rsidR="00280E1B" w:rsidRPr="00351C3F">
        <w:rPr>
          <w:rFonts w:ascii="Cambria" w:hAnsi="Cambria"/>
        </w:rPr>
        <w:t>Cörper</w:t>
      </w:r>
      <w:proofErr w:type="spellEnd"/>
      <w:r w:rsidR="00280E1B" w:rsidRPr="00351C3F">
        <w:rPr>
          <w:rFonts w:ascii="Cambria" w:hAnsi="Cambria"/>
        </w:rPr>
        <w:t xml:space="preserve"> nach sich ziehen“</w:t>
      </w:r>
      <w:r w:rsidR="00E027EC" w:rsidRPr="00351C3F">
        <w:rPr>
          <w:rFonts w:ascii="Cambria" w:hAnsi="Cambria"/>
        </w:rPr>
        <w:t>. Besonders „f</w:t>
      </w:r>
      <w:r w:rsidR="00280E1B" w:rsidRPr="00351C3F">
        <w:rPr>
          <w:rFonts w:ascii="Cambria" w:hAnsi="Cambria"/>
        </w:rPr>
        <w:t xml:space="preserve">rommen und </w:t>
      </w:r>
      <w:proofErr w:type="spellStart"/>
      <w:r w:rsidR="00280E1B" w:rsidRPr="00351C3F">
        <w:rPr>
          <w:rFonts w:ascii="Cambria" w:hAnsi="Cambria"/>
        </w:rPr>
        <w:t>einfälltigen</w:t>
      </w:r>
      <w:proofErr w:type="spellEnd"/>
      <w:r w:rsidR="00280E1B" w:rsidRPr="00351C3F">
        <w:rPr>
          <w:rFonts w:ascii="Cambria" w:hAnsi="Cambria"/>
        </w:rPr>
        <w:t xml:space="preserve"> Personen </w:t>
      </w:r>
      <w:r w:rsidR="00FB7A27" w:rsidRPr="00351C3F">
        <w:rPr>
          <w:rFonts w:ascii="Cambria" w:hAnsi="Cambria"/>
        </w:rPr>
        <w:t xml:space="preserve">[wird] </w:t>
      </w:r>
      <w:r w:rsidR="00280E1B" w:rsidRPr="00351C3F">
        <w:rPr>
          <w:rFonts w:ascii="Cambria" w:hAnsi="Cambria"/>
        </w:rPr>
        <w:t xml:space="preserve">das </w:t>
      </w:r>
      <w:proofErr w:type="spellStart"/>
      <w:r w:rsidR="00280E1B" w:rsidRPr="00351C3F">
        <w:rPr>
          <w:rFonts w:ascii="Cambria" w:hAnsi="Cambria"/>
        </w:rPr>
        <w:t>Jenige</w:t>
      </w:r>
      <w:proofErr w:type="spellEnd"/>
      <w:r w:rsidR="00280E1B" w:rsidRPr="00351C3F">
        <w:rPr>
          <w:rFonts w:ascii="Cambria" w:hAnsi="Cambria"/>
        </w:rPr>
        <w:t xml:space="preserve"> was dieselbe hie und dort in denen Büchern gelesen, in dem Traum oder auch im</w:t>
      </w:r>
      <w:r w:rsidR="0002366E" w:rsidRPr="00351C3F">
        <w:rPr>
          <w:rFonts w:ascii="Cambria" w:hAnsi="Cambria"/>
        </w:rPr>
        <w:t xml:space="preserve"> </w:t>
      </w:r>
      <w:r w:rsidR="00280E1B" w:rsidRPr="00351C3F">
        <w:rPr>
          <w:rFonts w:ascii="Cambria" w:hAnsi="Cambria"/>
        </w:rPr>
        <w:t xml:space="preserve">ganz natürlichen und von üblen </w:t>
      </w:r>
      <w:proofErr w:type="spellStart"/>
      <w:r w:rsidR="00280E1B" w:rsidRPr="00351C3F">
        <w:rPr>
          <w:rFonts w:ascii="Cambria" w:hAnsi="Cambria"/>
        </w:rPr>
        <w:t>gesundheits</w:t>
      </w:r>
      <w:proofErr w:type="spellEnd"/>
      <w:r w:rsidR="00280E1B" w:rsidRPr="00351C3F">
        <w:rPr>
          <w:rFonts w:ascii="Cambria" w:hAnsi="Cambria"/>
        </w:rPr>
        <w:t xml:space="preserve"> Umständen herrührenden sogenannten Verzückungen </w:t>
      </w:r>
      <w:proofErr w:type="spellStart"/>
      <w:r w:rsidR="00280E1B" w:rsidRPr="00351C3F">
        <w:rPr>
          <w:rFonts w:ascii="Cambria" w:hAnsi="Cambria"/>
        </w:rPr>
        <w:t>vergröseret</w:t>
      </w:r>
      <w:proofErr w:type="spellEnd"/>
      <w:r w:rsidR="00280E1B" w:rsidRPr="00351C3F">
        <w:rPr>
          <w:rFonts w:ascii="Cambria" w:hAnsi="Cambria"/>
        </w:rPr>
        <w:t xml:space="preserve"> und </w:t>
      </w:r>
      <w:proofErr w:type="spellStart"/>
      <w:r w:rsidR="00280E1B" w:rsidRPr="00351C3F">
        <w:rPr>
          <w:rFonts w:ascii="Cambria" w:hAnsi="Cambria"/>
        </w:rPr>
        <w:t>verschöhneret</w:t>
      </w:r>
      <w:proofErr w:type="spellEnd"/>
      <w:r w:rsidR="00280E1B" w:rsidRPr="00351C3F">
        <w:rPr>
          <w:rFonts w:ascii="Cambria" w:hAnsi="Cambria"/>
        </w:rPr>
        <w:t xml:space="preserve"> vorkommet [...]</w:t>
      </w:r>
      <w:r w:rsidR="00E027EC" w:rsidRPr="00351C3F">
        <w:rPr>
          <w:rFonts w:ascii="Cambria" w:hAnsi="Cambria"/>
        </w:rPr>
        <w:t>.</w:t>
      </w:r>
      <w:r w:rsidR="00280E1B" w:rsidRPr="00351C3F">
        <w:rPr>
          <w:rFonts w:ascii="Cambria" w:hAnsi="Cambria"/>
        </w:rPr>
        <w:t>“</w:t>
      </w:r>
      <w:r w:rsidR="00280E1B" w:rsidRPr="00351C3F">
        <w:rPr>
          <w:rStyle w:val="Funotenzeichen"/>
          <w:rFonts w:ascii="Cambria" w:hAnsi="Cambria"/>
        </w:rPr>
        <w:t xml:space="preserve"> </w:t>
      </w:r>
      <w:r w:rsidR="00280E1B" w:rsidRPr="00351C3F">
        <w:rPr>
          <w:rStyle w:val="Funotenzeichen"/>
          <w:rFonts w:ascii="Cambria" w:hAnsi="Cambria"/>
        </w:rPr>
        <w:footnoteReference w:id="3"/>
      </w:r>
      <w:r w:rsidR="00F25E99" w:rsidRPr="00351C3F">
        <w:rPr>
          <w:rFonts w:ascii="Cambria" w:hAnsi="Cambria"/>
        </w:rPr>
        <w:t xml:space="preserve"> </w:t>
      </w:r>
      <w:r w:rsidR="00081FD0" w:rsidRPr="00351C3F">
        <w:rPr>
          <w:rFonts w:ascii="Cambria" w:hAnsi="Cambria"/>
        </w:rPr>
        <w:t xml:space="preserve">Um ihre Spiritualität zu kontrollieren, </w:t>
      </w:r>
      <w:r w:rsidRPr="00351C3F">
        <w:rPr>
          <w:rFonts w:ascii="Cambria" w:hAnsi="Cambria"/>
        </w:rPr>
        <w:t>musste sie ihre</w:t>
      </w:r>
      <w:r w:rsidR="00081FD0" w:rsidRPr="00351C3F">
        <w:rPr>
          <w:rFonts w:ascii="Cambria" w:hAnsi="Cambria"/>
        </w:rPr>
        <w:t xml:space="preserve"> Visionen und Verzückungen </w:t>
      </w:r>
      <w:r w:rsidRPr="00351C3F">
        <w:rPr>
          <w:rFonts w:ascii="Cambria" w:hAnsi="Cambria"/>
        </w:rPr>
        <w:t xml:space="preserve">aufschreiben </w:t>
      </w:r>
      <w:r w:rsidR="00081FD0" w:rsidRPr="00351C3F">
        <w:rPr>
          <w:rFonts w:ascii="Cambria" w:hAnsi="Cambria"/>
        </w:rPr>
        <w:t>und ihrem Beichtvater vorzulegen – Texte, die als umfangreiches Selbstzeugnis überliefert sind.</w:t>
      </w:r>
      <w:r w:rsidR="0002366E" w:rsidRPr="00351C3F">
        <w:rPr>
          <w:rFonts w:ascii="Cambria" w:hAnsi="Cambria"/>
        </w:rPr>
        <w:t xml:space="preserve"> </w:t>
      </w:r>
      <w:r w:rsidR="00081FD0" w:rsidRPr="00351C3F">
        <w:rPr>
          <w:rFonts w:ascii="Cambria" w:hAnsi="Cambria"/>
        </w:rPr>
        <w:t>Obwohl ihr Schweigen über ihre Erlebnisse auferlegt wurde, wurde sie bis zu ihrem Tod 1787 zunehmend als</w:t>
      </w:r>
      <w:r w:rsidR="0069574B" w:rsidRPr="00351C3F">
        <w:rPr>
          <w:rFonts w:ascii="Cambria" w:hAnsi="Cambria"/>
        </w:rPr>
        <w:t xml:space="preserve"> </w:t>
      </w:r>
      <w:proofErr w:type="spellStart"/>
      <w:r w:rsidR="008D72D0" w:rsidRPr="00351C3F">
        <w:rPr>
          <w:rFonts w:ascii="Cambria" w:hAnsi="Cambria"/>
          <w:i/>
        </w:rPr>
        <w:t>santa</w:t>
      </w:r>
      <w:proofErr w:type="spellEnd"/>
      <w:r w:rsidR="008D72D0" w:rsidRPr="00351C3F">
        <w:rPr>
          <w:rFonts w:ascii="Cambria" w:hAnsi="Cambria"/>
          <w:i/>
        </w:rPr>
        <w:t xml:space="preserve"> vive</w:t>
      </w:r>
      <w:r w:rsidR="00081FD0" w:rsidRPr="00351C3F">
        <w:rPr>
          <w:rFonts w:ascii="Cambria" w:hAnsi="Cambria"/>
        </w:rPr>
        <w:t xml:space="preserve"> verehrt.</w:t>
      </w:r>
      <w:r w:rsidR="00081FD0" w:rsidRPr="00351C3F">
        <w:rPr>
          <w:rStyle w:val="Funotenzeichen"/>
          <w:rFonts w:ascii="Cambria" w:hAnsi="Cambria"/>
        </w:rPr>
        <w:footnoteReference w:id="4"/>
      </w:r>
      <w:r w:rsidR="00081FD0" w:rsidRPr="00351C3F">
        <w:rPr>
          <w:rFonts w:ascii="Cambria" w:hAnsi="Cambria"/>
        </w:rPr>
        <w:t xml:space="preserve"> Von ihr benutzte Gegenstände wurden als Reliquien gesammelt, Beobachtungen ihrer Ekstasen schriftlich festgehalten und um ihr fürbittendes Gebet wurde auch überregional gefleht.</w:t>
      </w:r>
      <w:r w:rsidR="00081FD0" w:rsidRPr="00351C3F">
        <w:rPr>
          <w:rStyle w:val="Funotenzeichen"/>
          <w:rFonts w:ascii="Cambria" w:hAnsi="Cambria"/>
        </w:rPr>
        <w:footnoteReference w:id="5"/>
      </w:r>
      <w:r w:rsidR="00081FD0" w:rsidRPr="00351C3F">
        <w:rPr>
          <w:rFonts w:ascii="Cambria" w:hAnsi="Cambria"/>
        </w:rPr>
        <w:t xml:space="preserve"> </w:t>
      </w:r>
      <w:r w:rsidRPr="00351C3F">
        <w:rPr>
          <w:rFonts w:ascii="Cambria" w:hAnsi="Cambria"/>
        </w:rPr>
        <w:t>Columba</w:t>
      </w:r>
      <w:r w:rsidR="00081FD0" w:rsidRPr="00351C3F">
        <w:rPr>
          <w:rFonts w:ascii="Cambria" w:hAnsi="Cambria"/>
        </w:rPr>
        <w:t xml:space="preserve"> starb </w:t>
      </w:r>
      <w:r w:rsidR="00FB7A27" w:rsidRPr="00351C3F">
        <w:rPr>
          <w:rFonts w:ascii="Cambria" w:hAnsi="Cambria"/>
        </w:rPr>
        <w:t>a</w:t>
      </w:r>
      <w:r w:rsidR="00081FD0" w:rsidRPr="00351C3F">
        <w:rPr>
          <w:rFonts w:ascii="Cambria" w:hAnsi="Cambria"/>
        </w:rPr>
        <w:t>m 3. März 1787 als „gottselige“ Frau im „Ruf der Heiligkeit“.</w:t>
      </w:r>
      <w:r w:rsidR="00081FD0" w:rsidRPr="00351C3F">
        <w:rPr>
          <w:rStyle w:val="Funotenzeichen"/>
          <w:rFonts w:ascii="Cambria" w:hAnsi="Cambria"/>
        </w:rPr>
        <w:footnoteReference w:id="6"/>
      </w:r>
      <w:r w:rsidR="00081FD0" w:rsidRPr="00351C3F">
        <w:rPr>
          <w:rFonts w:ascii="Cambria" w:hAnsi="Cambria"/>
        </w:rPr>
        <w:t xml:space="preserve"> Trotz Berichte </w:t>
      </w:r>
      <w:r w:rsidR="00FB7A27" w:rsidRPr="00351C3F">
        <w:rPr>
          <w:rFonts w:ascii="Cambria" w:hAnsi="Cambria"/>
        </w:rPr>
        <w:t>über</w:t>
      </w:r>
      <w:r w:rsidR="00081FD0" w:rsidRPr="00351C3F">
        <w:rPr>
          <w:rFonts w:ascii="Cambria" w:hAnsi="Cambria"/>
        </w:rPr>
        <w:t xml:space="preserve"> </w:t>
      </w:r>
      <w:r w:rsidR="008D72D0" w:rsidRPr="00351C3F">
        <w:rPr>
          <w:rFonts w:ascii="Cambria" w:hAnsi="Cambria"/>
        </w:rPr>
        <w:t xml:space="preserve">postume </w:t>
      </w:r>
      <w:r w:rsidR="00081FD0" w:rsidRPr="00351C3F">
        <w:rPr>
          <w:rFonts w:ascii="Cambria" w:hAnsi="Cambria"/>
        </w:rPr>
        <w:t xml:space="preserve">Wunder und Visionen von ihr, </w:t>
      </w:r>
      <w:r w:rsidR="008D72D0" w:rsidRPr="00351C3F">
        <w:rPr>
          <w:rFonts w:ascii="Cambria" w:hAnsi="Cambria"/>
        </w:rPr>
        <w:t>bspw.</w:t>
      </w:r>
      <w:r w:rsidR="00081FD0" w:rsidRPr="00351C3F">
        <w:rPr>
          <w:rFonts w:ascii="Cambria" w:hAnsi="Cambria"/>
        </w:rPr>
        <w:t xml:space="preserve"> von der berühmten Stigmatisierten Anna Katharina Emmerich</w:t>
      </w:r>
      <w:r w:rsidR="008D72D0" w:rsidRPr="00351C3F">
        <w:rPr>
          <w:rFonts w:ascii="Cambria" w:hAnsi="Cambria"/>
        </w:rPr>
        <w:t xml:space="preserve"> (1744–1824)</w:t>
      </w:r>
      <w:r w:rsidR="00081FD0" w:rsidRPr="00351C3F">
        <w:rPr>
          <w:rFonts w:ascii="Cambria" w:hAnsi="Cambria"/>
        </w:rPr>
        <w:t>,</w:t>
      </w:r>
      <w:r w:rsidR="00081FD0" w:rsidRPr="00351C3F">
        <w:rPr>
          <w:rStyle w:val="Funotenzeichen"/>
          <w:rFonts w:ascii="Cambria" w:hAnsi="Cambria"/>
        </w:rPr>
        <w:footnoteReference w:id="7"/>
      </w:r>
      <w:r w:rsidR="00081FD0" w:rsidRPr="00351C3F">
        <w:rPr>
          <w:rFonts w:ascii="Cambria" w:hAnsi="Cambria"/>
        </w:rPr>
        <w:t xml:space="preserve"> sowie zahlreichen Bemühungen um eine Seligsprechung im 19. Jahrhundert, den 1920-er Jahren und zuletzt 1999, als </w:t>
      </w:r>
      <w:r w:rsidRPr="00351C3F">
        <w:rPr>
          <w:rFonts w:ascii="Cambria" w:hAnsi="Cambria"/>
        </w:rPr>
        <w:t>ein</w:t>
      </w:r>
      <w:r w:rsidR="00081FD0" w:rsidRPr="00351C3F">
        <w:rPr>
          <w:rFonts w:ascii="Cambria" w:hAnsi="Cambria"/>
        </w:rPr>
        <w:t xml:space="preserve"> Verfahren offiziell eröffnet wurde, ist sie bis heute nicht selig gesprochen worden.</w:t>
      </w:r>
    </w:p>
    <w:p w14:paraId="3BC6A3F8" w14:textId="27A676DF" w:rsidR="00081FD0" w:rsidRPr="00351C3F" w:rsidRDefault="008D72D0" w:rsidP="00402571">
      <w:pPr>
        <w:pStyle w:val="berschrift2"/>
        <w:rPr>
          <w:rStyle w:val="hitfulltitle"/>
          <w:rFonts w:ascii="Cambria" w:hAnsi="Cambria"/>
        </w:rPr>
      </w:pPr>
      <w:r w:rsidRPr="00351C3F">
        <w:rPr>
          <w:rStyle w:val="hitfulltitle"/>
          <w:rFonts w:ascii="Cambria" w:hAnsi="Cambria"/>
        </w:rPr>
        <w:lastRenderedPageBreak/>
        <w:t>Ziel des Dissertationsvorhabens und Fragestellung</w:t>
      </w:r>
    </w:p>
    <w:p w14:paraId="15D004E4" w14:textId="27629429" w:rsidR="004643D7" w:rsidRPr="00351C3F" w:rsidRDefault="00291505" w:rsidP="00291505">
      <w:pPr>
        <w:spacing w:after="0"/>
        <w:rPr>
          <w:rFonts w:ascii="Cambria" w:hAnsi="Cambria"/>
        </w:rPr>
      </w:pPr>
      <w:r w:rsidRPr="00351C3F">
        <w:rPr>
          <w:rFonts w:ascii="Cambria" w:hAnsi="Cambria" w:cs="Times New Roman"/>
          <w:szCs w:val="24"/>
        </w:rPr>
        <w:t xml:space="preserve">Schonath steht stellvertretend für eine Reihe spirituell begnadeter Ordensschwestern des 18. Jahrhunderts, deren Visionen, Stigmata und Ekstasen bisher historiografisch </w:t>
      </w:r>
      <w:r w:rsidR="00E2300E" w:rsidRPr="00351C3F">
        <w:rPr>
          <w:rFonts w:ascii="Cambria" w:hAnsi="Cambria" w:cs="Times New Roman"/>
          <w:szCs w:val="24"/>
        </w:rPr>
        <w:t xml:space="preserve">binär </w:t>
      </w:r>
      <w:r w:rsidRPr="00351C3F">
        <w:rPr>
          <w:rFonts w:ascii="Cambria" w:hAnsi="Cambria" w:cs="Times New Roman"/>
          <w:szCs w:val="24"/>
        </w:rPr>
        <w:t xml:space="preserve">im Spannungsfeld zwischen Aufklärung und </w:t>
      </w:r>
      <w:r w:rsidR="00FB7A27" w:rsidRPr="00351C3F">
        <w:rPr>
          <w:rFonts w:ascii="Cambria" w:hAnsi="Cambria" w:cs="Times New Roman"/>
          <w:szCs w:val="24"/>
        </w:rPr>
        <w:t>Aberglaube</w:t>
      </w:r>
      <w:r w:rsidRPr="00351C3F">
        <w:rPr>
          <w:rFonts w:ascii="Cambria" w:hAnsi="Cambria" w:cs="Times New Roman"/>
          <w:szCs w:val="24"/>
        </w:rPr>
        <w:t>, zwischen Elite</w:t>
      </w:r>
      <w:r w:rsidR="00FB7A27" w:rsidRPr="00351C3F">
        <w:rPr>
          <w:rFonts w:ascii="Cambria" w:hAnsi="Cambria" w:cs="Times New Roman"/>
          <w:szCs w:val="24"/>
        </w:rPr>
        <w:t>-</w:t>
      </w:r>
      <w:r w:rsidRPr="00351C3F">
        <w:rPr>
          <w:rFonts w:ascii="Cambria" w:hAnsi="Cambria" w:cs="Times New Roman"/>
          <w:szCs w:val="24"/>
        </w:rPr>
        <w:t xml:space="preserve"> und Volksglauben</w:t>
      </w:r>
      <w:r w:rsidR="00FB7A27" w:rsidRPr="00351C3F">
        <w:rPr>
          <w:rFonts w:ascii="Cambria" w:hAnsi="Cambria" w:cs="Times New Roman"/>
          <w:szCs w:val="24"/>
        </w:rPr>
        <w:t>, zwischen Fortschritt</w:t>
      </w:r>
      <w:r w:rsidR="008D72D0" w:rsidRPr="00351C3F">
        <w:rPr>
          <w:rFonts w:ascii="Cambria" w:hAnsi="Cambria" w:cs="Times New Roman"/>
          <w:szCs w:val="24"/>
        </w:rPr>
        <w:t>lichkeit</w:t>
      </w:r>
      <w:r w:rsidR="00FB7A27" w:rsidRPr="00351C3F">
        <w:rPr>
          <w:rFonts w:ascii="Cambria" w:hAnsi="Cambria" w:cs="Times New Roman"/>
          <w:szCs w:val="24"/>
        </w:rPr>
        <w:t xml:space="preserve"> und Rückständigkeit</w:t>
      </w:r>
      <w:r w:rsidRPr="00351C3F">
        <w:rPr>
          <w:rFonts w:ascii="Cambria" w:hAnsi="Cambria" w:cs="Times New Roman"/>
          <w:szCs w:val="24"/>
        </w:rPr>
        <w:t xml:space="preserve"> angesiedelt waren – sofern sie überhaupt untersucht wurden.</w:t>
      </w:r>
      <w:r w:rsidR="0002366E" w:rsidRPr="00351C3F">
        <w:rPr>
          <w:rFonts w:ascii="Cambria" w:hAnsi="Cambria" w:cs="Times New Roman"/>
          <w:szCs w:val="24"/>
        </w:rPr>
        <w:t xml:space="preserve"> </w:t>
      </w:r>
      <w:r w:rsidR="008D72D0" w:rsidRPr="00351C3F">
        <w:rPr>
          <w:rFonts w:ascii="Cambria" w:hAnsi="Cambria" w:cs="Times New Roman"/>
          <w:szCs w:val="24"/>
        </w:rPr>
        <w:t xml:space="preserve">So sind aus der ersten Hälfte </w:t>
      </w:r>
      <w:r w:rsidR="004643D7" w:rsidRPr="00351C3F">
        <w:rPr>
          <w:rFonts w:ascii="Cambria" w:hAnsi="Cambria" w:cs="Times New Roman"/>
          <w:szCs w:val="24"/>
        </w:rPr>
        <w:t xml:space="preserve">des 18. Jahrhunderts </w:t>
      </w:r>
      <w:r w:rsidR="008D72D0" w:rsidRPr="00351C3F">
        <w:rPr>
          <w:rFonts w:ascii="Cambria" w:hAnsi="Cambria" w:cs="Times New Roman"/>
          <w:szCs w:val="24"/>
        </w:rPr>
        <w:t>noch zu nennen</w:t>
      </w:r>
      <w:r w:rsidR="004643D7" w:rsidRPr="00351C3F">
        <w:rPr>
          <w:rFonts w:ascii="Cambria" w:hAnsi="Cambria" w:cs="Times New Roman"/>
          <w:szCs w:val="24"/>
        </w:rPr>
        <w:t>: die Münchner Karmelitin Maria</w:t>
      </w:r>
      <w:r w:rsidR="004643D7" w:rsidRPr="00351C3F">
        <w:rPr>
          <w:rFonts w:ascii="Cambria" w:hAnsi="Cambria"/>
        </w:rPr>
        <w:t xml:space="preserve"> Anna Lindmayr (1657–1725), die Freiburger</w:t>
      </w:r>
      <w:r w:rsidR="00280E1B" w:rsidRPr="00351C3F">
        <w:rPr>
          <w:rFonts w:ascii="Cambria" w:hAnsi="Cambria"/>
        </w:rPr>
        <w:t xml:space="preserve">/Breisgau </w:t>
      </w:r>
      <w:r w:rsidR="004643D7" w:rsidRPr="00351C3F">
        <w:rPr>
          <w:rFonts w:ascii="Cambria" w:hAnsi="Cambria"/>
        </w:rPr>
        <w:t>Ursuline Maria Euphemia Dorer (1667–1752), die heilige Franziskanerin Maria Crescentia Höss (1682–1744) aus Kaufbeuren, die Dominikanerin Columba Weigl aus Altenhohnau (1713–1783) und die Dominikanerin Josepha Kümin aus Weesen/Schweiz (1763–1817).</w:t>
      </w:r>
      <w:r w:rsidR="004643D7" w:rsidRPr="00351C3F">
        <w:rPr>
          <w:rStyle w:val="Funotenzeichen"/>
          <w:rFonts w:ascii="Cambria" w:hAnsi="Cambria"/>
        </w:rPr>
        <w:footnoteReference w:id="8"/>
      </w:r>
    </w:p>
    <w:p w14:paraId="3207D2A7" w14:textId="15857EFA" w:rsidR="00E54AA0" w:rsidRPr="00351C3F" w:rsidRDefault="00280E1B" w:rsidP="00E54AA0">
      <w:pPr>
        <w:spacing w:after="0"/>
        <w:rPr>
          <w:rFonts w:ascii="Cambria" w:hAnsi="Cambria" w:cs="Times New Roman"/>
          <w:szCs w:val="24"/>
        </w:rPr>
      </w:pPr>
      <w:r w:rsidRPr="00351C3F">
        <w:rPr>
          <w:rFonts w:ascii="Cambria" w:hAnsi="Cambria" w:cs="Times New Roman"/>
          <w:szCs w:val="24"/>
        </w:rPr>
        <w:t xml:space="preserve">Ziel </w:t>
      </w:r>
      <w:r w:rsidR="008D72D0" w:rsidRPr="00351C3F">
        <w:rPr>
          <w:rFonts w:ascii="Cambria" w:hAnsi="Cambria" w:cs="Times New Roman"/>
          <w:szCs w:val="24"/>
        </w:rPr>
        <w:t xml:space="preserve">dieses Dissertationsvorhabens </w:t>
      </w:r>
      <w:r w:rsidRPr="00351C3F">
        <w:rPr>
          <w:rFonts w:ascii="Cambria" w:hAnsi="Cambria" w:cs="Times New Roman"/>
          <w:szCs w:val="24"/>
        </w:rPr>
        <w:t>ist es,</w:t>
      </w:r>
      <w:r w:rsidR="00417421" w:rsidRPr="00351C3F">
        <w:rPr>
          <w:rFonts w:ascii="Cambria" w:hAnsi="Cambria" w:cs="Times New Roman"/>
          <w:szCs w:val="24"/>
        </w:rPr>
        <w:t xml:space="preserve"> anhand von Columba Schonath</w:t>
      </w:r>
      <w:r w:rsidRPr="00351C3F">
        <w:rPr>
          <w:rFonts w:ascii="Cambria" w:hAnsi="Cambria" w:cs="Times New Roman"/>
          <w:szCs w:val="24"/>
        </w:rPr>
        <w:t xml:space="preserve"> die</w:t>
      </w:r>
      <w:r w:rsidR="00291505" w:rsidRPr="00351C3F">
        <w:rPr>
          <w:rFonts w:ascii="Cambria" w:hAnsi="Cambria" w:cs="Times New Roman"/>
          <w:szCs w:val="24"/>
        </w:rPr>
        <w:t xml:space="preserve"> binären Strukturen</w:t>
      </w:r>
      <w:r w:rsidRPr="00351C3F">
        <w:rPr>
          <w:rFonts w:ascii="Cambria" w:hAnsi="Cambria" w:cs="Times New Roman"/>
          <w:szCs w:val="24"/>
        </w:rPr>
        <w:t xml:space="preserve"> der bisherigen Forschung</w:t>
      </w:r>
      <w:r w:rsidR="00291505" w:rsidRPr="00351C3F">
        <w:rPr>
          <w:rFonts w:ascii="Cambria" w:hAnsi="Cambria" w:cs="Times New Roman"/>
          <w:szCs w:val="24"/>
        </w:rPr>
        <w:t xml:space="preserve"> aufzubrechen und gerade die Ambiguitäten und Uneindeutigkeiten im Umgang mit solchen Frauen aufzuzeigen, indem sie in </w:t>
      </w:r>
      <w:r w:rsidR="00FB7A27" w:rsidRPr="00351C3F">
        <w:rPr>
          <w:rFonts w:ascii="Cambria" w:hAnsi="Cambria" w:cs="Times New Roman"/>
          <w:szCs w:val="24"/>
        </w:rPr>
        <w:t>ein</w:t>
      </w:r>
      <w:r w:rsidR="00291505" w:rsidRPr="00351C3F">
        <w:rPr>
          <w:rFonts w:ascii="Cambria" w:hAnsi="Cambria" w:cs="Times New Roman"/>
          <w:szCs w:val="24"/>
        </w:rPr>
        <w:t xml:space="preserve"> Geflecht von Aufklärung, Mystik, Fällen von Besessenheit und der Unterscheidung der Geister als Versicheru</w:t>
      </w:r>
      <w:r w:rsidR="00E027EC" w:rsidRPr="00351C3F">
        <w:rPr>
          <w:rFonts w:ascii="Cambria" w:hAnsi="Cambria" w:cs="Times New Roman"/>
          <w:szCs w:val="24"/>
        </w:rPr>
        <w:t xml:space="preserve">ngstrategie eingeordnet werden. </w:t>
      </w:r>
      <w:r w:rsidRPr="00351C3F">
        <w:rPr>
          <w:rFonts w:ascii="Cambria" w:hAnsi="Cambria" w:cs="Times New Roman"/>
          <w:szCs w:val="24"/>
        </w:rPr>
        <w:t>Besonders soll dabei, n</w:t>
      </w:r>
      <w:r w:rsidR="00291505" w:rsidRPr="00351C3F">
        <w:rPr>
          <w:rFonts w:ascii="Cambria" w:hAnsi="Cambria" w:cs="Times New Roman"/>
          <w:szCs w:val="24"/>
        </w:rPr>
        <w:t>eben der individuellen mystischen Erfahrung</w:t>
      </w:r>
      <w:r w:rsidRPr="00351C3F">
        <w:rPr>
          <w:rFonts w:ascii="Cambria" w:hAnsi="Cambria" w:cs="Times New Roman"/>
          <w:szCs w:val="24"/>
        </w:rPr>
        <w:t xml:space="preserve">, </w:t>
      </w:r>
      <w:r w:rsidR="00291505" w:rsidRPr="00351C3F">
        <w:rPr>
          <w:rFonts w:ascii="Cambria" w:hAnsi="Cambria" w:cs="Times New Roman"/>
          <w:szCs w:val="24"/>
        </w:rPr>
        <w:t xml:space="preserve">die soziahistorische Dimension des Phänomens Mystik untersucht werden, indem unterschiedliche Wahrnehmungs- und Deutungskonzepte aufgezeigt, spezifisch </w:t>
      </w:r>
      <w:commentRangeStart w:id="1"/>
      <w:r w:rsidR="00291505" w:rsidRPr="00351C3F">
        <w:rPr>
          <w:rFonts w:ascii="Cambria" w:hAnsi="Cambria" w:cs="Times New Roman"/>
          <w:szCs w:val="24"/>
        </w:rPr>
        <w:t>weibliche</w:t>
      </w:r>
      <w:commentRangeEnd w:id="1"/>
      <w:r w:rsidR="00C8525E" w:rsidRPr="00351C3F">
        <w:rPr>
          <w:rStyle w:val="Kommentarzeichen"/>
          <w:rFonts w:ascii="Cambria" w:hAnsi="Cambria"/>
        </w:rPr>
        <w:commentReference w:id="1"/>
      </w:r>
      <w:r w:rsidR="00291505" w:rsidRPr="00351C3F">
        <w:rPr>
          <w:rFonts w:ascii="Cambria" w:hAnsi="Cambria" w:cs="Times New Roman"/>
          <w:szCs w:val="24"/>
        </w:rPr>
        <w:t xml:space="preserve"> Frömmigkeitspraktiken sowie individuelle Handlungsräume ausgelotet werden. </w:t>
      </w:r>
      <w:r w:rsidR="00F961D1" w:rsidRPr="00351C3F">
        <w:rPr>
          <w:rFonts w:ascii="Cambria" w:hAnsi="Cambria" w:cs="Times New Roman"/>
          <w:szCs w:val="24"/>
        </w:rPr>
        <w:t>Wie war weibliche Mystik im 18. Jahrhundert im Spannungsfeld von Aufklärung und Tradition, zwischen Selbst- und Fremdwahrnehmung zu verorten? Was bedeutete es für einen Konvent</w:t>
      </w:r>
      <w:r w:rsidR="00E54AA0" w:rsidRPr="00351C3F">
        <w:rPr>
          <w:rFonts w:ascii="Cambria" w:hAnsi="Cambria" w:cs="Times New Roman"/>
          <w:szCs w:val="24"/>
        </w:rPr>
        <w:t>, wenn eine</w:t>
      </w:r>
      <w:r w:rsidR="00F961D1" w:rsidRPr="00351C3F">
        <w:rPr>
          <w:rFonts w:ascii="Cambria" w:hAnsi="Cambria" w:cs="Times New Roman"/>
          <w:szCs w:val="24"/>
        </w:rPr>
        <w:t xml:space="preserve">r Schwester </w:t>
      </w:r>
      <w:r w:rsidR="00E54AA0" w:rsidRPr="00351C3F">
        <w:rPr>
          <w:rFonts w:ascii="Cambria" w:hAnsi="Cambria" w:cs="Times New Roman"/>
          <w:szCs w:val="24"/>
        </w:rPr>
        <w:t xml:space="preserve">plötzlich mystische Gnaden </w:t>
      </w:r>
      <w:proofErr w:type="spellStart"/>
      <w:r w:rsidR="00E54AA0" w:rsidRPr="00351C3F">
        <w:rPr>
          <w:rFonts w:ascii="Cambria" w:hAnsi="Cambria" w:cs="Times New Roman"/>
          <w:szCs w:val="24"/>
        </w:rPr>
        <w:t>zuteil wurden</w:t>
      </w:r>
      <w:proofErr w:type="spellEnd"/>
      <w:r w:rsidR="00E54AA0" w:rsidRPr="00351C3F">
        <w:rPr>
          <w:rFonts w:ascii="Cambria" w:hAnsi="Cambria" w:cs="Times New Roman"/>
          <w:szCs w:val="24"/>
        </w:rPr>
        <w:t>? Welche Versicherungs</w:t>
      </w:r>
      <w:r w:rsidR="00BF44B9" w:rsidRPr="00351C3F">
        <w:rPr>
          <w:rFonts w:ascii="Cambria" w:hAnsi="Cambria" w:cs="Times New Roman"/>
          <w:szCs w:val="24"/>
        </w:rPr>
        <w:t>s</w:t>
      </w:r>
      <w:r w:rsidR="00E54AA0" w:rsidRPr="00351C3F">
        <w:rPr>
          <w:rFonts w:ascii="Cambria" w:hAnsi="Cambria" w:cs="Times New Roman"/>
          <w:szCs w:val="24"/>
        </w:rPr>
        <w:t>trategien wendeten Ordensschwestern an, um zu prüfen, ob das ambigue</w:t>
      </w:r>
      <w:r w:rsidR="0002366E" w:rsidRPr="00351C3F">
        <w:rPr>
          <w:rFonts w:ascii="Cambria" w:hAnsi="Cambria" w:cs="Times New Roman"/>
          <w:szCs w:val="24"/>
        </w:rPr>
        <w:t xml:space="preserve"> </w:t>
      </w:r>
      <w:r w:rsidR="00E54AA0" w:rsidRPr="00351C3F">
        <w:rPr>
          <w:rFonts w:ascii="Cambria" w:hAnsi="Cambria" w:cs="Times New Roman"/>
          <w:szCs w:val="24"/>
        </w:rPr>
        <w:t xml:space="preserve">Verhalten einer Schwester nun auf Melancholie, Verführung durch den Teufel zurückzuführen sei, oder ob man es nicht doch mit einer </w:t>
      </w:r>
      <w:proofErr w:type="spellStart"/>
      <w:r w:rsidR="00E54AA0" w:rsidRPr="00351C3F">
        <w:rPr>
          <w:rFonts w:ascii="Cambria" w:hAnsi="Cambria" w:cs="Times New Roman"/>
          <w:i/>
          <w:szCs w:val="24"/>
        </w:rPr>
        <w:t>sant</w:t>
      </w:r>
      <w:r w:rsidR="00AA73D3" w:rsidRPr="00351C3F">
        <w:rPr>
          <w:rFonts w:ascii="Cambria" w:hAnsi="Cambria" w:cs="Times New Roman"/>
          <w:i/>
          <w:szCs w:val="24"/>
        </w:rPr>
        <w:t>a</w:t>
      </w:r>
      <w:proofErr w:type="spellEnd"/>
      <w:r w:rsidR="00E54AA0" w:rsidRPr="00351C3F">
        <w:rPr>
          <w:rFonts w:ascii="Cambria" w:hAnsi="Cambria" w:cs="Times New Roman"/>
          <w:i/>
          <w:szCs w:val="24"/>
        </w:rPr>
        <w:t xml:space="preserve"> vive</w:t>
      </w:r>
      <w:r w:rsidR="00E54AA0" w:rsidRPr="00351C3F">
        <w:rPr>
          <w:rFonts w:ascii="Cambria" w:hAnsi="Cambria" w:cs="Times New Roman"/>
          <w:szCs w:val="24"/>
        </w:rPr>
        <w:t xml:space="preserve"> zu tun hatte?</w:t>
      </w:r>
      <w:r w:rsidR="00403F18" w:rsidRPr="00351C3F">
        <w:rPr>
          <w:rFonts w:ascii="Cambria" w:hAnsi="Cambria" w:cs="Times New Roman"/>
          <w:szCs w:val="24"/>
        </w:rPr>
        <w:t xml:space="preserve"> </w:t>
      </w:r>
      <w:r w:rsidR="00BD5F49" w:rsidRPr="00351C3F">
        <w:rPr>
          <w:rFonts w:ascii="Cambria" w:hAnsi="Cambria" w:cs="Times New Roman"/>
          <w:szCs w:val="24"/>
        </w:rPr>
        <w:t xml:space="preserve">Welche Rolle </w:t>
      </w:r>
      <w:proofErr w:type="gramStart"/>
      <w:r w:rsidR="00BD5F49" w:rsidRPr="00351C3F">
        <w:rPr>
          <w:rFonts w:ascii="Cambria" w:hAnsi="Cambria" w:cs="Times New Roman"/>
          <w:szCs w:val="24"/>
        </w:rPr>
        <w:t>spielten</w:t>
      </w:r>
      <w:proofErr w:type="gramEnd"/>
      <w:r w:rsidR="00BD5F49" w:rsidRPr="00351C3F">
        <w:rPr>
          <w:rFonts w:ascii="Cambria" w:hAnsi="Cambria" w:cs="Times New Roman"/>
          <w:szCs w:val="24"/>
        </w:rPr>
        <w:t xml:space="preserve"> geschlechtsspezifische Perspektiven, insbesondere der</w:t>
      </w:r>
      <w:r w:rsidR="00403F18" w:rsidRPr="00351C3F">
        <w:rPr>
          <w:rFonts w:ascii="Cambria" w:hAnsi="Cambria" w:cs="Times New Roman"/>
          <w:szCs w:val="24"/>
        </w:rPr>
        <w:t xml:space="preserve"> Beichtväter, </w:t>
      </w:r>
      <w:r w:rsidR="00BD5F49" w:rsidRPr="00351C3F">
        <w:rPr>
          <w:rFonts w:ascii="Cambria" w:hAnsi="Cambria" w:cs="Times New Roman"/>
          <w:szCs w:val="24"/>
        </w:rPr>
        <w:t>dem</w:t>
      </w:r>
      <w:r w:rsidR="00403F18" w:rsidRPr="00351C3F">
        <w:rPr>
          <w:rFonts w:ascii="Cambria" w:hAnsi="Cambria" w:cs="Times New Roman"/>
          <w:szCs w:val="24"/>
        </w:rPr>
        <w:t xml:space="preserve"> bischöfliche Klerus und </w:t>
      </w:r>
      <w:r w:rsidR="00BD5F49" w:rsidRPr="00351C3F">
        <w:rPr>
          <w:rFonts w:ascii="Cambria" w:hAnsi="Cambria" w:cs="Times New Roman"/>
          <w:szCs w:val="24"/>
        </w:rPr>
        <w:t>den</w:t>
      </w:r>
      <w:r w:rsidR="00403F18" w:rsidRPr="00351C3F">
        <w:rPr>
          <w:rFonts w:ascii="Cambria" w:hAnsi="Cambria" w:cs="Times New Roman"/>
          <w:szCs w:val="24"/>
        </w:rPr>
        <w:t xml:space="preserve"> Ordensoberen</w:t>
      </w:r>
      <w:r w:rsidR="00BD5F49" w:rsidRPr="00351C3F">
        <w:rPr>
          <w:rFonts w:ascii="Cambria" w:hAnsi="Cambria" w:cs="Times New Roman"/>
          <w:szCs w:val="24"/>
        </w:rPr>
        <w:t xml:space="preserve">? Inwieweit handelt es sich um Aspekte </w:t>
      </w:r>
      <w:r w:rsidR="00BD5F49" w:rsidRPr="00351C3F">
        <w:rPr>
          <w:rFonts w:ascii="Cambria" w:hAnsi="Cambria" w:cs="Times New Roman"/>
          <w:szCs w:val="24"/>
        </w:rPr>
        <w:lastRenderedPageBreak/>
        <w:t>einer dominikanischen Frömmigkeit oder einer Eigenheit deutscher Mystik, wie beispielsweise Ulrike Strasser 2008 fragte?</w:t>
      </w:r>
      <w:r w:rsidR="00BD5F49" w:rsidRPr="00351C3F">
        <w:rPr>
          <w:rStyle w:val="Funotenzeichen"/>
          <w:rFonts w:ascii="Cambria" w:hAnsi="Cambria" w:cs="Times New Roman"/>
          <w:szCs w:val="24"/>
        </w:rPr>
        <w:footnoteReference w:id="9"/>
      </w:r>
    </w:p>
    <w:p w14:paraId="72BCF251" w14:textId="4B911D33" w:rsidR="00E027EC" w:rsidRPr="00351C3F" w:rsidRDefault="00291505" w:rsidP="00081FD0">
      <w:pPr>
        <w:spacing w:after="0"/>
        <w:rPr>
          <w:rStyle w:val="hitfulltitle"/>
          <w:rFonts w:ascii="Cambria" w:hAnsi="Cambria" w:cs="Times New Roman"/>
          <w:szCs w:val="24"/>
        </w:rPr>
      </w:pPr>
      <w:r w:rsidRPr="00351C3F">
        <w:rPr>
          <w:rFonts w:ascii="Cambria" w:hAnsi="Cambria" w:cs="Times New Roman"/>
          <w:szCs w:val="24"/>
        </w:rPr>
        <w:t>In diesem Sinne versucht die</w:t>
      </w:r>
      <w:r w:rsidR="0002366E" w:rsidRPr="00351C3F">
        <w:rPr>
          <w:rFonts w:ascii="Cambria" w:hAnsi="Cambria" w:cs="Times New Roman"/>
          <w:szCs w:val="24"/>
        </w:rPr>
        <w:t xml:space="preserve"> </w:t>
      </w:r>
      <w:r w:rsidRPr="00351C3F">
        <w:rPr>
          <w:rFonts w:ascii="Cambria" w:hAnsi="Cambria" w:cs="Times New Roman"/>
          <w:szCs w:val="24"/>
        </w:rPr>
        <w:t xml:space="preserve">Arbeit nicht nur eine Forschungslücke in der Geschichte weiblicher Frömmigkeit des 18. Jahrhunderts zu schließen, sondern sie knüpft auch an die bisher vernachlässigte Geschichte der alten katholischen (Frauen-)Orden im nachtridentinischen Katholizismus an. </w:t>
      </w:r>
      <w:r w:rsidR="001916F4" w:rsidRPr="00351C3F">
        <w:rPr>
          <w:rStyle w:val="hitfulltitle"/>
          <w:rFonts w:ascii="Cambria" w:hAnsi="Cambria" w:cs="Times New Roman"/>
          <w:szCs w:val="24"/>
        </w:rPr>
        <w:t xml:space="preserve">Eine solche Ausrichtung der Arbeit erfordert </w:t>
      </w:r>
      <w:r w:rsidR="00786A40" w:rsidRPr="00351C3F">
        <w:rPr>
          <w:rStyle w:val="hitfulltitle"/>
          <w:rFonts w:ascii="Cambria" w:hAnsi="Cambria" w:cs="Times New Roman"/>
          <w:szCs w:val="24"/>
        </w:rPr>
        <w:t>eine gründliche Verortung der Themen Mystik,</w:t>
      </w:r>
      <w:r w:rsidR="0045462D" w:rsidRPr="00351C3F">
        <w:rPr>
          <w:rStyle w:val="hitfulltitle"/>
          <w:rFonts w:ascii="Cambria" w:hAnsi="Cambria" w:cs="Times New Roman"/>
          <w:szCs w:val="24"/>
        </w:rPr>
        <w:t xml:space="preserve"> </w:t>
      </w:r>
      <w:r w:rsidR="00786A40" w:rsidRPr="00351C3F">
        <w:rPr>
          <w:rStyle w:val="hitfulltitle"/>
          <w:rFonts w:ascii="Cambria" w:hAnsi="Cambria" w:cs="Times New Roman"/>
          <w:szCs w:val="24"/>
        </w:rPr>
        <w:t>Besessenheit</w:t>
      </w:r>
      <w:r w:rsidR="0045462D" w:rsidRPr="00351C3F">
        <w:rPr>
          <w:rStyle w:val="hitfulltitle"/>
          <w:rFonts w:ascii="Cambria" w:hAnsi="Cambria" w:cs="Times New Roman"/>
          <w:szCs w:val="24"/>
        </w:rPr>
        <w:t xml:space="preserve"> und </w:t>
      </w:r>
      <w:r w:rsidR="00786A40" w:rsidRPr="00351C3F">
        <w:rPr>
          <w:rStyle w:val="hitfulltitle"/>
          <w:rFonts w:ascii="Cambria" w:hAnsi="Cambria" w:cs="Times New Roman"/>
          <w:szCs w:val="24"/>
        </w:rPr>
        <w:t>Untersc</w:t>
      </w:r>
      <w:r w:rsidR="0045462D" w:rsidRPr="00351C3F">
        <w:rPr>
          <w:rStyle w:val="hitfulltitle"/>
          <w:rFonts w:ascii="Cambria" w:hAnsi="Cambria" w:cs="Times New Roman"/>
          <w:szCs w:val="24"/>
        </w:rPr>
        <w:t xml:space="preserve">heidung der Geister, sowie </w:t>
      </w:r>
      <w:r w:rsidR="00802C2B" w:rsidRPr="00351C3F">
        <w:rPr>
          <w:rStyle w:val="hitfulltitle"/>
          <w:rFonts w:ascii="Cambria" w:hAnsi="Cambria" w:cs="Times New Roman"/>
          <w:szCs w:val="24"/>
        </w:rPr>
        <w:t xml:space="preserve">Heiligkeit und </w:t>
      </w:r>
      <w:r w:rsidR="0045462D" w:rsidRPr="00351C3F">
        <w:rPr>
          <w:rStyle w:val="hitfulltitle"/>
          <w:rFonts w:ascii="Cambria" w:hAnsi="Cambria" w:cs="Times New Roman"/>
          <w:szCs w:val="24"/>
        </w:rPr>
        <w:t xml:space="preserve">Martyrium </w:t>
      </w:r>
      <w:r w:rsidR="00E2300E" w:rsidRPr="00351C3F">
        <w:rPr>
          <w:rStyle w:val="hitfulltitle"/>
          <w:rFonts w:ascii="Cambria" w:hAnsi="Cambria" w:cs="Times New Roman"/>
          <w:szCs w:val="24"/>
        </w:rPr>
        <w:t xml:space="preserve">in </w:t>
      </w:r>
      <w:r w:rsidR="00802C2B" w:rsidRPr="00351C3F">
        <w:rPr>
          <w:rStyle w:val="hitfulltitle"/>
          <w:rFonts w:ascii="Cambria" w:hAnsi="Cambria" w:cs="Times New Roman"/>
          <w:szCs w:val="24"/>
        </w:rPr>
        <w:t xml:space="preserve">der </w:t>
      </w:r>
      <w:r w:rsidR="00786A40" w:rsidRPr="00351C3F">
        <w:rPr>
          <w:rStyle w:val="hitfulltitle"/>
          <w:rFonts w:ascii="Cambria" w:hAnsi="Cambria" w:cs="Times New Roman"/>
          <w:szCs w:val="24"/>
        </w:rPr>
        <w:t>Frömmigkeit</w:t>
      </w:r>
      <w:r w:rsidR="00BD5F49" w:rsidRPr="00351C3F">
        <w:rPr>
          <w:rStyle w:val="hitfulltitle"/>
          <w:rFonts w:ascii="Cambria" w:hAnsi="Cambria" w:cs="Times New Roman"/>
          <w:szCs w:val="24"/>
        </w:rPr>
        <w:t>sgeschichte zum 18. Jahrhundert</w:t>
      </w:r>
      <w:r w:rsidR="00A05FAB" w:rsidRPr="00351C3F">
        <w:rPr>
          <w:rStyle w:val="hitfulltitle"/>
          <w:rFonts w:ascii="Cambria" w:hAnsi="Cambria" w:cs="Times New Roman"/>
          <w:szCs w:val="24"/>
        </w:rPr>
        <w:t xml:space="preserve">. Themen, die sich gleichwohl überschneiden und wechselseitig bedingen, der </w:t>
      </w:r>
      <w:r w:rsidR="00B50A94" w:rsidRPr="00351C3F">
        <w:rPr>
          <w:rStyle w:val="hitfulltitle"/>
          <w:rFonts w:ascii="Cambria" w:hAnsi="Cambria" w:cs="Times New Roman"/>
          <w:szCs w:val="24"/>
        </w:rPr>
        <w:t>Übersichtlichkeit</w:t>
      </w:r>
      <w:r w:rsidR="00A05FAB" w:rsidRPr="00351C3F">
        <w:rPr>
          <w:rStyle w:val="hitfulltitle"/>
          <w:rFonts w:ascii="Cambria" w:hAnsi="Cambria" w:cs="Times New Roman"/>
          <w:szCs w:val="24"/>
        </w:rPr>
        <w:t xml:space="preserve"> halber aber im Folgenden getrennt betrachtet werden sollen.</w:t>
      </w:r>
    </w:p>
    <w:p w14:paraId="30583664" w14:textId="77777777" w:rsidR="00AB27A0" w:rsidRPr="00351C3F" w:rsidRDefault="00AB27A0" w:rsidP="00081FD0">
      <w:pPr>
        <w:spacing w:after="0"/>
        <w:rPr>
          <w:rStyle w:val="hitfulltitle"/>
          <w:rFonts w:ascii="Cambria" w:hAnsi="Cambria" w:cs="Times New Roman"/>
          <w:szCs w:val="24"/>
        </w:rPr>
      </w:pPr>
    </w:p>
    <w:p w14:paraId="3F3C9B78" w14:textId="77777777" w:rsidR="004B0C13" w:rsidRPr="00351C3F" w:rsidRDefault="004B0C13" w:rsidP="00402571">
      <w:pPr>
        <w:pStyle w:val="berschrift2"/>
        <w:rPr>
          <w:rStyle w:val="hitfulltitle"/>
          <w:rFonts w:ascii="Cambria" w:hAnsi="Cambria"/>
        </w:rPr>
      </w:pPr>
      <w:r w:rsidRPr="00351C3F">
        <w:rPr>
          <w:rStyle w:val="hitfulltitle"/>
          <w:rFonts w:ascii="Cambria" w:hAnsi="Cambria"/>
        </w:rPr>
        <w:t xml:space="preserve">Forschungsstand </w:t>
      </w:r>
    </w:p>
    <w:p w14:paraId="728F44DD" w14:textId="74DAE9E0" w:rsidR="00786A40" w:rsidRPr="00351C3F" w:rsidRDefault="00876A5E" w:rsidP="00402571">
      <w:pPr>
        <w:pStyle w:val="berschrift3"/>
        <w:rPr>
          <w:rStyle w:val="hitfulltitle"/>
          <w:rFonts w:ascii="Cambria" w:hAnsi="Cambria"/>
        </w:rPr>
      </w:pPr>
      <w:r w:rsidRPr="00351C3F">
        <w:rPr>
          <w:rStyle w:val="hitfulltitle"/>
          <w:rFonts w:ascii="Cambria" w:hAnsi="Cambria"/>
        </w:rPr>
        <w:t>Mystik</w:t>
      </w:r>
      <w:r w:rsidR="0045462D" w:rsidRPr="00351C3F">
        <w:rPr>
          <w:rStyle w:val="hitfulltitle"/>
          <w:rFonts w:ascii="Cambria" w:hAnsi="Cambria"/>
        </w:rPr>
        <w:t xml:space="preserve"> zwischen Mittelalter und Aufklärung</w:t>
      </w:r>
    </w:p>
    <w:p w14:paraId="4569343A" w14:textId="1215E32C" w:rsidR="007B0286" w:rsidRPr="00351C3F" w:rsidRDefault="007B0286" w:rsidP="007B0286">
      <w:pPr>
        <w:spacing w:after="0"/>
        <w:rPr>
          <w:rFonts w:ascii="Cambria" w:hAnsi="Cambria"/>
          <w:color w:val="00B050"/>
        </w:rPr>
      </w:pPr>
      <w:r w:rsidRPr="00351C3F">
        <w:rPr>
          <w:rFonts w:ascii="Cambria" w:hAnsi="Cambria"/>
          <w:b/>
        </w:rPr>
        <w:t xml:space="preserve">DEFINITION: </w:t>
      </w:r>
      <w:r w:rsidRPr="00351C3F">
        <w:rPr>
          <w:rFonts w:ascii="Cambria" w:hAnsi="Cambria"/>
        </w:rPr>
        <w:t xml:space="preserve">Die Schwierigkeit im Umgang mit den Begriffen Mystik bzw. MystikerIn ist </w:t>
      </w:r>
      <w:r w:rsidR="00F961D1" w:rsidRPr="00351C3F">
        <w:rPr>
          <w:rFonts w:ascii="Cambria" w:hAnsi="Cambria"/>
        </w:rPr>
        <w:t>offenkundig</w:t>
      </w:r>
      <w:r w:rsidRPr="00351C3F">
        <w:rPr>
          <w:rFonts w:ascii="Cambria" w:hAnsi="Cambria"/>
        </w:rPr>
        <w:t>.</w:t>
      </w:r>
      <w:r w:rsidRPr="00351C3F">
        <w:rPr>
          <w:rStyle w:val="Funotenzeichen"/>
          <w:rFonts w:ascii="Cambria" w:hAnsi="Cambria"/>
        </w:rPr>
        <w:footnoteReference w:id="10"/>
      </w:r>
      <w:r w:rsidRPr="00351C3F">
        <w:rPr>
          <w:rFonts w:ascii="Cambria" w:hAnsi="Cambria"/>
        </w:rPr>
        <w:t xml:space="preserve"> </w:t>
      </w:r>
      <w:r w:rsidR="00C8525E" w:rsidRPr="00351C3F">
        <w:rPr>
          <w:rFonts w:ascii="Cambria" w:hAnsi="Cambria"/>
        </w:rPr>
        <w:t xml:space="preserve">Mitunter ergeben sich </w:t>
      </w:r>
      <w:r w:rsidRPr="00351C3F">
        <w:rPr>
          <w:rFonts w:ascii="Cambria" w:hAnsi="Cambria"/>
        </w:rPr>
        <w:t>innerhalb des Wissenschaftsdiskurses je nach Disziplin eigene Definitionen des Begriffs,</w:t>
      </w:r>
      <w:r w:rsidR="0002366E" w:rsidRPr="00351C3F">
        <w:rPr>
          <w:rFonts w:ascii="Cambria" w:hAnsi="Cambria"/>
        </w:rPr>
        <w:t xml:space="preserve"> </w:t>
      </w:r>
      <w:r w:rsidRPr="00351C3F">
        <w:rPr>
          <w:rFonts w:ascii="Cambria" w:hAnsi="Cambria"/>
        </w:rPr>
        <w:t xml:space="preserve">so dass eine allgemeingültige Definition unmöglich erscheint. Eine gründliche Auseinandersetzung mit den Forschungsnarrativen ist daher unumgänglich. </w:t>
      </w:r>
      <w:r w:rsidRPr="00351C3F">
        <w:rPr>
          <w:rFonts w:ascii="Cambria" w:hAnsi="Cambria"/>
          <w:color w:val="00B050"/>
        </w:rPr>
        <w:t xml:space="preserve">In dieser Arbeit definiere ich </w:t>
      </w:r>
      <w:r w:rsidR="00BD5F49" w:rsidRPr="00351C3F">
        <w:rPr>
          <w:rFonts w:ascii="Cambria" w:hAnsi="Cambria"/>
          <w:color w:val="00B050"/>
        </w:rPr>
        <w:t>Mystik als sozialen Aushandlungsprozess</w:t>
      </w:r>
      <w:r w:rsidR="00A500AA" w:rsidRPr="00351C3F">
        <w:rPr>
          <w:rFonts w:ascii="Cambria" w:hAnsi="Cambria"/>
          <w:color w:val="00B050"/>
        </w:rPr>
        <w:t>.</w:t>
      </w:r>
    </w:p>
    <w:p w14:paraId="70055CD9" w14:textId="1BAD9ED8" w:rsidR="007B0286" w:rsidRPr="00351C3F" w:rsidRDefault="007B0286" w:rsidP="007B0286">
      <w:pPr>
        <w:spacing w:after="0"/>
        <w:rPr>
          <w:rFonts w:ascii="Cambria" w:hAnsi="Cambria"/>
          <w:color w:val="00B050"/>
        </w:rPr>
      </w:pPr>
      <w:r w:rsidRPr="00351C3F">
        <w:rPr>
          <w:rStyle w:val="hitfulltitle"/>
          <w:rFonts w:ascii="Cambria" w:hAnsi="Cambria"/>
          <w:b/>
        </w:rPr>
        <w:t xml:space="preserve">MYSTIK UND GESCHICHTSWISSENSCHAFT: </w:t>
      </w:r>
      <w:r w:rsidRPr="00351C3F">
        <w:rPr>
          <w:rStyle w:val="hitfulltitle"/>
          <w:rFonts w:ascii="Cambria" w:hAnsi="Cambria"/>
        </w:rPr>
        <w:t xml:space="preserve">In der Geschichtswissenschaft wurde </w:t>
      </w:r>
      <w:r w:rsidR="00BD5F49" w:rsidRPr="00351C3F">
        <w:rPr>
          <w:rStyle w:val="hitfulltitle"/>
          <w:rFonts w:ascii="Cambria" w:hAnsi="Cambria"/>
        </w:rPr>
        <w:t>das</w:t>
      </w:r>
      <w:r w:rsidRPr="00351C3F">
        <w:rPr>
          <w:rStyle w:val="hitfulltitle"/>
          <w:rFonts w:ascii="Cambria" w:hAnsi="Cambria"/>
        </w:rPr>
        <w:t xml:space="preserve"> </w:t>
      </w:r>
      <w:r w:rsidR="00BD5F49" w:rsidRPr="00351C3F">
        <w:rPr>
          <w:rStyle w:val="hitfulltitle"/>
          <w:rFonts w:ascii="Cambria" w:hAnsi="Cambria"/>
        </w:rPr>
        <w:t>Thema</w:t>
      </w:r>
      <w:r w:rsidRPr="00351C3F">
        <w:rPr>
          <w:rStyle w:val="hitfulltitle"/>
          <w:rFonts w:ascii="Cambria" w:hAnsi="Cambria"/>
        </w:rPr>
        <w:t xml:space="preserve"> </w:t>
      </w:r>
      <w:commentRangeStart w:id="2"/>
      <w:r w:rsidRPr="00351C3F">
        <w:rPr>
          <w:rStyle w:val="hitfulltitle"/>
          <w:rFonts w:ascii="Cambria" w:hAnsi="Cambria"/>
        </w:rPr>
        <w:t xml:space="preserve">Mystik </w:t>
      </w:r>
      <w:commentRangeEnd w:id="2"/>
      <w:r w:rsidR="00C8525E" w:rsidRPr="00351C3F">
        <w:rPr>
          <w:rStyle w:val="Kommentarzeichen"/>
          <w:rFonts w:ascii="Cambria" w:hAnsi="Cambria"/>
        </w:rPr>
        <w:commentReference w:id="2"/>
      </w:r>
      <w:r w:rsidRPr="00351C3F">
        <w:rPr>
          <w:rStyle w:val="hitfulltitle"/>
          <w:rFonts w:ascii="Cambria" w:hAnsi="Cambria"/>
        </w:rPr>
        <w:t xml:space="preserve">(und damit verbunden </w:t>
      </w:r>
      <w:r w:rsidR="00F25E99" w:rsidRPr="00351C3F">
        <w:rPr>
          <w:rStyle w:val="hitfulltitle"/>
          <w:rFonts w:ascii="Cambria" w:hAnsi="Cambria"/>
        </w:rPr>
        <w:t xml:space="preserve">Heiligkeit, Stigmata, </w:t>
      </w:r>
      <w:r w:rsidRPr="00351C3F">
        <w:rPr>
          <w:rStyle w:val="hitfulltitle"/>
          <w:rFonts w:ascii="Cambria" w:hAnsi="Cambria"/>
        </w:rPr>
        <w:t xml:space="preserve">Ekstase, Askese, Martyrium etc.) umfangreich aus unterschiedlichen Perspektiven angegangen. </w:t>
      </w:r>
      <w:r w:rsidRPr="00351C3F">
        <w:rPr>
          <w:rFonts w:ascii="Cambria" w:hAnsi="Cambria"/>
          <w:szCs w:val="24"/>
        </w:rPr>
        <w:t>Gerade aus dem Umfeld einer Frauen- und Geschlechtergeschichte sind zahlreiche Studien zu den genannten Themenfeldern entstanden. Diesen Arbeiten ist es zu verdanken, dass (Kloster-)</w:t>
      </w:r>
      <w:proofErr w:type="spellStart"/>
      <w:r w:rsidRPr="00351C3F">
        <w:rPr>
          <w:rFonts w:ascii="Cambria" w:hAnsi="Cambria"/>
          <w:szCs w:val="24"/>
        </w:rPr>
        <w:t>frauen</w:t>
      </w:r>
      <w:proofErr w:type="spellEnd"/>
      <w:r w:rsidRPr="00351C3F">
        <w:rPr>
          <w:rFonts w:ascii="Cambria" w:hAnsi="Cambria"/>
          <w:szCs w:val="24"/>
        </w:rPr>
        <w:t xml:space="preserve"> als historische Akteurinnen in den Mittelpunkt gerückt wurden und für die vielfältigen Handlungsmöglichkeiten und Frömmigkeitspraktiken von Frauen sensibilisiert wurde – was ein Anschreiben gegen die ältere Ordensgeschichte </w:t>
      </w:r>
      <w:r w:rsidRPr="00351C3F">
        <w:rPr>
          <w:rFonts w:ascii="Cambria" w:hAnsi="Cambria"/>
          <w:szCs w:val="24"/>
        </w:rPr>
        <w:lastRenderedPageBreak/>
        <w:t>bedeutete.</w:t>
      </w:r>
      <w:r w:rsidRPr="00351C3F">
        <w:rPr>
          <w:rStyle w:val="Funotenzeichen"/>
          <w:rFonts w:ascii="Cambria" w:hAnsi="Cambria"/>
          <w:szCs w:val="24"/>
        </w:rPr>
        <w:footnoteReference w:id="11"/>
      </w:r>
      <w:r w:rsidRPr="00351C3F">
        <w:rPr>
          <w:rFonts w:ascii="Cambria" w:hAnsi="Cambria"/>
          <w:szCs w:val="24"/>
        </w:rPr>
        <w:t xml:space="preserve"> Es wurden weibliche Handlungsräumen im Kloster,</w:t>
      </w:r>
      <w:r w:rsidRPr="00351C3F">
        <w:rPr>
          <w:rFonts w:ascii="Cambria" w:hAnsi="Cambria"/>
          <w:szCs w:val="24"/>
          <w:vertAlign w:val="superscript"/>
        </w:rPr>
        <w:footnoteReference w:id="12"/>
      </w:r>
      <w:r w:rsidRPr="00351C3F">
        <w:rPr>
          <w:rFonts w:ascii="Cambria" w:hAnsi="Cambria"/>
          <w:szCs w:val="24"/>
        </w:rPr>
        <w:t xml:space="preserve"> oder spezifisch weiblichen Frömmigkeitformen untersucht.</w:t>
      </w:r>
      <w:r w:rsidRPr="00351C3F">
        <w:rPr>
          <w:rStyle w:val="Funotenzeichen"/>
          <w:rFonts w:ascii="Cambria" w:hAnsi="Cambria"/>
          <w:szCs w:val="24"/>
        </w:rPr>
        <w:footnoteReference w:id="13"/>
      </w:r>
      <w:r w:rsidRPr="00351C3F">
        <w:rPr>
          <w:rFonts w:ascii="Cambria" w:hAnsi="Cambria"/>
          <w:szCs w:val="24"/>
        </w:rPr>
        <w:t xml:space="preserve"> </w:t>
      </w:r>
      <w:r w:rsidRPr="00351C3F">
        <w:rPr>
          <w:rFonts w:ascii="Cambria" w:hAnsi="Cambria"/>
        </w:rPr>
        <w:t xml:space="preserve">Arbeiten, wie die von Adelisa Malena oder Xenia von Tippelskirch untersuchten die </w:t>
      </w:r>
      <w:proofErr w:type="gramStart"/>
      <w:r w:rsidRPr="00351C3F">
        <w:rPr>
          <w:rFonts w:ascii="Cambria" w:hAnsi="Cambria"/>
        </w:rPr>
        <w:t>überkonfessionelle</w:t>
      </w:r>
      <w:proofErr w:type="gramEnd"/>
      <w:r w:rsidRPr="00351C3F">
        <w:rPr>
          <w:rFonts w:ascii="Cambria" w:hAnsi="Cambria"/>
        </w:rPr>
        <w:t xml:space="preserve"> Rezeptionen mystischer Elemente am Beispiel des Pietismus und begreifen diesen befruchtenden Austausch als Form des Kulturtransfers.</w:t>
      </w:r>
      <w:r w:rsidRPr="00351C3F">
        <w:rPr>
          <w:rStyle w:val="Funotenzeichen"/>
          <w:rFonts w:ascii="Cambria" w:hAnsi="Cambria"/>
        </w:rPr>
        <w:footnoteReference w:id="14"/>
      </w:r>
      <w:r w:rsidR="0002366E" w:rsidRPr="00351C3F">
        <w:rPr>
          <w:rFonts w:ascii="Cambria" w:hAnsi="Cambria"/>
          <w:color w:val="00B050"/>
        </w:rPr>
        <w:t xml:space="preserve"> </w:t>
      </w:r>
      <w:r w:rsidR="00BD5F49" w:rsidRPr="00351C3F">
        <w:rPr>
          <w:rFonts w:ascii="Cambria" w:hAnsi="Cambria"/>
          <w:color w:val="00B050"/>
        </w:rPr>
        <w:t xml:space="preserve"> NOCH MEHR</w:t>
      </w:r>
    </w:p>
    <w:p w14:paraId="0024CD29" w14:textId="3C4BBAB4" w:rsidR="007B0286" w:rsidRPr="00351C3F" w:rsidRDefault="007B0286" w:rsidP="00C8525E">
      <w:pPr>
        <w:spacing w:after="0"/>
        <w:rPr>
          <w:rFonts w:ascii="Cambria" w:hAnsi="Cambria" w:cs="Times New Roman"/>
          <w:color w:val="00B050"/>
          <w:szCs w:val="24"/>
        </w:rPr>
      </w:pPr>
      <w:r w:rsidRPr="00351C3F">
        <w:rPr>
          <w:rStyle w:val="hitfulltitle"/>
          <w:rFonts w:ascii="Cambria" w:hAnsi="Cambria"/>
        </w:rPr>
        <w:t xml:space="preserve">Von zentraler Bedeutung für </w:t>
      </w:r>
      <w:r w:rsidR="00BD5F49" w:rsidRPr="00351C3F">
        <w:rPr>
          <w:rStyle w:val="hitfulltitle"/>
          <w:rFonts w:ascii="Cambria" w:hAnsi="Cambria"/>
        </w:rPr>
        <w:t>die Ausrichtung dieser Arbeit,</w:t>
      </w:r>
      <w:r w:rsidRPr="00351C3F">
        <w:rPr>
          <w:rStyle w:val="hitfulltitle"/>
          <w:rFonts w:ascii="Cambria" w:hAnsi="Cambria"/>
        </w:rPr>
        <w:t xml:space="preserve"> ist die Studie</w:t>
      </w:r>
      <w:r w:rsidRPr="00351C3F">
        <w:rPr>
          <w:rStyle w:val="hitfulltitle"/>
          <w:rFonts w:ascii="Cambria" w:hAnsi="Cambria" w:cs="Times New Roman"/>
          <w:szCs w:val="24"/>
        </w:rPr>
        <w:t xml:space="preserve"> Moshe Sluhovsky, der in seiner </w:t>
      </w:r>
      <w:r w:rsidR="00F961D1" w:rsidRPr="00351C3F">
        <w:rPr>
          <w:rStyle w:val="hitfulltitle"/>
          <w:rFonts w:ascii="Cambria" w:hAnsi="Cambria" w:cs="Times New Roman"/>
          <w:szCs w:val="24"/>
        </w:rPr>
        <w:t>erhellenden</w:t>
      </w:r>
      <w:r w:rsidRPr="00351C3F">
        <w:rPr>
          <w:rStyle w:val="hitfulltitle"/>
          <w:rFonts w:ascii="Cambria" w:hAnsi="Cambria" w:cs="Times New Roman"/>
          <w:szCs w:val="24"/>
        </w:rPr>
        <w:t xml:space="preserve"> </w:t>
      </w:r>
      <w:r w:rsidRPr="00351C3F">
        <w:rPr>
          <w:rStyle w:val="hitfulltitle"/>
          <w:rFonts w:ascii="Cambria" w:hAnsi="Cambria"/>
        </w:rPr>
        <w:t>Untersuchung</w:t>
      </w:r>
      <w:r w:rsidRPr="00351C3F">
        <w:rPr>
          <w:rStyle w:val="hitfulltitle"/>
          <w:rFonts w:ascii="Cambria" w:hAnsi="Cambria" w:cs="Times New Roman"/>
          <w:szCs w:val="24"/>
        </w:rPr>
        <w:t xml:space="preserve"> von einer “</w:t>
      </w:r>
      <w:proofErr w:type="spellStart"/>
      <w:r w:rsidRPr="00351C3F">
        <w:rPr>
          <w:rFonts w:ascii="Cambria" w:hAnsi="Cambria"/>
        </w:rPr>
        <w:t>triad</w:t>
      </w:r>
      <w:proofErr w:type="spellEnd"/>
      <w:r w:rsidRPr="00351C3F">
        <w:rPr>
          <w:rFonts w:ascii="Cambria" w:hAnsi="Cambria"/>
        </w:rPr>
        <w:t xml:space="preserve"> of </w:t>
      </w:r>
      <w:proofErr w:type="spellStart"/>
      <w:r w:rsidRPr="00351C3F">
        <w:rPr>
          <w:rFonts w:ascii="Cambria" w:hAnsi="Cambria"/>
        </w:rPr>
        <w:t>demonic</w:t>
      </w:r>
      <w:proofErr w:type="spellEnd"/>
      <w:r w:rsidRPr="00351C3F">
        <w:rPr>
          <w:rFonts w:ascii="Cambria" w:hAnsi="Cambria"/>
        </w:rPr>
        <w:t xml:space="preserve"> possession, (</w:t>
      </w:r>
      <w:proofErr w:type="spellStart"/>
      <w:r w:rsidRPr="00351C3F">
        <w:rPr>
          <w:rFonts w:ascii="Cambria" w:hAnsi="Cambria"/>
        </w:rPr>
        <w:t>female</w:t>
      </w:r>
      <w:proofErr w:type="spellEnd"/>
      <w:r w:rsidRPr="00351C3F">
        <w:rPr>
          <w:rFonts w:ascii="Cambria" w:hAnsi="Cambria"/>
        </w:rPr>
        <w:t xml:space="preserve">) </w:t>
      </w:r>
      <w:proofErr w:type="spellStart"/>
      <w:r w:rsidRPr="00351C3F">
        <w:rPr>
          <w:rFonts w:ascii="Cambria" w:hAnsi="Cambria"/>
        </w:rPr>
        <w:t>mysticism</w:t>
      </w:r>
      <w:proofErr w:type="spellEnd"/>
      <w:r w:rsidRPr="00351C3F">
        <w:rPr>
          <w:rFonts w:ascii="Cambria" w:hAnsi="Cambria"/>
        </w:rPr>
        <w:t xml:space="preserve">, and discernment of </w:t>
      </w:r>
      <w:proofErr w:type="spellStart"/>
      <w:r w:rsidRPr="00351C3F">
        <w:rPr>
          <w:rFonts w:ascii="Cambria" w:hAnsi="Cambria"/>
        </w:rPr>
        <w:t>spirits</w:t>
      </w:r>
      <w:proofErr w:type="spellEnd"/>
      <w:r w:rsidRPr="00351C3F">
        <w:rPr>
          <w:rFonts w:ascii="Cambria" w:hAnsi="Cambria"/>
        </w:rPr>
        <w:t xml:space="preserve"> </w:t>
      </w:r>
      <w:proofErr w:type="spellStart"/>
      <w:r w:rsidRPr="00351C3F">
        <w:rPr>
          <w:rFonts w:ascii="Cambria" w:hAnsi="Cambria"/>
        </w:rPr>
        <w:t>as</w:t>
      </w:r>
      <w:proofErr w:type="spellEnd"/>
      <w:r w:rsidRPr="00351C3F">
        <w:rPr>
          <w:rFonts w:ascii="Cambria" w:hAnsi="Cambria"/>
        </w:rPr>
        <w:t xml:space="preserve"> </w:t>
      </w:r>
      <w:proofErr w:type="spellStart"/>
      <w:r w:rsidRPr="00351C3F">
        <w:rPr>
          <w:rFonts w:ascii="Cambria" w:hAnsi="Cambria"/>
        </w:rPr>
        <w:t>three</w:t>
      </w:r>
      <w:proofErr w:type="spellEnd"/>
      <w:r w:rsidRPr="00351C3F">
        <w:rPr>
          <w:rFonts w:ascii="Cambria" w:hAnsi="Cambria"/>
        </w:rPr>
        <w:t xml:space="preserve"> </w:t>
      </w:r>
      <w:proofErr w:type="spellStart"/>
      <w:r w:rsidRPr="00351C3F">
        <w:rPr>
          <w:rFonts w:ascii="Cambria" w:hAnsi="Cambria"/>
        </w:rPr>
        <w:t>interrelated</w:t>
      </w:r>
      <w:proofErr w:type="spellEnd"/>
      <w:r w:rsidRPr="00351C3F">
        <w:rPr>
          <w:rFonts w:ascii="Cambria" w:hAnsi="Cambria"/>
        </w:rPr>
        <w:t xml:space="preserve"> </w:t>
      </w:r>
      <w:proofErr w:type="spellStart"/>
      <w:r w:rsidRPr="00351C3F">
        <w:rPr>
          <w:rFonts w:ascii="Cambria" w:hAnsi="Cambria"/>
        </w:rPr>
        <w:t>expressions</w:t>
      </w:r>
      <w:proofErr w:type="spellEnd"/>
      <w:r w:rsidRPr="00351C3F">
        <w:rPr>
          <w:rFonts w:ascii="Cambria" w:hAnsi="Cambria"/>
        </w:rPr>
        <w:t xml:space="preserve"> of the spiritual </w:t>
      </w:r>
      <w:proofErr w:type="spellStart"/>
      <w:r w:rsidRPr="00351C3F">
        <w:rPr>
          <w:rFonts w:ascii="Cambria" w:hAnsi="Cambria"/>
        </w:rPr>
        <w:t>climate</w:t>
      </w:r>
      <w:proofErr w:type="spellEnd"/>
      <w:r w:rsidRPr="00351C3F">
        <w:rPr>
          <w:rFonts w:ascii="Cambria" w:hAnsi="Cambria"/>
        </w:rPr>
        <w:t xml:space="preserve"> of </w:t>
      </w:r>
      <w:proofErr w:type="spellStart"/>
      <w:r w:rsidRPr="00351C3F">
        <w:rPr>
          <w:rFonts w:ascii="Cambria" w:hAnsi="Cambria"/>
        </w:rPr>
        <w:t>early</w:t>
      </w:r>
      <w:proofErr w:type="spellEnd"/>
      <w:r w:rsidRPr="00351C3F">
        <w:rPr>
          <w:rFonts w:ascii="Cambria" w:hAnsi="Cambria"/>
        </w:rPr>
        <w:t xml:space="preserve"> modern Europe” spricht.</w:t>
      </w:r>
      <w:r w:rsidRPr="00351C3F">
        <w:rPr>
          <w:rStyle w:val="Funotenzeichen"/>
          <w:rFonts w:ascii="Cambria" w:hAnsi="Cambria"/>
          <w:lang w:val="en-US"/>
        </w:rPr>
        <w:footnoteReference w:id="15"/>
      </w:r>
      <w:r w:rsidRPr="00351C3F">
        <w:rPr>
          <w:rFonts w:ascii="Cambria" w:hAnsi="Cambria"/>
        </w:rPr>
        <w:t xml:space="preserve"> </w:t>
      </w:r>
      <w:r w:rsidRPr="00351C3F">
        <w:rPr>
          <w:rFonts w:ascii="Cambria" w:hAnsi="Cambria" w:cs="Times New Roman"/>
          <w:szCs w:val="24"/>
        </w:rPr>
        <w:t>Dies trägt dem Umstand Rechnung, dass Begegnungen mit dem Übernatürlichen – und damit sind sowohl göttliche, als auch teuflische Kräfte gemeint – eine Alltäglich</w:t>
      </w:r>
      <w:r w:rsidR="00173EDB" w:rsidRPr="00351C3F">
        <w:rPr>
          <w:rFonts w:ascii="Cambria" w:hAnsi="Cambria" w:cs="Times New Roman"/>
          <w:szCs w:val="24"/>
        </w:rPr>
        <w:t>keit in der Frühen Neuzeit waren,</w:t>
      </w:r>
      <w:r w:rsidRPr="00351C3F">
        <w:rPr>
          <w:rStyle w:val="Funotenzeichen"/>
          <w:rFonts w:ascii="Cambria" w:hAnsi="Cambria" w:cs="Times New Roman"/>
          <w:szCs w:val="24"/>
        </w:rPr>
        <w:footnoteReference w:id="16"/>
      </w:r>
      <w:r w:rsidRPr="00351C3F">
        <w:rPr>
          <w:rFonts w:ascii="Cambria" w:hAnsi="Cambria" w:cs="Times New Roman"/>
          <w:szCs w:val="24"/>
        </w:rPr>
        <w:t xml:space="preserve"> </w:t>
      </w:r>
      <w:r w:rsidR="00173EDB" w:rsidRPr="00351C3F">
        <w:rPr>
          <w:rFonts w:ascii="Cambria" w:hAnsi="Cambria" w:cs="Times New Roman"/>
          <w:szCs w:val="24"/>
        </w:rPr>
        <w:t>und dass die Unterscheidung der Herkunft dieser Geister eine wichtige hermeneutische Herausforderung in der Frühen Neuzeit war.</w:t>
      </w:r>
      <w:r w:rsidR="00173EDB" w:rsidRPr="00351C3F">
        <w:rPr>
          <w:rStyle w:val="Funotenzeichen"/>
          <w:rFonts w:ascii="Cambria" w:hAnsi="Cambria" w:cs="Times New Roman"/>
          <w:szCs w:val="24"/>
        </w:rPr>
        <w:footnoteReference w:id="17"/>
      </w:r>
      <w:r w:rsidR="00BD5F49" w:rsidRPr="00351C3F">
        <w:rPr>
          <w:rFonts w:ascii="Cambria" w:hAnsi="Cambria" w:cs="Times New Roman"/>
          <w:szCs w:val="24"/>
        </w:rPr>
        <w:t xml:space="preserve"> Ein Umstand, der meines </w:t>
      </w:r>
      <w:r w:rsidR="00BD5F49" w:rsidRPr="00351C3F">
        <w:rPr>
          <w:rFonts w:ascii="Cambria" w:hAnsi="Cambria" w:cs="Times New Roman"/>
          <w:szCs w:val="24"/>
        </w:rPr>
        <w:lastRenderedPageBreak/>
        <w:t xml:space="preserve">Erachtens in den bisherigen Arbeiten viel zu sehr vernachlässigt bzw. im deutschsprachigen Raum für das 18. Jahrhundert bisher nicht unternommen wurde. </w:t>
      </w:r>
      <w:r w:rsidRPr="00351C3F">
        <w:rPr>
          <w:rFonts w:ascii="Cambria" w:hAnsi="Cambria" w:cs="Times New Roman"/>
          <w:szCs w:val="24"/>
        </w:rPr>
        <w:t xml:space="preserve">Was jedoch </w:t>
      </w:r>
      <w:r w:rsidR="00A500AA" w:rsidRPr="00351C3F">
        <w:rPr>
          <w:rFonts w:ascii="Cambria" w:hAnsi="Cambria" w:cs="Times New Roman"/>
          <w:szCs w:val="24"/>
        </w:rPr>
        <w:t xml:space="preserve">kulturellen, regionalen und zeitlichen </w:t>
      </w:r>
      <w:r w:rsidR="00C8525E" w:rsidRPr="00351C3F">
        <w:rPr>
          <w:rFonts w:ascii="Cambria" w:hAnsi="Cambria" w:cs="Times New Roman"/>
          <w:szCs w:val="24"/>
        </w:rPr>
        <w:t>Schwankungen</w:t>
      </w:r>
      <w:r w:rsidRPr="00351C3F">
        <w:rPr>
          <w:rFonts w:ascii="Cambria" w:hAnsi="Cambria" w:cs="Times New Roman"/>
          <w:szCs w:val="24"/>
        </w:rPr>
        <w:t xml:space="preserve"> unterworfen war, war </w:t>
      </w:r>
      <w:r w:rsidR="00A500AA" w:rsidRPr="00351C3F">
        <w:rPr>
          <w:rFonts w:ascii="Cambria" w:hAnsi="Cambria" w:cs="Times New Roman"/>
          <w:szCs w:val="24"/>
        </w:rPr>
        <w:t xml:space="preserve">die </w:t>
      </w:r>
      <w:r w:rsidRPr="00351C3F">
        <w:rPr>
          <w:rFonts w:ascii="Cambria" w:hAnsi="Cambria" w:cs="Times New Roman"/>
          <w:szCs w:val="24"/>
        </w:rPr>
        <w:t>Wahrnehmung u</w:t>
      </w:r>
      <w:r w:rsidR="00A500AA" w:rsidRPr="00351C3F">
        <w:rPr>
          <w:rFonts w:ascii="Cambria" w:hAnsi="Cambria" w:cs="Times New Roman"/>
          <w:szCs w:val="24"/>
        </w:rPr>
        <w:t xml:space="preserve">nd Deutung solcher Begegnungen, </w:t>
      </w:r>
    </w:p>
    <w:p w14:paraId="1EDF43E3" w14:textId="63FD4444" w:rsidR="007B0286" w:rsidRPr="00351C3F" w:rsidRDefault="007B0286" w:rsidP="00F25E99">
      <w:pPr>
        <w:spacing w:after="0"/>
        <w:rPr>
          <w:rFonts w:ascii="Cambria" w:hAnsi="Cambria"/>
          <w:color w:val="00B0F0"/>
        </w:rPr>
      </w:pPr>
      <w:r w:rsidRPr="00351C3F">
        <w:rPr>
          <w:rFonts w:ascii="Cambria" w:hAnsi="Cambria"/>
          <w:b/>
        </w:rPr>
        <w:t>MYSTIK UND KÖRPERGESCHICHTE:</w:t>
      </w:r>
      <w:r w:rsidRPr="00351C3F">
        <w:rPr>
          <w:rFonts w:ascii="Cambria" w:hAnsi="Cambria"/>
        </w:rPr>
        <w:t xml:space="preserve"> Dass Körper historisiert werden müssen, ist längst in der geschichtswissenschaftlichen Debatte </w:t>
      </w:r>
      <w:r w:rsidR="00F25E99" w:rsidRPr="00351C3F">
        <w:rPr>
          <w:rFonts w:ascii="Cambria" w:hAnsi="Cambria"/>
        </w:rPr>
        <w:t>a</w:t>
      </w:r>
      <w:r w:rsidRPr="00351C3F">
        <w:rPr>
          <w:rFonts w:ascii="Cambria" w:hAnsi="Cambria"/>
        </w:rPr>
        <w:t>nerkannt worden.</w:t>
      </w:r>
      <w:r w:rsidRPr="00351C3F">
        <w:rPr>
          <w:rStyle w:val="Funotenzeichen"/>
          <w:rFonts w:ascii="Cambria" w:hAnsi="Cambria"/>
        </w:rPr>
        <w:footnoteReference w:id="18"/>
      </w:r>
      <w:r w:rsidRPr="00351C3F">
        <w:rPr>
          <w:rFonts w:ascii="Cambria" w:hAnsi="Cambria"/>
        </w:rPr>
        <w:t xml:space="preserve"> </w:t>
      </w:r>
      <w:r w:rsidR="00A500AA" w:rsidRPr="00351C3F">
        <w:rPr>
          <w:rFonts w:ascii="Cambria" w:hAnsi="Cambria"/>
        </w:rPr>
        <w:t xml:space="preserve">Besonders die Frauen- und Geschlechtergeschichte hat hierzu wichtige methodische Impulse gegeben. </w:t>
      </w:r>
      <w:r w:rsidRPr="00351C3F">
        <w:rPr>
          <w:rFonts w:ascii="Cambria" w:hAnsi="Cambria"/>
        </w:rPr>
        <w:t xml:space="preserve">Neben textuellen Formen, ist die Beobachtung des mystischen Körpers und seinen Reaktionen die einzige Möglichkeit mystische Erfahrung greifbar werden zu lassen. </w:t>
      </w:r>
      <w:r w:rsidRPr="00351C3F">
        <w:rPr>
          <w:rFonts w:ascii="Cambria" w:hAnsi="Cambria"/>
          <w:color w:val="00B0F0"/>
        </w:rPr>
        <w:t>Der Körper ist eine Matrize, die</w:t>
      </w:r>
      <w:proofErr w:type="gramStart"/>
      <w:r w:rsidRPr="00351C3F">
        <w:rPr>
          <w:rFonts w:ascii="Cambria" w:hAnsi="Cambria"/>
          <w:color w:val="00B0F0"/>
        </w:rPr>
        <w:t>....hier</w:t>
      </w:r>
      <w:proofErr w:type="gramEnd"/>
      <w:r w:rsidRPr="00351C3F">
        <w:rPr>
          <w:rFonts w:ascii="Cambria" w:hAnsi="Cambria"/>
          <w:color w:val="00B0F0"/>
        </w:rPr>
        <w:t xml:space="preserve"> den Rest schreiben, wenn der Aufsatz fertig ist. Caroline Walker-Bynum</w:t>
      </w:r>
      <w:r w:rsidR="00F25E99" w:rsidRPr="00351C3F">
        <w:rPr>
          <w:rStyle w:val="Funotenzeichen"/>
          <w:rFonts w:ascii="Cambria" w:hAnsi="Cambria"/>
          <w:color w:val="00B0F0"/>
        </w:rPr>
        <w:footnoteReference w:id="19"/>
      </w:r>
      <w:r w:rsidR="006D4014" w:rsidRPr="00351C3F">
        <w:rPr>
          <w:rFonts w:ascii="Cambria" w:hAnsi="Cambria"/>
          <w:color w:val="00B0F0"/>
        </w:rPr>
        <w:t xml:space="preserve"> Sluhovsky hat dazu auch was gemacht</w:t>
      </w:r>
    </w:p>
    <w:p w14:paraId="25AA4051" w14:textId="0F723D45" w:rsidR="006D4014" w:rsidRPr="00351C3F" w:rsidRDefault="006D4014" w:rsidP="00A500AA">
      <w:pPr>
        <w:spacing w:after="0"/>
        <w:rPr>
          <w:rFonts w:ascii="Cambria" w:hAnsi="Cambria"/>
          <w:i/>
        </w:rPr>
      </w:pPr>
      <w:r w:rsidRPr="00351C3F">
        <w:rPr>
          <w:rFonts w:ascii="Cambria" w:hAnsi="Cambria"/>
          <w:b/>
        </w:rPr>
        <w:t xml:space="preserve">ENTWICKLUNGSLINIEN: </w:t>
      </w:r>
      <w:r w:rsidRPr="00351C3F">
        <w:rPr>
          <w:rFonts w:ascii="Cambria" w:hAnsi="Cambria"/>
        </w:rPr>
        <w:t>Anhand aller dieser Forschungsergebnisse lassen sich einige Entwicklungslinien für die Geschichte frühneuzeitlicher, weiblicher Mystik zeichnen. .</w:t>
      </w:r>
      <w:r w:rsidRPr="00351C3F">
        <w:rPr>
          <w:rFonts w:ascii="Cambria" w:hAnsi="Cambria" w:cs="Times New Roman"/>
          <w:i/>
          <w:szCs w:val="24"/>
        </w:rPr>
        <w:t xml:space="preserve">Ab dem </w:t>
      </w:r>
      <w:proofErr w:type="spellStart"/>
      <w:r w:rsidRPr="00351C3F">
        <w:rPr>
          <w:rFonts w:ascii="Cambria" w:hAnsi="Cambria" w:cs="Times New Roman"/>
          <w:i/>
          <w:szCs w:val="24"/>
        </w:rPr>
        <w:t>1670er</w:t>
      </w:r>
      <w:proofErr w:type="spellEnd"/>
      <w:r w:rsidRPr="00351C3F">
        <w:rPr>
          <w:rFonts w:ascii="Cambria" w:hAnsi="Cambria" w:cs="Times New Roman"/>
          <w:i/>
          <w:szCs w:val="24"/>
        </w:rPr>
        <w:t xml:space="preserve"> Jahren kam es in Italien</w:t>
      </w:r>
      <w:r w:rsidRPr="00351C3F">
        <w:rPr>
          <w:rFonts w:ascii="Cambria" w:hAnsi="Cambria" w:cs="Times New Roman"/>
          <w:i/>
          <w:color w:val="00B0F0"/>
          <w:szCs w:val="24"/>
        </w:rPr>
        <w:t xml:space="preserve"> (und auch in D????) </w:t>
      </w:r>
      <w:r w:rsidRPr="00351C3F">
        <w:rPr>
          <w:rFonts w:ascii="Cambria" w:hAnsi="Cambria" w:cs="Times New Roman"/>
          <w:i/>
          <w:szCs w:val="24"/>
        </w:rPr>
        <w:t>zu einem immer größer werdenden Misstrauen gegen Mystikerinnen. Dieser Verdrängungsprozess hatte zur Folge, dass sie einen spezifisch weiblichen Lebensentwurf als Medien verloren. Die Zurückdrängung charismatischer Frauen nahm ihnen eine religiöse und soziale Artikulationsform.</w:t>
      </w:r>
      <w:r w:rsidRPr="00351C3F">
        <w:rPr>
          <w:rStyle w:val="Funotenzeichen"/>
          <w:rFonts w:ascii="Cambria" w:hAnsi="Cambria" w:cs="Times New Roman"/>
          <w:i/>
          <w:szCs w:val="24"/>
        </w:rPr>
        <w:footnoteReference w:id="20"/>
      </w:r>
      <w:r w:rsidRPr="00351C3F">
        <w:rPr>
          <w:rFonts w:ascii="Cambria" w:hAnsi="Cambria"/>
          <w:i/>
        </w:rPr>
        <w:t xml:space="preserve"> Exorzismen, die im Mittelalter noch ein simples Ritual waren, wurden im Laufe der Frühen Neuzeit immer komplexer und zunehmend sakralisiert, d. h. es waren Geistliche, die die Exorzismen durchführen konnten.</w:t>
      </w:r>
    </w:p>
    <w:p w14:paraId="7BB2DCF0" w14:textId="6D5F7D6E" w:rsidR="006D4014" w:rsidRPr="00351C3F" w:rsidRDefault="006D4014" w:rsidP="00A500AA">
      <w:pPr>
        <w:spacing w:after="0"/>
        <w:rPr>
          <w:rFonts w:ascii="Cambria" w:hAnsi="Cambria"/>
          <w:color w:val="00B0F0"/>
        </w:rPr>
      </w:pPr>
      <w:r w:rsidRPr="00351C3F">
        <w:rPr>
          <w:rFonts w:ascii="Cambria" w:hAnsi="Cambria"/>
          <w:color w:val="00B0F0"/>
        </w:rPr>
        <w:t>Noch mehr Sluhovsky Buch nochmal durcharbeiten</w:t>
      </w:r>
      <w:r w:rsidR="00A500AA" w:rsidRPr="00351C3F">
        <w:rPr>
          <w:rFonts w:ascii="Cambria" w:hAnsi="Cambria"/>
          <w:color w:val="00B0F0"/>
        </w:rPr>
        <w:t xml:space="preserve"> + andere Literatur + Abrechnung mit </w:t>
      </w:r>
      <w:proofErr w:type="spellStart"/>
      <w:r w:rsidR="00A500AA" w:rsidRPr="00351C3F">
        <w:rPr>
          <w:rFonts w:ascii="Cambria" w:hAnsi="Cambria"/>
          <w:color w:val="00B0F0"/>
        </w:rPr>
        <w:t>Dinzelbacher</w:t>
      </w:r>
      <w:proofErr w:type="spellEnd"/>
    </w:p>
    <w:p w14:paraId="352B47A6" w14:textId="794EDA1D" w:rsidR="00991BAE" w:rsidRPr="00351C3F" w:rsidRDefault="007B0286" w:rsidP="00A500AA">
      <w:pPr>
        <w:spacing w:after="0"/>
        <w:rPr>
          <w:rFonts w:ascii="Cambria" w:hAnsi="Cambria"/>
          <w:szCs w:val="24"/>
        </w:rPr>
      </w:pPr>
      <w:r w:rsidRPr="00351C3F">
        <w:rPr>
          <w:rFonts w:ascii="Cambria" w:hAnsi="Cambria"/>
          <w:b/>
        </w:rPr>
        <w:t>BEDEUTUNG ENTWICKLUNGSLINIEN FÜR DEN FALL COLUMBA:</w:t>
      </w:r>
      <w:r w:rsidRPr="00690A5D">
        <w:rPr>
          <w:rFonts w:ascii="Cambria" w:hAnsi="Cambria"/>
        </w:rPr>
        <w:t xml:space="preserve"> </w:t>
      </w:r>
      <w:r w:rsidR="00A500AA" w:rsidRPr="00690A5D">
        <w:rPr>
          <w:rFonts w:ascii="Cambria" w:hAnsi="Cambria"/>
        </w:rPr>
        <w:t xml:space="preserve">So wichtig diese Arbeiten sind, so deutlich offenbaren sich Desiderate. </w:t>
      </w:r>
      <w:r w:rsidR="00991BAE" w:rsidRPr="00690A5D">
        <w:rPr>
          <w:rFonts w:ascii="Cambria" w:hAnsi="Cambria"/>
        </w:rPr>
        <w:t>Die hier genannten Studien haben ihren Schwerpunkt fast ausnahmslos auf dem 16. und 17. Jahrhunde</w:t>
      </w:r>
      <w:r w:rsidR="00991BAE" w:rsidRPr="00351C3F">
        <w:rPr>
          <w:rFonts w:ascii="Cambria" w:hAnsi="Cambria"/>
        </w:rPr>
        <w:t xml:space="preserve">rt oder der Untersuchungszeitraum </w:t>
      </w:r>
      <w:r w:rsidR="00991BAE" w:rsidRPr="00351C3F">
        <w:rPr>
          <w:rFonts w:ascii="Cambria" w:hAnsi="Cambria"/>
          <w:szCs w:val="24"/>
        </w:rPr>
        <w:t>setzt erst bei nahe den josephinischen Reformen und der französischen Revolution ein.</w:t>
      </w:r>
      <w:r w:rsidR="00991BAE" w:rsidRPr="00351C3F">
        <w:rPr>
          <w:rFonts w:ascii="Cambria" w:hAnsi="Cambria"/>
          <w:szCs w:val="24"/>
          <w:vertAlign w:val="superscript"/>
        </w:rPr>
        <w:footnoteReference w:id="21"/>
      </w:r>
      <w:r w:rsidR="00991BAE" w:rsidRPr="00351C3F">
        <w:rPr>
          <w:rFonts w:ascii="Cambria" w:hAnsi="Cambria"/>
          <w:szCs w:val="24"/>
        </w:rPr>
        <w:t xml:space="preserve"> Das 18. Jahrhundert wird hingegen meist ausgeklammert, </w:t>
      </w:r>
      <w:r w:rsidR="00991BAE" w:rsidRPr="00351C3F">
        <w:rPr>
          <w:rFonts w:ascii="Cambria" w:hAnsi="Cambria"/>
          <w:szCs w:val="24"/>
        </w:rPr>
        <w:lastRenderedPageBreak/>
        <w:t xml:space="preserve">so dass hier erhebliche Desiderate zu </w:t>
      </w:r>
      <w:r w:rsidR="00A500AA" w:rsidRPr="00351C3F">
        <w:rPr>
          <w:rFonts w:ascii="Cambria" w:hAnsi="Cambria"/>
          <w:szCs w:val="24"/>
        </w:rPr>
        <w:t>konstatierten</w:t>
      </w:r>
      <w:r w:rsidR="00991BAE" w:rsidRPr="00351C3F">
        <w:rPr>
          <w:rFonts w:ascii="Cambria" w:hAnsi="Cambria"/>
          <w:szCs w:val="24"/>
        </w:rPr>
        <w:t xml:space="preserve"> sind</w:t>
      </w:r>
      <w:r w:rsidR="00A500AA" w:rsidRPr="00351C3F">
        <w:rPr>
          <w:rFonts w:ascii="Cambria" w:hAnsi="Cambria"/>
          <w:szCs w:val="24"/>
        </w:rPr>
        <w:t>. Auch</w:t>
      </w:r>
      <w:r w:rsidR="00991BAE" w:rsidRPr="00351C3F">
        <w:rPr>
          <w:rFonts w:ascii="Cambria" w:hAnsi="Cambria"/>
          <w:szCs w:val="24"/>
        </w:rPr>
        <w:t xml:space="preserve"> Columba Schonath</w:t>
      </w:r>
      <w:r w:rsidR="00A500AA" w:rsidRPr="00351C3F">
        <w:rPr>
          <w:rFonts w:ascii="Cambria" w:hAnsi="Cambria"/>
          <w:szCs w:val="24"/>
        </w:rPr>
        <w:t xml:space="preserve"> wird, wie auch Columba Weigl, </w:t>
      </w:r>
      <w:r w:rsidR="00991BAE" w:rsidRPr="00351C3F">
        <w:rPr>
          <w:rFonts w:ascii="Cambria" w:hAnsi="Cambria"/>
          <w:szCs w:val="24"/>
        </w:rPr>
        <w:t>bisher lediglich in knappen Lexikonartikeln erwähnt.</w:t>
      </w:r>
      <w:r w:rsidR="00991BAE" w:rsidRPr="00351C3F">
        <w:rPr>
          <w:rStyle w:val="Funotenzeichen"/>
          <w:rFonts w:ascii="Cambria" w:hAnsi="Cambria"/>
          <w:szCs w:val="24"/>
        </w:rPr>
        <w:footnoteReference w:id="22"/>
      </w:r>
      <w:r w:rsidR="00991BAE" w:rsidRPr="00351C3F">
        <w:rPr>
          <w:rFonts w:ascii="Cambria" w:hAnsi="Cambria"/>
          <w:szCs w:val="24"/>
        </w:rPr>
        <w:t xml:space="preserve"> </w:t>
      </w:r>
    </w:p>
    <w:p w14:paraId="5F0C737C" w14:textId="2E80B93B" w:rsidR="007B0286" w:rsidRPr="00351C3F" w:rsidRDefault="00991BAE" w:rsidP="00991BAE">
      <w:pPr>
        <w:spacing w:after="0"/>
        <w:rPr>
          <w:rFonts w:ascii="Cambria" w:hAnsi="Cambria"/>
        </w:rPr>
      </w:pPr>
      <w:r w:rsidRPr="00351C3F">
        <w:rPr>
          <w:rFonts w:ascii="Cambria" w:hAnsi="Cambria"/>
          <w:b/>
        </w:rPr>
        <w:t>M</w:t>
      </w:r>
      <w:r w:rsidR="007B0286" w:rsidRPr="00351C3F">
        <w:rPr>
          <w:rFonts w:ascii="Cambria" w:hAnsi="Cambria"/>
          <w:b/>
        </w:rPr>
        <w:t>YSTIK AUFKLÄRUNG</w:t>
      </w:r>
      <w:r w:rsidR="007B0286" w:rsidRPr="00351C3F">
        <w:rPr>
          <w:rFonts w:ascii="Cambria" w:hAnsi="Cambria"/>
        </w:rPr>
        <w:t xml:space="preserve">: </w:t>
      </w:r>
      <w:r w:rsidRPr="00351C3F">
        <w:rPr>
          <w:rFonts w:ascii="Cambria" w:hAnsi="Cambria"/>
        </w:rPr>
        <w:t xml:space="preserve">Dies fragt unweigerlich nach </w:t>
      </w:r>
      <w:r w:rsidR="007B0286" w:rsidRPr="00351C3F">
        <w:rPr>
          <w:rFonts w:ascii="Cambria" w:hAnsi="Cambria"/>
        </w:rPr>
        <w:t>ihrer Verortung in der Aufklärung(</w:t>
      </w:r>
      <w:proofErr w:type="spellStart"/>
      <w:r w:rsidR="007B0286" w:rsidRPr="00351C3F">
        <w:rPr>
          <w:rFonts w:ascii="Cambria" w:hAnsi="Cambria"/>
        </w:rPr>
        <w:t>forschung</w:t>
      </w:r>
      <w:proofErr w:type="spellEnd"/>
      <w:r w:rsidR="007B0286" w:rsidRPr="00351C3F">
        <w:rPr>
          <w:rFonts w:ascii="Cambria" w:hAnsi="Cambria"/>
        </w:rPr>
        <w:t>).</w:t>
      </w:r>
      <w:r w:rsidR="007B0286" w:rsidRPr="00351C3F">
        <w:rPr>
          <w:rStyle w:val="Funotenzeichen"/>
          <w:rFonts w:ascii="Cambria" w:hAnsi="Cambria"/>
        </w:rPr>
        <w:footnoteReference w:id="23"/>
      </w:r>
      <w:r w:rsidR="007B0286" w:rsidRPr="00351C3F">
        <w:rPr>
          <w:rFonts w:ascii="Cambria" w:hAnsi="Cambria"/>
        </w:rPr>
        <w:t xml:space="preserve"> </w:t>
      </w:r>
      <w:r w:rsidRPr="00351C3F">
        <w:rPr>
          <w:rFonts w:ascii="Cambria" w:hAnsi="Cambria"/>
        </w:rPr>
        <w:t>Wie</w:t>
      </w:r>
      <w:r w:rsidR="007B0286" w:rsidRPr="00351C3F">
        <w:rPr>
          <w:rFonts w:ascii="Cambria" w:hAnsi="Cambria"/>
        </w:rPr>
        <w:t xml:space="preserve"> bereits angedeutet, der Fall Columba </w:t>
      </w:r>
      <w:r w:rsidR="00D40657" w:rsidRPr="00351C3F">
        <w:rPr>
          <w:rFonts w:ascii="Cambria" w:hAnsi="Cambria"/>
        </w:rPr>
        <w:t xml:space="preserve">nur </w:t>
      </w:r>
      <w:r w:rsidR="007B0286" w:rsidRPr="00351C3F">
        <w:rPr>
          <w:rFonts w:ascii="Cambria" w:hAnsi="Cambria"/>
        </w:rPr>
        <w:t xml:space="preserve">in binären Strukturen </w:t>
      </w:r>
      <w:r w:rsidR="00D40657" w:rsidRPr="00351C3F">
        <w:rPr>
          <w:rFonts w:ascii="Cambria" w:hAnsi="Cambria"/>
        </w:rPr>
        <w:t>angelegt</w:t>
      </w:r>
      <w:r w:rsidR="007B0286" w:rsidRPr="00351C3F">
        <w:rPr>
          <w:rFonts w:ascii="Cambria" w:hAnsi="Cambria"/>
        </w:rPr>
        <w:t>. Fürstbischof Adam von Seinsheim war schon bei den Zeitgenossen weit über die Grenzen seiner beiden Bistümer (die Bistümer Würzburg und Bamberg wurden seit 1757 in Personalunion regiert) als Aufklärer bekannt.</w:t>
      </w:r>
      <w:r w:rsidR="007B0286" w:rsidRPr="00351C3F">
        <w:rPr>
          <w:rStyle w:val="Funotenzeichen"/>
          <w:rFonts w:ascii="Cambria" w:hAnsi="Cambria"/>
        </w:rPr>
        <w:footnoteReference w:id="24"/>
      </w:r>
      <w:r w:rsidR="007B0286" w:rsidRPr="00351C3F">
        <w:rPr>
          <w:rFonts w:ascii="Cambria" w:hAnsi="Cambria"/>
        </w:rPr>
        <w:t xml:space="preserve"> Seine Vorbehalte gegenüber den mystischen Gnaden Columbas, die sogar im Austausch der von ihrer Heiligkeit überzeugten Beichtväter durch skeptischere </w:t>
      </w:r>
      <w:r w:rsidR="007B0286" w:rsidRPr="00351C3F">
        <w:rPr>
          <w:rFonts w:ascii="Cambria" w:hAnsi="Cambria"/>
          <w:i/>
        </w:rPr>
        <w:t>Patres</w:t>
      </w:r>
      <w:r w:rsidR="007B0286" w:rsidRPr="00351C3F">
        <w:rPr>
          <w:rFonts w:ascii="Cambria" w:hAnsi="Cambria"/>
        </w:rPr>
        <w:t xml:space="preserve"> gipfelten, wurden auf zwei Pole reduziert: einmal als ein Beleg für Fortschrittlichkeit und Kampf gegen Aberglauben, ganz im Sinne einer „Gleichzeitigkeit des Ungleichzeitigen“, wie Achim Landwehr den Topos kritisiert hat.</w:t>
      </w:r>
      <w:r w:rsidR="007B0286" w:rsidRPr="00351C3F">
        <w:rPr>
          <w:rStyle w:val="Funotenzeichen"/>
          <w:rFonts w:ascii="Cambria" w:hAnsi="Cambria"/>
          <w:szCs w:val="24"/>
        </w:rPr>
        <w:footnoteReference w:id="25"/>
      </w:r>
      <w:r w:rsidR="007B0286" w:rsidRPr="00351C3F">
        <w:rPr>
          <w:rFonts w:ascii="Cambria" w:hAnsi="Cambria"/>
        </w:rPr>
        <w:t xml:space="preserve"> Andererseits als Verantwortlicher, da er die Heiligkeit dieser Nonne verkannt und eine angemessene Verehrung verhindert habe.</w:t>
      </w:r>
      <w:r w:rsidR="00C8525E" w:rsidRPr="00351C3F">
        <w:rPr>
          <w:rStyle w:val="Funotenzeichen"/>
          <w:rFonts w:ascii="Cambria" w:hAnsi="Cambria"/>
        </w:rPr>
        <w:footnoteReference w:id="26"/>
      </w:r>
      <w:r w:rsidR="007B0286" w:rsidRPr="00351C3F">
        <w:rPr>
          <w:rFonts w:ascii="Cambria" w:hAnsi="Cambria"/>
        </w:rPr>
        <w:t xml:space="preserve"> </w:t>
      </w:r>
      <w:r w:rsidR="00D40657" w:rsidRPr="00351C3F">
        <w:rPr>
          <w:rFonts w:ascii="Cambria" w:hAnsi="Cambria"/>
        </w:rPr>
        <w:t>Hier ist zu fragen, inwieweit diese Zuschreibungen mit Begriffen wie aufgeklärt, oder eben nicht-aufgeklärt überhaupt sinnvoll sind.</w:t>
      </w:r>
    </w:p>
    <w:p w14:paraId="7BB74FA8" w14:textId="42545C08" w:rsidR="007B0286" w:rsidRPr="00351C3F" w:rsidRDefault="007B0286" w:rsidP="007B0286">
      <w:pPr>
        <w:spacing w:after="0"/>
        <w:rPr>
          <w:rFonts w:ascii="Cambria" w:hAnsi="Cambria"/>
          <w:szCs w:val="24"/>
        </w:rPr>
      </w:pPr>
      <w:r w:rsidRPr="00351C3F">
        <w:rPr>
          <w:rFonts w:ascii="Cambria" w:hAnsi="Cambria"/>
        </w:rPr>
        <w:t>Die Aufklärungsforschung hilft hier allerdings erst einmal nicht weiter. Hier war das Urteil lange eindeutig: mystische Frauen finden in der älteren Forschung nur dann Erwähnung, wenn sie die vermeintliche Rückständigkeit katholischer Regionen betonen sollen.</w:t>
      </w:r>
      <w:r w:rsidRPr="00351C3F">
        <w:rPr>
          <w:rStyle w:val="Funotenzeichen"/>
          <w:rFonts w:ascii="Cambria" w:hAnsi="Cambria"/>
        </w:rPr>
        <w:footnoteReference w:id="27"/>
      </w:r>
      <w:r w:rsidRPr="00351C3F">
        <w:rPr>
          <w:rFonts w:ascii="Cambria" w:hAnsi="Cambria"/>
        </w:rPr>
        <w:t xml:space="preserve"> Diese Form von (vorwiegend protestantischer) Geschichtsschreibung ist zwar längst durch verschiedene Arbeiten widerlegt,</w:t>
      </w:r>
      <w:r w:rsidRPr="00351C3F">
        <w:rPr>
          <w:rStyle w:val="Funotenzeichen"/>
          <w:rFonts w:ascii="Cambria" w:hAnsi="Cambria"/>
        </w:rPr>
        <w:footnoteReference w:id="28"/>
      </w:r>
      <w:r w:rsidRPr="00351C3F">
        <w:rPr>
          <w:rFonts w:ascii="Cambria" w:hAnsi="Cambria"/>
        </w:rPr>
        <w:t xml:space="preserve"> hallt jedoch insofern nach, all das </w:t>
      </w:r>
      <w:r w:rsidRPr="00351C3F">
        <w:rPr>
          <w:rFonts w:ascii="Cambria" w:hAnsi="Cambria"/>
        </w:rPr>
        <w:lastRenderedPageBreak/>
        <w:t xml:space="preserve">mystische Frauen nicht als Forschungsgegenstand, herangezogen wurden. Die historiographische Konsequenz dessen ist die Generierung eines blinden Flecks. Es entsteht der </w:t>
      </w:r>
      <w:r w:rsidRPr="00351C3F">
        <w:rPr>
          <w:rFonts w:ascii="Cambria" w:hAnsi="Cambria"/>
          <w:szCs w:val="24"/>
        </w:rPr>
        <w:t>Eindruck, das Phänomen Mystik sei im 18. Jahrhundert verschwunden und stattdessen sei eine ‚entzauberte Welt‘ entstanden, die eine rationalisierte, aufgeklärte Frömmigkeit lebte.</w:t>
      </w:r>
      <w:r w:rsidRPr="00351C3F">
        <w:rPr>
          <w:rFonts w:ascii="Cambria" w:hAnsi="Cambria"/>
          <w:szCs w:val="24"/>
          <w:vertAlign w:val="superscript"/>
        </w:rPr>
        <w:footnoteReference w:id="29"/>
      </w:r>
      <w:r w:rsidRPr="00351C3F">
        <w:rPr>
          <w:rFonts w:ascii="Cambria" w:hAnsi="Cambria"/>
          <w:szCs w:val="24"/>
        </w:rPr>
        <w:t xml:space="preserve"> Und dies völlig ungeachtet der Tatsache, dass mystisch begnadete oder gar stigmatisierte Frauen durchgehend bis ins 20. Jahrhundert als Phänomen auftraten.</w:t>
      </w:r>
      <w:r w:rsidRPr="00351C3F">
        <w:rPr>
          <w:rStyle w:val="Funotenzeichen"/>
          <w:rFonts w:ascii="Cambria" w:hAnsi="Cambria"/>
        </w:rPr>
        <w:footnoteReference w:id="30"/>
      </w:r>
      <w:r w:rsidR="0002366E" w:rsidRPr="00351C3F">
        <w:rPr>
          <w:rFonts w:ascii="Cambria" w:hAnsi="Cambria"/>
          <w:szCs w:val="24"/>
        </w:rPr>
        <w:t xml:space="preserve"> </w:t>
      </w:r>
      <w:r w:rsidRPr="00351C3F">
        <w:rPr>
          <w:rFonts w:ascii="Cambria" w:hAnsi="Cambria"/>
          <w:szCs w:val="24"/>
        </w:rPr>
        <w:t>In der Forschung hingegen greifbar werde diese Frauen</w:t>
      </w:r>
      <w:r w:rsidRPr="00351C3F">
        <w:rPr>
          <w:rFonts w:ascii="Cambria" w:hAnsi="Cambria"/>
        </w:rPr>
        <w:t xml:space="preserve"> erst ab 1800 wieder </w:t>
      </w:r>
      <w:r w:rsidRPr="00351C3F">
        <w:rPr>
          <w:rFonts w:ascii="Cambria" w:hAnsi="Cambria"/>
          <w:szCs w:val="24"/>
        </w:rPr>
        <w:t>– dann umso zahlreicher und unter den neuen Vorzeichen von Nationalismus und Ultramontanismus.</w:t>
      </w:r>
      <w:r w:rsidRPr="00351C3F">
        <w:rPr>
          <w:rStyle w:val="Funotenzeichen"/>
          <w:rFonts w:ascii="Cambria" w:hAnsi="Cambria"/>
          <w:szCs w:val="24"/>
        </w:rPr>
        <w:footnoteReference w:id="31"/>
      </w:r>
      <w:r w:rsidRPr="00351C3F">
        <w:rPr>
          <w:rFonts w:ascii="Cambria" w:hAnsi="Cambria"/>
          <w:szCs w:val="24"/>
        </w:rPr>
        <w:t xml:space="preserve"> Dabei wird neben einer Rekultivierung barocker Frömmigkeitsformen und </w:t>
      </w:r>
      <w:r w:rsidR="00991BAE" w:rsidRPr="00351C3F">
        <w:rPr>
          <w:rFonts w:ascii="Cambria" w:hAnsi="Cambria"/>
          <w:szCs w:val="24"/>
        </w:rPr>
        <w:t>-</w:t>
      </w:r>
      <w:r w:rsidRPr="00351C3F">
        <w:rPr>
          <w:rFonts w:ascii="Cambria" w:hAnsi="Cambria"/>
          <w:szCs w:val="24"/>
        </w:rPr>
        <w:t>praktiken, das Anwachsen der Zahl mystischer, stigmatisierter oder im Ruf der Heiligkeit stehender Frauen es im 19. Jahrhundert konstatiert.</w:t>
      </w:r>
      <w:r w:rsidRPr="00351C3F">
        <w:rPr>
          <w:rFonts w:ascii="Cambria" w:hAnsi="Cambria"/>
          <w:szCs w:val="24"/>
          <w:vertAlign w:val="superscript"/>
        </w:rPr>
        <w:footnoteReference w:id="32"/>
      </w:r>
      <w:r w:rsidR="0002366E" w:rsidRPr="00351C3F">
        <w:rPr>
          <w:rFonts w:ascii="Cambria" w:hAnsi="Cambria"/>
          <w:szCs w:val="24"/>
        </w:rPr>
        <w:t xml:space="preserve"> </w:t>
      </w:r>
      <w:r w:rsidR="00221941" w:rsidRPr="00351C3F">
        <w:rPr>
          <w:rFonts w:ascii="Cambria" w:hAnsi="Cambria"/>
          <w:szCs w:val="24"/>
        </w:rPr>
        <w:t xml:space="preserve">So zum Beispiel die </w:t>
      </w:r>
      <w:r w:rsidRPr="00351C3F">
        <w:rPr>
          <w:rFonts w:ascii="Cambria" w:hAnsi="Cambria"/>
          <w:szCs w:val="24"/>
        </w:rPr>
        <w:t xml:space="preserve">von Nicole </w:t>
      </w:r>
      <w:proofErr w:type="spellStart"/>
      <w:r w:rsidRPr="00351C3F">
        <w:rPr>
          <w:rFonts w:ascii="Cambria" w:hAnsi="Cambria"/>
          <w:szCs w:val="24"/>
        </w:rPr>
        <w:t>Prisching</w:t>
      </w:r>
      <w:proofErr w:type="spellEnd"/>
      <w:r w:rsidRPr="00351C3F">
        <w:rPr>
          <w:rFonts w:ascii="Cambria" w:hAnsi="Cambria"/>
          <w:szCs w:val="24"/>
        </w:rPr>
        <w:t xml:space="preserve"> untersuchte Südtiroler Stigmatisierte Maria von Mörl (</w:t>
      </w:r>
      <w:r w:rsidRPr="00351C3F">
        <w:rPr>
          <w:rFonts w:ascii="Cambria" w:hAnsi="Cambria" w:cs="Times New Roman"/>
          <w:szCs w:val="24"/>
        </w:rPr>
        <w:t>1812–1868)</w:t>
      </w:r>
      <w:r w:rsidRPr="00351C3F">
        <w:rPr>
          <w:rFonts w:ascii="Cambria" w:hAnsi="Cambria"/>
          <w:szCs w:val="24"/>
        </w:rPr>
        <w:t xml:space="preserve">, die </w:t>
      </w:r>
      <w:r w:rsidRPr="00351C3F">
        <w:rPr>
          <w:rFonts w:ascii="Cambria" w:hAnsi="Cambria"/>
        </w:rPr>
        <w:t xml:space="preserve">Ekstatikerin </w:t>
      </w:r>
      <w:r w:rsidRPr="00351C3F">
        <w:rPr>
          <w:rFonts w:ascii="Cambria" w:hAnsi="Cambria"/>
          <w:szCs w:val="24"/>
        </w:rPr>
        <w:t>Louise Beck aus Altötting (1822–1879) und die bereits erwähnte selige Anna Katharina Emmeric</w:t>
      </w:r>
      <w:r w:rsidRPr="00351C3F">
        <w:rPr>
          <w:rFonts w:ascii="Cambria" w:hAnsi="Cambria"/>
        </w:rPr>
        <w:t>k (1774–1824).</w:t>
      </w:r>
      <w:r w:rsidRPr="00351C3F">
        <w:rPr>
          <w:rStyle w:val="Funotenzeichen"/>
          <w:rFonts w:ascii="Cambria" w:hAnsi="Cambria"/>
        </w:rPr>
        <w:footnoteReference w:id="33"/>
      </w:r>
      <w:r w:rsidRPr="00351C3F">
        <w:rPr>
          <w:rFonts w:ascii="Cambria" w:hAnsi="Cambria"/>
        </w:rPr>
        <w:t xml:space="preserve"> </w:t>
      </w:r>
    </w:p>
    <w:p w14:paraId="4277EAA6" w14:textId="72938DDB" w:rsidR="007B0286" w:rsidRPr="00351C3F" w:rsidRDefault="007B0286" w:rsidP="007B0286">
      <w:pPr>
        <w:spacing w:after="0"/>
        <w:rPr>
          <w:rFonts w:ascii="Cambria" w:hAnsi="Cambria"/>
        </w:rPr>
      </w:pPr>
      <w:r w:rsidRPr="00351C3F">
        <w:rPr>
          <w:rFonts w:ascii="Cambria" w:hAnsi="Cambria"/>
        </w:rPr>
        <w:t>Auch i</w:t>
      </w:r>
      <w:r w:rsidRPr="00351C3F">
        <w:rPr>
          <w:rFonts w:ascii="Cambria" w:hAnsi="Cambria"/>
          <w:szCs w:val="24"/>
        </w:rPr>
        <w:t>nnerhalb des relativ jungen Forschungsfeldes der Katholischen Aufklärung wurde sich bisher meist auf eine Institutionengeschichte konzentriert, es wurden ‚große Reformer‘ und Gelehrtendiskurse in den Blick genommen oder sich der zeitgenössischen Kritik und Polemik an Kirche und Ordensstand gewidmet. Erschwerend kommen die sehr unterschiedlichen historiographischen Traditionen einer Aufklärungsgeschichte hinzu.</w:t>
      </w:r>
      <w:r w:rsidRPr="00351C3F">
        <w:rPr>
          <w:rFonts w:ascii="Cambria" w:hAnsi="Cambria"/>
          <w:szCs w:val="24"/>
          <w:vertAlign w:val="superscript"/>
        </w:rPr>
        <w:footnoteReference w:id="34"/>
      </w:r>
      <w:r w:rsidRPr="00351C3F">
        <w:rPr>
          <w:rFonts w:ascii="Cambria" w:hAnsi="Cambria"/>
          <w:szCs w:val="24"/>
        </w:rPr>
        <w:t xml:space="preserve"> Studien zu Beiträgen von Ordensleuten an aufklärerischen Reformen finden sich wenige </w:t>
      </w:r>
      <w:r w:rsidRPr="00351C3F">
        <w:rPr>
          <w:rFonts w:ascii="Cambria" w:hAnsi="Cambria"/>
          <w:szCs w:val="24"/>
        </w:rPr>
        <w:lastRenderedPageBreak/>
        <w:t>und ausschließlich zu Männern.</w:t>
      </w:r>
      <w:r w:rsidRPr="00351C3F">
        <w:rPr>
          <w:rFonts w:ascii="Cambria" w:hAnsi="Cambria"/>
          <w:szCs w:val="24"/>
          <w:vertAlign w:val="superscript"/>
        </w:rPr>
        <w:footnoteReference w:id="35"/>
      </w:r>
      <w:r w:rsidRPr="00351C3F">
        <w:rPr>
          <w:rFonts w:ascii="Cambria" w:hAnsi="Cambria"/>
          <w:szCs w:val="24"/>
        </w:rPr>
        <w:t xml:space="preserve"> Ordensleute standen dabei </w:t>
      </w:r>
      <w:r w:rsidR="00C8525E" w:rsidRPr="00351C3F">
        <w:rPr>
          <w:rFonts w:ascii="Cambria" w:hAnsi="Cambria"/>
          <w:szCs w:val="24"/>
        </w:rPr>
        <w:t>vorwiegend</w:t>
      </w:r>
      <w:r w:rsidRPr="00351C3F">
        <w:rPr>
          <w:rFonts w:ascii="Cambria" w:hAnsi="Cambria"/>
          <w:szCs w:val="24"/>
        </w:rPr>
        <w:t xml:space="preserve"> als Gelehrte im Vordergrund, wie beispielsweise die Melker Gelehrtenbrüder Hieronymus (1685–1762) und Bernhard (1683–1735) </w:t>
      </w:r>
      <w:proofErr w:type="spellStart"/>
      <w:r w:rsidRPr="00351C3F">
        <w:rPr>
          <w:rFonts w:ascii="Cambria" w:hAnsi="Cambria"/>
          <w:szCs w:val="24"/>
        </w:rPr>
        <w:t>Pez</w:t>
      </w:r>
      <w:proofErr w:type="spellEnd"/>
      <w:r w:rsidRPr="00351C3F">
        <w:rPr>
          <w:rFonts w:ascii="Cambria" w:hAnsi="Cambria"/>
          <w:szCs w:val="24"/>
        </w:rPr>
        <w:t>.</w:t>
      </w:r>
      <w:r w:rsidRPr="00351C3F">
        <w:rPr>
          <w:rStyle w:val="Funotenzeichen"/>
          <w:rFonts w:ascii="Cambria" w:hAnsi="Cambria"/>
          <w:szCs w:val="24"/>
        </w:rPr>
        <w:footnoteReference w:id="36"/>
      </w:r>
      <w:r w:rsidRPr="00351C3F">
        <w:rPr>
          <w:rFonts w:ascii="Cambria" w:hAnsi="Cambria"/>
          <w:szCs w:val="24"/>
        </w:rPr>
        <w:t xml:space="preserve"> </w:t>
      </w:r>
    </w:p>
    <w:p w14:paraId="0D71BDA5" w14:textId="0BAB9664" w:rsidR="007B0286" w:rsidRPr="00351C3F" w:rsidRDefault="007B0286" w:rsidP="007B0286">
      <w:pPr>
        <w:tabs>
          <w:tab w:val="left" w:pos="851"/>
        </w:tabs>
        <w:spacing w:after="0"/>
        <w:rPr>
          <w:rStyle w:val="hitfulltitle"/>
          <w:rFonts w:ascii="Cambria" w:hAnsi="Cambria"/>
        </w:rPr>
      </w:pPr>
      <w:r w:rsidRPr="00351C3F">
        <w:rPr>
          <w:rFonts w:ascii="Cambria" w:hAnsi="Cambria" w:cs="Times New Roman"/>
          <w:b/>
          <w:szCs w:val="24"/>
        </w:rPr>
        <w:t>DEM GEGENÜBER:</w:t>
      </w:r>
      <w:r w:rsidRPr="00351C3F">
        <w:rPr>
          <w:rFonts w:ascii="Cambria" w:hAnsi="Cambria" w:cs="Times New Roman"/>
          <w:szCs w:val="24"/>
        </w:rPr>
        <w:t xml:space="preserve"> </w:t>
      </w:r>
      <w:r w:rsidR="00221941" w:rsidRPr="00351C3F">
        <w:rPr>
          <w:rFonts w:ascii="Cambria" w:hAnsi="Cambria" w:cs="Times New Roman"/>
          <w:szCs w:val="24"/>
        </w:rPr>
        <w:t>Auch die</w:t>
      </w:r>
      <w:r w:rsidRPr="00351C3F">
        <w:rPr>
          <w:rFonts w:ascii="Cambria" w:hAnsi="Cambria" w:cs="Times New Roman"/>
          <w:szCs w:val="24"/>
        </w:rPr>
        <w:t xml:space="preserve"> Literaturwissenschaft und Theologie</w:t>
      </w:r>
      <w:r w:rsidR="00221941" w:rsidRPr="00351C3F">
        <w:rPr>
          <w:rFonts w:ascii="Cambria" w:hAnsi="Cambria" w:cs="Times New Roman"/>
          <w:szCs w:val="24"/>
        </w:rPr>
        <w:t xml:space="preserve"> helfen im Hinblick auf Mystikerinnen im 18. Jahrhundert nicht weiter</w:t>
      </w:r>
      <w:r w:rsidRPr="00351C3F">
        <w:rPr>
          <w:rFonts w:ascii="Cambria" w:hAnsi="Cambria" w:cs="Times New Roman"/>
          <w:szCs w:val="24"/>
        </w:rPr>
        <w:t xml:space="preserve">. Zwar ist in der Literaturwissenschaft das Thema Mystik schon </w:t>
      </w:r>
      <w:proofErr w:type="gramStart"/>
      <w:r w:rsidRPr="00351C3F">
        <w:rPr>
          <w:rFonts w:ascii="Cambria" w:hAnsi="Cambria" w:cs="Times New Roman"/>
          <w:szCs w:val="24"/>
        </w:rPr>
        <w:t>lange</w:t>
      </w:r>
      <w:proofErr w:type="gramEnd"/>
      <w:r w:rsidRPr="00351C3F">
        <w:rPr>
          <w:rFonts w:ascii="Cambria" w:hAnsi="Cambria" w:cs="Times New Roman"/>
          <w:szCs w:val="24"/>
        </w:rPr>
        <w:t xml:space="preserve"> Forschungsgegenstand und hier sind große Verdienste erworben worden. </w:t>
      </w:r>
      <w:r w:rsidRPr="00351C3F">
        <w:rPr>
          <w:rFonts w:ascii="Cambria" w:hAnsi="Cambria" w:cs="Times New Roman"/>
          <w:color w:val="0070C0"/>
          <w:szCs w:val="24"/>
        </w:rPr>
        <w:t>Insbesondere Alois Haas.....</w:t>
      </w:r>
      <w:r w:rsidR="00C31A60" w:rsidRPr="00351C3F">
        <w:rPr>
          <w:rStyle w:val="Funotenzeichen"/>
          <w:rFonts w:ascii="Cambria" w:hAnsi="Cambria" w:cs="Times New Roman"/>
          <w:color w:val="0070C0"/>
          <w:szCs w:val="24"/>
        </w:rPr>
        <w:footnoteReference w:id="37"/>
      </w:r>
      <w:r w:rsidR="00221941" w:rsidRPr="00351C3F">
        <w:rPr>
          <w:rFonts w:ascii="Cambria" w:hAnsi="Cambria" w:cs="Times New Roman"/>
          <w:color w:val="0070C0"/>
          <w:szCs w:val="24"/>
        </w:rPr>
        <w:t xml:space="preserve"> </w:t>
      </w:r>
      <w:r w:rsidR="00221941" w:rsidRPr="00351C3F">
        <w:rPr>
          <w:rFonts w:ascii="Cambria" w:hAnsi="Cambria" w:cs="Times New Roman"/>
          <w:szCs w:val="24"/>
        </w:rPr>
        <w:t xml:space="preserve">Doch durch den </w:t>
      </w:r>
      <w:r w:rsidR="00452336" w:rsidRPr="00351C3F">
        <w:rPr>
          <w:rFonts w:ascii="Cambria" w:hAnsi="Cambria" w:cs="Times New Roman"/>
          <w:szCs w:val="24"/>
        </w:rPr>
        <w:t>Schwerpunkt</w:t>
      </w:r>
      <w:r w:rsidR="00221941" w:rsidRPr="00351C3F">
        <w:rPr>
          <w:rFonts w:ascii="Cambria" w:hAnsi="Cambria" w:cs="Times New Roman"/>
          <w:szCs w:val="24"/>
        </w:rPr>
        <w:t xml:space="preserve"> auf Texten und deren Qualität ergibt sich eine Konzentration </w:t>
      </w:r>
      <w:r w:rsidRPr="00351C3F">
        <w:rPr>
          <w:rFonts w:ascii="Cambria" w:hAnsi="Cambria" w:cs="Times New Roman"/>
          <w:szCs w:val="24"/>
        </w:rPr>
        <w:t xml:space="preserve">auf </w:t>
      </w:r>
      <w:r w:rsidRPr="00351C3F">
        <w:rPr>
          <w:rFonts w:ascii="Cambria" w:hAnsi="Cambria"/>
        </w:rPr>
        <w:t>‚Großen Männer und Frauen‘, wie Meister Eckhardt</w:t>
      </w:r>
      <w:r w:rsidR="00D25386" w:rsidRPr="00351C3F">
        <w:rPr>
          <w:rFonts w:ascii="Cambria" w:hAnsi="Cambria"/>
        </w:rPr>
        <w:t xml:space="preserve"> (1260–1328)</w:t>
      </w:r>
      <w:r w:rsidRPr="00351C3F">
        <w:rPr>
          <w:rFonts w:ascii="Cambria" w:hAnsi="Cambria"/>
        </w:rPr>
        <w:t>, Gertrud von Helfta</w:t>
      </w:r>
      <w:r w:rsidR="00D25386" w:rsidRPr="00351C3F">
        <w:rPr>
          <w:rFonts w:ascii="Cambria" w:hAnsi="Cambria"/>
        </w:rPr>
        <w:t xml:space="preserve"> (1256–1302)</w:t>
      </w:r>
      <w:r w:rsidRPr="00351C3F">
        <w:rPr>
          <w:rFonts w:ascii="Cambria" w:hAnsi="Cambria"/>
        </w:rPr>
        <w:t>, Mechthild von Magdeburg</w:t>
      </w:r>
      <w:r w:rsidR="00D25386" w:rsidRPr="00351C3F">
        <w:rPr>
          <w:rFonts w:ascii="Cambria" w:hAnsi="Cambria"/>
        </w:rPr>
        <w:t xml:space="preserve"> (1210–1282)</w:t>
      </w:r>
      <w:r w:rsidRPr="00351C3F">
        <w:rPr>
          <w:rFonts w:ascii="Cambria" w:hAnsi="Cambria"/>
        </w:rPr>
        <w:t xml:space="preserve">, </w:t>
      </w:r>
      <w:r w:rsidR="00221941" w:rsidRPr="00351C3F">
        <w:rPr>
          <w:rFonts w:ascii="Cambria" w:hAnsi="Cambria"/>
        </w:rPr>
        <w:t xml:space="preserve">Katharina von Siena </w:t>
      </w:r>
      <w:r w:rsidR="00D25386" w:rsidRPr="00351C3F">
        <w:rPr>
          <w:rFonts w:ascii="Cambria" w:hAnsi="Cambria"/>
        </w:rPr>
        <w:t xml:space="preserve">(1347–1380) </w:t>
      </w:r>
      <w:r w:rsidR="00221941" w:rsidRPr="00351C3F">
        <w:rPr>
          <w:rFonts w:ascii="Cambria" w:hAnsi="Cambria"/>
        </w:rPr>
        <w:t xml:space="preserve">und als </w:t>
      </w:r>
      <w:r w:rsidR="00D25386" w:rsidRPr="00351C3F">
        <w:rPr>
          <w:rFonts w:ascii="Cambria" w:hAnsi="Cambria"/>
        </w:rPr>
        <w:t>frühneuzeitlicher</w:t>
      </w:r>
      <w:r w:rsidR="00221941" w:rsidRPr="00351C3F">
        <w:rPr>
          <w:rFonts w:ascii="Cambria" w:hAnsi="Cambria"/>
        </w:rPr>
        <w:t xml:space="preserve"> Mystikerin Teresa von Ávila</w:t>
      </w:r>
      <w:r w:rsidR="00D25386" w:rsidRPr="00351C3F">
        <w:rPr>
          <w:rFonts w:ascii="Cambria" w:hAnsi="Cambria"/>
        </w:rPr>
        <w:t xml:space="preserve"> (1515–1582)</w:t>
      </w:r>
      <w:r w:rsidRPr="00351C3F">
        <w:rPr>
          <w:rFonts w:ascii="Cambria" w:hAnsi="Cambria"/>
        </w:rPr>
        <w:t>.</w:t>
      </w:r>
      <w:r w:rsidR="00C31A60" w:rsidRPr="00351C3F">
        <w:rPr>
          <w:rStyle w:val="Funotenzeichen"/>
          <w:rFonts w:ascii="Cambria" w:hAnsi="Cambria"/>
        </w:rPr>
        <w:footnoteReference w:id="38"/>
      </w:r>
      <w:r w:rsidR="00D25386" w:rsidRPr="00351C3F">
        <w:rPr>
          <w:rFonts w:ascii="Cambria" w:hAnsi="Cambria"/>
        </w:rPr>
        <w:t xml:space="preserve"> </w:t>
      </w:r>
      <w:r w:rsidR="00C31A60" w:rsidRPr="00351C3F">
        <w:rPr>
          <w:rFonts w:ascii="Cambria" w:hAnsi="Cambria"/>
        </w:rPr>
        <w:t>Die Selbstzeugnisse einer einfachen</w:t>
      </w:r>
      <w:r w:rsidR="0002366E" w:rsidRPr="00351C3F">
        <w:rPr>
          <w:rFonts w:ascii="Cambria" w:hAnsi="Cambria"/>
        </w:rPr>
        <w:t xml:space="preserve"> </w:t>
      </w:r>
      <w:r w:rsidRPr="00351C3F">
        <w:rPr>
          <w:rFonts w:ascii="Cambria" w:hAnsi="Cambria"/>
        </w:rPr>
        <w:lastRenderedPageBreak/>
        <w:t>Laienschwester</w:t>
      </w:r>
      <w:r w:rsidR="00C31A60" w:rsidRPr="00351C3F">
        <w:rPr>
          <w:rFonts w:ascii="Cambria" w:hAnsi="Cambria"/>
        </w:rPr>
        <w:t>, wie Columba Schonath interess</w:t>
      </w:r>
      <w:r w:rsidR="00452336" w:rsidRPr="00351C3F">
        <w:rPr>
          <w:rFonts w:ascii="Cambria" w:hAnsi="Cambria"/>
        </w:rPr>
        <w:t>ieren aufgrund der vermeintlich</w:t>
      </w:r>
      <w:r w:rsidR="00C31A60" w:rsidRPr="00351C3F">
        <w:rPr>
          <w:rFonts w:ascii="Cambria" w:hAnsi="Cambria"/>
        </w:rPr>
        <w:t xml:space="preserve"> </w:t>
      </w:r>
      <w:r w:rsidR="00452336" w:rsidRPr="00351C3F">
        <w:rPr>
          <w:rFonts w:ascii="Cambria" w:hAnsi="Cambria"/>
        </w:rPr>
        <w:t>minderwertigen</w:t>
      </w:r>
      <w:r w:rsidR="00C31A60" w:rsidRPr="00351C3F">
        <w:rPr>
          <w:rFonts w:ascii="Cambria" w:hAnsi="Cambria"/>
        </w:rPr>
        <w:t xml:space="preserve"> Qualität nicht.</w:t>
      </w:r>
      <w:r w:rsidRPr="00351C3F">
        <w:rPr>
          <w:rFonts w:ascii="Cambria" w:hAnsi="Cambria"/>
        </w:rPr>
        <w:t xml:space="preserve"> </w:t>
      </w:r>
      <w:r w:rsidR="00452336" w:rsidRPr="00351C3F">
        <w:rPr>
          <w:rFonts w:ascii="Cambria" w:hAnsi="Cambria"/>
        </w:rPr>
        <w:t xml:space="preserve">Hinzu kommt, dass in diesen Untersuchungen die hohe kulturgeschichtliche Bedeutung der Texte und Personen </w:t>
      </w:r>
      <w:r w:rsidR="00C8525E" w:rsidRPr="00351C3F">
        <w:rPr>
          <w:rFonts w:ascii="Cambria" w:hAnsi="Cambria"/>
        </w:rPr>
        <w:t>stets mitschwingt</w:t>
      </w:r>
      <w:r w:rsidR="00452336" w:rsidRPr="00351C3F">
        <w:rPr>
          <w:rFonts w:ascii="Cambria" w:hAnsi="Cambria"/>
        </w:rPr>
        <w:t xml:space="preserve"> </w:t>
      </w:r>
      <w:proofErr w:type="gramStart"/>
      <w:r w:rsidR="00452336" w:rsidRPr="00351C3F">
        <w:rPr>
          <w:rFonts w:ascii="Cambria" w:hAnsi="Cambria"/>
        </w:rPr>
        <w:t>ist</w:t>
      </w:r>
      <w:proofErr w:type="gramEnd"/>
      <w:r w:rsidR="00452336" w:rsidRPr="00351C3F">
        <w:rPr>
          <w:rFonts w:ascii="Cambria" w:hAnsi="Cambria"/>
        </w:rPr>
        <w:t xml:space="preserve">. Durch die jahrhundertelange Rezeption der Texte und die offizielle Heiligsprechung durch die Kirche </w:t>
      </w:r>
      <w:r w:rsidR="00C8525E" w:rsidRPr="00351C3F">
        <w:rPr>
          <w:rFonts w:ascii="Cambria" w:hAnsi="Cambria"/>
        </w:rPr>
        <w:t xml:space="preserve">ist </w:t>
      </w:r>
      <w:r w:rsidR="00452336" w:rsidRPr="00351C3F">
        <w:rPr>
          <w:rFonts w:ascii="Cambria" w:hAnsi="Cambria"/>
        </w:rPr>
        <w:t xml:space="preserve">das Telos ‚Heiligkeit‘ </w:t>
      </w:r>
      <w:r w:rsidR="00C8525E" w:rsidRPr="00351C3F">
        <w:rPr>
          <w:rFonts w:ascii="Cambria" w:hAnsi="Cambria"/>
        </w:rPr>
        <w:t>immanent</w:t>
      </w:r>
      <w:r w:rsidR="00452336" w:rsidRPr="00351C3F">
        <w:rPr>
          <w:rFonts w:ascii="Cambria" w:hAnsi="Cambria"/>
        </w:rPr>
        <w:t xml:space="preserve">. Dies führt zu einem vorwiegend positiven Mystikverständnis, bei dem </w:t>
      </w:r>
      <w:r w:rsidRPr="00351C3F">
        <w:rPr>
          <w:rFonts w:ascii="Cambria" w:hAnsi="Cambria"/>
        </w:rPr>
        <w:t>k</w:t>
      </w:r>
      <w:r w:rsidRPr="00351C3F">
        <w:rPr>
          <w:rStyle w:val="hitfulltitle"/>
          <w:rFonts w:ascii="Cambria" w:hAnsi="Cambria" w:cs="Times New Roman"/>
          <w:szCs w:val="24"/>
        </w:rPr>
        <w:t xml:space="preserve">onkurrierende Deutungs- und Wahrnehmungsmuster, </w:t>
      </w:r>
      <w:r w:rsidR="00452336" w:rsidRPr="00351C3F">
        <w:rPr>
          <w:rStyle w:val="hitfulltitle"/>
          <w:rFonts w:ascii="Cambria" w:hAnsi="Cambria" w:cs="Times New Roman"/>
          <w:szCs w:val="24"/>
        </w:rPr>
        <w:t xml:space="preserve">ambivalentes Verhalten und </w:t>
      </w:r>
      <w:r w:rsidRPr="00351C3F">
        <w:rPr>
          <w:rStyle w:val="hitfulltitle"/>
          <w:rFonts w:ascii="Cambria" w:hAnsi="Cambria" w:cs="Times New Roman"/>
          <w:szCs w:val="24"/>
        </w:rPr>
        <w:t>individuelle Erfahrungen der spirituell begnadeten Frauen mit ihrer Umwelt</w:t>
      </w:r>
      <w:r w:rsidR="00452336" w:rsidRPr="00351C3F">
        <w:rPr>
          <w:rStyle w:val="hitfulltitle"/>
          <w:rFonts w:ascii="Cambria" w:hAnsi="Cambria"/>
        </w:rPr>
        <w:t xml:space="preserve"> ausgeblendet werden.</w:t>
      </w:r>
      <w:r w:rsidRPr="00351C3F">
        <w:rPr>
          <w:rStyle w:val="hitfulltitle"/>
          <w:rFonts w:ascii="Cambria" w:hAnsi="Cambria"/>
        </w:rPr>
        <w:t xml:space="preserve"> </w:t>
      </w:r>
    </w:p>
    <w:p w14:paraId="5F852686" w14:textId="12AD4C5D" w:rsidR="007B0286" w:rsidRPr="00351C3F" w:rsidRDefault="007B0286" w:rsidP="007B0286">
      <w:pPr>
        <w:tabs>
          <w:tab w:val="left" w:pos="851"/>
        </w:tabs>
        <w:spacing w:after="0"/>
        <w:rPr>
          <w:rFonts w:ascii="Cambria" w:hAnsi="Cambria"/>
        </w:rPr>
      </w:pPr>
      <w:r w:rsidRPr="00351C3F">
        <w:rPr>
          <w:rFonts w:ascii="Cambria" w:hAnsi="Cambria"/>
          <w:b/>
        </w:rPr>
        <w:t>THEOLOGIE</w:t>
      </w:r>
      <w:r w:rsidR="00631F93" w:rsidRPr="00351C3F">
        <w:rPr>
          <w:rFonts w:ascii="Cambria" w:hAnsi="Cambria"/>
        </w:rPr>
        <w:t>: Es bedarf keiner Erklärungen</w:t>
      </w:r>
      <w:r w:rsidRPr="00351C3F">
        <w:rPr>
          <w:rFonts w:ascii="Cambria" w:hAnsi="Cambria"/>
        </w:rPr>
        <w:t>, dass sich die Theologie schon lange mit Mystikern und Mystikerinnen beschäftigt.</w:t>
      </w:r>
      <w:r w:rsidR="00452336" w:rsidRPr="00351C3F">
        <w:rPr>
          <w:rFonts w:ascii="Cambria" w:hAnsi="Cambria"/>
        </w:rPr>
        <w:t xml:space="preserve"> An dieser Stelle sind daher diejenigen theologisch-historischen Arbeiten hervorzuheben, die </w:t>
      </w:r>
      <w:r w:rsidRPr="00351C3F">
        <w:rPr>
          <w:rFonts w:ascii="Cambria" w:hAnsi="Cambria"/>
        </w:rPr>
        <w:t xml:space="preserve">weibliche Frömmigkeit genuin aus geschlechtergeschichtlichen Aspekten untersuchen. </w:t>
      </w:r>
      <w:r w:rsidR="00631F93" w:rsidRPr="00351C3F">
        <w:rPr>
          <w:rFonts w:ascii="Cambria" w:hAnsi="Cambria"/>
        </w:rPr>
        <w:t>A</w:t>
      </w:r>
      <w:r w:rsidRPr="00351C3F">
        <w:rPr>
          <w:rFonts w:ascii="Cambria" w:hAnsi="Cambria"/>
        </w:rPr>
        <w:t xml:space="preserve">us dem Umfeld von Anne Conrad </w:t>
      </w:r>
      <w:r w:rsidR="00631F93" w:rsidRPr="00351C3F">
        <w:rPr>
          <w:rFonts w:ascii="Cambria" w:hAnsi="Cambria"/>
        </w:rPr>
        <w:t xml:space="preserve">sind beispielsweise </w:t>
      </w:r>
      <w:r w:rsidRPr="00351C3F">
        <w:rPr>
          <w:rFonts w:ascii="Cambria" w:hAnsi="Cambria"/>
        </w:rPr>
        <w:t>zahlreiche Studien entstanden, die die Handlungs</w:t>
      </w:r>
      <w:r w:rsidR="00452336" w:rsidRPr="00351C3F">
        <w:rPr>
          <w:rFonts w:ascii="Cambria" w:hAnsi="Cambria"/>
        </w:rPr>
        <w:t>möglichkeiten</w:t>
      </w:r>
      <w:r w:rsidRPr="00351C3F">
        <w:rPr>
          <w:rFonts w:ascii="Cambria" w:hAnsi="Cambria"/>
        </w:rPr>
        <w:t xml:space="preserve"> und den </w:t>
      </w:r>
      <w:r w:rsidR="00631F93" w:rsidRPr="00351C3F">
        <w:rPr>
          <w:rFonts w:ascii="Cambria" w:hAnsi="Cambria"/>
        </w:rPr>
        <w:t>Gestaltungs</w:t>
      </w:r>
      <w:r w:rsidR="00452336" w:rsidRPr="00351C3F">
        <w:rPr>
          <w:rFonts w:ascii="Cambria" w:hAnsi="Cambria"/>
        </w:rPr>
        <w:t>rahmen</w:t>
      </w:r>
      <w:r w:rsidRPr="00351C3F">
        <w:rPr>
          <w:rFonts w:ascii="Cambria" w:hAnsi="Cambria"/>
        </w:rPr>
        <w:t xml:space="preserve"> von Frauen auf die </w:t>
      </w:r>
      <w:r w:rsidR="00452336" w:rsidRPr="00351C3F">
        <w:rPr>
          <w:rFonts w:ascii="Cambria" w:hAnsi="Cambria"/>
        </w:rPr>
        <w:t>alltägliche Frömmigkeit herausarbeiten</w:t>
      </w:r>
      <w:r w:rsidRPr="00351C3F">
        <w:rPr>
          <w:rFonts w:ascii="Cambria" w:hAnsi="Cambria"/>
        </w:rPr>
        <w:t xml:space="preserve">. </w:t>
      </w:r>
      <w:r w:rsidR="00631F93" w:rsidRPr="00351C3F">
        <w:rPr>
          <w:rFonts w:ascii="Cambria" w:hAnsi="Cambria"/>
        </w:rPr>
        <w:t xml:space="preserve">Besonders die </w:t>
      </w:r>
      <w:r w:rsidRPr="00351C3F">
        <w:rPr>
          <w:rFonts w:ascii="Cambria" w:hAnsi="Cambria"/>
        </w:rPr>
        <w:t xml:space="preserve">Ursulinen, Mädchenbildung und freilich das Semireligiosentum </w:t>
      </w:r>
      <w:r w:rsidR="00631F93" w:rsidRPr="00351C3F">
        <w:rPr>
          <w:rFonts w:ascii="Cambria" w:hAnsi="Cambria"/>
        </w:rPr>
        <w:t xml:space="preserve">stehen hier </w:t>
      </w:r>
      <w:r w:rsidRPr="00351C3F">
        <w:rPr>
          <w:rFonts w:ascii="Cambria" w:hAnsi="Cambria"/>
        </w:rPr>
        <w:t>im Mittelpunkt.</w:t>
      </w:r>
      <w:r w:rsidRPr="00351C3F">
        <w:rPr>
          <w:rStyle w:val="Funotenzeichen"/>
          <w:rFonts w:ascii="Cambria" w:hAnsi="Cambria"/>
        </w:rPr>
        <w:footnoteReference w:id="39"/>
      </w:r>
      <w:r w:rsidRPr="00351C3F">
        <w:rPr>
          <w:rFonts w:ascii="Cambria" w:hAnsi="Cambria"/>
        </w:rPr>
        <w:t xml:space="preserve"> Speziell mit weiblicher Mystik unter einer geschlechtergeschichtlichen Perspektive, haben sich Ulrike Stölting und Nicole Priesching </w:t>
      </w:r>
      <w:proofErr w:type="gramStart"/>
      <w:r w:rsidRPr="00351C3F">
        <w:rPr>
          <w:rFonts w:ascii="Cambria" w:hAnsi="Cambria"/>
        </w:rPr>
        <w:t xml:space="preserve">und </w:t>
      </w:r>
      <w:r w:rsidRPr="00351C3F">
        <w:rPr>
          <w:rFonts w:ascii="Cambria" w:hAnsi="Cambria"/>
          <w:color w:val="00B0F0"/>
        </w:rPr>
        <w:t>????</w:t>
      </w:r>
      <w:proofErr w:type="gramEnd"/>
      <w:r w:rsidRPr="00351C3F">
        <w:rPr>
          <w:rFonts w:ascii="Cambria" w:hAnsi="Cambria"/>
          <w:color w:val="00B0F0"/>
        </w:rPr>
        <w:t xml:space="preserve"> </w:t>
      </w:r>
      <w:r w:rsidRPr="00351C3F">
        <w:rPr>
          <w:rFonts w:ascii="Cambria" w:hAnsi="Cambria"/>
        </w:rPr>
        <w:t>beschäftigt.</w:t>
      </w:r>
      <w:r w:rsidRPr="00351C3F">
        <w:rPr>
          <w:rStyle w:val="Funotenzeichen"/>
          <w:rFonts w:ascii="Cambria" w:hAnsi="Cambria"/>
        </w:rPr>
        <w:footnoteReference w:id="40"/>
      </w:r>
      <w:r w:rsidRPr="00351C3F">
        <w:rPr>
          <w:rFonts w:ascii="Cambria" w:hAnsi="Cambria"/>
        </w:rPr>
        <w:t xml:space="preserve"> Diese Arbeiten stehen im Gegensatz zu einer älteren Theologie- und Kirchengeschichte, in der weibliche Spiritualität bzw. Frauen allgemein entweder ausgeblendet oder auf große Frauen reduziert wurden. </w:t>
      </w:r>
      <w:r w:rsidR="00631F93" w:rsidRPr="00351C3F">
        <w:rPr>
          <w:rFonts w:ascii="Cambria" w:hAnsi="Cambria"/>
        </w:rPr>
        <w:t xml:space="preserve">Als Beispiel für diese Trends älterer Kirchengeschichte kann </w:t>
      </w:r>
      <w:r w:rsidR="00631F93" w:rsidRPr="00351C3F">
        <w:rPr>
          <w:rFonts w:ascii="Cambria" w:hAnsi="Cambria"/>
        </w:rPr>
        <w:lastRenderedPageBreak/>
        <w:t xml:space="preserve">auch Columba Schonath herangezogen werden, wo </w:t>
      </w:r>
      <w:r w:rsidRPr="00351C3F">
        <w:rPr>
          <w:rFonts w:ascii="Cambria" w:hAnsi="Cambria"/>
        </w:rPr>
        <w:t>theologischen Arbeiten bisher nicht über biographische Überblicke und theologische Arbeiten hinaus</w:t>
      </w:r>
      <w:r w:rsidR="00631F93" w:rsidRPr="00351C3F">
        <w:rPr>
          <w:rFonts w:ascii="Cambria" w:hAnsi="Cambria"/>
        </w:rPr>
        <w:t xml:space="preserve"> kamen</w:t>
      </w:r>
      <w:r w:rsidRPr="00351C3F">
        <w:rPr>
          <w:rFonts w:ascii="Cambria" w:hAnsi="Cambria"/>
        </w:rPr>
        <w:t>.</w:t>
      </w:r>
      <w:r w:rsidRPr="00351C3F">
        <w:rPr>
          <w:rStyle w:val="Funotenzeichen"/>
          <w:rFonts w:ascii="Cambria" w:hAnsi="Cambria"/>
        </w:rPr>
        <w:footnoteReference w:id="41"/>
      </w:r>
    </w:p>
    <w:p w14:paraId="04D81462" w14:textId="640743C2" w:rsidR="007B0286" w:rsidRPr="00351C3F" w:rsidRDefault="007B0286" w:rsidP="007B0286">
      <w:pPr>
        <w:spacing w:after="0" w:line="240" w:lineRule="auto"/>
        <w:rPr>
          <w:rFonts w:ascii="Cambria" w:hAnsi="Cambria"/>
          <w:color w:val="0070C0"/>
          <w:sz w:val="20"/>
          <w:szCs w:val="20"/>
        </w:rPr>
      </w:pPr>
      <w:r w:rsidRPr="00351C3F">
        <w:rPr>
          <w:rFonts w:ascii="Cambria" w:hAnsi="Cambria"/>
          <w:b/>
          <w:sz w:val="20"/>
          <w:szCs w:val="20"/>
          <w:lang w:val="en-US"/>
        </w:rPr>
        <w:t xml:space="preserve">NOCH </w:t>
      </w:r>
      <w:proofErr w:type="spellStart"/>
      <w:r w:rsidRPr="00351C3F">
        <w:rPr>
          <w:rFonts w:ascii="Cambria" w:hAnsi="Cambria"/>
          <w:b/>
          <w:sz w:val="20"/>
          <w:szCs w:val="20"/>
          <w:lang w:val="en-US"/>
        </w:rPr>
        <w:t>EINSEHEN</w:t>
      </w:r>
      <w:proofErr w:type="spellEnd"/>
      <w:r w:rsidRPr="00351C3F">
        <w:rPr>
          <w:rFonts w:ascii="Cambria" w:hAnsi="Cambria"/>
          <w:b/>
          <w:sz w:val="20"/>
          <w:szCs w:val="20"/>
          <w:lang w:val="en-US"/>
        </w:rPr>
        <w:t>:</w:t>
      </w:r>
      <w:r w:rsidRPr="00351C3F">
        <w:rPr>
          <w:rFonts w:ascii="Cambria" w:hAnsi="Cambria"/>
          <w:sz w:val="20"/>
          <w:szCs w:val="20"/>
          <w:lang w:val="en-US"/>
        </w:rPr>
        <w:t xml:space="preserve"> Amy Hollywood (Hg.): The Cambridge companion to Christian mysticism, Cambridge u. a. 2012; Ulrike </w:t>
      </w:r>
      <w:proofErr w:type="spellStart"/>
      <w:r w:rsidRPr="00351C3F">
        <w:rPr>
          <w:rFonts w:ascii="Cambria" w:hAnsi="Cambria"/>
          <w:sz w:val="20"/>
          <w:szCs w:val="20"/>
          <w:lang w:val="en-US"/>
        </w:rPr>
        <w:t>Wiethaus</w:t>
      </w:r>
      <w:proofErr w:type="spellEnd"/>
      <w:r w:rsidRPr="00351C3F">
        <w:rPr>
          <w:rFonts w:ascii="Cambria" w:hAnsi="Cambria"/>
          <w:sz w:val="20"/>
          <w:szCs w:val="20"/>
          <w:lang w:val="en-US"/>
        </w:rPr>
        <w:t xml:space="preserve">: German Mysticism and the politics of culture, New York u. a. 2014. </w:t>
      </w:r>
      <w:r w:rsidRPr="00351C3F">
        <w:rPr>
          <w:rFonts w:ascii="Cambria" w:hAnsi="Cambria"/>
          <w:color w:val="0070C0"/>
          <w:sz w:val="20"/>
          <w:szCs w:val="20"/>
          <w:lang w:val="en-US"/>
        </w:rPr>
        <w:t xml:space="preserve">--&gt; </w:t>
      </w:r>
      <w:proofErr w:type="spellStart"/>
      <w:proofErr w:type="gramStart"/>
      <w:r w:rsidRPr="00351C3F">
        <w:rPr>
          <w:rFonts w:ascii="Cambria" w:hAnsi="Cambria"/>
          <w:color w:val="0070C0"/>
          <w:sz w:val="20"/>
          <w:szCs w:val="20"/>
          <w:lang w:val="en-US"/>
        </w:rPr>
        <w:t>bestellt</w:t>
      </w:r>
      <w:proofErr w:type="spellEnd"/>
      <w:proofErr w:type="gramEnd"/>
      <w:r w:rsidRPr="00351C3F">
        <w:rPr>
          <w:rFonts w:ascii="Cambria" w:hAnsi="Cambria"/>
          <w:color w:val="0070C0"/>
          <w:sz w:val="20"/>
          <w:szCs w:val="20"/>
          <w:lang w:val="en-US"/>
        </w:rPr>
        <w:t xml:space="preserve">; </w:t>
      </w:r>
      <w:r w:rsidRPr="00351C3F">
        <w:rPr>
          <w:rFonts w:ascii="Cambria" w:hAnsi="Cambria"/>
          <w:sz w:val="20"/>
          <w:szCs w:val="20"/>
          <w:lang w:val="en-US"/>
        </w:rPr>
        <w:t xml:space="preserve">Elizabeth Andersen, </w:t>
      </w:r>
      <w:proofErr w:type="spellStart"/>
      <w:r w:rsidRPr="00351C3F">
        <w:rPr>
          <w:rFonts w:ascii="Cambria" w:hAnsi="Cambria"/>
          <w:sz w:val="20"/>
          <w:szCs w:val="20"/>
          <w:lang w:val="en-US"/>
        </w:rPr>
        <w:t>Henrike</w:t>
      </w:r>
      <w:proofErr w:type="spellEnd"/>
      <w:r w:rsidRPr="00351C3F">
        <w:rPr>
          <w:rFonts w:ascii="Cambria" w:hAnsi="Cambria"/>
          <w:sz w:val="20"/>
          <w:szCs w:val="20"/>
          <w:lang w:val="en-US"/>
        </w:rPr>
        <w:t xml:space="preserve"> </w:t>
      </w:r>
      <w:proofErr w:type="spellStart"/>
      <w:r w:rsidRPr="00351C3F">
        <w:rPr>
          <w:rFonts w:ascii="Cambria" w:hAnsi="Cambria"/>
          <w:sz w:val="20"/>
          <w:szCs w:val="20"/>
          <w:lang w:val="en-US"/>
        </w:rPr>
        <w:t>Lähnemann</w:t>
      </w:r>
      <w:proofErr w:type="spellEnd"/>
      <w:r w:rsidRPr="00351C3F">
        <w:rPr>
          <w:rFonts w:ascii="Cambria" w:hAnsi="Cambria"/>
          <w:sz w:val="20"/>
          <w:szCs w:val="20"/>
          <w:lang w:val="en-US"/>
        </w:rPr>
        <w:t xml:space="preserve"> und Anne Simon (Hg.): A companion to mysticism and devotion in Northern Germany in the late middle ages, Leiden u. a. 2014. -</w:t>
      </w:r>
      <w:r w:rsidRPr="00351C3F">
        <w:rPr>
          <w:rFonts w:ascii="Cambria" w:hAnsi="Cambria"/>
          <w:color w:val="0070C0"/>
          <w:sz w:val="20"/>
          <w:szCs w:val="20"/>
          <w:lang w:val="en-US"/>
        </w:rPr>
        <w:t xml:space="preserve">-&gt; Stabi </w:t>
      </w:r>
      <w:proofErr w:type="spellStart"/>
      <w:r w:rsidRPr="00351C3F">
        <w:rPr>
          <w:rFonts w:ascii="Cambria" w:hAnsi="Cambria"/>
          <w:color w:val="0070C0"/>
          <w:sz w:val="20"/>
          <w:szCs w:val="20"/>
          <w:lang w:val="en-US"/>
        </w:rPr>
        <w:t>bestellt</w:t>
      </w:r>
      <w:proofErr w:type="spellEnd"/>
      <w:r w:rsidRPr="00351C3F">
        <w:rPr>
          <w:rFonts w:ascii="Cambria" w:hAnsi="Cambria"/>
          <w:color w:val="0070C0"/>
          <w:sz w:val="20"/>
          <w:szCs w:val="20"/>
          <w:lang w:val="en-US"/>
        </w:rPr>
        <w:t xml:space="preserve">; </w:t>
      </w:r>
      <w:proofErr w:type="spellStart"/>
      <w:r w:rsidRPr="00351C3F">
        <w:rPr>
          <w:rFonts w:ascii="Cambria" w:hAnsi="Cambria"/>
          <w:sz w:val="20"/>
          <w:szCs w:val="20"/>
          <w:lang w:val="en-US"/>
        </w:rPr>
        <w:t>Folini</w:t>
      </w:r>
      <w:proofErr w:type="spellEnd"/>
      <w:r w:rsidRPr="00351C3F">
        <w:rPr>
          <w:rFonts w:ascii="Cambria" w:hAnsi="Cambria"/>
          <w:sz w:val="20"/>
          <w:szCs w:val="20"/>
          <w:lang w:val="en-US"/>
        </w:rPr>
        <w:t xml:space="preserve">, Christian: Katharinental und </w:t>
      </w:r>
      <w:proofErr w:type="spellStart"/>
      <w:r w:rsidRPr="00351C3F">
        <w:rPr>
          <w:rFonts w:ascii="Cambria" w:hAnsi="Cambria"/>
          <w:sz w:val="20"/>
          <w:szCs w:val="20"/>
          <w:lang w:val="en-US"/>
        </w:rPr>
        <w:t>Töss</w:t>
      </w:r>
      <w:proofErr w:type="spellEnd"/>
      <w:r w:rsidRPr="00351C3F">
        <w:rPr>
          <w:rFonts w:ascii="Cambria" w:hAnsi="Cambria"/>
          <w:sz w:val="20"/>
          <w:szCs w:val="20"/>
          <w:lang w:val="en-US"/>
        </w:rPr>
        <w:t xml:space="preserve">. </w:t>
      </w:r>
      <w:r w:rsidRPr="00351C3F">
        <w:rPr>
          <w:rFonts w:ascii="Cambria" w:hAnsi="Cambria"/>
          <w:sz w:val="20"/>
          <w:szCs w:val="20"/>
        </w:rPr>
        <w:t>Zwei mystische Zentren in sozialgeschichtlicher Perspektive, Zürich 2007.</w:t>
      </w:r>
      <w:r w:rsidRPr="00351C3F">
        <w:rPr>
          <w:rFonts w:ascii="Cambria" w:hAnsi="Cambria"/>
          <w:color w:val="0070C0"/>
          <w:sz w:val="20"/>
          <w:szCs w:val="20"/>
        </w:rPr>
        <w:t xml:space="preserve"> --&gt; bestellt; </w:t>
      </w:r>
      <w:proofErr w:type="spellStart"/>
      <w:r w:rsidRPr="00351C3F">
        <w:rPr>
          <w:rFonts w:ascii="Cambria" w:hAnsi="Cambria"/>
          <w:sz w:val="20"/>
          <w:szCs w:val="20"/>
        </w:rPr>
        <w:t>Coakley</w:t>
      </w:r>
      <w:proofErr w:type="spellEnd"/>
      <w:r w:rsidRPr="00351C3F">
        <w:rPr>
          <w:rFonts w:ascii="Cambria" w:hAnsi="Cambria"/>
          <w:sz w:val="20"/>
          <w:szCs w:val="20"/>
        </w:rPr>
        <w:t xml:space="preserve">, John </w:t>
      </w:r>
      <w:proofErr w:type="spellStart"/>
      <w:r w:rsidRPr="00351C3F">
        <w:rPr>
          <w:rFonts w:ascii="Cambria" w:hAnsi="Cambria"/>
          <w:sz w:val="20"/>
          <w:szCs w:val="20"/>
        </w:rPr>
        <w:t>Wayland</w:t>
      </w:r>
      <w:proofErr w:type="spellEnd"/>
      <w:r w:rsidRPr="00351C3F">
        <w:rPr>
          <w:rFonts w:ascii="Cambria" w:hAnsi="Cambria"/>
          <w:sz w:val="20"/>
          <w:szCs w:val="20"/>
        </w:rPr>
        <w:t xml:space="preserve">: Women, </w:t>
      </w:r>
      <w:proofErr w:type="spellStart"/>
      <w:r w:rsidRPr="00351C3F">
        <w:rPr>
          <w:rFonts w:ascii="Cambria" w:hAnsi="Cambria"/>
          <w:sz w:val="20"/>
          <w:szCs w:val="20"/>
        </w:rPr>
        <w:t>men</w:t>
      </w:r>
      <w:proofErr w:type="spellEnd"/>
      <w:r w:rsidRPr="00351C3F">
        <w:rPr>
          <w:rFonts w:ascii="Cambria" w:hAnsi="Cambria"/>
          <w:sz w:val="20"/>
          <w:szCs w:val="20"/>
        </w:rPr>
        <w:t xml:space="preserve">, and spiritual power. </w:t>
      </w:r>
      <w:r w:rsidRPr="00351C3F">
        <w:rPr>
          <w:rFonts w:ascii="Cambria" w:hAnsi="Cambria"/>
          <w:sz w:val="20"/>
          <w:szCs w:val="20"/>
          <w:lang w:val="en-US"/>
        </w:rPr>
        <w:t xml:space="preserve">Female saints and their male collaborators, New York 2006. </w:t>
      </w:r>
      <w:r w:rsidRPr="00351C3F">
        <w:rPr>
          <w:rFonts w:ascii="Cambria" w:hAnsi="Cambria"/>
          <w:color w:val="0070C0"/>
          <w:sz w:val="20"/>
          <w:szCs w:val="20"/>
          <w:lang w:val="en-US"/>
        </w:rPr>
        <w:t xml:space="preserve">--&gt; </w:t>
      </w:r>
      <w:proofErr w:type="spellStart"/>
      <w:proofErr w:type="gramStart"/>
      <w:r w:rsidRPr="00351C3F">
        <w:rPr>
          <w:rFonts w:ascii="Cambria" w:hAnsi="Cambria"/>
          <w:color w:val="0070C0"/>
          <w:sz w:val="20"/>
          <w:szCs w:val="20"/>
          <w:lang w:val="en-US"/>
        </w:rPr>
        <w:t>bestellt</w:t>
      </w:r>
      <w:proofErr w:type="spellEnd"/>
      <w:proofErr w:type="gramEnd"/>
      <w:r w:rsidRPr="00351C3F">
        <w:rPr>
          <w:rFonts w:ascii="Cambria" w:hAnsi="Cambria"/>
          <w:color w:val="0070C0"/>
          <w:sz w:val="20"/>
          <w:szCs w:val="20"/>
          <w:lang w:val="en-US"/>
        </w:rPr>
        <w:t xml:space="preserve">; </w:t>
      </w:r>
      <w:r w:rsidRPr="00351C3F">
        <w:rPr>
          <w:rFonts w:ascii="Cambria" w:hAnsi="Cambria"/>
          <w:sz w:val="20"/>
          <w:szCs w:val="20"/>
          <w:lang w:val="en-US"/>
        </w:rPr>
        <w:t xml:space="preserve">Anne Conrad: </w:t>
      </w:r>
      <w:proofErr w:type="spellStart"/>
      <w:r w:rsidRPr="00351C3F">
        <w:rPr>
          <w:rFonts w:ascii="Cambria" w:hAnsi="Cambria"/>
          <w:sz w:val="20"/>
          <w:szCs w:val="20"/>
          <w:lang w:val="en-US"/>
        </w:rPr>
        <w:t>Netzwerke</w:t>
      </w:r>
      <w:proofErr w:type="spellEnd"/>
      <w:r w:rsidRPr="00351C3F">
        <w:rPr>
          <w:rFonts w:ascii="Cambria" w:hAnsi="Cambria"/>
          <w:sz w:val="20"/>
          <w:szCs w:val="20"/>
          <w:lang w:val="en-US"/>
        </w:rPr>
        <w:t xml:space="preserve"> „</w:t>
      </w:r>
      <w:proofErr w:type="spellStart"/>
      <w:r w:rsidRPr="00351C3F">
        <w:rPr>
          <w:rFonts w:ascii="Cambria" w:hAnsi="Cambria"/>
          <w:sz w:val="20"/>
          <w:szCs w:val="20"/>
          <w:lang w:val="en-US"/>
        </w:rPr>
        <w:t>frommer</w:t>
      </w:r>
      <w:proofErr w:type="spellEnd"/>
      <w:r w:rsidRPr="00351C3F">
        <w:rPr>
          <w:rFonts w:ascii="Cambria" w:hAnsi="Cambria"/>
          <w:sz w:val="20"/>
          <w:szCs w:val="20"/>
          <w:lang w:val="en-US"/>
        </w:rPr>
        <w:t xml:space="preserve"> </w:t>
      </w:r>
      <w:proofErr w:type="spellStart"/>
      <w:r w:rsidRPr="00351C3F">
        <w:rPr>
          <w:rFonts w:ascii="Cambria" w:hAnsi="Cambria"/>
          <w:sz w:val="20"/>
          <w:szCs w:val="20"/>
          <w:lang w:val="en-US"/>
        </w:rPr>
        <w:t>Seelen</w:t>
      </w:r>
      <w:proofErr w:type="spellEnd"/>
      <w:r w:rsidRPr="00351C3F">
        <w:rPr>
          <w:rFonts w:ascii="Cambria" w:hAnsi="Cambria"/>
          <w:sz w:val="20"/>
          <w:szCs w:val="20"/>
          <w:lang w:val="en-US"/>
        </w:rPr>
        <w:t xml:space="preserve">“. </w:t>
      </w:r>
      <w:r w:rsidRPr="00351C3F">
        <w:rPr>
          <w:rFonts w:ascii="Cambria" w:hAnsi="Cambria"/>
          <w:sz w:val="20"/>
          <w:szCs w:val="20"/>
        </w:rPr>
        <w:t>Frühneuzeitlicher Katholizismus im Blick der europäischen Genderforschung. In: Krise und Aufbruch in der Geschichte Europas. Hg. v. Wolfgang Behringer, Trier 2013, S. 97-107</w:t>
      </w:r>
      <w:r w:rsidRPr="00351C3F">
        <w:rPr>
          <w:rFonts w:ascii="Cambria" w:hAnsi="Cambria"/>
          <w:color w:val="0070C0"/>
          <w:sz w:val="20"/>
          <w:szCs w:val="20"/>
        </w:rPr>
        <w:t>--&gt; bestellt.</w:t>
      </w:r>
    </w:p>
    <w:p w14:paraId="1C24F397" w14:textId="77777777" w:rsidR="00C057E6" w:rsidRPr="00351C3F" w:rsidRDefault="00C057E6" w:rsidP="00402571">
      <w:pPr>
        <w:pStyle w:val="berschrift3"/>
        <w:rPr>
          <w:rStyle w:val="hitfulltitle"/>
          <w:rFonts w:ascii="Cambria" w:hAnsi="Cambria"/>
        </w:rPr>
      </w:pPr>
      <w:r w:rsidRPr="00351C3F">
        <w:rPr>
          <w:rStyle w:val="hitfulltitle"/>
          <w:rFonts w:ascii="Cambria" w:hAnsi="Cambria"/>
        </w:rPr>
        <w:t>Besessenheit und die Unterscheidung der Geister</w:t>
      </w:r>
    </w:p>
    <w:p w14:paraId="464C7FC9" w14:textId="16E0FAC5" w:rsidR="00763586" w:rsidRPr="00351C3F" w:rsidRDefault="00991BAE" w:rsidP="00763586">
      <w:pPr>
        <w:spacing w:after="0"/>
        <w:rPr>
          <w:rStyle w:val="hitfulltitle"/>
          <w:rFonts w:ascii="Cambria" w:hAnsi="Cambria"/>
        </w:rPr>
      </w:pPr>
      <w:r w:rsidRPr="00351C3F">
        <w:rPr>
          <w:rStyle w:val="hitfulltitle"/>
          <w:rFonts w:ascii="Cambria" w:hAnsi="Cambria"/>
        </w:rPr>
        <w:t xml:space="preserve">Die aufgezeigten Entwicklungslinien haben </w:t>
      </w:r>
      <w:r w:rsidR="00452336" w:rsidRPr="00351C3F">
        <w:rPr>
          <w:rStyle w:val="hitfulltitle"/>
          <w:rFonts w:ascii="Cambria" w:hAnsi="Cambria"/>
        </w:rPr>
        <w:t xml:space="preserve">bereits </w:t>
      </w:r>
      <w:r w:rsidRPr="00351C3F">
        <w:rPr>
          <w:rStyle w:val="hitfulltitle"/>
          <w:rFonts w:ascii="Cambria" w:hAnsi="Cambria"/>
        </w:rPr>
        <w:t xml:space="preserve">kurz den </w:t>
      </w:r>
      <w:r w:rsidR="00452336" w:rsidRPr="00351C3F">
        <w:rPr>
          <w:rStyle w:val="hitfulltitle"/>
          <w:rFonts w:ascii="Cambria" w:hAnsi="Cambria"/>
        </w:rPr>
        <w:t xml:space="preserve">engen </w:t>
      </w:r>
      <w:r w:rsidRPr="00351C3F">
        <w:rPr>
          <w:rStyle w:val="hitfulltitle"/>
          <w:rFonts w:ascii="Cambria" w:hAnsi="Cambria"/>
        </w:rPr>
        <w:t>Zusammenhang zwischen Mystik und</w:t>
      </w:r>
      <w:r w:rsidR="00452336" w:rsidRPr="00351C3F">
        <w:rPr>
          <w:rStyle w:val="hitfulltitle"/>
          <w:rFonts w:ascii="Cambria" w:hAnsi="Cambria"/>
        </w:rPr>
        <w:t xml:space="preserve"> Besessenheitsfällen angerissen, der nun k</w:t>
      </w:r>
      <w:r w:rsidRPr="00351C3F">
        <w:rPr>
          <w:rStyle w:val="hitfulltitle"/>
          <w:rFonts w:ascii="Cambria" w:hAnsi="Cambria"/>
        </w:rPr>
        <w:t>onkretisiert werden</w:t>
      </w:r>
      <w:r w:rsidR="00452336" w:rsidRPr="00351C3F">
        <w:rPr>
          <w:rStyle w:val="hitfulltitle"/>
          <w:rFonts w:ascii="Cambria" w:hAnsi="Cambria"/>
        </w:rPr>
        <w:t xml:space="preserve"> soll</w:t>
      </w:r>
      <w:r w:rsidRPr="00351C3F">
        <w:rPr>
          <w:rStyle w:val="hitfulltitle"/>
          <w:rFonts w:ascii="Cambria" w:hAnsi="Cambria"/>
        </w:rPr>
        <w:t xml:space="preserve">. </w:t>
      </w:r>
      <w:r w:rsidR="00C057E6" w:rsidRPr="00351C3F">
        <w:rPr>
          <w:rStyle w:val="hitfulltitle"/>
          <w:rFonts w:ascii="Cambria" w:hAnsi="Cambria"/>
        </w:rPr>
        <w:t xml:space="preserve">Undeutlichkeit und Undifferenziertheit </w:t>
      </w:r>
      <w:r w:rsidRPr="00351C3F">
        <w:rPr>
          <w:rStyle w:val="hitfulltitle"/>
          <w:rFonts w:ascii="Cambria" w:hAnsi="Cambria"/>
        </w:rPr>
        <w:t xml:space="preserve">waren </w:t>
      </w:r>
      <w:r w:rsidR="00C057E6" w:rsidRPr="00351C3F">
        <w:rPr>
          <w:rStyle w:val="hitfulltitle"/>
          <w:rFonts w:ascii="Cambria" w:hAnsi="Cambria"/>
        </w:rPr>
        <w:t>die Hauptprobleme, mit denen sich frühneuzeitliche Menschen konfrontiert sahen, wenn sie die Ursachen für irritierendes Verhalten Einzelner bestimmten wollten. Hatte man es mit einer heiligen, einer besessenen, bösen oder einfach nur kranken Person zu tun? Was also tun, wenn jemand entweder unkontrolliert schrie oder immerfort schwieg? Wenn sich Körper unnachahmlich krümmten oder nicht mehr bewegten?</w:t>
      </w:r>
      <w:r w:rsidR="00C057E6" w:rsidRPr="00351C3F">
        <w:rPr>
          <w:rStyle w:val="Funotenzeichen"/>
          <w:rFonts w:ascii="Cambria" w:hAnsi="Cambria" w:cs="Times New Roman"/>
          <w:szCs w:val="24"/>
        </w:rPr>
        <w:footnoteReference w:id="42"/>
      </w:r>
      <w:r w:rsidR="00C057E6" w:rsidRPr="00351C3F">
        <w:rPr>
          <w:rStyle w:val="hitfulltitle"/>
          <w:rFonts w:ascii="Cambria" w:hAnsi="Cambria"/>
        </w:rPr>
        <w:t xml:space="preserve"> Wenn jemand visionäre Eingebungen hatte oder vorgab mit Heiligen sprechen zu können? Wenn plötzlich </w:t>
      </w:r>
      <w:r w:rsidR="00C057E6" w:rsidRPr="00351C3F">
        <w:rPr>
          <w:rStyle w:val="hitfulltitle"/>
          <w:rFonts w:ascii="Cambria" w:hAnsi="Cambria"/>
        </w:rPr>
        <w:lastRenderedPageBreak/>
        <w:t>Sprachen gesprochen werden, deren Beherrschung unmöglich war? Wie konnte beurteilt werden, ob es sich natürliche oder übernatürliche, um gute oder böse Kräfte handelte, mit denen man es zu tun hatte?</w:t>
      </w:r>
      <w:r w:rsidR="00763586" w:rsidRPr="00351C3F">
        <w:rPr>
          <w:rStyle w:val="hitfulltitle"/>
          <w:rFonts w:ascii="Cambria" w:hAnsi="Cambria"/>
        </w:rPr>
        <w:t xml:space="preserve"> Hierfür gab es die </w:t>
      </w:r>
      <w:r w:rsidR="00763586" w:rsidRPr="00351C3F">
        <w:rPr>
          <w:rStyle w:val="hitfulltitle"/>
          <w:rFonts w:ascii="Cambria" w:hAnsi="Cambria"/>
          <w:i/>
        </w:rPr>
        <w:t>discretio spirituum,</w:t>
      </w:r>
      <w:r w:rsidR="00763586" w:rsidRPr="00351C3F">
        <w:rPr>
          <w:rStyle w:val="hitfulltitle"/>
          <w:rFonts w:ascii="Cambria" w:hAnsi="Cambria"/>
        </w:rPr>
        <w:t xml:space="preserve"> die Unterscheidung der Geister. Unter diesem Begriff </w:t>
      </w:r>
      <w:r w:rsidR="00763586" w:rsidRPr="00351C3F">
        <w:rPr>
          <w:rFonts w:ascii="Cambria" w:hAnsi="Cambria"/>
        </w:rPr>
        <w:t>wird ein religiöses Ideal verstanden, das in der Frühen Neuzeit enorme Verbreitung fand und mit dessen Hilfe die gutartige oder bösartige Herkunft übernatürlicher Kräfte ermittelt werden sollte</w:t>
      </w:r>
      <w:commentRangeStart w:id="3"/>
      <w:r w:rsidR="00763586" w:rsidRPr="00351C3F">
        <w:rPr>
          <w:rFonts w:ascii="Cambria" w:hAnsi="Cambria"/>
        </w:rPr>
        <w:t>.</w:t>
      </w:r>
      <w:r w:rsidR="00763586" w:rsidRPr="00351C3F">
        <w:rPr>
          <w:rStyle w:val="Funotenzeichen"/>
          <w:rFonts w:ascii="Cambria" w:hAnsi="Cambria"/>
        </w:rPr>
        <w:footnoteReference w:id="43"/>
      </w:r>
      <w:commentRangeEnd w:id="3"/>
      <w:r w:rsidR="00B14749" w:rsidRPr="00351C3F">
        <w:rPr>
          <w:rStyle w:val="Kommentarzeichen"/>
          <w:rFonts w:ascii="Cambria" w:hAnsi="Cambria"/>
        </w:rPr>
        <w:commentReference w:id="3"/>
      </w:r>
      <w:r w:rsidR="00763586" w:rsidRPr="00351C3F">
        <w:rPr>
          <w:rFonts w:ascii="Cambria" w:hAnsi="Cambria"/>
        </w:rPr>
        <w:t xml:space="preserve"> </w:t>
      </w:r>
    </w:p>
    <w:p w14:paraId="72F6D823" w14:textId="3786C6AE" w:rsidR="00763586" w:rsidRPr="00351C3F" w:rsidRDefault="00763586" w:rsidP="00763586">
      <w:pPr>
        <w:spacing w:after="0"/>
        <w:rPr>
          <w:rFonts w:ascii="Cambria" w:hAnsi="Cambria"/>
          <w:color w:val="00B0F0"/>
          <w:lang w:val="en-US"/>
        </w:rPr>
      </w:pPr>
      <w:r w:rsidRPr="00351C3F">
        <w:rPr>
          <w:rFonts w:ascii="Cambria" w:hAnsi="Cambria" w:cs="Times New Roman"/>
          <w:b/>
          <w:szCs w:val="24"/>
        </w:rPr>
        <w:t xml:space="preserve">DER EINZELNE: </w:t>
      </w:r>
      <w:r w:rsidRPr="00351C3F">
        <w:rPr>
          <w:rFonts w:ascii="Cambria" w:hAnsi="Cambria" w:cs="Times New Roman"/>
          <w:szCs w:val="24"/>
        </w:rPr>
        <w:t xml:space="preserve">Erstens ist damit </w:t>
      </w:r>
      <w:r w:rsidRPr="00351C3F">
        <w:rPr>
          <w:rFonts w:ascii="Cambria" w:hAnsi="Cambria"/>
        </w:rPr>
        <w:t xml:space="preserve">zunächst die Aufforderung an jeden Einzelnen gemeint, sich in seinen alltäglichen Handlungen und Entscheidungen gegen das böse und für das Gute zu entscheiden. Von der Notwendigkeit der richtigen Unterscheidung der Geister zeugt schon die Bibel, zum Beispiel in dem viel zitierten Paulusbrief </w:t>
      </w:r>
      <w:r w:rsidR="00452336" w:rsidRPr="00351C3F">
        <w:rPr>
          <w:rFonts w:ascii="Cambria" w:hAnsi="Cambria"/>
        </w:rPr>
        <w:t xml:space="preserve">mit dem </w:t>
      </w:r>
      <w:r w:rsidR="00A31093" w:rsidRPr="00351C3F">
        <w:rPr>
          <w:rFonts w:ascii="Cambria" w:hAnsi="Cambria"/>
        </w:rPr>
        <w:t xml:space="preserve">Hinweis auf den </w:t>
      </w:r>
      <w:r w:rsidRPr="00351C3F">
        <w:rPr>
          <w:rFonts w:ascii="Cambria" w:hAnsi="Cambria"/>
        </w:rPr>
        <w:t>„Engel des Lichts.</w:t>
      </w:r>
      <w:r w:rsidRPr="00351C3F">
        <w:rPr>
          <w:rStyle w:val="Funotenzeichen"/>
          <w:rFonts w:ascii="Cambria" w:hAnsi="Cambria"/>
        </w:rPr>
        <w:footnoteReference w:id="44"/>
      </w:r>
      <w:r w:rsidRPr="00351C3F">
        <w:rPr>
          <w:rFonts w:ascii="Cambria" w:hAnsi="Cambria"/>
        </w:rPr>
        <w:t xml:space="preserve"> </w:t>
      </w:r>
      <w:r w:rsidRPr="00351C3F">
        <w:rPr>
          <w:rFonts w:ascii="Cambria" w:hAnsi="Cambria"/>
          <w:color w:val="00B0F0"/>
        </w:rPr>
        <w:t xml:space="preserve">Kirchenväter Teresa von Avila.... </w:t>
      </w:r>
      <w:r w:rsidRPr="00351C3F">
        <w:rPr>
          <w:rFonts w:ascii="Cambria" w:hAnsi="Cambria"/>
        </w:rPr>
        <w:t>Ignatius von Loyola verstand in seinen Exerzitien die Unterscheidung der Geister als Mittel, um Antworten auf die zentralen Fragen des christlichen Lebens zu finden.</w:t>
      </w:r>
      <w:r w:rsidRPr="00351C3F">
        <w:rPr>
          <w:rStyle w:val="Funotenzeichen"/>
          <w:rFonts w:ascii="Cambria" w:hAnsi="Cambria"/>
        </w:rPr>
        <w:footnoteReference w:id="45"/>
      </w:r>
      <w:r w:rsidRPr="00351C3F">
        <w:rPr>
          <w:rFonts w:ascii="Cambria" w:hAnsi="Cambria"/>
        </w:rPr>
        <w:t xml:space="preserve"> </w:t>
      </w:r>
      <w:r w:rsidRPr="00351C3F">
        <w:rPr>
          <w:rFonts w:ascii="Cambria" w:hAnsi="Cambria"/>
          <w:color w:val="00B0F0"/>
        </w:rPr>
        <w:t xml:space="preserve">NOCH MEHR In diesem Sinne ist die Unterscheidung der Geister eine individuelle und erlernbare Fähigkeit. </w:t>
      </w:r>
      <w:r w:rsidRPr="00351C3F">
        <w:rPr>
          <w:rFonts w:ascii="Cambria" w:hAnsi="Cambria"/>
          <w:color w:val="00B0F0"/>
          <w:lang w:val="en-US"/>
        </w:rPr>
        <w:t xml:space="preserve">Teresa von Avila </w:t>
      </w:r>
      <w:proofErr w:type="spellStart"/>
      <w:r w:rsidRPr="00351C3F">
        <w:rPr>
          <w:rFonts w:ascii="Cambria" w:hAnsi="Cambria"/>
          <w:color w:val="00B0F0"/>
          <w:lang w:val="en-US"/>
        </w:rPr>
        <w:t>warnte</w:t>
      </w:r>
      <w:proofErr w:type="spellEnd"/>
      <w:r w:rsidRPr="00351C3F">
        <w:rPr>
          <w:rFonts w:ascii="Cambria" w:hAnsi="Cambria"/>
          <w:color w:val="00B0F0"/>
          <w:lang w:val="en-US"/>
        </w:rPr>
        <w:t xml:space="preserve"> „there are many holy persons who have never received one of these </w:t>
      </w:r>
      <w:proofErr w:type="spellStart"/>
      <w:r w:rsidRPr="00351C3F">
        <w:rPr>
          <w:rFonts w:ascii="Cambria" w:hAnsi="Cambria"/>
          <w:color w:val="00B0F0"/>
          <w:lang w:val="en-US"/>
        </w:rPr>
        <w:t>favours</w:t>
      </w:r>
      <w:proofErr w:type="spellEnd"/>
      <w:r w:rsidRPr="00351C3F">
        <w:rPr>
          <w:rFonts w:ascii="Cambria" w:hAnsi="Cambria"/>
          <w:color w:val="00B0F0"/>
          <w:lang w:val="en-US"/>
        </w:rPr>
        <w:t xml:space="preserve"> [mystical gifts], and others, who receive them but are not holy.”</w:t>
      </w:r>
      <w:r w:rsidRPr="00351C3F">
        <w:rPr>
          <w:rStyle w:val="Funotenzeichen"/>
          <w:rFonts w:ascii="Cambria" w:hAnsi="Cambria"/>
          <w:color w:val="00B0F0"/>
          <w:lang w:val="en-US"/>
        </w:rPr>
        <w:footnoteReference w:id="46"/>
      </w:r>
    </w:p>
    <w:p w14:paraId="02CEA071" w14:textId="0E8C3680" w:rsidR="00763586" w:rsidRPr="00351C3F" w:rsidRDefault="00763586" w:rsidP="00763586">
      <w:pPr>
        <w:spacing w:after="0"/>
        <w:rPr>
          <w:rFonts w:ascii="Cambria" w:hAnsi="Cambria"/>
          <w:color w:val="00B0F0"/>
        </w:rPr>
      </w:pPr>
      <w:r w:rsidRPr="00351C3F">
        <w:rPr>
          <w:rFonts w:ascii="Cambria" w:hAnsi="Cambria"/>
          <w:color w:val="00B0F0"/>
        </w:rPr>
        <w:t xml:space="preserve">Auch Columba hinterfragt die </w:t>
      </w:r>
      <w:proofErr w:type="gramStart"/>
      <w:r w:rsidRPr="00351C3F">
        <w:rPr>
          <w:rFonts w:ascii="Cambria" w:hAnsi="Cambria"/>
          <w:color w:val="00B0F0"/>
        </w:rPr>
        <w:t xml:space="preserve">Herkunft </w:t>
      </w:r>
      <w:r w:rsidR="00A31093" w:rsidRPr="00351C3F">
        <w:rPr>
          <w:rFonts w:ascii="Cambria" w:hAnsi="Cambria"/>
          <w:color w:val="00B0F0"/>
        </w:rPr>
        <w:t>....</w:t>
      </w:r>
      <w:proofErr w:type="gramEnd"/>
    </w:p>
    <w:p w14:paraId="4BEDCDEA" w14:textId="77777777" w:rsidR="00763586" w:rsidRPr="00351C3F" w:rsidRDefault="00763586" w:rsidP="00763586">
      <w:pPr>
        <w:spacing w:after="0" w:line="240" w:lineRule="auto"/>
        <w:rPr>
          <w:rFonts w:ascii="Cambria" w:hAnsi="Cambria"/>
          <w:i/>
          <w:sz w:val="20"/>
          <w:szCs w:val="20"/>
        </w:rPr>
      </w:pPr>
      <w:r w:rsidRPr="00351C3F">
        <w:rPr>
          <w:rFonts w:ascii="Cambria" w:hAnsi="Cambria"/>
          <w:i/>
          <w:sz w:val="20"/>
          <w:szCs w:val="20"/>
        </w:rPr>
        <w:t xml:space="preserve">Was ist mit? Wick-Alda, Ulrike: Vom Weg zum reinen Herzen. Geistliche Unterscheidung in den Briefen und Maximen des Philipp Neri (1515–1595) in der Rezeption des Wüstenmönchtums und des Johannes Cassian. Ein spiritualitätstheologischer Beitrag zur theologischen Anthropologie, Frankfurt a. M. 2010. </w:t>
      </w:r>
    </w:p>
    <w:p w14:paraId="7D01730E" w14:textId="77777777" w:rsidR="00763586" w:rsidRPr="00351C3F" w:rsidRDefault="00763586" w:rsidP="00763586">
      <w:pPr>
        <w:spacing w:after="0" w:line="240" w:lineRule="auto"/>
        <w:rPr>
          <w:rFonts w:ascii="Cambria" w:hAnsi="Cambria"/>
          <w:i/>
          <w:sz w:val="20"/>
          <w:szCs w:val="20"/>
        </w:rPr>
      </w:pPr>
      <w:r w:rsidRPr="00351C3F">
        <w:rPr>
          <w:rFonts w:ascii="Cambria" w:hAnsi="Cambria"/>
          <w:i/>
          <w:sz w:val="20"/>
          <w:szCs w:val="20"/>
        </w:rPr>
        <w:t xml:space="preserve">Die Schwierigkeit lag eher darin zu unterscheiden zwischen unterschiedlichen moralischen </w:t>
      </w:r>
      <w:proofErr w:type="spellStart"/>
      <w:r w:rsidRPr="00351C3F">
        <w:rPr>
          <w:rFonts w:ascii="Cambria" w:hAnsi="Cambria"/>
          <w:i/>
          <w:sz w:val="20"/>
          <w:szCs w:val="20"/>
        </w:rPr>
        <w:t>Motivations</w:t>
      </w:r>
      <w:proofErr w:type="spellEnd"/>
      <w:r w:rsidRPr="00351C3F">
        <w:rPr>
          <w:rFonts w:ascii="Cambria" w:hAnsi="Cambria"/>
          <w:i/>
          <w:sz w:val="20"/>
          <w:szCs w:val="20"/>
        </w:rPr>
        <w:t xml:space="preserve"> und Aktionen die dem Schlechtigkeit der menschlichen Natur und den Beeinflussungen des Teufels „discernment </w:t>
      </w:r>
      <w:proofErr w:type="spellStart"/>
      <w:r w:rsidRPr="00351C3F">
        <w:rPr>
          <w:rFonts w:ascii="Cambria" w:hAnsi="Cambria"/>
          <w:i/>
          <w:sz w:val="20"/>
          <w:szCs w:val="20"/>
        </w:rPr>
        <w:t>came</w:t>
      </w:r>
      <w:proofErr w:type="spellEnd"/>
      <w:r w:rsidRPr="00351C3F">
        <w:rPr>
          <w:rFonts w:ascii="Cambria" w:hAnsi="Cambria"/>
          <w:i/>
          <w:sz w:val="20"/>
          <w:szCs w:val="20"/>
        </w:rPr>
        <w:t xml:space="preserve"> </w:t>
      </w:r>
      <w:proofErr w:type="spellStart"/>
      <w:r w:rsidRPr="00351C3F">
        <w:rPr>
          <w:rFonts w:ascii="Cambria" w:hAnsi="Cambria"/>
          <w:i/>
          <w:sz w:val="20"/>
          <w:szCs w:val="20"/>
        </w:rPr>
        <w:t>to</w:t>
      </w:r>
      <w:proofErr w:type="spellEnd"/>
      <w:r w:rsidRPr="00351C3F">
        <w:rPr>
          <w:rFonts w:ascii="Cambria" w:hAnsi="Cambria"/>
          <w:i/>
          <w:sz w:val="20"/>
          <w:szCs w:val="20"/>
        </w:rPr>
        <w:t xml:space="preserve"> </w:t>
      </w:r>
      <w:proofErr w:type="spellStart"/>
      <w:r w:rsidRPr="00351C3F">
        <w:rPr>
          <w:rFonts w:ascii="Cambria" w:hAnsi="Cambria"/>
          <w:i/>
          <w:sz w:val="20"/>
          <w:szCs w:val="20"/>
        </w:rPr>
        <w:t>encapsulate</w:t>
      </w:r>
      <w:proofErr w:type="spellEnd"/>
      <w:r w:rsidRPr="00351C3F">
        <w:rPr>
          <w:rFonts w:ascii="Cambria" w:hAnsi="Cambria"/>
          <w:i/>
          <w:sz w:val="20"/>
          <w:szCs w:val="20"/>
        </w:rPr>
        <w:t xml:space="preserve"> the </w:t>
      </w:r>
      <w:proofErr w:type="spellStart"/>
      <w:r w:rsidRPr="00351C3F">
        <w:rPr>
          <w:rFonts w:ascii="Cambria" w:hAnsi="Cambria"/>
          <w:i/>
          <w:sz w:val="20"/>
          <w:szCs w:val="20"/>
        </w:rPr>
        <w:t>issue</w:t>
      </w:r>
      <w:proofErr w:type="spellEnd"/>
      <w:r w:rsidRPr="00351C3F">
        <w:rPr>
          <w:rFonts w:ascii="Cambria" w:hAnsi="Cambria"/>
          <w:i/>
          <w:sz w:val="20"/>
          <w:szCs w:val="20"/>
        </w:rPr>
        <w:t xml:space="preserve"> of </w:t>
      </w:r>
      <w:proofErr w:type="spellStart"/>
      <w:r w:rsidRPr="00351C3F">
        <w:rPr>
          <w:rFonts w:ascii="Cambria" w:hAnsi="Cambria"/>
          <w:i/>
          <w:sz w:val="20"/>
          <w:szCs w:val="20"/>
        </w:rPr>
        <w:t>religious</w:t>
      </w:r>
      <w:proofErr w:type="spellEnd"/>
      <w:r w:rsidRPr="00351C3F">
        <w:rPr>
          <w:rFonts w:ascii="Cambria" w:hAnsi="Cambria"/>
          <w:i/>
          <w:sz w:val="20"/>
          <w:szCs w:val="20"/>
        </w:rPr>
        <w:t xml:space="preserve"> </w:t>
      </w:r>
      <w:proofErr w:type="spellStart"/>
      <w:r w:rsidRPr="00351C3F">
        <w:rPr>
          <w:rFonts w:ascii="Cambria" w:hAnsi="Cambria"/>
          <w:i/>
          <w:sz w:val="20"/>
          <w:szCs w:val="20"/>
        </w:rPr>
        <w:t>authenticity</w:t>
      </w:r>
      <w:proofErr w:type="spellEnd"/>
      <w:r w:rsidRPr="00351C3F">
        <w:rPr>
          <w:rFonts w:ascii="Cambria" w:hAnsi="Cambria"/>
          <w:i/>
          <w:sz w:val="20"/>
          <w:szCs w:val="20"/>
        </w:rPr>
        <w:t xml:space="preserve"> </w:t>
      </w:r>
      <w:proofErr w:type="spellStart"/>
      <w:r w:rsidRPr="00351C3F">
        <w:rPr>
          <w:rFonts w:ascii="Cambria" w:hAnsi="Cambria"/>
          <w:i/>
          <w:sz w:val="20"/>
          <w:szCs w:val="20"/>
        </w:rPr>
        <w:t>itself</w:t>
      </w:r>
      <w:proofErr w:type="spellEnd"/>
      <w:r w:rsidRPr="00351C3F">
        <w:rPr>
          <w:rFonts w:ascii="Cambria" w:hAnsi="Cambria"/>
          <w:i/>
          <w:sz w:val="20"/>
          <w:szCs w:val="20"/>
        </w:rPr>
        <w:t xml:space="preserve">. </w:t>
      </w:r>
      <w:r w:rsidRPr="00351C3F">
        <w:rPr>
          <w:rFonts w:ascii="Cambria" w:hAnsi="Cambria"/>
          <w:i/>
          <w:sz w:val="20"/>
          <w:szCs w:val="20"/>
          <w:lang w:val="en-US"/>
        </w:rPr>
        <w:t xml:space="preserve">(S. 282) S. 284: Discernment was not an issue when demons acted in manifestly demonic ways, but, again, virtually impossible as a sense-based activity when they acted as ‘angels of </w:t>
      </w:r>
      <w:proofErr w:type="gramStart"/>
      <w:r w:rsidRPr="00351C3F">
        <w:rPr>
          <w:rFonts w:ascii="Cambria" w:hAnsi="Cambria"/>
          <w:i/>
          <w:sz w:val="20"/>
          <w:szCs w:val="20"/>
          <w:lang w:val="en-US"/>
        </w:rPr>
        <w:t>light’s</w:t>
      </w:r>
      <w:proofErr w:type="gramEnd"/>
      <w:r w:rsidRPr="00351C3F">
        <w:rPr>
          <w:rFonts w:ascii="Cambria" w:hAnsi="Cambria"/>
          <w:i/>
          <w:sz w:val="20"/>
          <w:szCs w:val="20"/>
          <w:lang w:val="en-US"/>
        </w:rPr>
        <w:t xml:space="preserve">. Dann war </w:t>
      </w:r>
      <w:proofErr w:type="spellStart"/>
      <w:r w:rsidRPr="00351C3F">
        <w:rPr>
          <w:rFonts w:ascii="Cambria" w:hAnsi="Cambria"/>
          <w:i/>
          <w:sz w:val="20"/>
          <w:szCs w:val="20"/>
          <w:lang w:val="en-US"/>
        </w:rPr>
        <w:t>wahre</w:t>
      </w:r>
      <w:proofErr w:type="spellEnd"/>
      <w:r w:rsidRPr="00351C3F">
        <w:rPr>
          <w:rFonts w:ascii="Cambria" w:hAnsi="Cambria"/>
          <w:i/>
          <w:sz w:val="20"/>
          <w:szCs w:val="20"/>
          <w:lang w:val="en-US"/>
        </w:rPr>
        <w:t xml:space="preserve"> </w:t>
      </w:r>
      <w:proofErr w:type="spellStart"/>
      <w:r w:rsidRPr="00351C3F">
        <w:rPr>
          <w:rFonts w:ascii="Cambria" w:hAnsi="Cambria"/>
          <w:i/>
          <w:sz w:val="20"/>
          <w:szCs w:val="20"/>
          <w:lang w:val="en-US"/>
        </w:rPr>
        <w:t>Unterscheidung</w:t>
      </w:r>
      <w:proofErr w:type="spellEnd"/>
      <w:r w:rsidRPr="00351C3F">
        <w:rPr>
          <w:rFonts w:ascii="Cambria" w:hAnsi="Cambria"/>
          <w:i/>
          <w:sz w:val="20"/>
          <w:szCs w:val="20"/>
          <w:lang w:val="en-US"/>
        </w:rPr>
        <w:t xml:space="preserve"> </w:t>
      </w:r>
      <w:proofErr w:type="spellStart"/>
      <w:r w:rsidRPr="00351C3F">
        <w:rPr>
          <w:rFonts w:ascii="Cambria" w:hAnsi="Cambria"/>
          <w:i/>
          <w:sz w:val="20"/>
          <w:szCs w:val="20"/>
          <w:lang w:val="en-US"/>
        </w:rPr>
        <w:t>einfach</w:t>
      </w:r>
      <w:proofErr w:type="spellEnd"/>
      <w:r w:rsidRPr="00351C3F">
        <w:rPr>
          <w:rFonts w:ascii="Cambria" w:hAnsi="Cambria"/>
          <w:i/>
          <w:sz w:val="20"/>
          <w:szCs w:val="20"/>
          <w:lang w:val="en-US"/>
        </w:rPr>
        <w:t xml:space="preserve"> </w:t>
      </w:r>
      <w:proofErr w:type="spellStart"/>
      <w:r w:rsidRPr="00351C3F">
        <w:rPr>
          <w:rFonts w:ascii="Cambria" w:hAnsi="Cambria"/>
          <w:i/>
          <w:sz w:val="20"/>
          <w:szCs w:val="20"/>
          <w:lang w:val="en-US"/>
        </w:rPr>
        <w:t>auch</w:t>
      </w:r>
      <w:proofErr w:type="spellEnd"/>
      <w:r w:rsidRPr="00351C3F">
        <w:rPr>
          <w:rFonts w:ascii="Cambria" w:hAnsi="Cambria"/>
          <w:i/>
          <w:sz w:val="20"/>
          <w:szCs w:val="20"/>
          <w:lang w:val="en-US"/>
        </w:rPr>
        <w:t xml:space="preserve"> </w:t>
      </w:r>
      <w:proofErr w:type="spellStart"/>
      <w:r w:rsidRPr="00351C3F">
        <w:rPr>
          <w:rFonts w:ascii="Cambria" w:hAnsi="Cambria"/>
          <w:i/>
          <w:sz w:val="20"/>
          <w:szCs w:val="20"/>
          <w:lang w:val="en-US"/>
        </w:rPr>
        <w:t>ein</w:t>
      </w:r>
      <w:proofErr w:type="spellEnd"/>
      <w:r w:rsidRPr="00351C3F">
        <w:rPr>
          <w:rFonts w:ascii="Cambria" w:hAnsi="Cambria"/>
          <w:i/>
          <w:sz w:val="20"/>
          <w:szCs w:val="20"/>
          <w:lang w:val="en-US"/>
        </w:rPr>
        <w:t xml:space="preserve"> Charisma. </w:t>
      </w:r>
      <w:r w:rsidRPr="00351C3F">
        <w:rPr>
          <w:rFonts w:ascii="Cambria" w:hAnsi="Cambria"/>
          <w:i/>
          <w:sz w:val="20"/>
          <w:szCs w:val="20"/>
        </w:rPr>
        <w:t xml:space="preserve">S. 285: </w:t>
      </w:r>
    </w:p>
    <w:p w14:paraId="3BA7EA41" w14:textId="77777777" w:rsidR="00763586" w:rsidRPr="00351C3F" w:rsidRDefault="00763586" w:rsidP="00763586">
      <w:pPr>
        <w:spacing w:after="0" w:line="240" w:lineRule="auto"/>
        <w:rPr>
          <w:rFonts w:ascii="Cambria" w:hAnsi="Cambria"/>
          <w:i/>
          <w:sz w:val="20"/>
          <w:szCs w:val="20"/>
        </w:rPr>
      </w:pPr>
      <w:r w:rsidRPr="00351C3F">
        <w:rPr>
          <w:rFonts w:ascii="Cambria" w:hAnsi="Cambria"/>
          <w:i/>
          <w:sz w:val="20"/>
          <w:szCs w:val="20"/>
        </w:rPr>
        <w:lastRenderedPageBreak/>
        <w:t>Der Engel des Lichts wurde zu einem Code für Betrug und abgedroschenem Bild.</w:t>
      </w:r>
      <w:r w:rsidRPr="00351C3F">
        <w:rPr>
          <w:rStyle w:val="Funotenzeichen"/>
          <w:rFonts w:ascii="Cambria" w:hAnsi="Cambria"/>
          <w:i/>
          <w:sz w:val="20"/>
          <w:szCs w:val="20"/>
        </w:rPr>
        <w:footnoteReference w:id="47"/>
      </w:r>
      <w:r w:rsidRPr="00351C3F">
        <w:rPr>
          <w:rStyle w:val="hitfulltitle"/>
          <w:rFonts w:ascii="Cambria" w:hAnsi="Cambria"/>
          <w:sz w:val="20"/>
          <w:szCs w:val="20"/>
        </w:rPr>
        <w:t xml:space="preserve"> Satan erschien dabei als Engel des Lichts aus dem vielzitierten Paulusbrief.</w:t>
      </w:r>
      <w:r w:rsidRPr="00351C3F">
        <w:rPr>
          <w:rStyle w:val="Funotenzeichen"/>
          <w:rFonts w:ascii="Cambria" w:hAnsi="Cambria"/>
          <w:sz w:val="20"/>
          <w:szCs w:val="20"/>
        </w:rPr>
        <w:footnoteReference w:id="48"/>
      </w:r>
    </w:p>
    <w:p w14:paraId="33D2975B" w14:textId="77777777" w:rsidR="00763586" w:rsidRPr="00351C3F" w:rsidRDefault="00763586" w:rsidP="00763586">
      <w:pPr>
        <w:spacing w:after="0" w:line="240" w:lineRule="auto"/>
        <w:rPr>
          <w:rFonts w:ascii="Cambria" w:hAnsi="Cambria"/>
          <w:i/>
          <w:sz w:val="20"/>
          <w:szCs w:val="20"/>
        </w:rPr>
      </w:pPr>
      <w:r w:rsidRPr="00351C3F">
        <w:rPr>
          <w:rFonts w:ascii="Cambria" w:hAnsi="Cambria"/>
          <w:i/>
          <w:sz w:val="20"/>
          <w:szCs w:val="20"/>
        </w:rPr>
        <w:t>Mit der Lesart der Paulus-Selle wurde dem Teufel eine pseudo-</w:t>
      </w:r>
      <w:proofErr w:type="spellStart"/>
      <w:r w:rsidRPr="00351C3F">
        <w:rPr>
          <w:rFonts w:ascii="Cambria" w:hAnsi="Cambria"/>
          <w:i/>
          <w:sz w:val="20"/>
          <w:szCs w:val="20"/>
        </w:rPr>
        <w:t>omnipoence</w:t>
      </w:r>
      <w:proofErr w:type="spellEnd"/>
      <w:r w:rsidRPr="00351C3F">
        <w:rPr>
          <w:rFonts w:ascii="Cambria" w:hAnsi="Cambria"/>
          <w:i/>
          <w:sz w:val="20"/>
          <w:szCs w:val="20"/>
        </w:rPr>
        <w:t xml:space="preserve"> zugesprochen. Der Teufel kann sich also verkleiden und erscheint nicht nur als Engel</w:t>
      </w:r>
      <w:proofErr w:type="gramStart"/>
      <w:r w:rsidRPr="00351C3F">
        <w:rPr>
          <w:rFonts w:ascii="Cambria" w:hAnsi="Cambria"/>
          <w:i/>
          <w:sz w:val="20"/>
          <w:szCs w:val="20"/>
        </w:rPr>
        <w:t>.--</w:t>
      </w:r>
      <w:proofErr w:type="gramEnd"/>
      <w:r w:rsidRPr="00351C3F">
        <w:rPr>
          <w:rFonts w:ascii="Cambria" w:hAnsi="Cambria"/>
          <w:i/>
          <w:sz w:val="20"/>
          <w:szCs w:val="20"/>
        </w:rPr>
        <w:t>&gt; man muss skeptisch sein</w:t>
      </w:r>
      <w:r w:rsidRPr="00351C3F">
        <w:rPr>
          <w:rStyle w:val="Funotenzeichen"/>
          <w:rFonts w:ascii="Cambria" w:hAnsi="Cambria"/>
          <w:i/>
          <w:sz w:val="20"/>
          <w:szCs w:val="20"/>
        </w:rPr>
        <w:footnoteReference w:id="49"/>
      </w:r>
    </w:p>
    <w:p w14:paraId="31054C6F" w14:textId="77777777" w:rsidR="00763586" w:rsidRPr="00351C3F" w:rsidRDefault="00763586" w:rsidP="00763586">
      <w:pPr>
        <w:spacing w:after="0" w:line="240" w:lineRule="auto"/>
        <w:rPr>
          <w:rFonts w:ascii="Cambria" w:hAnsi="Cambria"/>
          <w:i/>
          <w:sz w:val="20"/>
          <w:szCs w:val="20"/>
        </w:rPr>
      </w:pPr>
      <w:r w:rsidRPr="00351C3F">
        <w:rPr>
          <w:rFonts w:ascii="Cambria" w:hAnsi="Cambria"/>
          <w:i/>
          <w:sz w:val="20"/>
          <w:szCs w:val="20"/>
        </w:rPr>
        <w:t>Trotzdem waren alle von der Macht Gottes überzeugt. Dennoch schickte Gott seine Botschaften ja auch in unterschiedlichen Formen.</w:t>
      </w:r>
      <w:r w:rsidRPr="00351C3F">
        <w:rPr>
          <w:rStyle w:val="Funotenzeichen"/>
          <w:rFonts w:ascii="Cambria" w:hAnsi="Cambria"/>
          <w:i/>
          <w:sz w:val="20"/>
          <w:szCs w:val="20"/>
        </w:rPr>
        <w:footnoteReference w:id="50"/>
      </w:r>
      <w:r w:rsidRPr="00351C3F">
        <w:rPr>
          <w:rFonts w:ascii="Cambria" w:hAnsi="Cambria"/>
          <w:i/>
          <w:sz w:val="20"/>
          <w:szCs w:val="20"/>
        </w:rPr>
        <w:t xml:space="preserve"> </w:t>
      </w:r>
    </w:p>
    <w:p w14:paraId="33521804" w14:textId="77777777" w:rsidR="00763586" w:rsidRPr="00351C3F" w:rsidRDefault="00763586" w:rsidP="00763586">
      <w:pPr>
        <w:spacing w:after="0"/>
        <w:rPr>
          <w:rFonts w:ascii="Cambria" w:hAnsi="Cambria"/>
          <w:color w:val="00B0F0"/>
          <w:sz w:val="20"/>
          <w:szCs w:val="20"/>
        </w:rPr>
      </w:pPr>
    </w:p>
    <w:p w14:paraId="4E90385E" w14:textId="49AF75FB" w:rsidR="00A31093" w:rsidRPr="00351C3F" w:rsidRDefault="00763586" w:rsidP="00763586">
      <w:pPr>
        <w:spacing w:after="0"/>
        <w:rPr>
          <w:rFonts w:ascii="Cambria" w:hAnsi="Cambria"/>
        </w:rPr>
      </w:pPr>
      <w:r w:rsidRPr="00351C3F">
        <w:rPr>
          <w:rFonts w:ascii="Cambria" w:hAnsi="Cambria"/>
          <w:b/>
        </w:rPr>
        <w:t xml:space="preserve">UNTERSCHEIDUNG ALS PRAKTIK: </w:t>
      </w:r>
      <w:r w:rsidRPr="00351C3F">
        <w:rPr>
          <w:rFonts w:ascii="Cambria" w:hAnsi="Cambria"/>
        </w:rPr>
        <w:t xml:space="preserve">Zweitens kann mit der Unterscheidung der Geister auch eine Praktik gemeint sein, mit deren Hilfe das Handeln und die Rechtgläubigkeit Einzelner kontrolliert werden konnte. </w:t>
      </w:r>
      <w:r w:rsidR="00A60112" w:rsidRPr="00351C3F">
        <w:rPr>
          <w:rFonts w:ascii="Cambria" w:hAnsi="Cambria"/>
        </w:rPr>
        <w:t xml:space="preserve">Dieses </w:t>
      </w:r>
      <w:r w:rsidR="00A31093" w:rsidRPr="00351C3F">
        <w:rPr>
          <w:rFonts w:ascii="Cambria" w:hAnsi="Cambria"/>
        </w:rPr>
        <w:t xml:space="preserve">freilich auch </w:t>
      </w:r>
      <w:r w:rsidR="00A60112" w:rsidRPr="00351C3F">
        <w:rPr>
          <w:rFonts w:ascii="Cambria" w:hAnsi="Cambria"/>
        </w:rPr>
        <w:t xml:space="preserve">sozialdisziplinierende </w:t>
      </w:r>
      <w:r w:rsidR="00B54AC6" w:rsidRPr="00351C3F">
        <w:rPr>
          <w:rFonts w:ascii="Cambria" w:hAnsi="Cambria"/>
        </w:rPr>
        <w:t>Element</w:t>
      </w:r>
      <w:r w:rsidR="00A60112" w:rsidRPr="00351C3F">
        <w:rPr>
          <w:rFonts w:ascii="Cambria" w:hAnsi="Cambria"/>
        </w:rPr>
        <w:t xml:space="preserve"> </w:t>
      </w:r>
      <w:proofErr w:type="gramStart"/>
      <w:r w:rsidR="00A60112" w:rsidRPr="00351C3F">
        <w:rPr>
          <w:rFonts w:ascii="Cambria" w:hAnsi="Cambria"/>
        </w:rPr>
        <w:t>wurden</w:t>
      </w:r>
      <w:proofErr w:type="gramEnd"/>
      <w:r w:rsidR="00A60112" w:rsidRPr="00351C3F">
        <w:rPr>
          <w:rFonts w:ascii="Cambria" w:hAnsi="Cambria"/>
        </w:rPr>
        <w:t xml:space="preserve"> </w:t>
      </w:r>
      <w:r w:rsidRPr="00351C3F">
        <w:rPr>
          <w:rFonts w:ascii="Cambria" w:hAnsi="Cambria"/>
        </w:rPr>
        <w:t>vornehmlich im Rahmen der Seelsorge</w:t>
      </w:r>
      <w:r w:rsidR="00A60112" w:rsidRPr="00351C3F">
        <w:rPr>
          <w:rFonts w:ascii="Cambria" w:hAnsi="Cambria"/>
        </w:rPr>
        <w:t xml:space="preserve"> verwendet und es entstanden im Laufe der Frühen Neuzeit </w:t>
      </w:r>
      <w:r w:rsidRPr="00351C3F">
        <w:rPr>
          <w:rFonts w:ascii="Cambria" w:hAnsi="Cambria"/>
        </w:rPr>
        <w:t>zahlreiche Traktate und Manuale</w:t>
      </w:r>
      <w:r w:rsidR="00A31093" w:rsidRPr="00351C3F">
        <w:rPr>
          <w:rFonts w:ascii="Cambria" w:hAnsi="Cambria"/>
        </w:rPr>
        <w:t xml:space="preserve"> für diesen Bereich</w:t>
      </w:r>
      <w:r w:rsidR="00A60112" w:rsidRPr="00351C3F">
        <w:rPr>
          <w:rFonts w:ascii="Cambria" w:hAnsi="Cambria"/>
        </w:rPr>
        <w:t>.</w:t>
      </w:r>
      <w:r w:rsidR="00A60112" w:rsidRPr="00351C3F">
        <w:rPr>
          <w:rStyle w:val="Funotenzeichen"/>
          <w:rFonts w:ascii="Cambria" w:hAnsi="Cambria"/>
        </w:rPr>
        <w:footnoteReference w:id="51"/>
      </w:r>
      <w:r w:rsidR="00A60112" w:rsidRPr="00351C3F">
        <w:rPr>
          <w:rStyle w:val="hitfulltitle"/>
          <w:rFonts w:ascii="Cambria" w:hAnsi="Cambria"/>
        </w:rPr>
        <w:t xml:space="preserve"> Diese basierten</w:t>
      </w:r>
      <w:r w:rsidRPr="00351C3F">
        <w:rPr>
          <w:rStyle w:val="hitfulltitle"/>
          <w:rFonts w:ascii="Cambria" w:hAnsi="Cambria"/>
        </w:rPr>
        <w:t xml:space="preserve"> </w:t>
      </w:r>
      <w:r w:rsidR="00A60112" w:rsidRPr="00351C3F">
        <w:rPr>
          <w:rStyle w:val="hitfulltitle"/>
          <w:rFonts w:ascii="Cambria" w:hAnsi="Cambria"/>
        </w:rPr>
        <w:t xml:space="preserve">häufig auf dem </w:t>
      </w:r>
      <w:r w:rsidRPr="00351C3F">
        <w:rPr>
          <w:rStyle w:val="hitfulltitle"/>
          <w:rFonts w:ascii="Cambria" w:hAnsi="Cambria"/>
          <w:i/>
        </w:rPr>
        <w:t>Rituale Romanum</w:t>
      </w:r>
      <w:r w:rsidRPr="00351C3F">
        <w:rPr>
          <w:rStyle w:val="hitfulltitle"/>
          <w:rFonts w:ascii="Cambria" w:hAnsi="Cambria"/>
        </w:rPr>
        <w:t xml:space="preserve"> (1614), </w:t>
      </w:r>
      <w:r w:rsidR="00A60112" w:rsidRPr="00351C3F">
        <w:rPr>
          <w:rStyle w:val="hitfulltitle"/>
          <w:rFonts w:ascii="Cambria" w:hAnsi="Cambria"/>
        </w:rPr>
        <w:t xml:space="preserve">in </w:t>
      </w:r>
      <w:r w:rsidRPr="00351C3F">
        <w:rPr>
          <w:rStyle w:val="hitfulltitle"/>
          <w:rFonts w:ascii="Cambria" w:hAnsi="Cambria"/>
        </w:rPr>
        <w:t xml:space="preserve">dessen letztes Kapitel Anweisungen zur Durchführung von Exorzismen </w:t>
      </w:r>
      <w:proofErr w:type="gramStart"/>
      <w:r w:rsidRPr="00351C3F">
        <w:rPr>
          <w:rStyle w:val="hitfulltitle"/>
          <w:rFonts w:ascii="Cambria" w:hAnsi="Cambria"/>
        </w:rPr>
        <w:t>beinhaltete</w:t>
      </w:r>
      <w:proofErr w:type="gramEnd"/>
      <w:r w:rsidRPr="00351C3F">
        <w:rPr>
          <w:rStyle w:val="hitfulltitle"/>
          <w:rFonts w:ascii="Cambria" w:hAnsi="Cambria"/>
        </w:rPr>
        <w:t>.</w:t>
      </w:r>
      <w:r w:rsidR="0002366E" w:rsidRPr="00351C3F">
        <w:rPr>
          <w:rStyle w:val="hitfulltitle"/>
          <w:rFonts w:ascii="Cambria" w:hAnsi="Cambria"/>
        </w:rPr>
        <w:t xml:space="preserve"> </w:t>
      </w:r>
      <w:r w:rsidR="00B54AC6" w:rsidRPr="00351C3F">
        <w:rPr>
          <w:rStyle w:val="hitfulltitle"/>
          <w:rFonts w:ascii="Cambria" w:hAnsi="Cambria"/>
        </w:rPr>
        <w:t>Die Herausforderung für den Geistlichen lag jedoch darin, dass</w:t>
      </w:r>
      <w:r w:rsidR="0002366E" w:rsidRPr="00351C3F">
        <w:rPr>
          <w:rStyle w:val="hitfulltitle"/>
          <w:rFonts w:ascii="Cambria" w:hAnsi="Cambria"/>
          <w:i/>
        </w:rPr>
        <w:t xml:space="preserve"> </w:t>
      </w:r>
      <w:r w:rsidR="00A31093" w:rsidRPr="00351C3F">
        <w:rPr>
          <w:rStyle w:val="hitfulltitle"/>
          <w:rFonts w:ascii="Cambria" w:hAnsi="Cambria"/>
        </w:rPr>
        <w:t xml:space="preserve">beispielsweise das </w:t>
      </w:r>
      <w:r w:rsidR="00B54AC6" w:rsidRPr="00351C3F">
        <w:rPr>
          <w:rStyle w:val="hitfulltitle"/>
          <w:rFonts w:ascii="Cambria" w:hAnsi="Cambria"/>
          <w:i/>
        </w:rPr>
        <w:t>Ri</w:t>
      </w:r>
      <w:r w:rsidR="00A60112" w:rsidRPr="00351C3F">
        <w:rPr>
          <w:rStyle w:val="hitfulltitle"/>
          <w:rFonts w:ascii="Cambria" w:hAnsi="Cambria"/>
          <w:i/>
        </w:rPr>
        <w:t>tuale</w:t>
      </w:r>
      <w:r w:rsidR="00A60112" w:rsidRPr="00351C3F">
        <w:rPr>
          <w:rStyle w:val="hitfulltitle"/>
          <w:rFonts w:ascii="Cambria" w:hAnsi="Cambria"/>
        </w:rPr>
        <w:t xml:space="preserve"> </w:t>
      </w:r>
      <w:r w:rsidR="00B54AC6" w:rsidRPr="00351C3F">
        <w:rPr>
          <w:rStyle w:val="hitfulltitle"/>
          <w:rFonts w:ascii="Cambria" w:hAnsi="Cambria"/>
        </w:rPr>
        <w:t>aufforderte, vor dem Exorzismus jede Form von natürlichen Krankheiten, wie einem Zuviel an schwarzer Galle auszuschließen.</w:t>
      </w:r>
      <w:r w:rsidRPr="00351C3F">
        <w:rPr>
          <w:rStyle w:val="Funotenzeichen"/>
          <w:rFonts w:ascii="Cambria" w:hAnsi="Cambria" w:cs="Times New Roman"/>
          <w:szCs w:val="24"/>
        </w:rPr>
        <w:footnoteReference w:id="52"/>
      </w:r>
      <w:r w:rsidRPr="00351C3F">
        <w:rPr>
          <w:rStyle w:val="hitfulltitle"/>
          <w:rFonts w:ascii="Cambria" w:hAnsi="Cambria"/>
        </w:rPr>
        <w:t xml:space="preserve"> </w:t>
      </w:r>
      <w:r w:rsidR="00B54AC6" w:rsidRPr="00351C3F">
        <w:rPr>
          <w:rStyle w:val="hitfulltitle"/>
          <w:rFonts w:ascii="Cambria" w:hAnsi="Cambria"/>
        </w:rPr>
        <w:t xml:space="preserve">Ferner gab es die Möglichkeit, dass die Anzeichen von Besessenheit vielmehr Ausdruck göttlicher Einsprechungen waren oder die </w:t>
      </w:r>
      <w:r w:rsidRPr="00351C3F">
        <w:rPr>
          <w:rStyle w:val="hitfulltitle"/>
          <w:rFonts w:ascii="Cambria" w:hAnsi="Cambria"/>
        </w:rPr>
        <w:t xml:space="preserve">augenscheinlich besessene Person habe womöglich einen Teufelspakt eingegangen – und sich damit dem schlimmsten Verbrechen der Hexerei schuldig gemacht. Die Trennlinie zwischen </w:t>
      </w:r>
      <w:r w:rsidR="00B54AC6" w:rsidRPr="00351C3F">
        <w:rPr>
          <w:rStyle w:val="hitfulltitle"/>
          <w:rFonts w:ascii="Cambria" w:hAnsi="Cambria"/>
        </w:rPr>
        <w:t xml:space="preserve">natürlicher und übernatürlicher Krankheit, zwischen </w:t>
      </w:r>
      <w:r w:rsidRPr="00351C3F">
        <w:rPr>
          <w:rStyle w:val="hitfulltitle"/>
          <w:rFonts w:ascii="Cambria" w:hAnsi="Cambria"/>
        </w:rPr>
        <w:t xml:space="preserve">göttlicher </w:t>
      </w:r>
      <w:proofErr w:type="spellStart"/>
      <w:r w:rsidRPr="00351C3F">
        <w:rPr>
          <w:rStyle w:val="hitfulltitle"/>
          <w:rFonts w:ascii="Cambria" w:hAnsi="Cambria"/>
        </w:rPr>
        <w:t>Außerwähltheit</w:t>
      </w:r>
      <w:proofErr w:type="spellEnd"/>
      <w:r w:rsidRPr="00351C3F">
        <w:rPr>
          <w:rStyle w:val="hitfulltitle"/>
          <w:rFonts w:ascii="Cambria" w:hAnsi="Cambria"/>
        </w:rPr>
        <w:t xml:space="preserve"> und </w:t>
      </w:r>
      <w:r w:rsidR="00B54AC6" w:rsidRPr="00351C3F">
        <w:rPr>
          <w:rStyle w:val="hitfulltitle"/>
          <w:rFonts w:ascii="Cambria" w:hAnsi="Cambria"/>
        </w:rPr>
        <w:t>teuflischer</w:t>
      </w:r>
      <w:r w:rsidRPr="00351C3F">
        <w:rPr>
          <w:rStyle w:val="hitfulltitle"/>
          <w:rFonts w:ascii="Cambria" w:hAnsi="Cambria"/>
        </w:rPr>
        <w:t xml:space="preserve"> Verführung war </w:t>
      </w:r>
      <w:r w:rsidR="00A31093" w:rsidRPr="00351C3F">
        <w:rPr>
          <w:rStyle w:val="hitfulltitle"/>
          <w:rFonts w:ascii="Cambria" w:hAnsi="Cambria"/>
        </w:rPr>
        <w:t>ambivalent</w:t>
      </w:r>
      <w:r w:rsidR="00B54AC6" w:rsidRPr="00351C3F">
        <w:rPr>
          <w:rStyle w:val="hitfulltitle"/>
          <w:rFonts w:ascii="Cambria" w:hAnsi="Cambria"/>
        </w:rPr>
        <w:t>.</w:t>
      </w:r>
      <w:r w:rsidRPr="00351C3F">
        <w:rPr>
          <w:rStyle w:val="Funotenzeichen"/>
          <w:rFonts w:ascii="Cambria" w:hAnsi="Cambria" w:cs="Times New Roman"/>
          <w:szCs w:val="24"/>
        </w:rPr>
        <w:footnoteReference w:id="53"/>
      </w:r>
      <w:r w:rsidRPr="00351C3F">
        <w:rPr>
          <w:rStyle w:val="hitfulltitle"/>
          <w:rFonts w:ascii="Cambria" w:hAnsi="Cambria"/>
        </w:rPr>
        <w:t xml:space="preserve"> </w:t>
      </w:r>
    </w:p>
    <w:p w14:paraId="66EE4655" w14:textId="60434FCA" w:rsidR="00A60112" w:rsidRPr="00351C3F" w:rsidRDefault="00763586" w:rsidP="00A31093">
      <w:pPr>
        <w:spacing w:after="0" w:line="240" w:lineRule="auto"/>
        <w:rPr>
          <w:rFonts w:ascii="Cambria" w:hAnsi="Cambria"/>
          <w:i/>
        </w:rPr>
      </w:pPr>
      <w:r w:rsidRPr="00351C3F">
        <w:rPr>
          <w:rFonts w:ascii="Cambria" w:hAnsi="Cambria"/>
          <w:i/>
          <w:lang w:val="en-US"/>
        </w:rPr>
        <w:t xml:space="preserve">Anderson, Wendy Love: The discernment of spirits. </w:t>
      </w:r>
      <w:proofErr w:type="spellStart"/>
      <w:r w:rsidRPr="00351C3F">
        <w:rPr>
          <w:rFonts w:ascii="Cambria" w:hAnsi="Cambria"/>
          <w:i/>
        </w:rPr>
        <w:t>Assessing</w:t>
      </w:r>
      <w:proofErr w:type="spellEnd"/>
      <w:r w:rsidRPr="00351C3F">
        <w:rPr>
          <w:rFonts w:ascii="Cambria" w:hAnsi="Cambria"/>
          <w:i/>
        </w:rPr>
        <w:t xml:space="preserve"> </w:t>
      </w:r>
      <w:proofErr w:type="spellStart"/>
      <w:r w:rsidRPr="00351C3F">
        <w:rPr>
          <w:rFonts w:ascii="Cambria" w:hAnsi="Cambria"/>
          <w:i/>
        </w:rPr>
        <w:t>visions</w:t>
      </w:r>
      <w:proofErr w:type="spellEnd"/>
      <w:r w:rsidRPr="00351C3F">
        <w:rPr>
          <w:rFonts w:ascii="Cambria" w:hAnsi="Cambria"/>
          <w:i/>
        </w:rPr>
        <w:t xml:space="preserve"> and </w:t>
      </w:r>
      <w:proofErr w:type="spellStart"/>
      <w:r w:rsidRPr="00351C3F">
        <w:rPr>
          <w:rFonts w:ascii="Cambria" w:hAnsi="Cambria"/>
          <w:i/>
        </w:rPr>
        <w:t>visionaries</w:t>
      </w:r>
      <w:proofErr w:type="spellEnd"/>
      <w:r w:rsidRPr="00351C3F">
        <w:rPr>
          <w:rFonts w:ascii="Cambria" w:hAnsi="Cambria"/>
          <w:i/>
        </w:rPr>
        <w:t xml:space="preserve"> in the </w:t>
      </w:r>
      <w:proofErr w:type="spellStart"/>
      <w:r w:rsidRPr="00351C3F">
        <w:rPr>
          <w:rFonts w:ascii="Cambria" w:hAnsi="Cambria"/>
          <w:i/>
        </w:rPr>
        <w:t>late</w:t>
      </w:r>
      <w:proofErr w:type="spellEnd"/>
      <w:r w:rsidRPr="00351C3F">
        <w:rPr>
          <w:rFonts w:ascii="Cambria" w:hAnsi="Cambria"/>
          <w:i/>
        </w:rPr>
        <w:t xml:space="preserve"> </w:t>
      </w:r>
      <w:proofErr w:type="spellStart"/>
      <w:r w:rsidRPr="00351C3F">
        <w:rPr>
          <w:rFonts w:ascii="Cambria" w:hAnsi="Cambria"/>
          <w:i/>
        </w:rPr>
        <w:t>middle</w:t>
      </w:r>
      <w:proofErr w:type="spellEnd"/>
      <w:r w:rsidRPr="00351C3F">
        <w:rPr>
          <w:rFonts w:ascii="Cambria" w:hAnsi="Cambria"/>
          <w:i/>
        </w:rPr>
        <w:t xml:space="preserve"> </w:t>
      </w:r>
      <w:proofErr w:type="spellStart"/>
      <w:r w:rsidRPr="00351C3F">
        <w:rPr>
          <w:rFonts w:ascii="Cambria" w:hAnsi="Cambria"/>
          <w:i/>
        </w:rPr>
        <w:t>ages</w:t>
      </w:r>
      <w:proofErr w:type="spellEnd"/>
      <w:r w:rsidRPr="00351C3F">
        <w:rPr>
          <w:rFonts w:ascii="Cambria" w:hAnsi="Cambria"/>
          <w:i/>
        </w:rPr>
        <w:t>, Tübingen 2011.</w:t>
      </w:r>
      <w:r w:rsidR="00BE3D56" w:rsidRPr="00351C3F">
        <w:rPr>
          <w:rFonts w:ascii="Cambria" w:hAnsi="Cambria"/>
          <w:i/>
        </w:rPr>
        <w:t xml:space="preserve"> </w:t>
      </w:r>
      <w:r w:rsidR="00A60112" w:rsidRPr="00351C3F">
        <w:rPr>
          <w:rFonts w:ascii="Cambria" w:hAnsi="Cambria"/>
          <w:i/>
        </w:rPr>
        <w:t xml:space="preserve">--&gt; Zudem ist eine zunehmende </w:t>
      </w:r>
      <w:proofErr w:type="spellStart"/>
      <w:r w:rsidR="00A60112" w:rsidRPr="00351C3F">
        <w:rPr>
          <w:rFonts w:ascii="Cambria" w:hAnsi="Cambria"/>
          <w:i/>
        </w:rPr>
        <w:t>Professionallisierung</w:t>
      </w:r>
      <w:proofErr w:type="spellEnd"/>
      <w:r w:rsidR="00A60112" w:rsidRPr="00351C3F">
        <w:rPr>
          <w:rFonts w:ascii="Cambria" w:hAnsi="Cambria"/>
          <w:i/>
        </w:rPr>
        <w:t xml:space="preserve"> </w:t>
      </w:r>
      <w:r w:rsidR="00A60112" w:rsidRPr="00351C3F">
        <w:rPr>
          <w:rFonts w:ascii="Cambria" w:hAnsi="Cambria"/>
          <w:i/>
        </w:rPr>
        <w:lastRenderedPageBreak/>
        <w:t>(</w:t>
      </w:r>
      <w:proofErr w:type="spellStart"/>
      <w:r w:rsidR="00A60112" w:rsidRPr="00351C3F">
        <w:rPr>
          <w:rFonts w:ascii="Cambria" w:hAnsi="Cambria"/>
          <w:i/>
        </w:rPr>
        <w:t>Slohinsky</w:t>
      </w:r>
      <w:proofErr w:type="spellEnd"/>
      <w:r w:rsidR="00A60112" w:rsidRPr="00351C3F">
        <w:rPr>
          <w:rFonts w:ascii="Cambria" w:hAnsi="Cambria"/>
          <w:i/>
        </w:rPr>
        <w:t xml:space="preserve"> Caciola) zu beobachten</w:t>
      </w:r>
      <w:r w:rsidR="00BE3D56" w:rsidRPr="00351C3F">
        <w:rPr>
          <w:rFonts w:ascii="Cambria" w:hAnsi="Cambria"/>
          <w:i/>
        </w:rPr>
        <w:t xml:space="preserve"> </w:t>
      </w:r>
      <w:r w:rsidR="00AA6739" w:rsidRPr="00351C3F">
        <w:rPr>
          <w:rFonts w:ascii="Cambria" w:hAnsi="Cambria"/>
          <w:i/>
        </w:rPr>
        <w:t xml:space="preserve">Jean Gerson rät den </w:t>
      </w:r>
      <w:proofErr w:type="spellStart"/>
      <w:r w:rsidR="00AA6739" w:rsidRPr="00351C3F">
        <w:rPr>
          <w:rFonts w:ascii="Cambria" w:hAnsi="Cambria"/>
          <w:i/>
        </w:rPr>
        <w:t>charakter</w:t>
      </w:r>
      <w:proofErr w:type="spellEnd"/>
      <w:r w:rsidR="00AA6739" w:rsidRPr="00351C3F">
        <w:rPr>
          <w:rFonts w:ascii="Cambria" w:hAnsi="Cambria"/>
          <w:i/>
        </w:rPr>
        <w:t xml:space="preserve"> zu untersuchen, Lebensstil und Erfahrungen, Geschlecht, Alter, stand, Emotionalität, Bildung, Habitus usw. </w:t>
      </w:r>
    </w:p>
    <w:p w14:paraId="6B4DF8B2" w14:textId="6F059C8C" w:rsidR="00EE2446" w:rsidRPr="00351C3F" w:rsidRDefault="00EE2446" w:rsidP="00A31093">
      <w:pPr>
        <w:spacing w:after="0" w:line="240" w:lineRule="auto"/>
        <w:rPr>
          <w:rFonts w:ascii="Cambria" w:hAnsi="Cambria"/>
          <w:i/>
        </w:rPr>
      </w:pPr>
      <w:r w:rsidRPr="00351C3F">
        <w:rPr>
          <w:rFonts w:ascii="Cambria" w:hAnsi="Cambria"/>
          <w:i/>
        </w:rPr>
        <w:t>Siehe auch Sammelband Angels of Light!!!!!</w:t>
      </w:r>
    </w:p>
    <w:p w14:paraId="6E58C608" w14:textId="1F41118D" w:rsidR="00763586" w:rsidRPr="00351C3F" w:rsidRDefault="00763586" w:rsidP="00AA6739">
      <w:pPr>
        <w:spacing w:after="0"/>
        <w:rPr>
          <w:rStyle w:val="hitfulltitle"/>
          <w:rFonts w:ascii="Cambria" w:hAnsi="Cambria"/>
          <w:i/>
        </w:rPr>
      </w:pPr>
      <w:r w:rsidRPr="00351C3F">
        <w:rPr>
          <w:rFonts w:ascii="Cambria" w:hAnsi="Cambria"/>
          <w:b/>
        </w:rPr>
        <w:t xml:space="preserve">UNTERSCHEIDUNG ALS CHARISMA: </w:t>
      </w:r>
      <w:r w:rsidRPr="00351C3F">
        <w:rPr>
          <w:rFonts w:ascii="Cambria" w:hAnsi="Cambria"/>
        </w:rPr>
        <w:t>Drittens konnte die Fähigkeit zur Unterscheidung konnte auch ein Charisma</w:t>
      </w:r>
      <w:r w:rsidR="000D3F2A" w:rsidRPr="00351C3F">
        <w:rPr>
          <w:rFonts w:ascii="Cambria" w:hAnsi="Cambria"/>
        </w:rPr>
        <w:t>, also eine Gabe</w:t>
      </w:r>
      <w:r w:rsidRPr="00351C3F">
        <w:rPr>
          <w:rFonts w:ascii="Cambria" w:hAnsi="Cambria"/>
        </w:rPr>
        <w:t xml:space="preserve"> sein.</w:t>
      </w:r>
      <w:r w:rsidR="00BE3D56" w:rsidRPr="00351C3F">
        <w:rPr>
          <w:rFonts w:ascii="Cambria" w:hAnsi="Cambria"/>
        </w:rPr>
        <w:t xml:space="preserve"> </w:t>
      </w:r>
      <w:r w:rsidR="000D3F2A" w:rsidRPr="00351C3F">
        <w:rPr>
          <w:rFonts w:ascii="Cambria" w:hAnsi="Cambria"/>
        </w:rPr>
        <w:t xml:space="preserve">Dies wird in der Doppeldeutigkeit des Begriffs </w:t>
      </w:r>
      <w:r w:rsidR="0078450C" w:rsidRPr="00351C3F">
        <w:rPr>
          <w:rFonts w:ascii="Cambria" w:hAnsi="Cambria"/>
          <w:i/>
        </w:rPr>
        <w:t>discretio</w:t>
      </w:r>
      <w:r w:rsidR="00AA6739" w:rsidRPr="00351C3F">
        <w:rPr>
          <w:rFonts w:ascii="Cambria" w:hAnsi="Cambria"/>
        </w:rPr>
        <w:t xml:space="preserve"> deutlich, wo </w:t>
      </w:r>
      <w:r w:rsidR="00AA6739" w:rsidRPr="00351C3F">
        <w:rPr>
          <w:rFonts w:ascii="Cambria" w:hAnsi="Cambria"/>
          <w:color w:val="0070C0"/>
        </w:rPr>
        <w:t>XXX</w:t>
      </w:r>
      <w:r w:rsidR="00AA6739" w:rsidRPr="00351C3F">
        <w:rPr>
          <w:rFonts w:ascii="Cambria" w:hAnsi="Cambria"/>
        </w:rPr>
        <w:t>.</w:t>
      </w:r>
      <w:r w:rsidR="0078450C" w:rsidRPr="00351C3F">
        <w:rPr>
          <w:rStyle w:val="Funotenzeichen"/>
          <w:rFonts w:ascii="Cambria" w:hAnsi="Cambria"/>
        </w:rPr>
        <w:footnoteReference w:id="54"/>
      </w:r>
      <w:r w:rsidR="00AA6739" w:rsidRPr="00351C3F">
        <w:rPr>
          <w:rFonts w:ascii="Cambria" w:hAnsi="Cambria"/>
        </w:rPr>
        <w:t xml:space="preserve"> </w:t>
      </w:r>
      <w:r w:rsidR="00BE3D56" w:rsidRPr="00351C3F">
        <w:rPr>
          <w:rFonts w:ascii="Cambria" w:hAnsi="Cambria"/>
        </w:rPr>
        <w:t>Thomas von</w:t>
      </w:r>
      <w:r w:rsidRPr="00351C3F">
        <w:rPr>
          <w:rFonts w:ascii="Cambria" w:hAnsi="Cambria"/>
        </w:rPr>
        <w:t xml:space="preserve"> A</w:t>
      </w:r>
      <w:r w:rsidR="00631F93" w:rsidRPr="00351C3F">
        <w:rPr>
          <w:rFonts w:ascii="Cambria" w:hAnsi="Cambria"/>
        </w:rPr>
        <w:t>q</w:t>
      </w:r>
      <w:r w:rsidRPr="00351C3F">
        <w:rPr>
          <w:rFonts w:ascii="Cambria" w:hAnsi="Cambria"/>
        </w:rPr>
        <w:t xml:space="preserve">uin (1225–1274) </w:t>
      </w:r>
      <w:r w:rsidR="00AA6739" w:rsidRPr="00351C3F">
        <w:rPr>
          <w:rFonts w:ascii="Cambria" w:hAnsi="Cambria"/>
        </w:rPr>
        <w:t xml:space="preserve">fasste </w:t>
      </w:r>
      <w:r w:rsidR="00BE3D56" w:rsidRPr="00351C3F">
        <w:rPr>
          <w:rFonts w:ascii="Cambria" w:hAnsi="Cambria"/>
        </w:rPr>
        <w:t>die</w:t>
      </w:r>
      <w:r w:rsidR="000D3F2A" w:rsidRPr="00351C3F">
        <w:rPr>
          <w:rFonts w:ascii="Cambria" w:hAnsi="Cambria"/>
        </w:rPr>
        <w:t xml:space="preserve"> Unterscheidung der Geister </w:t>
      </w:r>
      <w:r w:rsidR="00AA6739" w:rsidRPr="00351C3F">
        <w:rPr>
          <w:rFonts w:ascii="Cambria" w:hAnsi="Cambria"/>
        </w:rPr>
        <w:t xml:space="preserve">als Fähigkeit zur </w:t>
      </w:r>
      <w:r w:rsidRPr="00351C3F">
        <w:rPr>
          <w:rFonts w:ascii="Cambria" w:hAnsi="Cambria"/>
        </w:rPr>
        <w:t xml:space="preserve">Deutung </w:t>
      </w:r>
      <w:r w:rsidR="000D3F2A" w:rsidRPr="00351C3F">
        <w:rPr>
          <w:rFonts w:ascii="Cambria" w:hAnsi="Cambria"/>
        </w:rPr>
        <w:t>prophetische</w:t>
      </w:r>
      <w:r w:rsidR="00AA6739" w:rsidRPr="00351C3F">
        <w:rPr>
          <w:rFonts w:ascii="Cambria" w:hAnsi="Cambria"/>
        </w:rPr>
        <w:t>r</w:t>
      </w:r>
      <w:r w:rsidR="000D3F2A" w:rsidRPr="00351C3F">
        <w:rPr>
          <w:rFonts w:ascii="Cambria" w:hAnsi="Cambria"/>
        </w:rPr>
        <w:t xml:space="preserve"> Bekundungen auf und knüpft damit an Paulus an.</w:t>
      </w:r>
      <w:r w:rsidRPr="00351C3F">
        <w:rPr>
          <w:rStyle w:val="Funotenzeichen"/>
          <w:rFonts w:ascii="Cambria" w:hAnsi="Cambria"/>
        </w:rPr>
        <w:footnoteReference w:id="55"/>
      </w:r>
      <w:r w:rsidR="000D3F2A" w:rsidRPr="00351C3F">
        <w:rPr>
          <w:rFonts w:ascii="Cambria" w:hAnsi="Cambria"/>
        </w:rPr>
        <w:t xml:space="preserve"> </w:t>
      </w:r>
      <w:r w:rsidR="00AA6739" w:rsidRPr="00351C3F">
        <w:rPr>
          <w:rFonts w:ascii="Cambria" w:hAnsi="Cambria"/>
        </w:rPr>
        <w:t xml:space="preserve">Ein solches Verständnis ist </w:t>
      </w:r>
      <w:r w:rsidR="00EE2446" w:rsidRPr="00351C3F">
        <w:rPr>
          <w:rFonts w:ascii="Cambria" w:hAnsi="Cambria"/>
        </w:rPr>
        <w:t>von Bedeutung</w:t>
      </w:r>
      <w:r w:rsidR="00AA6739" w:rsidRPr="00351C3F">
        <w:rPr>
          <w:rFonts w:ascii="Cambria" w:hAnsi="Cambria"/>
        </w:rPr>
        <w:t>, weil so im Grunde kaum direkte Ratschläge möglich waren. Vielmehr verschafft es der charismatischen Person eine gewisse Autorität.</w:t>
      </w:r>
      <w:r w:rsidR="0002366E" w:rsidRPr="00351C3F">
        <w:rPr>
          <w:rFonts w:ascii="Cambria" w:hAnsi="Cambria"/>
        </w:rPr>
        <w:t xml:space="preserve"> </w:t>
      </w:r>
      <w:r w:rsidR="000D3F2A" w:rsidRPr="00351C3F">
        <w:rPr>
          <w:rFonts w:ascii="Cambria" w:hAnsi="Cambria"/>
          <w:i/>
        </w:rPr>
        <w:t>Konfessionelle Dimension:</w:t>
      </w:r>
      <w:r w:rsidRPr="00351C3F">
        <w:rPr>
          <w:rStyle w:val="Funotenzeichen"/>
          <w:rFonts w:ascii="Cambria" w:hAnsi="Cambria" w:cs="Times New Roman"/>
          <w:i/>
          <w:szCs w:val="24"/>
        </w:rPr>
        <w:footnoteReference w:id="56"/>
      </w:r>
      <w:r w:rsidRPr="00351C3F">
        <w:rPr>
          <w:rFonts w:ascii="Cambria" w:hAnsi="Cambria" w:cs="Times New Roman"/>
          <w:i/>
          <w:szCs w:val="24"/>
        </w:rPr>
        <w:t xml:space="preserve"> </w:t>
      </w:r>
      <w:r w:rsidR="00166613" w:rsidRPr="00351C3F">
        <w:rPr>
          <w:rFonts w:ascii="Cambria" w:hAnsi="Cambria" w:cs="Times New Roman"/>
          <w:i/>
          <w:szCs w:val="24"/>
        </w:rPr>
        <w:t>Wenn es doch zu einer Verdrängung charismatischer Frauen kam, dann doch auch zu dieser Fähigkeit, oder? S. 80 Burschel männliche weibliche Märtyrer</w:t>
      </w:r>
      <w:r w:rsidR="00EE2446" w:rsidRPr="00351C3F">
        <w:rPr>
          <w:rFonts w:ascii="Cambria" w:hAnsi="Cambria" w:cs="Times New Roman"/>
          <w:i/>
          <w:szCs w:val="24"/>
        </w:rPr>
        <w:t>; Autorität verschafft Freiraum</w:t>
      </w:r>
    </w:p>
    <w:p w14:paraId="72DDDEA4" w14:textId="77777777" w:rsidR="00763586" w:rsidRPr="00351C3F" w:rsidRDefault="00763586" w:rsidP="00763586">
      <w:pPr>
        <w:spacing w:after="0" w:line="240" w:lineRule="auto"/>
        <w:rPr>
          <w:rFonts w:ascii="Cambria" w:hAnsi="Cambria" w:cs="Times New Roman"/>
          <w:sz w:val="20"/>
        </w:rPr>
      </w:pPr>
      <w:r w:rsidRPr="00351C3F">
        <w:rPr>
          <w:rFonts w:ascii="Cambria" w:hAnsi="Cambria" w:cs="Times New Roman"/>
          <w:sz w:val="20"/>
        </w:rPr>
        <w:t>noch unklar:</w:t>
      </w:r>
    </w:p>
    <w:p w14:paraId="44B34000" w14:textId="77777777" w:rsidR="00763586" w:rsidRPr="00351C3F" w:rsidRDefault="00763586" w:rsidP="00763586">
      <w:pPr>
        <w:pStyle w:val="Listenabsatz"/>
        <w:numPr>
          <w:ilvl w:val="0"/>
          <w:numId w:val="20"/>
        </w:numPr>
        <w:spacing w:after="0" w:line="240" w:lineRule="auto"/>
        <w:rPr>
          <w:rStyle w:val="hitfulltitle"/>
          <w:rFonts w:ascii="Cambria" w:hAnsi="Cambria"/>
          <w:sz w:val="20"/>
          <w:szCs w:val="20"/>
          <w:lang w:val="en-US"/>
        </w:rPr>
      </w:pPr>
      <w:r w:rsidRPr="00351C3F">
        <w:rPr>
          <w:rStyle w:val="hitfulltitle"/>
          <w:rFonts w:ascii="Cambria" w:hAnsi="Cambria"/>
          <w:sz w:val="20"/>
          <w:szCs w:val="20"/>
          <w:lang w:val="en-US"/>
        </w:rPr>
        <w:t xml:space="preserve">Nicky Hallett: Witchcraft, exorcism, and the politics of possession in a seventeenth-century </w:t>
      </w:r>
      <w:proofErr w:type="gramStart"/>
      <w:r w:rsidRPr="00351C3F">
        <w:rPr>
          <w:rStyle w:val="hitfulltitle"/>
          <w:rFonts w:ascii="Cambria" w:hAnsi="Cambria"/>
          <w:sz w:val="20"/>
          <w:szCs w:val="20"/>
          <w:lang w:val="en-US"/>
        </w:rPr>
        <w:t>convent :</w:t>
      </w:r>
      <w:proofErr w:type="gramEnd"/>
      <w:r w:rsidRPr="00351C3F">
        <w:rPr>
          <w:rStyle w:val="hitfulltitle"/>
          <w:rFonts w:ascii="Cambria" w:hAnsi="Cambria"/>
          <w:sz w:val="20"/>
          <w:szCs w:val="20"/>
          <w:lang w:val="en-US"/>
        </w:rPr>
        <w:t xml:space="preserve"> 'how Sister Ursula was once </w:t>
      </w:r>
      <w:proofErr w:type="spellStart"/>
      <w:r w:rsidRPr="00351C3F">
        <w:rPr>
          <w:rStyle w:val="hitfulltitle"/>
          <w:rFonts w:ascii="Cambria" w:hAnsi="Cambria"/>
          <w:sz w:val="20"/>
          <w:szCs w:val="20"/>
          <w:lang w:val="en-US"/>
        </w:rPr>
        <w:t>bewiched</w:t>
      </w:r>
      <w:proofErr w:type="spellEnd"/>
      <w:r w:rsidRPr="00351C3F">
        <w:rPr>
          <w:rStyle w:val="hitfulltitle"/>
          <w:rFonts w:ascii="Cambria" w:hAnsi="Cambria"/>
          <w:sz w:val="20"/>
          <w:szCs w:val="20"/>
          <w:lang w:val="en-US"/>
        </w:rPr>
        <w:t xml:space="preserve"> and Sister Margaret twice’, </w:t>
      </w:r>
      <w:proofErr w:type="spellStart"/>
      <w:r w:rsidRPr="00351C3F">
        <w:rPr>
          <w:rStyle w:val="hitfulltitle"/>
          <w:rFonts w:ascii="Cambria" w:hAnsi="Cambria"/>
          <w:sz w:val="20"/>
          <w:szCs w:val="20"/>
          <w:lang w:val="en-US"/>
        </w:rPr>
        <w:t>Aldershot</w:t>
      </w:r>
      <w:proofErr w:type="spellEnd"/>
      <w:r w:rsidRPr="00351C3F">
        <w:rPr>
          <w:rStyle w:val="hitfulltitle"/>
          <w:rFonts w:ascii="Cambria" w:hAnsi="Cambria"/>
          <w:sz w:val="20"/>
          <w:szCs w:val="20"/>
          <w:lang w:val="en-US"/>
        </w:rPr>
        <w:t xml:space="preserve"> </w:t>
      </w:r>
      <w:proofErr w:type="spellStart"/>
      <w:r w:rsidRPr="00351C3F">
        <w:rPr>
          <w:rStyle w:val="hitfulltitle"/>
          <w:rFonts w:ascii="Cambria" w:hAnsi="Cambria"/>
          <w:sz w:val="20"/>
          <w:szCs w:val="20"/>
          <w:lang w:val="en-US"/>
        </w:rPr>
        <w:t>u.a</w:t>
      </w:r>
      <w:proofErr w:type="spellEnd"/>
      <w:r w:rsidRPr="00351C3F">
        <w:rPr>
          <w:rStyle w:val="hitfulltitle"/>
          <w:rFonts w:ascii="Cambria" w:hAnsi="Cambria"/>
          <w:sz w:val="20"/>
          <w:szCs w:val="20"/>
          <w:lang w:val="en-US"/>
        </w:rPr>
        <w:t>. 2007.</w:t>
      </w:r>
      <w:r w:rsidRPr="00351C3F">
        <w:rPr>
          <w:rFonts w:ascii="Cambria" w:hAnsi="Cambria" w:cs="Times New Roman"/>
          <w:color w:val="00B0F0"/>
          <w:sz w:val="20"/>
          <w:szCs w:val="20"/>
          <w:lang w:val="en-US"/>
        </w:rPr>
        <w:t xml:space="preserve"> -&gt; </w:t>
      </w:r>
      <w:proofErr w:type="spellStart"/>
      <w:r w:rsidRPr="00351C3F">
        <w:rPr>
          <w:rFonts w:ascii="Cambria" w:hAnsi="Cambria" w:cs="Times New Roman"/>
          <w:color w:val="00B0F0"/>
          <w:sz w:val="20"/>
          <w:szCs w:val="20"/>
          <w:lang w:val="en-US"/>
        </w:rPr>
        <w:t>Fernleihe</w:t>
      </w:r>
      <w:proofErr w:type="spellEnd"/>
      <w:r w:rsidRPr="00351C3F">
        <w:rPr>
          <w:rFonts w:ascii="Cambria" w:hAnsi="Cambria" w:cs="Times New Roman"/>
          <w:color w:val="00B0F0"/>
          <w:sz w:val="20"/>
          <w:szCs w:val="20"/>
          <w:lang w:val="en-US"/>
        </w:rPr>
        <w:t xml:space="preserve"> </w:t>
      </w:r>
      <w:proofErr w:type="spellStart"/>
      <w:r w:rsidRPr="00351C3F">
        <w:rPr>
          <w:rFonts w:ascii="Cambria" w:hAnsi="Cambria" w:cs="Times New Roman"/>
          <w:color w:val="00B0F0"/>
          <w:sz w:val="20"/>
          <w:szCs w:val="20"/>
          <w:lang w:val="en-US"/>
        </w:rPr>
        <w:t>bestellt</w:t>
      </w:r>
      <w:proofErr w:type="spellEnd"/>
    </w:p>
    <w:p w14:paraId="2BAB14BF" w14:textId="77777777" w:rsidR="00763586" w:rsidRPr="00351C3F" w:rsidRDefault="00763586" w:rsidP="00763586">
      <w:pPr>
        <w:pStyle w:val="Listenabsatz"/>
        <w:numPr>
          <w:ilvl w:val="0"/>
          <w:numId w:val="20"/>
        </w:numPr>
        <w:spacing w:after="0" w:line="240" w:lineRule="auto"/>
        <w:rPr>
          <w:rFonts w:ascii="Cambria" w:hAnsi="Cambria" w:cs="Times New Roman"/>
          <w:color w:val="00B0F0"/>
          <w:sz w:val="20"/>
          <w:lang w:val="en-US"/>
        </w:rPr>
      </w:pPr>
      <w:r w:rsidRPr="00351C3F">
        <w:rPr>
          <w:rFonts w:ascii="Cambria" w:hAnsi="Cambria" w:cs="Times New Roman"/>
          <w:sz w:val="20"/>
          <w:lang w:val="en-US"/>
        </w:rPr>
        <w:t xml:space="preserve">Albrecht </w:t>
      </w:r>
      <w:proofErr w:type="spellStart"/>
      <w:r w:rsidRPr="00351C3F">
        <w:rPr>
          <w:rFonts w:ascii="Cambria" w:hAnsi="Cambria" w:cs="Times New Roman"/>
          <w:sz w:val="20"/>
          <w:lang w:val="en-US"/>
        </w:rPr>
        <w:t>Classen</w:t>
      </w:r>
      <w:proofErr w:type="spellEnd"/>
      <w:r w:rsidRPr="00351C3F">
        <w:rPr>
          <w:rFonts w:ascii="Cambria" w:hAnsi="Cambria" w:cs="Times New Roman"/>
          <w:sz w:val="20"/>
          <w:lang w:val="en-US"/>
        </w:rPr>
        <w:t xml:space="preserve">: Mental health, spirituality, and religion in the middle ages and early modern age --&gt; </w:t>
      </w:r>
      <w:proofErr w:type="spellStart"/>
      <w:r w:rsidRPr="00351C3F">
        <w:rPr>
          <w:rFonts w:ascii="Cambria" w:hAnsi="Cambria" w:cs="Times New Roman"/>
          <w:color w:val="00B0F0"/>
          <w:sz w:val="20"/>
          <w:lang w:val="en-US"/>
        </w:rPr>
        <w:t>Fernleihe</w:t>
      </w:r>
      <w:proofErr w:type="spellEnd"/>
      <w:r w:rsidRPr="00351C3F">
        <w:rPr>
          <w:rFonts w:ascii="Cambria" w:hAnsi="Cambria" w:cs="Times New Roman"/>
          <w:color w:val="00B0F0"/>
          <w:sz w:val="20"/>
          <w:lang w:val="en-US"/>
        </w:rPr>
        <w:t xml:space="preserve"> </w:t>
      </w:r>
      <w:proofErr w:type="spellStart"/>
      <w:r w:rsidRPr="00351C3F">
        <w:rPr>
          <w:rFonts w:ascii="Cambria" w:hAnsi="Cambria" w:cs="Times New Roman"/>
          <w:color w:val="00B0F0"/>
          <w:sz w:val="20"/>
          <w:lang w:val="en-US"/>
        </w:rPr>
        <w:t>bestellt</w:t>
      </w:r>
      <w:proofErr w:type="spellEnd"/>
    </w:p>
    <w:p w14:paraId="5D47A792" w14:textId="77777777" w:rsidR="00763586" w:rsidRPr="00351C3F" w:rsidRDefault="00763586" w:rsidP="00763586">
      <w:pPr>
        <w:pStyle w:val="Listenabsatz"/>
        <w:numPr>
          <w:ilvl w:val="0"/>
          <w:numId w:val="20"/>
        </w:numPr>
        <w:spacing w:after="0" w:line="240" w:lineRule="auto"/>
        <w:rPr>
          <w:rFonts w:ascii="Cambria" w:hAnsi="Cambria" w:cs="Times New Roman"/>
          <w:sz w:val="20"/>
          <w:lang w:val="it-IT"/>
        </w:rPr>
      </w:pPr>
      <w:r w:rsidRPr="00351C3F">
        <w:rPr>
          <w:rFonts w:ascii="Cambria" w:hAnsi="Cambria" w:cs="Times New Roman"/>
          <w:sz w:val="20"/>
          <w:lang w:val="it-IT"/>
        </w:rPr>
        <w:t xml:space="preserve">Brambilla, Elena: Corpi invasi e viaggi </w:t>
      </w:r>
      <w:proofErr w:type="gramStart"/>
      <w:r w:rsidRPr="00351C3F">
        <w:rPr>
          <w:rFonts w:ascii="Cambria" w:hAnsi="Cambria" w:cs="Times New Roman"/>
          <w:sz w:val="20"/>
          <w:lang w:val="it-IT"/>
        </w:rPr>
        <w:t>dell'anima :</w:t>
      </w:r>
      <w:proofErr w:type="gramEnd"/>
      <w:r w:rsidRPr="00351C3F">
        <w:rPr>
          <w:rFonts w:ascii="Cambria" w:hAnsi="Cambria" w:cs="Times New Roman"/>
          <w:sz w:val="20"/>
          <w:lang w:val="it-IT"/>
        </w:rPr>
        <w:t xml:space="preserve"> santità, possessione, esorcismo dalla teologia barocca alla medicina illuminista, Rom 2010.</w:t>
      </w:r>
    </w:p>
    <w:p w14:paraId="20F4711F" w14:textId="77777777" w:rsidR="00763586" w:rsidRPr="00351C3F" w:rsidRDefault="00763586" w:rsidP="00763586">
      <w:pPr>
        <w:pStyle w:val="Listenabsatz"/>
        <w:numPr>
          <w:ilvl w:val="0"/>
          <w:numId w:val="20"/>
        </w:numPr>
        <w:spacing w:after="0" w:line="240" w:lineRule="auto"/>
        <w:rPr>
          <w:rFonts w:ascii="Cambria" w:hAnsi="Cambria" w:cs="Times New Roman"/>
          <w:sz w:val="20"/>
          <w:lang w:val="en-US"/>
        </w:rPr>
      </w:pPr>
      <w:r w:rsidRPr="00351C3F">
        <w:rPr>
          <w:rFonts w:ascii="Cambria" w:hAnsi="Cambria" w:cs="Times New Roman"/>
          <w:sz w:val="20"/>
          <w:lang w:val="en-US"/>
        </w:rPr>
        <w:t xml:space="preserve">Davidson, Jane P.: Early modern </w:t>
      </w:r>
      <w:proofErr w:type="gramStart"/>
      <w:r w:rsidRPr="00351C3F">
        <w:rPr>
          <w:rFonts w:ascii="Cambria" w:hAnsi="Cambria" w:cs="Times New Roman"/>
          <w:sz w:val="20"/>
          <w:lang w:val="en-US"/>
        </w:rPr>
        <w:t>supernatural :</w:t>
      </w:r>
      <w:proofErr w:type="gramEnd"/>
      <w:r w:rsidRPr="00351C3F">
        <w:rPr>
          <w:rFonts w:ascii="Cambria" w:hAnsi="Cambria" w:cs="Times New Roman"/>
          <w:sz w:val="20"/>
          <w:lang w:val="en-US"/>
        </w:rPr>
        <w:t xml:space="preserve"> the dark side of European culture, 1400 – 1700, Santa Barbara (Cal.) 2012.</w:t>
      </w:r>
    </w:p>
    <w:p w14:paraId="5CA46703" w14:textId="77777777" w:rsidR="00763586" w:rsidRPr="00351C3F" w:rsidRDefault="00763586" w:rsidP="00763586">
      <w:pPr>
        <w:pStyle w:val="Listenabsatz"/>
        <w:numPr>
          <w:ilvl w:val="0"/>
          <w:numId w:val="20"/>
        </w:numPr>
        <w:spacing w:after="0" w:line="240" w:lineRule="auto"/>
        <w:rPr>
          <w:rFonts w:ascii="Cambria" w:hAnsi="Cambria" w:cs="Times New Roman"/>
          <w:color w:val="00B0F0"/>
          <w:sz w:val="20"/>
        </w:rPr>
      </w:pPr>
      <w:proofErr w:type="spellStart"/>
      <w:r w:rsidRPr="00351C3F">
        <w:rPr>
          <w:rFonts w:ascii="Cambria" w:hAnsi="Cambria" w:cs="Times New Roman"/>
          <w:color w:val="00B0F0"/>
          <w:sz w:val="20"/>
        </w:rPr>
        <w:t>Dendle</w:t>
      </w:r>
      <w:proofErr w:type="spellEnd"/>
      <w:r w:rsidRPr="00351C3F">
        <w:rPr>
          <w:rFonts w:ascii="Cambria" w:hAnsi="Cambria" w:cs="Times New Roman"/>
          <w:color w:val="00B0F0"/>
          <w:sz w:val="20"/>
        </w:rPr>
        <w:t xml:space="preserve">, Peter: </w:t>
      </w:r>
      <w:proofErr w:type="spellStart"/>
      <w:r w:rsidRPr="00351C3F">
        <w:rPr>
          <w:rFonts w:ascii="Cambria" w:hAnsi="Cambria" w:cs="Times New Roman"/>
          <w:color w:val="00B0F0"/>
          <w:sz w:val="20"/>
        </w:rPr>
        <w:t>Demon</w:t>
      </w:r>
      <w:proofErr w:type="spellEnd"/>
      <w:r w:rsidRPr="00351C3F">
        <w:rPr>
          <w:rFonts w:ascii="Cambria" w:hAnsi="Cambria" w:cs="Times New Roman"/>
          <w:color w:val="00B0F0"/>
          <w:sz w:val="20"/>
        </w:rPr>
        <w:t xml:space="preserve"> possession in Anglo-</w:t>
      </w:r>
      <w:proofErr w:type="spellStart"/>
      <w:r w:rsidRPr="00351C3F">
        <w:rPr>
          <w:rFonts w:ascii="Cambria" w:hAnsi="Cambria" w:cs="Times New Roman"/>
          <w:color w:val="00B0F0"/>
          <w:sz w:val="20"/>
        </w:rPr>
        <w:t>Saxon</w:t>
      </w:r>
      <w:proofErr w:type="spellEnd"/>
      <w:r w:rsidRPr="00351C3F">
        <w:rPr>
          <w:rFonts w:ascii="Cambria" w:hAnsi="Cambria" w:cs="Times New Roman"/>
          <w:color w:val="00B0F0"/>
          <w:sz w:val="20"/>
        </w:rPr>
        <w:t xml:space="preserve"> England, </w:t>
      </w:r>
      <w:proofErr w:type="spellStart"/>
      <w:r w:rsidRPr="00351C3F">
        <w:rPr>
          <w:rFonts w:ascii="Cambria" w:hAnsi="Cambria" w:cs="Times New Roman"/>
          <w:color w:val="00B0F0"/>
          <w:sz w:val="20"/>
        </w:rPr>
        <w:t>Kalamazoo</w:t>
      </w:r>
      <w:proofErr w:type="spellEnd"/>
      <w:r w:rsidRPr="00351C3F">
        <w:rPr>
          <w:rFonts w:ascii="Cambria" w:hAnsi="Cambria" w:cs="Times New Roman"/>
          <w:color w:val="00B0F0"/>
          <w:sz w:val="20"/>
        </w:rPr>
        <w:t xml:space="preserve"> (Mich.) 2014. --&gt; bestellt</w:t>
      </w:r>
    </w:p>
    <w:p w14:paraId="2A10B323" w14:textId="77777777" w:rsidR="00763586" w:rsidRPr="00351C3F" w:rsidRDefault="00763586" w:rsidP="00763586">
      <w:pPr>
        <w:pStyle w:val="Listenabsatz"/>
        <w:numPr>
          <w:ilvl w:val="0"/>
          <w:numId w:val="20"/>
        </w:numPr>
        <w:spacing w:after="0" w:line="240" w:lineRule="auto"/>
        <w:rPr>
          <w:rFonts w:ascii="Cambria" w:hAnsi="Cambria" w:cs="Times New Roman"/>
          <w:sz w:val="20"/>
          <w:lang w:val="en-US"/>
        </w:rPr>
      </w:pPr>
      <w:proofErr w:type="spellStart"/>
      <w:r w:rsidRPr="00351C3F">
        <w:rPr>
          <w:rFonts w:ascii="Cambria" w:hAnsi="Cambria" w:cs="Times New Roman"/>
          <w:sz w:val="20"/>
          <w:lang w:val="en-US"/>
        </w:rPr>
        <w:t>Dijkhuizen</w:t>
      </w:r>
      <w:proofErr w:type="spellEnd"/>
      <w:r w:rsidRPr="00351C3F">
        <w:rPr>
          <w:rFonts w:ascii="Cambria" w:hAnsi="Cambria" w:cs="Times New Roman"/>
          <w:sz w:val="20"/>
          <w:lang w:val="en-US"/>
        </w:rPr>
        <w:t xml:space="preserve">, Jan </w:t>
      </w:r>
      <w:proofErr w:type="spellStart"/>
      <w:r w:rsidRPr="00351C3F">
        <w:rPr>
          <w:rFonts w:ascii="Cambria" w:hAnsi="Cambria" w:cs="Times New Roman"/>
          <w:sz w:val="20"/>
          <w:lang w:val="en-US"/>
        </w:rPr>
        <w:t>Frans</w:t>
      </w:r>
      <w:proofErr w:type="spellEnd"/>
      <w:r w:rsidRPr="00351C3F">
        <w:rPr>
          <w:rFonts w:ascii="Cambria" w:hAnsi="Cambria" w:cs="Times New Roman"/>
          <w:sz w:val="20"/>
          <w:lang w:val="en-US"/>
        </w:rPr>
        <w:t xml:space="preserve"> van: Devil theatre. Demonic possession and exorcism in English drama, 1558 – 1642, </w:t>
      </w:r>
      <w:proofErr w:type="spellStart"/>
      <w:r w:rsidRPr="00351C3F">
        <w:rPr>
          <w:rFonts w:ascii="Cambria" w:hAnsi="Cambria" w:cs="Times New Roman"/>
          <w:sz w:val="20"/>
          <w:lang w:val="en-US"/>
        </w:rPr>
        <w:t>Cambrige</w:t>
      </w:r>
      <w:proofErr w:type="spellEnd"/>
      <w:r w:rsidRPr="00351C3F">
        <w:rPr>
          <w:rFonts w:ascii="Cambria" w:hAnsi="Cambria" w:cs="Times New Roman"/>
          <w:sz w:val="20"/>
          <w:lang w:val="en-US"/>
        </w:rPr>
        <w:t xml:space="preserve"> 2007.</w:t>
      </w:r>
    </w:p>
    <w:p w14:paraId="5DB4FF68" w14:textId="77777777" w:rsidR="00763586" w:rsidRPr="00351C3F" w:rsidRDefault="00763586" w:rsidP="00763586">
      <w:pPr>
        <w:pStyle w:val="Listenabsatz"/>
        <w:numPr>
          <w:ilvl w:val="0"/>
          <w:numId w:val="20"/>
        </w:numPr>
        <w:spacing w:after="0" w:line="240" w:lineRule="auto"/>
        <w:rPr>
          <w:rFonts w:ascii="Cambria" w:hAnsi="Cambria" w:cs="Times New Roman"/>
          <w:sz w:val="20"/>
        </w:rPr>
      </w:pPr>
      <w:proofErr w:type="spellStart"/>
      <w:r w:rsidRPr="00351C3F">
        <w:rPr>
          <w:rFonts w:ascii="Cambria" w:hAnsi="Cambria" w:cs="Times New Roman"/>
          <w:sz w:val="20"/>
        </w:rPr>
        <w:t>Dinzelbacher</w:t>
      </w:r>
      <w:proofErr w:type="spellEnd"/>
      <w:r w:rsidRPr="00351C3F">
        <w:rPr>
          <w:rFonts w:ascii="Cambria" w:hAnsi="Cambria" w:cs="Times New Roman"/>
          <w:sz w:val="20"/>
        </w:rPr>
        <w:t>, Peter: Angst im Mittelalter. Teufels-, Todes- und Gotteserfahrung: Mentalitätsgeschichte und Ikonographie, Paderborn u. a. 1996. -</w:t>
      </w:r>
      <w:r w:rsidRPr="00351C3F">
        <w:rPr>
          <w:rFonts w:ascii="Cambria" w:hAnsi="Cambria" w:cs="Times New Roman"/>
          <w:color w:val="00B0F0"/>
          <w:sz w:val="20"/>
        </w:rPr>
        <w:t xml:space="preserve">-&gt; </w:t>
      </w:r>
      <w:proofErr w:type="spellStart"/>
      <w:r w:rsidRPr="00351C3F">
        <w:rPr>
          <w:rFonts w:ascii="Cambria" w:hAnsi="Cambria" w:cs="Times New Roman"/>
          <w:color w:val="00B0F0"/>
          <w:sz w:val="20"/>
        </w:rPr>
        <w:t>UHH</w:t>
      </w:r>
      <w:proofErr w:type="spellEnd"/>
      <w:r w:rsidRPr="00351C3F">
        <w:rPr>
          <w:rFonts w:ascii="Cambria" w:hAnsi="Cambria" w:cs="Times New Roman"/>
          <w:color w:val="00B0F0"/>
          <w:sz w:val="20"/>
        </w:rPr>
        <w:t xml:space="preserve"> </w:t>
      </w:r>
      <w:proofErr w:type="spellStart"/>
      <w:r w:rsidRPr="00351C3F">
        <w:rPr>
          <w:rFonts w:ascii="Cambria" w:hAnsi="Cambria" w:cs="Times New Roman"/>
          <w:color w:val="00B0F0"/>
          <w:sz w:val="20"/>
        </w:rPr>
        <w:t>U35</w:t>
      </w:r>
      <w:proofErr w:type="spellEnd"/>
    </w:p>
    <w:p w14:paraId="03B733BE" w14:textId="77777777" w:rsidR="00763586" w:rsidRPr="00351C3F" w:rsidRDefault="00763586" w:rsidP="00763586">
      <w:pPr>
        <w:pStyle w:val="Listenabsatz"/>
        <w:numPr>
          <w:ilvl w:val="0"/>
          <w:numId w:val="20"/>
        </w:numPr>
        <w:spacing w:after="0" w:line="240" w:lineRule="auto"/>
        <w:rPr>
          <w:rFonts w:ascii="Cambria" w:hAnsi="Cambria" w:cs="Times New Roman"/>
          <w:sz w:val="20"/>
          <w:lang w:val="en-US"/>
        </w:rPr>
      </w:pPr>
      <w:proofErr w:type="spellStart"/>
      <w:r w:rsidRPr="00351C3F">
        <w:rPr>
          <w:rFonts w:ascii="Cambria" w:hAnsi="Cambria" w:cs="Times New Roman"/>
          <w:sz w:val="20"/>
          <w:lang w:val="en-US"/>
        </w:rPr>
        <w:t>Kallendorf</w:t>
      </w:r>
      <w:proofErr w:type="spellEnd"/>
      <w:r w:rsidRPr="00351C3F">
        <w:rPr>
          <w:rFonts w:ascii="Cambria" w:hAnsi="Cambria" w:cs="Times New Roman"/>
          <w:sz w:val="20"/>
          <w:lang w:val="en-US"/>
        </w:rPr>
        <w:t xml:space="preserve">, </w:t>
      </w:r>
      <w:proofErr w:type="spellStart"/>
      <w:r w:rsidRPr="00351C3F">
        <w:rPr>
          <w:rFonts w:ascii="Cambria" w:hAnsi="Cambria" w:cs="Times New Roman"/>
          <w:sz w:val="20"/>
          <w:lang w:val="en-US"/>
        </w:rPr>
        <w:t>Hilaire</w:t>
      </w:r>
      <w:proofErr w:type="spellEnd"/>
      <w:r w:rsidRPr="00351C3F">
        <w:rPr>
          <w:rFonts w:ascii="Cambria" w:hAnsi="Cambria" w:cs="Times New Roman"/>
          <w:sz w:val="20"/>
          <w:lang w:val="en-US"/>
        </w:rPr>
        <w:t xml:space="preserve">: Exorcism and its </w:t>
      </w:r>
      <w:proofErr w:type="gramStart"/>
      <w:r w:rsidRPr="00351C3F">
        <w:rPr>
          <w:rFonts w:ascii="Cambria" w:hAnsi="Cambria" w:cs="Times New Roman"/>
          <w:sz w:val="20"/>
          <w:lang w:val="en-US"/>
        </w:rPr>
        <w:t>texts :</w:t>
      </w:r>
      <w:proofErr w:type="gramEnd"/>
      <w:r w:rsidRPr="00351C3F">
        <w:rPr>
          <w:rFonts w:ascii="Cambria" w:hAnsi="Cambria" w:cs="Times New Roman"/>
          <w:sz w:val="20"/>
          <w:lang w:val="en-US"/>
        </w:rPr>
        <w:t xml:space="preserve"> subjectivity in early modern literature of England and Spain, Toronto u. a. 2003. -</w:t>
      </w:r>
      <w:r w:rsidRPr="00351C3F">
        <w:rPr>
          <w:rFonts w:ascii="Cambria" w:hAnsi="Cambria" w:cs="Times New Roman"/>
          <w:color w:val="00B0F0"/>
          <w:sz w:val="20"/>
          <w:lang w:val="en-US"/>
        </w:rPr>
        <w:t xml:space="preserve">-&gt; Stabi </w:t>
      </w:r>
      <w:proofErr w:type="spellStart"/>
      <w:r w:rsidRPr="00351C3F">
        <w:rPr>
          <w:rFonts w:ascii="Cambria" w:hAnsi="Cambria" w:cs="Times New Roman"/>
          <w:color w:val="00B0F0"/>
          <w:sz w:val="20"/>
          <w:lang w:val="en-US"/>
        </w:rPr>
        <w:t>Bestellt</w:t>
      </w:r>
      <w:proofErr w:type="spellEnd"/>
    </w:p>
    <w:p w14:paraId="2648B646" w14:textId="77777777" w:rsidR="00763586" w:rsidRPr="00351C3F" w:rsidRDefault="00763586" w:rsidP="00763586">
      <w:pPr>
        <w:pStyle w:val="Listenabsatz"/>
        <w:numPr>
          <w:ilvl w:val="0"/>
          <w:numId w:val="20"/>
        </w:numPr>
        <w:spacing w:after="0" w:line="240" w:lineRule="auto"/>
        <w:rPr>
          <w:rFonts w:ascii="Cambria" w:hAnsi="Cambria" w:cs="Times New Roman"/>
          <w:sz w:val="20"/>
        </w:rPr>
      </w:pPr>
      <w:r w:rsidRPr="00351C3F">
        <w:rPr>
          <w:rFonts w:ascii="Cambria" w:hAnsi="Cambria" w:cs="Times New Roman"/>
          <w:sz w:val="20"/>
        </w:rPr>
        <w:t xml:space="preserve">Kutzer, Michael: Anatomie des Wahnsinns : Geisteskrankheit im medizinischen Denken der frühen Neuzeit und die Anfänge der pathologischen Anatomie, </w:t>
      </w:r>
      <w:proofErr w:type="spellStart"/>
      <w:r w:rsidRPr="00351C3F">
        <w:rPr>
          <w:rFonts w:ascii="Cambria" w:hAnsi="Cambria" w:cs="Times New Roman"/>
          <w:sz w:val="20"/>
        </w:rPr>
        <w:t>Hürtgenwald</w:t>
      </w:r>
      <w:proofErr w:type="spellEnd"/>
      <w:r w:rsidRPr="00351C3F">
        <w:rPr>
          <w:rFonts w:ascii="Cambria" w:hAnsi="Cambria" w:cs="Times New Roman"/>
          <w:sz w:val="20"/>
        </w:rPr>
        <w:t xml:space="preserve"> 1998. </w:t>
      </w:r>
      <w:r w:rsidRPr="00351C3F">
        <w:rPr>
          <w:rFonts w:ascii="Cambria" w:hAnsi="Cambria" w:cs="Times New Roman"/>
          <w:color w:val="00B0F0"/>
          <w:sz w:val="20"/>
        </w:rPr>
        <w:t xml:space="preserve">–&gt; Stabi </w:t>
      </w:r>
      <w:proofErr w:type="spellStart"/>
      <w:r w:rsidRPr="00351C3F">
        <w:rPr>
          <w:rFonts w:ascii="Cambria" w:hAnsi="Cambria" w:cs="Times New Roman"/>
          <w:color w:val="00B0F0"/>
          <w:sz w:val="20"/>
        </w:rPr>
        <w:t>HH</w:t>
      </w:r>
      <w:proofErr w:type="spellEnd"/>
    </w:p>
    <w:p w14:paraId="4E856263" w14:textId="77777777" w:rsidR="00763586" w:rsidRPr="00351C3F" w:rsidRDefault="00763586" w:rsidP="00763586">
      <w:pPr>
        <w:pStyle w:val="Listenabsatz"/>
        <w:numPr>
          <w:ilvl w:val="0"/>
          <w:numId w:val="20"/>
        </w:numPr>
        <w:spacing w:after="0" w:line="240" w:lineRule="auto"/>
        <w:rPr>
          <w:rFonts w:ascii="Cambria" w:hAnsi="Cambria" w:cs="Times New Roman"/>
          <w:sz w:val="20"/>
          <w:lang w:val="en-US"/>
        </w:rPr>
      </w:pPr>
      <w:proofErr w:type="spellStart"/>
      <w:r w:rsidRPr="00351C3F">
        <w:rPr>
          <w:rFonts w:ascii="Cambria" w:hAnsi="Cambria" w:cs="Times New Roman"/>
          <w:sz w:val="20"/>
          <w:lang w:val="en-US"/>
        </w:rPr>
        <w:t>Mikesell</w:t>
      </w:r>
      <w:proofErr w:type="spellEnd"/>
      <w:r w:rsidRPr="00351C3F">
        <w:rPr>
          <w:rFonts w:ascii="Cambria" w:hAnsi="Cambria" w:cs="Times New Roman"/>
          <w:sz w:val="20"/>
          <w:lang w:val="en-US"/>
        </w:rPr>
        <w:t xml:space="preserve">, Margaret Leal; </w:t>
      </w:r>
      <w:proofErr w:type="spellStart"/>
      <w:r w:rsidRPr="00351C3F">
        <w:rPr>
          <w:rFonts w:ascii="Cambria" w:hAnsi="Cambria" w:cs="Times New Roman"/>
          <w:sz w:val="20"/>
          <w:lang w:val="en-US"/>
        </w:rPr>
        <w:t>Seeff</w:t>
      </w:r>
      <w:proofErr w:type="spellEnd"/>
      <w:r w:rsidRPr="00351C3F">
        <w:rPr>
          <w:rFonts w:ascii="Cambria" w:hAnsi="Cambria" w:cs="Times New Roman"/>
          <w:sz w:val="20"/>
          <w:lang w:val="en-US"/>
        </w:rPr>
        <w:t xml:space="preserve">, Adele F. (Hg.): Culture and </w:t>
      </w:r>
      <w:proofErr w:type="gramStart"/>
      <w:r w:rsidRPr="00351C3F">
        <w:rPr>
          <w:rFonts w:ascii="Cambria" w:hAnsi="Cambria" w:cs="Times New Roman"/>
          <w:sz w:val="20"/>
          <w:lang w:val="en-US"/>
        </w:rPr>
        <w:t>change :</w:t>
      </w:r>
      <w:proofErr w:type="gramEnd"/>
      <w:r w:rsidRPr="00351C3F">
        <w:rPr>
          <w:rFonts w:ascii="Cambria" w:hAnsi="Cambria" w:cs="Times New Roman"/>
          <w:sz w:val="20"/>
          <w:lang w:val="en-US"/>
        </w:rPr>
        <w:t xml:space="preserve"> attending to early modern women, Newark (Del.) u. a. 2003. -</w:t>
      </w:r>
      <w:r w:rsidRPr="00351C3F">
        <w:rPr>
          <w:rFonts w:ascii="Cambria" w:hAnsi="Cambria" w:cs="Times New Roman"/>
          <w:color w:val="00B0F0"/>
          <w:sz w:val="20"/>
          <w:lang w:val="en-US"/>
        </w:rPr>
        <w:t xml:space="preserve">-&gt; </w:t>
      </w:r>
      <w:proofErr w:type="spellStart"/>
      <w:r w:rsidRPr="00351C3F">
        <w:rPr>
          <w:rFonts w:ascii="Cambria" w:hAnsi="Cambria" w:cs="Times New Roman"/>
          <w:color w:val="00B0F0"/>
          <w:sz w:val="20"/>
          <w:lang w:val="en-US"/>
        </w:rPr>
        <w:t>Fernleihe</w:t>
      </w:r>
      <w:proofErr w:type="spellEnd"/>
      <w:r w:rsidRPr="00351C3F">
        <w:rPr>
          <w:rFonts w:ascii="Cambria" w:hAnsi="Cambria" w:cs="Times New Roman"/>
          <w:color w:val="00B0F0"/>
          <w:sz w:val="20"/>
          <w:lang w:val="en-US"/>
        </w:rPr>
        <w:t xml:space="preserve"> </w:t>
      </w:r>
      <w:proofErr w:type="spellStart"/>
      <w:r w:rsidRPr="00351C3F">
        <w:rPr>
          <w:rFonts w:ascii="Cambria" w:hAnsi="Cambria" w:cs="Times New Roman"/>
          <w:color w:val="00B0F0"/>
          <w:sz w:val="20"/>
          <w:lang w:val="en-US"/>
        </w:rPr>
        <w:t>bestellt</w:t>
      </w:r>
      <w:proofErr w:type="spellEnd"/>
    </w:p>
    <w:p w14:paraId="6E1C4A53" w14:textId="77777777" w:rsidR="00763586" w:rsidRPr="00351C3F" w:rsidRDefault="00763586" w:rsidP="00763586">
      <w:pPr>
        <w:pStyle w:val="Listenabsatz"/>
        <w:numPr>
          <w:ilvl w:val="0"/>
          <w:numId w:val="20"/>
        </w:numPr>
        <w:spacing w:after="0" w:line="240" w:lineRule="auto"/>
        <w:rPr>
          <w:rFonts w:ascii="Cambria" w:hAnsi="Cambria" w:cs="Times New Roman"/>
          <w:sz w:val="20"/>
        </w:rPr>
      </w:pPr>
      <w:r w:rsidRPr="00351C3F">
        <w:rPr>
          <w:rFonts w:ascii="Cambria" w:hAnsi="Cambria" w:cs="Times New Roman"/>
          <w:sz w:val="20"/>
        </w:rPr>
        <w:t xml:space="preserve">Probst, Manfred: Besessenheit, Zauberei und ihre Heilmittel : Dokumentation und Untersuchung von </w:t>
      </w:r>
      <w:proofErr w:type="spellStart"/>
      <w:r w:rsidRPr="00351C3F">
        <w:rPr>
          <w:rFonts w:ascii="Cambria" w:hAnsi="Cambria" w:cs="Times New Roman"/>
          <w:sz w:val="20"/>
        </w:rPr>
        <w:t>Exorzismushandbüchern</w:t>
      </w:r>
      <w:proofErr w:type="spellEnd"/>
      <w:r w:rsidRPr="00351C3F">
        <w:rPr>
          <w:rFonts w:ascii="Cambria" w:hAnsi="Cambria" w:cs="Times New Roman"/>
          <w:sz w:val="20"/>
        </w:rPr>
        <w:t xml:space="preserve"> des Girolamo </w:t>
      </w:r>
      <w:proofErr w:type="spellStart"/>
      <w:r w:rsidRPr="00351C3F">
        <w:rPr>
          <w:rFonts w:ascii="Cambria" w:hAnsi="Cambria" w:cs="Times New Roman"/>
          <w:sz w:val="20"/>
        </w:rPr>
        <w:t>Menghi</w:t>
      </w:r>
      <w:proofErr w:type="spellEnd"/>
      <w:r w:rsidRPr="00351C3F">
        <w:rPr>
          <w:rFonts w:ascii="Cambria" w:hAnsi="Cambria" w:cs="Times New Roman"/>
          <w:sz w:val="20"/>
        </w:rPr>
        <w:t xml:space="preserve"> (1523 - 1609) und des Maximilian von </w:t>
      </w:r>
      <w:proofErr w:type="spellStart"/>
      <w:r w:rsidRPr="00351C3F">
        <w:rPr>
          <w:rFonts w:ascii="Cambria" w:hAnsi="Cambria" w:cs="Times New Roman"/>
          <w:sz w:val="20"/>
        </w:rPr>
        <w:t>Eynatten</w:t>
      </w:r>
      <w:proofErr w:type="spellEnd"/>
      <w:r w:rsidRPr="00351C3F">
        <w:rPr>
          <w:rFonts w:ascii="Cambria" w:hAnsi="Cambria" w:cs="Times New Roman"/>
          <w:sz w:val="20"/>
        </w:rPr>
        <w:t xml:space="preserve"> (1574/75 - 1631), Münster 2008. </w:t>
      </w:r>
      <w:r w:rsidRPr="00351C3F">
        <w:rPr>
          <w:rFonts w:ascii="Cambria" w:hAnsi="Cambria" w:cs="Times New Roman"/>
          <w:color w:val="00B0F0"/>
          <w:sz w:val="20"/>
        </w:rPr>
        <w:t xml:space="preserve">--&gt; Stabi </w:t>
      </w:r>
    </w:p>
    <w:p w14:paraId="4E5C549A" w14:textId="66E273D7" w:rsidR="00763586" w:rsidRPr="00351C3F" w:rsidRDefault="00763586" w:rsidP="00763586">
      <w:pPr>
        <w:pStyle w:val="Listenabsatz"/>
        <w:numPr>
          <w:ilvl w:val="0"/>
          <w:numId w:val="20"/>
        </w:numPr>
        <w:spacing w:after="0" w:line="240" w:lineRule="auto"/>
        <w:rPr>
          <w:rFonts w:ascii="Cambria" w:hAnsi="Cambria" w:cs="Times New Roman"/>
          <w:sz w:val="20"/>
        </w:rPr>
      </w:pPr>
      <w:r w:rsidRPr="00351C3F">
        <w:rPr>
          <w:rFonts w:ascii="Cambria" w:hAnsi="Cambria" w:cs="Times New Roman"/>
          <w:sz w:val="20"/>
        </w:rPr>
        <w:t xml:space="preserve">Raster, Harro (Hg.): Die Errettung der </w:t>
      </w:r>
      <w:proofErr w:type="gramStart"/>
      <w:r w:rsidRPr="00351C3F">
        <w:rPr>
          <w:rFonts w:ascii="Cambria" w:hAnsi="Cambria" w:cs="Times New Roman"/>
          <w:sz w:val="20"/>
        </w:rPr>
        <w:t>Jungfrau :</w:t>
      </w:r>
      <w:proofErr w:type="gramEnd"/>
      <w:r w:rsidRPr="00351C3F">
        <w:rPr>
          <w:rFonts w:ascii="Cambria" w:hAnsi="Cambria" w:cs="Times New Roman"/>
          <w:sz w:val="20"/>
        </w:rPr>
        <w:t xml:space="preserve"> vollständiger Bericht über einen Exorzismus in Straubing, Niederbayern, Passau 2007 -</w:t>
      </w:r>
      <w:r w:rsidR="007C7C20" w:rsidRPr="00351C3F">
        <w:rPr>
          <w:rFonts w:ascii="Cambria" w:hAnsi="Cambria" w:cs="Times New Roman"/>
          <w:color w:val="00B0F0"/>
          <w:sz w:val="20"/>
        </w:rPr>
        <w:t xml:space="preserve">-&gt; ist die Herausgabe durch einen gelehrten Laien (?) </w:t>
      </w:r>
      <w:r w:rsidR="007C7C20" w:rsidRPr="00351C3F">
        <w:rPr>
          <w:rFonts w:ascii="Cambria" w:hAnsi="Cambria" w:cs="Times New Roman"/>
          <w:color w:val="00B0F0"/>
          <w:sz w:val="20"/>
        </w:rPr>
        <w:lastRenderedPageBreak/>
        <w:t>(dennoch professionell) des Falls, den Trevor Johnson untersucht hat. Für mich bisher nicht ganz so interessant.</w:t>
      </w:r>
    </w:p>
    <w:p w14:paraId="47267AED" w14:textId="77777777" w:rsidR="00763586" w:rsidRPr="00351C3F" w:rsidRDefault="00763586" w:rsidP="00763586">
      <w:pPr>
        <w:pStyle w:val="Listenabsatz"/>
        <w:numPr>
          <w:ilvl w:val="0"/>
          <w:numId w:val="20"/>
        </w:numPr>
        <w:spacing w:after="0" w:line="240" w:lineRule="auto"/>
        <w:rPr>
          <w:rFonts w:ascii="Cambria" w:hAnsi="Cambria" w:cs="Times New Roman"/>
          <w:color w:val="00B0F0"/>
          <w:sz w:val="20"/>
          <w:lang w:val="en-US"/>
        </w:rPr>
      </w:pPr>
      <w:r w:rsidRPr="00351C3F">
        <w:rPr>
          <w:rFonts w:ascii="Cambria" w:hAnsi="Cambria" w:cs="Times New Roman"/>
          <w:sz w:val="20"/>
          <w:lang w:val="en-US"/>
        </w:rPr>
        <w:t xml:space="preserve">The Oxford handbook of witchcraft in early modern Europe and colonial America, Oxford 2013. </w:t>
      </w:r>
      <w:r w:rsidRPr="00351C3F">
        <w:rPr>
          <w:rFonts w:ascii="Cambria" w:hAnsi="Cambria" w:cs="Times New Roman"/>
          <w:color w:val="00B0F0"/>
          <w:sz w:val="20"/>
          <w:lang w:val="en-US"/>
        </w:rPr>
        <w:t xml:space="preserve">--&gt; Stabi </w:t>
      </w:r>
      <w:proofErr w:type="spellStart"/>
      <w:r w:rsidRPr="00351C3F">
        <w:rPr>
          <w:rFonts w:ascii="Cambria" w:hAnsi="Cambria" w:cs="Times New Roman"/>
          <w:color w:val="00B0F0"/>
          <w:sz w:val="20"/>
          <w:lang w:val="en-US"/>
        </w:rPr>
        <w:t>bestellt</w:t>
      </w:r>
      <w:proofErr w:type="spellEnd"/>
    </w:p>
    <w:p w14:paraId="2A46ADEA" w14:textId="77777777" w:rsidR="00763586" w:rsidRPr="00351C3F" w:rsidRDefault="00763586" w:rsidP="00763586">
      <w:pPr>
        <w:pStyle w:val="Listenabsatz"/>
        <w:numPr>
          <w:ilvl w:val="0"/>
          <w:numId w:val="20"/>
        </w:numPr>
        <w:spacing w:after="0" w:line="240" w:lineRule="auto"/>
        <w:rPr>
          <w:rFonts w:ascii="Cambria" w:hAnsi="Cambria" w:cs="Times New Roman"/>
          <w:sz w:val="20"/>
          <w:lang w:val="en-US"/>
        </w:rPr>
      </w:pPr>
      <w:proofErr w:type="spellStart"/>
      <w:r w:rsidRPr="00351C3F">
        <w:rPr>
          <w:rFonts w:ascii="Cambria" w:hAnsi="Cambria" w:cs="Times New Roman"/>
          <w:sz w:val="20"/>
          <w:lang w:val="en-US"/>
        </w:rPr>
        <w:t>Uszkalo</w:t>
      </w:r>
      <w:proofErr w:type="spellEnd"/>
      <w:r w:rsidRPr="00351C3F">
        <w:rPr>
          <w:rFonts w:ascii="Cambria" w:hAnsi="Cambria" w:cs="Times New Roman"/>
          <w:sz w:val="20"/>
          <w:lang w:val="en-US"/>
        </w:rPr>
        <w:t xml:space="preserve">, Kirsten C.: Bewitched and </w:t>
      </w:r>
      <w:proofErr w:type="gramStart"/>
      <w:r w:rsidRPr="00351C3F">
        <w:rPr>
          <w:rFonts w:ascii="Cambria" w:hAnsi="Cambria" w:cs="Times New Roman"/>
          <w:sz w:val="20"/>
          <w:lang w:val="en-US"/>
        </w:rPr>
        <w:t>bedeviled :</w:t>
      </w:r>
      <w:proofErr w:type="gramEnd"/>
      <w:r w:rsidRPr="00351C3F">
        <w:rPr>
          <w:rFonts w:ascii="Cambria" w:hAnsi="Cambria" w:cs="Times New Roman"/>
          <w:sz w:val="20"/>
          <w:lang w:val="en-US"/>
        </w:rPr>
        <w:t xml:space="preserve"> a cognitive approach to embodiment in early English possession, New York 2015. -</w:t>
      </w:r>
      <w:r w:rsidRPr="00351C3F">
        <w:rPr>
          <w:rFonts w:ascii="Cambria" w:hAnsi="Cambria" w:cs="Times New Roman"/>
          <w:color w:val="00B0F0"/>
          <w:sz w:val="20"/>
          <w:lang w:val="en-US"/>
        </w:rPr>
        <w:t xml:space="preserve">-&gt; </w:t>
      </w:r>
      <w:proofErr w:type="spellStart"/>
      <w:r w:rsidRPr="00351C3F">
        <w:rPr>
          <w:rFonts w:ascii="Cambria" w:hAnsi="Cambria" w:cs="Times New Roman"/>
          <w:color w:val="00B0F0"/>
          <w:sz w:val="20"/>
          <w:lang w:val="en-US"/>
        </w:rPr>
        <w:t>Fernleihe</w:t>
      </w:r>
      <w:proofErr w:type="spellEnd"/>
      <w:r w:rsidRPr="00351C3F">
        <w:rPr>
          <w:rFonts w:ascii="Cambria" w:hAnsi="Cambria" w:cs="Times New Roman"/>
          <w:color w:val="00B0F0"/>
          <w:sz w:val="20"/>
          <w:lang w:val="en-US"/>
        </w:rPr>
        <w:t xml:space="preserve"> </w:t>
      </w:r>
      <w:proofErr w:type="spellStart"/>
      <w:r w:rsidRPr="00351C3F">
        <w:rPr>
          <w:rFonts w:ascii="Cambria" w:hAnsi="Cambria" w:cs="Times New Roman"/>
          <w:color w:val="00B0F0"/>
          <w:sz w:val="20"/>
          <w:lang w:val="en-US"/>
        </w:rPr>
        <w:t>bestellt</w:t>
      </w:r>
      <w:proofErr w:type="spellEnd"/>
      <w:r w:rsidRPr="00351C3F">
        <w:rPr>
          <w:rFonts w:ascii="Cambria" w:hAnsi="Cambria" w:cs="Times New Roman"/>
          <w:color w:val="00B0F0"/>
          <w:sz w:val="20"/>
          <w:lang w:val="en-US"/>
        </w:rPr>
        <w:t xml:space="preserve"> </w:t>
      </w:r>
    </w:p>
    <w:p w14:paraId="748ABF59" w14:textId="77777777" w:rsidR="00763586" w:rsidRPr="00351C3F" w:rsidRDefault="00763586" w:rsidP="00763586">
      <w:pPr>
        <w:pStyle w:val="Listenabsatz"/>
        <w:numPr>
          <w:ilvl w:val="0"/>
          <w:numId w:val="20"/>
        </w:numPr>
        <w:spacing w:after="0" w:line="240" w:lineRule="auto"/>
        <w:rPr>
          <w:rFonts w:ascii="Cambria" w:hAnsi="Cambria" w:cs="Times New Roman"/>
          <w:sz w:val="20"/>
          <w:lang w:val="fr-FR"/>
        </w:rPr>
      </w:pPr>
      <w:proofErr w:type="spellStart"/>
      <w:r w:rsidRPr="00351C3F">
        <w:rPr>
          <w:rFonts w:ascii="Cambria" w:hAnsi="Cambria" w:cs="Times New Roman"/>
          <w:sz w:val="20"/>
          <w:lang w:val="fr-FR"/>
        </w:rPr>
        <w:t>Verciani</w:t>
      </w:r>
      <w:proofErr w:type="spellEnd"/>
      <w:r w:rsidRPr="00351C3F">
        <w:rPr>
          <w:rFonts w:ascii="Cambria" w:hAnsi="Cambria" w:cs="Times New Roman"/>
          <w:sz w:val="20"/>
          <w:lang w:val="fr-FR"/>
        </w:rPr>
        <w:t>, Laura: Le moi et ses diables : autobiographie spirituelle et récit de possession au XVIIe siècle, Paris 2001. -</w:t>
      </w:r>
      <w:r w:rsidRPr="00351C3F">
        <w:rPr>
          <w:rFonts w:ascii="Cambria" w:hAnsi="Cambria" w:cs="Times New Roman"/>
          <w:color w:val="00B0F0"/>
          <w:sz w:val="20"/>
          <w:lang w:val="fr-FR"/>
        </w:rPr>
        <w:t xml:space="preserve">-&gt; </w:t>
      </w:r>
      <w:proofErr w:type="spellStart"/>
      <w:r w:rsidRPr="00351C3F">
        <w:rPr>
          <w:rFonts w:ascii="Cambria" w:hAnsi="Cambria" w:cs="Times New Roman"/>
          <w:color w:val="00B0F0"/>
          <w:sz w:val="20"/>
          <w:lang w:val="fr-FR"/>
        </w:rPr>
        <w:t>Fernleihe</w:t>
      </w:r>
      <w:proofErr w:type="spellEnd"/>
      <w:r w:rsidRPr="00351C3F">
        <w:rPr>
          <w:rFonts w:ascii="Cambria" w:hAnsi="Cambria" w:cs="Times New Roman"/>
          <w:color w:val="00B0F0"/>
          <w:sz w:val="20"/>
          <w:lang w:val="fr-FR"/>
        </w:rPr>
        <w:t xml:space="preserve"> </w:t>
      </w:r>
      <w:proofErr w:type="spellStart"/>
      <w:r w:rsidRPr="00351C3F">
        <w:rPr>
          <w:rFonts w:ascii="Cambria" w:hAnsi="Cambria" w:cs="Times New Roman"/>
          <w:color w:val="00B0F0"/>
          <w:sz w:val="20"/>
          <w:lang w:val="fr-FR"/>
        </w:rPr>
        <w:t>bestellt</w:t>
      </w:r>
      <w:proofErr w:type="spellEnd"/>
    </w:p>
    <w:p w14:paraId="4AAF6023" w14:textId="77777777" w:rsidR="00AA6739" w:rsidRPr="00351C3F" w:rsidRDefault="00AA6739" w:rsidP="00A60112">
      <w:pPr>
        <w:spacing w:after="0"/>
        <w:rPr>
          <w:rStyle w:val="hitfulltitle"/>
          <w:rFonts w:ascii="Cambria" w:hAnsi="Cambria"/>
          <w:b/>
          <w:lang w:val="fr-FR"/>
        </w:rPr>
      </w:pPr>
    </w:p>
    <w:p w14:paraId="09D19EC6" w14:textId="578BC783" w:rsidR="00A60112" w:rsidRPr="00351C3F" w:rsidRDefault="00A60112" w:rsidP="00A60112">
      <w:pPr>
        <w:spacing w:after="0"/>
        <w:rPr>
          <w:rStyle w:val="hitfulltitle"/>
          <w:rFonts w:ascii="Cambria" w:hAnsi="Cambria"/>
        </w:rPr>
      </w:pPr>
      <w:r w:rsidRPr="00351C3F">
        <w:rPr>
          <w:rStyle w:val="hitfulltitle"/>
          <w:rFonts w:ascii="Cambria" w:hAnsi="Cambria"/>
          <w:b/>
        </w:rPr>
        <w:t>BESESSENHEIT</w:t>
      </w:r>
      <w:r w:rsidRPr="00351C3F">
        <w:rPr>
          <w:rStyle w:val="hitfulltitle"/>
          <w:rFonts w:ascii="Cambria" w:hAnsi="Cambria"/>
        </w:rPr>
        <w:t>: Auf den ersten Blick wirken die aufgezeigten Ambiguitäten doch übertrieben und es ließe sich einwenden, dass die soziale Umgebung erste Hinweise zur Ursachenbestimmung geben könne, ob denn nun eine Person an einer natürlichen Krankheit, Melancholie oder besessen war. Doch dem war nicht so. Fälle von Besessenheit zogen sich durch alle Schichten und alle Altersgruppen. Überdurchschnittlich oft wurden Frauen, ganz besonders Ordensfrauen als Besessene identifiziert.</w:t>
      </w:r>
      <w:r w:rsidRPr="00351C3F">
        <w:rPr>
          <w:rStyle w:val="Funotenzeichen"/>
          <w:rFonts w:ascii="Cambria" w:hAnsi="Cambria" w:cs="Times New Roman"/>
          <w:szCs w:val="24"/>
        </w:rPr>
        <w:footnoteReference w:id="57"/>
      </w:r>
      <w:r w:rsidRPr="00351C3F">
        <w:rPr>
          <w:rStyle w:val="hitfulltitle"/>
          <w:rFonts w:ascii="Cambria" w:hAnsi="Cambria"/>
        </w:rPr>
        <w:t xml:space="preserve"> Ganz besonders Mystiker oder lebende Heilige waren dem Vorwurf eines Kontakts mit dem Teufel ausgesetzt.</w:t>
      </w:r>
      <w:r w:rsidRPr="00351C3F">
        <w:rPr>
          <w:rStyle w:val="Funotenzeichen"/>
          <w:rFonts w:ascii="Cambria" w:hAnsi="Cambria" w:cs="Times New Roman"/>
          <w:szCs w:val="24"/>
        </w:rPr>
        <w:footnoteReference w:id="58"/>
      </w:r>
    </w:p>
    <w:p w14:paraId="67B0A76E" w14:textId="25BB5919" w:rsidR="00C057E6" w:rsidRPr="00351C3F" w:rsidRDefault="00EE2446" w:rsidP="00C057E6">
      <w:pPr>
        <w:spacing w:after="0"/>
        <w:rPr>
          <w:rFonts w:ascii="Cambria" w:hAnsi="Cambria" w:cs="Times New Roman"/>
          <w:szCs w:val="24"/>
        </w:rPr>
      </w:pPr>
      <w:r w:rsidRPr="00351C3F">
        <w:rPr>
          <w:rStyle w:val="hitfulltitle"/>
          <w:rFonts w:ascii="Cambria" w:hAnsi="Cambria"/>
        </w:rPr>
        <w:t xml:space="preserve">Doch was bedeutete es besessen zu sein?  </w:t>
      </w:r>
      <w:r w:rsidR="00C057E6" w:rsidRPr="00351C3F">
        <w:rPr>
          <w:rStyle w:val="hitfulltitle"/>
          <w:rFonts w:ascii="Cambria" w:hAnsi="Cambria"/>
        </w:rPr>
        <w:t xml:space="preserve">Besessenheit bedeutet erst einmal die freiwillige oder unfreiwillige Inbesitznahme einer Person durch dämonische Kräfte. </w:t>
      </w:r>
      <w:r w:rsidRPr="00351C3F">
        <w:rPr>
          <w:rStyle w:val="hitfulltitle"/>
          <w:rFonts w:ascii="Cambria" w:hAnsi="Cambria"/>
        </w:rPr>
        <w:t xml:space="preserve">Während das deutsche Wort ‚Besessenheit’ vorwiegend negativ besetzt ist, kann </w:t>
      </w:r>
      <w:r w:rsidRPr="00351C3F">
        <w:rPr>
          <w:rStyle w:val="hitfulltitle"/>
          <w:rFonts w:ascii="Cambria" w:hAnsi="Cambria"/>
          <w:i/>
        </w:rPr>
        <w:t>possession</w:t>
      </w:r>
      <w:r w:rsidRPr="00351C3F">
        <w:rPr>
          <w:rStyle w:val="hitfulltitle"/>
          <w:rFonts w:ascii="Cambria" w:hAnsi="Cambria"/>
        </w:rPr>
        <w:t xml:space="preserve"> auch wertneutral Ergriffenheit oder Inbesitznahme bedeuten – sei es von göttlichen oder teuflischen Kräften. Besessenheit</w:t>
      </w:r>
      <w:r w:rsidR="00C057E6" w:rsidRPr="00351C3F">
        <w:rPr>
          <w:rStyle w:val="hitfulltitle"/>
          <w:rFonts w:ascii="Cambria" w:hAnsi="Cambria"/>
        </w:rPr>
        <w:t xml:space="preserve"> setzt zum einen die Vorstellung voraus, dass diese übernatürliche Kraft von dem Menschen Besitz </w:t>
      </w:r>
      <w:proofErr w:type="gramStart"/>
      <w:r w:rsidR="00C057E6" w:rsidRPr="00351C3F">
        <w:rPr>
          <w:rStyle w:val="hitfulltitle"/>
          <w:rFonts w:ascii="Cambria" w:hAnsi="Cambria"/>
        </w:rPr>
        <w:t>ergreifen</w:t>
      </w:r>
      <w:proofErr w:type="gramEnd"/>
      <w:r w:rsidR="00C057E6" w:rsidRPr="00351C3F">
        <w:rPr>
          <w:rStyle w:val="hitfulltitle"/>
          <w:rFonts w:ascii="Cambria" w:hAnsi="Cambria"/>
        </w:rPr>
        <w:t>, „in diesem wohnen, durch ihn sprechen und handeln und sich in dessen Verhalten äußern kann“.</w:t>
      </w:r>
      <w:r w:rsidR="00C057E6" w:rsidRPr="00351C3F">
        <w:rPr>
          <w:rStyle w:val="Funotenzeichen"/>
          <w:rFonts w:ascii="Cambria" w:hAnsi="Cambria" w:cs="Times New Roman"/>
          <w:szCs w:val="24"/>
        </w:rPr>
        <w:footnoteReference w:id="59"/>
      </w:r>
      <w:r w:rsidR="0002366E" w:rsidRPr="00351C3F">
        <w:rPr>
          <w:rStyle w:val="hitfulltitle"/>
          <w:rFonts w:ascii="Cambria" w:hAnsi="Cambria"/>
        </w:rPr>
        <w:t xml:space="preserve"> </w:t>
      </w:r>
      <w:r w:rsidR="00C057E6" w:rsidRPr="00351C3F">
        <w:rPr>
          <w:rStyle w:val="hitfulltitle"/>
          <w:rFonts w:ascii="Cambria" w:hAnsi="Cambria"/>
        </w:rPr>
        <w:t>Zum anderen, dass Gott, obwohl allmächtig und allwissend, es zulässt, dass er durch Satan und dessen Dämonen herausgefordert und auch besiegt wird.</w:t>
      </w:r>
      <w:r w:rsidR="00C057E6" w:rsidRPr="00351C3F">
        <w:rPr>
          <w:rStyle w:val="Funotenzeichen"/>
          <w:rFonts w:ascii="Cambria" w:hAnsi="Cambria" w:cs="Times New Roman"/>
          <w:szCs w:val="24"/>
        </w:rPr>
        <w:footnoteReference w:id="60"/>
      </w:r>
      <w:r w:rsidR="00C057E6" w:rsidRPr="00351C3F">
        <w:rPr>
          <w:rStyle w:val="hitfulltitle"/>
          <w:rFonts w:ascii="Cambria" w:hAnsi="Cambria"/>
        </w:rPr>
        <w:t xml:space="preserve"> Darüber hinaus können diese </w:t>
      </w:r>
      <w:r w:rsidR="00C057E6" w:rsidRPr="00351C3F">
        <w:rPr>
          <w:rStyle w:val="hitfulltitle"/>
          <w:rFonts w:ascii="Cambria" w:hAnsi="Cambria"/>
        </w:rPr>
        <w:lastRenderedPageBreak/>
        <w:t>dämonischen Kräfte in visueller, materieller akustischer Form Menschen heimsuchen.</w:t>
      </w:r>
      <w:r w:rsidR="00C057E6" w:rsidRPr="00351C3F">
        <w:rPr>
          <w:rStyle w:val="Funotenzeichen"/>
          <w:rFonts w:ascii="Cambria" w:hAnsi="Cambria" w:cs="Times New Roman"/>
          <w:szCs w:val="24"/>
        </w:rPr>
        <w:footnoteReference w:id="61"/>
      </w:r>
      <w:r w:rsidR="00C057E6" w:rsidRPr="00351C3F">
        <w:rPr>
          <w:rStyle w:val="hitfulltitle"/>
          <w:rFonts w:ascii="Cambria" w:hAnsi="Cambria"/>
          <w:i/>
        </w:rPr>
        <w:t xml:space="preserve"> </w:t>
      </w:r>
      <w:r w:rsidRPr="00351C3F">
        <w:rPr>
          <w:rStyle w:val="hitfulltitle"/>
          <w:rFonts w:ascii="Cambria" w:hAnsi="Cambria"/>
          <w:i/>
        </w:rPr>
        <w:t>Verschiebung einer Inbesitznahme des Körpers hin zur Seele und die Konsequenz daraus.</w:t>
      </w:r>
      <w:r w:rsidRPr="00351C3F">
        <w:rPr>
          <w:rStyle w:val="hitfulltitle"/>
          <w:rFonts w:ascii="Cambria" w:hAnsi="Cambria"/>
        </w:rPr>
        <w:t xml:space="preserve"> </w:t>
      </w:r>
      <w:r w:rsidR="00C057E6" w:rsidRPr="00351C3F">
        <w:rPr>
          <w:rStyle w:val="hitfulltitle"/>
          <w:rFonts w:ascii="Cambria" w:hAnsi="Cambria"/>
        </w:rPr>
        <w:t>Doch mit dieser Fähigkeit sind sie in der frühneuzeitlichen Vorstellungswelt nicht alleine, denn auch Heilige, Geister, Gespenster und die sogenannten Armen Seelen können Menschen erscheinen oder sie heimsuchen.</w:t>
      </w:r>
      <w:r w:rsidR="00C057E6" w:rsidRPr="00351C3F">
        <w:rPr>
          <w:rStyle w:val="Funotenzeichen"/>
          <w:rFonts w:ascii="Cambria" w:hAnsi="Cambria" w:cs="Times New Roman"/>
          <w:szCs w:val="24"/>
        </w:rPr>
        <w:footnoteReference w:id="62"/>
      </w:r>
      <w:r w:rsidR="0002366E" w:rsidRPr="00351C3F">
        <w:rPr>
          <w:rStyle w:val="hitfulltitle"/>
          <w:rFonts w:ascii="Cambria" w:hAnsi="Cambria"/>
        </w:rPr>
        <w:t xml:space="preserve"> </w:t>
      </w:r>
      <w:r w:rsidR="00C057E6" w:rsidRPr="00351C3F">
        <w:rPr>
          <w:rStyle w:val="hitfulltitle"/>
          <w:rFonts w:ascii="Cambria" w:hAnsi="Cambria"/>
        </w:rPr>
        <w:t xml:space="preserve">Oder, wie es Trevor Johnson formuliert hat: </w:t>
      </w:r>
      <w:r w:rsidR="00C057E6" w:rsidRPr="00351C3F">
        <w:rPr>
          <w:rFonts w:ascii="Cambria" w:hAnsi="Cambria" w:cs="Times New Roman"/>
          <w:szCs w:val="24"/>
        </w:rPr>
        <w:t>Dämonische Besessenheit ist eine „semantischen Stenographie für Reihe verschiedener geistiger Leiden.“</w:t>
      </w:r>
      <w:r w:rsidR="00C057E6" w:rsidRPr="00351C3F">
        <w:rPr>
          <w:rStyle w:val="Funotenzeichen"/>
          <w:rFonts w:ascii="Cambria" w:hAnsi="Cambria" w:cs="Times New Roman"/>
          <w:szCs w:val="24"/>
        </w:rPr>
        <w:footnoteReference w:id="63"/>
      </w:r>
    </w:p>
    <w:p w14:paraId="7F140D89" w14:textId="74344EC5" w:rsidR="00C057E6" w:rsidRPr="00351C3F" w:rsidRDefault="00EE2446" w:rsidP="00C057E6">
      <w:pPr>
        <w:spacing w:after="0"/>
        <w:rPr>
          <w:rStyle w:val="hitfulltitle"/>
          <w:rFonts w:ascii="Cambria" w:hAnsi="Cambria"/>
          <w:color w:val="0070C0"/>
        </w:rPr>
      </w:pPr>
      <w:r w:rsidRPr="00351C3F">
        <w:rPr>
          <w:rStyle w:val="hitfulltitle"/>
          <w:rFonts w:ascii="Cambria" w:hAnsi="Cambria"/>
          <w:color w:val="0070C0"/>
        </w:rPr>
        <w:t>--&gt; Deutlicher Bezug</w:t>
      </w:r>
      <w:r w:rsidR="00C057E6" w:rsidRPr="00351C3F">
        <w:rPr>
          <w:rStyle w:val="hitfulltitle"/>
          <w:rFonts w:ascii="Cambria" w:hAnsi="Cambria"/>
          <w:color w:val="0070C0"/>
        </w:rPr>
        <w:t xml:space="preserve"> Columba Schonath </w:t>
      </w:r>
      <w:proofErr w:type="gramStart"/>
      <w:r w:rsidR="00C057E6" w:rsidRPr="00351C3F">
        <w:rPr>
          <w:rStyle w:val="hitfulltitle"/>
          <w:rFonts w:ascii="Cambria" w:hAnsi="Cambria"/>
          <w:color w:val="0070C0"/>
        </w:rPr>
        <w:t>offenbart</w:t>
      </w:r>
      <w:proofErr w:type="gramEnd"/>
      <w:r w:rsidR="00C057E6" w:rsidRPr="00351C3F">
        <w:rPr>
          <w:rStyle w:val="hitfulltitle"/>
          <w:rFonts w:ascii="Cambria" w:hAnsi="Cambria"/>
          <w:color w:val="0070C0"/>
        </w:rPr>
        <w:t xml:space="preserve"> hierzu nicht nur Berichte von einem von ihr durchgeführten Exorzismus an einer besessenen Mitschwester, </w:t>
      </w:r>
    </w:p>
    <w:p w14:paraId="3F583429" w14:textId="41C421A7" w:rsidR="00C057E6" w:rsidRPr="00351C3F" w:rsidRDefault="00C057E6" w:rsidP="00C057E6">
      <w:pPr>
        <w:spacing w:after="0"/>
        <w:rPr>
          <w:rStyle w:val="hitfulltitle"/>
          <w:rFonts w:ascii="Cambria" w:hAnsi="Cambria"/>
          <w:b/>
          <w:color w:val="0070C0"/>
        </w:rPr>
      </w:pPr>
      <w:r w:rsidRPr="00351C3F">
        <w:rPr>
          <w:rStyle w:val="hitfulltitle"/>
          <w:rFonts w:ascii="Cambria" w:hAnsi="Cambria"/>
        </w:rPr>
        <w:t>Zwar ist der Fall Schonath nach dem berühmten ‚Goldenen Zeitalters dämonischer Besessenheit‘ im 17. Jahrhundert und seinen spektakulären Fällen von Massenbesessenheit (</w:t>
      </w:r>
      <w:proofErr w:type="spellStart"/>
      <w:r w:rsidRPr="00351C3F">
        <w:rPr>
          <w:rStyle w:val="hitfulltitle"/>
          <w:rFonts w:ascii="Cambria" w:hAnsi="Cambria"/>
        </w:rPr>
        <w:t>Aix</w:t>
      </w:r>
      <w:proofErr w:type="spellEnd"/>
      <w:r w:rsidRPr="00351C3F">
        <w:rPr>
          <w:rStyle w:val="hitfulltitle"/>
          <w:rFonts w:ascii="Cambria" w:hAnsi="Cambria"/>
        </w:rPr>
        <w:t xml:space="preserve"> 1611, Loudon 1634, </w:t>
      </w:r>
      <w:proofErr w:type="spellStart"/>
      <w:r w:rsidRPr="00351C3F">
        <w:rPr>
          <w:rStyle w:val="hitfulltitle"/>
          <w:rFonts w:ascii="Cambria" w:hAnsi="Cambria"/>
        </w:rPr>
        <w:t>Louviers</w:t>
      </w:r>
      <w:proofErr w:type="spellEnd"/>
      <w:r w:rsidRPr="00351C3F">
        <w:rPr>
          <w:rStyle w:val="hitfulltitle"/>
          <w:rFonts w:ascii="Cambria" w:hAnsi="Cambria"/>
        </w:rPr>
        <w:t xml:space="preserve"> 1647) angesiedelt.</w:t>
      </w:r>
      <w:r w:rsidRPr="00351C3F">
        <w:rPr>
          <w:rStyle w:val="Funotenzeichen"/>
          <w:rFonts w:ascii="Cambria" w:hAnsi="Cambria"/>
        </w:rPr>
        <w:footnoteReference w:id="64"/>
      </w:r>
      <w:r w:rsidRPr="00351C3F">
        <w:rPr>
          <w:rStyle w:val="hitfulltitle"/>
          <w:rFonts w:ascii="Cambria" w:hAnsi="Cambria"/>
        </w:rPr>
        <w:t xml:space="preserve"> Er liegt jedoch zeitlich auf einer Übergangsphase. David Lederer konstatiert, dass es um die Mitte des 18. Jahrhunderts einen ideologischen Paradigmenwechsel gegenüber </w:t>
      </w:r>
      <w:proofErr w:type="spellStart"/>
      <w:r w:rsidRPr="00351C3F">
        <w:rPr>
          <w:rStyle w:val="hitfulltitle"/>
          <w:rFonts w:ascii="Cambria" w:hAnsi="Cambria"/>
        </w:rPr>
        <w:t>exorzistischen</w:t>
      </w:r>
      <w:proofErr w:type="spellEnd"/>
      <w:r w:rsidRPr="00351C3F">
        <w:rPr>
          <w:rStyle w:val="hitfulltitle"/>
          <w:rFonts w:ascii="Cambria" w:hAnsi="Cambria"/>
        </w:rPr>
        <w:t xml:space="preserve"> Praktiken (Phase der Skepsis, 1650–1750) kam. Immer öfter wurden vermeintlich Besessene als unzurechnungsfähig, als </w:t>
      </w:r>
      <w:proofErr w:type="spellStart"/>
      <w:r w:rsidRPr="00351C3F">
        <w:rPr>
          <w:rStyle w:val="hitfulltitle"/>
          <w:rFonts w:ascii="Cambria" w:hAnsi="Cambria"/>
        </w:rPr>
        <w:t>als</w:t>
      </w:r>
      <w:proofErr w:type="spellEnd"/>
      <w:r w:rsidRPr="00351C3F">
        <w:rPr>
          <w:rStyle w:val="hitfulltitle"/>
          <w:rFonts w:ascii="Cambria" w:hAnsi="Cambria"/>
        </w:rPr>
        <w:t xml:space="preserve"> geisteskrank, eingestuft. Dieser Paradigmenwechsel führte zu einer „Phase des Volksglauben“ (1750–19. Jh.), also</w:t>
      </w:r>
      <w:r w:rsidR="0002366E" w:rsidRPr="00351C3F">
        <w:rPr>
          <w:rStyle w:val="hitfulltitle"/>
          <w:rFonts w:ascii="Cambria" w:hAnsi="Cambria"/>
        </w:rPr>
        <w:t xml:space="preserve"> </w:t>
      </w:r>
      <w:r w:rsidRPr="00351C3F">
        <w:rPr>
          <w:rStyle w:val="hitfulltitle"/>
          <w:rFonts w:ascii="Cambria" w:hAnsi="Cambria"/>
        </w:rPr>
        <w:t>Dichotomie zwischen Elite bzw. Aufklärern und Volk. Erstere sahen den Exorzismus als Aberglauben an und sagten ihm dem Kampf an, während das Volk, das auf den Schutz des Rituals nicht verzichten wollte, dagegen rebellierte.</w:t>
      </w:r>
      <w:r w:rsidRPr="00351C3F">
        <w:rPr>
          <w:rStyle w:val="Funotenzeichen"/>
          <w:rFonts w:ascii="Cambria" w:hAnsi="Cambria"/>
        </w:rPr>
        <w:footnoteReference w:id="65"/>
      </w:r>
      <w:r w:rsidRPr="00351C3F">
        <w:rPr>
          <w:rStyle w:val="hitfulltitle"/>
          <w:rFonts w:ascii="Cambria" w:hAnsi="Cambria"/>
        </w:rPr>
        <w:t xml:space="preserve"> Lederer versteht den Exorzismus als dynamisches und in seiner zunehmenden Ritualisierung spezifisch frühneuzeitliches Phänomen, das eng mit dem Vorwurf der Hexerei verknüpft ist.</w:t>
      </w:r>
      <w:r w:rsidRPr="00351C3F">
        <w:rPr>
          <w:rStyle w:val="Funotenzeichen"/>
          <w:rFonts w:ascii="Cambria" w:hAnsi="Cambria" w:cs="Times New Roman"/>
          <w:szCs w:val="24"/>
        </w:rPr>
        <w:footnoteReference w:id="66"/>
      </w:r>
      <w:r w:rsidRPr="00351C3F">
        <w:rPr>
          <w:rStyle w:val="hitfulltitle"/>
          <w:rFonts w:ascii="Cambria" w:hAnsi="Cambria"/>
        </w:rPr>
        <w:t xml:space="preserve"> In diesem Verständnis </w:t>
      </w:r>
      <w:r w:rsidRPr="00351C3F">
        <w:rPr>
          <w:rStyle w:val="hitfulltitle"/>
          <w:rFonts w:ascii="Cambria" w:hAnsi="Cambria"/>
        </w:rPr>
        <w:lastRenderedPageBreak/>
        <w:t>unterscheidet er sich von Arbeiten, in denen der Exorzismus auf Betrug reduziert oder vorwiegend eschatologisch verstanden wird.</w:t>
      </w:r>
      <w:r w:rsidRPr="00351C3F">
        <w:rPr>
          <w:rStyle w:val="Funotenzeichen"/>
          <w:rFonts w:ascii="Cambria" w:hAnsi="Cambria" w:cs="Times New Roman"/>
          <w:szCs w:val="24"/>
        </w:rPr>
        <w:footnoteReference w:id="67"/>
      </w:r>
      <w:r w:rsidRPr="00351C3F">
        <w:rPr>
          <w:rStyle w:val="hitfulltitle"/>
          <w:rFonts w:ascii="Cambria" w:hAnsi="Cambria"/>
        </w:rPr>
        <w:t xml:space="preserve"> Offenkundig steht Lederer damit in derjenigen Forschungstradition, die den Exorzismus als Übergangsmoment zwischen religiösen und naturalistischen Wissensformen definiert und deren bekanntester Vertreter sicher Michel de Certeau </w:t>
      </w:r>
      <w:proofErr w:type="spellStart"/>
      <w:r w:rsidRPr="00351C3F">
        <w:rPr>
          <w:rStyle w:val="hitfulltitle"/>
          <w:rFonts w:ascii="Cambria" w:hAnsi="Cambria"/>
        </w:rPr>
        <w:t>SJ</w:t>
      </w:r>
      <w:proofErr w:type="spellEnd"/>
      <w:r w:rsidRPr="00351C3F">
        <w:rPr>
          <w:rStyle w:val="hitfulltitle"/>
          <w:rFonts w:ascii="Cambria" w:hAnsi="Cambria"/>
        </w:rPr>
        <w:t xml:space="preserve"> ist. De Certeau hat anhand des Falls der Besessenen Ursulinen aus dem französischen Loudon (1634) über den Zusammenhang zwischen Mystik und Besessenheit nachgedacht. Dabei zeichnet sieht er in diesen Massenbesessenheitsfällen Übergangsformen von religiösen, abergläubischen Erklärungsmustern hin zu neuartigen naturalistischen Wissensformen.</w:t>
      </w:r>
      <w:r w:rsidRPr="00351C3F">
        <w:rPr>
          <w:rStyle w:val="Funotenzeichen"/>
          <w:rFonts w:ascii="Cambria" w:hAnsi="Cambria" w:cs="Times New Roman"/>
          <w:szCs w:val="24"/>
        </w:rPr>
        <w:footnoteReference w:id="68"/>
      </w:r>
      <w:r w:rsidRPr="00351C3F">
        <w:rPr>
          <w:rStyle w:val="hitfulltitle"/>
          <w:rFonts w:ascii="Cambria" w:hAnsi="Cambria"/>
        </w:rPr>
        <w:t xml:space="preserve"> Demgegenüber Moshe Sluhovsky, der sich explizit mit de Certeaus Thesen und dem Fall Loudon auseinandergesetzt hat, kommt jedoch zu anderen Schlüssen. Er und auch Nancy Caciola widersprechen und betonen, dass bereits seit dem späten Mittelalter naturalistische und religiös-übernatürliche Erklärungsmuster parallel existierten im Laufe der Frühen Neuzeit immer gemeinsam auftraten.</w:t>
      </w:r>
      <w:r w:rsidRPr="00351C3F">
        <w:rPr>
          <w:rStyle w:val="Funotenzeichen"/>
          <w:rFonts w:ascii="Cambria" w:hAnsi="Cambria" w:cs="Times New Roman"/>
          <w:szCs w:val="24"/>
        </w:rPr>
        <w:footnoteReference w:id="69"/>
      </w:r>
      <w:r w:rsidRPr="00351C3F">
        <w:rPr>
          <w:rStyle w:val="hitfulltitle"/>
          <w:rFonts w:ascii="Cambria" w:hAnsi="Cambria"/>
        </w:rPr>
        <w:t xml:space="preserve"> </w:t>
      </w:r>
      <w:r w:rsidRPr="00351C3F">
        <w:rPr>
          <w:rStyle w:val="hitfulltitle"/>
          <w:rFonts w:ascii="Cambria" w:hAnsi="Cambria"/>
          <w:color w:val="0070C0"/>
        </w:rPr>
        <w:t xml:space="preserve">Eine Sache, die ich am Ende der </w:t>
      </w:r>
      <w:proofErr w:type="spellStart"/>
      <w:r w:rsidRPr="00351C3F">
        <w:rPr>
          <w:rStyle w:val="hitfulltitle"/>
          <w:rFonts w:ascii="Cambria" w:hAnsi="Cambria"/>
          <w:color w:val="0070C0"/>
        </w:rPr>
        <w:t>Diss</w:t>
      </w:r>
      <w:proofErr w:type="spellEnd"/>
      <w:r w:rsidRPr="00351C3F">
        <w:rPr>
          <w:rStyle w:val="hitfulltitle"/>
          <w:rFonts w:ascii="Cambria" w:hAnsi="Cambria"/>
          <w:color w:val="0070C0"/>
        </w:rPr>
        <w:t xml:space="preserve"> beantworten können sollte. Positionen (insbes. </w:t>
      </w:r>
      <w:proofErr w:type="spellStart"/>
      <w:r w:rsidRPr="00351C3F">
        <w:rPr>
          <w:rStyle w:val="hitfulltitle"/>
          <w:rFonts w:ascii="Cambria" w:hAnsi="Cambria"/>
          <w:color w:val="0070C0"/>
        </w:rPr>
        <w:t>Moshinsky</w:t>
      </w:r>
      <w:proofErr w:type="spellEnd"/>
      <w:r w:rsidRPr="00351C3F">
        <w:rPr>
          <w:rStyle w:val="hitfulltitle"/>
          <w:rFonts w:ascii="Cambria" w:hAnsi="Cambria"/>
          <w:color w:val="0070C0"/>
        </w:rPr>
        <w:t xml:space="preserve"> und Caciola prüfen!)</w:t>
      </w:r>
      <w:r w:rsidRPr="00351C3F">
        <w:rPr>
          <w:rStyle w:val="Funotenzeichen"/>
          <w:rFonts w:ascii="Cambria" w:hAnsi="Cambria" w:cs="Times New Roman"/>
          <w:b/>
          <w:color w:val="0070C0"/>
          <w:szCs w:val="24"/>
        </w:rPr>
        <w:footnoteReference w:id="70"/>
      </w:r>
      <w:r w:rsidR="000D7436" w:rsidRPr="00351C3F">
        <w:rPr>
          <w:rStyle w:val="hitfulltitle"/>
          <w:rFonts w:ascii="Cambria" w:hAnsi="Cambria"/>
          <w:color w:val="0070C0"/>
        </w:rPr>
        <w:t xml:space="preserve"> </w:t>
      </w:r>
    </w:p>
    <w:p w14:paraId="35D5D83F" w14:textId="7D72B8ED" w:rsidR="00C057E6" w:rsidRPr="00351C3F" w:rsidRDefault="00C057E6" w:rsidP="00C057E6">
      <w:pPr>
        <w:spacing w:after="0"/>
        <w:rPr>
          <w:rFonts w:ascii="Cambria" w:hAnsi="Cambria" w:cs="Times New Roman"/>
          <w:b/>
          <w:i/>
          <w:color w:val="0070C0"/>
          <w:szCs w:val="24"/>
        </w:rPr>
      </w:pPr>
      <w:r w:rsidRPr="00351C3F">
        <w:rPr>
          <w:rStyle w:val="hitfulltitle"/>
          <w:rFonts w:ascii="Cambria" w:hAnsi="Cambria"/>
          <w:color w:val="000000" w:themeColor="text1"/>
        </w:rPr>
        <w:t xml:space="preserve">Ungeachtet der Tatsache, ob es sich aus frühneuzeitliche Perspektive um einen echten oder einen vorgetäuschten Fall von Besessenheit handelt, brachte das Dispositiv </w:t>
      </w:r>
      <w:r w:rsidRPr="00351C3F">
        <w:rPr>
          <w:rStyle w:val="hitfulltitle"/>
          <w:rFonts w:ascii="Cambria" w:hAnsi="Cambria"/>
          <w:color w:val="000000" w:themeColor="text1"/>
        </w:rPr>
        <w:lastRenderedPageBreak/>
        <w:t>Besessenheit Vorteile mit sich, worauf unter anderem Sophie Houdard hingewiesen hat. Durch den ritualhafte Charakter des Exorzismus Frauen von sozialen Zwängen befreite und es ihnen ermöglichte, Dinge auszusprechen, die sonst aufgrund ihres Geschlechts unaussprechlich waren.</w:t>
      </w:r>
      <w:r w:rsidRPr="00351C3F">
        <w:rPr>
          <w:rStyle w:val="Funotenzeichen"/>
          <w:rFonts w:ascii="Cambria" w:hAnsi="Cambria"/>
        </w:rPr>
        <w:footnoteReference w:id="71"/>
      </w:r>
      <w:r w:rsidRPr="00351C3F">
        <w:rPr>
          <w:rStyle w:val="hitfulltitle"/>
          <w:rFonts w:ascii="Cambria" w:hAnsi="Cambria"/>
          <w:color w:val="000000" w:themeColor="text1"/>
        </w:rPr>
        <w:t xml:space="preserve"> Andere wiederrum erhofften sich Verbesserungen ihrer sozialen Position.</w:t>
      </w:r>
      <w:r w:rsidRPr="00351C3F">
        <w:rPr>
          <w:rStyle w:val="Funotenzeichen"/>
          <w:rFonts w:ascii="Cambria" w:hAnsi="Cambria" w:cs="Times New Roman"/>
          <w:color w:val="000000" w:themeColor="text1"/>
          <w:szCs w:val="24"/>
        </w:rPr>
        <w:footnoteReference w:id="72"/>
      </w:r>
      <w:r w:rsidR="000D7436" w:rsidRPr="00351C3F">
        <w:rPr>
          <w:rStyle w:val="hitfulltitle"/>
          <w:rFonts w:ascii="Cambria" w:hAnsi="Cambria"/>
          <w:color w:val="000000" w:themeColor="text1"/>
        </w:rPr>
        <w:t xml:space="preserve"> </w:t>
      </w:r>
      <w:r w:rsidR="000D7436" w:rsidRPr="00351C3F">
        <w:rPr>
          <w:rStyle w:val="hitfulltitle"/>
          <w:rFonts w:ascii="Cambria" w:hAnsi="Cambria"/>
          <w:b/>
          <w:color w:val="0070C0"/>
        </w:rPr>
        <w:t xml:space="preserve">--&gt; Bezug Columba  </w:t>
      </w:r>
    </w:p>
    <w:p w14:paraId="67D5AA12" w14:textId="6B60DC1A" w:rsidR="00C057E6" w:rsidRPr="00351C3F" w:rsidRDefault="00C057E6" w:rsidP="00C057E6">
      <w:pPr>
        <w:spacing w:after="0" w:line="240" w:lineRule="auto"/>
        <w:rPr>
          <w:rFonts w:ascii="Cambria" w:hAnsi="Cambria" w:cs="Times New Roman"/>
          <w:i/>
          <w:szCs w:val="24"/>
        </w:rPr>
      </w:pPr>
      <w:r w:rsidRPr="00351C3F">
        <w:rPr>
          <w:rFonts w:ascii="Cambria" w:hAnsi="Cambria" w:cs="Times New Roman"/>
          <w:i/>
          <w:szCs w:val="24"/>
        </w:rPr>
        <w:t>Fälle positiver Besessenheit sind selten. So ist von den Nonnen im Nürnberger</w:t>
      </w:r>
      <w:r w:rsidR="0002366E" w:rsidRPr="00351C3F">
        <w:rPr>
          <w:rFonts w:ascii="Cambria" w:hAnsi="Cambria" w:cs="Times New Roman"/>
          <w:i/>
          <w:szCs w:val="24"/>
        </w:rPr>
        <w:t xml:space="preserve"> </w:t>
      </w:r>
      <w:r w:rsidRPr="00351C3F">
        <w:rPr>
          <w:rFonts w:ascii="Cambria" w:hAnsi="Cambria" w:cs="Times New Roman"/>
          <w:i/>
          <w:szCs w:val="24"/>
        </w:rPr>
        <w:t>Jungfrau Maria und nicht von Dämonen hatten. Am Ende wurden diese Visionen jedoch als dämonisch enttarnt.</w:t>
      </w:r>
      <w:r w:rsidRPr="00351C3F">
        <w:rPr>
          <w:rStyle w:val="Funotenzeichen"/>
          <w:rFonts w:ascii="Cambria" w:hAnsi="Cambria" w:cs="Times New Roman"/>
          <w:i/>
          <w:szCs w:val="24"/>
        </w:rPr>
        <w:footnoteReference w:id="73"/>
      </w:r>
      <w:r w:rsidR="000D7436" w:rsidRPr="00351C3F">
        <w:rPr>
          <w:rFonts w:ascii="Cambria" w:hAnsi="Cambria" w:cs="Times New Roman"/>
          <w:i/>
          <w:szCs w:val="24"/>
        </w:rPr>
        <w:t xml:space="preserve"> funktioniert ja nur auf Englisch</w:t>
      </w:r>
    </w:p>
    <w:p w14:paraId="5A0A2DCA" w14:textId="77777777" w:rsidR="00C057E6" w:rsidRPr="00351C3F" w:rsidRDefault="00C057E6" w:rsidP="00C057E6">
      <w:pPr>
        <w:spacing w:after="0" w:line="240" w:lineRule="auto"/>
        <w:rPr>
          <w:rStyle w:val="hitfulltitle"/>
          <w:rFonts w:ascii="Cambria" w:hAnsi="Cambria"/>
          <w:b/>
        </w:rPr>
      </w:pPr>
    </w:p>
    <w:p w14:paraId="538B7C58" w14:textId="07676E6C" w:rsidR="00C057E6" w:rsidRPr="00351C3F" w:rsidRDefault="00C057E6" w:rsidP="00C057E6">
      <w:pPr>
        <w:spacing w:after="0"/>
        <w:rPr>
          <w:rStyle w:val="hitfulltitle"/>
          <w:rFonts w:ascii="Cambria" w:hAnsi="Cambria"/>
        </w:rPr>
      </w:pPr>
      <w:r w:rsidRPr="00351C3F">
        <w:rPr>
          <w:rFonts w:ascii="Cambria" w:hAnsi="Cambria"/>
          <w:b/>
        </w:rPr>
        <w:t>DIE ART DER GEISTER</w:t>
      </w:r>
      <w:r w:rsidRPr="00351C3F">
        <w:rPr>
          <w:rFonts w:ascii="Cambria" w:hAnsi="Cambria"/>
          <w:color w:val="C45911" w:themeColor="accent2" w:themeShade="BF"/>
        </w:rPr>
        <w:t xml:space="preserve">: </w:t>
      </w:r>
      <w:r w:rsidRPr="00351C3F">
        <w:rPr>
          <w:rFonts w:ascii="Cambria" w:hAnsi="Cambria"/>
        </w:rPr>
        <w:t xml:space="preserve">Zu </w:t>
      </w:r>
      <w:r w:rsidR="00A60112" w:rsidRPr="00351C3F">
        <w:rPr>
          <w:rFonts w:ascii="Cambria" w:hAnsi="Cambria"/>
        </w:rPr>
        <w:t>L</w:t>
      </w:r>
      <w:r w:rsidRPr="00351C3F">
        <w:rPr>
          <w:rFonts w:ascii="Cambria" w:hAnsi="Cambria"/>
        </w:rPr>
        <w:t>etzt soll an dieser Stelle noch erläutert werden, welche übernatürlichen Wesen, seien sie göttlicher oder teuflischer Herkunft, es überhaupt aus der Sicht der Frühen Neuzeit gab.</w:t>
      </w:r>
    </w:p>
    <w:p w14:paraId="292E0D45" w14:textId="1467649E" w:rsidR="00C057E6" w:rsidRPr="00351C3F" w:rsidRDefault="00C057E6" w:rsidP="00C057E6">
      <w:pPr>
        <w:spacing w:after="0"/>
        <w:rPr>
          <w:rStyle w:val="hitfulltitle"/>
          <w:rFonts w:ascii="Cambria" w:hAnsi="Cambria"/>
        </w:rPr>
      </w:pPr>
      <w:r w:rsidRPr="00351C3F">
        <w:rPr>
          <w:rStyle w:val="hitfulltitle"/>
          <w:rFonts w:ascii="Cambria" w:hAnsi="Cambria"/>
        </w:rPr>
        <w:t xml:space="preserve">Das Erscheinen von einzelnen Heiligen oder der Jungfrau Maria findet sich bei vielen Mystikerinnen und Mystikern. </w:t>
      </w:r>
      <w:r w:rsidRPr="00351C3F">
        <w:rPr>
          <w:rStyle w:val="hitfulltitle"/>
          <w:rFonts w:ascii="Cambria" w:hAnsi="Cambria"/>
          <w:color w:val="00B050"/>
        </w:rPr>
        <w:t>XXX</w:t>
      </w:r>
      <w:r w:rsidRPr="00351C3F">
        <w:rPr>
          <w:rStyle w:val="hitfulltitle"/>
          <w:rFonts w:ascii="Cambria" w:hAnsi="Cambria"/>
        </w:rPr>
        <w:t xml:space="preserve"> Bei Columba nimmt der Ordensgründer Dominikus (1170–1221) eine wichtige Rolle ein. In zahlreichen Visionen fungiert er als spiritueller Berater, der Columba dadurch Autonomie gegenüber ihren Beichtvätern ermöglicht, die häufig auf die Rolle als Befehlsgeber, aber nicht mehr als spirituelle </w:t>
      </w:r>
      <w:r w:rsidR="000D7436" w:rsidRPr="00351C3F">
        <w:rPr>
          <w:rStyle w:val="hitfulltitle"/>
          <w:rFonts w:ascii="Cambria" w:hAnsi="Cambria"/>
        </w:rPr>
        <w:t>Führer</w:t>
      </w:r>
      <w:r w:rsidRPr="00351C3F">
        <w:rPr>
          <w:rStyle w:val="hitfulltitle"/>
          <w:rFonts w:ascii="Cambria" w:hAnsi="Cambria"/>
        </w:rPr>
        <w:t>, reduziert werden. Auch mit der Jungfrau Maria führt sie zahlreiche visionäre Gespräche. Indem sie durch diese Gottes Wünsche direkt erfährt, übernimmt sie als Medium zwischen irdischer und überirdischer Welt die Deutungshoheit ihrer ei</w:t>
      </w:r>
      <w:r w:rsidR="000D7436" w:rsidRPr="00351C3F">
        <w:rPr>
          <w:rStyle w:val="hitfulltitle"/>
          <w:rFonts w:ascii="Cambria" w:hAnsi="Cambria"/>
        </w:rPr>
        <w:t>genen spirituellen Entwicklung und die ihrer Mitschwestern. Diese können – sofern sie ihr glauben – Einblicke in eine sonst verborgene Jenseitswelt er</w:t>
      </w:r>
      <w:bookmarkStart w:id="4" w:name="_GoBack"/>
      <w:r w:rsidR="000D7436" w:rsidRPr="00351C3F">
        <w:rPr>
          <w:rStyle w:val="hitfulltitle"/>
          <w:rFonts w:ascii="Cambria" w:hAnsi="Cambria"/>
        </w:rPr>
        <w:t>langen</w:t>
      </w:r>
      <w:bookmarkEnd w:id="4"/>
      <w:r w:rsidR="000D7436" w:rsidRPr="00351C3F">
        <w:rPr>
          <w:rStyle w:val="hitfulltitle"/>
          <w:rFonts w:ascii="Cambria" w:hAnsi="Cambria"/>
        </w:rPr>
        <w:t xml:space="preserve">. </w:t>
      </w:r>
      <w:r w:rsidRPr="00351C3F">
        <w:rPr>
          <w:rStyle w:val="hitfulltitle"/>
          <w:rFonts w:ascii="Cambria" w:hAnsi="Cambria"/>
        </w:rPr>
        <w:t xml:space="preserve">Des </w:t>
      </w:r>
      <w:proofErr w:type="gramStart"/>
      <w:r w:rsidRPr="00351C3F">
        <w:rPr>
          <w:rStyle w:val="hitfulltitle"/>
          <w:rFonts w:ascii="Cambria" w:hAnsi="Cambria"/>
        </w:rPr>
        <w:t>weiteren</w:t>
      </w:r>
      <w:proofErr w:type="gramEnd"/>
      <w:r w:rsidRPr="00351C3F">
        <w:rPr>
          <w:rStyle w:val="hitfulltitle"/>
          <w:rFonts w:ascii="Cambria" w:hAnsi="Cambria"/>
        </w:rPr>
        <w:t xml:space="preserve"> erscheinen Columba visionär die heiligen Dominikanerinnen Katharina von Alexandrien (d. Überlieferung nach 3./4. Jh.), Agnes von Montepulciano (1274–1314) und Katharina von Siena (1347–1380). Ein weiterer Vertreter guter Kräfte in Columbas Leben ist ihr namenloser Schutzengel. Der Glaube an (Schutz-)Engel entfaltete sich besonders im 17. Jahrhundert, ehe er im 18. Jahrhundert Gegenstand zahlreicher kontroverser und konfessioneller Diskussionen wurde, die </w:t>
      </w:r>
      <w:r w:rsidRPr="00351C3F">
        <w:rPr>
          <w:rStyle w:val="hitfulltitle"/>
          <w:rFonts w:ascii="Cambria" w:hAnsi="Cambria"/>
        </w:rPr>
        <w:lastRenderedPageBreak/>
        <w:t>ebenfalls auf einen paradigmatischen Übergangsmoment verweisen, der in dieser Arbeit befragt werden muss.</w:t>
      </w:r>
      <w:r w:rsidRPr="00351C3F">
        <w:rPr>
          <w:rStyle w:val="Funotenzeichen"/>
          <w:rFonts w:ascii="Cambria" w:hAnsi="Cambria" w:cs="Times New Roman"/>
          <w:szCs w:val="24"/>
        </w:rPr>
        <w:footnoteReference w:id="74"/>
      </w:r>
    </w:p>
    <w:p w14:paraId="66BFC69D" w14:textId="77777777" w:rsidR="00C057E6" w:rsidRPr="00351C3F" w:rsidRDefault="00C057E6" w:rsidP="00C057E6">
      <w:pPr>
        <w:rPr>
          <w:rFonts w:ascii="Cambria" w:hAnsi="Cambria"/>
        </w:rPr>
      </w:pPr>
      <w:r w:rsidRPr="00351C3F">
        <w:rPr>
          <w:rStyle w:val="hitfulltitle"/>
          <w:rFonts w:ascii="Cambria" w:hAnsi="Cambria"/>
          <w:color w:val="00B050"/>
        </w:rPr>
        <w:t xml:space="preserve">Der Teufel, oder auch Satan und XXX genannt, spielt bei Columba ebenfalls eine wichtige Rolle. Wie bereits erwähnt, </w:t>
      </w:r>
      <w:proofErr w:type="spellStart"/>
      <w:r w:rsidRPr="00351C3F">
        <w:rPr>
          <w:rStyle w:val="hitfulltitle"/>
          <w:rFonts w:ascii="Cambria" w:hAnsi="Cambria"/>
          <w:color w:val="00B050"/>
        </w:rPr>
        <w:t>XXXXXXX</w:t>
      </w:r>
      <w:proofErr w:type="spellEnd"/>
      <w:r w:rsidRPr="00351C3F">
        <w:rPr>
          <w:rStyle w:val="hitfulltitle"/>
          <w:rFonts w:ascii="Cambria" w:hAnsi="Cambria"/>
          <w:color w:val="00B050"/>
        </w:rPr>
        <w:t>. Verbunden mit dem Teufel sind die Dämonen (</w:t>
      </w:r>
      <w:proofErr w:type="spellStart"/>
      <w:r w:rsidRPr="00351C3F">
        <w:rPr>
          <w:rStyle w:val="hitfulltitle"/>
          <w:rFonts w:ascii="Cambria" w:hAnsi="Cambria"/>
          <w:color w:val="00B050"/>
        </w:rPr>
        <w:t>DÄMONOLOEIGE</w:t>
      </w:r>
      <w:proofErr w:type="spellEnd"/>
      <w:r w:rsidRPr="00351C3F">
        <w:rPr>
          <w:rStyle w:val="hitfulltitle"/>
          <w:rFonts w:ascii="Cambria" w:hAnsi="Cambria"/>
          <w:color w:val="00B050"/>
        </w:rPr>
        <w:t xml:space="preserve">). </w:t>
      </w:r>
    </w:p>
    <w:p w14:paraId="663357DD" w14:textId="4E6B9FF6" w:rsidR="00C057E6" w:rsidRPr="00351C3F" w:rsidRDefault="00C057E6" w:rsidP="00C057E6">
      <w:pPr>
        <w:spacing w:after="0"/>
        <w:rPr>
          <w:rFonts w:ascii="Cambria" w:hAnsi="Cambria"/>
        </w:rPr>
      </w:pPr>
      <w:r w:rsidRPr="00351C3F">
        <w:rPr>
          <w:rFonts w:ascii="Cambria" w:hAnsi="Cambria"/>
        </w:rPr>
        <w:t>Ferner gibt es in der frühneuzeitlichen Lebenswelt erscheinende oder gar heimsuchenden Geisterwesen, w</w:t>
      </w:r>
      <w:r w:rsidR="00631655" w:rsidRPr="00351C3F">
        <w:rPr>
          <w:rFonts w:ascii="Cambria" w:hAnsi="Cambria"/>
        </w:rPr>
        <w:t>ie Gespenster, (Polter-)Geister</w:t>
      </w:r>
      <w:r w:rsidRPr="00351C3F">
        <w:rPr>
          <w:rFonts w:ascii="Cambria" w:hAnsi="Cambria"/>
        </w:rPr>
        <w:t xml:space="preserve"> </w:t>
      </w:r>
      <w:r w:rsidR="00631655" w:rsidRPr="00351C3F">
        <w:rPr>
          <w:rFonts w:ascii="Cambria" w:hAnsi="Cambria"/>
        </w:rPr>
        <w:t xml:space="preserve">oder </w:t>
      </w:r>
      <w:r w:rsidRPr="00351C3F">
        <w:rPr>
          <w:rFonts w:ascii="Cambria" w:hAnsi="Cambria"/>
        </w:rPr>
        <w:t>Arme Seelen. Unter allen drei Begriffen werden die Seelen Verstorbener verstanden, die in irgendeiner Form n</w:t>
      </w:r>
      <w:r w:rsidR="00631655" w:rsidRPr="00351C3F">
        <w:rPr>
          <w:rFonts w:ascii="Cambria" w:hAnsi="Cambria"/>
        </w:rPr>
        <w:t>och mit der Welt verbunden sind, wobei der Begriff ‚Geist‘ als Überbegriff</w:t>
      </w:r>
      <w:r w:rsidR="0002366E" w:rsidRPr="00351C3F">
        <w:rPr>
          <w:rFonts w:ascii="Cambria" w:hAnsi="Cambria"/>
        </w:rPr>
        <w:t xml:space="preserve"> </w:t>
      </w:r>
      <w:r w:rsidR="00631655" w:rsidRPr="00351C3F">
        <w:rPr>
          <w:rFonts w:ascii="Cambria" w:hAnsi="Cambria"/>
        </w:rPr>
        <w:t>fungieren kann, auch wenn er nicht immer getrennt vom Gespenst betrachtet wird.</w:t>
      </w:r>
      <w:r w:rsidR="00631655" w:rsidRPr="00351C3F">
        <w:rPr>
          <w:rStyle w:val="Funotenzeichen"/>
          <w:rFonts w:ascii="Cambria" w:hAnsi="Cambria"/>
        </w:rPr>
        <w:footnoteReference w:id="75"/>
      </w:r>
      <w:r w:rsidRPr="00351C3F">
        <w:rPr>
          <w:rFonts w:ascii="Cambria" w:hAnsi="Cambria"/>
        </w:rPr>
        <w:t xml:space="preserve"> </w:t>
      </w:r>
      <w:r w:rsidR="00A60112" w:rsidRPr="00351C3F">
        <w:rPr>
          <w:rFonts w:ascii="Cambria" w:hAnsi="Cambria"/>
        </w:rPr>
        <w:t>An dieser Stelle soll die</w:t>
      </w:r>
      <w:r w:rsidRPr="00351C3F">
        <w:rPr>
          <w:rFonts w:ascii="Cambria" w:hAnsi="Cambria"/>
        </w:rPr>
        <w:t xml:space="preserve"> konfessionelle Deutung</w:t>
      </w:r>
      <w:r w:rsidR="00A60112" w:rsidRPr="00351C3F">
        <w:rPr>
          <w:rFonts w:ascii="Cambria" w:hAnsi="Cambria"/>
        </w:rPr>
        <w:t xml:space="preserve"> hervorgehoben werden</w:t>
      </w:r>
      <w:r w:rsidRPr="00351C3F">
        <w:rPr>
          <w:rFonts w:ascii="Cambria" w:hAnsi="Cambria"/>
        </w:rPr>
        <w:t>.</w:t>
      </w:r>
      <w:r w:rsidRPr="00351C3F">
        <w:rPr>
          <w:rStyle w:val="Funotenzeichen"/>
          <w:rFonts w:ascii="Cambria" w:hAnsi="Cambria"/>
        </w:rPr>
        <w:t xml:space="preserve"> </w:t>
      </w:r>
      <w:r w:rsidRPr="00351C3F">
        <w:rPr>
          <w:rFonts w:ascii="Cambria" w:hAnsi="Cambria"/>
        </w:rPr>
        <w:t>Was im Luthertum eher als Geister oder Gespenster bezeichnet wurde, waren aus katholischer Perspektive die Armen Seelen.</w:t>
      </w:r>
      <w:r w:rsidR="000D7436" w:rsidRPr="00351C3F">
        <w:rPr>
          <w:rStyle w:val="Funotenzeichen"/>
          <w:rFonts w:ascii="Cambria" w:hAnsi="Cambria"/>
        </w:rPr>
        <w:footnoteReference w:id="76"/>
      </w:r>
      <w:r w:rsidR="000D7436" w:rsidRPr="00351C3F">
        <w:rPr>
          <w:rFonts w:ascii="Cambria" w:hAnsi="Cambria"/>
        </w:rPr>
        <w:t xml:space="preserve"> </w:t>
      </w:r>
      <w:r w:rsidRPr="00351C3F">
        <w:rPr>
          <w:rFonts w:ascii="Cambria" w:hAnsi="Cambria"/>
        </w:rPr>
        <w:t>Somit handelt es sich hierbei um ein konfessionelles Distinktions- und Identitätsmerkmal.</w:t>
      </w:r>
      <w:r w:rsidRPr="00351C3F">
        <w:rPr>
          <w:rStyle w:val="Funotenzeichen"/>
          <w:rFonts w:ascii="Cambria" w:hAnsi="Cambria"/>
        </w:rPr>
        <w:footnoteReference w:id="77"/>
      </w:r>
      <w:r w:rsidRPr="00351C3F">
        <w:rPr>
          <w:rFonts w:ascii="Cambria" w:hAnsi="Cambria"/>
        </w:rPr>
        <w:t xml:space="preserve"> Dieser konfessionelle Bruch in der Namensgebung spiegelt sich auch in der Forschung wider, wo es im deutschsprachigen Raum keine überkonfessionelle </w:t>
      </w:r>
      <w:r w:rsidRPr="00351C3F">
        <w:rPr>
          <w:rFonts w:ascii="Cambria" w:hAnsi="Cambria"/>
        </w:rPr>
        <w:lastRenderedPageBreak/>
        <w:t>Untersuchung gibt, in der Vorstellungen von Geister- oder Gespensterglauben mit Gebeten für die Armen Seelen zusammengedacht werden.</w:t>
      </w:r>
      <w:r w:rsidRPr="00351C3F">
        <w:rPr>
          <w:rStyle w:val="Funotenzeichen"/>
          <w:rFonts w:ascii="Cambria" w:hAnsi="Cambria"/>
        </w:rPr>
        <w:footnoteReference w:id="78"/>
      </w:r>
    </w:p>
    <w:p w14:paraId="5ABEA987" w14:textId="4CB8471D" w:rsidR="00C057E6" w:rsidRPr="00351C3F" w:rsidRDefault="00C057E6" w:rsidP="00C057E6">
      <w:pPr>
        <w:spacing w:after="0"/>
        <w:rPr>
          <w:rFonts w:ascii="Cambria" w:hAnsi="Cambria"/>
          <w:b/>
          <w:i/>
          <w:color w:val="0070C0"/>
          <w:szCs w:val="24"/>
        </w:rPr>
      </w:pPr>
      <w:r w:rsidRPr="00351C3F">
        <w:rPr>
          <w:rFonts w:ascii="Cambria" w:hAnsi="Cambria"/>
          <w:b/>
          <w:szCs w:val="24"/>
        </w:rPr>
        <w:t xml:space="preserve">MITTELALTER: </w:t>
      </w:r>
      <w:r w:rsidRPr="00351C3F">
        <w:rPr>
          <w:rFonts w:ascii="Cambria" w:hAnsi="Cambria"/>
          <w:szCs w:val="24"/>
        </w:rPr>
        <w:t>Bereits seit dem Mittelalter gibt es eine differenzierte „Jenseitstopographie“ wohin die Verstorbenen gehen.</w:t>
      </w:r>
      <w:r w:rsidRPr="00351C3F">
        <w:rPr>
          <w:rStyle w:val="Funotenzeichen"/>
          <w:rFonts w:ascii="Cambria" w:hAnsi="Cambria"/>
          <w:szCs w:val="24"/>
        </w:rPr>
        <w:footnoteReference w:id="79"/>
      </w:r>
      <w:r w:rsidR="004133E4" w:rsidRPr="00351C3F">
        <w:rPr>
          <w:rFonts w:ascii="Cambria" w:hAnsi="Cambria"/>
          <w:szCs w:val="24"/>
        </w:rPr>
        <w:t xml:space="preserve"> </w:t>
      </w:r>
      <w:r w:rsidR="004133E4" w:rsidRPr="00351C3F">
        <w:rPr>
          <w:rFonts w:ascii="Cambria" w:eastAsia="Times New Roman" w:hAnsi="Cambria" w:cs="Times New Roman"/>
          <w:bCs/>
          <w:kern w:val="36"/>
          <w:szCs w:val="24"/>
          <w:lang w:eastAsia="de-DE"/>
        </w:rPr>
        <w:t xml:space="preserve">So verortete </w:t>
      </w:r>
      <w:r w:rsidR="004133E4" w:rsidRPr="00351C3F">
        <w:rPr>
          <w:rFonts w:ascii="Cambria" w:hAnsi="Cambria"/>
          <w:szCs w:val="24"/>
        </w:rPr>
        <w:t xml:space="preserve">Jacques </w:t>
      </w:r>
      <w:proofErr w:type="spellStart"/>
      <w:r w:rsidR="004133E4" w:rsidRPr="00351C3F">
        <w:rPr>
          <w:rFonts w:ascii="Cambria" w:hAnsi="Cambria"/>
          <w:szCs w:val="24"/>
        </w:rPr>
        <w:t>LeGoff</w:t>
      </w:r>
      <w:proofErr w:type="spellEnd"/>
      <w:r w:rsidR="004133E4" w:rsidRPr="00351C3F">
        <w:rPr>
          <w:rFonts w:ascii="Cambria" w:hAnsi="Cambria"/>
          <w:szCs w:val="24"/>
        </w:rPr>
        <w:t xml:space="preserve"> die ‚Geburt des Fegefeuers um 1200.</w:t>
      </w:r>
      <w:r w:rsidR="004133E4" w:rsidRPr="00351C3F">
        <w:rPr>
          <w:rStyle w:val="Funotenzeichen"/>
          <w:rFonts w:ascii="Cambria" w:hAnsi="Cambria"/>
          <w:szCs w:val="24"/>
        </w:rPr>
        <w:footnoteReference w:id="80"/>
      </w:r>
      <w:r w:rsidR="004133E4" w:rsidRPr="00351C3F">
        <w:rPr>
          <w:rFonts w:ascii="Cambria" w:hAnsi="Cambria"/>
          <w:szCs w:val="24"/>
        </w:rPr>
        <w:t xml:space="preserve"> Erste </w:t>
      </w:r>
      <w:r w:rsidR="004133E4" w:rsidRPr="00351C3F">
        <w:rPr>
          <w:rFonts w:ascii="Cambria" w:hAnsi="Cambria"/>
          <w:szCs w:val="24"/>
          <w:lang w:eastAsia="de-DE"/>
        </w:rPr>
        <w:t>Hinweise zu einer Stellvertreterleistung der Lebenden für die Verstorbenen hierzu finden sich bereits in der Bibel (2 Makk. 12, 43-45) oder bei Augustinus.</w:t>
      </w:r>
      <w:r w:rsidR="004133E4" w:rsidRPr="00351C3F">
        <w:rPr>
          <w:rStyle w:val="Funotenzeichen"/>
          <w:rFonts w:ascii="Cambria" w:hAnsi="Cambria"/>
          <w:szCs w:val="24"/>
          <w:lang w:eastAsia="de-DE"/>
        </w:rPr>
        <w:footnoteReference w:id="81"/>
      </w:r>
      <w:r w:rsidR="004133E4" w:rsidRPr="00351C3F">
        <w:rPr>
          <w:rFonts w:ascii="Cambria" w:hAnsi="Cambria"/>
          <w:szCs w:val="24"/>
          <w:lang w:eastAsia="de-DE"/>
        </w:rPr>
        <w:t xml:space="preserve"> </w:t>
      </w:r>
      <w:r w:rsidRPr="00351C3F">
        <w:rPr>
          <w:rFonts w:ascii="Cambria" w:hAnsi="Cambria"/>
          <w:szCs w:val="24"/>
        </w:rPr>
        <w:t xml:space="preserve">Anders als die Verdammten, die in Unbußfertigkeit sterben und in der Hölle </w:t>
      </w:r>
      <w:r w:rsidR="004133E4" w:rsidRPr="00351C3F">
        <w:rPr>
          <w:rFonts w:ascii="Cambria" w:hAnsi="Cambria"/>
          <w:szCs w:val="24"/>
        </w:rPr>
        <w:t>leiden</w:t>
      </w:r>
      <w:r w:rsidRPr="00351C3F">
        <w:rPr>
          <w:rFonts w:ascii="Cambria" w:hAnsi="Cambria"/>
          <w:szCs w:val="24"/>
        </w:rPr>
        <w:t xml:space="preserve">, handelt es sich </w:t>
      </w:r>
      <w:r w:rsidR="004133E4" w:rsidRPr="00351C3F">
        <w:rPr>
          <w:rFonts w:ascii="Cambria" w:hAnsi="Cambria"/>
          <w:szCs w:val="24"/>
        </w:rPr>
        <w:t xml:space="preserve">nach christlicher Vorstellung </w:t>
      </w:r>
      <w:r w:rsidRPr="00351C3F">
        <w:rPr>
          <w:rFonts w:ascii="Cambria" w:hAnsi="Cambria"/>
          <w:szCs w:val="24"/>
        </w:rPr>
        <w:t>bei den Armen Seelen um Verstorbene, die mit Gott zwar versöhnt sind und nicht mehr sündigen können, die im Fegefeuer aber noch eine Strafe ableisten müssen.</w:t>
      </w:r>
      <w:r w:rsidRPr="00351C3F">
        <w:rPr>
          <w:rStyle w:val="Funotenzeichen"/>
          <w:rFonts w:ascii="Cambria" w:hAnsi="Cambria"/>
          <w:szCs w:val="24"/>
        </w:rPr>
        <w:footnoteReference w:id="82"/>
      </w:r>
      <w:r w:rsidRPr="00351C3F">
        <w:rPr>
          <w:rFonts w:ascii="Cambria" w:hAnsi="Cambria"/>
          <w:szCs w:val="24"/>
        </w:rPr>
        <w:t xml:space="preserve"> Besonders schmerzhaft ist die </w:t>
      </w:r>
      <w:r w:rsidR="001011B0" w:rsidRPr="00351C3F">
        <w:rPr>
          <w:rFonts w:ascii="Cambria" w:hAnsi="Cambria"/>
          <w:szCs w:val="24"/>
        </w:rPr>
        <w:t xml:space="preserve">vorübergehende </w:t>
      </w:r>
      <w:r w:rsidRPr="00351C3F">
        <w:rPr>
          <w:rFonts w:ascii="Cambria" w:hAnsi="Cambria"/>
          <w:szCs w:val="24"/>
        </w:rPr>
        <w:t>„Verluststrafe“ (</w:t>
      </w:r>
      <w:proofErr w:type="spellStart"/>
      <w:r w:rsidRPr="00351C3F">
        <w:rPr>
          <w:rFonts w:ascii="Cambria" w:hAnsi="Cambria"/>
          <w:i/>
          <w:szCs w:val="24"/>
        </w:rPr>
        <w:t>poena</w:t>
      </w:r>
      <w:proofErr w:type="spellEnd"/>
      <w:r w:rsidRPr="00351C3F">
        <w:rPr>
          <w:rFonts w:ascii="Cambria" w:hAnsi="Cambria"/>
          <w:i/>
          <w:szCs w:val="24"/>
        </w:rPr>
        <w:t xml:space="preserve"> </w:t>
      </w:r>
      <w:proofErr w:type="spellStart"/>
      <w:r w:rsidRPr="00351C3F">
        <w:rPr>
          <w:rFonts w:ascii="Cambria" w:hAnsi="Cambria"/>
          <w:i/>
          <w:szCs w:val="24"/>
        </w:rPr>
        <w:t>damni</w:t>
      </w:r>
      <w:proofErr w:type="spellEnd"/>
      <w:r w:rsidRPr="00351C3F">
        <w:rPr>
          <w:rFonts w:ascii="Cambria" w:hAnsi="Cambria"/>
          <w:szCs w:val="24"/>
        </w:rPr>
        <w:t>), bei der die Verstobenen von der Anschauung Gottes ausgeschlossen sind. Sie leiden nur, können aber nichts tun, um an ihrer Läuterung mitzuwirken (</w:t>
      </w:r>
      <w:proofErr w:type="spellStart"/>
      <w:r w:rsidRPr="00351C3F">
        <w:rPr>
          <w:rFonts w:ascii="Cambria" w:hAnsi="Cambria"/>
          <w:i/>
          <w:szCs w:val="24"/>
        </w:rPr>
        <w:t>satispassio</w:t>
      </w:r>
      <w:proofErr w:type="spellEnd"/>
      <w:r w:rsidRPr="00351C3F">
        <w:rPr>
          <w:rFonts w:ascii="Cambria" w:hAnsi="Cambria"/>
          <w:szCs w:val="24"/>
        </w:rPr>
        <w:t>).</w:t>
      </w:r>
      <w:r w:rsidRPr="00351C3F">
        <w:rPr>
          <w:rStyle w:val="Funotenzeichen"/>
          <w:rFonts w:ascii="Cambria" w:hAnsi="Cambria" w:cs="Times New Roman"/>
          <w:szCs w:val="24"/>
        </w:rPr>
        <w:t xml:space="preserve"> </w:t>
      </w:r>
      <w:r w:rsidR="004133E4" w:rsidRPr="00351C3F">
        <w:rPr>
          <w:rFonts w:ascii="Cambria" w:hAnsi="Cambria" w:cs="Times New Roman"/>
          <w:szCs w:val="24"/>
        </w:rPr>
        <w:t>Allerdings können eben durch Hilfsmittel (</w:t>
      </w:r>
      <w:proofErr w:type="spellStart"/>
      <w:r w:rsidR="004133E4" w:rsidRPr="00351C3F">
        <w:rPr>
          <w:rFonts w:ascii="Cambria" w:hAnsi="Cambria" w:cs="Times New Roman"/>
          <w:i/>
          <w:szCs w:val="24"/>
        </w:rPr>
        <w:t>suffragien</w:t>
      </w:r>
      <w:proofErr w:type="spellEnd"/>
      <w:r w:rsidR="004133E4" w:rsidRPr="00351C3F">
        <w:rPr>
          <w:rFonts w:ascii="Cambria" w:hAnsi="Cambria" w:cs="Times New Roman"/>
          <w:szCs w:val="24"/>
        </w:rPr>
        <w:t>), die Gläubigen auf Erden die Strafe verkürzen oder beschleunigen.</w:t>
      </w:r>
      <w:r w:rsidRPr="00351C3F">
        <w:rPr>
          <w:rStyle w:val="Funotenzeichen"/>
          <w:rFonts w:ascii="Cambria" w:hAnsi="Cambria" w:cs="Times New Roman"/>
          <w:szCs w:val="24"/>
        </w:rPr>
        <w:footnoteReference w:id="83"/>
      </w:r>
      <w:r w:rsidRPr="00351C3F">
        <w:rPr>
          <w:rFonts w:ascii="Cambria" w:hAnsi="Cambria"/>
          <w:szCs w:val="24"/>
        </w:rPr>
        <w:t xml:space="preserve"> </w:t>
      </w:r>
      <w:r w:rsidR="004133E4" w:rsidRPr="00351C3F">
        <w:rPr>
          <w:rFonts w:ascii="Cambria" w:hAnsi="Cambria"/>
          <w:szCs w:val="24"/>
        </w:rPr>
        <w:t xml:space="preserve">Dies kann durch </w:t>
      </w:r>
      <w:r w:rsidR="004133E4" w:rsidRPr="00351C3F">
        <w:rPr>
          <w:rFonts w:ascii="Cambria" w:hAnsi="Cambria"/>
          <w:lang w:eastAsia="de-DE"/>
        </w:rPr>
        <w:t>Me</w:t>
      </w:r>
      <w:r w:rsidR="000D7436" w:rsidRPr="00351C3F">
        <w:rPr>
          <w:rFonts w:ascii="Cambria" w:hAnsi="Cambria"/>
          <w:lang w:eastAsia="de-DE"/>
        </w:rPr>
        <w:t>ss</w:t>
      </w:r>
      <w:r w:rsidR="004133E4" w:rsidRPr="00351C3F">
        <w:rPr>
          <w:rFonts w:ascii="Cambria" w:hAnsi="Cambria"/>
          <w:lang w:eastAsia="de-DE"/>
        </w:rPr>
        <w:t>feiern, Almosen oder Gebete geschehen.</w:t>
      </w:r>
      <w:r w:rsidRPr="00351C3F">
        <w:rPr>
          <w:rFonts w:ascii="Cambria" w:hAnsi="Cambria"/>
          <w:lang w:eastAsia="de-DE"/>
        </w:rPr>
        <w:t xml:space="preserve"> </w:t>
      </w:r>
      <w:r w:rsidR="000D7436" w:rsidRPr="00351C3F">
        <w:rPr>
          <w:rFonts w:ascii="Cambria" w:hAnsi="Cambria"/>
          <w:lang w:eastAsia="de-DE"/>
        </w:rPr>
        <w:t xml:space="preserve"> </w:t>
      </w:r>
      <w:r w:rsidR="000D7436" w:rsidRPr="00351C3F">
        <w:rPr>
          <w:rFonts w:ascii="Cambria" w:hAnsi="Cambria"/>
          <w:b/>
          <w:color w:val="0070C0"/>
          <w:lang w:eastAsia="de-DE"/>
        </w:rPr>
        <w:t>--&gt; Columba</w:t>
      </w:r>
    </w:p>
    <w:p w14:paraId="1C58C7DB" w14:textId="11E48C31" w:rsidR="00C057E6" w:rsidRPr="00351C3F" w:rsidRDefault="00C057E6" w:rsidP="00C057E6">
      <w:pPr>
        <w:spacing w:after="0"/>
        <w:rPr>
          <w:rStyle w:val="hitfulltitle"/>
          <w:rFonts w:ascii="Cambria" w:hAnsi="Cambria"/>
        </w:rPr>
      </w:pPr>
      <w:r w:rsidRPr="00351C3F">
        <w:rPr>
          <w:rStyle w:val="hitfulltitle"/>
          <w:rFonts w:ascii="Cambria" w:hAnsi="Cambria"/>
          <w:b/>
        </w:rPr>
        <w:t xml:space="preserve">KATHOLIZISMUS NACH TRIENT: </w:t>
      </w:r>
      <w:r w:rsidRPr="00351C3F">
        <w:rPr>
          <w:rStyle w:val="hitfulltitle"/>
          <w:rFonts w:ascii="Cambria" w:hAnsi="Cambria"/>
        </w:rPr>
        <w:t xml:space="preserve">Die nachtridentinische Kirche hielt am Fegefeuer fest, setzte gegenüber dem Mittelalter aber neue Akzente. So wurde auf </w:t>
      </w:r>
      <w:r w:rsidRPr="00351C3F">
        <w:rPr>
          <w:rFonts w:ascii="Cambria" w:hAnsi="Cambria"/>
          <w:szCs w:val="24"/>
        </w:rPr>
        <w:t xml:space="preserve">„Zurückhaltung bei der </w:t>
      </w:r>
      <w:r w:rsidRPr="00351C3F">
        <w:rPr>
          <w:rFonts w:ascii="Cambria" w:hAnsi="Cambria"/>
          <w:szCs w:val="24"/>
        </w:rPr>
        <w:lastRenderedPageBreak/>
        <w:t>Vermittlung im Volk“ hingewiesen.</w:t>
      </w:r>
      <w:r w:rsidRPr="00351C3F">
        <w:rPr>
          <w:rStyle w:val="Funotenzeichen"/>
          <w:rFonts w:ascii="Cambria" w:hAnsi="Cambria"/>
          <w:szCs w:val="24"/>
        </w:rPr>
        <w:footnoteReference w:id="84"/>
      </w:r>
      <w:r w:rsidRPr="00351C3F">
        <w:rPr>
          <w:rFonts w:ascii="Cambria" w:hAnsi="Cambria"/>
          <w:szCs w:val="24"/>
        </w:rPr>
        <w:t xml:space="preserve"> Dennoch gab es weiterhin konkrete Entlastungen von Ängsten vor dem Tod durch Ablässe, Todesbruderschaften, Messopfer, Almosen und eben Gebete.</w:t>
      </w:r>
      <w:r w:rsidRPr="00351C3F">
        <w:rPr>
          <w:rStyle w:val="Funotenzeichen"/>
          <w:rFonts w:ascii="Cambria" w:hAnsi="Cambria"/>
          <w:szCs w:val="24"/>
        </w:rPr>
        <w:footnoteReference w:id="85"/>
      </w:r>
      <w:r w:rsidRPr="00351C3F">
        <w:rPr>
          <w:rFonts w:ascii="Cambria" w:hAnsi="Cambria"/>
          <w:szCs w:val="24"/>
        </w:rPr>
        <w:t xml:space="preserve"> Dadurch bestand ein lebendiger Austausch zwischen Diesseits und Jenseits, indem der Einzelne über konkrete Hilfsmöglichkeiten verfügte, um den Verstorbenen einen letzten Dienst zu erweisen. </w:t>
      </w:r>
      <w:r w:rsidRPr="00351C3F">
        <w:rPr>
          <w:rStyle w:val="hitfulltitle"/>
          <w:rFonts w:ascii="Cambria" w:hAnsi="Cambria"/>
        </w:rPr>
        <w:t>Wie lebendig diese Vorstellungen von der Befreiung Armer Seelen durch Gebete war, zeigt nicht nur die enorme Bedeutung dessen bei Columba oder der selbstverständliche Umgang dieser Gebetspraktik durch ihr Umfeld. Vielmehr ist die Befreiung Armer Seelen von zahlreichen anderen Mystikerinnen bekannt, ohne dass es weiterführende Untersuchungen dazu gäbe.</w:t>
      </w:r>
      <w:r w:rsidRPr="00351C3F">
        <w:rPr>
          <w:rStyle w:val="Funotenzeichen"/>
          <w:rFonts w:ascii="Cambria" w:hAnsi="Cambria" w:cs="Times New Roman"/>
          <w:szCs w:val="24"/>
        </w:rPr>
        <w:footnoteReference w:id="86"/>
      </w:r>
      <w:r w:rsidRPr="00351C3F">
        <w:rPr>
          <w:rStyle w:val="hitfulltitle"/>
          <w:rFonts w:ascii="Cambria" w:hAnsi="Cambria"/>
        </w:rPr>
        <w:t xml:space="preserve"> </w:t>
      </w:r>
      <w:r w:rsidRPr="00351C3F">
        <w:rPr>
          <w:rFonts w:ascii="Cambria" w:hAnsi="Cambria"/>
        </w:rPr>
        <w:t xml:space="preserve">So gibt es Berichte von Katharina von Genua (1447–1510), </w:t>
      </w:r>
      <w:r w:rsidRPr="00351C3F">
        <w:rPr>
          <w:rFonts w:ascii="Cambria" w:hAnsi="Cambria"/>
          <w:szCs w:val="24"/>
        </w:rPr>
        <w:t>Teresa von Ávila (1515–1582), Maria Magdalena von Pazzi (1566–1607</w:t>
      </w:r>
      <w:r w:rsidRPr="00351C3F">
        <w:rPr>
          <w:rFonts w:ascii="Cambria" w:hAnsi="Cambria"/>
        </w:rPr>
        <w:t xml:space="preserve"> und Margareta Maria </w:t>
      </w:r>
      <w:proofErr w:type="spellStart"/>
      <w:r w:rsidRPr="00351C3F">
        <w:rPr>
          <w:rFonts w:ascii="Cambria" w:hAnsi="Cambria"/>
        </w:rPr>
        <w:t>Alacoque</w:t>
      </w:r>
      <w:proofErr w:type="spellEnd"/>
      <w:r w:rsidRPr="00351C3F">
        <w:rPr>
          <w:rFonts w:ascii="Cambria" w:hAnsi="Cambria"/>
          <w:szCs w:val="24"/>
        </w:rPr>
        <w:t xml:space="preserve"> (1647–1690).</w:t>
      </w:r>
      <w:r w:rsidRPr="00351C3F">
        <w:rPr>
          <w:rStyle w:val="Funotenzeichen"/>
          <w:rFonts w:ascii="Cambria" w:hAnsi="Cambria"/>
          <w:szCs w:val="24"/>
        </w:rPr>
        <w:footnoteReference w:id="87"/>
      </w:r>
      <w:r w:rsidRPr="00351C3F">
        <w:rPr>
          <w:rFonts w:ascii="Cambria" w:hAnsi="Cambria"/>
          <w:szCs w:val="24"/>
        </w:rPr>
        <w:t xml:space="preserve"> Aber auch von </w:t>
      </w:r>
      <w:r w:rsidRPr="00351C3F">
        <w:rPr>
          <w:rFonts w:ascii="Cambria" w:hAnsi="Cambria"/>
        </w:rPr>
        <w:t>der genannten Maria Crescentia Höss, Maria Columba Weigel oder Maria Anna Lindmayr sind solche Errettungen bezeugt. Bei Letzterer sogar ausführliche mit Namen der Erretteten, Datum und Uhrzeit geführt.</w:t>
      </w:r>
      <w:r w:rsidRPr="00351C3F">
        <w:rPr>
          <w:rStyle w:val="Funotenzeichen"/>
          <w:rFonts w:ascii="Cambria" w:hAnsi="Cambria"/>
        </w:rPr>
        <w:footnoteReference w:id="88"/>
      </w:r>
      <w:r w:rsidRPr="00351C3F">
        <w:rPr>
          <w:rFonts w:ascii="Cambria" w:hAnsi="Cambria"/>
        </w:rPr>
        <w:t xml:space="preserve"> Sünde und Strafe korrelieren dabei unmittelbar.</w:t>
      </w:r>
      <w:r w:rsidRPr="00351C3F">
        <w:rPr>
          <w:rStyle w:val="Funotenzeichen"/>
          <w:rFonts w:ascii="Cambria" w:hAnsi="Cambria"/>
        </w:rPr>
        <w:footnoteReference w:id="89"/>
      </w:r>
      <w:r w:rsidRPr="00351C3F">
        <w:rPr>
          <w:rFonts w:ascii="Cambria" w:hAnsi="Cambria"/>
        </w:rPr>
        <w:t xml:space="preserve"> Dem Beten für die Armen Seelen kam dabei eine sozialdisziplinierende Funktion haben, wie </w:t>
      </w:r>
      <w:r w:rsidRPr="00351C3F">
        <w:rPr>
          <w:rFonts w:ascii="Cambria" w:hAnsi="Cambria"/>
          <w:color w:val="00B050"/>
        </w:rPr>
        <w:t xml:space="preserve">XXX </w:t>
      </w:r>
      <w:r w:rsidRPr="00351C3F">
        <w:rPr>
          <w:rFonts w:ascii="Cambria" w:hAnsi="Cambria"/>
        </w:rPr>
        <w:t>anführt.</w:t>
      </w:r>
      <w:r w:rsidRPr="00351C3F">
        <w:rPr>
          <w:rStyle w:val="Funotenzeichen"/>
          <w:rFonts w:ascii="Cambria" w:hAnsi="Cambria"/>
        </w:rPr>
        <w:footnoteReference w:id="90"/>
      </w:r>
    </w:p>
    <w:p w14:paraId="14F7D73B" w14:textId="555DAF71" w:rsidR="00C057E6" w:rsidRPr="00351C3F" w:rsidRDefault="000D7436" w:rsidP="00C057E6">
      <w:pPr>
        <w:spacing w:after="0"/>
        <w:rPr>
          <w:rFonts w:ascii="Cambria" w:hAnsi="Cambria"/>
        </w:rPr>
      </w:pPr>
      <w:r w:rsidRPr="00351C3F">
        <w:rPr>
          <w:rFonts w:ascii="Cambria" w:hAnsi="Cambria"/>
        </w:rPr>
        <w:t xml:space="preserve">Die Befreiung Armer Seelen durch Gebete und Krankheiten, wie Columba sie erfährt, kann als eine spezifische Form des Apostolats für eine in Klausur lebende Nonne gedeutet werden. </w:t>
      </w:r>
      <w:r w:rsidR="00C057E6" w:rsidRPr="00351C3F">
        <w:rPr>
          <w:rFonts w:ascii="Cambria" w:hAnsi="Cambria"/>
          <w:lang w:eastAsia="de-DE"/>
        </w:rPr>
        <w:t xml:space="preserve">Wie Christus Columba in einem visionären Gespräch mitteilt, helfen ihre chronischen, Jahre andauernden Krankheiten </w:t>
      </w:r>
      <w:r w:rsidRPr="00351C3F">
        <w:rPr>
          <w:rFonts w:ascii="Cambria" w:hAnsi="Cambria"/>
          <w:lang w:eastAsia="de-DE"/>
        </w:rPr>
        <w:t xml:space="preserve">und ganz besonders ihre Gebete </w:t>
      </w:r>
      <w:r w:rsidR="00C057E6" w:rsidRPr="00351C3F">
        <w:rPr>
          <w:rFonts w:ascii="Cambria" w:hAnsi="Cambria"/>
          <w:lang w:eastAsia="de-DE"/>
        </w:rPr>
        <w:t xml:space="preserve">den Armen Seelen. Dahinter stehen die kirchlichen Glaubensgrundsätze, wonach einerseits die </w:t>
      </w:r>
      <w:r w:rsidR="00C057E6" w:rsidRPr="00351C3F">
        <w:rPr>
          <w:rFonts w:ascii="Cambria" w:hAnsi="Cambria"/>
          <w:lang w:eastAsia="de-DE"/>
        </w:rPr>
        <w:lastRenderedPageBreak/>
        <w:t>Lebenden den Verstorbenen durch Gebete, Almosen oder Messfeiern die Zeit im Fegefeuer verkürzen können, andererseits können die Lebenden stellvertretend für die Toten die Schmerzen im Fegefeuer erleiden.</w:t>
      </w:r>
      <w:r w:rsidR="00C057E6" w:rsidRPr="00351C3F">
        <w:rPr>
          <w:rStyle w:val="Funotenzeichen"/>
          <w:rFonts w:ascii="Cambria" w:hAnsi="Cambria"/>
        </w:rPr>
        <w:footnoteReference w:id="91"/>
      </w:r>
      <w:r w:rsidR="00C057E6" w:rsidRPr="00351C3F">
        <w:rPr>
          <w:rFonts w:ascii="Cambria" w:hAnsi="Cambria"/>
        </w:rPr>
        <w:t xml:space="preserve"> </w:t>
      </w:r>
    </w:p>
    <w:p w14:paraId="68FE78F8" w14:textId="474EF738" w:rsidR="00657E43" w:rsidRPr="00351C3F" w:rsidRDefault="00631F93" w:rsidP="00402571">
      <w:pPr>
        <w:pStyle w:val="berschrift3"/>
        <w:rPr>
          <w:rStyle w:val="hitfulltitle"/>
          <w:rFonts w:ascii="Cambria" w:hAnsi="Cambria"/>
        </w:rPr>
      </w:pPr>
      <w:r w:rsidRPr="00351C3F">
        <w:rPr>
          <w:rStyle w:val="hitfulltitle"/>
          <w:rFonts w:ascii="Cambria" w:hAnsi="Cambria"/>
        </w:rPr>
        <w:t>Heiligkeit</w:t>
      </w:r>
      <w:r w:rsidR="00B7313E" w:rsidRPr="00351C3F">
        <w:rPr>
          <w:rStyle w:val="hitfulltitle"/>
          <w:rFonts w:ascii="Cambria" w:hAnsi="Cambria"/>
        </w:rPr>
        <w:t>, Askese und imitatio Christi</w:t>
      </w:r>
    </w:p>
    <w:p w14:paraId="2B5B9941" w14:textId="27B04C29" w:rsidR="00C35FFB" w:rsidRPr="00351C3F" w:rsidRDefault="00C35FFB" w:rsidP="00C35FFB">
      <w:pPr>
        <w:spacing w:after="0"/>
        <w:rPr>
          <w:rStyle w:val="hitfulltitle"/>
          <w:rFonts w:ascii="Cambria" w:hAnsi="Cambria" w:cs="Times New Roman"/>
          <w:color w:val="0070C0"/>
          <w:szCs w:val="24"/>
        </w:rPr>
      </w:pPr>
      <w:r w:rsidRPr="00351C3F">
        <w:rPr>
          <w:rFonts w:ascii="Cambria" w:hAnsi="Cambria" w:cs="Times New Roman"/>
          <w:b/>
          <w:szCs w:val="24"/>
        </w:rPr>
        <w:t>DEFINITION</w:t>
      </w:r>
      <w:r w:rsidRPr="00351C3F">
        <w:rPr>
          <w:rFonts w:ascii="Cambria" w:hAnsi="Cambria" w:cs="Times New Roman"/>
          <w:szCs w:val="24"/>
        </w:rPr>
        <w:t xml:space="preserve">: </w:t>
      </w:r>
      <w:r w:rsidR="00F97D03" w:rsidRPr="00351C3F">
        <w:rPr>
          <w:rFonts w:ascii="Cambria" w:hAnsi="Cambria" w:cs="Times New Roman"/>
          <w:szCs w:val="24"/>
        </w:rPr>
        <w:t xml:space="preserve">Das Thema Mystik verweist stets auf Konzeptionen von Heiligkeit. </w:t>
      </w:r>
      <w:r w:rsidR="00F97D03" w:rsidRPr="00351C3F">
        <w:rPr>
          <w:rFonts w:ascii="Cambria" w:hAnsi="Cambria" w:cs="Times New Roman"/>
          <w:color w:val="0070C0"/>
          <w:szCs w:val="24"/>
        </w:rPr>
        <w:t>Heiligkeit wird in dieser</w:t>
      </w:r>
      <w:r w:rsidRPr="00351C3F">
        <w:rPr>
          <w:rFonts w:ascii="Cambria" w:hAnsi="Cambria" w:cs="Times New Roman"/>
          <w:color w:val="0070C0"/>
          <w:szCs w:val="24"/>
        </w:rPr>
        <w:t xml:space="preserve"> Arbeit </w:t>
      </w:r>
      <w:r w:rsidR="00F97D03" w:rsidRPr="00351C3F">
        <w:rPr>
          <w:rFonts w:ascii="Cambria" w:hAnsi="Cambria" w:cs="Times New Roman"/>
          <w:color w:val="0070C0"/>
          <w:szCs w:val="24"/>
        </w:rPr>
        <w:t xml:space="preserve">als Wahrnehmung oder </w:t>
      </w:r>
      <w:r w:rsidRPr="00351C3F">
        <w:rPr>
          <w:rFonts w:ascii="Cambria" w:hAnsi="Cambria" w:cs="Times New Roman"/>
          <w:color w:val="0070C0"/>
          <w:szCs w:val="24"/>
        </w:rPr>
        <w:t>Zuschreibung</w:t>
      </w:r>
      <w:r w:rsidR="00F97D03" w:rsidRPr="00351C3F">
        <w:rPr>
          <w:rFonts w:ascii="Cambria" w:hAnsi="Cambria" w:cs="Times New Roman"/>
          <w:color w:val="0070C0"/>
          <w:szCs w:val="24"/>
        </w:rPr>
        <w:t>, anhand dessen kulturelle Normen greifbar werden, soziale Aushandlungsprozesse stattfinden, Rituale und Praktiken erkennbar werden</w:t>
      </w:r>
      <w:r w:rsidRPr="00351C3F">
        <w:rPr>
          <w:rFonts w:ascii="Cambria" w:hAnsi="Cambria" w:cs="Times New Roman"/>
          <w:color w:val="0070C0"/>
          <w:szCs w:val="24"/>
        </w:rPr>
        <w:t xml:space="preserve">. </w:t>
      </w:r>
      <w:r w:rsidR="00F97D03" w:rsidRPr="00351C3F">
        <w:rPr>
          <w:rFonts w:ascii="Cambria" w:hAnsi="Cambria" w:cs="Times New Roman"/>
          <w:color w:val="0070C0"/>
          <w:szCs w:val="24"/>
        </w:rPr>
        <w:t xml:space="preserve">Heilig gilt, wer ein bestimmtes </w:t>
      </w:r>
      <w:proofErr w:type="spellStart"/>
      <w:r w:rsidR="00F97D03" w:rsidRPr="00351C3F">
        <w:rPr>
          <w:rFonts w:ascii="Cambria" w:hAnsi="Cambria" w:cs="Times New Roman"/>
          <w:i/>
          <w:color w:val="0070C0"/>
          <w:szCs w:val="24"/>
        </w:rPr>
        <w:t>setting</w:t>
      </w:r>
      <w:proofErr w:type="spellEnd"/>
      <w:r w:rsidR="00F97D03" w:rsidRPr="00351C3F">
        <w:rPr>
          <w:rFonts w:ascii="Cambria" w:hAnsi="Cambria" w:cs="Times New Roman"/>
          <w:color w:val="0070C0"/>
          <w:szCs w:val="24"/>
        </w:rPr>
        <w:t xml:space="preserve"> erfüllt wie beispielsweise spezifische Formen  Askese, Martyrien und Wunder. </w:t>
      </w:r>
      <w:r w:rsidR="00F97D03" w:rsidRPr="00351C3F">
        <w:rPr>
          <w:rFonts w:ascii="Cambria" w:hAnsi="Cambria" w:cs="Times New Roman"/>
          <w:szCs w:val="24"/>
        </w:rPr>
        <w:t xml:space="preserve">In den Quellen diese Zuschreibung anhand der Ausdrücke „gottselig“ oder im „Ruf der Heiligkeit verstorben“ greifbar. Wer als heilig oder verehrungswürdig galt, war gesellschaftlich und religiös konstruiert und damit auch historischen Schwankungen unterworfen. </w:t>
      </w:r>
      <w:r w:rsidR="00F97D03" w:rsidRPr="00351C3F">
        <w:rPr>
          <w:rStyle w:val="hitfulltitle"/>
          <w:rFonts w:ascii="Cambria" w:hAnsi="Cambria" w:cs="Times New Roman"/>
          <w:szCs w:val="24"/>
        </w:rPr>
        <w:t xml:space="preserve">Für die einen war eine stigmatisierte oder visionäre Frau eine verehrungswürdige, gottselige Heilige, für die anderen eine Betrügerin, die sich dem Delikt der </w:t>
      </w:r>
      <w:proofErr w:type="spellStart"/>
      <w:r w:rsidR="00F97D03" w:rsidRPr="00351C3F">
        <w:rPr>
          <w:rFonts w:ascii="Cambria" w:hAnsi="Cambria" w:cs="Times New Roman"/>
          <w:i/>
          <w:szCs w:val="24"/>
        </w:rPr>
        <w:t>Affettata</w:t>
      </w:r>
      <w:proofErr w:type="spellEnd"/>
      <w:r w:rsidR="00F97D03" w:rsidRPr="00351C3F">
        <w:rPr>
          <w:rFonts w:ascii="Cambria" w:hAnsi="Cambria" w:cs="Times New Roman"/>
          <w:i/>
          <w:szCs w:val="24"/>
        </w:rPr>
        <w:t xml:space="preserve"> </w:t>
      </w:r>
      <w:proofErr w:type="spellStart"/>
      <w:r w:rsidR="00F97D03" w:rsidRPr="00351C3F">
        <w:rPr>
          <w:rFonts w:ascii="Cambria" w:hAnsi="Cambria" w:cs="Times New Roman"/>
          <w:i/>
          <w:szCs w:val="24"/>
        </w:rPr>
        <w:t>sanità</w:t>
      </w:r>
      <w:proofErr w:type="spellEnd"/>
      <w:r w:rsidR="00B7313E" w:rsidRPr="00351C3F">
        <w:rPr>
          <w:rFonts w:ascii="Cambria" w:hAnsi="Cambria" w:cs="Times New Roman"/>
          <w:i/>
          <w:szCs w:val="24"/>
        </w:rPr>
        <w:t>,</w:t>
      </w:r>
      <w:r w:rsidR="00F97D03" w:rsidRPr="00351C3F">
        <w:rPr>
          <w:rStyle w:val="hitfulltitle"/>
          <w:rFonts w:ascii="Cambria" w:hAnsi="Cambria" w:cs="Times New Roman"/>
          <w:szCs w:val="24"/>
        </w:rPr>
        <w:t xml:space="preserve"> also der vorgetäuschten Heiligkeit, schuldig machte</w:t>
      </w:r>
      <w:r w:rsidR="00B7313E" w:rsidRPr="00351C3F">
        <w:rPr>
          <w:rStyle w:val="hitfulltitle"/>
          <w:rFonts w:ascii="Cambria" w:hAnsi="Cambria" w:cs="Times New Roman"/>
          <w:szCs w:val="24"/>
        </w:rPr>
        <w:t>.</w:t>
      </w:r>
      <w:r w:rsidR="00B7313E" w:rsidRPr="00351C3F">
        <w:rPr>
          <w:rStyle w:val="Funotenzeichen"/>
          <w:rFonts w:ascii="Cambria" w:hAnsi="Cambria" w:cs="Times New Roman"/>
          <w:szCs w:val="24"/>
        </w:rPr>
        <w:footnoteReference w:id="92"/>
      </w:r>
      <w:r w:rsidR="00F97D03" w:rsidRPr="00351C3F">
        <w:rPr>
          <w:rStyle w:val="hitfulltitle"/>
          <w:rFonts w:ascii="Cambria" w:hAnsi="Cambria"/>
        </w:rPr>
        <w:t xml:space="preserve"> </w:t>
      </w:r>
      <w:r w:rsidR="00F97D03" w:rsidRPr="00351C3F">
        <w:rPr>
          <w:rStyle w:val="hitfulltitle"/>
          <w:rFonts w:ascii="Cambria" w:hAnsi="Cambria" w:cs="Times New Roman"/>
          <w:szCs w:val="24"/>
        </w:rPr>
        <w:t xml:space="preserve">Und freilich konnten diese beiden Pole auch schwanken und es gab </w:t>
      </w:r>
      <w:proofErr w:type="gramStart"/>
      <w:r w:rsidR="00F97D03" w:rsidRPr="00351C3F">
        <w:rPr>
          <w:rStyle w:val="hitfulltitle"/>
          <w:rFonts w:ascii="Cambria" w:hAnsi="Cambria" w:cs="Times New Roman"/>
          <w:szCs w:val="24"/>
        </w:rPr>
        <w:t>reichlich Zwischentöne</w:t>
      </w:r>
      <w:proofErr w:type="gramEnd"/>
      <w:r w:rsidR="00F97D03" w:rsidRPr="00351C3F">
        <w:rPr>
          <w:rStyle w:val="hitfulltitle"/>
          <w:rFonts w:ascii="Cambria" w:hAnsi="Cambria" w:cs="Times New Roman"/>
          <w:szCs w:val="24"/>
        </w:rPr>
        <w:t xml:space="preserve"> zwischen ihnen. </w:t>
      </w:r>
      <w:r w:rsidRPr="00351C3F">
        <w:rPr>
          <w:rFonts w:ascii="Cambria" w:hAnsi="Cambria" w:cs="Times New Roman"/>
          <w:szCs w:val="24"/>
        </w:rPr>
        <w:t xml:space="preserve">Eine solche Definition löst das Problem einer zu engen Verbindung von Heiligkeit und offizieller Beglaubigung durch die Kirche, wie es </w:t>
      </w:r>
      <w:r w:rsidRPr="00351C3F">
        <w:rPr>
          <w:rFonts w:ascii="Cambria" w:hAnsi="Cambria" w:cs="Times New Roman"/>
          <w:color w:val="0070C0"/>
          <w:szCs w:val="24"/>
        </w:rPr>
        <w:t xml:space="preserve">XXX </w:t>
      </w:r>
      <w:r w:rsidRPr="00351C3F">
        <w:rPr>
          <w:rFonts w:ascii="Cambria" w:hAnsi="Cambria" w:cs="Times New Roman"/>
          <w:szCs w:val="24"/>
        </w:rPr>
        <w:t>beschrieben hat. Denn es genügt nicht die- oder denjenigen als Selige/n oder Heilige/n zu untersuchen, wer in einem offiziellen Verfahren als solche erklärt wurden. Denn zum einen verändert sich der Charakter des Verfahrens im Laufe der Frühen Neuzeit enorm,</w:t>
      </w:r>
      <w:r w:rsidR="00F97D03" w:rsidRPr="00351C3F">
        <w:rPr>
          <w:rStyle w:val="Funotenzeichen"/>
          <w:rFonts w:ascii="Cambria" w:hAnsi="Cambria" w:cs="Times New Roman"/>
          <w:szCs w:val="24"/>
        </w:rPr>
        <w:footnoteReference w:id="93"/>
      </w:r>
      <w:r w:rsidR="00F97D03" w:rsidRPr="00351C3F">
        <w:rPr>
          <w:rFonts w:ascii="Cambria" w:hAnsi="Cambria" w:cs="Times New Roman"/>
          <w:szCs w:val="24"/>
        </w:rPr>
        <w:t xml:space="preserve"> </w:t>
      </w:r>
      <w:r w:rsidRPr="00351C3F">
        <w:rPr>
          <w:rFonts w:ascii="Cambria" w:hAnsi="Cambria" w:cs="Times New Roman"/>
          <w:szCs w:val="24"/>
        </w:rPr>
        <w:t>zum anderen wäre das methodisch verfehlt, denn häufig liegen Lebenszeit, Verehrung und das Verfahren zeitlich weit auseinander.</w:t>
      </w:r>
      <w:r w:rsidRPr="00351C3F">
        <w:rPr>
          <w:rStyle w:val="Funotenzeichen"/>
          <w:rFonts w:ascii="Cambria" w:hAnsi="Cambria" w:cs="Times New Roman"/>
          <w:szCs w:val="24"/>
        </w:rPr>
        <w:footnoteReference w:id="94"/>
      </w:r>
      <w:r w:rsidRPr="00351C3F">
        <w:rPr>
          <w:rFonts w:ascii="Cambria" w:hAnsi="Cambria" w:cs="Times New Roman"/>
          <w:szCs w:val="24"/>
        </w:rPr>
        <w:t xml:space="preserve"> </w:t>
      </w:r>
    </w:p>
    <w:p w14:paraId="4325479C" w14:textId="77777777" w:rsidR="00217F68" w:rsidRPr="00351C3F" w:rsidRDefault="00F97D03" w:rsidP="00F97D03">
      <w:pPr>
        <w:spacing w:after="0"/>
        <w:rPr>
          <w:rStyle w:val="hitfulltitle"/>
          <w:rFonts w:ascii="Cambria" w:hAnsi="Cambria" w:cs="Times New Roman"/>
          <w:i/>
          <w:szCs w:val="24"/>
        </w:rPr>
      </w:pPr>
      <w:r w:rsidRPr="00351C3F">
        <w:rPr>
          <w:rStyle w:val="hitfulltitle"/>
          <w:rFonts w:ascii="Cambria" w:hAnsi="Cambria" w:cs="Times New Roman"/>
          <w:b/>
          <w:szCs w:val="24"/>
        </w:rPr>
        <w:t xml:space="preserve">KRANKHEIT </w:t>
      </w:r>
      <w:r w:rsidR="00217F68" w:rsidRPr="00351C3F">
        <w:rPr>
          <w:rStyle w:val="hitfulltitle"/>
          <w:rFonts w:ascii="Cambria" w:hAnsi="Cambria" w:cs="Times New Roman"/>
          <w:b/>
          <w:szCs w:val="24"/>
        </w:rPr>
        <w:t xml:space="preserve">ALS </w:t>
      </w:r>
      <w:r w:rsidRPr="00351C3F">
        <w:rPr>
          <w:rStyle w:val="hitfulltitle"/>
          <w:rFonts w:ascii="Cambria" w:hAnsi="Cambria" w:cs="Times New Roman"/>
          <w:b/>
          <w:szCs w:val="24"/>
        </w:rPr>
        <w:t xml:space="preserve">IMITATIO?? </w:t>
      </w:r>
    </w:p>
    <w:p w14:paraId="5AA69DB7" w14:textId="7A3E90CF" w:rsidR="00F97D03" w:rsidRPr="00351C3F" w:rsidRDefault="00F97D03" w:rsidP="00F97D03">
      <w:pPr>
        <w:spacing w:after="0"/>
        <w:rPr>
          <w:rStyle w:val="hitfulltitle"/>
          <w:rFonts w:ascii="Cambria" w:hAnsi="Cambria" w:cs="Times New Roman"/>
          <w:i/>
          <w:szCs w:val="24"/>
        </w:rPr>
      </w:pPr>
      <w:r w:rsidRPr="00351C3F">
        <w:rPr>
          <w:rStyle w:val="hitfulltitle"/>
          <w:rFonts w:ascii="Cambria" w:hAnsi="Cambria" w:cs="Times New Roman"/>
          <w:i/>
          <w:szCs w:val="24"/>
        </w:rPr>
        <w:lastRenderedPageBreak/>
        <w:t>Doch welche Form von Martyrium konnte es für eine in Klausur lebende Nonne geben? Weibliches Martyrium definierte sich über ein imaginiertes Martyrium</w:t>
      </w:r>
      <w:r w:rsidR="00217F68" w:rsidRPr="00351C3F">
        <w:rPr>
          <w:rStyle w:val="hitfulltitle"/>
          <w:rFonts w:ascii="Cambria" w:hAnsi="Cambria" w:cs="Times New Roman"/>
          <w:i/>
          <w:szCs w:val="24"/>
        </w:rPr>
        <w:t xml:space="preserve"> </w:t>
      </w:r>
      <w:r w:rsidRPr="00351C3F">
        <w:rPr>
          <w:rStyle w:val="hitfulltitle"/>
          <w:rFonts w:ascii="Cambria" w:hAnsi="Cambria" w:cs="Times New Roman"/>
          <w:i/>
          <w:szCs w:val="24"/>
        </w:rPr>
        <w:t>Tugendhaftigkeit und den mystischen Tod</w:t>
      </w:r>
      <w:r w:rsidRPr="00351C3F">
        <w:rPr>
          <w:rFonts w:ascii="Cambria" w:hAnsi="Cambria"/>
          <w:i/>
          <w:color w:val="0070C0"/>
        </w:rPr>
        <w:t xml:space="preserve"> Vgl. </w:t>
      </w:r>
      <w:r w:rsidRPr="00351C3F">
        <w:rPr>
          <w:rStyle w:val="hitfulltitle"/>
          <w:rFonts w:ascii="Cambria" w:hAnsi="Cambria" w:cs="Times New Roman"/>
          <w:i/>
          <w:szCs w:val="24"/>
        </w:rPr>
        <w:t>Heilige Familie von</w:t>
      </w:r>
      <w:r w:rsidRPr="00351C3F">
        <w:rPr>
          <w:rFonts w:ascii="Cambria" w:hAnsi="Cambria" w:cs="Times New Roman"/>
          <w:i/>
          <w:szCs w:val="24"/>
        </w:rPr>
        <w:t xml:space="preserve"> Hildegard </w:t>
      </w:r>
      <w:proofErr w:type="spellStart"/>
      <w:r w:rsidRPr="00351C3F">
        <w:rPr>
          <w:rFonts w:ascii="Cambria" w:hAnsi="Cambria" w:cs="Times New Roman"/>
          <w:i/>
          <w:szCs w:val="24"/>
        </w:rPr>
        <w:t>Erlemann</w:t>
      </w:r>
      <w:proofErr w:type="spellEnd"/>
      <w:r w:rsidRPr="00351C3F">
        <w:rPr>
          <w:rFonts w:ascii="Cambria" w:hAnsi="Cambria" w:cs="Times New Roman"/>
          <w:i/>
          <w:szCs w:val="24"/>
        </w:rPr>
        <w:t xml:space="preserve">, S. </w:t>
      </w:r>
      <w:proofErr w:type="spellStart"/>
      <w:r w:rsidRPr="00351C3F">
        <w:rPr>
          <w:rFonts w:ascii="Cambria" w:hAnsi="Cambria" w:cs="Times New Roman"/>
          <w:i/>
          <w:szCs w:val="24"/>
        </w:rPr>
        <w:t>167f</w:t>
      </w:r>
      <w:proofErr w:type="spellEnd"/>
      <w:r w:rsidRPr="00351C3F">
        <w:rPr>
          <w:rFonts w:ascii="Cambria" w:hAnsi="Cambria" w:cs="Times New Roman"/>
          <w:i/>
          <w:szCs w:val="24"/>
        </w:rPr>
        <w:t xml:space="preserve"> anschauen im Hinblick auf weibliche Heiligkeit im 18. Jahrhundert</w:t>
      </w:r>
      <w:r w:rsidRPr="00351C3F">
        <w:rPr>
          <w:rStyle w:val="hitfulltitle"/>
          <w:rFonts w:ascii="Cambria" w:hAnsi="Cambria" w:cs="Times New Roman"/>
          <w:i/>
          <w:szCs w:val="24"/>
        </w:rPr>
        <w:t>.</w:t>
      </w:r>
      <w:r w:rsidRPr="00351C3F">
        <w:rPr>
          <w:rStyle w:val="Funotenzeichen"/>
          <w:rFonts w:ascii="Cambria" w:hAnsi="Cambria" w:cs="Times New Roman"/>
          <w:i/>
          <w:szCs w:val="24"/>
        </w:rPr>
        <w:footnoteReference w:id="95"/>
      </w:r>
      <w:r w:rsidRPr="00351C3F">
        <w:rPr>
          <w:rStyle w:val="hitfulltitle"/>
          <w:rFonts w:ascii="Cambria" w:hAnsi="Cambria" w:cs="Times New Roman"/>
          <w:i/>
          <w:szCs w:val="24"/>
        </w:rPr>
        <w:t xml:space="preserve"> </w:t>
      </w:r>
      <w:r w:rsidRPr="00351C3F">
        <w:rPr>
          <w:rStyle w:val="hitfulltitle"/>
          <w:rFonts w:ascii="Cambria" w:hAnsi="Cambria" w:cs="Times New Roman"/>
          <w:i/>
          <w:color w:val="0070C0"/>
          <w:szCs w:val="24"/>
        </w:rPr>
        <w:t xml:space="preserve">XXX </w:t>
      </w:r>
      <w:r w:rsidRPr="00351C3F">
        <w:rPr>
          <w:rStyle w:val="hitfulltitle"/>
          <w:rFonts w:ascii="Cambria" w:hAnsi="Cambria" w:cs="Times New Roman"/>
          <w:i/>
          <w:szCs w:val="24"/>
        </w:rPr>
        <w:t xml:space="preserve">Columba Schonath erlitt, wie auch </w:t>
      </w:r>
      <w:r w:rsidRPr="00351C3F">
        <w:rPr>
          <w:rFonts w:ascii="Cambria" w:hAnsi="Cambria"/>
          <w:i/>
        </w:rPr>
        <w:t>Teresa von Ávila</w:t>
      </w:r>
      <w:r w:rsidRPr="00351C3F">
        <w:rPr>
          <w:rStyle w:val="hitfulltitle"/>
          <w:rFonts w:ascii="Cambria" w:hAnsi="Cambria" w:cs="Times New Roman"/>
          <w:i/>
          <w:szCs w:val="24"/>
        </w:rPr>
        <w:t xml:space="preserve">, die </w:t>
      </w:r>
      <w:proofErr w:type="spellStart"/>
      <w:r w:rsidRPr="00351C3F">
        <w:rPr>
          <w:rFonts w:ascii="Cambria" w:hAnsi="Cambria"/>
          <w:i/>
        </w:rPr>
        <w:t>Transverberation</w:t>
      </w:r>
      <w:proofErr w:type="spellEnd"/>
      <w:r w:rsidRPr="00351C3F">
        <w:rPr>
          <w:rFonts w:ascii="Cambria" w:hAnsi="Cambria"/>
          <w:i/>
        </w:rPr>
        <w:t>, also die mystische Erfahrung einer Durchbohrung ihres Herzens.</w:t>
      </w:r>
      <w:r w:rsidRPr="00351C3F">
        <w:rPr>
          <w:rStyle w:val="Funotenzeichen"/>
          <w:rFonts w:ascii="Cambria" w:hAnsi="Cambria"/>
          <w:i/>
        </w:rPr>
        <w:footnoteReference w:id="96"/>
      </w:r>
      <w:r w:rsidRPr="00351C3F">
        <w:rPr>
          <w:rFonts w:ascii="Cambria" w:hAnsi="Cambria"/>
          <w:i/>
          <w:color w:val="0070C0"/>
        </w:rPr>
        <w:t xml:space="preserve"> </w:t>
      </w:r>
    </w:p>
    <w:p w14:paraId="745C6CBE" w14:textId="66DBBA5B" w:rsidR="00BB1B6D" w:rsidRPr="00351C3F" w:rsidRDefault="00C35FFB" w:rsidP="00F97D03">
      <w:pPr>
        <w:spacing w:after="0"/>
        <w:rPr>
          <w:rStyle w:val="hitfulltitle"/>
          <w:rFonts w:ascii="Cambria" w:hAnsi="Cambria" w:cs="Times New Roman"/>
          <w:i/>
          <w:color w:val="0070C0"/>
          <w:szCs w:val="24"/>
        </w:rPr>
      </w:pPr>
      <w:r w:rsidRPr="00351C3F">
        <w:rPr>
          <w:rStyle w:val="hitfulltitle"/>
          <w:rFonts w:ascii="Cambria" w:hAnsi="Cambria" w:cs="Times New Roman"/>
          <w:szCs w:val="24"/>
        </w:rPr>
        <w:t xml:space="preserve">Im Laufe der Frühen Neuzeit wandelten sich die Vorstellungen von Martyrium und Heiligkeit. In der Gegenreformation und im Barock </w:t>
      </w:r>
      <w:r w:rsidR="00AA6739" w:rsidRPr="00351C3F">
        <w:rPr>
          <w:rStyle w:val="hitfulltitle"/>
          <w:rFonts w:ascii="Cambria" w:hAnsi="Cambria" w:cs="Times New Roman"/>
          <w:szCs w:val="24"/>
        </w:rPr>
        <w:t xml:space="preserve">erlebte der Märtyrerkult einen Aufschwung, was an den erstarken Verehrung der </w:t>
      </w:r>
      <w:proofErr w:type="spellStart"/>
      <w:r w:rsidR="00F97D03" w:rsidRPr="00351C3F">
        <w:rPr>
          <w:rStyle w:val="hitfulltitle"/>
          <w:rFonts w:ascii="Cambria" w:hAnsi="Cambria" w:cs="Times New Roman"/>
          <w:szCs w:val="24"/>
        </w:rPr>
        <w:t>Katakombenheiligen</w:t>
      </w:r>
      <w:proofErr w:type="spellEnd"/>
      <w:r w:rsidR="00AA6739" w:rsidRPr="00351C3F">
        <w:rPr>
          <w:rStyle w:val="hitfulltitle"/>
          <w:rFonts w:ascii="Cambria" w:hAnsi="Cambria" w:cs="Times New Roman"/>
          <w:szCs w:val="24"/>
        </w:rPr>
        <w:t xml:space="preserve"> und jesuitischen Märtyrerin deutlich wird, die während der Mission starben.</w:t>
      </w:r>
      <w:r w:rsidR="00AA6739" w:rsidRPr="00351C3F">
        <w:rPr>
          <w:rStyle w:val="Funotenzeichen"/>
          <w:rFonts w:ascii="Cambria" w:hAnsi="Cambria" w:cs="Times New Roman"/>
          <w:szCs w:val="24"/>
        </w:rPr>
        <w:footnoteReference w:id="97"/>
      </w:r>
      <w:r w:rsidRPr="00351C3F">
        <w:rPr>
          <w:rStyle w:val="hitfulltitle"/>
          <w:rFonts w:ascii="Cambria" w:hAnsi="Cambria" w:cs="Times New Roman"/>
          <w:szCs w:val="24"/>
        </w:rPr>
        <w:t xml:space="preserve"> </w:t>
      </w:r>
      <w:r w:rsidR="00AA6739" w:rsidRPr="00351C3F">
        <w:rPr>
          <w:rStyle w:val="hitfulltitle"/>
          <w:rFonts w:ascii="Cambria" w:hAnsi="Cambria" w:cs="Times New Roman"/>
          <w:szCs w:val="24"/>
        </w:rPr>
        <w:t xml:space="preserve">Dennoch hatte </w:t>
      </w:r>
      <w:r w:rsidRPr="00351C3F">
        <w:rPr>
          <w:rStyle w:val="hitfulltitle"/>
          <w:rFonts w:ascii="Cambria" w:hAnsi="Cambria" w:cs="Times New Roman"/>
          <w:szCs w:val="24"/>
        </w:rPr>
        <w:t>Urban VIII (1623–1644) die kultische Verehrung von Kandidaten bereits restriktiv als Instrument der Volksfrömmigkeit geregelt.</w:t>
      </w:r>
      <w:r w:rsidR="0002366E" w:rsidRPr="00351C3F">
        <w:rPr>
          <w:rStyle w:val="hitfulltitle"/>
          <w:rFonts w:ascii="Cambria" w:hAnsi="Cambria" w:cs="Times New Roman"/>
          <w:szCs w:val="24"/>
        </w:rPr>
        <w:t xml:space="preserve"> </w:t>
      </w:r>
      <w:r w:rsidRPr="00351C3F">
        <w:rPr>
          <w:rStyle w:val="hitfulltitle"/>
          <w:rFonts w:ascii="Cambria" w:hAnsi="Cambria" w:cs="Times New Roman"/>
          <w:szCs w:val="24"/>
        </w:rPr>
        <w:t>Zwischen 1588 und 1767 wurden nur zwei Blutzeugen heiliggesprochen (Johannes von Nepomuk 1729, Fidelis von Sigmaringen 1746), Unter Benedikt XIV wurde ab 1740 die Messlatte für die Anerkennung eines Martyriums unerreichbar hoch gehängt. Zahlreiche Märtyrerverfahren des 18. Jahrhunderts versandeten.</w:t>
      </w:r>
      <w:r w:rsidRPr="00351C3F">
        <w:rPr>
          <w:rStyle w:val="Funotenzeichen"/>
          <w:rFonts w:ascii="Cambria" w:hAnsi="Cambria" w:cs="Times New Roman"/>
          <w:szCs w:val="24"/>
        </w:rPr>
        <w:footnoteReference w:id="98"/>
      </w:r>
      <w:r w:rsidR="00AA6739" w:rsidRPr="00351C3F">
        <w:rPr>
          <w:rStyle w:val="hitfulltitle"/>
          <w:rFonts w:ascii="Cambria" w:hAnsi="Cambria" w:cs="Times New Roman"/>
          <w:szCs w:val="24"/>
        </w:rPr>
        <w:t xml:space="preserve"> </w:t>
      </w:r>
      <w:r w:rsidRPr="00351C3F">
        <w:rPr>
          <w:rStyle w:val="hitfulltitle"/>
          <w:rFonts w:ascii="Cambria" w:hAnsi="Cambria" w:cs="Times New Roman"/>
          <w:szCs w:val="24"/>
        </w:rPr>
        <w:t xml:space="preserve">Insgesamt kam es zu immer weniger Selig- oder Heiligsprechungen </w:t>
      </w:r>
      <w:r w:rsidR="00AA6739" w:rsidRPr="00351C3F">
        <w:rPr>
          <w:rStyle w:val="hitfulltitle"/>
          <w:rFonts w:ascii="Cambria" w:hAnsi="Cambria" w:cs="Times New Roman"/>
          <w:szCs w:val="24"/>
        </w:rPr>
        <w:t xml:space="preserve">von Märtyrern </w:t>
      </w:r>
      <w:r w:rsidRPr="00351C3F">
        <w:rPr>
          <w:rStyle w:val="hitfulltitle"/>
          <w:rFonts w:ascii="Cambria" w:hAnsi="Cambria" w:cs="Times New Roman"/>
          <w:szCs w:val="24"/>
        </w:rPr>
        <w:t xml:space="preserve">im 17. und </w:t>
      </w:r>
      <w:r w:rsidR="00AA6739" w:rsidRPr="00351C3F">
        <w:rPr>
          <w:rStyle w:val="hitfulltitle"/>
          <w:rFonts w:ascii="Cambria" w:hAnsi="Cambria" w:cs="Times New Roman"/>
          <w:szCs w:val="24"/>
        </w:rPr>
        <w:t>18. Jahrhundert, was sicher auch in den e</w:t>
      </w:r>
      <w:r w:rsidRPr="00351C3F">
        <w:rPr>
          <w:rStyle w:val="hitfulltitle"/>
          <w:rFonts w:ascii="Cambria" w:hAnsi="Cambria" w:cs="Times New Roman"/>
          <w:szCs w:val="24"/>
        </w:rPr>
        <w:t xml:space="preserve">norm gestiegenen Kosten </w:t>
      </w:r>
      <w:r w:rsidR="00AA6739" w:rsidRPr="00351C3F">
        <w:rPr>
          <w:rStyle w:val="hitfulltitle"/>
          <w:rFonts w:ascii="Cambria" w:hAnsi="Cambria" w:cs="Times New Roman"/>
          <w:szCs w:val="24"/>
        </w:rPr>
        <w:t>für ein solches Verfahren begründet liegt,</w:t>
      </w:r>
      <w:r w:rsidRPr="00351C3F">
        <w:rPr>
          <w:rStyle w:val="hitfulltitle"/>
          <w:rFonts w:ascii="Cambria" w:hAnsi="Cambria" w:cs="Times New Roman"/>
          <w:szCs w:val="24"/>
        </w:rPr>
        <w:t xml:space="preserve"> wie Stefan Samerski für die Zeit zwischen 1740–1870 eindrucksvoll vorrechnet.</w:t>
      </w:r>
      <w:r w:rsidRPr="00351C3F">
        <w:rPr>
          <w:rStyle w:val="Funotenzeichen"/>
          <w:rFonts w:ascii="Cambria" w:hAnsi="Cambria" w:cs="Times New Roman"/>
          <w:szCs w:val="24"/>
        </w:rPr>
        <w:footnoteReference w:id="99"/>
      </w:r>
      <w:r w:rsidR="00AA6739" w:rsidRPr="00351C3F">
        <w:rPr>
          <w:rStyle w:val="hitfulltitle"/>
          <w:rFonts w:ascii="Cambria" w:hAnsi="Cambria" w:cs="Times New Roman"/>
          <w:szCs w:val="24"/>
        </w:rPr>
        <w:t xml:space="preserve"> </w:t>
      </w:r>
      <w:r w:rsidR="00166613" w:rsidRPr="00351C3F">
        <w:rPr>
          <w:rStyle w:val="hitfulltitle"/>
          <w:rFonts w:ascii="Cambria" w:hAnsi="Cambria" w:cs="Times New Roman"/>
          <w:szCs w:val="24"/>
        </w:rPr>
        <w:t xml:space="preserve">Wichtig ist hierbei die eindeutig geschlechtsspezifische Dimension von Martyrium. Der männliche Märtyrer der Frühen Neuzeit starb in der Ferne – es sei an die zahlreichen Jesuitenmärtyrer erinnert. </w:t>
      </w:r>
      <w:r w:rsidR="00166613" w:rsidRPr="00351C3F">
        <w:rPr>
          <w:rStyle w:val="hitfulltitle"/>
          <w:rFonts w:ascii="Cambria" w:hAnsi="Cambria" w:cs="Times New Roman"/>
          <w:color w:val="0070C0"/>
          <w:szCs w:val="24"/>
        </w:rPr>
        <w:t>Wohingegen mit dem immer stärkeren Zurückdrängen von charismatischen Frauen und damit verbunden weiblicher Heiligkeit und Martyrium obsolet zu werden schienen.</w:t>
      </w:r>
      <w:r w:rsidR="00166613" w:rsidRPr="00351C3F">
        <w:rPr>
          <w:rStyle w:val="Funotenzeichen"/>
          <w:rFonts w:ascii="Cambria" w:hAnsi="Cambria" w:cs="Times New Roman"/>
          <w:color w:val="0070C0"/>
          <w:szCs w:val="24"/>
        </w:rPr>
        <w:t xml:space="preserve"> </w:t>
      </w:r>
      <w:r w:rsidR="00166613" w:rsidRPr="00351C3F">
        <w:rPr>
          <w:rStyle w:val="Funotenzeichen"/>
          <w:rFonts w:ascii="Cambria" w:hAnsi="Cambria" w:cs="Times New Roman"/>
          <w:color w:val="0070C0"/>
          <w:szCs w:val="24"/>
        </w:rPr>
        <w:footnoteReference w:id="100"/>
      </w:r>
      <w:r w:rsidR="00166613" w:rsidRPr="00351C3F">
        <w:rPr>
          <w:rFonts w:ascii="Cambria" w:hAnsi="Cambria" w:cs="Times New Roman"/>
          <w:color w:val="0070C0"/>
          <w:szCs w:val="24"/>
        </w:rPr>
        <w:t xml:space="preserve"> </w:t>
      </w:r>
    </w:p>
    <w:p w14:paraId="2137E85A" w14:textId="2295E5A7" w:rsidR="00C35FFB" w:rsidRPr="00351C3F" w:rsidRDefault="00C35FFB" w:rsidP="00AA6739">
      <w:pPr>
        <w:spacing w:after="0"/>
        <w:rPr>
          <w:rStyle w:val="hitfulltitle"/>
          <w:rFonts w:ascii="Cambria" w:hAnsi="Cambria"/>
        </w:rPr>
      </w:pPr>
      <w:r w:rsidRPr="00351C3F">
        <w:rPr>
          <w:rStyle w:val="hitfulltitle"/>
          <w:rFonts w:ascii="Cambria" w:hAnsi="Cambria"/>
        </w:rPr>
        <w:t>Doch konnte dieser Rahmen auch gesprengt werden, wie der Fall der Münchner Klarisse Clara Hortulana von Embach (</w:t>
      </w:r>
      <w:r w:rsidRPr="00351C3F">
        <w:rPr>
          <w:rStyle w:val="hitfulltitle"/>
          <w:rFonts w:ascii="Cambria" w:hAnsi="Cambria"/>
          <w:color w:val="0070C0"/>
        </w:rPr>
        <w:t>XX</w:t>
      </w:r>
      <w:r w:rsidRPr="00351C3F">
        <w:rPr>
          <w:rStyle w:val="hitfulltitle"/>
          <w:rFonts w:ascii="Cambria" w:hAnsi="Cambria"/>
        </w:rPr>
        <w:t>–1689) zeigt, die</w:t>
      </w:r>
      <w:r w:rsidR="00AA6739" w:rsidRPr="00351C3F">
        <w:rPr>
          <w:rStyle w:val="hitfulltitle"/>
          <w:rFonts w:ascii="Cambria" w:hAnsi="Cambria"/>
        </w:rPr>
        <w:t xml:space="preserve"> vom Nonnenchor in den Tod stürzte. In ihrer Vita wurde vermerkt, dass ihr Schutzengel aus Gnade Gottes sie hinuntergeschubst </w:t>
      </w:r>
      <w:r w:rsidR="00AA6739" w:rsidRPr="00351C3F">
        <w:rPr>
          <w:rStyle w:val="hitfulltitle"/>
          <w:rFonts w:ascii="Cambria" w:hAnsi="Cambria"/>
        </w:rPr>
        <w:lastRenderedPageBreak/>
        <w:t xml:space="preserve">habe, um ihrem übermächtigen Wunsch nach einem gewaltsamen Martyrium zu erfüllen und um Selbstmord als Grund auszuschließen. </w:t>
      </w:r>
      <w:r w:rsidRPr="00351C3F">
        <w:rPr>
          <w:rStyle w:val="hitfulltitle"/>
          <w:rFonts w:ascii="Cambria" w:hAnsi="Cambria"/>
        </w:rPr>
        <w:t xml:space="preserve">Wie Ulrike Strasser aufzeigt, adaptiert Clara Hortulana auf diese Weise ein eigentlich männliches Märtyrermodell, auch indem der verführende Teufel </w:t>
      </w:r>
      <w:r w:rsidR="00AA6739" w:rsidRPr="00351C3F">
        <w:rPr>
          <w:rStyle w:val="hitfulltitle"/>
          <w:rFonts w:ascii="Cambria" w:hAnsi="Cambria"/>
        </w:rPr>
        <w:t xml:space="preserve">in Analogie zu den missionarischen Märtyrern </w:t>
      </w:r>
      <w:r w:rsidRPr="00351C3F">
        <w:rPr>
          <w:rStyle w:val="hitfulltitle"/>
          <w:rFonts w:ascii="Cambria" w:hAnsi="Cambria"/>
        </w:rPr>
        <w:t>die Rolle eines mordenden ‚Indianers‘ übernimmt.</w:t>
      </w:r>
      <w:r w:rsidRPr="00351C3F">
        <w:rPr>
          <w:rStyle w:val="Funotenzeichen"/>
          <w:rFonts w:ascii="Cambria" w:hAnsi="Cambria" w:cs="Times New Roman"/>
          <w:szCs w:val="24"/>
        </w:rPr>
        <w:footnoteReference w:id="101"/>
      </w:r>
    </w:p>
    <w:p w14:paraId="77E5F22E" w14:textId="0BE1DC9C" w:rsidR="00217F68" w:rsidRPr="00351C3F" w:rsidRDefault="00217F68" w:rsidP="00217F68">
      <w:pPr>
        <w:pStyle w:val="Listenabsatz"/>
        <w:numPr>
          <w:ilvl w:val="0"/>
          <w:numId w:val="35"/>
        </w:numPr>
        <w:spacing w:after="0"/>
        <w:rPr>
          <w:rStyle w:val="hitfulltitle"/>
          <w:rFonts w:ascii="Cambria" w:hAnsi="Cambria"/>
        </w:rPr>
      </w:pPr>
      <w:r w:rsidRPr="00351C3F">
        <w:rPr>
          <w:rStyle w:val="hitfulltitle"/>
          <w:rFonts w:ascii="Cambria" w:hAnsi="Cambria"/>
        </w:rPr>
        <w:t>Das hier überarbeiten, wenn klar ist, ob das Wort Martyrium überhaupt fällt. Wenn es nur eine imitatio Christi von Columba war, dann schreibe ich, dass sie eigentlich die gängigen Heiligkeitsattribute (Stigmata, Visionen, göttliche Vermählung, mystischer Tod etc.) erfüllte. Welche Form von Askese pflegte sie? Inwieweit ist die geschlechtsspezifisch? Martyrium spielt dann nur noch beim mystischen Tod eine Rolle</w:t>
      </w:r>
    </w:p>
    <w:p w14:paraId="2B8CE052" w14:textId="56866774" w:rsidR="00F94A6E" w:rsidRPr="00351C3F" w:rsidRDefault="006A2170" w:rsidP="006A2170">
      <w:pPr>
        <w:spacing w:line="276" w:lineRule="auto"/>
        <w:jc w:val="left"/>
        <w:rPr>
          <w:rStyle w:val="hitfulltitle"/>
          <w:rFonts w:ascii="Cambria" w:hAnsi="Cambria"/>
          <w:i/>
        </w:rPr>
      </w:pPr>
      <w:r w:rsidRPr="00351C3F">
        <w:rPr>
          <w:rStyle w:val="hitfulltitle"/>
          <w:rFonts w:ascii="Cambria" w:hAnsi="Cambria"/>
          <w:i/>
        </w:rPr>
        <w:br w:type="page"/>
      </w:r>
    </w:p>
    <w:p w14:paraId="7CFBFC32" w14:textId="77777777" w:rsidR="0066072E" w:rsidRPr="00351C3F" w:rsidRDefault="0066072E" w:rsidP="0066072E">
      <w:pPr>
        <w:pStyle w:val="berschrift2"/>
        <w:rPr>
          <w:rFonts w:ascii="Cambria" w:hAnsi="Cambria"/>
        </w:rPr>
      </w:pPr>
      <w:r w:rsidRPr="00351C3F">
        <w:rPr>
          <w:rFonts w:ascii="Cambria" w:hAnsi="Cambria"/>
        </w:rPr>
        <w:lastRenderedPageBreak/>
        <w:t xml:space="preserve">Methodischer Zugang und die Frage der Repräsentativität </w:t>
      </w:r>
    </w:p>
    <w:p w14:paraId="6A06FC6D" w14:textId="77777777" w:rsidR="0066072E" w:rsidRPr="00351C3F" w:rsidRDefault="0066072E" w:rsidP="0066072E">
      <w:pPr>
        <w:spacing w:after="0" w:line="240" w:lineRule="auto"/>
        <w:rPr>
          <w:rStyle w:val="hitfulltitle"/>
          <w:rFonts w:ascii="Cambria" w:hAnsi="Cambria"/>
          <w:i/>
        </w:rPr>
      </w:pPr>
    </w:p>
    <w:p w14:paraId="5BF17380" w14:textId="0AA9D4BC" w:rsidR="00013649" w:rsidRPr="00351C3F" w:rsidRDefault="0066072E" w:rsidP="0066072E">
      <w:pPr>
        <w:spacing w:after="0"/>
        <w:rPr>
          <w:rStyle w:val="hitfulltitle"/>
          <w:rFonts w:ascii="Cambria" w:hAnsi="Cambria"/>
        </w:rPr>
      </w:pPr>
      <w:r w:rsidRPr="00351C3F">
        <w:rPr>
          <w:rStyle w:val="hitfulltitle"/>
          <w:rFonts w:ascii="Cambria" w:hAnsi="Cambria"/>
        </w:rPr>
        <w:t xml:space="preserve">Wie aus den vorangegangen Kapiteln deutlich wurde, war es keineswegs von vornherein klar, ob das abweichende Verhalten einer Person auf natürliche Ursachen auf Krankheit, Besessenheit, Hexerei, mystische Gnaden oder Heiligkeit zurückzuführen </w:t>
      </w:r>
      <w:commentRangeStart w:id="5"/>
      <w:r w:rsidRPr="00351C3F">
        <w:rPr>
          <w:rStyle w:val="hitfulltitle"/>
          <w:rFonts w:ascii="Cambria" w:hAnsi="Cambria"/>
        </w:rPr>
        <w:t>war</w:t>
      </w:r>
      <w:commentRangeEnd w:id="5"/>
      <w:r w:rsidR="00EF6E71" w:rsidRPr="00351C3F">
        <w:rPr>
          <w:rStyle w:val="Kommentarzeichen"/>
          <w:rFonts w:ascii="Cambria" w:hAnsi="Cambria"/>
        </w:rPr>
        <w:commentReference w:id="5"/>
      </w:r>
      <w:r w:rsidRPr="00351C3F">
        <w:rPr>
          <w:rStyle w:val="hitfulltitle"/>
          <w:rFonts w:ascii="Cambria" w:hAnsi="Cambria"/>
        </w:rPr>
        <w:t xml:space="preserve">. </w:t>
      </w:r>
      <w:r w:rsidR="00013649" w:rsidRPr="00351C3F">
        <w:rPr>
          <w:rStyle w:val="hitfulltitle"/>
          <w:rFonts w:ascii="Cambria" w:hAnsi="Cambria"/>
        </w:rPr>
        <w:t>Wie das Urteil ausfiel, war einem komplexen Prozess unterworfen, in dem Normen und soziale Positionen dynamisch immer wieder neu verhandelt und definiert wurden</w:t>
      </w:r>
      <w:commentRangeStart w:id="6"/>
      <w:commentRangeStart w:id="7"/>
      <w:r w:rsidR="00013649" w:rsidRPr="00351C3F">
        <w:rPr>
          <w:rStyle w:val="hitfulltitle"/>
          <w:rFonts w:ascii="Cambria" w:hAnsi="Cambria"/>
        </w:rPr>
        <w:t>.</w:t>
      </w:r>
      <w:r w:rsidR="00013649" w:rsidRPr="00351C3F">
        <w:rPr>
          <w:rStyle w:val="Funotenzeichen"/>
          <w:rFonts w:ascii="Cambria" w:hAnsi="Cambria" w:cs="Times New Roman"/>
          <w:szCs w:val="24"/>
        </w:rPr>
        <w:footnoteReference w:id="102"/>
      </w:r>
      <w:commentRangeEnd w:id="6"/>
      <w:r w:rsidR="00C93275" w:rsidRPr="00351C3F">
        <w:rPr>
          <w:rStyle w:val="Kommentarzeichen"/>
          <w:rFonts w:ascii="Cambria" w:hAnsi="Cambria"/>
        </w:rPr>
        <w:commentReference w:id="6"/>
      </w:r>
      <w:commentRangeEnd w:id="7"/>
      <w:r w:rsidR="00C93275" w:rsidRPr="00351C3F">
        <w:rPr>
          <w:rStyle w:val="Kommentarzeichen"/>
          <w:rFonts w:ascii="Cambria" w:hAnsi="Cambria"/>
        </w:rPr>
        <w:commentReference w:id="7"/>
      </w:r>
      <w:r w:rsidR="00013649" w:rsidRPr="00351C3F">
        <w:rPr>
          <w:rStyle w:val="hitfulltitle"/>
          <w:rFonts w:ascii="Cambria" w:hAnsi="Cambria"/>
        </w:rPr>
        <w:t xml:space="preserve"> </w:t>
      </w:r>
      <w:commentRangeStart w:id="8"/>
      <w:r w:rsidR="005040B9" w:rsidRPr="00351C3F">
        <w:rPr>
          <w:rStyle w:val="hitfulltitle"/>
          <w:rFonts w:ascii="Cambria" w:hAnsi="Cambria"/>
        </w:rPr>
        <w:t>Um</w:t>
      </w:r>
      <w:commentRangeEnd w:id="8"/>
      <w:r w:rsidR="007A6A88" w:rsidRPr="00351C3F">
        <w:rPr>
          <w:rStyle w:val="Kommentarzeichen"/>
          <w:rFonts w:ascii="Cambria" w:hAnsi="Cambria"/>
        </w:rPr>
        <w:commentReference w:id="8"/>
      </w:r>
      <w:r w:rsidR="005040B9" w:rsidRPr="00351C3F">
        <w:rPr>
          <w:rStyle w:val="hitfulltitle"/>
          <w:rFonts w:ascii="Cambria" w:hAnsi="Cambria"/>
        </w:rPr>
        <w:t xml:space="preserve"> dem dieser zeitgenössischen Problematik gerecht zu werden, soll ein sozial-und wahrnehmungsgeschichtlicher Zugang zur Mystik gewählt werden. In diesem Sinne möchte ich den Fokus auf </w:t>
      </w:r>
      <w:r w:rsidR="00C67E65" w:rsidRPr="00351C3F">
        <w:rPr>
          <w:rStyle w:val="hitfulltitle"/>
          <w:rFonts w:ascii="Cambria" w:hAnsi="Cambria"/>
        </w:rPr>
        <w:t>das</w:t>
      </w:r>
      <w:r w:rsidR="005040B9" w:rsidRPr="00351C3F">
        <w:rPr>
          <w:rStyle w:val="hitfulltitle"/>
          <w:rFonts w:ascii="Cambria" w:hAnsi="Cambria"/>
        </w:rPr>
        <w:t xml:space="preserve"> Moment der Entscheidung lenken. Wie </w:t>
      </w:r>
      <w:r w:rsidR="00C67E65" w:rsidRPr="00351C3F">
        <w:rPr>
          <w:rStyle w:val="hitfulltitle"/>
          <w:rFonts w:ascii="Cambria" w:hAnsi="Cambria"/>
        </w:rPr>
        <w:t>kam</w:t>
      </w:r>
      <w:r w:rsidR="005040B9" w:rsidRPr="00351C3F">
        <w:rPr>
          <w:rStyle w:val="hitfulltitle"/>
          <w:rFonts w:ascii="Cambria" w:hAnsi="Cambria"/>
        </w:rPr>
        <w:t xml:space="preserve"> Columbas Selbstwahrnehmung zu Stande? Warum wurde </w:t>
      </w:r>
      <w:r w:rsidR="00C67E65" w:rsidRPr="00351C3F">
        <w:rPr>
          <w:rStyle w:val="hitfulltitle"/>
          <w:rFonts w:ascii="Cambria" w:hAnsi="Cambria"/>
        </w:rPr>
        <w:t xml:space="preserve">ihr Verhalten </w:t>
      </w:r>
      <w:r w:rsidR="005040B9" w:rsidRPr="00351C3F">
        <w:rPr>
          <w:rStyle w:val="hitfulltitle"/>
          <w:rFonts w:ascii="Cambria" w:hAnsi="Cambria"/>
        </w:rPr>
        <w:t>zuerst misstrauisch, später als heiligenähnlich von den Schwestern gedeutet? Wie kamen die Beichtväter zu ihrem Urteil? Warum wurde nicht in Betracht gezogen, sie sei besessen? Wie wurde ihr Schritt für Schritt immer mehr Autorität innerhalb der Schwesterngemeinschaft eingeräumt? Wie weit spielen Nähe und Distanz zu ihr als Person eine Rolle?</w:t>
      </w:r>
    </w:p>
    <w:p w14:paraId="7F726FCE" w14:textId="5A5E19A2" w:rsidR="00C67E65" w:rsidRPr="00351C3F" w:rsidRDefault="00C67E65" w:rsidP="00C67E65">
      <w:pPr>
        <w:spacing w:after="0"/>
        <w:rPr>
          <w:rStyle w:val="hitfulltitle"/>
          <w:rFonts w:ascii="Cambria" w:hAnsi="Cambria"/>
        </w:rPr>
      </w:pPr>
      <w:r w:rsidRPr="00351C3F">
        <w:rPr>
          <w:rStyle w:val="hitfulltitle"/>
          <w:rFonts w:ascii="Cambria" w:hAnsi="Cambria"/>
        </w:rPr>
        <w:t xml:space="preserve">Dies knüpft an Forderungen der jüngeren Forschung an, wie </w:t>
      </w:r>
      <w:r w:rsidR="005040B9" w:rsidRPr="00351C3F">
        <w:rPr>
          <w:rStyle w:val="hitfulltitle"/>
          <w:rFonts w:ascii="Cambria" w:hAnsi="Cambria"/>
        </w:rPr>
        <w:t xml:space="preserve">m Beispiel Barbara Stollberg-Rilinger </w:t>
      </w:r>
      <w:r w:rsidRPr="00351C3F">
        <w:rPr>
          <w:rStyle w:val="hitfulltitle"/>
          <w:rFonts w:ascii="Cambria" w:hAnsi="Cambria"/>
        </w:rPr>
        <w:t xml:space="preserve">sie ausgesprochen hat. Demnach </w:t>
      </w:r>
      <w:r w:rsidR="005040B9" w:rsidRPr="00351C3F">
        <w:rPr>
          <w:rStyle w:val="hitfulltitle"/>
          <w:rFonts w:ascii="Cambria" w:hAnsi="Cambria"/>
        </w:rPr>
        <w:t>muss Entscheidung als Prozess und nicht als Ereignis begriffen werden</w:t>
      </w:r>
      <w:r w:rsidRPr="00351C3F">
        <w:rPr>
          <w:rStyle w:val="hitfulltitle"/>
          <w:rFonts w:ascii="Cambria" w:hAnsi="Cambria"/>
        </w:rPr>
        <w:t xml:space="preserve"> und historisiert werden. </w:t>
      </w:r>
      <w:r w:rsidR="005040B9" w:rsidRPr="00351C3F">
        <w:rPr>
          <w:rStyle w:val="hitfulltitle"/>
          <w:rFonts w:ascii="Cambria" w:hAnsi="Cambria"/>
        </w:rPr>
        <w:t xml:space="preserve">Eine </w:t>
      </w:r>
      <w:r w:rsidR="00486B20" w:rsidRPr="00351C3F">
        <w:rPr>
          <w:rStyle w:val="hitfulltitle"/>
          <w:rFonts w:ascii="Cambria" w:hAnsi="Cambria"/>
        </w:rPr>
        <w:t xml:space="preserve">Entscheidung </w:t>
      </w:r>
      <w:r w:rsidR="005040B9" w:rsidRPr="00351C3F">
        <w:rPr>
          <w:rStyle w:val="hitfulltitle"/>
          <w:rFonts w:ascii="Cambria" w:hAnsi="Cambria"/>
        </w:rPr>
        <w:t xml:space="preserve">ist demnach </w:t>
      </w:r>
      <w:r w:rsidR="00486B20" w:rsidRPr="00351C3F">
        <w:rPr>
          <w:rStyle w:val="hitfulltitle"/>
          <w:rFonts w:ascii="Cambria" w:hAnsi="Cambria"/>
        </w:rPr>
        <w:t xml:space="preserve">kein „primär mentales Geschehen, das dem Handeln individueller Akteure vorausgeht, sondern </w:t>
      </w:r>
      <w:r w:rsidR="00981F71" w:rsidRPr="00351C3F">
        <w:rPr>
          <w:rStyle w:val="hitfulltitle"/>
          <w:rFonts w:ascii="Cambria" w:hAnsi="Cambria"/>
        </w:rPr>
        <w:t>soziales</w:t>
      </w:r>
      <w:r w:rsidR="00486B20" w:rsidRPr="00351C3F">
        <w:rPr>
          <w:rStyle w:val="hitfulltitle"/>
          <w:rFonts w:ascii="Cambria" w:hAnsi="Cambria"/>
        </w:rPr>
        <w:t xml:space="preserve"> kommunikatives Geschehen.“</w:t>
      </w:r>
      <w:r w:rsidR="00486B20" w:rsidRPr="00351C3F">
        <w:rPr>
          <w:rStyle w:val="Funotenzeichen"/>
          <w:rFonts w:ascii="Cambria" w:hAnsi="Cambria"/>
        </w:rPr>
        <w:footnoteReference w:id="103"/>
      </w:r>
      <w:r w:rsidR="005040B9" w:rsidRPr="00351C3F">
        <w:rPr>
          <w:rFonts w:ascii="Cambria" w:hAnsi="Cambria"/>
        </w:rPr>
        <w:t xml:space="preserve"> </w:t>
      </w:r>
      <w:r w:rsidRPr="00351C3F">
        <w:rPr>
          <w:rFonts w:ascii="Cambria" w:hAnsi="Cambria"/>
        </w:rPr>
        <w:t>In diesem Sinne muss der</w:t>
      </w:r>
      <w:r w:rsidR="005040B9" w:rsidRPr="00351C3F">
        <w:rPr>
          <w:rFonts w:ascii="Cambria" w:hAnsi="Cambria"/>
        </w:rPr>
        <w:t xml:space="preserve"> </w:t>
      </w:r>
      <w:r w:rsidR="005040B9" w:rsidRPr="00351C3F">
        <w:rPr>
          <w:rStyle w:val="hitfulltitle"/>
          <w:rFonts w:ascii="Cambria" w:hAnsi="Cambria"/>
        </w:rPr>
        <w:t xml:space="preserve">Entscheidungsprozess </w:t>
      </w:r>
      <w:r w:rsidRPr="00351C3F">
        <w:rPr>
          <w:rStyle w:val="hitfulltitle"/>
          <w:rFonts w:ascii="Cambria" w:hAnsi="Cambria"/>
        </w:rPr>
        <w:t xml:space="preserve">im Fall </w:t>
      </w:r>
      <w:r w:rsidR="005040B9" w:rsidRPr="00351C3F">
        <w:rPr>
          <w:rStyle w:val="hitfulltitle"/>
          <w:rFonts w:ascii="Cambria" w:hAnsi="Cambria"/>
        </w:rPr>
        <w:t xml:space="preserve">war in ein </w:t>
      </w:r>
      <w:r w:rsidR="005040B9" w:rsidRPr="00351C3F">
        <w:rPr>
          <w:rFonts w:ascii="Cambria" w:hAnsi="Cambria" w:cs="Times New Roman"/>
          <w:szCs w:val="24"/>
        </w:rPr>
        <w:t xml:space="preserve">spezifisches kulturelles, soziales, zeitliches, religiöses, politisches und vor allem geschlechtsspezifischen Setting </w:t>
      </w:r>
      <w:r w:rsidRPr="00351C3F">
        <w:rPr>
          <w:rFonts w:ascii="Cambria" w:hAnsi="Cambria" w:cs="Times New Roman"/>
          <w:szCs w:val="24"/>
        </w:rPr>
        <w:t xml:space="preserve">eingebunden werden Dieses Setting gibt Aufschlüsse über die den Stellenwert von mystischen Frauen, Deutungsmuster des Übernatürlichen und XXX im Franken des 18. Jahrhunderts. </w:t>
      </w:r>
      <w:r w:rsidRPr="00351C3F">
        <w:rPr>
          <w:rStyle w:val="hitfulltitle"/>
          <w:rFonts w:ascii="Cambria" w:hAnsi="Cambria"/>
        </w:rPr>
        <w:t xml:space="preserve">Dabei ist es zwingend notwendig zu fragen, ob sich überhaupt ein spezifischer Entscheidungsmoment greifen lässt und ob dieser in einen sozialen oder geschlechtsspezifischen </w:t>
      </w:r>
      <w:proofErr w:type="spellStart"/>
      <w:r w:rsidRPr="00351C3F">
        <w:rPr>
          <w:rStyle w:val="hitfulltitle"/>
          <w:rFonts w:ascii="Cambria" w:hAnsi="Cambria"/>
        </w:rPr>
        <w:t>Dezionismus</w:t>
      </w:r>
      <w:proofErr w:type="spellEnd"/>
      <w:r w:rsidRPr="00351C3F">
        <w:rPr>
          <w:rStyle w:val="hitfulltitle"/>
          <w:rFonts w:ascii="Cambria" w:hAnsi="Cambria"/>
        </w:rPr>
        <w:t xml:space="preserve"> eingebunden ist. Oder es ob nicht eher langsam durch Habitualisierung ein Urteil erfolgte. Darüber hinaus ist zu fragen, inwieweit die Urteilsfindung individuell oder kollektiv erfolgte, wie sich diese beiden Perspektiven </w:t>
      </w:r>
      <w:r w:rsidRPr="00351C3F">
        <w:rPr>
          <w:rStyle w:val="hitfulltitle"/>
          <w:rFonts w:ascii="Cambria" w:hAnsi="Cambria"/>
        </w:rPr>
        <w:lastRenderedPageBreak/>
        <w:t xml:space="preserve">gegenseitig bedingen oder gar nicht treffen lassen. Die Unterscheidung der Geister in den drei beschriebenen Formen (Selbst- und Fremdbeurteilung sowie als Charisma) wird dabei als zeitgenössisches Mittel, als </w:t>
      </w:r>
      <w:proofErr w:type="spellStart"/>
      <w:r w:rsidRPr="00351C3F">
        <w:rPr>
          <w:rStyle w:val="hitfulltitle"/>
          <w:rFonts w:ascii="Cambria" w:hAnsi="Cambria" w:cs="Times New Roman"/>
          <w:i/>
          <w:color w:val="00B0F0"/>
          <w:szCs w:val="24"/>
        </w:rPr>
        <w:t>learned</w:t>
      </w:r>
      <w:proofErr w:type="spellEnd"/>
      <w:r w:rsidRPr="00351C3F">
        <w:rPr>
          <w:rStyle w:val="hitfulltitle"/>
          <w:rFonts w:ascii="Cambria" w:hAnsi="Cambria" w:cs="Times New Roman"/>
          <w:i/>
          <w:color w:val="00B0F0"/>
          <w:szCs w:val="24"/>
        </w:rPr>
        <w:t xml:space="preserve"> </w:t>
      </w:r>
      <w:proofErr w:type="spellStart"/>
      <w:r w:rsidRPr="00351C3F">
        <w:rPr>
          <w:rStyle w:val="hitfulltitle"/>
          <w:rFonts w:ascii="Cambria" w:hAnsi="Cambria" w:cs="Times New Roman"/>
          <w:i/>
          <w:color w:val="00B0F0"/>
          <w:szCs w:val="24"/>
        </w:rPr>
        <w:t>behaviour</w:t>
      </w:r>
      <w:proofErr w:type="spellEnd"/>
      <w:r w:rsidRPr="00351C3F">
        <w:rPr>
          <w:rStyle w:val="Funotenzeichen"/>
          <w:rFonts w:ascii="Cambria" w:hAnsi="Cambria" w:cs="Times New Roman"/>
          <w:i/>
          <w:color w:val="00B0F0"/>
          <w:szCs w:val="24"/>
        </w:rPr>
        <w:footnoteReference w:id="104"/>
      </w:r>
      <w:r w:rsidRPr="00351C3F">
        <w:rPr>
          <w:rStyle w:val="hitfulltitle"/>
          <w:rFonts w:ascii="Cambria" w:hAnsi="Cambria"/>
          <w:i/>
          <w:color w:val="00B0F0"/>
        </w:rPr>
        <w:t xml:space="preserve">, oder Entscheidungsressource (Emich) </w:t>
      </w:r>
      <w:r w:rsidRPr="00351C3F">
        <w:rPr>
          <w:rStyle w:val="hitfulltitle"/>
          <w:rFonts w:ascii="Cambria" w:hAnsi="Cambria"/>
        </w:rPr>
        <w:t>herangezogen, mit dessen Hilfe durch Beobachtung (Person, Körper), Kommunikation (Gespräch und Text) und soziale Interaktion es zu einer Urteilsfindung kam.</w:t>
      </w:r>
    </w:p>
    <w:p w14:paraId="026F6D03" w14:textId="1B348857" w:rsidR="0066072E" w:rsidRPr="00351C3F" w:rsidRDefault="0066072E" w:rsidP="0066072E">
      <w:pPr>
        <w:spacing w:after="0"/>
        <w:rPr>
          <w:rFonts w:ascii="Cambria" w:hAnsi="Cambria"/>
          <w:i/>
          <w:color w:val="00B050"/>
        </w:rPr>
      </w:pPr>
      <w:r w:rsidRPr="00351C3F">
        <w:rPr>
          <w:rStyle w:val="hitfulltitle"/>
          <w:rFonts w:ascii="Cambria" w:hAnsi="Cambria"/>
          <w:b/>
        </w:rPr>
        <w:t xml:space="preserve">DER FALL RENATA SINGER: </w:t>
      </w:r>
      <w:r w:rsidR="00C67E65" w:rsidRPr="00351C3F">
        <w:rPr>
          <w:rStyle w:val="hitfulltitle"/>
          <w:rFonts w:ascii="Cambria" w:hAnsi="Cambria"/>
          <w:b/>
        </w:rPr>
        <w:t xml:space="preserve"> </w:t>
      </w:r>
      <w:commentRangeStart w:id="9"/>
      <w:r w:rsidRPr="00351C3F">
        <w:rPr>
          <w:rFonts w:ascii="Cambria" w:hAnsi="Cambria"/>
        </w:rPr>
        <w:t>Um dem im Grunde positiv bzw. nicht deutlich negativ ausgefallenen Urteil von Columbas Zeitgenossen ein Korrektiv entgegenzusetzen,</w:t>
      </w:r>
      <w:commentRangeEnd w:id="9"/>
      <w:r w:rsidR="00C67E65" w:rsidRPr="00351C3F">
        <w:rPr>
          <w:rStyle w:val="Kommentarzeichen"/>
          <w:rFonts w:ascii="Cambria" w:hAnsi="Cambria"/>
        </w:rPr>
        <w:commentReference w:id="9"/>
      </w:r>
      <w:r w:rsidRPr="00351C3F">
        <w:rPr>
          <w:rFonts w:ascii="Cambria" w:hAnsi="Cambria"/>
        </w:rPr>
        <w:t xml:space="preserve"> soll ein weiterer Fall einbezogen werden. Doch soll hier kein Vergleich mit einer der anderen genannten Mystikerinnen wie Maria Crescentia Höss oder Maria Columba Weigl unternommen werden – dies würde wohl nur ähnliche Ergebnisse liefern und scheitert auch am Quellenmaterial. Methodisch interessanter ist ein Fall, bei dem die Zeitgenossen zu einem gänzlich anderen Urteil kamen, nämlich dem der Hexerei. 1749 wurde die Subpriorin vom Prämonstratenser Kloster </w:t>
      </w:r>
      <w:proofErr w:type="spellStart"/>
      <w:r w:rsidRPr="00351C3F">
        <w:rPr>
          <w:rFonts w:ascii="Cambria" w:hAnsi="Cambria"/>
        </w:rPr>
        <w:t>Unterzell</w:t>
      </w:r>
      <w:proofErr w:type="spellEnd"/>
      <w:r w:rsidRPr="00351C3F">
        <w:rPr>
          <w:rFonts w:ascii="Cambria" w:hAnsi="Cambria"/>
        </w:rPr>
        <w:t xml:space="preserve"> Maria Renata Singer von Mossau (1679–1749) trotz großen öffentlichen Protest als eine der letzten Hexen Frankens auf dem Scheiterhaufen verbrannt.</w:t>
      </w:r>
      <w:r w:rsidRPr="00351C3F">
        <w:rPr>
          <w:rStyle w:val="Funotenzeichen"/>
          <w:rFonts w:ascii="Cambria" w:hAnsi="Cambria"/>
        </w:rPr>
        <w:footnoteReference w:id="105"/>
      </w:r>
      <w:r w:rsidRPr="00351C3F">
        <w:rPr>
          <w:rFonts w:ascii="Cambria" w:hAnsi="Cambria"/>
        </w:rPr>
        <w:t xml:space="preserve"> Ihr </w:t>
      </w:r>
      <w:proofErr w:type="gramStart"/>
      <w:r w:rsidRPr="00351C3F">
        <w:rPr>
          <w:rFonts w:ascii="Cambria" w:hAnsi="Cambria"/>
        </w:rPr>
        <w:t>wurde</w:t>
      </w:r>
      <w:proofErr w:type="gramEnd"/>
      <w:r w:rsidRPr="00351C3F">
        <w:rPr>
          <w:rFonts w:ascii="Cambria" w:hAnsi="Cambria"/>
        </w:rPr>
        <w:t xml:space="preserve"> u. a. vorgeworfen für die Besessenheit von sechs Schwestern verantwortlich zu sein. Im Auftrag des Würzburger Bischofs Karl Philipp von </w:t>
      </w:r>
      <w:proofErr w:type="spellStart"/>
      <w:r w:rsidRPr="00351C3F">
        <w:rPr>
          <w:rFonts w:ascii="Cambria" w:hAnsi="Cambria"/>
        </w:rPr>
        <w:t>Greiffenclau</w:t>
      </w:r>
      <w:proofErr w:type="spellEnd"/>
      <w:r w:rsidRPr="00351C3F">
        <w:rPr>
          <w:rFonts w:ascii="Cambria" w:hAnsi="Cambria"/>
        </w:rPr>
        <w:t xml:space="preserve"> zu </w:t>
      </w:r>
      <w:proofErr w:type="spellStart"/>
      <w:r w:rsidRPr="00351C3F">
        <w:rPr>
          <w:rFonts w:ascii="Cambria" w:hAnsi="Cambria"/>
        </w:rPr>
        <w:t>Vollrads</w:t>
      </w:r>
      <w:proofErr w:type="spellEnd"/>
      <w:r w:rsidRPr="00351C3F">
        <w:rPr>
          <w:rFonts w:ascii="Cambria" w:hAnsi="Cambria"/>
        </w:rPr>
        <w:t xml:space="preserve"> (1749–1754) war Oswald Loschert, Abt im Würzburger Kloster Oberzell.</w:t>
      </w:r>
      <w:r w:rsidRPr="00351C3F">
        <w:rPr>
          <w:rStyle w:val="Funotenzeichen"/>
          <w:rFonts w:ascii="Cambria" w:hAnsi="Cambria"/>
        </w:rPr>
        <w:t xml:space="preserve"> </w:t>
      </w:r>
      <w:r w:rsidRPr="00351C3F">
        <w:rPr>
          <w:rFonts w:ascii="Cambria" w:hAnsi="Cambria"/>
        </w:rPr>
        <w:t>Loschert war auch derjenige, der für den Fürstbischof späteren Würzburger und Bamberger Bischof Adam von Seinsheim die mystischen Erfahrungen Columbas begutachtete und aus dessen Gutachten oben zitiert wurde.</w:t>
      </w:r>
      <w:r w:rsidRPr="00351C3F">
        <w:rPr>
          <w:rStyle w:val="Funotenzeichen"/>
          <w:rFonts w:ascii="Cambria" w:hAnsi="Cambria"/>
        </w:rPr>
        <w:footnoteReference w:id="106"/>
      </w:r>
      <w:r w:rsidRPr="00351C3F">
        <w:rPr>
          <w:rFonts w:ascii="Cambria" w:hAnsi="Cambria"/>
        </w:rPr>
        <w:t xml:space="preserve">Loschert war zudem ein großer Verteidiger des umstrittenen Theologen, </w:t>
      </w:r>
      <w:r w:rsidRPr="00351C3F">
        <w:rPr>
          <w:rFonts w:ascii="Cambria" w:hAnsi="Cambria"/>
        </w:rPr>
        <w:lastRenderedPageBreak/>
        <w:t>Exorzisten und Wunderheilers Johann Joseph Gassner (1727–1779).</w:t>
      </w:r>
      <w:r w:rsidRPr="00351C3F">
        <w:rPr>
          <w:rStyle w:val="Funotenzeichen"/>
          <w:rFonts w:ascii="Cambria" w:hAnsi="Cambria"/>
        </w:rPr>
        <w:footnoteReference w:id="107"/>
      </w:r>
      <w:r w:rsidRPr="00351C3F">
        <w:rPr>
          <w:rFonts w:ascii="Cambria" w:hAnsi="Cambria"/>
        </w:rPr>
        <w:t xml:space="preserve"> Hier stellt sich die Frage, warum Loschert einmal von Hexerei überzeugt war und zehn Jahre später zu einem gänzlich anderen Urteil kommt. Dies ist nicht ausreichend mit der enormen Kritik am Hexenprozess zu erklären</w:t>
      </w:r>
      <w:r w:rsidRPr="00351C3F">
        <w:rPr>
          <w:rFonts w:ascii="Cambria" w:hAnsi="Cambria"/>
          <w:i/>
          <w:color w:val="00B050"/>
        </w:rPr>
        <w:t>.</w:t>
      </w:r>
    </w:p>
    <w:p w14:paraId="67683C91" w14:textId="77777777" w:rsidR="0066072E" w:rsidRPr="00351C3F" w:rsidRDefault="0066072E" w:rsidP="0066072E">
      <w:pPr>
        <w:spacing w:after="0"/>
        <w:rPr>
          <w:rFonts w:ascii="Cambria" w:hAnsi="Cambria" w:cs="Times New Roman"/>
          <w:i/>
          <w:szCs w:val="24"/>
        </w:rPr>
      </w:pPr>
      <w:r w:rsidRPr="00351C3F">
        <w:rPr>
          <w:rFonts w:ascii="Cambria" w:hAnsi="Cambria" w:cs="Times New Roman"/>
          <w:b/>
          <w:szCs w:val="24"/>
        </w:rPr>
        <w:t xml:space="preserve">KLOSTERRAUM: </w:t>
      </w:r>
      <w:r w:rsidRPr="00351C3F">
        <w:rPr>
          <w:rFonts w:ascii="Cambria" w:hAnsi="Cambria" w:cs="Times New Roman"/>
          <w:szCs w:val="24"/>
        </w:rPr>
        <w:t>Der Mikrokosmos Kloster ist als sozialer natürlicher und symbolischer Erfahrungsraum zu begreifen,</w:t>
      </w:r>
      <w:r w:rsidRPr="00351C3F">
        <w:rPr>
          <w:rStyle w:val="Funotenzeichen"/>
          <w:rFonts w:ascii="Cambria" w:hAnsi="Cambria" w:cs="Times New Roman"/>
          <w:szCs w:val="24"/>
        </w:rPr>
        <w:footnoteReference w:id="108"/>
      </w:r>
      <w:r w:rsidRPr="00351C3F">
        <w:rPr>
          <w:rFonts w:ascii="Cambria" w:hAnsi="Cambria" w:cs="Times New Roman"/>
          <w:szCs w:val="24"/>
        </w:rPr>
        <w:t xml:space="preserve"> Gleichwohl handelt es sich dabei keineswegs um einen statischen Raum. Denn die Spiritualität einer einzelnen Nonne war dabei stets </w:t>
      </w:r>
      <w:proofErr w:type="gramStart"/>
      <w:r w:rsidRPr="00351C3F">
        <w:rPr>
          <w:rFonts w:ascii="Cambria" w:hAnsi="Cambria" w:cs="Times New Roman"/>
          <w:szCs w:val="24"/>
        </w:rPr>
        <w:t>ein</w:t>
      </w:r>
      <w:proofErr w:type="gramEnd"/>
      <w:r w:rsidRPr="00351C3F">
        <w:rPr>
          <w:rFonts w:ascii="Cambria" w:hAnsi="Cambria" w:cs="Times New Roman"/>
          <w:szCs w:val="24"/>
        </w:rPr>
        <w:t xml:space="preserve"> öffentliche Angelegenheit des ganzen Konvents, des Ordens, des Bischofs und der städtischen Öffentlichkeit.</w:t>
      </w:r>
      <w:r w:rsidRPr="00351C3F">
        <w:rPr>
          <w:rStyle w:val="Funotenzeichen"/>
          <w:rFonts w:ascii="Cambria" w:hAnsi="Cambria" w:cs="Times New Roman"/>
          <w:szCs w:val="24"/>
        </w:rPr>
        <w:footnoteReference w:id="109"/>
      </w:r>
      <w:r w:rsidRPr="00351C3F">
        <w:rPr>
          <w:rFonts w:ascii="Cambria" w:hAnsi="Cambria" w:cs="Times New Roman"/>
          <w:szCs w:val="24"/>
        </w:rPr>
        <w:t xml:space="preserve"> Wie durchlässig in diesem Sinne die Klausur auch nach dem Konzil von Trient war und wie die Ordensfrauen auferlegte Verbote zu umgehen wussten, wurde in zahlreichen Studien nachgewiesen.</w:t>
      </w:r>
      <w:r w:rsidRPr="00351C3F">
        <w:rPr>
          <w:rStyle w:val="Funotenzeichen"/>
          <w:rFonts w:ascii="Cambria" w:hAnsi="Cambria"/>
          <w:szCs w:val="24"/>
        </w:rPr>
        <w:footnoteReference w:id="110"/>
      </w:r>
      <w:r w:rsidRPr="00351C3F">
        <w:rPr>
          <w:rFonts w:ascii="Cambria" w:hAnsi="Cambria" w:cs="Times New Roman"/>
          <w:szCs w:val="24"/>
        </w:rPr>
        <w:t xml:space="preserve"> </w:t>
      </w:r>
    </w:p>
    <w:p w14:paraId="24E86C5B" w14:textId="77777777" w:rsidR="0066072E" w:rsidRPr="00351C3F" w:rsidRDefault="0066072E" w:rsidP="0066072E">
      <w:pPr>
        <w:spacing w:after="0" w:line="240" w:lineRule="auto"/>
        <w:rPr>
          <w:rFonts w:ascii="Cambria" w:hAnsi="Cambria"/>
          <w:color w:val="00B0F0"/>
          <w:sz w:val="20"/>
          <w:szCs w:val="20"/>
        </w:rPr>
      </w:pPr>
      <w:r w:rsidRPr="00351C3F">
        <w:rPr>
          <w:rFonts w:ascii="Cambria" w:hAnsi="Cambria"/>
          <w:b/>
        </w:rPr>
        <w:t xml:space="preserve">REPRÄSENTATIVITÄT: </w:t>
      </w:r>
      <w:r w:rsidRPr="00351C3F">
        <w:rPr>
          <w:rFonts w:ascii="Cambria" w:hAnsi="Cambria"/>
        </w:rPr>
        <w:t>Die Autobiographie hat als Gattung in den letzten Jahren wieder an Beliebtheit gewonnen. Dies liegt sicher auch daran, dass Alternativen zur klassischen ‚Große Männer und Frauen‘ Herangehensweise entstanden sind.</w:t>
      </w:r>
      <w:r w:rsidRPr="00351C3F">
        <w:rPr>
          <w:rStyle w:val="Funotenzeichen"/>
          <w:rFonts w:ascii="Cambria" w:hAnsi="Cambria"/>
        </w:rPr>
        <w:footnoteReference w:id="111"/>
      </w:r>
      <w:r w:rsidRPr="00351C3F">
        <w:rPr>
          <w:rFonts w:ascii="Cambria" w:hAnsi="Cambria"/>
        </w:rPr>
        <w:t xml:space="preserve"> Dennoch stellt sich bei jeder Untersuchung, die wie diese Arbeit eine Person in den Mittelpunkt rückt, die Frage nach der Repräsentativität einer solchen Untersuchung. Die </w:t>
      </w:r>
      <w:r w:rsidRPr="00351C3F">
        <w:rPr>
          <w:rFonts w:ascii="Cambria" w:hAnsi="Cambria"/>
          <w:color w:val="00B0F0"/>
        </w:rPr>
        <w:t xml:space="preserve">Mikrogeschichte hat hierzu Antworten </w:t>
      </w:r>
      <w:r w:rsidRPr="00351C3F">
        <w:rPr>
          <w:rFonts w:ascii="Cambria" w:hAnsi="Cambria"/>
          <w:color w:val="00B0F0"/>
          <w:sz w:val="20"/>
          <w:szCs w:val="20"/>
        </w:rPr>
        <w:t>gegeben, in dem sie auf den „normalen Ausnahmefall“ verweist..............</w:t>
      </w:r>
    </w:p>
    <w:p w14:paraId="0391A532" w14:textId="77777777" w:rsidR="0066072E" w:rsidRPr="00351C3F" w:rsidRDefault="0066072E" w:rsidP="0066072E">
      <w:pPr>
        <w:spacing w:after="0" w:line="240" w:lineRule="auto"/>
        <w:rPr>
          <w:rFonts w:ascii="Cambria" w:hAnsi="Cambria"/>
          <w:sz w:val="20"/>
          <w:szCs w:val="20"/>
        </w:rPr>
      </w:pPr>
      <w:r w:rsidRPr="00351C3F">
        <w:rPr>
          <w:rFonts w:ascii="Cambria" w:hAnsi="Cambria"/>
          <w:sz w:val="20"/>
          <w:szCs w:val="20"/>
        </w:rPr>
        <w:t xml:space="preserve">Hans </w:t>
      </w:r>
      <w:proofErr w:type="spellStart"/>
      <w:r w:rsidRPr="00351C3F">
        <w:rPr>
          <w:rFonts w:ascii="Cambria" w:hAnsi="Cambria"/>
          <w:sz w:val="20"/>
          <w:szCs w:val="20"/>
        </w:rPr>
        <w:t>Medick</w:t>
      </w:r>
      <w:proofErr w:type="spellEnd"/>
      <w:r w:rsidRPr="00351C3F">
        <w:rPr>
          <w:rFonts w:ascii="Cambria" w:hAnsi="Cambria"/>
          <w:sz w:val="20"/>
          <w:szCs w:val="20"/>
        </w:rPr>
        <w:t xml:space="preserve">: Quo </w:t>
      </w:r>
      <w:proofErr w:type="spellStart"/>
      <w:r w:rsidRPr="00351C3F">
        <w:rPr>
          <w:rFonts w:ascii="Cambria" w:hAnsi="Cambria"/>
          <w:sz w:val="20"/>
          <w:szCs w:val="20"/>
        </w:rPr>
        <w:t>vadis</w:t>
      </w:r>
      <w:proofErr w:type="spellEnd"/>
      <w:r w:rsidRPr="00351C3F">
        <w:rPr>
          <w:rFonts w:ascii="Cambria" w:hAnsi="Cambria"/>
          <w:sz w:val="20"/>
          <w:szCs w:val="20"/>
        </w:rPr>
        <w:t xml:space="preserve"> Historische Anthropologie? Geschichtsforschung zwischen Historischer Kulturwissenschaft und Mikro-Historie, in: Historische Anthropologie 9.2001, S. 78-92.</w:t>
      </w:r>
    </w:p>
    <w:p w14:paraId="057B233E" w14:textId="77777777" w:rsidR="0066072E" w:rsidRPr="00351C3F" w:rsidRDefault="0066072E" w:rsidP="0066072E">
      <w:pPr>
        <w:spacing w:after="0" w:line="240" w:lineRule="auto"/>
        <w:rPr>
          <w:rFonts w:ascii="Cambria" w:hAnsi="Cambria"/>
          <w:sz w:val="20"/>
          <w:szCs w:val="20"/>
        </w:rPr>
      </w:pPr>
      <w:r w:rsidRPr="00351C3F">
        <w:rPr>
          <w:rFonts w:ascii="Cambria" w:hAnsi="Cambria"/>
          <w:sz w:val="20"/>
          <w:szCs w:val="20"/>
        </w:rPr>
        <w:t xml:space="preserve">Otto Ulbricht: Divergierende Pfade der Mikrogeschichte. Aspekte der Rezeptionsgeschichte, in: Im Kleinen das Große suchen. Mikrogeschichte in Theorie und Praxis. Hanns Haas zum 70. Geburtstag, hg. von Ewald </w:t>
      </w:r>
      <w:proofErr w:type="spellStart"/>
      <w:r w:rsidRPr="00351C3F">
        <w:rPr>
          <w:rFonts w:ascii="Cambria" w:hAnsi="Cambria"/>
          <w:sz w:val="20"/>
          <w:szCs w:val="20"/>
        </w:rPr>
        <w:t>Hiebl</w:t>
      </w:r>
      <w:proofErr w:type="spellEnd"/>
      <w:r w:rsidRPr="00351C3F">
        <w:rPr>
          <w:rFonts w:ascii="Cambria" w:hAnsi="Cambria"/>
          <w:sz w:val="20"/>
          <w:szCs w:val="20"/>
        </w:rPr>
        <w:t xml:space="preserve"> und Ernst Langthaler, Innsbruck/Wien 2012, S. 22-34. </w:t>
      </w:r>
    </w:p>
    <w:p w14:paraId="6003BE37" w14:textId="77777777" w:rsidR="0066072E" w:rsidRPr="00351C3F" w:rsidRDefault="0066072E" w:rsidP="0066072E">
      <w:pPr>
        <w:spacing w:after="0" w:line="240" w:lineRule="auto"/>
        <w:rPr>
          <w:rFonts w:ascii="Cambria" w:hAnsi="Cambria"/>
          <w:sz w:val="20"/>
          <w:szCs w:val="20"/>
        </w:rPr>
      </w:pPr>
      <w:r w:rsidRPr="00351C3F">
        <w:rPr>
          <w:rFonts w:ascii="Cambria" w:hAnsi="Cambria"/>
          <w:sz w:val="20"/>
          <w:szCs w:val="20"/>
        </w:rPr>
        <w:t>Otto Ulbricht: Mikrogeschichte. Menschen und Konflikte in der Frühen Neuzeit, Frankfurt a. Main u. a. 2009.</w:t>
      </w:r>
    </w:p>
    <w:p w14:paraId="0AA522C5" w14:textId="77777777" w:rsidR="0066072E" w:rsidRPr="00351C3F" w:rsidRDefault="0066072E" w:rsidP="0066072E">
      <w:pPr>
        <w:spacing w:after="0" w:line="240" w:lineRule="auto"/>
        <w:rPr>
          <w:rFonts w:ascii="Cambria" w:hAnsi="Cambria"/>
          <w:sz w:val="20"/>
          <w:szCs w:val="20"/>
        </w:rPr>
      </w:pPr>
      <w:r w:rsidRPr="00351C3F">
        <w:rPr>
          <w:rFonts w:ascii="Cambria" w:hAnsi="Cambria"/>
          <w:sz w:val="20"/>
          <w:szCs w:val="20"/>
        </w:rPr>
        <w:t>Jürgen Schlumbohn: Mikrogeschichte-Makrogeschichte. Zur Eröffnung einer Debatte, in: Mikrogeschichte – Makrogeschichte. Komplementär oder inkommensurabel?, hg. von Jürgen Schlumbohn (Göttinger Gespräche zur Geschichtswissenschaft, Bd. 7), Göttingen 1998, S. 7-32.</w:t>
      </w:r>
    </w:p>
    <w:p w14:paraId="7C338A6C" w14:textId="77777777" w:rsidR="0066072E" w:rsidRPr="00351C3F" w:rsidRDefault="0066072E" w:rsidP="0066072E">
      <w:pPr>
        <w:spacing w:after="0" w:line="240" w:lineRule="auto"/>
        <w:rPr>
          <w:rFonts w:ascii="Cambria" w:hAnsi="Cambria"/>
          <w:sz w:val="20"/>
          <w:szCs w:val="20"/>
        </w:rPr>
      </w:pPr>
      <w:r w:rsidRPr="00351C3F">
        <w:rPr>
          <w:rFonts w:ascii="Cambria" w:hAnsi="Cambria"/>
          <w:sz w:val="20"/>
          <w:szCs w:val="20"/>
        </w:rPr>
        <w:t xml:space="preserve">Charles </w:t>
      </w:r>
      <w:proofErr w:type="spellStart"/>
      <w:r w:rsidRPr="00351C3F">
        <w:rPr>
          <w:rFonts w:ascii="Cambria" w:hAnsi="Cambria"/>
          <w:sz w:val="20"/>
          <w:szCs w:val="20"/>
        </w:rPr>
        <w:t>Tully</w:t>
      </w:r>
      <w:proofErr w:type="spellEnd"/>
      <w:r w:rsidRPr="00351C3F">
        <w:rPr>
          <w:rFonts w:ascii="Cambria" w:hAnsi="Cambria"/>
          <w:sz w:val="20"/>
          <w:szCs w:val="20"/>
        </w:rPr>
        <w:t xml:space="preserve">: Micro, </w:t>
      </w:r>
      <w:proofErr w:type="spellStart"/>
      <w:r w:rsidRPr="00351C3F">
        <w:rPr>
          <w:rFonts w:ascii="Cambria" w:hAnsi="Cambria"/>
          <w:sz w:val="20"/>
          <w:szCs w:val="20"/>
        </w:rPr>
        <w:t>Macro</w:t>
      </w:r>
      <w:proofErr w:type="spellEnd"/>
      <w:r w:rsidRPr="00351C3F">
        <w:rPr>
          <w:rFonts w:ascii="Cambria" w:hAnsi="Cambria"/>
          <w:sz w:val="20"/>
          <w:szCs w:val="20"/>
        </w:rPr>
        <w:t xml:space="preserve">, </w:t>
      </w:r>
      <w:proofErr w:type="spellStart"/>
      <w:r w:rsidRPr="00351C3F">
        <w:rPr>
          <w:rFonts w:ascii="Cambria" w:hAnsi="Cambria"/>
          <w:sz w:val="20"/>
          <w:szCs w:val="20"/>
        </w:rPr>
        <w:t>or</w:t>
      </w:r>
      <w:proofErr w:type="spellEnd"/>
      <w:r w:rsidRPr="00351C3F">
        <w:rPr>
          <w:rFonts w:ascii="Cambria" w:hAnsi="Cambria"/>
          <w:sz w:val="20"/>
          <w:szCs w:val="20"/>
        </w:rPr>
        <w:t xml:space="preserve"> </w:t>
      </w:r>
      <w:proofErr w:type="spellStart"/>
      <w:r w:rsidRPr="00351C3F">
        <w:rPr>
          <w:rFonts w:ascii="Cambria" w:hAnsi="Cambria"/>
          <w:sz w:val="20"/>
          <w:szCs w:val="20"/>
        </w:rPr>
        <w:t>Megrim</w:t>
      </w:r>
      <w:proofErr w:type="spellEnd"/>
      <w:r w:rsidRPr="00351C3F">
        <w:rPr>
          <w:rFonts w:ascii="Cambria" w:hAnsi="Cambria"/>
          <w:sz w:val="20"/>
          <w:szCs w:val="20"/>
        </w:rPr>
        <w:t>? in: Mikrogeschichte – Makrogeschichte. Komplementär oder inkommensurabel?, hg. von Jürgen Schlumbohn (Göttinger Gespräche zur Geschichtswissenschaft, Bd. 7), Göttingen 1998, S. 33.-51</w:t>
      </w:r>
    </w:p>
    <w:p w14:paraId="60524D8A" w14:textId="77777777" w:rsidR="0066072E" w:rsidRPr="00351C3F" w:rsidRDefault="0066072E" w:rsidP="0066072E">
      <w:pPr>
        <w:spacing w:after="0" w:line="240" w:lineRule="auto"/>
        <w:rPr>
          <w:rFonts w:ascii="Cambria" w:hAnsi="Cambria"/>
          <w:sz w:val="20"/>
          <w:szCs w:val="20"/>
        </w:rPr>
      </w:pPr>
      <w:r w:rsidRPr="00351C3F">
        <w:rPr>
          <w:rFonts w:ascii="Cambria" w:hAnsi="Cambria"/>
          <w:sz w:val="20"/>
          <w:szCs w:val="20"/>
        </w:rPr>
        <w:lastRenderedPageBreak/>
        <w:t xml:space="preserve">Geertz, Clifford: Dichte Beschreibung. Beiträge zum Verstehen kultureller Systeme, Frankfurt a. M. 1983. </w:t>
      </w:r>
      <w:r w:rsidRPr="00351C3F">
        <w:rPr>
          <w:rFonts w:ascii="Cambria" w:hAnsi="Cambria"/>
          <w:color w:val="0070C0"/>
          <w:sz w:val="20"/>
          <w:szCs w:val="20"/>
        </w:rPr>
        <w:t xml:space="preserve">--&gt; Digital Zusammenfassung hierzu lesen: </w:t>
      </w:r>
      <w:proofErr w:type="gramStart"/>
      <w:r w:rsidRPr="00351C3F">
        <w:rPr>
          <w:rFonts w:ascii="Cambria" w:hAnsi="Cambria"/>
          <w:color w:val="0070C0"/>
          <w:sz w:val="20"/>
          <w:szCs w:val="20"/>
        </w:rPr>
        <w:t>Kulturtheorie :</w:t>
      </w:r>
      <w:proofErr w:type="gramEnd"/>
      <w:r w:rsidRPr="00351C3F">
        <w:rPr>
          <w:rFonts w:ascii="Cambria" w:hAnsi="Cambria"/>
          <w:color w:val="0070C0"/>
          <w:sz w:val="20"/>
          <w:szCs w:val="20"/>
        </w:rPr>
        <w:t xml:space="preserve"> Einführung in Schlüsseltexte der Kulturwissenschaften</w:t>
      </w:r>
    </w:p>
    <w:p w14:paraId="22CA84F0" w14:textId="51F968BA" w:rsidR="00B7313E" w:rsidRPr="00351C3F" w:rsidRDefault="00E177E5" w:rsidP="00AA6739">
      <w:pPr>
        <w:spacing w:after="0"/>
        <w:rPr>
          <w:rStyle w:val="hitfulltitle"/>
          <w:rFonts w:ascii="Cambria" w:hAnsi="Cambria"/>
        </w:rPr>
      </w:pPr>
      <w:r w:rsidRPr="00351C3F">
        <w:rPr>
          <w:rFonts w:ascii="Cambria" w:hAnsi="Cambria"/>
        </w:rPr>
        <w:t xml:space="preserve">Der Fall Columba Schonath ist aus </w:t>
      </w:r>
      <w:proofErr w:type="spellStart"/>
      <w:r w:rsidRPr="00351C3F">
        <w:rPr>
          <w:rFonts w:ascii="Cambria" w:hAnsi="Cambria"/>
        </w:rPr>
        <w:t>meheren</w:t>
      </w:r>
      <w:proofErr w:type="spellEnd"/>
      <w:r w:rsidRPr="00351C3F">
        <w:rPr>
          <w:rFonts w:ascii="Cambria" w:hAnsi="Cambria"/>
        </w:rPr>
        <w:t xml:space="preserve"> Gründen ideal, um die Wahrnehmung und Deutung von Mystik</w:t>
      </w:r>
      <w:r w:rsidR="0066072E" w:rsidRPr="00351C3F">
        <w:rPr>
          <w:rFonts w:ascii="Cambria" w:hAnsi="Cambria"/>
        </w:rPr>
        <w:t xml:space="preserve"> bzw. Heiligkeit, Besessenheit im aufgeklärten 18. Jahrhundert auszuloten. Erstens waren in der frühneuzeitlichen Vorstellungswelt überwiegend Frauen Opfer von dämonischer Besessenheit, was u. a. mit humoralpathologischen Körpervorstellungen zu erklären ist. Demnach </w:t>
      </w:r>
      <w:r w:rsidR="0066072E" w:rsidRPr="00351C3F">
        <w:rPr>
          <w:rFonts w:ascii="Cambria" w:hAnsi="Cambria"/>
          <w:highlight w:val="yellow"/>
        </w:rPr>
        <w:t>XXX</w:t>
      </w:r>
      <w:r w:rsidR="0066072E" w:rsidRPr="00351C3F">
        <w:rPr>
          <w:rFonts w:ascii="Cambria" w:hAnsi="Cambria"/>
        </w:rPr>
        <w:t xml:space="preserve">. Dadurch lagen, wie gezeigt wurde, mystische Gnaden und der Verdacht der Besessenheit eng beieinander. Zweitens galten besonders Klosterfrauen als anfällig für dämonische Verführungen. Das hängt damit zusammen, dass (provozierte) Anfechtungen durch den Teufel als besonders intensive Form der </w:t>
      </w:r>
      <w:r w:rsidR="0066072E" w:rsidRPr="00351C3F">
        <w:rPr>
          <w:rFonts w:ascii="Cambria" w:hAnsi="Cambria"/>
          <w:i/>
        </w:rPr>
        <w:t xml:space="preserve">imitatio Christi </w:t>
      </w:r>
      <w:r w:rsidR="0066072E" w:rsidRPr="00351C3F">
        <w:rPr>
          <w:rFonts w:ascii="Cambria" w:hAnsi="Cambria"/>
        </w:rPr>
        <w:t>galten.</w:t>
      </w:r>
      <w:r w:rsidR="0066072E" w:rsidRPr="00351C3F">
        <w:rPr>
          <w:rStyle w:val="Funotenzeichen"/>
          <w:rFonts w:ascii="Cambria" w:hAnsi="Cambria"/>
        </w:rPr>
        <w:footnoteReference w:id="112"/>
      </w:r>
      <w:r w:rsidR="0066072E" w:rsidRPr="00351C3F">
        <w:rPr>
          <w:rFonts w:ascii="Cambria" w:hAnsi="Cambria"/>
        </w:rPr>
        <w:t xml:space="preserve"> Hinzu kommt, dass besonders Ordensfrauen</w:t>
      </w:r>
      <w:r w:rsidR="0066072E" w:rsidRPr="00351C3F">
        <w:rPr>
          <w:rFonts w:ascii="Cambria" w:hAnsi="Cambria" w:cs="Times New Roman"/>
          <w:szCs w:val="24"/>
        </w:rPr>
        <w:t xml:space="preserve">, die im Ruf der Heiligkeit standen, ihren Status aufgrund ihres Standes anders, wenn nicht sogar leichter, legitimieren und festigen konnten, und so über größere Handlungsspielräume verfügten. </w:t>
      </w:r>
      <w:r w:rsidR="0066072E" w:rsidRPr="00351C3F">
        <w:rPr>
          <w:rFonts w:ascii="Cambria" w:hAnsi="Cambria"/>
        </w:rPr>
        <w:t>Drittens – und das ist neben der sehr guten Quellenlage entscheidend – finden sich im Fall Schonath verschiedene Aspekte auf einzigartige Weise versammelt, die eine breite Untersuchung erlauben. So wurde Columba über mehrere Jahre sowohl von himmlischen Kräften (Christus, Dominikus, die Jungfrau Maria etc.), den Geistern Verstorbener, als auch von höllischen Kräften (Dämonen, Teufel) heimgesucht. Wie weit Columba durch ihre mystischen Ganden Autorität im Kloster fand, wird z. B. an dem von ihr selbst im Beisein der Beichtväter durchgeführten Exorzismus an Schwester Augustina deutlich.</w:t>
      </w:r>
    </w:p>
    <w:p w14:paraId="680FC497" w14:textId="3BBC9110" w:rsidR="00081FD0" w:rsidRPr="00351C3F" w:rsidRDefault="00721ACE" w:rsidP="00B7313E">
      <w:pPr>
        <w:pStyle w:val="berschrift2"/>
        <w:rPr>
          <w:rFonts w:ascii="Cambria" w:hAnsi="Cambria"/>
        </w:rPr>
      </w:pPr>
      <w:r w:rsidRPr="00351C3F">
        <w:rPr>
          <w:rFonts w:ascii="Cambria" w:hAnsi="Cambria"/>
        </w:rPr>
        <w:t>Quellenlage</w:t>
      </w:r>
    </w:p>
    <w:p w14:paraId="14863E4A" w14:textId="4D05B04A" w:rsidR="00081FD0" w:rsidRPr="00351C3F" w:rsidRDefault="00081FD0" w:rsidP="00081FD0">
      <w:pPr>
        <w:spacing w:after="0"/>
        <w:rPr>
          <w:rStyle w:val="hitfulltitle"/>
          <w:rFonts w:ascii="Cambria" w:hAnsi="Cambria" w:cs="Times New Roman"/>
          <w:i/>
          <w:szCs w:val="24"/>
        </w:rPr>
      </w:pPr>
      <w:r w:rsidRPr="00351C3F">
        <w:rPr>
          <w:rFonts w:ascii="Cambria" w:hAnsi="Cambria"/>
          <w:color w:val="000000" w:themeColor="text1"/>
        </w:rPr>
        <w:t>Das vollständige Quellenmaterial, das sich im Archiv des Erzbistums Bamberg (AEB) befindet,</w:t>
      </w:r>
      <w:r w:rsidRPr="00351C3F">
        <w:rPr>
          <w:rStyle w:val="Funotenzeichen"/>
          <w:rFonts w:ascii="Cambria" w:hAnsi="Cambria"/>
          <w:color w:val="000000" w:themeColor="text1"/>
        </w:rPr>
        <w:footnoteReference w:id="113"/>
      </w:r>
      <w:r w:rsidRPr="00351C3F">
        <w:rPr>
          <w:rFonts w:ascii="Cambria" w:hAnsi="Cambria"/>
          <w:color w:val="000000" w:themeColor="text1"/>
        </w:rPr>
        <w:t xml:space="preserve"> </w:t>
      </w:r>
      <w:r w:rsidRPr="00351C3F">
        <w:rPr>
          <w:rStyle w:val="hitfulltitle"/>
          <w:rFonts w:ascii="Cambria" w:hAnsi="Cambria" w:cs="Times New Roman"/>
          <w:szCs w:val="24"/>
        </w:rPr>
        <w:t>drückt das stete Interesse an Columba seit ihrem Tod 1787 aus.</w:t>
      </w:r>
      <w:r w:rsidRPr="00351C3F">
        <w:rPr>
          <w:rStyle w:val="Funotenzeichen"/>
          <w:rFonts w:ascii="Cambria" w:hAnsi="Cambria" w:cs="Times New Roman"/>
          <w:szCs w:val="24"/>
        </w:rPr>
        <w:footnoteReference w:id="114"/>
      </w:r>
      <w:r w:rsidRPr="00351C3F">
        <w:rPr>
          <w:rStyle w:val="hitfulltitle"/>
          <w:rFonts w:ascii="Cambria" w:hAnsi="Cambria" w:cs="Times New Roman"/>
          <w:szCs w:val="24"/>
        </w:rPr>
        <w:t xml:space="preserve"> Zuallererst sind die 101 Selbstzeugnisse Columbas zu nennen, die ab 1763, also nachdem die Stigmata auftraten, auf Wunsch ihres Beichtvaters unter dem Gehorsamsgelübde zum Zweck der Überwachung entstanden sind. Diese unregelmäßig geführten Berichte reichen bis 1772.</w:t>
      </w:r>
      <w:r w:rsidRPr="00351C3F">
        <w:rPr>
          <w:rStyle w:val="Funotenzeichen"/>
          <w:rFonts w:ascii="Cambria" w:hAnsi="Cambria" w:cs="Times New Roman"/>
          <w:szCs w:val="24"/>
        </w:rPr>
        <w:footnoteReference w:id="115"/>
      </w:r>
      <w:r w:rsidRPr="00351C3F">
        <w:rPr>
          <w:rStyle w:val="hitfulltitle"/>
          <w:rFonts w:ascii="Cambria" w:hAnsi="Cambria" w:cs="Times New Roman"/>
          <w:szCs w:val="24"/>
        </w:rPr>
        <w:t xml:space="preserve"> In </w:t>
      </w:r>
      <w:proofErr w:type="gramStart"/>
      <w:r w:rsidRPr="00351C3F">
        <w:rPr>
          <w:rStyle w:val="hitfulltitle"/>
          <w:rFonts w:ascii="Cambria" w:hAnsi="Cambria" w:cs="Times New Roman"/>
          <w:szCs w:val="24"/>
        </w:rPr>
        <w:t>dieser außergewöhnlich vielfältigen und detaillierten Texten</w:t>
      </w:r>
      <w:proofErr w:type="gramEnd"/>
      <w:r w:rsidRPr="00351C3F">
        <w:rPr>
          <w:rStyle w:val="hitfulltitle"/>
          <w:rFonts w:ascii="Cambria" w:hAnsi="Cambria" w:cs="Times New Roman"/>
          <w:szCs w:val="24"/>
        </w:rPr>
        <w:t xml:space="preserve">, vermerkt Columba ihre visionären Gespräche mit Christus, Dominikus und der Jungfrau </w:t>
      </w:r>
      <w:r w:rsidRPr="00351C3F">
        <w:rPr>
          <w:rStyle w:val="hitfulltitle"/>
          <w:rFonts w:ascii="Cambria" w:hAnsi="Cambria" w:cs="Times New Roman"/>
          <w:szCs w:val="24"/>
        </w:rPr>
        <w:lastRenderedPageBreak/>
        <w:t xml:space="preserve">Maria. Sie berichtet von den Anfechtungen durch den Teufel und ihren Reisen ins Fegefeuer und in die Vorkammer des Himmels. Aber auch ein undatierter Jugendbericht (bis zum Eintritt ins Kloster 1753) und ein Lebensbericht (1753 bis zum Auftreten der Stigmata 1763), Gebetstexte, geistliche Überlegungen und ein Brief an die Geschwister </w:t>
      </w:r>
      <w:proofErr w:type="gramStart"/>
      <w:r w:rsidRPr="00351C3F">
        <w:rPr>
          <w:rStyle w:val="hitfulltitle"/>
          <w:rFonts w:ascii="Cambria" w:hAnsi="Cambria" w:cs="Times New Roman"/>
          <w:szCs w:val="24"/>
        </w:rPr>
        <w:t>ist</w:t>
      </w:r>
      <w:proofErr w:type="gramEnd"/>
      <w:r w:rsidRPr="00351C3F">
        <w:rPr>
          <w:rStyle w:val="hitfulltitle"/>
          <w:rFonts w:ascii="Cambria" w:hAnsi="Cambria" w:cs="Times New Roman"/>
          <w:szCs w:val="24"/>
        </w:rPr>
        <w:t xml:space="preserve"> vorhanden. </w:t>
      </w:r>
      <w:r w:rsidR="006A5785" w:rsidRPr="00351C3F">
        <w:rPr>
          <w:rStyle w:val="hitfulltitle"/>
          <w:rFonts w:ascii="Cambria" w:hAnsi="Cambria" w:cs="Times New Roman"/>
          <w:szCs w:val="24"/>
        </w:rPr>
        <w:t xml:space="preserve">Anhand von mehreren Schreiben an ihre Mittschwestern, in denen sie auch mal durch den Ordensvater Dominikus sprechen lässt, wird der Einfluss Columbas als Reformerin deutlich. Sie kreidete mehrfach die gelockerte Observanz im Kloster an und legte ihre eigenen Vorstellungen des klösterlichen Alltags dar. </w:t>
      </w:r>
      <w:r w:rsidRPr="00351C3F">
        <w:rPr>
          <w:rStyle w:val="hitfulltitle"/>
          <w:rFonts w:ascii="Cambria" w:hAnsi="Cambria" w:cs="Times New Roman"/>
          <w:szCs w:val="24"/>
        </w:rPr>
        <w:t xml:space="preserve">Diese Texte sind in der </w:t>
      </w:r>
      <w:r w:rsidR="006A5785" w:rsidRPr="00351C3F">
        <w:rPr>
          <w:rStyle w:val="hitfulltitle"/>
          <w:rFonts w:ascii="Cambria" w:hAnsi="Cambria" w:cs="Times New Roman"/>
          <w:szCs w:val="24"/>
        </w:rPr>
        <w:t>hervorragenden</w:t>
      </w:r>
      <w:r w:rsidRPr="00351C3F">
        <w:rPr>
          <w:rStyle w:val="hitfulltitle"/>
          <w:rFonts w:ascii="Cambria" w:hAnsi="Cambria" w:cs="Times New Roman"/>
          <w:szCs w:val="24"/>
        </w:rPr>
        <w:t xml:space="preserve"> Edition von Franz X. Kohlschein ediert, die </w:t>
      </w:r>
      <w:r w:rsidR="006A5785" w:rsidRPr="00351C3F">
        <w:rPr>
          <w:rStyle w:val="hitfulltitle"/>
          <w:rFonts w:ascii="Cambria" w:hAnsi="Cambria" w:cs="Times New Roman"/>
          <w:szCs w:val="24"/>
        </w:rPr>
        <w:t>die</w:t>
      </w:r>
      <w:r w:rsidRPr="00351C3F">
        <w:rPr>
          <w:rStyle w:val="hitfulltitle"/>
          <w:rFonts w:ascii="Cambria" w:hAnsi="Cambria" w:cs="Times New Roman"/>
          <w:szCs w:val="24"/>
        </w:rPr>
        <w:t xml:space="preserve"> Grundlage für den 1999 angestoßenen Seligsprechungsprozesses </w:t>
      </w:r>
      <w:r w:rsidR="006A5785" w:rsidRPr="00351C3F">
        <w:rPr>
          <w:rStyle w:val="hitfulltitle"/>
          <w:rFonts w:ascii="Cambria" w:hAnsi="Cambria" w:cs="Times New Roman"/>
          <w:szCs w:val="24"/>
        </w:rPr>
        <w:t>darstellte</w:t>
      </w:r>
      <w:r w:rsidRPr="00351C3F">
        <w:rPr>
          <w:rStyle w:val="hitfulltitle"/>
          <w:rFonts w:ascii="Cambria" w:hAnsi="Cambria" w:cs="Times New Roman"/>
          <w:szCs w:val="24"/>
        </w:rPr>
        <w:t>.</w:t>
      </w:r>
      <w:r w:rsidRPr="00351C3F">
        <w:rPr>
          <w:rStyle w:val="Funotenzeichen"/>
          <w:rFonts w:ascii="Cambria" w:hAnsi="Cambria" w:cs="Times New Roman"/>
          <w:szCs w:val="24"/>
        </w:rPr>
        <w:footnoteReference w:id="116"/>
      </w:r>
      <w:r w:rsidRPr="00351C3F">
        <w:rPr>
          <w:rStyle w:val="hitfulltitle"/>
          <w:rFonts w:ascii="Cambria" w:hAnsi="Cambria" w:cs="Times New Roman"/>
          <w:szCs w:val="24"/>
        </w:rPr>
        <w:t xml:space="preserve"> </w:t>
      </w:r>
    </w:p>
    <w:p w14:paraId="5BC19338" w14:textId="449BBB60" w:rsidR="00525ED0" w:rsidRPr="00351C3F" w:rsidRDefault="006A5785" w:rsidP="00525ED0">
      <w:pPr>
        <w:spacing w:after="0"/>
        <w:rPr>
          <w:rFonts w:ascii="Cambria" w:hAnsi="Cambria"/>
        </w:rPr>
      </w:pPr>
      <w:r w:rsidRPr="00351C3F">
        <w:rPr>
          <w:rStyle w:val="hitfulltitle"/>
          <w:rFonts w:ascii="Cambria" w:hAnsi="Cambria" w:cs="Times New Roman"/>
          <w:szCs w:val="24"/>
        </w:rPr>
        <w:t xml:space="preserve">Selbstzeugnisse sind mittlerweile eine gängige Gattung in der </w:t>
      </w:r>
      <w:proofErr w:type="gramStart"/>
      <w:r w:rsidRPr="00351C3F">
        <w:rPr>
          <w:rStyle w:val="hitfulltitle"/>
          <w:rFonts w:ascii="Cambria" w:hAnsi="Cambria" w:cs="Times New Roman"/>
          <w:szCs w:val="24"/>
        </w:rPr>
        <w:t xml:space="preserve">Frühneuzeitforschung </w:t>
      </w:r>
      <w:r w:rsidR="00081FD0" w:rsidRPr="00351C3F">
        <w:rPr>
          <w:rStyle w:val="hitfulltitle"/>
          <w:rFonts w:ascii="Cambria" w:hAnsi="Cambria" w:cs="Times New Roman"/>
          <w:szCs w:val="24"/>
        </w:rPr>
        <w:t>.</w:t>
      </w:r>
      <w:proofErr w:type="gramEnd"/>
      <w:r w:rsidR="00081FD0" w:rsidRPr="00351C3F">
        <w:rPr>
          <w:rStyle w:val="Funotenzeichen"/>
          <w:rFonts w:ascii="Cambria" w:hAnsi="Cambria" w:cs="Times New Roman"/>
          <w:szCs w:val="24"/>
        </w:rPr>
        <w:footnoteReference w:id="117"/>
      </w:r>
      <w:r w:rsidR="00081FD0" w:rsidRPr="00351C3F">
        <w:rPr>
          <w:rStyle w:val="hitfulltitle"/>
          <w:rFonts w:ascii="Cambria" w:hAnsi="Cambria" w:cs="Times New Roman"/>
          <w:szCs w:val="24"/>
        </w:rPr>
        <w:t xml:space="preserve"> Auch in Columbas Selbstzeugnis erfüllt die sich in der Forschung etablierten Kriterien von </w:t>
      </w:r>
      <w:proofErr w:type="spellStart"/>
      <w:r w:rsidR="00081FD0" w:rsidRPr="00351C3F">
        <w:rPr>
          <w:rStyle w:val="hitfulltitle"/>
          <w:rFonts w:ascii="Cambria" w:hAnsi="Cambria" w:cs="Times New Roman"/>
          <w:szCs w:val="24"/>
        </w:rPr>
        <w:t>Krusenstjern</w:t>
      </w:r>
      <w:proofErr w:type="spellEnd"/>
      <w:r w:rsidR="00081FD0" w:rsidRPr="00351C3F">
        <w:rPr>
          <w:rStyle w:val="hitfulltitle"/>
          <w:rFonts w:ascii="Cambria" w:hAnsi="Cambria" w:cs="Times New Roman"/>
          <w:szCs w:val="24"/>
        </w:rPr>
        <w:t xml:space="preserve">, wonach </w:t>
      </w:r>
      <w:r w:rsidR="00081FD0" w:rsidRPr="00351C3F">
        <w:rPr>
          <w:rFonts w:ascii="Cambria" w:hAnsi="Cambria"/>
        </w:rPr>
        <w:t>das Selbst im „Text selbst handelnd oder leidend in Erscheinung“ in Erscheinung tritt und dabei „explizit auf sich selbst Bezug.“ nimmt. Columba berichtet nicht nur von ihrem Innenleben, sondern „auch zu weiten Teilen darüber, was es [das Subjekt] interessiert/berührt/beschäftigt.“</w:t>
      </w:r>
      <w:r w:rsidR="00081FD0" w:rsidRPr="00351C3F">
        <w:rPr>
          <w:rStyle w:val="Funotenzeichen"/>
          <w:rFonts w:ascii="Cambria" w:hAnsi="Cambria"/>
        </w:rPr>
        <w:footnoteReference w:id="118"/>
      </w:r>
      <w:r w:rsidR="00081FD0" w:rsidRPr="00351C3F">
        <w:rPr>
          <w:rFonts w:ascii="Cambria" w:hAnsi="Cambria"/>
        </w:rPr>
        <w:t xml:space="preserve"> Gleichwohl handelt es sich im Fall Columba um ein religiöses Selbstzeugnis, das zuallererst die Besonderheit aufweist, dass es </w:t>
      </w:r>
      <w:r w:rsidR="00BA68F9" w:rsidRPr="00351C3F">
        <w:rPr>
          <w:rFonts w:ascii="Cambria" w:hAnsi="Cambria"/>
        </w:rPr>
        <w:t>aus Gehorsam</w:t>
      </w:r>
      <w:r w:rsidR="00081FD0" w:rsidRPr="00351C3F">
        <w:rPr>
          <w:rFonts w:ascii="Cambria" w:hAnsi="Cambria"/>
        </w:rPr>
        <w:t xml:space="preserve"> bzw. Zwang entstanden ist. Auf ausdrücklichen Wunsch der kirchlichen Autoritäten und mit dem Ziel der Kontrolle, musste sie ihre mystischen Erfahrungen aufzeichnen. </w:t>
      </w:r>
      <w:r w:rsidRPr="00351C3F">
        <w:rPr>
          <w:rFonts w:ascii="Cambria" w:hAnsi="Cambria"/>
        </w:rPr>
        <w:t xml:space="preserve">Dementsprechend muss der Adressatenkreis, Schreibstrategien und Formen des </w:t>
      </w:r>
      <w:proofErr w:type="spellStart"/>
      <w:r w:rsidRPr="00351C3F">
        <w:rPr>
          <w:rFonts w:ascii="Cambria" w:hAnsi="Cambria"/>
          <w:i/>
        </w:rPr>
        <w:t>self-fashioning</w:t>
      </w:r>
      <w:proofErr w:type="spellEnd"/>
      <w:r w:rsidRPr="00351C3F">
        <w:rPr>
          <w:rFonts w:ascii="Cambria" w:hAnsi="Cambria"/>
        </w:rPr>
        <w:t xml:space="preserve"> untersucht werden.</w:t>
      </w:r>
      <w:r w:rsidR="00525ED0" w:rsidRPr="00351C3F">
        <w:rPr>
          <w:rStyle w:val="Funotenzeichen"/>
          <w:rFonts w:ascii="Cambria" w:hAnsi="Cambria"/>
        </w:rPr>
        <w:footnoteReference w:id="119"/>
      </w:r>
      <w:r w:rsidR="00525ED0" w:rsidRPr="00351C3F">
        <w:rPr>
          <w:rFonts w:ascii="Cambria" w:hAnsi="Cambria"/>
        </w:rPr>
        <w:t xml:space="preserve"> So nutzte die Neapolitanerin Maria Celeste </w:t>
      </w:r>
      <w:proofErr w:type="spellStart"/>
      <w:r w:rsidR="00525ED0" w:rsidRPr="00351C3F">
        <w:rPr>
          <w:rFonts w:ascii="Cambria" w:hAnsi="Cambria"/>
        </w:rPr>
        <w:lastRenderedPageBreak/>
        <w:t>Crostarosa</w:t>
      </w:r>
      <w:proofErr w:type="spellEnd"/>
      <w:r w:rsidR="00525ED0" w:rsidRPr="00351C3F">
        <w:rPr>
          <w:rFonts w:ascii="Cambria" w:hAnsi="Cambria"/>
        </w:rPr>
        <w:t xml:space="preserve"> (1696–1755), deren Autobiographie große Ähnlichkeit mit Columbas Texten aufweist, das Schreiben über mystische Erfahrungen als Wege zur Selbstbestimmung. Beide Frauen nutzen das Schreiben, um ihre Seelenentwicklung darzulegen, ihren Lebensweg im göttlichen Willen zu verankern und sich gegen Anfeindungen zu verteidigen.</w:t>
      </w:r>
      <w:r w:rsidR="00525ED0" w:rsidRPr="00351C3F">
        <w:rPr>
          <w:rStyle w:val="Funotenzeichen"/>
          <w:rFonts w:ascii="Cambria" w:hAnsi="Cambria"/>
        </w:rPr>
        <w:footnoteReference w:id="120"/>
      </w:r>
      <w:r w:rsidR="00525ED0" w:rsidRPr="00351C3F">
        <w:rPr>
          <w:rFonts w:ascii="Cambria" w:hAnsi="Cambria"/>
        </w:rPr>
        <w:t xml:space="preserve"> </w:t>
      </w:r>
      <w:r w:rsidR="00081FD0" w:rsidRPr="00351C3F">
        <w:rPr>
          <w:rFonts w:ascii="Cambria" w:hAnsi="Cambria"/>
        </w:rPr>
        <w:t xml:space="preserve">Auch wenn der Impuls zum Schreiben von außen kommt, schließt es sich nicht aus, dass Columba das Schreiben als </w:t>
      </w:r>
      <w:r w:rsidR="00525ED0" w:rsidRPr="00351C3F">
        <w:rPr>
          <w:rFonts w:ascii="Cambria" w:hAnsi="Cambria"/>
          <w:color w:val="00B0F0"/>
        </w:rPr>
        <w:t xml:space="preserve">Seelengeschichte, als eine Art Beichtgespräch </w:t>
      </w:r>
      <w:r w:rsidR="00525ED0" w:rsidRPr="00351C3F">
        <w:rPr>
          <w:rFonts w:ascii="Cambria" w:hAnsi="Cambria"/>
        </w:rPr>
        <w:t xml:space="preserve">nutzt und </w:t>
      </w:r>
      <w:proofErr w:type="gramStart"/>
      <w:r w:rsidR="00525ED0" w:rsidRPr="00351C3F">
        <w:rPr>
          <w:rFonts w:ascii="Cambria" w:hAnsi="Cambria"/>
        </w:rPr>
        <w:t>dies eine</w:t>
      </w:r>
      <w:proofErr w:type="gramEnd"/>
      <w:r w:rsidR="00525ED0" w:rsidRPr="00351C3F">
        <w:rPr>
          <w:rFonts w:ascii="Cambria" w:hAnsi="Cambria"/>
        </w:rPr>
        <w:t xml:space="preserve"> Form der Autobiographie darstellt. </w:t>
      </w:r>
      <w:r w:rsidR="00525ED0" w:rsidRPr="00351C3F">
        <w:rPr>
          <w:rStyle w:val="hitfulltitle"/>
          <w:rFonts w:ascii="Cambria" w:hAnsi="Cambria" w:cs="Times New Roman"/>
          <w:szCs w:val="24"/>
        </w:rPr>
        <w:t xml:space="preserve">Eva Kormann hat betont, wie frühneuzeitliche Subjektivität in Autobiographien sich primär über die Gotteserfahrung ausdrückt. Subjektivität funktioniert nicht über das Bewusstsein von Autonomie, sondern das Sich-selbst-mit-dem-anderen-Sagen war viel charakteristischer für die Darstellung der eigenen Person. Kormann </w:t>
      </w:r>
      <w:r w:rsidR="00F97D03" w:rsidRPr="00351C3F">
        <w:rPr>
          <w:rStyle w:val="hitfulltitle"/>
          <w:rFonts w:ascii="Cambria" w:hAnsi="Cambria" w:cs="Times New Roman"/>
          <w:szCs w:val="24"/>
        </w:rPr>
        <w:t>machte</w:t>
      </w:r>
      <w:r w:rsidR="00525ED0" w:rsidRPr="00351C3F">
        <w:rPr>
          <w:rStyle w:val="hitfulltitle"/>
          <w:rFonts w:ascii="Cambria" w:hAnsi="Cambria" w:cs="Times New Roman"/>
          <w:szCs w:val="24"/>
        </w:rPr>
        <w:t xml:space="preserve"> für diese Form der Selbstkonstitution den Begriff der </w:t>
      </w:r>
      <w:proofErr w:type="spellStart"/>
      <w:r w:rsidR="00525ED0" w:rsidRPr="00351C3F">
        <w:rPr>
          <w:rStyle w:val="hitfulltitle"/>
          <w:rFonts w:ascii="Cambria" w:hAnsi="Cambria" w:cs="Times New Roman"/>
          <w:szCs w:val="24"/>
        </w:rPr>
        <w:t>Heterologie</w:t>
      </w:r>
      <w:proofErr w:type="spellEnd"/>
      <w:r w:rsidR="0062382C" w:rsidRPr="00351C3F">
        <w:rPr>
          <w:rStyle w:val="hitfulltitle"/>
          <w:rFonts w:ascii="Cambria" w:hAnsi="Cambria" w:cs="Times New Roman"/>
          <w:szCs w:val="24"/>
        </w:rPr>
        <w:t xml:space="preserve"> (IN </w:t>
      </w:r>
      <w:proofErr w:type="spellStart"/>
      <w:r w:rsidR="0062382C" w:rsidRPr="00351C3F">
        <w:rPr>
          <w:rStyle w:val="hitfulltitle"/>
          <w:rFonts w:ascii="Cambria" w:hAnsi="Cambria" w:cs="Times New Roman"/>
          <w:szCs w:val="24"/>
        </w:rPr>
        <w:t>ANLEHNUGN</w:t>
      </w:r>
      <w:proofErr w:type="spellEnd"/>
      <w:r w:rsidR="0062382C" w:rsidRPr="00351C3F">
        <w:rPr>
          <w:rStyle w:val="hitfulltitle"/>
          <w:rFonts w:ascii="Cambria" w:hAnsi="Cambria" w:cs="Times New Roman"/>
          <w:szCs w:val="24"/>
        </w:rPr>
        <w:t xml:space="preserve"> AN FOUCAULT?!)</w:t>
      </w:r>
      <w:r w:rsidR="00F97D03" w:rsidRPr="00351C3F">
        <w:rPr>
          <w:rStyle w:val="hitfulltitle"/>
          <w:rFonts w:ascii="Cambria" w:hAnsi="Cambria" w:cs="Times New Roman"/>
          <w:szCs w:val="24"/>
        </w:rPr>
        <w:t xml:space="preserve"> stark</w:t>
      </w:r>
      <w:r w:rsidR="00525ED0" w:rsidRPr="00351C3F">
        <w:rPr>
          <w:rStyle w:val="hitfulltitle"/>
          <w:rFonts w:ascii="Cambria" w:hAnsi="Cambria" w:cs="Times New Roman"/>
          <w:szCs w:val="24"/>
        </w:rPr>
        <w:t>.</w:t>
      </w:r>
      <w:r w:rsidR="00525ED0" w:rsidRPr="00351C3F">
        <w:rPr>
          <w:rStyle w:val="Funotenzeichen"/>
          <w:rFonts w:ascii="Cambria" w:hAnsi="Cambria" w:cs="Times New Roman"/>
          <w:szCs w:val="24"/>
        </w:rPr>
        <w:footnoteReference w:id="121"/>
      </w:r>
      <w:r w:rsidR="00525ED0" w:rsidRPr="00351C3F">
        <w:rPr>
          <w:rStyle w:val="hitfulltitle"/>
          <w:rFonts w:ascii="Cambria" w:hAnsi="Cambria" w:cs="Times New Roman"/>
          <w:szCs w:val="24"/>
        </w:rPr>
        <w:t xml:space="preserve"> </w:t>
      </w:r>
      <w:r w:rsidR="00525ED0" w:rsidRPr="00351C3F">
        <w:rPr>
          <w:rFonts w:ascii="Cambria" w:hAnsi="Cambria"/>
        </w:rPr>
        <w:t>Wie die Praktik des Aufschreibens die mystische Erfahrung konstituiert, benennt und umformt, ist in z</w:t>
      </w:r>
      <w:r w:rsidR="00F97D03" w:rsidRPr="00351C3F">
        <w:rPr>
          <w:rFonts w:ascii="Cambria" w:hAnsi="Cambria"/>
        </w:rPr>
        <w:t>ahlreichen Fällen belegt worden und wird noch eingehender in dieser Arbeit diskutiert.</w:t>
      </w:r>
      <w:r w:rsidR="00525ED0" w:rsidRPr="00351C3F">
        <w:rPr>
          <w:rStyle w:val="Funotenzeichen"/>
          <w:rFonts w:ascii="Cambria" w:hAnsi="Cambria"/>
        </w:rPr>
        <w:footnoteReference w:id="122"/>
      </w:r>
    </w:p>
    <w:p w14:paraId="1EC52146" w14:textId="1940898A" w:rsidR="00081FD0" w:rsidRPr="00351C3F" w:rsidRDefault="00081FD0" w:rsidP="00081FD0">
      <w:pPr>
        <w:spacing w:after="0"/>
        <w:rPr>
          <w:rStyle w:val="hitfulltitle"/>
          <w:rFonts w:ascii="Cambria" w:hAnsi="Cambria" w:cs="Times New Roman"/>
          <w:szCs w:val="24"/>
        </w:rPr>
      </w:pPr>
      <w:r w:rsidRPr="00351C3F">
        <w:rPr>
          <w:rStyle w:val="hitfulltitle"/>
          <w:rFonts w:ascii="Cambria" w:hAnsi="Cambria" w:cs="Times New Roman"/>
          <w:b/>
          <w:szCs w:val="24"/>
        </w:rPr>
        <w:t xml:space="preserve">QUELLEN – BERNARDA: </w:t>
      </w:r>
      <w:r w:rsidR="00AA3320" w:rsidRPr="00351C3F">
        <w:rPr>
          <w:rStyle w:val="hitfulltitle"/>
          <w:rFonts w:ascii="Cambria" w:hAnsi="Cambria" w:cs="Times New Roman"/>
          <w:szCs w:val="24"/>
        </w:rPr>
        <w:t>Auch von</w:t>
      </w:r>
      <w:r w:rsidRPr="00351C3F">
        <w:rPr>
          <w:rStyle w:val="hitfulltitle"/>
          <w:rFonts w:ascii="Cambria" w:hAnsi="Cambria" w:cs="Times New Roman"/>
          <w:szCs w:val="24"/>
        </w:rPr>
        <w:t xml:space="preserve"> besonderer Bedeutung sind die</w:t>
      </w:r>
      <w:r w:rsidR="00AA3320" w:rsidRPr="00351C3F">
        <w:rPr>
          <w:rStyle w:val="hitfulltitle"/>
          <w:rFonts w:ascii="Cambria" w:hAnsi="Cambria" w:cs="Times New Roman"/>
          <w:szCs w:val="24"/>
        </w:rPr>
        <w:t>,</w:t>
      </w:r>
      <w:r w:rsidRPr="00351C3F">
        <w:rPr>
          <w:rStyle w:val="hitfulltitle"/>
          <w:rFonts w:ascii="Cambria" w:hAnsi="Cambria" w:cs="Times New Roman"/>
          <w:szCs w:val="24"/>
        </w:rPr>
        <w:t xml:space="preserve"> im Original überlieferten</w:t>
      </w:r>
      <w:r w:rsidR="00AA3320" w:rsidRPr="00351C3F">
        <w:rPr>
          <w:rStyle w:val="hitfulltitle"/>
          <w:rFonts w:ascii="Cambria" w:hAnsi="Cambria" w:cs="Times New Roman"/>
          <w:szCs w:val="24"/>
        </w:rPr>
        <w:t>,</w:t>
      </w:r>
      <w:r w:rsidRPr="00351C3F">
        <w:rPr>
          <w:rStyle w:val="hitfulltitle"/>
          <w:rFonts w:ascii="Cambria" w:hAnsi="Cambria" w:cs="Times New Roman"/>
          <w:szCs w:val="24"/>
        </w:rPr>
        <w:t xml:space="preserve"> vier Bücher der Sr. Maria Bernarda Kröner (</w:t>
      </w:r>
      <w:r w:rsidR="00CA58D0" w:rsidRPr="00351C3F">
        <w:rPr>
          <w:rStyle w:val="hitfulltitle"/>
          <w:rFonts w:ascii="Cambria" w:hAnsi="Cambria" w:cs="Times New Roman"/>
          <w:szCs w:val="24"/>
        </w:rPr>
        <w:t>1735–</w:t>
      </w:r>
      <w:r w:rsidRPr="00351C3F">
        <w:rPr>
          <w:rStyle w:val="hitfulltitle"/>
          <w:rFonts w:ascii="Cambria" w:hAnsi="Cambria" w:cs="Times New Roman"/>
          <w:szCs w:val="24"/>
        </w:rPr>
        <w:t>1779), die von der Heiligkeit Columbas überzeugt war und ihre persönlichen Beobachtungen der Verzückungen Columbas festhielt.</w:t>
      </w:r>
      <w:r w:rsidRPr="00351C3F">
        <w:rPr>
          <w:rStyle w:val="Funotenzeichen"/>
          <w:rFonts w:ascii="Cambria" w:hAnsi="Cambria" w:cs="Times New Roman"/>
          <w:szCs w:val="24"/>
        </w:rPr>
        <w:footnoteReference w:id="123"/>
      </w:r>
      <w:r w:rsidRPr="00351C3F">
        <w:rPr>
          <w:rStyle w:val="hitfulltitle"/>
          <w:rFonts w:ascii="Cambria" w:hAnsi="Cambria" w:cs="Times New Roman"/>
          <w:szCs w:val="24"/>
        </w:rPr>
        <w:t xml:space="preserve"> Als Krankenschwester der ständig bettlägerigen Columba hatte sie unmittelbaren Zugang zu ihr, konnte sie beobachten und sie über das Erlebte befragen. Sie ergänzt ihre eigenen Beobachtungen durch eine detaillierte </w:t>
      </w:r>
      <w:r w:rsidRPr="00351C3F">
        <w:rPr>
          <w:rStyle w:val="hitfulltitle"/>
          <w:rFonts w:ascii="Cambria" w:hAnsi="Cambria" w:cs="Times New Roman"/>
          <w:szCs w:val="24"/>
        </w:rPr>
        <w:lastRenderedPageBreak/>
        <w:t xml:space="preserve">Beschreibung der Wahrnehmungen von Columbas Verhalten bei den Mitschwestern und gewährt dadurch seltene Blicke in die Schwesternschaft. </w:t>
      </w:r>
    </w:p>
    <w:p w14:paraId="0B9A304F" w14:textId="516CC676" w:rsidR="00081FD0" w:rsidRPr="00351C3F" w:rsidRDefault="00081FD0" w:rsidP="00081FD0">
      <w:pPr>
        <w:spacing w:after="0"/>
        <w:rPr>
          <w:rStyle w:val="hitfulltitle"/>
          <w:rFonts w:ascii="Cambria" w:hAnsi="Cambria" w:cs="Times New Roman"/>
          <w:color w:val="00B0F0"/>
          <w:szCs w:val="24"/>
        </w:rPr>
      </w:pPr>
      <w:r w:rsidRPr="00351C3F">
        <w:rPr>
          <w:rStyle w:val="hitfulltitle"/>
          <w:rFonts w:ascii="Cambria" w:hAnsi="Cambria" w:cs="Times New Roman"/>
          <w:szCs w:val="24"/>
        </w:rPr>
        <w:t>Bernardas Intention ist dabei offenkundig: Sie sammelt Beweise für Columbas Heiligkeit. Sie schreibt eine Passage aus Columbas Selbstzeugnis ab und ergänzt sie anschließend mit ihren eigenen Beobachtungen, den „anmerckungen“. Zwar verwendet sie ihre eigene Orthographie und schreibt mit einer leicht veränderten Wortwahl ab, bleibt</w:t>
      </w:r>
      <w:r w:rsidR="0002366E" w:rsidRPr="00351C3F">
        <w:rPr>
          <w:rStyle w:val="hitfulltitle"/>
          <w:rFonts w:ascii="Cambria" w:hAnsi="Cambria" w:cs="Times New Roman"/>
          <w:szCs w:val="24"/>
        </w:rPr>
        <w:t xml:space="preserve"> </w:t>
      </w:r>
      <w:r w:rsidRPr="00351C3F">
        <w:rPr>
          <w:rStyle w:val="hitfulltitle"/>
          <w:rFonts w:ascii="Cambria" w:hAnsi="Cambria" w:cs="Times New Roman"/>
          <w:szCs w:val="24"/>
        </w:rPr>
        <w:t>jedoch stark am Original Columbas. Sie hält die exakten Uhrzeiten der Visionen fest und benennt Zeugen. Im vierten Buch ergänzt sie diese Vorgehensweise durch Briefe und Begebenheiten von Dritten, die allesamt weitere Belege für Columbas Tugendhaftigkeit und Heiligkeit liefern. Durch diesen kommentierenden Stil und ein kohärentes Vorgehen erzeugt sie Authentizität und Neutralität. Ein solches Vorgehen erinnert zweifelslos an die Aufzeichnungspraxis in</w:t>
      </w:r>
      <w:r w:rsidRPr="00351C3F">
        <w:rPr>
          <w:rFonts w:ascii="Cambria" w:hAnsi="Cambria"/>
          <w:i/>
          <w:iCs/>
        </w:rPr>
        <w:t xml:space="preserve"> den </w:t>
      </w:r>
      <w:proofErr w:type="spellStart"/>
      <w:r w:rsidRPr="00351C3F">
        <w:rPr>
          <w:rFonts w:ascii="Cambria" w:hAnsi="Cambria"/>
          <w:i/>
          <w:iCs/>
        </w:rPr>
        <w:t>Quaranta</w:t>
      </w:r>
      <w:proofErr w:type="spellEnd"/>
      <w:r w:rsidRPr="00351C3F">
        <w:rPr>
          <w:rFonts w:ascii="Cambria" w:hAnsi="Cambria"/>
          <w:i/>
          <w:iCs/>
        </w:rPr>
        <w:t xml:space="preserve"> </w:t>
      </w:r>
      <w:proofErr w:type="spellStart"/>
      <w:r w:rsidRPr="00351C3F">
        <w:rPr>
          <w:rFonts w:ascii="Cambria" w:hAnsi="Cambria"/>
          <w:i/>
          <w:iCs/>
        </w:rPr>
        <w:t>giorni</w:t>
      </w:r>
      <w:proofErr w:type="spellEnd"/>
      <w:r w:rsidRPr="00351C3F">
        <w:rPr>
          <w:rFonts w:ascii="Cambria" w:hAnsi="Cambria"/>
          <w:i/>
          <w:iCs/>
        </w:rPr>
        <w:t xml:space="preserve"> </w:t>
      </w:r>
      <w:r w:rsidRPr="00351C3F">
        <w:rPr>
          <w:rStyle w:val="hitfulltitle"/>
          <w:rFonts w:ascii="Cambria" w:hAnsi="Cambria" w:cs="Times New Roman"/>
          <w:szCs w:val="24"/>
        </w:rPr>
        <w:t xml:space="preserve">der </w:t>
      </w:r>
      <w:r w:rsidRPr="00351C3F">
        <w:rPr>
          <w:rFonts w:ascii="Cambria" w:hAnsi="Cambria"/>
          <w:iCs/>
        </w:rPr>
        <w:t xml:space="preserve">Mitschwestern Maria Magdalenas von Pazzi (1566–1607). Auch diese schrieben mit, wenn die Heilige in Verzückung sprach. </w:t>
      </w:r>
      <w:r w:rsidRPr="00351C3F">
        <w:rPr>
          <w:rStyle w:val="Funotenzeichen"/>
          <w:rFonts w:ascii="Cambria" w:hAnsi="Cambria"/>
          <w:iCs/>
        </w:rPr>
        <w:footnoteReference w:id="124"/>
      </w:r>
      <w:r w:rsidRPr="00351C3F">
        <w:rPr>
          <w:rFonts w:ascii="Cambria" w:hAnsi="Cambria"/>
          <w:iCs/>
        </w:rPr>
        <w:t xml:space="preserve"> </w:t>
      </w:r>
    </w:p>
    <w:p w14:paraId="56AC1C88" w14:textId="752FC1F9" w:rsidR="00081FD0" w:rsidRPr="00351C3F" w:rsidRDefault="00C45C54" w:rsidP="00081FD0">
      <w:pPr>
        <w:spacing w:after="0"/>
        <w:rPr>
          <w:rFonts w:ascii="Cambria" w:hAnsi="Cambria"/>
        </w:rPr>
      </w:pPr>
      <w:r w:rsidRPr="00351C3F">
        <w:rPr>
          <w:rStyle w:val="hitfulltitle"/>
          <w:rFonts w:ascii="Cambria" w:hAnsi="Cambria" w:cs="Times New Roman"/>
          <w:b/>
          <w:szCs w:val="24"/>
        </w:rPr>
        <w:t xml:space="preserve">QUELLEN – ONKEL: </w:t>
      </w:r>
      <w:r w:rsidR="00081FD0" w:rsidRPr="00351C3F">
        <w:rPr>
          <w:rFonts w:ascii="Cambria" w:hAnsi="Cambria"/>
        </w:rPr>
        <w:t xml:space="preserve">Doch lassen sich einzelne Ereignisse </w:t>
      </w:r>
      <w:r w:rsidR="00BA68F9" w:rsidRPr="00351C3F">
        <w:rPr>
          <w:rFonts w:ascii="Cambria" w:hAnsi="Cambria"/>
        </w:rPr>
        <w:t>noch anhand einer dritten Sichtweise beleuchten: Columbas Onkel Johann B. Schonath (†1799),</w:t>
      </w:r>
      <w:r w:rsidR="00081FD0" w:rsidRPr="00351C3F">
        <w:rPr>
          <w:rFonts w:ascii="Cambria" w:hAnsi="Cambria"/>
        </w:rPr>
        <w:t xml:space="preserve"> Kanzleirat des </w:t>
      </w:r>
      <w:r w:rsidR="00BA68F9" w:rsidRPr="00351C3F">
        <w:rPr>
          <w:rFonts w:ascii="Cambria" w:hAnsi="Cambria"/>
        </w:rPr>
        <w:t xml:space="preserve">Bamberger </w:t>
      </w:r>
      <w:r w:rsidR="00081FD0" w:rsidRPr="00351C3F">
        <w:rPr>
          <w:rFonts w:ascii="Cambria" w:hAnsi="Cambria"/>
        </w:rPr>
        <w:t>Michaelklosters</w:t>
      </w:r>
      <w:r w:rsidR="0002366E" w:rsidRPr="00351C3F">
        <w:rPr>
          <w:rFonts w:ascii="Cambria" w:hAnsi="Cambria"/>
        </w:rPr>
        <w:t xml:space="preserve"> </w:t>
      </w:r>
      <w:r w:rsidR="00081FD0" w:rsidRPr="00351C3F">
        <w:rPr>
          <w:rFonts w:ascii="Cambria" w:hAnsi="Cambria"/>
        </w:rPr>
        <w:t>war ebenfalls überzeugt von der Heiligkeit seiner Nicht</w:t>
      </w:r>
      <w:r w:rsidR="00BA68F9" w:rsidRPr="00351C3F">
        <w:rPr>
          <w:rFonts w:ascii="Cambria" w:hAnsi="Cambria"/>
        </w:rPr>
        <w:t>e</w:t>
      </w:r>
      <w:r w:rsidR="00081FD0" w:rsidRPr="00351C3F">
        <w:rPr>
          <w:rFonts w:ascii="Cambria" w:hAnsi="Cambria"/>
        </w:rPr>
        <w:t xml:space="preserve"> und hat dies in einem Sammelsurium von persönlichen Unterhaltungen mit Columba am Redefenster des Klosters, Gesprächen mit Mitschwestern über sie sowie Gerüchten und unbestätigten Meldungen über die Ereignisse im Kloster, die in der Stadt kursierten. Diese Schrift ist in einer Abschrift von 1811 überliefert.</w:t>
      </w:r>
      <w:r w:rsidR="00081FD0" w:rsidRPr="00351C3F">
        <w:rPr>
          <w:rStyle w:val="Funotenzeichen"/>
          <w:rFonts w:ascii="Cambria" w:hAnsi="Cambria"/>
        </w:rPr>
        <w:footnoteReference w:id="125"/>
      </w:r>
      <w:r w:rsidR="00081FD0" w:rsidRPr="00351C3F">
        <w:rPr>
          <w:rFonts w:ascii="Cambria" w:hAnsi="Cambria"/>
        </w:rPr>
        <w:t xml:space="preserve"> </w:t>
      </w:r>
    </w:p>
    <w:p w14:paraId="7D4731CA" w14:textId="4529FD7E" w:rsidR="00081FD0" w:rsidRPr="00351C3F" w:rsidRDefault="00081FD0" w:rsidP="00081FD0">
      <w:pPr>
        <w:spacing w:after="0"/>
        <w:rPr>
          <w:rFonts w:ascii="Cambria" w:hAnsi="Cambria" w:cs="Times New Roman"/>
          <w:szCs w:val="24"/>
        </w:rPr>
      </w:pPr>
      <w:r w:rsidRPr="00351C3F">
        <w:rPr>
          <w:rStyle w:val="hitfulltitle"/>
          <w:rFonts w:ascii="Cambria" w:hAnsi="Cambria" w:cs="Times New Roman"/>
          <w:szCs w:val="24"/>
        </w:rPr>
        <w:t>Neben den gängigen Klosterakten wie Visitationsakten, Wirtschaftsakten, Mutterbuch mit Namenslisten, Wahlunterlagen der Priorinnen etc.,</w:t>
      </w:r>
      <w:r w:rsidRPr="00351C3F">
        <w:rPr>
          <w:rStyle w:val="Funotenzeichen"/>
          <w:rFonts w:ascii="Cambria" w:hAnsi="Cambria" w:cs="Times New Roman"/>
          <w:szCs w:val="24"/>
        </w:rPr>
        <w:footnoteReference w:id="126"/>
      </w:r>
      <w:r w:rsidR="00BA68F9" w:rsidRPr="00351C3F">
        <w:rPr>
          <w:rStyle w:val="hitfulltitle"/>
          <w:rFonts w:ascii="Cambria" w:hAnsi="Cambria" w:cs="Times New Roman"/>
          <w:szCs w:val="24"/>
        </w:rPr>
        <w:t xml:space="preserve"> </w:t>
      </w:r>
      <w:r w:rsidRPr="00351C3F">
        <w:rPr>
          <w:rStyle w:val="hitfulltitle"/>
          <w:rFonts w:ascii="Cambria" w:hAnsi="Cambria" w:cs="Times New Roman"/>
          <w:szCs w:val="24"/>
        </w:rPr>
        <w:t xml:space="preserve">Ferner gibt es eine Klosterchronik, </w:t>
      </w:r>
      <w:r w:rsidRPr="00351C3F">
        <w:rPr>
          <w:rStyle w:val="hitfulltitle"/>
          <w:rFonts w:ascii="Cambria" w:hAnsi="Cambria" w:cs="Times New Roman"/>
          <w:szCs w:val="24"/>
        </w:rPr>
        <w:lastRenderedPageBreak/>
        <w:t xml:space="preserve">zusammen mit dem berühmten </w:t>
      </w:r>
      <w:r w:rsidRPr="00351C3F">
        <w:rPr>
          <w:rStyle w:val="hitfulltitle"/>
          <w:rFonts w:ascii="Cambria" w:hAnsi="Cambria" w:cs="Times New Roman"/>
          <w:i/>
          <w:szCs w:val="24"/>
        </w:rPr>
        <w:t xml:space="preserve">kurzen </w:t>
      </w:r>
      <w:proofErr w:type="spellStart"/>
      <w:r w:rsidRPr="00351C3F">
        <w:rPr>
          <w:rStyle w:val="hitfulltitle"/>
          <w:rFonts w:ascii="Cambria" w:hAnsi="Cambria" w:cs="Times New Roman"/>
          <w:i/>
          <w:szCs w:val="24"/>
        </w:rPr>
        <w:t>verzeignuß</w:t>
      </w:r>
      <w:proofErr w:type="spellEnd"/>
      <w:r w:rsidRPr="00351C3F">
        <w:rPr>
          <w:rStyle w:val="hitfulltitle"/>
          <w:rFonts w:ascii="Cambria" w:hAnsi="Cambria" w:cs="Times New Roman"/>
          <w:szCs w:val="24"/>
        </w:rPr>
        <w:t xml:space="preserve"> (1622) der Maria Anna Junius, die jedoch lediglich über den Siebenjährigen Krieg berichtet.</w:t>
      </w:r>
      <w:r w:rsidRPr="00351C3F">
        <w:rPr>
          <w:rStyle w:val="Funotenzeichen"/>
          <w:rFonts w:ascii="Cambria" w:hAnsi="Cambria" w:cs="Times New Roman"/>
          <w:szCs w:val="24"/>
        </w:rPr>
        <w:footnoteReference w:id="127"/>
      </w:r>
      <w:r w:rsidRPr="00351C3F">
        <w:rPr>
          <w:rStyle w:val="hitfulltitle"/>
          <w:rFonts w:ascii="Cambria" w:hAnsi="Cambria" w:cs="Times New Roman"/>
          <w:szCs w:val="24"/>
        </w:rPr>
        <w:t xml:space="preserve"> </w:t>
      </w:r>
      <w:r w:rsidR="00AA3320" w:rsidRPr="00351C3F">
        <w:rPr>
          <w:rStyle w:val="hitfulltitle"/>
          <w:rFonts w:ascii="Cambria" w:hAnsi="Cambria" w:cs="Times New Roman"/>
          <w:szCs w:val="24"/>
        </w:rPr>
        <w:t>Außerdem</w:t>
      </w:r>
      <w:r w:rsidRPr="00351C3F">
        <w:rPr>
          <w:rStyle w:val="hitfulltitle"/>
          <w:rFonts w:ascii="Cambria" w:hAnsi="Cambria" w:cs="Times New Roman"/>
          <w:szCs w:val="24"/>
        </w:rPr>
        <w:t xml:space="preserve"> lagen bis circa 2010 im </w:t>
      </w:r>
      <w:proofErr w:type="spellStart"/>
      <w:r w:rsidRPr="00351C3F">
        <w:rPr>
          <w:rStyle w:val="hitfulltitle"/>
          <w:rFonts w:ascii="Cambria" w:hAnsi="Cambria" w:cs="Times New Roman"/>
          <w:i/>
          <w:szCs w:val="24"/>
        </w:rPr>
        <w:t>Archivum</w:t>
      </w:r>
      <w:proofErr w:type="spellEnd"/>
      <w:r w:rsidRPr="00351C3F">
        <w:rPr>
          <w:rStyle w:val="hitfulltitle"/>
          <w:rFonts w:ascii="Cambria" w:hAnsi="Cambria" w:cs="Times New Roman"/>
          <w:i/>
          <w:szCs w:val="24"/>
        </w:rPr>
        <w:t xml:space="preserve"> </w:t>
      </w:r>
      <w:proofErr w:type="spellStart"/>
      <w:r w:rsidRPr="00351C3F">
        <w:rPr>
          <w:rStyle w:val="hitfulltitle"/>
          <w:rFonts w:ascii="Cambria" w:hAnsi="Cambria" w:cs="Times New Roman"/>
          <w:i/>
          <w:szCs w:val="24"/>
        </w:rPr>
        <w:t>Fratrum</w:t>
      </w:r>
      <w:proofErr w:type="spellEnd"/>
      <w:r w:rsidRPr="00351C3F">
        <w:rPr>
          <w:rStyle w:val="hitfulltitle"/>
          <w:rFonts w:ascii="Cambria" w:hAnsi="Cambria" w:cs="Times New Roman"/>
          <w:i/>
          <w:szCs w:val="24"/>
        </w:rPr>
        <w:t xml:space="preserve"> </w:t>
      </w:r>
      <w:proofErr w:type="spellStart"/>
      <w:r w:rsidRPr="00351C3F">
        <w:rPr>
          <w:rStyle w:val="hitfulltitle"/>
          <w:rFonts w:ascii="Cambria" w:hAnsi="Cambria" w:cs="Times New Roman"/>
          <w:i/>
          <w:szCs w:val="24"/>
        </w:rPr>
        <w:t>Praedicatorum</w:t>
      </w:r>
      <w:proofErr w:type="spellEnd"/>
      <w:r w:rsidRPr="00351C3F">
        <w:rPr>
          <w:rStyle w:val="hitfulltitle"/>
          <w:rFonts w:ascii="Cambria" w:hAnsi="Cambria" w:cs="Times New Roman"/>
          <w:i/>
          <w:szCs w:val="24"/>
        </w:rPr>
        <w:t xml:space="preserve"> </w:t>
      </w:r>
      <w:r w:rsidRPr="00351C3F">
        <w:rPr>
          <w:rStyle w:val="hitfulltitle"/>
          <w:rFonts w:ascii="Cambria" w:hAnsi="Cambria" w:cs="Times New Roman"/>
          <w:szCs w:val="24"/>
        </w:rPr>
        <w:t xml:space="preserve">in Rom fünfzig Briefe, die zwischen dem Bamberger Dominikanerkloster (die die Beichtväter für die Nonnen stellten), dem Provinzgeneral und dem Ordensgeneral in Rom in der Causa Columba hin- und hergeschickt wurden, hauptsächlich </w:t>
      </w:r>
      <w:r w:rsidR="00BA68F9" w:rsidRPr="00351C3F">
        <w:rPr>
          <w:rStyle w:val="hitfulltitle"/>
          <w:rFonts w:ascii="Cambria" w:hAnsi="Cambria" w:cs="Times New Roman"/>
          <w:szCs w:val="24"/>
        </w:rPr>
        <w:t>um die unerlaubte</w:t>
      </w:r>
      <w:r w:rsidRPr="00351C3F">
        <w:rPr>
          <w:rStyle w:val="hitfulltitle"/>
          <w:rFonts w:ascii="Cambria" w:hAnsi="Cambria" w:cs="Times New Roman"/>
          <w:szCs w:val="24"/>
        </w:rPr>
        <w:t xml:space="preserve"> Erhöhung Columbas in den Chornonnenstand durch den Provinzgeneral zu korrigieren. Diese Quellen waren im Juni 2017 im Findbuch des römischen Ordensarchivs als „vermisst“ markiert, sind jedoch durch exzellente Fotografien aus den </w:t>
      </w:r>
      <w:proofErr w:type="spellStart"/>
      <w:r w:rsidRPr="00351C3F">
        <w:rPr>
          <w:rStyle w:val="hitfulltitle"/>
          <w:rFonts w:ascii="Cambria" w:hAnsi="Cambria" w:cs="Times New Roman"/>
          <w:szCs w:val="24"/>
        </w:rPr>
        <w:t>1920er</w:t>
      </w:r>
      <w:proofErr w:type="spellEnd"/>
      <w:r w:rsidRPr="00351C3F">
        <w:rPr>
          <w:rStyle w:val="hitfulltitle"/>
          <w:rFonts w:ascii="Cambria" w:hAnsi="Cambria" w:cs="Times New Roman"/>
          <w:szCs w:val="24"/>
        </w:rPr>
        <w:t xml:space="preserve"> im </w:t>
      </w:r>
      <w:proofErr w:type="spellStart"/>
      <w:r w:rsidRPr="00351C3F">
        <w:rPr>
          <w:rStyle w:val="hitfulltitle"/>
          <w:rFonts w:ascii="Cambria" w:hAnsi="Cambria" w:cs="Times New Roman"/>
          <w:szCs w:val="24"/>
        </w:rPr>
        <w:t>EAB</w:t>
      </w:r>
      <w:proofErr w:type="spellEnd"/>
      <w:r w:rsidRPr="00351C3F">
        <w:rPr>
          <w:rStyle w:val="hitfulltitle"/>
          <w:rFonts w:ascii="Cambria" w:hAnsi="Cambria" w:cs="Times New Roman"/>
          <w:szCs w:val="24"/>
        </w:rPr>
        <w:t xml:space="preserve"> Bamberg noch zugänglich.</w:t>
      </w:r>
      <w:r w:rsidRPr="00351C3F">
        <w:rPr>
          <w:rStyle w:val="Funotenzeichen"/>
          <w:rFonts w:ascii="Cambria" w:hAnsi="Cambria" w:cs="Times New Roman"/>
          <w:szCs w:val="24"/>
        </w:rPr>
        <w:footnoteReference w:id="128"/>
      </w:r>
    </w:p>
    <w:sectPr w:rsidR="00081FD0" w:rsidRPr="00351C3F">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isabeth Fischer" w:date="2017-12-11T11:43:00Z" w:initials="EF">
    <w:p w14:paraId="0C829B38" w14:textId="041D4865" w:rsidR="00D5288A" w:rsidRDefault="00D5288A">
      <w:pPr>
        <w:pStyle w:val="Kommentartext"/>
      </w:pPr>
      <w:r>
        <w:rPr>
          <w:rStyle w:val="Kommentarzeichen"/>
        </w:rPr>
        <w:annotationRef/>
      </w:r>
      <w:r>
        <w:t>Für den Erfahrungsbegriff siehe</w:t>
      </w:r>
    </w:p>
    <w:p w14:paraId="79D539F4" w14:textId="65CE227F" w:rsidR="00D5288A" w:rsidRDefault="00D5288A">
      <w:pPr>
        <w:pStyle w:val="Kommentartext"/>
      </w:pPr>
      <w:r>
        <w:t xml:space="preserve">Erfahrungsraum und Erfahrungshorizont </w:t>
      </w:r>
    </w:p>
    <w:p w14:paraId="726EFCD1" w14:textId="20C5F82A" w:rsidR="00D5288A" w:rsidRDefault="00D5288A">
      <w:pPr>
        <w:pStyle w:val="Kommentartext"/>
      </w:pPr>
      <w:r w:rsidRPr="00D5288A">
        <w:t>AUS: Reinhart Koselleck: Vergangene Zukunft. Zur Semantik geschichtlicher Zeiten, Frankfurt a. Main 1979.</w:t>
      </w:r>
    </w:p>
    <w:p w14:paraId="300E47AA" w14:textId="77777777" w:rsidR="00D5288A" w:rsidRDefault="00D5288A">
      <w:pPr>
        <w:pStyle w:val="Kommentartext"/>
      </w:pPr>
    </w:p>
    <w:p w14:paraId="2EE02352" w14:textId="67B7BD1B" w:rsidR="00D5288A" w:rsidRDefault="00D5288A">
      <w:pPr>
        <w:pStyle w:val="Kommentartext"/>
      </w:pPr>
      <w:r>
        <w:t>Bes. S. 154</w:t>
      </w:r>
    </w:p>
  </w:comment>
  <w:comment w:id="1" w:author="Elisabeth Fischer" w:date="2017-11-09T09:00:00Z" w:initials="EF">
    <w:p w14:paraId="63DA831D" w14:textId="394311AC" w:rsidR="00C8525E" w:rsidRDefault="00C8525E">
      <w:pPr>
        <w:pStyle w:val="Kommentartext"/>
      </w:pPr>
      <w:r>
        <w:rPr>
          <w:rStyle w:val="Kommentarzeichen"/>
        </w:rPr>
        <w:annotationRef/>
      </w:r>
      <w:r>
        <w:t xml:space="preserve">Hierarchie Marginalisierungsstrategien von Frauen Deutungshoheit </w:t>
      </w:r>
    </w:p>
    <w:p w14:paraId="5390DD84" w14:textId="77777777" w:rsidR="00C8525E" w:rsidRDefault="00C8525E">
      <w:pPr>
        <w:pStyle w:val="Kommentartext"/>
      </w:pPr>
    </w:p>
    <w:p w14:paraId="424ACE7A" w14:textId="4ADFF503" w:rsidR="00C8525E" w:rsidRDefault="00C8525E">
      <w:pPr>
        <w:pStyle w:val="Kommentartext"/>
      </w:pPr>
      <w:r>
        <w:t>objektive oder subjektive Verhandlung</w:t>
      </w:r>
    </w:p>
    <w:p w14:paraId="0CC75400" w14:textId="77777777" w:rsidR="00C8525E" w:rsidRDefault="00C8525E">
      <w:pPr>
        <w:pStyle w:val="Kommentartext"/>
      </w:pPr>
    </w:p>
    <w:p w14:paraId="55EE4AA8" w14:textId="31B2F3E3" w:rsidR="00C8525E" w:rsidRDefault="00C8525E">
      <w:pPr>
        <w:pStyle w:val="Kommentartext"/>
      </w:pPr>
      <w:proofErr w:type="spellStart"/>
      <w:r>
        <w:t>restrikitve</w:t>
      </w:r>
      <w:proofErr w:type="spellEnd"/>
      <w:r>
        <w:t xml:space="preserve"> Maßnahmen</w:t>
      </w:r>
    </w:p>
  </w:comment>
  <w:comment w:id="2" w:author="Elisabeth Fischer" w:date="2017-11-09T08:59:00Z" w:initials="EF">
    <w:p w14:paraId="05D28883" w14:textId="38CB21C0" w:rsidR="00C8525E" w:rsidRDefault="00C8525E">
      <w:pPr>
        <w:pStyle w:val="Kommentartext"/>
      </w:pPr>
      <w:r>
        <w:rPr>
          <w:rStyle w:val="Kommentarzeichen"/>
        </w:rPr>
        <w:annotationRef/>
      </w:r>
      <w:r>
        <w:t>erst Kloster und dann auf die Mystikerinnen und den Zusammenhang zwischen Mystik und Kloster eingehen</w:t>
      </w:r>
    </w:p>
  </w:comment>
  <w:comment w:id="3" w:author="Elisabeth Fischer" w:date="2017-11-10T11:55:00Z" w:initials="EF">
    <w:p w14:paraId="3DE013A6" w14:textId="47AF11C0" w:rsidR="00B14749" w:rsidRDefault="00B14749">
      <w:pPr>
        <w:pStyle w:val="Kommentartext"/>
        <w:rPr>
          <w:rStyle w:val="Kommentarzeichen"/>
        </w:rPr>
      </w:pPr>
      <w:r>
        <w:rPr>
          <w:rStyle w:val="Kommentarzeichen"/>
        </w:rPr>
        <w:annotationRef/>
      </w:r>
      <w:r>
        <w:rPr>
          <w:rStyle w:val="Kommentarzeichen"/>
        </w:rPr>
        <w:t>Überlegen, ob die Unterscheidung der Geister als eine Entscheidungsressource gedeutet werden kann und in welchen Modus sie entspricht</w:t>
      </w:r>
    </w:p>
    <w:p w14:paraId="3E67BBFF" w14:textId="77777777" w:rsidR="00B14749" w:rsidRDefault="00B14749">
      <w:pPr>
        <w:pStyle w:val="Kommentartext"/>
        <w:rPr>
          <w:rStyle w:val="Kommentarzeichen"/>
        </w:rPr>
      </w:pPr>
    </w:p>
    <w:p w14:paraId="2248C553" w14:textId="6B827C2E" w:rsidR="00B14749" w:rsidRPr="00B14749" w:rsidRDefault="00B14749" w:rsidP="00B14749">
      <w:pPr>
        <w:pStyle w:val="Kommentartext"/>
        <w:numPr>
          <w:ilvl w:val="0"/>
          <w:numId w:val="37"/>
        </w:numPr>
        <w:rPr>
          <w:rStyle w:val="Kommentarzeichen"/>
          <w:sz w:val="20"/>
          <w:szCs w:val="20"/>
        </w:rPr>
      </w:pPr>
      <w:r>
        <w:rPr>
          <w:rStyle w:val="Kommentarzeichen"/>
        </w:rPr>
        <w:t>Die des Einzelnen (Modus des Spirituellen?)</w:t>
      </w:r>
    </w:p>
    <w:p w14:paraId="6F19857E" w14:textId="77777777" w:rsidR="00B14749" w:rsidRPr="00B14749" w:rsidRDefault="00B14749" w:rsidP="00B14749">
      <w:pPr>
        <w:pStyle w:val="Kommentartext"/>
        <w:numPr>
          <w:ilvl w:val="0"/>
          <w:numId w:val="37"/>
        </w:numPr>
        <w:rPr>
          <w:rStyle w:val="Kommentarzeichen"/>
          <w:sz w:val="20"/>
          <w:szCs w:val="20"/>
        </w:rPr>
      </w:pPr>
      <w:r>
        <w:rPr>
          <w:rStyle w:val="Kommentarzeichen"/>
        </w:rPr>
        <w:t>Die der Gruppe (zum Teil als Modus des Bürokraten)</w:t>
      </w:r>
    </w:p>
    <w:p w14:paraId="79F245FB" w14:textId="77777777" w:rsidR="00B14749" w:rsidRPr="00B14749" w:rsidRDefault="00B14749" w:rsidP="00B14749">
      <w:pPr>
        <w:pStyle w:val="Kommentartext"/>
        <w:numPr>
          <w:ilvl w:val="0"/>
          <w:numId w:val="37"/>
        </w:numPr>
        <w:rPr>
          <w:rStyle w:val="Kommentarzeichen"/>
          <w:sz w:val="20"/>
          <w:szCs w:val="20"/>
        </w:rPr>
      </w:pPr>
      <w:r>
        <w:rPr>
          <w:rStyle w:val="Kommentarzeichen"/>
        </w:rPr>
        <w:t>Charisma (auch Modus des Spirituellen?</w:t>
      </w:r>
    </w:p>
    <w:p w14:paraId="2E4B2479" w14:textId="16F2FDEB" w:rsidR="00B14749" w:rsidRPr="00B14749" w:rsidRDefault="00B14749" w:rsidP="00B14749">
      <w:pPr>
        <w:pStyle w:val="Kommentartext"/>
        <w:rPr>
          <w:lang w:val="it-IT"/>
        </w:rPr>
      </w:pPr>
      <w:r w:rsidRPr="00B14749">
        <w:rPr>
          <w:rStyle w:val="Kommentarzeichen"/>
          <w:lang w:val="it-IT"/>
        </w:rPr>
        <w:t xml:space="preserve">---&gt; </w:t>
      </w:r>
      <w:proofErr w:type="spellStart"/>
      <w:r w:rsidRPr="00B14749">
        <w:rPr>
          <w:rStyle w:val="Kommentarzeichen"/>
          <w:lang w:val="it-IT"/>
        </w:rPr>
        <w:t>Siehe</w:t>
      </w:r>
      <w:proofErr w:type="spellEnd"/>
      <w:r w:rsidRPr="00B14749">
        <w:rPr>
          <w:rStyle w:val="Kommentarzeichen"/>
          <w:lang w:val="it-IT"/>
        </w:rPr>
        <w:t xml:space="preserve"> </w:t>
      </w:r>
      <w:proofErr w:type="spellStart"/>
      <w:r w:rsidRPr="00B14749">
        <w:rPr>
          <w:rStyle w:val="Kommentarzeichen"/>
          <w:lang w:val="it-IT"/>
        </w:rPr>
        <w:t>Birgit</w:t>
      </w:r>
      <w:proofErr w:type="spellEnd"/>
      <w:r w:rsidRPr="00B14749">
        <w:rPr>
          <w:rStyle w:val="Kommentarzeichen"/>
          <w:lang w:val="it-IT"/>
        </w:rPr>
        <w:t xml:space="preserve"> Emich Roma </w:t>
      </w:r>
      <w:proofErr w:type="spellStart"/>
      <w:r w:rsidRPr="00B14749">
        <w:rPr>
          <w:rStyle w:val="Kommentarzeichen"/>
          <w:lang w:val="it-IT"/>
        </w:rPr>
        <w:t>locuta</w:t>
      </w:r>
      <w:proofErr w:type="spellEnd"/>
      <w:r w:rsidRPr="00B14749">
        <w:rPr>
          <w:rStyle w:val="Kommentarzeichen"/>
          <w:lang w:val="it-IT"/>
        </w:rPr>
        <w:t xml:space="preserve"> causa finita</w:t>
      </w:r>
    </w:p>
  </w:comment>
  <w:comment w:id="5" w:author="Elisabeth Fischer" w:date="2017-11-10T13:11:00Z" w:initials="EF">
    <w:p w14:paraId="551D83F1" w14:textId="2C129050" w:rsidR="00EF6E71" w:rsidRDefault="00EF6E71">
      <w:pPr>
        <w:pStyle w:val="Kommentartext"/>
      </w:pPr>
      <w:r>
        <w:rPr>
          <w:rStyle w:val="Kommentarzeichen"/>
        </w:rPr>
        <w:annotationRef/>
      </w:r>
      <w:r>
        <w:t>Ich erwähne überhaupt nicht häretisches  Verhalten</w:t>
      </w:r>
    </w:p>
    <w:p w14:paraId="1AF109D2" w14:textId="5D97EEBB" w:rsidR="00EF6E71" w:rsidRDefault="00EF6E71">
      <w:pPr>
        <w:pStyle w:val="Kommentartext"/>
      </w:pPr>
      <w:r>
        <w:t>Das sollte irgendwo untergebracht werden</w:t>
      </w:r>
    </w:p>
    <w:p w14:paraId="5F370A6D" w14:textId="77777777" w:rsidR="00EF6E71" w:rsidRDefault="00EF6E71">
      <w:pPr>
        <w:pStyle w:val="Kommentartext"/>
      </w:pPr>
    </w:p>
    <w:p w14:paraId="28AE74CB" w14:textId="77777777" w:rsidR="00EF6E71" w:rsidRDefault="00EF6E71">
      <w:pPr>
        <w:pStyle w:val="Kommentartext"/>
      </w:pPr>
    </w:p>
    <w:p w14:paraId="47C3690F" w14:textId="232145D6" w:rsidR="00EF6E71" w:rsidRDefault="00EF6E71">
      <w:pPr>
        <w:pStyle w:val="Kommentartext"/>
      </w:pPr>
      <w:r>
        <w:t xml:space="preserve">Auch muss am Ende der jeweiligen Unterkapitel  ein viel stärkerer </w:t>
      </w:r>
      <w:proofErr w:type="spellStart"/>
      <w:r>
        <w:t>Rekurrs</w:t>
      </w:r>
      <w:proofErr w:type="spellEnd"/>
      <w:r>
        <w:t xml:space="preserve"> auf die </w:t>
      </w:r>
      <w:proofErr w:type="spellStart"/>
      <w:r>
        <w:t>Foschungsergebnisse</w:t>
      </w:r>
      <w:proofErr w:type="spellEnd"/>
      <w:r>
        <w:t xml:space="preserve"> zum 17. Jahrhundert gezogen werden und beleuchten, welche Veränderungen es im Hinblick auf das 18. Jahrhundert in der Ereignisgeschichte oder Entwicklungslinien gegeben hatte und was ich daraus für Fragen ziehe</w:t>
      </w:r>
    </w:p>
  </w:comment>
  <w:comment w:id="6" w:author="Elisabeth Fischer" w:date="2017-11-10T13:21:00Z" w:initials="EF">
    <w:p w14:paraId="5FDEF303" w14:textId="620A5890" w:rsidR="00C93275" w:rsidRDefault="00C93275">
      <w:pPr>
        <w:pStyle w:val="Kommentartext"/>
      </w:pPr>
      <w:r>
        <w:rPr>
          <w:rStyle w:val="Kommentarzeichen"/>
        </w:rPr>
        <w:annotationRef/>
      </w:r>
      <w:r>
        <w:t xml:space="preserve">In der ganzen Einleitung muss auch deutlicher die </w:t>
      </w:r>
      <w:proofErr w:type="spellStart"/>
      <w:r>
        <w:t>diskurisive</w:t>
      </w:r>
      <w:proofErr w:type="spellEnd"/>
      <w:r>
        <w:t xml:space="preserve"> Ebene hervorgehoben werden.</w:t>
      </w:r>
    </w:p>
    <w:p w14:paraId="061EAE1E" w14:textId="77777777" w:rsidR="00C93275" w:rsidRDefault="00C93275">
      <w:pPr>
        <w:pStyle w:val="Kommentartext"/>
      </w:pPr>
    </w:p>
    <w:p w14:paraId="41F477D6" w14:textId="31262AB1" w:rsidR="00C93275" w:rsidRDefault="00C93275">
      <w:pPr>
        <w:pStyle w:val="Kommentartext"/>
      </w:pPr>
      <w:r>
        <w:t>Auch geht es um Wissensformen und Wissensbeständen, die am Ende zu einem Urteil führten</w:t>
      </w:r>
    </w:p>
  </w:comment>
  <w:comment w:id="7" w:author="Elisabeth Fischer" w:date="2017-11-10T13:25:00Z" w:initials="EF">
    <w:p w14:paraId="6A9BF09E" w14:textId="15A2937D" w:rsidR="00C93275" w:rsidRDefault="00C93275">
      <w:pPr>
        <w:pStyle w:val="Kommentartext"/>
      </w:pPr>
      <w:r>
        <w:rPr>
          <w:rStyle w:val="Kommentarzeichen"/>
        </w:rPr>
        <w:annotationRef/>
      </w:r>
      <w:r>
        <w:t xml:space="preserve">Fragen nach religiöser Mentalität der Bildungselite im 18. Jahrhundert, verweist Anne Conrad darauf, dass nicht nur Faktoren der Sozialisation, sondern auch </w:t>
      </w:r>
      <w:proofErr w:type="spellStart"/>
      <w:r>
        <w:t>ideeelen</w:t>
      </w:r>
      <w:proofErr w:type="spellEnd"/>
      <w:r>
        <w:t xml:space="preserve"> oder kulturelle einer bestimmten Lebenswelt (Ideen-, Geistes-, oder Denkgeschichte) in den Blick genommen werden müssen,. Notwendig ist also für einen historisch-</w:t>
      </w:r>
      <w:proofErr w:type="spellStart"/>
      <w:r>
        <w:t>anthropoligischen</w:t>
      </w:r>
      <w:proofErr w:type="spellEnd"/>
      <w:r>
        <w:t xml:space="preserve"> Zugang nicht nur kollektive </w:t>
      </w:r>
      <w:proofErr w:type="spellStart"/>
      <w:r>
        <w:t>unbewusste</w:t>
      </w:r>
      <w:proofErr w:type="spellEnd"/>
      <w:r>
        <w:t xml:space="preserve"> Einstellungen, sondern auch bewusstes Denken, Diskurs, Ideologie und Weltanschauung</w:t>
      </w:r>
    </w:p>
    <w:p w14:paraId="2BEF47CF" w14:textId="77777777" w:rsidR="00C93275" w:rsidRDefault="00C93275">
      <w:pPr>
        <w:pStyle w:val="Kommentartext"/>
      </w:pPr>
    </w:p>
    <w:p w14:paraId="1900DA3C" w14:textId="56620D6C" w:rsidR="00C93275" w:rsidRDefault="00C93275">
      <w:pPr>
        <w:pStyle w:val="Kommentartext"/>
      </w:pPr>
      <w:r>
        <w:t xml:space="preserve">Anne Conrad: Rationalismus und Schwärmerei. Studien zur </w:t>
      </w:r>
      <w:proofErr w:type="spellStart"/>
      <w:r>
        <w:t>Religiösität</w:t>
      </w:r>
      <w:proofErr w:type="spellEnd"/>
      <w:r>
        <w:t xml:space="preserve"> und Sinndeutung in der Spätaufklärung (Religionsgeschichtliche Studien, Bd. 1), Hamburg 2008, S. 14</w:t>
      </w:r>
    </w:p>
  </w:comment>
  <w:comment w:id="8" w:author="Elisabeth Fischer" w:date="2017-11-10T13:31:00Z" w:initials="EF">
    <w:p w14:paraId="47FE9877" w14:textId="7AFF93CC" w:rsidR="007A6A88" w:rsidRDefault="007A6A88">
      <w:pPr>
        <w:pStyle w:val="Kommentartext"/>
      </w:pPr>
      <w:r>
        <w:rPr>
          <w:rStyle w:val="Kommentarzeichen"/>
        </w:rPr>
        <w:annotationRef/>
      </w:r>
      <w:r>
        <w:t>Im ganzen Text noch stärker auf das geschlechtsspezifische hierarchische Gefälle eingehen</w:t>
      </w:r>
    </w:p>
    <w:p w14:paraId="39D5ED19" w14:textId="77777777" w:rsidR="007A6A88" w:rsidRDefault="007A6A88">
      <w:pPr>
        <w:pStyle w:val="Kommentartext"/>
      </w:pPr>
    </w:p>
    <w:p w14:paraId="5EF5B8D0" w14:textId="13BFF083" w:rsidR="007A6A88" w:rsidRDefault="007A6A88">
      <w:pPr>
        <w:pStyle w:val="Kommentartext"/>
      </w:pPr>
      <w:r>
        <w:t>Das ist im Moment noch zu positiv</w:t>
      </w:r>
    </w:p>
  </w:comment>
  <w:comment w:id="9" w:author="Elisabeth Fischer" w:date="2017-11-10T12:26:00Z" w:initials="EF">
    <w:p w14:paraId="495F2096" w14:textId="606D90D8" w:rsidR="00C67E65" w:rsidRDefault="00C67E65">
      <w:pPr>
        <w:pStyle w:val="Kommentartext"/>
      </w:pPr>
      <w:r>
        <w:rPr>
          <w:rStyle w:val="Kommentarzeichen"/>
        </w:rPr>
        <w:annotationRef/>
      </w:r>
      <w:r>
        <w:t xml:space="preserve">Das muss </w:t>
      </w:r>
      <w:proofErr w:type="spellStart"/>
      <w:r>
        <w:t>heuritstisch</w:t>
      </w:r>
      <w:proofErr w:type="spellEnd"/>
      <w:r>
        <w:t xml:space="preserve"> viel </w:t>
      </w:r>
      <w:proofErr w:type="spellStart"/>
      <w:r>
        <w:t>viel</w:t>
      </w:r>
      <w:proofErr w:type="spellEnd"/>
      <w:r>
        <w:t xml:space="preserve"> stärker begründet werden. Warum die und nicht eine andere?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E02352" w15:done="0"/>
  <w15:commentEx w15:paraId="55EE4AA8" w15:done="0"/>
  <w15:commentEx w15:paraId="05D28883" w15:done="0"/>
  <w15:commentEx w15:paraId="2E4B2479" w15:done="0"/>
  <w15:commentEx w15:paraId="47C3690F" w15:done="0"/>
  <w15:commentEx w15:paraId="41F477D6" w15:done="0"/>
  <w15:commentEx w15:paraId="1900DA3C" w15:done="0"/>
  <w15:commentEx w15:paraId="5EF5B8D0" w15:done="0"/>
  <w15:commentEx w15:paraId="495F2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7DCD8" w14:textId="77777777" w:rsidR="00222F1C" w:rsidRDefault="00222F1C" w:rsidP="00B41966">
      <w:pPr>
        <w:spacing w:after="0" w:line="240" w:lineRule="auto"/>
      </w:pPr>
      <w:r>
        <w:separator/>
      </w:r>
    </w:p>
  </w:endnote>
  <w:endnote w:type="continuationSeparator" w:id="0">
    <w:p w14:paraId="58697E11" w14:textId="77777777" w:rsidR="00222F1C" w:rsidRDefault="00222F1C" w:rsidP="00B4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905103"/>
      <w:docPartObj>
        <w:docPartGallery w:val="Page Numbers (Bottom of Page)"/>
        <w:docPartUnique/>
      </w:docPartObj>
    </w:sdtPr>
    <w:sdtEndPr/>
    <w:sdtContent>
      <w:p w14:paraId="1B5D15A0" w14:textId="77777777" w:rsidR="000D3F2A" w:rsidRDefault="000D3F2A">
        <w:pPr>
          <w:pStyle w:val="Fuzeile"/>
          <w:jc w:val="center"/>
        </w:pPr>
        <w:r>
          <w:fldChar w:fldCharType="begin"/>
        </w:r>
        <w:r>
          <w:instrText>PAGE   \* MERGEFORMAT</w:instrText>
        </w:r>
        <w:r>
          <w:fldChar w:fldCharType="separate"/>
        </w:r>
        <w:r w:rsidR="00C62112">
          <w:rPr>
            <w:noProof/>
          </w:rPr>
          <w:t>28</w:t>
        </w:r>
        <w:r>
          <w:fldChar w:fldCharType="end"/>
        </w:r>
      </w:p>
    </w:sdtContent>
  </w:sdt>
  <w:p w14:paraId="5D1360A8" w14:textId="77777777" w:rsidR="000D3F2A" w:rsidRDefault="000D3F2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24F0C" w14:textId="77777777" w:rsidR="00222F1C" w:rsidRDefault="00222F1C" w:rsidP="00B41966">
      <w:pPr>
        <w:spacing w:after="0" w:line="240" w:lineRule="auto"/>
      </w:pPr>
      <w:r>
        <w:separator/>
      </w:r>
    </w:p>
  </w:footnote>
  <w:footnote w:type="continuationSeparator" w:id="0">
    <w:p w14:paraId="4BCC4142" w14:textId="77777777" w:rsidR="00222F1C" w:rsidRDefault="00222F1C" w:rsidP="00B41966">
      <w:pPr>
        <w:spacing w:after="0" w:line="240" w:lineRule="auto"/>
      </w:pPr>
      <w:r>
        <w:continuationSeparator/>
      </w:r>
    </w:p>
  </w:footnote>
  <w:footnote w:id="1">
    <w:p w14:paraId="214F0B0A" w14:textId="4C5BC0FD" w:rsidR="000D3F2A" w:rsidRPr="00351C3F" w:rsidRDefault="000D3F2A" w:rsidP="00CC1998">
      <w:pPr>
        <w:pStyle w:val="Funotentext"/>
        <w:rPr>
          <w:rFonts w:ascii="Cambria" w:hAnsi="Cambria"/>
          <w:i/>
        </w:rPr>
      </w:pPr>
      <w:r w:rsidRPr="00351C3F">
        <w:rPr>
          <w:rStyle w:val="Funotenzeichen"/>
          <w:rFonts w:ascii="Cambria" w:hAnsi="Cambria"/>
        </w:rPr>
        <w:footnoteRef/>
      </w:r>
      <w:r w:rsidRPr="00351C3F">
        <w:rPr>
          <w:rFonts w:ascii="Cambria" w:hAnsi="Cambria"/>
        </w:rPr>
        <w:t xml:space="preserve"> Vgl. </w:t>
      </w:r>
      <w:r w:rsidR="0002366E" w:rsidRPr="00351C3F">
        <w:rPr>
          <w:rStyle w:val="FunotentextZchn"/>
          <w:rFonts w:ascii="Cambria" w:hAnsi="Cambria"/>
        </w:rPr>
        <w:t xml:space="preserve">Franz Kohlschein (Hg.): Columba Schonath OP (1730–1787). Berichte und Visionen einer Mystikerin aus dem Bamberger Dominikanerinnen-Kloster (Studien zur Bamberger Geschichte, 4), Bamberg 2008, </w:t>
      </w:r>
      <w:r w:rsidRPr="00351C3F">
        <w:rPr>
          <w:rFonts w:ascii="Cambria" w:hAnsi="Cambria"/>
        </w:rPr>
        <w:t>Jugendbericht, S. 478.</w:t>
      </w:r>
    </w:p>
  </w:footnote>
  <w:footnote w:id="2">
    <w:p w14:paraId="70673241" w14:textId="1B9A060F" w:rsidR="000D3F2A" w:rsidRPr="00351C3F" w:rsidRDefault="000D3F2A" w:rsidP="00CC1998">
      <w:pPr>
        <w:pStyle w:val="Funotentext"/>
        <w:rPr>
          <w:rFonts w:ascii="Cambria" w:hAnsi="Cambria"/>
          <w:i/>
        </w:rPr>
      </w:pPr>
      <w:r w:rsidRPr="00351C3F">
        <w:rPr>
          <w:rStyle w:val="Funotenzeichen"/>
          <w:rFonts w:ascii="Cambria" w:hAnsi="Cambria"/>
        </w:rPr>
        <w:footnoteRef/>
      </w:r>
      <w:r w:rsidRPr="00351C3F">
        <w:rPr>
          <w:rFonts w:ascii="Cambria" w:hAnsi="Cambria"/>
        </w:rPr>
        <w:t xml:space="preserve"> Vgl. </w:t>
      </w:r>
      <w:r w:rsidR="0002366E" w:rsidRPr="00351C3F">
        <w:rPr>
          <w:rStyle w:val="FunotentextZchn"/>
          <w:rFonts w:ascii="Cambria" w:hAnsi="Cambria"/>
        </w:rPr>
        <w:t>Franz Kohlschein (Hg.): Columba Schonath OP (1730–1787). Berichte und Visionen einer Mystikerin aus dem Bamberger Dominikanerinnen-Kloster (Studien zur Bamberger Geschichte, 4), Bamberg 2008,</w:t>
      </w:r>
      <w:r w:rsidRPr="00351C3F">
        <w:rPr>
          <w:rFonts w:ascii="Cambria" w:hAnsi="Cambria"/>
        </w:rPr>
        <w:t xml:space="preserve"> S. 12.</w:t>
      </w:r>
    </w:p>
  </w:footnote>
  <w:footnote w:id="3">
    <w:p w14:paraId="21F0EFF6" w14:textId="12B5B950" w:rsidR="000D3F2A" w:rsidRPr="00351C3F" w:rsidRDefault="000D3F2A" w:rsidP="00280E1B">
      <w:pPr>
        <w:spacing w:after="0" w:line="240" w:lineRule="auto"/>
        <w:rPr>
          <w:rFonts w:ascii="Cambria" w:hAnsi="Cambria" w:cs="Times New Roman"/>
          <w:sz w:val="20"/>
          <w:szCs w:val="20"/>
          <w:lang w:val="it-IT"/>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w:t>
      </w:r>
      <w:r w:rsidR="0002366E" w:rsidRPr="00351C3F">
        <w:rPr>
          <w:rFonts w:ascii="Cambria" w:hAnsi="Cambria" w:cs="Times New Roman"/>
          <w:sz w:val="20"/>
          <w:szCs w:val="20"/>
        </w:rPr>
        <w:t xml:space="preserve"> </w:t>
      </w:r>
      <w:proofErr w:type="spellStart"/>
      <w:r w:rsidR="0002366E" w:rsidRPr="00351C3F">
        <w:rPr>
          <w:rFonts w:ascii="Cambria" w:hAnsi="Cambria" w:cs="Times New Roman"/>
          <w:sz w:val="20"/>
          <w:szCs w:val="20"/>
        </w:rPr>
        <w:t>EAB</w:t>
      </w:r>
      <w:proofErr w:type="spellEnd"/>
      <w:r w:rsidR="0002366E" w:rsidRPr="00351C3F">
        <w:rPr>
          <w:rFonts w:ascii="Cambria" w:hAnsi="Cambria" w:cs="Times New Roman"/>
          <w:sz w:val="20"/>
          <w:szCs w:val="20"/>
        </w:rPr>
        <w:t xml:space="preserve">, Rep. 41/11 Nr. 19, Gutachten 1764 (nochmal in Bamberg die Briefschreiber prüfen) und </w:t>
      </w:r>
      <w:proofErr w:type="spellStart"/>
      <w:r w:rsidRPr="00351C3F">
        <w:rPr>
          <w:rFonts w:ascii="Cambria" w:hAnsi="Cambria" w:cs="Times New Roman"/>
          <w:sz w:val="20"/>
          <w:szCs w:val="20"/>
        </w:rPr>
        <w:t>EAB</w:t>
      </w:r>
      <w:proofErr w:type="spellEnd"/>
      <w:r w:rsidRPr="00351C3F">
        <w:rPr>
          <w:rFonts w:ascii="Cambria" w:hAnsi="Cambria" w:cs="Times New Roman"/>
          <w:sz w:val="20"/>
          <w:szCs w:val="20"/>
        </w:rPr>
        <w:t xml:space="preserve">, Rep. 41/11 Nr. 19 Brief des Bischofs Adam von Seinsheim an seinen Weihbischof Heinrich Joseph Nitschke vom 24. </w:t>
      </w:r>
      <w:proofErr w:type="spellStart"/>
      <w:r w:rsidRPr="00351C3F">
        <w:rPr>
          <w:rFonts w:ascii="Cambria" w:hAnsi="Cambria" w:cs="Times New Roman"/>
          <w:sz w:val="20"/>
          <w:szCs w:val="20"/>
          <w:lang w:val="it-IT"/>
        </w:rPr>
        <w:t>Februar</w:t>
      </w:r>
      <w:proofErr w:type="spellEnd"/>
      <w:r w:rsidRPr="00351C3F">
        <w:rPr>
          <w:rFonts w:ascii="Cambria" w:hAnsi="Cambria" w:cs="Times New Roman"/>
          <w:sz w:val="20"/>
          <w:szCs w:val="20"/>
          <w:lang w:val="it-IT"/>
        </w:rPr>
        <w:t xml:space="preserve"> 1763 (</w:t>
      </w:r>
      <w:proofErr w:type="spellStart"/>
      <w:r w:rsidRPr="00351C3F">
        <w:rPr>
          <w:rFonts w:ascii="Cambria" w:hAnsi="Cambria" w:cs="Times New Roman"/>
          <w:sz w:val="20"/>
          <w:szCs w:val="20"/>
          <w:lang w:val="it-IT"/>
        </w:rPr>
        <w:t>Ordinariatsakte</w:t>
      </w:r>
      <w:proofErr w:type="spellEnd"/>
      <w:r w:rsidRPr="00351C3F">
        <w:rPr>
          <w:rFonts w:ascii="Cambria" w:hAnsi="Cambria" w:cs="Times New Roman"/>
          <w:sz w:val="20"/>
          <w:szCs w:val="20"/>
          <w:lang w:val="it-IT"/>
        </w:rPr>
        <w:t xml:space="preserve"> Nr. 3)</w:t>
      </w:r>
      <w:r w:rsidR="0002366E" w:rsidRPr="00351C3F">
        <w:rPr>
          <w:rFonts w:ascii="Cambria" w:hAnsi="Cambria" w:cs="Times New Roman"/>
          <w:sz w:val="20"/>
          <w:szCs w:val="20"/>
          <w:lang w:val="it-IT"/>
        </w:rPr>
        <w:t>.</w:t>
      </w:r>
    </w:p>
  </w:footnote>
  <w:footnote w:id="4">
    <w:p w14:paraId="124A64A5" w14:textId="78FA243A" w:rsidR="000D3F2A" w:rsidRPr="00351C3F" w:rsidRDefault="000D3F2A" w:rsidP="00CC1998">
      <w:pPr>
        <w:pStyle w:val="Funotentext"/>
        <w:rPr>
          <w:rFonts w:ascii="Cambria" w:hAnsi="Cambria"/>
          <w:i/>
          <w:lang w:val="it-IT"/>
        </w:rPr>
      </w:pPr>
      <w:r w:rsidRPr="00351C3F">
        <w:rPr>
          <w:rStyle w:val="Funotenzeichen"/>
          <w:rFonts w:ascii="Cambria" w:hAnsi="Cambria"/>
        </w:rPr>
        <w:footnoteRef/>
      </w:r>
      <w:r w:rsidRPr="00351C3F">
        <w:rPr>
          <w:rFonts w:ascii="Cambria" w:hAnsi="Cambria"/>
          <w:lang w:val="it-IT"/>
        </w:rPr>
        <w:t xml:space="preserve"> </w:t>
      </w:r>
      <w:r w:rsidR="0002366E" w:rsidRPr="00351C3F">
        <w:rPr>
          <w:rFonts w:ascii="Cambria" w:hAnsi="Cambria"/>
          <w:lang w:val="it-IT"/>
        </w:rPr>
        <w:t xml:space="preserve">Vgl. </w:t>
      </w:r>
      <w:r w:rsidR="0002366E" w:rsidRPr="00351C3F">
        <w:rPr>
          <w:rStyle w:val="hitfulltitle"/>
          <w:rFonts w:ascii="Cambria" w:hAnsi="Cambria"/>
          <w:lang w:val="it-IT"/>
        </w:rPr>
        <w:t>Gabriella Zarri: „</w:t>
      </w:r>
      <w:proofErr w:type="gramStart"/>
      <w:r w:rsidR="0002366E" w:rsidRPr="00351C3F">
        <w:rPr>
          <w:rStyle w:val="hitfulltitle"/>
          <w:rFonts w:ascii="Cambria" w:hAnsi="Cambria"/>
          <w:lang w:val="it-IT"/>
        </w:rPr>
        <w:t>Vera“ santità</w:t>
      </w:r>
      <w:proofErr w:type="gramEnd"/>
      <w:r w:rsidR="0002366E" w:rsidRPr="00351C3F">
        <w:rPr>
          <w:rStyle w:val="hitfulltitle"/>
          <w:rFonts w:ascii="Cambria" w:hAnsi="Cambria"/>
          <w:lang w:val="it-IT"/>
        </w:rPr>
        <w:t>, „</w:t>
      </w:r>
      <w:proofErr w:type="spellStart"/>
      <w:r w:rsidR="0002366E" w:rsidRPr="00351C3F">
        <w:rPr>
          <w:rStyle w:val="hitfulltitle"/>
          <w:rFonts w:ascii="Cambria" w:hAnsi="Cambria"/>
          <w:lang w:val="it-IT"/>
        </w:rPr>
        <w:t>sumulata</w:t>
      </w:r>
      <w:proofErr w:type="spellEnd"/>
      <w:r w:rsidR="0002366E" w:rsidRPr="00351C3F">
        <w:rPr>
          <w:rStyle w:val="hitfulltitle"/>
          <w:rFonts w:ascii="Cambria" w:hAnsi="Cambria"/>
          <w:lang w:val="it-IT"/>
        </w:rPr>
        <w:t xml:space="preserve">“ santità: ipotesi e riscontri, in: Finzione e </w:t>
      </w:r>
      <w:proofErr w:type="spellStart"/>
      <w:r w:rsidR="0002366E" w:rsidRPr="00351C3F">
        <w:rPr>
          <w:rStyle w:val="hitfulltitle"/>
          <w:rFonts w:ascii="Cambria" w:hAnsi="Cambria"/>
          <w:lang w:val="it-IT"/>
        </w:rPr>
        <w:t>santià</w:t>
      </w:r>
      <w:proofErr w:type="spellEnd"/>
      <w:r w:rsidR="0002366E" w:rsidRPr="00351C3F">
        <w:rPr>
          <w:rStyle w:val="hitfulltitle"/>
          <w:rFonts w:ascii="Cambria" w:hAnsi="Cambria"/>
          <w:lang w:val="it-IT"/>
        </w:rPr>
        <w:t xml:space="preserve"> tra medioevo ed età moderna, hg von Gabriella Zarri, </w:t>
      </w:r>
      <w:proofErr w:type="spellStart"/>
      <w:r w:rsidR="0002366E" w:rsidRPr="00351C3F">
        <w:rPr>
          <w:rStyle w:val="hitfulltitle"/>
          <w:rFonts w:ascii="Cambria" w:hAnsi="Cambria"/>
          <w:lang w:val="it-IT"/>
        </w:rPr>
        <w:t>Turin</w:t>
      </w:r>
      <w:proofErr w:type="spellEnd"/>
      <w:r w:rsidR="0002366E" w:rsidRPr="00351C3F">
        <w:rPr>
          <w:rStyle w:val="hitfulltitle"/>
          <w:rFonts w:ascii="Cambria" w:hAnsi="Cambria"/>
          <w:lang w:val="it-IT"/>
        </w:rPr>
        <w:t xml:space="preserve"> 1991, S. 9-36</w:t>
      </w:r>
    </w:p>
  </w:footnote>
  <w:footnote w:id="5">
    <w:p w14:paraId="4B03B68D" w14:textId="77777777" w:rsidR="000D3F2A" w:rsidRPr="00351C3F" w:rsidRDefault="000D3F2A" w:rsidP="00CC1998">
      <w:pPr>
        <w:pStyle w:val="Funotentext"/>
        <w:rPr>
          <w:rStyle w:val="FunotentextZchn"/>
          <w:rFonts w:ascii="Cambria" w:hAnsi="Cambria"/>
        </w:rPr>
      </w:pPr>
      <w:r w:rsidRPr="00351C3F">
        <w:rPr>
          <w:rStyle w:val="Funotenzeichen"/>
          <w:rFonts w:ascii="Cambria" w:hAnsi="Cambria"/>
        </w:rPr>
        <w:footnoteRef/>
      </w:r>
      <w:r w:rsidRPr="00351C3F">
        <w:rPr>
          <w:rFonts w:ascii="Cambria" w:hAnsi="Cambria"/>
        </w:rPr>
        <w:t xml:space="preserve"> So zum Beispiel von einer Gräfin Hohenlohe-Bartenstein um die Geburt eines Sohnes, was auch in Erfüllung ging. Die Gräfin Vgl. Ludwig Fischer: Von verborgenem Heldentum. Aufzeichnungen aus dem Leben der stigmatisierten Dominikanernonne Columba Schonath aus Bamberg, von Kanzleirat </w:t>
      </w:r>
      <w:r w:rsidRPr="00351C3F">
        <w:rPr>
          <w:rStyle w:val="FunotentextZchn"/>
          <w:rFonts w:ascii="Cambria" w:hAnsi="Cambria"/>
        </w:rPr>
        <w:t xml:space="preserve">Johann B. Schonath. Im Auftrag des Columba-Schonath-Bundes, Aschaffenburg 1925, Nr. 48. Wahrscheinlich handelt es sich hier um die </w:t>
      </w:r>
      <w:r w:rsidRPr="00351C3F">
        <w:rPr>
          <w:rFonts w:ascii="Cambria" w:hAnsi="Cambria"/>
        </w:rPr>
        <w:t xml:space="preserve">Gräfin Polyxena von </w:t>
      </w:r>
      <w:hyperlink r:id="rId1" w:tooltip="Limburg-Stirum" w:history="1">
        <w:r w:rsidRPr="00351C3F">
          <w:rPr>
            <w:rFonts w:ascii="Cambria" w:hAnsi="Cambria"/>
          </w:rPr>
          <w:t>Limburg-Stirum</w:t>
        </w:r>
      </w:hyperlink>
      <w:r w:rsidRPr="00351C3F">
        <w:rPr>
          <w:rFonts w:ascii="Cambria" w:hAnsi="Cambria"/>
        </w:rPr>
        <w:t xml:space="preserve"> (1738–1798), Ehefrau von </w:t>
      </w:r>
      <w:hyperlink r:id="rId2" w:tooltip="Ludwig Carl Franz Leopold zu Hohenlohe-Waldenburg-Bartenstein" w:history="1">
        <w:r w:rsidRPr="00351C3F">
          <w:rPr>
            <w:rFonts w:ascii="Cambria" w:hAnsi="Cambria"/>
          </w:rPr>
          <w:t>Ludwig Carl Franz Leopold zu Hohenlohe-Waldenburg-Bartenstein</w:t>
        </w:r>
      </w:hyperlink>
      <w:r w:rsidRPr="00351C3F">
        <w:rPr>
          <w:rFonts w:ascii="Cambria" w:hAnsi="Cambria"/>
        </w:rPr>
        <w:t xml:space="preserve"> (1731–1799), deren Sohn Ludwig Aloysius von Hohenlohe-Waldenburg-Bartenstein am 18. August 1765 geboren wurde.</w:t>
      </w:r>
    </w:p>
  </w:footnote>
  <w:footnote w:id="6">
    <w:p w14:paraId="31B19380" w14:textId="1EE1186E" w:rsidR="000D3F2A" w:rsidRPr="00351C3F" w:rsidRDefault="000D3F2A" w:rsidP="00CC1998">
      <w:pPr>
        <w:pStyle w:val="Funotentext"/>
        <w:rPr>
          <w:rFonts w:ascii="Cambria" w:hAnsi="Cambria"/>
          <w:i/>
          <w:color w:val="00B0F0"/>
        </w:rPr>
      </w:pPr>
      <w:r w:rsidRPr="00351C3F">
        <w:rPr>
          <w:rStyle w:val="Funotenzeichen"/>
          <w:rFonts w:ascii="Cambria" w:hAnsi="Cambria"/>
        </w:rPr>
        <w:footnoteRef/>
      </w:r>
      <w:r w:rsidRPr="00351C3F">
        <w:rPr>
          <w:rFonts w:ascii="Cambria" w:hAnsi="Cambria"/>
        </w:rPr>
        <w:t xml:space="preserve"> Ausgangspunkt eines Selig- oder Heiligsprechungsprozesses an der Kongregation (</w:t>
      </w:r>
      <w:r w:rsidRPr="00351C3F">
        <w:rPr>
          <w:rFonts w:ascii="Cambria" w:hAnsi="Cambria"/>
          <w:lang w:val="la-Latn"/>
        </w:rPr>
        <w:t>S. Congregatio de Causis Sanctorum</w:t>
      </w:r>
      <w:r w:rsidRPr="00351C3F">
        <w:rPr>
          <w:rFonts w:ascii="Cambria" w:hAnsi="Cambria"/>
        </w:rPr>
        <w:t xml:space="preserve">) ist die </w:t>
      </w:r>
      <w:r w:rsidR="00267C1D" w:rsidRPr="00351C3F">
        <w:rPr>
          <w:rFonts w:ascii="Cambria" w:hAnsi="Cambria"/>
        </w:rPr>
        <w:t>Ruf der Heiligkeit (</w:t>
      </w:r>
      <w:r w:rsidRPr="00351C3F">
        <w:rPr>
          <w:rFonts w:ascii="Cambria" w:hAnsi="Cambria"/>
          <w:i/>
        </w:rPr>
        <w:t>fama sanctitatis</w:t>
      </w:r>
      <w:r w:rsidR="00267C1D" w:rsidRPr="00351C3F">
        <w:rPr>
          <w:rFonts w:ascii="Cambria" w:hAnsi="Cambria"/>
          <w:i/>
        </w:rPr>
        <w:t>)</w:t>
      </w:r>
      <w:r w:rsidRPr="00351C3F">
        <w:rPr>
          <w:rFonts w:ascii="Cambria" w:hAnsi="Cambria"/>
        </w:rPr>
        <w:t>, die eng mit der</w:t>
      </w:r>
      <w:r w:rsidRPr="00351C3F">
        <w:rPr>
          <w:rFonts w:ascii="Cambria" w:hAnsi="Cambria"/>
          <w:i/>
        </w:rPr>
        <w:t xml:space="preserve"> </w:t>
      </w:r>
      <w:proofErr w:type="spellStart"/>
      <w:r w:rsidRPr="00351C3F">
        <w:rPr>
          <w:rFonts w:ascii="Cambria" w:hAnsi="Cambria"/>
          <w:i/>
        </w:rPr>
        <w:t>vox</w:t>
      </w:r>
      <w:proofErr w:type="spellEnd"/>
      <w:r w:rsidRPr="00351C3F">
        <w:rPr>
          <w:rFonts w:ascii="Cambria" w:hAnsi="Cambria"/>
          <w:i/>
        </w:rPr>
        <w:t xml:space="preserve"> </w:t>
      </w:r>
      <w:proofErr w:type="spellStart"/>
      <w:r w:rsidRPr="00351C3F">
        <w:rPr>
          <w:rFonts w:ascii="Cambria" w:hAnsi="Cambria"/>
          <w:i/>
        </w:rPr>
        <w:t>populi</w:t>
      </w:r>
      <w:proofErr w:type="spellEnd"/>
      <w:r w:rsidRPr="00351C3F">
        <w:rPr>
          <w:rFonts w:ascii="Cambria" w:hAnsi="Cambria"/>
        </w:rPr>
        <w:t xml:space="preserve"> verknüpft ist. Benedikt XIV. (1740–1758)</w:t>
      </w:r>
      <w:r w:rsidR="0002366E" w:rsidRPr="00351C3F">
        <w:rPr>
          <w:rFonts w:ascii="Cambria" w:hAnsi="Cambria"/>
        </w:rPr>
        <w:t xml:space="preserve"> </w:t>
      </w:r>
      <w:r w:rsidRPr="00351C3F">
        <w:rPr>
          <w:rFonts w:ascii="Cambria" w:hAnsi="Cambria"/>
        </w:rPr>
        <w:t xml:space="preserve">forderte dabei, dass ein </w:t>
      </w:r>
      <w:proofErr w:type="spellStart"/>
      <w:r w:rsidRPr="00351C3F">
        <w:rPr>
          <w:rFonts w:ascii="Cambria" w:hAnsi="Cambria"/>
          <w:i/>
        </w:rPr>
        <w:t>maior</w:t>
      </w:r>
      <w:proofErr w:type="spellEnd"/>
      <w:r w:rsidRPr="00351C3F">
        <w:rPr>
          <w:rFonts w:ascii="Cambria" w:hAnsi="Cambria"/>
          <w:i/>
        </w:rPr>
        <w:t xml:space="preserve"> pars</w:t>
      </w:r>
      <w:r w:rsidRPr="00351C3F">
        <w:rPr>
          <w:rFonts w:ascii="Cambria" w:hAnsi="Cambria"/>
        </w:rPr>
        <w:t xml:space="preserve"> die Fama beweise, andernfalls handle es sich nur um ein Gerücht. Vgl. Stefan Samerski, „Wie im </w:t>
      </w:r>
      <w:r w:rsidR="008D72D0" w:rsidRPr="00351C3F">
        <w:rPr>
          <w:rFonts w:ascii="Cambria" w:hAnsi="Cambria"/>
        </w:rPr>
        <w:t xml:space="preserve">Himmel </w:t>
      </w:r>
      <w:r w:rsidRPr="00351C3F">
        <w:rPr>
          <w:rFonts w:ascii="Cambria" w:hAnsi="Cambria"/>
        </w:rPr>
        <w:t>so auf Erden“? Selig- und Heiligsprechung in der Katholischen Kirche 1740-1870. (Münchner Kirchenhistorische Studien, 10). Stuttgart 2002, S. 53.</w:t>
      </w:r>
    </w:p>
  </w:footnote>
  <w:footnote w:id="7">
    <w:p w14:paraId="04746F31" w14:textId="6F283F65" w:rsidR="000D3F2A" w:rsidRPr="00351C3F" w:rsidRDefault="000D3F2A" w:rsidP="00CC1998">
      <w:pPr>
        <w:pStyle w:val="Funotentext"/>
        <w:rPr>
          <w:rFonts w:ascii="Cambria" w:hAnsi="Cambria"/>
          <w:i/>
          <w:color w:val="00B0F0"/>
          <w:lang w:val="it-IT"/>
        </w:rPr>
      </w:pPr>
      <w:r w:rsidRPr="00351C3F">
        <w:rPr>
          <w:rStyle w:val="Funotenzeichen"/>
          <w:rFonts w:ascii="Cambria" w:hAnsi="Cambria"/>
        </w:rPr>
        <w:footnoteRef/>
      </w:r>
      <w:r w:rsidRPr="00351C3F">
        <w:rPr>
          <w:rFonts w:ascii="Cambria" w:hAnsi="Cambria"/>
        </w:rPr>
        <w:t xml:space="preserve"> Vgl. P. Karl Erhard </w:t>
      </w:r>
      <w:proofErr w:type="spellStart"/>
      <w:r w:rsidRPr="00351C3F">
        <w:rPr>
          <w:rFonts w:ascii="Cambria" w:hAnsi="Cambria"/>
        </w:rPr>
        <w:t>Schmögler</w:t>
      </w:r>
      <w:proofErr w:type="spellEnd"/>
      <w:r w:rsidRPr="00351C3F">
        <w:rPr>
          <w:rFonts w:ascii="Cambria" w:hAnsi="Cambria"/>
        </w:rPr>
        <w:t xml:space="preserve">: Leben der gottseligen Anna Katharina Emmerich. </w:t>
      </w:r>
      <w:r w:rsidRPr="00351C3F">
        <w:rPr>
          <w:rFonts w:ascii="Cambria" w:hAnsi="Cambria"/>
          <w:lang w:val="it-IT"/>
        </w:rPr>
        <w:t xml:space="preserve">3. </w:t>
      </w:r>
      <w:proofErr w:type="spellStart"/>
      <w:r w:rsidRPr="00351C3F">
        <w:rPr>
          <w:rFonts w:ascii="Cambria" w:hAnsi="Cambria"/>
          <w:lang w:val="it-IT"/>
        </w:rPr>
        <w:t>Aufl</w:t>
      </w:r>
      <w:proofErr w:type="spellEnd"/>
      <w:r w:rsidR="0002366E" w:rsidRPr="00351C3F">
        <w:rPr>
          <w:rFonts w:ascii="Cambria" w:hAnsi="Cambria"/>
          <w:lang w:val="it-IT"/>
        </w:rPr>
        <w:t xml:space="preserve">. Freiburg </w:t>
      </w:r>
      <w:r w:rsidR="008D72D0" w:rsidRPr="00351C3F">
        <w:rPr>
          <w:rFonts w:ascii="Cambria" w:hAnsi="Cambria"/>
          <w:lang w:val="it-IT"/>
        </w:rPr>
        <w:t>i.</w:t>
      </w:r>
      <w:r w:rsidR="0002366E" w:rsidRPr="00351C3F">
        <w:rPr>
          <w:rFonts w:ascii="Cambria" w:hAnsi="Cambria"/>
          <w:lang w:val="it-IT"/>
        </w:rPr>
        <w:t xml:space="preserve"> </w:t>
      </w:r>
      <w:proofErr w:type="spellStart"/>
      <w:r w:rsidR="0002366E" w:rsidRPr="00351C3F">
        <w:rPr>
          <w:rFonts w:ascii="Cambria" w:hAnsi="Cambria"/>
          <w:lang w:val="it-IT"/>
        </w:rPr>
        <w:t>Breisgau</w:t>
      </w:r>
      <w:proofErr w:type="spellEnd"/>
      <w:r w:rsidR="0002366E" w:rsidRPr="00351C3F">
        <w:rPr>
          <w:rFonts w:ascii="Cambria" w:hAnsi="Cambria"/>
          <w:lang w:val="it-IT"/>
        </w:rPr>
        <w:t xml:space="preserve"> 1907, S. </w:t>
      </w:r>
      <w:proofErr w:type="spellStart"/>
      <w:r w:rsidR="0002366E" w:rsidRPr="00351C3F">
        <w:rPr>
          <w:rFonts w:ascii="Cambria" w:hAnsi="Cambria"/>
          <w:lang w:val="it-IT"/>
        </w:rPr>
        <w:t>287f</w:t>
      </w:r>
      <w:proofErr w:type="spellEnd"/>
      <w:r w:rsidR="0002366E" w:rsidRPr="00351C3F">
        <w:rPr>
          <w:rFonts w:ascii="Cambria" w:hAnsi="Cambria"/>
          <w:lang w:val="it-IT"/>
        </w:rPr>
        <w:t>.</w:t>
      </w:r>
    </w:p>
  </w:footnote>
  <w:footnote w:id="8">
    <w:p w14:paraId="46DAB558" w14:textId="77777777" w:rsidR="000D3F2A" w:rsidRPr="00351C3F" w:rsidRDefault="000D3F2A" w:rsidP="00CC1998">
      <w:pPr>
        <w:pStyle w:val="Funotentext"/>
        <w:rPr>
          <w:rFonts w:ascii="Cambria" w:hAnsi="Cambria"/>
          <w:i/>
          <w:color w:val="00B0F0"/>
        </w:rPr>
      </w:pPr>
      <w:r w:rsidRPr="00351C3F">
        <w:rPr>
          <w:rStyle w:val="Funotenzeichen"/>
          <w:rFonts w:ascii="Cambria" w:hAnsi="Cambria"/>
        </w:rPr>
        <w:footnoteRef/>
      </w:r>
      <w:r w:rsidRPr="00351C3F">
        <w:rPr>
          <w:rFonts w:ascii="Cambria" w:hAnsi="Cambria"/>
          <w:lang w:val="it-IT"/>
        </w:rPr>
        <w:t xml:space="preserve"> </w:t>
      </w:r>
      <w:proofErr w:type="spellStart"/>
      <w:r w:rsidRPr="00351C3F">
        <w:rPr>
          <w:rFonts w:ascii="Cambria" w:hAnsi="Cambria"/>
          <w:lang w:val="it-IT"/>
        </w:rPr>
        <w:t>Zu</w:t>
      </w:r>
      <w:proofErr w:type="spellEnd"/>
      <w:r w:rsidRPr="00351C3F">
        <w:rPr>
          <w:rFonts w:ascii="Cambria" w:hAnsi="Cambria"/>
          <w:lang w:val="it-IT"/>
        </w:rPr>
        <w:t xml:space="preserve"> Maria Anna Lindmayr </w:t>
      </w:r>
      <w:proofErr w:type="spellStart"/>
      <w:r w:rsidRPr="00351C3F">
        <w:rPr>
          <w:rFonts w:ascii="Cambria" w:hAnsi="Cambria"/>
          <w:lang w:val="it-IT"/>
        </w:rPr>
        <w:t>siehe</w:t>
      </w:r>
      <w:proofErr w:type="spellEnd"/>
      <w:r w:rsidRPr="00351C3F">
        <w:rPr>
          <w:rFonts w:ascii="Cambria" w:hAnsi="Cambria"/>
          <w:lang w:val="it-IT"/>
        </w:rPr>
        <w:t xml:space="preserve"> Ulrike </w:t>
      </w:r>
      <w:proofErr w:type="gramStart"/>
      <w:r w:rsidRPr="00351C3F">
        <w:rPr>
          <w:rFonts w:ascii="Cambria" w:hAnsi="Cambria"/>
          <w:lang w:val="it-IT"/>
        </w:rPr>
        <w:t>Strasser :</w:t>
      </w:r>
      <w:proofErr w:type="gramEnd"/>
      <w:r w:rsidRPr="00351C3F">
        <w:rPr>
          <w:rFonts w:ascii="Cambria" w:hAnsi="Cambria"/>
          <w:lang w:val="it-IT"/>
        </w:rPr>
        <w:t xml:space="preserve"> Una profetessa in tempo di guerra. Il caso di Maria Anna Lindmayr (1657–1725), in: I monasteri femminili come centri di cultura fra rinascimento e barocco, hg. </w:t>
      </w:r>
      <w:proofErr w:type="gramStart"/>
      <w:r w:rsidRPr="00351C3F">
        <w:rPr>
          <w:rFonts w:ascii="Cambria" w:hAnsi="Cambria"/>
          <w:lang w:val="it-IT"/>
        </w:rPr>
        <w:t>von</w:t>
      </w:r>
      <w:proofErr w:type="gramEnd"/>
      <w:r w:rsidRPr="00351C3F">
        <w:rPr>
          <w:rFonts w:ascii="Cambria" w:hAnsi="Cambria"/>
          <w:lang w:val="it-IT"/>
        </w:rPr>
        <w:t xml:space="preserve"> Gianna Pomata u. Gabriela Zarri, Rom 2005, S. 365-388; Klaus </w:t>
      </w:r>
      <w:proofErr w:type="spellStart"/>
      <w:r w:rsidRPr="00351C3F">
        <w:rPr>
          <w:rFonts w:ascii="Cambria" w:hAnsi="Cambria"/>
          <w:lang w:val="it-IT"/>
        </w:rPr>
        <w:t>Pfeffer</w:t>
      </w:r>
      <w:proofErr w:type="spellEnd"/>
      <w:r w:rsidRPr="00351C3F">
        <w:rPr>
          <w:rFonts w:ascii="Cambria" w:hAnsi="Cambria"/>
          <w:lang w:val="it-IT"/>
        </w:rPr>
        <w:t xml:space="preserve">: Maria Anna </w:t>
      </w:r>
      <w:proofErr w:type="spellStart"/>
      <w:r w:rsidRPr="00351C3F">
        <w:rPr>
          <w:rFonts w:ascii="Cambria" w:hAnsi="Cambria"/>
          <w:lang w:val="it-IT"/>
        </w:rPr>
        <w:t>Josepha</w:t>
      </w:r>
      <w:proofErr w:type="spellEnd"/>
      <w:r w:rsidRPr="00351C3F">
        <w:rPr>
          <w:rFonts w:ascii="Cambria" w:hAnsi="Cambria"/>
          <w:lang w:val="it-IT"/>
        </w:rPr>
        <w:t xml:space="preserve"> a </w:t>
      </w:r>
      <w:proofErr w:type="spellStart"/>
      <w:r w:rsidRPr="00351C3F">
        <w:rPr>
          <w:rFonts w:ascii="Cambria" w:hAnsi="Cambria"/>
          <w:lang w:val="it-IT"/>
        </w:rPr>
        <w:t>Jesu</w:t>
      </w:r>
      <w:proofErr w:type="spellEnd"/>
      <w:r w:rsidRPr="00351C3F">
        <w:rPr>
          <w:rFonts w:ascii="Cambria" w:hAnsi="Cambria"/>
          <w:lang w:val="it-IT"/>
        </w:rPr>
        <w:t xml:space="preserve"> Lindmayr (1657-1726). </w:t>
      </w:r>
      <w:r w:rsidRPr="00351C3F">
        <w:rPr>
          <w:rFonts w:ascii="Cambria" w:hAnsi="Cambria"/>
        </w:rPr>
        <w:t xml:space="preserve">Eine bayerische Mystikerin der Barockzeit, in: Christenleben im Wandel der Zeit. Lebensbilder aus der Geschichte des Bistums Freising, hg. von Georg Schwaiger, 2 Bde., Bd. 2, München 1987, S. 212-228. Zu Maria Euphemia Dorer siehe Domenica Amann: Schwester Maria Euphemia Dorer, Ursulinerin. Ein Lebensbild, zugleich ein Beitrag zur Geschichte des Klosters St. Ursula zu Freiburg i. Br. (Caritasverband für das Katholische Deutschland), Freiburg im Breisgau 1904; Hermann Albisser: Die Ursulinen zu Luzern. Geschichte, Leben und Werk des ersten Konvents 1659–1798, Stans 1938; </w:t>
      </w:r>
      <w:r w:rsidRPr="00351C3F">
        <w:rPr>
          <w:rFonts w:ascii="Cambria" w:hAnsi="Cambria"/>
          <w:color w:val="00B0F0"/>
        </w:rPr>
        <w:t>zu Maria Crescentia Höss; zu Columba Weigl; zu Josepha Kümin</w:t>
      </w:r>
    </w:p>
  </w:footnote>
  <w:footnote w:id="9">
    <w:p w14:paraId="06BD18DB" w14:textId="68EDC3C8" w:rsidR="00BD5F49" w:rsidRPr="00351C3F" w:rsidRDefault="00BD5F49">
      <w:pPr>
        <w:pStyle w:val="Funotentext"/>
        <w:rPr>
          <w:rFonts w:ascii="Cambria" w:hAnsi="Cambria"/>
          <w:lang w:val="en-US"/>
        </w:rPr>
      </w:pPr>
      <w:r w:rsidRPr="00351C3F">
        <w:rPr>
          <w:rStyle w:val="Funotenzeichen"/>
          <w:rFonts w:ascii="Cambria" w:hAnsi="Cambria"/>
        </w:rPr>
        <w:footnoteRef/>
      </w:r>
      <w:r w:rsidRPr="00351C3F">
        <w:rPr>
          <w:rFonts w:ascii="Cambria" w:hAnsi="Cambria"/>
          <w:lang w:val="en-US"/>
        </w:rPr>
        <w:t xml:space="preserve"> </w:t>
      </w:r>
      <w:proofErr w:type="spellStart"/>
      <w:r w:rsidRPr="00351C3F">
        <w:rPr>
          <w:rFonts w:ascii="Cambria" w:hAnsi="Cambria"/>
          <w:color w:val="00B0F0"/>
          <w:lang w:val="en-US"/>
        </w:rPr>
        <w:t>Weitere</w:t>
      </w:r>
      <w:proofErr w:type="spellEnd"/>
      <w:r w:rsidRPr="00351C3F">
        <w:rPr>
          <w:rFonts w:ascii="Cambria" w:hAnsi="Cambria"/>
          <w:color w:val="00B0F0"/>
          <w:lang w:val="en-US"/>
        </w:rPr>
        <w:t xml:space="preserve"> </w:t>
      </w:r>
      <w:proofErr w:type="spellStart"/>
      <w:r w:rsidRPr="00351C3F">
        <w:rPr>
          <w:rFonts w:ascii="Cambria" w:hAnsi="Cambria"/>
          <w:color w:val="00B0F0"/>
          <w:lang w:val="en-US"/>
        </w:rPr>
        <w:t>Fragen</w:t>
      </w:r>
      <w:proofErr w:type="spellEnd"/>
      <w:r w:rsidRPr="00351C3F">
        <w:rPr>
          <w:rFonts w:ascii="Cambria" w:hAnsi="Cambria"/>
          <w:color w:val="00B0F0"/>
          <w:lang w:val="en-US"/>
        </w:rPr>
        <w:t xml:space="preserve"> und</w:t>
      </w:r>
      <w:r w:rsidRPr="00351C3F">
        <w:rPr>
          <w:rFonts w:ascii="Cambria" w:hAnsi="Cambria"/>
          <w:lang w:val="en-US"/>
        </w:rPr>
        <w:t xml:space="preserve"> </w:t>
      </w:r>
      <w:r w:rsidRPr="00351C3F">
        <w:rPr>
          <w:rFonts w:ascii="Cambria" w:hAnsi="Cambria"/>
          <w:color w:val="000000" w:themeColor="text1"/>
          <w:lang w:val="en-US"/>
        </w:rPr>
        <w:t xml:space="preserve">Ulrike Strasser: Clara Hortulana of </w:t>
      </w:r>
      <w:proofErr w:type="spellStart"/>
      <w:r w:rsidRPr="00351C3F">
        <w:rPr>
          <w:rFonts w:ascii="Cambria" w:hAnsi="Cambria"/>
          <w:color w:val="000000" w:themeColor="text1"/>
          <w:lang w:val="en-US"/>
        </w:rPr>
        <w:t>Embach</w:t>
      </w:r>
      <w:proofErr w:type="spellEnd"/>
      <w:r w:rsidRPr="00351C3F">
        <w:rPr>
          <w:rFonts w:ascii="Cambria" w:hAnsi="Cambria"/>
          <w:color w:val="000000" w:themeColor="text1"/>
          <w:lang w:val="en-US"/>
        </w:rPr>
        <w:t xml:space="preserve"> or How to Suffer Martyrdom in the Cloister, in: Female Monasticism in Early Modern Europe. An Interdisciplinary View, hg. </w:t>
      </w:r>
      <w:proofErr w:type="gramStart"/>
      <w:r w:rsidRPr="00351C3F">
        <w:rPr>
          <w:rFonts w:ascii="Cambria" w:hAnsi="Cambria"/>
          <w:color w:val="000000" w:themeColor="text1"/>
          <w:lang w:val="en-US"/>
        </w:rPr>
        <w:t>von</w:t>
      </w:r>
      <w:proofErr w:type="gramEnd"/>
      <w:r w:rsidRPr="00351C3F">
        <w:rPr>
          <w:rFonts w:ascii="Cambria" w:hAnsi="Cambria"/>
          <w:color w:val="000000" w:themeColor="text1"/>
          <w:lang w:val="en-US"/>
        </w:rPr>
        <w:t xml:space="preserve"> </w:t>
      </w:r>
      <w:proofErr w:type="spellStart"/>
      <w:r w:rsidRPr="00351C3F">
        <w:rPr>
          <w:rFonts w:ascii="Cambria" w:hAnsi="Cambria"/>
          <w:color w:val="000000" w:themeColor="text1"/>
          <w:lang w:val="en-US"/>
        </w:rPr>
        <w:t>Cordula</w:t>
      </w:r>
      <w:proofErr w:type="spellEnd"/>
      <w:r w:rsidRPr="00351C3F">
        <w:rPr>
          <w:rFonts w:ascii="Cambria" w:hAnsi="Cambria"/>
          <w:color w:val="000000" w:themeColor="text1"/>
          <w:lang w:val="en-US"/>
        </w:rPr>
        <w:t xml:space="preserve"> van </w:t>
      </w:r>
      <w:proofErr w:type="spellStart"/>
      <w:r w:rsidRPr="00351C3F">
        <w:rPr>
          <w:rFonts w:ascii="Cambria" w:hAnsi="Cambria"/>
          <w:color w:val="000000" w:themeColor="text1"/>
          <w:lang w:val="en-US"/>
        </w:rPr>
        <w:t>Whye</w:t>
      </w:r>
      <w:proofErr w:type="spellEnd"/>
      <w:r w:rsidRPr="00351C3F">
        <w:rPr>
          <w:rFonts w:ascii="Cambria" w:hAnsi="Cambria"/>
          <w:color w:val="000000" w:themeColor="text1"/>
          <w:lang w:val="en-US"/>
        </w:rPr>
        <w:t xml:space="preserve">, </w:t>
      </w:r>
      <w:proofErr w:type="spellStart"/>
      <w:r w:rsidRPr="00351C3F">
        <w:rPr>
          <w:rFonts w:ascii="Cambria" w:hAnsi="Cambria"/>
          <w:color w:val="000000" w:themeColor="text1"/>
          <w:lang w:val="en-US"/>
        </w:rPr>
        <w:t>Aldershot</w:t>
      </w:r>
      <w:proofErr w:type="spellEnd"/>
      <w:r w:rsidRPr="00351C3F">
        <w:rPr>
          <w:rFonts w:ascii="Cambria" w:hAnsi="Cambria"/>
          <w:color w:val="000000" w:themeColor="text1"/>
          <w:lang w:val="en-US"/>
        </w:rPr>
        <w:t xml:space="preserve"> 2008, S. 39-57, </w:t>
      </w:r>
      <w:proofErr w:type="spellStart"/>
      <w:r w:rsidRPr="00351C3F">
        <w:rPr>
          <w:rFonts w:ascii="Cambria" w:hAnsi="Cambria"/>
          <w:color w:val="000000" w:themeColor="text1"/>
          <w:lang w:val="en-US"/>
        </w:rPr>
        <w:t>hier</w:t>
      </w:r>
      <w:proofErr w:type="spellEnd"/>
      <w:r w:rsidRPr="00351C3F">
        <w:rPr>
          <w:rFonts w:ascii="Cambria" w:hAnsi="Cambria"/>
          <w:color w:val="000000" w:themeColor="text1"/>
          <w:lang w:val="en-US"/>
        </w:rPr>
        <w:t xml:space="preserve"> S. 57.</w:t>
      </w:r>
    </w:p>
  </w:footnote>
  <w:footnote w:id="10">
    <w:p w14:paraId="70929F48" w14:textId="53415D03" w:rsidR="000D3F2A" w:rsidRPr="00351C3F" w:rsidRDefault="000D3F2A" w:rsidP="007B0286">
      <w:pPr>
        <w:pStyle w:val="Funotentext"/>
        <w:rPr>
          <w:rFonts w:ascii="Cambria" w:hAnsi="Cambria"/>
          <w:i/>
        </w:rPr>
      </w:pPr>
      <w:r w:rsidRPr="00351C3F">
        <w:rPr>
          <w:rStyle w:val="Funotenzeichen"/>
          <w:rFonts w:ascii="Cambria" w:hAnsi="Cambria"/>
        </w:rPr>
        <w:footnoteRef/>
      </w:r>
      <w:r w:rsidRPr="00351C3F">
        <w:rPr>
          <w:rFonts w:ascii="Cambria" w:hAnsi="Cambria"/>
        </w:rPr>
        <w:t xml:space="preserve"> Kaum ein Begriff wird in populären Darstellung so häufig falsch verwendet, wie dieser. Meist wird das Adjektiv mystisch verwendet, wo mythisch richtig wäre. </w:t>
      </w:r>
    </w:p>
  </w:footnote>
  <w:footnote w:id="11">
    <w:p w14:paraId="43F58963" w14:textId="77777777" w:rsidR="000D3F2A" w:rsidRPr="00351C3F" w:rsidRDefault="000D3F2A" w:rsidP="007B0286">
      <w:pPr>
        <w:pStyle w:val="Funotentext"/>
        <w:rPr>
          <w:rFonts w:ascii="Cambria" w:hAnsi="Cambria"/>
          <w:i/>
        </w:rPr>
      </w:pPr>
      <w:r w:rsidRPr="00351C3F">
        <w:rPr>
          <w:rStyle w:val="Funotenzeichen"/>
          <w:rFonts w:ascii="Cambria" w:hAnsi="Cambria"/>
        </w:rPr>
        <w:footnoteRef/>
      </w:r>
      <w:r w:rsidRPr="00351C3F">
        <w:rPr>
          <w:rFonts w:ascii="Cambria" w:hAnsi="Cambria"/>
        </w:rPr>
        <w:t xml:space="preserve"> Beispiele für Ordensüberblicke wo Frauen nur am Rande vorkommen. </w:t>
      </w:r>
      <w:r w:rsidRPr="00351C3F">
        <w:rPr>
          <w:rFonts w:ascii="Cambria" w:hAnsi="Cambria"/>
          <w:color w:val="0070C0"/>
        </w:rPr>
        <w:t xml:space="preserve">Ausnahme????? Friedhelm </w:t>
      </w:r>
      <w:proofErr w:type="spellStart"/>
      <w:r w:rsidRPr="00351C3F">
        <w:rPr>
          <w:rFonts w:ascii="Cambria" w:hAnsi="Cambria"/>
        </w:rPr>
        <w:t>Jürgensmeier</w:t>
      </w:r>
      <w:proofErr w:type="spellEnd"/>
      <w:r w:rsidRPr="00351C3F">
        <w:rPr>
          <w:rFonts w:ascii="Cambria" w:hAnsi="Cambria"/>
        </w:rPr>
        <w:t xml:space="preserve"> und Elisabeth Schwertfeger (Hg.): Orden und Klöster im Zeitalter von Reformation und katholischer Reform. 1500–1700, 3. Bde. (Katholisches Leben und Kirchenreform im Zeitalter der Glaubensspaltung 65), Münster 2005–2007.</w:t>
      </w:r>
    </w:p>
  </w:footnote>
  <w:footnote w:id="12">
    <w:p w14:paraId="3DA47B19" w14:textId="77777777" w:rsidR="000D3F2A" w:rsidRPr="00351C3F" w:rsidRDefault="000D3F2A" w:rsidP="007B0286">
      <w:pPr>
        <w:spacing w:after="0" w:line="240" w:lineRule="auto"/>
        <w:rPr>
          <w:rFonts w:ascii="Cambria" w:hAnsi="Cambria" w:cs="Times New Roman"/>
          <w:sz w:val="20"/>
          <w:szCs w:val="20"/>
        </w:rPr>
      </w:pPr>
      <w:r w:rsidRPr="00351C3F">
        <w:rPr>
          <w:rFonts w:ascii="Cambria" w:hAnsi="Cambria" w:cs="Times New Roman"/>
          <w:sz w:val="20"/>
          <w:szCs w:val="20"/>
          <w:vertAlign w:val="superscript"/>
        </w:rPr>
        <w:footnoteRef/>
      </w:r>
      <w:r w:rsidRPr="00351C3F">
        <w:rPr>
          <w:rFonts w:ascii="Cambria" w:eastAsia="Arial Unicode MS" w:hAnsi="Cambria" w:cs="Times New Roman"/>
          <w:sz w:val="20"/>
          <w:szCs w:val="20"/>
        </w:rPr>
        <w:t xml:space="preserve"> Vgl. </w:t>
      </w:r>
      <w:r w:rsidRPr="00351C3F">
        <w:rPr>
          <w:rFonts w:ascii="Cambria" w:hAnsi="Cambria" w:cs="Times New Roman"/>
          <w:sz w:val="20"/>
          <w:szCs w:val="20"/>
        </w:rPr>
        <w:t xml:space="preserve">Barbara Steinke: Paradiesgarten oder Gefängnis? Das Nürnberger </w:t>
      </w:r>
      <w:proofErr w:type="spellStart"/>
      <w:r w:rsidRPr="00351C3F">
        <w:rPr>
          <w:rFonts w:ascii="Cambria" w:hAnsi="Cambria" w:cs="Times New Roman"/>
          <w:sz w:val="20"/>
          <w:szCs w:val="20"/>
        </w:rPr>
        <w:t>Katharinenkloster</w:t>
      </w:r>
      <w:proofErr w:type="spellEnd"/>
      <w:r w:rsidRPr="00351C3F">
        <w:rPr>
          <w:rFonts w:ascii="Cambria" w:hAnsi="Cambria" w:cs="Times New Roman"/>
          <w:sz w:val="20"/>
          <w:szCs w:val="20"/>
        </w:rPr>
        <w:t xml:space="preserve"> zwischen Klosterreform und Reformation, Tübingen 2006; </w:t>
      </w:r>
      <w:r w:rsidRPr="00351C3F">
        <w:rPr>
          <w:rFonts w:ascii="Cambria" w:eastAsia="Arial Unicode MS" w:hAnsi="Cambria" w:cs="Times New Roman"/>
          <w:sz w:val="20"/>
          <w:szCs w:val="20"/>
        </w:rPr>
        <w:t xml:space="preserve">Kate J. P. Lowe: </w:t>
      </w:r>
      <w:proofErr w:type="spellStart"/>
      <w:r w:rsidRPr="00351C3F">
        <w:rPr>
          <w:rFonts w:ascii="Cambria" w:eastAsia="Arial Unicode MS" w:hAnsi="Cambria" w:cs="Times New Roman"/>
          <w:sz w:val="20"/>
          <w:szCs w:val="20"/>
        </w:rPr>
        <w:t>Nuns</w:t>
      </w:r>
      <w:proofErr w:type="spellEnd"/>
      <w:r w:rsidRPr="00351C3F">
        <w:rPr>
          <w:rFonts w:ascii="Cambria" w:eastAsia="Arial Unicode MS" w:hAnsi="Cambria" w:cs="Times New Roman"/>
          <w:sz w:val="20"/>
          <w:szCs w:val="20"/>
        </w:rPr>
        <w:t xml:space="preserve">‘ </w:t>
      </w:r>
      <w:proofErr w:type="spellStart"/>
      <w:r w:rsidRPr="00351C3F">
        <w:rPr>
          <w:rFonts w:ascii="Cambria" w:eastAsia="Arial Unicode MS" w:hAnsi="Cambria" w:cs="Times New Roman"/>
          <w:sz w:val="20"/>
          <w:szCs w:val="20"/>
        </w:rPr>
        <w:t>Chronicles</w:t>
      </w:r>
      <w:proofErr w:type="spellEnd"/>
      <w:r w:rsidRPr="00351C3F">
        <w:rPr>
          <w:rFonts w:ascii="Cambria" w:eastAsia="Arial Unicode MS" w:hAnsi="Cambria" w:cs="Times New Roman"/>
          <w:sz w:val="20"/>
          <w:szCs w:val="20"/>
        </w:rPr>
        <w:t xml:space="preserve"> and Convent Culture in Renaissance and Counter-Reformation </w:t>
      </w:r>
      <w:proofErr w:type="spellStart"/>
      <w:r w:rsidRPr="00351C3F">
        <w:rPr>
          <w:rFonts w:ascii="Cambria" w:eastAsia="Arial Unicode MS" w:hAnsi="Cambria" w:cs="Times New Roman"/>
          <w:sz w:val="20"/>
          <w:szCs w:val="20"/>
        </w:rPr>
        <w:t>Italy</w:t>
      </w:r>
      <w:proofErr w:type="spellEnd"/>
      <w:r w:rsidRPr="00351C3F">
        <w:rPr>
          <w:rFonts w:ascii="Cambria" w:eastAsia="Arial Unicode MS" w:hAnsi="Cambria" w:cs="Times New Roman"/>
          <w:sz w:val="20"/>
          <w:szCs w:val="20"/>
        </w:rPr>
        <w:t xml:space="preserve">, Cambridge 2003; </w:t>
      </w:r>
      <w:r w:rsidRPr="00351C3F">
        <w:rPr>
          <w:rFonts w:ascii="Cambria" w:hAnsi="Cambria" w:cs="Times New Roman"/>
          <w:sz w:val="20"/>
          <w:szCs w:val="20"/>
        </w:rPr>
        <w:t xml:space="preserve">Charlotte </w:t>
      </w:r>
      <w:proofErr w:type="spellStart"/>
      <w:r w:rsidRPr="00351C3F">
        <w:rPr>
          <w:rFonts w:ascii="Cambria" w:hAnsi="Cambria" w:cs="Times New Roman"/>
          <w:sz w:val="20"/>
          <w:szCs w:val="20"/>
        </w:rPr>
        <w:t>Woodford</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Nuns</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as</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Historians</w:t>
      </w:r>
      <w:proofErr w:type="spellEnd"/>
      <w:r w:rsidRPr="00351C3F">
        <w:rPr>
          <w:rFonts w:ascii="Cambria" w:hAnsi="Cambria" w:cs="Times New Roman"/>
          <w:sz w:val="20"/>
          <w:szCs w:val="20"/>
        </w:rPr>
        <w:t xml:space="preserve"> in Early Modern Germany, Oxford 2002; Stefan Benz: Geschichtsschreibung in Frauenklöstern des Alpenraums der frühen Neuzeit, in: Brigitte </w:t>
      </w:r>
      <w:proofErr w:type="spellStart"/>
      <w:r w:rsidRPr="00351C3F">
        <w:rPr>
          <w:rFonts w:ascii="Cambria" w:hAnsi="Cambria" w:cs="Times New Roman"/>
          <w:sz w:val="20"/>
          <w:szCs w:val="20"/>
        </w:rPr>
        <w:t>Mazohl</w:t>
      </w:r>
      <w:proofErr w:type="spellEnd"/>
      <w:r w:rsidRPr="00351C3F">
        <w:rPr>
          <w:rFonts w:ascii="Cambria" w:hAnsi="Cambria" w:cs="Times New Roman"/>
          <w:sz w:val="20"/>
          <w:szCs w:val="20"/>
        </w:rPr>
        <w:t>, Ellinor Forster (Hg.), Frauenklöster im Alpenraum (</w:t>
      </w:r>
      <w:proofErr w:type="spellStart"/>
      <w:r w:rsidRPr="00351C3F">
        <w:rPr>
          <w:rFonts w:ascii="Cambria" w:hAnsi="Cambria" w:cs="Times New Roman"/>
          <w:sz w:val="20"/>
          <w:szCs w:val="20"/>
        </w:rPr>
        <w:t>Schlern</w:t>
      </w:r>
      <w:proofErr w:type="spellEnd"/>
      <w:r w:rsidRPr="00351C3F">
        <w:rPr>
          <w:rFonts w:ascii="Cambria" w:hAnsi="Cambria" w:cs="Times New Roman"/>
          <w:sz w:val="20"/>
          <w:szCs w:val="20"/>
        </w:rPr>
        <w:t xml:space="preserve">-Schriften 355), Innsbruck 2012, S. </w:t>
      </w:r>
      <w:r w:rsidRPr="00351C3F">
        <w:rPr>
          <w:rFonts w:ascii="Cambria" w:hAnsi="Cambria" w:cs="Times New Roman"/>
          <w:sz w:val="20"/>
          <w:szCs w:val="20"/>
          <w:u w:color="0070C0"/>
        </w:rPr>
        <w:t xml:space="preserve">45-64. </w:t>
      </w:r>
      <w:r w:rsidRPr="00351C3F">
        <w:rPr>
          <w:rFonts w:ascii="Cambria" w:eastAsia="Arial Unicode MS" w:hAnsi="Cambria" w:cs="Times New Roman"/>
          <w:sz w:val="20"/>
          <w:szCs w:val="20"/>
        </w:rPr>
        <w:t xml:space="preserve">Anna </w:t>
      </w:r>
      <w:proofErr w:type="spellStart"/>
      <w:r w:rsidRPr="00351C3F">
        <w:rPr>
          <w:rFonts w:ascii="Cambria" w:eastAsia="Arial Unicode MS" w:hAnsi="Cambria" w:cs="Times New Roman"/>
          <w:sz w:val="20"/>
          <w:szCs w:val="20"/>
        </w:rPr>
        <w:t>Sauerbrey</w:t>
      </w:r>
      <w:proofErr w:type="spellEnd"/>
      <w:r w:rsidRPr="00351C3F">
        <w:rPr>
          <w:rFonts w:ascii="Cambria" w:eastAsia="Arial Unicode MS" w:hAnsi="Cambria" w:cs="Times New Roman"/>
          <w:sz w:val="20"/>
          <w:szCs w:val="20"/>
        </w:rPr>
        <w:t xml:space="preserve">: Die Straßburger Klöster im 16. Jahrhundert. Eine Untersuchung unterbesonderer Berücksichtigung der Geschlechtergeschichte, Tübingen 2012; Sabine Klapp: Das </w:t>
      </w:r>
      <w:proofErr w:type="spellStart"/>
      <w:r w:rsidRPr="00351C3F">
        <w:rPr>
          <w:rFonts w:ascii="Cambria" w:eastAsia="Arial Unicode MS" w:hAnsi="Cambria" w:cs="Times New Roman"/>
          <w:sz w:val="20"/>
          <w:szCs w:val="20"/>
        </w:rPr>
        <w:t>Äbtissinnenamt</w:t>
      </w:r>
      <w:proofErr w:type="spellEnd"/>
      <w:r w:rsidRPr="00351C3F">
        <w:rPr>
          <w:rFonts w:ascii="Cambria" w:eastAsia="Arial Unicode MS" w:hAnsi="Cambria" w:cs="Times New Roman"/>
          <w:sz w:val="20"/>
          <w:szCs w:val="20"/>
        </w:rPr>
        <w:t xml:space="preserve"> in den unterelsässischen Frauenstiften vom 14. bis zum 16. Jahrhundert. Umkämpft, verhandelt, normiert (Studien zur Germania </w:t>
      </w:r>
      <w:proofErr w:type="spellStart"/>
      <w:r w:rsidRPr="00351C3F">
        <w:rPr>
          <w:rFonts w:ascii="Cambria" w:eastAsia="Arial Unicode MS" w:hAnsi="Cambria" w:cs="Times New Roman"/>
          <w:sz w:val="20"/>
          <w:szCs w:val="20"/>
        </w:rPr>
        <w:t>Sacra</w:t>
      </w:r>
      <w:proofErr w:type="spellEnd"/>
      <w:r w:rsidRPr="00351C3F">
        <w:rPr>
          <w:rFonts w:ascii="Cambria" w:eastAsia="Arial Unicode MS" w:hAnsi="Cambria" w:cs="Times New Roman"/>
          <w:sz w:val="20"/>
          <w:szCs w:val="20"/>
        </w:rPr>
        <w:t xml:space="preserve">, Neue Folge 3), Berlin/ Boston 2012; </w:t>
      </w:r>
    </w:p>
  </w:footnote>
  <w:footnote w:id="13">
    <w:p w14:paraId="6A1349A4" w14:textId="77777777" w:rsidR="000D3F2A" w:rsidRPr="00351C3F" w:rsidRDefault="000D3F2A" w:rsidP="007B0286">
      <w:pPr>
        <w:pStyle w:val="Funotentext"/>
        <w:rPr>
          <w:rFonts w:ascii="Cambria" w:hAnsi="Cambria"/>
          <w:i/>
        </w:rPr>
      </w:pPr>
      <w:r w:rsidRPr="00351C3F">
        <w:rPr>
          <w:rStyle w:val="Funotenzeichen"/>
          <w:rFonts w:ascii="Cambria" w:hAnsi="Cambria"/>
        </w:rPr>
        <w:footnoteRef/>
      </w:r>
      <w:r w:rsidRPr="00351C3F">
        <w:rPr>
          <w:rFonts w:ascii="Cambria" w:hAnsi="Cambria"/>
        </w:rPr>
        <w:t xml:space="preserve"> Eva </w:t>
      </w:r>
      <w:proofErr w:type="spellStart"/>
      <w:r w:rsidRPr="00351C3F">
        <w:rPr>
          <w:rFonts w:ascii="Cambria" w:hAnsi="Cambria"/>
        </w:rPr>
        <w:t>Schlotheuber</w:t>
      </w:r>
      <w:proofErr w:type="spellEnd"/>
      <w:r w:rsidRPr="00351C3F">
        <w:rPr>
          <w:rFonts w:ascii="Cambria" w:hAnsi="Cambria"/>
        </w:rPr>
        <w:t xml:space="preserve">, Helmut </w:t>
      </w:r>
      <w:proofErr w:type="spellStart"/>
      <w:r w:rsidRPr="00351C3F">
        <w:rPr>
          <w:rFonts w:ascii="Cambria" w:hAnsi="Cambria"/>
        </w:rPr>
        <w:t>Flachenecker</w:t>
      </w:r>
      <w:proofErr w:type="spellEnd"/>
      <w:r w:rsidRPr="00351C3F">
        <w:rPr>
          <w:rFonts w:ascii="Cambria" w:hAnsi="Cambria"/>
        </w:rPr>
        <w:t xml:space="preserve">, </w:t>
      </w:r>
      <w:proofErr w:type="spellStart"/>
      <w:r w:rsidRPr="00351C3F">
        <w:rPr>
          <w:rFonts w:ascii="Cambria" w:hAnsi="Cambria"/>
        </w:rPr>
        <w:t>Ingrif</w:t>
      </w:r>
      <w:proofErr w:type="spellEnd"/>
      <w:r w:rsidRPr="00351C3F">
        <w:rPr>
          <w:rFonts w:ascii="Cambria" w:hAnsi="Cambria"/>
        </w:rPr>
        <w:t xml:space="preserve"> </w:t>
      </w:r>
      <w:proofErr w:type="spellStart"/>
      <w:r w:rsidRPr="00351C3F">
        <w:rPr>
          <w:rFonts w:ascii="Cambria" w:hAnsi="Cambria"/>
        </w:rPr>
        <w:t>Gardill</w:t>
      </w:r>
      <w:proofErr w:type="spellEnd"/>
      <w:r w:rsidRPr="00351C3F">
        <w:rPr>
          <w:rFonts w:ascii="Cambria" w:hAnsi="Cambria"/>
        </w:rPr>
        <w:t xml:space="preserve"> (Hg.): Nonnen, Kanonissen und Mystikerinnen. Religiöse Frauengemeinschaften in Süddeutschland. Beiträge zur interdisziplinären Tagung vom 21. bis 23. </w:t>
      </w:r>
      <w:r w:rsidRPr="00351C3F">
        <w:rPr>
          <w:rFonts w:ascii="Cambria" w:hAnsi="Cambria"/>
          <w:lang w:val="en-US"/>
        </w:rPr>
        <w:t xml:space="preserve">September 2005 in </w:t>
      </w:r>
      <w:proofErr w:type="spellStart"/>
      <w:r w:rsidRPr="00351C3F">
        <w:rPr>
          <w:rFonts w:ascii="Cambria" w:hAnsi="Cambria"/>
          <w:lang w:val="en-US"/>
        </w:rPr>
        <w:t>Frauenchiemsee</w:t>
      </w:r>
      <w:proofErr w:type="spellEnd"/>
      <w:r w:rsidRPr="00351C3F">
        <w:rPr>
          <w:rFonts w:ascii="Cambria" w:hAnsi="Cambria"/>
          <w:lang w:val="en-US"/>
        </w:rPr>
        <w:t xml:space="preserve">, </w:t>
      </w:r>
      <w:proofErr w:type="spellStart"/>
      <w:r w:rsidRPr="00351C3F">
        <w:rPr>
          <w:rFonts w:ascii="Cambria" w:hAnsi="Cambria"/>
          <w:lang w:val="en-US"/>
        </w:rPr>
        <w:t>Göttingen</w:t>
      </w:r>
      <w:proofErr w:type="spellEnd"/>
      <w:r w:rsidRPr="00351C3F">
        <w:rPr>
          <w:rFonts w:ascii="Cambria" w:hAnsi="Cambria"/>
          <w:lang w:val="en-US"/>
        </w:rPr>
        <w:t xml:space="preserve"> 2008;</w:t>
      </w:r>
      <w:r w:rsidRPr="00351C3F">
        <w:rPr>
          <w:rFonts w:ascii="Cambria" w:eastAsia="Arial Unicode MS" w:hAnsi="Cambria"/>
          <w:lang w:val="en-US"/>
        </w:rPr>
        <w:t xml:space="preserve"> Laurence Lux-</w:t>
      </w:r>
      <w:proofErr w:type="spellStart"/>
      <w:r w:rsidRPr="00351C3F">
        <w:rPr>
          <w:rFonts w:ascii="Cambria" w:eastAsia="Arial Unicode MS" w:hAnsi="Cambria"/>
          <w:lang w:val="en-US"/>
        </w:rPr>
        <w:t>Steritt</w:t>
      </w:r>
      <w:proofErr w:type="spellEnd"/>
      <w:r w:rsidRPr="00351C3F">
        <w:rPr>
          <w:rFonts w:ascii="Cambria" w:eastAsia="Arial Unicode MS" w:hAnsi="Cambria"/>
          <w:lang w:val="en-US"/>
        </w:rPr>
        <w:t xml:space="preserve">: </w:t>
      </w:r>
      <w:proofErr w:type="spellStart"/>
      <w:r w:rsidRPr="00351C3F">
        <w:rPr>
          <w:rFonts w:ascii="Cambria" w:eastAsia="Arial Unicode MS" w:hAnsi="Cambria"/>
          <w:lang w:val="en-US"/>
        </w:rPr>
        <w:t>Redifining</w:t>
      </w:r>
      <w:proofErr w:type="spellEnd"/>
      <w:r w:rsidRPr="00351C3F">
        <w:rPr>
          <w:rFonts w:ascii="Cambria" w:eastAsia="Arial Unicode MS" w:hAnsi="Cambria"/>
          <w:lang w:val="en-US"/>
        </w:rPr>
        <w:t xml:space="preserve"> female religious life. French </w:t>
      </w:r>
      <w:proofErr w:type="spellStart"/>
      <w:r w:rsidRPr="00351C3F">
        <w:rPr>
          <w:rFonts w:ascii="Cambria" w:eastAsia="Arial Unicode MS" w:hAnsi="Cambria"/>
          <w:lang w:val="en-US"/>
        </w:rPr>
        <w:t>Ursulines</w:t>
      </w:r>
      <w:proofErr w:type="spellEnd"/>
      <w:r w:rsidRPr="00351C3F">
        <w:rPr>
          <w:rFonts w:ascii="Cambria" w:eastAsia="Arial Unicode MS" w:hAnsi="Cambria"/>
          <w:lang w:val="en-US"/>
        </w:rPr>
        <w:t xml:space="preserve"> and English Ladies in seventeenth-century Catholicism, </w:t>
      </w:r>
      <w:proofErr w:type="spellStart"/>
      <w:r w:rsidRPr="00351C3F">
        <w:rPr>
          <w:rFonts w:ascii="Cambria" w:eastAsia="Arial Unicode MS" w:hAnsi="Cambria"/>
          <w:lang w:val="en-US"/>
        </w:rPr>
        <w:t>Ashgate</w:t>
      </w:r>
      <w:proofErr w:type="spellEnd"/>
      <w:r w:rsidRPr="00351C3F">
        <w:rPr>
          <w:rFonts w:ascii="Cambria" w:eastAsia="Arial Unicode MS" w:hAnsi="Cambria"/>
          <w:lang w:val="en-US"/>
        </w:rPr>
        <w:t xml:space="preserve"> 2006 Elizabeth </w:t>
      </w:r>
      <w:proofErr w:type="spellStart"/>
      <w:r w:rsidRPr="00351C3F">
        <w:rPr>
          <w:rFonts w:ascii="Cambria" w:eastAsia="Arial Unicode MS" w:hAnsi="Cambria"/>
          <w:lang w:val="en-US"/>
        </w:rPr>
        <w:t>Rapley</w:t>
      </w:r>
      <w:proofErr w:type="spellEnd"/>
      <w:r w:rsidRPr="00351C3F">
        <w:rPr>
          <w:rFonts w:ascii="Cambria" w:eastAsia="Arial Unicode MS" w:hAnsi="Cambria"/>
          <w:lang w:val="en-US"/>
        </w:rPr>
        <w:t xml:space="preserve">: The </w:t>
      </w:r>
      <w:proofErr w:type="spellStart"/>
      <w:r w:rsidRPr="00351C3F">
        <w:rPr>
          <w:rFonts w:ascii="Cambria" w:eastAsia="Arial Unicode MS" w:hAnsi="Cambria"/>
          <w:lang w:val="en-US"/>
        </w:rPr>
        <w:t>Dévotes</w:t>
      </w:r>
      <w:proofErr w:type="spellEnd"/>
      <w:r w:rsidRPr="00351C3F">
        <w:rPr>
          <w:rFonts w:ascii="Cambria" w:eastAsia="Arial Unicode MS" w:hAnsi="Cambria"/>
          <w:lang w:val="en-US"/>
        </w:rPr>
        <w:t xml:space="preserve">. </w:t>
      </w:r>
      <w:r w:rsidRPr="00351C3F">
        <w:rPr>
          <w:rFonts w:ascii="Cambria" w:eastAsia="Arial Unicode MS" w:hAnsi="Cambria"/>
        </w:rPr>
        <w:t>Women &amp; Church in Seventeenth-Century France, Montreal 1990.</w:t>
      </w:r>
    </w:p>
  </w:footnote>
  <w:footnote w:id="14">
    <w:p w14:paraId="00FD1770" w14:textId="6C337448" w:rsidR="000D3F2A" w:rsidRPr="00351C3F" w:rsidRDefault="000D3F2A" w:rsidP="007B0286">
      <w:pPr>
        <w:pStyle w:val="Funotentext"/>
        <w:rPr>
          <w:rFonts w:ascii="Cambria" w:hAnsi="Cambria"/>
          <w:i/>
        </w:rPr>
      </w:pPr>
      <w:r w:rsidRPr="00351C3F">
        <w:rPr>
          <w:rStyle w:val="Funotenzeichen"/>
          <w:rFonts w:ascii="Cambria" w:hAnsi="Cambria"/>
        </w:rPr>
        <w:footnoteRef/>
      </w:r>
      <w:r w:rsidRPr="00351C3F">
        <w:rPr>
          <w:rFonts w:ascii="Cambria" w:hAnsi="Cambria"/>
        </w:rPr>
        <w:t xml:space="preserve"> Charismatische Frauen wurden in den Werken von einigen Pietisten angeführt, um im Sinne des allgemeinen Priestertums die</w:t>
      </w:r>
      <w:r w:rsidR="0002366E" w:rsidRPr="00351C3F">
        <w:rPr>
          <w:rFonts w:ascii="Cambria" w:hAnsi="Cambria"/>
        </w:rPr>
        <w:t xml:space="preserve"> </w:t>
      </w:r>
      <w:r w:rsidRPr="00351C3F">
        <w:rPr>
          <w:rFonts w:ascii="Cambria" w:hAnsi="Cambria"/>
        </w:rPr>
        <w:t xml:space="preserve">spirituelle Autorität und die Selbstbehauptungsstrategien von Frauen zu legitimieren. Vgl. </w:t>
      </w:r>
      <w:r w:rsidRPr="00351C3F">
        <w:rPr>
          <w:rFonts w:ascii="Cambria" w:hAnsi="Cambria"/>
          <w:color w:val="2E74B5" w:themeColor="accent1" w:themeShade="BF"/>
        </w:rPr>
        <w:t xml:space="preserve">MACHT XENIA DAS AUCH SO WIE OBEN BESCHRIEBEN? </w:t>
      </w:r>
      <w:proofErr w:type="spellStart"/>
      <w:r w:rsidRPr="00351C3F">
        <w:rPr>
          <w:rFonts w:ascii="Cambria" w:hAnsi="Cambria"/>
          <w:color w:val="2E74B5" w:themeColor="accent1" w:themeShade="BF"/>
        </w:rPr>
        <w:t>HABIL</w:t>
      </w:r>
      <w:proofErr w:type="spellEnd"/>
      <w:r w:rsidRPr="00351C3F">
        <w:rPr>
          <w:rFonts w:ascii="Cambria" w:hAnsi="Cambria"/>
          <w:color w:val="2E74B5" w:themeColor="accent1" w:themeShade="BF"/>
        </w:rPr>
        <w:t xml:space="preserve">? </w:t>
      </w:r>
      <w:proofErr w:type="spellStart"/>
      <w:r w:rsidRPr="00351C3F">
        <w:rPr>
          <w:rFonts w:ascii="Cambria" w:hAnsi="Cambria"/>
          <w:lang w:val="fr-FR"/>
        </w:rPr>
        <w:t>Xenia</w:t>
      </w:r>
      <w:proofErr w:type="spellEnd"/>
      <w:r w:rsidRPr="00351C3F">
        <w:rPr>
          <w:rFonts w:ascii="Cambria" w:hAnsi="Cambria"/>
          <w:lang w:val="fr-FR"/>
        </w:rPr>
        <w:t xml:space="preserve"> </w:t>
      </w:r>
      <w:proofErr w:type="spellStart"/>
      <w:r w:rsidRPr="00351C3F">
        <w:rPr>
          <w:rFonts w:ascii="Cambria" w:hAnsi="Cambria"/>
          <w:lang w:val="fr-FR"/>
        </w:rPr>
        <w:t>von</w:t>
      </w:r>
      <w:proofErr w:type="spellEnd"/>
      <w:r w:rsidRPr="00351C3F">
        <w:rPr>
          <w:rFonts w:ascii="Cambria" w:hAnsi="Cambria"/>
          <w:lang w:val="fr-FR"/>
        </w:rPr>
        <w:t xml:space="preserve"> Tippelskirch: Traductions mystiques. Madame Guyon et Wolf </w:t>
      </w:r>
      <w:proofErr w:type="spellStart"/>
      <w:r w:rsidRPr="00351C3F">
        <w:rPr>
          <w:rFonts w:ascii="Cambria" w:hAnsi="Cambria"/>
          <w:lang w:val="fr-FR"/>
        </w:rPr>
        <w:t>von</w:t>
      </w:r>
      <w:proofErr w:type="spellEnd"/>
      <w:r w:rsidRPr="00351C3F">
        <w:rPr>
          <w:rFonts w:ascii="Cambria" w:hAnsi="Cambria"/>
          <w:lang w:val="fr-FR"/>
        </w:rPr>
        <w:t xml:space="preserve"> Metternich, une direction spirituelle à distance, in: Fables mystiques. Savoirs, expériences, représentations du Moyen Âge aux Lumières, hg. </w:t>
      </w:r>
      <w:proofErr w:type="spellStart"/>
      <w:r w:rsidRPr="00351C3F">
        <w:rPr>
          <w:rFonts w:ascii="Cambria" w:hAnsi="Cambria"/>
          <w:lang w:val="fr-FR"/>
        </w:rPr>
        <w:t>von</w:t>
      </w:r>
      <w:proofErr w:type="spellEnd"/>
      <w:r w:rsidRPr="00351C3F">
        <w:rPr>
          <w:rFonts w:ascii="Cambria" w:hAnsi="Cambria"/>
          <w:lang w:val="fr-FR"/>
        </w:rPr>
        <w:t xml:space="preserve"> Chantal </w:t>
      </w:r>
      <w:proofErr w:type="spellStart"/>
      <w:r w:rsidRPr="00351C3F">
        <w:rPr>
          <w:rFonts w:ascii="Cambria" w:hAnsi="Cambria"/>
          <w:lang w:val="fr-FR"/>
        </w:rPr>
        <w:t>Connochie-Bourgne</w:t>
      </w:r>
      <w:proofErr w:type="spellEnd"/>
      <w:r w:rsidRPr="00351C3F">
        <w:rPr>
          <w:rFonts w:ascii="Cambria" w:hAnsi="Cambria"/>
          <w:lang w:val="fr-FR"/>
        </w:rPr>
        <w:t xml:space="preserve"> / Jean-Raymond </w:t>
      </w:r>
      <w:proofErr w:type="spellStart"/>
      <w:r w:rsidRPr="00351C3F">
        <w:rPr>
          <w:rFonts w:ascii="Cambria" w:hAnsi="Cambria"/>
          <w:lang w:val="fr-FR"/>
        </w:rPr>
        <w:t>Fanlo</w:t>
      </w:r>
      <w:proofErr w:type="spellEnd"/>
      <w:r w:rsidRPr="00351C3F">
        <w:rPr>
          <w:rFonts w:ascii="Cambria" w:hAnsi="Cambria"/>
          <w:lang w:val="fr-FR"/>
        </w:rPr>
        <w:t xml:space="preserve"> (</w:t>
      </w:r>
      <w:proofErr w:type="spellStart"/>
      <w:r w:rsidRPr="00351C3F">
        <w:rPr>
          <w:rFonts w:ascii="Cambria" w:hAnsi="Cambria"/>
          <w:lang w:val="fr-FR"/>
        </w:rPr>
        <w:t>dir</w:t>
      </w:r>
      <w:proofErr w:type="spellEnd"/>
      <w:r w:rsidRPr="00351C3F">
        <w:rPr>
          <w:rFonts w:ascii="Cambria" w:hAnsi="Cambria"/>
          <w:lang w:val="fr-FR"/>
        </w:rPr>
        <w:t>.)</w:t>
      </w:r>
      <w:proofErr w:type="gramStart"/>
      <w:r w:rsidRPr="00351C3F">
        <w:rPr>
          <w:rFonts w:ascii="Cambria" w:hAnsi="Cambria"/>
          <w:lang w:val="fr-FR"/>
        </w:rPr>
        <w:t>,.</w:t>
      </w:r>
      <w:proofErr w:type="gramEnd"/>
      <w:r w:rsidRPr="00351C3F">
        <w:rPr>
          <w:rFonts w:ascii="Cambria" w:hAnsi="Cambria"/>
          <w:lang w:val="fr-FR"/>
        </w:rPr>
        <w:t xml:space="preserve"> </w:t>
      </w:r>
      <w:r w:rsidRPr="00351C3F">
        <w:rPr>
          <w:rFonts w:ascii="Cambria" w:hAnsi="Cambria"/>
        </w:rPr>
        <w:t>Marseille 2016, S. 259-271; Adelisa Malena: „Gefährliche Nähe“. Die Rezeption der mittelalterlichen und frühneuzeitlichen weiblichen Mystik im Radikalpietismus un in der antipietistischen Polemik, in: Gender im Pietismus. Netzwerke und Geschlechterkonstruktionen, hg. von Pia Schmid (Hallesche Forschungen, Bd. 40), Halle 2015, S. 141-160.</w:t>
      </w:r>
    </w:p>
  </w:footnote>
  <w:footnote w:id="15">
    <w:p w14:paraId="0878C4A9" w14:textId="77777777" w:rsidR="000D3F2A" w:rsidRPr="00351C3F" w:rsidRDefault="000D3F2A" w:rsidP="007B0286">
      <w:pPr>
        <w:pStyle w:val="Funotentext"/>
        <w:rPr>
          <w:rFonts w:ascii="Cambria" w:hAnsi="Cambria"/>
          <w:i/>
          <w:lang w:val="en-US"/>
        </w:rPr>
      </w:pPr>
      <w:r w:rsidRPr="00351C3F">
        <w:rPr>
          <w:rStyle w:val="Funotenzeichen"/>
          <w:rFonts w:ascii="Cambria" w:hAnsi="Cambria"/>
        </w:rPr>
        <w:footnoteRef/>
      </w:r>
      <w:r w:rsidRPr="00351C3F">
        <w:rPr>
          <w:rFonts w:ascii="Cambria" w:hAnsi="Cambria"/>
          <w:lang w:val="en-US"/>
        </w:rPr>
        <w:t xml:space="preserve"> Vgl. Moshe Sluhovsky: Believe not every spirit. Possession, mysticism, &amp; discernment in early modern Catholicism, Chicago [u. a.] 2007, S. 6.</w:t>
      </w:r>
    </w:p>
  </w:footnote>
  <w:footnote w:id="16">
    <w:p w14:paraId="1C1D37E0" w14:textId="77777777" w:rsidR="000D3F2A" w:rsidRPr="00351C3F" w:rsidRDefault="000D3F2A" w:rsidP="007B0286">
      <w:pPr>
        <w:pStyle w:val="Funotentext"/>
        <w:rPr>
          <w:rFonts w:ascii="Cambria" w:hAnsi="Cambria"/>
          <w:lang w:val="en-US"/>
        </w:rPr>
      </w:pPr>
      <w:r w:rsidRPr="00351C3F">
        <w:rPr>
          <w:rStyle w:val="Funotenzeichen"/>
          <w:rFonts w:ascii="Cambria" w:hAnsi="Cambria"/>
        </w:rPr>
        <w:footnoteRef/>
      </w:r>
      <w:r w:rsidRPr="00351C3F">
        <w:rPr>
          <w:rFonts w:ascii="Cambria" w:hAnsi="Cambria"/>
        </w:rPr>
        <w:t xml:space="preserve"> </w:t>
      </w:r>
      <w:r w:rsidRPr="00351C3F">
        <w:rPr>
          <w:rFonts w:ascii="Cambria" w:hAnsi="Cambria"/>
          <w:color w:val="00B0F0"/>
        </w:rPr>
        <w:t xml:space="preserve">Siehe Jean </w:t>
      </w:r>
      <w:proofErr w:type="spellStart"/>
      <w:r w:rsidRPr="00351C3F">
        <w:rPr>
          <w:rFonts w:ascii="Cambria" w:hAnsi="Cambria"/>
          <w:color w:val="00B0F0"/>
        </w:rPr>
        <w:t>Delumeaus</w:t>
      </w:r>
      <w:proofErr w:type="spellEnd"/>
      <w:r w:rsidRPr="00351C3F">
        <w:rPr>
          <w:rFonts w:ascii="Cambria" w:hAnsi="Cambria"/>
          <w:color w:val="00B0F0"/>
        </w:rPr>
        <w:t xml:space="preserve"> Werk über die ständige Furcht vor dem Teufel und die Suche nach Schutzmitteln. Vgl. Jean </w:t>
      </w:r>
      <w:proofErr w:type="spellStart"/>
      <w:r w:rsidRPr="00351C3F">
        <w:rPr>
          <w:rFonts w:ascii="Cambria" w:hAnsi="Cambria"/>
          <w:color w:val="00B0F0"/>
        </w:rPr>
        <w:t>Delumeau</w:t>
      </w:r>
      <w:proofErr w:type="spellEnd"/>
      <w:r w:rsidRPr="00351C3F">
        <w:rPr>
          <w:rFonts w:ascii="Cambria" w:hAnsi="Cambria"/>
          <w:color w:val="00B0F0"/>
        </w:rPr>
        <w:t xml:space="preserve">: Angst im Abendland. Die Geschichte kollektiver Ängste im Europa des 14. bis 18. </w:t>
      </w:r>
      <w:proofErr w:type="spellStart"/>
      <w:r w:rsidRPr="00351C3F">
        <w:rPr>
          <w:rFonts w:ascii="Cambria" w:hAnsi="Cambria"/>
          <w:color w:val="00B0F0"/>
          <w:lang w:val="en-US"/>
        </w:rPr>
        <w:t>Jahrhunderts</w:t>
      </w:r>
      <w:proofErr w:type="spellEnd"/>
      <w:r w:rsidRPr="00351C3F">
        <w:rPr>
          <w:rFonts w:ascii="Cambria" w:hAnsi="Cambria"/>
          <w:color w:val="00B0F0"/>
          <w:lang w:val="en-US"/>
        </w:rPr>
        <w:t xml:space="preserve">, 2 </w:t>
      </w:r>
      <w:proofErr w:type="spellStart"/>
      <w:r w:rsidRPr="00351C3F">
        <w:rPr>
          <w:rFonts w:ascii="Cambria" w:hAnsi="Cambria"/>
          <w:color w:val="00B0F0"/>
          <w:lang w:val="en-US"/>
        </w:rPr>
        <w:t>Bde</w:t>
      </w:r>
      <w:proofErr w:type="spellEnd"/>
      <w:r w:rsidRPr="00351C3F">
        <w:rPr>
          <w:rFonts w:ascii="Cambria" w:hAnsi="Cambria"/>
          <w:color w:val="00B0F0"/>
          <w:lang w:val="en-US"/>
        </w:rPr>
        <w:t xml:space="preserve">., Hamburg 1985. </w:t>
      </w:r>
      <w:proofErr w:type="spellStart"/>
      <w:r w:rsidRPr="00351C3F">
        <w:rPr>
          <w:rFonts w:ascii="Cambria" w:hAnsi="Cambria"/>
          <w:color w:val="00B0F0"/>
          <w:lang w:val="en-US"/>
        </w:rPr>
        <w:t>EINSEHEN</w:t>
      </w:r>
      <w:proofErr w:type="spellEnd"/>
      <w:r w:rsidRPr="00351C3F">
        <w:rPr>
          <w:rFonts w:ascii="Cambria" w:hAnsi="Cambria"/>
          <w:color w:val="00B0F0"/>
          <w:lang w:val="en-US"/>
        </w:rPr>
        <w:t xml:space="preserve"> und Sluhovsky</w:t>
      </w:r>
    </w:p>
  </w:footnote>
  <w:footnote w:id="17">
    <w:p w14:paraId="14F51E43" w14:textId="7E6F502D" w:rsidR="000D3F2A" w:rsidRPr="00351C3F" w:rsidRDefault="000D3F2A">
      <w:pPr>
        <w:pStyle w:val="Funotentext"/>
        <w:rPr>
          <w:rFonts w:ascii="Cambria" w:hAnsi="Cambria"/>
          <w:i/>
          <w:lang w:val="en-US"/>
        </w:rPr>
      </w:pPr>
      <w:r w:rsidRPr="00351C3F">
        <w:rPr>
          <w:rStyle w:val="Funotenzeichen"/>
          <w:rFonts w:ascii="Cambria" w:hAnsi="Cambria"/>
        </w:rPr>
        <w:footnoteRef/>
      </w:r>
      <w:r w:rsidRPr="00351C3F">
        <w:rPr>
          <w:rFonts w:ascii="Cambria" w:hAnsi="Cambria"/>
          <w:lang w:val="en-US"/>
        </w:rPr>
        <w:t xml:space="preserve"> Vgl. Moshe Sluhovsky: Believe not every spirit. Possession, mysticism, &amp; discernment in early modern Catholicism, Chicago [u. a.] 2007, S. </w:t>
      </w:r>
      <w:proofErr w:type="spellStart"/>
      <w:r w:rsidRPr="00351C3F">
        <w:rPr>
          <w:rFonts w:ascii="Cambria" w:hAnsi="Cambria"/>
          <w:lang w:val="en-US"/>
        </w:rPr>
        <w:t>1f</w:t>
      </w:r>
      <w:proofErr w:type="spellEnd"/>
    </w:p>
  </w:footnote>
  <w:footnote w:id="18">
    <w:p w14:paraId="7EC3B84C" w14:textId="0F63B83A" w:rsidR="000D3F2A" w:rsidRPr="00351C3F" w:rsidRDefault="000D3F2A" w:rsidP="00173EDB">
      <w:pPr>
        <w:pStyle w:val="Funotentext"/>
        <w:rPr>
          <w:rFonts w:ascii="Cambria" w:hAnsi="Cambria"/>
        </w:rPr>
      </w:pPr>
      <w:r w:rsidRPr="00351C3F">
        <w:rPr>
          <w:rStyle w:val="Funotenzeichen"/>
          <w:rFonts w:ascii="Cambria" w:hAnsi="Cambria"/>
        </w:rPr>
        <w:footnoteRef/>
      </w:r>
      <w:r w:rsidRPr="00351C3F">
        <w:rPr>
          <w:rFonts w:ascii="Cambria" w:hAnsi="Cambria"/>
        </w:rPr>
        <w:t xml:space="preserve"> </w:t>
      </w:r>
      <w:r w:rsidRPr="00351C3F">
        <w:rPr>
          <w:rFonts w:ascii="Cambria" w:hAnsi="Cambria"/>
          <w:color w:val="00B0F0"/>
        </w:rPr>
        <w:t xml:space="preserve">KÖRPER ALS </w:t>
      </w:r>
      <w:proofErr w:type="spellStart"/>
      <w:r w:rsidRPr="00351C3F">
        <w:rPr>
          <w:rFonts w:ascii="Cambria" w:hAnsi="Cambria"/>
          <w:color w:val="00B0F0"/>
        </w:rPr>
        <w:t>METHDOSICHE</w:t>
      </w:r>
      <w:proofErr w:type="spellEnd"/>
      <w:r w:rsidRPr="00351C3F">
        <w:rPr>
          <w:rFonts w:ascii="Cambria" w:hAnsi="Cambria"/>
          <w:color w:val="00B0F0"/>
        </w:rPr>
        <w:t xml:space="preserve"> HERAUSFORDERUNG</w:t>
      </w:r>
    </w:p>
    <w:p w14:paraId="27F55F5C" w14:textId="77777777" w:rsidR="000D3F2A" w:rsidRPr="00351C3F" w:rsidRDefault="000D3F2A" w:rsidP="007B0286">
      <w:pPr>
        <w:pStyle w:val="Funotentext"/>
        <w:rPr>
          <w:rFonts w:ascii="Cambria" w:hAnsi="Cambria"/>
        </w:rPr>
      </w:pPr>
    </w:p>
  </w:footnote>
  <w:footnote w:id="19">
    <w:p w14:paraId="6B88C30E" w14:textId="3749F0B1" w:rsidR="000D3F2A" w:rsidRPr="00351C3F" w:rsidRDefault="000D3F2A">
      <w:pPr>
        <w:pStyle w:val="Funotentext"/>
        <w:rPr>
          <w:rFonts w:ascii="Cambria" w:hAnsi="Cambria"/>
        </w:rPr>
      </w:pPr>
      <w:r w:rsidRPr="00351C3F">
        <w:rPr>
          <w:rStyle w:val="Funotenzeichen"/>
          <w:rFonts w:ascii="Cambria" w:hAnsi="Cambria"/>
        </w:rPr>
        <w:footnoteRef/>
      </w:r>
      <w:r w:rsidRPr="00351C3F">
        <w:rPr>
          <w:rFonts w:ascii="Cambria" w:hAnsi="Cambria"/>
        </w:rPr>
        <w:t xml:space="preserve"> Vgl. Caroline Walker Bynum: </w:t>
      </w:r>
      <w:proofErr w:type="spellStart"/>
      <w:r w:rsidRPr="00351C3F">
        <w:rPr>
          <w:rFonts w:ascii="Cambria" w:hAnsi="Cambria"/>
        </w:rPr>
        <w:t>Fragmentation</w:t>
      </w:r>
      <w:proofErr w:type="spellEnd"/>
      <w:r w:rsidRPr="00351C3F">
        <w:rPr>
          <w:rFonts w:ascii="Cambria" w:hAnsi="Cambria"/>
        </w:rPr>
        <w:t xml:space="preserve"> and </w:t>
      </w:r>
      <w:proofErr w:type="spellStart"/>
      <w:r w:rsidRPr="00351C3F">
        <w:rPr>
          <w:rFonts w:ascii="Cambria" w:hAnsi="Cambria"/>
        </w:rPr>
        <w:t>Redemption</w:t>
      </w:r>
      <w:proofErr w:type="spellEnd"/>
      <w:r w:rsidRPr="00351C3F">
        <w:rPr>
          <w:rFonts w:ascii="Cambria" w:hAnsi="Cambria"/>
        </w:rPr>
        <w:t xml:space="preserve">. </w:t>
      </w:r>
      <w:r w:rsidRPr="00351C3F">
        <w:rPr>
          <w:rFonts w:ascii="Cambria" w:hAnsi="Cambria"/>
          <w:lang w:val="en-US"/>
        </w:rPr>
        <w:t xml:space="preserve">Essays on Gender and the Human Body in Medieval Religion, 3. </w:t>
      </w:r>
      <w:r w:rsidRPr="00351C3F">
        <w:rPr>
          <w:rFonts w:ascii="Cambria" w:hAnsi="Cambria"/>
        </w:rPr>
        <w:t>Aufl., New York 1994.</w:t>
      </w:r>
    </w:p>
  </w:footnote>
  <w:footnote w:id="20">
    <w:p w14:paraId="2B3163F0" w14:textId="77777777" w:rsidR="000D3F2A" w:rsidRPr="00351C3F" w:rsidRDefault="000D3F2A" w:rsidP="006D4014">
      <w:pPr>
        <w:pStyle w:val="Funotentext"/>
        <w:rPr>
          <w:rFonts w:ascii="Cambria" w:hAnsi="Cambria"/>
          <w:i/>
        </w:rPr>
      </w:pPr>
      <w:r w:rsidRPr="00351C3F">
        <w:rPr>
          <w:rStyle w:val="Funotenzeichen"/>
          <w:rFonts w:ascii="Cambria" w:hAnsi="Cambria"/>
        </w:rPr>
        <w:footnoteRef/>
      </w:r>
      <w:r w:rsidRPr="00351C3F">
        <w:rPr>
          <w:rFonts w:ascii="Cambria" w:hAnsi="Cambria"/>
        </w:rPr>
        <w:t xml:space="preserve"> </w:t>
      </w:r>
      <w:r w:rsidRPr="00351C3F">
        <w:rPr>
          <w:rStyle w:val="hitfulltitle"/>
          <w:rFonts w:ascii="Cambria" w:hAnsi="Cambria"/>
        </w:rPr>
        <w:t xml:space="preserve">Peter Burschel: Männliche Tode – weibliche Tode. Zur Anthropologie des Martyriums in der frühen Neuzeit, in: </w:t>
      </w:r>
      <w:proofErr w:type="spellStart"/>
      <w:r w:rsidRPr="00351C3F">
        <w:rPr>
          <w:rStyle w:val="hitfulltitle"/>
          <w:rFonts w:ascii="Cambria" w:hAnsi="Cambria"/>
        </w:rPr>
        <w:t>Saeculum</w:t>
      </w:r>
      <w:proofErr w:type="spellEnd"/>
      <w:r w:rsidRPr="00351C3F">
        <w:rPr>
          <w:rStyle w:val="hitfulltitle"/>
          <w:rFonts w:ascii="Cambria" w:hAnsi="Cambria"/>
        </w:rPr>
        <w:t xml:space="preserve"> 50/1 (1999), S. 75-97, hier S. 80.</w:t>
      </w:r>
    </w:p>
  </w:footnote>
  <w:footnote w:id="21">
    <w:p w14:paraId="586875B5" w14:textId="77777777" w:rsidR="000D3F2A" w:rsidRPr="00351C3F" w:rsidRDefault="000D3F2A" w:rsidP="00991BAE">
      <w:pPr>
        <w:pStyle w:val="Funotentext"/>
        <w:rPr>
          <w:rFonts w:ascii="Cambria" w:hAnsi="Cambria"/>
          <w:i/>
        </w:rPr>
      </w:pPr>
      <w:r w:rsidRPr="00351C3F">
        <w:rPr>
          <w:rFonts w:ascii="Cambria" w:hAnsi="Cambria"/>
          <w:vertAlign w:val="superscript"/>
        </w:rPr>
        <w:footnoteRef/>
      </w:r>
      <w:r w:rsidRPr="00351C3F">
        <w:rPr>
          <w:rFonts w:ascii="Cambria" w:hAnsi="Cambria"/>
        </w:rPr>
        <w:t xml:space="preserve"> Vgl. Ute Ströbele: Zwischen Kloster und Welt. Die Aufhebung südwestdeutscher Frauenklöster unter Kaiser Joseph II, Köln 2005; Christine Schneider: Kloster als Lebensform. Der Wiener Ursulinenkonvent in der zweiten Hälfte des 18. Jahrhunderts (1740–1790), Köln/Wien/Weimar 2005 (</w:t>
      </w:r>
      <w:proofErr w:type="spellStart"/>
      <w:r w:rsidRPr="00351C3F">
        <w:rPr>
          <w:rFonts w:ascii="Cambria" w:hAnsi="Cambria"/>
        </w:rPr>
        <w:t>L’Homme</w:t>
      </w:r>
      <w:proofErr w:type="spellEnd"/>
      <w:r w:rsidRPr="00351C3F">
        <w:rPr>
          <w:rFonts w:ascii="Cambria" w:hAnsi="Cambria"/>
        </w:rPr>
        <w:t xml:space="preserve"> Schriften 11); Werner </w:t>
      </w:r>
      <w:proofErr w:type="spellStart"/>
      <w:r w:rsidRPr="00351C3F">
        <w:rPr>
          <w:rFonts w:ascii="Cambria" w:hAnsi="Cambria"/>
        </w:rPr>
        <w:t>Schiedermair</w:t>
      </w:r>
      <w:proofErr w:type="spellEnd"/>
      <w:r w:rsidRPr="00351C3F">
        <w:rPr>
          <w:rFonts w:ascii="Cambria" w:hAnsi="Cambria"/>
        </w:rPr>
        <w:t xml:space="preserve"> (Hg.): Klosterland Bayerisch Schwaben. Zur Erinnerung an die Säkularisation der Jahre 1802/1803 , Lindenberg 2003.</w:t>
      </w:r>
    </w:p>
  </w:footnote>
  <w:footnote w:id="22">
    <w:p w14:paraId="3A7888C1" w14:textId="77777777" w:rsidR="000D3F2A" w:rsidRPr="00351C3F" w:rsidRDefault="000D3F2A" w:rsidP="00991BAE">
      <w:pPr>
        <w:pStyle w:val="Funotentext"/>
        <w:rPr>
          <w:rFonts w:ascii="Cambria" w:hAnsi="Cambria"/>
          <w:i/>
          <w:lang w:val="fr-FR"/>
        </w:rPr>
      </w:pPr>
      <w:r w:rsidRPr="00351C3F">
        <w:rPr>
          <w:rStyle w:val="Funotenzeichen"/>
          <w:rFonts w:ascii="Cambria" w:hAnsi="Cambria"/>
        </w:rPr>
        <w:footnoteRef/>
      </w:r>
      <w:r w:rsidRPr="00351C3F">
        <w:rPr>
          <w:rFonts w:ascii="Cambria" w:hAnsi="Cambria"/>
        </w:rPr>
        <w:t xml:space="preserve"> Vgl. Xenia von Tippelskirch: Art. </w:t>
      </w:r>
      <w:r w:rsidRPr="00351C3F">
        <w:rPr>
          <w:rFonts w:ascii="Cambria" w:hAnsi="Cambria"/>
          <w:lang w:val="fr-FR"/>
        </w:rPr>
        <w:t xml:space="preserve">„Schonath, Columba“, in: Les Femmes Mystiques. Histoire et Dictionnaire, hg. </w:t>
      </w:r>
      <w:proofErr w:type="gramStart"/>
      <w:r w:rsidRPr="00351C3F">
        <w:rPr>
          <w:rFonts w:ascii="Cambria" w:hAnsi="Cambria"/>
          <w:lang w:val="fr-FR"/>
        </w:rPr>
        <w:t>v</w:t>
      </w:r>
      <w:proofErr w:type="gramEnd"/>
      <w:r w:rsidRPr="00351C3F">
        <w:rPr>
          <w:rFonts w:ascii="Cambria" w:hAnsi="Cambria"/>
          <w:lang w:val="fr-FR"/>
        </w:rPr>
        <w:t xml:space="preserve">. Audrey Fella, Paris 2013, S. 857 </w:t>
      </w:r>
      <w:proofErr w:type="spellStart"/>
      <w:r w:rsidRPr="00351C3F">
        <w:rPr>
          <w:rFonts w:ascii="Cambria" w:hAnsi="Cambria"/>
          <w:lang w:val="fr-FR"/>
        </w:rPr>
        <w:t>und</w:t>
      </w:r>
      <w:proofErr w:type="spellEnd"/>
      <w:r w:rsidRPr="00351C3F">
        <w:rPr>
          <w:rFonts w:ascii="Cambria" w:hAnsi="Cambria"/>
          <w:lang w:val="fr-FR"/>
        </w:rPr>
        <w:t xml:space="preserve"> </w:t>
      </w:r>
      <w:proofErr w:type="spellStart"/>
      <w:r w:rsidRPr="00351C3F">
        <w:rPr>
          <w:rFonts w:ascii="Cambria" w:hAnsi="Cambria"/>
          <w:lang w:val="fr-FR"/>
        </w:rPr>
        <w:t>Xenia</w:t>
      </w:r>
      <w:proofErr w:type="spellEnd"/>
      <w:r w:rsidRPr="00351C3F">
        <w:rPr>
          <w:rFonts w:ascii="Cambria" w:hAnsi="Cambria"/>
          <w:lang w:val="fr-FR"/>
        </w:rPr>
        <w:t xml:space="preserve"> </w:t>
      </w:r>
      <w:proofErr w:type="spellStart"/>
      <w:r w:rsidRPr="00351C3F">
        <w:rPr>
          <w:rFonts w:ascii="Cambria" w:hAnsi="Cambria"/>
          <w:lang w:val="fr-FR"/>
        </w:rPr>
        <w:t>von</w:t>
      </w:r>
      <w:proofErr w:type="spellEnd"/>
      <w:r w:rsidRPr="00351C3F">
        <w:rPr>
          <w:rFonts w:ascii="Cambria" w:hAnsi="Cambria"/>
          <w:lang w:val="fr-FR"/>
        </w:rPr>
        <w:t xml:space="preserve"> Tippelskirch : Art. „</w:t>
      </w:r>
      <w:proofErr w:type="spellStart"/>
      <w:r w:rsidRPr="00351C3F">
        <w:rPr>
          <w:rFonts w:ascii="Cambria" w:hAnsi="Cambria"/>
          <w:lang w:val="fr-FR"/>
        </w:rPr>
        <w:t>Weigl</w:t>
      </w:r>
      <w:proofErr w:type="spellEnd"/>
      <w:r w:rsidRPr="00351C3F">
        <w:rPr>
          <w:rFonts w:ascii="Cambria" w:hAnsi="Cambria"/>
          <w:lang w:val="fr-FR"/>
        </w:rPr>
        <w:t>, Maria Columba“, in: Les Femmes Mystiques. Histoire et Dictionnaire, hg. v. Audrey Fella, Paris 2013, S. 955-956.</w:t>
      </w:r>
    </w:p>
  </w:footnote>
  <w:footnote w:id="23">
    <w:p w14:paraId="4DD69010" w14:textId="77777777" w:rsidR="000D3F2A" w:rsidRPr="00351C3F" w:rsidRDefault="000D3F2A" w:rsidP="007B0286">
      <w:pPr>
        <w:pStyle w:val="Funotentext"/>
        <w:rPr>
          <w:rFonts w:ascii="Cambria" w:hAnsi="Cambria"/>
          <w:i/>
        </w:rPr>
      </w:pPr>
      <w:r w:rsidRPr="00351C3F">
        <w:rPr>
          <w:rStyle w:val="Funotenzeichen"/>
          <w:rFonts w:ascii="Cambria" w:hAnsi="Cambria"/>
        </w:rPr>
        <w:footnoteRef/>
      </w:r>
      <w:r w:rsidRPr="00351C3F">
        <w:rPr>
          <w:rFonts w:ascii="Cambria" w:hAnsi="Cambria"/>
        </w:rPr>
        <w:t xml:space="preserve"> </w:t>
      </w:r>
      <w:r w:rsidRPr="00351C3F">
        <w:rPr>
          <w:rFonts w:ascii="Cambria" w:hAnsi="Cambria"/>
          <w:color w:val="00B050"/>
        </w:rPr>
        <w:t>Unter Aufklärung verstehe ich....</w:t>
      </w:r>
    </w:p>
  </w:footnote>
  <w:footnote w:id="24">
    <w:p w14:paraId="1DA23A6E" w14:textId="2F1DA04D" w:rsidR="000D3F2A" w:rsidRPr="00351C3F" w:rsidRDefault="000D3F2A" w:rsidP="007B0286">
      <w:pPr>
        <w:pStyle w:val="Funotentext"/>
        <w:rPr>
          <w:rFonts w:ascii="Cambria" w:hAnsi="Cambria"/>
        </w:rPr>
      </w:pPr>
      <w:r w:rsidRPr="00351C3F">
        <w:rPr>
          <w:rStyle w:val="Funotenzeichen"/>
          <w:rFonts w:ascii="Cambria" w:hAnsi="Cambria"/>
        </w:rPr>
        <w:footnoteRef/>
      </w:r>
      <w:r w:rsidRPr="00351C3F">
        <w:rPr>
          <w:rFonts w:ascii="Cambria" w:hAnsi="Cambria"/>
        </w:rPr>
        <w:t xml:space="preserve"> Vgl. z. B. Burkard von Roda: </w:t>
      </w:r>
      <w:r w:rsidRPr="00351C3F">
        <w:rPr>
          <w:rFonts w:ascii="Cambria" w:hAnsi="Cambria"/>
          <w:iCs/>
        </w:rPr>
        <w:t>Adam Friedrich von Seinsheim. Auftraggeber zwischen Rokoko und Klassizismus. Zur Würzburger und Bamberger Hofkunst anhand der Privatkorrespondenz des Fürstbischofs (1755–1779)</w:t>
      </w:r>
      <w:r w:rsidRPr="00351C3F">
        <w:rPr>
          <w:rFonts w:ascii="Cambria" w:hAnsi="Cambria"/>
        </w:rPr>
        <w:t>, (</w:t>
      </w:r>
      <w:r w:rsidRPr="00351C3F">
        <w:rPr>
          <w:rFonts w:ascii="Cambria" w:hAnsi="Cambria"/>
          <w:iCs/>
        </w:rPr>
        <w:t xml:space="preserve">Veröffentlichungen der Gesellschaft für Fränkische Geschichte, R. </w:t>
      </w:r>
      <w:r w:rsidRPr="00351C3F">
        <w:rPr>
          <w:rFonts w:ascii="Cambria" w:hAnsi="Cambria"/>
        </w:rPr>
        <w:t>8, Bd. 6), Neustadt/Aisch 1980.</w:t>
      </w:r>
      <w:r w:rsidRPr="00351C3F">
        <w:rPr>
          <w:rFonts w:ascii="Cambria" w:hAnsi="Cambria"/>
          <w:color w:val="00B050"/>
        </w:rPr>
        <w:t xml:space="preserve"> noch einsehen und </w:t>
      </w:r>
      <w:r w:rsidRPr="00351C3F">
        <w:rPr>
          <w:rFonts w:ascii="Cambria" w:hAnsi="Cambria"/>
        </w:rPr>
        <w:t>Hellmuth Rössler: Fränkischer Geist – Deutsches Schicksal. Ideen, Kräfte, Gestalten in Franken 1500–1800, Kulmbach 1953, S. 290-297, der sogar vom „friderizianischen Bischof“ spricht (Beitragstitel). Trotz der angebrachten Kritik an dieser Lesart, beispielsweise von Anton Schindling: „</w:t>
      </w:r>
      <w:proofErr w:type="spellStart"/>
      <w:r w:rsidRPr="00351C3F">
        <w:rPr>
          <w:rFonts w:ascii="Cambria" w:hAnsi="Cambria"/>
        </w:rPr>
        <w:t>Friederizianische</w:t>
      </w:r>
      <w:proofErr w:type="spellEnd"/>
      <w:r w:rsidRPr="00351C3F">
        <w:rPr>
          <w:rFonts w:ascii="Cambria" w:hAnsi="Cambria"/>
        </w:rPr>
        <w:t xml:space="preserve"> Bischöfe in Franken? Aufklärung und Reform im geistlichen Franken zwischen Habsburg und Preußen, in: Friedrich der Große, Franken und das Reich, hg. von Heinz </w:t>
      </w:r>
      <w:proofErr w:type="spellStart"/>
      <w:r w:rsidRPr="00351C3F">
        <w:rPr>
          <w:rFonts w:ascii="Cambria" w:hAnsi="Cambria"/>
        </w:rPr>
        <w:t>Duchardt</w:t>
      </w:r>
      <w:proofErr w:type="spellEnd"/>
      <w:r w:rsidRPr="00351C3F">
        <w:rPr>
          <w:rFonts w:ascii="Cambria" w:hAnsi="Cambria"/>
        </w:rPr>
        <w:t xml:space="preserve"> (Bayreuther Historische Kolloquien 1), Köln/Wien 1986, S. 157-171, steckt diese Lesart implizit in den Werken über Columba (vgl. Fußnote </w:t>
      </w:r>
      <w:r w:rsidRPr="00351C3F">
        <w:rPr>
          <w:rFonts w:ascii="Cambria" w:hAnsi="Cambria"/>
          <w:color w:val="00B050"/>
        </w:rPr>
        <w:t>XX</w:t>
      </w:r>
      <w:r w:rsidRPr="00351C3F">
        <w:rPr>
          <w:rFonts w:ascii="Cambria" w:hAnsi="Cambria"/>
        </w:rPr>
        <w:t>).</w:t>
      </w:r>
    </w:p>
  </w:footnote>
  <w:footnote w:id="25">
    <w:p w14:paraId="73A8628D" w14:textId="77777777" w:rsidR="000D3F2A" w:rsidRPr="00351C3F" w:rsidRDefault="000D3F2A" w:rsidP="007B0286">
      <w:pPr>
        <w:pStyle w:val="Funotentext"/>
        <w:rPr>
          <w:rFonts w:ascii="Cambria" w:hAnsi="Cambria"/>
          <w:i/>
        </w:rPr>
      </w:pPr>
      <w:r w:rsidRPr="00351C3F">
        <w:rPr>
          <w:rStyle w:val="Funotenzeichen"/>
          <w:rFonts w:ascii="Cambria" w:hAnsi="Cambria"/>
        </w:rPr>
        <w:footnoteRef/>
      </w:r>
      <w:r w:rsidRPr="00351C3F">
        <w:rPr>
          <w:rFonts w:ascii="Cambria" w:hAnsi="Cambria"/>
        </w:rPr>
        <w:t xml:space="preserve"> Mit der Verwendung dieses Topos ist gerade nicht „das Nebeneinander von Altem und Neuem“ gemeint, sondern er impliziert modernisierungstheoretische Perspektive. Denn der Topos setzt eine Form der zeitgemäßen Norm voraus, neben der eine (veraltete) Abweichung der Norm existiert. Vgl. Achim Landwehr: Von der ‚Gleichzeitigkeit des Ungleichzeitigen‘, in: Historische Zeitschrift 295/1 (2012), S. 1-34.</w:t>
      </w:r>
    </w:p>
  </w:footnote>
  <w:footnote w:id="26">
    <w:p w14:paraId="1B4ECD2D" w14:textId="2C289ED7" w:rsidR="00C8525E" w:rsidRPr="00351C3F" w:rsidRDefault="00C8525E">
      <w:pPr>
        <w:pStyle w:val="Funotentext"/>
        <w:rPr>
          <w:rFonts w:ascii="Cambria" w:hAnsi="Cambria"/>
        </w:rPr>
      </w:pPr>
      <w:r w:rsidRPr="00351C3F">
        <w:rPr>
          <w:rStyle w:val="Funotenzeichen"/>
          <w:rFonts w:ascii="Cambria" w:hAnsi="Cambria"/>
          <w:highlight w:val="yellow"/>
        </w:rPr>
        <w:footnoteRef/>
      </w:r>
      <w:r w:rsidRPr="00351C3F">
        <w:rPr>
          <w:rFonts w:ascii="Cambria" w:hAnsi="Cambria"/>
          <w:highlight w:val="yellow"/>
        </w:rPr>
        <w:t xml:space="preserve"> HIERHIN EIN TEIL DES  REGIONALGESCHICHTLICHE TEIL</w:t>
      </w:r>
      <w:r w:rsidRPr="00351C3F">
        <w:rPr>
          <w:rFonts w:ascii="Cambria" w:hAnsi="Cambria"/>
        </w:rPr>
        <w:t xml:space="preserve"> </w:t>
      </w:r>
    </w:p>
  </w:footnote>
  <w:footnote w:id="27">
    <w:p w14:paraId="1DD9BE33" w14:textId="77777777" w:rsidR="000D3F2A" w:rsidRPr="00351C3F" w:rsidRDefault="000D3F2A" w:rsidP="007B0286">
      <w:pPr>
        <w:pStyle w:val="Funotentext"/>
        <w:rPr>
          <w:rFonts w:ascii="Cambria" w:hAnsi="Cambria"/>
          <w:i/>
        </w:rPr>
      </w:pPr>
      <w:r w:rsidRPr="00351C3F">
        <w:rPr>
          <w:rStyle w:val="Funotenzeichen"/>
          <w:rFonts w:ascii="Cambria" w:hAnsi="Cambria"/>
        </w:rPr>
        <w:footnoteRef/>
      </w:r>
      <w:r w:rsidRPr="00351C3F">
        <w:rPr>
          <w:rFonts w:ascii="Cambria" w:hAnsi="Cambria"/>
          <w:color w:val="00B050"/>
        </w:rPr>
        <w:t xml:space="preserve"> HERSCHE</w:t>
      </w:r>
    </w:p>
  </w:footnote>
  <w:footnote w:id="28">
    <w:p w14:paraId="4562717C" w14:textId="77777777" w:rsidR="000D3F2A" w:rsidRPr="00351C3F" w:rsidRDefault="000D3F2A" w:rsidP="007B0286">
      <w:pPr>
        <w:pStyle w:val="Funotentext"/>
        <w:rPr>
          <w:rFonts w:ascii="Cambria" w:hAnsi="Cambria"/>
          <w:i/>
        </w:rPr>
      </w:pPr>
      <w:r w:rsidRPr="00351C3F">
        <w:rPr>
          <w:rStyle w:val="Funotenzeichen"/>
          <w:rFonts w:ascii="Cambria" w:hAnsi="Cambria"/>
        </w:rPr>
        <w:footnoteRef/>
      </w:r>
      <w:r w:rsidRPr="00351C3F">
        <w:rPr>
          <w:rFonts w:ascii="Cambria" w:hAnsi="Cambria"/>
        </w:rPr>
        <w:t xml:space="preserve"> </w:t>
      </w:r>
      <w:r w:rsidRPr="00351C3F">
        <w:rPr>
          <w:rFonts w:ascii="Cambria" w:hAnsi="Cambria"/>
          <w:color w:val="00B050"/>
        </w:rPr>
        <w:t>HERSCHE</w:t>
      </w:r>
    </w:p>
  </w:footnote>
  <w:footnote w:id="29">
    <w:p w14:paraId="6CA87C68" w14:textId="77777777" w:rsidR="000D3F2A" w:rsidRPr="00351C3F" w:rsidRDefault="000D3F2A" w:rsidP="007B0286">
      <w:pPr>
        <w:pStyle w:val="Funotentext"/>
        <w:rPr>
          <w:rFonts w:ascii="Cambria" w:hAnsi="Cambria"/>
          <w:i/>
        </w:rPr>
      </w:pPr>
      <w:r w:rsidRPr="00351C3F">
        <w:rPr>
          <w:rFonts w:ascii="Cambria" w:hAnsi="Cambria"/>
          <w:vertAlign w:val="superscript"/>
        </w:rPr>
        <w:footnoteRef/>
      </w:r>
      <w:r w:rsidRPr="00351C3F">
        <w:rPr>
          <w:rFonts w:ascii="Cambria" w:hAnsi="Cambria"/>
        </w:rPr>
        <w:t xml:space="preserve"> Zumindest in Bezug auf Pfarrkirchen und Bistümer zeigt sich ein anderes Bild. Nicht jedoch zu Klöstern und Mystik. Vgl. den Überblick über die </w:t>
      </w:r>
      <w:proofErr w:type="spellStart"/>
      <w:r w:rsidRPr="00351C3F">
        <w:rPr>
          <w:rFonts w:ascii="Cambria" w:hAnsi="Cambria"/>
        </w:rPr>
        <w:t>innozenzianisch</w:t>
      </w:r>
      <w:proofErr w:type="spellEnd"/>
      <w:r w:rsidRPr="00351C3F">
        <w:rPr>
          <w:rFonts w:ascii="Cambria" w:hAnsi="Cambria"/>
        </w:rPr>
        <w:t xml:space="preserve">-nachtridentinische Bestrebungen einzelner Bischöfe findet sich bei Peter Hersche: Muße und Verschwendung. Europäische Gesellschaft und Kultur im Barockzeitalter, 2 </w:t>
      </w:r>
      <w:proofErr w:type="spellStart"/>
      <w:r w:rsidRPr="00351C3F">
        <w:rPr>
          <w:rFonts w:ascii="Cambria" w:hAnsi="Cambria"/>
        </w:rPr>
        <w:t>Bde</w:t>
      </w:r>
      <w:proofErr w:type="spellEnd"/>
      <w:r w:rsidRPr="00351C3F">
        <w:rPr>
          <w:rFonts w:ascii="Cambria" w:hAnsi="Cambria"/>
        </w:rPr>
        <w:t xml:space="preserve">, Bd. 2, Freiburg i. Breisgau 2006, S. </w:t>
      </w:r>
      <w:proofErr w:type="spellStart"/>
      <w:r w:rsidRPr="00351C3F">
        <w:rPr>
          <w:rFonts w:ascii="Cambria" w:hAnsi="Cambria"/>
        </w:rPr>
        <w:t>952ff</w:t>
      </w:r>
      <w:proofErr w:type="spellEnd"/>
      <w:r w:rsidRPr="00351C3F">
        <w:rPr>
          <w:rFonts w:ascii="Cambria" w:hAnsi="Cambria"/>
        </w:rPr>
        <w:t>.</w:t>
      </w:r>
    </w:p>
  </w:footnote>
  <w:footnote w:id="30">
    <w:p w14:paraId="16B9A43C" w14:textId="766C20AF" w:rsidR="000D3F2A" w:rsidRPr="00351C3F" w:rsidRDefault="000D3F2A" w:rsidP="007B0286">
      <w:pPr>
        <w:pStyle w:val="Funotentext"/>
        <w:rPr>
          <w:rFonts w:ascii="Cambria" w:hAnsi="Cambria"/>
          <w:i/>
        </w:rPr>
      </w:pPr>
      <w:r w:rsidRPr="00351C3F">
        <w:rPr>
          <w:rStyle w:val="Funotenzeichen"/>
          <w:rFonts w:ascii="Cambria" w:hAnsi="Cambria"/>
          <w:color w:val="00B0F0"/>
        </w:rPr>
        <w:footnoteRef/>
      </w:r>
      <w:r w:rsidRPr="00351C3F">
        <w:rPr>
          <w:rFonts w:ascii="Cambria" w:hAnsi="Cambria"/>
        </w:rPr>
        <w:t xml:space="preserve"> An dieser Stelle möchte ich</w:t>
      </w:r>
      <w:r w:rsidR="0002366E" w:rsidRPr="00351C3F">
        <w:rPr>
          <w:rFonts w:ascii="Cambria" w:hAnsi="Cambria"/>
        </w:rPr>
        <w:t xml:space="preserve"> </w:t>
      </w:r>
      <w:r w:rsidRPr="00351C3F">
        <w:rPr>
          <w:rFonts w:ascii="Cambria" w:hAnsi="Cambria"/>
        </w:rPr>
        <w:t>nur auf einige Beispiele aus dem 20. Jahrhundert verweisen, da bereits an anderer Stelle Mystikerinnen aus dem Mittelalter und der Frühen Neuzeit angeführt werden: Therese „</w:t>
      </w:r>
      <w:proofErr w:type="spellStart"/>
      <w:r w:rsidRPr="00351C3F">
        <w:rPr>
          <w:rFonts w:ascii="Cambria" w:hAnsi="Cambria"/>
        </w:rPr>
        <w:t>Resl</w:t>
      </w:r>
      <w:proofErr w:type="spellEnd"/>
      <w:r w:rsidRPr="00351C3F">
        <w:rPr>
          <w:rFonts w:ascii="Cambria" w:hAnsi="Cambria"/>
        </w:rPr>
        <w:t xml:space="preserve">“ </w:t>
      </w:r>
      <w:r w:rsidRPr="00351C3F">
        <w:rPr>
          <w:rFonts w:ascii="Cambria" w:hAnsi="Cambria"/>
          <w:bCs/>
        </w:rPr>
        <w:t xml:space="preserve">Neumann von </w:t>
      </w:r>
      <w:proofErr w:type="spellStart"/>
      <w:r w:rsidRPr="00351C3F">
        <w:rPr>
          <w:rFonts w:ascii="Cambria" w:hAnsi="Cambria"/>
          <w:bCs/>
        </w:rPr>
        <w:t>Konnersreuth</w:t>
      </w:r>
      <w:proofErr w:type="spellEnd"/>
      <w:r w:rsidRPr="00351C3F">
        <w:rPr>
          <w:rFonts w:ascii="Cambria" w:hAnsi="Cambria"/>
          <w:bCs/>
        </w:rPr>
        <w:t xml:space="preserve"> (1898–1962) </w:t>
      </w:r>
      <w:r w:rsidRPr="00351C3F">
        <w:rPr>
          <w:rFonts w:ascii="Cambria" w:hAnsi="Cambria"/>
          <w:bCs/>
          <w:color w:val="00B050"/>
        </w:rPr>
        <w:t>XXX</w:t>
      </w:r>
    </w:p>
  </w:footnote>
  <w:footnote w:id="31">
    <w:p w14:paraId="6ADE4E69" w14:textId="551BDFC7" w:rsidR="000D3F2A" w:rsidRPr="00351C3F" w:rsidRDefault="000D3F2A" w:rsidP="007B0286">
      <w:pPr>
        <w:pStyle w:val="Funotentext"/>
        <w:rPr>
          <w:rFonts w:ascii="Cambria" w:hAnsi="Cambria"/>
          <w:i/>
        </w:rPr>
      </w:pPr>
      <w:r w:rsidRPr="00351C3F">
        <w:rPr>
          <w:rStyle w:val="Funotenzeichen"/>
          <w:rFonts w:ascii="Cambria" w:hAnsi="Cambria"/>
        </w:rPr>
        <w:footnoteRef/>
      </w:r>
      <w:r w:rsidRPr="00351C3F">
        <w:rPr>
          <w:rFonts w:ascii="Cambria" w:hAnsi="Cambria"/>
        </w:rPr>
        <w:t xml:space="preserve"> Gisela Fleckenstein, Joachim </w:t>
      </w:r>
      <w:proofErr w:type="spellStart"/>
      <w:r w:rsidRPr="00351C3F">
        <w:rPr>
          <w:rFonts w:ascii="Cambria" w:hAnsi="Cambria"/>
        </w:rPr>
        <w:t>Schmiedl</w:t>
      </w:r>
      <w:proofErr w:type="spellEnd"/>
      <w:r w:rsidRPr="00351C3F">
        <w:rPr>
          <w:rFonts w:ascii="Cambria" w:hAnsi="Cambria"/>
        </w:rPr>
        <w:t xml:space="preserve"> (Hg.): Ultramontanismus. Tendenzen der Forschung, Paderborn 2005; Engling, Clemens: Unbequem und ungewöhnlich. </w:t>
      </w:r>
    </w:p>
  </w:footnote>
  <w:footnote w:id="32">
    <w:p w14:paraId="01BAB0D7" w14:textId="5E30098E" w:rsidR="001A134E" w:rsidRPr="00351C3F" w:rsidRDefault="000D3F2A" w:rsidP="007B0286">
      <w:pPr>
        <w:pStyle w:val="Literaturverzeichnis2"/>
        <w:ind w:left="0" w:firstLine="0"/>
        <w:rPr>
          <w:rFonts w:ascii="Cambria" w:hAnsi="Cambria"/>
          <w:sz w:val="20"/>
          <w:szCs w:val="20"/>
        </w:rPr>
      </w:pPr>
      <w:r w:rsidRPr="00351C3F">
        <w:rPr>
          <w:rFonts w:ascii="Cambria" w:hAnsi="Cambria"/>
          <w:sz w:val="20"/>
          <w:szCs w:val="20"/>
          <w:vertAlign w:val="superscript"/>
        </w:rPr>
        <w:footnoteRef/>
      </w:r>
      <w:r w:rsidRPr="00351C3F">
        <w:rPr>
          <w:rFonts w:ascii="Cambria" w:hAnsi="Cambria"/>
          <w:sz w:val="20"/>
          <w:szCs w:val="20"/>
        </w:rPr>
        <w:t xml:space="preserve"> Wie beispielsweise die Herz-Jesu-Frömmigkeit: Claudia Schlager: Kult und Krieg: Herz Jesu – </w:t>
      </w:r>
      <w:proofErr w:type="spellStart"/>
      <w:r w:rsidRPr="00351C3F">
        <w:rPr>
          <w:rFonts w:ascii="Cambria" w:hAnsi="Cambria"/>
          <w:sz w:val="20"/>
          <w:szCs w:val="20"/>
        </w:rPr>
        <w:t>Sacré</w:t>
      </w:r>
      <w:proofErr w:type="spellEnd"/>
      <w:r w:rsidRPr="00351C3F">
        <w:rPr>
          <w:rFonts w:ascii="Cambria" w:hAnsi="Cambria"/>
          <w:sz w:val="20"/>
          <w:szCs w:val="20"/>
        </w:rPr>
        <w:t xml:space="preserve"> </w:t>
      </w:r>
      <w:proofErr w:type="spellStart"/>
      <w:r w:rsidRPr="00351C3F">
        <w:rPr>
          <w:rFonts w:ascii="Cambria" w:hAnsi="Cambria"/>
          <w:sz w:val="20"/>
          <w:szCs w:val="20"/>
        </w:rPr>
        <w:t>Cœur</w:t>
      </w:r>
      <w:proofErr w:type="spellEnd"/>
      <w:r w:rsidRPr="00351C3F">
        <w:rPr>
          <w:rFonts w:ascii="Cambria" w:hAnsi="Cambria"/>
          <w:sz w:val="20"/>
          <w:szCs w:val="20"/>
        </w:rPr>
        <w:t xml:space="preserve"> – Christus Rex in deutsch-französischen Vergleich 1914–1925, Tübingen 2011., </w:t>
      </w:r>
      <w:proofErr w:type="spellStart"/>
      <w:r w:rsidRPr="00351C3F">
        <w:rPr>
          <w:rFonts w:ascii="Cambria" w:hAnsi="Cambria"/>
          <w:sz w:val="20"/>
          <w:szCs w:val="20"/>
        </w:rPr>
        <w:t>zugl</w:t>
      </w:r>
      <w:proofErr w:type="spellEnd"/>
      <w:r w:rsidRPr="00351C3F">
        <w:rPr>
          <w:rFonts w:ascii="Cambria" w:hAnsi="Cambria"/>
          <w:sz w:val="20"/>
          <w:szCs w:val="20"/>
        </w:rPr>
        <w:t xml:space="preserve">. Univ. </w:t>
      </w:r>
      <w:proofErr w:type="spellStart"/>
      <w:r w:rsidRPr="00351C3F">
        <w:rPr>
          <w:rFonts w:ascii="Cambria" w:hAnsi="Cambria"/>
          <w:sz w:val="20"/>
          <w:szCs w:val="20"/>
        </w:rPr>
        <w:t>Diss</w:t>
      </w:r>
      <w:proofErr w:type="spellEnd"/>
      <w:r w:rsidRPr="00351C3F">
        <w:rPr>
          <w:rFonts w:ascii="Cambria" w:hAnsi="Cambria"/>
          <w:sz w:val="20"/>
          <w:szCs w:val="20"/>
        </w:rPr>
        <w:t xml:space="preserve">; Xenia von Tippelskirch: Heilige Herzen. Zur Kulturgeschichte eines christlichen Kultes (17.–20. Jahrhundert), in: </w:t>
      </w:r>
      <w:r w:rsidR="001A134E" w:rsidRPr="00351C3F">
        <w:rPr>
          <w:rFonts w:ascii="Cambria" w:hAnsi="Cambria"/>
          <w:sz w:val="19"/>
          <w:szCs w:val="19"/>
        </w:rPr>
        <w:t xml:space="preserve">Tierische Organe in menschlichen Körpern. Biomedizinische, kulturwissenschaftliche, theologische und ethische Zugänge zur </w:t>
      </w:r>
      <w:proofErr w:type="spellStart"/>
      <w:r w:rsidR="001A134E" w:rsidRPr="00351C3F">
        <w:rPr>
          <w:rFonts w:ascii="Cambria" w:hAnsi="Cambria"/>
          <w:sz w:val="19"/>
          <w:szCs w:val="19"/>
        </w:rPr>
        <w:t>Xenotransplantation</w:t>
      </w:r>
      <w:proofErr w:type="spellEnd"/>
      <w:r w:rsidRPr="00351C3F">
        <w:rPr>
          <w:rFonts w:ascii="Cambria" w:hAnsi="Cambria"/>
          <w:sz w:val="20"/>
          <w:szCs w:val="20"/>
        </w:rPr>
        <w:t>,</w:t>
      </w:r>
      <w:r w:rsidR="001A134E" w:rsidRPr="00351C3F">
        <w:rPr>
          <w:rFonts w:ascii="Cambria" w:hAnsi="Cambria"/>
          <w:sz w:val="20"/>
          <w:szCs w:val="20"/>
        </w:rPr>
        <w:t xml:space="preserve"> hg. von Jochen </w:t>
      </w:r>
      <w:proofErr w:type="spellStart"/>
      <w:r w:rsidR="001A134E" w:rsidRPr="00351C3F">
        <w:rPr>
          <w:rFonts w:ascii="Cambria" w:hAnsi="Cambria"/>
          <w:sz w:val="20"/>
          <w:szCs w:val="20"/>
        </w:rPr>
        <w:t>Sauthermeister</w:t>
      </w:r>
      <w:proofErr w:type="spellEnd"/>
      <w:r w:rsidR="001A134E" w:rsidRPr="00351C3F">
        <w:rPr>
          <w:rFonts w:ascii="Cambria" w:hAnsi="Cambria"/>
          <w:sz w:val="20"/>
          <w:szCs w:val="20"/>
        </w:rPr>
        <w:t xml:space="preserve"> und Veronika </w:t>
      </w:r>
      <w:proofErr w:type="spellStart"/>
      <w:r w:rsidR="001A134E" w:rsidRPr="00351C3F">
        <w:rPr>
          <w:rFonts w:ascii="Cambria" w:hAnsi="Cambria"/>
          <w:sz w:val="20"/>
          <w:szCs w:val="20"/>
        </w:rPr>
        <w:t>Bogne</w:t>
      </w:r>
      <w:proofErr w:type="spellEnd"/>
      <w:r w:rsidR="001A134E" w:rsidRPr="00351C3F">
        <w:rPr>
          <w:rFonts w:ascii="Cambria" w:hAnsi="Cambria"/>
          <w:sz w:val="20"/>
          <w:szCs w:val="20"/>
        </w:rPr>
        <w:t xml:space="preserve">, </w:t>
      </w:r>
      <w:r w:rsidRPr="00351C3F">
        <w:rPr>
          <w:rFonts w:ascii="Cambria" w:hAnsi="Cambria"/>
          <w:sz w:val="20"/>
          <w:szCs w:val="20"/>
        </w:rPr>
        <w:t xml:space="preserve"> </w:t>
      </w:r>
      <w:r w:rsidR="001A134E" w:rsidRPr="00351C3F">
        <w:rPr>
          <w:rFonts w:ascii="Cambria" w:hAnsi="Cambria"/>
          <w:sz w:val="20"/>
          <w:szCs w:val="20"/>
        </w:rPr>
        <w:t>Paderborn 2018, S. 175-188</w:t>
      </w:r>
    </w:p>
  </w:footnote>
  <w:footnote w:id="33">
    <w:p w14:paraId="7246157E" w14:textId="77777777" w:rsidR="000D3F2A" w:rsidRPr="00351C3F" w:rsidRDefault="000D3F2A" w:rsidP="007B0286">
      <w:pPr>
        <w:spacing w:after="0" w:line="240" w:lineRule="auto"/>
        <w:rPr>
          <w:rFonts w:ascii="Cambria" w:hAnsi="Cambria" w:cs="Times New Roman"/>
          <w:color w:val="0070C0"/>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Nicole </w:t>
      </w:r>
      <w:proofErr w:type="spellStart"/>
      <w:r w:rsidRPr="00351C3F">
        <w:rPr>
          <w:rFonts w:ascii="Cambria" w:hAnsi="Cambria" w:cs="Times New Roman"/>
          <w:sz w:val="20"/>
          <w:szCs w:val="20"/>
        </w:rPr>
        <w:t>Prisching</w:t>
      </w:r>
      <w:proofErr w:type="spellEnd"/>
      <w:r w:rsidRPr="00351C3F">
        <w:rPr>
          <w:rFonts w:ascii="Cambria" w:hAnsi="Cambria" w:cs="Times New Roman"/>
          <w:sz w:val="20"/>
          <w:szCs w:val="20"/>
        </w:rPr>
        <w:t xml:space="preserve">: Maria von Mörl (1812–1868). Leben und Bedeutung einer „stigmatisierten Jungfrau“ aus Tirol im Kontext ultramontaner Frömmigkeit, Brixen 2004; Nicole Priesching (Hg.): Unter der </w:t>
      </w:r>
      <w:proofErr w:type="spellStart"/>
      <w:r w:rsidRPr="00351C3F">
        <w:rPr>
          <w:rFonts w:ascii="Cambria" w:hAnsi="Cambria" w:cs="Times New Roman"/>
          <w:sz w:val="20"/>
          <w:szCs w:val="20"/>
        </w:rPr>
        <w:t>Geissel</w:t>
      </w:r>
      <w:proofErr w:type="spellEnd"/>
      <w:r w:rsidRPr="00351C3F">
        <w:rPr>
          <w:rFonts w:ascii="Cambria" w:hAnsi="Cambria" w:cs="Times New Roman"/>
          <w:sz w:val="20"/>
          <w:szCs w:val="20"/>
        </w:rPr>
        <w:t xml:space="preserve"> Gottes. Das Leiden der stigmatisierten Maria von Mörl (1812–1868) im Urteil ihres Beichtvaters, Brixen 2007; Otto Weiß: Die Macht der Seherin von Altötting. Geisterglaube im Katholizismus des 19. Jahrhunderts, Kevelaer 2015; Otto Weiß: Weisungen aus dem Jenseits? Der Einfluss mystizistischer Phänomene auf Ordens- und Kirchenleitungen im 19. Jahrhundert, Regensburg 2011. </w:t>
      </w:r>
      <w:r w:rsidRPr="00351C3F">
        <w:rPr>
          <w:rFonts w:ascii="Cambria" w:hAnsi="Cambria" w:cs="Times New Roman"/>
          <w:color w:val="0070C0"/>
          <w:sz w:val="20"/>
          <w:szCs w:val="20"/>
        </w:rPr>
        <w:t>Anna Katharina Emmerick – historisch und theologisch neu entdeckt, Würzburg 2005. (noch einsehen und noch mehr)</w:t>
      </w:r>
    </w:p>
  </w:footnote>
  <w:footnote w:id="34">
    <w:p w14:paraId="05B37EC9" w14:textId="77777777" w:rsidR="000D3F2A" w:rsidRPr="00351C3F" w:rsidRDefault="000D3F2A" w:rsidP="007B0286">
      <w:pPr>
        <w:pStyle w:val="Funotentext"/>
        <w:rPr>
          <w:rFonts w:ascii="Cambria" w:hAnsi="Cambria"/>
          <w:i/>
        </w:rPr>
      </w:pPr>
      <w:r w:rsidRPr="00351C3F">
        <w:rPr>
          <w:rFonts w:ascii="Cambria" w:hAnsi="Cambria"/>
          <w:vertAlign w:val="superscript"/>
        </w:rPr>
        <w:footnoteRef/>
      </w:r>
      <w:r w:rsidRPr="00351C3F">
        <w:rPr>
          <w:rFonts w:ascii="Cambria" w:hAnsi="Cambria"/>
        </w:rPr>
        <w:t xml:space="preserve"> Ein guter Forschungsüberblick findet sich bei Hersche. Muße und Verschwendung. S. </w:t>
      </w:r>
      <w:proofErr w:type="spellStart"/>
      <w:r w:rsidRPr="00351C3F">
        <w:rPr>
          <w:rFonts w:ascii="Cambria" w:hAnsi="Cambria"/>
        </w:rPr>
        <w:t>952ff</w:t>
      </w:r>
      <w:proofErr w:type="spellEnd"/>
      <w:r w:rsidRPr="00351C3F">
        <w:rPr>
          <w:rFonts w:ascii="Cambria" w:hAnsi="Cambria"/>
        </w:rPr>
        <w:t xml:space="preserve">. </w:t>
      </w:r>
    </w:p>
  </w:footnote>
  <w:footnote w:id="35">
    <w:p w14:paraId="521389CF" w14:textId="77777777" w:rsidR="000D3F2A" w:rsidRPr="00351C3F" w:rsidRDefault="000D3F2A" w:rsidP="007B0286">
      <w:pPr>
        <w:pStyle w:val="Funotentext"/>
        <w:rPr>
          <w:rFonts w:ascii="Cambria" w:hAnsi="Cambria"/>
          <w:i/>
        </w:rPr>
      </w:pPr>
      <w:r w:rsidRPr="00351C3F">
        <w:rPr>
          <w:rFonts w:ascii="Cambria" w:hAnsi="Cambria"/>
          <w:vertAlign w:val="superscript"/>
        </w:rPr>
        <w:footnoteRef/>
      </w:r>
      <w:r w:rsidRPr="00351C3F">
        <w:rPr>
          <w:rFonts w:ascii="Cambria" w:hAnsi="Cambria"/>
        </w:rPr>
        <w:t xml:space="preserve"> So zum Beispiel der Münchner Theologe, Pädagoge, Historiker und Publizist Lorenz </w:t>
      </w:r>
      <w:proofErr w:type="spellStart"/>
      <w:r w:rsidRPr="00351C3F">
        <w:rPr>
          <w:rFonts w:ascii="Cambria" w:hAnsi="Cambria"/>
        </w:rPr>
        <w:t>Westenrieder</w:t>
      </w:r>
      <w:proofErr w:type="spellEnd"/>
      <w:r w:rsidRPr="00351C3F">
        <w:rPr>
          <w:rFonts w:ascii="Cambria" w:hAnsi="Cambria"/>
        </w:rPr>
        <w:t xml:space="preserve"> (1748–1829) Vgl. Wilhelm Haefs: „Praktisches Christentum“. Reformkatholizismus in den Schriften des altbayrischen Aufklärers Lorenz </w:t>
      </w:r>
      <w:proofErr w:type="spellStart"/>
      <w:r w:rsidRPr="00351C3F">
        <w:rPr>
          <w:rFonts w:ascii="Cambria" w:hAnsi="Cambria"/>
        </w:rPr>
        <w:t>Westenrieder</w:t>
      </w:r>
      <w:proofErr w:type="spellEnd"/>
      <w:r w:rsidRPr="00351C3F">
        <w:rPr>
          <w:rFonts w:ascii="Cambria" w:hAnsi="Cambria"/>
        </w:rPr>
        <w:t xml:space="preserve">, in: Katholische Aufklärung – Aufklärung im Katholischen Deutschland, hg. von Harm </w:t>
      </w:r>
      <w:proofErr w:type="spellStart"/>
      <w:r w:rsidRPr="00351C3F">
        <w:rPr>
          <w:rFonts w:ascii="Cambria" w:hAnsi="Cambria"/>
        </w:rPr>
        <w:t>Klueting</w:t>
      </w:r>
      <w:proofErr w:type="spellEnd"/>
      <w:r w:rsidRPr="00351C3F">
        <w:rPr>
          <w:rFonts w:ascii="Cambria" w:hAnsi="Cambria"/>
        </w:rPr>
        <w:t xml:space="preserve">, Hamburg 1993, S. 271-302? oder Peter Hersche: Muße und Verschwendung. Europäische Gesellschaft und Kultur im Barockzeitalter, 2 Bde., hier Bd. 2, Freiburg i. Breisgau 2006, S. </w:t>
      </w:r>
      <w:proofErr w:type="spellStart"/>
      <w:r w:rsidRPr="00351C3F">
        <w:rPr>
          <w:rFonts w:ascii="Cambria" w:hAnsi="Cambria"/>
        </w:rPr>
        <w:t>963f</w:t>
      </w:r>
      <w:proofErr w:type="spellEnd"/>
      <w:r w:rsidRPr="00351C3F">
        <w:rPr>
          <w:rFonts w:ascii="Cambria" w:hAnsi="Cambria"/>
        </w:rPr>
        <w:t xml:space="preserve">. </w:t>
      </w:r>
    </w:p>
  </w:footnote>
  <w:footnote w:id="36">
    <w:p w14:paraId="529AAB28" w14:textId="77777777" w:rsidR="000D3F2A" w:rsidRPr="00351C3F" w:rsidRDefault="000D3F2A" w:rsidP="007B0286">
      <w:pPr>
        <w:pStyle w:val="Funotentext"/>
        <w:rPr>
          <w:rFonts w:ascii="Cambria" w:hAnsi="Cambria"/>
          <w:i/>
        </w:rPr>
      </w:pPr>
      <w:r w:rsidRPr="00351C3F">
        <w:rPr>
          <w:rStyle w:val="Funotenzeichen"/>
          <w:rFonts w:ascii="Cambria" w:hAnsi="Cambria"/>
        </w:rPr>
        <w:footnoteRef/>
      </w:r>
      <w:r w:rsidRPr="00351C3F">
        <w:rPr>
          <w:rFonts w:ascii="Cambria" w:hAnsi="Cambria"/>
        </w:rPr>
        <w:t xml:space="preserve"> Vgl. Cornelia Faustmann, Gottfried </w:t>
      </w:r>
      <w:proofErr w:type="spellStart"/>
      <w:r w:rsidRPr="00351C3F">
        <w:rPr>
          <w:rFonts w:ascii="Cambria" w:hAnsi="Cambria"/>
        </w:rPr>
        <w:t>Glaßner</w:t>
      </w:r>
      <w:proofErr w:type="spellEnd"/>
      <w:r w:rsidRPr="00351C3F">
        <w:rPr>
          <w:rFonts w:ascii="Cambria" w:hAnsi="Cambria"/>
        </w:rPr>
        <w:t xml:space="preserve">, Thomas </w:t>
      </w:r>
      <w:proofErr w:type="spellStart"/>
      <w:r w:rsidRPr="00351C3F">
        <w:rPr>
          <w:rFonts w:ascii="Cambria" w:hAnsi="Cambria"/>
        </w:rPr>
        <w:t>Wallnig</w:t>
      </w:r>
      <w:proofErr w:type="spellEnd"/>
      <w:r w:rsidRPr="00351C3F">
        <w:rPr>
          <w:rFonts w:ascii="Cambria" w:hAnsi="Cambria"/>
        </w:rPr>
        <w:t xml:space="preserve"> (Hg.): </w:t>
      </w:r>
      <w:proofErr w:type="spellStart"/>
      <w:r w:rsidRPr="00351C3F">
        <w:rPr>
          <w:rFonts w:ascii="Cambria" w:hAnsi="Cambria"/>
        </w:rPr>
        <w:t>Melk</w:t>
      </w:r>
      <w:proofErr w:type="spellEnd"/>
      <w:r w:rsidRPr="00351C3F">
        <w:rPr>
          <w:rFonts w:ascii="Cambria" w:hAnsi="Cambria"/>
        </w:rPr>
        <w:t xml:space="preserve"> in der barocken Gelehrtenpolitik. Die Brüder Bernhard und Hieronymus </w:t>
      </w:r>
      <w:proofErr w:type="spellStart"/>
      <w:r w:rsidRPr="00351C3F">
        <w:rPr>
          <w:rFonts w:ascii="Cambria" w:hAnsi="Cambria"/>
        </w:rPr>
        <w:t>Pez</w:t>
      </w:r>
      <w:proofErr w:type="spellEnd"/>
      <w:r w:rsidRPr="00351C3F">
        <w:rPr>
          <w:rFonts w:ascii="Cambria" w:hAnsi="Cambria"/>
        </w:rPr>
        <w:t xml:space="preserve">, ihre Forschungen und Netzwerke, </w:t>
      </w:r>
      <w:proofErr w:type="spellStart"/>
      <w:r w:rsidRPr="00351C3F">
        <w:rPr>
          <w:rFonts w:ascii="Cambria" w:hAnsi="Cambria"/>
        </w:rPr>
        <w:t>Melk</w:t>
      </w:r>
      <w:proofErr w:type="spellEnd"/>
      <w:r w:rsidRPr="00351C3F">
        <w:rPr>
          <w:rFonts w:ascii="Cambria" w:hAnsi="Cambria"/>
        </w:rPr>
        <w:t xml:space="preserve"> 2014; Christine </w:t>
      </w:r>
      <w:proofErr w:type="spellStart"/>
      <w:r w:rsidRPr="00351C3F">
        <w:rPr>
          <w:rFonts w:ascii="Cambria" w:hAnsi="Cambria"/>
        </w:rPr>
        <w:t>Glassner</w:t>
      </w:r>
      <w:proofErr w:type="spellEnd"/>
      <w:r w:rsidRPr="00351C3F">
        <w:rPr>
          <w:rFonts w:ascii="Cambria" w:hAnsi="Cambria"/>
        </w:rPr>
        <w:t xml:space="preserve"> (Hg.): Neuzeitliche Handschriften aus dem Nachlass der Brüder Bernhard und Hieronymus </w:t>
      </w:r>
      <w:proofErr w:type="spellStart"/>
      <w:r w:rsidRPr="00351C3F">
        <w:rPr>
          <w:rFonts w:ascii="Cambria" w:hAnsi="Cambria"/>
        </w:rPr>
        <w:t>Pez</w:t>
      </w:r>
      <w:proofErr w:type="spellEnd"/>
      <w:r w:rsidRPr="00351C3F">
        <w:rPr>
          <w:rFonts w:ascii="Cambria" w:hAnsi="Cambria"/>
        </w:rPr>
        <w:t xml:space="preserve"> in der Bibliothek des Benediktinerstiftes </w:t>
      </w:r>
      <w:proofErr w:type="spellStart"/>
      <w:r w:rsidRPr="00351C3F">
        <w:rPr>
          <w:rFonts w:ascii="Cambria" w:hAnsi="Cambria"/>
        </w:rPr>
        <w:t>Melk</w:t>
      </w:r>
      <w:proofErr w:type="spellEnd"/>
      <w:r w:rsidRPr="00351C3F">
        <w:rPr>
          <w:rFonts w:ascii="Cambria" w:hAnsi="Cambria"/>
        </w:rPr>
        <w:t xml:space="preserve">, Wien 2008; Thomas </w:t>
      </w:r>
      <w:proofErr w:type="spellStart"/>
      <w:r w:rsidRPr="00351C3F">
        <w:rPr>
          <w:rFonts w:ascii="Cambria" w:hAnsi="Cambria"/>
        </w:rPr>
        <w:t>Wallnig</w:t>
      </w:r>
      <w:proofErr w:type="spellEnd"/>
      <w:r w:rsidRPr="00351C3F">
        <w:rPr>
          <w:rFonts w:ascii="Cambria" w:hAnsi="Cambria"/>
        </w:rPr>
        <w:t xml:space="preserve">: Bernhard </w:t>
      </w:r>
      <w:proofErr w:type="spellStart"/>
      <w:r w:rsidRPr="00351C3F">
        <w:rPr>
          <w:rFonts w:ascii="Cambria" w:hAnsi="Cambria"/>
        </w:rPr>
        <w:t>Pez</w:t>
      </w:r>
      <w:proofErr w:type="spellEnd"/>
      <w:r w:rsidRPr="00351C3F">
        <w:rPr>
          <w:rFonts w:ascii="Cambria" w:hAnsi="Cambria"/>
        </w:rPr>
        <w:t xml:space="preserve"> </w:t>
      </w:r>
      <w:proofErr w:type="spellStart"/>
      <w:r w:rsidRPr="00351C3F">
        <w:rPr>
          <w:rFonts w:ascii="Cambria" w:hAnsi="Cambria"/>
        </w:rPr>
        <w:t>OSB</w:t>
      </w:r>
      <w:proofErr w:type="spellEnd"/>
      <w:r w:rsidRPr="00351C3F">
        <w:rPr>
          <w:rFonts w:ascii="Cambria" w:hAnsi="Cambria"/>
        </w:rPr>
        <w:t xml:space="preserve"> im Briefkontakt mit protestantischen Gelehrten, in: Kulturen des Wissens im 18. Jahrhundert, hg. Ulrich Johannes Schneider, Berlin u. a. 2008, S. 133-140; Thomas </w:t>
      </w:r>
      <w:proofErr w:type="spellStart"/>
      <w:r w:rsidRPr="00351C3F">
        <w:rPr>
          <w:rFonts w:ascii="Cambria" w:hAnsi="Cambria"/>
        </w:rPr>
        <w:t>Wallnig</w:t>
      </w:r>
      <w:proofErr w:type="spellEnd"/>
      <w:r w:rsidRPr="00351C3F">
        <w:rPr>
          <w:rFonts w:ascii="Cambria" w:hAnsi="Cambria"/>
        </w:rPr>
        <w:t xml:space="preserve">, Thomas Stockinger (Hg.): Die gelehrte Korrespondenz der Brüder </w:t>
      </w:r>
      <w:proofErr w:type="spellStart"/>
      <w:r w:rsidRPr="00351C3F">
        <w:rPr>
          <w:rFonts w:ascii="Cambria" w:hAnsi="Cambria"/>
        </w:rPr>
        <w:t>Pez</w:t>
      </w:r>
      <w:proofErr w:type="spellEnd"/>
      <w:r w:rsidRPr="00351C3F">
        <w:rPr>
          <w:rFonts w:ascii="Cambria" w:hAnsi="Cambria"/>
        </w:rPr>
        <w:t xml:space="preserve">. Text, Regesten, Kommentare, Bd. 1, Wien u.a. 2010; Thomas </w:t>
      </w:r>
      <w:proofErr w:type="spellStart"/>
      <w:r w:rsidRPr="00351C3F">
        <w:rPr>
          <w:rFonts w:ascii="Cambria" w:hAnsi="Cambria"/>
        </w:rPr>
        <w:t>Wallnig</w:t>
      </w:r>
      <w:proofErr w:type="spellEnd"/>
      <w:r w:rsidRPr="00351C3F">
        <w:rPr>
          <w:rFonts w:ascii="Cambria" w:hAnsi="Cambria"/>
        </w:rPr>
        <w:t xml:space="preserve">, Thomas Stockinger (Hg.): Die gelehrte Korrespondenz der Brüder </w:t>
      </w:r>
      <w:proofErr w:type="spellStart"/>
      <w:r w:rsidRPr="00351C3F">
        <w:rPr>
          <w:rFonts w:ascii="Cambria" w:hAnsi="Cambria"/>
        </w:rPr>
        <w:t>Pez</w:t>
      </w:r>
      <w:proofErr w:type="spellEnd"/>
      <w:r w:rsidRPr="00351C3F">
        <w:rPr>
          <w:rFonts w:ascii="Cambria" w:hAnsi="Cambria"/>
        </w:rPr>
        <w:t>. Text, Regesten, Kommentare, Bd. 2 und 2., Wien u.a. 2015.</w:t>
      </w:r>
    </w:p>
  </w:footnote>
  <w:footnote w:id="37">
    <w:p w14:paraId="0F907504" w14:textId="433F8D0B" w:rsidR="000D3F2A" w:rsidRPr="00351C3F" w:rsidRDefault="000D3F2A">
      <w:pPr>
        <w:pStyle w:val="Funotentext"/>
        <w:rPr>
          <w:rFonts w:ascii="Cambria" w:hAnsi="Cambria"/>
        </w:rPr>
      </w:pPr>
      <w:r w:rsidRPr="00351C3F">
        <w:rPr>
          <w:rStyle w:val="Funotenzeichen"/>
          <w:rFonts w:ascii="Cambria" w:hAnsi="Cambria"/>
        </w:rPr>
        <w:footnoteRef/>
      </w:r>
      <w:r w:rsidRPr="00351C3F">
        <w:rPr>
          <w:rFonts w:ascii="Cambria" w:hAnsi="Cambria"/>
        </w:rPr>
        <w:t xml:space="preserve"> Interessant auch die Arbeit von Claudia</w:t>
      </w:r>
      <w:r w:rsidRPr="00351C3F">
        <w:rPr>
          <w:rFonts w:ascii="Cambria" w:hAnsi="Cambria"/>
          <w:smallCaps/>
        </w:rPr>
        <w:t xml:space="preserve"> </w:t>
      </w:r>
      <w:proofErr w:type="spellStart"/>
      <w:r w:rsidRPr="00351C3F">
        <w:rPr>
          <w:rFonts w:ascii="Cambria" w:hAnsi="Cambria"/>
          <w:smallCaps/>
        </w:rPr>
        <w:t>Spanily</w:t>
      </w:r>
      <w:proofErr w:type="spellEnd"/>
      <w:r w:rsidRPr="00351C3F">
        <w:rPr>
          <w:rFonts w:ascii="Cambria" w:hAnsi="Cambria"/>
        </w:rPr>
        <w:t xml:space="preserve">: Autorschaft und Geschlechterrolle. Möglichkeiten weiblichen Literatentums im Mittelalter, Frankfurt a. Main u. a. 2002, doch auch diese konzentriert sich eben auf den Text. Anhand des Dominikanerkonvents </w:t>
      </w:r>
      <w:proofErr w:type="spellStart"/>
      <w:r w:rsidRPr="00351C3F">
        <w:rPr>
          <w:rFonts w:ascii="Cambria" w:hAnsi="Cambria"/>
        </w:rPr>
        <w:t>Engelthal</w:t>
      </w:r>
      <w:proofErr w:type="spellEnd"/>
      <w:r w:rsidRPr="00351C3F">
        <w:rPr>
          <w:rFonts w:ascii="Cambria" w:hAnsi="Cambria"/>
        </w:rPr>
        <w:t xml:space="preserve"> unternimmt Susanne </w:t>
      </w:r>
      <w:r w:rsidRPr="00351C3F">
        <w:rPr>
          <w:rFonts w:ascii="Cambria" w:hAnsi="Cambria"/>
          <w:smallCaps/>
        </w:rPr>
        <w:t>Bürkle</w:t>
      </w:r>
      <w:r w:rsidRPr="00351C3F">
        <w:rPr>
          <w:rFonts w:ascii="Cambria" w:hAnsi="Cambria"/>
        </w:rPr>
        <w:t xml:space="preserve"> den Versuch anhand von Viten-Offenbarungsliteratur die „Partizipation an Hagiographie, weiblichen </w:t>
      </w:r>
      <w:proofErr w:type="spellStart"/>
      <w:r w:rsidRPr="00351C3F">
        <w:rPr>
          <w:rFonts w:ascii="Cambria" w:hAnsi="Cambria"/>
        </w:rPr>
        <w:t>Heiligkeitsdiskrs</w:t>
      </w:r>
      <w:proofErr w:type="spellEnd"/>
      <w:r w:rsidRPr="00351C3F">
        <w:rPr>
          <w:rFonts w:ascii="Cambria" w:hAnsi="Cambria"/>
        </w:rPr>
        <w:t xml:space="preserve"> und Geschichtsschreibung und im Rekurs auf immanente Poetik und rhetorische </w:t>
      </w:r>
      <w:proofErr w:type="spellStart"/>
      <w:r w:rsidRPr="00351C3F">
        <w:rPr>
          <w:rFonts w:ascii="Cambria" w:hAnsi="Cambria"/>
        </w:rPr>
        <w:t>Legitiomation</w:t>
      </w:r>
      <w:proofErr w:type="spellEnd"/>
      <w:r w:rsidRPr="00351C3F">
        <w:rPr>
          <w:rFonts w:ascii="Cambria" w:hAnsi="Cambria"/>
        </w:rPr>
        <w:t xml:space="preserve"> [...] die </w:t>
      </w:r>
      <w:proofErr w:type="spellStart"/>
      <w:r w:rsidRPr="00351C3F">
        <w:rPr>
          <w:rFonts w:ascii="Cambria" w:hAnsi="Cambria"/>
        </w:rPr>
        <w:t>Programatik</w:t>
      </w:r>
      <w:proofErr w:type="spellEnd"/>
      <w:r w:rsidRPr="00351C3F">
        <w:rPr>
          <w:rFonts w:ascii="Cambria" w:hAnsi="Cambria"/>
        </w:rPr>
        <w:t xml:space="preserve"> der Texte [...] als spezifisch </w:t>
      </w:r>
      <w:proofErr w:type="spellStart"/>
      <w:r w:rsidRPr="00351C3F">
        <w:rPr>
          <w:rFonts w:ascii="Cambria" w:hAnsi="Cambria"/>
        </w:rPr>
        <w:t>monasatische</w:t>
      </w:r>
      <w:proofErr w:type="spellEnd"/>
      <w:r w:rsidRPr="00351C3F">
        <w:rPr>
          <w:rFonts w:ascii="Cambria" w:hAnsi="Cambria"/>
        </w:rPr>
        <w:t xml:space="preserve"> Tradition zu </w:t>
      </w:r>
      <w:proofErr w:type="spellStart"/>
      <w:r w:rsidRPr="00351C3F">
        <w:rPr>
          <w:rFonts w:ascii="Cambria" w:hAnsi="Cambria"/>
        </w:rPr>
        <w:t>kontuierieren</w:t>
      </w:r>
      <w:proofErr w:type="spellEnd"/>
      <w:r w:rsidRPr="00351C3F">
        <w:rPr>
          <w:rFonts w:ascii="Cambria" w:hAnsi="Cambria"/>
        </w:rPr>
        <w:t xml:space="preserve">“ und eben deren Sitz im Leben nachzuvollziehen. Vgl. Susanne </w:t>
      </w:r>
      <w:r w:rsidRPr="00351C3F">
        <w:rPr>
          <w:rFonts w:ascii="Cambria" w:hAnsi="Cambria"/>
          <w:smallCaps/>
        </w:rPr>
        <w:t>Bürkle</w:t>
      </w:r>
      <w:r w:rsidRPr="00351C3F">
        <w:rPr>
          <w:rFonts w:ascii="Cambria" w:hAnsi="Cambria"/>
        </w:rPr>
        <w:t>: Literatur im Kloster. historische Funktion und rhetorische Legitimation frauenmystischer Texte des 14. Jahrhunderts, Tübingen u. a. 1999, S. 6.</w:t>
      </w:r>
    </w:p>
  </w:footnote>
  <w:footnote w:id="38">
    <w:p w14:paraId="6075F356" w14:textId="23801695" w:rsidR="000D3F2A" w:rsidRPr="00351C3F" w:rsidRDefault="000D3F2A" w:rsidP="00C31A60">
      <w:pPr>
        <w:spacing w:after="0" w:line="240" w:lineRule="auto"/>
        <w:rPr>
          <w:rFonts w:ascii="Cambria" w:hAnsi="Cambria" w:cs="Times New Roman"/>
          <w:sz w:val="20"/>
          <w:szCs w:val="20"/>
          <w:lang w:val="en-US"/>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Hier eine kleine Auswahl der zahllosen literaturwissenschaftlichen Studien. Auch wenn geschlechtergeschichtliche Methoden mittlerweile gängig sind, führt die ausschließliche Konzentration auf die Texte und das außer Acht lassen historischer Kontexte eben nicht weit. </w:t>
      </w:r>
      <w:r w:rsidRPr="00351C3F">
        <w:rPr>
          <w:rFonts w:ascii="Cambria" w:hAnsi="Cambria" w:cs="Times New Roman"/>
          <w:smallCaps/>
          <w:sz w:val="20"/>
          <w:szCs w:val="20"/>
        </w:rPr>
        <w:t>Walter Haug</w:t>
      </w:r>
      <w:r w:rsidRPr="00351C3F">
        <w:rPr>
          <w:rFonts w:ascii="Cambria" w:hAnsi="Cambria" w:cs="Times New Roman"/>
          <w:sz w:val="20"/>
          <w:szCs w:val="20"/>
        </w:rPr>
        <w:t>: Die Wahrheit der Fiktion. Studien zur weltlichen und geistlichen Literatur des Mittelalters und der frühen Neuzeit, Tübingen 2003; Andrea</w:t>
      </w:r>
      <w:r w:rsidRPr="00351C3F">
        <w:rPr>
          <w:rFonts w:ascii="Cambria" w:hAnsi="Cambria" w:cs="Times New Roman"/>
          <w:smallCaps/>
          <w:sz w:val="20"/>
          <w:szCs w:val="20"/>
        </w:rPr>
        <w:t xml:space="preserve"> Zech</w:t>
      </w:r>
      <w:r w:rsidR="0002366E" w:rsidRPr="00351C3F">
        <w:rPr>
          <w:rFonts w:ascii="Cambria" w:hAnsi="Cambria" w:cs="Times New Roman"/>
          <w:sz w:val="20"/>
          <w:szCs w:val="20"/>
        </w:rPr>
        <w:t xml:space="preserve"> </w:t>
      </w:r>
      <w:r w:rsidRPr="00351C3F">
        <w:rPr>
          <w:rFonts w:ascii="Cambria" w:hAnsi="Cambria" w:cs="Times New Roman"/>
          <w:sz w:val="20"/>
          <w:szCs w:val="20"/>
        </w:rPr>
        <w:t xml:space="preserve">konzentriert sich explizit ausschließlich auf die textuelle, semantische Grundlage und zeigt sich wenig an historischen Hintergründen interessiert. Vgl. Andrea Zech: Spielarten des Gottes-Genusses. Semantiken des Genießens in der europäischen Frauenmystik des 13. Jahrhunderts, Göttingen 2015, hier S. </w:t>
      </w:r>
      <w:proofErr w:type="spellStart"/>
      <w:r w:rsidRPr="00351C3F">
        <w:rPr>
          <w:rFonts w:ascii="Cambria" w:hAnsi="Cambria" w:cs="Times New Roman"/>
          <w:sz w:val="20"/>
          <w:szCs w:val="20"/>
        </w:rPr>
        <w:t>13f</w:t>
      </w:r>
      <w:proofErr w:type="spellEnd"/>
      <w:r w:rsidRPr="00351C3F">
        <w:rPr>
          <w:rFonts w:ascii="Cambria" w:hAnsi="Cambria" w:cs="Times New Roman"/>
          <w:sz w:val="20"/>
          <w:szCs w:val="20"/>
        </w:rPr>
        <w:t xml:space="preserve">; Walter </w:t>
      </w:r>
      <w:r w:rsidRPr="00351C3F">
        <w:rPr>
          <w:rFonts w:ascii="Cambria" w:hAnsi="Cambria" w:cs="Times New Roman"/>
          <w:smallCaps/>
          <w:sz w:val="20"/>
          <w:szCs w:val="20"/>
        </w:rPr>
        <w:t>Haug</w:t>
      </w:r>
      <w:r w:rsidRPr="00351C3F">
        <w:rPr>
          <w:rFonts w:ascii="Cambria" w:hAnsi="Cambria" w:cs="Times New Roman"/>
          <w:sz w:val="20"/>
          <w:szCs w:val="20"/>
        </w:rPr>
        <w:t xml:space="preserve">: Die Wahrheit der </w:t>
      </w:r>
      <w:proofErr w:type="gramStart"/>
      <w:r w:rsidRPr="00351C3F">
        <w:rPr>
          <w:rFonts w:ascii="Cambria" w:hAnsi="Cambria" w:cs="Times New Roman"/>
          <w:sz w:val="20"/>
          <w:szCs w:val="20"/>
        </w:rPr>
        <w:t>Fiktion :</w:t>
      </w:r>
      <w:proofErr w:type="gramEnd"/>
      <w:r w:rsidRPr="00351C3F">
        <w:rPr>
          <w:rFonts w:ascii="Cambria" w:hAnsi="Cambria" w:cs="Times New Roman"/>
          <w:sz w:val="20"/>
          <w:szCs w:val="20"/>
        </w:rPr>
        <w:t xml:space="preserve"> Studien zur weltlichen und geistlichen Literatur des Mittelalters und der frühen Neuzeit, Tübingen 2003;</w:t>
      </w:r>
      <w:r w:rsidR="00BD5F49" w:rsidRPr="00351C3F">
        <w:rPr>
          <w:rFonts w:ascii="Cambria" w:hAnsi="Cambria" w:cs="Times New Roman"/>
          <w:sz w:val="20"/>
          <w:szCs w:val="20"/>
        </w:rPr>
        <w:t xml:space="preserve"> </w:t>
      </w:r>
      <w:r w:rsidRPr="00351C3F">
        <w:rPr>
          <w:rFonts w:ascii="Cambria" w:hAnsi="Cambria" w:cs="Times New Roman"/>
          <w:sz w:val="20"/>
          <w:szCs w:val="20"/>
        </w:rPr>
        <w:t>N</w:t>
      </w:r>
      <w:r w:rsidRPr="00351C3F">
        <w:rPr>
          <w:rFonts w:ascii="Cambria" w:hAnsi="Cambria" w:cs="Times New Roman"/>
          <w:b/>
          <w:color w:val="0070C0"/>
          <w:sz w:val="20"/>
          <w:szCs w:val="20"/>
        </w:rPr>
        <w:t xml:space="preserve">OCH NICHT EINGESEHEN HIER IM FOLGENDEN </w:t>
      </w:r>
      <w:r w:rsidRPr="00351C3F">
        <w:rPr>
          <w:rFonts w:ascii="Cambria" w:hAnsi="Cambria" w:cs="Times New Roman"/>
          <w:sz w:val="20"/>
          <w:szCs w:val="20"/>
        </w:rPr>
        <w:t xml:space="preserve">Dirk </w:t>
      </w:r>
      <w:proofErr w:type="spellStart"/>
      <w:r w:rsidRPr="00351C3F">
        <w:rPr>
          <w:rFonts w:ascii="Cambria" w:hAnsi="Cambria" w:cs="Times New Roman"/>
          <w:sz w:val="20"/>
          <w:szCs w:val="20"/>
        </w:rPr>
        <w:t>Niefanger</w:t>
      </w:r>
      <w:proofErr w:type="spellEnd"/>
      <w:r w:rsidRPr="00351C3F">
        <w:rPr>
          <w:rFonts w:ascii="Cambria" w:hAnsi="Cambria" w:cs="Times New Roman"/>
          <w:sz w:val="20"/>
          <w:szCs w:val="20"/>
        </w:rPr>
        <w:t xml:space="preserve">: Barock, 3. </w:t>
      </w:r>
      <w:proofErr w:type="spellStart"/>
      <w:r w:rsidRPr="00351C3F">
        <w:rPr>
          <w:rFonts w:ascii="Cambria" w:hAnsi="Cambria" w:cs="Times New Roman"/>
          <w:sz w:val="20"/>
          <w:szCs w:val="20"/>
        </w:rPr>
        <w:t>aktl</w:t>
      </w:r>
      <w:proofErr w:type="spellEnd"/>
      <w:r w:rsidRPr="00351C3F">
        <w:rPr>
          <w:rFonts w:ascii="Cambria" w:hAnsi="Cambria" w:cs="Times New Roman"/>
          <w:sz w:val="20"/>
          <w:szCs w:val="20"/>
        </w:rPr>
        <w:t xml:space="preserve">. Aufl., Metzler 2012 (spricht von Barockmystik); Robert </w:t>
      </w:r>
      <w:proofErr w:type="spellStart"/>
      <w:r w:rsidRPr="00351C3F">
        <w:rPr>
          <w:rFonts w:ascii="Cambria" w:hAnsi="Cambria" w:cs="Times New Roman"/>
          <w:sz w:val="20"/>
          <w:szCs w:val="20"/>
        </w:rPr>
        <w:t>Luff</w:t>
      </w:r>
      <w:proofErr w:type="spellEnd"/>
      <w:r w:rsidRPr="00351C3F">
        <w:rPr>
          <w:rFonts w:ascii="Cambria" w:hAnsi="Cambria" w:cs="Times New Roman"/>
          <w:sz w:val="20"/>
          <w:szCs w:val="20"/>
        </w:rPr>
        <w:t xml:space="preserve">, Rudolf Kilian Weigand, Haas, Alois M. (Hg.): Mystik – Überlieferung – Naturkunde. Gegenstände und Methoden </w:t>
      </w:r>
      <w:proofErr w:type="spellStart"/>
      <w:r w:rsidRPr="00351C3F">
        <w:rPr>
          <w:rFonts w:ascii="Cambria" w:hAnsi="Cambria" w:cs="Times New Roman"/>
          <w:sz w:val="20"/>
          <w:szCs w:val="20"/>
        </w:rPr>
        <w:t>mediävistischer</w:t>
      </w:r>
      <w:proofErr w:type="spellEnd"/>
      <w:r w:rsidRPr="00351C3F">
        <w:rPr>
          <w:rFonts w:ascii="Cambria" w:hAnsi="Cambria" w:cs="Times New Roman"/>
          <w:sz w:val="20"/>
          <w:szCs w:val="20"/>
        </w:rPr>
        <w:t xml:space="preserve"> Forschungspraxis, Hildesheim u. a. 2002; Wolfgang Beutin (Hg.): Europäische Mystik vom Hochmittelalter zum Barock : eine Schlüsselepoche in der europäischen Mentalitäts-, Spiritualitäts- und Individuationsentwicklung, Frankfurt a. Main u. a. 1998;</w:t>
      </w:r>
      <w:r w:rsidR="0002366E" w:rsidRPr="00351C3F">
        <w:rPr>
          <w:rFonts w:ascii="Cambria" w:hAnsi="Cambria" w:cs="Times New Roman"/>
          <w:sz w:val="20"/>
          <w:szCs w:val="20"/>
        </w:rPr>
        <w:t xml:space="preserve"> </w:t>
      </w:r>
      <w:r w:rsidRPr="00351C3F">
        <w:rPr>
          <w:rFonts w:ascii="Cambria" w:hAnsi="Cambria" w:cs="Times New Roman"/>
          <w:sz w:val="20"/>
          <w:szCs w:val="20"/>
        </w:rPr>
        <w:t xml:space="preserve">Andersen, Elizabeth; </w:t>
      </w:r>
      <w:proofErr w:type="spellStart"/>
      <w:r w:rsidRPr="00351C3F">
        <w:rPr>
          <w:rFonts w:ascii="Cambria" w:hAnsi="Cambria" w:cs="Times New Roman"/>
          <w:sz w:val="20"/>
          <w:szCs w:val="20"/>
        </w:rPr>
        <w:t>Lähnemann</w:t>
      </w:r>
      <w:proofErr w:type="spellEnd"/>
      <w:r w:rsidRPr="00351C3F">
        <w:rPr>
          <w:rFonts w:ascii="Cambria" w:hAnsi="Cambria" w:cs="Times New Roman"/>
          <w:sz w:val="20"/>
          <w:szCs w:val="20"/>
        </w:rPr>
        <w:t xml:space="preserve">, Henrike; Simon, Anne (Hg.): A </w:t>
      </w:r>
      <w:proofErr w:type="spellStart"/>
      <w:r w:rsidRPr="00351C3F">
        <w:rPr>
          <w:rFonts w:ascii="Cambria" w:hAnsi="Cambria" w:cs="Times New Roman"/>
          <w:sz w:val="20"/>
          <w:szCs w:val="20"/>
        </w:rPr>
        <w:t>companion</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to</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mysticism</w:t>
      </w:r>
      <w:proofErr w:type="spellEnd"/>
      <w:r w:rsidRPr="00351C3F">
        <w:rPr>
          <w:rFonts w:ascii="Cambria" w:hAnsi="Cambria" w:cs="Times New Roman"/>
          <w:sz w:val="20"/>
          <w:szCs w:val="20"/>
        </w:rPr>
        <w:t xml:space="preserve"> and </w:t>
      </w:r>
      <w:proofErr w:type="spellStart"/>
      <w:r w:rsidRPr="00351C3F">
        <w:rPr>
          <w:rFonts w:ascii="Cambria" w:hAnsi="Cambria" w:cs="Times New Roman"/>
          <w:sz w:val="20"/>
          <w:szCs w:val="20"/>
        </w:rPr>
        <w:t>devotion</w:t>
      </w:r>
      <w:proofErr w:type="spellEnd"/>
      <w:r w:rsidRPr="00351C3F">
        <w:rPr>
          <w:rFonts w:ascii="Cambria" w:hAnsi="Cambria" w:cs="Times New Roman"/>
          <w:sz w:val="20"/>
          <w:szCs w:val="20"/>
        </w:rPr>
        <w:t xml:space="preserve"> in Northern Germany in the </w:t>
      </w:r>
      <w:proofErr w:type="spellStart"/>
      <w:r w:rsidRPr="00351C3F">
        <w:rPr>
          <w:rFonts w:ascii="Cambria" w:hAnsi="Cambria" w:cs="Times New Roman"/>
          <w:sz w:val="20"/>
          <w:szCs w:val="20"/>
        </w:rPr>
        <w:t>late</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middle</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ages</w:t>
      </w:r>
      <w:proofErr w:type="spellEnd"/>
      <w:r w:rsidRPr="00351C3F">
        <w:rPr>
          <w:rFonts w:ascii="Cambria" w:hAnsi="Cambria" w:cs="Times New Roman"/>
          <w:sz w:val="20"/>
          <w:szCs w:val="20"/>
        </w:rPr>
        <w:t xml:space="preserve">, Leiden u. a. 2014. </w:t>
      </w:r>
      <w:r w:rsidRPr="00351C3F">
        <w:rPr>
          <w:rFonts w:ascii="Cambria" w:hAnsi="Cambria" w:cs="Times New Roman"/>
          <w:color w:val="0070C0"/>
          <w:sz w:val="20"/>
          <w:szCs w:val="20"/>
        </w:rPr>
        <w:t>--&gt; Stabi; -</w:t>
      </w:r>
      <w:r w:rsidRPr="00351C3F">
        <w:rPr>
          <w:rFonts w:ascii="Cambria" w:hAnsi="Cambria" w:cs="Times New Roman"/>
          <w:sz w:val="20"/>
          <w:szCs w:val="20"/>
        </w:rPr>
        <w:t xml:space="preserve">; </w:t>
      </w:r>
      <w:proofErr w:type="spellStart"/>
      <w:r w:rsidRPr="00351C3F">
        <w:rPr>
          <w:rFonts w:ascii="Cambria" w:hAnsi="Cambria" w:cs="Times New Roman"/>
          <w:sz w:val="20"/>
          <w:szCs w:val="20"/>
        </w:rPr>
        <w:t>Bardo</w:t>
      </w:r>
      <w:proofErr w:type="spellEnd"/>
      <w:r w:rsidRPr="00351C3F">
        <w:rPr>
          <w:rFonts w:ascii="Cambria" w:hAnsi="Cambria" w:cs="Times New Roman"/>
          <w:sz w:val="20"/>
          <w:szCs w:val="20"/>
        </w:rPr>
        <w:t xml:space="preserve"> Weiß: Die deutschen Mystikerinnen und ihr Gottesbild : das Gottesbild der deutschen Mystikerinnen auf dem Hintergrund der Mönchstheologie, 3. </w:t>
      </w:r>
      <w:proofErr w:type="spellStart"/>
      <w:r w:rsidRPr="00351C3F">
        <w:rPr>
          <w:rFonts w:ascii="Cambria" w:hAnsi="Cambria" w:cs="Times New Roman"/>
          <w:sz w:val="20"/>
          <w:szCs w:val="20"/>
          <w:lang w:val="en-US"/>
        </w:rPr>
        <w:t>Bde</w:t>
      </w:r>
      <w:proofErr w:type="spellEnd"/>
      <w:r w:rsidRPr="00351C3F">
        <w:rPr>
          <w:rFonts w:ascii="Cambria" w:hAnsi="Cambria" w:cs="Times New Roman"/>
          <w:sz w:val="20"/>
          <w:szCs w:val="20"/>
          <w:lang w:val="en-US"/>
        </w:rPr>
        <w:t xml:space="preserve">., Paderborn 2004. </w:t>
      </w:r>
      <w:r w:rsidRPr="00351C3F">
        <w:rPr>
          <w:rFonts w:ascii="Cambria" w:hAnsi="Cambria" w:cs="Times New Roman"/>
          <w:color w:val="0070C0"/>
          <w:sz w:val="20"/>
          <w:szCs w:val="20"/>
          <w:lang w:val="en-US"/>
        </w:rPr>
        <w:t xml:space="preserve">--&gt; Stabi; </w:t>
      </w:r>
      <w:proofErr w:type="spellStart"/>
      <w:r w:rsidRPr="00351C3F">
        <w:rPr>
          <w:rFonts w:ascii="Cambria" w:hAnsi="Cambria" w:cs="Times New Roman"/>
          <w:sz w:val="20"/>
          <w:szCs w:val="20"/>
          <w:lang w:val="en-US"/>
        </w:rPr>
        <w:t>Shea</w:t>
      </w:r>
      <w:proofErr w:type="spellEnd"/>
      <w:r w:rsidRPr="00351C3F">
        <w:rPr>
          <w:rFonts w:ascii="Cambria" w:hAnsi="Cambria" w:cs="Times New Roman"/>
          <w:sz w:val="20"/>
          <w:szCs w:val="20"/>
          <w:lang w:val="en-US"/>
        </w:rPr>
        <w:t xml:space="preserve">, Mary Lou: Medieval women on sin and salvation. </w:t>
      </w:r>
      <w:proofErr w:type="spellStart"/>
      <w:r w:rsidRPr="00351C3F">
        <w:rPr>
          <w:rFonts w:ascii="Cambria" w:hAnsi="Cambria" w:cs="Times New Roman"/>
          <w:sz w:val="20"/>
          <w:szCs w:val="20"/>
          <w:lang w:val="en-US"/>
        </w:rPr>
        <w:t>Hadewijch</w:t>
      </w:r>
      <w:proofErr w:type="spellEnd"/>
      <w:r w:rsidRPr="00351C3F">
        <w:rPr>
          <w:rFonts w:ascii="Cambria" w:hAnsi="Cambria" w:cs="Times New Roman"/>
          <w:sz w:val="20"/>
          <w:szCs w:val="20"/>
          <w:lang w:val="en-US"/>
        </w:rPr>
        <w:t xml:space="preserve"> of Antwerp, Beatrice of Nazareth, Margaret </w:t>
      </w:r>
      <w:proofErr w:type="spellStart"/>
      <w:r w:rsidRPr="00351C3F">
        <w:rPr>
          <w:rFonts w:ascii="Cambria" w:hAnsi="Cambria" w:cs="Times New Roman"/>
          <w:sz w:val="20"/>
          <w:szCs w:val="20"/>
          <w:lang w:val="en-US"/>
        </w:rPr>
        <w:t>Ebner</w:t>
      </w:r>
      <w:proofErr w:type="spellEnd"/>
      <w:r w:rsidRPr="00351C3F">
        <w:rPr>
          <w:rFonts w:ascii="Cambria" w:hAnsi="Cambria" w:cs="Times New Roman"/>
          <w:sz w:val="20"/>
          <w:szCs w:val="20"/>
          <w:lang w:val="en-US"/>
        </w:rPr>
        <w:t xml:space="preserve">, and Julian of Norwich, New York u. a. 2010. </w:t>
      </w:r>
      <w:r w:rsidRPr="00351C3F">
        <w:rPr>
          <w:rFonts w:ascii="Cambria" w:hAnsi="Cambria" w:cs="Times New Roman"/>
          <w:color w:val="0070C0"/>
          <w:sz w:val="20"/>
          <w:szCs w:val="20"/>
          <w:lang w:val="en-US"/>
        </w:rPr>
        <w:t xml:space="preserve">--&gt; Stabi; </w:t>
      </w:r>
      <w:proofErr w:type="spellStart"/>
      <w:r w:rsidRPr="00351C3F">
        <w:rPr>
          <w:rFonts w:ascii="Cambria" w:hAnsi="Cambria" w:cs="Times New Roman"/>
          <w:sz w:val="20"/>
          <w:szCs w:val="20"/>
          <w:lang w:val="en-US"/>
        </w:rPr>
        <w:t>Renevey</w:t>
      </w:r>
      <w:proofErr w:type="spellEnd"/>
      <w:r w:rsidRPr="00351C3F">
        <w:rPr>
          <w:rFonts w:ascii="Cambria" w:hAnsi="Cambria" w:cs="Times New Roman"/>
          <w:sz w:val="20"/>
          <w:szCs w:val="20"/>
          <w:lang w:val="en-US"/>
        </w:rPr>
        <w:t xml:space="preserve">, Denis; Whitehead, </w:t>
      </w:r>
      <w:proofErr w:type="spellStart"/>
      <w:r w:rsidRPr="00351C3F">
        <w:rPr>
          <w:rFonts w:ascii="Cambria" w:hAnsi="Cambria" w:cs="Times New Roman"/>
          <w:sz w:val="20"/>
          <w:szCs w:val="20"/>
          <w:lang w:val="en-US"/>
        </w:rPr>
        <w:t>Christinia</w:t>
      </w:r>
      <w:proofErr w:type="spellEnd"/>
      <w:r w:rsidRPr="00351C3F">
        <w:rPr>
          <w:rFonts w:ascii="Cambria" w:hAnsi="Cambria" w:cs="Times New Roman"/>
          <w:sz w:val="20"/>
          <w:szCs w:val="20"/>
          <w:lang w:val="en-US"/>
        </w:rPr>
        <w:t xml:space="preserve"> (Hg.): Writing religious </w:t>
      </w:r>
      <w:proofErr w:type="gramStart"/>
      <w:r w:rsidRPr="00351C3F">
        <w:rPr>
          <w:rFonts w:ascii="Cambria" w:hAnsi="Cambria" w:cs="Times New Roman"/>
          <w:sz w:val="20"/>
          <w:szCs w:val="20"/>
          <w:lang w:val="en-US"/>
        </w:rPr>
        <w:t>women :</w:t>
      </w:r>
      <w:proofErr w:type="gramEnd"/>
      <w:r w:rsidRPr="00351C3F">
        <w:rPr>
          <w:rFonts w:ascii="Cambria" w:hAnsi="Cambria" w:cs="Times New Roman"/>
          <w:sz w:val="20"/>
          <w:szCs w:val="20"/>
          <w:lang w:val="en-US"/>
        </w:rPr>
        <w:t xml:space="preserve"> female spiritual and textual practices in late Medieval England, Cardiff 2000. </w:t>
      </w:r>
      <w:r w:rsidRPr="00351C3F">
        <w:rPr>
          <w:rFonts w:ascii="Cambria" w:hAnsi="Cambria" w:cs="Times New Roman"/>
          <w:color w:val="0070C0"/>
          <w:sz w:val="20"/>
          <w:szCs w:val="20"/>
          <w:lang w:val="en-US"/>
        </w:rPr>
        <w:t xml:space="preserve">-&gt; Stabi </w:t>
      </w:r>
      <w:proofErr w:type="spellStart"/>
      <w:r w:rsidRPr="00351C3F">
        <w:rPr>
          <w:rFonts w:ascii="Cambria" w:hAnsi="Cambria" w:cs="Times New Roman"/>
          <w:color w:val="0070C0"/>
          <w:sz w:val="20"/>
          <w:szCs w:val="20"/>
          <w:lang w:val="en-US"/>
        </w:rPr>
        <w:t>bestellt</w:t>
      </w:r>
      <w:proofErr w:type="spellEnd"/>
      <w:r w:rsidRPr="00351C3F">
        <w:rPr>
          <w:rFonts w:ascii="Cambria" w:hAnsi="Cambria" w:cs="Times New Roman"/>
          <w:color w:val="0070C0"/>
          <w:sz w:val="20"/>
          <w:szCs w:val="20"/>
          <w:lang w:val="en-US"/>
        </w:rPr>
        <w:t xml:space="preserve">; </w:t>
      </w:r>
      <w:proofErr w:type="spellStart"/>
      <w:r w:rsidRPr="00351C3F">
        <w:rPr>
          <w:rFonts w:ascii="Cambria" w:hAnsi="Cambria" w:cs="Times New Roman"/>
          <w:sz w:val="20"/>
          <w:szCs w:val="20"/>
          <w:lang w:val="en-US"/>
        </w:rPr>
        <w:t>Voaden</w:t>
      </w:r>
      <w:proofErr w:type="spellEnd"/>
      <w:r w:rsidRPr="00351C3F">
        <w:rPr>
          <w:rFonts w:ascii="Cambria" w:hAnsi="Cambria" w:cs="Times New Roman"/>
          <w:sz w:val="20"/>
          <w:szCs w:val="20"/>
          <w:lang w:val="en-US"/>
        </w:rPr>
        <w:t xml:space="preserve">, Rosalynn: God's words, women's voices. The discernment of spirits in the writing of late-medieval women visionaries, Woodbridge u. a. 1999. </w:t>
      </w:r>
      <w:r w:rsidRPr="00351C3F">
        <w:rPr>
          <w:rFonts w:ascii="Cambria" w:hAnsi="Cambria" w:cs="Times New Roman"/>
          <w:color w:val="0070C0"/>
          <w:sz w:val="20"/>
          <w:szCs w:val="20"/>
          <w:lang w:val="en-US"/>
        </w:rPr>
        <w:t xml:space="preserve">-&gt; Stabi </w:t>
      </w:r>
      <w:proofErr w:type="spellStart"/>
      <w:r w:rsidRPr="00351C3F">
        <w:rPr>
          <w:rFonts w:ascii="Cambria" w:hAnsi="Cambria" w:cs="Times New Roman"/>
          <w:color w:val="0070C0"/>
          <w:sz w:val="20"/>
          <w:szCs w:val="20"/>
          <w:lang w:val="en-US"/>
        </w:rPr>
        <w:t>bestellt</w:t>
      </w:r>
      <w:proofErr w:type="spellEnd"/>
    </w:p>
  </w:footnote>
  <w:footnote w:id="39">
    <w:p w14:paraId="34842CEB" w14:textId="77777777" w:rsidR="000D3F2A" w:rsidRPr="00351C3F" w:rsidRDefault="000D3F2A" w:rsidP="007B0286">
      <w:pPr>
        <w:autoSpaceDE w:val="0"/>
        <w:autoSpaceDN w:val="0"/>
        <w:adjustRightInd w:val="0"/>
        <w:spacing w:after="0" w:line="240" w:lineRule="auto"/>
        <w:jc w:val="left"/>
        <w:rPr>
          <w:rFonts w:ascii="Cambria" w:hAnsi="Cambria" w:cs="Times New Roman"/>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Susanne Schulz: Der Diskurs über den welt-geistlichen Stand. Überlegungen zur rechtlichen Lage semireligioser Gemeinschaften, in: Anne Conrad (Hg.), Welt-Geistliche Frauen in der Frühen Neuzeit. Studien zum weiblichen Semireligiosentum (Katholisches Leben und Kirchenreform im Zeitalter der Glaubensspaltung 73), Münster 2013, S. 25-60. </w:t>
      </w:r>
      <w:r w:rsidRPr="00351C3F">
        <w:rPr>
          <w:rFonts w:ascii="Cambria" w:hAnsi="Cambria" w:cs="Times New Roman"/>
          <w:color w:val="0070C0"/>
          <w:sz w:val="20"/>
          <w:szCs w:val="20"/>
        </w:rPr>
        <w:t xml:space="preserve">DEN BAND NOCH EINSEHEN, bestellt </w:t>
      </w:r>
    </w:p>
  </w:footnote>
  <w:footnote w:id="40">
    <w:p w14:paraId="530FE3EC" w14:textId="033A9B1C" w:rsidR="000D3F2A" w:rsidRPr="00351C3F" w:rsidRDefault="000D3F2A" w:rsidP="00631F93">
      <w:pPr>
        <w:spacing w:after="0" w:line="240" w:lineRule="auto"/>
        <w:rPr>
          <w:rFonts w:ascii="Cambria" w:hAnsi="Cambria" w:cs="Times New Roman"/>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Ulrike Stölting: Christliche Frauenmystik im Mittelalter. Historisch-theologische Analyse, Mainz 2005; </w:t>
      </w:r>
      <w:proofErr w:type="spellStart"/>
      <w:r w:rsidRPr="00351C3F">
        <w:rPr>
          <w:rFonts w:ascii="Cambria" w:hAnsi="Cambria" w:cs="Times New Roman"/>
          <w:color w:val="0070C0"/>
          <w:sz w:val="20"/>
          <w:szCs w:val="20"/>
        </w:rPr>
        <w:t>XXXXX</w:t>
      </w:r>
      <w:proofErr w:type="spellEnd"/>
      <w:r w:rsidRPr="00351C3F">
        <w:rPr>
          <w:rFonts w:ascii="Cambria" w:hAnsi="Cambria" w:cs="Times New Roman"/>
          <w:color w:val="0070C0"/>
          <w:sz w:val="20"/>
          <w:szCs w:val="20"/>
        </w:rPr>
        <w:t xml:space="preserve"> </w:t>
      </w:r>
      <w:r w:rsidRPr="00351C3F">
        <w:rPr>
          <w:rFonts w:ascii="Cambria" w:hAnsi="Cambria" w:cs="Times New Roman"/>
          <w:sz w:val="20"/>
          <w:szCs w:val="20"/>
        </w:rPr>
        <w:t xml:space="preserve">Delgado, Mariano, </w:t>
      </w:r>
      <w:proofErr w:type="spellStart"/>
      <w:r w:rsidRPr="00351C3F">
        <w:rPr>
          <w:rFonts w:ascii="Cambria" w:hAnsi="Cambria" w:cs="Times New Roman"/>
          <w:sz w:val="20"/>
          <w:szCs w:val="20"/>
        </w:rPr>
        <w:t>Leppin</w:t>
      </w:r>
      <w:proofErr w:type="spellEnd"/>
      <w:r w:rsidRPr="00351C3F">
        <w:rPr>
          <w:rFonts w:ascii="Cambria" w:hAnsi="Cambria" w:cs="Times New Roman"/>
          <w:sz w:val="20"/>
          <w:szCs w:val="20"/>
        </w:rPr>
        <w:t xml:space="preserve">, Volker (Hg.): "Dir hat vor den Frauen nicht gegraut" : Mystikerinnen und Theologinnen in der </w:t>
      </w:r>
      <w:proofErr w:type="spellStart"/>
      <w:r w:rsidRPr="00351C3F">
        <w:rPr>
          <w:rFonts w:ascii="Cambria" w:hAnsi="Cambria" w:cs="Times New Roman"/>
          <w:sz w:val="20"/>
          <w:szCs w:val="20"/>
        </w:rPr>
        <w:t>Christentumsgeschichte</w:t>
      </w:r>
      <w:proofErr w:type="spellEnd"/>
      <w:r w:rsidRPr="00351C3F">
        <w:rPr>
          <w:rFonts w:ascii="Cambria" w:hAnsi="Cambria" w:cs="Times New Roman"/>
          <w:sz w:val="20"/>
          <w:szCs w:val="20"/>
        </w:rPr>
        <w:t xml:space="preserve">, Stuttgart 20015. </w:t>
      </w:r>
      <w:r w:rsidRPr="00351C3F">
        <w:rPr>
          <w:rFonts w:ascii="Cambria" w:hAnsi="Cambria" w:cs="Times New Roman"/>
          <w:color w:val="0070C0"/>
          <w:sz w:val="20"/>
          <w:szCs w:val="20"/>
        </w:rPr>
        <w:t xml:space="preserve">--&gt; bestellt; </w:t>
      </w:r>
      <w:r w:rsidRPr="00351C3F">
        <w:rPr>
          <w:rFonts w:ascii="Cambria" w:hAnsi="Cambria" w:cs="Times New Roman"/>
          <w:sz w:val="20"/>
          <w:szCs w:val="20"/>
        </w:rPr>
        <w:t xml:space="preserve">Polak, Regina; </w:t>
      </w:r>
      <w:proofErr w:type="spellStart"/>
      <w:r w:rsidRPr="00351C3F">
        <w:rPr>
          <w:rFonts w:ascii="Cambria" w:hAnsi="Cambria" w:cs="Times New Roman"/>
          <w:sz w:val="20"/>
          <w:szCs w:val="20"/>
        </w:rPr>
        <w:t>Schwienhorst</w:t>
      </w:r>
      <w:proofErr w:type="spellEnd"/>
      <w:r w:rsidRPr="00351C3F">
        <w:rPr>
          <w:rFonts w:ascii="Cambria" w:hAnsi="Cambria" w:cs="Times New Roman"/>
          <w:sz w:val="20"/>
          <w:szCs w:val="20"/>
        </w:rPr>
        <w:t>-Schönberger, Ludger; Baier, Karl: Text und Mystik : Zum Verhältnis von Schriftauslegung und kontemplativer Praxis (Wiener Forum für Theologie und Religionswissenschaft, Bd. 6), Göttingen 2013.</w:t>
      </w:r>
      <w:r w:rsidRPr="00351C3F">
        <w:rPr>
          <w:rFonts w:ascii="Cambria" w:hAnsi="Cambria" w:cs="Times New Roman"/>
          <w:color w:val="00B0F0"/>
          <w:sz w:val="20"/>
          <w:szCs w:val="20"/>
        </w:rPr>
        <w:t xml:space="preserve"> --&gt; Online Stabi Berlin; </w:t>
      </w:r>
      <w:r w:rsidRPr="00351C3F">
        <w:rPr>
          <w:rFonts w:ascii="Cambria" w:hAnsi="Cambria" w:cs="Times New Roman"/>
          <w:sz w:val="20"/>
          <w:szCs w:val="20"/>
        </w:rPr>
        <w:t>Wim François (Hg.):"</w:t>
      </w:r>
      <w:proofErr w:type="spellStart"/>
      <w:r w:rsidRPr="00351C3F">
        <w:rPr>
          <w:rFonts w:ascii="Cambria" w:hAnsi="Cambria" w:cs="Times New Roman"/>
          <w:sz w:val="20"/>
          <w:szCs w:val="20"/>
        </w:rPr>
        <w:t>Wading</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lambs</w:t>
      </w:r>
      <w:proofErr w:type="spellEnd"/>
      <w:r w:rsidRPr="00351C3F">
        <w:rPr>
          <w:rFonts w:ascii="Cambria" w:hAnsi="Cambria" w:cs="Times New Roman"/>
          <w:sz w:val="20"/>
          <w:szCs w:val="20"/>
        </w:rPr>
        <w:t xml:space="preserve"> and </w:t>
      </w:r>
      <w:proofErr w:type="spellStart"/>
      <w:r w:rsidRPr="00351C3F">
        <w:rPr>
          <w:rFonts w:ascii="Cambria" w:hAnsi="Cambria" w:cs="Times New Roman"/>
          <w:sz w:val="20"/>
          <w:szCs w:val="20"/>
        </w:rPr>
        <w:t>swimming</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elephants</w:t>
      </w:r>
      <w:proofErr w:type="spellEnd"/>
      <w:r w:rsidRPr="00351C3F">
        <w:rPr>
          <w:rFonts w:ascii="Cambria" w:hAnsi="Cambria" w:cs="Times New Roman"/>
          <w:sz w:val="20"/>
          <w:szCs w:val="20"/>
        </w:rPr>
        <w:t xml:space="preserve">". </w:t>
      </w:r>
      <w:r w:rsidRPr="00351C3F">
        <w:rPr>
          <w:rFonts w:ascii="Cambria" w:hAnsi="Cambria" w:cs="Times New Roman"/>
          <w:sz w:val="20"/>
          <w:szCs w:val="20"/>
          <w:lang w:val="en-US"/>
        </w:rPr>
        <w:t xml:space="preserve">The Bible for the laity and theologians in the late medieval and early modern era, </w:t>
      </w:r>
      <w:proofErr w:type="spellStart"/>
      <w:r w:rsidRPr="00351C3F">
        <w:rPr>
          <w:rFonts w:ascii="Cambria" w:hAnsi="Cambria" w:cs="Times New Roman"/>
          <w:sz w:val="20"/>
          <w:szCs w:val="20"/>
          <w:lang w:val="en-US"/>
        </w:rPr>
        <w:t>Löwen</w:t>
      </w:r>
      <w:proofErr w:type="spellEnd"/>
      <w:r w:rsidRPr="00351C3F">
        <w:rPr>
          <w:rFonts w:ascii="Cambria" w:hAnsi="Cambria" w:cs="Times New Roman"/>
          <w:sz w:val="20"/>
          <w:szCs w:val="20"/>
          <w:lang w:val="en-US"/>
        </w:rPr>
        <w:t xml:space="preserve"> u. a. 2012 </w:t>
      </w:r>
      <w:r w:rsidRPr="00351C3F">
        <w:rPr>
          <w:rFonts w:ascii="Cambria" w:hAnsi="Cambria" w:cs="Times New Roman"/>
          <w:color w:val="00B0F0"/>
          <w:sz w:val="20"/>
          <w:szCs w:val="20"/>
          <w:lang w:val="en-US"/>
        </w:rPr>
        <w:t xml:space="preserve">noch nicht </w:t>
      </w:r>
      <w:proofErr w:type="spellStart"/>
      <w:r w:rsidRPr="00351C3F">
        <w:rPr>
          <w:rFonts w:ascii="Cambria" w:hAnsi="Cambria" w:cs="Times New Roman"/>
          <w:color w:val="00B0F0"/>
          <w:sz w:val="20"/>
          <w:szCs w:val="20"/>
          <w:lang w:val="en-US"/>
        </w:rPr>
        <w:t>bestellt</w:t>
      </w:r>
      <w:proofErr w:type="spellEnd"/>
      <w:r w:rsidRPr="00351C3F">
        <w:rPr>
          <w:rFonts w:ascii="Cambria" w:hAnsi="Cambria" w:cs="Times New Roman"/>
          <w:color w:val="00B0F0"/>
          <w:sz w:val="20"/>
          <w:szCs w:val="20"/>
          <w:lang w:val="en-US"/>
        </w:rPr>
        <w:t xml:space="preserve">; </w:t>
      </w:r>
      <w:proofErr w:type="spellStart"/>
      <w:r w:rsidRPr="00351C3F">
        <w:rPr>
          <w:rFonts w:ascii="Cambria" w:hAnsi="Cambria" w:cs="Times New Roman"/>
          <w:sz w:val="20"/>
          <w:szCs w:val="20"/>
          <w:lang w:val="en-US"/>
        </w:rPr>
        <w:t>Gorris</w:t>
      </w:r>
      <w:proofErr w:type="spellEnd"/>
      <w:r w:rsidRPr="00351C3F">
        <w:rPr>
          <w:rFonts w:ascii="Cambria" w:hAnsi="Cambria" w:cs="Times New Roman"/>
          <w:sz w:val="20"/>
          <w:szCs w:val="20"/>
          <w:lang w:val="en-US"/>
        </w:rPr>
        <w:t xml:space="preserve"> Camos, Rosanna (Hg.) </w:t>
      </w:r>
      <w:r w:rsidRPr="00351C3F">
        <w:rPr>
          <w:rFonts w:ascii="Cambria" w:hAnsi="Cambria" w:cs="Times New Roman"/>
          <w:sz w:val="20"/>
          <w:szCs w:val="20"/>
        </w:rPr>
        <w:t xml:space="preserve">Le </w:t>
      </w:r>
      <w:proofErr w:type="spellStart"/>
      <w:r w:rsidRPr="00351C3F">
        <w:rPr>
          <w:rFonts w:ascii="Cambria" w:hAnsi="Cambria" w:cs="Times New Roman"/>
          <w:sz w:val="20"/>
          <w:szCs w:val="20"/>
        </w:rPr>
        <w:t>donne</w:t>
      </w:r>
      <w:proofErr w:type="spellEnd"/>
      <w:r w:rsidRPr="00351C3F">
        <w:rPr>
          <w:rFonts w:ascii="Cambria" w:hAnsi="Cambria" w:cs="Times New Roman"/>
          <w:sz w:val="20"/>
          <w:szCs w:val="20"/>
        </w:rPr>
        <w:t xml:space="preserve"> della </w:t>
      </w:r>
      <w:proofErr w:type="spellStart"/>
      <w:r w:rsidRPr="00351C3F">
        <w:rPr>
          <w:rFonts w:ascii="Cambria" w:hAnsi="Cambria" w:cs="Times New Roman"/>
          <w:sz w:val="20"/>
          <w:szCs w:val="20"/>
        </w:rPr>
        <w:t>Bibbia</w:t>
      </w:r>
      <w:proofErr w:type="spellEnd"/>
      <w:r w:rsidRPr="00351C3F">
        <w:rPr>
          <w:rFonts w:ascii="Cambria" w:hAnsi="Cambria" w:cs="Times New Roman"/>
          <w:sz w:val="20"/>
          <w:szCs w:val="20"/>
        </w:rPr>
        <w:t xml:space="preserve">, la </w:t>
      </w:r>
      <w:proofErr w:type="spellStart"/>
      <w:r w:rsidRPr="00351C3F">
        <w:rPr>
          <w:rFonts w:ascii="Cambria" w:hAnsi="Cambria" w:cs="Times New Roman"/>
          <w:sz w:val="20"/>
          <w:szCs w:val="20"/>
        </w:rPr>
        <w:t>Bibbia</w:t>
      </w:r>
      <w:proofErr w:type="spellEnd"/>
      <w:r w:rsidRPr="00351C3F">
        <w:rPr>
          <w:rFonts w:ascii="Cambria" w:hAnsi="Cambria" w:cs="Times New Roman"/>
          <w:sz w:val="20"/>
          <w:szCs w:val="20"/>
        </w:rPr>
        <w:t xml:space="preserve"> delle </w:t>
      </w:r>
      <w:proofErr w:type="spellStart"/>
      <w:r w:rsidRPr="00351C3F">
        <w:rPr>
          <w:rFonts w:ascii="Cambria" w:hAnsi="Cambria" w:cs="Times New Roman"/>
          <w:sz w:val="20"/>
          <w:szCs w:val="20"/>
        </w:rPr>
        <w:t>donne</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Teatro</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letteratura</w:t>
      </w:r>
      <w:proofErr w:type="spellEnd"/>
      <w:r w:rsidRPr="00351C3F">
        <w:rPr>
          <w:rFonts w:ascii="Cambria" w:hAnsi="Cambria" w:cs="Times New Roman"/>
          <w:sz w:val="20"/>
          <w:szCs w:val="20"/>
        </w:rPr>
        <w:t xml:space="preserve"> e </w:t>
      </w:r>
      <w:proofErr w:type="spellStart"/>
      <w:r w:rsidRPr="00351C3F">
        <w:rPr>
          <w:rFonts w:ascii="Cambria" w:hAnsi="Cambria" w:cs="Times New Roman"/>
          <w:sz w:val="20"/>
          <w:szCs w:val="20"/>
        </w:rPr>
        <w:t>vita</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Fasano</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Brindisi</w:t>
      </w:r>
      <w:proofErr w:type="spellEnd"/>
      <w:r w:rsidRPr="00351C3F">
        <w:rPr>
          <w:rFonts w:ascii="Cambria" w:hAnsi="Cambria" w:cs="Times New Roman"/>
          <w:sz w:val="20"/>
          <w:szCs w:val="20"/>
        </w:rPr>
        <w:t xml:space="preserve">) 2012. </w:t>
      </w:r>
      <w:r w:rsidRPr="00351C3F">
        <w:rPr>
          <w:rFonts w:ascii="Cambria" w:hAnsi="Cambria" w:cs="Times New Roman"/>
          <w:color w:val="00B0F0"/>
          <w:sz w:val="20"/>
          <w:szCs w:val="20"/>
        </w:rPr>
        <w:t xml:space="preserve">noch nicht bestellt </w:t>
      </w:r>
      <w:r w:rsidRPr="00351C3F">
        <w:rPr>
          <w:rFonts w:ascii="Cambria" w:hAnsi="Cambria" w:cs="Times New Roman"/>
          <w:sz w:val="20"/>
          <w:szCs w:val="20"/>
        </w:rPr>
        <w:t>Ein weiterer Beleg für die Veränderung der Kirchengeschichte ist auch der 2000 gegründete Arbeitskreis „Historische Theologie der Neuzeit und der neuesten Zeit, der in der Europäischen Gesellschaft für theologische Forschung von Frauen (</w:t>
      </w:r>
      <w:proofErr w:type="spellStart"/>
      <w:r w:rsidRPr="00351C3F">
        <w:rPr>
          <w:rFonts w:ascii="Cambria" w:hAnsi="Cambria" w:cs="Times New Roman"/>
          <w:sz w:val="20"/>
          <w:szCs w:val="20"/>
        </w:rPr>
        <w:t>ESWTR</w:t>
      </w:r>
      <w:proofErr w:type="spellEnd"/>
      <w:r w:rsidRPr="00351C3F">
        <w:rPr>
          <w:rFonts w:ascii="Cambria" w:hAnsi="Cambria" w:cs="Times New Roman"/>
          <w:sz w:val="20"/>
          <w:szCs w:val="20"/>
        </w:rPr>
        <w:t>) angesiedelt ist oder das Engagement zahlreicher Theologinnen im Arbeitskreis Historische Frauen- und Geschlechterforschung e. V.</w:t>
      </w:r>
    </w:p>
  </w:footnote>
  <w:footnote w:id="41">
    <w:p w14:paraId="71853EB8" w14:textId="2D626690" w:rsidR="000D3F2A" w:rsidRPr="00351C3F" w:rsidRDefault="000D3F2A" w:rsidP="007B0286">
      <w:pPr>
        <w:pStyle w:val="Funotentext"/>
        <w:rPr>
          <w:rFonts w:ascii="Cambria" w:hAnsi="Cambria"/>
        </w:rPr>
      </w:pPr>
      <w:r w:rsidRPr="00351C3F">
        <w:rPr>
          <w:rStyle w:val="Funotenzeichen"/>
          <w:rFonts w:ascii="Cambria" w:hAnsi="Cambria"/>
        </w:rPr>
        <w:footnoteRef/>
      </w:r>
      <w:r w:rsidRPr="00351C3F">
        <w:rPr>
          <w:rFonts w:ascii="Cambria" w:hAnsi="Cambria"/>
        </w:rPr>
        <w:t xml:space="preserve"> </w:t>
      </w:r>
      <w:r w:rsidR="00C8525E" w:rsidRPr="00351C3F">
        <w:rPr>
          <w:rFonts w:ascii="Cambria" w:hAnsi="Cambria"/>
        </w:rPr>
        <w:t xml:space="preserve">Vgl. Joseph </w:t>
      </w:r>
      <w:proofErr w:type="spellStart"/>
      <w:r w:rsidR="00C8525E" w:rsidRPr="00351C3F">
        <w:rPr>
          <w:rFonts w:ascii="Cambria" w:hAnsi="Cambria"/>
        </w:rPr>
        <w:t>Heel</w:t>
      </w:r>
      <w:proofErr w:type="spellEnd"/>
      <w:r w:rsidR="00C8525E" w:rsidRPr="00351C3F">
        <w:rPr>
          <w:rFonts w:ascii="Cambria" w:hAnsi="Cambria"/>
        </w:rPr>
        <w:t xml:space="preserve">: Die Hochbegnadete Ordensschwester Columba im Kloster der Dominikanerinnen zum hl. Grabe in Bamberg. Nach </w:t>
      </w:r>
      <w:proofErr w:type="spellStart"/>
      <w:r w:rsidR="00C8525E" w:rsidRPr="00351C3F">
        <w:rPr>
          <w:rFonts w:ascii="Cambria" w:hAnsi="Cambria"/>
        </w:rPr>
        <w:t>Manuscripten</w:t>
      </w:r>
      <w:proofErr w:type="spellEnd"/>
      <w:r w:rsidR="00C8525E" w:rsidRPr="00351C3F">
        <w:rPr>
          <w:rFonts w:ascii="Cambria" w:hAnsi="Cambria"/>
        </w:rPr>
        <w:t xml:space="preserve"> des Historischen Vereins u. a. Quellen, Regensburg u.a. 1880; Joseph Metzner: Das Leben der gottseligen Maria Columba Schonath, Laienschwester im Kloster der Dominikanerinnen zum Heiligen Grab in Bamberg. Manuskript, Bamberg o. J.) Auch die bis in die jüngste Zeit entstandenen Arbeiten unterschiedlichster Qualität kommen über mehr oder weniger umfangreiche biographische Darstellungen oder Überblicke nicht hinaus.</w:t>
      </w:r>
      <w:r w:rsidR="00C8525E" w:rsidRPr="00351C3F">
        <w:rPr>
          <w:rStyle w:val="hitfulltitle"/>
          <w:rFonts w:ascii="Cambria" w:hAnsi="Cambria"/>
        </w:rPr>
        <w:t xml:space="preserve"> </w:t>
      </w:r>
      <w:proofErr w:type="spellStart"/>
      <w:r w:rsidR="00C8525E" w:rsidRPr="00351C3F">
        <w:rPr>
          <w:rStyle w:val="hitfulltitle"/>
          <w:rFonts w:ascii="Cambria" w:hAnsi="Cambria"/>
        </w:rPr>
        <w:t>Hilarius</w:t>
      </w:r>
      <w:proofErr w:type="spellEnd"/>
      <w:r w:rsidR="00C8525E" w:rsidRPr="00351C3F">
        <w:rPr>
          <w:rStyle w:val="hitfulltitle"/>
          <w:rFonts w:ascii="Cambria" w:hAnsi="Cambria"/>
        </w:rPr>
        <w:t xml:space="preserve"> Barth suggeriert zwar einen wissenschaftlichen Anspruch, hält diesen jedoch nicht ein, was an dem unkritischen Umgang mit den Quellen deutlich wird.</w:t>
      </w:r>
      <w:r w:rsidR="00C8525E" w:rsidRPr="00351C3F">
        <w:rPr>
          <w:rFonts w:ascii="Cambria" w:hAnsi="Cambria"/>
        </w:rPr>
        <w:t xml:space="preserve"> </w:t>
      </w:r>
      <w:r w:rsidR="00C8525E" w:rsidRPr="00351C3F">
        <w:rPr>
          <w:rFonts w:ascii="Cambria" w:hAnsi="Cambria"/>
          <w:lang w:val="en-US"/>
        </w:rPr>
        <w:t xml:space="preserve">Vgl. </w:t>
      </w:r>
      <w:proofErr w:type="spellStart"/>
      <w:r w:rsidR="00C8525E" w:rsidRPr="00351C3F">
        <w:rPr>
          <w:rFonts w:ascii="Cambria" w:hAnsi="Cambria"/>
          <w:lang w:val="en-US"/>
        </w:rPr>
        <w:t>Hilarius</w:t>
      </w:r>
      <w:proofErr w:type="spellEnd"/>
      <w:r w:rsidR="00C8525E" w:rsidRPr="00351C3F">
        <w:rPr>
          <w:rFonts w:ascii="Cambria" w:hAnsi="Cambria"/>
          <w:lang w:val="en-US"/>
        </w:rPr>
        <w:t xml:space="preserve"> Barth: Maria Columba Schonath (11. </w:t>
      </w:r>
      <w:proofErr w:type="spellStart"/>
      <w:r w:rsidR="00C8525E" w:rsidRPr="00351C3F">
        <w:rPr>
          <w:rFonts w:ascii="Cambria" w:hAnsi="Cambria"/>
          <w:lang w:val="en-US"/>
        </w:rPr>
        <w:t>Dezember</w:t>
      </w:r>
      <w:proofErr w:type="spellEnd"/>
      <w:r w:rsidR="00C8525E" w:rsidRPr="00351C3F">
        <w:rPr>
          <w:rFonts w:ascii="Cambria" w:hAnsi="Cambria"/>
          <w:lang w:val="en-US"/>
        </w:rPr>
        <w:t xml:space="preserve"> 1730–3. </w:t>
      </w:r>
      <w:proofErr w:type="spellStart"/>
      <w:r w:rsidR="00C8525E" w:rsidRPr="00351C3F">
        <w:rPr>
          <w:rFonts w:ascii="Cambria" w:hAnsi="Cambria"/>
          <w:lang w:val="en-US"/>
        </w:rPr>
        <w:t>März</w:t>
      </w:r>
      <w:proofErr w:type="spellEnd"/>
      <w:r w:rsidR="00C8525E" w:rsidRPr="00351C3F">
        <w:rPr>
          <w:rFonts w:ascii="Cambria" w:hAnsi="Cambria"/>
          <w:lang w:val="en-US"/>
        </w:rPr>
        <w:t xml:space="preserve"> 1787), in: Bavaria Santa. </w:t>
      </w:r>
      <w:r w:rsidR="00C8525E" w:rsidRPr="00351C3F">
        <w:rPr>
          <w:rFonts w:ascii="Cambria" w:hAnsi="Cambria"/>
        </w:rPr>
        <w:t xml:space="preserve">Zeugen christlichen Glaubens in Bayern, hg. von Georg Schwaiger, Regensburg 1973, S. 404-422.  </w:t>
      </w:r>
      <w:r w:rsidR="00C8525E" w:rsidRPr="00351C3F">
        <w:rPr>
          <w:rStyle w:val="hitfulltitle"/>
          <w:rFonts w:ascii="Cambria" w:hAnsi="Cambria"/>
        </w:rPr>
        <w:t xml:space="preserve">Eindeutig auf die geistliche Inspiration ausgerichtet, ist das schöne Büchlein von Heinrich Schmittinger und Sr. Maria Berthilla Heil </w:t>
      </w:r>
      <w:proofErr w:type="spellStart"/>
      <w:r w:rsidR="00C8525E" w:rsidRPr="00351C3F">
        <w:rPr>
          <w:rStyle w:val="hitfulltitle"/>
          <w:rFonts w:ascii="Cambria" w:hAnsi="Cambria"/>
        </w:rPr>
        <w:t>OP.</w:t>
      </w:r>
      <w:r w:rsidR="00C8525E" w:rsidRPr="00351C3F">
        <w:rPr>
          <w:rFonts w:ascii="Cambria" w:hAnsi="Cambria"/>
        </w:rPr>
        <w:t>Vgl</w:t>
      </w:r>
      <w:proofErr w:type="spellEnd"/>
      <w:r w:rsidR="00C8525E" w:rsidRPr="00351C3F">
        <w:rPr>
          <w:rFonts w:ascii="Cambria" w:hAnsi="Cambria"/>
        </w:rPr>
        <w:t xml:space="preserve">. Heinrich Schmittinger: Feuer von Innen. Maria Columba Schonath. Die fränkische stigmatisierte Mystikerin von Bamberg 1730–1787, u. Mitarbeit v. Schwester Maria Berthilla Heil OP, 2. Aufl., Bamberg </w:t>
      </w:r>
      <w:proofErr w:type="spellStart"/>
      <w:r w:rsidR="00C8525E" w:rsidRPr="00351C3F">
        <w:rPr>
          <w:rFonts w:ascii="Cambria" w:hAnsi="Cambria"/>
          <w:color w:val="2E74B5" w:themeColor="accent1" w:themeShade="BF"/>
        </w:rPr>
        <w:t>200JAHR</w:t>
      </w:r>
      <w:proofErr w:type="spellEnd"/>
      <w:r w:rsidR="00C8525E" w:rsidRPr="00351C3F">
        <w:rPr>
          <w:rFonts w:ascii="Cambria" w:hAnsi="Cambria"/>
        </w:rPr>
        <w:t xml:space="preserve">;) </w:t>
      </w:r>
      <w:r w:rsidR="00C8525E" w:rsidRPr="00351C3F">
        <w:rPr>
          <w:rStyle w:val="hitfulltitle"/>
          <w:rFonts w:ascii="Cambria" w:hAnsi="Cambria"/>
        </w:rPr>
        <w:t>Ferner gibt es biographische Überblicke oder ein Columba zugeschrienes Wunder wurde in lokale Frömmigkeitspraktiken eingeordnet. Vgl. F</w:t>
      </w:r>
      <w:r w:rsidR="00C8525E" w:rsidRPr="00351C3F">
        <w:rPr>
          <w:rFonts w:ascii="Cambria" w:hAnsi="Cambria"/>
        </w:rPr>
        <w:t>ranz Xaver Kohlschein: Die Bamberger Dominikanerin Columba Schonath (1730–1787) auf dem Weg zur Seligsprechung. Eine fränkisch</w:t>
      </w:r>
      <w:r w:rsidR="00C8525E" w:rsidRPr="00351C3F">
        <w:rPr>
          <w:rStyle w:val="FunotentextZchn"/>
          <w:rFonts w:ascii="Cambria" w:hAnsi="Cambria"/>
        </w:rPr>
        <w:t xml:space="preserve">e Mystikerin und ihr reicher Schatz an Visionen, in: </w:t>
      </w:r>
      <w:proofErr w:type="spellStart"/>
      <w:r w:rsidR="00C8525E" w:rsidRPr="00351C3F">
        <w:rPr>
          <w:rStyle w:val="FunotentextZchn"/>
          <w:rFonts w:ascii="Cambria" w:hAnsi="Cambria"/>
        </w:rPr>
        <w:t>Klerusblatt</w:t>
      </w:r>
      <w:proofErr w:type="spellEnd"/>
      <w:r w:rsidR="00C8525E" w:rsidRPr="00351C3F">
        <w:rPr>
          <w:rStyle w:val="FunotentextZchn"/>
          <w:rFonts w:ascii="Cambria" w:hAnsi="Cambria"/>
        </w:rPr>
        <w:t xml:space="preserve">. Zeitschrift der katholischen Geistlichen in Bayern und der Pfalz, Bd. 86/5 (2006), S. 111-114 und Norbert Jung: Der zerrissene Rosenkranz. Die heiligmäßige Dominikanerin Columba Schonath OP (1730–1787) und Ebensfeld, in: Vom Main zum Jura. Heimatgeschichtliche Zeitschrift für den Landkreis Lichtenfels 18 (2009), S. 79-99; </w:t>
      </w:r>
      <w:r w:rsidR="00C8525E" w:rsidRPr="00351C3F">
        <w:rPr>
          <w:rFonts w:ascii="Cambria" w:hAnsi="Cambria"/>
        </w:rPr>
        <w:t xml:space="preserve">Martin Wortmann: Untersuchung im Dominikanerinnenkloster Zum Heiligen Grab in Bamberg. </w:t>
      </w:r>
      <w:proofErr w:type="spellStart"/>
      <w:r w:rsidR="00C8525E" w:rsidRPr="00351C3F">
        <w:rPr>
          <w:rFonts w:ascii="Cambria" w:hAnsi="Cambria"/>
        </w:rPr>
        <w:t>AJB</w:t>
      </w:r>
      <w:proofErr w:type="spellEnd"/>
      <w:r w:rsidR="00C8525E" w:rsidRPr="00351C3F">
        <w:rPr>
          <w:rFonts w:ascii="Cambria" w:hAnsi="Cambria"/>
        </w:rPr>
        <w:t xml:space="preserve"> (2010), S. 158-160; Norbert Jung: Maria Anna Schonath – Von der Müllerstochter aus </w:t>
      </w:r>
      <w:proofErr w:type="spellStart"/>
      <w:r w:rsidR="00C8525E" w:rsidRPr="00351C3F">
        <w:rPr>
          <w:rFonts w:ascii="Cambria" w:hAnsi="Cambria"/>
        </w:rPr>
        <w:t>Burgellern</w:t>
      </w:r>
      <w:proofErr w:type="spellEnd"/>
      <w:r w:rsidR="00C8525E" w:rsidRPr="00351C3F">
        <w:rPr>
          <w:rFonts w:ascii="Cambria" w:hAnsi="Cambria"/>
        </w:rPr>
        <w:t xml:space="preserve"> zur Mystikerin, in: Heimat Bamberger Land, 1 (2010), S. </w:t>
      </w:r>
      <w:r w:rsidR="00C8525E" w:rsidRPr="00351C3F">
        <w:rPr>
          <w:rFonts w:ascii="Cambria" w:hAnsi="Cambria"/>
          <w:color w:val="2F5496" w:themeColor="accent5" w:themeShade="BF"/>
        </w:rPr>
        <w:t>XXX</w:t>
      </w:r>
      <w:r w:rsidR="00C8525E" w:rsidRPr="00351C3F">
        <w:rPr>
          <w:rFonts w:ascii="Cambria" w:hAnsi="Cambria"/>
        </w:rPr>
        <w:t xml:space="preserve">. ) </w:t>
      </w:r>
      <w:r w:rsidR="00C8525E" w:rsidRPr="00351C3F">
        <w:rPr>
          <w:rStyle w:val="hitfulltitle"/>
          <w:rFonts w:ascii="Cambria" w:hAnsi="Cambria"/>
        </w:rPr>
        <w:t xml:space="preserve">Eine Monographie über das Heilig-Grab Kloster ist nicht vorhanden. </w:t>
      </w:r>
      <w:r w:rsidR="00C8525E" w:rsidRPr="00351C3F">
        <w:rPr>
          <w:rFonts w:ascii="Cambria" w:hAnsi="Cambria"/>
          <w:color w:val="2E74B5" w:themeColor="accent1" w:themeShade="BF"/>
        </w:rPr>
        <w:t>Was ist mit Markus Huck: Die Passionsmystik der Schwester Maria Columba Schonath OP, Bamberg 1987.</w:t>
      </w:r>
    </w:p>
  </w:footnote>
  <w:footnote w:id="42">
    <w:p w14:paraId="1C7A989A" w14:textId="77777777"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Vgl. Hans de Waardt: Dämonische Besessenheit. Eine Einführung, in: Hans de Waardt, Jürgen Michael Schmidt, H. C. Eric Midelfort u. a.: Dämonische Besessenheit. Zur Interpretation eines kulturhistorischen Phänomens, Bielefeld 2005, S. 9-19, hier S. </w:t>
      </w:r>
      <w:proofErr w:type="spellStart"/>
      <w:r w:rsidRPr="00351C3F">
        <w:rPr>
          <w:rFonts w:ascii="Cambria" w:hAnsi="Cambria"/>
        </w:rPr>
        <w:t>9f</w:t>
      </w:r>
      <w:proofErr w:type="spellEnd"/>
      <w:r w:rsidRPr="00351C3F">
        <w:rPr>
          <w:rFonts w:ascii="Cambria" w:hAnsi="Cambria"/>
        </w:rPr>
        <w:t>.</w:t>
      </w:r>
    </w:p>
  </w:footnote>
  <w:footnote w:id="43">
    <w:p w14:paraId="64804269" w14:textId="77777777" w:rsidR="000D3F2A" w:rsidRPr="00351C3F" w:rsidRDefault="000D3F2A" w:rsidP="00763586">
      <w:pPr>
        <w:pStyle w:val="Funotentext"/>
        <w:rPr>
          <w:rFonts w:ascii="Cambria" w:hAnsi="Cambria"/>
          <w:lang w:val="en-US"/>
        </w:rPr>
      </w:pPr>
      <w:r w:rsidRPr="00351C3F">
        <w:rPr>
          <w:rStyle w:val="bibvers14"/>
          <w:rFonts w:ascii="Cambria" w:hAnsi="Cambria"/>
          <w:vertAlign w:val="superscript"/>
        </w:rPr>
        <w:footnoteRef/>
      </w:r>
      <w:r w:rsidRPr="00351C3F">
        <w:rPr>
          <w:rStyle w:val="bibvers14"/>
          <w:rFonts w:ascii="Cambria" w:hAnsi="Cambria"/>
          <w:vertAlign w:val="superscript"/>
          <w:lang w:val="en-US"/>
        </w:rPr>
        <w:t xml:space="preserve"> </w:t>
      </w:r>
      <w:r w:rsidRPr="00351C3F">
        <w:rPr>
          <w:rStyle w:val="bibvers14"/>
          <w:rFonts w:ascii="Cambria" w:hAnsi="Cambria"/>
          <w:smallCaps/>
          <w:lang w:val="en-US"/>
        </w:rPr>
        <w:t>Stuart Clark</w:t>
      </w:r>
      <w:r w:rsidRPr="00351C3F">
        <w:rPr>
          <w:rStyle w:val="bibvers14"/>
          <w:rFonts w:ascii="Cambria" w:hAnsi="Cambria"/>
          <w:lang w:val="en-US"/>
        </w:rPr>
        <w:t xml:space="preserve">: Afterword. Angels of Light and Images of Sanctity, in: Angels of Lights? Sanctity and the Discernment of Spirits in the Early Modern Period, hg. </w:t>
      </w:r>
      <w:proofErr w:type="gramStart"/>
      <w:r w:rsidRPr="00351C3F">
        <w:rPr>
          <w:rStyle w:val="bibvers14"/>
          <w:rFonts w:ascii="Cambria" w:hAnsi="Cambria"/>
          <w:lang w:val="en-US"/>
        </w:rPr>
        <w:t>von</w:t>
      </w:r>
      <w:proofErr w:type="gramEnd"/>
      <w:r w:rsidRPr="00351C3F">
        <w:rPr>
          <w:rStyle w:val="bibvers14"/>
          <w:rFonts w:ascii="Cambria" w:hAnsi="Cambria"/>
          <w:lang w:val="en-US"/>
        </w:rPr>
        <w:t xml:space="preserve"> Clare Copeland und Jan Machielsen, Leiden/ Boston, S. 279-304, </w:t>
      </w:r>
      <w:proofErr w:type="spellStart"/>
      <w:r w:rsidRPr="00351C3F">
        <w:rPr>
          <w:rStyle w:val="bibvers14"/>
          <w:rFonts w:ascii="Cambria" w:hAnsi="Cambria"/>
          <w:lang w:val="en-US"/>
        </w:rPr>
        <w:t>hier</w:t>
      </w:r>
      <w:proofErr w:type="spellEnd"/>
      <w:r w:rsidRPr="00351C3F">
        <w:rPr>
          <w:rStyle w:val="bibvers14"/>
          <w:rFonts w:ascii="Cambria" w:hAnsi="Cambria"/>
          <w:lang w:val="en-US"/>
        </w:rPr>
        <w:t xml:space="preserve"> S. 281.</w:t>
      </w:r>
    </w:p>
  </w:footnote>
  <w:footnote w:id="44">
    <w:p w14:paraId="2CA21DE9" w14:textId="77777777" w:rsidR="000D3F2A" w:rsidRPr="00351C3F" w:rsidRDefault="000D3F2A" w:rsidP="00763586">
      <w:pPr>
        <w:pStyle w:val="Funotentext"/>
        <w:rPr>
          <w:rFonts w:ascii="Cambria" w:hAnsi="Cambria"/>
        </w:rPr>
      </w:pPr>
      <w:r w:rsidRPr="00351C3F">
        <w:rPr>
          <w:rStyle w:val="Funotenzeichen"/>
          <w:rFonts w:ascii="Cambria" w:hAnsi="Cambria"/>
        </w:rPr>
        <w:footnoteRef/>
      </w:r>
      <w:r w:rsidRPr="00351C3F">
        <w:rPr>
          <w:rFonts w:ascii="Cambria" w:hAnsi="Cambria"/>
        </w:rPr>
        <w:t xml:space="preserve"> </w:t>
      </w:r>
      <w:r w:rsidRPr="00351C3F">
        <w:rPr>
          <w:rStyle w:val="bibvers13"/>
          <w:rFonts w:ascii="Cambria" w:hAnsi="Cambria"/>
        </w:rPr>
        <w:t xml:space="preserve">„Denn diese Leute sind falsche Apostel, betrügerische Arbeiter, die sich als Apostel Christi verstellen. </w:t>
      </w:r>
      <w:hyperlink r:id="rId3" w:anchor="vers14" w:history="1"/>
      <w:r w:rsidRPr="00351C3F">
        <w:rPr>
          <w:rStyle w:val="bibvers14"/>
          <w:rFonts w:ascii="Cambria" w:hAnsi="Cambria"/>
        </w:rPr>
        <w:t>Und [das] ist kein Wunder; denn der Satan selbst verstellt sich als Engel des Lichts (Zw.</w:t>
      </w:r>
      <w:r w:rsidRPr="00351C3F">
        <w:rPr>
          <w:rFonts w:ascii="Cambria" w:hAnsi="Cambria"/>
        </w:rPr>
        <w:t xml:space="preserve"> Brief Paulus an die Korinther 11,13-14) </w:t>
      </w:r>
      <w:r w:rsidRPr="00351C3F">
        <w:rPr>
          <w:rFonts w:ascii="Cambria" w:hAnsi="Cambria"/>
          <w:color w:val="00B0F0"/>
        </w:rPr>
        <w:t>Zitat aus dem Internet. Mit Bibel abgleichen</w:t>
      </w:r>
      <w:r w:rsidRPr="00351C3F">
        <w:rPr>
          <w:rFonts w:ascii="Cambria" w:hAnsi="Cambria"/>
        </w:rPr>
        <w:t xml:space="preserve">. Des Weiteren: „Traut nicht jedem Geist, sondern prüft die Geister, ob sie aus Gott sind“ (1 </w:t>
      </w:r>
      <w:proofErr w:type="spellStart"/>
      <w:r w:rsidRPr="00351C3F">
        <w:rPr>
          <w:rFonts w:ascii="Cambria" w:hAnsi="Cambria"/>
        </w:rPr>
        <w:t>Joh</w:t>
      </w:r>
      <w:proofErr w:type="spellEnd"/>
      <w:r w:rsidRPr="00351C3F">
        <w:rPr>
          <w:rFonts w:ascii="Cambria" w:hAnsi="Cambria"/>
        </w:rPr>
        <w:t xml:space="preserve"> 4,1); „Jeder meint, sein Verhalten sei fehlerfrei, doch der Herr prüft die Geister“ (</w:t>
      </w:r>
      <w:proofErr w:type="spellStart"/>
      <w:r w:rsidRPr="00351C3F">
        <w:rPr>
          <w:rFonts w:ascii="Cambria" w:hAnsi="Cambria"/>
        </w:rPr>
        <w:t>Spr</w:t>
      </w:r>
      <w:proofErr w:type="spellEnd"/>
      <w:r w:rsidRPr="00351C3F">
        <w:rPr>
          <w:rFonts w:ascii="Cambria" w:hAnsi="Cambria"/>
        </w:rPr>
        <w:t xml:space="preserve"> 16,2); „Prüft alles, das Gute behaltet“ (1 </w:t>
      </w:r>
      <w:proofErr w:type="spellStart"/>
      <w:r w:rsidRPr="00351C3F">
        <w:rPr>
          <w:rFonts w:ascii="Cambria" w:hAnsi="Cambria"/>
        </w:rPr>
        <w:t>Thess</w:t>
      </w:r>
      <w:proofErr w:type="spellEnd"/>
      <w:r w:rsidRPr="00351C3F">
        <w:rPr>
          <w:rFonts w:ascii="Cambria" w:hAnsi="Cambria"/>
        </w:rPr>
        <w:t xml:space="preserve"> 5, 21).</w:t>
      </w:r>
    </w:p>
  </w:footnote>
  <w:footnote w:id="45">
    <w:p w14:paraId="626233B5" w14:textId="77777777" w:rsidR="000D3F2A" w:rsidRPr="00351C3F" w:rsidRDefault="000D3F2A" w:rsidP="00763586">
      <w:pPr>
        <w:pStyle w:val="Funotentext"/>
        <w:rPr>
          <w:rFonts w:ascii="Cambria" w:hAnsi="Cambria"/>
          <w:color w:val="00B0F0"/>
        </w:rPr>
      </w:pPr>
      <w:r w:rsidRPr="00351C3F">
        <w:rPr>
          <w:rStyle w:val="Funotenzeichen"/>
          <w:rFonts w:ascii="Cambria" w:hAnsi="Cambria"/>
        </w:rPr>
        <w:footnoteRef/>
      </w:r>
      <w:r w:rsidRPr="00351C3F">
        <w:rPr>
          <w:rFonts w:ascii="Cambria" w:hAnsi="Cambria"/>
        </w:rPr>
        <w:t xml:space="preserve"> Zollner betont, dass es nicht nur um formale Prinzipien einer Entscheidungstheorie geht, sondern (das ist seine These), dass er in den Exerzitien eine klare theologische Ausrichtung auf den Trost hin gegeben hat. Vgl. Hans Zollner </w:t>
      </w:r>
      <w:proofErr w:type="spellStart"/>
      <w:r w:rsidRPr="00351C3F">
        <w:rPr>
          <w:rFonts w:ascii="Cambria" w:hAnsi="Cambria"/>
        </w:rPr>
        <w:t>SJ</w:t>
      </w:r>
      <w:proofErr w:type="spellEnd"/>
      <w:r w:rsidRPr="00351C3F">
        <w:rPr>
          <w:rFonts w:ascii="Cambria" w:hAnsi="Cambria"/>
        </w:rPr>
        <w:t xml:space="preserve">: Trost – Zunahme an Hoffnung, Glaube und Liebe. Zum theologischen Ferment der </w:t>
      </w:r>
      <w:proofErr w:type="spellStart"/>
      <w:r w:rsidRPr="00351C3F">
        <w:rPr>
          <w:rFonts w:ascii="Cambria" w:hAnsi="Cambria"/>
        </w:rPr>
        <w:t>ignatianischen</w:t>
      </w:r>
      <w:proofErr w:type="spellEnd"/>
      <w:r w:rsidRPr="00351C3F">
        <w:rPr>
          <w:rFonts w:ascii="Cambria" w:hAnsi="Cambria"/>
        </w:rPr>
        <w:t xml:space="preserve"> „Unterscheidung der Geister“, Innsbruck/Wien 2004, S. </w:t>
      </w:r>
      <w:proofErr w:type="spellStart"/>
      <w:r w:rsidRPr="00351C3F">
        <w:rPr>
          <w:rFonts w:ascii="Cambria" w:hAnsi="Cambria"/>
        </w:rPr>
        <w:t>120f</w:t>
      </w:r>
      <w:proofErr w:type="spellEnd"/>
      <w:r w:rsidRPr="00351C3F">
        <w:rPr>
          <w:rFonts w:ascii="Cambria" w:hAnsi="Cambria"/>
        </w:rPr>
        <w:t xml:space="preserve"> </w:t>
      </w:r>
      <w:r w:rsidRPr="00351C3F">
        <w:rPr>
          <w:rFonts w:ascii="Cambria" w:hAnsi="Cambria"/>
          <w:color w:val="00B0F0"/>
        </w:rPr>
        <w:t>ALSO FRIEDRICH MUSS HIER SCHON AUCH IRGENDWO REIN</w:t>
      </w:r>
    </w:p>
  </w:footnote>
  <w:footnote w:id="46">
    <w:p w14:paraId="6C668C34" w14:textId="77777777" w:rsidR="000D3F2A" w:rsidRPr="00351C3F" w:rsidRDefault="000D3F2A" w:rsidP="00763586">
      <w:pPr>
        <w:pStyle w:val="Funotentext"/>
        <w:rPr>
          <w:rFonts w:ascii="Cambria" w:hAnsi="Cambria"/>
          <w:lang w:val="en-US"/>
        </w:rPr>
      </w:pPr>
      <w:r w:rsidRPr="00351C3F">
        <w:rPr>
          <w:rStyle w:val="Funotenzeichen"/>
          <w:rFonts w:ascii="Cambria" w:hAnsi="Cambria"/>
          <w:color w:val="00B0F0"/>
        </w:rPr>
        <w:footnoteRef/>
      </w:r>
      <w:r w:rsidRPr="00351C3F">
        <w:rPr>
          <w:rFonts w:ascii="Cambria" w:hAnsi="Cambria"/>
          <w:lang w:val="en-US"/>
        </w:rPr>
        <w:t xml:space="preserve"> Vgl. Teresa of Avila, </w:t>
      </w:r>
      <w:proofErr w:type="gramStart"/>
      <w:r w:rsidRPr="00351C3F">
        <w:rPr>
          <w:rFonts w:ascii="Cambria" w:hAnsi="Cambria"/>
          <w:lang w:val="en-US"/>
        </w:rPr>
        <w:t>The</w:t>
      </w:r>
      <w:proofErr w:type="gramEnd"/>
      <w:r w:rsidRPr="00351C3F">
        <w:rPr>
          <w:rFonts w:ascii="Cambria" w:hAnsi="Cambria"/>
          <w:lang w:val="en-US"/>
        </w:rPr>
        <w:t xml:space="preserve"> Interior Castle 6.9.16. -</w:t>
      </w:r>
      <w:r w:rsidRPr="00351C3F">
        <w:rPr>
          <w:rFonts w:ascii="Cambria" w:hAnsi="Cambria"/>
          <w:color w:val="00B050"/>
          <w:lang w:val="en-US"/>
        </w:rPr>
        <w:t xml:space="preserve">-&gt; </w:t>
      </w:r>
      <w:proofErr w:type="spellStart"/>
      <w:r w:rsidRPr="00351C3F">
        <w:rPr>
          <w:rFonts w:ascii="Cambria" w:hAnsi="Cambria"/>
          <w:color w:val="00B050"/>
          <w:lang w:val="en-US"/>
        </w:rPr>
        <w:t>Textstelle</w:t>
      </w:r>
      <w:proofErr w:type="spellEnd"/>
      <w:r w:rsidRPr="00351C3F">
        <w:rPr>
          <w:rFonts w:ascii="Cambria" w:hAnsi="Cambria"/>
          <w:color w:val="00B050"/>
          <w:lang w:val="en-US"/>
        </w:rPr>
        <w:t xml:space="preserve"> noch </w:t>
      </w:r>
      <w:proofErr w:type="spellStart"/>
      <w:r w:rsidRPr="00351C3F">
        <w:rPr>
          <w:rFonts w:ascii="Cambria" w:hAnsi="Cambria"/>
          <w:color w:val="00B050"/>
          <w:lang w:val="en-US"/>
        </w:rPr>
        <w:t>abgleichen</w:t>
      </w:r>
      <w:proofErr w:type="spellEnd"/>
      <w:r w:rsidRPr="00351C3F">
        <w:rPr>
          <w:rFonts w:ascii="Cambria" w:hAnsi="Cambria"/>
          <w:color w:val="00B050"/>
          <w:lang w:val="en-US"/>
        </w:rPr>
        <w:t>.</w:t>
      </w:r>
    </w:p>
  </w:footnote>
  <w:footnote w:id="47">
    <w:p w14:paraId="351DA4D9" w14:textId="77777777" w:rsidR="000D3F2A" w:rsidRPr="00351C3F" w:rsidRDefault="000D3F2A" w:rsidP="00763586">
      <w:pPr>
        <w:pStyle w:val="Funotentext"/>
        <w:rPr>
          <w:rFonts w:ascii="Cambria" w:hAnsi="Cambria"/>
          <w:lang w:val="en-US"/>
        </w:rPr>
      </w:pPr>
      <w:r w:rsidRPr="00351C3F">
        <w:rPr>
          <w:rStyle w:val="Funotenzeichen"/>
          <w:rFonts w:ascii="Cambria" w:hAnsi="Cambria"/>
        </w:rPr>
        <w:footnoteRef/>
      </w:r>
      <w:r w:rsidRPr="00351C3F">
        <w:rPr>
          <w:rFonts w:ascii="Cambria" w:hAnsi="Cambria"/>
          <w:lang w:val="en-US"/>
        </w:rPr>
        <w:t xml:space="preserve"> Vgl. </w:t>
      </w:r>
      <w:r w:rsidRPr="00351C3F">
        <w:rPr>
          <w:rFonts w:ascii="Cambria" w:hAnsi="Cambria"/>
          <w:smallCaps/>
          <w:lang w:val="en-US"/>
        </w:rPr>
        <w:t>Clare Copeland</w:t>
      </w:r>
      <w:r w:rsidRPr="00351C3F">
        <w:rPr>
          <w:rFonts w:ascii="Cambria" w:hAnsi="Cambria"/>
          <w:lang w:val="en-US"/>
        </w:rPr>
        <w:t xml:space="preserve"> u. </w:t>
      </w:r>
      <w:r w:rsidRPr="00351C3F">
        <w:rPr>
          <w:rFonts w:ascii="Cambria" w:hAnsi="Cambria"/>
          <w:smallCaps/>
          <w:lang w:val="en-US"/>
        </w:rPr>
        <w:t>Jan Machielsen</w:t>
      </w:r>
      <w:r w:rsidRPr="00351C3F">
        <w:rPr>
          <w:rFonts w:ascii="Cambria" w:hAnsi="Cambria"/>
          <w:lang w:val="en-US"/>
        </w:rPr>
        <w:t xml:space="preserve">: Introduction, in: Angels of Lights? Sanctity and the Discernment of Spirits in the Early Modern Period, hg. </w:t>
      </w:r>
      <w:proofErr w:type="gramStart"/>
      <w:r w:rsidRPr="00351C3F">
        <w:rPr>
          <w:rFonts w:ascii="Cambria" w:hAnsi="Cambria"/>
          <w:lang w:val="en-US"/>
        </w:rPr>
        <w:t>von</w:t>
      </w:r>
      <w:proofErr w:type="gramEnd"/>
      <w:r w:rsidRPr="00351C3F">
        <w:rPr>
          <w:rFonts w:ascii="Cambria" w:hAnsi="Cambria"/>
          <w:lang w:val="en-US"/>
        </w:rPr>
        <w:t xml:space="preserve"> Dies., Leiden/ Boston 2013, S. 1-16, </w:t>
      </w:r>
      <w:proofErr w:type="spellStart"/>
      <w:r w:rsidRPr="00351C3F">
        <w:rPr>
          <w:rFonts w:ascii="Cambria" w:hAnsi="Cambria"/>
          <w:lang w:val="en-US"/>
        </w:rPr>
        <w:t>hier</w:t>
      </w:r>
      <w:proofErr w:type="spellEnd"/>
      <w:r w:rsidRPr="00351C3F">
        <w:rPr>
          <w:rFonts w:ascii="Cambria" w:hAnsi="Cambria"/>
          <w:lang w:val="en-US"/>
        </w:rPr>
        <w:t xml:space="preserve"> S. 2.</w:t>
      </w:r>
    </w:p>
  </w:footnote>
  <w:footnote w:id="48">
    <w:p w14:paraId="4D49D958" w14:textId="77777777" w:rsidR="000D3F2A" w:rsidRPr="00351C3F" w:rsidRDefault="000D3F2A" w:rsidP="00763586">
      <w:pPr>
        <w:pStyle w:val="Funotentext"/>
        <w:rPr>
          <w:rFonts w:ascii="Cambria" w:hAnsi="Cambria"/>
          <w:lang w:val="en-US"/>
        </w:rPr>
      </w:pPr>
      <w:r w:rsidRPr="00351C3F">
        <w:rPr>
          <w:rStyle w:val="Funotenzeichen"/>
          <w:rFonts w:ascii="Cambria" w:hAnsi="Cambria"/>
        </w:rPr>
        <w:footnoteRef/>
      </w:r>
      <w:r w:rsidRPr="00351C3F">
        <w:rPr>
          <w:rFonts w:ascii="Cambria" w:hAnsi="Cambria"/>
        </w:rPr>
        <w:t xml:space="preserve"> </w:t>
      </w:r>
      <w:r w:rsidRPr="00351C3F">
        <w:rPr>
          <w:rStyle w:val="bibvers13"/>
          <w:rFonts w:ascii="Cambria" w:hAnsi="Cambria"/>
        </w:rPr>
        <w:t xml:space="preserve">„Denn diese Leute sind falsche Apostel, betrügerische Arbeiter, die sich als Apostel Christi verstellen. </w:t>
      </w:r>
      <w:hyperlink r:id="rId4" w:anchor="vers14" w:history="1"/>
      <w:r w:rsidRPr="00351C3F">
        <w:rPr>
          <w:rStyle w:val="bibvers14"/>
          <w:rFonts w:ascii="Cambria" w:hAnsi="Cambria"/>
        </w:rPr>
        <w:t>Und [das] ist kein Wunder; denn der Satan selbst verstellt sich als Engel des Lichts (Z</w:t>
      </w:r>
      <w:r w:rsidRPr="00351C3F">
        <w:rPr>
          <w:rFonts w:ascii="Cambria" w:hAnsi="Cambria"/>
        </w:rPr>
        <w:t xml:space="preserve">weiter Brief Paulus an die Korinther 11,13-14) </w:t>
      </w:r>
      <w:r w:rsidRPr="00351C3F">
        <w:rPr>
          <w:rFonts w:ascii="Cambria" w:hAnsi="Cambria"/>
          <w:color w:val="00B0F0"/>
        </w:rPr>
        <w:t xml:space="preserve">Zitat aus dem Internet. </w:t>
      </w:r>
      <w:proofErr w:type="spellStart"/>
      <w:r w:rsidRPr="00351C3F">
        <w:rPr>
          <w:rFonts w:ascii="Cambria" w:hAnsi="Cambria"/>
          <w:color w:val="00B0F0"/>
          <w:lang w:val="en-US"/>
        </w:rPr>
        <w:t>Mit</w:t>
      </w:r>
      <w:proofErr w:type="spellEnd"/>
      <w:r w:rsidRPr="00351C3F">
        <w:rPr>
          <w:rFonts w:ascii="Cambria" w:hAnsi="Cambria"/>
          <w:color w:val="00B0F0"/>
          <w:lang w:val="en-US"/>
        </w:rPr>
        <w:t xml:space="preserve"> </w:t>
      </w:r>
      <w:proofErr w:type="spellStart"/>
      <w:r w:rsidRPr="00351C3F">
        <w:rPr>
          <w:rFonts w:ascii="Cambria" w:hAnsi="Cambria"/>
          <w:color w:val="00B0F0"/>
          <w:lang w:val="en-US"/>
        </w:rPr>
        <w:t>Bibel</w:t>
      </w:r>
      <w:proofErr w:type="spellEnd"/>
      <w:r w:rsidRPr="00351C3F">
        <w:rPr>
          <w:rFonts w:ascii="Cambria" w:hAnsi="Cambria"/>
          <w:color w:val="00B0F0"/>
          <w:lang w:val="en-US"/>
        </w:rPr>
        <w:t xml:space="preserve"> </w:t>
      </w:r>
      <w:proofErr w:type="spellStart"/>
      <w:r w:rsidRPr="00351C3F">
        <w:rPr>
          <w:rFonts w:ascii="Cambria" w:hAnsi="Cambria"/>
          <w:color w:val="00B0F0"/>
          <w:lang w:val="en-US"/>
        </w:rPr>
        <w:t>abgleichen</w:t>
      </w:r>
      <w:proofErr w:type="spellEnd"/>
    </w:p>
  </w:footnote>
  <w:footnote w:id="49">
    <w:p w14:paraId="2523EDDF" w14:textId="77777777" w:rsidR="000D3F2A" w:rsidRPr="00351C3F" w:rsidRDefault="000D3F2A" w:rsidP="00763586">
      <w:pPr>
        <w:pStyle w:val="Funotentext"/>
        <w:rPr>
          <w:rFonts w:ascii="Cambria" w:hAnsi="Cambria"/>
          <w:lang w:val="en-US"/>
        </w:rPr>
      </w:pPr>
      <w:r w:rsidRPr="00351C3F">
        <w:rPr>
          <w:rStyle w:val="Funotenzeichen"/>
          <w:rFonts w:ascii="Cambria" w:hAnsi="Cambria"/>
        </w:rPr>
        <w:footnoteRef/>
      </w:r>
      <w:r w:rsidRPr="00351C3F">
        <w:rPr>
          <w:rFonts w:ascii="Cambria" w:hAnsi="Cambria"/>
          <w:lang w:val="en-US"/>
        </w:rPr>
        <w:t xml:space="preserve"> </w:t>
      </w:r>
      <w:r w:rsidRPr="00351C3F">
        <w:rPr>
          <w:rFonts w:ascii="Cambria" w:hAnsi="Cambria"/>
          <w:smallCaps/>
          <w:lang w:val="en-US"/>
        </w:rPr>
        <w:t>Clare Copeland</w:t>
      </w:r>
      <w:r w:rsidRPr="00351C3F">
        <w:rPr>
          <w:rFonts w:ascii="Cambria" w:hAnsi="Cambria"/>
          <w:lang w:val="en-US"/>
        </w:rPr>
        <w:t xml:space="preserve"> u. </w:t>
      </w:r>
      <w:r w:rsidRPr="00351C3F">
        <w:rPr>
          <w:rFonts w:ascii="Cambria" w:hAnsi="Cambria"/>
          <w:smallCaps/>
          <w:lang w:val="en-US"/>
        </w:rPr>
        <w:t>Jan Machielsen</w:t>
      </w:r>
      <w:r w:rsidRPr="00351C3F">
        <w:rPr>
          <w:rFonts w:ascii="Cambria" w:hAnsi="Cambria"/>
          <w:lang w:val="en-US"/>
        </w:rPr>
        <w:t xml:space="preserve">: Introduction, in: Angels of Lights? Sanctity and the Discernment of Spirits in the Early Modern Period, hg. </w:t>
      </w:r>
      <w:proofErr w:type="gramStart"/>
      <w:r w:rsidRPr="00351C3F">
        <w:rPr>
          <w:rFonts w:ascii="Cambria" w:hAnsi="Cambria"/>
          <w:lang w:val="en-US"/>
        </w:rPr>
        <w:t>von</w:t>
      </w:r>
      <w:proofErr w:type="gramEnd"/>
      <w:r w:rsidRPr="00351C3F">
        <w:rPr>
          <w:rFonts w:ascii="Cambria" w:hAnsi="Cambria"/>
          <w:lang w:val="en-US"/>
        </w:rPr>
        <w:t xml:space="preserve"> Dies., Leiden/ Boston 2013, S. 1-16, </w:t>
      </w:r>
      <w:proofErr w:type="spellStart"/>
      <w:r w:rsidRPr="00351C3F">
        <w:rPr>
          <w:rFonts w:ascii="Cambria" w:hAnsi="Cambria"/>
          <w:lang w:val="en-US"/>
        </w:rPr>
        <w:t>hier</w:t>
      </w:r>
      <w:proofErr w:type="spellEnd"/>
      <w:r w:rsidRPr="00351C3F">
        <w:rPr>
          <w:rFonts w:ascii="Cambria" w:hAnsi="Cambria"/>
          <w:lang w:val="en-US"/>
        </w:rPr>
        <w:t xml:space="preserve"> S. 3.</w:t>
      </w:r>
    </w:p>
  </w:footnote>
  <w:footnote w:id="50">
    <w:p w14:paraId="6E6942E0" w14:textId="77777777" w:rsidR="000D3F2A" w:rsidRPr="00351C3F" w:rsidRDefault="000D3F2A" w:rsidP="00763586">
      <w:pPr>
        <w:pStyle w:val="Funotentext"/>
        <w:rPr>
          <w:rFonts w:ascii="Cambria" w:hAnsi="Cambria"/>
          <w:lang w:val="en-US"/>
        </w:rPr>
      </w:pPr>
      <w:r w:rsidRPr="00351C3F">
        <w:rPr>
          <w:rStyle w:val="Funotenzeichen"/>
          <w:rFonts w:ascii="Cambria" w:hAnsi="Cambria"/>
        </w:rPr>
        <w:footnoteRef/>
      </w:r>
      <w:r w:rsidRPr="00351C3F">
        <w:rPr>
          <w:rFonts w:ascii="Cambria" w:hAnsi="Cambria"/>
          <w:lang w:val="en-US"/>
        </w:rPr>
        <w:t xml:space="preserve"> </w:t>
      </w:r>
      <w:r w:rsidRPr="00351C3F">
        <w:rPr>
          <w:rFonts w:ascii="Cambria" w:hAnsi="Cambria"/>
          <w:smallCaps/>
          <w:lang w:val="en-US"/>
        </w:rPr>
        <w:t>Clare Copeland</w:t>
      </w:r>
      <w:r w:rsidRPr="00351C3F">
        <w:rPr>
          <w:rFonts w:ascii="Cambria" w:hAnsi="Cambria"/>
          <w:lang w:val="en-US"/>
        </w:rPr>
        <w:t xml:space="preserve"> u. </w:t>
      </w:r>
      <w:r w:rsidRPr="00351C3F">
        <w:rPr>
          <w:rFonts w:ascii="Cambria" w:hAnsi="Cambria"/>
          <w:smallCaps/>
          <w:lang w:val="en-US"/>
        </w:rPr>
        <w:t>Jan Machielsen</w:t>
      </w:r>
      <w:r w:rsidRPr="00351C3F">
        <w:rPr>
          <w:rFonts w:ascii="Cambria" w:hAnsi="Cambria"/>
          <w:lang w:val="en-US"/>
        </w:rPr>
        <w:t xml:space="preserve">: Introduction, in: Angels of Lights? Sanctity and the Discernment of Spirits in the Early Modern Period, hg. </w:t>
      </w:r>
      <w:proofErr w:type="gramStart"/>
      <w:r w:rsidRPr="00351C3F">
        <w:rPr>
          <w:rFonts w:ascii="Cambria" w:hAnsi="Cambria"/>
          <w:lang w:val="en-US"/>
        </w:rPr>
        <w:t>von</w:t>
      </w:r>
      <w:proofErr w:type="gramEnd"/>
      <w:r w:rsidRPr="00351C3F">
        <w:rPr>
          <w:rFonts w:ascii="Cambria" w:hAnsi="Cambria"/>
          <w:lang w:val="en-US"/>
        </w:rPr>
        <w:t xml:space="preserve"> Dies., Leiden/ Boston 2013, S. 1-16, </w:t>
      </w:r>
      <w:proofErr w:type="spellStart"/>
      <w:r w:rsidRPr="00351C3F">
        <w:rPr>
          <w:rFonts w:ascii="Cambria" w:hAnsi="Cambria"/>
          <w:lang w:val="en-US"/>
        </w:rPr>
        <w:t>hier</w:t>
      </w:r>
      <w:proofErr w:type="spellEnd"/>
      <w:r w:rsidRPr="00351C3F">
        <w:rPr>
          <w:rFonts w:ascii="Cambria" w:hAnsi="Cambria"/>
          <w:lang w:val="en-US"/>
        </w:rPr>
        <w:t xml:space="preserve"> S. 4.</w:t>
      </w:r>
    </w:p>
  </w:footnote>
  <w:footnote w:id="51">
    <w:p w14:paraId="75963B15" w14:textId="143FC168" w:rsidR="000D3F2A" w:rsidRPr="00351C3F" w:rsidRDefault="000D3F2A">
      <w:pPr>
        <w:pStyle w:val="Funotentext"/>
        <w:rPr>
          <w:rFonts w:ascii="Cambria" w:hAnsi="Cambria"/>
        </w:rPr>
      </w:pPr>
      <w:r w:rsidRPr="00351C3F">
        <w:rPr>
          <w:rStyle w:val="Funotenzeichen"/>
          <w:rFonts w:ascii="Cambria" w:hAnsi="Cambria"/>
        </w:rPr>
        <w:footnoteRef/>
      </w:r>
      <w:r w:rsidRPr="00351C3F">
        <w:rPr>
          <w:rFonts w:ascii="Cambria" w:hAnsi="Cambria"/>
        </w:rPr>
        <w:t xml:space="preserve"> </w:t>
      </w:r>
    </w:p>
  </w:footnote>
  <w:footnote w:id="52">
    <w:p w14:paraId="79284B6E" w14:textId="77777777" w:rsidR="000D3F2A" w:rsidRPr="00351C3F" w:rsidRDefault="000D3F2A" w:rsidP="00763586">
      <w:pPr>
        <w:spacing w:after="0" w:line="240" w:lineRule="auto"/>
        <w:rPr>
          <w:rFonts w:ascii="Cambria" w:hAnsi="Cambria" w:cs="Times New Roman"/>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w:t>
      </w:r>
      <w:r w:rsidRPr="00351C3F">
        <w:rPr>
          <w:rFonts w:ascii="Cambria" w:hAnsi="Cambria" w:cs="Times New Roman"/>
          <w:sz w:val="20"/>
          <w:szCs w:val="20"/>
          <w:highlight w:val="yellow"/>
        </w:rPr>
        <w:t>EINSEHEN</w:t>
      </w:r>
      <w:r w:rsidRPr="00351C3F">
        <w:rPr>
          <w:rFonts w:ascii="Cambria" w:hAnsi="Cambria" w:cs="Times New Roman"/>
          <w:sz w:val="20"/>
          <w:szCs w:val="20"/>
        </w:rPr>
        <w:t xml:space="preserve"> Das Rituale Romanum beinhaltet zahlreiche Phänomene, die Anzeichen von Besessenheit sein könnten, die aber nicht unweigerlich als solches gedeutet würden, wie Hans de Waardt betont. Ein gemeinsames Element gibt es aber doch. Diejenigen Handlungen werden als dämonischen Ursprungs interpretiert, die die Grenzen einer körperlichen, mentalen oder soziokulturellen Kapazität einer Person überschreiten würden.</w:t>
      </w:r>
      <w:r w:rsidRPr="00351C3F">
        <w:rPr>
          <w:rStyle w:val="Funotenzeichen"/>
          <w:rFonts w:ascii="Cambria" w:hAnsi="Cambria" w:cs="Times New Roman"/>
          <w:sz w:val="20"/>
          <w:szCs w:val="20"/>
        </w:rPr>
        <w:t xml:space="preserve"> </w:t>
      </w:r>
      <w:r w:rsidRPr="00351C3F">
        <w:rPr>
          <w:rFonts w:ascii="Cambria" w:hAnsi="Cambria" w:cs="Times New Roman"/>
          <w:sz w:val="20"/>
          <w:szCs w:val="20"/>
        </w:rPr>
        <w:t xml:space="preserve">Doch hilft </w:t>
      </w:r>
      <w:proofErr w:type="gramStart"/>
      <w:r w:rsidRPr="00351C3F">
        <w:rPr>
          <w:rFonts w:ascii="Cambria" w:hAnsi="Cambria" w:cs="Times New Roman"/>
          <w:sz w:val="20"/>
          <w:szCs w:val="20"/>
        </w:rPr>
        <w:t>das</w:t>
      </w:r>
      <w:proofErr w:type="gramEnd"/>
      <w:r w:rsidRPr="00351C3F">
        <w:rPr>
          <w:rFonts w:ascii="Cambria" w:hAnsi="Cambria" w:cs="Times New Roman"/>
          <w:sz w:val="20"/>
          <w:szCs w:val="20"/>
        </w:rPr>
        <w:t xml:space="preserve"> an dieser Stelle nicht weitere, da ja auch MystikerInnen eine solche Grenzverschiebung zugetraut wird. Vgl. Hans de Waardt: Dämonische Besessenheit. Eine Einführung, in: Hans de Waardt, Jürgen Michael Schmidt, H. C. Eric Midelfort u. a.: Dämonische Besessenheit. Zur Interpretation eines kulturhistorischen Phänomens, Bielefeld 2005, S. 9-19, hier S. </w:t>
      </w:r>
      <w:proofErr w:type="spellStart"/>
      <w:r w:rsidRPr="00351C3F">
        <w:rPr>
          <w:rFonts w:ascii="Cambria" w:hAnsi="Cambria" w:cs="Times New Roman"/>
          <w:sz w:val="20"/>
          <w:szCs w:val="20"/>
        </w:rPr>
        <w:t>9f</w:t>
      </w:r>
      <w:proofErr w:type="spellEnd"/>
      <w:r w:rsidRPr="00351C3F">
        <w:rPr>
          <w:rFonts w:ascii="Cambria" w:hAnsi="Cambria" w:cs="Times New Roman"/>
          <w:sz w:val="20"/>
          <w:szCs w:val="20"/>
        </w:rPr>
        <w:t>.</w:t>
      </w:r>
    </w:p>
  </w:footnote>
  <w:footnote w:id="53">
    <w:p w14:paraId="19E2B1BA" w14:textId="77777777" w:rsidR="000D3F2A" w:rsidRPr="00351C3F" w:rsidRDefault="000D3F2A" w:rsidP="00763586">
      <w:pPr>
        <w:pStyle w:val="Funotentext"/>
        <w:rPr>
          <w:rFonts w:ascii="Cambria" w:hAnsi="Cambria"/>
          <w:lang w:val="en-US"/>
        </w:rPr>
      </w:pPr>
      <w:r w:rsidRPr="00351C3F">
        <w:rPr>
          <w:rStyle w:val="Funotenzeichen"/>
          <w:rFonts w:ascii="Cambria" w:hAnsi="Cambria"/>
        </w:rPr>
        <w:footnoteRef/>
      </w:r>
      <w:r w:rsidRPr="00351C3F">
        <w:rPr>
          <w:rFonts w:ascii="Cambria" w:hAnsi="Cambria"/>
        </w:rPr>
        <w:t xml:space="preserve"> Vgl. Hans de Waardt: Dämonische Besessenheit. Eine Einführung, in: Hans de Waardt, Jürgen Michael Schmidt, H. C. Eric Midelfort u. a.: Dämonische Besessenheit. Zur Interpretation eines kulturhistorischen Phänomens, Bielefeld 2005, S. 9-19, hier S. 11 und Stuart Clark: </w:t>
      </w:r>
      <w:proofErr w:type="spellStart"/>
      <w:r w:rsidRPr="00351C3F">
        <w:rPr>
          <w:rFonts w:ascii="Cambria" w:hAnsi="Cambria"/>
        </w:rPr>
        <w:t>Thinking</w:t>
      </w:r>
      <w:proofErr w:type="spellEnd"/>
      <w:r w:rsidRPr="00351C3F">
        <w:rPr>
          <w:rFonts w:ascii="Cambria" w:hAnsi="Cambria"/>
        </w:rPr>
        <w:t xml:space="preserve"> </w:t>
      </w:r>
      <w:proofErr w:type="spellStart"/>
      <w:r w:rsidRPr="00351C3F">
        <w:rPr>
          <w:rFonts w:ascii="Cambria" w:hAnsi="Cambria"/>
        </w:rPr>
        <w:t>with</w:t>
      </w:r>
      <w:proofErr w:type="spellEnd"/>
      <w:r w:rsidRPr="00351C3F">
        <w:rPr>
          <w:rFonts w:ascii="Cambria" w:hAnsi="Cambria"/>
        </w:rPr>
        <w:t xml:space="preserve"> </w:t>
      </w:r>
      <w:proofErr w:type="spellStart"/>
      <w:r w:rsidRPr="00351C3F">
        <w:rPr>
          <w:rFonts w:ascii="Cambria" w:hAnsi="Cambria"/>
        </w:rPr>
        <w:t>Demons</w:t>
      </w:r>
      <w:proofErr w:type="spellEnd"/>
      <w:r w:rsidRPr="00351C3F">
        <w:rPr>
          <w:rFonts w:ascii="Cambria" w:hAnsi="Cambria"/>
        </w:rPr>
        <w:t xml:space="preserve">. </w:t>
      </w:r>
      <w:r w:rsidRPr="00351C3F">
        <w:rPr>
          <w:rFonts w:ascii="Cambria" w:hAnsi="Cambria"/>
          <w:lang w:val="en-US"/>
        </w:rPr>
        <w:t>The Idea of Witchcraft in Early Modern Europe, Oxford 1997, S. 334 und 434.</w:t>
      </w:r>
    </w:p>
  </w:footnote>
  <w:footnote w:id="54">
    <w:p w14:paraId="7FBE7CF6" w14:textId="0107F93C" w:rsidR="0078450C" w:rsidRPr="00351C3F" w:rsidRDefault="0078450C" w:rsidP="0078450C">
      <w:pPr>
        <w:pStyle w:val="Funotentext"/>
        <w:rPr>
          <w:rFonts w:ascii="Cambria" w:hAnsi="Cambria"/>
          <w:i/>
          <w:lang w:val="en-US"/>
        </w:rPr>
      </w:pPr>
      <w:r w:rsidRPr="00351C3F">
        <w:rPr>
          <w:rStyle w:val="Funotenzeichen"/>
          <w:rFonts w:ascii="Cambria" w:hAnsi="Cambria"/>
        </w:rPr>
        <w:footnoteRef/>
      </w:r>
      <w:r w:rsidRPr="00351C3F">
        <w:rPr>
          <w:rFonts w:ascii="Cambria" w:hAnsi="Cambria"/>
          <w:lang w:val="en-US"/>
        </w:rPr>
        <w:t xml:space="preserve"> </w:t>
      </w:r>
      <w:r w:rsidRPr="00351C3F">
        <w:rPr>
          <w:rFonts w:ascii="Cambria" w:hAnsi="Cambria"/>
          <w:color w:val="0070C0"/>
          <w:lang w:val="en-US"/>
        </w:rPr>
        <w:t>(</w:t>
      </w:r>
      <w:proofErr w:type="spellStart"/>
      <w:r w:rsidRPr="00351C3F">
        <w:rPr>
          <w:rFonts w:ascii="Cambria" w:hAnsi="Cambria"/>
          <w:color w:val="0070C0"/>
          <w:lang w:val="en-US"/>
        </w:rPr>
        <w:t>vgl</w:t>
      </w:r>
      <w:proofErr w:type="spellEnd"/>
      <w:r w:rsidRPr="00351C3F">
        <w:rPr>
          <w:rFonts w:ascii="Cambria" w:hAnsi="Cambria"/>
          <w:color w:val="0070C0"/>
          <w:lang w:val="en-US"/>
        </w:rPr>
        <w:t xml:space="preserve">. 1 </w:t>
      </w:r>
      <w:proofErr w:type="spellStart"/>
      <w:r w:rsidRPr="00351C3F">
        <w:rPr>
          <w:rFonts w:ascii="Cambria" w:hAnsi="Cambria"/>
          <w:color w:val="0070C0"/>
          <w:lang w:val="en-US"/>
        </w:rPr>
        <w:t>Kor</w:t>
      </w:r>
      <w:proofErr w:type="spellEnd"/>
      <w:r w:rsidRPr="00351C3F">
        <w:rPr>
          <w:rFonts w:ascii="Cambria" w:hAnsi="Cambria"/>
          <w:color w:val="0070C0"/>
          <w:lang w:val="en-US"/>
        </w:rPr>
        <w:t xml:space="preserve"> 12</w:t>
      </w:r>
      <w:proofErr w:type="gramStart"/>
      <w:r w:rsidRPr="00351C3F">
        <w:rPr>
          <w:rFonts w:ascii="Cambria" w:hAnsi="Cambria"/>
          <w:color w:val="0070C0"/>
          <w:lang w:val="en-US"/>
        </w:rPr>
        <w:t>,10</w:t>
      </w:r>
      <w:proofErr w:type="gramEnd"/>
      <w:r w:rsidRPr="00351C3F">
        <w:rPr>
          <w:rFonts w:ascii="Cambria" w:hAnsi="Cambria"/>
          <w:color w:val="0070C0"/>
          <w:lang w:val="en-US"/>
        </w:rPr>
        <w:t xml:space="preserve">). </w:t>
      </w:r>
      <w:r w:rsidRPr="00351C3F">
        <w:rPr>
          <w:rFonts w:ascii="Cambria" w:hAnsi="Cambria"/>
          <w:lang w:val="en-US"/>
        </w:rPr>
        <w:t>M</w:t>
      </w:r>
      <w:r w:rsidRPr="00351C3F">
        <w:rPr>
          <w:rFonts w:ascii="Cambria" w:hAnsi="Cambria"/>
          <w:color w:val="0070C0"/>
          <w:lang w:val="en-US"/>
        </w:rPr>
        <w:t>oshe Sluhovsky: Believe not every spirit. Possession, mysticism, &amp; discernment in early modern Catholicism, Chicago [u. a.] 2007, S. 172</w:t>
      </w:r>
    </w:p>
  </w:footnote>
  <w:footnote w:id="55">
    <w:p w14:paraId="50CA79E9" w14:textId="77777777" w:rsidR="000D3F2A" w:rsidRPr="00351C3F" w:rsidRDefault="000D3F2A" w:rsidP="00763586">
      <w:pPr>
        <w:pStyle w:val="Funotentext"/>
        <w:rPr>
          <w:rFonts w:ascii="Cambria" w:hAnsi="Cambria"/>
        </w:rPr>
      </w:pPr>
      <w:r w:rsidRPr="00351C3F">
        <w:rPr>
          <w:rStyle w:val="Funotenzeichen"/>
          <w:rFonts w:ascii="Cambria" w:hAnsi="Cambria"/>
        </w:rPr>
        <w:footnoteRef/>
      </w:r>
      <w:r w:rsidRPr="00351C3F">
        <w:rPr>
          <w:rFonts w:ascii="Cambria" w:hAnsi="Cambria"/>
        </w:rPr>
        <w:t xml:space="preserve"> Vgl. Hans Zollner </w:t>
      </w:r>
      <w:proofErr w:type="spellStart"/>
      <w:r w:rsidRPr="00351C3F">
        <w:rPr>
          <w:rFonts w:ascii="Cambria" w:hAnsi="Cambria"/>
        </w:rPr>
        <w:t>SJ</w:t>
      </w:r>
      <w:proofErr w:type="spellEnd"/>
      <w:r w:rsidRPr="00351C3F">
        <w:rPr>
          <w:rFonts w:ascii="Cambria" w:hAnsi="Cambria"/>
        </w:rPr>
        <w:t xml:space="preserve">: Trost – Zunahme an Hoffnung, Glaube und Liebe. Zum theologischen Ferment der </w:t>
      </w:r>
      <w:proofErr w:type="spellStart"/>
      <w:r w:rsidRPr="00351C3F">
        <w:rPr>
          <w:rFonts w:ascii="Cambria" w:hAnsi="Cambria"/>
        </w:rPr>
        <w:t>ignatianischen</w:t>
      </w:r>
      <w:proofErr w:type="spellEnd"/>
      <w:r w:rsidRPr="00351C3F">
        <w:rPr>
          <w:rFonts w:ascii="Cambria" w:hAnsi="Cambria"/>
        </w:rPr>
        <w:t xml:space="preserve"> „Unterscheidung der Geister“, Innsbruck/Wien 2004, S. </w:t>
      </w:r>
      <w:proofErr w:type="spellStart"/>
      <w:r w:rsidRPr="00351C3F">
        <w:rPr>
          <w:rFonts w:ascii="Cambria" w:hAnsi="Cambria"/>
        </w:rPr>
        <w:t>106f</w:t>
      </w:r>
      <w:proofErr w:type="spellEnd"/>
      <w:r w:rsidRPr="00351C3F">
        <w:rPr>
          <w:rFonts w:ascii="Cambria" w:hAnsi="Cambria"/>
        </w:rPr>
        <w:t>.</w:t>
      </w:r>
    </w:p>
  </w:footnote>
  <w:footnote w:id="56">
    <w:p w14:paraId="02B3C9AC" w14:textId="422E3769" w:rsidR="000D3F2A" w:rsidRPr="00351C3F" w:rsidRDefault="000D3F2A" w:rsidP="00763586">
      <w:pPr>
        <w:pStyle w:val="Funotentext"/>
        <w:rPr>
          <w:rFonts w:ascii="Cambria" w:hAnsi="Cambria"/>
        </w:rPr>
      </w:pPr>
      <w:r w:rsidRPr="00351C3F">
        <w:rPr>
          <w:rStyle w:val="Funotenzeichen"/>
          <w:rFonts w:ascii="Cambria" w:hAnsi="Cambria"/>
        </w:rPr>
        <w:footnoteRef/>
      </w:r>
      <w:r w:rsidRPr="00351C3F">
        <w:rPr>
          <w:rFonts w:ascii="Cambria" w:hAnsi="Cambria"/>
          <w:lang w:val="en-US"/>
        </w:rPr>
        <w:t xml:space="preserve"> </w:t>
      </w:r>
      <w:r w:rsidRPr="00351C3F">
        <w:rPr>
          <w:rFonts w:ascii="Cambria" w:hAnsi="Cambria"/>
          <w:smallCaps/>
          <w:lang w:val="en-US"/>
        </w:rPr>
        <w:t>Clare Copeland</w:t>
      </w:r>
      <w:r w:rsidRPr="00351C3F">
        <w:rPr>
          <w:rFonts w:ascii="Cambria" w:hAnsi="Cambria"/>
          <w:lang w:val="en-US"/>
        </w:rPr>
        <w:t xml:space="preserve"> u. </w:t>
      </w:r>
      <w:r w:rsidRPr="00351C3F">
        <w:rPr>
          <w:rFonts w:ascii="Cambria" w:hAnsi="Cambria"/>
          <w:smallCaps/>
          <w:lang w:val="en-US"/>
        </w:rPr>
        <w:t>Jan Machielsen</w:t>
      </w:r>
      <w:r w:rsidRPr="00351C3F">
        <w:rPr>
          <w:rFonts w:ascii="Cambria" w:hAnsi="Cambria"/>
          <w:lang w:val="en-US"/>
        </w:rPr>
        <w:t xml:space="preserve">: Introduction, in: Angels of Lights? Sanctity and the Discernment of Spirits in the Early Modern Period, hg. </w:t>
      </w:r>
      <w:proofErr w:type="gramStart"/>
      <w:r w:rsidRPr="00351C3F">
        <w:rPr>
          <w:rFonts w:ascii="Cambria" w:hAnsi="Cambria"/>
          <w:lang w:val="en-US"/>
        </w:rPr>
        <w:t>von</w:t>
      </w:r>
      <w:proofErr w:type="gramEnd"/>
      <w:r w:rsidRPr="00351C3F">
        <w:rPr>
          <w:rFonts w:ascii="Cambria" w:hAnsi="Cambria"/>
          <w:lang w:val="en-US"/>
        </w:rPr>
        <w:t xml:space="preserve"> Dies., Leiden/ Boston 2013, S. 1-16, </w:t>
      </w:r>
      <w:proofErr w:type="spellStart"/>
      <w:r w:rsidRPr="00351C3F">
        <w:rPr>
          <w:rFonts w:ascii="Cambria" w:hAnsi="Cambria"/>
          <w:lang w:val="en-US"/>
        </w:rPr>
        <w:t>hier</w:t>
      </w:r>
      <w:proofErr w:type="spellEnd"/>
      <w:r w:rsidRPr="00351C3F">
        <w:rPr>
          <w:rFonts w:ascii="Cambria" w:hAnsi="Cambria"/>
          <w:lang w:val="en-US"/>
        </w:rPr>
        <w:t xml:space="preserve"> S. 4 und Philipp </w:t>
      </w:r>
      <w:proofErr w:type="spellStart"/>
      <w:r w:rsidRPr="00351C3F">
        <w:rPr>
          <w:rFonts w:ascii="Cambria" w:hAnsi="Cambria"/>
          <w:smallCaps/>
          <w:lang w:val="en-US"/>
        </w:rPr>
        <w:t>Stenzig</w:t>
      </w:r>
      <w:proofErr w:type="spellEnd"/>
      <w:r w:rsidRPr="00351C3F">
        <w:rPr>
          <w:rFonts w:ascii="Cambria" w:hAnsi="Cambria"/>
          <w:smallCaps/>
          <w:lang w:val="en-US"/>
        </w:rPr>
        <w:t>:</w:t>
      </w:r>
      <w:r w:rsidRPr="00351C3F">
        <w:rPr>
          <w:rFonts w:ascii="Cambria" w:hAnsi="Cambria"/>
          <w:lang w:val="en-US"/>
        </w:rPr>
        <w:t xml:space="preserve"> Die </w:t>
      </w:r>
      <w:proofErr w:type="spellStart"/>
      <w:r w:rsidRPr="00351C3F">
        <w:rPr>
          <w:rFonts w:ascii="Cambria" w:hAnsi="Cambria"/>
          <w:lang w:val="en-US"/>
        </w:rPr>
        <w:t>Schule</w:t>
      </w:r>
      <w:proofErr w:type="spellEnd"/>
      <w:r w:rsidRPr="00351C3F">
        <w:rPr>
          <w:rFonts w:ascii="Cambria" w:hAnsi="Cambria"/>
          <w:lang w:val="en-US"/>
        </w:rPr>
        <w:t xml:space="preserve"> des </w:t>
      </w:r>
      <w:proofErr w:type="spellStart"/>
      <w:r w:rsidRPr="00351C3F">
        <w:rPr>
          <w:rFonts w:ascii="Cambria" w:hAnsi="Cambria"/>
          <w:lang w:val="en-US"/>
        </w:rPr>
        <w:t>Teufels</w:t>
      </w:r>
      <w:proofErr w:type="spellEnd"/>
      <w:r w:rsidRPr="00351C3F">
        <w:rPr>
          <w:rFonts w:ascii="Cambria" w:hAnsi="Cambria"/>
          <w:lang w:val="en-US"/>
        </w:rPr>
        <w:t xml:space="preserve">. </w:t>
      </w:r>
      <w:r w:rsidRPr="00351C3F">
        <w:rPr>
          <w:rFonts w:ascii="Cambria" w:hAnsi="Cambria"/>
        </w:rPr>
        <w:t xml:space="preserve">Der Exorzismus in den Glaubenskämpfen der Reformationszeit, Frankfurt a. Main 2006. </w:t>
      </w:r>
      <w:proofErr w:type="spellStart"/>
      <w:r w:rsidRPr="00351C3F">
        <w:rPr>
          <w:rFonts w:ascii="Cambria" w:hAnsi="Cambria"/>
        </w:rPr>
        <w:t>Stenzig</w:t>
      </w:r>
      <w:proofErr w:type="spellEnd"/>
      <w:r w:rsidRPr="00351C3F">
        <w:rPr>
          <w:rFonts w:ascii="Cambria" w:hAnsi="Cambria"/>
        </w:rPr>
        <w:t xml:space="preserve"> untersucht anhand von </w:t>
      </w:r>
      <w:proofErr w:type="spellStart"/>
      <w:r w:rsidRPr="00351C3F">
        <w:rPr>
          <w:rFonts w:ascii="Cambria" w:hAnsi="Cambria"/>
        </w:rPr>
        <w:t>Exorzismushandbüchern</w:t>
      </w:r>
      <w:proofErr w:type="spellEnd"/>
      <w:r w:rsidRPr="00351C3F">
        <w:rPr>
          <w:rFonts w:ascii="Cambria" w:hAnsi="Cambria"/>
        </w:rPr>
        <w:t xml:space="preserve"> und </w:t>
      </w:r>
      <w:proofErr w:type="spellStart"/>
      <w:r w:rsidRPr="00351C3F">
        <w:rPr>
          <w:rFonts w:ascii="Cambria" w:hAnsi="Cambria"/>
        </w:rPr>
        <w:t>Florilegiensammlungen</w:t>
      </w:r>
      <w:proofErr w:type="spellEnd"/>
      <w:r w:rsidRPr="00351C3F">
        <w:rPr>
          <w:rFonts w:ascii="Cambria" w:hAnsi="Cambria"/>
        </w:rPr>
        <w:t xml:space="preserve"> die Rolle von Exorzismen und -berichten (1550–1650) als pädagogisches Instrument in der konfessionellen Auseinandersetzung. Dabei wurde ein erfolgreicher Exorzismus als Beleg für die falsche Konfession einer besessenen Person gedeutet, denn wie sollte die Besessenheit ja zustande kommen, wenn nicht durch den Teufel. </w:t>
      </w:r>
    </w:p>
  </w:footnote>
  <w:footnote w:id="57">
    <w:p w14:paraId="49C4BBBD" w14:textId="1E4B1974" w:rsidR="000D3F2A" w:rsidRPr="00351C3F" w:rsidRDefault="000D3F2A" w:rsidP="00A60112">
      <w:pPr>
        <w:pStyle w:val="Funotentext"/>
        <w:rPr>
          <w:rFonts w:ascii="Cambria" w:hAnsi="Cambria"/>
        </w:rPr>
      </w:pPr>
      <w:r w:rsidRPr="00351C3F">
        <w:rPr>
          <w:rStyle w:val="Funotenzeichen"/>
          <w:rFonts w:ascii="Cambria" w:hAnsi="Cambria"/>
        </w:rPr>
        <w:footnoteRef/>
      </w:r>
      <w:r w:rsidRPr="00351C3F">
        <w:rPr>
          <w:rFonts w:ascii="Cambria" w:hAnsi="Cambria"/>
        </w:rPr>
        <w:t xml:space="preserve"> </w:t>
      </w:r>
      <w:r w:rsidR="00EE2446" w:rsidRPr="00351C3F">
        <w:rPr>
          <w:rFonts w:ascii="Cambria" w:hAnsi="Cambria"/>
          <w:color w:val="0070C0"/>
        </w:rPr>
        <w:t>De Waardt und?</w:t>
      </w:r>
    </w:p>
  </w:footnote>
  <w:footnote w:id="58">
    <w:p w14:paraId="1B632924" w14:textId="77777777" w:rsidR="000D3F2A" w:rsidRPr="00351C3F" w:rsidRDefault="000D3F2A" w:rsidP="00A60112">
      <w:pPr>
        <w:pStyle w:val="Funotentext"/>
        <w:rPr>
          <w:rFonts w:ascii="Cambria" w:hAnsi="Cambria"/>
          <w:color w:val="00B050"/>
        </w:rPr>
      </w:pPr>
      <w:r w:rsidRPr="00351C3F">
        <w:rPr>
          <w:rStyle w:val="Funotenzeichen"/>
          <w:rFonts w:ascii="Cambria" w:hAnsi="Cambria"/>
        </w:rPr>
        <w:footnoteRef/>
      </w:r>
      <w:r w:rsidRPr="00351C3F">
        <w:rPr>
          <w:rFonts w:ascii="Cambria" w:hAnsi="Cambria"/>
        </w:rPr>
        <w:t xml:space="preserve"> Vgl. Alison Weber: The Inquisitor, the Flesh, and the Devil: </w:t>
      </w:r>
      <w:proofErr w:type="spellStart"/>
      <w:r w:rsidRPr="00351C3F">
        <w:rPr>
          <w:rFonts w:ascii="Cambria" w:hAnsi="Cambria"/>
        </w:rPr>
        <w:t>Alumbradismo</w:t>
      </w:r>
      <w:proofErr w:type="spellEnd"/>
      <w:r w:rsidRPr="00351C3F">
        <w:rPr>
          <w:rFonts w:ascii="Cambria" w:hAnsi="Cambria"/>
        </w:rPr>
        <w:t xml:space="preserve"> and </w:t>
      </w:r>
      <w:proofErr w:type="spellStart"/>
      <w:r w:rsidRPr="00351C3F">
        <w:rPr>
          <w:rFonts w:ascii="Cambria" w:hAnsi="Cambria"/>
        </w:rPr>
        <w:t>Demon</w:t>
      </w:r>
      <w:proofErr w:type="spellEnd"/>
      <w:r w:rsidRPr="00351C3F">
        <w:rPr>
          <w:rFonts w:ascii="Cambria" w:hAnsi="Cambria"/>
        </w:rPr>
        <w:t xml:space="preserve"> Possession, in: Hans de Waardt, Jürgen Michael Schmidt, H. C. Eric Midelfort u. a.: Dämonische Besessenheit. Zur Interpretation eines kulturhistorischen Phänomens, Bielefeld 2005, S. 177-191, hier </w:t>
      </w:r>
      <w:r w:rsidRPr="00351C3F">
        <w:rPr>
          <w:rFonts w:ascii="Cambria" w:hAnsi="Cambria"/>
          <w:highlight w:val="yellow"/>
        </w:rPr>
        <w:t>S. XXX.</w:t>
      </w:r>
      <w:r w:rsidRPr="00351C3F">
        <w:rPr>
          <w:rFonts w:ascii="Cambria" w:hAnsi="Cambria"/>
        </w:rPr>
        <w:t xml:space="preserve"> und Hans de Waardt: Dämonische Besessenheit. Eine Einführung, in: Hans de Waardt, Jürgen Michael Schmidt, H. C. Eric Midelfort u. a.: Dämonische Besessenheit. Zur Interpretation eines kulturhistorischen Phänomens, Bielefeld 2005, S. 9-19, hier S. 11. </w:t>
      </w:r>
      <w:r w:rsidRPr="00351C3F">
        <w:rPr>
          <w:rFonts w:ascii="Cambria" w:hAnsi="Cambria"/>
          <w:color w:val="00B050"/>
        </w:rPr>
        <w:t xml:space="preserve">Des </w:t>
      </w:r>
      <w:proofErr w:type="spellStart"/>
      <w:proofErr w:type="gramStart"/>
      <w:r w:rsidRPr="00351C3F">
        <w:rPr>
          <w:rFonts w:ascii="Cambria" w:hAnsi="Cambria"/>
          <w:color w:val="00B050"/>
        </w:rPr>
        <w:t>weiteren</w:t>
      </w:r>
      <w:proofErr w:type="spellEnd"/>
      <w:proofErr w:type="gramEnd"/>
      <w:r w:rsidRPr="00351C3F">
        <w:rPr>
          <w:rFonts w:ascii="Cambria" w:hAnsi="Cambria"/>
          <w:color w:val="00B050"/>
        </w:rPr>
        <w:t xml:space="preserve"> noch unbedingt einsehen: Anne Jacobson Schutte: </w:t>
      </w:r>
      <w:proofErr w:type="spellStart"/>
      <w:r w:rsidRPr="00351C3F">
        <w:rPr>
          <w:rFonts w:ascii="Cambria" w:hAnsi="Cambria"/>
          <w:color w:val="00B050"/>
        </w:rPr>
        <w:t>Aspiring</w:t>
      </w:r>
      <w:proofErr w:type="spellEnd"/>
      <w:r w:rsidRPr="00351C3F">
        <w:rPr>
          <w:rFonts w:ascii="Cambria" w:hAnsi="Cambria"/>
          <w:color w:val="00B050"/>
        </w:rPr>
        <w:t xml:space="preserve"> Saints. </w:t>
      </w:r>
      <w:proofErr w:type="spellStart"/>
      <w:r w:rsidRPr="00351C3F">
        <w:rPr>
          <w:rFonts w:ascii="Cambria" w:hAnsi="Cambria"/>
          <w:color w:val="00B050"/>
          <w:lang w:val="it-IT"/>
        </w:rPr>
        <w:t>Pretense</w:t>
      </w:r>
      <w:proofErr w:type="spellEnd"/>
      <w:r w:rsidRPr="00351C3F">
        <w:rPr>
          <w:rFonts w:ascii="Cambria" w:hAnsi="Cambria"/>
          <w:color w:val="00B050"/>
          <w:lang w:val="it-IT"/>
        </w:rPr>
        <w:t xml:space="preserve"> of Holiness, </w:t>
      </w:r>
      <w:proofErr w:type="spellStart"/>
      <w:r w:rsidRPr="00351C3F">
        <w:rPr>
          <w:rFonts w:ascii="Cambria" w:hAnsi="Cambria"/>
          <w:color w:val="00B050"/>
          <w:lang w:val="it-IT"/>
        </w:rPr>
        <w:t>Inquisition</w:t>
      </w:r>
      <w:proofErr w:type="spellEnd"/>
      <w:r w:rsidRPr="00351C3F">
        <w:rPr>
          <w:rFonts w:ascii="Cambria" w:hAnsi="Cambria"/>
          <w:color w:val="00B050"/>
          <w:lang w:val="it-IT"/>
        </w:rPr>
        <w:t xml:space="preserve">, and Gender in the </w:t>
      </w:r>
      <w:proofErr w:type="spellStart"/>
      <w:r w:rsidRPr="00351C3F">
        <w:rPr>
          <w:rFonts w:ascii="Cambria" w:hAnsi="Cambria"/>
          <w:color w:val="00B050"/>
          <w:lang w:val="it-IT"/>
        </w:rPr>
        <w:t>Venetian</w:t>
      </w:r>
      <w:proofErr w:type="spellEnd"/>
      <w:r w:rsidRPr="00351C3F">
        <w:rPr>
          <w:rFonts w:ascii="Cambria" w:hAnsi="Cambria"/>
          <w:color w:val="00B050"/>
          <w:lang w:val="it-IT"/>
        </w:rPr>
        <w:t xml:space="preserve"> </w:t>
      </w:r>
      <w:proofErr w:type="spellStart"/>
      <w:r w:rsidRPr="00351C3F">
        <w:rPr>
          <w:rFonts w:ascii="Cambria" w:hAnsi="Cambria"/>
          <w:color w:val="00B050"/>
          <w:lang w:val="it-IT"/>
        </w:rPr>
        <w:t>Republik</w:t>
      </w:r>
      <w:proofErr w:type="spellEnd"/>
      <w:r w:rsidRPr="00351C3F">
        <w:rPr>
          <w:rFonts w:ascii="Cambria" w:hAnsi="Cambria"/>
          <w:color w:val="00B050"/>
          <w:lang w:val="it-IT"/>
        </w:rPr>
        <w:t>, 1618</w:t>
      </w:r>
      <w:r w:rsidRPr="00351C3F">
        <w:rPr>
          <w:rFonts w:ascii="Cambria" w:hAnsi="Cambria"/>
          <w:color w:val="00B050"/>
          <w:lang w:val="it-IT"/>
        </w:rPr>
        <w:softHyphen/>
        <w:t xml:space="preserve">–1750, Baltimore 2001; </w:t>
      </w:r>
      <w:proofErr w:type="spellStart"/>
      <w:r w:rsidRPr="00351C3F">
        <w:rPr>
          <w:rFonts w:ascii="Cambria" w:hAnsi="Cambria"/>
          <w:color w:val="00B050"/>
          <w:lang w:val="it-IT"/>
        </w:rPr>
        <w:t>den</w:t>
      </w:r>
      <w:proofErr w:type="spellEnd"/>
      <w:r w:rsidRPr="00351C3F">
        <w:rPr>
          <w:rFonts w:ascii="Cambria" w:hAnsi="Cambria"/>
          <w:color w:val="00B050"/>
          <w:lang w:val="it-IT"/>
        </w:rPr>
        <w:t xml:space="preserve"> </w:t>
      </w:r>
      <w:proofErr w:type="spellStart"/>
      <w:r w:rsidRPr="00351C3F">
        <w:rPr>
          <w:rFonts w:ascii="Cambria" w:hAnsi="Cambria"/>
          <w:color w:val="00B050"/>
          <w:lang w:val="it-IT"/>
        </w:rPr>
        <w:t>Artikel</w:t>
      </w:r>
      <w:proofErr w:type="spellEnd"/>
      <w:r w:rsidRPr="00351C3F">
        <w:rPr>
          <w:rFonts w:ascii="Cambria" w:hAnsi="Cambria"/>
          <w:color w:val="00B050"/>
          <w:lang w:val="it-IT"/>
        </w:rPr>
        <w:t xml:space="preserve"> von </w:t>
      </w:r>
      <w:r w:rsidRPr="00351C3F">
        <w:rPr>
          <w:rStyle w:val="hitfulltitle"/>
          <w:rFonts w:ascii="Cambria" w:hAnsi="Cambria"/>
          <w:color w:val="00B050"/>
          <w:lang w:val="it-IT"/>
        </w:rPr>
        <w:t>Gabriella Zarri: „</w:t>
      </w:r>
      <w:proofErr w:type="gramStart"/>
      <w:r w:rsidRPr="00351C3F">
        <w:rPr>
          <w:rStyle w:val="hitfulltitle"/>
          <w:rFonts w:ascii="Cambria" w:hAnsi="Cambria"/>
          <w:color w:val="00B050"/>
          <w:lang w:val="it-IT"/>
        </w:rPr>
        <w:t>Vera“ santità</w:t>
      </w:r>
      <w:proofErr w:type="gramEnd"/>
      <w:r w:rsidRPr="00351C3F">
        <w:rPr>
          <w:rStyle w:val="hitfulltitle"/>
          <w:rFonts w:ascii="Cambria" w:hAnsi="Cambria"/>
          <w:color w:val="00B050"/>
          <w:lang w:val="it-IT"/>
        </w:rPr>
        <w:t>, „</w:t>
      </w:r>
      <w:proofErr w:type="spellStart"/>
      <w:r w:rsidRPr="00351C3F">
        <w:rPr>
          <w:rStyle w:val="hitfulltitle"/>
          <w:rFonts w:ascii="Cambria" w:hAnsi="Cambria"/>
          <w:color w:val="00B050"/>
          <w:lang w:val="it-IT"/>
        </w:rPr>
        <w:t>sumulata</w:t>
      </w:r>
      <w:proofErr w:type="spellEnd"/>
      <w:r w:rsidRPr="00351C3F">
        <w:rPr>
          <w:rStyle w:val="hitfulltitle"/>
          <w:rFonts w:ascii="Cambria" w:hAnsi="Cambria"/>
          <w:color w:val="00B050"/>
          <w:lang w:val="it-IT"/>
        </w:rPr>
        <w:t xml:space="preserve">“ santità: ipotesi e riscontri, in: Finzione e </w:t>
      </w:r>
      <w:proofErr w:type="spellStart"/>
      <w:r w:rsidRPr="00351C3F">
        <w:rPr>
          <w:rStyle w:val="hitfulltitle"/>
          <w:rFonts w:ascii="Cambria" w:hAnsi="Cambria"/>
          <w:color w:val="00B050"/>
          <w:lang w:val="it-IT"/>
        </w:rPr>
        <w:t>santià</w:t>
      </w:r>
      <w:proofErr w:type="spellEnd"/>
      <w:r w:rsidRPr="00351C3F">
        <w:rPr>
          <w:rStyle w:val="hitfulltitle"/>
          <w:rFonts w:ascii="Cambria" w:hAnsi="Cambria"/>
          <w:color w:val="00B050"/>
          <w:lang w:val="it-IT"/>
        </w:rPr>
        <w:t xml:space="preserve"> tra medioevo ed età moderna, hg von Gabriella Zarri, </w:t>
      </w:r>
      <w:proofErr w:type="spellStart"/>
      <w:r w:rsidRPr="00351C3F">
        <w:rPr>
          <w:rStyle w:val="hitfulltitle"/>
          <w:rFonts w:ascii="Cambria" w:hAnsi="Cambria"/>
          <w:color w:val="00B050"/>
          <w:lang w:val="it-IT"/>
        </w:rPr>
        <w:t>Turin</w:t>
      </w:r>
      <w:proofErr w:type="spellEnd"/>
      <w:r w:rsidRPr="00351C3F">
        <w:rPr>
          <w:rStyle w:val="hitfulltitle"/>
          <w:rFonts w:ascii="Cambria" w:hAnsi="Cambria"/>
          <w:color w:val="00B050"/>
          <w:lang w:val="it-IT"/>
        </w:rPr>
        <w:t xml:space="preserve"> 1991, S. 9-36 und </w:t>
      </w:r>
      <w:proofErr w:type="spellStart"/>
      <w:r w:rsidRPr="00351C3F">
        <w:rPr>
          <w:rStyle w:val="hitfulltitle"/>
          <w:rFonts w:ascii="Cambria" w:hAnsi="Cambria"/>
          <w:color w:val="00B050"/>
          <w:lang w:val="it-IT"/>
        </w:rPr>
        <w:t>Albrecht</w:t>
      </w:r>
      <w:proofErr w:type="spellEnd"/>
      <w:r w:rsidRPr="00351C3F">
        <w:rPr>
          <w:rStyle w:val="hitfulltitle"/>
          <w:rFonts w:ascii="Cambria" w:hAnsi="Cambria"/>
          <w:color w:val="00B050"/>
          <w:lang w:val="it-IT"/>
        </w:rPr>
        <w:t xml:space="preserve"> </w:t>
      </w:r>
      <w:proofErr w:type="spellStart"/>
      <w:r w:rsidRPr="00351C3F">
        <w:rPr>
          <w:rStyle w:val="hitfulltitle"/>
          <w:rFonts w:ascii="Cambria" w:hAnsi="Cambria"/>
          <w:color w:val="00B050"/>
          <w:lang w:val="it-IT"/>
        </w:rPr>
        <w:t>Bukardt</w:t>
      </w:r>
      <w:proofErr w:type="spellEnd"/>
      <w:r w:rsidRPr="00351C3F">
        <w:rPr>
          <w:rStyle w:val="hitfulltitle"/>
          <w:rFonts w:ascii="Cambria" w:hAnsi="Cambria"/>
          <w:color w:val="00B050"/>
          <w:lang w:val="it-IT"/>
        </w:rPr>
        <w:t xml:space="preserve">: A False Living Saint in Cologne in the </w:t>
      </w:r>
      <w:proofErr w:type="spellStart"/>
      <w:r w:rsidRPr="00351C3F">
        <w:rPr>
          <w:rStyle w:val="hitfulltitle"/>
          <w:rFonts w:ascii="Cambria" w:hAnsi="Cambria"/>
          <w:color w:val="00B050"/>
          <w:lang w:val="it-IT"/>
        </w:rPr>
        <w:t>1620s</w:t>
      </w:r>
      <w:proofErr w:type="spellEnd"/>
      <w:r w:rsidRPr="00351C3F">
        <w:rPr>
          <w:rStyle w:val="hitfulltitle"/>
          <w:rFonts w:ascii="Cambria" w:hAnsi="Cambria"/>
          <w:color w:val="00B050"/>
          <w:lang w:val="it-IT"/>
        </w:rPr>
        <w:t xml:space="preserve">. </w:t>
      </w:r>
      <w:r w:rsidRPr="00351C3F">
        <w:rPr>
          <w:rStyle w:val="hitfulltitle"/>
          <w:rFonts w:ascii="Cambria" w:hAnsi="Cambria"/>
          <w:color w:val="00B050"/>
        </w:rPr>
        <w:t>The Case of Sophie Agnes von Langenberg,--&gt; vielleicht lieber deutschen Text suchen</w:t>
      </w:r>
    </w:p>
  </w:footnote>
  <w:footnote w:id="59">
    <w:p w14:paraId="35B6FC99" w14:textId="77777777" w:rsidR="000D3F2A" w:rsidRPr="00351C3F" w:rsidRDefault="000D3F2A" w:rsidP="00C057E6">
      <w:pPr>
        <w:pStyle w:val="Funotentext"/>
        <w:rPr>
          <w:rFonts w:ascii="Cambria" w:hAnsi="Cambria"/>
          <w:color w:val="00B050"/>
        </w:rPr>
      </w:pPr>
      <w:r w:rsidRPr="00351C3F">
        <w:rPr>
          <w:rStyle w:val="Funotenzeichen"/>
          <w:rFonts w:ascii="Cambria" w:hAnsi="Cambria"/>
        </w:rPr>
        <w:footnoteRef/>
      </w:r>
      <w:r w:rsidRPr="00351C3F">
        <w:rPr>
          <w:rFonts w:ascii="Cambria" w:hAnsi="Cambria"/>
        </w:rPr>
        <w:t xml:space="preserve"> Vgl. Eva </w:t>
      </w:r>
      <w:proofErr w:type="spellStart"/>
      <w:r w:rsidRPr="00351C3F">
        <w:rPr>
          <w:rFonts w:ascii="Cambria" w:hAnsi="Cambria"/>
        </w:rPr>
        <w:t>Labouvie</w:t>
      </w:r>
      <w:proofErr w:type="spellEnd"/>
      <w:r w:rsidRPr="00351C3F">
        <w:rPr>
          <w:rFonts w:ascii="Cambria" w:hAnsi="Cambria"/>
        </w:rPr>
        <w:t xml:space="preserve">: Art. ‘Besessenheit‘, in: Enzyklopädie Der Neuzeit Online. Ed. </w:t>
      </w:r>
      <w:proofErr w:type="spellStart"/>
      <w:r w:rsidRPr="00351C3F">
        <w:rPr>
          <w:rFonts w:ascii="Cambria" w:hAnsi="Cambria"/>
        </w:rPr>
        <w:t>FriedrichJaeger</w:t>
      </w:r>
      <w:proofErr w:type="spellEnd"/>
      <w:r w:rsidRPr="00351C3F">
        <w:rPr>
          <w:rFonts w:ascii="Cambria" w:hAnsi="Cambria"/>
        </w:rPr>
        <w:t xml:space="preserve">. Brill Reference Online (12.10.17) </w:t>
      </w:r>
      <w:r w:rsidRPr="00351C3F">
        <w:rPr>
          <w:rFonts w:ascii="Cambria" w:hAnsi="Cambria"/>
          <w:color w:val="00B050"/>
        </w:rPr>
        <w:t xml:space="preserve">Extrem nah am Original. Aber wie auch kürzer </w:t>
      </w:r>
      <w:proofErr w:type="spellStart"/>
      <w:r w:rsidRPr="00351C3F">
        <w:rPr>
          <w:rFonts w:ascii="Cambria" w:hAnsi="Cambria"/>
          <w:color w:val="00B050"/>
        </w:rPr>
        <w:t>formulierne</w:t>
      </w:r>
      <w:proofErr w:type="spellEnd"/>
      <w:r w:rsidRPr="00351C3F">
        <w:rPr>
          <w:rFonts w:ascii="Cambria" w:hAnsi="Cambria"/>
          <w:color w:val="00B050"/>
        </w:rPr>
        <w:t>?</w:t>
      </w:r>
    </w:p>
  </w:footnote>
  <w:footnote w:id="60">
    <w:p w14:paraId="48054A94" w14:textId="77777777"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Wie Hans de Waardt ausführt, liegt gerade in dieser christlich-jüdischen Vorstellung eine gewisse Einzigartigkeit, die transkulturelle Vergleiche (abgesehen von den sprachlichen Schwierigkeiten) enorm erschwert. Vgl. Hans de Waardt: Dämonische Besessenheit. Eine Einführung, in: Hans de Waardt, Jürgen Michael Schmidt, H. C. Eric Midelfort u. a.: Dämonische Besessenheit. Zur Interpretation eines kulturhistorischen Phänomens, Bielefeld 2005, S. 9-19, hier S. 12.</w:t>
      </w:r>
    </w:p>
  </w:footnote>
  <w:footnote w:id="61">
    <w:p w14:paraId="0E0AF72C" w14:textId="77777777"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w:t>
      </w:r>
      <w:r w:rsidRPr="00351C3F">
        <w:rPr>
          <w:rFonts w:ascii="Cambria" w:hAnsi="Cambria"/>
          <w:color w:val="00B050"/>
        </w:rPr>
        <w:t>XXX</w:t>
      </w:r>
    </w:p>
  </w:footnote>
  <w:footnote w:id="62">
    <w:p w14:paraId="55B8F992" w14:textId="10E731B1"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Im </w:t>
      </w:r>
      <w:proofErr w:type="spellStart"/>
      <w:r w:rsidRPr="00351C3F">
        <w:rPr>
          <w:rFonts w:ascii="Cambria" w:hAnsi="Cambria"/>
        </w:rPr>
        <w:t>XXXXXXX</w:t>
      </w:r>
      <w:proofErr w:type="spellEnd"/>
      <w:r w:rsidRPr="00351C3F">
        <w:rPr>
          <w:rFonts w:ascii="Cambria" w:hAnsi="Cambria"/>
        </w:rPr>
        <w:t xml:space="preserve"> werden unter dem Begriff Geister Dämonen, Satan,</w:t>
      </w:r>
      <w:r w:rsidR="0002366E" w:rsidRPr="00351C3F">
        <w:rPr>
          <w:rFonts w:ascii="Cambria" w:hAnsi="Cambria"/>
        </w:rPr>
        <w:t xml:space="preserve"> </w:t>
      </w:r>
      <w:r w:rsidRPr="00351C3F">
        <w:rPr>
          <w:rFonts w:ascii="Cambria" w:hAnsi="Cambria"/>
        </w:rPr>
        <w:t>Arme Seelen, Heilige, die Muttergottes, Engel und andere Geister zusammengefasst. Meiner Meinung nach, ist diese Unterscheidung sinnvoll, um das ‚Wesen‘ als übernatürliche Kräfte zusammenzufassen. Aufgrund der zugeschriebenen unterschiedlichen Kräfte, Macht und guter oder böser Gesinnungen in den Quellen ist eine Unterscheidung jedoch unabdinglich. Feen, Trolle, Kobolde oder Vampire sollen in dieser Arbeit keine Rolle spielen.</w:t>
      </w:r>
    </w:p>
  </w:footnote>
  <w:footnote w:id="63">
    <w:p w14:paraId="344B44C9" w14:textId="77777777" w:rsidR="000D3F2A" w:rsidRPr="00351C3F" w:rsidRDefault="000D3F2A" w:rsidP="00C057E6">
      <w:pPr>
        <w:pStyle w:val="Funotentext"/>
        <w:rPr>
          <w:rFonts w:ascii="Cambria" w:hAnsi="Cambria"/>
          <w:color w:val="00B0F0"/>
        </w:rPr>
      </w:pPr>
      <w:r w:rsidRPr="00351C3F">
        <w:rPr>
          <w:rStyle w:val="Funotenzeichen"/>
          <w:rFonts w:ascii="Cambria" w:hAnsi="Cambria"/>
        </w:rPr>
        <w:footnoteRef/>
      </w:r>
      <w:r w:rsidRPr="00351C3F">
        <w:rPr>
          <w:rFonts w:ascii="Cambria" w:hAnsi="Cambria"/>
        </w:rPr>
        <w:t xml:space="preserve"> Vgl. Trevor Johnson: Besessenheit, Heiligkeit und Jesuitenspiritualität. Der Straubinger Exorzismus von 1664, in: Hans de Waardt, Jürgen Michael Schmidt, H. C. Eric Midelfort u. a.: Dämonische Besessenheit. Zur Interpretation eines kulturhistorischen Phänomens, Bielefeld 2005, S. 233-247, hier S. 233 </w:t>
      </w:r>
      <w:r w:rsidRPr="00351C3F">
        <w:rPr>
          <w:rFonts w:ascii="Cambria" w:hAnsi="Cambria"/>
          <w:color w:val="00B0F0"/>
        </w:rPr>
        <w:t>ABER AUCH SLUHOVSKY!</w:t>
      </w:r>
    </w:p>
  </w:footnote>
  <w:footnote w:id="64">
    <w:p w14:paraId="469A9854" w14:textId="5086FB76"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Den Begriff des Goldenen Zeitalters hat zuerst Edward W. Monter geprägt. </w:t>
      </w:r>
      <w:r w:rsidRPr="00351C3F">
        <w:rPr>
          <w:rFonts w:ascii="Cambria" w:hAnsi="Cambria"/>
          <w:lang w:val="en-US"/>
        </w:rPr>
        <w:t xml:space="preserve">Vgl. Edward W. Monter: Witchcraft in France and Switzerland. The Borderlands during the Reformation, London 1976, S. 60. </w:t>
      </w:r>
      <w:r w:rsidRPr="00351C3F">
        <w:rPr>
          <w:rFonts w:ascii="Cambria" w:hAnsi="Cambria"/>
          <w:highlight w:val="yellow"/>
        </w:rPr>
        <w:t>Noch einsehen, bestellt.</w:t>
      </w:r>
      <w:r w:rsidR="0002366E" w:rsidRPr="00351C3F">
        <w:rPr>
          <w:rFonts w:ascii="Cambria" w:hAnsi="Cambria"/>
        </w:rPr>
        <w:t xml:space="preserve"> </w:t>
      </w:r>
      <w:r w:rsidRPr="00351C3F">
        <w:rPr>
          <w:rFonts w:ascii="Cambria" w:hAnsi="Cambria"/>
          <w:color w:val="00B050"/>
        </w:rPr>
        <w:t>Dann noch Literaturhinweise zu Loudon und den anderen Fällen</w:t>
      </w:r>
    </w:p>
  </w:footnote>
  <w:footnote w:id="65">
    <w:p w14:paraId="33D2A908" w14:textId="77777777" w:rsidR="000D3F2A" w:rsidRPr="00351C3F" w:rsidRDefault="000D3F2A" w:rsidP="00C057E6">
      <w:pPr>
        <w:pStyle w:val="Funotentext"/>
        <w:rPr>
          <w:rFonts w:ascii="Cambria" w:hAnsi="Cambria"/>
          <w:color w:val="00B050"/>
        </w:rPr>
      </w:pPr>
      <w:r w:rsidRPr="00351C3F">
        <w:rPr>
          <w:rStyle w:val="Funotenzeichen"/>
          <w:rFonts w:ascii="Cambria" w:hAnsi="Cambria"/>
        </w:rPr>
        <w:footnoteRef/>
      </w:r>
      <w:r w:rsidRPr="00351C3F">
        <w:rPr>
          <w:rFonts w:ascii="Cambria" w:hAnsi="Cambria"/>
        </w:rPr>
        <w:t xml:space="preserve"> Vgl. David Lederer: „Exorzieren ohne Lizenz“. Befugnis, Skepsis und Glauben im frühneuzeitlichen Bayern, in: Hans de Waardt, Jürgen Michael Schmidt, H. C. Eric Midelfort u. a.: Dämonische Besessenheit. Zur Interpretation eines kulturhistorischen Phänomens, Bielefeld 2005, S. 213-231, bes. S. 214. </w:t>
      </w:r>
      <w:r w:rsidRPr="00351C3F">
        <w:rPr>
          <w:rFonts w:ascii="Cambria" w:hAnsi="Cambria"/>
          <w:color w:val="00B050"/>
        </w:rPr>
        <w:t>HIER AUCH DAS BUCH EINSEHEN</w:t>
      </w:r>
    </w:p>
  </w:footnote>
  <w:footnote w:id="66">
    <w:p w14:paraId="33AB5B91" w14:textId="77777777" w:rsidR="000D3F2A" w:rsidRPr="00351C3F" w:rsidRDefault="000D3F2A" w:rsidP="00C057E6">
      <w:pPr>
        <w:pStyle w:val="Funotentext"/>
        <w:rPr>
          <w:rFonts w:ascii="Cambria" w:hAnsi="Cambria"/>
          <w:color w:val="00B050"/>
        </w:rPr>
      </w:pPr>
      <w:r w:rsidRPr="00351C3F">
        <w:rPr>
          <w:rStyle w:val="Funotenzeichen"/>
          <w:rFonts w:ascii="Cambria" w:hAnsi="Cambria"/>
        </w:rPr>
        <w:footnoteRef/>
      </w:r>
      <w:r w:rsidRPr="00351C3F">
        <w:rPr>
          <w:rFonts w:ascii="Cambria" w:hAnsi="Cambria"/>
        </w:rPr>
        <w:t xml:space="preserve"> Vgl. David Lederer: „Exorzieren ohne Lizenz“. Befugnis, Skepsis und Glauben im frühneuzeitlichen Bayern, in: Hans de Waardt, Jürgen Michael Schmidt, H. C. Eric Midelfort u. a.: Dämonische Besessenheit. Zur Interpretation eines kulturhistorischen Phänomens, Bielefeld 2005, S. 213-231, bes. S. 214. </w:t>
      </w:r>
      <w:r w:rsidRPr="00351C3F">
        <w:rPr>
          <w:rFonts w:ascii="Cambria" w:hAnsi="Cambria"/>
          <w:color w:val="00B050"/>
        </w:rPr>
        <w:t>HIER AUCH DAS BUCH EINSEHEN</w:t>
      </w:r>
    </w:p>
  </w:footnote>
  <w:footnote w:id="67">
    <w:p w14:paraId="4FE4A457" w14:textId="331D7286" w:rsidR="000D3F2A" w:rsidRPr="00351C3F" w:rsidRDefault="000D3F2A" w:rsidP="00C057E6">
      <w:pPr>
        <w:pStyle w:val="Funotentext"/>
        <w:rPr>
          <w:rFonts w:ascii="Cambria" w:hAnsi="Cambria"/>
          <w:color w:val="00B050"/>
        </w:rPr>
      </w:pPr>
      <w:r w:rsidRPr="00351C3F">
        <w:rPr>
          <w:rStyle w:val="Funotenzeichen"/>
          <w:rFonts w:ascii="Cambria" w:hAnsi="Cambria"/>
        </w:rPr>
        <w:footnoteRef/>
      </w:r>
      <w:r w:rsidRPr="00351C3F">
        <w:rPr>
          <w:rFonts w:ascii="Cambria" w:hAnsi="Cambria"/>
          <w:lang w:val="en-US"/>
        </w:rPr>
        <w:t xml:space="preserve"> Vgl. Daniel P. Walker Unclean Spirits. </w:t>
      </w:r>
      <w:proofErr w:type="spellStart"/>
      <w:r w:rsidRPr="00351C3F">
        <w:rPr>
          <w:rFonts w:ascii="Cambria" w:hAnsi="Cambria"/>
          <w:lang w:val="en-US"/>
        </w:rPr>
        <w:t>Posession</w:t>
      </w:r>
      <w:proofErr w:type="spellEnd"/>
      <w:r w:rsidRPr="00351C3F">
        <w:rPr>
          <w:rFonts w:ascii="Cambria" w:hAnsi="Cambria"/>
          <w:lang w:val="en-US"/>
        </w:rPr>
        <w:t xml:space="preserve"> and Exorcism in France and England in the Late Sixteenth and Early Seventeenth Centuries, London 1981, </w:t>
      </w:r>
      <w:r w:rsidRPr="00351C3F">
        <w:rPr>
          <w:rFonts w:ascii="Cambria" w:hAnsi="Cambria"/>
          <w:color w:val="00B0F0"/>
          <w:lang w:val="en-US"/>
        </w:rPr>
        <w:t>S. 20????</w:t>
      </w:r>
      <w:r w:rsidRPr="00351C3F">
        <w:rPr>
          <w:rFonts w:ascii="Cambria" w:hAnsi="Cambria"/>
          <w:lang w:val="en-US"/>
        </w:rPr>
        <w:t xml:space="preserve"> </w:t>
      </w:r>
      <w:proofErr w:type="gramStart"/>
      <w:r w:rsidRPr="00351C3F">
        <w:rPr>
          <w:rFonts w:ascii="Cambria" w:hAnsi="Cambria"/>
          <w:lang w:val="en-US"/>
        </w:rPr>
        <w:t>und</w:t>
      </w:r>
      <w:proofErr w:type="gramEnd"/>
      <w:r w:rsidRPr="00351C3F">
        <w:rPr>
          <w:rFonts w:ascii="Cambria" w:hAnsi="Cambria"/>
          <w:lang w:val="en-US"/>
        </w:rPr>
        <w:t xml:space="preserve"> Stuart Clark: Thinking with Demons. The Idea of Witchcraft in Early Modern Europe, Oxford 1997, S. 389-434, </w:t>
      </w:r>
      <w:proofErr w:type="spellStart"/>
      <w:proofErr w:type="gramStart"/>
      <w:r w:rsidRPr="00351C3F">
        <w:rPr>
          <w:rFonts w:ascii="Cambria" w:hAnsi="Cambria"/>
          <w:lang w:val="en-US"/>
        </w:rPr>
        <w:t>bes</w:t>
      </w:r>
      <w:proofErr w:type="spellEnd"/>
      <w:proofErr w:type="gramEnd"/>
      <w:r w:rsidRPr="00351C3F">
        <w:rPr>
          <w:rFonts w:ascii="Cambria" w:hAnsi="Cambria"/>
          <w:lang w:val="en-US"/>
        </w:rPr>
        <w:t xml:space="preserve">. </w:t>
      </w:r>
      <w:r w:rsidRPr="00351C3F">
        <w:rPr>
          <w:rFonts w:ascii="Cambria" w:hAnsi="Cambria"/>
        </w:rPr>
        <w:t xml:space="preserve">S. 401-422. Siehe auch die Kritik an Clark und der gerechtfertigten Kritik einer ausschließlich eschatologischen Deutung durch Philipp </w:t>
      </w:r>
      <w:proofErr w:type="spellStart"/>
      <w:r w:rsidRPr="00351C3F">
        <w:rPr>
          <w:rFonts w:ascii="Cambria" w:hAnsi="Cambria"/>
        </w:rPr>
        <w:t>Stenzig</w:t>
      </w:r>
      <w:proofErr w:type="spellEnd"/>
      <w:r w:rsidRPr="00351C3F">
        <w:rPr>
          <w:rFonts w:ascii="Cambria" w:hAnsi="Cambria"/>
        </w:rPr>
        <w:t>: Die Schule des Teufels. Der Exorzismus in den Glaubenskämpfen der Reformationszeit, Frankfurt a. Main 2006, S. 39-40.</w:t>
      </w:r>
    </w:p>
  </w:footnote>
  <w:footnote w:id="68">
    <w:p w14:paraId="11816F35" w14:textId="77777777" w:rsidR="000D3F2A" w:rsidRPr="00351C3F" w:rsidRDefault="000D3F2A" w:rsidP="00C057E6">
      <w:pPr>
        <w:pStyle w:val="Funotentext"/>
        <w:rPr>
          <w:rFonts w:ascii="Cambria" w:hAnsi="Cambria"/>
          <w:lang w:val="en-US"/>
        </w:rPr>
      </w:pPr>
      <w:r w:rsidRPr="00351C3F">
        <w:rPr>
          <w:rStyle w:val="Funotenzeichen"/>
          <w:rFonts w:ascii="Cambria" w:hAnsi="Cambria"/>
        </w:rPr>
        <w:footnoteRef/>
      </w:r>
      <w:r w:rsidRPr="00351C3F">
        <w:rPr>
          <w:rFonts w:ascii="Cambria" w:hAnsi="Cambria"/>
          <w:lang w:val="en-US"/>
        </w:rPr>
        <w:t xml:space="preserve"> Vgl. Certeau Michel de: The Possession at Loudon, Chicago 2000.</w:t>
      </w:r>
    </w:p>
  </w:footnote>
  <w:footnote w:id="69">
    <w:p w14:paraId="2D93F050" w14:textId="77777777" w:rsidR="000D3F2A" w:rsidRPr="00351C3F" w:rsidRDefault="000D3F2A" w:rsidP="00C057E6">
      <w:pPr>
        <w:spacing w:after="0" w:line="240" w:lineRule="auto"/>
        <w:rPr>
          <w:rFonts w:ascii="Cambria" w:hAnsi="Cambria" w:cs="Times New Roman"/>
          <w:sz w:val="20"/>
          <w:szCs w:val="20"/>
          <w:lang w:val="en-US"/>
        </w:rPr>
      </w:pPr>
      <w:r w:rsidRPr="00351C3F">
        <w:rPr>
          <w:rStyle w:val="Funotenzeichen"/>
          <w:rFonts w:ascii="Cambria" w:hAnsi="Cambria" w:cs="Times New Roman"/>
          <w:sz w:val="20"/>
          <w:szCs w:val="20"/>
        </w:rPr>
        <w:footnoteRef/>
      </w:r>
      <w:r w:rsidRPr="00351C3F">
        <w:rPr>
          <w:rFonts w:ascii="Cambria" w:hAnsi="Cambria" w:cs="Times New Roman"/>
          <w:sz w:val="20"/>
          <w:szCs w:val="20"/>
          <w:lang w:val="en-US"/>
        </w:rPr>
        <w:t xml:space="preserve"> </w:t>
      </w:r>
      <w:r w:rsidRPr="00351C3F">
        <w:rPr>
          <w:rFonts w:ascii="Cambria" w:hAnsi="Cambria" w:cs="Times New Roman"/>
          <w:color w:val="00B050"/>
          <w:sz w:val="20"/>
          <w:szCs w:val="20"/>
          <w:lang w:val="en-US"/>
        </w:rPr>
        <w:t xml:space="preserve">Caciola, Nancy; Sluhovsky, Moshe: “Spiritual Physiologies: The Discernment of Spirits in Medieval and Early Modern Europe,” </w:t>
      </w:r>
      <w:proofErr w:type="spellStart"/>
      <w:r w:rsidRPr="00351C3F">
        <w:rPr>
          <w:rFonts w:ascii="Cambria" w:hAnsi="Cambria" w:cs="Times New Roman"/>
          <w:color w:val="00B050"/>
          <w:sz w:val="20"/>
          <w:szCs w:val="20"/>
          <w:lang w:val="en-US"/>
        </w:rPr>
        <w:t>Preternature</w:t>
      </w:r>
      <w:proofErr w:type="spellEnd"/>
      <w:r w:rsidRPr="00351C3F">
        <w:rPr>
          <w:rFonts w:ascii="Cambria" w:hAnsi="Cambria" w:cs="Times New Roman"/>
          <w:color w:val="00B050"/>
          <w:sz w:val="20"/>
          <w:szCs w:val="20"/>
          <w:lang w:val="en-US"/>
        </w:rPr>
        <w:t>: Critical and Historical Studies on the Supernatural 1/1 (2012), S. 1-48, Caciola, Nancy: "Mystics, Demoniacs, and the Physiology of Spirit Possession in Medieval Europe." Comparative Studies in Society and History 42/2 (April 2000), S. 268-306.</w:t>
      </w:r>
      <w:r w:rsidRPr="00351C3F">
        <w:rPr>
          <w:rFonts w:ascii="Cambria" w:hAnsi="Cambria" w:cs="Times New Roman"/>
          <w:b/>
          <w:color w:val="00B050"/>
          <w:sz w:val="20"/>
          <w:szCs w:val="20"/>
          <w:lang w:val="en-US"/>
        </w:rPr>
        <w:t xml:space="preserve"> </w:t>
      </w:r>
      <w:r w:rsidRPr="00351C3F">
        <w:rPr>
          <w:rFonts w:ascii="Cambria" w:hAnsi="Cambria" w:cs="Times New Roman"/>
          <w:color w:val="00B050"/>
          <w:sz w:val="20"/>
          <w:szCs w:val="20"/>
          <w:lang w:val="en-US"/>
        </w:rPr>
        <w:t xml:space="preserve">Caciola, Nancy: Discerning Spirits: Divine and Demonic Possession in the </w:t>
      </w:r>
      <w:proofErr w:type="gramStart"/>
      <w:r w:rsidRPr="00351C3F">
        <w:rPr>
          <w:rFonts w:ascii="Cambria" w:hAnsi="Cambria" w:cs="Times New Roman"/>
          <w:color w:val="00B050"/>
          <w:sz w:val="20"/>
          <w:szCs w:val="20"/>
          <w:lang w:val="en-US"/>
        </w:rPr>
        <w:t>Middle</w:t>
      </w:r>
      <w:proofErr w:type="gramEnd"/>
      <w:r w:rsidRPr="00351C3F">
        <w:rPr>
          <w:rFonts w:ascii="Cambria" w:hAnsi="Cambria" w:cs="Times New Roman"/>
          <w:color w:val="00B050"/>
          <w:sz w:val="20"/>
          <w:szCs w:val="20"/>
          <w:lang w:val="en-US"/>
        </w:rPr>
        <w:t xml:space="preserve"> Ages, Ithaca (N.Y.) u. a. 2003.</w:t>
      </w:r>
    </w:p>
  </w:footnote>
  <w:footnote w:id="70">
    <w:p w14:paraId="1F76FF69" w14:textId="77777777"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Ferner gibt es Arbeiten, in denen </w:t>
      </w:r>
      <w:r w:rsidRPr="00351C3F">
        <w:rPr>
          <w:rStyle w:val="hitfulltitle"/>
          <w:rFonts w:ascii="Cambria" w:hAnsi="Cambria"/>
        </w:rPr>
        <w:t>anhand der bekannteren Besessenheitsfälle retrospektive Diagnosen Zusammenhänge zwischen mentalen Störungen und Formen von Besessenheit gezogen. Diese Schlussfolgerungen führen meist unhinterfragt zum Hysterie-Diskurs des 19. Jahrhunderts. Die Frauen – und es handelte sich meist um Klosterfrauen – wurden als sexuell überspannte Opfer stilisiert, die anschließend hysterisch oder geisteskrank wurden. Diese Studien sind zweifellos anachronistische historische Abrisse, die den historischen Gegebenheiten nicht gerecht werden. Vgl.</w:t>
      </w:r>
      <w:r w:rsidRPr="00351C3F">
        <w:rPr>
          <w:rFonts w:ascii="Cambria" w:hAnsi="Cambria"/>
        </w:rPr>
        <w:t xml:space="preserve"> </w:t>
      </w:r>
      <w:r w:rsidRPr="00351C3F">
        <w:rPr>
          <w:rFonts w:ascii="Cambria" w:hAnsi="Cambria"/>
          <w:smallCaps/>
        </w:rPr>
        <w:t>Nikola Boris Kohls</w:t>
      </w:r>
      <w:r w:rsidRPr="00351C3F">
        <w:rPr>
          <w:rFonts w:ascii="Cambria" w:hAnsi="Cambria"/>
        </w:rPr>
        <w:t xml:space="preserve">: Außergewöhnliche Erfahrungen – blinder Fleck der Psychologie? Eine Auseinandersetzung mit außergewöhnlichen Erfahrungen und ihrem Zusammenhang mit geistiger Gesundheit, Münster 2004, bes. S. 18, 23. </w:t>
      </w:r>
      <w:r w:rsidRPr="00351C3F">
        <w:rPr>
          <w:rStyle w:val="hitfulltitle"/>
          <w:rFonts w:ascii="Cambria" w:hAnsi="Cambria"/>
        </w:rPr>
        <w:t xml:space="preserve">Die Autorin ordnet spirituelle und religiöse Erfahrungen aller Art seit der Antike in ein psychologisch-diagnostisches Klassifikationssystem ein. Damit soll die These belegt werde, wonach außergewöhnliche menschliche Erfahrungen die entscheidende Grundlage für die Entwicklung der modernen klinischen Psychologie und Psychotherapie waren XXXX </w:t>
      </w:r>
      <w:r w:rsidRPr="00351C3F">
        <w:rPr>
          <w:rFonts w:ascii="Cambria" w:hAnsi="Cambria"/>
        </w:rPr>
        <w:t xml:space="preserve">zu den Problemen retrospektiver Diagnosen siehe Michael Stolberg: </w:t>
      </w:r>
      <w:r w:rsidRPr="00351C3F">
        <w:rPr>
          <w:rFonts w:ascii="Cambria" w:hAnsi="Cambria"/>
          <w:color w:val="00B0F0"/>
        </w:rPr>
        <w:t xml:space="preserve">Homo </w:t>
      </w:r>
      <w:proofErr w:type="spellStart"/>
      <w:r w:rsidRPr="00351C3F">
        <w:rPr>
          <w:rFonts w:ascii="Cambria" w:hAnsi="Cambria"/>
          <w:color w:val="00B0F0"/>
        </w:rPr>
        <w:t>patiens</w:t>
      </w:r>
      <w:proofErr w:type="spellEnd"/>
      <w:r w:rsidRPr="00351C3F">
        <w:rPr>
          <w:rFonts w:ascii="Cambria" w:hAnsi="Cambria"/>
          <w:color w:val="00B0F0"/>
        </w:rPr>
        <w:t xml:space="preserve">. Krankheits- und Körpererfahrung in der Frühen Neuzeit, Köln/Wien/Weimar 2003. </w:t>
      </w:r>
      <w:proofErr w:type="spellStart"/>
      <w:r w:rsidRPr="00351C3F">
        <w:rPr>
          <w:rFonts w:ascii="Cambria" w:hAnsi="Cambria"/>
          <w:color w:val="00B0F0"/>
        </w:rPr>
        <w:t>Neee</w:t>
      </w:r>
      <w:proofErr w:type="spellEnd"/>
      <w:r w:rsidRPr="00351C3F">
        <w:rPr>
          <w:rFonts w:ascii="Cambria" w:hAnsi="Cambria"/>
          <w:color w:val="00B0F0"/>
        </w:rPr>
        <w:t xml:space="preserve"> sehr gut, aber hier falsch NOCH MEHR TITEL</w:t>
      </w:r>
    </w:p>
  </w:footnote>
  <w:footnote w:id="71">
    <w:p w14:paraId="33312A86" w14:textId="77777777" w:rsidR="000D3F2A" w:rsidRPr="00351C3F" w:rsidRDefault="000D3F2A" w:rsidP="00C057E6">
      <w:pPr>
        <w:pStyle w:val="Funotentext"/>
        <w:rPr>
          <w:rFonts w:ascii="Cambria" w:hAnsi="Cambria"/>
          <w:lang w:val="fr-FR"/>
        </w:rPr>
      </w:pPr>
      <w:r w:rsidRPr="00351C3F">
        <w:rPr>
          <w:rStyle w:val="Funotenzeichen"/>
          <w:rFonts w:ascii="Cambria" w:hAnsi="Cambria"/>
        </w:rPr>
        <w:footnoteRef/>
      </w:r>
      <w:r w:rsidRPr="00351C3F">
        <w:rPr>
          <w:rFonts w:ascii="Cambria" w:hAnsi="Cambria"/>
        </w:rPr>
        <w:t xml:space="preserve"> Vgl. Sophie Houdard: Wer spricht da – Mädchen oder Teufel? Das Theater der dämonischen Besessenheit in der Frühen Neuzeit, in: </w:t>
      </w:r>
      <w:proofErr w:type="spellStart"/>
      <w:r w:rsidRPr="00351C3F">
        <w:rPr>
          <w:rFonts w:ascii="Cambria" w:hAnsi="Cambria"/>
        </w:rPr>
        <w:t>L’Homme</w:t>
      </w:r>
      <w:proofErr w:type="spellEnd"/>
      <w:r w:rsidRPr="00351C3F">
        <w:rPr>
          <w:rFonts w:ascii="Cambria" w:hAnsi="Cambria"/>
        </w:rPr>
        <w:t xml:space="preserve">. </w:t>
      </w:r>
      <w:r w:rsidRPr="00351C3F">
        <w:rPr>
          <w:rFonts w:ascii="Cambria" w:hAnsi="Cambria"/>
          <w:lang w:val="fr-FR"/>
        </w:rPr>
        <w:t>Z. F. G., 1 (2015), S. 25-43</w:t>
      </w:r>
      <w:r w:rsidRPr="00351C3F">
        <w:rPr>
          <w:rFonts w:ascii="Cambria" w:hAnsi="Cambria"/>
          <w:color w:val="00B0F0"/>
          <w:lang w:val="fr-FR"/>
        </w:rPr>
        <w:t xml:space="preserve"> </w:t>
      </w:r>
      <w:proofErr w:type="spellStart"/>
      <w:r w:rsidRPr="00351C3F">
        <w:rPr>
          <w:rFonts w:ascii="Cambria" w:hAnsi="Cambria"/>
          <w:color w:val="00B0F0"/>
          <w:lang w:val="fr-FR"/>
        </w:rPr>
        <w:t>und</w:t>
      </w:r>
      <w:proofErr w:type="spellEnd"/>
      <w:r w:rsidRPr="00351C3F">
        <w:rPr>
          <w:rFonts w:ascii="Cambria" w:hAnsi="Cambria"/>
          <w:color w:val="00B0F0"/>
          <w:lang w:val="fr-FR"/>
        </w:rPr>
        <w:t xml:space="preserve"> </w:t>
      </w:r>
      <w:proofErr w:type="spellStart"/>
      <w:r w:rsidRPr="00351C3F">
        <w:rPr>
          <w:rFonts w:ascii="Cambria" w:hAnsi="Cambria"/>
          <w:color w:val="00B0F0"/>
          <w:lang w:val="fr-FR"/>
        </w:rPr>
        <w:t>Buch</w:t>
      </w:r>
      <w:proofErr w:type="spellEnd"/>
      <w:r w:rsidRPr="00351C3F">
        <w:rPr>
          <w:rFonts w:ascii="Cambria" w:hAnsi="Cambria"/>
          <w:color w:val="00B0F0"/>
          <w:lang w:val="fr-FR"/>
        </w:rPr>
        <w:t>. Sophie Houdard: Les Invasions mystique. Spiritualités, hétérodoxies et censures au début de l’époque moderne, Paris 2008.</w:t>
      </w:r>
    </w:p>
  </w:footnote>
  <w:footnote w:id="72">
    <w:p w14:paraId="0039262F" w14:textId="77777777"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Vgl. Hans de Waardt: Dämonische Besessenheit. Eine Einführung, in: Hans de Waardt, Jürgen Michael Schmidt, H. C. Eric Midelfort u. a.: Dämonische Besessenheit. Zur Interpretation eines kulturhistorischen Phänomens, Bielefeld 2005, S. 9-19, hier S. 15.</w:t>
      </w:r>
    </w:p>
  </w:footnote>
  <w:footnote w:id="73">
    <w:p w14:paraId="2B7A81D6" w14:textId="77777777" w:rsidR="000D3F2A" w:rsidRPr="00351C3F" w:rsidRDefault="000D3F2A" w:rsidP="00C057E6">
      <w:pPr>
        <w:pStyle w:val="Funotentext"/>
        <w:rPr>
          <w:rFonts w:ascii="Cambria" w:hAnsi="Cambria"/>
          <w:lang w:val="en-US"/>
        </w:rPr>
      </w:pPr>
      <w:r w:rsidRPr="00351C3F">
        <w:rPr>
          <w:rStyle w:val="Funotenzeichen"/>
          <w:rFonts w:ascii="Cambria" w:hAnsi="Cambria"/>
        </w:rPr>
        <w:footnoteRef/>
      </w:r>
      <w:r w:rsidRPr="00351C3F">
        <w:rPr>
          <w:rFonts w:ascii="Cambria" w:hAnsi="Cambria"/>
        </w:rPr>
        <w:t xml:space="preserve"> Vgl. Moshe Sluhovsky: </w:t>
      </w:r>
      <w:proofErr w:type="spellStart"/>
      <w:r w:rsidRPr="00351C3F">
        <w:rPr>
          <w:rFonts w:ascii="Cambria" w:hAnsi="Cambria"/>
        </w:rPr>
        <w:t>Believe</w:t>
      </w:r>
      <w:proofErr w:type="spellEnd"/>
      <w:r w:rsidRPr="00351C3F">
        <w:rPr>
          <w:rFonts w:ascii="Cambria" w:hAnsi="Cambria"/>
        </w:rPr>
        <w:t xml:space="preserve"> not </w:t>
      </w:r>
      <w:proofErr w:type="spellStart"/>
      <w:r w:rsidRPr="00351C3F">
        <w:rPr>
          <w:rFonts w:ascii="Cambria" w:hAnsi="Cambria"/>
        </w:rPr>
        <w:t>every</w:t>
      </w:r>
      <w:proofErr w:type="spellEnd"/>
      <w:r w:rsidRPr="00351C3F">
        <w:rPr>
          <w:rFonts w:ascii="Cambria" w:hAnsi="Cambria"/>
        </w:rPr>
        <w:t xml:space="preserve"> </w:t>
      </w:r>
      <w:proofErr w:type="spellStart"/>
      <w:r w:rsidRPr="00351C3F">
        <w:rPr>
          <w:rFonts w:ascii="Cambria" w:hAnsi="Cambria"/>
        </w:rPr>
        <w:t>spirit</w:t>
      </w:r>
      <w:proofErr w:type="spellEnd"/>
      <w:r w:rsidRPr="00351C3F">
        <w:rPr>
          <w:rFonts w:ascii="Cambria" w:hAnsi="Cambria"/>
        </w:rPr>
        <w:t xml:space="preserve">. </w:t>
      </w:r>
      <w:r w:rsidRPr="00351C3F">
        <w:rPr>
          <w:rFonts w:ascii="Cambria" w:hAnsi="Cambria"/>
          <w:lang w:val="en-US"/>
        </w:rPr>
        <w:t>Possession, mysticism, &amp; discernment in early modern Catholicism, Chicago [u. a.] 2007, S. 260.</w:t>
      </w:r>
    </w:p>
  </w:footnote>
  <w:footnote w:id="74">
    <w:p w14:paraId="45C9372E" w14:textId="77777777" w:rsidR="000D3F2A" w:rsidRPr="00351C3F" w:rsidRDefault="000D3F2A" w:rsidP="00C057E6">
      <w:pPr>
        <w:spacing w:after="0" w:line="240" w:lineRule="auto"/>
        <w:rPr>
          <w:rFonts w:ascii="Cambria" w:hAnsi="Cambria" w:cs="Times New Roman"/>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w:t>
      </w:r>
      <w:r w:rsidRPr="00351C3F">
        <w:rPr>
          <w:rStyle w:val="hitfulltitle"/>
          <w:rFonts w:ascii="Cambria" w:hAnsi="Cambria" w:cs="Times New Roman"/>
          <w:sz w:val="20"/>
          <w:szCs w:val="20"/>
        </w:rPr>
        <w:t xml:space="preserve">Vgl. Bernhard Lang: Art. ‘Engel’, in: Enzyklopädie Der Neuzeit Online. Ed. </w:t>
      </w:r>
      <w:proofErr w:type="spellStart"/>
      <w:r w:rsidRPr="00351C3F">
        <w:rPr>
          <w:rStyle w:val="hitfulltitle"/>
          <w:rFonts w:ascii="Cambria" w:hAnsi="Cambria" w:cs="Times New Roman"/>
          <w:sz w:val="20"/>
          <w:szCs w:val="20"/>
        </w:rPr>
        <w:t>FriedrichJaeger</w:t>
      </w:r>
      <w:proofErr w:type="spellEnd"/>
      <w:r w:rsidRPr="00351C3F">
        <w:rPr>
          <w:rStyle w:val="hitfulltitle"/>
          <w:rFonts w:ascii="Cambria" w:hAnsi="Cambria" w:cs="Times New Roman"/>
          <w:sz w:val="20"/>
          <w:szCs w:val="20"/>
        </w:rPr>
        <w:t>. Brill Reference Online (01.11.17)</w:t>
      </w:r>
    </w:p>
  </w:footnote>
  <w:footnote w:id="75">
    <w:p w14:paraId="71859218" w14:textId="1B6673C6" w:rsidR="000D3F2A" w:rsidRPr="00351C3F" w:rsidRDefault="000D3F2A" w:rsidP="00631655">
      <w:pPr>
        <w:spacing w:after="0" w:line="240" w:lineRule="auto"/>
        <w:rPr>
          <w:rFonts w:ascii="Cambria" w:hAnsi="Cambria" w:cs="Times New Roman"/>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hierzu </w:t>
      </w:r>
      <w:r w:rsidRPr="00351C3F">
        <w:rPr>
          <w:rStyle w:val="small-caps"/>
          <w:rFonts w:ascii="Cambria" w:hAnsi="Cambria" w:cs="Times New Roman"/>
          <w:sz w:val="20"/>
          <w:szCs w:val="20"/>
        </w:rPr>
        <w:t xml:space="preserve">Leander </w:t>
      </w:r>
      <w:proofErr w:type="spellStart"/>
      <w:r w:rsidRPr="00351C3F">
        <w:rPr>
          <w:rStyle w:val="small-caps"/>
          <w:rFonts w:ascii="Cambria" w:hAnsi="Cambria" w:cs="Times New Roman"/>
          <w:sz w:val="20"/>
          <w:szCs w:val="20"/>
        </w:rPr>
        <w:t>Petzoldt</w:t>
      </w:r>
      <w:proofErr w:type="spellEnd"/>
      <w:r w:rsidRPr="00351C3F">
        <w:rPr>
          <w:rFonts w:ascii="Cambria" w:hAnsi="Cambria" w:cs="Times New Roman"/>
          <w:sz w:val="20"/>
          <w:szCs w:val="20"/>
        </w:rPr>
        <w:t xml:space="preserve">: Art. ‚Gespenst‘, in: Kleines Lexikon der Dämonen und Elementargeister, 5. </w:t>
      </w:r>
      <w:proofErr w:type="spellStart"/>
      <w:r w:rsidRPr="00351C3F">
        <w:rPr>
          <w:rFonts w:ascii="Cambria" w:hAnsi="Cambria" w:cs="Times New Roman"/>
          <w:sz w:val="20"/>
          <w:szCs w:val="20"/>
        </w:rPr>
        <w:t>unv</w:t>
      </w:r>
      <w:proofErr w:type="spellEnd"/>
      <w:r w:rsidRPr="00351C3F">
        <w:rPr>
          <w:rFonts w:ascii="Cambria" w:hAnsi="Cambria" w:cs="Times New Roman"/>
          <w:sz w:val="20"/>
          <w:szCs w:val="20"/>
        </w:rPr>
        <w:t xml:space="preserve">. Aufl., München 2014 , S. </w:t>
      </w:r>
      <w:proofErr w:type="spellStart"/>
      <w:r w:rsidRPr="00351C3F">
        <w:rPr>
          <w:rFonts w:ascii="Cambria" w:hAnsi="Cambria" w:cs="Times New Roman"/>
          <w:sz w:val="20"/>
          <w:szCs w:val="20"/>
        </w:rPr>
        <w:t>78f</w:t>
      </w:r>
      <w:proofErr w:type="spellEnd"/>
      <w:r w:rsidRPr="00351C3F">
        <w:rPr>
          <w:rFonts w:ascii="Cambria" w:hAnsi="Cambria" w:cs="Times New Roman"/>
          <w:sz w:val="20"/>
          <w:szCs w:val="20"/>
        </w:rPr>
        <w:t xml:space="preserve"> und Ferdinand </w:t>
      </w:r>
      <w:proofErr w:type="spellStart"/>
      <w:r w:rsidRPr="00351C3F">
        <w:rPr>
          <w:rFonts w:ascii="Cambria" w:hAnsi="Cambria" w:cs="Times New Roman"/>
          <w:sz w:val="20"/>
          <w:szCs w:val="20"/>
        </w:rPr>
        <w:t>Holböck</w:t>
      </w:r>
      <w:proofErr w:type="spellEnd"/>
      <w:r w:rsidRPr="00351C3F">
        <w:rPr>
          <w:rFonts w:ascii="Cambria" w:hAnsi="Cambria" w:cs="Times New Roman"/>
          <w:sz w:val="20"/>
          <w:szCs w:val="20"/>
        </w:rPr>
        <w:t>: Fegefeuer. Leiden, Freuden und Freunde der Armen Seelen, 5. Aufl., Stein am Rhein 1992, S. 23. Gespenster sind nicht zu verwechseln mit Wiedergängern!</w:t>
      </w:r>
    </w:p>
  </w:footnote>
  <w:footnote w:id="76">
    <w:p w14:paraId="7BA28F20" w14:textId="14A2CEF4" w:rsidR="000D7436" w:rsidRPr="00351C3F" w:rsidRDefault="000D7436" w:rsidP="000D7436">
      <w:pPr>
        <w:pStyle w:val="Funotentext"/>
        <w:rPr>
          <w:rFonts w:ascii="Cambria" w:hAnsi="Cambria"/>
        </w:rPr>
      </w:pPr>
      <w:r w:rsidRPr="00351C3F">
        <w:rPr>
          <w:rStyle w:val="Funotenzeichen"/>
          <w:rFonts w:ascii="Cambria" w:hAnsi="Cambria"/>
        </w:rPr>
        <w:footnoteRef/>
      </w:r>
      <w:r w:rsidRPr="00351C3F">
        <w:rPr>
          <w:rFonts w:ascii="Cambria" w:hAnsi="Cambria"/>
        </w:rPr>
        <w:t xml:space="preserve"> Als der Protestantismus sich gegen den Glauben an das Fegefeuer aussprach, brach eine komplexe Glaubenswelt zusammen, mit der den Seelen der Verstorbenen im Fegefeuer durch fürbittendes Gebet geholfen werden konnte. Damit ging auch die mittelalterliche Vorstellung zugrunde, wonach die Verstorbenen in die Welt zurückkehren und sich direkt an die Lebenden wenden konnten, um deren Fürbitte zu </w:t>
      </w:r>
      <w:r w:rsidR="005C5F4F" w:rsidRPr="00351C3F">
        <w:rPr>
          <w:rFonts w:ascii="Cambria" w:hAnsi="Cambria"/>
        </w:rPr>
        <w:t xml:space="preserve">erflehen. </w:t>
      </w:r>
      <w:r w:rsidR="005C5F4F" w:rsidRPr="00351C3F">
        <w:rPr>
          <w:rFonts w:ascii="Cambria" w:hAnsi="Cambria"/>
          <w:lang w:val="en-US"/>
        </w:rPr>
        <w:t>Vgl</w:t>
      </w:r>
      <w:r w:rsidRPr="00351C3F">
        <w:rPr>
          <w:rFonts w:ascii="Cambria" w:hAnsi="Cambria"/>
          <w:lang w:val="en-US"/>
        </w:rPr>
        <w:t xml:space="preserve">. Peter Marshall: Beliefs and the Dead in Reformation England, Oxford 2002, S. 4. Marshall </w:t>
      </w:r>
      <w:proofErr w:type="spellStart"/>
      <w:proofErr w:type="gramStart"/>
      <w:r w:rsidRPr="00351C3F">
        <w:rPr>
          <w:rFonts w:ascii="Cambria" w:hAnsi="Cambria"/>
          <w:lang w:val="en-US"/>
        </w:rPr>
        <w:t>spricht</w:t>
      </w:r>
      <w:proofErr w:type="spellEnd"/>
      <w:proofErr w:type="gramEnd"/>
      <w:r w:rsidRPr="00351C3F">
        <w:rPr>
          <w:rFonts w:ascii="Cambria" w:hAnsi="Cambria"/>
          <w:lang w:val="en-US"/>
        </w:rPr>
        <w:t xml:space="preserve"> an </w:t>
      </w:r>
      <w:proofErr w:type="spellStart"/>
      <w:r w:rsidRPr="00351C3F">
        <w:rPr>
          <w:rFonts w:ascii="Cambria" w:hAnsi="Cambria"/>
          <w:lang w:val="en-US"/>
        </w:rPr>
        <w:t>dieser</w:t>
      </w:r>
      <w:proofErr w:type="spellEnd"/>
      <w:r w:rsidRPr="00351C3F">
        <w:rPr>
          <w:rFonts w:ascii="Cambria" w:hAnsi="Cambria"/>
          <w:lang w:val="en-US"/>
        </w:rPr>
        <w:t xml:space="preserve"> </w:t>
      </w:r>
      <w:proofErr w:type="spellStart"/>
      <w:r w:rsidRPr="00351C3F">
        <w:rPr>
          <w:rFonts w:ascii="Cambria" w:hAnsi="Cambria"/>
          <w:lang w:val="en-US"/>
        </w:rPr>
        <w:t>Stelle</w:t>
      </w:r>
      <w:proofErr w:type="spellEnd"/>
      <w:r w:rsidRPr="00351C3F">
        <w:rPr>
          <w:rFonts w:ascii="Cambria" w:hAnsi="Cambria"/>
          <w:lang w:val="en-US"/>
        </w:rPr>
        <w:t xml:space="preserve"> </w:t>
      </w:r>
      <w:proofErr w:type="spellStart"/>
      <w:r w:rsidRPr="00351C3F">
        <w:rPr>
          <w:rFonts w:ascii="Cambria" w:hAnsi="Cambria"/>
          <w:lang w:val="en-US"/>
        </w:rPr>
        <w:t>sogar</w:t>
      </w:r>
      <w:proofErr w:type="spellEnd"/>
      <w:r w:rsidRPr="00351C3F">
        <w:rPr>
          <w:rFonts w:ascii="Cambria" w:hAnsi="Cambria"/>
          <w:lang w:val="en-US"/>
        </w:rPr>
        <w:t xml:space="preserve"> von “the most radical and complete of all the disjuncture brought about by Reformation in the sixteenth century”. </w:t>
      </w:r>
      <w:r w:rsidRPr="00351C3F">
        <w:rPr>
          <w:rFonts w:ascii="Cambria" w:hAnsi="Cambria"/>
        </w:rPr>
        <w:t xml:space="preserve">Dies konnte auch konkrete materielle und sinnlich erfahrbare Ausprägungen annehmen, wie beispielsweise durch umgeworfene Gegenstände oder hörbares Stöhnen. Demnach hätte es in der lutherischen Welt gar keine Phänomene mehr geben dürfen, die als Heimsuchung von Gespenstern gedeutet wurden – dem war aber nicht so. Wie Miriam Rieger in ihrer Studie über Poltergeister in lutherischen Pfarrhäusern deutlich macht, gab es jedoch zahlreiche Begebenheiten, bei denen die Betroffenen dies als Geistererscheinung deuteten. Luther und später lutherische Pfarrer reagierten auf solche Phänomene, indem sie sie als </w:t>
      </w:r>
      <w:proofErr w:type="spellStart"/>
      <w:r w:rsidRPr="00351C3F">
        <w:rPr>
          <w:rFonts w:ascii="Cambria" w:hAnsi="Cambria"/>
          <w:i/>
        </w:rPr>
        <w:t>tentatio</w:t>
      </w:r>
      <w:proofErr w:type="spellEnd"/>
      <w:r w:rsidRPr="00351C3F">
        <w:rPr>
          <w:rFonts w:ascii="Cambria" w:hAnsi="Cambria"/>
        </w:rPr>
        <w:t xml:space="preserve"> des Teufels definierten, der die Gläubigen zweifeln lassen sollten. Geister/Gespenster waren also nicht mehr die Seelen Verstorbener, sondern lediglich Trugbilder des Teufels und wurden daher der Seelsorge übergeben. Vgl. Miriam Rieger: Der Teufel im Pfarrhaus: Gespenster, Geisterglaube und Besessenheit im Luthertum der Frühen Neuzeit (Friedenstein-Forschungen, Bd. 9), Stuttgart 2011, S. 12-18. Diese Strategie hatte Erfolg. Besonders in der Zeit von </w:t>
      </w:r>
      <w:proofErr w:type="spellStart"/>
      <w:r w:rsidRPr="00351C3F">
        <w:rPr>
          <w:rFonts w:ascii="Cambria" w:hAnsi="Cambria"/>
        </w:rPr>
        <w:t>1690ern</w:t>
      </w:r>
      <w:proofErr w:type="spellEnd"/>
      <w:r w:rsidRPr="00351C3F">
        <w:rPr>
          <w:rFonts w:ascii="Cambria" w:hAnsi="Cambria"/>
        </w:rPr>
        <w:t xml:space="preserve"> bis 1760 kam es zu einem Abdrängungsprozess, in dem Geister nicht mehr als Erklärung für übernatürliche Phänomene herangezogen wurden, sondern nur noch Ausdruck der vermeintlichen katholischen Rückständigkeit waren, wie sie besonders gerne am bereits erwähnten Wunderheiler Johann Jacob Gassner aufgezeigt wird. Vgl. Miriam Rieger: Der Teufel im Pfarrhaus: Gespenster, Geisterglaube und Besessenheit im Luthertum der Frühen Neuzeit (Friedenstein-Forschungen, Bd. 9), Stuttgart 2011, S. 23-25.</w:t>
      </w:r>
    </w:p>
  </w:footnote>
  <w:footnote w:id="77">
    <w:p w14:paraId="6BC016CA" w14:textId="0AE1F20F" w:rsidR="000D3F2A" w:rsidRPr="00351C3F" w:rsidRDefault="000D3F2A" w:rsidP="00631655">
      <w:pPr>
        <w:spacing w:after="0" w:line="240" w:lineRule="auto"/>
        <w:rPr>
          <w:rFonts w:ascii="Cambria" w:hAnsi="Cambria" w:cs="Times New Roman"/>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Nicole Priesching (Hg.): Unter der </w:t>
      </w:r>
      <w:proofErr w:type="spellStart"/>
      <w:r w:rsidRPr="00351C3F">
        <w:rPr>
          <w:rFonts w:ascii="Cambria" w:hAnsi="Cambria" w:cs="Times New Roman"/>
          <w:sz w:val="20"/>
          <w:szCs w:val="20"/>
        </w:rPr>
        <w:t>Geissel</w:t>
      </w:r>
      <w:proofErr w:type="spellEnd"/>
      <w:r w:rsidRPr="00351C3F">
        <w:rPr>
          <w:rFonts w:ascii="Cambria" w:hAnsi="Cambria" w:cs="Times New Roman"/>
          <w:sz w:val="20"/>
          <w:szCs w:val="20"/>
        </w:rPr>
        <w:t xml:space="preserve"> Gottes. Das Leben der stigmatisierten Maria von Mörl (1812–1868) im Urteil ihres Beichtvaters, Brixen 2007, S. </w:t>
      </w:r>
      <w:proofErr w:type="spellStart"/>
      <w:r w:rsidRPr="00351C3F">
        <w:rPr>
          <w:rFonts w:ascii="Cambria" w:hAnsi="Cambria" w:cs="Times New Roman"/>
          <w:sz w:val="20"/>
          <w:szCs w:val="20"/>
        </w:rPr>
        <w:t>41f</w:t>
      </w:r>
      <w:proofErr w:type="spellEnd"/>
      <w:r w:rsidRPr="00351C3F">
        <w:rPr>
          <w:rFonts w:ascii="Cambria" w:hAnsi="Cambria" w:cs="Times New Roman"/>
          <w:sz w:val="20"/>
          <w:szCs w:val="20"/>
        </w:rPr>
        <w:t>.</w:t>
      </w:r>
    </w:p>
  </w:footnote>
  <w:footnote w:id="78">
    <w:p w14:paraId="43373C04" w14:textId="039D77B2"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Es gibt Werke, die den konfessionellen Aspekt nur benennen, ohne dass er umfangreich untersucht wird. Zum Beispiel Nicole Priesching (Hg.): Unter der </w:t>
      </w:r>
      <w:proofErr w:type="spellStart"/>
      <w:r w:rsidRPr="00351C3F">
        <w:rPr>
          <w:rFonts w:ascii="Cambria" w:hAnsi="Cambria"/>
        </w:rPr>
        <w:t>Geissel</w:t>
      </w:r>
      <w:proofErr w:type="spellEnd"/>
      <w:r w:rsidRPr="00351C3F">
        <w:rPr>
          <w:rFonts w:ascii="Cambria" w:hAnsi="Cambria"/>
        </w:rPr>
        <w:t xml:space="preserve"> Gottes. Das Leben der stigmatisierten Maria von Mörl (1812–1868) im Urteil ihres Beichtvaters, Brixen 2007, S. </w:t>
      </w:r>
      <w:proofErr w:type="spellStart"/>
      <w:r w:rsidRPr="00351C3F">
        <w:rPr>
          <w:rFonts w:ascii="Cambria" w:hAnsi="Cambria"/>
        </w:rPr>
        <w:t>41f</w:t>
      </w:r>
      <w:proofErr w:type="spellEnd"/>
      <w:r w:rsidRPr="00351C3F">
        <w:rPr>
          <w:rFonts w:ascii="Cambria" w:hAnsi="Cambria"/>
        </w:rPr>
        <w:t xml:space="preserve"> oder Miriam Rieger: Der Teufel im Pfarrhaus: Gespenster, Geisterglaube und Besessenheit im Luthertum der Frühen Neuzeit (Friedenstein-Forschungen, Bd. 9), Stuttgart 2011, S. 12-18. Demgegenüber gibt es Arbeiten, die Geister, Gespenster, Wiedergänger usw. untersuchen, aber die Armen Seelen mit keinem Wort erwähnt werden: Vgl. </w:t>
      </w:r>
      <w:r w:rsidRPr="00351C3F">
        <w:rPr>
          <w:rStyle w:val="small-caps"/>
          <w:rFonts w:ascii="Cambria" w:hAnsi="Cambria"/>
        </w:rPr>
        <w:t xml:space="preserve">Leander </w:t>
      </w:r>
      <w:proofErr w:type="spellStart"/>
      <w:r w:rsidRPr="00351C3F">
        <w:rPr>
          <w:rStyle w:val="small-caps"/>
          <w:rFonts w:ascii="Cambria" w:hAnsi="Cambria"/>
        </w:rPr>
        <w:t>Petzoldt</w:t>
      </w:r>
      <w:proofErr w:type="spellEnd"/>
      <w:r w:rsidRPr="00351C3F">
        <w:rPr>
          <w:rFonts w:ascii="Cambria" w:hAnsi="Cambria"/>
        </w:rPr>
        <w:t xml:space="preserve">, Kleines Lexikon der Dämonen und Elementargeister, 5. </w:t>
      </w:r>
      <w:proofErr w:type="spellStart"/>
      <w:r w:rsidRPr="00351C3F">
        <w:rPr>
          <w:rFonts w:ascii="Cambria" w:hAnsi="Cambria"/>
        </w:rPr>
        <w:t>unv</w:t>
      </w:r>
      <w:proofErr w:type="spellEnd"/>
      <w:r w:rsidRPr="00351C3F">
        <w:rPr>
          <w:rFonts w:ascii="Cambria" w:hAnsi="Cambria"/>
        </w:rPr>
        <w:t xml:space="preserve">. Aufl., München 2014, das die Armen Seelen gar nicht erwähnt. Zuletzt soll auf Studien aufmerksam gemacht werden, die zwar die Armen Seelen behandeln, aber Geister nicht erwähnen. So zum Beispiel </w:t>
      </w:r>
      <w:r w:rsidRPr="00351C3F">
        <w:rPr>
          <w:rFonts w:ascii="Cambria" w:hAnsi="Cambria"/>
          <w:lang w:eastAsia="de-DE"/>
        </w:rPr>
        <w:t xml:space="preserve">Angenendt, Arnold: Geschichte der Religiosität im Mittelalter, 4. Aufl., Darmstadt 2009, S. 708-711; </w:t>
      </w:r>
      <w:r w:rsidRPr="00351C3F">
        <w:rPr>
          <w:rFonts w:ascii="Cambria" w:hAnsi="Cambria"/>
        </w:rPr>
        <w:t xml:space="preserve">Ferdinand </w:t>
      </w:r>
      <w:proofErr w:type="spellStart"/>
      <w:r w:rsidRPr="00351C3F">
        <w:rPr>
          <w:rFonts w:ascii="Cambria" w:hAnsi="Cambria"/>
        </w:rPr>
        <w:t>Holböck</w:t>
      </w:r>
      <w:proofErr w:type="spellEnd"/>
      <w:r w:rsidRPr="00351C3F">
        <w:rPr>
          <w:rFonts w:ascii="Cambria" w:hAnsi="Cambria"/>
        </w:rPr>
        <w:t>: Fegefeuer. Leiden, Freuden und Freunde der Armen Seelen, 5. Aufl., Stein am Rhein 1992.</w:t>
      </w:r>
    </w:p>
  </w:footnote>
  <w:footnote w:id="79">
    <w:p w14:paraId="39065060" w14:textId="77777777" w:rsidR="000D3F2A" w:rsidRPr="00351C3F" w:rsidRDefault="000D3F2A" w:rsidP="00C057E6">
      <w:pPr>
        <w:spacing w:after="0" w:line="240" w:lineRule="auto"/>
        <w:rPr>
          <w:rFonts w:ascii="Cambria" w:hAnsi="Cambria" w:cs="Times New Roman"/>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Kaspar von </w:t>
      </w:r>
      <w:proofErr w:type="spellStart"/>
      <w:r w:rsidRPr="00351C3F">
        <w:rPr>
          <w:rFonts w:ascii="Cambria" w:hAnsi="Cambria" w:cs="Times New Roman"/>
          <w:sz w:val="20"/>
          <w:szCs w:val="20"/>
        </w:rPr>
        <w:t>Greyrez</w:t>
      </w:r>
      <w:proofErr w:type="spellEnd"/>
      <w:r w:rsidRPr="00351C3F">
        <w:rPr>
          <w:rFonts w:ascii="Cambria" w:hAnsi="Cambria" w:cs="Times New Roman"/>
          <w:sz w:val="20"/>
          <w:szCs w:val="20"/>
        </w:rPr>
        <w:t>, Anne Conrad: Handbuch der Religionsgeschichte im deutschsprachigen Raum, Bd. 4, 1650-1750, Paderborn/München/Wien 2012., S. 68 (Seite prüfen)</w:t>
      </w:r>
    </w:p>
  </w:footnote>
  <w:footnote w:id="80">
    <w:p w14:paraId="10E6EED7" w14:textId="77777777" w:rsidR="000D3F2A" w:rsidRPr="00351C3F" w:rsidRDefault="000D3F2A" w:rsidP="004133E4">
      <w:pPr>
        <w:pStyle w:val="Funotentext"/>
        <w:rPr>
          <w:rFonts w:ascii="Cambria" w:hAnsi="Cambria"/>
        </w:rPr>
      </w:pPr>
      <w:r w:rsidRPr="00351C3F">
        <w:rPr>
          <w:rStyle w:val="Funotenzeichen"/>
          <w:rFonts w:ascii="Cambria" w:hAnsi="Cambria"/>
        </w:rPr>
        <w:footnoteRef/>
      </w:r>
      <w:r w:rsidRPr="00351C3F">
        <w:rPr>
          <w:rFonts w:ascii="Cambria" w:hAnsi="Cambria"/>
        </w:rPr>
        <w:t xml:space="preserve"> Vgl. Jacques </w:t>
      </w:r>
      <w:proofErr w:type="spellStart"/>
      <w:r w:rsidRPr="00351C3F">
        <w:rPr>
          <w:rFonts w:ascii="Cambria" w:hAnsi="Cambria"/>
        </w:rPr>
        <w:t>LeGoff</w:t>
      </w:r>
      <w:proofErr w:type="spellEnd"/>
      <w:r w:rsidRPr="00351C3F">
        <w:rPr>
          <w:rFonts w:ascii="Cambria" w:hAnsi="Cambria"/>
        </w:rPr>
        <w:t xml:space="preserve">: Die Geburt des Fegefeuers, Stuttgart 1984. Kritik von Angenendt, dass das Fegefeuer nicht im 12. Jahrhundert erfunden wurde, sondern diese Jenseitsvorstellung bereits im 2. Jahrhundert unter dem Begriff </w:t>
      </w:r>
      <w:proofErr w:type="spellStart"/>
      <w:r w:rsidRPr="00351C3F">
        <w:rPr>
          <w:rFonts w:ascii="Cambria" w:hAnsi="Cambria"/>
        </w:rPr>
        <w:t>purgatorium</w:t>
      </w:r>
      <w:proofErr w:type="spellEnd"/>
      <w:r w:rsidRPr="00351C3F">
        <w:rPr>
          <w:rFonts w:ascii="Cambria" w:hAnsi="Cambria"/>
        </w:rPr>
        <w:t xml:space="preserve"> vorhanden war. Vgl. Andreas Merkt: Das Fegefeuer. Entstehung und Funktion einer Idee, Darmstadt 2005, </w:t>
      </w:r>
      <w:r w:rsidRPr="00351C3F">
        <w:rPr>
          <w:rFonts w:ascii="Cambria" w:hAnsi="Cambria"/>
          <w:u w:val="single"/>
        </w:rPr>
        <w:t>wohl</w:t>
      </w:r>
      <w:r w:rsidRPr="00351C3F">
        <w:rPr>
          <w:rFonts w:ascii="Cambria" w:hAnsi="Cambria"/>
        </w:rPr>
        <w:t xml:space="preserve"> S. 4.</w:t>
      </w:r>
    </w:p>
  </w:footnote>
  <w:footnote w:id="81">
    <w:p w14:paraId="181C2F5E" w14:textId="77777777" w:rsidR="000D3F2A" w:rsidRPr="00351C3F" w:rsidRDefault="000D3F2A" w:rsidP="004133E4">
      <w:pPr>
        <w:pStyle w:val="Funotentext"/>
        <w:rPr>
          <w:rFonts w:ascii="Cambria" w:hAnsi="Cambria"/>
        </w:rPr>
      </w:pPr>
      <w:r w:rsidRPr="00351C3F">
        <w:rPr>
          <w:rStyle w:val="Funotenzeichen"/>
          <w:rFonts w:ascii="Cambria" w:hAnsi="Cambria"/>
        </w:rPr>
        <w:footnoteRef/>
      </w:r>
      <w:r w:rsidRPr="00351C3F">
        <w:rPr>
          <w:rFonts w:ascii="Cambria" w:hAnsi="Cambria"/>
        </w:rPr>
        <w:t xml:space="preserve"> </w:t>
      </w:r>
      <w:r w:rsidRPr="00351C3F">
        <w:rPr>
          <w:rFonts w:ascii="Cambria" w:hAnsi="Cambria"/>
          <w:lang w:eastAsia="de-DE"/>
        </w:rPr>
        <w:t>„Wenn also die Opfer des Altares oder der Almosen für alle verstorbenen Getauften dargebracht werden, so sind sie für die ganz Guten (</w:t>
      </w:r>
      <w:proofErr w:type="spellStart"/>
      <w:r w:rsidRPr="00351C3F">
        <w:rPr>
          <w:rFonts w:ascii="Cambria" w:hAnsi="Cambria"/>
          <w:lang w:eastAsia="de-DE"/>
        </w:rPr>
        <w:t>valde</w:t>
      </w:r>
      <w:proofErr w:type="spellEnd"/>
      <w:r w:rsidRPr="00351C3F">
        <w:rPr>
          <w:rFonts w:ascii="Cambria" w:hAnsi="Cambria"/>
          <w:lang w:eastAsia="de-DE"/>
        </w:rPr>
        <w:t xml:space="preserve"> </w:t>
      </w:r>
      <w:proofErr w:type="spellStart"/>
      <w:r w:rsidRPr="00351C3F">
        <w:rPr>
          <w:rFonts w:ascii="Cambria" w:hAnsi="Cambria"/>
          <w:lang w:eastAsia="de-DE"/>
        </w:rPr>
        <w:t>boni</w:t>
      </w:r>
      <w:proofErr w:type="spellEnd"/>
      <w:r w:rsidRPr="00351C3F">
        <w:rPr>
          <w:rFonts w:ascii="Cambria" w:hAnsi="Cambria"/>
          <w:lang w:eastAsia="de-DE"/>
        </w:rPr>
        <w:t xml:space="preserve">) Danksagung, für die nicht ganz Schlechten (non </w:t>
      </w:r>
      <w:proofErr w:type="spellStart"/>
      <w:r w:rsidRPr="00351C3F">
        <w:rPr>
          <w:rFonts w:ascii="Cambria" w:hAnsi="Cambria"/>
          <w:lang w:eastAsia="de-DE"/>
        </w:rPr>
        <w:t>valde</w:t>
      </w:r>
      <w:proofErr w:type="spellEnd"/>
      <w:r w:rsidRPr="00351C3F">
        <w:rPr>
          <w:rFonts w:ascii="Cambria" w:hAnsi="Cambria"/>
          <w:lang w:eastAsia="de-DE"/>
        </w:rPr>
        <w:t xml:space="preserve"> </w:t>
      </w:r>
      <w:proofErr w:type="spellStart"/>
      <w:r w:rsidRPr="00351C3F">
        <w:rPr>
          <w:rFonts w:ascii="Cambria" w:hAnsi="Cambria"/>
          <w:lang w:eastAsia="de-DE"/>
        </w:rPr>
        <w:t>mali</w:t>
      </w:r>
      <w:proofErr w:type="spellEnd"/>
      <w:r w:rsidRPr="00351C3F">
        <w:rPr>
          <w:rFonts w:ascii="Cambria" w:hAnsi="Cambria"/>
          <w:lang w:eastAsia="de-DE"/>
        </w:rPr>
        <w:t>) Sühne, und für die ganz Schlechten (</w:t>
      </w:r>
      <w:proofErr w:type="spellStart"/>
      <w:r w:rsidRPr="00351C3F">
        <w:rPr>
          <w:rFonts w:ascii="Cambria" w:hAnsi="Cambria"/>
          <w:lang w:eastAsia="de-DE"/>
        </w:rPr>
        <w:t>valde</w:t>
      </w:r>
      <w:proofErr w:type="spellEnd"/>
      <w:r w:rsidRPr="00351C3F">
        <w:rPr>
          <w:rFonts w:ascii="Cambria" w:hAnsi="Cambria"/>
          <w:lang w:eastAsia="de-DE"/>
        </w:rPr>
        <w:t xml:space="preserve"> </w:t>
      </w:r>
      <w:proofErr w:type="spellStart"/>
      <w:r w:rsidRPr="00351C3F">
        <w:rPr>
          <w:rFonts w:ascii="Cambria" w:hAnsi="Cambria"/>
          <w:lang w:eastAsia="de-DE"/>
        </w:rPr>
        <w:t>mali</w:t>
      </w:r>
      <w:proofErr w:type="spellEnd"/>
      <w:r w:rsidRPr="00351C3F">
        <w:rPr>
          <w:rFonts w:ascii="Cambria" w:hAnsi="Cambria"/>
          <w:lang w:eastAsia="de-DE"/>
        </w:rPr>
        <w:t xml:space="preserve">) sind sie zwar keine Hilfe für die Verstorbenen, aber doch irgend ein Trost für die Lebenden. Denen aber, welchen sie nützen, nützen sie entweder in der Weise, </w:t>
      </w:r>
      <w:proofErr w:type="spellStart"/>
      <w:r w:rsidRPr="00351C3F">
        <w:rPr>
          <w:rFonts w:ascii="Cambria" w:hAnsi="Cambria"/>
          <w:lang w:eastAsia="de-DE"/>
        </w:rPr>
        <w:t>daß</w:t>
      </w:r>
      <w:proofErr w:type="spellEnd"/>
      <w:r w:rsidRPr="00351C3F">
        <w:rPr>
          <w:rFonts w:ascii="Cambria" w:hAnsi="Cambria"/>
          <w:lang w:eastAsia="de-DE"/>
        </w:rPr>
        <w:t xml:space="preserve"> ihnen volle Verzeihung geschenkt wird oder doch </w:t>
      </w:r>
      <w:proofErr w:type="spellStart"/>
      <w:r w:rsidRPr="00351C3F">
        <w:rPr>
          <w:rFonts w:ascii="Cambria" w:hAnsi="Cambria"/>
          <w:lang w:eastAsia="de-DE"/>
        </w:rPr>
        <w:t>gewiß</w:t>
      </w:r>
      <w:proofErr w:type="spellEnd"/>
      <w:r w:rsidRPr="00351C3F">
        <w:rPr>
          <w:rFonts w:ascii="Cambria" w:hAnsi="Cambria"/>
          <w:lang w:eastAsia="de-DE"/>
        </w:rPr>
        <w:t xml:space="preserve"> eine erträgliche Art der Verdammung.“</w:t>
      </w:r>
    </w:p>
  </w:footnote>
  <w:footnote w:id="82">
    <w:p w14:paraId="1F21ECD6" w14:textId="77777777"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Art. ‚Arme Seelen‘, in: Handwörterbuch des deutschen Aberglaubens. Bd. 1, Berlin/New York 1987, </w:t>
      </w:r>
      <w:proofErr w:type="spellStart"/>
      <w:r w:rsidRPr="00351C3F">
        <w:rPr>
          <w:rFonts w:ascii="Cambria" w:hAnsi="Cambria"/>
        </w:rPr>
        <w:t>Sp</w:t>
      </w:r>
      <w:proofErr w:type="spellEnd"/>
      <w:r w:rsidRPr="00351C3F">
        <w:rPr>
          <w:rFonts w:ascii="Cambria" w:hAnsi="Cambria"/>
        </w:rPr>
        <w:t>. 584-597.</w:t>
      </w:r>
    </w:p>
  </w:footnote>
  <w:footnote w:id="83">
    <w:p w14:paraId="73877E4B" w14:textId="4007AC20" w:rsidR="000D3F2A" w:rsidRPr="00351C3F" w:rsidRDefault="000D3F2A" w:rsidP="00C057E6">
      <w:pPr>
        <w:pStyle w:val="Funotentext"/>
        <w:rPr>
          <w:rFonts w:ascii="Cambria" w:hAnsi="Cambria"/>
          <w:color w:val="00B050"/>
        </w:rPr>
      </w:pPr>
      <w:r w:rsidRPr="00351C3F">
        <w:rPr>
          <w:rStyle w:val="Funotenzeichen"/>
          <w:rFonts w:ascii="Cambria" w:hAnsi="Cambria"/>
        </w:rPr>
        <w:footnoteRef/>
      </w:r>
      <w:r w:rsidRPr="00351C3F">
        <w:rPr>
          <w:rFonts w:ascii="Cambria" w:hAnsi="Cambria"/>
        </w:rPr>
        <w:t xml:space="preserve"> Vgl. Ferdinand </w:t>
      </w:r>
      <w:proofErr w:type="spellStart"/>
      <w:r w:rsidRPr="00351C3F">
        <w:rPr>
          <w:rFonts w:ascii="Cambria" w:hAnsi="Cambria"/>
        </w:rPr>
        <w:t>Holböck</w:t>
      </w:r>
      <w:proofErr w:type="spellEnd"/>
      <w:r w:rsidRPr="00351C3F">
        <w:rPr>
          <w:rFonts w:ascii="Cambria" w:hAnsi="Cambria"/>
        </w:rPr>
        <w:t>: Fegefeuer. Leiden, Freuden und Freunde der Armen Seelen, 5. Aufl., Stein am Rhein 1992, S. 23 und 29.</w:t>
      </w:r>
    </w:p>
  </w:footnote>
  <w:footnote w:id="84">
    <w:p w14:paraId="64B006AE" w14:textId="77777777" w:rsidR="000D3F2A" w:rsidRPr="00351C3F" w:rsidRDefault="000D3F2A" w:rsidP="00C057E6">
      <w:pPr>
        <w:pStyle w:val="Funotentext"/>
        <w:rPr>
          <w:rFonts w:ascii="Cambria" w:hAnsi="Cambria"/>
        </w:rPr>
      </w:pPr>
      <w:r w:rsidRPr="00351C3F">
        <w:rPr>
          <w:rStyle w:val="Funotenzeichen"/>
          <w:rFonts w:ascii="Cambria" w:hAnsi="Cambria"/>
          <w:highlight w:val="yellow"/>
        </w:rPr>
        <w:footnoteRef/>
      </w:r>
      <w:r w:rsidRPr="00351C3F">
        <w:rPr>
          <w:rFonts w:ascii="Cambria" w:hAnsi="Cambria"/>
        </w:rPr>
        <w:t xml:space="preserve"> </w:t>
      </w:r>
    </w:p>
  </w:footnote>
  <w:footnote w:id="85">
    <w:p w14:paraId="4FFD3367" w14:textId="77777777" w:rsidR="000D3F2A" w:rsidRPr="00351C3F" w:rsidRDefault="000D3F2A" w:rsidP="00C057E6">
      <w:pPr>
        <w:spacing w:after="0" w:line="240" w:lineRule="auto"/>
        <w:rPr>
          <w:rFonts w:ascii="Cambria" w:hAnsi="Cambria" w:cs="Times New Roman"/>
          <w:color w:val="00B050"/>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Kaspar von </w:t>
      </w:r>
      <w:proofErr w:type="spellStart"/>
      <w:r w:rsidRPr="00351C3F">
        <w:rPr>
          <w:rFonts w:ascii="Cambria" w:hAnsi="Cambria" w:cs="Times New Roman"/>
          <w:sz w:val="20"/>
          <w:szCs w:val="20"/>
        </w:rPr>
        <w:t>Greyrez</w:t>
      </w:r>
      <w:proofErr w:type="spellEnd"/>
      <w:r w:rsidRPr="00351C3F">
        <w:rPr>
          <w:rFonts w:ascii="Cambria" w:hAnsi="Cambria" w:cs="Times New Roman"/>
          <w:sz w:val="20"/>
          <w:szCs w:val="20"/>
        </w:rPr>
        <w:t xml:space="preserve">, Anne Conrad: Handbuch der Religionsgeschichte im deutschsprachigen Raum, Bd. 4, 1650-1750, Paderborn/München/Wien 2012, S. </w:t>
      </w:r>
      <w:proofErr w:type="spellStart"/>
      <w:r w:rsidRPr="00351C3F">
        <w:rPr>
          <w:rFonts w:ascii="Cambria" w:hAnsi="Cambria" w:cs="Times New Roman"/>
          <w:sz w:val="20"/>
          <w:szCs w:val="20"/>
        </w:rPr>
        <w:t>70f</w:t>
      </w:r>
      <w:proofErr w:type="spellEnd"/>
      <w:r w:rsidRPr="00351C3F">
        <w:rPr>
          <w:rFonts w:ascii="Cambria" w:hAnsi="Cambria" w:cs="Times New Roman"/>
          <w:sz w:val="20"/>
          <w:szCs w:val="20"/>
        </w:rPr>
        <w:t xml:space="preserve">. </w:t>
      </w:r>
      <w:r w:rsidRPr="00351C3F">
        <w:rPr>
          <w:rFonts w:ascii="Cambria" w:hAnsi="Cambria" w:cs="Times New Roman"/>
          <w:color w:val="00B050"/>
          <w:sz w:val="20"/>
          <w:szCs w:val="20"/>
        </w:rPr>
        <w:t xml:space="preserve">Nochmal PRÜFEN </w:t>
      </w:r>
      <w:proofErr w:type="spellStart"/>
      <w:r w:rsidRPr="00351C3F">
        <w:rPr>
          <w:rFonts w:ascii="Cambria" w:hAnsi="Cambria" w:cs="Times New Roman"/>
          <w:i/>
          <w:color w:val="00B050"/>
          <w:sz w:val="20"/>
          <w:szCs w:val="20"/>
        </w:rPr>
        <w:t>Decretum</w:t>
      </w:r>
      <w:proofErr w:type="spellEnd"/>
      <w:r w:rsidRPr="00351C3F">
        <w:rPr>
          <w:rFonts w:ascii="Cambria" w:hAnsi="Cambria" w:cs="Times New Roman"/>
          <w:i/>
          <w:color w:val="00B050"/>
          <w:sz w:val="20"/>
          <w:szCs w:val="20"/>
        </w:rPr>
        <w:t xml:space="preserve"> de </w:t>
      </w:r>
      <w:proofErr w:type="spellStart"/>
      <w:r w:rsidRPr="00351C3F">
        <w:rPr>
          <w:rFonts w:ascii="Cambria" w:hAnsi="Cambria" w:cs="Times New Roman"/>
          <w:i/>
          <w:color w:val="00B050"/>
          <w:sz w:val="20"/>
          <w:szCs w:val="20"/>
        </w:rPr>
        <w:t>purgatoria</w:t>
      </w:r>
      <w:proofErr w:type="spellEnd"/>
      <w:r w:rsidRPr="00351C3F">
        <w:rPr>
          <w:rFonts w:ascii="Cambria" w:hAnsi="Cambria" w:cs="Times New Roman"/>
          <w:color w:val="00B050"/>
          <w:sz w:val="20"/>
          <w:szCs w:val="20"/>
        </w:rPr>
        <w:t xml:space="preserve"> und das </w:t>
      </w:r>
      <w:proofErr w:type="spellStart"/>
      <w:r w:rsidRPr="00351C3F">
        <w:rPr>
          <w:rFonts w:ascii="Cambria" w:hAnsi="Cambria" w:cs="Times New Roman"/>
          <w:i/>
          <w:color w:val="00B050"/>
          <w:sz w:val="20"/>
          <w:szCs w:val="20"/>
        </w:rPr>
        <w:t>Decretum</w:t>
      </w:r>
      <w:proofErr w:type="spellEnd"/>
      <w:r w:rsidRPr="00351C3F">
        <w:rPr>
          <w:rFonts w:ascii="Cambria" w:hAnsi="Cambria" w:cs="Times New Roman"/>
          <w:i/>
          <w:color w:val="00B050"/>
          <w:sz w:val="20"/>
          <w:szCs w:val="20"/>
        </w:rPr>
        <w:t xml:space="preserve"> de </w:t>
      </w:r>
      <w:proofErr w:type="spellStart"/>
      <w:r w:rsidRPr="00351C3F">
        <w:rPr>
          <w:rFonts w:ascii="Cambria" w:hAnsi="Cambria" w:cs="Times New Roman"/>
          <w:i/>
          <w:color w:val="00B050"/>
          <w:sz w:val="20"/>
          <w:szCs w:val="20"/>
        </w:rPr>
        <w:t>indulgentiis</w:t>
      </w:r>
      <w:proofErr w:type="spellEnd"/>
      <w:r w:rsidRPr="00351C3F">
        <w:rPr>
          <w:rFonts w:ascii="Cambria" w:hAnsi="Cambria" w:cs="Times New Roman"/>
          <w:color w:val="00B050"/>
          <w:sz w:val="20"/>
          <w:szCs w:val="20"/>
        </w:rPr>
        <w:t xml:space="preserve"> des Konzils</w:t>
      </w:r>
    </w:p>
  </w:footnote>
  <w:footnote w:id="86">
    <w:p w14:paraId="3FA9C95D" w14:textId="77777777" w:rsidR="000D3F2A" w:rsidRPr="00351C3F" w:rsidRDefault="000D3F2A" w:rsidP="00C057E6">
      <w:pPr>
        <w:pStyle w:val="Funotentext"/>
        <w:rPr>
          <w:rFonts w:ascii="Cambria" w:hAnsi="Cambria"/>
        </w:rPr>
      </w:pPr>
      <w:r w:rsidRPr="00351C3F">
        <w:rPr>
          <w:rStyle w:val="Funotenzeichen"/>
          <w:rFonts w:ascii="Cambria" w:hAnsi="Cambria"/>
          <w:highlight w:val="yellow"/>
        </w:rPr>
        <w:footnoteRef/>
      </w:r>
      <w:r w:rsidRPr="00351C3F">
        <w:rPr>
          <w:rFonts w:ascii="Cambria" w:hAnsi="Cambria"/>
        </w:rPr>
        <w:t xml:space="preserve"> </w:t>
      </w:r>
    </w:p>
  </w:footnote>
  <w:footnote w:id="87">
    <w:p w14:paraId="6F9ED18B" w14:textId="77777777"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Vgl. Ferdinand </w:t>
      </w:r>
      <w:proofErr w:type="spellStart"/>
      <w:r w:rsidRPr="00351C3F">
        <w:rPr>
          <w:rFonts w:ascii="Cambria" w:hAnsi="Cambria"/>
        </w:rPr>
        <w:t>Holböck</w:t>
      </w:r>
      <w:proofErr w:type="spellEnd"/>
      <w:r w:rsidRPr="00351C3F">
        <w:rPr>
          <w:rFonts w:ascii="Cambria" w:hAnsi="Cambria"/>
        </w:rPr>
        <w:t xml:space="preserve">: Fegefeuer. Leiden, Freuden und Freunde der Armen Seelen, 5. Aufl., Stein am Rhein 1992, S. </w:t>
      </w:r>
      <w:r w:rsidRPr="00351C3F">
        <w:rPr>
          <w:rFonts w:ascii="Cambria" w:hAnsi="Cambria"/>
          <w:color w:val="00B050"/>
        </w:rPr>
        <w:t xml:space="preserve">XXX. </w:t>
      </w:r>
      <w:r w:rsidRPr="00351C3F">
        <w:rPr>
          <w:rFonts w:ascii="Cambria" w:hAnsi="Cambria"/>
        </w:rPr>
        <w:t xml:space="preserve">Am bekanntesten sind sicher die theologisch fundierten Überlegungen zum Fegefeuer von Katharina von Genua. Ihr Gedanken basieren dabei nicht auf Visionen, sondern, was sie selbst in ihrem Leben als mystischen Weg der schmerzvollen Läuterung erlebt hat. Zitat Katharina beschreibt dabei besonders die Pein der Seelen; Maria Magdalena von Pazzi litt körperlich sehr unter den Begegnungen, aber sie möchte für ihren Bruder die Strafe auf sich nehmen. Selbst lässliche Sünden werden hier gesühnt. (Vgl. </w:t>
      </w:r>
      <w:proofErr w:type="spellStart"/>
      <w:r w:rsidRPr="00351C3F">
        <w:rPr>
          <w:rFonts w:ascii="Cambria" w:hAnsi="Cambria"/>
        </w:rPr>
        <w:t>XXXXX</w:t>
      </w:r>
      <w:proofErr w:type="spellEnd"/>
      <w:r w:rsidRPr="00351C3F">
        <w:rPr>
          <w:rFonts w:ascii="Cambria" w:hAnsi="Cambria"/>
        </w:rPr>
        <w:t xml:space="preserve"> </w:t>
      </w:r>
      <w:proofErr w:type="spellStart"/>
      <w:r w:rsidRPr="00351C3F">
        <w:rPr>
          <w:rFonts w:ascii="Cambria" w:hAnsi="Cambria"/>
        </w:rPr>
        <w:t>tutte</w:t>
      </w:r>
      <w:proofErr w:type="spellEnd"/>
      <w:r w:rsidRPr="00351C3F">
        <w:rPr>
          <w:rFonts w:ascii="Cambria" w:hAnsi="Cambria"/>
        </w:rPr>
        <w:t xml:space="preserve"> le </w:t>
      </w:r>
      <w:proofErr w:type="spellStart"/>
      <w:r w:rsidRPr="00351C3F">
        <w:rPr>
          <w:rFonts w:ascii="Cambria" w:hAnsi="Cambria"/>
        </w:rPr>
        <w:t>opere</w:t>
      </w:r>
      <w:proofErr w:type="spellEnd"/>
      <w:r w:rsidRPr="00351C3F">
        <w:rPr>
          <w:rFonts w:ascii="Cambria" w:hAnsi="Cambria"/>
        </w:rPr>
        <w:t xml:space="preserve"> di S. Maria Maddalena </w:t>
      </w:r>
      <w:proofErr w:type="spellStart"/>
      <w:r w:rsidRPr="00351C3F">
        <w:rPr>
          <w:rFonts w:ascii="Cambria" w:hAnsi="Cambria"/>
        </w:rPr>
        <w:t>de’Pazzi</w:t>
      </w:r>
      <w:proofErr w:type="spellEnd"/>
      <w:r w:rsidRPr="00351C3F">
        <w:rPr>
          <w:rFonts w:ascii="Cambria" w:hAnsi="Cambria"/>
        </w:rPr>
        <w:t xml:space="preserve">, Bd. 5, Firenze 1960-1966, </w:t>
      </w:r>
      <w:proofErr w:type="spellStart"/>
      <w:r w:rsidRPr="00351C3F">
        <w:rPr>
          <w:rFonts w:ascii="Cambria" w:hAnsi="Cambria"/>
        </w:rPr>
        <w:t>Probatione</w:t>
      </w:r>
      <w:proofErr w:type="spellEnd"/>
      <w:r w:rsidRPr="00351C3F">
        <w:rPr>
          <w:rFonts w:ascii="Cambria" w:hAnsi="Cambria"/>
        </w:rPr>
        <w:t xml:space="preserve"> 1, S. 46-57); Teresa von Avila berichtet in ihrer Vida von Visionen Verstorbener (Vgl. XXXX) Bei Margarita Maria </w:t>
      </w:r>
      <w:proofErr w:type="spellStart"/>
      <w:r w:rsidRPr="00351C3F">
        <w:rPr>
          <w:rFonts w:ascii="Cambria" w:hAnsi="Cambria"/>
        </w:rPr>
        <w:t>Alacoque</w:t>
      </w:r>
      <w:proofErr w:type="spellEnd"/>
      <w:r w:rsidRPr="00351C3F">
        <w:rPr>
          <w:rFonts w:ascii="Cambria" w:hAnsi="Cambria"/>
        </w:rPr>
        <w:t xml:space="preserve"> erscheint das Fegefeuer als ernst zu nehmende Realität.</w:t>
      </w:r>
    </w:p>
  </w:footnote>
  <w:footnote w:id="88">
    <w:p w14:paraId="3AD9BCC1" w14:textId="77777777" w:rsidR="000D3F2A" w:rsidRPr="00351C3F" w:rsidRDefault="000D3F2A" w:rsidP="00C057E6">
      <w:pPr>
        <w:spacing w:after="0" w:line="240" w:lineRule="auto"/>
        <w:rPr>
          <w:rStyle w:val="Funotenzeichen"/>
          <w:rFonts w:ascii="Cambria" w:hAnsi="Cambria" w:cs="Times New Roman"/>
          <w:sz w:val="20"/>
          <w:szCs w:val="20"/>
        </w:rPr>
      </w:pPr>
      <w:r w:rsidRPr="00351C3F">
        <w:rPr>
          <w:rStyle w:val="Funotenzeichen"/>
          <w:rFonts w:ascii="Cambria" w:hAnsi="Cambria" w:cs="Times New Roman"/>
          <w:sz w:val="20"/>
          <w:szCs w:val="20"/>
        </w:rPr>
        <w:footnoteRef/>
      </w:r>
      <w:r w:rsidRPr="00351C3F">
        <w:rPr>
          <w:rStyle w:val="Funotenzeichen"/>
          <w:rFonts w:ascii="Cambria" w:hAnsi="Cambria" w:cs="Times New Roman"/>
          <w:sz w:val="20"/>
          <w:szCs w:val="20"/>
        </w:rPr>
        <w:t xml:space="preserve"> </w:t>
      </w:r>
      <w:r w:rsidRPr="00351C3F">
        <w:rPr>
          <w:rFonts w:ascii="Cambria" w:hAnsi="Cambria" w:cs="Times New Roman"/>
          <w:sz w:val="20"/>
          <w:szCs w:val="20"/>
        </w:rPr>
        <w:t xml:space="preserve">Vgl. Ferdinand </w:t>
      </w:r>
      <w:proofErr w:type="spellStart"/>
      <w:r w:rsidRPr="00351C3F">
        <w:rPr>
          <w:rFonts w:ascii="Cambria" w:hAnsi="Cambria" w:cs="Times New Roman"/>
          <w:sz w:val="20"/>
          <w:szCs w:val="20"/>
        </w:rPr>
        <w:t>Holböck</w:t>
      </w:r>
      <w:proofErr w:type="spellEnd"/>
      <w:r w:rsidRPr="00351C3F">
        <w:rPr>
          <w:rFonts w:ascii="Cambria" w:hAnsi="Cambria" w:cs="Times New Roman"/>
          <w:sz w:val="20"/>
          <w:szCs w:val="20"/>
        </w:rPr>
        <w:t xml:space="preserve">: Fegefeuer. Leiden, Freuden und Freunde der Armen Seelen, 5. Aufl., Stein am Rhein 1992, S. </w:t>
      </w:r>
      <w:r w:rsidRPr="00351C3F">
        <w:rPr>
          <w:rFonts w:ascii="Cambria" w:hAnsi="Cambria" w:cs="Times New Roman"/>
          <w:color w:val="00B050"/>
          <w:sz w:val="20"/>
          <w:szCs w:val="20"/>
        </w:rPr>
        <w:t xml:space="preserve">XXX und </w:t>
      </w:r>
      <w:proofErr w:type="spellStart"/>
      <w:r w:rsidRPr="00351C3F">
        <w:rPr>
          <w:rFonts w:ascii="Cambria" w:hAnsi="Cambria" w:cs="Times New Roman"/>
          <w:color w:val="00B050"/>
          <w:sz w:val="20"/>
          <w:szCs w:val="20"/>
        </w:rPr>
        <w:t>EAB</w:t>
      </w:r>
      <w:proofErr w:type="spellEnd"/>
      <w:r w:rsidRPr="00351C3F">
        <w:rPr>
          <w:rFonts w:ascii="Cambria" w:hAnsi="Cambria" w:cs="Times New Roman"/>
          <w:color w:val="00B050"/>
          <w:sz w:val="20"/>
          <w:szCs w:val="20"/>
        </w:rPr>
        <w:t xml:space="preserve"> München, hier fehlt was, D 7.</w:t>
      </w:r>
    </w:p>
  </w:footnote>
  <w:footnote w:id="89">
    <w:p w14:paraId="4E2B0A4F" w14:textId="77777777" w:rsidR="000D3F2A" w:rsidRPr="00351C3F" w:rsidRDefault="000D3F2A" w:rsidP="00C057E6">
      <w:pPr>
        <w:spacing w:after="0" w:line="240" w:lineRule="auto"/>
        <w:rPr>
          <w:rFonts w:ascii="Cambria" w:hAnsi="Cambria" w:cs="Times New Roman"/>
          <w:sz w:val="20"/>
          <w:szCs w:val="20"/>
        </w:rPr>
      </w:pPr>
      <w:r w:rsidRPr="00351C3F">
        <w:rPr>
          <w:rFonts w:ascii="Cambria" w:hAnsi="Cambria" w:cs="Times New Roman"/>
          <w:sz w:val="20"/>
          <w:szCs w:val="20"/>
          <w:vertAlign w:val="superscript"/>
        </w:rPr>
        <w:footnoteRef/>
      </w:r>
      <w:r w:rsidRPr="00351C3F">
        <w:rPr>
          <w:rFonts w:ascii="Cambria" w:hAnsi="Cambria" w:cs="Times New Roman"/>
          <w:sz w:val="20"/>
          <w:szCs w:val="20"/>
          <w:vertAlign w:val="superscript"/>
        </w:rPr>
        <w:t xml:space="preserve"> </w:t>
      </w:r>
      <w:r w:rsidRPr="00351C3F">
        <w:rPr>
          <w:rFonts w:ascii="Cambria" w:hAnsi="Cambria" w:cs="Times New Roman"/>
          <w:sz w:val="20"/>
          <w:szCs w:val="20"/>
        </w:rPr>
        <w:t xml:space="preserve">Ferdinand </w:t>
      </w:r>
      <w:proofErr w:type="spellStart"/>
      <w:r w:rsidRPr="00351C3F">
        <w:rPr>
          <w:rFonts w:ascii="Cambria" w:hAnsi="Cambria" w:cs="Times New Roman"/>
          <w:sz w:val="20"/>
          <w:szCs w:val="20"/>
        </w:rPr>
        <w:t>Holböck</w:t>
      </w:r>
      <w:proofErr w:type="spellEnd"/>
      <w:r w:rsidRPr="00351C3F">
        <w:rPr>
          <w:rFonts w:ascii="Cambria" w:hAnsi="Cambria" w:cs="Times New Roman"/>
          <w:sz w:val="20"/>
          <w:szCs w:val="20"/>
        </w:rPr>
        <w:t xml:space="preserve">: Fegefeuer. Leiden, Freuden und Freunde der Armen Seelen, 5. Aufl., Stein am Rhein 1992, S: </w:t>
      </w:r>
      <w:proofErr w:type="spellStart"/>
      <w:r w:rsidRPr="00351C3F">
        <w:rPr>
          <w:rFonts w:ascii="Cambria" w:hAnsi="Cambria" w:cs="Times New Roman"/>
          <w:sz w:val="20"/>
          <w:szCs w:val="20"/>
        </w:rPr>
        <w:t>XXXXXXXXX</w:t>
      </w:r>
      <w:proofErr w:type="spellEnd"/>
      <w:r w:rsidRPr="00351C3F">
        <w:rPr>
          <w:rFonts w:ascii="Cambria" w:hAnsi="Cambria" w:cs="Times New Roman"/>
          <w:sz w:val="20"/>
          <w:szCs w:val="20"/>
        </w:rPr>
        <w:t xml:space="preserve"> </w:t>
      </w:r>
      <w:r w:rsidRPr="00351C3F">
        <w:rPr>
          <w:rFonts w:ascii="Cambria" w:hAnsi="Cambria" w:cs="Times New Roman"/>
          <w:color w:val="0070C0"/>
          <w:sz w:val="20"/>
          <w:szCs w:val="20"/>
        </w:rPr>
        <w:t>BEISPIELE wenn Fernleihe da</w:t>
      </w:r>
    </w:p>
  </w:footnote>
  <w:footnote w:id="90">
    <w:p w14:paraId="64375C80" w14:textId="77777777" w:rsidR="000D3F2A" w:rsidRPr="00351C3F" w:rsidRDefault="000D3F2A" w:rsidP="00C057E6">
      <w:pPr>
        <w:spacing w:after="0" w:line="240" w:lineRule="auto"/>
        <w:rPr>
          <w:rFonts w:ascii="Cambria" w:hAnsi="Cambria" w:cs="Times New Roman"/>
          <w:b/>
          <w:sz w:val="20"/>
          <w:szCs w:val="20"/>
        </w:rPr>
      </w:pPr>
      <w:r w:rsidRPr="00351C3F">
        <w:rPr>
          <w:rFonts w:ascii="Cambria" w:hAnsi="Cambria" w:cs="Times New Roman"/>
          <w:sz w:val="20"/>
          <w:szCs w:val="20"/>
          <w:vertAlign w:val="superscript"/>
        </w:rPr>
        <w:footnoteRef/>
      </w:r>
      <w:r w:rsidRPr="00351C3F">
        <w:rPr>
          <w:rFonts w:ascii="Cambria" w:hAnsi="Cambria" w:cs="Times New Roman"/>
          <w:sz w:val="20"/>
          <w:szCs w:val="20"/>
          <w:vertAlign w:val="superscript"/>
        </w:rPr>
        <w:t xml:space="preserve"> </w:t>
      </w:r>
      <w:r w:rsidRPr="00351C3F">
        <w:rPr>
          <w:rFonts w:ascii="Cambria" w:hAnsi="Cambria" w:cs="Times New Roman"/>
          <w:sz w:val="20"/>
          <w:szCs w:val="20"/>
        </w:rPr>
        <w:t xml:space="preserve">Art. ‚Arme Seelen‘, in: Handwörterbuch des deutschen Aberglaubens. Bd. 1, Berlin/New York 1987, </w:t>
      </w:r>
      <w:proofErr w:type="spellStart"/>
      <w:r w:rsidRPr="00351C3F">
        <w:rPr>
          <w:rFonts w:ascii="Cambria" w:hAnsi="Cambria" w:cs="Times New Roman"/>
          <w:sz w:val="20"/>
          <w:szCs w:val="20"/>
        </w:rPr>
        <w:t>Sp</w:t>
      </w:r>
      <w:proofErr w:type="spellEnd"/>
      <w:r w:rsidRPr="00351C3F">
        <w:rPr>
          <w:rFonts w:ascii="Cambria" w:hAnsi="Cambria" w:cs="Times New Roman"/>
          <w:sz w:val="20"/>
          <w:szCs w:val="20"/>
        </w:rPr>
        <w:t>. 584-597.</w:t>
      </w:r>
    </w:p>
  </w:footnote>
  <w:footnote w:id="91">
    <w:p w14:paraId="3AE4989B" w14:textId="77777777" w:rsidR="000D3F2A" w:rsidRPr="00351C3F" w:rsidRDefault="000D3F2A" w:rsidP="00C057E6">
      <w:pPr>
        <w:pStyle w:val="Funotentext"/>
        <w:rPr>
          <w:rFonts w:ascii="Cambria" w:hAnsi="Cambria"/>
        </w:rPr>
      </w:pPr>
      <w:r w:rsidRPr="00351C3F">
        <w:rPr>
          <w:rStyle w:val="Funotenzeichen"/>
          <w:rFonts w:ascii="Cambria" w:hAnsi="Cambria"/>
        </w:rPr>
        <w:footnoteRef/>
      </w:r>
      <w:r w:rsidRPr="00351C3F">
        <w:rPr>
          <w:rFonts w:ascii="Cambria" w:hAnsi="Cambria"/>
        </w:rPr>
        <w:t xml:space="preserve"> Das ist natürlich ein Grundcharakteristikum. Vgl. Kohlschein; Columba Schonath, Nr. 60, ab S. 349 und Nr. 79, Lebensbericht, ab S. 494 (Abschnitt 26)</w:t>
      </w:r>
    </w:p>
  </w:footnote>
  <w:footnote w:id="92">
    <w:p w14:paraId="721FC5EA" w14:textId="77777777" w:rsidR="00B7313E" w:rsidRPr="00351C3F" w:rsidRDefault="00B7313E" w:rsidP="00B7313E">
      <w:pPr>
        <w:spacing w:after="0" w:line="240" w:lineRule="auto"/>
        <w:rPr>
          <w:rFonts w:ascii="Cambria" w:hAnsi="Cambria" w:cs="Times New Roman"/>
          <w:sz w:val="20"/>
          <w:szCs w:val="20"/>
          <w:lang w:val="it-IT"/>
        </w:rPr>
      </w:pPr>
      <w:r w:rsidRPr="00351C3F">
        <w:rPr>
          <w:rStyle w:val="Funotenzeichen"/>
          <w:rFonts w:ascii="Cambria" w:hAnsi="Cambria" w:cs="Times New Roman"/>
          <w:sz w:val="20"/>
          <w:szCs w:val="20"/>
        </w:rPr>
        <w:footnoteRef/>
      </w:r>
      <w:r w:rsidRPr="00351C3F">
        <w:rPr>
          <w:rFonts w:ascii="Cambria" w:hAnsi="Cambria" w:cs="Times New Roman"/>
          <w:sz w:val="20"/>
          <w:szCs w:val="20"/>
          <w:lang w:val="it-IT"/>
        </w:rPr>
        <w:t xml:space="preserve"> </w:t>
      </w:r>
      <w:r w:rsidRPr="00351C3F">
        <w:rPr>
          <w:rStyle w:val="hitfulltitle"/>
          <w:rFonts w:ascii="Cambria" w:hAnsi="Cambria" w:cs="Times New Roman"/>
          <w:sz w:val="20"/>
          <w:szCs w:val="20"/>
          <w:lang w:val="it-IT"/>
        </w:rPr>
        <w:t xml:space="preserve">Definition und </w:t>
      </w:r>
      <w:proofErr w:type="spellStart"/>
      <w:r w:rsidRPr="00351C3F">
        <w:rPr>
          <w:rStyle w:val="hitfulltitle"/>
          <w:rFonts w:ascii="Cambria" w:hAnsi="Cambria" w:cs="Times New Roman"/>
          <w:sz w:val="20"/>
          <w:szCs w:val="20"/>
          <w:lang w:val="it-IT"/>
        </w:rPr>
        <w:t>Überblick</w:t>
      </w:r>
      <w:proofErr w:type="spellEnd"/>
      <w:r w:rsidRPr="00351C3F">
        <w:rPr>
          <w:rStyle w:val="hitfulltitle"/>
          <w:rFonts w:ascii="Cambria" w:hAnsi="Cambria" w:cs="Times New Roman"/>
          <w:sz w:val="20"/>
          <w:szCs w:val="20"/>
          <w:lang w:val="it-IT"/>
        </w:rPr>
        <w:t xml:space="preserve"> </w:t>
      </w:r>
      <w:proofErr w:type="spellStart"/>
      <w:r w:rsidRPr="00351C3F">
        <w:rPr>
          <w:rStyle w:val="hitfulltitle"/>
          <w:rFonts w:ascii="Cambria" w:hAnsi="Cambria" w:cs="Times New Roman"/>
          <w:sz w:val="20"/>
          <w:szCs w:val="20"/>
          <w:lang w:val="it-IT"/>
        </w:rPr>
        <w:t>siehe</w:t>
      </w:r>
      <w:proofErr w:type="spellEnd"/>
      <w:r w:rsidRPr="00351C3F">
        <w:rPr>
          <w:rStyle w:val="hitfulltitle"/>
          <w:rFonts w:ascii="Cambria" w:hAnsi="Cambria" w:cs="Times New Roman"/>
          <w:sz w:val="20"/>
          <w:szCs w:val="20"/>
          <w:lang w:val="it-IT"/>
        </w:rPr>
        <w:t xml:space="preserve"> Gabriella Zarri: „</w:t>
      </w:r>
      <w:proofErr w:type="gramStart"/>
      <w:r w:rsidRPr="00351C3F">
        <w:rPr>
          <w:rStyle w:val="hitfulltitle"/>
          <w:rFonts w:ascii="Cambria" w:hAnsi="Cambria" w:cs="Times New Roman"/>
          <w:sz w:val="20"/>
          <w:szCs w:val="20"/>
          <w:lang w:val="it-IT"/>
        </w:rPr>
        <w:t>Vera“ santità</w:t>
      </w:r>
      <w:proofErr w:type="gramEnd"/>
      <w:r w:rsidRPr="00351C3F">
        <w:rPr>
          <w:rStyle w:val="hitfulltitle"/>
          <w:rFonts w:ascii="Cambria" w:hAnsi="Cambria" w:cs="Times New Roman"/>
          <w:sz w:val="20"/>
          <w:szCs w:val="20"/>
          <w:lang w:val="it-IT"/>
        </w:rPr>
        <w:t>, „</w:t>
      </w:r>
      <w:proofErr w:type="spellStart"/>
      <w:r w:rsidRPr="00351C3F">
        <w:rPr>
          <w:rStyle w:val="hitfulltitle"/>
          <w:rFonts w:ascii="Cambria" w:hAnsi="Cambria" w:cs="Times New Roman"/>
          <w:sz w:val="20"/>
          <w:szCs w:val="20"/>
          <w:lang w:val="it-IT"/>
        </w:rPr>
        <w:t>sumulata</w:t>
      </w:r>
      <w:proofErr w:type="spellEnd"/>
      <w:r w:rsidRPr="00351C3F">
        <w:rPr>
          <w:rStyle w:val="hitfulltitle"/>
          <w:rFonts w:ascii="Cambria" w:hAnsi="Cambria" w:cs="Times New Roman"/>
          <w:sz w:val="20"/>
          <w:szCs w:val="20"/>
          <w:lang w:val="it-IT"/>
        </w:rPr>
        <w:t xml:space="preserve">“ santità: ipotesi e riscontri, in: Finzione e </w:t>
      </w:r>
      <w:proofErr w:type="spellStart"/>
      <w:r w:rsidRPr="00351C3F">
        <w:rPr>
          <w:rStyle w:val="hitfulltitle"/>
          <w:rFonts w:ascii="Cambria" w:hAnsi="Cambria" w:cs="Times New Roman"/>
          <w:sz w:val="20"/>
          <w:szCs w:val="20"/>
          <w:lang w:val="it-IT"/>
        </w:rPr>
        <w:t>santià</w:t>
      </w:r>
      <w:proofErr w:type="spellEnd"/>
      <w:r w:rsidRPr="00351C3F">
        <w:rPr>
          <w:rStyle w:val="hitfulltitle"/>
          <w:rFonts w:ascii="Cambria" w:hAnsi="Cambria" w:cs="Times New Roman"/>
          <w:sz w:val="20"/>
          <w:szCs w:val="20"/>
          <w:lang w:val="it-IT"/>
        </w:rPr>
        <w:t xml:space="preserve"> tra medioevo ed età moderna, hg von Gabriella Zarri, </w:t>
      </w:r>
      <w:proofErr w:type="spellStart"/>
      <w:r w:rsidRPr="00351C3F">
        <w:rPr>
          <w:rStyle w:val="hitfulltitle"/>
          <w:rFonts w:ascii="Cambria" w:hAnsi="Cambria" w:cs="Times New Roman"/>
          <w:sz w:val="20"/>
          <w:szCs w:val="20"/>
          <w:lang w:val="it-IT"/>
        </w:rPr>
        <w:t>Turin</w:t>
      </w:r>
      <w:proofErr w:type="spellEnd"/>
      <w:r w:rsidRPr="00351C3F">
        <w:rPr>
          <w:rStyle w:val="hitfulltitle"/>
          <w:rFonts w:ascii="Cambria" w:hAnsi="Cambria" w:cs="Times New Roman"/>
          <w:sz w:val="20"/>
          <w:szCs w:val="20"/>
          <w:lang w:val="it-IT"/>
        </w:rPr>
        <w:t xml:space="preserve"> 1991, S. 9-36, </w:t>
      </w:r>
      <w:proofErr w:type="spellStart"/>
      <w:r w:rsidRPr="00351C3F">
        <w:rPr>
          <w:rStyle w:val="hitfulltitle"/>
          <w:rFonts w:ascii="Cambria" w:hAnsi="Cambria" w:cs="Times New Roman"/>
          <w:sz w:val="20"/>
          <w:szCs w:val="20"/>
          <w:lang w:val="it-IT"/>
        </w:rPr>
        <w:t>besonders</w:t>
      </w:r>
      <w:proofErr w:type="spellEnd"/>
      <w:r w:rsidRPr="00351C3F">
        <w:rPr>
          <w:rStyle w:val="hitfulltitle"/>
          <w:rFonts w:ascii="Cambria" w:hAnsi="Cambria" w:cs="Times New Roman"/>
          <w:sz w:val="20"/>
          <w:szCs w:val="20"/>
          <w:lang w:val="it-IT"/>
        </w:rPr>
        <w:t xml:space="preserve"> S. 12 u. S. </w:t>
      </w:r>
      <w:proofErr w:type="spellStart"/>
      <w:r w:rsidRPr="00351C3F">
        <w:rPr>
          <w:rStyle w:val="hitfulltitle"/>
          <w:rFonts w:ascii="Cambria" w:hAnsi="Cambria" w:cs="Times New Roman"/>
          <w:sz w:val="20"/>
          <w:szCs w:val="20"/>
          <w:lang w:val="it-IT"/>
        </w:rPr>
        <w:t>17f</w:t>
      </w:r>
      <w:proofErr w:type="spellEnd"/>
      <w:r w:rsidRPr="00351C3F">
        <w:rPr>
          <w:rStyle w:val="hitfulltitle"/>
          <w:rFonts w:ascii="Cambria" w:hAnsi="Cambria" w:cs="Times New Roman"/>
          <w:sz w:val="20"/>
          <w:szCs w:val="20"/>
          <w:lang w:val="it-IT"/>
        </w:rPr>
        <w:t>.</w:t>
      </w:r>
    </w:p>
  </w:footnote>
  <w:footnote w:id="93">
    <w:p w14:paraId="44B68820" w14:textId="77777777" w:rsidR="00F97D03" w:rsidRPr="00351C3F" w:rsidRDefault="00F97D03" w:rsidP="00F97D03">
      <w:pPr>
        <w:pStyle w:val="Funotentext"/>
        <w:rPr>
          <w:rFonts w:ascii="Cambria" w:hAnsi="Cambria"/>
          <w:i/>
        </w:rPr>
      </w:pPr>
      <w:r w:rsidRPr="00351C3F">
        <w:rPr>
          <w:rStyle w:val="Funotenzeichen"/>
          <w:rFonts w:ascii="Cambria" w:hAnsi="Cambria"/>
        </w:rPr>
        <w:footnoteRef/>
      </w:r>
      <w:r w:rsidRPr="00351C3F">
        <w:rPr>
          <w:rFonts w:ascii="Cambria" w:hAnsi="Cambria"/>
        </w:rPr>
        <w:t xml:space="preserve"> </w:t>
      </w:r>
      <w:r w:rsidRPr="00351C3F">
        <w:rPr>
          <w:rStyle w:val="hitfulltitle"/>
          <w:rFonts w:ascii="Cambria" w:hAnsi="Cambria"/>
        </w:rPr>
        <w:t xml:space="preserve">Für das kirchliche Verfahren stellt das Pontifikat von </w:t>
      </w:r>
      <w:proofErr w:type="spellStart"/>
      <w:r w:rsidRPr="00351C3F">
        <w:rPr>
          <w:rStyle w:val="hitfulltitle"/>
          <w:rFonts w:ascii="Cambria" w:hAnsi="Cambria"/>
        </w:rPr>
        <w:t>Benedigt</w:t>
      </w:r>
      <w:proofErr w:type="spellEnd"/>
      <w:r w:rsidRPr="00351C3F">
        <w:rPr>
          <w:rStyle w:val="hitfulltitle"/>
          <w:rFonts w:ascii="Cambria" w:hAnsi="Cambria"/>
        </w:rPr>
        <w:t xml:space="preserve"> XIV. (1740–1758) eine Zäsur dar. Dieser sorgte für eine kanonistisch und historisch fundierte Kodifizierung des Selig- und </w:t>
      </w:r>
      <w:proofErr w:type="spellStart"/>
      <w:r w:rsidRPr="00351C3F">
        <w:rPr>
          <w:rStyle w:val="hitfulltitle"/>
          <w:rFonts w:ascii="Cambria" w:hAnsi="Cambria"/>
        </w:rPr>
        <w:t>Heiligksprechungsverfahrens</w:t>
      </w:r>
      <w:proofErr w:type="spellEnd"/>
      <w:r w:rsidRPr="00351C3F">
        <w:rPr>
          <w:rStyle w:val="hitfulltitle"/>
          <w:rFonts w:ascii="Cambria" w:hAnsi="Cambria"/>
        </w:rPr>
        <w:t xml:space="preserve">. </w:t>
      </w:r>
      <w:r w:rsidRPr="00351C3F">
        <w:rPr>
          <w:rFonts w:ascii="Cambria" w:hAnsi="Cambria"/>
        </w:rPr>
        <w:t xml:space="preserve">Vgl. </w:t>
      </w:r>
      <w:r w:rsidRPr="00351C3F">
        <w:rPr>
          <w:rFonts w:ascii="Cambria" w:hAnsi="Cambria"/>
          <w:iCs/>
        </w:rPr>
        <w:t>Stefan</w:t>
      </w:r>
      <w:r w:rsidRPr="00351C3F">
        <w:rPr>
          <w:rFonts w:ascii="Cambria" w:hAnsi="Cambria"/>
        </w:rPr>
        <w:t xml:space="preserve"> </w:t>
      </w:r>
      <w:r w:rsidRPr="00351C3F">
        <w:rPr>
          <w:rFonts w:ascii="Cambria" w:hAnsi="Cambria"/>
          <w:iCs/>
        </w:rPr>
        <w:t>Samerski</w:t>
      </w:r>
      <w:r w:rsidRPr="00351C3F">
        <w:rPr>
          <w:rFonts w:ascii="Cambria" w:hAnsi="Cambria"/>
        </w:rPr>
        <w:t xml:space="preserve">, „Wie im </w:t>
      </w:r>
      <w:r w:rsidRPr="00351C3F">
        <w:rPr>
          <w:rFonts w:ascii="Cambria" w:hAnsi="Cambria"/>
          <w:highlight w:val="lightGray"/>
        </w:rPr>
        <w:t>Himmel</w:t>
      </w:r>
      <w:r w:rsidRPr="00351C3F">
        <w:rPr>
          <w:rFonts w:ascii="Cambria" w:hAnsi="Cambria"/>
        </w:rPr>
        <w:t xml:space="preserve"> so auf Erden“? Selig- und Heiligsprechung in der Katholischen Kirche 1740-1870. (Münchner Kirchenhistorische Studien, 10). Stuttgart 2002, S. 55.</w:t>
      </w:r>
    </w:p>
  </w:footnote>
  <w:footnote w:id="94">
    <w:p w14:paraId="65E1CECA" w14:textId="6C88A956" w:rsidR="000D3F2A" w:rsidRPr="00351C3F" w:rsidRDefault="000D3F2A" w:rsidP="00C35FFB">
      <w:pPr>
        <w:pStyle w:val="Funotentext"/>
        <w:rPr>
          <w:rFonts w:ascii="Cambria" w:hAnsi="Cambria"/>
          <w:i/>
          <w:lang w:val="en-US"/>
        </w:rPr>
      </w:pPr>
      <w:r w:rsidRPr="00351C3F">
        <w:rPr>
          <w:rStyle w:val="Funotenzeichen"/>
          <w:rFonts w:ascii="Cambria" w:hAnsi="Cambria"/>
        </w:rPr>
        <w:footnoteRef/>
      </w:r>
      <w:r w:rsidRPr="00351C3F">
        <w:rPr>
          <w:rFonts w:ascii="Cambria" w:hAnsi="Cambria"/>
        </w:rPr>
        <w:t xml:space="preserve"> </w:t>
      </w:r>
      <w:r w:rsidR="00F97D03" w:rsidRPr="00351C3F">
        <w:rPr>
          <w:rFonts w:ascii="Cambria" w:hAnsi="Cambria"/>
        </w:rPr>
        <w:t xml:space="preserve">So wurde </w:t>
      </w:r>
      <w:r w:rsidR="00F97D03" w:rsidRPr="00351C3F">
        <w:rPr>
          <w:rStyle w:val="hitfulltitle"/>
          <w:rFonts w:ascii="Cambria" w:hAnsi="Cambria"/>
        </w:rPr>
        <w:t xml:space="preserve">die oben genannte </w:t>
      </w:r>
      <w:r w:rsidR="00F97D03" w:rsidRPr="00351C3F">
        <w:rPr>
          <w:rFonts w:ascii="Cambria" w:hAnsi="Cambria"/>
        </w:rPr>
        <w:t xml:space="preserve">Maria Crescentia Höss (1682–1744) erst 1900 selig und 2001 </w:t>
      </w:r>
      <w:proofErr w:type="spellStart"/>
      <w:r w:rsidR="00F97D03" w:rsidRPr="00351C3F">
        <w:rPr>
          <w:rFonts w:ascii="Cambria" w:hAnsi="Cambria"/>
        </w:rPr>
        <w:t>heilig gesprochen</w:t>
      </w:r>
      <w:proofErr w:type="spellEnd"/>
      <w:r w:rsidR="00F97D03" w:rsidRPr="00351C3F">
        <w:rPr>
          <w:rFonts w:ascii="Cambria" w:hAnsi="Cambria"/>
        </w:rPr>
        <w:t xml:space="preserve">. </w:t>
      </w:r>
      <w:r w:rsidR="00F97D03" w:rsidRPr="00351C3F">
        <w:rPr>
          <w:rFonts w:ascii="Cambria" w:hAnsi="Cambria"/>
          <w:color w:val="0070C0"/>
        </w:rPr>
        <w:t xml:space="preserve">Prominentere Beispiel </w:t>
      </w:r>
      <w:r w:rsidR="00F97D03" w:rsidRPr="00351C3F">
        <w:rPr>
          <w:rFonts w:ascii="Cambria" w:hAnsi="Cambria"/>
        </w:rPr>
        <w:t xml:space="preserve">Peter Burke bereits 1984 forderte und was bisher nur stellenweise umgesetzt wurde. </w:t>
      </w:r>
      <w:r w:rsidRPr="00351C3F">
        <w:rPr>
          <w:rFonts w:ascii="Cambria" w:hAnsi="Cambria"/>
          <w:lang w:val="en-US"/>
        </w:rPr>
        <w:t xml:space="preserve">Vgl. Peter Burke, How to be a Counter-Reformation Saint, in: Religion and society in early modern Europe, 1500-1800, hg. </w:t>
      </w:r>
      <w:proofErr w:type="gramStart"/>
      <w:r w:rsidRPr="00351C3F">
        <w:rPr>
          <w:rFonts w:ascii="Cambria" w:hAnsi="Cambria"/>
          <w:lang w:val="en-US"/>
        </w:rPr>
        <w:t>von</w:t>
      </w:r>
      <w:proofErr w:type="gramEnd"/>
      <w:r w:rsidRPr="00351C3F">
        <w:rPr>
          <w:rFonts w:ascii="Cambria" w:hAnsi="Cambria"/>
          <w:lang w:val="en-US"/>
        </w:rPr>
        <w:t xml:space="preserve"> </w:t>
      </w:r>
      <w:proofErr w:type="spellStart"/>
      <w:r w:rsidRPr="00351C3F">
        <w:rPr>
          <w:rFonts w:ascii="Cambria" w:hAnsi="Cambria"/>
          <w:lang w:val="en-US"/>
        </w:rPr>
        <w:t>Kaspar</w:t>
      </w:r>
      <w:proofErr w:type="spellEnd"/>
      <w:r w:rsidRPr="00351C3F">
        <w:rPr>
          <w:rFonts w:ascii="Cambria" w:hAnsi="Cambria"/>
          <w:lang w:val="en-US"/>
        </w:rPr>
        <w:t xml:space="preserve"> von Greyerz, London/Boston 1984, S. 45-55, </w:t>
      </w:r>
      <w:proofErr w:type="spellStart"/>
      <w:r w:rsidRPr="00351C3F">
        <w:rPr>
          <w:rFonts w:ascii="Cambria" w:hAnsi="Cambria"/>
          <w:lang w:val="en-US"/>
        </w:rPr>
        <w:t>hier</w:t>
      </w:r>
      <w:proofErr w:type="spellEnd"/>
      <w:r w:rsidRPr="00351C3F">
        <w:rPr>
          <w:rFonts w:ascii="Cambria" w:hAnsi="Cambria"/>
          <w:lang w:val="en-US"/>
        </w:rPr>
        <w:t xml:space="preserve"> S. </w:t>
      </w:r>
      <w:r w:rsidRPr="00351C3F">
        <w:rPr>
          <w:rFonts w:ascii="Cambria" w:hAnsi="Cambria"/>
          <w:color w:val="00B0F0"/>
          <w:lang w:val="en-US"/>
        </w:rPr>
        <w:t>XXX</w:t>
      </w:r>
      <w:r w:rsidRPr="00351C3F">
        <w:rPr>
          <w:rFonts w:ascii="Cambria" w:hAnsi="Cambria"/>
          <w:lang w:val="en-US"/>
        </w:rPr>
        <w:t>.</w:t>
      </w:r>
    </w:p>
  </w:footnote>
  <w:footnote w:id="95">
    <w:p w14:paraId="44FD534A" w14:textId="77777777" w:rsidR="00F97D03" w:rsidRPr="00351C3F" w:rsidRDefault="00F97D03" w:rsidP="00F97D03">
      <w:pPr>
        <w:pStyle w:val="Funotentext"/>
        <w:rPr>
          <w:rFonts w:ascii="Cambria" w:hAnsi="Cambria"/>
        </w:rPr>
      </w:pPr>
      <w:r w:rsidRPr="00351C3F">
        <w:rPr>
          <w:rStyle w:val="Funotenzeichen"/>
          <w:rFonts w:ascii="Cambria" w:hAnsi="Cambria"/>
        </w:rPr>
        <w:footnoteRef/>
      </w:r>
      <w:r w:rsidRPr="00351C3F">
        <w:rPr>
          <w:rFonts w:ascii="Cambria" w:hAnsi="Cambria"/>
        </w:rPr>
        <w:t xml:space="preserve"> </w:t>
      </w:r>
    </w:p>
  </w:footnote>
  <w:footnote w:id="96">
    <w:p w14:paraId="4571279B" w14:textId="77777777" w:rsidR="00F97D03" w:rsidRPr="00351C3F" w:rsidRDefault="00F97D03" w:rsidP="00F97D03">
      <w:pPr>
        <w:pStyle w:val="Funotentext"/>
        <w:rPr>
          <w:rFonts w:ascii="Cambria" w:hAnsi="Cambria"/>
        </w:rPr>
      </w:pPr>
      <w:r w:rsidRPr="00351C3F">
        <w:rPr>
          <w:rStyle w:val="Funotenzeichen"/>
          <w:rFonts w:ascii="Cambria" w:hAnsi="Cambria"/>
        </w:rPr>
        <w:footnoteRef/>
      </w:r>
      <w:r w:rsidRPr="00351C3F">
        <w:rPr>
          <w:rFonts w:ascii="Cambria" w:hAnsi="Cambria"/>
        </w:rPr>
        <w:t xml:space="preserve"> </w:t>
      </w:r>
      <w:proofErr w:type="spellStart"/>
      <w:r w:rsidRPr="00351C3F">
        <w:rPr>
          <w:rFonts w:ascii="Cambria" w:hAnsi="Cambria"/>
          <w:color w:val="00B0F0"/>
        </w:rPr>
        <w:t>Transverberation</w:t>
      </w:r>
      <w:proofErr w:type="spellEnd"/>
      <w:r w:rsidRPr="00351C3F">
        <w:rPr>
          <w:rFonts w:ascii="Cambria" w:hAnsi="Cambria"/>
          <w:color w:val="00B0F0"/>
        </w:rPr>
        <w:t xml:space="preserve"> Teresa und wo bei Columba?</w:t>
      </w:r>
    </w:p>
  </w:footnote>
  <w:footnote w:id="97">
    <w:p w14:paraId="687BE3BC" w14:textId="3DECE912" w:rsidR="00AA6739" w:rsidRPr="00351C3F" w:rsidRDefault="00AA6739">
      <w:pPr>
        <w:pStyle w:val="Funotentext"/>
        <w:rPr>
          <w:rFonts w:ascii="Cambria" w:hAnsi="Cambria"/>
        </w:rPr>
      </w:pPr>
      <w:r w:rsidRPr="00351C3F">
        <w:rPr>
          <w:rStyle w:val="Funotenzeichen"/>
          <w:rFonts w:ascii="Cambria" w:hAnsi="Cambria"/>
        </w:rPr>
        <w:footnoteRef/>
      </w:r>
      <w:r w:rsidRPr="00351C3F">
        <w:rPr>
          <w:rFonts w:ascii="Cambria" w:hAnsi="Cambria"/>
        </w:rPr>
        <w:t xml:space="preserve"> </w:t>
      </w:r>
      <w:r w:rsidRPr="00351C3F">
        <w:rPr>
          <w:rFonts w:ascii="Cambria" w:hAnsi="Cambria"/>
          <w:color w:val="0070C0"/>
        </w:rPr>
        <w:t xml:space="preserve">Markus Friedrich </w:t>
      </w:r>
    </w:p>
  </w:footnote>
  <w:footnote w:id="98">
    <w:p w14:paraId="4E0F3F50" w14:textId="6F1DC4A0" w:rsidR="000D3F2A" w:rsidRPr="00351C3F" w:rsidRDefault="000D3F2A" w:rsidP="00C35FFB">
      <w:pPr>
        <w:pStyle w:val="Funotentext"/>
        <w:rPr>
          <w:rFonts w:ascii="Cambria" w:hAnsi="Cambria"/>
          <w:i/>
        </w:rPr>
      </w:pPr>
      <w:r w:rsidRPr="00351C3F">
        <w:rPr>
          <w:rStyle w:val="Funotenzeichen"/>
          <w:rFonts w:ascii="Cambria" w:hAnsi="Cambria"/>
        </w:rPr>
        <w:footnoteRef/>
      </w:r>
      <w:r w:rsidRPr="00351C3F">
        <w:rPr>
          <w:rFonts w:ascii="Cambria" w:hAnsi="Cambria"/>
        </w:rPr>
        <w:t xml:space="preserve"> Vgl. Stefan Samerski: Märtyrer in der Papstkirche des 19. Jahrhunderts. Kanonisation als gezielte Kurienpolitik, in: Vom Blutzeugen zum Glaubenszeugen? Formen und Vorstellungen des christlichen Martyriums im Wandel, hg. von Gordon </w:t>
      </w:r>
      <w:proofErr w:type="spellStart"/>
      <w:r w:rsidRPr="00351C3F">
        <w:rPr>
          <w:rFonts w:ascii="Cambria" w:hAnsi="Cambria"/>
        </w:rPr>
        <w:t>Blennemann</w:t>
      </w:r>
      <w:proofErr w:type="spellEnd"/>
      <w:r w:rsidRPr="00351C3F">
        <w:rPr>
          <w:rFonts w:ascii="Cambria" w:hAnsi="Cambria"/>
        </w:rPr>
        <w:t xml:space="preserve"> und Klaus Herbers (Beiträge zur Hagiographie, Bd. 14), Stuttgart, 2014, S. 233-244, hier S. 234</w:t>
      </w:r>
    </w:p>
  </w:footnote>
  <w:footnote w:id="99">
    <w:p w14:paraId="39FCCC2F" w14:textId="77777777" w:rsidR="000D3F2A" w:rsidRPr="00351C3F" w:rsidRDefault="000D3F2A" w:rsidP="00C35FFB">
      <w:pPr>
        <w:pStyle w:val="Funotentext"/>
        <w:rPr>
          <w:rFonts w:ascii="Cambria" w:hAnsi="Cambria"/>
          <w:i/>
        </w:rPr>
      </w:pPr>
      <w:r w:rsidRPr="00351C3F">
        <w:rPr>
          <w:rStyle w:val="Funotenzeichen"/>
          <w:rFonts w:ascii="Cambria" w:hAnsi="Cambria"/>
        </w:rPr>
        <w:footnoteRef/>
      </w:r>
      <w:r w:rsidRPr="00351C3F">
        <w:rPr>
          <w:rFonts w:ascii="Cambria" w:hAnsi="Cambria"/>
        </w:rPr>
        <w:t xml:space="preserve"> </w:t>
      </w:r>
      <w:r w:rsidRPr="00351C3F">
        <w:rPr>
          <w:rFonts w:ascii="Cambria" w:hAnsi="Cambria"/>
          <w:color w:val="70AD47" w:themeColor="accent6"/>
        </w:rPr>
        <w:t xml:space="preserve">Kommentar und Beispiel </w:t>
      </w:r>
      <w:r w:rsidRPr="00351C3F">
        <w:rPr>
          <w:rFonts w:ascii="Cambria" w:hAnsi="Cambria"/>
          <w:iCs/>
          <w:color w:val="70AD47" w:themeColor="accent6"/>
        </w:rPr>
        <w:t>Stefan</w:t>
      </w:r>
      <w:r w:rsidRPr="00351C3F">
        <w:rPr>
          <w:rFonts w:ascii="Cambria" w:hAnsi="Cambria"/>
          <w:color w:val="70AD47" w:themeColor="accent6"/>
        </w:rPr>
        <w:t xml:space="preserve"> </w:t>
      </w:r>
      <w:r w:rsidRPr="00351C3F">
        <w:rPr>
          <w:rFonts w:ascii="Cambria" w:hAnsi="Cambria"/>
          <w:iCs/>
          <w:color w:val="70AD47" w:themeColor="accent6"/>
        </w:rPr>
        <w:t>Samerski</w:t>
      </w:r>
      <w:r w:rsidRPr="00351C3F">
        <w:rPr>
          <w:rFonts w:ascii="Cambria" w:hAnsi="Cambria"/>
          <w:color w:val="70AD47" w:themeColor="accent6"/>
        </w:rPr>
        <w:t xml:space="preserve">, „Wie im </w:t>
      </w:r>
      <w:r w:rsidRPr="00351C3F">
        <w:rPr>
          <w:rFonts w:ascii="Cambria" w:hAnsi="Cambria"/>
          <w:color w:val="70AD47" w:themeColor="accent6"/>
          <w:highlight w:val="lightGray"/>
        </w:rPr>
        <w:t>H</w:t>
      </w:r>
      <w:r w:rsidRPr="00351C3F">
        <w:rPr>
          <w:rFonts w:ascii="Cambria" w:hAnsi="Cambria"/>
          <w:highlight w:val="lightGray"/>
        </w:rPr>
        <w:t>immel</w:t>
      </w:r>
      <w:r w:rsidRPr="00351C3F">
        <w:rPr>
          <w:rFonts w:ascii="Cambria" w:hAnsi="Cambria"/>
        </w:rPr>
        <w:t xml:space="preserve"> so auf Erden“? Selig- und Heiligsprechung in der Katholischen Kirche 1740-1870. (Münchner Kirchenhistorische Studien, 10). Stuttgart 2002. Wie war es später und wie ist es heut????</w:t>
      </w:r>
    </w:p>
  </w:footnote>
  <w:footnote w:id="100">
    <w:p w14:paraId="1550B62D" w14:textId="412C7AAB" w:rsidR="00166613" w:rsidRPr="00351C3F" w:rsidRDefault="00166613" w:rsidP="00166613">
      <w:pPr>
        <w:pStyle w:val="Funotentext"/>
        <w:rPr>
          <w:rFonts w:ascii="Cambria" w:hAnsi="Cambria"/>
          <w:color w:val="00B0F0"/>
          <w:lang w:val="en-US"/>
        </w:rPr>
      </w:pPr>
      <w:r w:rsidRPr="00351C3F">
        <w:rPr>
          <w:rStyle w:val="Funotenzeichen"/>
          <w:rFonts w:ascii="Cambria" w:hAnsi="Cambria"/>
        </w:rPr>
        <w:footnoteRef/>
      </w:r>
      <w:r w:rsidRPr="00351C3F">
        <w:rPr>
          <w:rFonts w:ascii="Cambria" w:hAnsi="Cambria"/>
        </w:rPr>
        <w:t xml:space="preserve"> Vgl. Peter Burschel: Sterben und Unsterblichkeit. Zur Kultur des Martyriums in der frühen Neuzeit, München 2004, S. 229-265, hier bes. </w:t>
      </w:r>
      <w:r w:rsidRPr="00351C3F">
        <w:rPr>
          <w:rFonts w:ascii="Cambria" w:hAnsi="Cambria"/>
          <w:lang w:val="en-US"/>
        </w:rPr>
        <w:t xml:space="preserve">S. </w:t>
      </w:r>
      <w:proofErr w:type="spellStart"/>
      <w:r w:rsidRPr="00351C3F">
        <w:rPr>
          <w:rFonts w:ascii="Cambria" w:hAnsi="Cambria"/>
          <w:lang w:val="en-US"/>
        </w:rPr>
        <w:t>80f</w:t>
      </w:r>
      <w:proofErr w:type="spellEnd"/>
      <w:r w:rsidRPr="00351C3F">
        <w:rPr>
          <w:rFonts w:ascii="Cambria" w:hAnsi="Cambria"/>
          <w:lang w:val="en-US"/>
        </w:rPr>
        <w:t>.+</w:t>
      </w:r>
      <w:r w:rsidRPr="00351C3F">
        <w:rPr>
          <w:rFonts w:ascii="Cambria" w:hAnsi="Cambria"/>
          <w:color w:val="00B0F0"/>
          <w:lang w:val="en-US"/>
        </w:rPr>
        <w:t xml:space="preserve"> Markus Friedrich </w:t>
      </w:r>
    </w:p>
  </w:footnote>
  <w:footnote w:id="101">
    <w:p w14:paraId="50214B52" w14:textId="77777777" w:rsidR="000D3F2A" w:rsidRPr="00351C3F" w:rsidRDefault="000D3F2A" w:rsidP="00C35FFB">
      <w:pPr>
        <w:spacing w:after="0" w:line="240" w:lineRule="auto"/>
        <w:rPr>
          <w:rFonts w:ascii="Cambria" w:hAnsi="Cambria" w:cs="Times New Roman"/>
          <w:color w:val="000000" w:themeColor="text1"/>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lang w:val="en-US"/>
        </w:rPr>
        <w:t xml:space="preserve"> Vgl. </w:t>
      </w:r>
      <w:r w:rsidRPr="00351C3F">
        <w:rPr>
          <w:rFonts w:ascii="Cambria" w:hAnsi="Cambria" w:cs="Times New Roman"/>
          <w:color w:val="000000" w:themeColor="text1"/>
          <w:sz w:val="20"/>
          <w:szCs w:val="20"/>
          <w:lang w:val="en-US"/>
        </w:rPr>
        <w:t xml:space="preserve">Ulrike Strasser: Clara Hortulana of </w:t>
      </w:r>
      <w:proofErr w:type="spellStart"/>
      <w:r w:rsidRPr="00351C3F">
        <w:rPr>
          <w:rFonts w:ascii="Cambria" w:hAnsi="Cambria" w:cs="Times New Roman"/>
          <w:color w:val="000000" w:themeColor="text1"/>
          <w:sz w:val="20"/>
          <w:szCs w:val="20"/>
          <w:lang w:val="en-US"/>
        </w:rPr>
        <w:t>Embach</w:t>
      </w:r>
      <w:proofErr w:type="spellEnd"/>
      <w:r w:rsidRPr="00351C3F">
        <w:rPr>
          <w:rFonts w:ascii="Cambria" w:hAnsi="Cambria" w:cs="Times New Roman"/>
          <w:color w:val="000000" w:themeColor="text1"/>
          <w:sz w:val="20"/>
          <w:szCs w:val="20"/>
          <w:lang w:val="en-US"/>
        </w:rPr>
        <w:t xml:space="preserve"> or How to Suffer Martyrdom in the Cloister, in: Female Monasticism in Early Modern Europe. An Interdisciplinary View, hg. </w:t>
      </w:r>
      <w:proofErr w:type="gramStart"/>
      <w:r w:rsidRPr="00351C3F">
        <w:rPr>
          <w:rFonts w:ascii="Cambria" w:hAnsi="Cambria" w:cs="Times New Roman"/>
          <w:color w:val="000000" w:themeColor="text1"/>
          <w:sz w:val="20"/>
          <w:szCs w:val="20"/>
          <w:lang w:val="en-US"/>
        </w:rPr>
        <w:t>von</w:t>
      </w:r>
      <w:proofErr w:type="gramEnd"/>
      <w:r w:rsidRPr="00351C3F">
        <w:rPr>
          <w:rFonts w:ascii="Cambria" w:hAnsi="Cambria" w:cs="Times New Roman"/>
          <w:color w:val="000000" w:themeColor="text1"/>
          <w:sz w:val="20"/>
          <w:szCs w:val="20"/>
          <w:lang w:val="en-US"/>
        </w:rPr>
        <w:t xml:space="preserve"> </w:t>
      </w:r>
      <w:proofErr w:type="spellStart"/>
      <w:r w:rsidRPr="00351C3F">
        <w:rPr>
          <w:rFonts w:ascii="Cambria" w:hAnsi="Cambria" w:cs="Times New Roman"/>
          <w:color w:val="000000" w:themeColor="text1"/>
          <w:sz w:val="20"/>
          <w:szCs w:val="20"/>
          <w:lang w:val="en-US"/>
        </w:rPr>
        <w:t>Cordula</w:t>
      </w:r>
      <w:proofErr w:type="spellEnd"/>
      <w:r w:rsidRPr="00351C3F">
        <w:rPr>
          <w:rFonts w:ascii="Cambria" w:hAnsi="Cambria" w:cs="Times New Roman"/>
          <w:color w:val="000000" w:themeColor="text1"/>
          <w:sz w:val="20"/>
          <w:szCs w:val="20"/>
          <w:lang w:val="en-US"/>
        </w:rPr>
        <w:t xml:space="preserve"> van </w:t>
      </w:r>
      <w:proofErr w:type="spellStart"/>
      <w:r w:rsidRPr="00351C3F">
        <w:rPr>
          <w:rFonts w:ascii="Cambria" w:hAnsi="Cambria" w:cs="Times New Roman"/>
          <w:color w:val="000000" w:themeColor="text1"/>
          <w:sz w:val="20"/>
          <w:szCs w:val="20"/>
          <w:lang w:val="en-US"/>
        </w:rPr>
        <w:t>Whye</w:t>
      </w:r>
      <w:proofErr w:type="spellEnd"/>
      <w:r w:rsidRPr="00351C3F">
        <w:rPr>
          <w:rFonts w:ascii="Cambria" w:hAnsi="Cambria" w:cs="Times New Roman"/>
          <w:color w:val="000000" w:themeColor="text1"/>
          <w:sz w:val="20"/>
          <w:szCs w:val="20"/>
          <w:lang w:val="en-US"/>
        </w:rPr>
        <w:t xml:space="preserve">, </w:t>
      </w:r>
      <w:proofErr w:type="spellStart"/>
      <w:r w:rsidRPr="00351C3F">
        <w:rPr>
          <w:rFonts w:ascii="Cambria" w:hAnsi="Cambria" w:cs="Times New Roman"/>
          <w:color w:val="000000" w:themeColor="text1"/>
          <w:sz w:val="20"/>
          <w:szCs w:val="20"/>
          <w:lang w:val="en-US"/>
        </w:rPr>
        <w:t>Aldershot</w:t>
      </w:r>
      <w:proofErr w:type="spellEnd"/>
      <w:r w:rsidRPr="00351C3F">
        <w:rPr>
          <w:rFonts w:ascii="Cambria" w:hAnsi="Cambria" w:cs="Times New Roman"/>
          <w:color w:val="000000" w:themeColor="text1"/>
          <w:sz w:val="20"/>
          <w:szCs w:val="20"/>
          <w:lang w:val="en-US"/>
        </w:rPr>
        <w:t xml:space="preserve"> 2008, S. 39-57, </w:t>
      </w:r>
      <w:proofErr w:type="spellStart"/>
      <w:r w:rsidRPr="00351C3F">
        <w:rPr>
          <w:rFonts w:ascii="Cambria" w:hAnsi="Cambria" w:cs="Times New Roman"/>
          <w:color w:val="000000" w:themeColor="text1"/>
          <w:sz w:val="20"/>
          <w:szCs w:val="20"/>
          <w:lang w:val="en-US"/>
        </w:rPr>
        <w:t>bes</w:t>
      </w:r>
      <w:proofErr w:type="spellEnd"/>
      <w:r w:rsidRPr="00351C3F">
        <w:rPr>
          <w:rFonts w:ascii="Cambria" w:hAnsi="Cambria" w:cs="Times New Roman"/>
          <w:color w:val="000000" w:themeColor="text1"/>
          <w:sz w:val="20"/>
          <w:szCs w:val="20"/>
          <w:lang w:val="en-US"/>
        </w:rPr>
        <w:t xml:space="preserve">. </w:t>
      </w:r>
      <w:r w:rsidRPr="00351C3F">
        <w:rPr>
          <w:rFonts w:ascii="Cambria" w:hAnsi="Cambria" w:cs="Times New Roman"/>
          <w:color w:val="000000" w:themeColor="text1"/>
          <w:sz w:val="20"/>
          <w:szCs w:val="20"/>
        </w:rPr>
        <w:t xml:space="preserve">S. </w:t>
      </w:r>
      <w:proofErr w:type="spellStart"/>
      <w:r w:rsidRPr="00351C3F">
        <w:rPr>
          <w:rFonts w:ascii="Cambria" w:hAnsi="Cambria" w:cs="Times New Roman"/>
          <w:color w:val="000000" w:themeColor="text1"/>
          <w:sz w:val="20"/>
          <w:szCs w:val="20"/>
        </w:rPr>
        <w:t>52f</w:t>
      </w:r>
      <w:proofErr w:type="spellEnd"/>
      <w:r w:rsidRPr="00351C3F">
        <w:rPr>
          <w:rFonts w:ascii="Cambria" w:hAnsi="Cambria" w:cs="Times New Roman"/>
          <w:color w:val="000000" w:themeColor="text1"/>
          <w:sz w:val="20"/>
          <w:szCs w:val="20"/>
        </w:rPr>
        <w:t>.</w:t>
      </w:r>
    </w:p>
  </w:footnote>
  <w:footnote w:id="102">
    <w:p w14:paraId="32461F27" w14:textId="77777777" w:rsidR="00013649" w:rsidRPr="00351C3F" w:rsidRDefault="00013649" w:rsidP="00013649">
      <w:pPr>
        <w:pStyle w:val="Funotentext"/>
        <w:rPr>
          <w:rFonts w:ascii="Cambria" w:hAnsi="Cambria"/>
          <w:i/>
        </w:rPr>
      </w:pPr>
      <w:r w:rsidRPr="00351C3F">
        <w:rPr>
          <w:rStyle w:val="Funotenzeichen"/>
          <w:rFonts w:ascii="Cambria" w:hAnsi="Cambria"/>
        </w:rPr>
        <w:footnoteRef/>
      </w:r>
      <w:r w:rsidRPr="00351C3F">
        <w:rPr>
          <w:rFonts w:ascii="Cambria" w:hAnsi="Cambria"/>
        </w:rPr>
        <w:t xml:space="preserve"> Vgl. am Beispiel des Exorzismus: Hans de Waardt: Dämonische Besessenheit. Eine Einführung, in: Hans de Waardt, Jürgen Michael Schmidt, H. C. Eric Midelfort u. a.: Dämonische Besessenheit. Zur Interpretation eines kulturhistorischen Phänomens, Bielefeld 2005, S. 9-19, hier S. </w:t>
      </w:r>
      <w:proofErr w:type="spellStart"/>
      <w:r w:rsidRPr="00351C3F">
        <w:rPr>
          <w:rFonts w:ascii="Cambria" w:hAnsi="Cambria"/>
        </w:rPr>
        <w:t>15f</w:t>
      </w:r>
      <w:proofErr w:type="spellEnd"/>
      <w:r w:rsidRPr="00351C3F">
        <w:rPr>
          <w:rFonts w:ascii="Cambria" w:hAnsi="Cambria"/>
        </w:rPr>
        <w:t xml:space="preserve">. </w:t>
      </w:r>
      <w:r w:rsidRPr="00351C3F">
        <w:rPr>
          <w:rFonts w:ascii="Cambria" w:hAnsi="Cambria"/>
          <w:color w:val="00B0F0"/>
        </w:rPr>
        <w:t>Oder kann ich die Fußnote lassen?</w:t>
      </w:r>
    </w:p>
  </w:footnote>
  <w:footnote w:id="103">
    <w:p w14:paraId="00BE9A81" w14:textId="77777777" w:rsidR="00486B20" w:rsidRPr="00351C3F" w:rsidRDefault="00486B20" w:rsidP="00486B20">
      <w:pPr>
        <w:pStyle w:val="Funotentext"/>
        <w:rPr>
          <w:rFonts w:ascii="Cambria" w:hAnsi="Cambria"/>
        </w:rPr>
      </w:pPr>
      <w:r w:rsidRPr="00351C3F">
        <w:rPr>
          <w:rStyle w:val="Funotenzeichen"/>
          <w:rFonts w:ascii="Cambria" w:hAnsi="Cambria"/>
        </w:rPr>
        <w:footnoteRef/>
      </w:r>
      <w:r w:rsidRPr="00351C3F">
        <w:rPr>
          <w:rFonts w:ascii="Cambria" w:hAnsi="Cambria"/>
        </w:rPr>
        <w:t xml:space="preserve"> Vgl. Barbara Stollberg-Rilinger: Praktiken des Entscheidens. Zur Einführung, in: </w:t>
      </w:r>
      <w:r w:rsidRPr="00351C3F">
        <w:rPr>
          <w:rFonts w:ascii="Cambria" w:hAnsi="Cambria"/>
        </w:rPr>
        <w:tab/>
      </w:r>
    </w:p>
    <w:p w14:paraId="2B3A020F" w14:textId="77777777" w:rsidR="00486B20" w:rsidRPr="00351C3F" w:rsidRDefault="00486B20" w:rsidP="00486B20">
      <w:pPr>
        <w:pStyle w:val="Funotentext"/>
        <w:rPr>
          <w:rFonts w:ascii="Cambria" w:hAnsi="Cambria"/>
        </w:rPr>
      </w:pPr>
      <w:r w:rsidRPr="00351C3F">
        <w:rPr>
          <w:rFonts w:ascii="Cambria" w:hAnsi="Cambria"/>
        </w:rPr>
        <w:t>Praktiken der Frühen Neuzeit. Akteure, Handlungen, Artefakte, hg. von Arndt Brendecke, Köln/Wien/Weimar 2015, S. 630-634, hier S. 631</w:t>
      </w:r>
    </w:p>
  </w:footnote>
  <w:footnote w:id="104">
    <w:p w14:paraId="64382FA3" w14:textId="77777777" w:rsidR="00C67E65" w:rsidRPr="00351C3F" w:rsidRDefault="00C67E65" w:rsidP="00C67E65">
      <w:pPr>
        <w:pStyle w:val="Funotentext"/>
        <w:rPr>
          <w:rFonts w:ascii="Cambria" w:hAnsi="Cambria"/>
          <w:i/>
        </w:rPr>
      </w:pPr>
      <w:r w:rsidRPr="00351C3F">
        <w:rPr>
          <w:rStyle w:val="Funotenzeichen"/>
          <w:rFonts w:ascii="Cambria" w:hAnsi="Cambria"/>
        </w:rPr>
        <w:footnoteRef/>
      </w:r>
      <w:r w:rsidRPr="00351C3F">
        <w:rPr>
          <w:rFonts w:ascii="Cambria" w:hAnsi="Cambria"/>
          <w:lang w:val="en-US"/>
        </w:rPr>
        <w:t xml:space="preserve"> Vgl. Michael MacDonald: Witchcraft and Hysteria in Elizabethan England. Edward Jordan and the Mary Clover Case, London u. a. 1991, S. XIII. </w:t>
      </w:r>
      <w:r w:rsidRPr="00351C3F">
        <w:rPr>
          <w:rFonts w:ascii="Cambria" w:hAnsi="Cambria"/>
          <w:color w:val="00B0F0"/>
        </w:rPr>
        <w:t xml:space="preserve">NOCH </w:t>
      </w:r>
      <w:r w:rsidRPr="00351C3F">
        <w:rPr>
          <w:rFonts w:ascii="Cambria" w:hAnsi="Cambria"/>
          <w:b/>
          <w:color w:val="00B0F0"/>
        </w:rPr>
        <w:t>ANSCHAUEN</w:t>
      </w:r>
      <w:r w:rsidRPr="00351C3F">
        <w:rPr>
          <w:rFonts w:ascii="Cambria" w:hAnsi="Cambria"/>
        </w:rPr>
        <w:t>. Miriam Rieger: Der Teufel im Pfarrhaus : Gespenster, Geisterglaube und Besessenheit im Luthertum der Frühen Neuzeit (Friedenstein-Forschungen, Bd. 9), Stuttgart 2011, S. 11.</w:t>
      </w:r>
    </w:p>
  </w:footnote>
  <w:footnote w:id="105">
    <w:p w14:paraId="195AD9EE" w14:textId="77777777" w:rsidR="0066072E" w:rsidRPr="00351C3F" w:rsidRDefault="0066072E" w:rsidP="0066072E">
      <w:pPr>
        <w:pStyle w:val="Funotentext"/>
        <w:rPr>
          <w:rFonts w:ascii="Cambria" w:hAnsi="Cambria"/>
        </w:rPr>
      </w:pPr>
      <w:r w:rsidRPr="00351C3F">
        <w:rPr>
          <w:rStyle w:val="Funotenzeichen"/>
          <w:rFonts w:ascii="Cambria" w:hAnsi="Cambria"/>
        </w:rPr>
        <w:footnoteRef/>
      </w:r>
      <w:r w:rsidRPr="00351C3F">
        <w:rPr>
          <w:rFonts w:ascii="Cambria" w:hAnsi="Cambria"/>
          <w:lang w:val="it-IT"/>
        </w:rPr>
        <w:t xml:space="preserve"> Vgl. </w:t>
      </w:r>
      <w:proofErr w:type="spellStart"/>
      <w:r w:rsidRPr="00351C3F">
        <w:rPr>
          <w:rFonts w:ascii="Cambria" w:hAnsi="Cambria"/>
          <w:lang w:val="it-IT"/>
        </w:rPr>
        <w:t>Albrecht</w:t>
      </w:r>
      <w:proofErr w:type="spellEnd"/>
      <w:r w:rsidRPr="00351C3F">
        <w:rPr>
          <w:rFonts w:ascii="Cambria" w:hAnsi="Cambria"/>
          <w:lang w:val="it-IT"/>
        </w:rPr>
        <w:t xml:space="preserve"> </w:t>
      </w:r>
      <w:proofErr w:type="spellStart"/>
      <w:r w:rsidRPr="00351C3F">
        <w:rPr>
          <w:rFonts w:ascii="Cambria" w:hAnsi="Cambria"/>
          <w:lang w:val="it-IT"/>
        </w:rPr>
        <w:t>Burkhard</w:t>
      </w:r>
      <w:proofErr w:type="spellEnd"/>
      <w:r w:rsidRPr="00351C3F">
        <w:rPr>
          <w:rFonts w:ascii="Cambria" w:hAnsi="Cambria"/>
          <w:lang w:val="it-IT"/>
        </w:rPr>
        <w:t xml:space="preserve">: „Il convento </w:t>
      </w:r>
      <w:proofErr w:type="gramStart"/>
      <w:r w:rsidRPr="00351C3F">
        <w:rPr>
          <w:rFonts w:ascii="Cambria" w:hAnsi="Cambria"/>
          <w:lang w:val="it-IT"/>
        </w:rPr>
        <w:t>stregato.“</w:t>
      </w:r>
      <w:proofErr w:type="gramEnd"/>
      <w:r w:rsidRPr="00351C3F">
        <w:rPr>
          <w:rFonts w:ascii="Cambria" w:hAnsi="Cambria"/>
          <w:lang w:val="it-IT"/>
        </w:rPr>
        <w:t xml:space="preserve"> Il caso di Maria Renata Singer alla luce delle recenti indagini storiografiche, in: </w:t>
      </w:r>
      <w:proofErr w:type="spellStart"/>
      <w:r w:rsidRPr="00351C3F">
        <w:rPr>
          <w:rFonts w:ascii="Cambria" w:hAnsi="Cambria"/>
          <w:lang w:val="it-IT"/>
        </w:rPr>
        <w:t>Aufklärung</w:t>
      </w:r>
      <w:proofErr w:type="spellEnd"/>
      <w:r w:rsidRPr="00351C3F">
        <w:rPr>
          <w:rFonts w:ascii="Cambria" w:hAnsi="Cambria"/>
          <w:lang w:val="it-IT"/>
        </w:rPr>
        <w:t xml:space="preserve"> Cattolica ed Età delle Riforme. Giovanni Battista </w:t>
      </w:r>
      <w:proofErr w:type="spellStart"/>
      <w:r w:rsidRPr="00351C3F">
        <w:rPr>
          <w:rFonts w:ascii="Cambria" w:hAnsi="Cambria"/>
          <w:lang w:val="it-IT"/>
        </w:rPr>
        <w:t>Graser</w:t>
      </w:r>
      <w:proofErr w:type="spellEnd"/>
      <w:r w:rsidRPr="00351C3F">
        <w:rPr>
          <w:rFonts w:ascii="Cambria" w:hAnsi="Cambria"/>
          <w:lang w:val="it-IT"/>
        </w:rPr>
        <w:t xml:space="preserve"> nella Cultura Europea del Settecento, hg. </w:t>
      </w:r>
      <w:proofErr w:type="gramStart"/>
      <w:r w:rsidRPr="00351C3F">
        <w:rPr>
          <w:rFonts w:ascii="Cambria" w:hAnsi="Cambria"/>
          <w:lang w:val="it-IT"/>
        </w:rPr>
        <w:t>von</w:t>
      </w:r>
      <w:proofErr w:type="gramEnd"/>
      <w:r w:rsidRPr="00351C3F">
        <w:rPr>
          <w:rFonts w:ascii="Cambria" w:hAnsi="Cambria"/>
          <w:lang w:val="it-IT"/>
        </w:rPr>
        <w:t xml:space="preserve"> Serena Luzzi, Rovereto 2004, S. 111-133; Eduard Kohl: Maria Renata Singer von Mossau. </w:t>
      </w:r>
      <w:r w:rsidRPr="00351C3F">
        <w:rPr>
          <w:rFonts w:ascii="Cambria" w:hAnsi="Cambria"/>
        </w:rPr>
        <w:t xml:space="preserve">Die Geschichte einer Zeller Ordensschwester, die als letzte fränkische Hexe verbrannt wurde, Zell a. Main 1999; </w:t>
      </w:r>
    </w:p>
    <w:p w14:paraId="4D673722" w14:textId="77777777" w:rsidR="0066072E" w:rsidRPr="00351C3F" w:rsidRDefault="0066072E" w:rsidP="0066072E">
      <w:pPr>
        <w:pStyle w:val="Funotentext"/>
        <w:rPr>
          <w:rFonts w:ascii="Cambria" w:hAnsi="Cambria"/>
          <w:i/>
          <w:color w:val="2E74B5" w:themeColor="accent1" w:themeShade="BF"/>
        </w:rPr>
      </w:pPr>
      <w:r w:rsidRPr="00351C3F">
        <w:rPr>
          <w:rFonts w:ascii="Cambria" w:hAnsi="Cambria"/>
        </w:rPr>
        <w:t xml:space="preserve">Christoph </w:t>
      </w:r>
      <w:proofErr w:type="spellStart"/>
      <w:r w:rsidRPr="00351C3F">
        <w:rPr>
          <w:rFonts w:ascii="Cambria" w:hAnsi="Cambria"/>
        </w:rPr>
        <w:t>Meiners</w:t>
      </w:r>
      <w:proofErr w:type="spellEnd"/>
      <w:r w:rsidRPr="00351C3F">
        <w:rPr>
          <w:rFonts w:ascii="Cambria" w:hAnsi="Cambria"/>
        </w:rPr>
        <w:t xml:space="preserve">: Geschichte einer merkwürdigen Teufels-Besitzung in Franken zwischen den Jahren 1740. und 1750., in: </w:t>
      </w:r>
      <w:proofErr w:type="spellStart"/>
      <w:r w:rsidRPr="00351C3F">
        <w:rPr>
          <w:rFonts w:ascii="Cambria" w:hAnsi="Cambria"/>
        </w:rPr>
        <w:t>Göttingisches</w:t>
      </w:r>
      <w:proofErr w:type="spellEnd"/>
      <w:r w:rsidRPr="00351C3F">
        <w:rPr>
          <w:rFonts w:ascii="Cambria" w:hAnsi="Cambria"/>
        </w:rPr>
        <w:t xml:space="preserve"> historisches Magazin, 2. Band, 1788, S. 1–39 und Erik </w:t>
      </w:r>
      <w:proofErr w:type="spellStart"/>
      <w:r w:rsidRPr="00351C3F">
        <w:rPr>
          <w:rFonts w:ascii="Cambria" w:hAnsi="Cambria"/>
        </w:rPr>
        <w:t>Soder</w:t>
      </w:r>
      <w:proofErr w:type="spellEnd"/>
      <w:r w:rsidRPr="00351C3F">
        <w:rPr>
          <w:rFonts w:ascii="Cambria" w:hAnsi="Cambria"/>
        </w:rPr>
        <w:t xml:space="preserve"> von </w:t>
      </w:r>
      <w:proofErr w:type="spellStart"/>
      <w:r w:rsidRPr="00351C3F">
        <w:rPr>
          <w:rFonts w:ascii="Cambria" w:hAnsi="Cambria"/>
        </w:rPr>
        <w:t>Güldenstubbe</w:t>
      </w:r>
      <w:proofErr w:type="spellEnd"/>
      <w:r w:rsidRPr="00351C3F">
        <w:rPr>
          <w:rFonts w:ascii="Cambria" w:hAnsi="Cambria"/>
        </w:rPr>
        <w:t xml:space="preserve">: Die </w:t>
      </w:r>
      <w:proofErr w:type="spellStart"/>
      <w:r w:rsidRPr="00351C3F">
        <w:rPr>
          <w:rFonts w:ascii="Cambria" w:hAnsi="Cambria"/>
        </w:rPr>
        <w:t>Praemonstratenserchorfrau</w:t>
      </w:r>
      <w:proofErr w:type="spellEnd"/>
      <w:r w:rsidRPr="00351C3F">
        <w:rPr>
          <w:rFonts w:ascii="Cambria" w:hAnsi="Cambria"/>
        </w:rPr>
        <w:t xml:space="preserve"> Renata Singer von Mossau und ihre Sippe. In: Beiträge zur Geschichte des Bistums Regensburg. Bd. 39 (2005), S. 165-178. </w:t>
      </w:r>
      <w:r w:rsidRPr="00351C3F">
        <w:rPr>
          <w:rFonts w:ascii="Cambria" w:hAnsi="Cambria"/>
          <w:color w:val="2E74B5" w:themeColor="accent1" w:themeShade="BF"/>
        </w:rPr>
        <w:t>Davon noch nichts angesehen</w:t>
      </w:r>
    </w:p>
  </w:footnote>
  <w:footnote w:id="106">
    <w:p w14:paraId="0BBAEB9F" w14:textId="77777777" w:rsidR="0066072E" w:rsidRPr="00351C3F" w:rsidRDefault="0066072E" w:rsidP="0066072E">
      <w:pPr>
        <w:pStyle w:val="Funotentext"/>
        <w:rPr>
          <w:rFonts w:ascii="Cambria" w:hAnsi="Cambria"/>
          <w:i/>
        </w:rPr>
      </w:pPr>
      <w:r w:rsidRPr="00351C3F">
        <w:rPr>
          <w:rStyle w:val="Funotenzeichen"/>
          <w:rFonts w:ascii="Cambria" w:hAnsi="Cambria"/>
        </w:rPr>
        <w:footnoteRef/>
      </w:r>
      <w:r w:rsidRPr="00351C3F">
        <w:rPr>
          <w:rFonts w:ascii="Cambria" w:hAnsi="Cambria"/>
        </w:rPr>
        <w:t xml:space="preserve"> Vgl. Norbert Jung: "Weder zu wenig, noch zu viel glauben". Der Oberzeller Abt Oswald Loschert als Gutachter in der Causa Columba Schonath OP, in: </w:t>
      </w:r>
      <w:proofErr w:type="spellStart"/>
      <w:r w:rsidRPr="00351C3F">
        <w:rPr>
          <w:rFonts w:ascii="Cambria" w:hAnsi="Cambria"/>
        </w:rPr>
        <w:t>Fides</w:t>
      </w:r>
      <w:proofErr w:type="spellEnd"/>
      <w:r w:rsidRPr="00351C3F">
        <w:rPr>
          <w:rFonts w:ascii="Cambria" w:hAnsi="Cambria"/>
        </w:rPr>
        <w:t xml:space="preserve"> – </w:t>
      </w:r>
      <w:proofErr w:type="spellStart"/>
      <w:r w:rsidRPr="00351C3F">
        <w:rPr>
          <w:rFonts w:ascii="Cambria" w:hAnsi="Cambria"/>
        </w:rPr>
        <w:t>Theologica</w:t>
      </w:r>
      <w:proofErr w:type="spellEnd"/>
      <w:r w:rsidRPr="00351C3F">
        <w:rPr>
          <w:rFonts w:ascii="Cambria" w:hAnsi="Cambria"/>
        </w:rPr>
        <w:t xml:space="preserve"> – Ecclesia. Festgabe für Ernst Ludwig Grasmück, hg. von Norbert Jung, Franz </w:t>
      </w:r>
      <w:proofErr w:type="spellStart"/>
      <w:r w:rsidRPr="00351C3F">
        <w:rPr>
          <w:rFonts w:ascii="Cambria" w:hAnsi="Cambria"/>
        </w:rPr>
        <w:t>Machilek</w:t>
      </w:r>
      <w:proofErr w:type="spellEnd"/>
      <w:r w:rsidRPr="00351C3F">
        <w:rPr>
          <w:rFonts w:ascii="Cambria" w:hAnsi="Cambria"/>
        </w:rPr>
        <w:t>, Stefan Seit (Bamberger Theologische Studien, Bd. 37), Frankfurt a. Main u. a. 2005, S. 239-272.</w:t>
      </w:r>
    </w:p>
  </w:footnote>
  <w:footnote w:id="107">
    <w:p w14:paraId="1CEDE531" w14:textId="77777777" w:rsidR="0066072E" w:rsidRPr="00351C3F" w:rsidRDefault="0066072E" w:rsidP="0066072E">
      <w:pPr>
        <w:spacing w:after="0" w:line="240" w:lineRule="auto"/>
        <w:rPr>
          <w:rFonts w:ascii="Cambria" w:hAnsi="Cambria" w:cs="Times New Roman"/>
          <w:color w:val="00B0F0"/>
          <w:sz w:val="20"/>
          <w:szCs w:val="20"/>
          <w:lang w:val="en-US"/>
        </w:rPr>
      </w:pPr>
      <w:r w:rsidRPr="00351C3F">
        <w:rPr>
          <w:rStyle w:val="Funotenzeichen"/>
          <w:rFonts w:ascii="Cambria" w:hAnsi="Cambria" w:cs="Times New Roman"/>
          <w:sz w:val="20"/>
          <w:szCs w:val="20"/>
        </w:rPr>
        <w:footnoteRef/>
      </w:r>
      <w:r w:rsidRPr="00351C3F">
        <w:rPr>
          <w:rFonts w:ascii="Cambria" w:hAnsi="Cambria" w:cs="Times New Roman"/>
          <w:sz w:val="20"/>
          <w:szCs w:val="20"/>
          <w:lang w:val="en-US"/>
        </w:rPr>
        <w:t xml:space="preserve"> Vgl. H. C. Eric Midelfort: Exorcism and Enlightenment. Johann Joseph </w:t>
      </w:r>
      <w:proofErr w:type="spellStart"/>
      <w:r w:rsidRPr="00351C3F">
        <w:rPr>
          <w:rFonts w:ascii="Cambria" w:hAnsi="Cambria" w:cs="Times New Roman"/>
          <w:sz w:val="20"/>
          <w:szCs w:val="20"/>
          <w:lang w:val="en-US"/>
        </w:rPr>
        <w:t>Gassner</w:t>
      </w:r>
      <w:proofErr w:type="spellEnd"/>
      <w:r w:rsidRPr="00351C3F">
        <w:rPr>
          <w:rFonts w:ascii="Cambria" w:hAnsi="Cambria" w:cs="Times New Roman"/>
          <w:sz w:val="20"/>
          <w:szCs w:val="20"/>
          <w:lang w:val="en-US"/>
        </w:rPr>
        <w:t xml:space="preserve"> and the demons of eighteenth-century Germany, New Haven u. a. 2005, S. 56-57, </w:t>
      </w:r>
      <w:proofErr w:type="spellStart"/>
      <w:r w:rsidRPr="00351C3F">
        <w:rPr>
          <w:rFonts w:ascii="Cambria" w:hAnsi="Cambria" w:cs="Times New Roman"/>
          <w:sz w:val="20"/>
          <w:szCs w:val="20"/>
          <w:lang w:val="en-US"/>
        </w:rPr>
        <w:t>101f</w:t>
      </w:r>
      <w:proofErr w:type="spellEnd"/>
      <w:r w:rsidRPr="00351C3F">
        <w:rPr>
          <w:rFonts w:ascii="Cambria" w:hAnsi="Cambria" w:cs="Times New Roman"/>
          <w:sz w:val="20"/>
          <w:szCs w:val="20"/>
          <w:lang w:val="en-US"/>
        </w:rPr>
        <w:t>.</w:t>
      </w:r>
    </w:p>
  </w:footnote>
  <w:footnote w:id="108">
    <w:p w14:paraId="6D7E45A4" w14:textId="77777777" w:rsidR="0066072E" w:rsidRPr="00351C3F" w:rsidRDefault="0066072E" w:rsidP="0066072E">
      <w:pPr>
        <w:spacing w:after="0" w:line="240" w:lineRule="auto"/>
        <w:rPr>
          <w:rFonts w:ascii="Cambria" w:hAnsi="Cambria" w:cs="Times New Roman"/>
          <w:i/>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w:t>
      </w:r>
      <w:r w:rsidRPr="00351C3F">
        <w:rPr>
          <w:rFonts w:ascii="Cambria" w:hAnsi="Cambria" w:cs="Times New Roman"/>
          <w:i/>
          <w:color w:val="00B0F0"/>
          <w:sz w:val="20"/>
          <w:szCs w:val="20"/>
        </w:rPr>
        <w:t>Rau Einführung, S. 192 u. 164</w:t>
      </w:r>
    </w:p>
  </w:footnote>
  <w:footnote w:id="109">
    <w:p w14:paraId="2042914D" w14:textId="77777777" w:rsidR="0066072E" w:rsidRPr="00351C3F" w:rsidRDefault="0066072E" w:rsidP="0066072E">
      <w:pPr>
        <w:pStyle w:val="Funotentext"/>
        <w:rPr>
          <w:rFonts w:ascii="Cambria" w:hAnsi="Cambria"/>
          <w:i/>
        </w:rPr>
      </w:pPr>
      <w:r w:rsidRPr="00351C3F">
        <w:rPr>
          <w:rStyle w:val="Funotenzeichen"/>
          <w:rFonts w:ascii="Cambria" w:hAnsi="Cambria"/>
        </w:rPr>
        <w:footnoteRef/>
      </w:r>
      <w:r w:rsidRPr="00351C3F">
        <w:rPr>
          <w:rFonts w:ascii="Cambria" w:hAnsi="Cambria"/>
        </w:rPr>
        <w:t xml:space="preserve"> </w:t>
      </w:r>
      <w:r w:rsidRPr="00351C3F">
        <w:rPr>
          <w:rFonts w:ascii="Cambria" w:hAnsi="Cambria"/>
          <w:color w:val="00B0F0"/>
        </w:rPr>
        <w:t>Wie definiere ich dabei Öffentlichkeit?</w:t>
      </w:r>
    </w:p>
  </w:footnote>
  <w:footnote w:id="110">
    <w:p w14:paraId="34CD0007" w14:textId="77777777" w:rsidR="0066072E" w:rsidRPr="00351C3F" w:rsidRDefault="0066072E" w:rsidP="0066072E">
      <w:pPr>
        <w:spacing w:after="0" w:line="240" w:lineRule="auto"/>
        <w:rPr>
          <w:rFonts w:ascii="Cambria" w:hAnsi="Cambria" w:cs="Times New Roman"/>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Schneider, Christine: Kloster als Lebensform. Der Wiener Ursulinenkonvent in der zweiten Hälfte des 18. Jahrhunderts (1740–1790) (</w:t>
      </w:r>
      <w:proofErr w:type="spellStart"/>
      <w:r w:rsidRPr="00351C3F">
        <w:rPr>
          <w:rFonts w:ascii="Cambria" w:hAnsi="Cambria" w:cs="Times New Roman"/>
          <w:sz w:val="20"/>
          <w:szCs w:val="20"/>
        </w:rPr>
        <w:t>L’Homme</w:t>
      </w:r>
      <w:proofErr w:type="spellEnd"/>
      <w:r w:rsidRPr="00351C3F">
        <w:rPr>
          <w:rFonts w:ascii="Cambria" w:hAnsi="Cambria" w:cs="Times New Roman"/>
          <w:sz w:val="20"/>
          <w:szCs w:val="20"/>
        </w:rPr>
        <w:t xml:space="preserve"> Schriften 11), Köln/Wien/Weimar 2005; </w:t>
      </w:r>
      <w:proofErr w:type="spellStart"/>
      <w:r w:rsidRPr="00351C3F">
        <w:rPr>
          <w:rFonts w:ascii="Cambria" w:hAnsi="Cambria" w:cs="Times New Roman"/>
          <w:sz w:val="20"/>
          <w:szCs w:val="20"/>
        </w:rPr>
        <w:t>Woshinsky</w:t>
      </w:r>
      <w:proofErr w:type="spellEnd"/>
      <w:r w:rsidRPr="00351C3F">
        <w:rPr>
          <w:rFonts w:ascii="Cambria" w:hAnsi="Cambria" w:cs="Times New Roman"/>
          <w:sz w:val="20"/>
          <w:szCs w:val="20"/>
        </w:rPr>
        <w:t xml:space="preserve">, Barbara: </w:t>
      </w:r>
      <w:proofErr w:type="spellStart"/>
      <w:r w:rsidRPr="00351C3F">
        <w:rPr>
          <w:rFonts w:ascii="Cambria" w:hAnsi="Cambria" w:cs="Times New Roman"/>
          <w:sz w:val="20"/>
          <w:szCs w:val="20"/>
        </w:rPr>
        <w:t>Imagining</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women’s</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conventual</w:t>
      </w:r>
      <w:proofErr w:type="spellEnd"/>
      <w:r w:rsidRPr="00351C3F">
        <w:rPr>
          <w:rFonts w:ascii="Cambria" w:hAnsi="Cambria" w:cs="Times New Roman"/>
          <w:sz w:val="20"/>
          <w:szCs w:val="20"/>
        </w:rPr>
        <w:t xml:space="preserve"> </w:t>
      </w:r>
      <w:proofErr w:type="spellStart"/>
      <w:r w:rsidRPr="00351C3F">
        <w:rPr>
          <w:rFonts w:ascii="Cambria" w:hAnsi="Cambria" w:cs="Times New Roman"/>
          <w:sz w:val="20"/>
          <w:szCs w:val="20"/>
        </w:rPr>
        <w:t>spaces</w:t>
      </w:r>
      <w:proofErr w:type="spellEnd"/>
      <w:r w:rsidRPr="00351C3F">
        <w:rPr>
          <w:rFonts w:ascii="Cambria" w:hAnsi="Cambria" w:cs="Times New Roman"/>
          <w:sz w:val="20"/>
          <w:szCs w:val="20"/>
        </w:rPr>
        <w:t xml:space="preserve"> in France 1600–1800. </w:t>
      </w:r>
      <w:r w:rsidRPr="00351C3F">
        <w:rPr>
          <w:rFonts w:ascii="Cambria" w:hAnsi="Cambria" w:cs="Times New Roman"/>
          <w:sz w:val="20"/>
          <w:szCs w:val="20"/>
          <w:lang w:val="en-US"/>
        </w:rPr>
        <w:t xml:space="preserve">The cloister disclosed, </w:t>
      </w:r>
      <w:proofErr w:type="spellStart"/>
      <w:r w:rsidRPr="00351C3F">
        <w:rPr>
          <w:rFonts w:ascii="Cambria" w:hAnsi="Cambria" w:cs="Times New Roman"/>
          <w:sz w:val="20"/>
          <w:szCs w:val="20"/>
          <w:lang w:val="en-US"/>
        </w:rPr>
        <w:t>Ashgate</w:t>
      </w:r>
      <w:proofErr w:type="spellEnd"/>
      <w:r w:rsidRPr="00351C3F">
        <w:rPr>
          <w:rFonts w:ascii="Cambria" w:hAnsi="Cambria" w:cs="Times New Roman"/>
          <w:sz w:val="20"/>
          <w:szCs w:val="20"/>
          <w:lang w:val="en-US"/>
        </w:rPr>
        <w:t xml:space="preserve"> 2010; Silvia </w:t>
      </w:r>
      <w:proofErr w:type="spellStart"/>
      <w:r w:rsidRPr="00351C3F">
        <w:rPr>
          <w:rFonts w:ascii="Cambria" w:hAnsi="Cambria" w:cs="Times New Roman"/>
          <w:sz w:val="20"/>
          <w:szCs w:val="20"/>
          <w:lang w:val="en-US"/>
        </w:rPr>
        <w:t>Evangelisti</w:t>
      </w:r>
      <w:proofErr w:type="spellEnd"/>
      <w:r w:rsidRPr="00351C3F">
        <w:rPr>
          <w:rFonts w:ascii="Cambria" w:hAnsi="Cambria" w:cs="Times New Roman"/>
          <w:sz w:val="20"/>
          <w:szCs w:val="20"/>
          <w:lang w:val="en-US"/>
        </w:rPr>
        <w:t xml:space="preserve">: Nuns. A History of Convent Live, 1450–1700, Oxford/New York 2007; Silvia </w:t>
      </w:r>
      <w:proofErr w:type="spellStart"/>
      <w:r w:rsidRPr="00351C3F">
        <w:rPr>
          <w:rFonts w:ascii="Cambria" w:hAnsi="Cambria" w:cs="Times New Roman"/>
          <w:sz w:val="20"/>
          <w:szCs w:val="20"/>
          <w:lang w:val="en-US"/>
        </w:rPr>
        <w:t>Evangelisti</w:t>
      </w:r>
      <w:proofErr w:type="spellEnd"/>
      <w:r w:rsidRPr="00351C3F">
        <w:rPr>
          <w:rFonts w:ascii="Cambria" w:hAnsi="Cambria" w:cs="Times New Roman"/>
          <w:sz w:val="20"/>
          <w:szCs w:val="20"/>
          <w:lang w:val="en-US"/>
        </w:rPr>
        <w:t xml:space="preserve">: „We do not have it, we do not want it”. Women, Power and Convent Reform in Florence, Sixteenth Century Journal, 34/3 (2003), S. 677-700; Francesca </w:t>
      </w:r>
      <w:proofErr w:type="spellStart"/>
      <w:r w:rsidRPr="00351C3F">
        <w:rPr>
          <w:rFonts w:ascii="Cambria" w:hAnsi="Cambria" w:cs="Times New Roman"/>
          <w:sz w:val="20"/>
          <w:szCs w:val="20"/>
          <w:lang w:val="en-US"/>
        </w:rPr>
        <w:t>Medioli</w:t>
      </w:r>
      <w:proofErr w:type="spellEnd"/>
      <w:r w:rsidRPr="00351C3F">
        <w:rPr>
          <w:rFonts w:ascii="Cambria" w:hAnsi="Cambria" w:cs="Times New Roman"/>
          <w:sz w:val="20"/>
          <w:szCs w:val="20"/>
          <w:lang w:val="en-US"/>
        </w:rPr>
        <w:t xml:space="preserve">: An Unequal Law. The Enforcement of </w:t>
      </w:r>
      <w:proofErr w:type="spellStart"/>
      <w:r w:rsidRPr="00351C3F">
        <w:rPr>
          <w:rFonts w:ascii="Cambria" w:hAnsi="Cambria" w:cs="Times New Roman"/>
          <w:sz w:val="20"/>
          <w:szCs w:val="20"/>
          <w:lang w:val="en-US"/>
        </w:rPr>
        <w:t>Clausura</w:t>
      </w:r>
      <w:proofErr w:type="spellEnd"/>
      <w:r w:rsidRPr="00351C3F">
        <w:rPr>
          <w:rFonts w:ascii="Cambria" w:hAnsi="Cambria" w:cs="Times New Roman"/>
          <w:sz w:val="20"/>
          <w:szCs w:val="20"/>
          <w:lang w:val="en-US"/>
        </w:rPr>
        <w:t xml:space="preserve"> Before and After the Council of Trent, in: Christine Meek (Hg.), Women in Renaissance and Early Modern Europe, Dublin 2000, S. 136-152; Christoph </w:t>
      </w:r>
      <w:proofErr w:type="spellStart"/>
      <w:r w:rsidRPr="00351C3F">
        <w:rPr>
          <w:rFonts w:ascii="Cambria" w:hAnsi="Cambria" w:cs="Times New Roman"/>
          <w:sz w:val="20"/>
          <w:szCs w:val="20"/>
          <w:lang w:val="en-US"/>
        </w:rPr>
        <w:t>Kürzeder</w:t>
      </w:r>
      <w:proofErr w:type="spellEnd"/>
      <w:r w:rsidRPr="00351C3F">
        <w:rPr>
          <w:rFonts w:ascii="Cambria" w:hAnsi="Cambria" w:cs="Times New Roman"/>
          <w:sz w:val="20"/>
          <w:szCs w:val="20"/>
          <w:lang w:val="en-US"/>
        </w:rPr>
        <w:t xml:space="preserve">: </w:t>
      </w:r>
      <w:proofErr w:type="spellStart"/>
      <w:r w:rsidRPr="00351C3F">
        <w:rPr>
          <w:rFonts w:ascii="Cambria" w:hAnsi="Cambria" w:cs="Times New Roman"/>
          <w:sz w:val="20"/>
          <w:szCs w:val="20"/>
          <w:lang w:val="en-US"/>
        </w:rPr>
        <w:t>Klausur</w:t>
      </w:r>
      <w:proofErr w:type="spellEnd"/>
      <w:r w:rsidRPr="00351C3F">
        <w:rPr>
          <w:rFonts w:ascii="Cambria" w:hAnsi="Cambria" w:cs="Times New Roman"/>
          <w:sz w:val="20"/>
          <w:szCs w:val="20"/>
          <w:lang w:val="en-US"/>
        </w:rPr>
        <w:t xml:space="preserve">. </w:t>
      </w:r>
      <w:r w:rsidRPr="00351C3F">
        <w:rPr>
          <w:rFonts w:ascii="Cambria" w:hAnsi="Cambria" w:cs="Times New Roman"/>
          <w:sz w:val="20"/>
          <w:szCs w:val="20"/>
        </w:rPr>
        <w:t>Vom Leben im Kloster. Eine Dokumentation des Diözesanmuseums Freising, München 2016;</w:t>
      </w:r>
    </w:p>
  </w:footnote>
  <w:footnote w:id="111">
    <w:p w14:paraId="3786EA34" w14:textId="77777777" w:rsidR="0066072E" w:rsidRPr="00351C3F" w:rsidRDefault="0066072E" w:rsidP="0066072E">
      <w:pPr>
        <w:pStyle w:val="Funotentext"/>
        <w:rPr>
          <w:rFonts w:ascii="Cambria" w:hAnsi="Cambria"/>
        </w:rPr>
      </w:pPr>
      <w:r w:rsidRPr="00351C3F">
        <w:rPr>
          <w:rStyle w:val="Funotenzeichen"/>
          <w:rFonts w:ascii="Cambria" w:hAnsi="Cambria"/>
        </w:rPr>
        <w:footnoteRef/>
      </w:r>
      <w:r w:rsidRPr="00351C3F">
        <w:rPr>
          <w:rFonts w:ascii="Cambria" w:hAnsi="Cambria"/>
        </w:rPr>
        <w:t xml:space="preserve"> So zum Beispiel jüngst Barbara Stollberg-Rilinger: Maria Theresia. Die Kaiserin in ihrer Zeit. Eine Biographie, München 2017, wo die Autorin den Mythos Maria Theresia aufbricht, nicht nur indem sie gängige Mythen als unwahr herausarbeitet, sondern indem sie einzelne Handlungen und Entscheidungen stark im Denken des hochadligen Standesdenken verortet und so bekannte Ereignisse in völlig neuem Licht darstellt. </w:t>
      </w:r>
      <w:r w:rsidRPr="00351C3F">
        <w:rPr>
          <w:rFonts w:ascii="Cambria" w:hAnsi="Cambria"/>
          <w:color w:val="00B0F0"/>
        </w:rPr>
        <w:t>ODER</w:t>
      </w:r>
      <w:r w:rsidRPr="00351C3F">
        <w:rPr>
          <w:rFonts w:ascii="Cambria" w:hAnsi="Cambria"/>
        </w:rPr>
        <w:t>.....</w:t>
      </w:r>
    </w:p>
  </w:footnote>
  <w:footnote w:id="112">
    <w:p w14:paraId="4DD3A8AD" w14:textId="77777777" w:rsidR="0066072E" w:rsidRPr="00351C3F" w:rsidRDefault="0066072E" w:rsidP="0066072E">
      <w:pPr>
        <w:pStyle w:val="Funotentext"/>
        <w:rPr>
          <w:rFonts w:ascii="Cambria" w:hAnsi="Cambria"/>
        </w:rPr>
      </w:pPr>
      <w:r w:rsidRPr="00351C3F">
        <w:rPr>
          <w:rStyle w:val="Funotenzeichen"/>
          <w:rFonts w:ascii="Cambria" w:hAnsi="Cambria"/>
          <w:i/>
        </w:rPr>
        <w:footnoteRef/>
      </w:r>
      <w:r w:rsidRPr="00351C3F">
        <w:rPr>
          <w:rFonts w:ascii="Cambria" w:hAnsi="Cambria"/>
        </w:rPr>
        <w:t xml:space="preserve"> </w:t>
      </w:r>
    </w:p>
  </w:footnote>
  <w:footnote w:id="113">
    <w:p w14:paraId="20A5E840" w14:textId="77777777" w:rsidR="000D3F2A" w:rsidRPr="00351C3F" w:rsidRDefault="000D3F2A" w:rsidP="00CC1998">
      <w:pPr>
        <w:pStyle w:val="Funotentext"/>
        <w:rPr>
          <w:rFonts w:ascii="Cambria" w:hAnsi="Cambria"/>
          <w:i/>
        </w:rPr>
      </w:pPr>
      <w:r w:rsidRPr="00351C3F">
        <w:rPr>
          <w:rStyle w:val="Funotenzeichen"/>
          <w:rFonts w:ascii="Cambria" w:hAnsi="Cambria"/>
        </w:rPr>
        <w:footnoteRef/>
      </w:r>
      <w:r w:rsidRPr="00351C3F">
        <w:rPr>
          <w:rFonts w:ascii="Cambria" w:hAnsi="Cambria"/>
        </w:rPr>
        <w:t xml:space="preserve"> Vgl. AEB, Rep. 41/11 Nr. 1-54.</w:t>
      </w:r>
    </w:p>
  </w:footnote>
  <w:footnote w:id="114">
    <w:p w14:paraId="17CB90DB" w14:textId="49C9BFF7" w:rsidR="000D3F2A" w:rsidRPr="00351C3F" w:rsidRDefault="000D3F2A" w:rsidP="00CC1998">
      <w:pPr>
        <w:pStyle w:val="Funotentext"/>
        <w:rPr>
          <w:rFonts w:ascii="Cambria" w:hAnsi="Cambria"/>
          <w:i/>
          <w:color w:val="00B0F0"/>
        </w:rPr>
      </w:pPr>
      <w:r w:rsidRPr="00351C3F">
        <w:rPr>
          <w:rStyle w:val="Funotenzeichen"/>
          <w:rFonts w:ascii="Cambria" w:hAnsi="Cambria"/>
          <w:color w:val="00B0F0"/>
        </w:rPr>
        <w:footnoteRef/>
      </w:r>
      <w:r w:rsidRPr="00351C3F">
        <w:rPr>
          <w:rFonts w:ascii="Cambria" w:hAnsi="Cambria"/>
          <w:color w:val="00B0F0"/>
        </w:rPr>
        <w:t xml:space="preserve"> Pertinenzprinzip oder oben noch mehr?</w:t>
      </w:r>
    </w:p>
  </w:footnote>
  <w:footnote w:id="115">
    <w:p w14:paraId="7780DE79" w14:textId="31E1AD5A" w:rsidR="000D3F2A" w:rsidRPr="00351C3F" w:rsidRDefault="000D3F2A" w:rsidP="00CC1998">
      <w:pPr>
        <w:pStyle w:val="Funotentext"/>
        <w:rPr>
          <w:rFonts w:ascii="Cambria" w:hAnsi="Cambria"/>
          <w:i/>
        </w:rPr>
      </w:pPr>
      <w:r w:rsidRPr="00351C3F">
        <w:rPr>
          <w:rStyle w:val="Funotenzeichen"/>
          <w:rFonts w:ascii="Cambria" w:hAnsi="Cambria"/>
        </w:rPr>
        <w:footnoteRef/>
      </w:r>
      <w:r w:rsidRPr="00351C3F">
        <w:rPr>
          <w:rFonts w:ascii="Cambria" w:hAnsi="Cambria"/>
        </w:rPr>
        <w:t xml:space="preserve"> Zum besseren Übersicht zum Umfangs und der zeitlichen Verteilung: Für das Jahr 1631: Selbstzeugnis Nr. 1-7; 1764 Selbstzeugnis</w:t>
      </w:r>
      <w:r w:rsidR="0002366E" w:rsidRPr="00351C3F">
        <w:rPr>
          <w:rFonts w:ascii="Cambria" w:hAnsi="Cambria"/>
        </w:rPr>
        <w:t xml:space="preserve"> </w:t>
      </w:r>
      <w:r w:rsidRPr="00351C3F">
        <w:rPr>
          <w:rFonts w:ascii="Cambria" w:hAnsi="Cambria"/>
        </w:rPr>
        <w:t xml:space="preserve">Nr. 8-34; 1765 Selbstzeugnis Nr. 35-59; 1766 Selbstzeugnis Nr. 60-69; 1767 Selbstzeugnis Nr. 70-72; 1768 Selbstzeugnis Nr. 73-76; 1772 Selbstzeugnis Nr. 77, nicht oder unvollständig datierte Selbstzeugnisse Nr. 78-91, Diktat und ausgewählte Abschriften Nr. 92-101. </w:t>
      </w:r>
    </w:p>
  </w:footnote>
  <w:footnote w:id="116">
    <w:p w14:paraId="25E3BBA6" w14:textId="7088A4DF" w:rsidR="000D3F2A" w:rsidRPr="00351C3F" w:rsidRDefault="000D3F2A" w:rsidP="00081FD0">
      <w:pPr>
        <w:spacing w:after="0" w:line="240" w:lineRule="auto"/>
        <w:rPr>
          <w:rFonts w:ascii="Cambria" w:hAnsi="Cambria" w:cs="Times New Roman"/>
          <w:color w:val="00B0F0"/>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w:t>
      </w:r>
      <w:r w:rsidRPr="00351C3F">
        <w:rPr>
          <w:rFonts w:ascii="Cambria" w:hAnsi="Cambria" w:cs="Times New Roman"/>
          <w:color w:val="00B0F0"/>
          <w:sz w:val="20"/>
          <w:szCs w:val="20"/>
        </w:rPr>
        <w:t>Die Originalhandschriften sind in welchem Format gehalten</w:t>
      </w:r>
      <w:proofErr w:type="gramStart"/>
      <w:r w:rsidRPr="00351C3F">
        <w:rPr>
          <w:rFonts w:ascii="Cambria" w:hAnsi="Cambria" w:cs="Times New Roman"/>
          <w:color w:val="00B0F0"/>
          <w:sz w:val="20"/>
          <w:szCs w:val="20"/>
        </w:rPr>
        <w:t>?</w:t>
      </w:r>
      <w:r w:rsidRPr="00351C3F">
        <w:rPr>
          <w:rFonts w:ascii="Cambria" w:hAnsi="Cambria" w:cs="Times New Roman"/>
          <w:sz w:val="20"/>
          <w:szCs w:val="20"/>
        </w:rPr>
        <w:t>.</w:t>
      </w:r>
      <w:proofErr w:type="gramEnd"/>
      <w:r w:rsidRPr="00351C3F">
        <w:rPr>
          <w:rFonts w:ascii="Cambria" w:hAnsi="Cambria" w:cs="Times New Roman"/>
          <w:sz w:val="20"/>
          <w:szCs w:val="20"/>
        </w:rPr>
        <w:t xml:space="preserve"> Vgl. </w:t>
      </w:r>
      <w:r w:rsidRPr="00351C3F">
        <w:rPr>
          <w:rStyle w:val="FunotentextZchn"/>
          <w:rFonts w:ascii="Cambria" w:hAnsi="Cambria"/>
        </w:rPr>
        <w:t xml:space="preserve">Franz Kohlschein (Hg.): Columba Schonath OP (1730–1787). Berichte und Visionen einer Mystikerin aus dem Bamberger Dominikanerinnen-Kloster (Studien zur Bamberger Geschichte, 4), Bamberg 2008. </w:t>
      </w:r>
      <w:r w:rsidRPr="00351C3F">
        <w:rPr>
          <w:rStyle w:val="hitfulltitle"/>
          <w:rFonts w:ascii="Cambria" w:hAnsi="Cambria" w:cs="Times New Roman"/>
          <w:color w:val="00B0F0"/>
          <w:sz w:val="20"/>
          <w:szCs w:val="20"/>
        </w:rPr>
        <w:t xml:space="preserve">Des </w:t>
      </w:r>
      <w:proofErr w:type="spellStart"/>
      <w:proofErr w:type="gramStart"/>
      <w:r w:rsidRPr="00351C3F">
        <w:rPr>
          <w:rStyle w:val="hitfulltitle"/>
          <w:rFonts w:ascii="Cambria" w:hAnsi="Cambria" w:cs="Times New Roman"/>
          <w:color w:val="00B0F0"/>
          <w:sz w:val="20"/>
          <w:szCs w:val="20"/>
        </w:rPr>
        <w:t>weiteren</w:t>
      </w:r>
      <w:proofErr w:type="spellEnd"/>
      <w:proofErr w:type="gramEnd"/>
      <w:r w:rsidRPr="00351C3F">
        <w:rPr>
          <w:rStyle w:val="hitfulltitle"/>
          <w:rFonts w:ascii="Cambria" w:hAnsi="Cambria" w:cs="Times New Roman"/>
          <w:color w:val="00B0F0"/>
          <w:sz w:val="20"/>
          <w:szCs w:val="20"/>
        </w:rPr>
        <w:t xml:space="preserve"> liegen teilweise mehrfache Transkripte dieser Selbstzeugnisse Columbas vor und Manuskripte nie abgeschlossener Buchprojekte, wie beispielsweise von XXX (</w:t>
      </w:r>
      <w:proofErr w:type="spellStart"/>
      <w:r w:rsidRPr="00351C3F">
        <w:rPr>
          <w:rStyle w:val="hitfulltitle"/>
          <w:rFonts w:ascii="Cambria" w:hAnsi="Cambria" w:cs="Times New Roman"/>
          <w:color w:val="00B0F0"/>
          <w:sz w:val="20"/>
          <w:szCs w:val="20"/>
        </w:rPr>
        <w:t>18XX</w:t>
      </w:r>
      <w:proofErr w:type="spellEnd"/>
      <w:r w:rsidRPr="00351C3F">
        <w:rPr>
          <w:rStyle w:val="hitfulltitle"/>
          <w:rFonts w:ascii="Cambria" w:hAnsi="Cambria" w:cs="Times New Roman"/>
          <w:color w:val="00B0F0"/>
          <w:sz w:val="20"/>
          <w:szCs w:val="20"/>
        </w:rPr>
        <w:t>) und Prof. Dr. Ludwig Fischer (</w:t>
      </w:r>
      <w:proofErr w:type="spellStart"/>
      <w:r w:rsidRPr="00351C3F">
        <w:rPr>
          <w:rStyle w:val="hitfulltitle"/>
          <w:rFonts w:ascii="Cambria" w:hAnsi="Cambria" w:cs="Times New Roman"/>
          <w:color w:val="00B0F0"/>
          <w:sz w:val="20"/>
          <w:szCs w:val="20"/>
        </w:rPr>
        <w:t>19XX</w:t>
      </w:r>
      <w:proofErr w:type="spellEnd"/>
      <w:r w:rsidRPr="00351C3F">
        <w:rPr>
          <w:rStyle w:val="hitfulltitle"/>
          <w:rFonts w:ascii="Cambria" w:hAnsi="Cambria" w:cs="Times New Roman"/>
          <w:color w:val="00B0F0"/>
          <w:sz w:val="20"/>
          <w:szCs w:val="20"/>
        </w:rPr>
        <w:t>), die ihrerseits in die Rep. 41/11 integriert und zu Akten wurden</w:t>
      </w:r>
      <w:proofErr w:type="gramStart"/>
      <w:r w:rsidRPr="00351C3F">
        <w:rPr>
          <w:rStyle w:val="hitfulltitle"/>
          <w:rFonts w:ascii="Cambria" w:hAnsi="Cambria" w:cs="Times New Roman"/>
          <w:color w:val="00B0F0"/>
          <w:sz w:val="20"/>
          <w:szCs w:val="20"/>
        </w:rPr>
        <w:t>.</w:t>
      </w:r>
      <w:r w:rsidRPr="00351C3F">
        <w:rPr>
          <w:rFonts w:ascii="Cambria" w:hAnsi="Cambria" w:cs="Times New Roman"/>
          <w:color w:val="00B0F0"/>
          <w:sz w:val="20"/>
          <w:szCs w:val="20"/>
        </w:rPr>
        <w:t>.</w:t>
      </w:r>
      <w:proofErr w:type="gramEnd"/>
      <w:r w:rsidRPr="00351C3F">
        <w:rPr>
          <w:rFonts w:ascii="Cambria" w:hAnsi="Cambria" w:cs="Times New Roman"/>
          <w:color w:val="00B0F0"/>
          <w:sz w:val="20"/>
          <w:szCs w:val="20"/>
        </w:rPr>
        <w:t xml:space="preserve"> </w:t>
      </w:r>
    </w:p>
  </w:footnote>
  <w:footnote w:id="117">
    <w:p w14:paraId="2CA2942A" w14:textId="77777777" w:rsidR="000D3F2A" w:rsidRPr="00351C3F" w:rsidRDefault="000D3F2A" w:rsidP="00CC1998">
      <w:pPr>
        <w:pStyle w:val="Funotentext"/>
        <w:rPr>
          <w:rFonts w:ascii="Cambria" w:hAnsi="Cambria"/>
          <w:i/>
        </w:rPr>
      </w:pPr>
      <w:r w:rsidRPr="00351C3F">
        <w:rPr>
          <w:rStyle w:val="Funotenzeichen"/>
          <w:rFonts w:ascii="Cambria" w:hAnsi="Cambria"/>
        </w:rPr>
        <w:footnoteRef/>
      </w:r>
      <w:r w:rsidRPr="00351C3F">
        <w:rPr>
          <w:rFonts w:ascii="Cambria" w:hAnsi="Cambria"/>
        </w:rPr>
        <w:t xml:space="preserve"> Vgl. </w:t>
      </w:r>
      <w:proofErr w:type="spellStart"/>
      <w:r w:rsidRPr="00351C3F">
        <w:rPr>
          <w:rFonts w:ascii="Cambria" w:hAnsi="Cambria"/>
        </w:rPr>
        <w:t>Benigna</w:t>
      </w:r>
      <w:proofErr w:type="spellEnd"/>
      <w:r w:rsidRPr="00351C3F">
        <w:rPr>
          <w:rFonts w:ascii="Cambria" w:hAnsi="Cambria"/>
        </w:rPr>
        <w:t xml:space="preserve"> von </w:t>
      </w:r>
      <w:proofErr w:type="spellStart"/>
      <w:r w:rsidRPr="00351C3F">
        <w:rPr>
          <w:rFonts w:ascii="Cambria" w:hAnsi="Cambria"/>
        </w:rPr>
        <w:t>Krusenstjern</w:t>
      </w:r>
      <w:proofErr w:type="spellEnd"/>
      <w:r w:rsidRPr="00351C3F">
        <w:rPr>
          <w:rFonts w:ascii="Cambria" w:hAnsi="Cambria"/>
        </w:rPr>
        <w:t xml:space="preserve">: Was sind Selbstzeugnisse? Begriffskritische und </w:t>
      </w:r>
      <w:proofErr w:type="spellStart"/>
      <w:r w:rsidRPr="00351C3F">
        <w:rPr>
          <w:rFonts w:ascii="Cambria" w:hAnsi="Cambria"/>
        </w:rPr>
        <w:t>quellenkundliche</w:t>
      </w:r>
      <w:proofErr w:type="spellEnd"/>
      <w:r w:rsidRPr="00351C3F">
        <w:rPr>
          <w:rFonts w:ascii="Cambria" w:hAnsi="Cambria"/>
        </w:rPr>
        <w:t xml:space="preserve"> Überlegungen anhand von Beispielen aus dem 17. Jahrhundert, in: Historische Anthropologie 2/3 (1994), S. 462-471, hier S. </w:t>
      </w:r>
      <w:proofErr w:type="spellStart"/>
      <w:r w:rsidRPr="00351C3F">
        <w:rPr>
          <w:rFonts w:ascii="Cambria" w:hAnsi="Cambria"/>
        </w:rPr>
        <w:t>463f</w:t>
      </w:r>
      <w:proofErr w:type="spellEnd"/>
      <w:r w:rsidRPr="00351C3F">
        <w:rPr>
          <w:rFonts w:ascii="Cambria" w:hAnsi="Cambria"/>
        </w:rPr>
        <w:t xml:space="preserve">.; Fabian Brändle, Kaspar von Greyerz, Lorenz Heiligensetzer, Sebastian </w:t>
      </w:r>
      <w:proofErr w:type="spellStart"/>
      <w:r w:rsidRPr="00351C3F">
        <w:rPr>
          <w:rFonts w:ascii="Cambria" w:hAnsi="Cambria"/>
        </w:rPr>
        <w:t>Leutert</w:t>
      </w:r>
      <w:proofErr w:type="spellEnd"/>
      <w:r w:rsidRPr="00351C3F">
        <w:rPr>
          <w:rFonts w:ascii="Cambria" w:hAnsi="Cambria"/>
        </w:rPr>
        <w:t xml:space="preserve">, Gudrun Piller: Texte zwischen Erfahrung und Diskurs. Probleme der Selbstzeugnisforschung, in: Von der dargestellten Person zum erinnerten Ich. Europäische Selbstzeugnisse als historische Quellen (1500-1850), hg. von Kaspar von Greyerz, Hans </w:t>
      </w:r>
      <w:proofErr w:type="spellStart"/>
      <w:r w:rsidRPr="00351C3F">
        <w:rPr>
          <w:rFonts w:ascii="Cambria" w:hAnsi="Cambria"/>
        </w:rPr>
        <w:t>Medick</w:t>
      </w:r>
      <w:proofErr w:type="spellEnd"/>
      <w:r w:rsidRPr="00351C3F">
        <w:rPr>
          <w:rFonts w:ascii="Cambria" w:hAnsi="Cambria"/>
        </w:rPr>
        <w:t xml:space="preserve"> und Patrice Veit, Köln/Wien/Weimar 2001, S. 3-31, hier S. </w:t>
      </w:r>
      <w:proofErr w:type="spellStart"/>
      <w:r w:rsidRPr="00351C3F">
        <w:rPr>
          <w:rFonts w:ascii="Cambria" w:hAnsi="Cambria"/>
        </w:rPr>
        <w:t>3f</w:t>
      </w:r>
      <w:proofErr w:type="spellEnd"/>
      <w:r w:rsidRPr="00351C3F">
        <w:rPr>
          <w:rFonts w:ascii="Cambria" w:hAnsi="Cambria"/>
        </w:rPr>
        <w:t>.</w:t>
      </w:r>
    </w:p>
  </w:footnote>
  <w:footnote w:id="118">
    <w:p w14:paraId="741AE652" w14:textId="77777777" w:rsidR="000D3F2A" w:rsidRPr="00351C3F" w:rsidRDefault="000D3F2A" w:rsidP="00CC1998">
      <w:pPr>
        <w:pStyle w:val="Funotentext"/>
        <w:rPr>
          <w:rFonts w:ascii="Cambria" w:hAnsi="Cambria"/>
          <w:i/>
        </w:rPr>
      </w:pPr>
      <w:r w:rsidRPr="00351C3F">
        <w:rPr>
          <w:rStyle w:val="Funotenzeichen"/>
          <w:rFonts w:ascii="Cambria" w:hAnsi="Cambria"/>
        </w:rPr>
        <w:footnoteRef/>
      </w:r>
      <w:r w:rsidRPr="00351C3F">
        <w:rPr>
          <w:rFonts w:ascii="Cambria" w:hAnsi="Cambria"/>
        </w:rPr>
        <w:t xml:space="preserve"> </w:t>
      </w:r>
      <w:proofErr w:type="spellStart"/>
      <w:r w:rsidRPr="00351C3F">
        <w:rPr>
          <w:rFonts w:ascii="Cambria" w:hAnsi="Cambria"/>
        </w:rPr>
        <w:t>Benigna</w:t>
      </w:r>
      <w:proofErr w:type="spellEnd"/>
      <w:r w:rsidRPr="00351C3F">
        <w:rPr>
          <w:rFonts w:ascii="Cambria" w:hAnsi="Cambria"/>
        </w:rPr>
        <w:t xml:space="preserve"> von </w:t>
      </w:r>
      <w:proofErr w:type="spellStart"/>
      <w:r w:rsidRPr="00351C3F">
        <w:rPr>
          <w:rFonts w:ascii="Cambria" w:hAnsi="Cambria"/>
        </w:rPr>
        <w:t>Krusenstjern</w:t>
      </w:r>
      <w:proofErr w:type="spellEnd"/>
      <w:r w:rsidRPr="00351C3F">
        <w:rPr>
          <w:rFonts w:ascii="Cambria" w:hAnsi="Cambria"/>
        </w:rPr>
        <w:t xml:space="preserve">: Was sind Selbstzeugnisse? Begriffskritische und </w:t>
      </w:r>
      <w:proofErr w:type="spellStart"/>
      <w:r w:rsidRPr="00351C3F">
        <w:rPr>
          <w:rFonts w:ascii="Cambria" w:hAnsi="Cambria"/>
        </w:rPr>
        <w:t>quellenkundliche</w:t>
      </w:r>
      <w:proofErr w:type="spellEnd"/>
      <w:r w:rsidRPr="00351C3F">
        <w:rPr>
          <w:rFonts w:ascii="Cambria" w:hAnsi="Cambria"/>
        </w:rPr>
        <w:t xml:space="preserve"> Überlegungen anhand von Beispielen aus dem 17. Jahrhundert, in: Historische Anthropologie 2/3 (1994), S. 462-471, hier S. 463. Columba Schonath entspricht damit dem von </w:t>
      </w:r>
      <w:proofErr w:type="spellStart"/>
      <w:r w:rsidRPr="00351C3F">
        <w:rPr>
          <w:rFonts w:ascii="Cambria" w:hAnsi="Cambria"/>
        </w:rPr>
        <w:t>Krusenstjern</w:t>
      </w:r>
      <w:proofErr w:type="spellEnd"/>
      <w:r w:rsidRPr="00351C3F">
        <w:rPr>
          <w:rFonts w:ascii="Cambria" w:hAnsi="Cambria"/>
        </w:rPr>
        <w:t xml:space="preserve"> bezeichneten Typ B.</w:t>
      </w:r>
    </w:p>
  </w:footnote>
  <w:footnote w:id="119">
    <w:p w14:paraId="7AE62D8A" w14:textId="1DE79018" w:rsidR="000D3F2A" w:rsidRPr="00351C3F" w:rsidRDefault="000D3F2A" w:rsidP="00BA68F9">
      <w:pPr>
        <w:spacing w:after="0" w:line="240" w:lineRule="auto"/>
        <w:rPr>
          <w:rFonts w:ascii="Cambria" w:hAnsi="Cambria" w:cs="Times New Roman"/>
          <w:color w:val="00B0F0"/>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w:t>
      </w:r>
      <w:r w:rsidRPr="00351C3F">
        <w:rPr>
          <w:rFonts w:ascii="Cambria" w:hAnsi="Cambria" w:cs="Times New Roman"/>
          <w:color w:val="00B0F0"/>
          <w:sz w:val="20"/>
          <w:szCs w:val="20"/>
        </w:rPr>
        <w:t xml:space="preserve">Gehorsam und Schreiben Hierzu sehr wichtig noch: Adelisa Malena: </w:t>
      </w:r>
      <w:r w:rsidRPr="00351C3F">
        <w:rPr>
          <w:rStyle w:val="Hervorhebung"/>
          <w:rFonts w:ascii="Cambria" w:hAnsi="Cambria" w:cs="Times New Roman"/>
          <w:color w:val="00B0F0"/>
          <w:sz w:val="20"/>
          <w:szCs w:val="20"/>
        </w:rPr>
        <w:t>Ego-</w:t>
      </w:r>
      <w:proofErr w:type="spellStart"/>
      <w:r w:rsidRPr="00351C3F">
        <w:rPr>
          <w:rStyle w:val="Hervorhebung"/>
          <w:rFonts w:ascii="Cambria" w:hAnsi="Cambria" w:cs="Times New Roman"/>
          <w:color w:val="00B0F0"/>
          <w:sz w:val="20"/>
          <w:szCs w:val="20"/>
        </w:rPr>
        <w:t>documents</w:t>
      </w:r>
      <w:proofErr w:type="spellEnd"/>
      <w:r w:rsidRPr="00351C3F">
        <w:rPr>
          <w:rStyle w:val="Hervorhebung"/>
          <w:rFonts w:ascii="Cambria" w:hAnsi="Cambria" w:cs="Times New Roman"/>
          <w:color w:val="00B0F0"/>
          <w:sz w:val="20"/>
          <w:szCs w:val="20"/>
        </w:rPr>
        <w:t xml:space="preserve"> </w:t>
      </w:r>
      <w:proofErr w:type="spellStart"/>
      <w:r w:rsidRPr="00351C3F">
        <w:rPr>
          <w:rStyle w:val="Hervorhebung"/>
          <w:rFonts w:ascii="Cambria" w:hAnsi="Cambria" w:cs="Times New Roman"/>
          <w:color w:val="00B0F0"/>
          <w:sz w:val="20"/>
          <w:szCs w:val="20"/>
        </w:rPr>
        <w:t>or</w:t>
      </w:r>
      <w:proofErr w:type="spellEnd"/>
      <w:r w:rsidRPr="00351C3F">
        <w:rPr>
          <w:rStyle w:val="Hervorhebung"/>
          <w:rFonts w:ascii="Cambria" w:hAnsi="Cambria" w:cs="Times New Roman"/>
          <w:color w:val="00B0F0"/>
          <w:sz w:val="20"/>
          <w:szCs w:val="20"/>
        </w:rPr>
        <w:t xml:space="preserve"> “Plural </w:t>
      </w:r>
      <w:proofErr w:type="spellStart"/>
      <w:r w:rsidRPr="00351C3F">
        <w:rPr>
          <w:rStyle w:val="Hervorhebung"/>
          <w:rFonts w:ascii="Cambria" w:hAnsi="Cambria" w:cs="Times New Roman"/>
          <w:color w:val="00B0F0"/>
          <w:sz w:val="20"/>
          <w:szCs w:val="20"/>
        </w:rPr>
        <w:t>Compositions</w:t>
      </w:r>
      <w:proofErr w:type="spellEnd"/>
      <w:r w:rsidRPr="00351C3F">
        <w:rPr>
          <w:rStyle w:val="Hervorhebung"/>
          <w:rFonts w:ascii="Cambria" w:hAnsi="Cambria" w:cs="Times New Roman"/>
          <w:color w:val="00B0F0"/>
          <w:sz w:val="20"/>
          <w:szCs w:val="20"/>
        </w:rPr>
        <w:t xml:space="preserve">”? </w:t>
      </w:r>
      <w:r w:rsidRPr="00351C3F">
        <w:rPr>
          <w:rStyle w:val="Hervorhebung"/>
          <w:rFonts w:ascii="Cambria" w:hAnsi="Cambria" w:cs="Times New Roman"/>
          <w:color w:val="00B0F0"/>
          <w:sz w:val="20"/>
          <w:szCs w:val="20"/>
          <w:lang w:val="en-US"/>
        </w:rPr>
        <w:t xml:space="preserve">Reflections on Women’s “Obedient Scriptures” in the Early Modern Catholic World, in: Journal of Early Modern Studies, 1 (2012), S. </w:t>
      </w:r>
      <w:r w:rsidRPr="00351C3F">
        <w:rPr>
          <w:rFonts w:ascii="Cambria" w:hAnsi="Cambria" w:cs="Times New Roman"/>
          <w:color w:val="00B0F0"/>
          <w:sz w:val="20"/>
          <w:szCs w:val="20"/>
          <w:lang w:val="en-US"/>
        </w:rPr>
        <w:t xml:space="preserve">97-113. + </w:t>
      </w:r>
      <w:proofErr w:type="spellStart"/>
      <w:r w:rsidRPr="00351C3F">
        <w:rPr>
          <w:rFonts w:ascii="Cambria" w:hAnsi="Cambria" w:cs="Times New Roman"/>
          <w:color w:val="00B0F0"/>
          <w:sz w:val="20"/>
          <w:szCs w:val="20"/>
          <w:lang w:val="en-US"/>
        </w:rPr>
        <w:t>Fußnoten</w:t>
      </w:r>
      <w:proofErr w:type="spellEnd"/>
      <w:r w:rsidRPr="00351C3F">
        <w:rPr>
          <w:rFonts w:ascii="Cambria" w:hAnsi="Cambria" w:cs="Times New Roman"/>
          <w:color w:val="00B0F0"/>
          <w:sz w:val="20"/>
          <w:szCs w:val="20"/>
          <w:lang w:val="en-US"/>
        </w:rPr>
        <w:t xml:space="preserve"> </w:t>
      </w:r>
      <w:proofErr w:type="spellStart"/>
      <w:proofErr w:type="gramStart"/>
      <w:r w:rsidRPr="00351C3F">
        <w:rPr>
          <w:rFonts w:ascii="Cambria" w:hAnsi="Cambria" w:cs="Times New Roman"/>
          <w:color w:val="00B0F0"/>
          <w:sz w:val="20"/>
          <w:szCs w:val="20"/>
          <w:lang w:val="en-US"/>
        </w:rPr>
        <w:t>dort</w:t>
      </w:r>
      <w:proofErr w:type="spellEnd"/>
      <w:proofErr w:type="gramEnd"/>
      <w:r w:rsidRPr="00351C3F">
        <w:rPr>
          <w:rFonts w:ascii="Cambria" w:hAnsi="Cambria" w:cs="Times New Roman"/>
          <w:color w:val="00B0F0"/>
          <w:sz w:val="20"/>
          <w:szCs w:val="20"/>
          <w:lang w:val="en-US"/>
        </w:rPr>
        <w:t xml:space="preserve"> </w:t>
      </w:r>
      <w:r w:rsidRPr="00351C3F">
        <w:rPr>
          <w:rFonts w:ascii="Cambria" w:hAnsi="Cambria" w:cs="Times New Roman"/>
          <w:sz w:val="20"/>
          <w:szCs w:val="20"/>
          <w:lang w:val="en-US"/>
        </w:rPr>
        <w:t xml:space="preserve">Stephen Greenblatt: Renaissance Self-Fashioning. From More to Shakespeare, Chicago/London 1980; Gabriele Jancke: </w:t>
      </w:r>
      <w:proofErr w:type="spellStart"/>
      <w:r w:rsidRPr="00351C3F">
        <w:rPr>
          <w:rFonts w:ascii="Cambria" w:hAnsi="Cambria" w:cs="Times New Roman"/>
          <w:sz w:val="20"/>
          <w:szCs w:val="20"/>
          <w:lang w:val="en-US"/>
        </w:rPr>
        <w:t>Autobiographie</w:t>
      </w:r>
      <w:proofErr w:type="spellEnd"/>
      <w:r w:rsidRPr="00351C3F">
        <w:rPr>
          <w:rFonts w:ascii="Cambria" w:hAnsi="Cambria" w:cs="Times New Roman"/>
          <w:sz w:val="20"/>
          <w:szCs w:val="20"/>
          <w:lang w:val="en-US"/>
        </w:rPr>
        <w:t xml:space="preserve"> </w:t>
      </w:r>
      <w:proofErr w:type="spellStart"/>
      <w:proofErr w:type="gramStart"/>
      <w:r w:rsidRPr="00351C3F">
        <w:rPr>
          <w:rFonts w:ascii="Cambria" w:hAnsi="Cambria" w:cs="Times New Roman"/>
          <w:sz w:val="20"/>
          <w:szCs w:val="20"/>
          <w:lang w:val="en-US"/>
        </w:rPr>
        <w:t>als</w:t>
      </w:r>
      <w:proofErr w:type="spellEnd"/>
      <w:proofErr w:type="gramEnd"/>
      <w:r w:rsidRPr="00351C3F">
        <w:rPr>
          <w:rFonts w:ascii="Cambria" w:hAnsi="Cambria" w:cs="Times New Roman"/>
          <w:sz w:val="20"/>
          <w:szCs w:val="20"/>
          <w:lang w:val="en-US"/>
        </w:rPr>
        <w:t xml:space="preserve"> </w:t>
      </w:r>
      <w:proofErr w:type="spellStart"/>
      <w:r w:rsidRPr="00351C3F">
        <w:rPr>
          <w:rFonts w:ascii="Cambria" w:hAnsi="Cambria" w:cs="Times New Roman"/>
          <w:sz w:val="20"/>
          <w:szCs w:val="20"/>
          <w:lang w:val="en-US"/>
        </w:rPr>
        <w:t>soziale</w:t>
      </w:r>
      <w:proofErr w:type="spellEnd"/>
      <w:r w:rsidRPr="00351C3F">
        <w:rPr>
          <w:rFonts w:ascii="Cambria" w:hAnsi="Cambria" w:cs="Times New Roman"/>
          <w:sz w:val="20"/>
          <w:szCs w:val="20"/>
          <w:lang w:val="en-US"/>
        </w:rPr>
        <w:t xml:space="preserve"> Praxis. </w:t>
      </w:r>
      <w:r w:rsidRPr="00351C3F">
        <w:rPr>
          <w:rFonts w:ascii="Cambria" w:hAnsi="Cambria" w:cs="Times New Roman"/>
          <w:sz w:val="20"/>
          <w:szCs w:val="20"/>
        </w:rPr>
        <w:t xml:space="preserve">Beziehungskonzepte in Selbstzeugnissen des 15. und 16. Jahrhunderts im deutschsprachigen Raum, Köln/Wien/Weimar 2002; </w:t>
      </w:r>
      <w:r w:rsidRPr="00351C3F">
        <w:rPr>
          <w:rStyle w:val="hitfulltitle"/>
          <w:rFonts w:ascii="Cambria" w:hAnsi="Cambria" w:cs="Times New Roman"/>
          <w:sz w:val="20"/>
          <w:szCs w:val="20"/>
        </w:rPr>
        <w:t xml:space="preserve">Nathalie </w:t>
      </w:r>
      <w:proofErr w:type="spellStart"/>
      <w:r w:rsidRPr="00351C3F">
        <w:rPr>
          <w:rStyle w:val="hitfulltitle"/>
          <w:rFonts w:ascii="Cambria" w:hAnsi="Cambria" w:cs="Times New Roman"/>
          <w:sz w:val="20"/>
          <w:szCs w:val="20"/>
        </w:rPr>
        <w:t>Zemon</w:t>
      </w:r>
      <w:proofErr w:type="spellEnd"/>
      <w:r w:rsidRPr="00351C3F">
        <w:rPr>
          <w:rStyle w:val="hitfulltitle"/>
          <w:rFonts w:ascii="Cambria" w:hAnsi="Cambria" w:cs="Times New Roman"/>
          <w:sz w:val="20"/>
          <w:szCs w:val="20"/>
        </w:rPr>
        <w:t xml:space="preserve"> Davis: Enthüllen und Verbergen. Autobiographische Erzählweisen in der Frühen Neuzeit, in: </w:t>
      </w:r>
      <w:proofErr w:type="spellStart"/>
      <w:r w:rsidRPr="00351C3F">
        <w:rPr>
          <w:rStyle w:val="hitfulltitle"/>
          <w:rFonts w:ascii="Cambria" w:hAnsi="Cambria" w:cs="Times New Roman"/>
          <w:sz w:val="20"/>
          <w:szCs w:val="20"/>
        </w:rPr>
        <w:t>L’Homme</w:t>
      </w:r>
      <w:proofErr w:type="spellEnd"/>
      <w:r w:rsidRPr="00351C3F">
        <w:rPr>
          <w:rStyle w:val="hitfulltitle"/>
          <w:rFonts w:ascii="Cambria" w:hAnsi="Cambria" w:cs="Times New Roman"/>
          <w:sz w:val="20"/>
          <w:szCs w:val="20"/>
        </w:rPr>
        <w:t xml:space="preserve"> Z. F. M. 24/2 (2013), S. </w:t>
      </w:r>
      <w:r w:rsidRPr="00351C3F">
        <w:rPr>
          <w:rFonts w:ascii="Cambria" w:hAnsi="Cambria" w:cs="Times New Roman"/>
          <w:sz w:val="20"/>
          <w:szCs w:val="20"/>
        </w:rPr>
        <w:t xml:space="preserve">103-118; </w:t>
      </w:r>
      <w:r w:rsidRPr="00351C3F">
        <w:rPr>
          <w:rStyle w:val="hitfulltitle"/>
          <w:rFonts w:ascii="Cambria" w:hAnsi="Cambria" w:cs="Times New Roman"/>
          <w:sz w:val="20"/>
          <w:szCs w:val="20"/>
        </w:rPr>
        <w:t xml:space="preserve">Vgl. </w:t>
      </w:r>
      <w:proofErr w:type="spellStart"/>
      <w:r w:rsidRPr="00351C3F">
        <w:rPr>
          <w:rStyle w:val="hitfulltitle"/>
          <w:rFonts w:ascii="Cambria" w:hAnsi="Cambria" w:cs="Times New Roman"/>
          <w:sz w:val="20"/>
          <w:szCs w:val="20"/>
        </w:rPr>
        <w:t>Benigna</w:t>
      </w:r>
      <w:proofErr w:type="spellEnd"/>
      <w:r w:rsidRPr="00351C3F">
        <w:rPr>
          <w:rStyle w:val="hitfulltitle"/>
          <w:rFonts w:ascii="Cambria" w:hAnsi="Cambria" w:cs="Times New Roman"/>
          <w:sz w:val="20"/>
          <w:szCs w:val="20"/>
        </w:rPr>
        <w:t xml:space="preserve"> von </w:t>
      </w:r>
      <w:proofErr w:type="spellStart"/>
      <w:r w:rsidRPr="00351C3F">
        <w:rPr>
          <w:rStyle w:val="hitfulltitle"/>
          <w:rFonts w:ascii="Cambria" w:hAnsi="Cambria" w:cs="Times New Roman"/>
          <w:sz w:val="20"/>
          <w:szCs w:val="20"/>
        </w:rPr>
        <w:t>Krusenstjern</w:t>
      </w:r>
      <w:proofErr w:type="spellEnd"/>
      <w:r w:rsidRPr="00351C3F">
        <w:rPr>
          <w:rStyle w:val="hitfulltitle"/>
          <w:rFonts w:ascii="Cambria" w:hAnsi="Cambria" w:cs="Times New Roman"/>
          <w:sz w:val="20"/>
          <w:szCs w:val="20"/>
        </w:rPr>
        <w:t xml:space="preserve">: Buchalter ihres Lebens. Über Selbstzeugnisse aus dem 17. Jahrhundert, in: Das dargestellte Ich. Studien zu Selbstzeugnissen des späteren Mittelalters und der frühen Neuzeit, hg. von Klaus Arnold, Sabine </w:t>
      </w:r>
      <w:proofErr w:type="spellStart"/>
      <w:r w:rsidRPr="00351C3F">
        <w:rPr>
          <w:rStyle w:val="hitfulltitle"/>
          <w:rFonts w:ascii="Cambria" w:hAnsi="Cambria" w:cs="Times New Roman"/>
          <w:sz w:val="20"/>
          <w:szCs w:val="20"/>
        </w:rPr>
        <w:t>Schmolinsky</w:t>
      </w:r>
      <w:proofErr w:type="spellEnd"/>
      <w:r w:rsidRPr="00351C3F">
        <w:rPr>
          <w:rStyle w:val="hitfulltitle"/>
          <w:rFonts w:ascii="Cambria" w:hAnsi="Cambria" w:cs="Times New Roman"/>
          <w:sz w:val="20"/>
          <w:szCs w:val="20"/>
        </w:rPr>
        <w:t>, Urs Martin Zahn, Bochum 1999, S. 139-146.</w:t>
      </w:r>
    </w:p>
  </w:footnote>
  <w:footnote w:id="120">
    <w:p w14:paraId="1EE5F1BA" w14:textId="77777777" w:rsidR="000D3F2A" w:rsidRPr="00351C3F" w:rsidRDefault="000D3F2A" w:rsidP="00BA68F9">
      <w:pPr>
        <w:pStyle w:val="Funotentext"/>
        <w:rPr>
          <w:rFonts w:ascii="Cambria" w:hAnsi="Cambria"/>
          <w:i/>
        </w:rPr>
      </w:pPr>
      <w:r w:rsidRPr="00351C3F">
        <w:rPr>
          <w:rStyle w:val="Funotenzeichen"/>
          <w:rFonts w:ascii="Cambria" w:hAnsi="Cambria"/>
        </w:rPr>
        <w:footnoteRef/>
      </w:r>
      <w:r w:rsidRPr="00351C3F">
        <w:rPr>
          <w:rFonts w:ascii="Cambria" w:hAnsi="Cambria"/>
        </w:rPr>
        <w:t xml:space="preserve"> Vgl. Rolf </w:t>
      </w:r>
      <w:proofErr w:type="spellStart"/>
      <w:r w:rsidRPr="00351C3F">
        <w:rPr>
          <w:rFonts w:ascii="Cambria" w:hAnsi="Cambria"/>
        </w:rPr>
        <w:t>Decot</w:t>
      </w:r>
      <w:proofErr w:type="spellEnd"/>
      <w:r w:rsidRPr="00351C3F">
        <w:rPr>
          <w:rFonts w:ascii="Cambria" w:hAnsi="Cambria"/>
        </w:rPr>
        <w:t xml:space="preserve">: Mystik und Selbstbestimmung. Zur Autobiographie der Schwester Maria Celeste </w:t>
      </w:r>
      <w:proofErr w:type="spellStart"/>
      <w:r w:rsidRPr="00351C3F">
        <w:rPr>
          <w:rFonts w:ascii="Cambria" w:hAnsi="Cambria"/>
        </w:rPr>
        <w:t>Crostarosa</w:t>
      </w:r>
      <w:proofErr w:type="spellEnd"/>
      <w:r w:rsidRPr="00351C3F">
        <w:rPr>
          <w:rFonts w:ascii="Cambria" w:hAnsi="Cambria"/>
        </w:rPr>
        <w:t xml:space="preserve"> (1696–1755), in: Von der dargestellten Person zum erinnerten Ich. Europäische Selbstzeugnisse als historische Quelle (1500–1850), hg. von Kaspar von Greyerz, Hans </w:t>
      </w:r>
      <w:proofErr w:type="spellStart"/>
      <w:r w:rsidRPr="00351C3F">
        <w:rPr>
          <w:rFonts w:ascii="Cambria" w:hAnsi="Cambria"/>
        </w:rPr>
        <w:t>Medick</w:t>
      </w:r>
      <w:proofErr w:type="spellEnd"/>
      <w:r w:rsidRPr="00351C3F">
        <w:rPr>
          <w:rFonts w:ascii="Cambria" w:hAnsi="Cambria"/>
        </w:rPr>
        <w:t xml:space="preserve"> und Patrice Veit, Köln/Wien/Weimar 2001, S. 369-391, hier S. </w:t>
      </w:r>
      <w:proofErr w:type="spellStart"/>
      <w:r w:rsidRPr="00351C3F">
        <w:rPr>
          <w:rFonts w:ascii="Cambria" w:hAnsi="Cambria"/>
        </w:rPr>
        <w:t>383f</w:t>
      </w:r>
      <w:proofErr w:type="spellEnd"/>
      <w:r w:rsidRPr="00351C3F">
        <w:rPr>
          <w:rFonts w:ascii="Cambria" w:hAnsi="Cambria"/>
        </w:rPr>
        <w:t>.</w:t>
      </w:r>
    </w:p>
  </w:footnote>
  <w:footnote w:id="121">
    <w:p w14:paraId="0A89BDA3" w14:textId="3BD8E851" w:rsidR="000D3F2A" w:rsidRPr="00351C3F" w:rsidRDefault="000D3F2A" w:rsidP="00BA68F9">
      <w:pPr>
        <w:spacing w:after="0" w:line="240" w:lineRule="auto"/>
        <w:ind w:left="-5"/>
        <w:rPr>
          <w:rFonts w:ascii="Cambria" w:hAnsi="Cambria" w:cs="Times New Roman"/>
          <w:i/>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Eva Kormann: Selbstvergewisserung in einer verkehrten Welt. Zur </w:t>
      </w:r>
      <w:proofErr w:type="spellStart"/>
      <w:r w:rsidRPr="00351C3F">
        <w:rPr>
          <w:rFonts w:ascii="Cambria" w:hAnsi="Cambria" w:cs="Times New Roman"/>
          <w:sz w:val="20"/>
          <w:szCs w:val="20"/>
        </w:rPr>
        <w:t>Heterologie</w:t>
      </w:r>
      <w:proofErr w:type="spellEnd"/>
      <w:r w:rsidRPr="00351C3F">
        <w:rPr>
          <w:rFonts w:ascii="Cambria" w:hAnsi="Cambria" w:cs="Times New Roman"/>
          <w:sz w:val="20"/>
          <w:szCs w:val="20"/>
        </w:rPr>
        <w:t xml:space="preserve"> frühneuzeitlicher Subjektivitätskonstruktionen in autobiographischen Texten, in: Frauen in der Stadt. Selbstzeugnisse des 16.–18. Jahrhunderts, hg. von Daniela Hacke (Stadt in der Geschichte, Bd. 29),</w:t>
      </w:r>
      <w:r w:rsidR="0002366E" w:rsidRPr="00351C3F">
        <w:rPr>
          <w:rFonts w:ascii="Cambria" w:hAnsi="Cambria" w:cs="Times New Roman"/>
          <w:sz w:val="20"/>
          <w:szCs w:val="20"/>
        </w:rPr>
        <w:t xml:space="preserve"> </w:t>
      </w:r>
      <w:r w:rsidRPr="00351C3F">
        <w:rPr>
          <w:rFonts w:ascii="Cambria" w:hAnsi="Cambria" w:cs="Times New Roman"/>
          <w:sz w:val="20"/>
          <w:szCs w:val="20"/>
        </w:rPr>
        <w:t>Ostfildern 2004, S. 59-84, hier S. 59 und 63. Zum Problem der Rekonstruktion von Junius Lebensdaten S. S. 5 Fußnote 18 und Eva Kormann: Ich, Welt und Gott. Autobiographik im 17. Jahrhundert, Köln u.a. 2004.</w:t>
      </w:r>
      <w:r w:rsidR="0002366E" w:rsidRPr="00351C3F">
        <w:rPr>
          <w:rFonts w:ascii="Cambria" w:hAnsi="Cambria" w:cs="Times New Roman"/>
          <w:sz w:val="20"/>
          <w:szCs w:val="20"/>
        </w:rPr>
        <w:t xml:space="preserve"> </w:t>
      </w:r>
    </w:p>
  </w:footnote>
  <w:footnote w:id="122">
    <w:p w14:paraId="3CF9988D" w14:textId="0F2FFA9C" w:rsidR="000D3F2A" w:rsidRPr="00351C3F" w:rsidRDefault="000D3F2A">
      <w:pPr>
        <w:pStyle w:val="Funotentext"/>
        <w:rPr>
          <w:rFonts w:ascii="Cambria" w:hAnsi="Cambria"/>
        </w:rPr>
      </w:pPr>
      <w:r w:rsidRPr="00351C3F">
        <w:rPr>
          <w:rStyle w:val="Funotenzeichen"/>
          <w:rFonts w:ascii="Cambria" w:hAnsi="Cambria"/>
          <w:highlight w:val="yellow"/>
        </w:rPr>
        <w:footnoteRef/>
      </w:r>
      <w:r w:rsidRPr="00351C3F">
        <w:rPr>
          <w:rFonts w:ascii="Cambria" w:hAnsi="Cambria"/>
        </w:rPr>
        <w:t xml:space="preserve"> </w:t>
      </w:r>
    </w:p>
  </w:footnote>
  <w:footnote w:id="123">
    <w:p w14:paraId="314F0EBA" w14:textId="01469EA5" w:rsidR="000D3F2A" w:rsidRPr="00351C3F" w:rsidRDefault="000D3F2A" w:rsidP="00CA58D0">
      <w:pPr>
        <w:spacing w:after="0" w:line="240" w:lineRule="auto"/>
        <w:rPr>
          <w:rFonts w:ascii="Cambria" w:hAnsi="Cambria" w:cs="Times New Roman"/>
          <w:color w:val="00B0F0"/>
          <w:sz w:val="20"/>
          <w:szCs w:val="20"/>
        </w:rPr>
      </w:pPr>
      <w:r w:rsidRPr="00351C3F">
        <w:rPr>
          <w:rStyle w:val="Funotenzeichen"/>
          <w:rFonts w:ascii="Cambria" w:hAnsi="Cambria" w:cs="Times New Roman"/>
          <w:sz w:val="20"/>
          <w:szCs w:val="20"/>
        </w:rPr>
        <w:footnoteRef/>
      </w:r>
      <w:r w:rsidRPr="00351C3F">
        <w:rPr>
          <w:rFonts w:ascii="Cambria" w:hAnsi="Cambria" w:cs="Times New Roman"/>
          <w:sz w:val="20"/>
          <w:szCs w:val="20"/>
        </w:rPr>
        <w:t xml:space="preserve"> Vgl. AEB, Rep. 41/11, Nr. 15.</w:t>
      </w:r>
      <w:r w:rsidR="00CA58D0" w:rsidRPr="00351C3F">
        <w:rPr>
          <w:rFonts w:ascii="Cambria" w:hAnsi="Cambria" w:cs="Times New Roman"/>
          <w:sz w:val="20"/>
          <w:szCs w:val="20"/>
        </w:rPr>
        <w:t xml:space="preserve"> Zur Person: geb. am 17. </w:t>
      </w:r>
      <w:r w:rsidR="00CA58D0" w:rsidRPr="00C62112">
        <w:rPr>
          <w:rFonts w:ascii="Cambria" w:hAnsi="Cambria" w:cs="Times New Roman"/>
          <w:sz w:val="20"/>
          <w:szCs w:val="20"/>
          <w:lang w:val="it-IT"/>
        </w:rPr>
        <w:t xml:space="preserve">Mai 1735 als Anna Maria Barbara Kröner. </w:t>
      </w:r>
      <w:r w:rsidR="00CA58D0" w:rsidRPr="00351C3F">
        <w:rPr>
          <w:rFonts w:ascii="Cambria" w:hAnsi="Cambria" w:cs="Times New Roman"/>
          <w:sz w:val="20"/>
          <w:szCs w:val="20"/>
        </w:rPr>
        <w:t xml:space="preserve">Sie stammt aus einer 1683 nobilitierten Familie, die hauptsächlich als Juristen tätig waren und den </w:t>
      </w:r>
      <w:proofErr w:type="spellStart"/>
      <w:r w:rsidR="00CA58D0" w:rsidRPr="00351C3F">
        <w:rPr>
          <w:rFonts w:ascii="Cambria" w:hAnsi="Cambria" w:cs="Times New Roman"/>
          <w:sz w:val="20"/>
          <w:szCs w:val="20"/>
        </w:rPr>
        <w:t>Leuchsenhof</w:t>
      </w:r>
      <w:proofErr w:type="spellEnd"/>
      <w:r w:rsidR="00CA58D0" w:rsidRPr="00351C3F">
        <w:rPr>
          <w:rFonts w:ascii="Cambria" w:hAnsi="Cambria" w:cs="Times New Roman"/>
          <w:sz w:val="20"/>
          <w:szCs w:val="20"/>
        </w:rPr>
        <w:t xml:space="preserve"> in Mistelfeld bei Bamberg zum Sitz nahmen. Sie trat mit 22 Jahren in das Heilig-Grab-Kloster in Bamberg ein und legte 1758 </w:t>
      </w:r>
      <w:proofErr w:type="gramStart"/>
      <w:r w:rsidR="00CA58D0" w:rsidRPr="00351C3F">
        <w:rPr>
          <w:rFonts w:ascii="Cambria" w:hAnsi="Cambria" w:cs="Times New Roman"/>
          <w:sz w:val="20"/>
          <w:szCs w:val="20"/>
        </w:rPr>
        <w:t>die</w:t>
      </w:r>
      <w:proofErr w:type="gramEnd"/>
      <w:r w:rsidR="00CA58D0" w:rsidRPr="00351C3F">
        <w:rPr>
          <w:rFonts w:ascii="Cambria" w:hAnsi="Cambria" w:cs="Times New Roman"/>
          <w:sz w:val="20"/>
          <w:szCs w:val="20"/>
        </w:rPr>
        <w:t xml:space="preserve"> Profess ab. Sie starb am 1. April 1779. </w:t>
      </w:r>
      <w:r w:rsidR="00CA58D0" w:rsidRPr="00351C3F">
        <w:rPr>
          <w:rFonts w:ascii="Cambria" w:hAnsi="Cambria" w:cs="Times New Roman"/>
          <w:color w:val="00B0F0"/>
          <w:sz w:val="20"/>
          <w:szCs w:val="20"/>
        </w:rPr>
        <w:t>Vgl. AT-</w:t>
      </w:r>
      <w:proofErr w:type="spellStart"/>
      <w:r w:rsidR="00CA58D0" w:rsidRPr="00351C3F">
        <w:rPr>
          <w:rFonts w:ascii="Cambria" w:hAnsi="Cambria" w:cs="Times New Roman"/>
          <w:color w:val="00B0F0"/>
          <w:sz w:val="20"/>
          <w:szCs w:val="20"/>
        </w:rPr>
        <w:t>OeStA</w:t>
      </w:r>
      <w:proofErr w:type="spellEnd"/>
      <w:r w:rsidR="00CA58D0" w:rsidRPr="00351C3F">
        <w:rPr>
          <w:rFonts w:ascii="Cambria" w:hAnsi="Cambria" w:cs="Times New Roman"/>
          <w:color w:val="00B0F0"/>
          <w:sz w:val="20"/>
          <w:szCs w:val="20"/>
        </w:rPr>
        <w:t xml:space="preserve">/AVA Adel RAA 234.7 (Abschrift der Adelsverleihung und Wappenverleihung an Gallus Kröner 1683) Pfarrmatrikel Lichtenfels, S. 353; Günter </w:t>
      </w:r>
      <w:proofErr w:type="spellStart"/>
      <w:r w:rsidR="00CA58D0" w:rsidRPr="00351C3F">
        <w:rPr>
          <w:rFonts w:ascii="Cambria" w:hAnsi="Cambria" w:cs="Times New Roman"/>
          <w:color w:val="00B0F0"/>
          <w:sz w:val="20"/>
          <w:szCs w:val="20"/>
        </w:rPr>
        <w:t>Dippold</w:t>
      </w:r>
      <w:proofErr w:type="spellEnd"/>
      <w:r w:rsidR="00CA58D0" w:rsidRPr="00351C3F">
        <w:rPr>
          <w:rFonts w:ascii="Cambria" w:hAnsi="Cambria" w:cs="Times New Roman"/>
          <w:color w:val="00B0F0"/>
          <w:sz w:val="20"/>
          <w:szCs w:val="20"/>
        </w:rPr>
        <w:t xml:space="preserve">: </w:t>
      </w:r>
      <w:proofErr w:type="spellStart"/>
      <w:r w:rsidR="00CA58D0" w:rsidRPr="00351C3F">
        <w:rPr>
          <w:rFonts w:ascii="Cambria" w:hAnsi="Cambria" w:cs="Times New Roman"/>
          <w:color w:val="00B0F0"/>
          <w:sz w:val="20"/>
          <w:szCs w:val="20"/>
        </w:rPr>
        <w:t>Weismain</w:t>
      </w:r>
      <w:proofErr w:type="spellEnd"/>
      <w:r w:rsidR="00CA58D0" w:rsidRPr="00351C3F">
        <w:rPr>
          <w:rFonts w:ascii="Cambria" w:hAnsi="Cambria" w:cs="Times New Roman"/>
          <w:color w:val="00B0F0"/>
          <w:sz w:val="20"/>
          <w:szCs w:val="20"/>
        </w:rPr>
        <w:t xml:space="preserve">. Eine fränkische Stadt am nördlichen Jura, </w:t>
      </w:r>
      <w:proofErr w:type="spellStart"/>
      <w:r w:rsidR="00CA58D0" w:rsidRPr="00351C3F">
        <w:rPr>
          <w:rFonts w:ascii="Cambria" w:hAnsi="Cambria" w:cs="Times New Roman"/>
          <w:color w:val="00B0F0"/>
          <w:sz w:val="20"/>
          <w:szCs w:val="20"/>
        </w:rPr>
        <w:t>Weismain</w:t>
      </w:r>
      <w:proofErr w:type="spellEnd"/>
      <w:r w:rsidR="00CA58D0" w:rsidRPr="00351C3F">
        <w:rPr>
          <w:rFonts w:ascii="Cambria" w:hAnsi="Cambria" w:cs="Times New Roman"/>
          <w:color w:val="00B0F0"/>
          <w:sz w:val="20"/>
          <w:szCs w:val="20"/>
        </w:rPr>
        <w:t xml:space="preserve"> 1996, S. </w:t>
      </w:r>
      <w:proofErr w:type="spellStart"/>
      <w:r w:rsidR="00CA58D0" w:rsidRPr="00351C3F">
        <w:rPr>
          <w:rFonts w:ascii="Cambria" w:hAnsi="Cambria" w:cs="Times New Roman"/>
          <w:color w:val="00B0F0"/>
          <w:sz w:val="20"/>
          <w:szCs w:val="20"/>
        </w:rPr>
        <w:t>373f</w:t>
      </w:r>
      <w:proofErr w:type="spellEnd"/>
      <w:r w:rsidR="00CA58D0" w:rsidRPr="00351C3F">
        <w:rPr>
          <w:rFonts w:ascii="Cambria" w:hAnsi="Cambria" w:cs="Times New Roman"/>
          <w:color w:val="00B0F0"/>
          <w:sz w:val="20"/>
          <w:szCs w:val="20"/>
        </w:rPr>
        <w:t>.)</w:t>
      </w:r>
    </w:p>
  </w:footnote>
  <w:footnote w:id="124">
    <w:p w14:paraId="40F4C85E" w14:textId="77777777" w:rsidR="000D3F2A" w:rsidRPr="00351C3F" w:rsidRDefault="000D3F2A" w:rsidP="00CC1998">
      <w:pPr>
        <w:pStyle w:val="Funotentext"/>
        <w:rPr>
          <w:rFonts w:ascii="Cambria" w:hAnsi="Cambria"/>
          <w:i/>
        </w:rPr>
      </w:pPr>
      <w:r w:rsidRPr="00351C3F">
        <w:rPr>
          <w:rStyle w:val="Funotenzeichen"/>
          <w:rFonts w:ascii="Cambria" w:hAnsi="Cambria"/>
        </w:rPr>
        <w:footnoteRef/>
      </w:r>
      <w:r w:rsidRPr="00351C3F">
        <w:rPr>
          <w:rFonts w:ascii="Cambria" w:hAnsi="Cambria"/>
        </w:rPr>
        <w:t xml:space="preserve"> Vgl. Claire Copeland: </w:t>
      </w:r>
      <w:proofErr w:type="spellStart"/>
      <w:r w:rsidRPr="00351C3F">
        <w:rPr>
          <w:rFonts w:ascii="Cambria" w:hAnsi="Cambria"/>
        </w:rPr>
        <w:t>Participating</w:t>
      </w:r>
      <w:proofErr w:type="spellEnd"/>
      <w:r w:rsidRPr="00351C3F">
        <w:rPr>
          <w:rFonts w:ascii="Cambria" w:hAnsi="Cambria"/>
        </w:rPr>
        <w:t xml:space="preserve"> in the </w:t>
      </w:r>
      <w:proofErr w:type="spellStart"/>
      <w:r w:rsidRPr="00351C3F">
        <w:rPr>
          <w:rFonts w:ascii="Cambria" w:hAnsi="Cambria"/>
        </w:rPr>
        <w:t>Divine</w:t>
      </w:r>
      <w:proofErr w:type="spellEnd"/>
      <w:r w:rsidRPr="00351C3F">
        <w:rPr>
          <w:rFonts w:ascii="Cambria" w:hAnsi="Cambria"/>
        </w:rPr>
        <w:t xml:space="preserve">: </w:t>
      </w:r>
      <w:proofErr w:type="spellStart"/>
      <w:r w:rsidRPr="00351C3F">
        <w:rPr>
          <w:rFonts w:ascii="Cambria" w:hAnsi="Cambria"/>
        </w:rPr>
        <w:t>Visions</w:t>
      </w:r>
      <w:proofErr w:type="spellEnd"/>
      <w:r w:rsidRPr="00351C3F">
        <w:rPr>
          <w:rFonts w:ascii="Cambria" w:hAnsi="Cambria"/>
        </w:rPr>
        <w:t xml:space="preserve"> and </w:t>
      </w:r>
      <w:proofErr w:type="spellStart"/>
      <w:r w:rsidRPr="00351C3F">
        <w:rPr>
          <w:rFonts w:ascii="Cambria" w:hAnsi="Cambria"/>
        </w:rPr>
        <w:t>Ecstasies</w:t>
      </w:r>
      <w:proofErr w:type="spellEnd"/>
      <w:r w:rsidRPr="00351C3F">
        <w:rPr>
          <w:rFonts w:ascii="Cambria" w:hAnsi="Cambria"/>
        </w:rPr>
        <w:t xml:space="preserve"> in a Florentine Convent, in: Dies. und Jan Machielsen (Hg.): Angels of </w:t>
      </w:r>
      <w:proofErr w:type="spellStart"/>
      <w:r w:rsidRPr="00351C3F">
        <w:rPr>
          <w:rFonts w:ascii="Cambria" w:hAnsi="Cambria"/>
        </w:rPr>
        <w:t>Lights</w:t>
      </w:r>
      <w:proofErr w:type="spellEnd"/>
      <w:r w:rsidRPr="00351C3F">
        <w:rPr>
          <w:rFonts w:ascii="Cambria" w:hAnsi="Cambria"/>
        </w:rPr>
        <w:t xml:space="preserve">? </w:t>
      </w:r>
      <w:r w:rsidRPr="00351C3F">
        <w:rPr>
          <w:rFonts w:ascii="Cambria" w:hAnsi="Cambria"/>
          <w:lang w:val="en-US"/>
        </w:rPr>
        <w:t xml:space="preserve">Sanctity and the Discernment of Spirits in the Early Modern Period. </w:t>
      </w:r>
      <w:r w:rsidRPr="00351C3F">
        <w:rPr>
          <w:rFonts w:ascii="Cambria" w:hAnsi="Cambria"/>
        </w:rPr>
        <w:t>Leiden, Boston, S. 75-102.</w:t>
      </w:r>
    </w:p>
  </w:footnote>
  <w:footnote w:id="125">
    <w:p w14:paraId="09B78CFA" w14:textId="77777777" w:rsidR="000D3F2A" w:rsidRPr="00351C3F" w:rsidRDefault="000D3F2A" w:rsidP="00CC1998">
      <w:pPr>
        <w:pStyle w:val="Funotentext"/>
        <w:rPr>
          <w:rFonts w:ascii="Cambria" w:hAnsi="Cambria"/>
          <w:i/>
          <w:color w:val="0070C0"/>
        </w:rPr>
      </w:pPr>
      <w:r w:rsidRPr="00351C3F">
        <w:rPr>
          <w:rStyle w:val="Funotenzeichen"/>
          <w:rFonts w:ascii="Cambria" w:hAnsi="Cambria"/>
        </w:rPr>
        <w:footnoteRef/>
      </w:r>
      <w:r w:rsidRPr="00351C3F">
        <w:rPr>
          <w:rFonts w:ascii="Cambria" w:hAnsi="Cambria"/>
        </w:rPr>
        <w:t xml:space="preserve"> Vgl. Ludwig Fischer (Hg.): Von verborgenem Heldentum. Aufzeichnungen aus dem Leben der stigmatisierten Dominikanernonne Columba Schonath aus Bamberg, von Kanzleirat Johann B. Schonath. Im Auftrag des Columba-Schonath-Bundes, Aschaffenburg 1925.</w:t>
      </w:r>
      <w:r w:rsidRPr="00351C3F">
        <w:rPr>
          <w:rStyle w:val="hitfulltitle"/>
          <w:rFonts w:ascii="Cambria" w:hAnsi="Cambria"/>
        </w:rPr>
        <w:t xml:space="preserve"> Der Theologieprofessor Ludwig Fischer war ebenso wie Dr. Johannes Heim Mitglied im </w:t>
      </w:r>
      <w:r w:rsidRPr="00351C3F">
        <w:rPr>
          <w:rStyle w:val="hitfulltitle"/>
          <w:rFonts w:ascii="Cambria" w:hAnsi="Cambria"/>
          <w:color w:val="00B0F0"/>
        </w:rPr>
        <w:t xml:space="preserve">XXX </w:t>
      </w:r>
      <w:r w:rsidRPr="00351C3F">
        <w:rPr>
          <w:rStyle w:val="hitfulltitle"/>
          <w:rFonts w:ascii="Cambria" w:hAnsi="Cambria"/>
        </w:rPr>
        <w:t xml:space="preserve">gegründeten Columba Schonath-Bund, der ein Seligsprechungsverfahren zum Ziel hatte und wo im Zuge dessen Fischer eine Biografie plante, über die er jedoch starb. </w:t>
      </w:r>
      <w:r w:rsidRPr="00351C3F">
        <w:rPr>
          <w:rFonts w:ascii="Cambria" w:hAnsi="Cambria"/>
        </w:rPr>
        <w:t xml:space="preserve">Während Heim eher geistliche Erbauungsschriften verfasste, ging Fischer sehr wissenschaftlich vor, obgleich seine Überzeugung von der Seligkeit Schonaths ebenfalls deutlich mitschwingt. Vgl. auch Ludwig Fischer: Das Heilige Grab in den Tagen der Säkularisation, in: Erweiterter Sonderabdruck aus Bamberger Blätter für fränkische Kunst und Geschichte III, 17 (1926), Selbstverlag des Columba-Schonath-Bundes 1927; Ludwig Fischer: Columba Schonath und ihre Stigmatisation, Bamberg 1924 (Aufsatz, Selbstverlag des Columba-Schonath-Bundes). Demgegenüber Johannes Heim: Columba Schonath. Eine Herz-Jesu-Rose des Frankenlandes, Bamberg 1924; Hans Heim: Die Bamberger Dominikanernonne Columba Schonath (1730-1787). Die Katharina Emmerich des Frankenlandes, Bamberg 1922. </w:t>
      </w:r>
      <w:r w:rsidRPr="00351C3F">
        <w:rPr>
          <w:rFonts w:ascii="Cambria" w:hAnsi="Cambria"/>
          <w:color w:val="0070C0"/>
        </w:rPr>
        <w:t>RAUSFINDEN OB JOHANNES UND HANS DERSELBE SIND</w:t>
      </w:r>
    </w:p>
  </w:footnote>
  <w:footnote w:id="126">
    <w:p w14:paraId="61A80997" w14:textId="77777777" w:rsidR="000D3F2A" w:rsidRPr="00351C3F" w:rsidRDefault="000D3F2A" w:rsidP="00CC1998">
      <w:pPr>
        <w:pStyle w:val="Funotentext"/>
        <w:rPr>
          <w:rFonts w:ascii="Cambria" w:hAnsi="Cambria"/>
          <w:i/>
          <w:lang w:val="en-US"/>
        </w:rPr>
      </w:pPr>
      <w:r w:rsidRPr="00351C3F">
        <w:rPr>
          <w:rStyle w:val="Funotenzeichen"/>
          <w:rFonts w:ascii="Cambria" w:hAnsi="Cambria"/>
        </w:rPr>
        <w:footnoteRef/>
      </w:r>
      <w:r w:rsidRPr="00351C3F">
        <w:rPr>
          <w:rFonts w:ascii="Cambria" w:hAnsi="Cambria"/>
          <w:lang w:val="en-US"/>
        </w:rPr>
        <w:t xml:space="preserve"> Der </w:t>
      </w:r>
      <w:proofErr w:type="spellStart"/>
      <w:r w:rsidRPr="00351C3F">
        <w:rPr>
          <w:rFonts w:ascii="Cambria" w:hAnsi="Cambria"/>
          <w:lang w:val="en-US"/>
        </w:rPr>
        <w:t>Reihe</w:t>
      </w:r>
      <w:proofErr w:type="spellEnd"/>
      <w:r w:rsidRPr="00351C3F">
        <w:rPr>
          <w:rFonts w:ascii="Cambria" w:hAnsi="Cambria"/>
          <w:lang w:val="en-US"/>
        </w:rPr>
        <w:t xml:space="preserve"> nach: AEB, Rep. I, 16 A, 179 (1802); Rep. I, 16 A, 177; </w:t>
      </w:r>
      <w:proofErr w:type="spellStart"/>
      <w:r w:rsidRPr="00351C3F">
        <w:rPr>
          <w:rFonts w:ascii="Cambria" w:hAnsi="Cambria"/>
          <w:lang w:val="en-US"/>
        </w:rPr>
        <w:t>StadtA</w:t>
      </w:r>
      <w:proofErr w:type="spellEnd"/>
      <w:r w:rsidRPr="00351C3F">
        <w:rPr>
          <w:rFonts w:ascii="Cambria" w:hAnsi="Cambria"/>
          <w:lang w:val="en-US"/>
        </w:rPr>
        <w:t xml:space="preserve"> Bamberg, D 3001, Rep. 2, </w:t>
      </w:r>
      <w:proofErr w:type="spellStart"/>
      <w:r w:rsidRPr="00351C3F">
        <w:rPr>
          <w:rFonts w:ascii="Cambria" w:hAnsi="Cambria"/>
          <w:lang w:val="en-US"/>
        </w:rPr>
        <w:t>Nr</w:t>
      </w:r>
      <w:proofErr w:type="spellEnd"/>
      <w:r w:rsidRPr="00351C3F">
        <w:rPr>
          <w:rFonts w:ascii="Cambria" w:hAnsi="Cambria"/>
          <w:lang w:val="en-US"/>
        </w:rPr>
        <w:t>. 312; Rep. I, 16 A, 178.</w:t>
      </w:r>
    </w:p>
  </w:footnote>
  <w:footnote w:id="127">
    <w:p w14:paraId="0684DD98" w14:textId="77777777" w:rsidR="000D3F2A" w:rsidRPr="00351C3F" w:rsidRDefault="000D3F2A" w:rsidP="00CC1998">
      <w:pPr>
        <w:pStyle w:val="Funotentext"/>
        <w:rPr>
          <w:rFonts w:ascii="Cambria" w:hAnsi="Cambria"/>
          <w:i/>
        </w:rPr>
      </w:pPr>
      <w:r w:rsidRPr="00351C3F">
        <w:rPr>
          <w:rStyle w:val="Funotenzeichen"/>
          <w:rFonts w:ascii="Cambria" w:hAnsi="Cambria"/>
        </w:rPr>
        <w:footnoteRef/>
      </w:r>
      <w:r w:rsidRPr="00351C3F">
        <w:rPr>
          <w:rFonts w:ascii="Cambria" w:hAnsi="Cambria"/>
        </w:rPr>
        <w:t>Vgl. AEB, Rep. 90, Nr. 30 und Eva Kormann: Ich, Welt und Gott. Autobiographik im 17. Jahrhundert, Köln/ Wien/ Weimar 2004.</w:t>
      </w:r>
    </w:p>
  </w:footnote>
  <w:footnote w:id="128">
    <w:p w14:paraId="3235CDBC" w14:textId="77777777" w:rsidR="000D3F2A" w:rsidRPr="00351C3F" w:rsidRDefault="000D3F2A" w:rsidP="00CC1998">
      <w:pPr>
        <w:pStyle w:val="Funotentext"/>
        <w:rPr>
          <w:rFonts w:ascii="Cambria" w:hAnsi="Cambria"/>
          <w:i/>
        </w:rPr>
      </w:pPr>
      <w:r w:rsidRPr="00351C3F">
        <w:rPr>
          <w:rFonts w:ascii="Cambria" w:hAnsi="Cambria"/>
          <w:vertAlign w:val="superscript"/>
        </w:rPr>
        <w:footnoteRef/>
      </w:r>
      <w:r w:rsidRPr="00351C3F">
        <w:rPr>
          <w:rFonts w:ascii="Cambria" w:hAnsi="Cambria"/>
        </w:rPr>
        <w:t xml:space="preserve"> Vgl. AEB, Rep. 41/11, Nr. 26-31. Meine Archivreise in Rom im Juni 2017 verlief daher ohne Ergebnis. Mir hat aber Dr. Norbert Jung, der zuletzt um 2010 mit den Akten in Rom gearbeitet hatte, versichern können, dass die Fotografien in Bamberg den kompletten Bestand in Rom wiedergeben, so dass kein Dokument verloren gegangen ist.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60BB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7E4A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D423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24B0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AEF7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D886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D6BE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9EBE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260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63A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91E9F"/>
    <w:multiLevelType w:val="hybridMultilevel"/>
    <w:tmpl w:val="8E2E0290"/>
    <w:lvl w:ilvl="0" w:tplc="C72EDC06">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63F73"/>
    <w:multiLevelType w:val="multilevel"/>
    <w:tmpl w:val="A3186A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53A118A"/>
    <w:multiLevelType w:val="hybridMultilevel"/>
    <w:tmpl w:val="84564E1E"/>
    <w:lvl w:ilvl="0" w:tplc="0407000F">
      <w:start w:val="1"/>
      <w:numFmt w:val="decimal"/>
      <w:lvlText w:val="%1."/>
      <w:lvlJc w:val="left"/>
      <w:pPr>
        <w:ind w:left="3192" w:hanging="360"/>
      </w:pPr>
      <w:rPr>
        <w:rFonts w:hint="default"/>
      </w:rPr>
    </w:lvl>
    <w:lvl w:ilvl="1" w:tplc="04070019">
      <w:start w:val="1"/>
      <w:numFmt w:val="lowerLetter"/>
      <w:lvlText w:val="%2."/>
      <w:lvlJc w:val="left"/>
      <w:pPr>
        <w:ind w:left="3912" w:hanging="360"/>
      </w:pPr>
    </w:lvl>
    <w:lvl w:ilvl="2" w:tplc="0407001B">
      <w:start w:val="1"/>
      <w:numFmt w:val="lowerRoman"/>
      <w:lvlText w:val="%3."/>
      <w:lvlJc w:val="right"/>
      <w:pPr>
        <w:ind w:left="4632" w:hanging="180"/>
      </w:pPr>
    </w:lvl>
    <w:lvl w:ilvl="3" w:tplc="0407000F">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3" w15:restartNumberingAfterBreak="0">
    <w:nsid w:val="1EDD476E"/>
    <w:multiLevelType w:val="hybridMultilevel"/>
    <w:tmpl w:val="C1B00E50"/>
    <w:lvl w:ilvl="0" w:tplc="934EB06C">
      <w:start w:val="50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1B3E5D"/>
    <w:multiLevelType w:val="hybridMultilevel"/>
    <w:tmpl w:val="F4E0DD18"/>
    <w:lvl w:ilvl="0" w:tplc="16B812FE">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6C625FEA">
      <w:start w:val="1"/>
      <w:numFmt w:val="decimal"/>
      <w:lvlText w:val="%5."/>
      <w:lvlJc w:val="left"/>
      <w:pPr>
        <w:ind w:left="3600" w:hanging="360"/>
      </w:pPr>
      <w:rPr>
        <w:rFonts w:ascii="Times New Roman" w:eastAsiaTheme="minorHAnsi" w:hAnsi="Times New Roman" w:cs="Times New Roman"/>
      </w:r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7547FB4"/>
    <w:multiLevelType w:val="hybridMultilevel"/>
    <w:tmpl w:val="A202990E"/>
    <w:lvl w:ilvl="0" w:tplc="4F107652">
      <w:numFmt w:val="bullet"/>
      <w:lvlText w:val=""/>
      <w:lvlJc w:val="left"/>
      <w:pPr>
        <w:ind w:left="720" w:hanging="360"/>
      </w:pPr>
      <w:rPr>
        <w:rFonts w:ascii="Wingdings" w:eastAsiaTheme="minorHAnsi" w:hAnsi="Wingdings" w:cstheme="minorBidi" w:hint="default"/>
        <w:i/>
        <w:color w:val="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DAF5450"/>
    <w:multiLevelType w:val="hybridMultilevel"/>
    <w:tmpl w:val="48127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92C0164"/>
    <w:multiLevelType w:val="hybridMultilevel"/>
    <w:tmpl w:val="156638AC"/>
    <w:lvl w:ilvl="0" w:tplc="55B44BC2">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D686805A">
      <w:start w:val="1"/>
      <w:numFmt w:val="decimal"/>
      <w:lvlText w:val="%5."/>
      <w:lvlJc w:val="left"/>
      <w:pPr>
        <w:ind w:left="3600" w:hanging="360"/>
      </w:pPr>
      <w:rPr>
        <w:rFonts w:ascii="Times New Roman" w:eastAsiaTheme="minorHAnsi" w:hAnsi="Times New Roman" w:cs="Times New Roman"/>
      </w:rPr>
    </w:lvl>
    <w:lvl w:ilvl="5" w:tplc="0407001B">
      <w:start w:val="1"/>
      <w:numFmt w:val="lowerRoman"/>
      <w:lvlText w:val="%6."/>
      <w:lvlJc w:val="right"/>
      <w:pPr>
        <w:ind w:left="4320" w:hanging="180"/>
      </w:pPr>
    </w:lvl>
    <w:lvl w:ilvl="6" w:tplc="757821EA">
      <w:start w:val="1"/>
      <w:numFmt w:val="decimal"/>
      <w:lvlText w:val="%7."/>
      <w:lvlJc w:val="left"/>
      <w:pPr>
        <w:ind w:left="5040" w:hanging="360"/>
      </w:pPr>
      <w:rPr>
        <w:rFonts w:ascii="Times New Roman" w:eastAsiaTheme="minorHAnsi" w:hAnsi="Times New Roman" w:cs="Times New Roman"/>
      </w:r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8" w15:restartNumberingAfterBreak="0">
    <w:nsid w:val="3DD13569"/>
    <w:multiLevelType w:val="multilevel"/>
    <w:tmpl w:val="B086750E"/>
    <w:lvl w:ilvl="0">
      <w:start w:val="1"/>
      <w:numFmt w:val="decimal"/>
      <w:lvlText w:val="%1."/>
      <w:lvlJc w:val="left"/>
      <w:pPr>
        <w:ind w:left="480" w:hanging="480"/>
      </w:pPr>
      <w:rPr>
        <w:rFonts w:hint="default"/>
      </w:rPr>
    </w:lvl>
    <w:lvl w:ilvl="1">
      <w:start w:val="1"/>
      <w:numFmt w:val="decimal"/>
      <w:pStyle w:val="berschrift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EE7ECA"/>
    <w:multiLevelType w:val="hybridMultilevel"/>
    <w:tmpl w:val="C4D23072"/>
    <w:lvl w:ilvl="0" w:tplc="D6A2895A">
      <w:start w:val="1"/>
      <w:numFmt w:val="decimal"/>
      <w:lvlText w:val="%1."/>
      <w:lvlJc w:val="left"/>
      <w:pPr>
        <w:ind w:left="720" w:hanging="360"/>
      </w:pPr>
      <w:rPr>
        <w:rFonts w:hint="default"/>
        <w:sz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F5D09FB"/>
    <w:multiLevelType w:val="hybridMultilevel"/>
    <w:tmpl w:val="CE92510C"/>
    <w:lvl w:ilvl="0" w:tplc="7E2E2C3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C551E51"/>
    <w:multiLevelType w:val="hybridMultilevel"/>
    <w:tmpl w:val="35DCC5DE"/>
    <w:lvl w:ilvl="0" w:tplc="7550F4EA">
      <w:start w:val="3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D933A64"/>
    <w:multiLevelType w:val="multilevel"/>
    <w:tmpl w:val="8000F652"/>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6E8576F"/>
    <w:multiLevelType w:val="hybridMultilevel"/>
    <w:tmpl w:val="B0E6F8B4"/>
    <w:lvl w:ilvl="0" w:tplc="6EF2BF98">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B7B383E"/>
    <w:multiLevelType w:val="multilevel"/>
    <w:tmpl w:val="32B6E184"/>
    <w:lvl w:ilvl="0">
      <w:start w:val="1"/>
      <w:numFmt w:val="decimal"/>
      <w:lvlText w:val="%1."/>
      <w:lvlJc w:val="left"/>
      <w:pPr>
        <w:ind w:left="720" w:hanging="360"/>
      </w:pPr>
      <w:rPr>
        <w:rFonts w:hint="default"/>
      </w:rPr>
    </w:lvl>
    <w:lvl w:ilvl="1">
      <w:start w:val="1"/>
      <w:numFmt w:val="decimal"/>
      <w:pStyle w:val="berschrift2"/>
      <w:isLgl/>
      <w:lvlText w:val="%1.%2."/>
      <w:lvlJc w:val="left"/>
      <w:pPr>
        <w:ind w:left="4136" w:hanging="450"/>
      </w:pPr>
      <w:rPr>
        <w:rFonts w:eastAsiaTheme="majorEastAsia" w:cstheme="majorBidi" w:hint="default"/>
        <w:b/>
        <w:sz w:val="28"/>
      </w:rPr>
    </w:lvl>
    <w:lvl w:ilvl="2">
      <w:start w:val="1"/>
      <w:numFmt w:val="decimal"/>
      <w:pStyle w:val="berschrift3"/>
      <w:isLgl/>
      <w:lvlText w:val="%1.%2.%3."/>
      <w:lvlJc w:val="left"/>
      <w:pPr>
        <w:ind w:left="7732" w:hanging="720"/>
      </w:pPr>
      <w:rPr>
        <w:rFonts w:eastAsiaTheme="majorEastAsia" w:cstheme="majorBidi" w:hint="default"/>
        <w:b/>
        <w:sz w:val="28"/>
      </w:rPr>
    </w:lvl>
    <w:lvl w:ilvl="3">
      <w:start w:val="1"/>
      <w:numFmt w:val="decimal"/>
      <w:isLgl/>
      <w:lvlText w:val="%1.%2.%3.%4."/>
      <w:lvlJc w:val="left"/>
      <w:pPr>
        <w:ind w:left="11058" w:hanging="720"/>
      </w:pPr>
      <w:rPr>
        <w:rFonts w:eastAsiaTheme="majorEastAsia" w:cstheme="majorBidi" w:hint="default"/>
        <w:b/>
        <w:sz w:val="28"/>
      </w:rPr>
    </w:lvl>
    <w:lvl w:ilvl="4">
      <w:start w:val="1"/>
      <w:numFmt w:val="decimal"/>
      <w:isLgl/>
      <w:lvlText w:val="%1.%2.%3.%4.%5."/>
      <w:lvlJc w:val="left"/>
      <w:pPr>
        <w:ind w:left="14744" w:hanging="1080"/>
      </w:pPr>
      <w:rPr>
        <w:rFonts w:eastAsiaTheme="majorEastAsia" w:cstheme="majorBidi" w:hint="default"/>
        <w:b/>
        <w:sz w:val="28"/>
      </w:rPr>
    </w:lvl>
    <w:lvl w:ilvl="5">
      <w:start w:val="1"/>
      <w:numFmt w:val="decimal"/>
      <w:isLgl/>
      <w:lvlText w:val="%1.%2.%3.%4.%5.%6."/>
      <w:lvlJc w:val="left"/>
      <w:pPr>
        <w:ind w:left="18070" w:hanging="1080"/>
      </w:pPr>
      <w:rPr>
        <w:rFonts w:eastAsiaTheme="majorEastAsia" w:cstheme="majorBidi" w:hint="default"/>
        <w:b/>
        <w:sz w:val="28"/>
      </w:rPr>
    </w:lvl>
    <w:lvl w:ilvl="6">
      <w:start w:val="1"/>
      <w:numFmt w:val="decimal"/>
      <w:isLgl/>
      <w:lvlText w:val="%1.%2.%3.%4.%5.%6.%7."/>
      <w:lvlJc w:val="left"/>
      <w:pPr>
        <w:ind w:left="21756" w:hanging="1440"/>
      </w:pPr>
      <w:rPr>
        <w:rFonts w:eastAsiaTheme="majorEastAsia" w:cstheme="majorBidi" w:hint="default"/>
        <w:b/>
        <w:sz w:val="28"/>
      </w:rPr>
    </w:lvl>
    <w:lvl w:ilvl="7">
      <w:start w:val="1"/>
      <w:numFmt w:val="decimal"/>
      <w:isLgl/>
      <w:lvlText w:val="%1.%2.%3.%4.%5.%6.%7.%8."/>
      <w:lvlJc w:val="left"/>
      <w:pPr>
        <w:ind w:left="25082" w:hanging="1440"/>
      </w:pPr>
      <w:rPr>
        <w:rFonts w:eastAsiaTheme="majorEastAsia" w:cstheme="majorBidi" w:hint="default"/>
        <w:b/>
        <w:sz w:val="28"/>
      </w:rPr>
    </w:lvl>
    <w:lvl w:ilvl="8">
      <w:start w:val="1"/>
      <w:numFmt w:val="decimal"/>
      <w:isLgl/>
      <w:lvlText w:val="%1.%2.%3.%4.%5.%6.%7.%8.%9."/>
      <w:lvlJc w:val="left"/>
      <w:pPr>
        <w:ind w:left="28768" w:hanging="1800"/>
      </w:pPr>
      <w:rPr>
        <w:rFonts w:eastAsiaTheme="majorEastAsia" w:cstheme="majorBidi" w:hint="default"/>
        <w:b/>
        <w:sz w:val="28"/>
      </w:rPr>
    </w:lvl>
  </w:abstractNum>
  <w:abstractNum w:abstractNumId="25" w15:restartNumberingAfterBreak="0">
    <w:nsid w:val="5C7A7D83"/>
    <w:multiLevelType w:val="multilevel"/>
    <w:tmpl w:val="FAD213F2"/>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Times New Roman" w:eastAsiaTheme="majorEastAsia" w:hAnsi="Times New Roman"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41F3AD3"/>
    <w:multiLevelType w:val="hybridMultilevel"/>
    <w:tmpl w:val="7D4E7680"/>
    <w:lvl w:ilvl="0" w:tplc="F38852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487A00"/>
    <w:multiLevelType w:val="hybridMultilevel"/>
    <w:tmpl w:val="FB80EF4C"/>
    <w:lvl w:ilvl="0" w:tplc="8A9ACB12">
      <w:start w:val="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FF68F4"/>
    <w:multiLevelType w:val="hybridMultilevel"/>
    <w:tmpl w:val="5AF27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4F6EFE"/>
    <w:multiLevelType w:val="hybridMultilevel"/>
    <w:tmpl w:val="E84EB888"/>
    <w:lvl w:ilvl="0" w:tplc="7CE26B6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0E2501F"/>
    <w:multiLevelType w:val="hybridMultilevel"/>
    <w:tmpl w:val="15163B76"/>
    <w:lvl w:ilvl="0" w:tplc="8FE6D11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C36717"/>
    <w:multiLevelType w:val="hybridMultilevel"/>
    <w:tmpl w:val="D52695B0"/>
    <w:lvl w:ilvl="0" w:tplc="3F10AEE4">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1C7018"/>
    <w:multiLevelType w:val="hybridMultilevel"/>
    <w:tmpl w:val="BCC2F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2"/>
  </w:num>
  <w:num w:numId="4">
    <w:abstractNumId w:val="25"/>
  </w:num>
  <w:num w:numId="5">
    <w:abstractNumId w:val="29"/>
  </w:num>
  <w:num w:numId="6">
    <w:abstractNumId w:val="24"/>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6"/>
  </w:num>
  <w:num w:numId="20">
    <w:abstractNumId w:val="23"/>
  </w:num>
  <w:num w:numId="21">
    <w:abstractNumId w:val="27"/>
  </w:num>
  <w:num w:numId="22">
    <w:abstractNumId w:val="31"/>
  </w:num>
  <w:num w:numId="23">
    <w:abstractNumId w:val="13"/>
  </w:num>
  <w:num w:numId="24">
    <w:abstractNumId w:val="32"/>
  </w:num>
  <w:num w:numId="25">
    <w:abstractNumId w:val="28"/>
  </w:num>
  <w:num w:numId="26">
    <w:abstractNumId w:val="21"/>
  </w:num>
  <w:num w:numId="27">
    <w:abstractNumId w:val="20"/>
  </w:num>
  <w:num w:numId="28">
    <w:abstractNumId w:val="18"/>
  </w:num>
  <w:num w:numId="29">
    <w:abstractNumId w:val="30"/>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1"/>
  </w:num>
  <w:num w:numId="33">
    <w:abstractNumId w:val="24"/>
  </w:num>
  <w:num w:numId="34">
    <w:abstractNumId w:val="24"/>
  </w:num>
  <w:num w:numId="35">
    <w:abstractNumId w:val="26"/>
  </w:num>
  <w:num w:numId="36">
    <w:abstractNumId w:val="15"/>
  </w:num>
  <w:num w:numId="3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sabeth Fischer">
    <w15:presenceInfo w15:providerId="None" w15:userId="Elisabeth Fis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5F"/>
    <w:rsid w:val="000013A9"/>
    <w:rsid w:val="00007484"/>
    <w:rsid w:val="000077B7"/>
    <w:rsid w:val="00013649"/>
    <w:rsid w:val="00015970"/>
    <w:rsid w:val="0002366E"/>
    <w:rsid w:val="000373B0"/>
    <w:rsid w:val="00041CCB"/>
    <w:rsid w:val="00053238"/>
    <w:rsid w:val="00061A22"/>
    <w:rsid w:val="0006607A"/>
    <w:rsid w:val="0007115F"/>
    <w:rsid w:val="00074CD0"/>
    <w:rsid w:val="0007724D"/>
    <w:rsid w:val="00081FD0"/>
    <w:rsid w:val="00090085"/>
    <w:rsid w:val="000A0663"/>
    <w:rsid w:val="000B49B0"/>
    <w:rsid w:val="000D3F2A"/>
    <w:rsid w:val="000D4B43"/>
    <w:rsid w:val="000D7436"/>
    <w:rsid w:val="000F7C5C"/>
    <w:rsid w:val="001011B0"/>
    <w:rsid w:val="001176F6"/>
    <w:rsid w:val="00121433"/>
    <w:rsid w:val="00137A8A"/>
    <w:rsid w:val="001446C1"/>
    <w:rsid w:val="00150BD6"/>
    <w:rsid w:val="00166613"/>
    <w:rsid w:val="00173EDB"/>
    <w:rsid w:val="00175889"/>
    <w:rsid w:val="001916F4"/>
    <w:rsid w:val="001A134E"/>
    <w:rsid w:val="001B0818"/>
    <w:rsid w:val="001B2624"/>
    <w:rsid w:val="001C1EAB"/>
    <w:rsid w:val="001C630F"/>
    <w:rsid w:val="001E009E"/>
    <w:rsid w:val="001E0B3E"/>
    <w:rsid w:val="001E2FED"/>
    <w:rsid w:val="001E7670"/>
    <w:rsid w:val="001F0D16"/>
    <w:rsid w:val="001F20B4"/>
    <w:rsid w:val="0021489C"/>
    <w:rsid w:val="00217F68"/>
    <w:rsid w:val="00221941"/>
    <w:rsid w:val="00222F1C"/>
    <w:rsid w:val="00231893"/>
    <w:rsid w:val="002411FD"/>
    <w:rsid w:val="002447D0"/>
    <w:rsid w:val="00245CD8"/>
    <w:rsid w:val="002522B5"/>
    <w:rsid w:val="00265505"/>
    <w:rsid w:val="00267603"/>
    <w:rsid w:val="00267B1B"/>
    <w:rsid w:val="00267C1D"/>
    <w:rsid w:val="00274302"/>
    <w:rsid w:val="00274AE0"/>
    <w:rsid w:val="00280E1B"/>
    <w:rsid w:val="0028114D"/>
    <w:rsid w:val="00291505"/>
    <w:rsid w:val="0029221F"/>
    <w:rsid w:val="002A271C"/>
    <w:rsid w:val="002A3D08"/>
    <w:rsid w:val="002D7232"/>
    <w:rsid w:val="002E4957"/>
    <w:rsid w:val="0030056B"/>
    <w:rsid w:val="003042CE"/>
    <w:rsid w:val="003065E0"/>
    <w:rsid w:val="00311A46"/>
    <w:rsid w:val="003209C4"/>
    <w:rsid w:val="003257F5"/>
    <w:rsid w:val="00332743"/>
    <w:rsid w:val="00332BEA"/>
    <w:rsid w:val="00351C3F"/>
    <w:rsid w:val="00377194"/>
    <w:rsid w:val="00381259"/>
    <w:rsid w:val="0038263C"/>
    <w:rsid w:val="00387AD7"/>
    <w:rsid w:val="0039397F"/>
    <w:rsid w:val="003A5EAB"/>
    <w:rsid w:val="003B2684"/>
    <w:rsid w:val="003C6AE3"/>
    <w:rsid w:val="003E541B"/>
    <w:rsid w:val="003F4E8D"/>
    <w:rsid w:val="00402571"/>
    <w:rsid w:val="004026A0"/>
    <w:rsid w:val="00403F18"/>
    <w:rsid w:val="004133E4"/>
    <w:rsid w:val="00414DC5"/>
    <w:rsid w:val="00417421"/>
    <w:rsid w:val="00426537"/>
    <w:rsid w:val="00440EC3"/>
    <w:rsid w:val="0044228A"/>
    <w:rsid w:val="00452336"/>
    <w:rsid w:val="0045462D"/>
    <w:rsid w:val="004607E0"/>
    <w:rsid w:val="004643D7"/>
    <w:rsid w:val="0048074B"/>
    <w:rsid w:val="00486B20"/>
    <w:rsid w:val="004875A4"/>
    <w:rsid w:val="0049309C"/>
    <w:rsid w:val="004A3E77"/>
    <w:rsid w:val="004B0C13"/>
    <w:rsid w:val="004B4D1A"/>
    <w:rsid w:val="004B5926"/>
    <w:rsid w:val="004D3BD5"/>
    <w:rsid w:val="004E717E"/>
    <w:rsid w:val="005040B9"/>
    <w:rsid w:val="00520F1C"/>
    <w:rsid w:val="00525ED0"/>
    <w:rsid w:val="00532544"/>
    <w:rsid w:val="00533F5E"/>
    <w:rsid w:val="005375A2"/>
    <w:rsid w:val="00547963"/>
    <w:rsid w:val="00552929"/>
    <w:rsid w:val="00585109"/>
    <w:rsid w:val="005929AB"/>
    <w:rsid w:val="00596163"/>
    <w:rsid w:val="005A1E5E"/>
    <w:rsid w:val="005B6355"/>
    <w:rsid w:val="005C5F4F"/>
    <w:rsid w:val="005E2525"/>
    <w:rsid w:val="005E7A04"/>
    <w:rsid w:val="005F12C0"/>
    <w:rsid w:val="005F35B5"/>
    <w:rsid w:val="005F5DB7"/>
    <w:rsid w:val="005F5E09"/>
    <w:rsid w:val="005F7BFA"/>
    <w:rsid w:val="0060371F"/>
    <w:rsid w:val="00607E3B"/>
    <w:rsid w:val="00607EE6"/>
    <w:rsid w:val="006111F8"/>
    <w:rsid w:val="0062382C"/>
    <w:rsid w:val="006264BB"/>
    <w:rsid w:val="00631655"/>
    <w:rsid w:val="00631F93"/>
    <w:rsid w:val="006323FA"/>
    <w:rsid w:val="00632663"/>
    <w:rsid w:val="00650889"/>
    <w:rsid w:val="00657E43"/>
    <w:rsid w:val="0066072E"/>
    <w:rsid w:val="006616B4"/>
    <w:rsid w:val="006635A9"/>
    <w:rsid w:val="006677A5"/>
    <w:rsid w:val="006722B2"/>
    <w:rsid w:val="00683CE4"/>
    <w:rsid w:val="00690A5D"/>
    <w:rsid w:val="0069574B"/>
    <w:rsid w:val="006A01E0"/>
    <w:rsid w:val="006A2170"/>
    <w:rsid w:val="006A5785"/>
    <w:rsid w:val="006C4581"/>
    <w:rsid w:val="006C5230"/>
    <w:rsid w:val="006D4014"/>
    <w:rsid w:val="006E416A"/>
    <w:rsid w:val="006F5515"/>
    <w:rsid w:val="00702A5C"/>
    <w:rsid w:val="00705DE4"/>
    <w:rsid w:val="007131A1"/>
    <w:rsid w:val="0071432A"/>
    <w:rsid w:val="0071708D"/>
    <w:rsid w:val="00721ACE"/>
    <w:rsid w:val="00740A29"/>
    <w:rsid w:val="00741CC2"/>
    <w:rsid w:val="00741F38"/>
    <w:rsid w:val="00742428"/>
    <w:rsid w:val="00750DCF"/>
    <w:rsid w:val="00755C5F"/>
    <w:rsid w:val="007613B2"/>
    <w:rsid w:val="00763586"/>
    <w:rsid w:val="00765C13"/>
    <w:rsid w:val="00776E33"/>
    <w:rsid w:val="0078450C"/>
    <w:rsid w:val="00786A40"/>
    <w:rsid w:val="007874A7"/>
    <w:rsid w:val="007945A9"/>
    <w:rsid w:val="007978AB"/>
    <w:rsid w:val="007A3703"/>
    <w:rsid w:val="007A6A88"/>
    <w:rsid w:val="007B0286"/>
    <w:rsid w:val="007B1F92"/>
    <w:rsid w:val="007B3E45"/>
    <w:rsid w:val="007B61CA"/>
    <w:rsid w:val="007C7535"/>
    <w:rsid w:val="007C7C20"/>
    <w:rsid w:val="007D7910"/>
    <w:rsid w:val="00802C2B"/>
    <w:rsid w:val="00807F78"/>
    <w:rsid w:val="00823884"/>
    <w:rsid w:val="00825F51"/>
    <w:rsid w:val="00840EE6"/>
    <w:rsid w:val="008457FB"/>
    <w:rsid w:val="00860AFC"/>
    <w:rsid w:val="00861B32"/>
    <w:rsid w:val="00876A5E"/>
    <w:rsid w:val="00885B22"/>
    <w:rsid w:val="00892A2F"/>
    <w:rsid w:val="008A1F23"/>
    <w:rsid w:val="008A6189"/>
    <w:rsid w:val="008B3A76"/>
    <w:rsid w:val="008D08FF"/>
    <w:rsid w:val="008D72D0"/>
    <w:rsid w:val="008E60EF"/>
    <w:rsid w:val="008F7358"/>
    <w:rsid w:val="009014A9"/>
    <w:rsid w:val="00902119"/>
    <w:rsid w:val="00905726"/>
    <w:rsid w:val="009134E9"/>
    <w:rsid w:val="009168D9"/>
    <w:rsid w:val="00921E83"/>
    <w:rsid w:val="009227EC"/>
    <w:rsid w:val="00930A4D"/>
    <w:rsid w:val="00934476"/>
    <w:rsid w:val="00951B85"/>
    <w:rsid w:val="00981F71"/>
    <w:rsid w:val="00991BAE"/>
    <w:rsid w:val="009A4FC0"/>
    <w:rsid w:val="009A6971"/>
    <w:rsid w:val="009B702F"/>
    <w:rsid w:val="009B72B0"/>
    <w:rsid w:val="009C2908"/>
    <w:rsid w:val="009D54AB"/>
    <w:rsid w:val="009D792B"/>
    <w:rsid w:val="009E4415"/>
    <w:rsid w:val="009F600C"/>
    <w:rsid w:val="00A00270"/>
    <w:rsid w:val="00A007A4"/>
    <w:rsid w:val="00A03F9C"/>
    <w:rsid w:val="00A05FAB"/>
    <w:rsid w:val="00A1227D"/>
    <w:rsid w:val="00A31093"/>
    <w:rsid w:val="00A500AA"/>
    <w:rsid w:val="00A542F3"/>
    <w:rsid w:val="00A60112"/>
    <w:rsid w:val="00A619B9"/>
    <w:rsid w:val="00A6433C"/>
    <w:rsid w:val="00A6647D"/>
    <w:rsid w:val="00A71FEB"/>
    <w:rsid w:val="00A75981"/>
    <w:rsid w:val="00AA3320"/>
    <w:rsid w:val="00AA6739"/>
    <w:rsid w:val="00AA73D3"/>
    <w:rsid w:val="00AB117B"/>
    <w:rsid w:val="00AB27A0"/>
    <w:rsid w:val="00AB330B"/>
    <w:rsid w:val="00AB34E3"/>
    <w:rsid w:val="00AB53E0"/>
    <w:rsid w:val="00AC5EA9"/>
    <w:rsid w:val="00AC7A46"/>
    <w:rsid w:val="00AE16B3"/>
    <w:rsid w:val="00B101EF"/>
    <w:rsid w:val="00B11992"/>
    <w:rsid w:val="00B14749"/>
    <w:rsid w:val="00B1794B"/>
    <w:rsid w:val="00B270CD"/>
    <w:rsid w:val="00B33B33"/>
    <w:rsid w:val="00B41966"/>
    <w:rsid w:val="00B443AD"/>
    <w:rsid w:val="00B50A94"/>
    <w:rsid w:val="00B534F1"/>
    <w:rsid w:val="00B54AC6"/>
    <w:rsid w:val="00B6143C"/>
    <w:rsid w:val="00B63D4E"/>
    <w:rsid w:val="00B64CC2"/>
    <w:rsid w:val="00B7313E"/>
    <w:rsid w:val="00B761B7"/>
    <w:rsid w:val="00B87369"/>
    <w:rsid w:val="00B9355C"/>
    <w:rsid w:val="00B9534D"/>
    <w:rsid w:val="00B95893"/>
    <w:rsid w:val="00BA5C3C"/>
    <w:rsid w:val="00BA68F9"/>
    <w:rsid w:val="00BB1B6D"/>
    <w:rsid w:val="00BD5F49"/>
    <w:rsid w:val="00BE0233"/>
    <w:rsid w:val="00BE1385"/>
    <w:rsid w:val="00BE3D56"/>
    <w:rsid w:val="00BF44B9"/>
    <w:rsid w:val="00BF58C0"/>
    <w:rsid w:val="00BF6FB8"/>
    <w:rsid w:val="00C057E6"/>
    <w:rsid w:val="00C10B79"/>
    <w:rsid w:val="00C2332B"/>
    <w:rsid w:val="00C31A60"/>
    <w:rsid w:val="00C35FFB"/>
    <w:rsid w:val="00C406BA"/>
    <w:rsid w:val="00C43C82"/>
    <w:rsid w:val="00C45C54"/>
    <w:rsid w:val="00C60BDE"/>
    <w:rsid w:val="00C61D28"/>
    <w:rsid w:val="00C62112"/>
    <w:rsid w:val="00C63EA6"/>
    <w:rsid w:val="00C67E65"/>
    <w:rsid w:val="00C730CE"/>
    <w:rsid w:val="00C734FC"/>
    <w:rsid w:val="00C77221"/>
    <w:rsid w:val="00C81428"/>
    <w:rsid w:val="00C8525E"/>
    <w:rsid w:val="00C86A51"/>
    <w:rsid w:val="00C93275"/>
    <w:rsid w:val="00C94C8D"/>
    <w:rsid w:val="00C96C4C"/>
    <w:rsid w:val="00CA0729"/>
    <w:rsid w:val="00CA58D0"/>
    <w:rsid w:val="00CC1998"/>
    <w:rsid w:val="00CC49F7"/>
    <w:rsid w:val="00CC5204"/>
    <w:rsid w:val="00CE0B05"/>
    <w:rsid w:val="00CF21DC"/>
    <w:rsid w:val="00D01189"/>
    <w:rsid w:val="00D038B7"/>
    <w:rsid w:val="00D07924"/>
    <w:rsid w:val="00D25386"/>
    <w:rsid w:val="00D26FFA"/>
    <w:rsid w:val="00D33357"/>
    <w:rsid w:val="00D37804"/>
    <w:rsid w:val="00D40657"/>
    <w:rsid w:val="00D42549"/>
    <w:rsid w:val="00D47BAF"/>
    <w:rsid w:val="00D5288A"/>
    <w:rsid w:val="00D55B82"/>
    <w:rsid w:val="00D63B90"/>
    <w:rsid w:val="00D74D94"/>
    <w:rsid w:val="00D87C9F"/>
    <w:rsid w:val="00D907E8"/>
    <w:rsid w:val="00DA0B89"/>
    <w:rsid w:val="00DB337E"/>
    <w:rsid w:val="00DC1338"/>
    <w:rsid w:val="00DC2631"/>
    <w:rsid w:val="00DC27E8"/>
    <w:rsid w:val="00DD1CBB"/>
    <w:rsid w:val="00E027EC"/>
    <w:rsid w:val="00E0297C"/>
    <w:rsid w:val="00E03003"/>
    <w:rsid w:val="00E07B78"/>
    <w:rsid w:val="00E11156"/>
    <w:rsid w:val="00E1286B"/>
    <w:rsid w:val="00E13F38"/>
    <w:rsid w:val="00E177E5"/>
    <w:rsid w:val="00E2300E"/>
    <w:rsid w:val="00E236A8"/>
    <w:rsid w:val="00E31305"/>
    <w:rsid w:val="00E33665"/>
    <w:rsid w:val="00E4443D"/>
    <w:rsid w:val="00E54AA0"/>
    <w:rsid w:val="00E62A70"/>
    <w:rsid w:val="00E66DC3"/>
    <w:rsid w:val="00E70370"/>
    <w:rsid w:val="00E73F04"/>
    <w:rsid w:val="00E8189F"/>
    <w:rsid w:val="00E82236"/>
    <w:rsid w:val="00E93B76"/>
    <w:rsid w:val="00E95EFA"/>
    <w:rsid w:val="00EB33E2"/>
    <w:rsid w:val="00EC51D1"/>
    <w:rsid w:val="00EC543C"/>
    <w:rsid w:val="00ED3DD1"/>
    <w:rsid w:val="00ED670F"/>
    <w:rsid w:val="00ED6F81"/>
    <w:rsid w:val="00EE2446"/>
    <w:rsid w:val="00EF6E71"/>
    <w:rsid w:val="00F117EC"/>
    <w:rsid w:val="00F154A1"/>
    <w:rsid w:val="00F25A80"/>
    <w:rsid w:val="00F25E99"/>
    <w:rsid w:val="00F3692E"/>
    <w:rsid w:val="00F415DB"/>
    <w:rsid w:val="00F46B38"/>
    <w:rsid w:val="00F46C41"/>
    <w:rsid w:val="00F613A5"/>
    <w:rsid w:val="00F63441"/>
    <w:rsid w:val="00F74A30"/>
    <w:rsid w:val="00F861E0"/>
    <w:rsid w:val="00F94A6E"/>
    <w:rsid w:val="00F961D1"/>
    <w:rsid w:val="00F97D03"/>
    <w:rsid w:val="00FB0F24"/>
    <w:rsid w:val="00FB7A27"/>
    <w:rsid w:val="00FC0395"/>
    <w:rsid w:val="00FC37BA"/>
    <w:rsid w:val="00FC499F"/>
    <w:rsid w:val="00FD1C0B"/>
    <w:rsid w:val="00FD2E25"/>
    <w:rsid w:val="00FD2F29"/>
    <w:rsid w:val="00FD52C3"/>
    <w:rsid w:val="00FE4A88"/>
    <w:rsid w:val="00FF56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4E5E"/>
  <w15:chartTrackingRefBased/>
  <w15:docId w15:val="{9D91A0A0-6444-4922-9F77-E7FEAED4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1966"/>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721ACE"/>
    <w:pPr>
      <w:keepNext/>
      <w:keepLines/>
      <w:numPr>
        <w:ilvl w:val="1"/>
        <w:numId w:val="28"/>
      </w:numPr>
      <w:spacing w:after="240" w:line="240" w:lineRule="auto"/>
      <w:outlineLvl w:val="0"/>
    </w:pPr>
    <w:rPr>
      <w:rFonts w:eastAsiaTheme="majorEastAsia" w:cstheme="majorBidi"/>
      <w:b/>
      <w:caps/>
      <w:color w:val="000000" w:themeColor="text1"/>
      <w:sz w:val="32"/>
      <w:szCs w:val="32"/>
    </w:rPr>
  </w:style>
  <w:style w:type="paragraph" w:styleId="berschrift2">
    <w:name w:val="heading 2"/>
    <w:basedOn w:val="Standard"/>
    <w:next w:val="Standard"/>
    <w:link w:val="berschrift2Zchn"/>
    <w:autoRedefine/>
    <w:uiPriority w:val="9"/>
    <w:unhideWhenUsed/>
    <w:qFormat/>
    <w:rsid w:val="00402571"/>
    <w:pPr>
      <w:keepNext/>
      <w:keepLines/>
      <w:numPr>
        <w:ilvl w:val="1"/>
        <w:numId w:val="6"/>
      </w:numPr>
      <w:spacing w:before="40" w:after="0"/>
      <w:ind w:left="45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402571"/>
    <w:pPr>
      <w:keepNext/>
      <w:keepLines/>
      <w:numPr>
        <w:ilvl w:val="2"/>
        <w:numId w:val="6"/>
      </w:numPr>
      <w:spacing w:before="240" w:after="240"/>
      <w:ind w:left="0" w:firstLine="0"/>
      <w:outlineLvl w:val="2"/>
    </w:pPr>
    <w:rPr>
      <w:rFonts w:eastAsiaTheme="majorEastAsia" w:cs="Times New Roman"/>
      <w:b/>
      <w:sz w:val="26"/>
      <w:szCs w:val="24"/>
    </w:rPr>
  </w:style>
  <w:style w:type="paragraph" w:styleId="berschrift4">
    <w:name w:val="heading 4"/>
    <w:basedOn w:val="Standard"/>
    <w:next w:val="Standard"/>
    <w:link w:val="berschrift4Zchn"/>
    <w:autoRedefine/>
    <w:uiPriority w:val="9"/>
    <w:unhideWhenUsed/>
    <w:qFormat/>
    <w:rsid w:val="00402571"/>
    <w:pPr>
      <w:keepNext/>
      <w:keepLines/>
      <w:spacing w:before="40" w:after="0"/>
      <w:outlineLvl w:val="3"/>
    </w:pPr>
    <w:rPr>
      <w:rFonts w:eastAsiaTheme="majorEastAsia" w:cstheme="majorBidi"/>
      <w:b/>
      <w:iCs/>
    </w:rPr>
  </w:style>
  <w:style w:type="paragraph" w:styleId="berschrift5">
    <w:name w:val="heading 5"/>
    <w:basedOn w:val="Standard"/>
    <w:next w:val="Standard"/>
    <w:link w:val="berschrift5Zchn"/>
    <w:uiPriority w:val="9"/>
    <w:unhideWhenUsed/>
    <w:qFormat/>
    <w:rsid w:val="00892A2F"/>
    <w:pPr>
      <w:keepNext/>
      <w:keepLines/>
      <w:spacing w:before="40" w:after="0"/>
      <w:outlineLvl w:val="4"/>
    </w:pPr>
    <w:rPr>
      <w:rFonts w:eastAsiaTheme="majorEastAsia" w:cstheme="majorBidi"/>
      <w:b/>
    </w:rPr>
  </w:style>
  <w:style w:type="paragraph" w:styleId="berschrift6">
    <w:name w:val="heading 6"/>
    <w:basedOn w:val="Standard"/>
    <w:next w:val="Standard"/>
    <w:link w:val="berschrift6Zchn"/>
    <w:uiPriority w:val="9"/>
    <w:semiHidden/>
    <w:unhideWhenUsed/>
    <w:qFormat/>
    <w:rsid w:val="00E33665"/>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3366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336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336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autoRedefine/>
    <w:uiPriority w:val="99"/>
    <w:unhideWhenUsed/>
    <w:qFormat/>
    <w:rsid w:val="00CC1998"/>
    <w:pPr>
      <w:spacing w:after="0" w:line="240" w:lineRule="auto"/>
    </w:pPr>
    <w:rPr>
      <w:rFonts w:cs="Times New Roman"/>
      <w:sz w:val="20"/>
      <w:szCs w:val="20"/>
    </w:rPr>
  </w:style>
  <w:style w:type="character" w:customStyle="1" w:styleId="FunotentextZchn">
    <w:name w:val="Fußnotentext Zchn"/>
    <w:basedOn w:val="Absatz-Standardschriftart"/>
    <w:link w:val="Funotentext"/>
    <w:uiPriority w:val="99"/>
    <w:rsid w:val="00CC1998"/>
    <w:rPr>
      <w:rFonts w:ascii="Times New Roman" w:hAnsi="Times New Roman" w:cs="Times New Roman"/>
      <w:sz w:val="20"/>
      <w:szCs w:val="20"/>
    </w:rPr>
  </w:style>
  <w:style w:type="paragraph" w:styleId="Listenabsatz">
    <w:name w:val="List Paragraph"/>
    <w:basedOn w:val="Standard"/>
    <w:uiPriority w:val="34"/>
    <w:qFormat/>
    <w:rsid w:val="00755C5F"/>
    <w:pPr>
      <w:ind w:left="720"/>
      <w:contextualSpacing/>
    </w:pPr>
    <w:rPr>
      <w:rFonts w:asciiTheme="minorHAnsi" w:hAnsiTheme="minorHAnsi"/>
      <w:sz w:val="22"/>
    </w:rPr>
  </w:style>
  <w:style w:type="character" w:customStyle="1" w:styleId="berschrift1Zchn">
    <w:name w:val="Überschrift 1 Zchn"/>
    <w:basedOn w:val="Absatz-Standardschriftart"/>
    <w:link w:val="berschrift1"/>
    <w:uiPriority w:val="9"/>
    <w:rsid w:val="00721ACE"/>
    <w:rPr>
      <w:rFonts w:ascii="Times New Roman" w:eastAsiaTheme="majorEastAsia" w:hAnsi="Times New Roman" w:cstheme="majorBidi"/>
      <w:b/>
      <w:caps/>
      <w:color w:val="000000" w:themeColor="text1"/>
      <w:sz w:val="32"/>
      <w:szCs w:val="32"/>
    </w:rPr>
  </w:style>
  <w:style w:type="character" w:customStyle="1" w:styleId="berschrift2Zchn">
    <w:name w:val="Überschrift 2 Zchn"/>
    <w:basedOn w:val="Absatz-Standardschriftart"/>
    <w:link w:val="berschrift2"/>
    <w:uiPriority w:val="9"/>
    <w:rsid w:val="00402571"/>
    <w:rPr>
      <w:rFonts w:ascii="Times New Roman" w:eastAsiaTheme="majorEastAsia" w:hAnsi="Times New Roman" w:cstheme="majorBidi"/>
      <w:b/>
      <w:sz w:val="28"/>
      <w:szCs w:val="26"/>
    </w:rPr>
  </w:style>
  <w:style w:type="paragraph" w:styleId="Sprechblasentext">
    <w:name w:val="Balloon Text"/>
    <w:basedOn w:val="Standard"/>
    <w:link w:val="SprechblasentextZchn"/>
    <w:uiPriority w:val="99"/>
    <w:semiHidden/>
    <w:unhideWhenUsed/>
    <w:rsid w:val="00755C5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5C5F"/>
    <w:rPr>
      <w:rFonts w:ascii="Segoe UI" w:hAnsi="Segoe UI" w:cs="Segoe UI"/>
      <w:sz w:val="18"/>
      <w:szCs w:val="18"/>
    </w:rPr>
  </w:style>
  <w:style w:type="character" w:customStyle="1" w:styleId="berschrift3Zchn">
    <w:name w:val="Überschrift 3 Zchn"/>
    <w:basedOn w:val="Absatz-Standardschriftart"/>
    <w:link w:val="berschrift3"/>
    <w:uiPriority w:val="9"/>
    <w:rsid w:val="00402571"/>
    <w:rPr>
      <w:rFonts w:ascii="Times New Roman" w:eastAsiaTheme="majorEastAsia" w:hAnsi="Times New Roman" w:cs="Times New Roman"/>
      <w:b/>
      <w:sz w:val="26"/>
      <w:szCs w:val="24"/>
    </w:rPr>
  </w:style>
  <w:style w:type="character" w:styleId="Funotenzeichen">
    <w:name w:val="footnote reference"/>
    <w:basedOn w:val="Absatz-Standardschriftart"/>
    <w:uiPriority w:val="99"/>
    <w:semiHidden/>
    <w:unhideWhenUsed/>
    <w:rsid w:val="00B41966"/>
    <w:rPr>
      <w:vertAlign w:val="superscript"/>
    </w:rPr>
  </w:style>
  <w:style w:type="character" w:customStyle="1" w:styleId="hitfulltitle">
    <w:name w:val="hit_full_title"/>
    <w:basedOn w:val="Absatz-Standardschriftart"/>
    <w:rsid w:val="00B41966"/>
  </w:style>
  <w:style w:type="character" w:styleId="Fett">
    <w:name w:val="Strong"/>
    <w:basedOn w:val="Absatz-Standardschriftart"/>
    <w:uiPriority w:val="22"/>
    <w:qFormat/>
    <w:rsid w:val="004B4D1A"/>
    <w:rPr>
      <w:b/>
      <w:bCs/>
    </w:rPr>
  </w:style>
  <w:style w:type="character" w:styleId="Hyperlink">
    <w:name w:val="Hyperlink"/>
    <w:basedOn w:val="Absatz-Standardschriftart"/>
    <w:uiPriority w:val="99"/>
    <w:unhideWhenUsed/>
    <w:rsid w:val="00F46C41"/>
    <w:rPr>
      <w:color w:val="0000FF"/>
      <w:u w:val="single"/>
    </w:rPr>
  </w:style>
  <w:style w:type="paragraph" w:customStyle="1" w:styleId="CitaviBibliographyEntry">
    <w:name w:val="Citavi Bibliography Entry"/>
    <w:basedOn w:val="Standard"/>
    <w:link w:val="CitaviBibliographyEntryZchn"/>
    <w:rsid w:val="00E33665"/>
    <w:pPr>
      <w:spacing w:after="120"/>
      <w:jc w:val="left"/>
    </w:pPr>
  </w:style>
  <w:style w:type="character" w:customStyle="1" w:styleId="CitaviBibliographyEntryZchn">
    <w:name w:val="Citavi Bibliography Entry Zchn"/>
    <w:basedOn w:val="Absatz-Standardschriftart"/>
    <w:link w:val="CitaviBibliographyEntry"/>
    <w:rsid w:val="00E33665"/>
    <w:rPr>
      <w:rFonts w:ascii="Times New Roman" w:hAnsi="Times New Roman"/>
      <w:sz w:val="24"/>
    </w:rPr>
  </w:style>
  <w:style w:type="paragraph" w:customStyle="1" w:styleId="CitaviBibliographyHeading">
    <w:name w:val="Citavi Bibliography Heading"/>
    <w:basedOn w:val="berschrift1"/>
    <w:link w:val="CitaviBibliographyHeadingZchn"/>
    <w:rsid w:val="00E33665"/>
    <w:pPr>
      <w:jc w:val="left"/>
    </w:pPr>
  </w:style>
  <w:style w:type="character" w:customStyle="1" w:styleId="CitaviBibliographyHeadingZchn">
    <w:name w:val="Citavi Bibliography Heading Zchn"/>
    <w:basedOn w:val="Absatz-Standardschriftart"/>
    <w:link w:val="CitaviBibliographyHeading"/>
    <w:rsid w:val="00E33665"/>
    <w:rPr>
      <w:rFonts w:ascii="Times New Roman" w:eastAsiaTheme="majorEastAsia" w:hAnsi="Times New Roman" w:cstheme="majorBidi"/>
      <w:b/>
      <w:sz w:val="32"/>
      <w:szCs w:val="32"/>
    </w:rPr>
  </w:style>
  <w:style w:type="paragraph" w:customStyle="1" w:styleId="CitaviBibliographySubheading1">
    <w:name w:val="Citavi Bibliography Subheading 1"/>
    <w:basedOn w:val="berschrift2"/>
    <w:link w:val="CitaviBibliographySubheading1Zchn"/>
    <w:rsid w:val="00E33665"/>
    <w:pPr>
      <w:jc w:val="left"/>
      <w:outlineLvl w:val="9"/>
    </w:pPr>
    <w:rPr>
      <w:rFonts w:cs="Times New Roman"/>
      <w:szCs w:val="24"/>
    </w:rPr>
  </w:style>
  <w:style w:type="character" w:customStyle="1" w:styleId="CitaviBibliographySubheading1Zchn">
    <w:name w:val="Citavi Bibliography Subheading 1 Zchn"/>
    <w:basedOn w:val="Absatz-Standardschriftart"/>
    <w:link w:val="CitaviBibliographySubheading1"/>
    <w:rsid w:val="00E33665"/>
    <w:rPr>
      <w:rFonts w:ascii="Times New Roman" w:eastAsiaTheme="majorEastAsia" w:hAnsi="Times New Roman" w:cs="Times New Roman"/>
      <w:b/>
      <w:sz w:val="28"/>
      <w:szCs w:val="24"/>
    </w:rPr>
  </w:style>
  <w:style w:type="paragraph" w:customStyle="1" w:styleId="CitaviBibliographySubheading2">
    <w:name w:val="Citavi Bibliography Subheading 2"/>
    <w:basedOn w:val="berschrift3"/>
    <w:link w:val="CitaviBibliographySubheading2Zchn"/>
    <w:rsid w:val="00E33665"/>
    <w:pPr>
      <w:jc w:val="left"/>
      <w:outlineLvl w:val="9"/>
    </w:pPr>
  </w:style>
  <w:style w:type="character" w:customStyle="1" w:styleId="CitaviBibliographySubheading2Zchn">
    <w:name w:val="Citavi Bibliography Subheading 2 Zchn"/>
    <w:basedOn w:val="Absatz-Standardschriftart"/>
    <w:link w:val="CitaviBibliographySubheading2"/>
    <w:rsid w:val="00E33665"/>
    <w:rPr>
      <w:rFonts w:ascii="Times New Roman" w:eastAsiaTheme="majorEastAsia" w:hAnsi="Times New Roman" w:cs="Times New Roman"/>
      <w:b/>
      <w:sz w:val="26"/>
      <w:szCs w:val="24"/>
    </w:rPr>
  </w:style>
  <w:style w:type="paragraph" w:customStyle="1" w:styleId="CitaviBibliographySubheading3">
    <w:name w:val="Citavi Bibliography Subheading 3"/>
    <w:basedOn w:val="berschrift4"/>
    <w:link w:val="CitaviBibliographySubheading3Zchn"/>
    <w:rsid w:val="00E33665"/>
    <w:pPr>
      <w:jc w:val="left"/>
      <w:outlineLvl w:val="9"/>
    </w:pPr>
    <w:rPr>
      <w:rFonts w:cs="Times New Roman"/>
      <w:szCs w:val="24"/>
    </w:rPr>
  </w:style>
  <w:style w:type="character" w:customStyle="1" w:styleId="CitaviBibliographySubheading3Zchn">
    <w:name w:val="Citavi Bibliography Subheading 3 Zchn"/>
    <w:basedOn w:val="Absatz-Standardschriftart"/>
    <w:link w:val="CitaviBibliographySubheading3"/>
    <w:rsid w:val="00E33665"/>
    <w:rPr>
      <w:rFonts w:asciiTheme="majorHAnsi" w:eastAsiaTheme="majorEastAsia" w:hAnsiTheme="majorHAnsi" w:cs="Times New Roman"/>
      <w:i/>
      <w:iCs/>
      <w:color w:val="2E74B5" w:themeColor="accent1" w:themeShade="BF"/>
      <w:sz w:val="24"/>
      <w:szCs w:val="24"/>
    </w:rPr>
  </w:style>
  <w:style w:type="character" w:customStyle="1" w:styleId="berschrift4Zchn">
    <w:name w:val="Überschrift 4 Zchn"/>
    <w:basedOn w:val="Absatz-Standardschriftart"/>
    <w:link w:val="berschrift4"/>
    <w:uiPriority w:val="9"/>
    <w:rsid w:val="00402571"/>
    <w:rPr>
      <w:rFonts w:ascii="Times New Roman" w:eastAsiaTheme="majorEastAsia" w:hAnsi="Times New Roman" w:cstheme="majorBidi"/>
      <w:b/>
      <w:iCs/>
      <w:sz w:val="24"/>
    </w:rPr>
  </w:style>
  <w:style w:type="paragraph" w:customStyle="1" w:styleId="CitaviBibliographySubheading4">
    <w:name w:val="Citavi Bibliography Subheading 4"/>
    <w:basedOn w:val="berschrift5"/>
    <w:link w:val="CitaviBibliographySubheading4Zchn"/>
    <w:rsid w:val="00E33665"/>
    <w:pPr>
      <w:jc w:val="left"/>
      <w:outlineLvl w:val="9"/>
    </w:pPr>
    <w:rPr>
      <w:rFonts w:cs="Times New Roman"/>
      <w:szCs w:val="24"/>
    </w:rPr>
  </w:style>
  <w:style w:type="character" w:customStyle="1" w:styleId="CitaviBibliographySubheading4Zchn">
    <w:name w:val="Citavi Bibliography Subheading 4 Zchn"/>
    <w:basedOn w:val="Absatz-Standardschriftart"/>
    <w:link w:val="CitaviBibliographySubheading4"/>
    <w:rsid w:val="00E33665"/>
    <w:rPr>
      <w:rFonts w:asciiTheme="majorHAnsi" w:eastAsiaTheme="majorEastAsia" w:hAnsiTheme="majorHAnsi" w:cs="Times New Roman"/>
      <w:color w:val="2E74B5" w:themeColor="accent1" w:themeShade="BF"/>
      <w:sz w:val="24"/>
      <w:szCs w:val="24"/>
    </w:rPr>
  </w:style>
  <w:style w:type="character" w:customStyle="1" w:styleId="berschrift5Zchn">
    <w:name w:val="Überschrift 5 Zchn"/>
    <w:basedOn w:val="Absatz-Standardschriftart"/>
    <w:link w:val="berschrift5"/>
    <w:uiPriority w:val="9"/>
    <w:rsid w:val="00892A2F"/>
    <w:rPr>
      <w:rFonts w:ascii="Times New Roman" w:eastAsiaTheme="majorEastAsia" w:hAnsi="Times New Roman" w:cstheme="majorBidi"/>
      <w:b/>
      <w:sz w:val="24"/>
    </w:rPr>
  </w:style>
  <w:style w:type="paragraph" w:customStyle="1" w:styleId="CitaviBibliographySubheading5">
    <w:name w:val="Citavi Bibliography Subheading 5"/>
    <w:basedOn w:val="berschrift6"/>
    <w:link w:val="CitaviBibliographySubheading5Zchn"/>
    <w:rsid w:val="00E33665"/>
    <w:pPr>
      <w:outlineLvl w:val="9"/>
    </w:pPr>
    <w:rPr>
      <w:rFonts w:cs="Times New Roman"/>
      <w:szCs w:val="24"/>
    </w:rPr>
  </w:style>
  <w:style w:type="character" w:customStyle="1" w:styleId="CitaviBibliographySubheading5Zchn">
    <w:name w:val="Citavi Bibliography Subheading 5 Zchn"/>
    <w:basedOn w:val="Absatz-Standardschriftart"/>
    <w:link w:val="CitaviBibliographySubheading5"/>
    <w:rsid w:val="00E33665"/>
    <w:rPr>
      <w:rFonts w:asciiTheme="majorHAnsi" w:eastAsiaTheme="majorEastAsia" w:hAnsiTheme="majorHAnsi" w:cs="Times New Roman"/>
      <w:color w:val="1F4D78" w:themeColor="accent1" w:themeShade="7F"/>
      <w:sz w:val="24"/>
      <w:szCs w:val="24"/>
    </w:rPr>
  </w:style>
  <w:style w:type="character" w:customStyle="1" w:styleId="berschrift6Zchn">
    <w:name w:val="Überschrift 6 Zchn"/>
    <w:basedOn w:val="Absatz-Standardschriftart"/>
    <w:link w:val="berschrift6"/>
    <w:uiPriority w:val="9"/>
    <w:semiHidden/>
    <w:rsid w:val="00E33665"/>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E33665"/>
    <w:pPr>
      <w:outlineLvl w:val="9"/>
    </w:pPr>
    <w:rPr>
      <w:rFonts w:cs="Times New Roman"/>
      <w:szCs w:val="24"/>
    </w:rPr>
  </w:style>
  <w:style w:type="character" w:customStyle="1" w:styleId="CitaviBibliographySubheading6Zchn">
    <w:name w:val="Citavi Bibliography Subheading 6 Zchn"/>
    <w:basedOn w:val="Absatz-Standardschriftart"/>
    <w:link w:val="CitaviBibliographySubheading6"/>
    <w:rsid w:val="00E33665"/>
    <w:rPr>
      <w:rFonts w:asciiTheme="majorHAnsi" w:eastAsiaTheme="majorEastAsia" w:hAnsiTheme="majorHAnsi" w:cs="Times New Roman"/>
      <w:i/>
      <w:iCs/>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E33665"/>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E33665"/>
    <w:pPr>
      <w:outlineLvl w:val="9"/>
    </w:pPr>
    <w:rPr>
      <w:rFonts w:cs="Times New Roman"/>
      <w:szCs w:val="24"/>
    </w:rPr>
  </w:style>
  <w:style w:type="character" w:customStyle="1" w:styleId="CitaviBibliographySubheading7Zchn">
    <w:name w:val="Citavi Bibliography Subheading 7 Zchn"/>
    <w:basedOn w:val="Absatz-Standardschriftart"/>
    <w:link w:val="CitaviBibliographySubheading7"/>
    <w:rsid w:val="00E33665"/>
    <w:rPr>
      <w:rFonts w:asciiTheme="majorHAnsi" w:eastAsiaTheme="majorEastAsia" w:hAnsiTheme="majorHAnsi" w:cs="Times New Roman"/>
      <w:color w:val="272727" w:themeColor="text1" w:themeTint="D8"/>
      <w:sz w:val="21"/>
      <w:szCs w:val="24"/>
    </w:rPr>
  </w:style>
  <w:style w:type="character" w:customStyle="1" w:styleId="berschrift8Zchn">
    <w:name w:val="Überschrift 8 Zchn"/>
    <w:basedOn w:val="Absatz-Standardschriftart"/>
    <w:link w:val="berschrift8"/>
    <w:uiPriority w:val="9"/>
    <w:semiHidden/>
    <w:rsid w:val="00E3366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E33665"/>
    <w:pPr>
      <w:outlineLvl w:val="9"/>
    </w:pPr>
    <w:rPr>
      <w:rFonts w:cs="Times New Roman"/>
      <w:szCs w:val="24"/>
    </w:rPr>
  </w:style>
  <w:style w:type="character" w:customStyle="1" w:styleId="CitaviBibliographySubheading8Zchn">
    <w:name w:val="Citavi Bibliography Subheading 8 Zchn"/>
    <w:basedOn w:val="Absatz-Standardschriftart"/>
    <w:link w:val="CitaviBibliographySubheading8"/>
    <w:rsid w:val="00E33665"/>
    <w:rPr>
      <w:rFonts w:asciiTheme="majorHAnsi" w:eastAsiaTheme="majorEastAsia" w:hAnsiTheme="majorHAnsi" w:cs="Times New Roman"/>
      <w:i/>
      <w:iCs/>
      <w:color w:val="272727" w:themeColor="text1" w:themeTint="D8"/>
      <w:sz w:val="21"/>
      <w:szCs w:val="24"/>
    </w:rPr>
  </w:style>
  <w:style w:type="character" w:customStyle="1" w:styleId="berschrift9Zchn">
    <w:name w:val="Überschrift 9 Zchn"/>
    <w:basedOn w:val="Absatz-Standardschriftart"/>
    <w:link w:val="berschrift9"/>
    <w:uiPriority w:val="9"/>
    <w:semiHidden/>
    <w:rsid w:val="00E3366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9014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14A9"/>
    <w:rPr>
      <w:rFonts w:ascii="Times New Roman" w:hAnsi="Times New Roman"/>
      <w:sz w:val="24"/>
    </w:rPr>
  </w:style>
  <w:style w:type="paragraph" w:styleId="Fuzeile">
    <w:name w:val="footer"/>
    <w:basedOn w:val="Standard"/>
    <w:link w:val="FuzeileZchn"/>
    <w:uiPriority w:val="99"/>
    <w:unhideWhenUsed/>
    <w:rsid w:val="009014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14A9"/>
    <w:rPr>
      <w:rFonts w:ascii="Times New Roman" w:hAnsi="Times New Roman"/>
      <w:sz w:val="24"/>
    </w:rPr>
  </w:style>
  <w:style w:type="character" w:customStyle="1" w:styleId="bibvers13">
    <w:name w:val="bibvers13"/>
    <w:basedOn w:val="Absatz-Standardschriftart"/>
    <w:rsid w:val="00C60BDE"/>
  </w:style>
  <w:style w:type="character" w:customStyle="1" w:styleId="bibvers14">
    <w:name w:val="bibvers14"/>
    <w:basedOn w:val="Absatz-Standardschriftart"/>
    <w:rsid w:val="00C60BDE"/>
  </w:style>
  <w:style w:type="paragraph" w:customStyle="1" w:styleId="Literaturverzeichnis2">
    <w:name w:val="Literaturverzeichnis2"/>
    <w:rsid w:val="003F4E8D"/>
    <w:pPr>
      <w:pBdr>
        <w:top w:val="nil"/>
        <w:left w:val="nil"/>
        <w:bottom w:val="nil"/>
        <w:right w:val="nil"/>
        <w:between w:val="nil"/>
        <w:bar w:val="nil"/>
      </w:pBdr>
      <w:suppressAutoHyphens/>
      <w:spacing w:after="0" w:line="240" w:lineRule="auto"/>
      <w:ind w:left="851" w:hanging="851"/>
      <w:jc w:val="both"/>
    </w:pPr>
    <w:rPr>
      <w:rFonts w:ascii="Times New Roman" w:eastAsia="Times New Roman" w:hAnsi="Times New Roman" w:cs="Times New Roman"/>
      <w:color w:val="000000"/>
      <w:kern w:val="1"/>
      <w:sz w:val="24"/>
      <w:szCs w:val="24"/>
      <w:u w:color="000000"/>
      <w:bdr w:val="nil"/>
      <w:lang w:eastAsia="de-DE"/>
    </w:rPr>
  </w:style>
  <w:style w:type="character" w:styleId="Kommentarzeichen">
    <w:name w:val="annotation reference"/>
    <w:basedOn w:val="Absatz-Standardschriftart"/>
    <w:uiPriority w:val="99"/>
    <w:semiHidden/>
    <w:unhideWhenUsed/>
    <w:rsid w:val="00DC27E8"/>
    <w:rPr>
      <w:sz w:val="16"/>
      <w:szCs w:val="16"/>
    </w:rPr>
  </w:style>
  <w:style w:type="paragraph" w:styleId="Kommentartext">
    <w:name w:val="annotation text"/>
    <w:basedOn w:val="Standard"/>
    <w:link w:val="KommentartextZchn"/>
    <w:uiPriority w:val="99"/>
    <w:semiHidden/>
    <w:unhideWhenUsed/>
    <w:rsid w:val="00DC27E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C27E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C27E8"/>
    <w:rPr>
      <w:b/>
      <w:bCs/>
    </w:rPr>
  </w:style>
  <w:style w:type="character" w:customStyle="1" w:styleId="KommentarthemaZchn">
    <w:name w:val="Kommentarthema Zchn"/>
    <w:basedOn w:val="KommentartextZchn"/>
    <w:link w:val="Kommentarthema"/>
    <w:uiPriority w:val="99"/>
    <w:semiHidden/>
    <w:rsid w:val="00DC27E8"/>
    <w:rPr>
      <w:rFonts w:ascii="Times New Roman" w:hAnsi="Times New Roman"/>
      <w:b/>
      <w:bCs/>
      <w:sz w:val="20"/>
      <w:szCs w:val="20"/>
    </w:rPr>
  </w:style>
  <w:style w:type="character" w:styleId="Hervorhebung">
    <w:name w:val="Emphasis"/>
    <w:basedOn w:val="Absatz-Standardschriftart"/>
    <w:uiPriority w:val="20"/>
    <w:qFormat/>
    <w:rsid w:val="00D87C9F"/>
    <w:rPr>
      <w:i/>
      <w:iCs/>
    </w:rPr>
  </w:style>
  <w:style w:type="character" w:customStyle="1" w:styleId="small-caps">
    <w:name w:val="small-caps"/>
    <w:basedOn w:val="Absatz-Standardschriftart"/>
    <w:rsid w:val="00B27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03320">
      <w:bodyDiv w:val="1"/>
      <w:marLeft w:val="0"/>
      <w:marRight w:val="0"/>
      <w:marTop w:val="0"/>
      <w:marBottom w:val="0"/>
      <w:divBdr>
        <w:top w:val="none" w:sz="0" w:space="0" w:color="auto"/>
        <w:left w:val="none" w:sz="0" w:space="0" w:color="auto"/>
        <w:bottom w:val="none" w:sz="0" w:space="0" w:color="auto"/>
        <w:right w:val="none" w:sz="0" w:space="0" w:color="auto"/>
      </w:divBdr>
      <w:divsChild>
        <w:div w:id="1008678306">
          <w:marLeft w:val="0"/>
          <w:marRight w:val="0"/>
          <w:marTop w:val="0"/>
          <w:marBottom w:val="0"/>
          <w:divBdr>
            <w:top w:val="none" w:sz="0" w:space="0" w:color="auto"/>
            <w:left w:val="none" w:sz="0" w:space="0" w:color="auto"/>
            <w:bottom w:val="none" w:sz="0" w:space="0" w:color="auto"/>
            <w:right w:val="none" w:sz="0" w:space="0" w:color="auto"/>
          </w:divBdr>
        </w:div>
      </w:divsChild>
    </w:div>
    <w:div w:id="1198548572">
      <w:bodyDiv w:val="1"/>
      <w:marLeft w:val="0"/>
      <w:marRight w:val="0"/>
      <w:marTop w:val="0"/>
      <w:marBottom w:val="0"/>
      <w:divBdr>
        <w:top w:val="none" w:sz="0" w:space="0" w:color="auto"/>
        <w:left w:val="none" w:sz="0" w:space="0" w:color="auto"/>
        <w:bottom w:val="none" w:sz="0" w:space="0" w:color="auto"/>
        <w:right w:val="none" w:sz="0" w:space="0" w:color="auto"/>
      </w:divBdr>
      <w:divsChild>
        <w:div w:id="965624785">
          <w:marLeft w:val="0"/>
          <w:marRight w:val="0"/>
          <w:marTop w:val="0"/>
          <w:marBottom w:val="0"/>
          <w:divBdr>
            <w:top w:val="none" w:sz="0" w:space="0" w:color="auto"/>
            <w:left w:val="none" w:sz="0" w:space="0" w:color="auto"/>
            <w:bottom w:val="none" w:sz="0" w:space="0" w:color="auto"/>
            <w:right w:val="none" w:sz="0" w:space="0" w:color="auto"/>
          </w:divBdr>
        </w:div>
      </w:divsChild>
    </w:div>
    <w:div w:id="1238899609">
      <w:bodyDiv w:val="1"/>
      <w:marLeft w:val="0"/>
      <w:marRight w:val="0"/>
      <w:marTop w:val="0"/>
      <w:marBottom w:val="0"/>
      <w:divBdr>
        <w:top w:val="none" w:sz="0" w:space="0" w:color="auto"/>
        <w:left w:val="none" w:sz="0" w:space="0" w:color="auto"/>
        <w:bottom w:val="none" w:sz="0" w:space="0" w:color="auto"/>
        <w:right w:val="none" w:sz="0" w:space="0" w:color="auto"/>
      </w:divBdr>
    </w:div>
    <w:div w:id="1454519525">
      <w:bodyDiv w:val="1"/>
      <w:marLeft w:val="0"/>
      <w:marRight w:val="0"/>
      <w:marTop w:val="0"/>
      <w:marBottom w:val="0"/>
      <w:divBdr>
        <w:top w:val="none" w:sz="0" w:space="0" w:color="auto"/>
        <w:left w:val="none" w:sz="0" w:space="0" w:color="auto"/>
        <w:bottom w:val="none" w:sz="0" w:space="0" w:color="auto"/>
        <w:right w:val="none" w:sz="0" w:space="0" w:color="auto"/>
      </w:divBdr>
    </w:div>
    <w:div w:id="1527598591">
      <w:bodyDiv w:val="1"/>
      <w:marLeft w:val="0"/>
      <w:marRight w:val="0"/>
      <w:marTop w:val="0"/>
      <w:marBottom w:val="0"/>
      <w:divBdr>
        <w:top w:val="none" w:sz="0" w:space="0" w:color="auto"/>
        <w:left w:val="none" w:sz="0" w:space="0" w:color="auto"/>
        <w:bottom w:val="none" w:sz="0" w:space="0" w:color="auto"/>
        <w:right w:val="none" w:sz="0" w:space="0" w:color="auto"/>
      </w:divBdr>
    </w:div>
    <w:div w:id="2133475185">
      <w:bodyDiv w:val="1"/>
      <w:marLeft w:val="0"/>
      <w:marRight w:val="0"/>
      <w:marTop w:val="0"/>
      <w:marBottom w:val="0"/>
      <w:divBdr>
        <w:top w:val="none" w:sz="0" w:space="0" w:color="auto"/>
        <w:left w:val="none" w:sz="0" w:space="0" w:color="auto"/>
        <w:bottom w:val="none" w:sz="0" w:space="0" w:color="auto"/>
        <w:right w:val="none" w:sz="0" w:space="0" w:color="auto"/>
      </w:divBdr>
      <w:divsChild>
        <w:div w:id="1030648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www.welt-der-bibel.de/bibliographie.1.3.zweite_Brief_Paulus_Korinther.97.html" TargetMode="External"/><Relationship Id="rId2" Type="http://schemas.openxmlformats.org/officeDocument/2006/relationships/hyperlink" Target="https://de.wikipedia.org/wiki/Ludwig_Carl_Franz_Leopold_zu_Hohenlohe-Waldenburg-Bartenstein" TargetMode="External"/><Relationship Id="rId1" Type="http://schemas.openxmlformats.org/officeDocument/2006/relationships/hyperlink" Target="https://de.wikipedia.org/wiki/Limburg-Stirum" TargetMode="External"/><Relationship Id="rId4" Type="http://schemas.openxmlformats.org/officeDocument/2006/relationships/hyperlink" Target="http://www.welt-der-bibel.de/bibliographie.1.3.zweite_Brief_Paulus_Korinther.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0A91E-4D0E-4194-B620-C5B7BD31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7667</Words>
  <Characters>48305</Characters>
  <Application>Microsoft Office Word</Application>
  <DocSecurity>0</DocSecurity>
  <Lines>402</Lines>
  <Paragraphs>111</Paragraphs>
  <ScaleCrop>false</ScaleCrop>
  <HeadingPairs>
    <vt:vector size="2" baseType="variant">
      <vt:variant>
        <vt:lpstr>Titel</vt:lpstr>
      </vt:variant>
      <vt:variant>
        <vt:i4>1</vt:i4>
      </vt:variant>
    </vt:vector>
  </HeadingPairs>
  <TitlesOfParts>
    <vt:vector size="1" baseType="lpstr">
      <vt:lpstr/>
    </vt:vector>
  </TitlesOfParts>
  <Company>Universität Hamburg</Company>
  <LinksUpToDate>false</LinksUpToDate>
  <CharactersWithSpaces>55861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Fischer</dc:creator>
  <cp:keywords/>
  <dc:description/>
  <cp:lastModifiedBy>Elisabeth Fischer</cp:lastModifiedBy>
  <cp:revision>102</cp:revision>
  <dcterms:created xsi:type="dcterms:W3CDTF">2017-08-30T15:01:00Z</dcterms:created>
  <dcterms:modified xsi:type="dcterms:W3CDTF">2018-12-04T11:01:00Z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Mystikerinnen im 18 (Kopie)</vt:lpwstr>
  </property>
  <property fmtid="{D5CDD505-2E9C-101B-9397-08002B2CF9AE}" pid="3" name="CitaviDocumentProperty_0">
    <vt:lpwstr>2d49c51b-cb55-4929-bedc-a5610a89b9c8</vt:lpwstr>
  </property>
  <property fmtid="{D5CDD505-2E9C-101B-9397-08002B2CF9AE}" pid="4" name="CitaviDocumentProperty_1">
    <vt:lpwstr>5.6.0.2</vt:lpwstr>
  </property>
  <property fmtid="{D5CDD505-2E9C-101B-9397-08002B2CF9AE}" pid="5" name="CitaviDocumentProperty_8">
    <vt:lpwstr>C:\Users\fhnv192\Desktop\Citavi\Projects\Mystikerinnen im 18. Jahrhundert\Projects\Mystikerinnen im 18 (Kopie)\Mystikerinnen im 18 (Kopie).ctv5</vt:lpwstr>
  </property>
</Properties>
</file>