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8B2" w:rsidRPr="00CE158C" w:rsidRDefault="000638B2" w:rsidP="00CE158C">
      <w:pPr>
        <w:spacing w:after="0"/>
        <w:jc w:val="center"/>
        <w:rPr>
          <w:rFonts w:cs="Arial"/>
          <w:b/>
          <w:sz w:val="28"/>
          <w:szCs w:val="24"/>
        </w:rPr>
      </w:pPr>
      <w:r w:rsidRPr="00CE158C">
        <w:rPr>
          <w:rFonts w:cs="Arial"/>
          <w:b/>
          <w:sz w:val="28"/>
          <w:szCs w:val="24"/>
        </w:rPr>
        <w:t>Exposé und Gliederung</w:t>
      </w:r>
    </w:p>
    <w:p w:rsidR="00CE158C" w:rsidRDefault="00CE158C" w:rsidP="00CE158C">
      <w:pPr>
        <w:spacing w:after="0"/>
        <w:rPr>
          <w:rFonts w:cs="Arial"/>
          <w:szCs w:val="24"/>
          <w:u w:val="single"/>
        </w:rPr>
      </w:pPr>
      <w:r w:rsidRPr="00CE158C">
        <w:rPr>
          <w:rFonts w:cs="Arial"/>
          <w:szCs w:val="24"/>
          <w:u w:val="single"/>
        </w:rPr>
        <w:t xml:space="preserve">Forschungslücken: </w:t>
      </w:r>
    </w:p>
    <w:p w:rsidR="00CE158C" w:rsidRPr="00CE158C" w:rsidRDefault="00CE158C" w:rsidP="00FE0054">
      <w:pPr>
        <w:pStyle w:val="Listenabsatz"/>
        <w:numPr>
          <w:ilvl w:val="0"/>
          <w:numId w:val="1"/>
        </w:numPr>
        <w:spacing w:after="0"/>
        <w:rPr>
          <w:rFonts w:cs="Arial"/>
          <w:szCs w:val="24"/>
        </w:rPr>
      </w:pPr>
      <w:r w:rsidRPr="00CE158C">
        <w:rPr>
          <w:rFonts w:cs="Arial"/>
          <w:szCs w:val="24"/>
        </w:rPr>
        <w:t>Desiderate im Hinblick auf weibliche Mystik in Deutschland im 18. Jahrhundert</w:t>
      </w:r>
    </w:p>
    <w:p w:rsidR="007A2C23" w:rsidRPr="00CE158C" w:rsidRDefault="007A2C23" w:rsidP="00CE158C">
      <w:pPr>
        <w:spacing w:after="0"/>
        <w:rPr>
          <w:rFonts w:cs="Arial"/>
          <w:szCs w:val="24"/>
          <w:u w:val="single"/>
        </w:rPr>
      </w:pPr>
      <w:r w:rsidRPr="00CE158C">
        <w:rPr>
          <w:rFonts w:cs="Arial"/>
          <w:szCs w:val="24"/>
          <w:u w:val="single"/>
        </w:rPr>
        <w:t>Methode</w:t>
      </w:r>
      <w:r w:rsidR="00CE158C" w:rsidRPr="00CE158C">
        <w:rPr>
          <w:rFonts w:cs="Arial"/>
          <w:szCs w:val="24"/>
          <w:u w:val="single"/>
        </w:rPr>
        <w:t>/Vorgehensweise</w:t>
      </w:r>
      <w:r w:rsidRPr="00CE158C">
        <w:rPr>
          <w:rFonts w:cs="Arial"/>
          <w:szCs w:val="24"/>
          <w:u w:val="single"/>
        </w:rPr>
        <w:t>:</w:t>
      </w:r>
    </w:p>
    <w:p w:rsidR="00FA547A" w:rsidRDefault="00CE158C" w:rsidP="00FE0054">
      <w:pPr>
        <w:pStyle w:val="Listenabsatz"/>
        <w:numPr>
          <w:ilvl w:val="0"/>
          <w:numId w:val="1"/>
        </w:numPr>
        <w:spacing w:after="0"/>
        <w:rPr>
          <w:rFonts w:cs="Arial"/>
          <w:szCs w:val="24"/>
        </w:rPr>
      </w:pPr>
      <w:r w:rsidRPr="00CE158C">
        <w:rPr>
          <w:rFonts w:cs="Arial"/>
          <w:szCs w:val="24"/>
        </w:rPr>
        <w:t>Wahrnehmungsgeschichte</w:t>
      </w:r>
      <w:r>
        <w:rPr>
          <w:rFonts w:cs="Arial"/>
          <w:szCs w:val="24"/>
        </w:rPr>
        <w:t xml:space="preserve"> von Heiligkeit</w:t>
      </w:r>
      <w:r w:rsidR="00FA547A">
        <w:rPr>
          <w:rFonts w:cs="Arial"/>
          <w:szCs w:val="24"/>
        </w:rPr>
        <w:t>;</w:t>
      </w:r>
      <w:r w:rsidR="00FA547A" w:rsidRPr="00FA547A">
        <w:rPr>
          <w:rFonts w:cs="Arial"/>
          <w:szCs w:val="24"/>
        </w:rPr>
        <w:t xml:space="preserve"> </w:t>
      </w:r>
      <w:r w:rsidR="00FA547A">
        <w:rPr>
          <w:rFonts w:cs="Arial"/>
          <w:szCs w:val="24"/>
        </w:rPr>
        <w:t>Fokussierung auf Körper; Sonde!</w:t>
      </w:r>
    </w:p>
    <w:p w:rsidR="00CE158C" w:rsidRDefault="00CE158C" w:rsidP="00FE0054">
      <w:pPr>
        <w:pStyle w:val="Listenabsatz"/>
        <w:numPr>
          <w:ilvl w:val="0"/>
          <w:numId w:val="1"/>
        </w:numPr>
        <w:spacing w:after="0"/>
        <w:rPr>
          <w:rFonts w:cs="Arial"/>
          <w:szCs w:val="24"/>
        </w:rPr>
      </w:pPr>
      <w:r w:rsidRPr="00CE158C">
        <w:rPr>
          <w:rFonts w:cs="Arial"/>
          <w:szCs w:val="24"/>
        </w:rPr>
        <w:t>Dabei werden einzelne Elemente (Visionen und ihre Prüfung, Stigmata etc.) konsequent Befunden zum 17. und 19. Jahrhundert gegenüber gestellt, um Charakteristika des 18. Jahrhunderts herauszuarbeiten</w:t>
      </w:r>
    </w:p>
    <w:p w:rsidR="00CB1442" w:rsidRPr="00CE158C" w:rsidRDefault="00CB1442" w:rsidP="00FE0054">
      <w:pPr>
        <w:pStyle w:val="Listenabsatz"/>
        <w:numPr>
          <w:ilvl w:val="0"/>
          <w:numId w:val="1"/>
        </w:numPr>
        <w:spacing w:after="0"/>
        <w:rPr>
          <w:rFonts w:cs="Arial"/>
          <w:szCs w:val="24"/>
        </w:rPr>
      </w:pPr>
      <w:r>
        <w:rPr>
          <w:rFonts w:cs="Arial"/>
          <w:szCs w:val="24"/>
        </w:rPr>
        <w:t xml:space="preserve">Vergleichsfälle </w:t>
      </w:r>
      <w:r w:rsidRPr="00CB1442">
        <w:rPr>
          <w:rFonts w:cs="Times New Roman"/>
          <w:szCs w:val="24"/>
        </w:rPr>
        <w:t>(</w:t>
      </w:r>
      <w:r>
        <w:rPr>
          <w:rFonts w:cs="Times New Roman"/>
          <w:szCs w:val="24"/>
        </w:rPr>
        <w:t>Mann</w:t>
      </w:r>
      <w:r w:rsidRPr="00CB1442">
        <w:rPr>
          <w:rFonts w:cs="Times New Roman"/>
          <w:szCs w:val="24"/>
        </w:rPr>
        <w:t xml:space="preserve"> von dem Sr. B. erzählt hat und die andere Frau, Columba Weigl, Maria Crescentia Höss, Lindmayr, Dorer, Cäcilia von Wörishofen, Josepha Kümin und die aus Hessen)</w:t>
      </w:r>
      <w:r>
        <w:rPr>
          <w:rFonts w:cs="Times New Roman"/>
          <w:szCs w:val="24"/>
        </w:rPr>
        <w:t xml:space="preserve"> werden – soweit es möglich ist - immer wieder eingeflochten, um den Fall in einen größeren Kontext einzuordnen</w:t>
      </w:r>
    </w:p>
    <w:p w:rsidR="003B4D18" w:rsidRDefault="003B4D18" w:rsidP="00600196">
      <w:pPr>
        <w:spacing w:after="0"/>
        <w:rPr>
          <w:rFonts w:cs="Times New Roman"/>
          <w:b/>
          <w:szCs w:val="24"/>
          <w:u w:val="single"/>
        </w:rPr>
      </w:pPr>
    </w:p>
    <w:p w:rsidR="00600196" w:rsidRPr="00CE158C" w:rsidRDefault="00600196" w:rsidP="00600196">
      <w:pPr>
        <w:spacing w:after="0"/>
        <w:rPr>
          <w:rFonts w:cs="Arial"/>
          <w:szCs w:val="24"/>
        </w:rPr>
      </w:pPr>
      <w:r w:rsidRPr="00CE158C">
        <w:rPr>
          <w:rFonts w:cs="Arial"/>
          <w:szCs w:val="24"/>
        </w:rPr>
        <w:t xml:space="preserve">In diesem Promotionsvorhaben werden am Beispiel der Bamberger Dominikanerlaienschwester Maria Columba Schonath (1730–1787) Formen weiblicher Mystik im 18. Jahrhundert untersucht. Schonath steht stellvertretend für eine Reihe spirituell begnadeter Ordensschwestern des 18. Jahrhunderts, deren Visionen, Stigmata und Ekstasen bisher historiografisch im Spannungsfeld zwischen Aufklärung und Frömmigkeit, zwischen Elite und Volksglauben angesiedelt waren – sofern sie überhaupt untersucht wurden. </w:t>
      </w:r>
    </w:p>
    <w:p w:rsidR="00600196" w:rsidRPr="00CE158C" w:rsidRDefault="00600196" w:rsidP="00600196">
      <w:pPr>
        <w:spacing w:after="0"/>
        <w:rPr>
          <w:rFonts w:cs="Arial"/>
          <w:szCs w:val="24"/>
        </w:rPr>
      </w:pPr>
      <w:r w:rsidRPr="00CE158C">
        <w:rPr>
          <w:rFonts w:cs="Arial"/>
          <w:szCs w:val="24"/>
        </w:rPr>
        <w:t xml:space="preserve">Ziel der Arbeit ist es, diese binären Strukturen aufzubrechen und gerade die </w:t>
      </w:r>
      <w:r w:rsidRPr="00CB1442">
        <w:rPr>
          <w:rFonts w:cs="Arial"/>
          <w:b/>
          <w:szCs w:val="24"/>
        </w:rPr>
        <w:t>Ambiguitäten</w:t>
      </w:r>
      <w:r w:rsidRPr="00CE158C">
        <w:rPr>
          <w:rFonts w:cs="Arial"/>
          <w:szCs w:val="24"/>
        </w:rPr>
        <w:t xml:space="preserve"> und Uneindeutigkeiten im Umgang mit solchen Frauen aufzuzeigen, indem sie in das Geflecht von Aufklärung, Mystik, Fällen von Besessenheit und der Unterscheidung der Geister als Versicherungstrategie eingeordnet werden. Als Gegenfolie zur meist positiven Deutung der mystischen Erfahrungen Schonaths wird ein mit ihrem Fall verwandter Hexenprozess einer </w:t>
      </w:r>
      <w:proofErr w:type="spellStart"/>
      <w:r w:rsidRPr="00CE158C">
        <w:rPr>
          <w:rFonts w:cs="Arial"/>
          <w:szCs w:val="24"/>
        </w:rPr>
        <w:t>Prämonstratenserpriorin</w:t>
      </w:r>
      <w:proofErr w:type="spellEnd"/>
      <w:r w:rsidRPr="00CE158C">
        <w:rPr>
          <w:rFonts w:cs="Arial"/>
          <w:szCs w:val="24"/>
        </w:rPr>
        <w:t xml:space="preserve"> (1751) herangezogen. Neben der </w:t>
      </w:r>
      <w:r w:rsidRPr="00CB1442">
        <w:rPr>
          <w:rFonts w:cs="Arial"/>
          <w:b/>
          <w:szCs w:val="24"/>
        </w:rPr>
        <w:t>individuellen mystischen Erfahrung</w:t>
      </w:r>
      <w:r w:rsidRPr="00CE158C">
        <w:rPr>
          <w:rFonts w:cs="Arial"/>
          <w:szCs w:val="24"/>
        </w:rPr>
        <w:t xml:space="preserve"> soll besonders die </w:t>
      </w:r>
      <w:r w:rsidRPr="00CB1442">
        <w:rPr>
          <w:rFonts w:cs="Arial"/>
          <w:b/>
          <w:szCs w:val="24"/>
        </w:rPr>
        <w:t>soziahistorische Dimension</w:t>
      </w:r>
      <w:r w:rsidRPr="00CE158C">
        <w:rPr>
          <w:rFonts w:cs="Arial"/>
          <w:szCs w:val="24"/>
        </w:rPr>
        <w:t xml:space="preserve"> des Phänomens Mystik untersucht werden, indem unterschiedliche Wahrnehmungs- und Deutungskonzepte aufgezeigt, spezifisch weibliche Frömmigkeitspraktiken sowie individuelle Handlungsräume ausgelotet werden. Hierzu eignet sich der Fall Schonath besonders gut, da neben einer allgemein guten Quellenlage unterschiedliche und umfangreiche Selbstzeugnisse vorhanden sind, die eine Betrachtung einzelner Begebenheiten aus bis zu drei Perspektiven erlauben.</w:t>
      </w:r>
    </w:p>
    <w:p w:rsidR="000116C5" w:rsidRDefault="00600196" w:rsidP="00600196">
      <w:pPr>
        <w:rPr>
          <w:rFonts w:cs="Arial"/>
          <w:szCs w:val="24"/>
        </w:rPr>
      </w:pPr>
      <w:r w:rsidRPr="00CE158C">
        <w:rPr>
          <w:rFonts w:cs="Arial"/>
          <w:szCs w:val="24"/>
        </w:rPr>
        <w:t>In diesem Sinne versucht die  Arbeit nicht nur eine Forschungslücke in der Geschichte weiblicher Frömmigkeit des 18. Jah</w:t>
      </w:r>
      <w:bookmarkStart w:id="0" w:name="_GoBack"/>
      <w:bookmarkEnd w:id="0"/>
      <w:r w:rsidRPr="00CE158C">
        <w:rPr>
          <w:rFonts w:cs="Arial"/>
          <w:szCs w:val="24"/>
        </w:rPr>
        <w:t xml:space="preserve">rhunderts zu schließen, sondern sie knüpft auch an die </w:t>
      </w:r>
      <w:r w:rsidRPr="00CE158C">
        <w:rPr>
          <w:rFonts w:cs="Arial"/>
          <w:szCs w:val="24"/>
        </w:rPr>
        <w:lastRenderedPageBreak/>
        <w:t>bisher vernachlässigte Geschichte der alten katholischen (Frauen-)Orden im nachtridentinischen Katholizismus an.</w:t>
      </w:r>
    </w:p>
    <w:p w:rsidR="00CB76F5" w:rsidRDefault="00772320" w:rsidP="00772320">
      <w:r w:rsidRPr="00772320">
        <w:rPr>
          <w:u w:val="single"/>
        </w:rPr>
        <w:t xml:space="preserve">ZU KAPITEL IV: </w:t>
      </w:r>
      <w:r>
        <w:t>Ausgangspunkt:</w:t>
      </w:r>
      <w:r w:rsidR="00D824FF">
        <w:t xml:space="preserve"> </w:t>
      </w:r>
    </w:p>
    <w:p w:rsidR="00CB76F5" w:rsidRDefault="00CB76F5" w:rsidP="00CB76F5">
      <w:pPr>
        <w:pStyle w:val="Listenabsatz"/>
        <w:numPr>
          <w:ilvl w:val="0"/>
          <w:numId w:val="1"/>
        </w:numPr>
      </w:pPr>
      <w:r>
        <w:t xml:space="preserve">Kanonisationsverfahren gehen immer von einer lokalen Ebene aus, der in diesem Fall der Fürstbischof, der Orden, Loschert und die Beichtväter entsprechen </w:t>
      </w:r>
    </w:p>
    <w:p w:rsidR="00CB76F5" w:rsidRDefault="00CB76F5" w:rsidP="00CB76F5">
      <w:pPr>
        <w:pStyle w:val="Listenabsatz"/>
        <w:numPr>
          <w:ilvl w:val="0"/>
          <w:numId w:val="1"/>
        </w:numPr>
      </w:pPr>
      <w:r>
        <w:t>Körper als Sonde (Umgang, Deutung, Wahrnehmung, Beschreibung, Instrumentalisierung)</w:t>
      </w:r>
    </w:p>
    <w:p w:rsidR="00CB76F5" w:rsidRDefault="00772320" w:rsidP="00CB76F5">
      <w:pPr>
        <w:pStyle w:val="Listenabsatz"/>
        <w:numPr>
          <w:ilvl w:val="0"/>
          <w:numId w:val="1"/>
        </w:numPr>
      </w:pPr>
      <w:r>
        <w:t xml:space="preserve">Kanonisationsverfahren </w:t>
      </w:r>
      <w:r w:rsidR="00CB76F5">
        <w:t xml:space="preserve">sind </w:t>
      </w:r>
      <w:r>
        <w:t xml:space="preserve"> stets </w:t>
      </w:r>
      <w:r w:rsidR="00CB76F5">
        <w:t>auch Ausdruck aktueller medizinischer</w:t>
      </w:r>
      <w:r>
        <w:t xml:space="preserve"> und wissenschaftlichen Diskurse und Wissensformen</w:t>
      </w:r>
      <w:r w:rsidR="00CB76F5">
        <w:t>.</w:t>
      </w:r>
    </w:p>
    <w:p w:rsidR="00CB76F5" w:rsidRDefault="00772320" w:rsidP="00FB4126">
      <w:pPr>
        <w:pStyle w:val="Listenabsatz"/>
        <w:numPr>
          <w:ilvl w:val="0"/>
          <w:numId w:val="1"/>
        </w:numPr>
      </w:pPr>
      <w:r>
        <w:t xml:space="preserve">Aus diesem Grund kann durch eine Herausarbeitung </w:t>
      </w:r>
      <w:r w:rsidR="00CB76F5">
        <w:t xml:space="preserve">des Körpers </w:t>
      </w:r>
      <w:r>
        <w:t xml:space="preserve">Rückschlüsse auf </w:t>
      </w:r>
      <w:r w:rsidR="00CB76F5">
        <w:t xml:space="preserve">die </w:t>
      </w:r>
      <w:proofErr w:type="spellStart"/>
      <w:r w:rsidR="00CB76F5">
        <w:t>Heiligkeitskonzeptionen</w:t>
      </w:r>
      <w:proofErr w:type="spellEnd"/>
      <w:r w:rsidR="00CB76F5">
        <w:t xml:space="preserve"> einer</w:t>
      </w:r>
      <w:r>
        <w:t xml:space="preserve"> Zeit genommen werden. </w:t>
      </w:r>
    </w:p>
    <w:p w:rsidR="00CB76F5" w:rsidRDefault="00772320" w:rsidP="00FB4126">
      <w:pPr>
        <w:pStyle w:val="Listenabsatz"/>
        <w:numPr>
          <w:ilvl w:val="0"/>
          <w:numId w:val="1"/>
        </w:numPr>
      </w:pPr>
      <w:r>
        <w:t xml:space="preserve">In diesem Fall </w:t>
      </w:r>
      <w:r w:rsidR="00CB76F5">
        <w:t>sind folgende Narrative/Diskurse erkennbar:</w:t>
      </w:r>
    </w:p>
    <w:p w:rsidR="00CB76F5" w:rsidRDefault="00772320" w:rsidP="00CB76F5">
      <w:pPr>
        <w:pStyle w:val="Listenabsatz"/>
        <w:numPr>
          <w:ilvl w:val="1"/>
          <w:numId w:val="1"/>
        </w:numPr>
      </w:pPr>
      <w:r>
        <w:t xml:space="preserve"> ‚</w:t>
      </w:r>
      <w:r w:rsidRPr="00CB76F5">
        <w:rPr>
          <w:b/>
        </w:rPr>
        <w:t>Rationalismus</w:t>
      </w:r>
      <w:r>
        <w:t xml:space="preserve">‘ (Umgang mit heiligen Frauen vor und nach 1740 und den Dekreten Papst Benedikt XIV </w:t>
      </w:r>
    </w:p>
    <w:p w:rsidR="00CB76F5" w:rsidRDefault="00772320" w:rsidP="00CB76F5">
      <w:pPr>
        <w:pStyle w:val="Listenabsatz"/>
        <w:numPr>
          <w:ilvl w:val="1"/>
          <w:numId w:val="1"/>
        </w:numPr>
      </w:pPr>
      <w:r w:rsidRPr="00CB76F5">
        <w:rPr>
          <w:b/>
        </w:rPr>
        <w:t>Aufklärung</w:t>
      </w:r>
      <w:r w:rsidR="00CB76F5">
        <w:t xml:space="preserve">, Auseinandersetzung mit </w:t>
      </w:r>
      <w:r>
        <w:t xml:space="preserve"> </w:t>
      </w:r>
      <w:r w:rsidRPr="00CB76F5">
        <w:rPr>
          <w:b/>
        </w:rPr>
        <w:t>Protestanten</w:t>
      </w:r>
      <w:r>
        <w:t xml:space="preserve"> und Kampf gegen den </w:t>
      </w:r>
      <w:r w:rsidRPr="00CB76F5">
        <w:rPr>
          <w:b/>
        </w:rPr>
        <w:t>Aberglauben</w:t>
      </w:r>
      <w:r>
        <w:t xml:space="preserve">), </w:t>
      </w:r>
    </w:p>
    <w:p w:rsidR="00CB76F5" w:rsidRPr="00CB76F5" w:rsidRDefault="00CB76F5" w:rsidP="00CB76F5">
      <w:pPr>
        <w:pStyle w:val="Listenabsatz"/>
        <w:numPr>
          <w:ilvl w:val="0"/>
          <w:numId w:val="1"/>
        </w:numPr>
      </w:pPr>
      <w:r>
        <w:rPr>
          <w:b/>
        </w:rPr>
        <w:t>Beweisführung von Heiligkeit</w:t>
      </w:r>
    </w:p>
    <w:p w:rsidR="00CB76F5" w:rsidRPr="00CB76F5" w:rsidRDefault="00CB76F5" w:rsidP="00CB76F5">
      <w:pPr>
        <w:pStyle w:val="Listenabsatz"/>
        <w:numPr>
          <w:ilvl w:val="1"/>
          <w:numId w:val="1"/>
        </w:numPr>
      </w:pPr>
      <w:r>
        <w:t>traditionelle Körpervorstellungen (Säftelehre, Misogynie) und deren Wirkungen auf den Körper --&gt; Anfänge Hysterie?</w:t>
      </w:r>
    </w:p>
    <w:p w:rsidR="00CB76F5" w:rsidRDefault="00772320" w:rsidP="00CB76F5">
      <w:pPr>
        <w:pStyle w:val="Listenabsatz"/>
        <w:numPr>
          <w:ilvl w:val="1"/>
          <w:numId w:val="1"/>
        </w:numPr>
      </w:pPr>
      <w:r w:rsidRPr="00CB76F5">
        <w:rPr>
          <w:b/>
        </w:rPr>
        <w:t>geistlicher</w:t>
      </w:r>
      <w:r w:rsidR="00CB76F5">
        <w:rPr>
          <w:b/>
        </w:rPr>
        <w:t xml:space="preserve"> Mittel</w:t>
      </w:r>
      <w:r>
        <w:t xml:space="preserve"> (Unterscheidung der Geister, Exorzismen</w:t>
      </w:r>
      <w:r w:rsidR="00CB76F5">
        <w:t>)</w:t>
      </w:r>
    </w:p>
    <w:p w:rsidR="00CB76F5" w:rsidRDefault="00772320" w:rsidP="00CB76F5">
      <w:pPr>
        <w:pStyle w:val="Listenabsatz"/>
        <w:numPr>
          <w:ilvl w:val="1"/>
          <w:numId w:val="1"/>
        </w:numPr>
      </w:pPr>
      <w:r w:rsidRPr="00CB76F5">
        <w:rPr>
          <w:b/>
        </w:rPr>
        <w:t>physikalischen/naturwissenschaftliche</w:t>
      </w:r>
      <w:r>
        <w:t xml:space="preserve"> </w:t>
      </w:r>
      <w:r w:rsidRPr="00CB76F5">
        <w:rPr>
          <w:b/>
        </w:rPr>
        <w:t>Beweisbarkeit</w:t>
      </w:r>
      <w:r>
        <w:t xml:space="preserve"> </w:t>
      </w:r>
    </w:p>
    <w:p w:rsidR="00CB76F5" w:rsidRDefault="00772320" w:rsidP="00CB76F5">
      <w:pPr>
        <w:pStyle w:val="Listenabsatz"/>
        <w:numPr>
          <w:ilvl w:val="1"/>
          <w:numId w:val="1"/>
        </w:numPr>
      </w:pPr>
      <w:r>
        <w:t xml:space="preserve"> Beobachtung, dass im 16. und 17. Jahrhundert die Kirche und die sich etablierende Medizin durchaus zusammenarbeiteten. Im 19. Jahrhundert ist zu beobachten, dass Mediziner immer (?) eine entgegengesetzte kritische Meinung vertraten, woher das Bild der Wissenschafts</w:t>
      </w:r>
      <w:r w:rsidR="00CB76F5">
        <w:t>feindlichkeit der Kirche rührt. Herausbildung</w:t>
      </w:r>
      <w:r>
        <w:t xml:space="preserve"> Medizin als führender Produzent von Wissen über den menschlichen Körper (Blutkreislauf, Anat</w:t>
      </w:r>
      <w:r w:rsidR="00CB76F5">
        <w:t>omie usw. gegenüber Säftelehre)</w:t>
      </w:r>
    </w:p>
    <w:p w:rsidR="00772320" w:rsidRDefault="00CB76F5" w:rsidP="00CB76F5">
      <w:pPr>
        <w:pStyle w:val="Listenabsatz"/>
        <w:numPr>
          <w:ilvl w:val="1"/>
          <w:numId w:val="1"/>
        </w:numPr>
      </w:pPr>
      <w:proofErr w:type="spellStart"/>
      <w:r>
        <w:t>Ärtztestand</w:t>
      </w:r>
      <w:proofErr w:type="spellEnd"/>
      <w:r>
        <w:t xml:space="preserve"> kann sich etablieren </w:t>
      </w:r>
      <w:r w:rsidR="00772320">
        <w:t>„Berufsethos der Ärzte“ (Medikalisierung) etabliert. Wo Heiligkeit durch Mediziner dann bewiesen wurde, wenn die Ärzte nicht mehr weiter wussten, ist eine solche Position nicht mehr mit dem Selbstbild der studierten Ärzte vereinbar. Ich möchte nach dem Stellenwert von Medizin, „Naturwissenschaft“ und „Rationalität“ und die Nutzung bzw. das Verhältnis der Kirche dazu im Umgang mit mystisch begabten Frauen fragen.</w:t>
      </w:r>
    </w:p>
    <w:p w:rsidR="000116C5" w:rsidRDefault="000116C5">
      <w:pPr>
        <w:spacing w:after="160" w:line="259" w:lineRule="auto"/>
        <w:rPr>
          <w:rFonts w:cs="Arial"/>
          <w:szCs w:val="24"/>
        </w:rPr>
      </w:pPr>
    </w:p>
    <w:p w:rsidR="000116C5" w:rsidRPr="006F4A31" w:rsidRDefault="000116C5" w:rsidP="006A2AE1">
      <w:pPr>
        <w:pStyle w:val="berschrift1"/>
        <w:rPr>
          <w:sz w:val="28"/>
        </w:rPr>
      </w:pPr>
      <w:r w:rsidRPr="006F4A31">
        <w:rPr>
          <w:sz w:val="28"/>
        </w:rPr>
        <w:t>EINLEITUNG</w:t>
      </w:r>
    </w:p>
    <w:p w:rsidR="0018773E" w:rsidRPr="006F4A31" w:rsidRDefault="000116C5" w:rsidP="00FF70B9">
      <w:pPr>
        <w:pStyle w:val="berschrift2"/>
        <w:numPr>
          <w:ilvl w:val="1"/>
          <w:numId w:val="22"/>
        </w:numPr>
        <w:rPr>
          <w:sz w:val="24"/>
        </w:rPr>
      </w:pPr>
      <w:r w:rsidRPr="006F4A31">
        <w:rPr>
          <w:sz w:val="24"/>
        </w:rPr>
        <w:t>Fragestellung und Erkenntnisinteresse</w:t>
      </w:r>
    </w:p>
    <w:p w:rsidR="000116C5" w:rsidRPr="006F4A31" w:rsidRDefault="00D40989" w:rsidP="00FF70B9">
      <w:pPr>
        <w:pStyle w:val="berschrift2"/>
        <w:numPr>
          <w:ilvl w:val="1"/>
          <w:numId w:val="22"/>
        </w:numPr>
        <w:rPr>
          <w:sz w:val="24"/>
        </w:rPr>
      </w:pPr>
      <w:r w:rsidRPr="006F4A31">
        <w:rPr>
          <w:sz w:val="24"/>
        </w:rPr>
        <w:t>Körpergeschichte und Formen weiblicher Heiligkeit in der Frühen Neuzeit</w:t>
      </w:r>
    </w:p>
    <w:p w:rsidR="00D40989" w:rsidRPr="006F4A31" w:rsidRDefault="00D40989" w:rsidP="00FF70B9">
      <w:pPr>
        <w:pStyle w:val="berschrift2"/>
        <w:numPr>
          <w:ilvl w:val="1"/>
          <w:numId w:val="22"/>
        </w:numPr>
        <w:rPr>
          <w:sz w:val="24"/>
        </w:rPr>
      </w:pPr>
      <w:r w:rsidRPr="006F4A31">
        <w:rPr>
          <w:sz w:val="24"/>
        </w:rPr>
        <w:t>Hexe oder Heilige? Zusammenhang von Mystik, Heiligkeit, Besessenheit und Hexerei</w:t>
      </w:r>
    </w:p>
    <w:p w:rsidR="00D40989" w:rsidRPr="006F4A31" w:rsidRDefault="00D40989" w:rsidP="00FF70B9">
      <w:pPr>
        <w:pStyle w:val="berschrift2"/>
        <w:numPr>
          <w:ilvl w:val="1"/>
          <w:numId w:val="22"/>
        </w:numPr>
        <w:rPr>
          <w:sz w:val="24"/>
        </w:rPr>
      </w:pPr>
      <w:r w:rsidRPr="006F4A31">
        <w:rPr>
          <w:sz w:val="24"/>
        </w:rPr>
        <w:t xml:space="preserve">Versicherungsstrategien: Die Unterscheidung der Geister und </w:t>
      </w:r>
      <w:r w:rsidR="00676C8E" w:rsidRPr="006F4A31">
        <w:rPr>
          <w:sz w:val="24"/>
        </w:rPr>
        <w:t>‚</w:t>
      </w:r>
      <w:proofErr w:type="spellStart"/>
      <w:r w:rsidRPr="006F4A31">
        <w:rPr>
          <w:sz w:val="24"/>
        </w:rPr>
        <w:t>Medikalisierung</w:t>
      </w:r>
      <w:r w:rsidR="00676C8E" w:rsidRPr="006F4A31">
        <w:rPr>
          <w:sz w:val="24"/>
        </w:rPr>
        <w:t>stendenzen</w:t>
      </w:r>
      <w:proofErr w:type="spellEnd"/>
      <w:r w:rsidR="00676C8E" w:rsidRPr="006F4A31">
        <w:rPr>
          <w:sz w:val="24"/>
        </w:rPr>
        <w:t>‘</w:t>
      </w:r>
    </w:p>
    <w:p w:rsidR="000116C5" w:rsidRDefault="000116C5" w:rsidP="00FF70B9">
      <w:pPr>
        <w:pStyle w:val="berschrift2"/>
        <w:numPr>
          <w:ilvl w:val="1"/>
          <w:numId w:val="22"/>
        </w:numPr>
        <w:rPr>
          <w:sz w:val="24"/>
        </w:rPr>
      </w:pPr>
      <w:r w:rsidRPr="006F4A31">
        <w:rPr>
          <w:sz w:val="24"/>
        </w:rPr>
        <w:t>Quellen</w:t>
      </w:r>
      <w:r w:rsidR="006F4A31" w:rsidRPr="006F4A31">
        <w:rPr>
          <w:sz w:val="24"/>
        </w:rPr>
        <w:t xml:space="preserve"> und methodischer Zugang</w:t>
      </w:r>
    </w:p>
    <w:p w:rsidR="00CB76F5" w:rsidRPr="00CB76F5" w:rsidRDefault="00CB76F5" w:rsidP="00CB76F5"/>
    <w:p w:rsidR="000116C5" w:rsidRPr="006F4A31" w:rsidRDefault="000116C5" w:rsidP="006A2AE1">
      <w:pPr>
        <w:pStyle w:val="berschrift1"/>
        <w:rPr>
          <w:sz w:val="28"/>
        </w:rPr>
      </w:pPr>
      <w:r w:rsidRPr="006F4A31">
        <w:rPr>
          <w:sz w:val="28"/>
        </w:rPr>
        <w:t>DER EIGENE KÖRPER – SELBSTWAHRNEHMUNG UND MYSTISCHE ERFAHRUNG</w:t>
      </w:r>
    </w:p>
    <w:p w:rsidR="000116C5" w:rsidRPr="006F4A31" w:rsidRDefault="000116C5" w:rsidP="00557D69">
      <w:pPr>
        <w:pStyle w:val="Listenabsatz"/>
        <w:spacing w:line="276" w:lineRule="auto"/>
        <w:ind w:left="0"/>
        <w:rPr>
          <w:rFonts w:cs="Times New Roman"/>
          <w:sz w:val="20"/>
          <w:szCs w:val="24"/>
        </w:rPr>
      </w:pPr>
      <w:r w:rsidRPr="006F4A31">
        <w:rPr>
          <w:rFonts w:cs="Times New Roman"/>
          <w:sz w:val="20"/>
          <w:szCs w:val="24"/>
        </w:rPr>
        <w:t>Schreiben über die mystische Erfahrung – Gattung -  Kindheit und Jugend</w:t>
      </w:r>
    </w:p>
    <w:p w:rsidR="000116C5" w:rsidRPr="006F4A31" w:rsidRDefault="000116C5" w:rsidP="00557D69">
      <w:pPr>
        <w:pStyle w:val="Listenabsatz"/>
        <w:spacing w:line="276" w:lineRule="auto"/>
        <w:ind w:left="0"/>
        <w:rPr>
          <w:rFonts w:cs="Times New Roman"/>
          <w:sz w:val="20"/>
          <w:szCs w:val="24"/>
        </w:rPr>
      </w:pPr>
      <w:r w:rsidRPr="006F4A31">
        <w:rPr>
          <w:rFonts w:cs="Times New Roman"/>
          <w:sz w:val="20"/>
          <w:szCs w:val="24"/>
        </w:rPr>
        <w:t>Die Jahre im Kloster Mystische Erfahrungen Columbas Gottesbild Die Gnaden</w:t>
      </w:r>
    </w:p>
    <w:p w:rsidR="000116C5" w:rsidRDefault="000116C5" w:rsidP="00557D69">
      <w:pPr>
        <w:pStyle w:val="Listenabsatz"/>
        <w:spacing w:line="276" w:lineRule="auto"/>
        <w:ind w:left="0"/>
        <w:rPr>
          <w:rFonts w:cs="Times New Roman"/>
          <w:sz w:val="20"/>
          <w:szCs w:val="24"/>
        </w:rPr>
      </w:pPr>
      <w:r w:rsidRPr="006F4A31">
        <w:rPr>
          <w:rFonts w:cs="Times New Roman"/>
          <w:sz w:val="20"/>
          <w:szCs w:val="24"/>
        </w:rPr>
        <w:t>Körperliches Leid als Apostolat Selbstwahrnehmung Mystische Gnaden unter Fremdbestimmung Schreiben unter Zwang Schweigegebot Mystik als Form der Selbstbestimmung Dominikus Spirituelle Reisen Der Kampf um die richtige Berufung Weibliche Spiritualität Columba als Reformerin</w:t>
      </w:r>
    </w:p>
    <w:p w:rsidR="00CB76F5" w:rsidRPr="006F4A31" w:rsidRDefault="00CB76F5" w:rsidP="00557D69">
      <w:pPr>
        <w:pStyle w:val="Listenabsatz"/>
        <w:spacing w:line="276" w:lineRule="auto"/>
        <w:ind w:left="0"/>
        <w:rPr>
          <w:rFonts w:cs="Times New Roman"/>
          <w:sz w:val="20"/>
          <w:szCs w:val="24"/>
        </w:rPr>
      </w:pPr>
    </w:p>
    <w:p w:rsidR="000116C5" w:rsidRPr="006F4A31" w:rsidRDefault="000116C5" w:rsidP="006A2AE1">
      <w:pPr>
        <w:pStyle w:val="berschrift1"/>
        <w:rPr>
          <w:sz w:val="28"/>
        </w:rPr>
      </w:pPr>
      <w:r w:rsidRPr="006F4A31">
        <w:rPr>
          <w:sz w:val="28"/>
        </w:rPr>
        <w:t xml:space="preserve">DER KÖRPER DER MYSTIKERIN </w:t>
      </w:r>
      <w:r w:rsidR="00D40989" w:rsidRPr="006F4A31">
        <w:rPr>
          <w:sz w:val="28"/>
        </w:rPr>
        <w:t>UND DIE</w:t>
      </w:r>
      <w:r w:rsidRPr="006F4A31">
        <w:rPr>
          <w:sz w:val="28"/>
        </w:rPr>
        <w:t xml:space="preserve"> HERSTELLUNG VON HEILIGKEIT</w:t>
      </w:r>
    </w:p>
    <w:p w:rsidR="00C72917" w:rsidRPr="006F4A31" w:rsidRDefault="00D40989" w:rsidP="00C72917">
      <w:pPr>
        <w:pStyle w:val="berschrift2"/>
        <w:rPr>
          <w:sz w:val="24"/>
        </w:rPr>
      </w:pPr>
      <w:r w:rsidRPr="006F4A31">
        <w:rPr>
          <w:sz w:val="24"/>
        </w:rPr>
        <w:t>Das Kloster zum Heiligen Grab in Bamberg</w:t>
      </w:r>
    </w:p>
    <w:p w:rsidR="00C72917" w:rsidRPr="006F4A31" w:rsidRDefault="000116C5" w:rsidP="00930AEB">
      <w:pPr>
        <w:pStyle w:val="berschrift2"/>
        <w:rPr>
          <w:sz w:val="24"/>
        </w:rPr>
      </w:pPr>
      <w:r w:rsidRPr="006F4A31">
        <w:rPr>
          <w:sz w:val="24"/>
        </w:rPr>
        <w:t>Die Vita der Bernarda Kröner – Herstellung von Heiligkeit durch die Mitschwestern</w:t>
      </w:r>
    </w:p>
    <w:p w:rsidR="00C72917" w:rsidRPr="006F4A31" w:rsidRDefault="000116C5" w:rsidP="006E3866">
      <w:pPr>
        <w:pStyle w:val="berschrift2"/>
        <w:numPr>
          <w:ilvl w:val="2"/>
          <w:numId w:val="8"/>
        </w:numPr>
        <w:rPr>
          <w:sz w:val="24"/>
        </w:rPr>
      </w:pPr>
      <w:r w:rsidRPr="006F4A31">
        <w:rPr>
          <w:sz w:val="24"/>
        </w:rPr>
        <w:t>Der Körper der Mystikerin</w:t>
      </w:r>
    </w:p>
    <w:p w:rsidR="00C72917" w:rsidRPr="006F4A31" w:rsidRDefault="000116C5" w:rsidP="00335890">
      <w:pPr>
        <w:pStyle w:val="berschrift2"/>
        <w:numPr>
          <w:ilvl w:val="2"/>
          <w:numId w:val="8"/>
        </w:numPr>
        <w:rPr>
          <w:sz w:val="24"/>
        </w:rPr>
      </w:pPr>
      <w:r w:rsidRPr="006F4A31">
        <w:rPr>
          <w:sz w:val="24"/>
        </w:rPr>
        <w:t>Die Befreiung Armer Seelen</w:t>
      </w:r>
    </w:p>
    <w:p w:rsidR="00C72917" w:rsidRPr="006F4A31" w:rsidRDefault="000116C5" w:rsidP="008C0781">
      <w:pPr>
        <w:pStyle w:val="berschrift2"/>
        <w:numPr>
          <w:ilvl w:val="2"/>
          <w:numId w:val="8"/>
        </w:numPr>
        <w:rPr>
          <w:sz w:val="24"/>
        </w:rPr>
      </w:pPr>
      <w:r w:rsidRPr="006F4A31">
        <w:rPr>
          <w:sz w:val="24"/>
        </w:rPr>
        <w:t>Die Unterscheidung der Geister</w:t>
      </w:r>
    </w:p>
    <w:p w:rsidR="00C72917" w:rsidRPr="006F4A31" w:rsidRDefault="00676C8E" w:rsidP="00C72917">
      <w:pPr>
        <w:pStyle w:val="berschrift2"/>
        <w:numPr>
          <w:ilvl w:val="2"/>
          <w:numId w:val="8"/>
        </w:numPr>
        <w:rPr>
          <w:sz w:val="24"/>
        </w:rPr>
      </w:pPr>
      <w:r w:rsidRPr="006F4A31">
        <w:rPr>
          <w:sz w:val="24"/>
        </w:rPr>
        <w:t>Versicherungsstrategien</w:t>
      </w:r>
    </w:p>
    <w:p w:rsidR="00C72917" w:rsidRPr="006F4A31" w:rsidRDefault="00D40989" w:rsidP="0026738A">
      <w:pPr>
        <w:pStyle w:val="berschrift2"/>
        <w:numPr>
          <w:ilvl w:val="2"/>
          <w:numId w:val="8"/>
        </w:numPr>
        <w:rPr>
          <w:sz w:val="24"/>
        </w:rPr>
      </w:pPr>
      <w:r w:rsidRPr="006F4A31">
        <w:rPr>
          <w:sz w:val="24"/>
        </w:rPr>
        <w:t>Göttliche Vermählung und mystischer Tod</w:t>
      </w:r>
    </w:p>
    <w:p w:rsidR="00676C8E" w:rsidRPr="006F4A31" w:rsidRDefault="00A52D56" w:rsidP="0026738A">
      <w:pPr>
        <w:pStyle w:val="berschrift2"/>
        <w:numPr>
          <w:ilvl w:val="2"/>
          <w:numId w:val="8"/>
        </w:numPr>
        <w:rPr>
          <w:sz w:val="24"/>
        </w:rPr>
      </w:pPr>
      <w:r w:rsidRPr="006F4A31">
        <w:rPr>
          <w:sz w:val="24"/>
        </w:rPr>
        <w:t>X</w:t>
      </w:r>
      <w:r w:rsidR="00676C8E" w:rsidRPr="006F4A31">
        <w:rPr>
          <w:sz w:val="24"/>
        </w:rPr>
        <w:t xml:space="preserve">XX .... </w:t>
      </w:r>
    </w:p>
    <w:p w:rsidR="00B40214" w:rsidRDefault="00A52D56" w:rsidP="00C72917">
      <w:pPr>
        <w:pStyle w:val="berschrift2"/>
        <w:rPr>
          <w:sz w:val="24"/>
        </w:rPr>
      </w:pPr>
      <w:r w:rsidRPr="006F4A31">
        <w:rPr>
          <w:sz w:val="24"/>
        </w:rPr>
        <w:t>Eine Mystikerin innerhalb der klösterlichen Gemeinschaft – Fluch oder Segen?</w:t>
      </w:r>
      <w:r w:rsidR="00B40214">
        <w:rPr>
          <w:sz w:val="24"/>
        </w:rPr>
        <w:t xml:space="preserve"> </w:t>
      </w:r>
    </w:p>
    <w:p w:rsidR="00A52D56" w:rsidRPr="006F4A31" w:rsidRDefault="00B40214" w:rsidP="00C72917">
      <w:pPr>
        <w:pStyle w:val="berschrift2"/>
        <w:rPr>
          <w:sz w:val="24"/>
        </w:rPr>
      </w:pPr>
      <w:r>
        <w:rPr>
          <w:sz w:val="24"/>
        </w:rPr>
        <w:t>(hier könnte konkreter über die Funktion von Dominikus (Reform, Prophetie) Rolle von Heiligen in mystischen Erfahrungen)</w:t>
      </w:r>
    </w:p>
    <w:p w:rsidR="00512EA3" w:rsidRPr="006F4A31" w:rsidRDefault="00B40214" w:rsidP="00676C8E">
      <w:pPr>
        <w:spacing w:before="240" w:line="276" w:lineRule="auto"/>
        <w:rPr>
          <w:i/>
          <w:sz w:val="22"/>
        </w:rPr>
      </w:pPr>
      <w:r>
        <w:rPr>
          <w:i/>
          <w:sz w:val="22"/>
        </w:rPr>
        <w:t>ACHTUNG KRITIK VON FRIEDRICH: Hier taucht der Körper als Gliederungslogik nicht auf, sondern hier steht der Text im Mittelpunkt</w:t>
      </w:r>
    </w:p>
    <w:p w:rsidR="00C72917" w:rsidRPr="006F4A31" w:rsidRDefault="000116C5" w:rsidP="00BA58CF">
      <w:pPr>
        <w:pStyle w:val="berschrift2"/>
        <w:rPr>
          <w:sz w:val="24"/>
        </w:rPr>
      </w:pPr>
      <w:r w:rsidRPr="006F4A31">
        <w:rPr>
          <w:sz w:val="24"/>
        </w:rPr>
        <w:t>Der Bericht des Onkels Johann Schonath und die städtische Öffentlichkeit</w:t>
      </w:r>
    </w:p>
    <w:p w:rsidR="00512EA3" w:rsidRPr="006F4A31" w:rsidRDefault="00676C8E" w:rsidP="00BA58CF">
      <w:pPr>
        <w:pStyle w:val="berschrift2"/>
        <w:rPr>
          <w:sz w:val="24"/>
        </w:rPr>
      </w:pPr>
      <w:r w:rsidRPr="006F4A31">
        <w:rPr>
          <w:sz w:val="24"/>
        </w:rPr>
        <w:t xml:space="preserve">Bekanntheit </w:t>
      </w:r>
      <w:r w:rsidR="006F4A31" w:rsidRPr="006F4A31">
        <w:rPr>
          <w:sz w:val="24"/>
        </w:rPr>
        <w:t xml:space="preserve">und Darstellung </w:t>
      </w:r>
      <w:r w:rsidRPr="006F4A31">
        <w:rPr>
          <w:sz w:val="24"/>
        </w:rPr>
        <w:t>Columbas in Bamberg und über die Stadt hinaus</w:t>
      </w:r>
    </w:p>
    <w:p w:rsidR="00C72917" w:rsidRPr="006F4A31" w:rsidRDefault="00C72917" w:rsidP="00C72917">
      <w:pPr>
        <w:rPr>
          <w:sz w:val="22"/>
        </w:rPr>
      </w:pPr>
      <w:r w:rsidRPr="006F4A31">
        <w:rPr>
          <w:sz w:val="22"/>
        </w:rPr>
        <w:br w:type="page"/>
      </w:r>
    </w:p>
    <w:p w:rsidR="00071FFF" w:rsidRPr="006F4A31" w:rsidRDefault="00071FFF" w:rsidP="00071FFF">
      <w:pPr>
        <w:pStyle w:val="berschrift1"/>
        <w:numPr>
          <w:ilvl w:val="0"/>
          <w:numId w:val="2"/>
        </w:numPr>
        <w:rPr>
          <w:sz w:val="28"/>
        </w:rPr>
      </w:pPr>
      <w:r w:rsidRPr="006F4A31">
        <w:rPr>
          <w:sz w:val="28"/>
        </w:rPr>
        <w:lastRenderedPageBreak/>
        <w:t>MYSTISCHE FRAUEN UND AUFGEKLÄRTE MÄNNER? DER MÄNNLICHE BLICK AUF DEN WEIBLICHEN KÖRPER</w:t>
      </w:r>
    </w:p>
    <w:p w:rsidR="00071FFF" w:rsidRPr="006F4A31" w:rsidRDefault="00071FFF" w:rsidP="00071FFF">
      <w:pPr>
        <w:pStyle w:val="Listenabsatz"/>
        <w:keepNext/>
        <w:keepLines/>
        <w:numPr>
          <w:ilvl w:val="0"/>
          <w:numId w:val="14"/>
        </w:numPr>
        <w:spacing w:before="40" w:after="0" w:line="240" w:lineRule="auto"/>
        <w:contextualSpacing w:val="0"/>
        <w:outlineLvl w:val="1"/>
        <w:rPr>
          <w:rFonts w:eastAsiaTheme="majorEastAsia" w:cstheme="majorBidi"/>
          <w:vanish/>
          <w:szCs w:val="26"/>
        </w:rPr>
      </w:pPr>
    </w:p>
    <w:p w:rsidR="00071FFF" w:rsidRPr="006F4A31" w:rsidRDefault="00071FFF" w:rsidP="00071FFF">
      <w:pPr>
        <w:pStyle w:val="berschrift2"/>
        <w:numPr>
          <w:ilvl w:val="1"/>
          <w:numId w:val="14"/>
        </w:numPr>
        <w:rPr>
          <w:sz w:val="24"/>
        </w:rPr>
      </w:pPr>
      <w:r w:rsidRPr="006F4A31">
        <w:rPr>
          <w:sz w:val="24"/>
        </w:rPr>
        <w:t>Kanonisation</w:t>
      </w:r>
      <w:r w:rsidR="00D824FF" w:rsidRPr="006F4A31">
        <w:rPr>
          <w:sz w:val="24"/>
        </w:rPr>
        <w:t xml:space="preserve"> auf lokaler Ebene. Oder: warum gab es kein Kanonisationsverfahren für Columba</w:t>
      </w:r>
      <w:r w:rsidRPr="006F4A31">
        <w:rPr>
          <w:sz w:val="24"/>
        </w:rPr>
        <w:t>?</w:t>
      </w:r>
    </w:p>
    <w:p w:rsidR="00071FFF" w:rsidRPr="006F4A31" w:rsidRDefault="00071FFF" w:rsidP="00AF0DE5">
      <w:pPr>
        <w:pStyle w:val="berschrift3"/>
        <w:rPr>
          <w:sz w:val="24"/>
        </w:rPr>
      </w:pPr>
      <w:r w:rsidRPr="006F4A31">
        <w:rPr>
          <w:sz w:val="24"/>
        </w:rPr>
        <w:t xml:space="preserve">Kanonisationsverfahren vor und nach </w:t>
      </w:r>
      <w:r w:rsidR="00AF0DE5" w:rsidRPr="006F4A31">
        <w:rPr>
          <w:sz w:val="24"/>
        </w:rPr>
        <w:t>dem Konzil von</w:t>
      </w:r>
      <w:r w:rsidR="007F096A" w:rsidRPr="006F4A31">
        <w:rPr>
          <w:sz w:val="24"/>
        </w:rPr>
        <w:t xml:space="preserve"> </w:t>
      </w:r>
      <w:r w:rsidR="00AF0DE5" w:rsidRPr="006F4A31">
        <w:rPr>
          <w:sz w:val="24"/>
        </w:rPr>
        <w:t>Trient</w:t>
      </w:r>
      <w:r w:rsidRPr="006F4A31">
        <w:rPr>
          <w:sz w:val="24"/>
        </w:rPr>
        <w:t xml:space="preserve"> und die Auswirkung auf </w:t>
      </w:r>
      <w:proofErr w:type="spellStart"/>
      <w:r w:rsidRPr="006F4A31">
        <w:rPr>
          <w:sz w:val="24"/>
        </w:rPr>
        <w:t>Heiligkeitsmodelle</w:t>
      </w:r>
      <w:proofErr w:type="spellEnd"/>
      <w:r w:rsidR="007F096A" w:rsidRPr="006F4A31">
        <w:rPr>
          <w:rStyle w:val="Funotenzeichen"/>
          <w:sz w:val="24"/>
        </w:rPr>
        <w:footnoteReference w:id="1"/>
      </w:r>
    </w:p>
    <w:p w:rsidR="00071FFF" w:rsidRPr="006F4A31" w:rsidRDefault="00D824FF" w:rsidP="00AF0DE5">
      <w:pPr>
        <w:pStyle w:val="berschrift3"/>
        <w:rPr>
          <w:sz w:val="24"/>
        </w:rPr>
      </w:pPr>
      <w:r w:rsidRPr="006F4A31">
        <w:rPr>
          <w:sz w:val="24"/>
        </w:rPr>
        <w:t xml:space="preserve">Fehlende Multiplikatoren: </w:t>
      </w:r>
      <w:r w:rsidR="00071FFF" w:rsidRPr="006F4A31">
        <w:rPr>
          <w:sz w:val="24"/>
        </w:rPr>
        <w:t>Der Fürstbischof, seine Institutionen, die Beichtväter und der Dominikanerorden</w:t>
      </w:r>
      <w:r w:rsidR="007F096A" w:rsidRPr="006F4A31">
        <w:rPr>
          <w:rStyle w:val="Funotenzeichen"/>
          <w:sz w:val="24"/>
        </w:rPr>
        <w:footnoteReference w:id="2"/>
      </w:r>
    </w:p>
    <w:p w:rsidR="00D824FF" w:rsidRPr="006F4A31" w:rsidRDefault="00D824FF" w:rsidP="00D824FF">
      <w:pPr>
        <w:pStyle w:val="berschrift2"/>
        <w:numPr>
          <w:ilvl w:val="1"/>
          <w:numId w:val="14"/>
        </w:numPr>
        <w:rPr>
          <w:sz w:val="24"/>
        </w:rPr>
      </w:pPr>
      <w:r w:rsidRPr="006F4A31">
        <w:rPr>
          <w:sz w:val="24"/>
        </w:rPr>
        <w:t xml:space="preserve">Mystik und Aufklärung. </w:t>
      </w:r>
      <w:r w:rsidR="00AF0DE5" w:rsidRPr="006F4A31">
        <w:rPr>
          <w:sz w:val="24"/>
        </w:rPr>
        <w:t>Zum Umgang</w:t>
      </w:r>
      <w:r w:rsidRPr="006F4A31">
        <w:rPr>
          <w:sz w:val="24"/>
        </w:rPr>
        <w:t xml:space="preserve"> mit mystisch begabten Personen unter den  Fürstbischöfen Adam Friedrich von Seinsheim (1757–1779) und Franz Ludwig von </w:t>
      </w:r>
      <w:proofErr w:type="spellStart"/>
      <w:r w:rsidRPr="006F4A31">
        <w:rPr>
          <w:sz w:val="24"/>
        </w:rPr>
        <w:t>Erthal</w:t>
      </w:r>
      <w:proofErr w:type="spellEnd"/>
      <w:r w:rsidRPr="006F4A31">
        <w:rPr>
          <w:sz w:val="24"/>
        </w:rPr>
        <w:t xml:space="preserve"> (1779–1795)</w:t>
      </w:r>
      <w:r w:rsidR="007F096A" w:rsidRPr="006F4A31">
        <w:rPr>
          <w:rStyle w:val="Funotenzeichen"/>
          <w:sz w:val="24"/>
        </w:rPr>
        <w:footnoteReference w:id="3"/>
      </w:r>
      <w:r w:rsidRPr="006F4A31">
        <w:rPr>
          <w:sz w:val="24"/>
        </w:rPr>
        <w:t xml:space="preserve"> </w:t>
      </w:r>
    </w:p>
    <w:p w:rsidR="00AF0DE5" w:rsidRPr="006F4A31" w:rsidRDefault="00AF0DE5" w:rsidP="00AF0DE5">
      <w:pPr>
        <w:pStyle w:val="berschrift2"/>
        <w:numPr>
          <w:ilvl w:val="1"/>
          <w:numId w:val="14"/>
        </w:numPr>
        <w:rPr>
          <w:sz w:val="24"/>
        </w:rPr>
      </w:pPr>
      <w:r w:rsidRPr="006F4A31">
        <w:rPr>
          <w:sz w:val="24"/>
        </w:rPr>
        <w:t xml:space="preserve">„keinen </w:t>
      </w:r>
      <w:proofErr w:type="spellStart"/>
      <w:r w:rsidRPr="006F4A31">
        <w:rPr>
          <w:sz w:val="24"/>
        </w:rPr>
        <w:t>Anlaß</w:t>
      </w:r>
      <w:proofErr w:type="spellEnd"/>
      <w:r w:rsidRPr="006F4A31">
        <w:rPr>
          <w:sz w:val="24"/>
        </w:rPr>
        <w:t xml:space="preserve"> zu Religions-</w:t>
      </w:r>
      <w:proofErr w:type="spellStart"/>
      <w:r w:rsidRPr="006F4A31">
        <w:rPr>
          <w:sz w:val="24"/>
        </w:rPr>
        <w:t>Spottunge</w:t>
      </w:r>
      <w:r w:rsidR="007F096A" w:rsidRPr="006F4A31">
        <w:rPr>
          <w:sz w:val="24"/>
        </w:rPr>
        <w:t>n</w:t>
      </w:r>
      <w:proofErr w:type="spellEnd"/>
      <w:r w:rsidR="007F096A" w:rsidRPr="006F4A31">
        <w:rPr>
          <w:sz w:val="24"/>
        </w:rPr>
        <w:t xml:space="preserve"> geben“. </w:t>
      </w:r>
      <w:r w:rsidRPr="006F4A31">
        <w:rPr>
          <w:sz w:val="24"/>
        </w:rPr>
        <w:t>Die Auseinandersetzung mit dem Protestantismus und der Kampf gegen den Aberglauben</w:t>
      </w:r>
      <w:r w:rsidR="007F096A" w:rsidRPr="006F4A31">
        <w:rPr>
          <w:rStyle w:val="Funotenzeichen"/>
          <w:sz w:val="24"/>
        </w:rPr>
        <w:footnoteReference w:id="4"/>
      </w:r>
    </w:p>
    <w:p w:rsidR="00AF0DE5" w:rsidRPr="006F4A31" w:rsidRDefault="00AF0DE5" w:rsidP="00AF0DE5">
      <w:pPr>
        <w:pStyle w:val="berschrift2"/>
        <w:numPr>
          <w:ilvl w:val="1"/>
          <w:numId w:val="14"/>
        </w:numPr>
        <w:rPr>
          <w:sz w:val="24"/>
        </w:rPr>
      </w:pPr>
      <w:r w:rsidRPr="006F4A31">
        <w:rPr>
          <w:sz w:val="24"/>
        </w:rPr>
        <w:t>Versicherungsstrategien und die Beweisbarkeit von Heiligkeit</w:t>
      </w:r>
    </w:p>
    <w:p w:rsidR="00071FFF" w:rsidRPr="006F4A31" w:rsidRDefault="00071FFF" w:rsidP="00AF0DE5">
      <w:pPr>
        <w:pStyle w:val="berschrift2"/>
        <w:numPr>
          <w:ilvl w:val="2"/>
          <w:numId w:val="14"/>
        </w:numPr>
        <w:rPr>
          <w:sz w:val="24"/>
        </w:rPr>
      </w:pPr>
      <w:r w:rsidRPr="006F4A31">
        <w:rPr>
          <w:sz w:val="24"/>
        </w:rPr>
        <w:t>Die aufgelöste Allianz von Medizin und Kirche im 18. Jahrhundert? ‚Naturwissenschaftliche‘ Mittel zur Ursachenfindung</w:t>
      </w:r>
      <w:r w:rsidR="007F096A" w:rsidRPr="006F4A31">
        <w:rPr>
          <w:rStyle w:val="Funotenzeichen"/>
          <w:sz w:val="24"/>
        </w:rPr>
        <w:footnoteReference w:id="5"/>
      </w:r>
    </w:p>
    <w:p w:rsidR="00AF0DE5" w:rsidRPr="006F4A31" w:rsidRDefault="00071FFF" w:rsidP="00AF0DE5">
      <w:pPr>
        <w:pStyle w:val="berschrift2"/>
        <w:numPr>
          <w:ilvl w:val="2"/>
          <w:numId w:val="14"/>
        </w:numPr>
        <w:rPr>
          <w:sz w:val="24"/>
        </w:rPr>
      </w:pPr>
      <w:r w:rsidRPr="006F4A31">
        <w:rPr>
          <w:sz w:val="24"/>
        </w:rPr>
        <w:t xml:space="preserve"> Die Unterscheidung der Geister als geist</w:t>
      </w:r>
      <w:r w:rsidR="007F096A" w:rsidRPr="006F4A31">
        <w:rPr>
          <w:sz w:val="24"/>
        </w:rPr>
        <w:t>liches Mittel der Beweisführung</w:t>
      </w:r>
      <w:r w:rsidR="007F096A" w:rsidRPr="006F4A31">
        <w:rPr>
          <w:rStyle w:val="Funotenzeichen"/>
          <w:sz w:val="24"/>
        </w:rPr>
        <w:footnoteReference w:id="6"/>
      </w:r>
      <w:r w:rsidRPr="006F4A31">
        <w:rPr>
          <w:sz w:val="24"/>
        </w:rPr>
        <w:t xml:space="preserve"> </w:t>
      </w:r>
    </w:p>
    <w:p w:rsidR="00071FFF" w:rsidRPr="006F4A31" w:rsidRDefault="00071FFF" w:rsidP="00AF0DE5">
      <w:pPr>
        <w:pStyle w:val="berschrift2"/>
        <w:numPr>
          <w:ilvl w:val="2"/>
          <w:numId w:val="14"/>
        </w:numPr>
        <w:rPr>
          <w:sz w:val="24"/>
        </w:rPr>
      </w:pPr>
      <w:r w:rsidRPr="006F4A31">
        <w:rPr>
          <w:sz w:val="24"/>
        </w:rPr>
        <w:t xml:space="preserve">Der Gutachter Oswald Loschert, die Hexe </w:t>
      </w:r>
      <w:r w:rsidR="00AF0DE5" w:rsidRPr="006F4A31">
        <w:rPr>
          <w:sz w:val="24"/>
        </w:rPr>
        <w:t xml:space="preserve">Maria </w:t>
      </w:r>
      <w:r w:rsidRPr="006F4A31">
        <w:rPr>
          <w:sz w:val="24"/>
        </w:rPr>
        <w:t xml:space="preserve">Renata Singer </w:t>
      </w:r>
      <w:r w:rsidR="00AF0DE5" w:rsidRPr="006F4A31">
        <w:rPr>
          <w:sz w:val="24"/>
        </w:rPr>
        <w:t xml:space="preserve">von Mossau </w:t>
      </w:r>
      <w:r w:rsidRPr="006F4A31">
        <w:rPr>
          <w:sz w:val="24"/>
        </w:rPr>
        <w:t xml:space="preserve">und </w:t>
      </w:r>
      <w:r w:rsidR="00AF0DE5" w:rsidRPr="006F4A31">
        <w:rPr>
          <w:sz w:val="24"/>
        </w:rPr>
        <w:t xml:space="preserve">Johann </w:t>
      </w:r>
      <w:r w:rsidRPr="006F4A31">
        <w:rPr>
          <w:sz w:val="24"/>
        </w:rPr>
        <w:t>Joseph Ga</w:t>
      </w:r>
      <w:r w:rsidR="00AF0DE5" w:rsidRPr="006F4A31">
        <w:rPr>
          <w:sz w:val="24"/>
        </w:rPr>
        <w:t>ß</w:t>
      </w:r>
      <w:r w:rsidRPr="006F4A31">
        <w:rPr>
          <w:sz w:val="24"/>
        </w:rPr>
        <w:t>ner</w:t>
      </w:r>
      <w:r w:rsidR="007F096A" w:rsidRPr="006F4A31">
        <w:rPr>
          <w:rStyle w:val="Funotenzeichen"/>
          <w:sz w:val="24"/>
        </w:rPr>
        <w:footnoteReference w:id="7"/>
      </w:r>
      <w:r w:rsidRPr="006F4A31">
        <w:rPr>
          <w:sz w:val="24"/>
        </w:rPr>
        <w:t xml:space="preserve"> </w:t>
      </w:r>
    </w:p>
    <w:p w:rsidR="00AF0DE5" w:rsidRDefault="00AF0DE5" w:rsidP="00AF0DE5">
      <w:pPr>
        <w:pStyle w:val="berschrift2"/>
        <w:rPr>
          <w:sz w:val="24"/>
        </w:rPr>
      </w:pPr>
      <w:r w:rsidRPr="006F4A31">
        <w:rPr>
          <w:sz w:val="24"/>
        </w:rPr>
        <w:t>Zusammenfassung</w:t>
      </w:r>
    </w:p>
    <w:p w:rsidR="00CB76F5" w:rsidRPr="00CB76F5" w:rsidRDefault="00CB76F5" w:rsidP="00CB76F5"/>
    <w:p w:rsidR="00377177" w:rsidRPr="00CB76F5" w:rsidRDefault="000116C5" w:rsidP="00CB76F5">
      <w:pPr>
        <w:pStyle w:val="berschrift1"/>
        <w:rPr>
          <w:sz w:val="28"/>
        </w:rPr>
      </w:pPr>
      <w:r w:rsidRPr="006F4A31">
        <w:rPr>
          <w:sz w:val="28"/>
        </w:rPr>
        <w:t xml:space="preserve">ALTER KÖRPER, </w:t>
      </w:r>
      <w:r w:rsidR="00F14795" w:rsidRPr="006F4A31">
        <w:rPr>
          <w:sz w:val="28"/>
        </w:rPr>
        <w:t xml:space="preserve">NEUE </w:t>
      </w:r>
      <w:r w:rsidRPr="006F4A31">
        <w:rPr>
          <w:sz w:val="28"/>
        </w:rPr>
        <w:t>HEILIGKEI</w:t>
      </w:r>
      <w:r w:rsidRPr="00CB76F5">
        <w:rPr>
          <w:sz w:val="28"/>
        </w:rPr>
        <w:t xml:space="preserve">T? REZEPTION IM 19. </w:t>
      </w:r>
      <w:r w:rsidR="00512EA3" w:rsidRPr="00CB76F5">
        <w:rPr>
          <w:sz w:val="28"/>
        </w:rPr>
        <w:t xml:space="preserve">UND 20. </w:t>
      </w:r>
      <w:r w:rsidR="00360375" w:rsidRPr="00CB76F5">
        <w:rPr>
          <w:sz w:val="28"/>
        </w:rPr>
        <w:t>JAHRHUNDERT</w:t>
      </w:r>
    </w:p>
    <w:p w:rsidR="00D7073C" w:rsidRPr="006F4A31" w:rsidRDefault="00D7073C" w:rsidP="00D7073C">
      <w:pPr>
        <w:pStyle w:val="Listenabsatz"/>
        <w:keepNext/>
        <w:keepLines/>
        <w:numPr>
          <w:ilvl w:val="0"/>
          <w:numId w:val="21"/>
        </w:numPr>
        <w:spacing w:before="40" w:after="0" w:line="240" w:lineRule="auto"/>
        <w:contextualSpacing w:val="0"/>
        <w:outlineLvl w:val="1"/>
        <w:rPr>
          <w:rFonts w:eastAsiaTheme="majorEastAsia" w:cstheme="majorBidi"/>
          <w:vanish/>
          <w:szCs w:val="26"/>
        </w:rPr>
      </w:pPr>
    </w:p>
    <w:p w:rsidR="00D7073C" w:rsidRPr="006F4A31" w:rsidRDefault="00512EA3" w:rsidP="00D7073C">
      <w:pPr>
        <w:pStyle w:val="berschrift2"/>
        <w:numPr>
          <w:ilvl w:val="1"/>
          <w:numId w:val="21"/>
        </w:numPr>
        <w:rPr>
          <w:sz w:val="24"/>
        </w:rPr>
      </w:pPr>
      <w:r w:rsidRPr="006F4A31">
        <w:rPr>
          <w:sz w:val="24"/>
        </w:rPr>
        <w:t>Martha Fischer u</w:t>
      </w:r>
      <w:r w:rsidR="00D7073C" w:rsidRPr="006F4A31">
        <w:rPr>
          <w:sz w:val="24"/>
        </w:rPr>
        <w:t>nd die Herstellung von Reliquien</w:t>
      </w:r>
    </w:p>
    <w:p w:rsidR="00D7073C" w:rsidRPr="006F4A31" w:rsidRDefault="00D7073C" w:rsidP="00D7073C">
      <w:pPr>
        <w:pStyle w:val="berschrift2"/>
        <w:numPr>
          <w:ilvl w:val="1"/>
          <w:numId w:val="21"/>
        </w:numPr>
        <w:rPr>
          <w:sz w:val="24"/>
        </w:rPr>
      </w:pPr>
      <w:r w:rsidRPr="006F4A31">
        <w:rPr>
          <w:sz w:val="24"/>
        </w:rPr>
        <w:t>Anna</w:t>
      </w:r>
      <w:r w:rsidR="00512EA3" w:rsidRPr="006F4A31">
        <w:rPr>
          <w:sz w:val="24"/>
        </w:rPr>
        <w:t xml:space="preserve"> Katharina Emmerick und Anna </w:t>
      </w:r>
      <w:proofErr w:type="spellStart"/>
      <w:r w:rsidR="00512EA3" w:rsidRPr="006F4A31">
        <w:rPr>
          <w:sz w:val="24"/>
        </w:rPr>
        <w:t>Nüßlein</w:t>
      </w:r>
      <w:proofErr w:type="spellEnd"/>
      <w:r w:rsidR="00512EA3" w:rsidRPr="006F4A31">
        <w:rPr>
          <w:sz w:val="24"/>
        </w:rPr>
        <w:t>: Visionen von Columba</w:t>
      </w:r>
    </w:p>
    <w:p w:rsidR="00676C8E" w:rsidRPr="006F4A31" w:rsidRDefault="00676C8E" w:rsidP="00D7073C">
      <w:pPr>
        <w:pStyle w:val="berschrift2"/>
        <w:numPr>
          <w:ilvl w:val="1"/>
          <w:numId w:val="21"/>
        </w:numPr>
        <w:rPr>
          <w:sz w:val="24"/>
        </w:rPr>
      </w:pPr>
      <w:r w:rsidRPr="006F4A31">
        <w:rPr>
          <w:sz w:val="24"/>
        </w:rPr>
        <w:t>Zurück in den Familienbund</w:t>
      </w:r>
      <w:r w:rsidR="00D7073C" w:rsidRPr="006F4A31">
        <w:rPr>
          <w:sz w:val="24"/>
        </w:rPr>
        <w:t xml:space="preserve"> (Arbeitstitel!!!) </w:t>
      </w:r>
    </w:p>
    <w:p w:rsidR="00D7073C" w:rsidRPr="006F4A31" w:rsidRDefault="00512EA3" w:rsidP="00D7073C">
      <w:pPr>
        <w:pStyle w:val="berschrift2"/>
        <w:numPr>
          <w:ilvl w:val="1"/>
          <w:numId w:val="21"/>
        </w:numPr>
        <w:rPr>
          <w:sz w:val="24"/>
        </w:rPr>
      </w:pPr>
      <w:r w:rsidRPr="006F4A31">
        <w:rPr>
          <w:sz w:val="24"/>
        </w:rPr>
        <w:t>Ludwig Fischer und die Gründung des Columba-Schonath-Bundes</w:t>
      </w:r>
    </w:p>
    <w:p w:rsidR="00512EA3" w:rsidRPr="006F4A31" w:rsidRDefault="00512EA3" w:rsidP="00D7073C">
      <w:pPr>
        <w:pStyle w:val="berschrift2"/>
        <w:numPr>
          <w:ilvl w:val="1"/>
          <w:numId w:val="21"/>
        </w:numPr>
        <w:rPr>
          <w:sz w:val="24"/>
        </w:rPr>
      </w:pPr>
      <w:r w:rsidRPr="006F4A31">
        <w:rPr>
          <w:sz w:val="24"/>
        </w:rPr>
        <w:t>Die Eröffnung des Beatifikationsverfahrens 1999</w:t>
      </w:r>
    </w:p>
    <w:p w:rsidR="000116C5" w:rsidRPr="006F4A31" w:rsidRDefault="00F14795" w:rsidP="00676C8E">
      <w:pPr>
        <w:spacing w:before="240" w:line="276" w:lineRule="auto"/>
        <w:rPr>
          <w:i/>
          <w:sz w:val="22"/>
        </w:rPr>
      </w:pPr>
      <w:r w:rsidRPr="006F4A31">
        <w:rPr>
          <w:i/>
          <w:sz w:val="22"/>
        </w:rPr>
        <w:t xml:space="preserve">Vorgehensweise/Fragestellung: </w:t>
      </w:r>
      <w:r w:rsidR="00676C8E" w:rsidRPr="006F4A31">
        <w:rPr>
          <w:i/>
          <w:sz w:val="22"/>
        </w:rPr>
        <w:t xml:space="preserve"> Ändert</w:t>
      </w:r>
      <w:r w:rsidRPr="006F4A31">
        <w:rPr>
          <w:i/>
          <w:sz w:val="22"/>
        </w:rPr>
        <w:t xml:space="preserve"> sich die ‚Heiligkeit‘ Columbas?</w:t>
      </w:r>
    </w:p>
    <w:p w:rsidR="00512EA3" w:rsidRDefault="00512EA3" w:rsidP="0018773E">
      <w:pPr>
        <w:pStyle w:val="berschrift1"/>
      </w:pPr>
      <w:r>
        <w:t>Fazit</w:t>
      </w:r>
    </w:p>
    <w:p w:rsidR="000116C5" w:rsidRDefault="000116C5" w:rsidP="000116C5"/>
    <w:p w:rsidR="00CE2897" w:rsidRPr="00071FFF" w:rsidRDefault="00AD2766" w:rsidP="00360375">
      <w:pPr>
        <w:spacing w:after="160" w:line="259" w:lineRule="auto"/>
        <w:rPr>
          <w:b/>
          <w:sz w:val="28"/>
        </w:rPr>
      </w:pPr>
      <w:r>
        <w:br w:type="page"/>
      </w:r>
      <w:r w:rsidR="000116C5" w:rsidRPr="00071FFF">
        <w:rPr>
          <w:b/>
          <w:sz w:val="28"/>
        </w:rPr>
        <w:lastRenderedPageBreak/>
        <w:t>Schmierzettel</w:t>
      </w:r>
    </w:p>
    <w:p w:rsidR="00071FFF" w:rsidRPr="00071FFF" w:rsidRDefault="00071FFF" w:rsidP="00CF4362">
      <w:pPr>
        <w:spacing w:line="240" w:lineRule="auto"/>
        <w:rPr>
          <w:rFonts w:cs="Times New Roman"/>
          <w:b/>
        </w:rPr>
      </w:pPr>
    </w:p>
    <w:p w:rsidR="00600196" w:rsidRDefault="00CF4362" w:rsidP="00CF4362">
      <w:pPr>
        <w:spacing w:line="240" w:lineRule="auto"/>
        <w:rPr>
          <w:rFonts w:cs="Arial"/>
          <w:lang w:val="en-US"/>
        </w:rPr>
      </w:pPr>
      <w:r w:rsidRPr="00CF4362">
        <w:rPr>
          <w:rFonts w:cs="Times New Roman"/>
          <w:b/>
          <w:lang w:val="en-US"/>
        </w:rPr>
        <w:t xml:space="preserve">Für </w:t>
      </w:r>
      <w:proofErr w:type="spellStart"/>
      <w:r w:rsidRPr="00CF4362">
        <w:rPr>
          <w:rFonts w:cs="Times New Roman"/>
          <w:b/>
          <w:lang w:val="en-US"/>
        </w:rPr>
        <w:t>Kapitel</w:t>
      </w:r>
      <w:proofErr w:type="spellEnd"/>
      <w:r w:rsidRPr="00CF4362">
        <w:rPr>
          <w:rFonts w:cs="Times New Roman"/>
          <w:b/>
          <w:lang w:val="en-US"/>
        </w:rPr>
        <w:t xml:space="preserve"> 1: </w:t>
      </w:r>
      <w:proofErr w:type="spellStart"/>
      <w:r w:rsidRPr="00CF4362">
        <w:rPr>
          <w:rFonts w:cs="Times New Roman"/>
          <w:b/>
          <w:lang w:val="en-US"/>
        </w:rPr>
        <w:t>Aus</w:t>
      </w:r>
      <w:proofErr w:type="spellEnd"/>
      <w:r w:rsidRPr="00CF4362">
        <w:rPr>
          <w:rFonts w:cs="Times New Roman"/>
          <w:b/>
          <w:lang w:val="en-US"/>
        </w:rPr>
        <w:t xml:space="preserve"> </w:t>
      </w:r>
      <w:proofErr w:type="spellStart"/>
      <w:r w:rsidRPr="00CF4362">
        <w:rPr>
          <w:rFonts w:cs="Times New Roman"/>
          <w:b/>
          <w:lang w:val="en-US"/>
        </w:rPr>
        <w:t>Beitrag</w:t>
      </w:r>
      <w:proofErr w:type="spellEnd"/>
      <w:r w:rsidRPr="00CF4362">
        <w:rPr>
          <w:rFonts w:cs="Times New Roman"/>
          <w:b/>
          <w:lang w:val="en-US"/>
        </w:rPr>
        <w:t xml:space="preserve"> Jutta Sperling für </w:t>
      </w:r>
      <w:proofErr w:type="spellStart"/>
      <w:r w:rsidRPr="00CF4362">
        <w:rPr>
          <w:rFonts w:cs="Times New Roman"/>
          <w:b/>
          <w:lang w:val="en-US"/>
        </w:rPr>
        <w:t>unseren</w:t>
      </w:r>
      <w:proofErr w:type="spellEnd"/>
      <w:r w:rsidRPr="00CF4362">
        <w:rPr>
          <w:rFonts w:cs="Times New Roman"/>
          <w:b/>
          <w:lang w:val="en-US"/>
        </w:rPr>
        <w:t xml:space="preserve"> </w:t>
      </w:r>
      <w:proofErr w:type="spellStart"/>
      <w:r w:rsidRPr="00CF4362">
        <w:rPr>
          <w:rFonts w:cs="Times New Roman"/>
          <w:b/>
          <w:lang w:val="en-US"/>
        </w:rPr>
        <w:t>Sammelband</w:t>
      </w:r>
      <w:proofErr w:type="spellEnd"/>
      <w:r w:rsidRPr="00CF4362">
        <w:rPr>
          <w:rFonts w:cs="Times New Roman"/>
          <w:b/>
          <w:lang w:val="en-US"/>
        </w:rPr>
        <w:t xml:space="preserve">: </w:t>
      </w:r>
      <w:r w:rsidRPr="00CF4362">
        <w:rPr>
          <w:rFonts w:cs="Arial"/>
          <w:lang w:val="en-US"/>
        </w:rPr>
        <w:t xml:space="preserve">My research on female reader portraits, the immanence of artworks, and </w:t>
      </w:r>
      <w:proofErr w:type="spellStart"/>
      <w:r w:rsidRPr="00CF4362">
        <w:rPr>
          <w:rFonts w:cs="Arial"/>
          <w:lang w:val="en-US"/>
        </w:rPr>
        <w:t>intermediality</w:t>
      </w:r>
      <w:proofErr w:type="spellEnd"/>
      <w:r w:rsidRPr="00CF4362">
        <w:rPr>
          <w:rFonts w:cs="Arial"/>
          <w:lang w:val="en-US"/>
        </w:rPr>
        <w:t xml:space="preserve"> is guided by the magisterial scholarship of Jeffrey Hamburger, who has shown the formative influence of the religious demands of medieval women readers and mystic practitioners on the development of Catholic visual culture. Analyzing the proliferation of illuminated manuscripts commissioned by or intended for a female religious readership, Hamburger charts the momentous transformation of religious practices in the thirteenth and fourteenth centuries from aural and textual to visual modes of religious absorption. He argues that Dominican nuns came to privilege the contemplation of religious art as vehicles for interior visions and mystic experiences, promoting the translation of visual allegories in the writings of earlier mystics and theologians such as Saint Bernard of </w:t>
      </w:r>
      <w:proofErr w:type="spellStart"/>
      <w:r w:rsidRPr="00CF4362">
        <w:rPr>
          <w:rFonts w:cs="Arial"/>
          <w:lang w:val="en-US"/>
        </w:rPr>
        <w:t>Clairvaux</w:t>
      </w:r>
      <w:proofErr w:type="spellEnd"/>
      <w:r w:rsidRPr="00CF4362">
        <w:rPr>
          <w:rFonts w:cs="Arial"/>
          <w:lang w:val="en-US"/>
        </w:rPr>
        <w:t xml:space="preserve"> into imagery and embodied experience. The writings of Gertrude von Helfta (1256-1302), in particular, show how “the likeness of bodily things” helped her to “taste the sweetness of spiritual delights,”</w:t>
      </w:r>
      <w:r w:rsidRPr="00CF4362">
        <w:rPr>
          <w:rStyle w:val="Funotenzeichen"/>
          <w:rFonts w:cs="Arial"/>
          <w:lang w:val="en-US"/>
        </w:rPr>
        <w:footnoteReference w:id="8"/>
      </w:r>
      <w:r w:rsidRPr="00CF4362">
        <w:rPr>
          <w:rFonts w:cs="Arial"/>
          <w:lang w:val="en-US"/>
        </w:rPr>
        <w:t xml:space="preserve"> demonstrating the close – and causal – connection between the development of women’s sensuous, somatic forms of religious devotion and the contemplation of sculpted or pictorial images.</w:t>
      </w:r>
      <w:r w:rsidRPr="00CF4362">
        <w:rPr>
          <w:rStyle w:val="Funotenzeichen"/>
          <w:rFonts w:cs="Arial"/>
          <w:lang w:val="en-US"/>
        </w:rPr>
        <w:footnoteReference w:id="9"/>
      </w:r>
    </w:p>
    <w:p w:rsidR="000116C5" w:rsidRDefault="000116C5" w:rsidP="00CF4362">
      <w:pPr>
        <w:spacing w:line="240" w:lineRule="auto"/>
        <w:rPr>
          <w:rFonts w:cs="Arial"/>
          <w:lang w:val="en-US"/>
        </w:rPr>
      </w:pPr>
    </w:p>
    <w:p w:rsidR="000116C5" w:rsidRDefault="000116C5" w:rsidP="000116C5">
      <w:pPr>
        <w:rPr>
          <w:rFonts w:cs="Times New Roman"/>
          <w:szCs w:val="24"/>
        </w:rPr>
      </w:pPr>
      <w:r>
        <w:rPr>
          <w:rFonts w:cs="Times New Roman"/>
          <w:szCs w:val="24"/>
        </w:rPr>
        <w:t>S. 15 (unten) Carr Convent Writing: Geopolitische Faktoren müssen stärker berücksichtigt werden; könnte ein Absatz in diesem Kapitel werden</w:t>
      </w:r>
    </w:p>
    <w:p w:rsidR="000116C5" w:rsidRDefault="00D40989" w:rsidP="00CF4362">
      <w:pPr>
        <w:spacing w:line="240" w:lineRule="auto"/>
        <w:rPr>
          <w:rFonts w:cs="Times New Roman"/>
          <w:b/>
        </w:rPr>
      </w:pPr>
      <w:r>
        <w:rPr>
          <w:rFonts w:cs="Times New Roman"/>
          <w:b/>
        </w:rPr>
        <w:t xml:space="preserve">Zu 3.1. (Klostergeschichte + Frömmigkeit) Anbindung und Verehrung an Katharina wird </w:t>
      </w:r>
      <w:proofErr w:type="spellStart"/>
      <w:r>
        <w:rPr>
          <w:rFonts w:cs="Times New Roman"/>
          <w:b/>
        </w:rPr>
        <w:t>durhc</w:t>
      </w:r>
      <w:proofErr w:type="spellEnd"/>
      <w:r>
        <w:rPr>
          <w:rFonts w:cs="Times New Roman"/>
          <w:b/>
        </w:rPr>
        <w:t xml:space="preserve"> das Buch deutlich und auch durch den Namen des Klosters</w:t>
      </w:r>
    </w:p>
    <w:p w:rsidR="00071FFF" w:rsidRDefault="00071FFF" w:rsidP="00CF4362">
      <w:pPr>
        <w:spacing w:line="240" w:lineRule="auto"/>
        <w:rPr>
          <w:rFonts w:cs="Times New Roman"/>
          <w:b/>
        </w:rPr>
      </w:pPr>
    </w:p>
    <w:p w:rsidR="00071FFF" w:rsidRPr="000116C5" w:rsidRDefault="00071FFF" w:rsidP="00CF4362">
      <w:pPr>
        <w:spacing w:line="240" w:lineRule="auto"/>
        <w:rPr>
          <w:rFonts w:cs="Times New Roman"/>
          <w:b/>
        </w:rPr>
      </w:pPr>
    </w:p>
    <w:sectPr w:rsidR="00071FFF" w:rsidRPr="000116C5" w:rsidSect="006F4A31">
      <w:pgSz w:w="11906" w:h="16838"/>
      <w:pgMar w:top="1304" w:right="1191" w:bottom="1134" w:left="119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1125" w:rsidRDefault="00641125" w:rsidP="00814B20">
      <w:pPr>
        <w:spacing w:after="0" w:line="240" w:lineRule="auto"/>
      </w:pPr>
      <w:r>
        <w:separator/>
      </w:r>
    </w:p>
  </w:endnote>
  <w:endnote w:type="continuationSeparator" w:id="0">
    <w:p w:rsidR="00641125" w:rsidRDefault="00641125" w:rsidP="00814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1125" w:rsidRDefault="00641125" w:rsidP="00814B20">
      <w:pPr>
        <w:spacing w:after="0" w:line="240" w:lineRule="auto"/>
      </w:pPr>
      <w:r>
        <w:separator/>
      </w:r>
    </w:p>
  </w:footnote>
  <w:footnote w:type="continuationSeparator" w:id="0">
    <w:p w:rsidR="00641125" w:rsidRDefault="00641125" w:rsidP="00814B20">
      <w:pPr>
        <w:spacing w:after="0" w:line="240" w:lineRule="auto"/>
      </w:pPr>
      <w:r>
        <w:continuationSeparator/>
      </w:r>
    </w:p>
  </w:footnote>
  <w:footnote w:id="1">
    <w:p w:rsidR="007F096A" w:rsidRDefault="007F096A">
      <w:pPr>
        <w:pStyle w:val="Funotentext"/>
      </w:pPr>
      <w:r>
        <w:rPr>
          <w:rStyle w:val="Funotenzeichen"/>
        </w:rPr>
        <w:footnoteRef/>
      </w:r>
      <w:r>
        <w:t xml:space="preserve"> Darin besonderer Schwerpunkt auf den Veränderungen durch die Päpste Urban VIII. und Benedikt XIV.</w:t>
      </w:r>
    </w:p>
  </w:footnote>
  <w:footnote w:id="2">
    <w:p w:rsidR="007F096A" w:rsidRDefault="007F096A">
      <w:pPr>
        <w:pStyle w:val="Funotentext"/>
      </w:pPr>
      <w:r>
        <w:rPr>
          <w:rStyle w:val="Funotenzeichen"/>
        </w:rPr>
        <w:footnoteRef/>
      </w:r>
      <w:r>
        <w:t xml:space="preserve"> Eher deskriptive Darstellung der beteiligten Personen, dennoch soll die aufgeworfene Frage in der Kapitelüberschrift beantwortet werden</w:t>
      </w:r>
    </w:p>
  </w:footnote>
  <w:footnote w:id="3">
    <w:p w:rsidR="007F096A" w:rsidRDefault="007F096A">
      <w:pPr>
        <w:pStyle w:val="Funotentext"/>
      </w:pPr>
      <w:r>
        <w:rPr>
          <w:rStyle w:val="Funotenzeichen"/>
        </w:rPr>
        <w:footnoteRef/>
      </w:r>
      <w:r>
        <w:t xml:space="preserve"> Wie vermeintlich aufgeklärt waren die Fürstbischöfe? Begriffliche Diskussion; </w:t>
      </w:r>
    </w:p>
  </w:footnote>
  <w:footnote w:id="4">
    <w:p w:rsidR="007F096A" w:rsidRDefault="007F096A">
      <w:pPr>
        <w:pStyle w:val="Funotentext"/>
      </w:pPr>
      <w:r>
        <w:rPr>
          <w:rStyle w:val="Funotenzeichen"/>
        </w:rPr>
        <w:footnoteRef/>
      </w:r>
      <w:r>
        <w:t xml:space="preserve"> Wie ‚rational‘ wird mit dem Fall Columba umgegangen?</w:t>
      </w:r>
    </w:p>
  </w:footnote>
  <w:footnote w:id="5">
    <w:p w:rsidR="007F096A" w:rsidRPr="007F096A" w:rsidRDefault="007F096A">
      <w:pPr>
        <w:pStyle w:val="Funotentext"/>
      </w:pPr>
      <w:r>
        <w:rPr>
          <w:rStyle w:val="Funotenzeichen"/>
        </w:rPr>
        <w:footnoteRef/>
      </w:r>
      <w:r w:rsidRPr="007F096A">
        <w:t xml:space="preserve"> </w:t>
      </w:r>
      <w:r>
        <w:t>(1) Darstellung der Allianz von Kirche und Medizin im 16. und 17. Jahrhundert und einer Analyse des Verhältnisses im 18. Jahrhundert (2) Formen der Medikalisierung in Kanonisationsverfahren bzw. dem Umgang der Kirche mit heiligen Personen</w:t>
      </w:r>
    </w:p>
  </w:footnote>
  <w:footnote w:id="6">
    <w:p w:rsidR="007F096A" w:rsidRPr="00CB76F5" w:rsidRDefault="007F096A">
      <w:pPr>
        <w:pStyle w:val="Funotentext"/>
      </w:pPr>
      <w:r>
        <w:rPr>
          <w:rStyle w:val="Funotenzeichen"/>
        </w:rPr>
        <w:footnoteRef/>
      </w:r>
      <w:r w:rsidRPr="00CB76F5">
        <w:t xml:space="preserve"> im Verhältnis zu 4.4.1. </w:t>
      </w:r>
    </w:p>
  </w:footnote>
  <w:footnote w:id="7">
    <w:p w:rsidR="007F096A" w:rsidRPr="00CB76F5" w:rsidRDefault="007F096A">
      <w:pPr>
        <w:pStyle w:val="Funotentext"/>
      </w:pPr>
      <w:r>
        <w:rPr>
          <w:rStyle w:val="Funotenzeichen"/>
        </w:rPr>
        <w:footnoteRef/>
      </w:r>
      <w:r w:rsidRPr="00CB76F5">
        <w:t xml:space="preserve"> Vereint 4.4.1. und 4.4.2?</w:t>
      </w:r>
    </w:p>
  </w:footnote>
  <w:footnote w:id="8">
    <w:p w:rsidR="00CF4362" w:rsidRPr="00CF4362" w:rsidRDefault="00CF4362" w:rsidP="00CF4362">
      <w:pPr>
        <w:pStyle w:val="p1"/>
        <w:rPr>
          <w:rFonts w:ascii="Cambria" w:hAnsi="Cambria" w:cs="Arial"/>
          <w:sz w:val="20"/>
          <w:szCs w:val="20"/>
        </w:rPr>
      </w:pPr>
      <w:r w:rsidRPr="00CF4362">
        <w:rPr>
          <w:rStyle w:val="Funotenzeichen"/>
          <w:rFonts w:ascii="Cambria" w:hAnsi="Cambria" w:cs="Arial"/>
          <w:sz w:val="20"/>
          <w:szCs w:val="20"/>
        </w:rPr>
        <w:footnoteRef/>
      </w:r>
      <w:r w:rsidRPr="007F096A">
        <w:rPr>
          <w:rFonts w:ascii="Cambria" w:hAnsi="Cambria" w:cs="Arial"/>
          <w:sz w:val="20"/>
          <w:szCs w:val="20"/>
          <w:lang w:val="en-US"/>
        </w:rPr>
        <w:t xml:space="preserve"> Jeffrey Hamburger, </w:t>
      </w:r>
      <w:r w:rsidRPr="007F096A">
        <w:rPr>
          <w:rFonts w:ascii="Cambria" w:hAnsi="Cambria" w:cs="Arial"/>
          <w:i/>
          <w:sz w:val="20"/>
          <w:szCs w:val="20"/>
          <w:lang w:val="en-US"/>
        </w:rPr>
        <w:t xml:space="preserve">The Rothschild Canticles: Art and </w:t>
      </w:r>
      <w:proofErr w:type="spellStart"/>
      <w:r w:rsidRPr="007F096A">
        <w:rPr>
          <w:rFonts w:ascii="Cambria" w:hAnsi="Cambria" w:cs="Arial"/>
          <w:i/>
          <w:sz w:val="20"/>
          <w:szCs w:val="20"/>
          <w:lang w:val="en-US"/>
        </w:rPr>
        <w:t>Mysticis</w:t>
      </w:r>
      <w:proofErr w:type="spellEnd"/>
      <w:r w:rsidRPr="00CF4362">
        <w:rPr>
          <w:rFonts w:ascii="Cambria" w:hAnsi="Cambria" w:cs="Arial"/>
          <w:i/>
          <w:sz w:val="20"/>
          <w:szCs w:val="20"/>
        </w:rPr>
        <w:t>m in Flanders and the Rhineland circa 1300</w:t>
      </w:r>
      <w:r w:rsidRPr="00CF4362">
        <w:rPr>
          <w:rFonts w:ascii="Cambria" w:hAnsi="Cambria" w:cs="Arial"/>
          <w:i/>
          <w:sz w:val="20"/>
          <w:szCs w:val="20"/>
          <w:lang w:val="en-US"/>
        </w:rPr>
        <w:t xml:space="preserve"> </w:t>
      </w:r>
      <w:r w:rsidRPr="00CF4362">
        <w:rPr>
          <w:rFonts w:ascii="Cambria" w:hAnsi="Cambria" w:cs="Arial"/>
          <w:sz w:val="20"/>
          <w:szCs w:val="20"/>
          <w:lang w:val="en-US"/>
        </w:rPr>
        <w:t xml:space="preserve">(New Haven, Yale University Press, 1990), 166. </w:t>
      </w:r>
    </w:p>
  </w:footnote>
  <w:footnote w:id="9">
    <w:p w:rsidR="00CF4362" w:rsidRPr="00BE1124" w:rsidRDefault="00CF4362" w:rsidP="00CF4362">
      <w:pPr>
        <w:pStyle w:val="Funotentext"/>
        <w:rPr>
          <w:rFonts w:ascii="Arial" w:hAnsi="Arial" w:cs="Arial"/>
          <w:lang w:val="en-US"/>
        </w:rPr>
      </w:pPr>
      <w:r w:rsidRPr="00CF4362">
        <w:rPr>
          <w:rStyle w:val="Funotenzeichen"/>
          <w:rFonts w:ascii="Cambria" w:hAnsi="Cambria" w:cs="Arial"/>
        </w:rPr>
        <w:footnoteRef/>
      </w:r>
      <w:r w:rsidRPr="00CF4362">
        <w:rPr>
          <w:rFonts w:ascii="Cambria" w:hAnsi="Cambria" w:cs="Arial"/>
          <w:lang w:val="en-US"/>
        </w:rPr>
        <w:t xml:space="preserve"> On women’s body-centered forms of devotion, see Caroline W. Bynum, </w:t>
      </w:r>
      <w:r w:rsidRPr="00CF4362">
        <w:rPr>
          <w:rFonts w:ascii="Cambria" w:hAnsi="Cambria" w:cs="Arial"/>
          <w:i/>
          <w:lang w:val="en-US"/>
        </w:rPr>
        <w:t>Holy Feast and Holy Fast: The Religious Significance of Food to Medieval Women</w:t>
      </w:r>
      <w:r w:rsidRPr="00CF4362">
        <w:rPr>
          <w:rFonts w:ascii="Cambria" w:hAnsi="Cambria" w:cs="Arial"/>
          <w:lang w:val="en-US"/>
        </w:rPr>
        <w:t xml:space="preserve"> (Berkeley, University of California Press, 1987);</w:t>
      </w:r>
      <w:r w:rsidRPr="00BE1124">
        <w:rPr>
          <w:rFonts w:ascii="Arial" w:hAnsi="Arial" w:cs="Arial"/>
          <w:lang w:val="en-US"/>
        </w:rPr>
        <w:t xml:space="preserve"> idem, </w:t>
      </w:r>
      <w:r w:rsidRPr="00BE1124">
        <w:rPr>
          <w:rFonts w:ascii="Arial" w:hAnsi="Arial" w:cs="Arial"/>
          <w:i/>
          <w:lang w:val="en-US"/>
        </w:rPr>
        <w:t>Fragmentation and Redemption: Essays on Gender and the Human Body in Medieval Religion</w:t>
      </w:r>
      <w:r w:rsidRPr="00BE1124">
        <w:rPr>
          <w:rFonts w:ascii="Arial" w:hAnsi="Arial" w:cs="Arial"/>
          <w:lang w:val="en-US"/>
        </w:rPr>
        <w:t xml:space="preserve"> (New York, Zone Books, 1991); idem</w:t>
      </w:r>
      <w:r w:rsidRPr="00BE1124">
        <w:rPr>
          <w:rFonts w:ascii="Arial" w:hAnsi="Arial" w:cs="Arial"/>
          <w:i/>
          <w:lang w:val="en-US"/>
        </w:rPr>
        <w:t>, Christian Materiality: An Essay on Religion in Late Medieval Europe</w:t>
      </w:r>
      <w:r w:rsidRPr="00BE1124">
        <w:rPr>
          <w:rFonts w:ascii="Arial" w:hAnsi="Arial" w:cs="Arial"/>
          <w:lang w:val="en-US"/>
        </w:rPr>
        <w:t xml:space="preserve"> (New York, Zone Books, 2011).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31B7"/>
    <w:multiLevelType w:val="hybridMultilevel"/>
    <w:tmpl w:val="C8587928"/>
    <w:lvl w:ilvl="0" w:tplc="A8600CA0">
      <w:numFmt w:val="bullet"/>
      <w:lvlText w:val="-"/>
      <w:lvlJc w:val="left"/>
      <w:pPr>
        <w:ind w:left="720" w:hanging="360"/>
      </w:pPr>
      <w:rPr>
        <w:rFonts w:ascii="Cambria" w:eastAsiaTheme="minorHAnsi" w:hAnsi="Cambria"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039D2"/>
    <w:multiLevelType w:val="multilevel"/>
    <w:tmpl w:val="E5D23D10"/>
    <w:lvl w:ilvl="0">
      <w:start w:val="1"/>
      <w:numFmt w:val="none"/>
      <w:lvlText w:val=""/>
      <w:lvlJc w:val="left"/>
      <w:pPr>
        <w:ind w:left="450" w:hanging="450"/>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6336"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728" w:hanging="2160"/>
      </w:pPr>
      <w:rPr>
        <w:rFonts w:hint="default"/>
      </w:rPr>
    </w:lvl>
    <w:lvl w:ilvl="8">
      <w:start w:val="1"/>
      <w:numFmt w:val="decimal"/>
      <w:lvlText w:val="%1.%2.%3.%4.%5.%6.%7.%8.%9."/>
      <w:lvlJc w:val="left"/>
      <w:pPr>
        <w:ind w:left="11952" w:hanging="2160"/>
      </w:pPr>
      <w:rPr>
        <w:rFonts w:hint="default"/>
      </w:rPr>
    </w:lvl>
  </w:abstractNum>
  <w:abstractNum w:abstractNumId="2" w15:restartNumberingAfterBreak="0">
    <w:nsid w:val="10901F54"/>
    <w:multiLevelType w:val="multilevel"/>
    <w:tmpl w:val="8F34384C"/>
    <w:lvl w:ilvl="0">
      <w:start w:val="4"/>
      <w:numFmt w:val="decimal"/>
      <w:lvlText w:val="%1."/>
      <w:lvlJc w:val="left"/>
      <w:pPr>
        <w:ind w:left="450" w:hanging="450"/>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6336"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728" w:hanging="2160"/>
      </w:pPr>
      <w:rPr>
        <w:rFonts w:hint="default"/>
      </w:rPr>
    </w:lvl>
    <w:lvl w:ilvl="8">
      <w:start w:val="1"/>
      <w:numFmt w:val="decimal"/>
      <w:lvlText w:val="%1.%2.%3.%4.%5.%6.%7.%8.%9."/>
      <w:lvlJc w:val="left"/>
      <w:pPr>
        <w:ind w:left="11952" w:hanging="2160"/>
      </w:pPr>
      <w:rPr>
        <w:rFonts w:hint="default"/>
      </w:rPr>
    </w:lvl>
  </w:abstractNum>
  <w:abstractNum w:abstractNumId="3" w15:restartNumberingAfterBreak="0">
    <w:nsid w:val="1DB55439"/>
    <w:multiLevelType w:val="multilevel"/>
    <w:tmpl w:val="8BA26E6A"/>
    <w:lvl w:ilvl="0">
      <w:start w:val="5"/>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9F015F2"/>
    <w:multiLevelType w:val="multilevel"/>
    <w:tmpl w:val="17DA690C"/>
    <w:lvl w:ilvl="0">
      <w:start w:val="1"/>
      <w:numFmt w:val="none"/>
      <w:lvlText w:val=""/>
      <w:lvlJc w:val="left"/>
      <w:pPr>
        <w:ind w:left="450" w:hanging="450"/>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6336"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728" w:hanging="2160"/>
      </w:pPr>
      <w:rPr>
        <w:rFonts w:hint="default"/>
      </w:rPr>
    </w:lvl>
    <w:lvl w:ilvl="8">
      <w:start w:val="1"/>
      <w:numFmt w:val="decimal"/>
      <w:lvlText w:val="%1.%2.%3.%4.%5.%6.%7.%8.%9."/>
      <w:lvlJc w:val="left"/>
      <w:pPr>
        <w:ind w:left="11952" w:hanging="2160"/>
      </w:pPr>
      <w:rPr>
        <w:rFonts w:hint="default"/>
      </w:rPr>
    </w:lvl>
  </w:abstractNum>
  <w:abstractNum w:abstractNumId="5" w15:restartNumberingAfterBreak="0">
    <w:nsid w:val="2A1A6733"/>
    <w:multiLevelType w:val="multilevel"/>
    <w:tmpl w:val="50B0F112"/>
    <w:lvl w:ilvl="0">
      <w:start w:val="3"/>
      <w:numFmt w:val="decimal"/>
      <w:lvlText w:val="%1."/>
      <w:lvlJc w:val="left"/>
      <w:pPr>
        <w:ind w:left="450" w:hanging="450"/>
      </w:pPr>
      <w:rPr>
        <w:rFonts w:hint="default"/>
      </w:rPr>
    </w:lvl>
    <w:lvl w:ilvl="1">
      <w:start w:val="1"/>
      <w:numFmt w:val="decimal"/>
      <w:pStyle w:val="berschrift2"/>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6336"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728" w:hanging="2160"/>
      </w:pPr>
      <w:rPr>
        <w:rFonts w:hint="default"/>
      </w:rPr>
    </w:lvl>
    <w:lvl w:ilvl="8">
      <w:start w:val="1"/>
      <w:numFmt w:val="decimal"/>
      <w:lvlText w:val="%1.%2.%3.%4.%5.%6.%7.%8.%9."/>
      <w:lvlJc w:val="left"/>
      <w:pPr>
        <w:ind w:left="11952" w:hanging="2160"/>
      </w:pPr>
      <w:rPr>
        <w:rFonts w:hint="default"/>
      </w:rPr>
    </w:lvl>
  </w:abstractNum>
  <w:abstractNum w:abstractNumId="6" w15:restartNumberingAfterBreak="0">
    <w:nsid w:val="2BFF03FA"/>
    <w:multiLevelType w:val="multilevel"/>
    <w:tmpl w:val="DDBE6856"/>
    <w:lvl w:ilvl="0">
      <w:start w:val="4"/>
      <w:numFmt w:val="decimal"/>
      <w:lvlText w:val="%1."/>
      <w:lvlJc w:val="left"/>
      <w:pPr>
        <w:ind w:left="450" w:hanging="450"/>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6336"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728" w:hanging="2160"/>
      </w:pPr>
      <w:rPr>
        <w:rFonts w:hint="default"/>
      </w:rPr>
    </w:lvl>
    <w:lvl w:ilvl="8">
      <w:start w:val="1"/>
      <w:numFmt w:val="decimal"/>
      <w:lvlText w:val="%1.%2.%3.%4.%5.%6.%7.%8.%9."/>
      <w:lvlJc w:val="left"/>
      <w:pPr>
        <w:ind w:left="11952" w:hanging="2160"/>
      </w:pPr>
      <w:rPr>
        <w:rFonts w:hint="default"/>
      </w:rPr>
    </w:lvl>
  </w:abstractNum>
  <w:abstractNum w:abstractNumId="7" w15:restartNumberingAfterBreak="0">
    <w:nsid w:val="2C9D4106"/>
    <w:multiLevelType w:val="multilevel"/>
    <w:tmpl w:val="90C8D80A"/>
    <w:lvl w:ilvl="0">
      <w:start w:val="1"/>
      <w:numFmt w:val="decimal"/>
      <w:lvlText w:val="%1."/>
      <w:lvlJc w:val="left"/>
      <w:pPr>
        <w:ind w:left="450" w:hanging="450"/>
      </w:pPr>
      <w:rPr>
        <w:rFonts w:hint="default"/>
      </w:rPr>
    </w:lvl>
    <w:lvl w:ilvl="1">
      <w:start w:val="1"/>
      <w:numFmt w:val="decimal"/>
      <w:lvlText w:val="%1.%2."/>
      <w:lvlJc w:val="left"/>
      <w:pPr>
        <w:ind w:left="2664" w:hanging="720"/>
      </w:pPr>
      <w:rPr>
        <w:rFonts w:hint="default"/>
      </w:rPr>
    </w:lvl>
    <w:lvl w:ilvl="2">
      <w:start w:val="1"/>
      <w:numFmt w:val="decimal"/>
      <w:lvlText w:val="%1.%2.%3."/>
      <w:lvlJc w:val="left"/>
      <w:pPr>
        <w:ind w:left="4608" w:hanging="720"/>
      </w:pPr>
      <w:rPr>
        <w:rFonts w:hint="default"/>
      </w:rPr>
    </w:lvl>
    <w:lvl w:ilvl="3">
      <w:start w:val="1"/>
      <w:numFmt w:val="decimal"/>
      <w:lvlText w:val="%1.%2.%3.%4."/>
      <w:lvlJc w:val="left"/>
      <w:pPr>
        <w:ind w:left="6912" w:hanging="1080"/>
      </w:pPr>
      <w:rPr>
        <w:rFonts w:hint="default"/>
      </w:rPr>
    </w:lvl>
    <w:lvl w:ilvl="4">
      <w:start w:val="1"/>
      <w:numFmt w:val="decimal"/>
      <w:lvlText w:val="%1.%2.%3.%4.%5."/>
      <w:lvlJc w:val="left"/>
      <w:pPr>
        <w:ind w:left="9216" w:hanging="1440"/>
      </w:pPr>
      <w:rPr>
        <w:rFonts w:hint="default"/>
      </w:rPr>
    </w:lvl>
    <w:lvl w:ilvl="5">
      <w:start w:val="1"/>
      <w:numFmt w:val="decimal"/>
      <w:lvlText w:val="%1.%2.%3.%4.%5.%6."/>
      <w:lvlJc w:val="left"/>
      <w:pPr>
        <w:ind w:left="11160" w:hanging="1440"/>
      </w:pPr>
      <w:rPr>
        <w:rFonts w:hint="default"/>
      </w:rPr>
    </w:lvl>
    <w:lvl w:ilvl="6">
      <w:start w:val="1"/>
      <w:numFmt w:val="decimal"/>
      <w:lvlText w:val="%1.%2.%3.%4.%5.%6.%7."/>
      <w:lvlJc w:val="left"/>
      <w:pPr>
        <w:ind w:left="13464" w:hanging="1800"/>
      </w:pPr>
      <w:rPr>
        <w:rFonts w:hint="default"/>
      </w:rPr>
    </w:lvl>
    <w:lvl w:ilvl="7">
      <w:start w:val="1"/>
      <w:numFmt w:val="decimal"/>
      <w:lvlText w:val="%1.%2.%3.%4.%5.%6.%7.%8."/>
      <w:lvlJc w:val="left"/>
      <w:pPr>
        <w:ind w:left="15768" w:hanging="2160"/>
      </w:pPr>
      <w:rPr>
        <w:rFonts w:hint="default"/>
      </w:rPr>
    </w:lvl>
    <w:lvl w:ilvl="8">
      <w:start w:val="1"/>
      <w:numFmt w:val="decimal"/>
      <w:lvlText w:val="%1.%2.%3.%4.%5.%6.%7.%8.%9."/>
      <w:lvlJc w:val="left"/>
      <w:pPr>
        <w:ind w:left="17712" w:hanging="2160"/>
      </w:pPr>
      <w:rPr>
        <w:rFonts w:hint="default"/>
      </w:rPr>
    </w:lvl>
  </w:abstractNum>
  <w:abstractNum w:abstractNumId="8" w15:restartNumberingAfterBreak="0">
    <w:nsid w:val="35413469"/>
    <w:multiLevelType w:val="multilevel"/>
    <w:tmpl w:val="D7F09730"/>
    <w:lvl w:ilvl="0">
      <w:start w:val="1"/>
      <w:numFmt w:val="decimal"/>
      <w:lvlText w:val="%1."/>
      <w:lvlJc w:val="left"/>
      <w:pPr>
        <w:ind w:left="450" w:hanging="450"/>
      </w:pPr>
      <w:rPr>
        <w:rFonts w:hint="default"/>
      </w:rPr>
    </w:lvl>
    <w:lvl w:ilvl="1">
      <w:start w:val="1"/>
      <w:numFmt w:val="decimal"/>
      <w:lvlText w:val="%1.%2."/>
      <w:lvlJc w:val="left"/>
      <w:pPr>
        <w:ind w:left="2664" w:hanging="720"/>
      </w:pPr>
      <w:rPr>
        <w:rFonts w:hint="default"/>
      </w:rPr>
    </w:lvl>
    <w:lvl w:ilvl="2">
      <w:start w:val="1"/>
      <w:numFmt w:val="decimal"/>
      <w:lvlText w:val="%1.%2.%3."/>
      <w:lvlJc w:val="left"/>
      <w:pPr>
        <w:ind w:left="4608" w:hanging="720"/>
      </w:pPr>
      <w:rPr>
        <w:rFonts w:hint="default"/>
      </w:rPr>
    </w:lvl>
    <w:lvl w:ilvl="3">
      <w:start w:val="1"/>
      <w:numFmt w:val="decimal"/>
      <w:lvlText w:val="%1.%2.%3.%4."/>
      <w:lvlJc w:val="left"/>
      <w:pPr>
        <w:ind w:left="6912" w:hanging="1080"/>
      </w:pPr>
      <w:rPr>
        <w:rFonts w:hint="default"/>
      </w:rPr>
    </w:lvl>
    <w:lvl w:ilvl="4">
      <w:start w:val="1"/>
      <w:numFmt w:val="decimal"/>
      <w:lvlText w:val="%1.%2.%3.%4.%5."/>
      <w:lvlJc w:val="left"/>
      <w:pPr>
        <w:ind w:left="9216" w:hanging="1440"/>
      </w:pPr>
      <w:rPr>
        <w:rFonts w:hint="default"/>
      </w:rPr>
    </w:lvl>
    <w:lvl w:ilvl="5">
      <w:start w:val="1"/>
      <w:numFmt w:val="decimal"/>
      <w:lvlText w:val="%1.%2.%3.%4.%5.%6."/>
      <w:lvlJc w:val="left"/>
      <w:pPr>
        <w:ind w:left="11160" w:hanging="1440"/>
      </w:pPr>
      <w:rPr>
        <w:rFonts w:hint="default"/>
      </w:rPr>
    </w:lvl>
    <w:lvl w:ilvl="6">
      <w:start w:val="1"/>
      <w:numFmt w:val="decimal"/>
      <w:lvlText w:val="%1.%2.%3.%4.%5.%6.%7."/>
      <w:lvlJc w:val="left"/>
      <w:pPr>
        <w:ind w:left="13464" w:hanging="1800"/>
      </w:pPr>
      <w:rPr>
        <w:rFonts w:hint="default"/>
      </w:rPr>
    </w:lvl>
    <w:lvl w:ilvl="7">
      <w:start w:val="1"/>
      <w:numFmt w:val="decimal"/>
      <w:lvlText w:val="%1.%2.%3.%4.%5.%6.%7.%8."/>
      <w:lvlJc w:val="left"/>
      <w:pPr>
        <w:ind w:left="15768" w:hanging="2160"/>
      </w:pPr>
      <w:rPr>
        <w:rFonts w:hint="default"/>
      </w:rPr>
    </w:lvl>
    <w:lvl w:ilvl="8">
      <w:start w:val="1"/>
      <w:numFmt w:val="decimal"/>
      <w:lvlText w:val="%1.%2.%3.%4.%5.%6.%7.%8.%9."/>
      <w:lvlJc w:val="left"/>
      <w:pPr>
        <w:ind w:left="17712" w:hanging="2160"/>
      </w:pPr>
      <w:rPr>
        <w:rFonts w:hint="default"/>
      </w:rPr>
    </w:lvl>
  </w:abstractNum>
  <w:abstractNum w:abstractNumId="9" w15:restartNumberingAfterBreak="0">
    <w:nsid w:val="3E503BB0"/>
    <w:multiLevelType w:val="multilevel"/>
    <w:tmpl w:val="36F26E64"/>
    <w:lvl w:ilvl="0">
      <w:start w:val="1"/>
      <w:numFmt w:val="decimal"/>
      <w:lvlText w:val="%1."/>
      <w:lvlJc w:val="left"/>
      <w:pPr>
        <w:ind w:left="450" w:hanging="450"/>
      </w:pPr>
      <w:rPr>
        <w:rFonts w:hint="default"/>
      </w:rPr>
    </w:lvl>
    <w:lvl w:ilvl="1">
      <w:start w:val="1"/>
      <w:numFmt w:val="decimal"/>
      <w:lvlText w:val="%1.%2."/>
      <w:lvlJc w:val="left"/>
      <w:pPr>
        <w:ind w:left="2664" w:hanging="720"/>
      </w:pPr>
      <w:rPr>
        <w:rFonts w:hint="default"/>
      </w:rPr>
    </w:lvl>
    <w:lvl w:ilvl="2">
      <w:start w:val="1"/>
      <w:numFmt w:val="decimal"/>
      <w:lvlText w:val="%1.%2.%3."/>
      <w:lvlJc w:val="left"/>
      <w:pPr>
        <w:ind w:left="4608" w:hanging="720"/>
      </w:pPr>
      <w:rPr>
        <w:rFonts w:hint="default"/>
      </w:rPr>
    </w:lvl>
    <w:lvl w:ilvl="3">
      <w:start w:val="1"/>
      <w:numFmt w:val="decimal"/>
      <w:lvlText w:val="%1.%2.%3.%4."/>
      <w:lvlJc w:val="left"/>
      <w:pPr>
        <w:ind w:left="6912" w:hanging="1080"/>
      </w:pPr>
      <w:rPr>
        <w:rFonts w:hint="default"/>
      </w:rPr>
    </w:lvl>
    <w:lvl w:ilvl="4">
      <w:start w:val="1"/>
      <w:numFmt w:val="decimal"/>
      <w:lvlText w:val="%1.%2.%3.%4.%5."/>
      <w:lvlJc w:val="left"/>
      <w:pPr>
        <w:ind w:left="9216" w:hanging="1440"/>
      </w:pPr>
      <w:rPr>
        <w:rFonts w:hint="default"/>
      </w:rPr>
    </w:lvl>
    <w:lvl w:ilvl="5">
      <w:start w:val="1"/>
      <w:numFmt w:val="decimal"/>
      <w:lvlText w:val="%1.%2.%3.%4.%5.%6."/>
      <w:lvlJc w:val="left"/>
      <w:pPr>
        <w:ind w:left="11160" w:hanging="1440"/>
      </w:pPr>
      <w:rPr>
        <w:rFonts w:hint="default"/>
      </w:rPr>
    </w:lvl>
    <w:lvl w:ilvl="6">
      <w:start w:val="1"/>
      <w:numFmt w:val="decimal"/>
      <w:lvlText w:val="%1.%2.%3.%4.%5.%6.%7."/>
      <w:lvlJc w:val="left"/>
      <w:pPr>
        <w:ind w:left="13464" w:hanging="1800"/>
      </w:pPr>
      <w:rPr>
        <w:rFonts w:hint="default"/>
      </w:rPr>
    </w:lvl>
    <w:lvl w:ilvl="7">
      <w:start w:val="1"/>
      <w:numFmt w:val="decimal"/>
      <w:lvlText w:val="%1.%2.%3.%4.%5.%6.%7.%8."/>
      <w:lvlJc w:val="left"/>
      <w:pPr>
        <w:ind w:left="15768" w:hanging="2160"/>
      </w:pPr>
      <w:rPr>
        <w:rFonts w:hint="default"/>
      </w:rPr>
    </w:lvl>
    <w:lvl w:ilvl="8">
      <w:start w:val="1"/>
      <w:numFmt w:val="decimal"/>
      <w:lvlText w:val="%1.%2.%3.%4.%5.%6.%7.%8.%9."/>
      <w:lvlJc w:val="left"/>
      <w:pPr>
        <w:ind w:left="17712" w:hanging="2160"/>
      </w:pPr>
      <w:rPr>
        <w:rFonts w:hint="default"/>
      </w:rPr>
    </w:lvl>
  </w:abstractNum>
  <w:abstractNum w:abstractNumId="10" w15:restartNumberingAfterBreak="0">
    <w:nsid w:val="462F2DD7"/>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5B8556DB"/>
    <w:multiLevelType w:val="multilevel"/>
    <w:tmpl w:val="3DC2BA46"/>
    <w:lvl w:ilvl="0">
      <w:start w:val="3"/>
      <w:numFmt w:val="decimal"/>
      <w:lvlText w:val="%1."/>
      <w:lvlJc w:val="left"/>
      <w:pPr>
        <w:ind w:left="450" w:hanging="450"/>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6336"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728" w:hanging="2160"/>
      </w:pPr>
      <w:rPr>
        <w:rFonts w:hint="default"/>
      </w:rPr>
    </w:lvl>
    <w:lvl w:ilvl="8">
      <w:start w:val="1"/>
      <w:numFmt w:val="decimal"/>
      <w:lvlText w:val="%1.%2.%3.%4.%5.%6.%7.%8.%9."/>
      <w:lvlJc w:val="left"/>
      <w:pPr>
        <w:ind w:left="11952" w:hanging="2160"/>
      </w:pPr>
      <w:rPr>
        <w:rFonts w:hint="default"/>
      </w:rPr>
    </w:lvl>
  </w:abstractNum>
  <w:abstractNum w:abstractNumId="12" w15:restartNumberingAfterBreak="0">
    <w:nsid w:val="617934EC"/>
    <w:multiLevelType w:val="multilevel"/>
    <w:tmpl w:val="30FC8E22"/>
    <w:lvl w:ilvl="0">
      <w:start w:val="4"/>
      <w:numFmt w:val="decimal"/>
      <w:lvlText w:val="%1."/>
      <w:lvlJc w:val="left"/>
      <w:pPr>
        <w:ind w:left="450" w:hanging="450"/>
      </w:pPr>
      <w:rPr>
        <w:rFonts w:hint="default"/>
      </w:rPr>
    </w:lvl>
    <w:lvl w:ilvl="1">
      <w:start w:val="1"/>
      <w:numFmt w:val="decimal"/>
      <w:lvlText w:val="%1.%2."/>
      <w:lvlJc w:val="left"/>
      <w:pPr>
        <w:ind w:left="1944" w:hanging="720"/>
      </w:pPr>
      <w:rPr>
        <w:rFonts w:hint="default"/>
      </w:rPr>
    </w:lvl>
    <w:lvl w:ilvl="2">
      <w:start w:val="1"/>
      <w:numFmt w:val="decimal"/>
      <w:pStyle w:val="berschrift3"/>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6336"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728" w:hanging="2160"/>
      </w:pPr>
      <w:rPr>
        <w:rFonts w:hint="default"/>
      </w:rPr>
    </w:lvl>
    <w:lvl w:ilvl="8">
      <w:start w:val="1"/>
      <w:numFmt w:val="decimal"/>
      <w:lvlText w:val="%1.%2.%3.%4.%5.%6.%7.%8.%9."/>
      <w:lvlJc w:val="left"/>
      <w:pPr>
        <w:ind w:left="11952" w:hanging="2160"/>
      </w:pPr>
      <w:rPr>
        <w:rFonts w:hint="default"/>
      </w:rPr>
    </w:lvl>
  </w:abstractNum>
  <w:abstractNum w:abstractNumId="13" w15:restartNumberingAfterBreak="0">
    <w:nsid w:val="7292285B"/>
    <w:multiLevelType w:val="multilevel"/>
    <w:tmpl w:val="84DEAAB2"/>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58B1D68"/>
    <w:multiLevelType w:val="multilevel"/>
    <w:tmpl w:val="0D086C28"/>
    <w:lvl w:ilvl="0">
      <w:start w:val="1"/>
      <w:numFmt w:val="decimal"/>
      <w:pStyle w:val="berschrift1"/>
      <w:lvlText w:val="%1."/>
      <w:lvlJc w:val="left"/>
      <w:pPr>
        <w:ind w:left="720" w:hanging="360"/>
      </w:pPr>
      <w:rPr>
        <w:rFonts w:hint="default"/>
      </w:rPr>
    </w:lvl>
    <w:lvl w:ilvl="1">
      <w:start w:val="1"/>
      <w:numFmt w:val="decimal"/>
      <w:lvlText w:val="1. %2"/>
      <w:lvlJc w:val="left"/>
      <w:pPr>
        <w:ind w:left="1495"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4"/>
  </w:num>
  <w:num w:numId="3">
    <w:abstractNumId w:val="11"/>
  </w:num>
  <w:num w:numId="4">
    <w:abstractNumId w:val="4"/>
  </w:num>
  <w:num w:numId="5">
    <w:abstractNumId w:val="2"/>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6"/>
  </w:num>
  <w:num w:numId="10">
    <w:abstractNumId w:val="12"/>
  </w:num>
  <w:num w:numId="11">
    <w:abstractNumId w:val="14"/>
    <w:lvlOverride w:ilvl="0">
      <w:lvl w:ilvl="0">
        <w:start w:val="1"/>
        <w:numFmt w:val="decimal"/>
        <w:pStyle w:val="berschrift1"/>
        <w:lvlText w:val="%1."/>
        <w:lvlJc w:val="left"/>
        <w:pPr>
          <w:ind w:left="720" w:hanging="360"/>
        </w:pPr>
        <w:rPr>
          <w:rFonts w:hint="default"/>
        </w:rPr>
      </w:lvl>
    </w:lvlOverride>
    <w:lvlOverride w:ilvl="1">
      <w:lvl w:ilvl="1">
        <w:start w:val="1"/>
        <w:numFmt w:val="lowerLetter"/>
        <w:lvlText w:val="%2."/>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2">
    <w:abstractNumId w:val="13"/>
  </w:num>
  <w:num w:numId="13">
    <w:abstractNumId w:val="14"/>
  </w:num>
  <w:num w:numId="14">
    <w:abstractNumId w:val="5"/>
    <w:lvlOverride w:ilvl="0">
      <w:startOverride w:val="4"/>
    </w:lvlOverride>
    <w:lvlOverride w:ilvl="1">
      <w:startOverride w:val="1"/>
    </w:lvlOverride>
  </w:num>
  <w:num w:numId="15">
    <w:abstractNumId w:val="5"/>
    <w:lvlOverride w:ilvl="0">
      <w:startOverride w:val="4"/>
    </w:lvlOverride>
    <w:lvlOverride w:ilvl="1">
      <w:startOverride w:val="1"/>
    </w:lvlOverride>
  </w:num>
  <w:num w:numId="16">
    <w:abstractNumId w:val="1"/>
  </w:num>
  <w:num w:numId="17">
    <w:abstractNumId w:val="8"/>
  </w:num>
  <w:num w:numId="18">
    <w:abstractNumId w:val="10"/>
  </w:num>
  <w:num w:numId="19">
    <w:abstractNumId w:val="5"/>
    <w:lvlOverride w:ilvl="0">
      <w:startOverride w:val="5"/>
    </w:lvlOverride>
    <w:lvlOverride w:ilvl="1">
      <w:startOverride w:val="1"/>
    </w:lvlOverride>
  </w:num>
  <w:num w:numId="20">
    <w:abstractNumId w:val="3"/>
  </w:num>
  <w:num w:numId="21">
    <w:abstractNumId w:val="5"/>
    <w:lvlOverride w:ilvl="0">
      <w:startOverride w:val="5"/>
    </w:lvlOverride>
    <w:lvlOverride w:ilvl="1">
      <w:startOverride w:val="1"/>
    </w:lvlOverride>
  </w:num>
  <w:num w:numId="22">
    <w:abstractNumId w:val="9"/>
  </w:num>
  <w:num w:numId="23">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B20"/>
    <w:rsid w:val="00007436"/>
    <w:rsid w:val="000116C5"/>
    <w:rsid w:val="00011BF5"/>
    <w:rsid w:val="000125A7"/>
    <w:rsid w:val="00061761"/>
    <w:rsid w:val="000638B2"/>
    <w:rsid w:val="00071FFF"/>
    <w:rsid w:val="000B1126"/>
    <w:rsid w:val="000C7552"/>
    <w:rsid w:val="000E009E"/>
    <w:rsid w:val="000E1E4F"/>
    <w:rsid w:val="000F2166"/>
    <w:rsid w:val="000F3A39"/>
    <w:rsid w:val="00157CB7"/>
    <w:rsid w:val="00157CE6"/>
    <w:rsid w:val="00165677"/>
    <w:rsid w:val="0018773E"/>
    <w:rsid w:val="001B5608"/>
    <w:rsid w:val="001C3697"/>
    <w:rsid w:val="001F2BF4"/>
    <w:rsid w:val="002168BA"/>
    <w:rsid w:val="002235D8"/>
    <w:rsid w:val="0022592E"/>
    <w:rsid w:val="00260610"/>
    <w:rsid w:val="0029233A"/>
    <w:rsid w:val="002B0C90"/>
    <w:rsid w:val="002E2F9A"/>
    <w:rsid w:val="00307E88"/>
    <w:rsid w:val="0031546D"/>
    <w:rsid w:val="003317D7"/>
    <w:rsid w:val="003343B4"/>
    <w:rsid w:val="00340B3B"/>
    <w:rsid w:val="00343AB8"/>
    <w:rsid w:val="0034588A"/>
    <w:rsid w:val="00346589"/>
    <w:rsid w:val="00360375"/>
    <w:rsid w:val="00377177"/>
    <w:rsid w:val="00386EA7"/>
    <w:rsid w:val="003A2737"/>
    <w:rsid w:val="003B4D18"/>
    <w:rsid w:val="004455DB"/>
    <w:rsid w:val="004665C5"/>
    <w:rsid w:val="004E74DE"/>
    <w:rsid w:val="00504CA7"/>
    <w:rsid w:val="00512EA3"/>
    <w:rsid w:val="0054215B"/>
    <w:rsid w:val="00557D69"/>
    <w:rsid w:val="00573167"/>
    <w:rsid w:val="005B7D58"/>
    <w:rsid w:val="005C70FB"/>
    <w:rsid w:val="00600196"/>
    <w:rsid w:val="006021C3"/>
    <w:rsid w:val="00641125"/>
    <w:rsid w:val="0064727E"/>
    <w:rsid w:val="00676C8E"/>
    <w:rsid w:val="006A2AE1"/>
    <w:rsid w:val="006C1E1F"/>
    <w:rsid w:val="006D0CA2"/>
    <w:rsid w:val="006F4A31"/>
    <w:rsid w:val="007013C2"/>
    <w:rsid w:val="00710182"/>
    <w:rsid w:val="00731082"/>
    <w:rsid w:val="00743AF9"/>
    <w:rsid w:val="00743C82"/>
    <w:rsid w:val="007662AE"/>
    <w:rsid w:val="00772320"/>
    <w:rsid w:val="007974ED"/>
    <w:rsid w:val="007A2C23"/>
    <w:rsid w:val="007C723B"/>
    <w:rsid w:val="007F096A"/>
    <w:rsid w:val="007F5290"/>
    <w:rsid w:val="007F595E"/>
    <w:rsid w:val="007F713D"/>
    <w:rsid w:val="00814B20"/>
    <w:rsid w:val="00832584"/>
    <w:rsid w:val="00834C4F"/>
    <w:rsid w:val="00835E02"/>
    <w:rsid w:val="00836531"/>
    <w:rsid w:val="00856CB4"/>
    <w:rsid w:val="00860411"/>
    <w:rsid w:val="00887AFE"/>
    <w:rsid w:val="00891A29"/>
    <w:rsid w:val="008B4F5C"/>
    <w:rsid w:val="008C774D"/>
    <w:rsid w:val="008D022D"/>
    <w:rsid w:val="008E12AA"/>
    <w:rsid w:val="008E5F79"/>
    <w:rsid w:val="008F17DC"/>
    <w:rsid w:val="0090458F"/>
    <w:rsid w:val="0090721A"/>
    <w:rsid w:val="00925EF8"/>
    <w:rsid w:val="00955857"/>
    <w:rsid w:val="009632AA"/>
    <w:rsid w:val="009674A1"/>
    <w:rsid w:val="00976247"/>
    <w:rsid w:val="009A0714"/>
    <w:rsid w:val="009A0DEE"/>
    <w:rsid w:val="009A2434"/>
    <w:rsid w:val="009B1FF3"/>
    <w:rsid w:val="009D71F3"/>
    <w:rsid w:val="00A04779"/>
    <w:rsid w:val="00A126B1"/>
    <w:rsid w:val="00A26DE3"/>
    <w:rsid w:val="00A34173"/>
    <w:rsid w:val="00A52D56"/>
    <w:rsid w:val="00A7090F"/>
    <w:rsid w:val="00A90A62"/>
    <w:rsid w:val="00AC1418"/>
    <w:rsid w:val="00AC6D8B"/>
    <w:rsid w:val="00AD2766"/>
    <w:rsid w:val="00AF0912"/>
    <w:rsid w:val="00AF0DE5"/>
    <w:rsid w:val="00B171AF"/>
    <w:rsid w:val="00B275E7"/>
    <w:rsid w:val="00B40214"/>
    <w:rsid w:val="00B748AA"/>
    <w:rsid w:val="00BB6897"/>
    <w:rsid w:val="00BC72B5"/>
    <w:rsid w:val="00BF42A4"/>
    <w:rsid w:val="00BF5BDD"/>
    <w:rsid w:val="00C16DBF"/>
    <w:rsid w:val="00C21C81"/>
    <w:rsid w:val="00C417DF"/>
    <w:rsid w:val="00C72917"/>
    <w:rsid w:val="00C97B2B"/>
    <w:rsid w:val="00CB1442"/>
    <w:rsid w:val="00CB1891"/>
    <w:rsid w:val="00CB76F5"/>
    <w:rsid w:val="00CD6854"/>
    <w:rsid w:val="00CE158C"/>
    <w:rsid w:val="00CE2897"/>
    <w:rsid w:val="00CF4362"/>
    <w:rsid w:val="00D05F8C"/>
    <w:rsid w:val="00D1173A"/>
    <w:rsid w:val="00D40989"/>
    <w:rsid w:val="00D43EBB"/>
    <w:rsid w:val="00D47065"/>
    <w:rsid w:val="00D56BB6"/>
    <w:rsid w:val="00D7073C"/>
    <w:rsid w:val="00D824FF"/>
    <w:rsid w:val="00DA1E61"/>
    <w:rsid w:val="00DA3432"/>
    <w:rsid w:val="00DD366B"/>
    <w:rsid w:val="00DE4CED"/>
    <w:rsid w:val="00DE6174"/>
    <w:rsid w:val="00DF500C"/>
    <w:rsid w:val="00E36CCF"/>
    <w:rsid w:val="00E73565"/>
    <w:rsid w:val="00E91C27"/>
    <w:rsid w:val="00EA7E66"/>
    <w:rsid w:val="00EC7C39"/>
    <w:rsid w:val="00F0574E"/>
    <w:rsid w:val="00F14795"/>
    <w:rsid w:val="00F15BE4"/>
    <w:rsid w:val="00F51882"/>
    <w:rsid w:val="00F72CF1"/>
    <w:rsid w:val="00F94B30"/>
    <w:rsid w:val="00F95B6E"/>
    <w:rsid w:val="00FA547A"/>
    <w:rsid w:val="00FB6BBB"/>
    <w:rsid w:val="00FC468A"/>
    <w:rsid w:val="00FD6D10"/>
    <w:rsid w:val="00FE0054"/>
    <w:rsid w:val="00FF70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B934F5-17A9-40C6-B0DF-B16B7270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57D69"/>
    <w:pPr>
      <w:spacing w:after="200" w:line="360" w:lineRule="auto"/>
      <w:jc w:val="both"/>
    </w:pPr>
    <w:rPr>
      <w:rFonts w:ascii="Cambria" w:hAnsi="Cambria"/>
      <w:sz w:val="24"/>
    </w:rPr>
  </w:style>
  <w:style w:type="paragraph" w:styleId="berschrift1">
    <w:name w:val="heading 1"/>
    <w:basedOn w:val="Standard"/>
    <w:next w:val="Standard"/>
    <w:link w:val="berschrift1Zchn"/>
    <w:autoRedefine/>
    <w:uiPriority w:val="9"/>
    <w:qFormat/>
    <w:rsid w:val="006A2AE1"/>
    <w:pPr>
      <w:keepNext/>
      <w:keepLines/>
      <w:numPr>
        <w:numId w:val="13"/>
      </w:numPr>
      <w:spacing w:before="240" w:after="0" w:line="240" w:lineRule="auto"/>
      <w:outlineLvl w:val="0"/>
    </w:pPr>
    <w:rPr>
      <w:rFonts w:eastAsiaTheme="majorEastAsia" w:cstheme="majorBidi"/>
      <w:color w:val="323E4F" w:themeColor="text2" w:themeShade="BF"/>
      <w:sz w:val="32"/>
      <w:szCs w:val="32"/>
    </w:rPr>
  </w:style>
  <w:style w:type="paragraph" w:styleId="berschrift2">
    <w:name w:val="heading 2"/>
    <w:basedOn w:val="Standard"/>
    <w:next w:val="Standard"/>
    <w:link w:val="berschrift2Zchn"/>
    <w:autoRedefine/>
    <w:uiPriority w:val="9"/>
    <w:unhideWhenUsed/>
    <w:qFormat/>
    <w:rsid w:val="00AF0DE5"/>
    <w:pPr>
      <w:keepNext/>
      <w:keepLines/>
      <w:numPr>
        <w:ilvl w:val="1"/>
        <w:numId w:val="8"/>
      </w:numPr>
      <w:spacing w:before="40" w:after="0" w:line="240" w:lineRule="auto"/>
      <w:outlineLvl w:val="1"/>
    </w:pPr>
    <w:rPr>
      <w:rFonts w:eastAsiaTheme="majorEastAsia" w:cstheme="majorBidi"/>
      <w:sz w:val="28"/>
      <w:szCs w:val="26"/>
    </w:rPr>
  </w:style>
  <w:style w:type="paragraph" w:styleId="berschrift3">
    <w:name w:val="heading 3"/>
    <w:basedOn w:val="Standard"/>
    <w:next w:val="Standard"/>
    <w:link w:val="berschrift3Zchn"/>
    <w:autoRedefine/>
    <w:uiPriority w:val="9"/>
    <w:unhideWhenUsed/>
    <w:qFormat/>
    <w:rsid w:val="0018773E"/>
    <w:pPr>
      <w:keepNext/>
      <w:keepLines/>
      <w:numPr>
        <w:ilvl w:val="2"/>
        <w:numId w:val="10"/>
      </w:numPr>
      <w:spacing w:before="40" w:after="0" w:line="240" w:lineRule="auto"/>
      <w:outlineLvl w:val="2"/>
    </w:pPr>
    <w:rPr>
      <w:rFonts w:eastAsiaTheme="majorEastAsia" w:cstheme="majorBidi"/>
      <w:sz w:val="26"/>
      <w:szCs w:val="24"/>
    </w:rPr>
  </w:style>
  <w:style w:type="paragraph" w:styleId="berschrift5">
    <w:name w:val="heading 5"/>
    <w:basedOn w:val="Standard"/>
    <w:next w:val="Standard"/>
    <w:link w:val="berschrift5Zchn"/>
    <w:uiPriority w:val="9"/>
    <w:semiHidden/>
    <w:unhideWhenUsed/>
    <w:qFormat/>
    <w:rsid w:val="009A24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14B20"/>
    <w:pPr>
      <w:ind w:left="720"/>
      <w:contextualSpacing/>
    </w:pPr>
  </w:style>
  <w:style w:type="paragraph" w:styleId="Funotentext">
    <w:name w:val="footnote text"/>
    <w:basedOn w:val="Standard"/>
    <w:link w:val="FunotentextZchn"/>
    <w:uiPriority w:val="99"/>
    <w:unhideWhenUsed/>
    <w:qFormat/>
    <w:rsid w:val="00814B20"/>
    <w:pPr>
      <w:spacing w:after="0" w:line="240" w:lineRule="auto"/>
    </w:pPr>
    <w:rPr>
      <w:rFonts w:ascii="Times New Roman" w:hAnsi="Times New Roman"/>
      <w:sz w:val="20"/>
      <w:szCs w:val="20"/>
    </w:rPr>
  </w:style>
  <w:style w:type="character" w:customStyle="1" w:styleId="FunotentextZchn">
    <w:name w:val="Fußnotentext Zchn"/>
    <w:basedOn w:val="Absatz-Standardschriftart"/>
    <w:link w:val="Funotentext"/>
    <w:uiPriority w:val="99"/>
    <w:rsid w:val="00814B20"/>
    <w:rPr>
      <w:rFonts w:ascii="Times New Roman" w:hAnsi="Times New Roman"/>
      <w:sz w:val="20"/>
      <w:szCs w:val="20"/>
    </w:rPr>
  </w:style>
  <w:style w:type="character" w:styleId="Funotenzeichen">
    <w:name w:val="footnote reference"/>
    <w:basedOn w:val="Absatz-Standardschriftart"/>
    <w:uiPriority w:val="99"/>
    <w:unhideWhenUsed/>
    <w:rsid w:val="00814B20"/>
    <w:rPr>
      <w:vertAlign w:val="superscript"/>
    </w:rPr>
  </w:style>
  <w:style w:type="character" w:customStyle="1" w:styleId="berschrift1Zchn">
    <w:name w:val="Überschrift 1 Zchn"/>
    <w:basedOn w:val="Absatz-Standardschriftart"/>
    <w:link w:val="berschrift1"/>
    <w:uiPriority w:val="9"/>
    <w:rsid w:val="006A2AE1"/>
    <w:rPr>
      <w:rFonts w:ascii="Cambria" w:eastAsiaTheme="majorEastAsia" w:hAnsi="Cambria" w:cstheme="majorBidi"/>
      <w:color w:val="323E4F" w:themeColor="text2" w:themeShade="BF"/>
      <w:sz w:val="32"/>
      <w:szCs w:val="32"/>
    </w:rPr>
  </w:style>
  <w:style w:type="paragraph" w:styleId="Textkrper">
    <w:name w:val="Body Text"/>
    <w:basedOn w:val="Standard"/>
    <w:link w:val="TextkrperZchn"/>
    <w:uiPriority w:val="99"/>
    <w:unhideWhenUsed/>
    <w:rsid w:val="00834C4F"/>
    <w:pPr>
      <w:spacing w:after="120"/>
    </w:pPr>
  </w:style>
  <w:style w:type="character" w:customStyle="1" w:styleId="TextkrperZchn">
    <w:name w:val="Textkörper Zchn"/>
    <w:basedOn w:val="Absatz-Standardschriftart"/>
    <w:link w:val="Textkrper"/>
    <w:uiPriority w:val="99"/>
    <w:rsid w:val="00834C4F"/>
  </w:style>
  <w:style w:type="character" w:customStyle="1" w:styleId="berschrift3Zchn">
    <w:name w:val="Überschrift 3 Zchn"/>
    <w:basedOn w:val="Absatz-Standardschriftart"/>
    <w:link w:val="berschrift3"/>
    <w:uiPriority w:val="9"/>
    <w:rsid w:val="0018773E"/>
    <w:rPr>
      <w:rFonts w:ascii="Cambria" w:eastAsiaTheme="majorEastAsia" w:hAnsi="Cambria" w:cstheme="majorBidi"/>
      <w:sz w:val="26"/>
      <w:szCs w:val="24"/>
    </w:rPr>
  </w:style>
  <w:style w:type="character" w:customStyle="1" w:styleId="berschrift5Zchn">
    <w:name w:val="Überschrift 5 Zchn"/>
    <w:basedOn w:val="Absatz-Standardschriftart"/>
    <w:link w:val="berschrift5"/>
    <w:uiPriority w:val="9"/>
    <w:semiHidden/>
    <w:rsid w:val="009A2434"/>
    <w:rPr>
      <w:rFonts w:asciiTheme="majorHAnsi" w:eastAsiaTheme="majorEastAsia" w:hAnsiTheme="majorHAnsi" w:cstheme="majorBidi"/>
      <w:color w:val="2E74B5" w:themeColor="accent1" w:themeShade="BF"/>
    </w:rPr>
  </w:style>
  <w:style w:type="paragraph" w:styleId="Sprechblasentext">
    <w:name w:val="Balloon Text"/>
    <w:basedOn w:val="Standard"/>
    <w:link w:val="SprechblasentextZchn"/>
    <w:uiPriority w:val="99"/>
    <w:semiHidden/>
    <w:unhideWhenUsed/>
    <w:rsid w:val="0034588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4588A"/>
    <w:rPr>
      <w:rFonts w:ascii="Segoe UI" w:hAnsi="Segoe UI" w:cs="Segoe UI"/>
      <w:sz w:val="18"/>
      <w:szCs w:val="18"/>
    </w:rPr>
  </w:style>
  <w:style w:type="paragraph" w:customStyle="1" w:styleId="p1">
    <w:name w:val="p1"/>
    <w:basedOn w:val="Standard"/>
    <w:rsid w:val="00CF4362"/>
    <w:pPr>
      <w:spacing w:after="0" w:line="240" w:lineRule="auto"/>
    </w:pPr>
    <w:rPr>
      <w:rFonts w:ascii="Courier" w:hAnsi="Courier" w:cs="Times New Roman"/>
      <w:sz w:val="18"/>
      <w:szCs w:val="18"/>
      <w:lang w:val="en-GB" w:eastAsia="en-GB"/>
    </w:rPr>
  </w:style>
  <w:style w:type="character" w:customStyle="1" w:styleId="berschrift2Zchn">
    <w:name w:val="Überschrift 2 Zchn"/>
    <w:basedOn w:val="Absatz-Standardschriftart"/>
    <w:link w:val="berschrift2"/>
    <w:uiPriority w:val="9"/>
    <w:rsid w:val="00AF0DE5"/>
    <w:rPr>
      <w:rFonts w:ascii="Cambria" w:eastAsiaTheme="majorEastAsia" w:hAnsi="Cambria"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58053">
      <w:bodyDiv w:val="1"/>
      <w:marLeft w:val="0"/>
      <w:marRight w:val="0"/>
      <w:marTop w:val="0"/>
      <w:marBottom w:val="0"/>
      <w:divBdr>
        <w:top w:val="none" w:sz="0" w:space="0" w:color="auto"/>
        <w:left w:val="none" w:sz="0" w:space="0" w:color="auto"/>
        <w:bottom w:val="none" w:sz="0" w:space="0" w:color="auto"/>
        <w:right w:val="none" w:sz="0" w:space="0" w:color="auto"/>
      </w:divBdr>
    </w:div>
    <w:div w:id="965621617">
      <w:bodyDiv w:val="1"/>
      <w:marLeft w:val="0"/>
      <w:marRight w:val="0"/>
      <w:marTop w:val="0"/>
      <w:marBottom w:val="0"/>
      <w:divBdr>
        <w:top w:val="none" w:sz="0" w:space="0" w:color="auto"/>
        <w:left w:val="none" w:sz="0" w:space="0" w:color="auto"/>
        <w:bottom w:val="none" w:sz="0" w:space="0" w:color="auto"/>
        <w:right w:val="none" w:sz="0" w:space="0" w:color="auto"/>
      </w:divBdr>
    </w:div>
    <w:div w:id="1867132117">
      <w:bodyDiv w:val="1"/>
      <w:marLeft w:val="0"/>
      <w:marRight w:val="0"/>
      <w:marTop w:val="0"/>
      <w:marBottom w:val="0"/>
      <w:divBdr>
        <w:top w:val="none" w:sz="0" w:space="0" w:color="auto"/>
        <w:left w:val="none" w:sz="0" w:space="0" w:color="auto"/>
        <w:bottom w:val="none" w:sz="0" w:space="0" w:color="auto"/>
        <w:right w:val="none" w:sz="0" w:space="0" w:color="auto"/>
      </w:divBdr>
      <w:divsChild>
        <w:div w:id="1710717313">
          <w:marLeft w:val="0"/>
          <w:marRight w:val="0"/>
          <w:marTop w:val="0"/>
          <w:marBottom w:val="0"/>
          <w:divBdr>
            <w:top w:val="none" w:sz="0" w:space="0" w:color="auto"/>
            <w:left w:val="none" w:sz="0" w:space="0" w:color="auto"/>
            <w:bottom w:val="none" w:sz="0" w:space="0" w:color="auto"/>
            <w:right w:val="none" w:sz="0" w:space="0" w:color="auto"/>
          </w:divBdr>
        </w:div>
      </w:divsChild>
    </w:div>
    <w:div w:id="1965571637">
      <w:bodyDiv w:val="1"/>
      <w:marLeft w:val="0"/>
      <w:marRight w:val="0"/>
      <w:marTop w:val="0"/>
      <w:marBottom w:val="0"/>
      <w:divBdr>
        <w:top w:val="none" w:sz="0" w:space="0" w:color="auto"/>
        <w:left w:val="none" w:sz="0" w:space="0" w:color="auto"/>
        <w:bottom w:val="none" w:sz="0" w:space="0" w:color="auto"/>
        <w:right w:val="none" w:sz="0" w:space="0" w:color="auto"/>
      </w:divBdr>
      <w:divsChild>
        <w:div w:id="1338532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3C72F-4CC2-4FBE-ACCC-1D311B59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1256</Words>
  <Characters>7914</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Universität Hamburg</Company>
  <LinksUpToDate>false</LinksUpToDate>
  <CharactersWithSpaces>9152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Fischer</dc:creator>
  <cp:keywords/>
  <dc:description/>
  <cp:lastModifiedBy>Elisabeth Fischer</cp:lastModifiedBy>
  <cp:revision>39</cp:revision>
  <cp:lastPrinted>2018-05-31T09:06:00Z</cp:lastPrinted>
  <dcterms:created xsi:type="dcterms:W3CDTF">2017-08-25T15:31:00Z</dcterms:created>
  <dcterms:modified xsi:type="dcterms:W3CDTF">2018-06-01T09:51:00Z</dcterms:modified>
</cp:coreProperties>
</file>