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D67E" w14:textId="606D835C" w:rsidR="00EC4AA7" w:rsidRDefault="00EC4AA7">
      <w:pPr>
        <w:rPr>
          <w:lang w:val="fr-FR"/>
        </w:rPr>
      </w:pPr>
      <w:r>
        <w:rPr>
          <w:lang w:val="fr-FR"/>
        </w:rPr>
        <w:t>Lascaux A</w:t>
      </w:r>
    </w:p>
    <w:p w14:paraId="0216A38E" w14:textId="418B795B" w:rsidR="00EC4AA7" w:rsidRDefault="00EC4AA7">
      <w:pPr>
        <w:rPr>
          <w:lang w:val="fr-FR"/>
        </w:rPr>
      </w:pPr>
      <w:r>
        <w:rPr>
          <w:lang w:val="fr-FR"/>
        </w:rPr>
        <w:t>A.1.1</w:t>
      </w:r>
    </w:p>
    <w:p w14:paraId="265101D9" w14:textId="77777777" w:rsidR="00EC4AA7" w:rsidRDefault="00EC4AA7">
      <w:pPr>
        <w:rPr>
          <w:lang w:val="fr-FR"/>
        </w:rPr>
      </w:pPr>
      <w:r>
        <w:rPr>
          <w:lang w:val="fr-FR"/>
        </w:rPr>
        <w:t xml:space="preserve">Attaquant interne : administrateur, </w:t>
      </w:r>
    </w:p>
    <w:p w14:paraId="5799566A" w14:textId="728C7493" w:rsidR="00EC4AA7" w:rsidRDefault="00EC4AA7">
      <w:pPr>
        <w:rPr>
          <w:lang w:val="fr-FR"/>
        </w:rPr>
      </w:pPr>
      <w:r>
        <w:rPr>
          <w:lang w:val="fr-FR"/>
        </w:rPr>
        <w:t>Guide et commercial</w:t>
      </w:r>
    </w:p>
    <w:p w14:paraId="7989FA5A" w14:textId="1830CBC4" w:rsidR="00EC4AA7" w:rsidRDefault="00EC4AA7">
      <w:pPr>
        <w:rPr>
          <w:lang w:val="fr-FR"/>
        </w:rPr>
      </w:pPr>
      <w:r>
        <w:rPr>
          <w:lang w:val="fr-FR"/>
        </w:rPr>
        <w:t>Toutes les personnes qui se connectent à l’application doit être indiqués comme acteurs malveillants, toutes les parties prenantes</w:t>
      </w:r>
    </w:p>
    <w:p w14:paraId="35A51FB5" w14:textId="68E13BF5" w:rsidR="00EC4AA7" w:rsidRDefault="00EC4AA7">
      <w:pPr>
        <w:rPr>
          <w:lang w:val="fr-FR"/>
        </w:rPr>
      </w:pPr>
      <w:r>
        <w:rPr>
          <w:lang w:val="fr-FR"/>
        </w:rPr>
        <w:t>Le guide parce qu’il se connecte à la plateforme, l’utilisateur interne car il se connecte à la plateforme</w:t>
      </w:r>
    </w:p>
    <w:p w14:paraId="168C278F" w14:textId="3641FB94" w:rsidR="00EC4AA7" w:rsidRDefault="00EC4AA7">
      <w:pPr>
        <w:rPr>
          <w:lang w:val="fr-FR"/>
        </w:rPr>
      </w:pPr>
      <w:r>
        <w:rPr>
          <w:lang w:val="fr-FR"/>
        </w:rPr>
        <w:br/>
        <w:t>A.1.2</w:t>
      </w:r>
    </w:p>
    <w:tbl>
      <w:tblPr>
        <w:tblStyle w:val="TableGrid"/>
        <w:tblW w:w="0" w:type="auto"/>
        <w:tblLook w:val="04A0" w:firstRow="1" w:lastRow="0" w:firstColumn="1" w:lastColumn="0" w:noHBand="0" w:noVBand="1"/>
      </w:tblPr>
      <w:tblGrid>
        <w:gridCol w:w="1790"/>
        <w:gridCol w:w="2027"/>
        <w:gridCol w:w="1921"/>
        <w:gridCol w:w="2010"/>
        <w:gridCol w:w="1383"/>
      </w:tblGrid>
      <w:tr w:rsidR="007504FB" w14:paraId="2FC8A80B" w14:textId="51F8A24D" w:rsidTr="007504FB">
        <w:tc>
          <w:tcPr>
            <w:tcW w:w="1790" w:type="dxa"/>
          </w:tcPr>
          <w:p w14:paraId="071E77B1" w14:textId="77777777" w:rsidR="007504FB" w:rsidRDefault="007504FB">
            <w:pPr>
              <w:rPr>
                <w:lang w:val="fr-FR"/>
              </w:rPr>
            </w:pPr>
          </w:p>
        </w:tc>
        <w:tc>
          <w:tcPr>
            <w:tcW w:w="2027" w:type="dxa"/>
          </w:tcPr>
          <w:p w14:paraId="36E27381" w14:textId="11DAA1C8" w:rsidR="007504FB" w:rsidRDefault="007504FB">
            <w:pPr>
              <w:rPr>
                <w:lang w:val="fr-FR"/>
              </w:rPr>
            </w:pPr>
            <w:r>
              <w:rPr>
                <w:lang w:val="fr-FR"/>
              </w:rPr>
              <w:t>Confidentialité</w:t>
            </w:r>
          </w:p>
        </w:tc>
        <w:tc>
          <w:tcPr>
            <w:tcW w:w="1921" w:type="dxa"/>
          </w:tcPr>
          <w:p w14:paraId="2875EA2A" w14:textId="4F7CB221" w:rsidR="007504FB" w:rsidRDefault="007504FB">
            <w:pPr>
              <w:rPr>
                <w:lang w:val="fr-FR"/>
              </w:rPr>
            </w:pPr>
            <w:r>
              <w:rPr>
                <w:lang w:val="fr-FR"/>
              </w:rPr>
              <w:t>Disponibilité</w:t>
            </w:r>
          </w:p>
        </w:tc>
        <w:tc>
          <w:tcPr>
            <w:tcW w:w="2010" w:type="dxa"/>
          </w:tcPr>
          <w:p w14:paraId="4EA51FFA" w14:textId="7705163A" w:rsidR="007504FB" w:rsidRDefault="007504FB">
            <w:pPr>
              <w:rPr>
                <w:lang w:val="fr-FR"/>
              </w:rPr>
            </w:pPr>
            <w:r>
              <w:rPr>
                <w:lang w:val="fr-FR"/>
              </w:rPr>
              <w:t>Intégrité</w:t>
            </w:r>
          </w:p>
        </w:tc>
        <w:tc>
          <w:tcPr>
            <w:tcW w:w="1314" w:type="dxa"/>
          </w:tcPr>
          <w:p w14:paraId="4A773917" w14:textId="5ABB8BB2" w:rsidR="007504FB" w:rsidRDefault="007504FB">
            <w:pPr>
              <w:rPr>
                <w:lang w:val="fr-FR"/>
              </w:rPr>
            </w:pPr>
            <w:r>
              <w:rPr>
                <w:lang w:val="fr-FR"/>
              </w:rPr>
              <w:t>Preuve</w:t>
            </w:r>
          </w:p>
        </w:tc>
      </w:tr>
      <w:tr w:rsidR="007504FB" w14:paraId="1901DB04" w14:textId="5AD60E61" w:rsidTr="007504FB">
        <w:tc>
          <w:tcPr>
            <w:tcW w:w="1790" w:type="dxa"/>
          </w:tcPr>
          <w:p w14:paraId="3FE368E4" w14:textId="7A1079E4" w:rsidR="007504FB" w:rsidRDefault="007504FB">
            <w:pPr>
              <w:rPr>
                <w:lang w:val="fr-FR"/>
              </w:rPr>
            </w:pPr>
            <w:r>
              <w:rPr>
                <w:lang w:val="fr-FR"/>
              </w:rPr>
              <w:t>Très important</w:t>
            </w:r>
          </w:p>
        </w:tc>
        <w:tc>
          <w:tcPr>
            <w:tcW w:w="2027" w:type="dxa"/>
          </w:tcPr>
          <w:p w14:paraId="123BC3D4" w14:textId="5334E266" w:rsidR="007504FB" w:rsidRDefault="007504FB">
            <w:pPr>
              <w:rPr>
                <w:lang w:val="fr-FR"/>
              </w:rPr>
            </w:pPr>
            <w:r>
              <w:rPr>
                <w:lang w:val="fr-FR"/>
              </w:rPr>
              <w:t>confidentiel</w:t>
            </w:r>
          </w:p>
        </w:tc>
        <w:tc>
          <w:tcPr>
            <w:tcW w:w="1921" w:type="dxa"/>
          </w:tcPr>
          <w:p w14:paraId="19D45D0E" w14:textId="754070D1" w:rsidR="007504FB" w:rsidRDefault="007504FB">
            <w:pPr>
              <w:rPr>
                <w:lang w:val="fr-FR"/>
              </w:rPr>
            </w:pPr>
            <w:r>
              <w:rPr>
                <w:lang w:val="fr-FR"/>
              </w:rPr>
              <w:t>24H/7 (banque)</w:t>
            </w:r>
          </w:p>
        </w:tc>
        <w:tc>
          <w:tcPr>
            <w:tcW w:w="2010" w:type="dxa"/>
          </w:tcPr>
          <w:p w14:paraId="0302AF0B" w14:textId="5A395030" w:rsidR="007504FB" w:rsidRDefault="007504FB">
            <w:pPr>
              <w:rPr>
                <w:lang w:val="fr-FR"/>
              </w:rPr>
            </w:pPr>
            <w:r>
              <w:rPr>
                <w:lang w:val="fr-FR"/>
              </w:rPr>
              <w:t>Légale (payement bancaire, on a besoin que les informations soit correctes tel que la date, l’heure, etc)</w:t>
            </w:r>
          </w:p>
        </w:tc>
        <w:tc>
          <w:tcPr>
            <w:tcW w:w="1314" w:type="dxa"/>
          </w:tcPr>
          <w:p w14:paraId="60F29613" w14:textId="2AFEFF96" w:rsidR="007504FB" w:rsidRDefault="007504FB">
            <w:pPr>
              <w:rPr>
                <w:lang w:val="fr-FR"/>
              </w:rPr>
            </w:pPr>
            <w:r>
              <w:rPr>
                <w:lang w:val="fr-FR"/>
              </w:rPr>
              <w:t>Légal (inscrit dans les logs applicatifs)</w:t>
            </w:r>
          </w:p>
        </w:tc>
      </w:tr>
      <w:tr w:rsidR="007504FB" w14:paraId="5EC26FF6" w14:textId="557433E3" w:rsidTr="007504FB">
        <w:tc>
          <w:tcPr>
            <w:tcW w:w="1790" w:type="dxa"/>
          </w:tcPr>
          <w:p w14:paraId="773BEDC3" w14:textId="3115C8C0" w:rsidR="007504FB" w:rsidRDefault="007504FB">
            <w:pPr>
              <w:rPr>
                <w:lang w:val="fr-FR"/>
              </w:rPr>
            </w:pPr>
            <w:r>
              <w:rPr>
                <w:lang w:val="fr-FR"/>
              </w:rPr>
              <w:t>Important</w:t>
            </w:r>
          </w:p>
        </w:tc>
        <w:tc>
          <w:tcPr>
            <w:tcW w:w="2027" w:type="dxa"/>
          </w:tcPr>
          <w:p w14:paraId="511D435B" w14:textId="72DDEBA0" w:rsidR="007504FB" w:rsidRDefault="007504FB">
            <w:pPr>
              <w:rPr>
                <w:lang w:val="fr-FR"/>
              </w:rPr>
            </w:pPr>
            <w:r>
              <w:rPr>
                <w:lang w:val="fr-FR"/>
              </w:rPr>
              <w:t>Interne</w:t>
            </w:r>
          </w:p>
        </w:tc>
        <w:tc>
          <w:tcPr>
            <w:tcW w:w="1921" w:type="dxa"/>
          </w:tcPr>
          <w:p w14:paraId="6AADDB17" w14:textId="3AF41078" w:rsidR="007504FB" w:rsidRDefault="007504FB">
            <w:pPr>
              <w:rPr>
                <w:lang w:val="fr-FR"/>
              </w:rPr>
            </w:pPr>
            <w:r>
              <w:rPr>
                <w:lang w:val="fr-FR"/>
              </w:rPr>
              <w:t>48H (on peut se passer de pronote pendant 48H)</w:t>
            </w:r>
          </w:p>
        </w:tc>
        <w:tc>
          <w:tcPr>
            <w:tcW w:w="2010" w:type="dxa"/>
          </w:tcPr>
          <w:p w14:paraId="2ABAE3D0" w14:textId="71FC6FFF" w:rsidR="007504FB" w:rsidRDefault="007504FB">
            <w:pPr>
              <w:rPr>
                <w:lang w:val="fr-FR"/>
              </w:rPr>
            </w:pPr>
            <w:r>
              <w:rPr>
                <w:lang w:val="fr-FR"/>
              </w:rPr>
              <w:t>Opération( opérationnelle pour réaliser les opérations courantes)</w:t>
            </w:r>
          </w:p>
        </w:tc>
        <w:tc>
          <w:tcPr>
            <w:tcW w:w="1314" w:type="dxa"/>
          </w:tcPr>
          <w:p w14:paraId="65F77543" w14:textId="5A3F39A1" w:rsidR="007504FB" w:rsidRDefault="007504FB">
            <w:pPr>
              <w:rPr>
                <w:lang w:val="fr-FR"/>
              </w:rPr>
            </w:pPr>
            <w:r>
              <w:rPr>
                <w:lang w:val="fr-FR"/>
              </w:rPr>
              <w:t>Opération (personnes qui se connecte avec leur compte)</w:t>
            </w:r>
          </w:p>
        </w:tc>
      </w:tr>
      <w:tr w:rsidR="007504FB" w14:paraId="2D7761E4" w14:textId="615A7776" w:rsidTr="007504FB">
        <w:tc>
          <w:tcPr>
            <w:tcW w:w="1790" w:type="dxa"/>
          </w:tcPr>
          <w:p w14:paraId="644E228E" w14:textId="4C896D05" w:rsidR="007504FB" w:rsidRDefault="007504FB">
            <w:pPr>
              <w:rPr>
                <w:lang w:val="fr-FR"/>
              </w:rPr>
            </w:pPr>
            <w:r>
              <w:rPr>
                <w:lang w:val="fr-FR"/>
              </w:rPr>
              <w:t>Pas de besoin</w:t>
            </w:r>
          </w:p>
        </w:tc>
        <w:tc>
          <w:tcPr>
            <w:tcW w:w="2027" w:type="dxa"/>
          </w:tcPr>
          <w:p w14:paraId="24909AE6" w14:textId="3E234CFF" w:rsidR="007504FB" w:rsidRDefault="007504FB">
            <w:pPr>
              <w:rPr>
                <w:lang w:val="fr-FR"/>
              </w:rPr>
            </w:pPr>
            <w:r>
              <w:rPr>
                <w:lang w:val="fr-FR"/>
              </w:rPr>
              <w:t>Public</w:t>
            </w:r>
          </w:p>
        </w:tc>
        <w:tc>
          <w:tcPr>
            <w:tcW w:w="1921" w:type="dxa"/>
          </w:tcPr>
          <w:p w14:paraId="5A931FF4" w14:textId="0057FD39" w:rsidR="007504FB" w:rsidRDefault="007504FB">
            <w:pPr>
              <w:rPr>
                <w:lang w:val="fr-FR"/>
              </w:rPr>
            </w:pPr>
            <w:r>
              <w:rPr>
                <w:lang w:val="fr-FR"/>
              </w:rPr>
              <w:t>&gt;48H (payement salaire, on en a besoin qu’à la fin du mois)</w:t>
            </w:r>
          </w:p>
        </w:tc>
        <w:tc>
          <w:tcPr>
            <w:tcW w:w="2010" w:type="dxa"/>
          </w:tcPr>
          <w:p w14:paraId="593DA888" w14:textId="26920CC1" w:rsidR="007504FB" w:rsidRDefault="007504FB">
            <w:pPr>
              <w:rPr>
                <w:lang w:val="fr-FR"/>
              </w:rPr>
            </w:pPr>
            <w:r>
              <w:rPr>
                <w:lang w:val="fr-FR"/>
              </w:rPr>
              <w:t>Tests (données tests qui sont fausses)</w:t>
            </w:r>
          </w:p>
        </w:tc>
        <w:tc>
          <w:tcPr>
            <w:tcW w:w="1314" w:type="dxa"/>
          </w:tcPr>
          <w:p w14:paraId="66A5C7D3" w14:textId="4024CAEF" w:rsidR="007504FB" w:rsidRDefault="007504FB">
            <w:pPr>
              <w:rPr>
                <w:lang w:val="fr-FR"/>
              </w:rPr>
            </w:pPr>
            <w:r>
              <w:rPr>
                <w:lang w:val="fr-FR"/>
              </w:rPr>
              <w:t>Aucune trace (La personne qui visite le site Lascaux)</w:t>
            </w:r>
          </w:p>
        </w:tc>
      </w:tr>
    </w:tbl>
    <w:p w14:paraId="3D9A88AA" w14:textId="1DCECEDB" w:rsidR="00EC4AA7" w:rsidRDefault="00EC4AA7">
      <w:pPr>
        <w:rPr>
          <w:lang w:val="fr-FR"/>
        </w:rPr>
      </w:pPr>
      <w:r>
        <w:rPr>
          <w:lang w:val="fr-FR"/>
        </w:rPr>
        <w:t xml:space="preserve">Il faut quantifier dans le domaine </w:t>
      </w:r>
      <w:r w:rsidR="007504FB">
        <w:rPr>
          <w:lang w:val="fr-FR"/>
        </w:rPr>
        <w:t>professionnelle</w:t>
      </w:r>
    </w:p>
    <w:p w14:paraId="049A30A2" w14:textId="77777777" w:rsidR="007504FB" w:rsidRDefault="007504FB">
      <w:pPr>
        <w:rPr>
          <w:lang w:val="fr-FR"/>
        </w:rPr>
      </w:pPr>
    </w:p>
    <w:p w14:paraId="38999960" w14:textId="7CA5A999" w:rsidR="007504FB" w:rsidRDefault="007504FB">
      <w:pPr>
        <w:rPr>
          <w:lang w:val="fr-FR"/>
        </w:rPr>
      </w:pPr>
      <w:r>
        <w:rPr>
          <w:lang w:val="fr-FR"/>
        </w:rPr>
        <w:t>1.</w:t>
      </w:r>
    </w:p>
    <w:p w14:paraId="0D87CE6D" w14:textId="2DD61921" w:rsidR="007504FB" w:rsidRDefault="007504FB">
      <w:pPr>
        <w:rPr>
          <w:lang w:val="fr-FR"/>
        </w:rPr>
      </w:pPr>
      <w:r>
        <w:rPr>
          <w:lang w:val="fr-FR"/>
        </w:rPr>
        <w:t>Très important </w:t>
      </w:r>
      <w:r w:rsidR="006B6A09">
        <w:rPr>
          <w:lang w:val="fr-FR"/>
        </w:rPr>
        <w:t>confidentialité :</w:t>
      </w:r>
      <w:r>
        <w:rPr>
          <w:lang w:val="fr-FR"/>
        </w:rPr>
        <w:t xml:space="preserve"> légale, preuve</w:t>
      </w:r>
    </w:p>
    <w:p w14:paraId="3E3E133E" w14:textId="77AB0C35" w:rsidR="006B6A09" w:rsidRDefault="006B6A09">
      <w:pPr>
        <w:rPr>
          <w:lang w:val="fr-FR"/>
        </w:rPr>
      </w:pPr>
      <w:r>
        <w:rPr>
          <w:lang w:val="fr-FR"/>
        </w:rPr>
        <w:t xml:space="preserve">Important : </w:t>
      </w:r>
    </w:p>
    <w:p w14:paraId="4489288F" w14:textId="52CD9820" w:rsidR="007504FB" w:rsidRDefault="007504FB">
      <w:pPr>
        <w:rPr>
          <w:lang w:val="fr-FR"/>
        </w:rPr>
      </w:pPr>
      <w:r>
        <w:rPr>
          <w:lang w:val="fr-FR"/>
        </w:rPr>
        <w:t>25.</w:t>
      </w:r>
    </w:p>
    <w:p w14:paraId="7F70F3F5" w14:textId="1E63DD6B" w:rsidR="006B6A09" w:rsidRDefault="006B6A09">
      <w:pPr>
        <w:rPr>
          <w:lang w:val="fr-FR"/>
        </w:rPr>
      </w:pPr>
      <w:r>
        <w:rPr>
          <w:lang w:val="fr-FR"/>
        </w:rPr>
        <w:lastRenderedPageBreak/>
        <w:t>Preuve commercial : pas de besoin, les preuves de déplacements sont pas importants ou oui important car on doit pouvoir prouver qu’il n’y a pas d’erreur pour les épreuves des gens, on peut les conserver 2 mois.</w:t>
      </w:r>
    </w:p>
    <w:p w14:paraId="34797CAF" w14:textId="77777777" w:rsidR="006B6A09" w:rsidRDefault="006B6A09">
      <w:pPr>
        <w:rPr>
          <w:lang w:val="fr-FR"/>
        </w:rPr>
      </w:pPr>
    </w:p>
    <w:p w14:paraId="29FB5A9E" w14:textId="27B06AE2" w:rsidR="006B6A09" w:rsidRDefault="006B6A09">
      <w:pPr>
        <w:rPr>
          <w:lang w:val="fr-FR"/>
        </w:rPr>
      </w:pPr>
      <w:r>
        <w:rPr>
          <w:lang w:val="fr-FR"/>
        </w:rPr>
        <w:t>Question A.1.3</w:t>
      </w:r>
    </w:p>
    <w:p w14:paraId="62C62185" w14:textId="1ED8684F" w:rsidR="006B6A09" w:rsidRDefault="006B6A09">
      <w:pPr>
        <w:rPr>
          <w:lang w:val="fr-FR"/>
        </w:rPr>
      </w:pPr>
      <w:r>
        <w:rPr>
          <w:lang w:val="fr-FR"/>
        </w:rPr>
        <w:t>Opéération bancaire, avec une carte on conserve les informations jusqu’à 13 mois, la personne peut contester l’opértion bancaire avec une carte pendant 13 mois, il faut donc conserver les traces pendant 13 mois.</w:t>
      </w:r>
    </w:p>
    <w:p w14:paraId="2FB1F16A" w14:textId="552506F0" w:rsidR="006B6A09" w:rsidRDefault="006B6A09">
      <w:pPr>
        <w:rPr>
          <w:lang w:val="fr-FR"/>
        </w:rPr>
      </w:pPr>
      <w:r>
        <w:rPr>
          <w:lang w:val="fr-FR"/>
        </w:rPr>
        <w:t>Durée de conservation : 13 mois</w:t>
      </w:r>
    </w:p>
    <w:p w14:paraId="62F3B0DD" w14:textId="0F56B65A" w:rsidR="006B6A09" w:rsidRDefault="006B6A09">
      <w:pPr>
        <w:rPr>
          <w:lang w:val="fr-FR"/>
        </w:rPr>
      </w:pPr>
      <w:r>
        <w:rPr>
          <w:lang w:val="fr-FR"/>
        </w:rPr>
        <w:t>Données = nom, transaction(achat, payement), date</w:t>
      </w:r>
    </w:p>
    <w:p w14:paraId="2E43F584" w14:textId="60C7B947" w:rsidR="006B6A09" w:rsidRDefault="006B6A09">
      <w:pPr>
        <w:rPr>
          <w:lang w:val="fr-FR"/>
        </w:rPr>
      </w:pPr>
      <w:r>
        <w:rPr>
          <w:lang w:val="fr-FR"/>
        </w:rPr>
        <w:t>Ces informations sont la BDD (base de données)</w:t>
      </w:r>
    </w:p>
    <w:p w14:paraId="71A5A93C" w14:textId="77777777" w:rsidR="006B6A09" w:rsidRDefault="006B6A09">
      <w:pPr>
        <w:rPr>
          <w:lang w:val="fr-FR"/>
        </w:rPr>
      </w:pPr>
      <w:r>
        <w:rPr>
          <w:lang w:val="fr-FR"/>
        </w:rPr>
        <w:t xml:space="preserve">Les logs : l’utilisateur s’est logé, on a une trace dans les logs, </w:t>
      </w:r>
    </w:p>
    <w:p w14:paraId="6B2CEE25" w14:textId="6A8F7036" w:rsidR="006B6A09" w:rsidRDefault="006B6A09">
      <w:pPr>
        <w:rPr>
          <w:lang w:val="fr-FR"/>
        </w:rPr>
      </w:pPr>
      <w:r>
        <w:rPr>
          <w:lang w:val="fr-FR"/>
        </w:rPr>
        <w:t>En général les logs c’est un an</w:t>
      </w:r>
      <w:r w:rsidR="0017733D">
        <w:rPr>
          <w:lang w:val="fr-FR"/>
        </w:rPr>
        <w:t xml:space="preserve">, on peut mettre au minimum pour la durée de conservation 13 mois. </w:t>
      </w:r>
    </w:p>
    <w:p w14:paraId="3052BA35" w14:textId="1E8D2DB4" w:rsidR="0017733D" w:rsidRPr="0017733D" w:rsidRDefault="0017733D">
      <w:pPr>
        <w:rPr>
          <w:lang w:val="en-GB"/>
        </w:rPr>
      </w:pPr>
      <w:r w:rsidRPr="0017733D">
        <w:rPr>
          <w:lang w:val="en-GB"/>
        </w:rPr>
        <w:t xml:space="preserve">Back up </w:t>
      </w:r>
    </w:p>
    <w:p w14:paraId="2A8C3525" w14:textId="35665017" w:rsidR="0017733D" w:rsidRDefault="0017733D">
      <w:pPr>
        <w:rPr>
          <w:lang w:val="fr-FR"/>
        </w:rPr>
      </w:pPr>
      <w:r w:rsidRPr="0017733D">
        <w:rPr>
          <w:lang w:val="fr-FR"/>
        </w:rPr>
        <w:t>Archivage intermédiaire, mettre un p</w:t>
      </w:r>
      <w:r>
        <w:rPr>
          <w:lang w:val="fr-FR"/>
        </w:rPr>
        <w:t xml:space="preserve">rocessus d’archivage de la BDD, </w:t>
      </w:r>
    </w:p>
    <w:p w14:paraId="0100439A" w14:textId="4530BCB8" w:rsidR="0017733D" w:rsidRDefault="0017733D">
      <w:pPr>
        <w:rPr>
          <w:lang w:val="fr-FR"/>
        </w:rPr>
      </w:pPr>
      <w:r>
        <w:rPr>
          <w:lang w:val="fr-FR"/>
        </w:rPr>
        <w:t xml:space="preserve">Conditions pour un archivage : hors site(loin du site), chiffré, authentification (avocat ou juriste dans l’entreprise qui pourra accéder aux archives),  </w:t>
      </w:r>
    </w:p>
    <w:p w14:paraId="11640B25" w14:textId="77777777" w:rsidR="00B66268" w:rsidRDefault="00B66268">
      <w:pPr>
        <w:rPr>
          <w:lang w:val="fr-FR"/>
        </w:rPr>
      </w:pPr>
    </w:p>
    <w:p w14:paraId="5F7F28BB" w14:textId="27FF2F17" w:rsidR="00B66268" w:rsidRDefault="00B66268">
      <w:pPr>
        <w:rPr>
          <w:lang w:val="fr-FR"/>
        </w:rPr>
      </w:pPr>
      <w:r>
        <w:rPr>
          <w:lang w:val="fr-FR"/>
        </w:rPr>
        <w:t xml:space="preserve">Impacts : financier, légale, </w:t>
      </w:r>
    </w:p>
    <w:p w14:paraId="340FCF9F" w14:textId="77777777" w:rsidR="00B66268" w:rsidRDefault="00B66268">
      <w:pPr>
        <w:rPr>
          <w:lang w:val="fr-FR"/>
        </w:rPr>
      </w:pPr>
    </w:p>
    <w:p w14:paraId="635EE846" w14:textId="54EAEDE4" w:rsidR="00B66268" w:rsidRDefault="00B66268">
      <w:pPr>
        <w:rPr>
          <w:lang w:val="fr-FR"/>
        </w:rPr>
      </w:pPr>
      <w:r>
        <w:rPr>
          <w:lang w:val="fr-FR"/>
        </w:rPr>
        <w:t>A.2.1</w:t>
      </w:r>
    </w:p>
    <w:p w14:paraId="657F6375" w14:textId="4177CA90" w:rsidR="00B66268" w:rsidRDefault="00B66268">
      <w:pPr>
        <w:rPr>
          <w:lang w:val="fr-FR"/>
        </w:rPr>
      </w:pPr>
      <w:r>
        <w:rPr>
          <w:lang w:val="fr-FR"/>
        </w:rPr>
        <w:t xml:space="preserve">1. Le système ne répond pas : impact très élevé et gravité important, impact de l’image et revenus (perte financière et perte d’image), si le système ne répond pas </w:t>
      </w:r>
    </w:p>
    <w:p w14:paraId="21238DD1" w14:textId="24933590" w:rsidR="00B66268" w:rsidRDefault="00B66268">
      <w:pPr>
        <w:rPr>
          <w:lang w:val="fr-FR"/>
        </w:rPr>
      </w:pPr>
      <w:r>
        <w:rPr>
          <w:lang w:val="fr-FR"/>
        </w:rPr>
        <w:t xml:space="preserve">3. </w:t>
      </w:r>
      <w:r w:rsidR="009242C0">
        <w:rPr>
          <w:lang w:val="fr-FR"/>
        </w:rPr>
        <w:t>impact : en terme d’image, d’organisation des visites, perte de confiance, impact modéré</w:t>
      </w:r>
    </w:p>
    <w:p w14:paraId="005122DE" w14:textId="77777777" w:rsidR="009242C0" w:rsidRDefault="009242C0">
      <w:pPr>
        <w:rPr>
          <w:lang w:val="fr-FR"/>
        </w:rPr>
      </w:pPr>
    </w:p>
    <w:p w14:paraId="4EEA03C0" w14:textId="5BEEEA88" w:rsidR="009242C0" w:rsidRDefault="009242C0">
      <w:pPr>
        <w:rPr>
          <w:lang w:val="fr-FR"/>
        </w:rPr>
      </w:pPr>
      <w:r>
        <w:rPr>
          <w:lang w:val="fr-FR"/>
        </w:rPr>
        <w:t>A.2.2</w:t>
      </w:r>
    </w:p>
    <w:p w14:paraId="107B3AEF" w14:textId="25E5E481" w:rsidR="009242C0" w:rsidRDefault="009242C0">
      <w:pPr>
        <w:rPr>
          <w:lang w:val="fr-FR"/>
        </w:rPr>
      </w:pPr>
      <w:r>
        <w:rPr>
          <w:lang w:val="fr-FR"/>
        </w:rPr>
        <w:t xml:space="preserve">Attaque d’injection, masquer l’url, </w:t>
      </w:r>
    </w:p>
    <w:p w14:paraId="757AFCC7" w14:textId="1A1ED087" w:rsidR="00D92B64" w:rsidRDefault="00D92B64">
      <w:pPr>
        <w:rPr>
          <w:lang w:val="fr-FR"/>
        </w:rPr>
      </w:pPr>
      <w:r>
        <w:rPr>
          <w:lang w:val="fr-FR"/>
        </w:rPr>
        <w:t xml:space="preserve">Exploiter une faille dans le système, </w:t>
      </w:r>
    </w:p>
    <w:p w14:paraId="4CCD533C" w14:textId="77777777" w:rsidR="00D92B64" w:rsidRDefault="00D92B64">
      <w:pPr>
        <w:rPr>
          <w:lang w:val="fr-FR"/>
        </w:rPr>
      </w:pPr>
    </w:p>
    <w:p w14:paraId="02DA099A" w14:textId="559499F6" w:rsidR="00D92B64" w:rsidRDefault="00D92B64">
      <w:pPr>
        <w:rPr>
          <w:lang w:val="fr-FR"/>
        </w:rPr>
      </w:pPr>
      <w:r>
        <w:rPr>
          <w:lang w:val="fr-FR"/>
        </w:rPr>
        <w:lastRenderedPageBreak/>
        <w:t>A.2.3</w:t>
      </w:r>
    </w:p>
    <w:p w14:paraId="6D6D8237" w14:textId="63C05187" w:rsidR="00D92B64" w:rsidRDefault="00D92B64">
      <w:pPr>
        <w:rPr>
          <w:lang w:val="fr-FR"/>
        </w:rPr>
      </w:pPr>
      <w:r>
        <w:rPr>
          <w:lang w:val="fr-FR"/>
        </w:rPr>
        <w:t>Elévation des privilèges, au lieu d’accéder seulement aux données il accède au système</w:t>
      </w:r>
    </w:p>
    <w:p w14:paraId="35278780" w14:textId="736B73DE" w:rsidR="00D92B64" w:rsidRDefault="00D92B64">
      <w:pPr>
        <w:rPr>
          <w:lang w:val="fr-FR"/>
        </w:rPr>
      </w:pPr>
      <w:r>
        <w:rPr>
          <w:lang w:val="fr-FR"/>
        </w:rPr>
        <w:t>Admin system a oublié de fermer la session, ou il a marqué le mdp sur un post it</w:t>
      </w:r>
    </w:p>
    <w:p w14:paraId="1A5B304E" w14:textId="0BDC8DC1" w:rsidR="00D92B64" w:rsidRDefault="00D92B64">
      <w:pPr>
        <w:rPr>
          <w:lang w:val="fr-FR"/>
        </w:rPr>
      </w:pPr>
      <w:r>
        <w:rPr>
          <w:lang w:val="fr-FR"/>
        </w:rPr>
        <w:t>Mesure à prévoir : Autoriser un seul guide par visite, faire un mél au guide pour la visite, même si la bd est affecté si le guide n’a pas reçu d’email ça ne va rien affecter</w:t>
      </w:r>
    </w:p>
    <w:p w14:paraId="7EC0E348" w14:textId="77777777" w:rsidR="00D92B64" w:rsidRDefault="00D92B64">
      <w:pPr>
        <w:rPr>
          <w:lang w:val="fr-FR"/>
        </w:rPr>
      </w:pPr>
    </w:p>
    <w:p w14:paraId="449BF9FB" w14:textId="2ED7BB46" w:rsidR="00D92B64" w:rsidRDefault="00D92B64">
      <w:pPr>
        <w:rPr>
          <w:lang w:val="fr-FR"/>
        </w:rPr>
      </w:pPr>
      <w:r>
        <w:rPr>
          <w:lang w:val="fr-FR"/>
        </w:rPr>
        <w:t>A.2.4</w:t>
      </w:r>
    </w:p>
    <w:p w14:paraId="78857269" w14:textId="77777777" w:rsidR="00D92B64" w:rsidRDefault="00D92B64">
      <w:pPr>
        <w:rPr>
          <w:lang w:val="fr-FR"/>
        </w:rPr>
      </w:pPr>
    </w:p>
    <w:p w14:paraId="56C02AF2" w14:textId="77777777" w:rsidR="00D92B64" w:rsidRDefault="00D92B64">
      <w:pPr>
        <w:rPr>
          <w:lang w:val="fr-FR"/>
        </w:rPr>
      </w:pPr>
    </w:p>
    <w:p w14:paraId="44B26401" w14:textId="56FA834F" w:rsidR="007504FB" w:rsidRDefault="00D92B64">
      <w:pPr>
        <w:rPr>
          <w:lang w:val="fr-FR"/>
        </w:rPr>
      </w:pPr>
      <w:r>
        <w:rPr>
          <w:lang w:val="fr-FR"/>
        </w:rPr>
        <w:t>Il n’y a qu’à partir : partie A à faire pour jeudi</w:t>
      </w:r>
    </w:p>
    <w:p w14:paraId="192922CA" w14:textId="77777777" w:rsidR="008727BB" w:rsidRDefault="008727BB">
      <w:pPr>
        <w:rPr>
          <w:lang w:val="fr-FR"/>
        </w:rPr>
      </w:pPr>
    </w:p>
    <w:p w14:paraId="5A277AC3" w14:textId="77777777" w:rsidR="008727BB" w:rsidRDefault="008727BB">
      <w:pPr>
        <w:rPr>
          <w:lang w:val="fr-FR"/>
        </w:rPr>
      </w:pPr>
    </w:p>
    <w:p w14:paraId="2E42E0D4" w14:textId="77777777" w:rsidR="008727BB" w:rsidRDefault="008727BB">
      <w:pPr>
        <w:rPr>
          <w:lang w:val="fr-FR"/>
        </w:rPr>
      </w:pPr>
    </w:p>
    <w:p w14:paraId="6BC468B6" w14:textId="77777777" w:rsidR="008727BB" w:rsidRDefault="008727BB">
      <w:pPr>
        <w:rPr>
          <w:lang w:val="fr-FR"/>
        </w:rPr>
      </w:pPr>
    </w:p>
    <w:p w14:paraId="26928EC4" w14:textId="77777777" w:rsidR="008727BB" w:rsidRDefault="008727BB">
      <w:pPr>
        <w:rPr>
          <w:lang w:val="fr-FR"/>
        </w:rPr>
      </w:pPr>
    </w:p>
    <w:p w14:paraId="28952F45" w14:textId="77777777" w:rsidR="008727BB" w:rsidRDefault="008727BB">
      <w:pPr>
        <w:rPr>
          <w:lang w:val="fr-FR"/>
        </w:rPr>
      </w:pPr>
    </w:p>
    <w:p w14:paraId="720D356E" w14:textId="77777777" w:rsidR="008727BB" w:rsidRDefault="008727BB">
      <w:pPr>
        <w:rPr>
          <w:lang w:val="fr-FR"/>
        </w:rPr>
      </w:pPr>
    </w:p>
    <w:p w14:paraId="2A779F9D" w14:textId="77777777" w:rsidR="008727BB" w:rsidRDefault="008727BB">
      <w:pPr>
        <w:rPr>
          <w:lang w:val="fr-FR"/>
        </w:rPr>
      </w:pPr>
    </w:p>
    <w:p w14:paraId="23BDFF09" w14:textId="77777777" w:rsidR="008727BB" w:rsidRDefault="008727BB">
      <w:pPr>
        <w:rPr>
          <w:lang w:val="fr-FR"/>
        </w:rPr>
      </w:pPr>
    </w:p>
    <w:p w14:paraId="1F9254FC" w14:textId="77777777" w:rsidR="008727BB" w:rsidRDefault="008727BB">
      <w:pPr>
        <w:rPr>
          <w:lang w:val="fr-FR"/>
        </w:rPr>
      </w:pPr>
    </w:p>
    <w:p w14:paraId="7D0DEC22" w14:textId="77777777" w:rsidR="008727BB" w:rsidRDefault="008727BB">
      <w:pPr>
        <w:rPr>
          <w:lang w:val="fr-FR"/>
        </w:rPr>
      </w:pPr>
    </w:p>
    <w:p w14:paraId="2CB10EDA" w14:textId="77777777" w:rsidR="008727BB" w:rsidRDefault="008727BB">
      <w:pPr>
        <w:rPr>
          <w:lang w:val="fr-FR"/>
        </w:rPr>
      </w:pPr>
    </w:p>
    <w:p w14:paraId="77BBD2F9" w14:textId="77777777" w:rsidR="008727BB" w:rsidRDefault="008727BB">
      <w:pPr>
        <w:rPr>
          <w:lang w:val="fr-FR"/>
        </w:rPr>
      </w:pPr>
    </w:p>
    <w:p w14:paraId="4B23215B" w14:textId="77777777" w:rsidR="008727BB" w:rsidRDefault="008727BB">
      <w:pPr>
        <w:rPr>
          <w:lang w:val="fr-FR"/>
        </w:rPr>
      </w:pPr>
    </w:p>
    <w:p w14:paraId="6FD4B677" w14:textId="77777777" w:rsidR="008727BB" w:rsidRDefault="008727BB">
      <w:pPr>
        <w:rPr>
          <w:lang w:val="fr-FR"/>
        </w:rPr>
      </w:pPr>
    </w:p>
    <w:p w14:paraId="28AF1956" w14:textId="77777777" w:rsidR="008727BB" w:rsidRDefault="008727BB">
      <w:pPr>
        <w:rPr>
          <w:lang w:val="fr-FR"/>
        </w:rPr>
      </w:pPr>
    </w:p>
    <w:p w14:paraId="1F6ACF37" w14:textId="77777777" w:rsidR="008727BB" w:rsidRDefault="008727BB">
      <w:pPr>
        <w:rPr>
          <w:lang w:val="fr-FR"/>
        </w:rPr>
      </w:pPr>
    </w:p>
    <w:p w14:paraId="04E48608" w14:textId="77777777" w:rsidR="008727BB" w:rsidRDefault="008727BB">
      <w:pPr>
        <w:rPr>
          <w:lang w:val="fr-FR"/>
        </w:rPr>
      </w:pPr>
    </w:p>
    <w:p w14:paraId="5960186D" w14:textId="77777777" w:rsidR="008727BB" w:rsidRDefault="008727BB">
      <w:pPr>
        <w:rPr>
          <w:lang w:val="fr-FR"/>
        </w:rPr>
      </w:pPr>
    </w:p>
    <w:p w14:paraId="515AD429" w14:textId="0BD0F4B8" w:rsidR="008727BB" w:rsidRDefault="008727BB">
      <w:pPr>
        <w:rPr>
          <w:lang w:val="fr-FR"/>
        </w:rPr>
      </w:pPr>
      <w:r>
        <w:rPr>
          <w:lang w:val="fr-FR"/>
        </w:rPr>
        <w:lastRenderedPageBreak/>
        <w:t>14/03/2024</w:t>
      </w:r>
    </w:p>
    <w:p w14:paraId="1928CB0C" w14:textId="4706E28F" w:rsidR="008727BB" w:rsidRDefault="008727BB">
      <w:pPr>
        <w:rPr>
          <w:lang w:val="fr-FR"/>
        </w:rPr>
      </w:pPr>
      <w:r>
        <w:rPr>
          <w:lang w:val="fr-FR"/>
        </w:rPr>
        <w:t>Lascaux B</w:t>
      </w:r>
    </w:p>
    <w:p w14:paraId="09946600" w14:textId="369A44EA" w:rsidR="008727BB" w:rsidRDefault="008727BB">
      <w:pPr>
        <w:rPr>
          <w:lang w:val="fr-FR"/>
        </w:rPr>
      </w:pPr>
      <w:r>
        <w:rPr>
          <w:lang w:val="fr-FR"/>
        </w:rPr>
        <w:t>Mot de passe : hacher</w:t>
      </w:r>
    </w:p>
    <w:p w14:paraId="6BE6339C" w14:textId="57A5BC8B" w:rsidR="008727BB" w:rsidRDefault="008727BB">
      <w:pPr>
        <w:rPr>
          <w:lang w:val="fr-FR"/>
        </w:rPr>
      </w:pPr>
      <w:r>
        <w:rPr>
          <w:lang w:val="fr-FR"/>
        </w:rPr>
        <w:t>Numéro de compte bancaire : chiffrer</w:t>
      </w:r>
    </w:p>
    <w:p w14:paraId="6A74E01D" w14:textId="50AFC0E9" w:rsidR="008727BB" w:rsidRDefault="008727BB">
      <w:pPr>
        <w:rPr>
          <w:lang w:val="fr-FR"/>
        </w:rPr>
      </w:pPr>
      <w:proofErr w:type="spellStart"/>
      <w:r>
        <w:rPr>
          <w:lang w:val="fr-FR"/>
        </w:rPr>
        <w:t>Encryption</w:t>
      </w:r>
      <w:proofErr w:type="spellEnd"/>
      <w:r>
        <w:rPr>
          <w:lang w:val="fr-FR"/>
        </w:rPr>
        <w:t>=IS</w:t>
      </w:r>
    </w:p>
    <w:p w14:paraId="70BEF324" w14:textId="612FC239" w:rsidR="008727BB" w:rsidRDefault="008727BB">
      <w:pPr>
        <w:rPr>
          <w:lang w:val="fr-FR"/>
        </w:rPr>
      </w:pPr>
      <w:proofErr w:type="gramStart"/>
      <w:r w:rsidRPr="008727BB">
        <w:rPr>
          <w:lang w:val="fr-FR"/>
        </w:rPr>
        <w:t>sensible:</w:t>
      </w:r>
      <w:proofErr w:type="gramEnd"/>
      <w:r w:rsidRPr="008727BB">
        <w:rPr>
          <w:lang w:val="fr-FR"/>
        </w:rPr>
        <w:t xml:space="preserve"> divulgation peut causer des problèmes: numéro de compte bancaire, mot de passe, caractéristiques physiques, état de santé, malvoyant, malentendant</w:t>
      </w:r>
    </w:p>
    <w:p w14:paraId="7124683D" w14:textId="60CB872A" w:rsidR="008727BB" w:rsidRDefault="008727BB">
      <w:pPr>
        <w:rPr>
          <w:lang w:val="fr-FR"/>
        </w:rPr>
      </w:pPr>
      <w:r>
        <w:rPr>
          <w:lang w:val="fr-FR"/>
        </w:rPr>
        <w:t>Diminuer au minimum les données conservées</w:t>
      </w:r>
    </w:p>
    <w:p w14:paraId="44C71792" w14:textId="77777777" w:rsidR="008727BB" w:rsidRDefault="008727BB">
      <w:pPr>
        <w:rPr>
          <w:lang w:val="fr-FR"/>
        </w:rPr>
      </w:pPr>
    </w:p>
    <w:p w14:paraId="09F60B90" w14:textId="567443EF" w:rsidR="008727BB" w:rsidRDefault="008727BB">
      <w:pPr>
        <w:rPr>
          <w:lang w:val="fr-FR"/>
        </w:rPr>
      </w:pPr>
      <w:proofErr w:type="gramStart"/>
      <w:r w:rsidRPr="008727BB">
        <w:rPr>
          <w:lang w:val="fr-FR"/>
        </w:rPr>
        <w:t>sensible:</w:t>
      </w:r>
      <w:proofErr w:type="gramEnd"/>
      <w:r w:rsidRPr="008727BB">
        <w:rPr>
          <w:lang w:val="fr-FR"/>
        </w:rPr>
        <w:t xml:space="preserve"> divulgation peut causer des problèmes: numéro de compte bancaire, mot de passe, caractéristiques physiques, état de santé, malvoyant, malentendant</w:t>
      </w:r>
    </w:p>
    <w:p w14:paraId="38FFD091" w14:textId="77777777" w:rsidR="008727BB" w:rsidRDefault="008727BB">
      <w:pPr>
        <w:rPr>
          <w:lang w:val="en-GB"/>
        </w:rPr>
      </w:pPr>
      <w:r w:rsidRPr="008727BB">
        <w:rPr>
          <w:lang w:val="en-GB"/>
        </w:rPr>
        <w:t xml:space="preserve">SELECT * </w:t>
      </w:r>
    </w:p>
    <w:p w14:paraId="63A009D1" w14:textId="77777777" w:rsidR="008727BB" w:rsidRDefault="008727BB">
      <w:pPr>
        <w:rPr>
          <w:lang w:val="en-GB"/>
        </w:rPr>
      </w:pPr>
      <w:r w:rsidRPr="008727BB">
        <w:rPr>
          <w:lang w:val="en-GB"/>
        </w:rPr>
        <w:t xml:space="preserve">FROM </w:t>
      </w:r>
      <w:proofErr w:type="spellStart"/>
      <w:r w:rsidRPr="008727BB">
        <w:rPr>
          <w:lang w:val="en-GB"/>
        </w:rPr>
        <w:t>Acheteur</w:t>
      </w:r>
      <w:proofErr w:type="spellEnd"/>
      <w:r w:rsidRPr="008727BB">
        <w:rPr>
          <w:lang w:val="en-GB"/>
        </w:rPr>
        <w:t xml:space="preserve"> AS A </w:t>
      </w:r>
    </w:p>
    <w:p w14:paraId="490B697D" w14:textId="77777777" w:rsidR="008727BB" w:rsidRDefault="008727BB">
      <w:pPr>
        <w:rPr>
          <w:lang w:val="en-GB"/>
        </w:rPr>
      </w:pPr>
      <w:r w:rsidRPr="008727BB">
        <w:rPr>
          <w:lang w:val="en-GB"/>
        </w:rPr>
        <w:t xml:space="preserve">INNER JOIN Reservation AS R </w:t>
      </w:r>
    </w:p>
    <w:p w14:paraId="44DCE744" w14:textId="77777777" w:rsidR="008727BB" w:rsidRDefault="008727BB">
      <w:pPr>
        <w:rPr>
          <w:lang w:val="en-GB"/>
        </w:rPr>
      </w:pPr>
      <w:r w:rsidRPr="008727BB">
        <w:rPr>
          <w:lang w:val="en-GB"/>
        </w:rPr>
        <w:t xml:space="preserve">INNER JOIN Billet AS B ON </w:t>
      </w:r>
      <w:proofErr w:type="spellStart"/>
      <w:proofErr w:type="gramStart"/>
      <w:r w:rsidRPr="008727BB">
        <w:rPr>
          <w:lang w:val="en-GB"/>
        </w:rPr>
        <w:t>B.idReservation</w:t>
      </w:r>
      <w:proofErr w:type="spellEnd"/>
      <w:proofErr w:type="gramEnd"/>
      <w:r w:rsidRPr="008727BB">
        <w:rPr>
          <w:lang w:val="en-GB"/>
        </w:rPr>
        <w:t xml:space="preserve"> = R.id </w:t>
      </w:r>
    </w:p>
    <w:p w14:paraId="5D047DAB" w14:textId="77777777" w:rsidR="008727BB" w:rsidRDefault="008727BB">
      <w:pPr>
        <w:rPr>
          <w:lang w:val="en-GB"/>
        </w:rPr>
      </w:pPr>
      <w:r w:rsidRPr="008727BB">
        <w:rPr>
          <w:lang w:val="en-GB"/>
        </w:rPr>
        <w:t xml:space="preserve">INNER JOIN </w:t>
      </w:r>
      <w:proofErr w:type="spellStart"/>
      <w:r w:rsidRPr="008727BB">
        <w:rPr>
          <w:lang w:val="en-GB"/>
        </w:rPr>
        <w:t>CategorieAge</w:t>
      </w:r>
      <w:proofErr w:type="spellEnd"/>
      <w:r w:rsidRPr="008727BB">
        <w:rPr>
          <w:lang w:val="en-GB"/>
        </w:rPr>
        <w:t xml:space="preserve"> AS C ON </w:t>
      </w:r>
      <w:proofErr w:type="spellStart"/>
      <w:proofErr w:type="gramStart"/>
      <w:r w:rsidRPr="008727BB">
        <w:rPr>
          <w:lang w:val="en-GB"/>
        </w:rPr>
        <w:t>B.idCategorieAge</w:t>
      </w:r>
      <w:proofErr w:type="spellEnd"/>
      <w:proofErr w:type="gramEnd"/>
      <w:r w:rsidRPr="008727BB">
        <w:rPr>
          <w:lang w:val="en-GB"/>
        </w:rPr>
        <w:t xml:space="preserve"> = C.id </w:t>
      </w:r>
    </w:p>
    <w:p w14:paraId="4DD91C08" w14:textId="77777777" w:rsidR="008727BB" w:rsidRDefault="008727BB">
      <w:pPr>
        <w:rPr>
          <w:lang w:val="en-GB"/>
        </w:rPr>
      </w:pPr>
      <w:r w:rsidRPr="008727BB">
        <w:rPr>
          <w:lang w:val="en-GB"/>
        </w:rPr>
        <w:t xml:space="preserve">INNER JOIN Langue AS L ON </w:t>
      </w:r>
      <w:proofErr w:type="spellStart"/>
      <w:proofErr w:type="gramStart"/>
      <w:r w:rsidRPr="008727BB">
        <w:rPr>
          <w:lang w:val="en-GB"/>
        </w:rPr>
        <w:t>R.idLangue</w:t>
      </w:r>
      <w:proofErr w:type="spellEnd"/>
      <w:proofErr w:type="gramEnd"/>
      <w:r w:rsidRPr="008727BB">
        <w:rPr>
          <w:lang w:val="en-GB"/>
        </w:rPr>
        <w:t xml:space="preserve"> = L.id </w:t>
      </w:r>
    </w:p>
    <w:p w14:paraId="55A9E0F7" w14:textId="77777777" w:rsidR="008727BB" w:rsidRDefault="008727BB">
      <w:pPr>
        <w:rPr>
          <w:lang w:val="en-GB"/>
        </w:rPr>
      </w:pPr>
      <w:r w:rsidRPr="008727BB">
        <w:rPr>
          <w:lang w:val="en-GB"/>
        </w:rPr>
        <w:t xml:space="preserve">WHERE A.id </w:t>
      </w:r>
      <w:proofErr w:type="gramStart"/>
      <w:r w:rsidRPr="008727BB">
        <w:rPr>
          <w:lang w:val="en-GB"/>
        </w:rPr>
        <w:t>= :</w:t>
      </w:r>
      <w:proofErr w:type="spellStart"/>
      <w:r w:rsidRPr="008727BB">
        <w:rPr>
          <w:lang w:val="en-GB"/>
        </w:rPr>
        <w:t>par</w:t>
      </w:r>
      <w:proofErr w:type="gramEnd"/>
      <w:r w:rsidRPr="008727BB">
        <w:rPr>
          <w:lang w:val="en-GB"/>
        </w:rPr>
        <w:t>_idAcheteur</w:t>
      </w:r>
      <w:proofErr w:type="spellEnd"/>
      <w:r w:rsidRPr="008727BB">
        <w:rPr>
          <w:lang w:val="en-GB"/>
        </w:rPr>
        <w:t xml:space="preserve"> </w:t>
      </w:r>
    </w:p>
    <w:p w14:paraId="33C2AE30" w14:textId="77777777" w:rsidR="008727BB" w:rsidRDefault="008727BB">
      <w:pPr>
        <w:rPr>
          <w:lang w:val="en-GB"/>
        </w:rPr>
      </w:pPr>
      <w:r w:rsidRPr="008727BB">
        <w:rPr>
          <w:lang w:val="en-GB"/>
        </w:rPr>
        <w:t xml:space="preserve">AND </w:t>
      </w:r>
      <w:proofErr w:type="spellStart"/>
      <w:proofErr w:type="gramStart"/>
      <w:r w:rsidRPr="008727BB">
        <w:rPr>
          <w:lang w:val="en-GB"/>
        </w:rPr>
        <w:t>C.libelle</w:t>
      </w:r>
      <w:proofErr w:type="spellEnd"/>
      <w:proofErr w:type="gramEnd"/>
      <w:r w:rsidRPr="008727BB">
        <w:rPr>
          <w:lang w:val="en-GB"/>
        </w:rPr>
        <w:t xml:space="preserve"> = 'senior' AND </w:t>
      </w:r>
    </w:p>
    <w:p w14:paraId="1C5A8692" w14:textId="77777777" w:rsidR="008727BB" w:rsidRDefault="008727BB">
      <w:pPr>
        <w:rPr>
          <w:lang w:val="en-GB"/>
        </w:rPr>
      </w:pPr>
      <w:proofErr w:type="gramStart"/>
      <w:r w:rsidRPr="008727BB">
        <w:rPr>
          <w:lang w:val="en-GB"/>
        </w:rPr>
        <w:t>YEAR(</w:t>
      </w:r>
      <w:proofErr w:type="spellStart"/>
      <w:proofErr w:type="gramEnd"/>
      <w:r w:rsidRPr="008727BB">
        <w:rPr>
          <w:lang w:val="en-GB"/>
        </w:rPr>
        <w:t>dateReservation</w:t>
      </w:r>
      <w:proofErr w:type="spellEnd"/>
      <w:r w:rsidRPr="008727BB">
        <w:rPr>
          <w:lang w:val="en-GB"/>
        </w:rPr>
        <w:t>) = :</w:t>
      </w:r>
      <w:proofErr w:type="spellStart"/>
      <w:r w:rsidRPr="008727BB">
        <w:rPr>
          <w:lang w:val="en-GB"/>
        </w:rPr>
        <w:t>par_annee</w:t>
      </w:r>
      <w:proofErr w:type="spellEnd"/>
      <w:r w:rsidRPr="008727BB">
        <w:rPr>
          <w:lang w:val="en-GB"/>
        </w:rPr>
        <w:t xml:space="preserve"> </w:t>
      </w:r>
    </w:p>
    <w:p w14:paraId="510DE2B6" w14:textId="4EA1482B" w:rsidR="008727BB" w:rsidRDefault="008727BB">
      <w:pPr>
        <w:rPr>
          <w:lang w:val="en-GB"/>
        </w:rPr>
      </w:pPr>
      <w:r w:rsidRPr="008727BB">
        <w:rPr>
          <w:lang w:val="en-GB"/>
        </w:rPr>
        <w:t xml:space="preserve">AND </w:t>
      </w:r>
      <w:proofErr w:type="gramStart"/>
      <w:r w:rsidRPr="008727BB">
        <w:rPr>
          <w:lang w:val="en-GB"/>
        </w:rPr>
        <w:t>MONTH(</w:t>
      </w:r>
      <w:proofErr w:type="spellStart"/>
      <w:proofErr w:type="gramEnd"/>
      <w:r w:rsidRPr="008727BB">
        <w:rPr>
          <w:lang w:val="en-GB"/>
        </w:rPr>
        <w:t>dateReservation</w:t>
      </w:r>
      <w:proofErr w:type="spellEnd"/>
      <w:r w:rsidRPr="008727BB">
        <w:rPr>
          <w:lang w:val="en-GB"/>
        </w:rPr>
        <w:t>) = :</w:t>
      </w:r>
      <w:proofErr w:type="spellStart"/>
      <w:r w:rsidRPr="008727BB">
        <w:rPr>
          <w:lang w:val="en-GB"/>
        </w:rPr>
        <w:t>par_mois</w:t>
      </w:r>
      <w:proofErr w:type="spellEnd"/>
    </w:p>
    <w:p w14:paraId="2B44CCA5" w14:textId="77777777" w:rsidR="008727BB" w:rsidRDefault="008727BB">
      <w:pPr>
        <w:rPr>
          <w:lang w:val="en-GB"/>
        </w:rPr>
      </w:pPr>
    </w:p>
    <w:p w14:paraId="7E979320" w14:textId="3687A76D" w:rsidR="008727BB" w:rsidRDefault="008727BB">
      <w:pPr>
        <w:rPr>
          <w:lang w:val="fr-FR"/>
        </w:rPr>
      </w:pPr>
      <w:r w:rsidRPr="008727BB">
        <w:rPr>
          <w:lang w:val="fr-FR"/>
        </w:rPr>
        <w:t xml:space="preserve">On </w:t>
      </w:r>
      <w:proofErr w:type="spellStart"/>
      <w:r w:rsidRPr="008727BB">
        <w:rPr>
          <w:lang w:val="fr-FR"/>
        </w:rPr>
        <w:t>enleve</w:t>
      </w:r>
      <w:proofErr w:type="spellEnd"/>
      <w:r w:rsidRPr="008727BB">
        <w:rPr>
          <w:lang w:val="fr-FR"/>
        </w:rPr>
        <w:t xml:space="preserve"> *, on </w:t>
      </w:r>
      <w:proofErr w:type="spellStart"/>
      <w:r w:rsidRPr="008727BB">
        <w:rPr>
          <w:lang w:val="fr-FR"/>
        </w:rPr>
        <w:t>enleve</w:t>
      </w:r>
      <w:proofErr w:type="spellEnd"/>
      <w:r w:rsidRPr="008727BB">
        <w:rPr>
          <w:lang w:val="fr-FR"/>
        </w:rPr>
        <w:t xml:space="preserve"> la j</w:t>
      </w:r>
      <w:r>
        <w:rPr>
          <w:lang w:val="fr-FR"/>
        </w:rPr>
        <w:t>ointure, il faut prendre numéro réservation associé à l’acheteur</w:t>
      </w:r>
    </w:p>
    <w:p w14:paraId="571A87E8" w14:textId="77777777" w:rsidR="008727BB" w:rsidRDefault="008727BB">
      <w:pPr>
        <w:rPr>
          <w:lang w:val="fr-FR"/>
        </w:rPr>
      </w:pPr>
    </w:p>
    <w:p w14:paraId="3E904499" w14:textId="7C7571EC" w:rsidR="008727BB" w:rsidRDefault="008727BB">
      <w:pPr>
        <w:rPr>
          <w:lang w:val="fr-FR"/>
        </w:rPr>
      </w:pPr>
      <w:r>
        <w:rPr>
          <w:lang w:val="fr-FR"/>
        </w:rPr>
        <w:t>B.2.1</w:t>
      </w:r>
    </w:p>
    <w:p w14:paraId="62FA248A" w14:textId="03BDDE9B" w:rsidR="008727BB" w:rsidRDefault="008727BB">
      <w:pPr>
        <w:rPr>
          <w:lang w:val="fr-FR"/>
        </w:rPr>
      </w:pPr>
      <w:r>
        <w:rPr>
          <w:lang w:val="fr-FR"/>
        </w:rPr>
        <w:t>Compte utilisateur, un compte doit être individuel, principe du moindre privilège ou besoin d’en connaître.</w:t>
      </w:r>
    </w:p>
    <w:p w14:paraId="2B50EB9F" w14:textId="77777777" w:rsidR="008727BB" w:rsidRDefault="008727BB">
      <w:pPr>
        <w:rPr>
          <w:lang w:val="en-GB"/>
        </w:rPr>
      </w:pPr>
      <w:r w:rsidRPr="008727BB">
        <w:rPr>
          <w:lang w:val="en-GB"/>
        </w:rPr>
        <w:t>CREATE USER lesoil@172.16.2.1 identified by ‘Lemot2PasseCompliqu</w:t>
      </w:r>
      <w:r>
        <w:rPr>
          <w:lang w:val="en-GB"/>
        </w:rPr>
        <w:t>e</w:t>
      </w:r>
      <w:proofErr w:type="gramStart"/>
      <w:r>
        <w:rPr>
          <w:lang w:val="en-GB"/>
        </w:rPr>
        <w:t>128,,</w:t>
      </w:r>
      <w:proofErr w:type="gramEnd"/>
      <w:r>
        <w:rPr>
          <w:lang w:val="en-GB"/>
        </w:rPr>
        <w:t>’</w:t>
      </w:r>
    </w:p>
    <w:p w14:paraId="28CE44AF" w14:textId="5E2A67AF" w:rsidR="008727BB" w:rsidRDefault="008727BB">
      <w:pPr>
        <w:rPr>
          <w:lang w:val="en-GB"/>
        </w:rPr>
      </w:pPr>
      <w:r>
        <w:rPr>
          <w:lang w:val="en-GB"/>
        </w:rPr>
        <w:t xml:space="preserve">GRANT SELECT ON </w:t>
      </w:r>
      <w:proofErr w:type="gramStart"/>
      <w:r>
        <w:rPr>
          <w:lang w:val="en-GB"/>
        </w:rPr>
        <w:t>lascauxprod.*</w:t>
      </w:r>
      <w:proofErr w:type="gramEnd"/>
      <w:r>
        <w:rPr>
          <w:lang w:val="en-GB"/>
        </w:rPr>
        <w:t xml:space="preserve"> TO </w:t>
      </w:r>
      <w:hyperlink r:id="rId4" w:history="1">
        <w:r w:rsidRPr="00C157AE">
          <w:rPr>
            <w:rStyle w:val="Hyperlink"/>
            <w:lang w:val="en-GB"/>
          </w:rPr>
          <w:t>lesoil@172.16.2.1</w:t>
        </w:r>
      </w:hyperlink>
      <w:r>
        <w:rPr>
          <w:lang w:val="en-GB"/>
        </w:rPr>
        <w:t>;</w:t>
      </w:r>
    </w:p>
    <w:p w14:paraId="3F21690F" w14:textId="77777777" w:rsidR="008727BB" w:rsidRDefault="008727BB">
      <w:pPr>
        <w:rPr>
          <w:lang w:val="en-GB"/>
        </w:rPr>
      </w:pPr>
      <w:r>
        <w:rPr>
          <w:lang w:val="en-GB"/>
        </w:rPr>
        <w:lastRenderedPageBreak/>
        <w:t xml:space="preserve">FLUSH </w:t>
      </w:r>
      <w:proofErr w:type="gramStart"/>
      <w:r>
        <w:rPr>
          <w:lang w:val="en-GB"/>
        </w:rPr>
        <w:t>PRIVILEGES;</w:t>
      </w:r>
      <w:proofErr w:type="gramEnd"/>
    </w:p>
    <w:p w14:paraId="3EE53BBF" w14:textId="77777777" w:rsidR="008727BB" w:rsidRDefault="008727BB">
      <w:pPr>
        <w:rPr>
          <w:lang w:val="en-GB"/>
        </w:rPr>
      </w:pPr>
    </w:p>
    <w:p w14:paraId="7129436D" w14:textId="77777777" w:rsidR="008727BB" w:rsidRPr="008727BB" w:rsidRDefault="008727BB">
      <w:pPr>
        <w:rPr>
          <w:lang w:val="fr-FR"/>
        </w:rPr>
      </w:pPr>
      <w:r w:rsidRPr="008727BB">
        <w:rPr>
          <w:lang w:val="fr-FR"/>
        </w:rPr>
        <w:t xml:space="preserve">Une </w:t>
      </w:r>
      <w:proofErr w:type="gramStart"/>
      <w:r w:rsidRPr="008727BB">
        <w:rPr>
          <w:lang w:val="fr-FR"/>
        </w:rPr>
        <w:t>vue:</w:t>
      </w:r>
      <w:proofErr w:type="gramEnd"/>
      <w:r w:rsidRPr="008727BB">
        <w:rPr>
          <w:lang w:val="fr-FR"/>
        </w:rPr>
        <w:t xml:space="preserve"> offrir à un utilisateur une table virtuelle</w:t>
      </w:r>
    </w:p>
    <w:p w14:paraId="1AB5D896" w14:textId="77777777" w:rsidR="008727BB" w:rsidRDefault="008727BB">
      <w:pPr>
        <w:rPr>
          <w:lang w:val="fr-FR"/>
        </w:rPr>
      </w:pPr>
    </w:p>
    <w:p w14:paraId="071C7D44" w14:textId="77777777" w:rsidR="008727BB" w:rsidRPr="008727BB" w:rsidRDefault="008727BB">
      <w:pPr>
        <w:rPr>
          <w:lang w:val="en-GB"/>
        </w:rPr>
      </w:pPr>
      <w:r w:rsidRPr="008727BB">
        <w:rPr>
          <w:lang w:val="en-GB"/>
        </w:rPr>
        <w:t xml:space="preserve">CREATE VIEW AS </w:t>
      </w:r>
      <w:proofErr w:type="spellStart"/>
      <w:r w:rsidRPr="008727BB">
        <w:rPr>
          <w:lang w:val="en-GB"/>
        </w:rPr>
        <w:t>vuedetest</w:t>
      </w:r>
      <w:proofErr w:type="spellEnd"/>
      <w:r w:rsidRPr="008727BB">
        <w:rPr>
          <w:lang w:val="en-GB"/>
        </w:rPr>
        <w:t xml:space="preserve"> AS (</w:t>
      </w:r>
    </w:p>
    <w:p w14:paraId="3703A4FB" w14:textId="77777777" w:rsidR="008727BB" w:rsidRDefault="008727BB">
      <w:pPr>
        <w:rPr>
          <w:lang w:val="en-GB"/>
        </w:rPr>
      </w:pPr>
    </w:p>
    <w:p w14:paraId="4690F645" w14:textId="77777777" w:rsidR="008727BB" w:rsidRPr="008727BB" w:rsidRDefault="008727BB">
      <w:pPr>
        <w:rPr>
          <w:lang w:val="fr-FR"/>
        </w:rPr>
      </w:pPr>
      <w:r w:rsidRPr="008727BB">
        <w:rPr>
          <w:lang w:val="fr-FR"/>
        </w:rPr>
        <w:t>B.2.4</w:t>
      </w:r>
    </w:p>
    <w:p w14:paraId="46C139CB" w14:textId="77777777" w:rsidR="008727BB" w:rsidRPr="008727BB" w:rsidRDefault="008727BB">
      <w:pPr>
        <w:rPr>
          <w:lang w:val="fr-FR"/>
        </w:rPr>
      </w:pPr>
      <w:r w:rsidRPr="008727BB">
        <w:rPr>
          <w:lang w:val="fr-FR"/>
        </w:rPr>
        <w:t xml:space="preserve">Filtrer les insultes, les commentaires, </w:t>
      </w:r>
      <w:proofErr w:type="spellStart"/>
      <w:r w:rsidRPr="008727BB">
        <w:rPr>
          <w:lang w:val="fr-FR"/>
        </w:rPr>
        <w:t>etc</w:t>
      </w:r>
      <w:proofErr w:type="spellEnd"/>
    </w:p>
    <w:p w14:paraId="09A78B7B" w14:textId="3A3F3C24" w:rsidR="008727BB" w:rsidRDefault="008727BB">
      <w:pPr>
        <w:rPr>
          <w:lang w:val="fr-FR"/>
        </w:rPr>
      </w:pPr>
      <w:r>
        <w:rPr>
          <w:lang w:val="fr-FR"/>
        </w:rPr>
        <w:t xml:space="preserve">Texte non rattaché à un billet : la personne ne s’est pas </w:t>
      </w:r>
      <w:proofErr w:type="gramStart"/>
      <w:r>
        <w:rPr>
          <w:lang w:val="fr-FR"/>
        </w:rPr>
        <w:t xml:space="preserve">connecté, </w:t>
      </w:r>
      <w:r w:rsidRPr="008727BB">
        <w:rPr>
          <w:lang w:val="fr-FR"/>
        </w:rPr>
        <w:t xml:space="preserve"> </w:t>
      </w:r>
      <w:r>
        <w:rPr>
          <w:lang w:val="fr-FR"/>
        </w:rPr>
        <w:t>injection</w:t>
      </w:r>
      <w:proofErr w:type="gramEnd"/>
    </w:p>
    <w:p w14:paraId="517B9322" w14:textId="77777777" w:rsidR="008727BB" w:rsidRPr="008727BB" w:rsidRDefault="008727BB">
      <w:pPr>
        <w:rPr>
          <w:lang w:val="fr-FR"/>
        </w:rPr>
      </w:pPr>
    </w:p>
    <w:sectPr w:rsidR="008727BB" w:rsidRPr="00872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C4AA7"/>
    <w:rsid w:val="0017733D"/>
    <w:rsid w:val="006B6A09"/>
    <w:rsid w:val="007504FB"/>
    <w:rsid w:val="008727BB"/>
    <w:rsid w:val="009242C0"/>
    <w:rsid w:val="00B66268"/>
    <w:rsid w:val="00D92B64"/>
    <w:rsid w:val="00E428FB"/>
    <w:rsid w:val="00EC4A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A7C1"/>
  <w15:docId w15:val="{A10EB619-8FC9-4DB1-807E-2ADF1A15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AA7"/>
    <w:rPr>
      <w:rFonts w:eastAsiaTheme="majorEastAsia" w:cstheme="majorBidi"/>
      <w:color w:val="272727" w:themeColor="text1" w:themeTint="D8"/>
    </w:rPr>
  </w:style>
  <w:style w:type="paragraph" w:styleId="Title">
    <w:name w:val="Title"/>
    <w:basedOn w:val="Normal"/>
    <w:next w:val="Normal"/>
    <w:link w:val="TitleChar"/>
    <w:uiPriority w:val="10"/>
    <w:qFormat/>
    <w:rsid w:val="00EC4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AA7"/>
    <w:pPr>
      <w:spacing w:before="160"/>
      <w:jc w:val="center"/>
    </w:pPr>
    <w:rPr>
      <w:i/>
      <w:iCs/>
      <w:color w:val="404040" w:themeColor="text1" w:themeTint="BF"/>
    </w:rPr>
  </w:style>
  <w:style w:type="character" w:customStyle="1" w:styleId="QuoteChar">
    <w:name w:val="Quote Char"/>
    <w:basedOn w:val="DefaultParagraphFont"/>
    <w:link w:val="Quote"/>
    <w:uiPriority w:val="29"/>
    <w:rsid w:val="00EC4AA7"/>
    <w:rPr>
      <w:i/>
      <w:iCs/>
      <w:color w:val="404040" w:themeColor="text1" w:themeTint="BF"/>
    </w:rPr>
  </w:style>
  <w:style w:type="paragraph" w:styleId="ListParagraph">
    <w:name w:val="List Paragraph"/>
    <w:basedOn w:val="Normal"/>
    <w:uiPriority w:val="34"/>
    <w:qFormat/>
    <w:rsid w:val="00EC4AA7"/>
    <w:pPr>
      <w:ind w:left="720"/>
      <w:contextualSpacing/>
    </w:pPr>
  </w:style>
  <w:style w:type="character" w:styleId="IntenseEmphasis">
    <w:name w:val="Intense Emphasis"/>
    <w:basedOn w:val="DefaultParagraphFont"/>
    <w:uiPriority w:val="21"/>
    <w:qFormat/>
    <w:rsid w:val="00EC4AA7"/>
    <w:rPr>
      <w:i/>
      <w:iCs/>
      <w:color w:val="0F4761" w:themeColor="accent1" w:themeShade="BF"/>
    </w:rPr>
  </w:style>
  <w:style w:type="paragraph" w:styleId="IntenseQuote">
    <w:name w:val="Intense Quote"/>
    <w:basedOn w:val="Normal"/>
    <w:next w:val="Normal"/>
    <w:link w:val="IntenseQuoteChar"/>
    <w:uiPriority w:val="30"/>
    <w:qFormat/>
    <w:rsid w:val="00EC4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AA7"/>
    <w:rPr>
      <w:i/>
      <w:iCs/>
      <w:color w:val="0F4761" w:themeColor="accent1" w:themeShade="BF"/>
    </w:rPr>
  </w:style>
  <w:style w:type="character" w:styleId="IntenseReference">
    <w:name w:val="Intense Reference"/>
    <w:basedOn w:val="DefaultParagraphFont"/>
    <w:uiPriority w:val="32"/>
    <w:qFormat/>
    <w:rsid w:val="00EC4AA7"/>
    <w:rPr>
      <w:b/>
      <w:bCs/>
      <w:smallCaps/>
      <w:color w:val="0F4761" w:themeColor="accent1" w:themeShade="BF"/>
      <w:spacing w:val="5"/>
    </w:rPr>
  </w:style>
  <w:style w:type="table" w:styleId="TableGrid">
    <w:name w:val="Table Grid"/>
    <w:basedOn w:val="TableNormal"/>
    <w:uiPriority w:val="39"/>
    <w:rsid w:val="00EC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27BB"/>
    <w:rPr>
      <w:color w:val="467886" w:themeColor="hyperlink"/>
      <w:u w:val="single"/>
    </w:rPr>
  </w:style>
  <w:style w:type="character" w:styleId="UnresolvedMention">
    <w:name w:val="Unresolved Mention"/>
    <w:basedOn w:val="DefaultParagraphFont"/>
    <w:uiPriority w:val="99"/>
    <w:semiHidden/>
    <w:unhideWhenUsed/>
    <w:rsid w:val="00872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soil@172.1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577</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2024-03-11T04:49:00Z</dcterms:created>
  <dcterms:modified xsi:type="dcterms:W3CDTF">2024-03-15T00:31:00Z</dcterms:modified>
</cp:coreProperties>
</file>