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58" w:rsidRPr="00D77731" w:rsidRDefault="00FA0358" w:rsidP="00FA0358">
      <w:pPr>
        <w:spacing w:line="360" w:lineRule="auto"/>
        <w:jc w:val="center"/>
      </w:pPr>
      <w:r w:rsidRPr="00D77731">
        <w:t>Министерство образования и молодежной политики</w:t>
      </w:r>
    </w:p>
    <w:p w:rsidR="00FA0358" w:rsidRPr="00D77731" w:rsidRDefault="00FA0358" w:rsidP="00FA0358">
      <w:pPr>
        <w:spacing w:line="360" w:lineRule="auto"/>
        <w:jc w:val="center"/>
      </w:pPr>
      <w:r w:rsidRPr="00D77731">
        <w:t>Свердловской области</w:t>
      </w:r>
    </w:p>
    <w:p w:rsidR="00FA0358" w:rsidRPr="00D77731" w:rsidRDefault="00FA0358" w:rsidP="00FA0358">
      <w:pPr>
        <w:spacing w:line="360" w:lineRule="auto"/>
        <w:jc w:val="center"/>
      </w:pPr>
      <w:r w:rsidRPr="00D77731">
        <w:t>ГБПОУ СО «</w:t>
      </w:r>
      <w:proofErr w:type="spellStart"/>
      <w:r w:rsidRPr="00D77731">
        <w:t>Красноуфимский</w:t>
      </w:r>
      <w:proofErr w:type="spellEnd"/>
      <w:r w:rsidRPr="00D77731">
        <w:t xml:space="preserve"> педагогический колледж»</w:t>
      </w:r>
    </w:p>
    <w:p w:rsidR="00FA0358" w:rsidRPr="00D77731" w:rsidRDefault="00FA0358" w:rsidP="00FA0358">
      <w:pPr>
        <w:spacing w:line="360" w:lineRule="auto"/>
        <w:jc w:val="both"/>
      </w:pPr>
    </w:p>
    <w:p w:rsidR="00FA0358" w:rsidRPr="00D77731" w:rsidRDefault="00FA0358" w:rsidP="00FA0358">
      <w:pPr>
        <w:spacing w:line="360" w:lineRule="auto"/>
        <w:jc w:val="both"/>
      </w:pPr>
    </w:p>
    <w:p w:rsidR="00FA0358" w:rsidRPr="00D77731" w:rsidRDefault="00FA0358" w:rsidP="00FA0358">
      <w:pPr>
        <w:spacing w:line="360" w:lineRule="auto"/>
        <w:jc w:val="both"/>
      </w:pPr>
    </w:p>
    <w:p w:rsidR="00FA0358" w:rsidRPr="00075C0D" w:rsidRDefault="00FA0358" w:rsidP="00FA0358">
      <w:pPr>
        <w:jc w:val="center"/>
        <w:rPr>
          <w:b/>
          <w:bCs/>
          <w:sz w:val="32"/>
          <w:szCs w:val="32"/>
        </w:rPr>
      </w:pPr>
      <w:r w:rsidRPr="00D77731">
        <w:rPr>
          <w:b/>
          <w:bCs/>
          <w:sz w:val="36"/>
          <w:szCs w:val="36"/>
        </w:rPr>
        <w:t>«</w:t>
      </w:r>
      <w:r>
        <w:rPr>
          <w:b/>
          <w:bCs/>
          <w:sz w:val="32"/>
          <w:szCs w:val="32"/>
        </w:rPr>
        <w:t>Нормативно-правовое обеспече</w:t>
      </w:r>
      <w:bookmarkStart w:id="0" w:name="_GoBack"/>
      <w:bookmarkEnd w:id="0"/>
      <w:r>
        <w:rPr>
          <w:b/>
          <w:bCs/>
          <w:sz w:val="32"/>
          <w:szCs w:val="32"/>
        </w:rPr>
        <w:t>ние управленческой деятельности</w:t>
      </w:r>
      <w:r w:rsidRPr="00D77731">
        <w:rPr>
          <w:b/>
          <w:bCs/>
          <w:sz w:val="36"/>
          <w:szCs w:val="36"/>
        </w:rPr>
        <w:t>»</w:t>
      </w:r>
    </w:p>
    <w:p w:rsidR="00FA0358" w:rsidRPr="00FA0358" w:rsidRDefault="00FA0358" w:rsidP="00FA0358">
      <w:pPr>
        <w:spacing w:line="360" w:lineRule="auto"/>
        <w:ind w:firstLine="709"/>
        <w:jc w:val="center"/>
        <w:rPr>
          <w:iCs/>
          <w:szCs w:val="36"/>
        </w:rPr>
      </w:pPr>
      <w:r>
        <w:rPr>
          <w:iCs/>
          <w:szCs w:val="36"/>
        </w:rPr>
        <w:t>(</w:t>
      </w:r>
      <w:r w:rsidRPr="00FA0358">
        <w:rPr>
          <w:iCs/>
          <w:szCs w:val="36"/>
        </w:rPr>
        <w:t xml:space="preserve">Дифференцированный зачет по </w:t>
      </w:r>
    </w:p>
    <w:p w:rsidR="00FA0358" w:rsidRPr="00FA0358" w:rsidRDefault="00FA0358" w:rsidP="00FA0358">
      <w:pPr>
        <w:spacing w:line="360" w:lineRule="auto"/>
        <w:ind w:firstLine="709"/>
        <w:jc w:val="center"/>
        <w:rPr>
          <w:iCs/>
          <w:szCs w:val="36"/>
        </w:rPr>
      </w:pPr>
      <w:r w:rsidRPr="00FA0358">
        <w:rPr>
          <w:iCs/>
          <w:szCs w:val="36"/>
        </w:rPr>
        <w:t>«МДК 05.01»</w:t>
      </w:r>
      <w:r>
        <w:rPr>
          <w:iCs/>
          <w:szCs w:val="36"/>
        </w:rPr>
        <w:t>)</w:t>
      </w:r>
    </w:p>
    <w:p w:rsidR="00FA0358" w:rsidRPr="00D77731" w:rsidRDefault="00FA0358" w:rsidP="00FA0358">
      <w:pPr>
        <w:spacing w:line="360" w:lineRule="auto"/>
        <w:ind w:firstLine="709"/>
        <w:jc w:val="both"/>
        <w:rPr>
          <w:b/>
          <w:bCs/>
        </w:rPr>
      </w:pPr>
    </w:p>
    <w:p w:rsidR="00FA0358" w:rsidRPr="00D77731" w:rsidRDefault="00FA0358" w:rsidP="00FA0358">
      <w:pPr>
        <w:spacing w:line="360" w:lineRule="auto"/>
        <w:jc w:val="both"/>
        <w:rPr>
          <w:b/>
          <w:bCs/>
        </w:rPr>
      </w:pPr>
    </w:p>
    <w:p w:rsidR="00FA0358" w:rsidRPr="00D77731" w:rsidRDefault="00FA0358" w:rsidP="00FA0358">
      <w:pPr>
        <w:spacing w:line="360" w:lineRule="auto"/>
        <w:ind w:firstLine="709"/>
        <w:jc w:val="both"/>
        <w:rPr>
          <w:b/>
          <w:bCs/>
        </w:rPr>
      </w:pPr>
    </w:p>
    <w:p w:rsidR="00FA0358" w:rsidRPr="00D77731" w:rsidRDefault="00FA0358" w:rsidP="00FA0358">
      <w:pPr>
        <w:spacing w:line="360" w:lineRule="auto"/>
        <w:ind w:left="2835" w:firstLine="709"/>
        <w:jc w:val="both"/>
      </w:pPr>
      <w:r w:rsidRPr="00D77731">
        <w:rPr>
          <w:b/>
          <w:bCs/>
        </w:rPr>
        <w:t>Составител</w:t>
      </w:r>
      <w:r>
        <w:rPr>
          <w:b/>
          <w:bCs/>
        </w:rPr>
        <w:t>ь</w:t>
      </w:r>
      <w:r w:rsidRPr="00D77731">
        <w:rPr>
          <w:b/>
          <w:bCs/>
        </w:rPr>
        <w:t>:</w:t>
      </w:r>
      <w:r w:rsidRPr="00D77731">
        <w:t xml:space="preserve"> </w:t>
      </w:r>
      <w:r>
        <w:t>Елисеев В. С.,</w:t>
      </w:r>
    </w:p>
    <w:p w:rsidR="00FA0358" w:rsidRPr="00D77731" w:rsidRDefault="00FA0358" w:rsidP="00FA0358">
      <w:pPr>
        <w:spacing w:line="360" w:lineRule="auto"/>
        <w:ind w:left="2835" w:firstLine="709"/>
        <w:jc w:val="both"/>
      </w:pPr>
      <w:r w:rsidRPr="00D77731">
        <w:t>Студент 34 группы, специальность 09.02.05</w:t>
      </w:r>
    </w:p>
    <w:p w:rsidR="00FA0358" w:rsidRPr="00D77731" w:rsidRDefault="00FA0358" w:rsidP="00FA0358">
      <w:pPr>
        <w:spacing w:line="360" w:lineRule="auto"/>
        <w:ind w:left="2835" w:firstLine="709"/>
        <w:jc w:val="both"/>
      </w:pPr>
      <w:r w:rsidRPr="00D77731">
        <w:t>«Прикладная информатика (по отраслям)»</w:t>
      </w:r>
    </w:p>
    <w:p w:rsidR="00FA0358" w:rsidRPr="00D77731" w:rsidRDefault="00FA0358" w:rsidP="00FA0358">
      <w:pPr>
        <w:spacing w:line="360" w:lineRule="auto"/>
        <w:ind w:left="2835" w:firstLine="709"/>
        <w:jc w:val="both"/>
      </w:pPr>
      <w:r w:rsidRPr="00D77731">
        <w:rPr>
          <w:b/>
          <w:bCs/>
        </w:rPr>
        <w:t>Преподаватель:</w:t>
      </w:r>
      <w:r w:rsidRPr="00D77731">
        <w:t xml:space="preserve"> Анашкина Т.С.,</w:t>
      </w:r>
    </w:p>
    <w:p w:rsidR="00FA0358" w:rsidRPr="00D77731" w:rsidRDefault="00FA0358" w:rsidP="00FA0358">
      <w:pPr>
        <w:spacing w:line="360" w:lineRule="auto"/>
        <w:ind w:left="2835" w:firstLine="709"/>
        <w:jc w:val="both"/>
      </w:pPr>
      <w:r w:rsidRPr="00D77731">
        <w:t>преподаватель математики и информатики</w:t>
      </w:r>
    </w:p>
    <w:p w:rsidR="00FA0358" w:rsidRDefault="00FA0358" w:rsidP="00FA0358">
      <w:pPr>
        <w:spacing w:line="360" w:lineRule="auto"/>
        <w:ind w:firstLine="709"/>
        <w:jc w:val="both"/>
      </w:pPr>
    </w:p>
    <w:p w:rsidR="00FA0358" w:rsidRDefault="00FA0358" w:rsidP="00FA0358">
      <w:pPr>
        <w:spacing w:line="360" w:lineRule="auto"/>
        <w:ind w:firstLine="709"/>
        <w:jc w:val="both"/>
      </w:pPr>
    </w:p>
    <w:p w:rsidR="00FA0358" w:rsidRPr="00D77731" w:rsidRDefault="00FA0358" w:rsidP="00FA0358">
      <w:pPr>
        <w:spacing w:line="360" w:lineRule="auto"/>
        <w:ind w:firstLine="709"/>
        <w:jc w:val="both"/>
      </w:pPr>
    </w:p>
    <w:p w:rsidR="00FA0358" w:rsidRPr="00D77731" w:rsidRDefault="00FA0358" w:rsidP="00FA0358">
      <w:pPr>
        <w:spacing w:line="360" w:lineRule="auto"/>
        <w:ind w:firstLine="709"/>
        <w:jc w:val="center"/>
      </w:pPr>
      <w:r w:rsidRPr="00D77731">
        <w:t>г. Красноуфимск</w:t>
      </w:r>
    </w:p>
    <w:p w:rsidR="00FA0358" w:rsidRDefault="00FA0358" w:rsidP="00FA0358">
      <w:pPr>
        <w:spacing w:line="360" w:lineRule="auto"/>
        <w:ind w:firstLine="709"/>
        <w:jc w:val="center"/>
      </w:pPr>
      <w:r w:rsidRPr="00D77731">
        <w:t>2022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3680"/>
      </w:tblGrid>
      <w:tr w:rsidR="00FA0358" w:rsidTr="00FA0358">
        <w:tc>
          <w:tcPr>
            <w:tcW w:w="2547" w:type="dxa"/>
          </w:tcPr>
          <w:p w:rsidR="00FA0358" w:rsidRDefault="00FA0358" w:rsidP="00FA0358">
            <w:pPr>
              <w:jc w:val="center"/>
            </w:pPr>
            <w:r w:rsidRPr="00FA2C78">
              <w:rPr>
                <w:b/>
              </w:rPr>
              <w:lastRenderedPageBreak/>
              <w:t>Название ресурса</w:t>
            </w:r>
          </w:p>
        </w:tc>
        <w:tc>
          <w:tcPr>
            <w:tcW w:w="3118" w:type="dxa"/>
          </w:tcPr>
          <w:p w:rsidR="00FA0358" w:rsidRDefault="00FA0358" w:rsidP="00FA0358">
            <w:pPr>
              <w:jc w:val="center"/>
            </w:pPr>
            <w:r w:rsidRPr="00FA2C78">
              <w:rPr>
                <w:b/>
              </w:rPr>
              <w:t>Расположение ресурса (адрес)</w:t>
            </w:r>
          </w:p>
        </w:tc>
        <w:tc>
          <w:tcPr>
            <w:tcW w:w="3680" w:type="dxa"/>
          </w:tcPr>
          <w:p w:rsidR="00FA0358" w:rsidRDefault="00FA0358" w:rsidP="00FA0358">
            <w:pPr>
              <w:jc w:val="center"/>
            </w:pPr>
            <w:r w:rsidRPr="00FA2C78">
              <w:rPr>
                <w:b/>
              </w:rPr>
              <w:t>Аннотация ресурса</w:t>
            </w:r>
          </w:p>
        </w:tc>
      </w:tr>
      <w:tr w:rsidR="00FA0358" w:rsidTr="00FA0358">
        <w:tc>
          <w:tcPr>
            <w:tcW w:w="2547" w:type="dxa"/>
          </w:tcPr>
          <w:p w:rsidR="00FA0358" w:rsidRDefault="00FA0358">
            <w:r w:rsidRPr="0096485B">
              <w:t>Федеральный закон "О науке и государственной научно-технической политике" от 23.08.1996 N 127-ФЗ (последняя редакция)</w:t>
            </w:r>
          </w:p>
        </w:tc>
        <w:tc>
          <w:tcPr>
            <w:tcW w:w="3118" w:type="dxa"/>
          </w:tcPr>
          <w:p w:rsidR="00FA0358" w:rsidRDefault="00FA0358">
            <w:hyperlink r:id="rId7" w:history="1">
              <w:r w:rsidRPr="00BC6BDE">
                <w:rPr>
                  <w:rStyle w:val="a4"/>
                </w:rPr>
                <w:t>http://www.cons</w:t>
              </w:r>
              <w:r w:rsidRPr="00BC6BDE">
                <w:rPr>
                  <w:rStyle w:val="a4"/>
                </w:rPr>
                <w:t>u</w:t>
              </w:r>
              <w:r w:rsidRPr="00BC6BDE">
                <w:rPr>
                  <w:rStyle w:val="a4"/>
                </w:rPr>
                <w:t>ltant.ru/document/cons_doc_LAW_11507/</w:t>
              </w:r>
            </w:hyperlink>
            <w:r>
              <w:t xml:space="preserve"> </w:t>
            </w:r>
          </w:p>
        </w:tc>
        <w:tc>
          <w:tcPr>
            <w:tcW w:w="3680" w:type="dxa"/>
          </w:tcPr>
          <w:p w:rsidR="00FA0358" w:rsidRDefault="00FA0358">
            <w:r>
              <w:t>Регулирует отношения между субъектами научной деятельности, её организацию и принципы регулирования</w:t>
            </w:r>
          </w:p>
        </w:tc>
      </w:tr>
      <w:tr w:rsidR="00FA0358" w:rsidTr="00FA0358">
        <w:tc>
          <w:tcPr>
            <w:tcW w:w="2547" w:type="dxa"/>
          </w:tcPr>
          <w:p w:rsidR="00FA0358" w:rsidRPr="00FA0358" w:rsidRDefault="00FA0358" w:rsidP="00FA0358">
            <w:hyperlink r:id="rId8" w:history="1">
              <w:r w:rsidRPr="00FA0358">
                <w:rPr>
                  <w:rStyle w:val="a4"/>
                  <w:color w:val="auto"/>
                  <w:u w:val="none"/>
                </w:rPr>
                <w:t>Федеральный закон от 28.06.2014 N 172-ФЗ (ред. от 31.07.2020) "О стратегическом планировании в Российской Федерации"</w:t>
              </w:r>
            </w:hyperlink>
          </w:p>
        </w:tc>
        <w:tc>
          <w:tcPr>
            <w:tcW w:w="3118" w:type="dxa"/>
          </w:tcPr>
          <w:p w:rsidR="00FA0358" w:rsidRDefault="00FA0358">
            <w:hyperlink r:id="rId9" w:history="1">
              <w:r w:rsidRPr="00BC6BDE">
                <w:rPr>
                  <w:rStyle w:val="a4"/>
                </w:rPr>
                <w:t>https://www.consultant.ru/document/cons_doc_LAW_164841/4f41fe599ce341751e4e34dc50a4b676674c1416/</w:t>
              </w:r>
            </w:hyperlink>
            <w:r>
              <w:t xml:space="preserve"> </w:t>
            </w:r>
          </w:p>
        </w:tc>
        <w:tc>
          <w:tcPr>
            <w:tcW w:w="3680" w:type="dxa"/>
          </w:tcPr>
          <w:p w:rsidR="00FA0358" w:rsidRDefault="00FA0358">
            <w:r>
              <w:rPr>
                <w:color w:val="000000"/>
                <w:sz w:val="30"/>
                <w:szCs w:val="30"/>
                <w:shd w:val="clear" w:color="auto" w:fill="FFFFFF"/>
              </w:rPr>
              <w:t> деятельность участников стратегического планирования по целеполаганию, прогнозированию, планированию и программированию социально-экономического развития Российской Федерации, субъектов Российской Федерации и муниципальных образований, отраслей экономики и сфер государственного и муниципального управления, обеспечения национальной безопасности Российской Федерации, направленная на решение задач устойчивого социально-экономического развития Российской Федерации,</w:t>
            </w:r>
          </w:p>
        </w:tc>
      </w:tr>
      <w:tr w:rsidR="00FA0358" w:rsidTr="00FA0358">
        <w:tc>
          <w:tcPr>
            <w:tcW w:w="2547" w:type="dxa"/>
          </w:tcPr>
          <w:p w:rsidR="00FA0358" w:rsidRPr="00FA0358" w:rsidRDefault="00FA0358" w:rsidP="00FA0358">
            <w:r w:rsidRPr="00FA0358">
              <w:t>Федеральный закон "О персональных данных" от 27.07.2006 N 152-</w:t>
            </w:r>
            <w:r w:rsidRPr="00FA0358">
              <w:lastRenderedPageBreak/>
              <w:t>ФЗ (последняя редакция)</w:t>
            </w:r>
          </w:p>
          <w:p w:rsidR="00FA0358" w:rsidRPr="00FA0358" w:rsidRDefault="00FA0358" w:rsidP="00FA0358"/>
        </w:tc>
        <w:tc>
          <w:tcPr>
            <w:tcW w:w="3118" w:type="dxa"/>
          </w:tcPr>
          <w:p w:rsidR="00FA0358" w:rsidRDefault="00DF4798">
            <w:hyperlink r:id="rId10" w:history="1">
              <w:r w:rsidRPr="00BC6BDE">
                <w:rPr>
                  <w:rStyle w:val="a4"/>
                </w:rPr>
                <w:t>https://www.consultant.ru/document/cons_doc_LAW_61801/</w:t>
              </w:r>
            </w:hyperlink>
            <w:r>
              <w:t xml:space="preserve"> </w:t>
            </w:r>
          </w:p>
        </w:tc>
        <w:tc>
          <w:tcPr>
            <w:tcW w:w="3680" w:type="dxa"/>
          </w:tcPr>
          <w:p w:rsidR="00FA0358" w:rsidRDefault="00DF4798">
            <w:pPr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регулируются отношения, связанные с обработкой персональных данных, осуществляемой федеральными органами государственной власти,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lastRenderedPageBreak/>
              <w:t>органами государственной власти субъектов Российской Федерации, иными государственными органами (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далее - государственные органы).</w:t>
            </w:r>
          </w:p>
        </w:tc>
      </w:tr>
      <w:tr w:rsidR="00FA0358" w:rsidTr="00FA0358">
        <w:tc>
          <w:tcPr>
            <w:tcW w:w="2547" w:type="dxa"/>
          </w:tcPr>
          <w:p w:rsidR="00FA0358" w:rsidRPr="00B86E71" w:rsidRDefault="00FA0358" w:rsidP="00FA0358">
            <w:pPr>
              <w:jc w:val="center"/>
            </w:pPr>
            <w:r w:rsidRPr="00B86E71">
              <w:lastRenderedPageBreak/>
              <w:t>Федеральный закон от 22 октября 2004 г. N 125-ФЗ "Об архивном деле в Российской Федерации" (с изменениями и дополнениями)</w:t>
            </w:r>
          </w:p>
          <w:p w:rsidR="00FA0358" w:rsidRDefault="00FA0358"/>
        </w:tc>
        <w:tc>
          <w:tcPr>
            <w:tcW w:w="3118" w:type="dxa"/>
          </w:tcPr>
          <w:p w:rsidR="00FA0358" w:rsidRDefault="00FA0358">
            <w:hyperlink r:id="rId11" w:history="1">
              <w:r w:rsidRPr="00725F98">
                <w:rPr>
                  <w:rStyle w:val="a4"/>
                </w:rPr>
                <w:t>https://base.garant.ru/12137300/</w:t>
              </w:r>
            </w:hyperlink>
            <w:r>
              <w:rPr>
                <w:rStyle w:val="a4"/>
              </w:rPr>
              <w:t xml:space="preserve"> </w:t>
            </w:r>
          </w:p>
        </w:tc>
        <w:tc>
          <w:tcPr>
            <w:tcW w:w="3680" w:type="dxa"/>
          </w:tcPr>
          <w:p w:rsidR="00FA0358" w:rsidRDefault="00FA0358">
            <w:r>
              <w:t>Состоит из 32-х статей и 9 глав.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B86E71">
              <w:t>Законом регулируются отношения в сфере организации хранения, комплектования, учета и использования документов Архивного фонда РФ и других архивных документов независимо от их форм собственности, а также отношения в сфере управления архивным делом в Российской Федерации в интересах граждан, общества и государства.</w:t>
            </w:r>
          </w:p>
        </w:tc>
      </w:tr>
      <w:tr w:rsidR="00DF4798" w:rsidTr="00FA0358">
        <w:tc>
          <w:tcPr>
            <w:tcW w:w="2547" w:type="dxa"/>
          </w:tcPr>
          <w:p w:rsidR="00DF4798" w:rsidRPr="001070E1" w:rsidRDefault="00DF4798" w:rsidP="00DF4798">
            <w:pPr>
              <w:jc w:val="center"/>
            </w:pPr>
            <w:r w:rsidRPr="001070E1">
              <w:t>Федеральный закон от 27 июля 2006 г. N 149-ФЗ "Об информации, информационных технологиях и о защите информации" (с изменениями и дополнениями)</w:t>
            </w:r>
          </w:p>
          <w:p w:rsidR="00DF4798" w:rsidRPr="00B86E71" w:rsidRDefault="00DF4798" w:rsidP="00FA0358">
            <w:pPr>
              <w:jc w:val="center"/>
            </w:pPr>
          </w:p>
        </w:tc>
        <w:tc>
          <w:tcPr>
            <w:tcW w:w="3118" w:type="dxa"/>
          </w:tcPr>
          <w:p w:rsidR="00DF4798" w:rsidRDefault="00DF4798">
            <w:hyperlink r:id="rId12" w:history="1">
              <w:r w:rsidRPr="00725F98">
                <w:rPr>
                  <w:rStyle w:val="a4"/>
                </w:rPr>
                <w:t>https://base.garant.ru/12148555/</w:t>
              </w:r>
            </w:hyperlink>
          </w:p>
        </w:tc>
        <w:tc>
          <w:tcPr>
            <w:tcW w:w="3680" w:type="dxa"/>
          </w:tcPr>
          <w:p w:rsidR="00DF4798" w:rsidRPr="001070E1" w:rsidRDefault="00DF4798" w:rsidP="00DF4798">
            <w:r w:rsidRPr="001070E1">
              <w:t xml:space="preserve">Состоит из18-и статей. </w:t>
            </w:r>
            <w:r>
              <w:t xml:space="preserve">1) </w:t>
            </w:r>
            <w:r w:rsidRPr="001070E1">
              <w:t>осуществлении права на поиск, получение, передачу, производство и распространение информации;</w:t>
            </w:r>
          </w:p>
          <w:p w:rsidR="00DF4798" w:rsidRPr="001070E1" w:rsidRDefault="00DF4798" w:rsidP="00DF4798">
            <w:r>
              <w:t xml:space="preserve">2) </w:t>
            </w:r>
            <w:r w:rsidRPr="001070E1">
              <w:t>применении информационных технологий;</w:t>
            </w:r>
          </w:p>
          <w:p w:rsidR="00DF4798" w:rsidRPr="001070E1" w:rsidRDefault="00DF4798" w:rsidP="00DF4798">
            <w:r>
              <w:t xml:space="preserve">3) </w:t>
            </w:r>
            <w:r w:rsidRPr="001070E1">
              <w:t>обеспечении защиты информации.</w:t>
            </w:r>
          </w:p>
          <w:p w:rsidR="00DF4798" w:rsidRDefault="00DF4798"/>
        </w:tc>
      </w:tr>
    </w:tbl>
    <w:p w:rsidR="002921F6" w:rsidRDefault="002921F6"/>
    <w:sectPr w:rsidR="002921F6" w:rsidSect="00DF479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3ED" w:rsidRDefault="004863ED" w:rsidP="00DF4798">
      <w:pPr>
        <w:spacing w:after="0" w:line="240" w:lineRule="auto"/>
      </w:pPr>
      <w:r>
        <w:separator/>
      </w:r>
    </w:p>
  </w:endnote>
  <w:endnote w:type="continuationSeparator" w:id="0">
    <w:p w:rsidR="004863ED" w:rsidRDefault="004863ED" w:rsidP="00DF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9232115"/>
      <w:docPartObj>
        <w:docPartGallery w:val="Page Numbers (Bottom of Page)"/>
        <w:docPartUnique/>
      </w:docPartObj>
    </w:sdtPr>
    <w:sdtContent>
      <w:p w:rsidR="00DF4798" w:rsidRDefault="00DF479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F4798" w:rsidRDefault="00DF47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3ED" w:rsidRDefault="004863ED" w:rsidP="00DF4798">
      <w:pPr>
        <w:spacing w:after="0" w:line="240" w:lineRule="auto"/>
      </w:pPr>
      <w:r>
        <w:separator/>
      </w:r>
    </w:p>
  </w:footnote>
  <w:footnote w:type="continuationSeparator" w:id="0">
    <w:p w:rsidR="004863ED" w:rsidRDefault="004863ED" w:rsidP="00DF4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7A"/>
    <w:rsid w:val="000F687A"/>
    <w:rsid w:val="002921F6"/>
    <w:rsid w:val="004863ED"/>
    <w:rsid w:val="00DF4798"/>
    <w:rsid w:val="00FA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35D59-9A99-44A9-B3D4-DC639D0F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58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FA035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A035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A03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03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47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4798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DF47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79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164841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11507/" TargetMode="External"/><Relationship Id="rId12" Type="http://schemas.openxmlformats.org/officeDocument/2006/relationships/hyperlink" Target="https://base.garant.ru/1214855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se.garant.ru/1213730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nsultant.ru/document/cons_doc_LAW_618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164841/4f41fe599ce341751e4e34dc50a4b676674c141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7E24F-A845-42EB-8F66-28F14864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2022-12-06T17:24:00Z</dcterms:created>
  <dcterms:modified xsi:type="dcterms:W3CDTF">2022-12-06T17:40:00Z</dcterms:modified>
</cp:coreProperties>
</file>