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FF" w:rsidRDefault="00CF63FF" w:rsidP="00CF63FF">
      <w:pPr>
        <w:spacing w:line="360" w:lineRule="auto"/>
        <w:jc w:val="center"/>
      </w:pPr>
      <w:bookmarkStart w:id="0" w:name="_GoBack"/>
      <w:bookmarkEnd w:id="0"/>
      <w:r>
        <w:t>Министерство образования и молодежной политики</w:t>
      </w:r>
    </w:p>
    <w:p w:rsidR="00CF63FF" w:rsidRDefault="00CF63FF" w:rsidP="00CF63FF">
      <w:pPr>
        <w:spacing w:line="360" w:lineRule="auto"/>
        <w:jc w:val="center"/>
      </w:pPr>
      <w:r>
        <w:t>Свердловской области</w:t>
      </w:r>
    </w:p>
    <w:p w:rsidR="00CF63FF" w:rsidRDefault="00CF63FF" w:rsidP="00CF63FF">
      <w:pPr>
        <w:spacing w:line="360" w:lineRule="auto"/>
        <w:jc w:val="center"/>
      </w:pPr>
      <w:r>
        <w:t>ГБПОУ СО «Красноуфимский педагогический колледж»</w:t>
      </w:r>
    </w:p>
    <w:p w:rsidR="00CF63FF" w:rsidRDefault="00CF63FF" w:rsidP="00CF63FF">
      <w:pPr>
        <w:spacing w:line="360" w:lineRule="auto"/>
        <w:jc w:val="both"/>
      </w:pPr>
    </w:p>
    <w:p w:rsidR="00CF63FF" w:rsidRDefault="00CF63FF" w:rsidP="00CF63FF">
      <w:pPr>
        <w:spacing w:line="360" w:lineRule="auto"/>
        <w:jc w:val="both"/>
      </w:pPr>
    </w:p>
    <w:p w:rsidR="00CF63FF" w:rsidRDefault="00CF63FF" w:rsidP="00CF63FF">
      <w:pPr>
        <w:spacing w:line="360" w:lineRule="auto"/>
        <w:jc w:val="both"/>
      </w:pPr>
    </w:p>
    <w:p w:rsidR="00CF63FF" w:rsidRDefault="00CF63FF" w:rsidP="00CF63FF">
      <w:pPr>
        <w:pStyle w:val="1"/>
        <w:rPr>
          <w:szCs w:val="36"/>
        </w:rPr>
      </w:pPr>
      <w:r>
        <w:rPr>
          <w:szCs w:val="36"/>
        </w:rPr>
        <w:t>«Расчет экономических показателей. Определение факторов повышения эффективности и поиск резервов»</w:t>
      </w:r>
    </w:p>
    <w:p w:rsidR="00CF63FF" w:rsidRDefault="00CF63FF" w:rsidP="00CF63FF">
      <w:pPr>
        <w:spacing w:line="360" w:lineRule="auto"/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№12 по «МДК 05.01»</w:t>
      </w:r>
    </w:p>
    <w:p w:rsidR="00CF63FF" w:rsidRDefault="00CF63FF" w:rsidP="00CF63FF">
      <w:pPr>
        <w:spacing w:line="360" w:lineRule="auto"/>
        <w:jc w:val="both"/>
        <w:rPr>
          <w:b/>
          <w:bCs/>
        </w:rPr>
      </w:pPr>
    </w:p>
    <w:p w:rsidR="00CF63FF" w:rsidRDefault="00CF63FF" w:rsidP="00CF63FF">
      <w:pPr>
        <w:spacing w:line="360" w:lineRule="auto"/>
        <w:jc w:val="both"/>
        <w:rPr>
          <w:b/>
          <w:bCs/>
        </w:rPr>
      </w:pPr>
    </w:p>
    <w:p w:rsidR="00CF63FF" w:rsidRDefault="00CF63FF" w:rsidP="00CF63FF">
      <w:pPr>
        <w:spacing w:line="360" w:lineRule="auto"/>
        <w:ind w:firstLine="709"/>
        <w:jc w:val="both"/>
        <w:rPr>
          <w:b/>
          <w:bCs/>
        </w:rPr>
      </w:pPr>
    </w:p>
    <w:p w:rsidR="00CF63FF" w:rsidRDefault="00CF63FF" w:rsidP="00CF63FF">
      <w:pPr>
        <w:spacing w:line="360" w:lineRule="auto"/>
        <w:ind w:left="2835" w:firstLine="709"/>
        <w:jc w:val="both"/>
      </w:pPr>
      <w:r>
        <w:rPr>
          <w:b/>
          <w:bCs/>
        </w:rPr>
        <w:t>Составители:</w:t>
      </w:r>
      <w:r>
        <w:t xml:space="preserve"> Елисеев В. Кореков М.</w:t>
      </w:r>
    </w:p>
    <w:p w:rsidR="00CF63FF" w:rsidRDefault="00CF63FF" w:rsidP="00CF63FF">
      <w:pPr>
        <w:spacing w:line="360" w:lineRule="auto"/>
        <w:ind w:left="2835" w:firstLine="709"/>
        <w:jc w:val="both"/>
      </w:pPr>
      <w:r>
        <w:t>Студенты 34 группы, специальность 09.02.05</w:t>
      </w:r>
    </w:p>
    <w:p w:rsidR="00CF63FF" w:rsidRDefault="00CF63FF" w:rsidP="00CF63FF">
      <w:pPr>
        <w:spacing w:line="360" w:lineRule="auto"/>
        <w:ind w:left="2835" w:firstLine="709"/>
        <w:jc w:val="both"/>
      </w:pPr>
      <w:r>
        <w:t>«Прикладная информатика (по отраслям)»</w:t>
      </w:r>
    </w:p>
    <w:p w:rsidR="00CF63FF" w:rsidRDefault="00CF63FF" w:rsidP="00CF63FF">
      <w:pPr>
        <w:spacing w:line="360" w:lineRule="auto"/>
        <w:ind w:left="2835" w:firstLine="709"/>
        <w:jc w:val="both"/>
      </w:pPr>
      <w:r>
        <w:rPr>
          <w:b/>
          <w:bCs/>
        </w:rPr>
        <w:t>Преподаватель:</w:t>
      </w:r>
      <w:r>
        <w:t xml:space="preserve"> Анашкина Т.С.,</w:t>
      </w:r>
    </w:p>
    <w:p w:rsidR="00CF63FF" w:rsidRDefault="00CF63FF" w:rsidP="00CF63FF">
      <w:pPr>
        <w:spacing w:line="360" w:lineRule="auto"/>
        <w:ind w:left="2835" w:firstLine="709"/>
        <w:jc w:val="both"/>
      </w:pPr>
      <w:r>
        <w:t>преподаватель математики и информатики</w:t>
      </w:r>
    </w:p>
    <w:p w:rsidR="00CF63FF" w:rsidRDefault="00CF63FF" w:rsidP="00CF63FF">
      <w:pPr>
        <w:spacing w:line="360" w:lineRule="auto"/>
        <w:jc w:val="both"/>
      </w:pPr>
    </w:p>
    <w:p w:rsidR="00CF63FF" w:rsidRDefault="00CF63FF" w:rsidP="00CF63FF">
      <w:pPr>
        <w:spacing w:line="360" w:lineRule="auto"/>
        <w:jc w:val="both"/>
      </w:pPr>
    </w:p>
    <w:p w:rsidR="00CF63FF" w:rsidRDefault="00CF63FF" w:rsidP="00CF63FF">
      <w:pPr>
        <w:spacing w:line="360" w:lineRule="auto"/>
        <w:ind w:firstLine="709"/>
        <w:jc w:val="center"/>
      </w:pPr>
      <w:r>
        <w:t>г. Красноуфимск</w:t>
      </w:r>
    </w:p>
    <w:p w:rsidR="00CF63FF" w:rsidRDefault="00CF63FF" w:rsidP="00CF63FF">
      <w:pPr>
        <w:spacing w:line="360" w:lineRule="auto"/>
        <w:ind w:firstLine="709"/>
        <w:jc w:val="center"/>
      </w:pPr>
      <w:r>
        <w:t>2023</w:t>
      </w:r>
    </w:p>
    <w:p w:rsidR="00CF63FF" w:rsidRDefault="00CF63FF" w:rsidP="00CF63FF">
      <w:pPr>
        <w:pStyle w:val="1"/>
      </w:pPr>
      <w:r>
        <w:lastRenderedPageBreak/>
        <w:t>Задача 1</w:t>
      </w:r>
    </w:p>
    <w:tbl>
      <w:tblPr>
        <w:tblStyle w:val="a3"/>
        <w:tblW w:w="106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7"/>
        <w:gridCol w:w="2127"/>
        <w:gridCol w:w="2127"/>
        <w:gridCol w:w="1986"/>
        <w:gridCol w:w="2978"/>
      </w:tblGrid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Показатели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Март (0)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Апрель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Отклонения, +,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Динамика, 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Цена. Руб (Ц)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210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350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350-210=+140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(140:210)*100=67%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Кол-во, шт (К)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300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270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270-300=-30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(-30:300)*100=-10%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Выручка от реализации продукции, руб. (В)</w:t>
            </w:r>
          </w:p>
          <w:p w:rsidR="00CF63FF" w:rsidRDefault="00CF63FF">
            <w:pPr>
              <w:spacing w:after="0"/>
            </w:pPr>
            <w:r>
              <w:t>В=Ц*К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210*300=63000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350*270=94500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94500-63000=+31500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(3150:63000)*100=50%</w:t>
            </w:r>
          </w:p>
        </w:tc>
      </w:tr>
    </w:tbl>
    <w:p w:rsidR="00CF63FF" w:rsidRDefault="00CF63FF" w:rsidP="00CF63FF">
      <w:pPr>
        <w:spacing w:line="360" w:lineRule="auto"/>
        <w:ind w:firstLine="708"/>
        <w:jc w:val="both"/>
      </w:pPr>
      <w:r>
        <w:rPr>
          <w:b/>
          <w:i/>
        </w:rPr>
        <w:t>Вывод</w:t>
      </w:r>
      <w:r>
        <w:t xml:space="preserve">: выручка в Апреле увеличилась на 31500 руб, по сравнению с Мартом за счет изменения цен на 42000 руб. </w:t>
      </w:r>
    </w:p>
    <w:p w:rsidR="00CF63FF" w:rsidRDefault="00CF63FF" w:rsidP="00CF63FF">
      <w:pPr>
        <w:pStyle w:val="1"/>
      </w:pPr>
      <w:r>
        <w:t>Задача 2</w:t>
      </w:r>
    </w:p>
    <w:tbl>
      <w:tblPr>
        <w:tblStyle w:val="a3"/>
        <w:tblW w:w="106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7"/>
        <w:gridCol w:w="2127"/>
        <w:gridCol w:w="2127"/>
        <w:gridCol w:w="1986"/>
        <w:gridCol w:w="2978"/>
      </w:tblGrid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Показатели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Февраль (0)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Март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Отклонения, +,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Динамика, 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Выручка, тыс. руб. (В)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635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789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789-635=+154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(154:635)*100=24%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Численность работников, чел (Ч)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12-10=+2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(2:10)*100=20%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Производительность труда (П</w:t>
            </w:r>
            <w:r>
              <w:rPr>
                <w:vertAlign w:val="subscript"/>
              </w:rPr>
              <w:t>тр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635:10=63,5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789:12=65,75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65,75-63,5=2,25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(2,25:63,5)*100=3,54</w:t>
            </w:r>
          </w:p>
        </w:tc>
      </w:tr>
    </w:tbl>
    <w:p w:rsidR="00CF63FF" w:rsidRDefault="00CF63FF" w:rsidP="00CF63FF">
      <w:pPr>
        <w:spacing w:line="360" w:lineRule="auto"/>
        <w:ind w:firstLine="708"/>
        <w:jc w:val="both"/>
      </w:pPr>
      <w:r>
        <w:rPr>
          <w:b/>
          <w:i/>
        </w:rPr>
        <w:t>Вывод</w:t>
      </w:r>
      <w:r>
        <w:t xml:space="preserve">: Выручка в марте увеличилась на 154 тыс.руб. по сравнению с февралём. В том числе за счёт изменения численности работников – на 131,5 </w:t>
      </w:r>
      <w:r>
        <w:lastRenderedPageBreak/>
        <w:t>тыс. руб. Таким образом, резервом роста выручки является рост производительности труда.</w:t>
      </w:r>
    </w:p>
    <w:p w:rsidR="00CF63FF" w:rsidRDefault="00CF63FF" w:rsidP="00CF63FF">
      <w:pPr>
        <w:spacing w:line="360" w:lineRule="auto"/>
        <w:jc w:val="both"/>
      </w:pPr>
      <w:r>
        <w:br w:type="page"/>
      </w:r>
    </w:p>
    <w:p w:rsidR="00CF63FF" w:rsidRDefault="00CF63FF" w:rsidP="00CF63FF">
      <w:pPr>
        <w:pStyle w:val="1"/>
      </w:pPr>
      <w:r>
        <w:lastRenderedPageBreak/>
        <w:t>Задача 3</w:t>
      </w:r>
    </w:p>
    <w:tbl>
      <w:tblPr>
        <w:tblStyle w:val="a3"/>
        <w:tblW w:w="106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7"/>
        <w:gridCol w:w="2127"/>
        <w:gridCol w:w="2127"/>
        <w:gridCol w:w="1986"/>
        <w:gridCol w:w="2978"/>
      </w:tblGrid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Показатели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Июнь (0)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Июль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Отклонения, +,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Динамика, 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Стоимость основных фондов, тыс.руб (С</w:t>
            </w:r>
            <w:r>
              <w:rPr>
                <w:vertAlign w:val="subscript"/>
              </w:rPr>
              <w:t>оф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875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955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955-875=+80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(80:875)*100=9%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Численность работников (Ч)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50-45=+5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(5:45)*100=11%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Выручка, тыс.руб (В)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450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450-500=-50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(-50:500)*100=-10%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Фондоотдача (Ф</w:t>
            </w:r>
            <w:r>
              <w:rPr>
                <w:vertAlign w:val="subscript"/>
              </w:rPr>
              <w:t>о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500:875=0,57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450:955=0,47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0,47-0,57=-0,1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(-0,1:0,57)*100=-17,5%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Фондовооруженность (Ф</w:t>
            </w:r>
            <w:r>
              <w:rPr>
                <w:vertAlign w:val="subscript"/>
              </w:rPr>
              <w:t>в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875:45=19,4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955:50=19,1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19,1-19,4=-0,3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(-0,3:19,4)*100=-1,5%</w:t>
            </w:r>
          </w:p>
        </w:tc>
      </w:tr>
      <w:tr w:rsidR="00CF63FF" w:rsidTr="00CF63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</w:pPr>
            <w:r>
              <w:t>Производительность труда (П</w:t>
            </w:r>
            <w:r>
              <w:rPr>
                <w:vertAlign w:val="subscript"/>
              </w:rPr>
              <w:t>тр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500:45=11,1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450:50=9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9-11,1=-2,1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3FF" w:rsidRDefault="00CF63FF">
            <w:pPr>
              <w:spacing w:after="0"/>
              <w:jc w:val="center"/>
            </w:pPr>
            <w:r>
              <w:t>(-2,1:11,1)*100=-18,9%</w:t>
            </w:r>
          </w:p>
        </w:tc>
      </w:tr>
    </w:tbl>
    <w:p w:rsidR="00CF63FF" w:rsidRDefault="00CF63FF" w:rsidP="00CF63FF">
      <w:pPr>
        <w:spacing w:line="360" w:lineRule="auto"/>
        <w:ind w:firstLine="708"/>
        <w:jc w:val="both"/>
        <w:rPr>
          <w:b/>
          <w:i/>
        </w:rPr>
      </w:pPr>
    </w:p>
    <w:p w:rsidR="00CF63FF" w:rsidRDefault="00CF63FF" w:rsidP="00CF63FF">
      <w:pPr>
        <w:spacing w:line="360" w:lineRule="auto"/>
        <w:ind w:firstLine="708"/>
        <w:jc w:val="both"/>
      </w:pPr>
      <w:r>
        <w:rPr>
          <w:b/>
          <w:i/>
        </w:rPr>
        <w:t>Вывод</w:t>
      </w:r>
      <w:r>
        <w:t>: Производительность труда уменьшилась в Июле на 2,1 тыс.руб./чел (-18,9%) за счет снижения фондоотдачи на 1,94 тыс.руб. За счёт снижения фондовооружённости на сумму на 0,141 тыс.руб.</w:t>
      </w:r>
    </w:p>
    <w:p w:rsidR="00CF63FF" w:rsidRDefault="00CF63FF" w:rsidP="00CF63FF">
      <w:pPr>
        <w:spacing w:line="360" w:lineRule="auto"/>
        <w:jc w:val="both"/>
      </w:pPr>
      <w:r>
        <w:br w:type="page"/>
      </w:r>
    </w:p>
    <w:p w:rsidR="00CF63FF" w:rsidRDefault="00CF63FF" w:rsidP="00CF63FF">
      <w:pPr>
        <w:spacing w:line="360" w:lineRule="auto"/>
        <w:jc w:val="center"/>
      </w:pPr>
      <w:r>
        <w:lastRenderedPageBreak/>
        <w:t>КОНТРОЛЬНЫЕ ВОПРОСЫ</w:t>
      </w:r>
    </w:p>
    <w:p w:rsidR="00CF63FF" w:rsidRPr="00CF63FF" w:rsidRDefault="00CF63FF" w:rsidP="00CF63FF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t xml:space="preserve">1. </w:t>
      </w:r>
      <w:r w:rsidRPr="00CF63FF">
        <w:rPr>
          <w:color w:val="000000"/>
          <w:shd w:val="clear" w:color="auto" w:fill="FFFFFF"/>
        </w:rPr>
        <w:t>Под резервами понимают не использованные, но реальные возможности повышения эффективности деятельности организации за счет более полного использования всех факторов повышения эффективности производства.</w:t>
      </w:r>
      <w:r w:rsidRPr="00CF63FF">
        <w:rPr>
          <w:color w:val="000000"/>
        </w:rPr>
        <w:br/>
      </w:r>
      <w:r w:rsidRPr="00CF63FF">
        <w:rPr>
          <w:color w:val="000000"/>
        </w:rPr>
        <w:br/>
      </w:r>
      <w:r w:rsidRPr="00CF63FF">
        <w:rPr>
          <w:color w:val="000000"/>
          <w:shd w:val="clear" w:color="auto" w:fill="FFFFFF"/>
        </w:rPr>
        <w:t>Резервы выявляются в процессе анализа. Их можно измерить как разницу между достигнутым уровнем использования ресурсов и возможным их уровнем, исходя из накопленного опыта использования производственного потенциала, изучения передового опыта аналогичных предприятий и использования достижений научно-технического прогресса.</w:t>
      </w:r>
    </w:p>
    <w:p w:rsidR="00CF63FF" w:rsidRDefault="00CF63FF" w:rsidP="00CF63FF">
      <w:pPr>
        <w:spacing w:line="360" w:lineRule="auto"/>
        <w:ind w:firstLine="709"/>
        <w:jc w:val="both"/>
      </w:pPr>
      <w:r>
        <w:t>2. Сущность заключается в определении эффективности и конкурентоспособности субъекта хозяйствования рыночной экономики. Внутренние резервы в узком смысле - это неиспользованные возможности, утраченная выгода (эффект) от повышения эффективности финансово-хозяйственной деятельности предприятия, усиления влияния факторов, которые благоприятствуют повышению этой эффективности и устранению негативного влияния других факторов.</w:t>
      </w:r>
    </w:p>
    <w:p w:rsidR="00CF63FF" w:rsidRDefault="00CF63FF" w:rsidP="00CF63FF">
      <w:pPr>
        <w:spacing w:line="360" w:lineRule="auto"/>
        <w:jc w:val="both"/>
      </w:pPr>
      <w:r>
        <w:t xml:space="preserve">Внутренние резервы могут быть подразделены на экстенсивные и интенсивные. </w:t>
      </w:r>
      <w:r>
        <w:rPr>
          <w:b/>
        </w:rPr>
        <w:t>Экстенсивные резервы</w:t>
      </w:r>
      <w:r>
        <w:t xml:space="preserve"> представляют собой увеличение объемов, используемых в процессе производства ресурсов (трудовых ресурсов, основных фондов, материалов), а также увеличения времени использования трудовых ресурсов и основных фондов, и кроме того, устранение причин непроизводительного использования всех названных видов ресурсов.</w:t>
      </w:r>
    </w:p>
    <w:p w:rsidR="00CF63FF" w:rsidRDefault="00CF63FF" w:rsidP="00CF63FF">
      <w:pPr>
        <w:spacing w:line="360" w:lineRule="auto"/>
        <w:jc w:val="both"/>
      </w:pPr>
      <w:r>
        <w:rPr>
          <w:b/>
        </w:rPr>
        <w:t>Интенсивные резервы</w:t>
      </w:r>
      <w:r>
        <w:t xml:space="preserve"> заключаются в том, что организация может с неизменным количеством используемых ресурсов изготовить больший объем продукции, либо изготовить тот же объем продукции с меньшим количеством используемых ресурсов. Основным направлением </w:t>
      </w:r>
      <w:r>
        <w:lastRenderedPageBreak/>
        <w:t>использования интенсивных резервов является использование достижений научно-технического прогресса. В результате этого происходит качественное улучшение используемых основных фондов, материалов, совершенствование характеристик персонала, повышение уровня применяемой технологии, а также организации производства, и т.д.</w:t>
      </w:r>
    </w:p>
    <w:p w:rsidR="00CF63FF" w:rsidRDefault="00CF63FF" w:rsidP="00CF63FF">
      <w:pPr>
        <w:spacing w:line="360" w:lineRule="auto"/>
        <w:ind w:firstLine="709"/>
        <w:jc w:val="both"/>
      </w:pPr>
    </w:p>
    <w:p w:rsidR="00CF63FF" w:rsidRDefault="00CF63FF" w:rsidP="00CF63FF">
      <w:pPr>
        <w:spacing w:line="360" w:lineRule="auto"/>
        <w:jc w:val="both"/>
      </w:pPr>
      <w:r>
        <w:t>3. Сущность и классификация внешних резервов предприятия. Внешние резервы могут быть подразделены на народнохозяйственные, отраслевые и региональные. К внешним резервам можно отнести перераспределение выделяемых средств между отдельными отраслями экономики или промышленности, а также между определенными регионами страны. В зависимости от характера влияния мобилизуемых резервов на соответствующие экономические показатели можно выделить резервы прямого и косвенного действия.</w:t>
      </w:r>
    </w:p>
    <w:p w:rsidR="00CF63FF" w:rsidRDefault="00CF63FF" w:rsidP="00CF63FF">
      <w:pPr>
        <w:spacing w:line="360" w:lineRule="auto"/>
        <w:ind w:firstLine="709"/>
        <w:jc w:val="both"/>
      </w:pPr>
      <w:r>
        <w:t>4. По внутренней структуре резервы бывают простыми, когда в техпроцессе происходит поднятие сменности функционирования оборудования. Сложный тип проявляется при понижении трат, относящихся к временному периоду задействования техмеханизмов, в пересчете на единицу выпускаемой товарной продукции. Характер аккумулируемых резервов также воздействует на разноплановые экономические показатели. Резервные ресурсы прямого действия непосредственно связаны с техпроцессом. К примеру, задействование нового оборудования взаимосвязано с поднятием трудовой производительности.</w:t>
      </w:r>
    </w:p>
    <w:p w:rsidR="00F40D2D" w:rsidRPr="00CF63FF" w:rsidRDefault="00CF63FF" w:rsidP="00CF63FF">
      <w:pPr>
        <w:spacing w:line="360" w:lineRule="auto"/>
        <w:ind w:firstLine="709"/>
        <w:jc w:val="both"/>
      </w:pPr>
      <w:r>
        <w:t xml:space="preserve">5. </w:t>
      </w:r>
      <w:r w:rsidRPr="00CF63FF">
        <w:rPr>
          <w:color w:val="000000"/>
          <w:shd w:val="clear" w:color="auto" w:fill="F0F2F5"/>
        </w:rPr>
        <w:t>Прямые резервв уменьшают налоговую базу по мере реализации продукции (работ, услуг), в стоимости которой они учтены. Отчисления в резерв, которые являются косвенными расходами, можно учесть полностью в момент их начисления. Компании, которые занимаются оказанием услуг, могут признать прямые расходы в полном объеме в момент их начисления.</w:t>
      </w:r>
      <w:r w:rsidRPr="00CF63FF">
        <w:rPr>
          <w:color w:val="000000"/>
        </w:rPr>
        <w:br/>
      </w:r>
      <w:r w:rsidRPr="00CF63FF">
        <w:rPr>
          <w:color w:val="000000"/>
          <w:shd w:val="clear" w:color="auto" w:fill="F0F2F5"/>
        </w:rPr>
        <w:t xml:space="preserve">Косвенные резервы, которые нельзя напрямую посчитать в себестоимости </w:t>
      </w:r>
      <w:r w:rsidRPr="00CF63FF">
        <w:rPr>
          <w:color w:val="000000"/>
          <w:shd w:val="clear" w:color="auto" w:fill="F0F2F5"/>
        </w:rPr>
        <w:lastRenderedPageBreak/>
        <w:t>конкретного продукта, они формируют себестоимость нескольких продуктов сразу. Но без этих расходов бизнес не сможет производить продукт </w:t>
      </w:r>
    </w:p>
    <w:sectPr w:rsidR="00F40D2D" w:rsidRPr="00CF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78"/>
    <w:rsid w:val="00AB3930"/>
    <w:rsid w:val="00C03C78"/>
    <w:rsid w:val="00CF63FF"/>
    <w:rsid w:val="00E45783"/>
    <w:rsid w:val="00E72872"/>
    <w:rsid w:val="00F4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3FF"/>
    <w:pPr>
      <w:spacing w:after="160" w:line="254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F63FF"/>
    <w:pPr>
      <w:spacing w:before="100" w:beforeAutospacing="1" w:after="100" w:afterAutospacing="1" w:line="480" w:lineRule="auto"/>
      <w:jc w:val="center"/>
      <w:outlineLvl w:val="0"/>
    </w:pPr>
    <w:rPr>
      <w:rFonts w:eastAsia="Times New Roman"/>
      <w:b/>
      <w:bCs/>
      <w:color w:val="0D0D0D" w:themeColor="text1" w:themeTint="F2"/>
      <w:kern w:val="36"/>
      <w:sz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F63FF"/>
    <w:rPr>
      <w:rFonts w:ascii="Times New Roman" w:eastAsia="Times New Roman" w:hAnsi="Times New Roman" w:cs="Times New Roman"/>
      <w:b/>
      <w:bCs/>
      <w:color w:val="0D0D0D" w:themeColor="text1" w:themeTint="F2"/>
      <w:kern w:val="36"/>
      <w:sz w:val="36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3FF"/>
    <w:pPr>
      <w:spacing w:after="160" w:line="254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F63FF"/>
    <w:pPr>
      <w:spacing w:before="100" w:beforeAutospacing="1" w:after="100" w:afterAutospacing="1" w:line="480" w:lineRule="auto"/>
      <w:jc w:val="center"/>
      <w:outlineLvl w:val="0"/>
    </w:pPr>
    <w:rPr>
      <w:rFonts w:eastAsia="Times New Roman"/>
      <w:b/>
      <w:bCs/>
      <w:color w:val="0D0D0D" w:themeColor="text1" w:themeTint="F2"/>
      <w:kern w:val="36"/>
      <w:sz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F63FF"/>
    <w:rPr>
      <w:rFonts w:ascii="Times New Roman" w:eastAsia="Times New Roman" w:hAnsi="Times New Roman" w:cs="Times New Roman"/>
      <w:b/>
      <w:bCs/>
      <w:color w:val="0D0D0D" w:themeColor="text1" w:themeTint="F2"/>
      <w:kern w:val="36"/>
      <w:sz w:val="36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Komak</dc:creator>
  <cp:lastModifiedBy>Komak</cp:lastModifiedBy>
  <cp:revision>2</cp:revision>
  <cp:lastPrinted>2023-01-30T12:57:00Z</cp:lastPrinted>
  <dcterms:created xsi:type="dcterms:W3CDTF">2024-06-05T06:18:00Z</dcterms:created>
  <dcterms:modified xsi:type="dcterms:W3CDTF">2024-06-05T06:18:00Z</dcterms:modified>
</cp:coreProperties>
</file>