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9B1" w14:textId="77777777" w:rsidR="00897874" w:rsidRDefault="00897874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EE822" w14:textId="1E0347D6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Tecnológico Nacional de México</w:t>
      </w:r>
    </w:p>
    <w:p w14:paraId="264C3EFD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Secretaría de Innovación, Ciencia y Tecnología</w:t>
      </w:r>
    </w:p>
    <w:p w14:paraId="56193332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6C13">
        <w:rPr>
          <w:rFonts w:ascii="Times New Roman" w:hAnsi="Times New Roman" w:cs="Times New Roman"/>
          <w:b/>
          <w:sz w:val="28"/>
          <w:szCs w:val="28"/>
        </w:rPr>
        <w:t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</w:p>
    <w:p w14:paraId="1FCDE35A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3897B389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Actividad:</w:t>
      </w:r>
    </w:p>
    <w:p w14:paraId="2ECF5F52" w14:textId="3B7DD991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>Tarea: 0</w:t>
      </w:r>
      <w:r w:rsidR="00317A3E">
        <w:rPr>
          <w:rFonts w:ascii="Times New Roman" w:hAnsi="Times New Roman" w:cs="Times New Roman"/>
          <w:bCs/>
          <w:color w:val="000000" w:themeColor="text1"/>
          <w:sz w:val="36"/>
        </w:rPr>
        <w:t>5</w:t>
      </w: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</w:p>
    <w:p w14:paraId="64888A61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53190EA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Maestría:</w:t>
      </w:r>
    </w:p>
    <w:p w14:paraId="39914D81" w14:textId="6CBD067E" w:rsidR="000C4452" w:rsidRDefault="0041475E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Maestría en Sistemas Computacionales</w:t>
      </w:r>
    </w:p>
    <w:p w14:paraId="1657284E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28B1F508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6"/>
        </w:rPr>
        <w:t>Docente:</w:t>
      </w:r>
    </w:p>
    <w:p w14:paraId="4E11EC54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Dr. Paul López Meyer</w:t>
      </w:r>
    </w:p>
    <w:p w14:paraId="20A423BD" w14:textId="77777777" w:rsidR="000C4452" w:rsidRPr="00D96C13" w:rsidRDefault="000C4452" w:rsidP="000C4452">
      <w:pPr>
        <w:spacing w:line="24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53FBDF9A" w14:textId="77777777" w:rsidR="000C4452" w:rsidRPr="00211B5B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Alumno:</w:t>
      </w:r>
    </w:p>
    <w:p w14:paraId="00BDFDE7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>Ing. Guillermo Eliseo Guzmán López</w:t>
      </w:r>
    </w:p>
    <w:p w14:paraId="13C22A10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1AD4628F" w14:textId="77777777" w:rsidR="000C4452" w:rsidRPr="00D96C13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</w:p>
    <w:p w14:paraId="60D5D683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933786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58C5B5E4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33DFDE18" w14:textId="063153E2" w:rsidR="000C4452" w:rsidRDefault="00344C97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5818A2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4B5D77F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4F18D20B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3EBE9A" w14:textId="38322E12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0</w:t>
      </w:r>
      <w:r w:rsidR="00317A3E">
        <w:rPr>
          <w:rFonts w:ascii="Times New Roman" w:hAnsi="Times New Roman" w:cs="Times New Roman"/>
          <w:color w:val="000000" w:themeColor="text1"/>
          <w:sz w:val="32"/>
        </w:rPr>
        <w:t>6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octubre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20</w:t>
      </w:r>
      <w:r>
        <w:rPr>
          <w:rFonts w:ascii="Times New Roman" w:hAnsi="Times New Roman" w:cs="Times New Roman"/>
          <w:color w:val="000000" w:themeColor="text1"/>
          <w:sz w:val="32"/>
        </w:rPr>
        <w:t>25</w:t>
      </w:r>
    </w:p>
    <w:p w14:paraId="533CD9F4" w14:textId="64A4E25D" w:rsidR="00317A3E" w:rsidRPr="00886906" w:rsidRDefault="000C4452" w:rsidP="00025258">
      <w:pPr>
        <w:jc w:val="center"/>
        <w:rPr>
          <w:rFonts w:ascii="Arial" w:hAnsi="Arial" w:cs="Arial"/>
          <w:b/>
          <w:bCs/>
        </w:rPr>
      </w:pPr>
      <w:r>
        <w:rPr>
          <w:b/>
          <w:bCs/>
        </w:rPr>
        <w:br w:type="page"/>
      </w:r>
      <w:r w:rsidR="00317A3E" w:rsidRPr="00886906">
        <w:rPr>
          <w:rFonts w:ascii="Arial" w:hAnsi="Arial" w:cs="Arial"/>
          <w:b/>
          <w:bCs/>
        </w:rPr>
        <w:lastRenderedPageBreak/>
        <w:t xml:space="preserve">Site </w:t>
      </w:r>
      <w:proofErr w:type="spellStart"/>
      <w:r w:rsidR="00317A3E" w:rsidRPr="00886906">
        <w:rPr>
          <w:rFonts w:ascii="Arial" w:hAnsi="Arial" w:cs="Arial"/>
          <w:b/>
          <w:bCs/>
        </w:rPr>
        <w:t>Reliability</w:t>
      </w:r>
      <w:proofErr w:type="spellEnd"/>
      <w:r w:rsidR="00317A3E" w:rsidRPr="00886906">
        <w:rPr>
          <w:rFonts w:ascii="Arial" w:hAnsi="Arial" w:cs="Arial"/>
          <w:b/>
          <w:bCs/>
        </w:rPr>
        <w:t xml:space="preserve"> </w:t>
      </w:r>
      <w:proofErr w:type="spellStart"/>
      <w:r w:rsidR="00317A3E" w:rsidRPr="00886906">
        <w:rPr>
          <w:rFonts w:ascii="Arial" w:hAnsi="Arial" w:cs="Arial"/>
          <w:b/>
          <w:bCs/>
        </w:rPr>
        <w:t>Engineering</w:t>
      </w:r>
      <w:proofErr w:type="spellEnd"/>
      <w:r w:rsidR="00317A3E" w:rsidRPr="00886906">
        <w:rPr>
          <w:rFonts w:ascii="Arial" w:hAnsi="Arial" w:cs="Arial"/>
          <w:b/>
          <w:bCs/>
        </w:rPr>
        <w:t xml:space="preserve"> (SRE) y su Relación con DevOps</w:t>
      </w:r>
    </w:p>
    <w:p w14:paraId="60823AC2" w14:textId="248CF7DB" w:rsidR="00317A3E" w:rsidRPr="00317A3E" w:rsidRDefault="00317A3E" w:rsidP="00025258">
      <w:pPr>
        <w:jc w:val="both"/>
        <w:rPr>
          <w:rFonts w:ascii="Arial" w:hAnsi="Arial" w:cs="Arial"/>
          <w:b/>
          <w:bCs/>
        </w:rPr>
      </w:pPr>
      <w:r w:rsidRPr="00317A3E">
        <w:rPr>
          <w:rFonts w:ascii="Arial" w:hAnsi="Arial" w:cs="Arial"/>
          <w:b/>
          <w:bCs/>
        </w:rPr>
        <w:t>Introducción</w:t>
      </w:r>
    </w:p>
    <w:p w14:paraId="7F150B80" w14:textId="77777777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En la era de la transformación digital, donde la disponibilidad, escalabilidad y resiliencia de los sistemas tecnológicos son críticos para el éxito organizacional, han emergido enfoques metodológicos que buscan optimizar el desarrollo y la operación del software. Entre ellos, destacan DevOps y Site </w:t>
      </w:r>
      <w:proofErr w:type="spellStart"/>
      <w:r w:rsidRPr="00317A3E">
        <w:rPr>
          <w:rFonts w:ascii="Arial" w:hAnsi="Arial" w:cs="Arial"/>
        </w:rPr>
        <w:t>Reliability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Engineering</w:t>
      </w:r>
      <w:proofErr w:type="spellEnd"/>
      <w:r w:rsidRPr="00317A3E">
        <w:rPr>
          <w:rFonts w:ascii="Arial" w:hAnsi="Arial" w:cs="Arial"/>
        </w:rPr>
        <w:t xml:space="preserve"> (SRE). Aunque ambos conceptos comparten objetivos comunes, como la mejora del ciclo de vida del software y la integración fluida entre equipos de desarrollo y operaciones, sus orígenes, filosofías y prácticas concretas presentan diferencias sustanciales.</w:t>
      </w:r>
    </w:p>
    <w:p w14:paraId="65672456" w14:textId="77777777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Este trabajo tiene como objetivo profundizar en la definición, principios y prácticas del Site </w:t>
      </w:r>
      <w:proofErr w:type="spellStart"/>
      <w:r w:rsidRPr="00317A3E">
        <w:rPr>
          <w:rFonts w:ascii="Arial" w:hAnsi="Arial" w:cs="Arial"/>
        </w:rPr>
        <w:t>Reliability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Engineering</w:t>
      </w:r>
      <w:proofErr w:type="spellEnd"/>
      <w:r w:rsidRPr="00317A3E">
        <w:rPr>
          <w:rFonts w:ascii="Arial" w:hAnsi="Arial" w:cs="Arial"/>
        </w:rPr>
        <w:t>, así como establecer una comparación rigurosa con el enfoque DevOps. La intención es ofrecer una visión clara y técnica que permita comprender las fortalezas, limitaciones y complementariedad de ambos modelos dentro de contextos organizacionales complejos.</w:t>
      </w:r>
    </w:p>
    <w:p w14:paraId="40E9D461" w14:textId="2E886752" w:rsidR="00317A3E" w:rsidRPr="00317A3E" w:rsidRDefault="00317A3E" w:rsidP="00025258">
      <w:pPr>
        <w:jc w:val="both"/>
        <w:rPr>
          <w:rFonts w:ascii="Arial" w:hAnsi="Arial" w:cs="Arial"/>
        </w:rPr>
      </w:pPr>
    </w:p>
    <w:p w14:paraId="65855E9C" w14:textId="41F07501" w:rsidR="00317A3E" w:rsidRPr="00317A3E" w:rsidRDefault="00317A3E" w:rsidP="00025258">
      <w:pPr>
        <w:jc w:val="both"/>
        <w:rPr>
          <w:rFonts w:ascii="Arial" w:hAnsi="Arial" w:cs="Arial"/>
          <w:b/>
          <w:bCs/>
          <w:lang w:val="en-US"/>
        </w:rPr>
      </w:pPr>
      <w:r w:rsidRPr="00317A3E">
        <w:rPr>
          <w:rFonts w:ascii="Arial" w:hAnsi="Arial" w:cs="Arial"/>
          <w:b/>
          <w:bCs/>
          <w:lang w:val="en-US"/>
        </w:rPr>
        <w:t>¿</w:t>
      </w:r>
      <w:proofErr w:type="spellStart"/>
      <w:r w:rsidRPr="00317A3E">
        <w:rPr>
          <w:rFonts w:ascii="Arial" w:hAnsi="Arial" w:cs="Arial"/>
          <w:b/>
          <w:bCs/>
          <w:lang w:val="en-US"/>
        </w:rPr>
        <w:t>Qué</w:t>
      </w:r>
      <w:proofErr w:type="spellEnd"/>
      <w:r w:rsidRPr="00317A3E">
        <w:rPr>
          <w:rFonts w:ascii="Arial" w:hAnsi="Arial" w:cs="Arial"/>
          <w:b/>
          <w:bCs/>
          <w:lang w:val="en-US"/>
        </w:rPr>
        <w:t xml:space="preserve"> es Site Reliability Engineering (SRE)?</w:t>
      </w:r>
    </w:p>
    <w:p w14:paraId="278381EF" w14:textId="64ACE4EC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Origen y Filosofí</w:t>
      </w:r>
      <w:r w:rsidR="003E0750">
        <w:rPr>
          <w:rFonts w:ascii="Arial" w:hAnsi="Arial" w:cs="Arial"/>
        </w:rPr>
        <w:t xml:space="preserve">a: </w:t>
      </w:r>
      <w:r w:rsidRPr="00317A3E">
        <w:rPr>
          <w:rFonts w:ascii="Arial" w:hAnsi="Arial" w:cs="Arial"/>
        </w:rPr>
        <w:t xml:space="preserve">Site </w:t>
      </w:r>
      <w:proofErr w:type="spellStart"/>
      <w:r w:rsidRPr="00317A3E">
        <w:rPr>
          <w:rFonts w:ascii="Arial" w:hAnsi="Arial" w:cs="Arial"/>
        </w:rPr>
        <w:t>Reliability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Engineering</w:t>
      </w:r>
      <w:proofErr w:type="spellEnd"/>
      <w:r w:rsidRPr="00317A3E">
        <w:rPr>
          <w:rFonts w:ascii="Arial" w:hAnsi="Arial" w:cs="Arial"/>
        </w:rPr>
        <w:t xml:space="preserve"> es un enfoque desarrollado por Google a principios de la década de 2000, como respuesta a la necesidad de escalar sus sistemas globales sin comprometer su confiabilidad. En palabras de Ben </w:t>
      </w:r>
      <w:proofErr w:type="spellStart"/>
      <w:r w:rsidRPr="00317A3E">
        <w:rPr>
          <w:rFonts w:ascii="Arial" w:hAnsi="Arial" w:cs="Arial"/>
        </w:rPr>
        <w:t>Treynor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Sloss</w:t>
      </w:r>
      <w:proofErr w:type="spellEnd"/>
      <w:r w:rsidRPr="00317A3E">
        <w:rPr>
          <w:rFonts w:ascii="Arial" w:hAnsi="Arial" w:cs="Arial"/>
        </w:rPr>
        <w:t>, vicepresidente de ingeniería en Google y considerado el fundador de SRE, “SRE es lo que ocurre cuando se pide a un ingeniero de software que diseñe una función de operaciones”.</w:t>
      </w:r>
    </w:p>
    <w:p w14:paraId="7B1C7813" w14:textId="77777777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SRE combina principios de ingeniería de software con prácticas tradicionales de administración de sistemas para crear sistemas altamente escalables, resilientes y automatizados. A diferencia de enfoques tradicionales de operaciones, donde la gestión es predominantemente manual, SRE apuesta por la automatización como pilar central.</w:t>
      </w:r>
    </w:p>
    <w:p w14:paraId="7C833E09" w14:textId="77777777" w:rsidR="004441D2" w:rsidRDefault="004441D2" w:rsidP="0002525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E377155" w14:textId="53E7BE7A" w:rsidR="00317A3E" w:rsidRPr="00317A3E" w:rsidRDefault="00317A3E" w:rsidP="00025258">
      <w:pPr>
        <w:jc w:val="both"/>
        <w:rPr>
          <w:rFonts w:ascii="Arial" w:hAnsi="Arial" w:cs="Arial"/>
          <w:b/>
          <w:bCs/>
        </w:rPr>
      </w:pPr>
      <w:r w:rsidRPr="00317A3E">
        <w:rPr>
          <w:rFonts w:ascii="Arial" w:hAnsi="Arial" w:cs="Arial"/>
          <w:b/>
          <w:bCs/>
        </w:rPr>
        <w:lastRenderedPageBreak/>
        <w:t>Principios Fundamentales de SRE</w:t>
      </w:r>
    </w:p>
    <w:p w14:paraId="00038A3F" w14:textId="02575561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Fiabilidad como objetivo principal: El objetivo de un equipo SRE es asegurar que los sistemas sean </w:t>
      </w:r>
      <w:proofErr w:type="gramStart"/>
      <w:r w:rsidRPr="00317A3E">
        <w:rPr>
          <w:rFonts w:ascii="Arial" w:hAnsi="Arial" w:cs="Arial"/>
        </w:rPr>
        <w:t>fiables</w:t>
      </w:r>
      <w:proofErr w:type="gramEnd"/>
      <w:r w:rsidRPr="00317A3E">
        <w:rPr>
          <w:rFonts w:ascii="Arial" w:hAnsi="Arial" w:cs="Arial"/>
        </w:rPr>
        <w:t xml:space="preserve"> es decir, </w:t>
      </w:r>
      <w:r w:rsidR="008C64F6">
        <w:rPr>
          <w:rFonts w:ascii="Arial" w:hAnsi="Arial" w:cs="Arial"/>
        </w:rPr>
        <w:t xml:space="preserve">que </w:t>
      </w:r>
      <w:r w:rsidRPr="00317A3E">
        <w:rPr>
          <w:rFonts w:ascii="Arial" w:hAnsi="Arial" w:cs="Arial"/>
        </w:rPr>
        <w:t>funcionen como se espera dentro de parámetros medibles.</w:t>
      </w:r>
    </w:p>
    <w:p w14:paraId="22DB477D" w14:textId="77777777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Error </w:t>
      </w:r>
      <w:proofErr w:type="spellStart"/>
      <w:r w:rsidRPr="00317A3E">
        <w:rPr>
          <w:rFonts w:ascii="Arial" w:hAnsi="Arial" w:cs="Arial"/>
        </w:rPr>
        <w:t>budget</w:t>
      </w:r>
      <w:proofErr w:type="spellEnd"/>
      <w:r w:rsidRPr="00317A3E">
        <w:rPr>
          <w:rFonts w:ascii="Arial" w:hAnsi="Arial" w:cs="Arial"/>
        </w:rPr>
        <w:t xml:space="preserve"> (presupuesto de error): En lugar de buscar un 100% de disponibilidad, SRE define un umbral aceptable de errores, conocido como </w:t>
      </w:r>
      <w:r w:rsidRPr="00317A3E">
        <w:rPr>
          <w:rFonts w:ascii="Arial" w:hAnsi="Arial" w:cs="Arial"/>
          <w:i/>
          <w:iCs/>
        </w:rPr>
        <w:t xml:space="preserve">error </w:t>
      </w:r>
      <w:proofErr w:type="spellStart"/>
      <w:r w:rsidRPr="00317A3E">
        <w:rPr>
          <w:rFonts w:ascii="Arial" w:hAnsi="Arial" w:cs="Arial"/>
          <w:i/>
          <w:iCs/>
        </w:rPr>
        <w:t>budget</w:t>
      </w:r>
      <w:proofErr w:type="spellEnd"/>
      <w:r w:rsidRPr="00317A3E">
        <w:rPr>
          <w:rFonts w:ascii="Arial" w:hAnsi="Arial" w:cs="Arial"/>
        </w:rPr>
        <w:t>, que permite un equilibrio entre innovación (nuevas funcionalidades) y estabilidad.</w:t>
      </w:r>
    </w:p>
    <w:p w14:paraId="51524D85" w14:textId="77777777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317A3E">
        <w:rPr>
          <w:rFonts w:ascii="Arial" w:hAnsi="Arial" w:cs="Arial"/>
        </w:rPr>
        <w:t>SLIs</w:t>
      </w:r>
      <w:proofErr w:type="spellEnd"/>
      <w:r w:rsidRPr="00317A3E">
        <w:rPr>
          <w:rFonts w:ascii="Arial" w:hAnsi="Arial" w:cs="Arial"/>
        </w:rPr>
        <w:t xml:space="preserve">, </w:t>
      </w:r>
      <w:proofErr w:type="spellStart"/>
      <w:r w:rsidRPr="00317A3E">
        <w:rPr>
          <w:rFonts w:ascii="Arial" w:hAnsi="Arial" w:cs="Arial"/>
        </w:rPr>
        <w:t>SLOs</w:t>
      </w:r>
      <w:proofErr w:type="spellEnd"/>
      <w:r w:rsidRPr="00317A3E">
        <w:rPr>
          <w:rFonts w:ascii="Arial" w:hAnsi="Arial" w:cs="Arial"/>
        </w:rPr>
        <w:t xml:space="preserve"> y </w:t>
      </w:r>
      <w:proofErr w:type="spellStart"/>
      <w:r w:rsidRPr="00317A3E">
        <w:rPr>
          <w:rFonts w:ascii="Arial" w:hAnsi="Arial" w:cs="Arial"/>
        </w:rPr>
        <w:t>SLAs</w:t>
      </w:r>
      <w:proofErr w:type="spellEnd"/>
      <w:r w:rsidRPr="00317A3E">
        <w:rPr>
          <w:rFonts w:ascii="Arial" w:hAnsi="Arial" w:cs="Arial"/>
        </w:rPr>
        <w:t>:</w:t>
      </w:r>
    </w:p>
    <w:p w14:paraId="5D74B713" w14:textId="77777777" w:rsidR="00317A3E" w:rsidRPr="00317A3E" w:rsidRDefault="00317A3E" w:rsidP="00025258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SLI (</w:t>
      </w:r>
      <w:proofErr w:type="spellStart"/>
      <w:r w:rsidRPr="00317A3E">
        <w:rPr>
          <w:rFonts w:ascii="Arial" w:hAnsi="Arial" w:cs="Arial"/>
        </w:rPr>
        <w:t>Service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Level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Indicator</w:t>
      </w:r>
      <w:proofErr w:type="spellEnd"/>
      <w:r w:rsidRPr="00317A3E">
        <w:rPr>
          <w:rFonts w:ascii="Arial" w:hAnsi="Arial" w:cs="Arial"/>
        </w:rPr>
        <w:t>): Métricas que miden el comportamiento del sistema (por ejemplo, latencia, tasa de errores).</w:t>
      </w:r>
    </w:p>
    <w:p w14:paraId="61A04EA2" w14:textId="77777777" w:rsidR="00317A3E" w:rsidRPr="00317A3E" w:rsidRDefault="00317A3E" w:rsidP="00025258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SLO (</w:t>
      </w:r>
      <w:proofErr w:type="spellStart"/>
      <w:r w:rsidRPr="00317A3E">
        <w:rPr>
          <w:rFonts w:ascii="Arial" w:hAnsi="Arial" w:cs="Arial"/>
        </w:rPr>
        <w:t>Service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Level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Objective</w:t>
      </w:r>
      <w:proofErr w:type="spellEnd"/>
      <w:r w:rsidRPr="00317A3E">
        <w:rPr>
          <w:rFonts w:ascii="Arial" w:hAnsi="Arial" w:cs="Arial"/>
        </w:rPr>
        <w:t>): Metas internas para esos indicadores (ej. 99.9% de disponibilidad).</w:t>
      </w:r>
    </w:p>
    <w:p w14:paraId="5DF58AEB" w14:textId="77777777" w:rsidR="00317A3E" w:rsidRPr="00317A3E" w:rsidRDefault="00317A3E" w:rsidP="00025258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SLA (</w:t>
      </w:r>
      <w:proofErr w:type="spellStart"/>
      <w:r w:rsidRPr="00317A3E">
        <w:rPr>
          <w:rFonts w:ascii="Arial" w:hAnsi="Arial" w:cs="Arial"/>
        </w:rPr>
        <w:t>Service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Level</w:t>
      </w:r>
      <w:proofErr w:type="spellEnd"/>
      <w:r w:rsidRPr="00317A3E">
        <w:rPr>
          <w:rFonts w:ascii="Arial" w:hAnsi="Arial" w:cs="Arial"/>
        </w:rPr>
        <w:t xml:space="preserve"> </w:t>
      </w:r>
      <w:proofErr w:type="spellStart"/>
      <w:r w:rsidRPr="00317A3E">
        <w:rPr>
          <w:rFonts w:ascii="Arial" w:hAnsi="Arial" w:cs="Arial"/>
        </w:rPr>
        <w:t>Agreement</w:t>
      </w:r>
      <w:proofErr w:type="spellEnd"/>
      <w:r w:rsidRPr="00317A3E">
        <w:rPr>
          <w:rFonts w:ascii="Arial" w:hAnsi="Arial" w:cs="Arial"/>
        </w:rPr>
        <w:t xml:space="preserve">): Compromisos externos (contractuales) basados en </w:t>
      </w:r>
      <w:proofErr w:type="spellStart"/>
      <w:r w:rsidRPr="00317A3E">
        <w:rPr>
          <w:rFonts w:ascii="Arial" w:hAnsi="Arial" w:cs="Arial"/>
        </w:rPr>
        <w:t>SLOs</w:t>
      </w:r>
      <w:proofErr w:type="spellEnd"/>
      <w:r w:rsidRPr="00317A3E">
        <w:rPr>
          <w:rFonts w:ascii="Arial" w:hAnsi="Arial" w:cs="Arial"/>
        </w:rPr>
        <w:t>.</w:t>
      </w:r>
    </w:p>
    <w:p w14:paraId="2FDF530E" w14:textId="3D459581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Automatización y Eliminación del Trabajo Manual: SRE busca reducir el “</w:t>
      </w:r>
      <w:proofErr w:type="spellStart"/>
      <w:r w:rsidRPr="00317A3E">
        <w:rPr>
          <w:rFonts w:ascii="Arial" w:hAnsi="Arial" w:cs="Arial"/>
        </w:rPr>
        <w:t>toil</w:t>
      </w:r>
      <w:proofErr w:type="spellEnd"/>
      <w:r w:rsidRPr="00317A3E">
        <w:rPr>
          <w:rFonts w:ascii="Arial" w:hAnsi="Arial" w:cs="Arial"/>
        </w:rPr>
        <w:t>” tareas repetitivas, manuales y operativas</w:t>
      </w:r>
      <w:r w:rsidR="008C64F6">
        <w:rPr>
          <w:rFonts w:ascii="Arial" w:hAnsi="Arial" w:cs="Arial"/>
        </w:rPr>
        <w:t xml:space="preserve"> </w:t>
      </w:r>
      <w:r w:rsidRPr="00317A3E">
        <w:rPr>
          <w:rFonts w:ascii="Arial" w:hAnsi="Arial" w:cs="Arial"/>
        </w:rPr>
        <w:t>mediante herramientas automatizadas que aseguran escalabilidad y reducción del error humano.</w:t>
      </w:r>
    </w:p>
    <w:p w14:paraId="25821954" w14:textId="77777777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Gestión proactiva de incidentes: SRE enfatiza una cultura de aprendizaje a través de </w:t>
      </w:r>
      <w:proofErr w:type="spellStart"/>
      <w:r w:rsidRPr="00317A3E">
        <w:rPr>
          <w:rFonts w:ascii="Arial" w:hAnsi="Arial" w:cs="Arial"/>
        </w:rPr>
        <w:t>postmortems</w:t>
      </w:r>
      <w:proofErr w:type="spellEnd"/>
      <w:r w:rsidRPr="00317A3E">
        <w:rPr>
          <w:rFonts w:ascii="Arial" w:hAnsi="Arial" w:cs="Arial"/>
        </w:rPr>
        <w:t xml:space="preserve"> sin culpa (</w:t>
      </w:r>
      <w:proofErr w:type="spellStart"/>
      <w:r w:rsidRPr="00317A3E">
        <w:rPr>
          <w:rFonts w:ascii="Arial" w:hAnsi="Arial" w:cs="Arial"/>
          <w:i/>
          <w:iCs/>
        </w:rPr>
        <w:t>blameless</w:t>
      </w:r>
      <w:proofErr w:type="spellEnd"/>
      <w:r w:rsidRPr="00317A3E">
        <w:rPr>
          <w:rFonts w:ascii="Arial" w:hAnsi="Arial" w:cs="Arial"/>
          <w:i/>
          <w:iCs/>
        </w:rPr>
        <w:t xml:space="preserve"> </w:t>
      </w:r>
      <w:proofErr w:type="spellStart"/>
      <w:r w:rsidRPr="00317A3E">
        <w:rPr>
          <w:rFonts w:ascii="Arial" w:hAnsi="Arial" w:cs="Arial"/>
          <w:i/>
          <w:iCs/>
        </w:rPr>
        <w:t>postmortems</w:t>
      </w:r>
      <w:proofErr w:type="spellEnd"/>
      <w:r w:rsidRPr="00317A3E">
        <w:rPr>
          <w:rFonts w:ascii="Arial" w:hAnsi="Arial" w:cs="Arial"/>
        </w:rPr>
        <w:t>), donde cada incidente es una oportunidad de mejora.</w:t>
      </w:r>
    </w:p>
    <w:p w14:paraId="0B126BCF" w14:textId="77777777" w:rsidR="00317A3E" w:rsidRPr="00317A3E" w:rsidRDefault="00317A3E" w:rsidP="00025258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317A3E">
        <w:rPr>
          <w:rFonts w:ascii="Arial" w:hAnsi="Arial" w:cs="Arial"/>
        </w:rPr>
        <w:t>Observabilidad</w:t>
      </w:r>
      <w:proofErr w:type="spellEnd"/>
      <w:r w:rsidRPr="00317A3E">
        <w:rPr>
          <w:rFonts w:ascii="Arial" w:hAnsi="Arial" w:cs="Arial"/>
        </w:rPr>
        <w:t xml:space="preserve"> e Instrumentación: SRE promueve sistemas observables, es decir, aquellos cuyas métricas internas pueden ser inferidas desde su comportamiento externo.</w:t>
      </w:r>
    </w:p>
    <w:p w14:paraId="04F9475B" w14:textId="4C806241" w:rsidR="00317A3E" w:rsidRPr="00317A3E" w:rsidRDefault="004441D2" w:rsidP="000252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ED639C" w14:textId="621E9681" w:rsidR="00317A3E" w:rsidRPr="00317A3E" w:rsidRDefault="00317A3E" w:rsidP="00025258">
      <w:pPr>
        <w:jc w:val="both"/>
        <w:rPr>
          <w:rFonts w:ascii="Arial" w:hAnsi="Arial" w:cs="Arial"/>
          <w:b/>
          <w:bCs/>
        </w:rPr>
      </w:pPr>
      <w:r w:rsidRPr="00317A3E">
        <w:rPr>
          <w:rFonts w:ascii="Arial" w:hAnsi="Arial" w:cs="Arial"/>
          <w:b/>
          <w:bCs/>
        </w:rPr>
        <w:lastRenderedPageBreak/>
        <w:t>¿Qué es DevOps?</w:t>
      </w:r>
    </w:p>
    <w:p w14:paraId="2ABBEA2A" w14:textId="32E7B357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Origen y Filosofía</w:t>
      </w:r>
      <w:r w:rsidR="004441D2">
        <w:rPr>
          <w:rFonts w:ascii="Arial" w:hAnsi="Arial" w:cs="Arial"/>
        </w:rPr>
        <w:t xml:space="preserve">: </w:t>
      </w:r>
      <w:r w:rsidRPr="00317A3E">
        <w:rPr>
          <w:rFonts w:ascii="Arial" w:hAnsi="Arial" w:cs="Arial"/>
        </w:rPr>
        <w:t>DevOps surge a fines de los años 2000 como un movimiento cultural y técnico que busca romper los silos entre desarrollo (Dev) y operaciones (</w:t>
      </w:r>
      <w:proofErr w:type="spellStart"/>
      <w:r w:rsidRPr="00317A3E">
        <w:rPr>
          <w:rFonts w:ascii="Arial" w:hAnsi="Arial" w:cs="Arial"/>
        </w:rPr>
        <w:t>Ops</w:t>
      </w:r>
      <w:proofErr w:type="spellEnd"/>
      <w:r w:rsidRPr="00317A3E">
        <w:rPr>
          <w:rFonts w:ascii="Arial" w:hAnsi="Arial" w:cs="Arial"/>
        </w:rPr>
        <w:t>), fomentando la colaboración, automatización e integración continua. Su premisa central es que la entrega continua de software de calidad requiere que estos dos mundos trabajen como uno solo.</w:t>
      </w:r>
    </w:p>
    <w:p w14:paraId="06131F29" w14:textId="77777777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DevOps no es una función o rol específico, sino más bien un enfoque organizacional, cultural y técnico, apoyado en herramientas como CI/CD (Integración y Entrega Continua), Infraestructura como Código (</w:t>
      </w:r>
      <w:proofErr w:type="spellStart"/>
      <w:r w:rsidRPr="00317A3E">
        <w:rPr>
          <w:rFonts w:ascii="Arial" w:hAnsi="Arial" w:cs="Arial"/>
        </w:rPr>
        <w:t>IaC</w:t>
      </w:r>
      <w:proofErr w:type="spellEnd"/>
      <w:r w:rsidRPr="00317A3E">
        <w:rPr>
          <w:rFonts w:ascii="Arial" w:hAnsi="Arial" w:cs="Arial"/>
        </w:rPr>
        <w:t>) y metodologías ágiles.</w:t>
      </w:r>
    </w:p>
    <w:p w14:paraId="269F0977" w14:textId="5351B128" w:rsidR="00317A3E" w:rsidRPr="00317A3E" w:rsidRDefault="00317A3E" w:rsidP="00025258">
      <w:p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Principios Fundamentales de DevOps</w:t>
      </w:r>
    </w:p>
    <w:p w14:paraId="3E3ADC18" w14:textId="77777777" w:rsidR="00317A3E" w:rsidRPr="00317A3E" w:rsidRDefault="00317A3E" w:rsidP="00025258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 xml:space="preserve">Colaboración interdisciplinaria: Promueve equipos multifuncionales que integran desarrolladores, </w:t>
      </w:r>
      <w:proofErr w:type="spellStart"/>
      <w:r w:rsidRPr="00317A3E">
        <w:rPr>
          <w:rFonts w:ascii="Arial" w:hAnsi="Arial" w:cs="Arial"/>
        </w:rPr>
        <w:t>testers</w:t>
      </w:r>
      <w:proofErr w:type="spellEnd"/>
      <w:r w:rsidRPr="00317A3E">
        <w:rPr>
          <w:rFonts w:ascii="Arial" w:hAnsi="Arial" w:cs="Arial"/>
        </w:rPr>
        <w:t>, operaciones y seguridad.</w:t>
      </w:r>
    </w:p>
    <w:p w14:paraId="731A5198" w14:textId="77777777" w:rsidR="00317A3E" w:rsidRPr="00317A3E" w:rsidRDefault="00317A3E" w:rsidP="00025258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Entrega Continua (CD): Busca acortar el ciclo entre el desarrollo y la puesta en producción de software, con menor riesgo y mayor frecuencia.</w:t>
      </w:r>
    </w:p>
    <w:p w14:paraId="53B91BFE" w14:textId="77777777" w:rsidR="00317A3E" w:rsidRPr="00317A3E" w:rsidRDefault="00317A3E" w:rsidP="00025258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Automatización de todo el pipeline: Desde el desarrollo hasta el monitoreo en producción, cada paso debe estar automatizado para lograr eficiencia.</w:t>
      </w:r>
    </w:p>
    <w:p w14:paraId="7F73CF23" w14:textId="77777777" w:rsidR="00317A3E" w:rsidRPr="00317A3E" w:rsidRDefault="00317A3E" w:rsidP="00025258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317A3E">
        <w:rPr>
          <w:rFonts w:ascii="Arial" w:hAnsi="Arial" w:cs="Arial"/>
        </w:rPr>
        <w:t>Cultura de responsabilidad compartida: El producto es responsabilidad de todo el equipo, desde la escritura del código hasta su operación.</w:t>
      </w:r>
    </w:p>
    <w:p w14:paraId="18DE7930" w14:textId="5498367F" w:rsidR="00317A3E" w:rsidRPr="005539DA" w:rsidRDefault="00317A3E" w:rsidP="00025258">
      <w:pPr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317A3E">
        <w:rPr>
          <w:rFonts w:ascii="Arial" w:hAnsi="Arial" w:cs="Arial"/>
        </w:rPr>
        <w:t>Feedback</w:t>
      </w:r>
      <w:proofErr w:type="spellEnd"/>
      <w:r w:rsidRPr="00317A3E">
        <w:rPr>
          <w:rFonts w:ascii="Arial" w:hAnsi="Arial" w:cs="Arial"/>
        </w:rPr>
        <w:t xml:space="preserve"> continuo: Se fomenta la retroalimentación rápida y constante desde producción para mejorar el desarrollo.</w:t>
      </w:r>
    </w:p>
    <w:p w14:paraId="3B7F8D89" w14:textId="77777777" w:rsidR="005539DA" w:rsidRPr="005539DA" w:rsidRDefault="005539DA" w:rsidP="00025258">
      <w:pPr>
        <w:jc w:val="both"/>
        <w:rPr>
          <w:rFonts w:ascii="Arial" w:hAnsi="Arial" w:cs="Arial"/>
          <w:b/>
          <w:bCs/>
        </w:rPr>
      </w:pPr>
      <w:r w:rsidRPr="005539DA">
        <w:rPr>
          <w:rFonts w:ascii="Arial" w:hAnsi="Arial" w:cs="Arial"/>
          <w:b/>
          <w:bCs/>
        </w:rPr>
        <w:t>5. ¿SRE reemplaza a DevOps?</w:t>
      </w:r>
    </w:p>
    <w:p w14:paraId="276597FD" w14:textId="4E9019EC" w:rsidR="005539DA" w:rsidRPr="005539DA" w:rsidRDefault="005539DA" w:rsidP="00025258">
      <w:pPr>
        <w:jc w:val="both"/>
        <w:rPr>
          <w:rFonts w:ascii="Arial" w:hAnsi="Arial" w:cs="Arial"/>
        </w:rPr>
      </w:pPr>
      <w:r w:rsidRPr="005539DA">
        <w:rPr>
          <w:rFonts w:ascii="Arial" w:hAnsi="Arial" w:cs="Arial"/>
        </w:rPr>
        <w:t xml:space="preserve">No. Aunque SRE y DevOps comparten objetivos </w:t>
      </w:r>
      <w:r w:rsidR="005E7AB9">
        <w:rPr>
          <w:rFonts w:ascii="Arial" w:hAnsi="Arial" w:cs="Arial"/>
        </w:rPr>
        <w:t xml:space="preserve">de </w:t>
      </w:r>
      <w:r w:rsidRPr="005539DA">
        <w:rPr>
          <w:rFonts w:ascii="Arial" w:hAnsi="Arial" w:cs="Arial"/>
        </w:rPr>
        <w:t>automatización, colaboración, entrega confiabl</w:t>
      </w:r>
      <w:r w:rsidR="005E7AB9">
        <w:rPr>
          <w:rFonts w:ascii="Arial" w:hAnsi="Arial" w:cs="Arial"/>
        </w:rPr>
        <w:t>e</w:t>
      </w:r>
      <w:r w:rsidRPr="005539DA">
        <w:rPr>
          <w:rFonts w:ascii="Arial" w:hAnsi="Arial" w:cs="Arial"/>
        </w:rPr>
        <w:t>, no son mutuamente excluyentes. De hecho, SRE puede verse como una implementación concreta de DevOps, especialmente en organizaciones que manejan sistemas complejos, distribuidos y con requisitos de alta disponibilidad.</w:t>
      </w:r>
    </w:p>
    <w:p w14:paraId="7F8488DE" w14:textId="5B444244" w:rsidR="005539DA" w:rsidRPr="005539DA" w:rsidRDefault="005539DA" w:rsidP="00025258">
      <w:pPr>
        <w:jc w:val="both"/>
        <w:rPr>
          <w:rFonts w:ascii="Arial" w:hAnsi="Arial" w:cs="Arial"/>
        </w:rPr>
      </w:pPr>
      <w:r w:rsidRPr="005539DA">
        <w:rPr>
          <w:rFonts w:ascii="Arial" w:hAnsi="Arial" w:cs="Arial"/>
        </w:rPr>
        <w:t xml:space="preserve">DevOps provee la cultura y el marco general, mientras que SRE aporta principios operativos, métricas específicas y mecanismos de control como el error </w:t>
      </w:r>
      <w:r w:rsidR="005E7AB9" w:rsidRPr="005539DA">
        <w:rPr>
          <w:rFonts w:ascii="Arial" w:hAnsi="Arial" w:cs="Arial"/>
        </w:rPr>
        <w:t>Budget</w:t>
      </w:r>
      <w:r w:rsidRPr="005539DA">
        <w:rPr>
          <w:rFonts w:ascii="Arial" w:hAnsi="Arial" w:cs="Arial"/>
        </w:rPr>
        <w:t>. Muchas empresas adoptan una combinación de ambos enfoques para obtener lo mejor de cada uno.</w:t>
      </w:r>
    </w:p>
    <w:p w14:paraId="1A83A330" w14:textId="00063EC6" w:rsidR="005539DA" w:rsidRPr="005539DA" w:rsidRDefault="005539DA" w:rsidP="00025258">
      <w:pPr>
        <w:jc w:val="both"/>
        <w:rPr>
          <w:rFonts w:ascii="Arial" w:hAnsi="Arial" w:cs="Arial"/>
        </w:rPr>
      </w:pPr>
    </w:p>
    <w:p w14:paraId="285E4067" w14:textId="77777777" w:rsidR="00025258" w:rsidRDefault="00025258" w:rsidP="0002525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71829B3" w14:textId="4D1B15D8" w:rsidR="005539DA" w:rsidRPr="005539DA" w:rsidRDefault="005539DA" w:rsidP="00025258">
      <w:pPr>
        <w:jc w:val="both"/>
        <w:rPr>
          <w:rFonts w:ascii="Arial" w:hAnsi="Arial" w:cs="Arial"/>
          <w:b/>
          <w:bCs/>
        </w:rPr>
      </w:pPr>
      <w:r w:rsidRPr="005539DA">
        <w:rPr>
          <w:rFonts w:ascii="Arial" w:hAnsi="Arial" w:cs="Arial"/>
          <w:b/>
          <w:bCs/>
        </w:rPr>
        <w:lastRenderedPageBreak/>
        <w:t>Conclusión</w:t>
      </w:r>
    </w:p>
    <w:p w14:paraId="050499E3" w14:textId="77777777" w:rsidR="005539DA" w:rsidRPr="005539DA" w:rsidRDefault="005539DA" w:rsidP="00025258">
      <w:pPr>
        <w:jc w:val="both"/>
        <w:rPr>
          <w:rFonts w:ascii="Arial" w:hAnsi="Arial" w:cs="Arial"/>
        </w:rPr>
      </w:pPr>
      <w:r w:rsidRPr="005539DA">
        <w:rPr>
          <w:rFonts w:ascii="Arial" w:hAnsi="Arial" w:cs="Arial"/>
        </w:rPr>
        <w:t xml:space="preserve">Site </w:t>
      </w:r>
      <w:proofErr w:type="spellStart"/>
      <w:r w:rsidRPr="005539DA">
        <w:rPr>
          <w:rFonts w:ascii="Arial" w:hAnsi="Arial" w:cs="Arial"/>
        </w:rPr>
        <w:t>Reliability</w:t>
      </w:r>
      <w:proofErr w:type="spellEnd"/>
      <w:r w:rsidRPr="005539DA">
        <w:rPr>
          <w:rFonts w:ascii="Arial" w:hAnsi="Arial" w:cs="Arial"/>
        </w:rPr>
        <w:t xml:space="preserve"> </w:t>
      </w:r>
      <w:proofErr w:type="spellStart"/>
      <w:r w:rsidRPr="005539DA">
        <w:rPr>
          <w:rFonts w:ascii="Arial" w:hAnsi="Arial" w:cs="Arial"/>
        </w:rPr>
        <w:t>Engineering</w:t>
      </w:r>
      <w:proofErr w:type="spellEnd"/>
      <w:r w:rsidRPr="005539DA">
        <w:rPr>
          <w:rFonts w:ascii="Arial" w:hAnsi="Arial" w:cs="Arial"/>
        </w:rPr>
        <w:t xml:space="preserve"> representa una evolución del rol tradicional de operaciones, transformándolo en una disciplina basada en ingeniería de software, con un enfoque riguroso en la fiabilidad, la automatización y la </w:t>
      </w:r>
      <w:proofErr w:type="spellStart"/>
      <w:r w:rsidRPr="005539DA">
        <w:rPr>
          <w:rFonts w:ascii="Arial" w:hAnsi="Arial" w:cs="Arial"/>
        </w:rPr>
        <w:t>observabilidad</w:t>
      </w:r>
      <w:proofErr w:type="spellEnd"/>
      <w:r w:rsidRPr="005539DA">
        <w:rPr>
          <w:rFonts w:ascii="Arial" w:hAnsi="Arial" w:cs="Arial"/>
        </w:rPr>
        <w:t>. Comparado con DevOps, SRE ofrece una implementación más concreta y cuantificable de la fiabilidad operativa, aunque dentro del marco más amplio de colaboración y entrega continua que promueve DevOps.</w:t>
      </w:r>
    </w:p>
    <w:p w14:paraId="1C90557C" w14:textId="77777777" w:rsidR="005539DA" w:rsidRPr="005539DA" w:rsidRDefault="005539DA" w:rsidP="00025258">
      <w:pPr>
        <w:jc w:val="both"/>
        <w:rPr>
          <w:rFonts w:ascii="Arial" w:hAnsi="Arial" w:cs="Arial"/>
        </w:rPr>
      </w:pPr>
      <w:r w:rsidRPr="005539DA">
        <w:rPr>
          <w:rFonts w:ascii="Arial" w:hAnsi="Arial" w:cs="Arial"/>
        </w:rPr>
        <w:t>Ambos enfoques son complementarios. En entornos de alta escala y criticidad, SRE aporta las herramientas conceptuales y prácticas necesarias para sostener la disponibilidad sin sacrificar innovación. En última instancia, la elección o combinación de estos modelos debe alinearse con la estrategia tecnológica, el nivel de madurez organizacional y los objetivos de negocio.</w:t>
      </w:r>
    </w:p>
    <w:p w14:paraId="1103EC63" w14:textId="77777777" w:rsidR="005E7AB9" w:rsidRDefault="005E7AB9" w:rsidP="00025258">
      <w:pPr>
        <w:jc w:val="both"/>
        <w:rPr>
          <w:rFonts w:ascii="Arial" w:hAnsi="Arial" w:cs="Arial"/>
          <w:b/>
          <w:bCs/>
        </w:rPr>
      </w:pPr>
    </w:p>
    <w:p w14:paraId="04190AA3" w14:textId="635362D8" w:rsidR="005539DA" w:rsidRPr="005539DA" w:rsidRDefault="005539DA" w:rsidP="00025258">
      <w:pPr>
        <w:jc w:val="both"/>
        <w:rPr>
          <w:rFonts w:ascii="Arial" w:hAnsi="Arial" w:cs="Arial"/>
          <w:b/>
          <w:bCs/>
        </w:rPr>
      </w:pPr>
      <w:r w:rsidRPr="005539DA">
        <w:rPr>
          <w:rFonts w:ascii="Arial" w:hAnsi="Arial" w:cs="Arial"/>
          <w:b/>
          <w:bCs/>
        </w:rPr>
        <w:t>Referencias Bibliográficas</w:t>
      </w:r>
    </w:p>
    <w:p w14:paraId="4FB9BB6C" w14:textId="77777777" w:rsidR="005539DA" w:rsidRPr="005539DA" w:rsidRDefault="005539DA" w:rsidP="0002525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39DA">
        <w:rPr>
          <w:rFonts w:ascii="Arial" w:hAnsi="Arial" w:cs="Arial"/>
          <w:lang w:val="en-US"/>
        </w:rPr>
        <w:t xml:space="preserve">Beyer, B., Jones, C., Petoff, J., &amp; Murphy, N. R. (2016). </w:t>
      </w:r>
      <w:r w:rsidRPr="005539DA">
        <w:rPr>
          <w:rFonts w:ascii="Arial" w:hAnsi="Arial" w:cs="Arial"/>
          <w:i/>
          <w:iCs/>
          <w:lang w:val="en-US"/>
        </w:rPr>
        <w:t>Site Reliability Engineering: How Google Runs Production Systems</w:t>
      </w:r>
      <w:r w:rsidRPr="005539DA">
        <w:rPr>
          <w:rFonts w:ascii="Arial" w:hAnsi="Arial" w:cs="Arial"/>
          <w:lang w:val="en-US"/>
        </w:rPr>
        <w:t xml:space="preserve">. </w:t>
      </w:r>
      <w:r w:rsidRPr="005539DA">
        <w:rPr>
          <w:rFonts w:ascii="Arial" w:hAnsi="Arial" w:cs="Arial"/>
        </w:rPr>
        <w:t>O'Reilly Media.</w:t>
      </w:r>
    </w:p>
    <w:p w14:paraId="2357FE85" w14:textId="77777777" w:rsidR="005539DA" w:rsidRPr="005539DA" w:rsidRDefault="005539DA" w:rsidP="0002525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39DA">
        <w:rPr>
          <w:rFonts w:ascii="Arial" w:hAnsi="Arial" w:cs="Arial"/>
          <w:lang w:val="en-US"/>
        </w:rPr>
        <w:t xml:space="preserve">Murphy, N. R., Beyer, B., Jones, C., &amp; Blankinship, J. (2020). </w:t>
      </w:r>
      <w:r w:rsidRPr="005539DA">
        <w:rPr>
          <w:rFonts w:ascii="Arial" w:hAnsi="Arial" w:cs="Arial"/>
          <w:i/>
          <w:iCs/>
          <w:lang w:val="en-US"/>
        </w:rPr>
        <w:t>The Site Reliability Workbook: Practical Ways to Implement SRE</w:t>
      </w:r>
      <w:r w:rsidRPr="005539DA">
        <w:rPr>
          <w:rFonts w:ascii="Arial" w:hAnsi="Arial" w:cs="Arial"/>
          <w:lang w:val="en-US"/>
        </w:rPr>
        <w:t xml:space="preserve">. </w:t>
      </w:r>
      <w:r w:rsidRPr="005539DA">
        <w:rPr>
          <w:rFonts w:ascii="Arial" w:hAnsi="Arial" w:cs="Arial"/>
        </w:rPr>
        <w:t>O'Reilly Media.</w:t>
      </w:r>
    </w:p>
    <w:p w14:paraId="01CBF775" w14:textId="77777777" w:rsidR="005539DA" w:rsidRPr="005539DA" w:rsidRDefault="005539DA" w:rsidP="0002525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39DA">
        <w:rPr>
          <w:rFonts w:ascii="Arial" w:hAnsi="Arial" w:cs="Arial"/>
          <w:lang w:val="en-US"/>
        </w:rPr>
        <w:t xml:space="preserve">Kim, G., Debois, P., Willis, J., &amp; Humble, J. (2016). </w:t>
      </w:r>
      <w:r w:rsidRPr="005539DA">
        <w:rPr>
          <w:rFonts w:ascii="Arial" w:hAnsi="Arial" w:cs="Arial"/>
          <w:i/>
          <w:iCs/>
          <w:lang w:val="en-US"/>
        </w:rPr>
        <w:t>The DevOps Handbook: How to Create World-Class Agility, Reliability, &amp; Security in Technology Organizations</w:t>
      </w:r>
      <w:r w:rsidRPr="005539DA">
        <w:rPr>
          <w:rFonts w:ascii="Arial" w:hAnsi="Arial" w:cs="Arial"/>
          <w:lang w:val="en-US"/>
        </w:rPr>
        <w:t xml:space="preserve">. </w:t>
      </w:r>
      <w:r w:rsidRPr="005539DA">
        <w:rPr>
          <w:rFonts w:ascii="Arial" w:hAnsi="Arial" w:cs="Arial"/>
        </w:rPr>
        <w:t xml:space="preserve">IT </w:t>
      </w:r>
      <w:proofErr w:type="spellStart"/>
      <w:r w:rsidRPr="005539DA">
        <w:rPr>
          <w:rFonts w:ascii="Arial" w:hAnsi="Arial" w:cs="Arial"/>
        </w:rPr>
        <w:t>Revolution</w:t>
      </w:r>
      <w:proofErr w:type="spellEnd"/>
      <w:r w:rsidRPr="005539DA">
        <w:rPr>
          <w:rFonts w:ascii="Arial" w:hAnsi="Arial" w:cs="Arial"/>
        </w:rPr>
        <w:t xml:space="preserve"> </w:t>
      </w:r>
      <w:proofErr w:type="spellStart"/>
      <w:r w:rsidRPr="005539DA">
        <w:rPr>
          <w:rFonts w:ascii="Arial" w:hAnsi="Arial" w:cs="Arial"/>
        </w:rPr>
        <w:t>Press</w:t>
      </w:r>
      <w:proofErr w:type="spellEnd"/>
      <w:r w:rsidRPr="005539DA">
        <w:rPr>
          <w:rFonts w:ascii="Arial" w:hAnsi="Arial" w:cs="Arial"/>
        </w:rPr>
        <w:t>.</w:t>
      </w:r>
    </w:p>
    <w:p w14:paraId="08E0ED64" w14:textId="77777777" w:rsidR="005539DA" w:rsidRPr="005539DA" w:rsidRDefault="005539DA" w:rsidP="0002525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39DA">
        <w:rPr>
          <w:rFonts w:ascii="Arial" w:hAnsi="Arial" w:cs="Arial"/>
          <w:lang w:val="en-US"/>
        </w:rPr>
        <w:t xml:space="preserve">Treynor Sloss, B. (s/f). </w:t>
      </w:r>
      <w:r w:rsidRPr="005539DA">
        <w:rPr>
          <w:rFonts w:ascii="Arial" w:hAnsi="Arial" w:cs="Arial"/>
          <w:i/>
          <w:iCs/>
          <w:lang w:val="en-US"/>
        </w:rPr>
        <w:t>What is Site Reliability Engineering (SRE)?</w:t>
      </w:r>
      <w:r w:rsidRPr="005539DA">
        <w:rPr>
          <w:rFonts w:ascii="Arial" w:hAnsi="Arial" w:cs="Arial"/>
          <w:lang w:val="en-US"/>
        </w:rPr>
        <w:t xml:space="preserve"> </w:t>
      </w:r>
      <w:r w:rsidRPr="005539DA">
        <w:rPr>
          <w:rFonts w:ascii="Arial" w:hAnsi="Arial" w:cs="Arial"/>
        </w:rPr>
        <w:t xml:space="preserve">Google SRE </w:t>
      </w:r>
      <w:proofErr w:type="spellStart"/>
      <w:r w:rsidRPr="005539DA">
        <w:rPr>
          <w:rFonts w:ascii="Arial" w:hAnsi="Arial" w:cs="Arial"/>
        </w:rPr>
        <w:t>resources</w:t>
      </w:r>
      <w:proofErr w:type="spellEnd"/>
      <w:r w:rsidRPr="005539DA">
        <w:rPr>
          <w:rFonts w:ascii="Arial" w:hAnsi="Arial" w:cs="Arial"/>
        </w:rPr>
        <w:t>.</w:t>
      </w:r>
    </w:p>
    <w:p w14:paraId="37FFDD6A" w14:textId="77777777" w:rsidR="005539DA" w:rsidRPr="005539DA" w:rsidRDefault="005539DA" w:rsidP="0002525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39DA">
        <w:rPr>
          <w:rFonts w:ascii="Arial" w:hAnsi="Arial" w:cs="Arial"/>
          <w:lang w:val="en-US"/>
        </w:rPr>
        <w:t xml:space="preserve">Humble, J., &amp; Farley, D. (2010). </w:t>
      </w:r>
      <w:r w:rsidRPr="005539DA">
        <w:rPr>
          <w:rFonts w:ascii="Arial" w:hAnsi="Arial" w:cs="Arial"/>
          <w:i/>
          <w:iCs/>
          <w:lang w:val="en-US"/>
        </w:rPr>
        <w:t>Continuous Delivery: Reliable Software Releases through Build, Test, and Deployment Automation</w:t>
      </w:r>
      <w:r w:rsidRPr="005539DA">
        <w:rPr>
          <w:rFonts w:ascii="Arial" w:hAnsi="Arial" w:cs="Arial"/>
          <w:lang w:val="en-US"/>
        </w:rPr>
        <w:t xml:space="preserve">. </w:t>
      </w:r>
      <w:r w:rsidRPr="005539DA">
        <w:rPr>
          <w:rFonts w:ascii="Arial" w:hAnsi="Arial" w:cs="Arial"/>
        </w:rPr>
        <w:t>Addison-Wesley.</w:t>
      </w:r>
    </w:p>
    <w:p w14:paraId="7FE378A4" w14:textId="1D8AE0B8" w:rsidR="00317A3E" w:rsidRPr="00317A3E" w:rsidRDefault="00317A3E" w:rsidP="005539DA">
      <w:pPr>
        <w:rPr>
          <w:rFonts w:ascii="Arial" w:hAnsi="Arial" w:cs="Arial"/>
        </w:rPr>
      </w:pPr>
    </w:p>
    <w:p w14:paraId="32DDDD7E" w14:textId="29DBE980" w:rsidR="00F80B81" w:rsidRPr="00317A3E" w:rsidRDefault="00F80B81" w:rsidP="00317A3E">
      <w:pPr>
        <w:jc w:val="both"/>
        <w:rPr>
          <w:rFonts w:ascii="Arial" w:hAnsi="Arial" w:cs="Arial"/>
          <w:sz w:val="23"/>
          <w:szCs w:val="23"/>
        </w:rPr>
      </w:pPr>
    </w:p>
    <w:sectPr w:rsidR="00F80B81" w:rsidRPr="00317A3E" w:rsidSect="004441D2">
      <w:headerReference w:type="default" r:id="rId7"/>
      <w:pgSz w:w="12240" w:h="15840"/>
      <w:pgMar w:top="-2269" w:right="1701" w:bottom="851" w:left="1701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3D32" w14:textId="77777777" w:rsidR="00987148" w:rsidRDefault="00987148" w:rsidP="007402D2">
      <w:pPr>
        <w:spacing w:after="0" w:line="240" w:lineRule="auto"/>
      </w:pPr>
      <w:r>
        <w:separator/>
      </w:r>
    </w:p>
  </w:endnote>
  <w:endnote w:type="continuationSeparator" w:id="0">
    <w:p w14:paraId="0F0D9B2D" w14:textId="77777777" w:rsidR="00987148" w:rsidRDefault="00987148" w:rsidP="0074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50F2" w14:textId="77777777" w:rsidR="00987148" w:rsidRDefault="00987148" w:rsidP="007402D2">
      <w:pPr>
        <w:spacing w:after="0" w:line="240" w:lineRule="auto"/>
      </w:pPr>
      <w:r>
        <w:separator/>
      </w:r>
    </w:p>
  </w:footnote>
  <w:footnote w:type="continuationSeparator" w:id="0">
    <w:p w14:paraId="2AC90956" w14:textId="77777777" w:rsidR="00987148" w:rsidRDefault="00987148" w:rsidP="0074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5222" w14:textId="2F2A9659" w:rsidR="000C4452" w:rsidRDefault="00BE2346" w:rsidP="000C4452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FD6991F" wp14:editId="07C663CB">
          <wp:simplePos x="0" y="0"/>
          <wp:positionH relativeFrom="column">
            <wp:posOffset>-524151</wp:posOffset>
          </wp:positionH>
          <wp:positionV relativeFrom="paragraph">
            <wp:posOffset>-397565</wp:posOffset>
          </wp:positionV>
          <wp:extent cx="7169489" cy="1804946"/>
          <wp:effectExtent l="0" t="0" r="0" b="5080"/>
          <wp:wrapNone/>
          <wp:docPr id="5781642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205461" name="Imagen 181220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489" cy="1804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5C64D" w14:textId="1302DAE2" w:rsidR="007402D2" w:rsidRDefault="007402D2" w:rsidP="000C44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06D"/>
    <w:multiLevelType w:val="multilevel"/>
    <w:tmpl w:val="111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26F8"/>
    <w:multiLevelType w:val="multilevel"/>
    <w:tmpl w:val="6F1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77D2"/>
    <w:multiLevelType w:val="multilevel"/>
    <w:tmpl w:val="EB3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7304"/>
    <w:multiLevelType w:val="multilevel"/>
    <w:tmpl w:val="78C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1114"/>
    <w:multiLevelType w:val="multilevel"/>
    <w:tmpl w:val="C5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1E83"/>
    <w:multiLevelType w:val="multilevel"/>
    <w:tmpl w:val="7D0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3610E"/>
    <w:multiLevelType w:val="multilevel"/>
    <w:tmpl w:val="3CF4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83F4B"/>
    <w:multiLevelType w:val="multilevel"/>
    <w:tmpl w:val="C9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29E9"/>
    <w:multiLevelType w:val="multilevel"/>
    <w:tmpl w:val="21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C72AB"/>
    <w:multiLevelType w:val="multilevel"/>
    <w:tmpl w:val="98D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208A7"/>
    <w:multiLevelType w:val="multilevel"/>
    <w:tmpl w:val="1D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B2CDA"/>
    <w:multiLevelType w:val="multilevel"/>
    <w:tmpl w:val="C92A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A01D9"/>
    <w:multiLevelType w:val="multilevel"/>
    <w:tmpl w:val="012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395383">
    <w:abstractNumId w:val="9"/>
  </w:num>
  <w:num w:numId="2" w16cid:durableId="479543003">
    <w:abstractNumId w:val="7"/>
  </w:num>
  <w:num w:numId="3" w16cid:durableId="798450932">
    <w:abstractNumId w:val="0"/>
  </w:num>
  <w:num w:numId="4" w16cid:durableId="1526334693">
    <w:abstractNumId w:val="2"/>
  </w:num>
  <w:num w:numId="5" w16cid:durableId="61567532">
    <w:abstractNumId w:val="8"/>
  </w:num>
  <w:num w:numId="6" w16cid:durableId="850996967">
    <w:abstractNumId w:val="4"/>
  </w:num>
  <w:num w:numId="7" w16cid:durableId="186866971">
    <w:abstractNumId w:val="1"/>
  </w:num>
  <w:num w:numId="8" w16cid:durableId="1479302996">
    <w:abstractNumId w:val="3"/>
  </w:num>
  <w:num w:numId="9" w16cid:durableId="1758750172">
    <w:abstractNumId w:val="10"/>
  </w:num>
  <w:num w:numId="10" w16cid:durableId="1284264882">
    <w:abstractNumId w:val="5"/>
  </w:num>
  <w:num w:numId="11" w16cid:durableId="68507386">
    <w:abstractNumId w:val="6"/>
  </w:num>
  <w:num w:numId="12" w16cid:durableId="805243071">
    <w:abstractNumId w:val="12"/>
  </w:num>
  <w:num w:numId="13" w16cid:durableId="649752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010184"/>
    <w:rsid w:val="000108B3"/>
    <w:rsid w:val="00025258"/>
    <w:rsid w:val="000612A0"/>
    <w:rsid w:val="000B4449"/>
    <w:rsid w:val="000C34D6"/>
    <w:rsid w:val="000C4452"/>
    <w:rsid w:val="000D2BB2"/>
    <w:rsid w:val="00101DA9"/>
    <w:rsid w:val="00137F04"/>
    <w:rsid w:val="00151DD7"/>
    <w:rsid w:val="00155BE0"/>
    <w:rsid w:val="001B6BB0"/>
    <w:rsid w:val="001F0B91"/>
    <w:rsid w:val="002039A1"/>
    <w:rsid w:val="00251FAE"/>
    <w:rsid w:val="00315898"/>
    <w:rsid w:val="00317A3E"/>
    <w:rsid w:val="00344C97"/>
    <w:rsid w:val="00345BD1"/>
    <w:rsid w:val="003628CB"/>
    <w:rsid w:val="003D5C0B"/>
    <w:rsid w:val="003E0750"/>
    <w:rsid w:val="003F2200"/>
    <w:rsid w:val="003F61DB"/>
    <w:rsid w:val="00406E58"/>
    <w:rsid w:val="0041475E"/>
    <w:rsid w:val="004441D2"/>
    <w:rsid w:val="00495934"/>
    <w:rsid w:val="004D305D"/>
    <w:rsid w:val="0052523A"/>
    <w:rsid w:val="005539DA"/>
    <w:rsid w:val="005942EF"/>
    <w:rsid w:val="005C2459"/>
    <w:rsid w:val="005C276D"/>
    <w:rsid w:val="005E7AB9"/>
    <w:rsid w:val="005F34B4"/>
    <w:rsid w:val="006142CC"/>
    <w:rsid w:val="006647AE"/>
    <w:rsid w:val="006862DF"/>
    <w:rsid w:val="0071180D"/>
    <w:rsid w:val="00734A2B"/>
    <w:rsid w:val="007402D2"/>
    <w:rsid w:val="0076056B"/>
    <w:rsid w:val="007B25AA"/>
    <w:rsid w:val="0080655C"/>
    <w:rsid w:val="00865881"/>
    <w:rsid w:val="0087137D"/>
    <w:rsid w:val="00886906"/>
    <w:rsid w:val="00897874"/>
    <w:rsid w:val="008C64F6"/>
    <w:rsid w:val="008C6791"/>
    <w:rsid w:val="008F374A"/>
    <w:rsid w:val="00987148"/>
    <w:rsid w:val="009C2A11"/>
    <w:rsid w:val="00A10DAD"/>
    <w:rsid w:val="00A608F5"/>
    <w:rsid w:val="00A758FB"/>
    <w:rsid w:val="00A859CC"/>
    <w:rsid w:val="00B93681"/>
    <w:rsid w:val="00BA3CE9"/>
    <w:rsid w:val="00BA4683"/>
    <w:rsid w:val="00BB3265"/>
    <w:rsid w:val="00BC3513"/>
    <w:rsid w:val="00BE2346"/>
    <w:rsid w:val="00C468E8"/>
    <w:rsid w:val="00D6532A"/>
    <w:rsid w:val="00D87314"/>
    <w:rsid w:val="00E53E17"/>
    <w:rsid w:val="00EC611D"/>
    <w:rsid w:val="00EF06A8"/>
    <w:rsid w:val="00F45012"/>
    <w:rsid w:val="00F80B81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4D1B"/>
  <w15:chartTrackingRefBased/>
  <w15:docId w15:val="{A1799288-DD49-40A8-BD0F-C2DF590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8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2D2"/>
  </w:style>
  <w:style w:type="paragraph" w:styleId="Piedepgina">
    <w:name w:val="footer"/>
    <w:basedOn w:val="Normal"/>
    <w:link w:val="Piedepgina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2D2"/>
  </w:style>
  <w:style w:type="character" w:styleId="Hipervnculo">
    <w:name w:val="Hyperlink"/>
    <w:basedOn w:val="Fuentedeprrafopredeter"/>
    <w:uiPriority w:val="99"/>
    <w:unhideWhenUsed/>
    <w:rsid w:val="00495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1081</Words>
  <Characters>5949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lastModifiedBy>Eo</cp:lastModifiedBy>
  <cp:revision>18</cp:revision>
  <dcterms:created xsi:type="dcterms:W3CDTF">2025-09-09T03:09:00Z</dcterms:created>
  <dcterms:modified xsi:type="dcterms:W3CDTF">2025-10-06T13:36:00Z</dcterms:modified>
</cp:coreProperties>
</file>