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A9B1" w14:textId="77777777" w:rsidR="00897874" w:rsidRDefault="00897874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709AA7" w14:textId="77777777" w:rsidR="00B86303" w:rsidRDefault="00B86303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EEE822" w14:textId="78CA92DA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Tecnológico Nacional de México</w:t>
      </w:r>
    </w:p>
    <w:p w14:paraId="264C3EFD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Secretaría de Innovación, Ciencia y Tecnología</w:t>
      </w:r>
    </w:p>
    <w:p w14:paraId="56193332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6C13">
        <w:rPr>
          <w:rFonts w:ascii="Times New Roman" w:hAnsi="Times New Roman" w:cs="Times New Roman"/>
          <w:b/>
          <w:sz w:val="28"/>
          <w:szCs w:val="28"/>
        </w:rPr>
        <w:t>Instituto Tecnológico José Mario Molina Pasquel y Henríquez Campus</w:t>
      </w:r>
      <w:r>
        <w:rPr>
          <w:rFonts w:ascii="Times New Roman" w:hAnsi="Times New Roman" w:cs="Times New Roman"/>
          <w:b/>
          <w:sz w:val="28"/>
          <w:szCs w:val="28"/>
        </w:rPr>
        <w:t xml:space="preserve"> Zapopan</w:t>
      </w:r>
    </w:p>
    <w:p w14:paraId="1FCDE35A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3897B389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t>Actividad:</w:t>
      </w:r>
    </w:p>
    <w:p w14:paraId="2ECF5F52" w14:textId="4DB8240B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 xml:space="preserve">Tarea: </w:t>
      </w:r>
      <w:r w:rsidR="001626A4">
        <w:rPr>
          <w:rFonts w:ascii="Times New Roman" w:hAnsi="Times New Roman" w:cs="Times New Roman"/>
          <w:bCs/>
          <w:color w:val="000000" w:themeColor="text1"/>
          <w:sz w:val="36"/>
        </w:rPr>
        <w:t>10</w:t>
      </w: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 xml:space="preserve"> Ingeniería de Software</w:t>
      </w:r>
    </w:p>
    <w:p w14:paraId="64888A61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653190EA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Maestría:</w:t>
      </w:r>
    </w:p>
    <w:p w14:paraId="39914D81" w14:textId="6CBD067E" w:rsidR="000C4452" w:rsidRDefault="0041475E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Maestría en Sistemas Computacionales</w:t>
      </w:r>
    </w:p>
    <w:p w14:paraId="1657284E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28B1F508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6"/>
        </w:rPr>
        <w:t>Docente:</w:t>
      </w:r>
    </w:p>
    <w:p w14:paraId="4E11EC54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Dr. Paul López Meyer</w:t>
      </w:r>
    </w:p>
    <w:p w14:paraId="20A423BD" w14:textId="77777777" w:rsidR="000C4452" w:rsidRPr="00D96C13" w:rsidRDefault="000C4452" w:rsidP="000C4452">
      <w:pPr>
        <w:spacing w:line="240" w:lineRule="auto"/>
        <w:rPr>
          <w:rFonts w:ascii="Times New Roman" w:hAnsi="Times New Roman" w:cs="Times New Roman"/>
          <w:color w:val="000000" w:themeColor="text1"/>
          <w:sz w:val="32"/>
        </w:rPr>
      </w:pPr>
    </w:p>
    <w:p w14:paraId="53FBDF9A" w14:textId="77777777" w:rsidR="000C4452" w:rsidRPr="00211B5B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Alumno:</w:t>
      </w:r>
    </w:p>
    <w:p w14:paraId="00BDFDE7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6"/>
        </w:rPr>
        <w:t>Ing. Guillermo Eliseo Guzmán López</w:t>
      </w:r>
    </w:p>
    <w:p w14:paraId="13C22A10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1AD4628F" w14:textId="77777777" w:rsidR="000C4452" w:rsidRPr="00D96C13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No. de control: </w:t>
      </w:r>
    </w:p>
    <w:p w14:paraId="60D5D683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933786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58C5B5E4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33DFDE18" w14:textId="063153E2" w:rsidR="000C4452" w:rsidRDefault="00344C97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E5818A2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4B5D77F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4F18D20B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3EBE9A" w14:textId="20080DAF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Arandas, Jalisco a </w:t>
      </w:r>
      <w:r w:rsidR="001626A4">
        <w:rPr>
          <w:rFonts w:ascii="Times New Roman" w:hAnsi="Times New Roman" w:cs="Times New Roman"/>
          <w:color w:val="000000" w:themeColor="text1"/>
          <w:sz w:val="32"/>
        </w:rPr>
        <w:t>03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</w:t>
      </w:r>
      <w:r w:rsidR="001626A4">
        <w:rPr>
          <w:rFonts w:ascii="Times New Roman" w:hAnsi="Times New Roman" w:cs="Times New Roman"/>
          <w:color w:val="000000" w:themeColor="text1"/>
          <w:sz w:val="32"/>
        </w:rPr>
        <w:t>noviembre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20</w:t>
      </w:r>
      <w:r>
        <w:rPr>
          <w:rFonts w:ascii="Times New Roman" w:hAnsi="Times New Roman" w:cs="Times New Roman"/>
          <w:color w:val="000000" w:themeColor="text1"/>
          <w:sz w:val="32"/>
        </w:rPr>
        <w:t>25</w:t>
      </w:r>
    </w:p>
    <w:p w14:paraId="7FE378A4" w14:textId="4EA07B85" w:rsidR="00317A3E" w:rsidRPr="001412DF" w:rsidRDefault="000C4452" w:rsidP="005C73CF">
      <w:pPr>
        <w:jc w:val="center"/>
        <w:rPr>
          <w:rFonts w:ascii="Arial" w:hAnsi="Arial" w:cs="Arial"/>
        </w:rPr>
      </w:pPr>
      <w:r>
        <w:rPr>
          <w:b/>
          <w:bCs/>
        </w:rPr>
        <w:br w:type="page"/>
      </w:r>
    </w:p>
    <w:p w14:paraId="411BE41F" w14:textId="77777777" w:rsidR="001626A4" w:rsidRPr="001626A4" w:rsidRDefault="001626A4" w:rsidP="001626A4">
      <w:pPr>
        <w:jc w:val="both"/>
        <w:rPr>
          <w:rFonts w:ascii="Arial" w:hAnsi="Arial" w:cs="Arial"/>
          <w:b/>
          <w:bCs/>
          <w:sz w:val="23"/>
          <w:szCs w:val="23"/>
        </w:rPr>
      </w:pPr>
      <w:r w:rsidRPr="001626A4">
        <w:rPr>
          <w:rFonts w:ascii="Arial" w:hAnsi="Arial" w:cs="Arial"/>
          <w:b/>
          <w:bCs/>
          <w:sz w:val="23"/>
          <w:szCs w:val="23"/>
        </w:rPr>
        <w:lastRenderedPageBreak/>
        <w:t>1. Diferencia entre Capas y Estructura Jerárquica</w:t>
      </w:r>
    </w:p>
    <w:p w14:paraId="660B5E30" w14:textId="77777777" w:rsidR="001626A4" w:rsidRPr="001626A4" w:rsidRDefault="001626A4" w:rsidP="001626A4">
      <w:pPr>
        <w:jc w:val="both"/>
        <w:rPr>
          <w:rFonts w:ascii="Arial" w:hAnsi="Arial" w:cs="Arial"/>
          <w:sz w:val="23"/>
          <w:szCs w:val="23"/>
        </w:rPr>
      </w:pPr>
      <w:r w:rsidRPr="001626A4">
        <w:rPr>
          <w:rFonts w:ascii="Arial" w:hAnsi="Arial" w:cs="Arial"/>
          <w:sz w:val="23"/>
          <w:szCs w:val="23"/>
        </w:rPr>
        <w:t>En el contexto del diseño de software, tanto las capas como la estructura jerárquica son enfoques arquitectónicos que permiten organizar los componentes de un sistema, aunque difieren en su propósito y relación funcional.</w:t>
      </w:r>
    </w:p>
    <w:p w14:paraId="5D294AFA" w14:textId="77777777" w:rsidR="001626A4" w:rsidRPr="001626A4" w:rsidRDefault="001626A4" w:rsidP="001626A4">
      <w:pPr>
        <w:jc w:val="both"/>
        <w:rPr>
          <w:rFonts w:ascii="Arial" w:hAnsi="Arial" w:cs="Arial"/>
          <w:b/>
          <w:bCs/>
          <w:sz w:val="23"/>
          <w:szCs w:val="23"/>
        </w:rPr>
      </w:pPr>
      <w:r w:rsidRPr="001626A4">
        <w:rPr>
          <w:rFonts w:ascii="Arial" w:hAnsi="Arial" w:cs="Arial"/>
          <w:b/>
          <w:bCs/>
          <w:sz w:val="23"/>
          <w:szCs w:val="23"/>
        </w:rPr>
        <w:t>Capas</w:t>
      </w:r>
    </w:p>
    <w:p w14:paraId="142E361C" w14:textId="47C82280" w:rsidR="001626A4" w:rsidRPr="001626A4" w:rsidRDefault="001626A4" w:rsidP="001626A4">
      <w:pPr>
        <w:jc w:val="both"/>
        <w:rPr>
          <w:rFonts w:ascii="Arial" w:hAnsi="Arial" w:cs="Arial"/>
          <w:sz w:val="23"/>
          <w:szCs w:val="23"/>
        </w:rPr>
      </w:pPr>
      <w:r w:rsidRPr="001626A4">
        <w:rPr>
          <w:rFonts w:ascii="Arial" w:hAnsi="Arial" w:cs="Arial"/>
          <w:sz w:val="23"/>
          <w:szCs w:val="23"/>
        </w:rPr>
        <w:t>El diseño por capas (</w:t>
      </w:r>
      <w:proofErr w:type="spellStart"/>
      <w:r w:rsidRPr="001626A4">
        <w:rPr>
          <w:rFonts w:ascii="Arial" w:hAnsi="Arial" w:cs="Arial"/>
          <w:sz w:val="23"/>
          <w:szCs w:val="23"/>
        </w:rPr>
        <w:t>layered</w:t>
      </w:r>
      <w:proofErr w:type="spellEnd"/>
      <w:r w:rsidRPr="001626A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1626A4">
        <w:rPr>
          <w:rFonts w:ascii="Arial" w:hAnsi="Arial" w:cs="Arial"/>
          <w:sz w:val="23"/>
          <w:szCs w:val="23"/>
        </w:rPr>
        <w:t>architecture</w:t>
      </w:r>
      <w:proofErr w:type="spellEnd"/>
      <w:r w:rsidRPr="001626A4">
        <w:rPr>
          <w:rFonts w:ascii="Arial" w:hAnsi="Arial" w:cs="Arial"/>
          <w:sz w:val="23"/>
          <w:szCs w:val="23"/>
        </w:rPr>
        <w:t xml:space="preserve">) organiza el sistema en niveles horizontales, donde cada capa ofrece servicios a la capa superior y consume los servicios de la capa inferior. Este enfoque fomenta la separación de responsabilidades y facilita el mantenimiento, ya que los cambios en una capa pueden realizarse sin afectar directamente a las demás (Pressman &amp; </w:t>
      </w:r>
      <w:proofErr w:type="spellStart"/>
      <w:r w:rsidRPr="001626A4">
        <w:rPr>
          <w:rFonts w:ascii="Arial" w:hAnsi="Arial" w:cs="Arial"/>
          <w:sz w:val="23"/>
          <w:szCs w:val="23"/>
        </w:rPr>
        <w:t>Maxim</w:t>
      </w:r>
      <w:proofErr w:type="spellEnd"/>
      <w:r w:rsidRPr="001626A4">
        <w:rPr>
          <w:rFonts w:ascii="Arial" w:hAnsi="Arial" w:cs="Arial"/>
          <w:sz w:val="23"/>
          <w:szCs w:val="23"/>
        </w:rPr>
        <w:t>, 2020).</w:t>
      </w:r>
      <w:r>
        <w:rPr>
          <w:rFonts w:ascii="Arial" w:hAnsi="Arial" w:cs="Arial"/>
          <w:sz w:val="23"/>
          <w:szCs w:val="23"/>
        </w:rPr>
        <w:t xml:space="preserve"> </w:t>
      </w:r>
      <w:r w:rsidRPr="001626A4">
        <w:rPr>
          <w:rFonts w:ascii="Arial" w:hAnsi="Arial" w:cs="Arial"/>
          <w:b/>
          <w:bCs/>
          <w:sz w:val="23"/>
          <w:szCs w:val="23"/>
        </w:rPr>
        <w:t xml:space="preserve">Ejemplo: </w:t>
      </w:r>
      <w:r w:rsidR="00813D28">
        <w:rPr>
          <w:rFonts w:ascii="Arial" w:hAnsi="Arial" w:cs="Arial"/>
          <w:sz w:val="23"/>
          <w:szCs w:val="23"/>
        </w:rPr>
        <w:t>U</w:t>
      </w:r>
      <w:r w:rsidRPr="001626A4">
        <w:rPr>
          <w:rFonts w:ascii="Arial" w:hAnsi="Arial" w:cs="Arial"/>
          <w:sz w:val="23"/>
          <w:szCs w:val="23"/>
        </w:rPr>
        <w:t>na aplicación con capa de presentación, capa de negocio y capa de datos.</w:t>
      </w:r>
    </w:p>
    <w:p w14:paraId="4BDE891E" w14:textId="77777777" w:rsidR="001626A4" w:rsidRPr="001626A4" w:rsidRDefault="001626A4" w:rsidP="001626A4">
      <w:pPr>
        <w:jc w:val="both"/>
        <w:rPr>
          <w:rFonts w:ascii="Arial" w:hAnsi="Arial" w:cs="Arial"/>
          <w:b/>
          <w:bCs/>
          <w:sz w:val="23"/>
          <w:szCs w:val="23"/>
        </w:rPr>
      </w:pPr>
      <w:r w:rsidRPr="001626A4">
        <w:rPr>
          <w:rFonts w:ascii="Arial" w:hAnsi="Arial" w:cs="Arial"/>
          <w:b/>
          <w:bCs/>
          <w:sz w:val="23"/>
          <w:szCs w:val="23"/>
        </w:rPr>
        <w:t>Estructura Jerárquica</w:t>
      </w:r>
    </w:p>
    <w:p w14:paraId="333F1F89" w14:textId="77777777" w:rsidR="001626A4" w:rsidRPr="001626A4" w:rsidRDefault="001626A4" w:rsidP="001626A4">
      <w:pPr>
        <w:jc w:val="both"/>
        <w:rPr>
          <w:rFonts w:ascii="Arial" w:hAnsi="Arial" w:cs="Arial"/>
          <w:sz w:val="23"/>
          <w:szCs w:val="23"/>
        </w:rPr>
      </w:pPr>
      <w:r w:rsidRPr="001626A4">
        <w:rPr>
          <w:rFonts w:ascii="Arial" w:hAnsi="Arial" w:cs="Arial"/>
          <w:sz w:val="23"/>
          <w:szCs w:val="23"/>
        </w:rPr>
        <w:t>La estructura jerárquica, en cambio, representa una organización vertical o de subordinación entre componentes, donde los elementos superiores controlan o supervisan a los inferiores. Esta estructura es más propia de sistemas con dependencias de control o modelos de árbol, donde existen relaciones padre-hijo (Sommerville, 2020).</w:t>
      </w:r>
    </w:p>
    <w:p w14:paraId="17A9AA3B" w14:textId="77777777" w:rsidR="001626A4" w:rsidRPr="001626A4" w:rsidRDefault="001626A4" w:rsidP="001626A4">
      <w:pPr>
        <w:jc w:val="both"/>
        <w:rPr>
          <w:rFonts w:ascii="Arial" w:hAnsi="Arial" w:cs="Arial"/>
          <w:b/>
          <w:bCs/>
          <w:sz w:val="23"/>
          <w:szCs w:val="23"/>
        </w:rPr>
      </w:pPr>
      <w:r w:rsidRPr="001626A4">
        <w:rPr>
          <w:rFonts w:ascii="Arial" w:hAnsi="Arial" w:cs="Arial"/>
          <w:b/>
          <w:bCs/>
          <w:sz w:val="23"/>
          <w:szCs w:val="23"/>
        </w:rPr>
        <w:t>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7"/>
        <w:gridCol w:w="66"/>
        <w:gridCol w:w="81"/>
      </w:tblGrid>
      <w:tr w:rsidR="001626A4" w:rsidRPr="001626A4" w14:paraId="25AD8EBC" w14:textId="77777777" w:rsidTr="00C85D94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592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212"/>
              <w:gridCol w:w="2695"/>
              <w:gridCol w:w="3685"/>
            </w:tblGrid>
            <w:tr w:rsidR="00821675" w:rsidRPr="00821675" w14:paraId="54EA6602" w14:textId="77777777" w:rsidTr="00DD2BC6">
              <w:trPr>
                <w:trHeight w:val="300"/>
              </w:trPr>
              <w:tc>
                <w:tcPr>
                  <w:tcW w:w="2212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4F113C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Característica</w:t>
                  </w:r>
                </w:p>
              </w:tc>
              <w:tc>
                <w:tcPr>
                  <w:tcW w:w="2695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5522AE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Capas</w:t>
                  </w:r>
                </w:p>
              </w:tc>
              <w:tc>
                <w:tcPr>
                  <w:tcW w:w="3685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0205F06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Estructura Jerárquica</w:t>
                  </w:r>
                </w:p>
              </w:tc>
            </w:tr>
            <w:tr w:rsidR="00821675" w:rsidRPr="00821675" w14:paraId="2714EA1A" w14:textId="77777777" w:rsidTr="00DD2BC6">
              <w:trPr>
                <w:trHeight w:val="300"/>
              </w:trPr>
              <w:tc>
                <w:tcPr>
                  <w:tcW w:w="221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584C18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Orientación</w:t>
                  </w:r>
                </w:p>
              </w:tc>
              <w:tc>
                <w:tcPr>
                  <w:tcW w:w="26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6C07BD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Horizontal</w:t>
                  </w:r>
                </w:p>
              </w:tc>
              <w:tc>
                <w:tcPr>
                  <w:tcW w:w="3685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071C165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Vertical</w:t>
                  </w:r>
                </w:p>
              </w:tc>
            </w:tr>
            <w:tr w:rsidR="00821675" w:rsidRPr="00821675" w14:paraId="7656646F" w14:textId="77777777" w:rsidTr="00DD2BC6">
              <w:trPr>
                <w:trHeight w:val="600"/>
              </w:trPr>
              <w:tc>
                <w:tcPr>
                  <w:tcW w:w="221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65B9F1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Relación</w:t>
                  </w:r>
                </w:p>
              </w:tc>
              <w:tc>
                <w:tcPr>
                  <w:tcW w:w="26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9B375E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Servicio entre niveles</w:t>
                  </w:r>
                </w:p>
              </w:tc>
              <w:tc>
                <w:tcPr>
                  <w:tcW w:w="3685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AA7E704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Control o dependencia entre nodos</w:t>
                  </w:r>
                </w:p>
              </w:tc>
            </w:tr>
            <w:tr w:rsidR="00821675" w:rsidRPr="00821675" w14:paraId="132F530F" w14:textId="77777777" w:rsidTr="00DD2BC6">
              <w:trPr>
                <w:trHeight w:val="600"/>
              </w:trPr>
              <w:tc>
                <w:tcPr>
                  <w:tcW w:w="221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57EA50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Objetivo</w:t>
                  </w:r>
                </w:p>
              </w:tc>
              <w:tc>
                <w:tcPr>
                  <w:tcW w:w="26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C4DFCC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Separar responsabilidades</w:t>
                  </w:r>
                </w:p>
              </w:tc>
              <w:tc>
                <w:tcPr>
                  <w:tcW w:w="3685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9CA5BC4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Definir jerarquía funcional</w:t>
                  </w:r>
                </w:p>
              </w:tc>
            </w:tr>
            <w:tr w:rsidR="00821675" w:rsidRPr="00821675" w14:paraId="2D2637EC" w14:textId="77777777" w:rsidTr="00DD2BC6">
              <w:trPr>
                <w:trHeight w:val="615"/>
              </w:trPr>
              <w:tc>
                <w:tcPr>
                  <w:tcW w:w="221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922CA9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Ejemplo</w:t>
                  </w:r>
                </w:p>
              </w:tc>
              <w:tc>
                <w:tcPr>
                  <w:tcW w:w="2695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C80A71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Arquitectura de tres capas</w:t>
                  </w:r>
                </w:p>
              </w:tc>
              <w:tc>
                <w:tcPr>
                  <w:tcW w:w="3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045499E" w14:textId="77777777" w:rsidR="00821675" w:rsidRPr="00821675" w:rsidRDefault="00821675" w:rsidP="008216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82167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Árbol de clases o módulos</w:t>
                  </w:r>
                </w:p>
              </w:tc>
            </w:tr>
          </w:tbl>
          <w:p w14:paraId="62F45CA4" w14:textId="6B432476" w:rsidR="001626A4" w:rsidRPr="001626A4" w:rsidRDefault="001626A4" w:rsidP="00821675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0" w:type="auto"/>
            <w:vAlign w:val="center"/>
          </w:tcPr>
          <w:p w14:paraId="5392FD28" w14:textId="1251E822" w:rsidR="001626A4" w:rsidRPr="001626A4" w:rsidRDefault="001626A4" w:rsidP="001626A4">
            <w:pPr>
              <w:jc w:val="both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0" w:type="auto"/>
            <w:vAlign w:val="center"/>
          </w:tcPr>
          <w:p w14:paraId="4906D1DB" w14:textId="46B113D0" w:rsidR="001626A4" w:rsidRPr="001626A4" w:rsidRDefault="001626A4" w:rsidP="001626A4">
            <w:pPr>
              <w:jc w:val="both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626A4" w:rsidRPr="001626A4" w14:paraId="34123D5F" w14:textId="77777777" w:rsidTr="00C85D94">
        <w:trPr>
          <w:tblCellSpacing w:w="15" w:type="dxa"/>
        </w:trPr>
        <w:tc>
          <w:tcPr>
            <w:tcW w:w="0" w:type="auto"/>
            <w:vAlign w:val="center"/>
          </w:tcPr>
          <w:p w14:paraId="0E49836A" w14:textId="79E3CBC0" w:rsidR="001626A4" w:rsidRPr="001626A4" w:rsidRDefault="001626A4" w:rsidP="001626A4">
            <w:pPr>
              <w:jc w:val="both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0" w:type="auto"/>
            <w:vAlign w:val="center"/>
          </w:tcPr>
          <w:p w14:paraId="35432711" w14:textId="235E760E" w:rsidR="001626A4" w:rsidRPr="001626A4" w:rsidRDefault="001626A4" w:rsidP="001626A4">
            <w:pPr>
              <w:jc w:val="both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0" w:type="auto"/>
            <w:vAlign w:val="center"/>
          </w:tcPr>
          <w:p w14:paraId="6C3E7B6F" w14:textId="09DAA0FB" w:rsidR="001626A4" w:rsidRPr="001626A4" w:rsidRDefault="001626A4" w:rsidP="001626A4">
            <w:pPr>
              <w:jc w:val="both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54D80207" w14:textId="77777777" w:rsidR="00821675" w:rsidRDefault="00821675">
      <w:r>
        <w:br w:type="page"/>
      </w:r>
    </w:p>
    <w:p w14:paraId="3D906B55" w14:textId="77777777" w:rsidR="00302D68" w:rsidRPr="00302D68" w:rsidRDefault="00302D68" w:rsidP="00302D68">
      <w:pPr>
        <w:jc w:val="both"/>
        <w:rPr>
          <w:b/>
          <w:bCs/>
        </w:rPr>
      </w:pPr>
      <w:r w:rsidRPr="00302D68">
        <w:rPr>
          <w:b/>
          <w:bCs/>
        </w:rPr>
        <w:lastRenderedPageBreak/>
        <w:t>2. Diferencia entre Acoplamiento y Cohesión</w:t>
      </w:r>
    </w:p>
    <w:p w14:paraId="68725E30" w14:textId="77777777" w:rsidR="00302D68" w:rsidRPr="00302D68" w:rsidRDefault="00302D68" w:rsidP="00302D68">
      <w:pPr>
        <w:jc w:val="both"/>
      </w:pPr>
      <w:r w:rsidRPr="00302D68">
        <w:t xml:space="preserve">En la ingeniería de software, </w:t>
      </w:r>
      <w:r w:rsidRPr="00302D68">
        <w:rPr>
          <w:b/>
          <w:bCs/>
        </w:rPr>
        <w:t>acoplamiento</w:t>
      </w:r>
      <w:r w:rsidRPr="00302D68">
        <w:t xml:space="preserve"> y </w:t>
      </w:r>
      <w:r w:rsidRPr="00302D68">
        <w:rPr>
          <w:b/>
          <w:bCs/>
        </w:rPr>
        <w:t>cohesión</w:t>
      </w:r>
      <w:r w:rsidRPr="00302D68">
        <w:t xml:space="preserve"> son principios fundamentales del diseño modular.</w:t>
      </w:r>
    </w:p>
    <w:p w14:paraId="06944E21" w14:textId="77777777" w:rsidR="00302D68" w:rsidRPr="00302D68" w:rsidRDefault="00302D68" w:rsidP="00302D68">
      <w:pPr>
        <w:jc w:val="both"/>
        <w:rPr>
          <w:b/>
          <w:bCs/>
        </w:rPr>
      </w:pPr>
      <w:r w:rsidRPr="00302D68">
        <w:rPr>
          <w:b/>
          <w:bCs/>
        </w:rPr>
        <w:t>Cohesión</w:t>
      </w:r>
    </w:p>
    <w:p w14:paraId="0285F0AE" w14:textId="77777777" w:rsidR="00302D68" w:rsidRPr="00302D68" w:rsidRDefault="00302D68" w:rsidP="00302D68">
      <w:pPr>
        <w:jc w:val="both"/>
      </w:pPr>
      <w:r w:rsidRPr="00302D68">
        <w:t>La cohesión mide el grado en que los elementos dentro de un módulo están relacionados entre sí y colaboran para cumplir una tarea específica. Un módulo con alta cohesión concentra una única responsabilidad, lo que aumenta su claridad, reutilización y facilidad de mantenimiento (</w:t>
      </w:r>
      <w:proofErr w:type="spellStart"/>
      <w:r w:rsidRPr="00302D68">
        <w:t>Yourdon</w:t>
      </w:r>
      <w:proofErr w:type="spellEnd"/>
      <w:r w:rsidRPr="00302D68">
        <w:t xml:space="preserve"> &amp; </w:t>
      </w:r>
      <w:proofErr w:type="spellStart"/>
      <w:r w:rsidRPr="00302D68">
        <w:t>Constantine</w:t>
      </w:r>
      <w:proofErr w:type="spellEnd"/>
      <w:r w:rsidRPr="00302D68">
        <w:t>, 1979).</w:t>
      </w:r>
      <w:r w:rsidRPr="00302D68">
        <w:br/>
      </w:r>
      <w:r w:rsidRPr="00302D68">
        <w:rPr>
          <w:b/>
          <w:bCs/>
        </w:rPr>
        <w:t>Ejemplo:</w:t>
      </w:r>
      <w:r w:rsidRPr="00302D68">
        <w:t xml:space="preserve"> Un módulo que gestiona exclusivamente la autenticación de usuarios presenta alta cohesión.</w:t>
      </w:r>
    </w:p>
    <w:p w14:paraId="676EE886" w14:textId="77777777" w:rsidR="00302D68" w:rsidRPr="00302D68" w:rsidRDefault="00302D68" w:rsidP="00302D68">
      <w:pPr>
        <w:jc w:val="both"/>
        <w:rPr>
          <w:b/>
          <w:bCs/>
        </w:rPr>
      </w:pPr>
      <w:r w:rsidRPr="00302D68">
        <w:rPr>
          <w:b/>
          <w:bCs/>
        </w:rPr>
        <w:t>Acoplamiento</w:t>
      </w:r>
    </w:p>
    <w:p w14:paraId="24DB480E" w14:textId="77777777" w:rsidR="00302D68" w:rsidRPr="00302D68" w:rsidRDefault="00302D68" w:rsidP="00302D68">
      <w:pPr>
        <w:jc w:val="both"/>
      </w:pPr>
      <w:r w:rsidRPr="00302D68">
        <w:t xml:space="preserve">El acoplamiento se refiere al grado de dependencia entre módulos. Un acoplamiento bajo implica que los módulos pueden modificarse o reemplazarse sin afectar a otros, mientras que un acoplamiento alto genera interdependencias difíciles de gestionar (Pressman &amp; </w:t>
      </w:r>
      <w:proofErr w:type="spellStart"/>
      <w:r w:rsidRPr="00302D68">
        <w:t>Maxim</w:t>
      </w:r>
      <w:proofErr w:type="spellEnd"/>
      <w:r w:rsidRPr="00302D68">
        <w:t>, 2020).</w:t>
      </w:r>
    </w:p>
    <w:p w14:paraId="0B6816BC" w14:textId="77777777" w:rsidR="00302D68" w:rsidRPr="00302D68" w:rsidRDefault="00302D68" w:rsidP="00302D68">
      <w:pPr>
        <w:jc w:val="both"/>
        <w:rPr>
          <w:b/>
          <w:bCs/>
        </w:rPr>
      </w:pPr>
      <w:r w:rsidRPr="00302D68">
        <w:rPr>
          <w:b/>
          <w:bCs/>
        </w:rPr>
        <w:t>Comparación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3261"/>
        <w:gridCol w:w="3969"/>
      </w:tblGrid>
      <w:tr w:rsidR="00302D68" w:rsidRPr="00302D68" w14:paraId="17B75E44" w14:textId="77777777" w:rsidTr="00DD2BC6">
        <w:trPr>
          <w:trHeight w:val="300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D790D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Característica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9E2D5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Cohesión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0FC9A4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Acoplamiento</w:t>
            </w:r>
          </w:p>
        </w:tc>
      </w:tr>
      <w:tr w:rsidR="00302D68" w:rsidRPr="00302D68" w14:paraId="5FFF76DE" w14:textId="77777777" w:rsidTr="00DD2BC6">
        <w:trPr>
          <w:trHeight w:val="600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0754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Enfoque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1D4B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Relación interna de un módulo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26C925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Relación entre módulos</w:t>
            </w:r>
          </w:p>
        </w:tc>
      </w:tr>
      <w:tr w:rsidR="00302D68" w:rsidRPr="00302D68" w14:paraId="4D76B1AC" w14:textId="77777777" w:rsidTr="00DD2BC6">
        <w:trPr>
          <w:trHeight w:val="300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0082D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Deseable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84E8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E59AF6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Baja</w:t>
            </w:r>
          </w:p>
        </w:tc>
      </w:tr>
      <w:tr w:rsidR="00302D68" w:rsidRPr="00302D68" w14:paraId="4267D6AA" w14:textId="77777777" w:rsidTr="00DD2BC6">
        <w:trPr>
          <w:trHeight w:val="300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F94F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Impacto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B4622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Claridad y reutilización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0E588C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Flexibilidad y mantenibilidad</w:t>
            </w:r>
          </w:p>
        </w:tc>
      </w:tr>
      <w:tr w:rsidR="00302D68" w:rsidRPr="00302D68" w14:paraId="43DE55E9" w14:textId="77777777" w:rsidTr="00DD2BC6">
        <w:trPr>
          <w:trHeight w:val="91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A30F80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Ejemplo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E966FE1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Funciones bien definidas dentro de un módulo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EBE11" w14:textId="77777777" w:rsidR="00302D68" w:rsidRPr="00302D68" w:rsidRDefault="00302D68" w:rsidP="00302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02D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Uso de muchas variables globales compartidas</w:t>
            </w:r>
          </w:p>
        </w:tc>
      </w:tr>
    </w:tbl>
    <w:p w14:paraId="11BD63C9" w14:textId="083AAA6F" w:rsidR="00DD2BC6" w:rsidRDefault="00DD2BC6" w:rsidP="0062507A">
      <w:pPr>
        <w:jc w:val="both"/>
      </w:pPr>
    </w:p>
    <w:p w14:paraId="4DA907EA" w14:textId="77777777" w:rsidR="00DD2BC6" w:rsidRDefault="00DD2BC6">
      <w:r>
        <w:br w:type="page"/>
      </w:r>
    </w:p>
    <w:p w14:paraId="02EDC5E2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lastRenderedPageBreak/>
        <w:t>3. Diferencia entre un Diagrama de Flujo y un Diagrama de Actividades</w:t>
      </w:r>
    </w:p>
    <w:p w14:paraId="76CD1A7B" w14:textId="77777777" w:rsidR="00DF0600" w:rsidRPr="00DF0600" w:rsidRDefault="00DF0600" w:rsidP="00DF0600">
      <w:pPr>
        <w:jc w:val="both"/>
      </w:pPr>
      <w:r w:rsidRPr="00DF0600">
        <w:t>Aunque ambos diagramas se utilizan para representar procesos, su propósito y nivel de abstracción difieren.</w:t>
      </w:r>
    </w:p>
    <w:p w14:paraId="357DE768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t>Diagrama de Flujo</w:t>
      </w:r>
    </w:p>
    <w:p w14:paraId="3A2361F7" w14:textId="0A65D086" w:rsidR="00DF0600" w:rsidRPr="00DF0600" w:rsidRDefault="00DF0600" w:rsidP="00DF0600">
      <w:pPr>
        <w:jc w:val="both"/>
      </w:pPr>
      <w:r w:rsidRPr="00DF0600">
        <w:t xml:space="preserve">El </w:t>
      </w:r>
      <w:r w:rsidRPr="00DF0600">
        <w:rPr>
          <w:b/>
          <w:bCs/>
        </w:rPr>
        <w:t>diagrama de flujo</w:t>
      </w:r>
      <w:r w:rsidRPr="00DF0600">
        <w:t xml:space="preserve"> es una representación gráfica secuencial de los pasos lógicos de un algoritmo o proceso. Se utiliza principalmente en el análisis y diseño de programas a nivel operativo, mostrando decisiones, procesos y flujos de control mediante símbolos estandarizados (ISO 5807, 1985).</w:t>
      </w:r>
      <w:r w:rsidR="00813D28">
        <w:t xml:space="preserve"> </w:t>
      </w:r>
      <w:r w:rsidRPr="00DF0600">
        <w:rPr>
          <w:b/>
          <w:bCs/>
        </w:rPr>
        <w:t>Ejemplo:</w:t>
      </w:r>
      <w:r w:rsidRPr="00DF0600">
        <w:t xml:space="preserve"> Representar el flujo de un proceso de inicio de sesión paso a paso.</w:t>
      </w:r>
    </w:p>
    <w:p w14:paraId="7A720AC2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t>Diagrama de Actividades (UML)</w:t>
      </w:r>
    </w:p>
    <w:p w14:paraId="0413A001" w14:textId="77777777" w:rsidR="00DF0600" w:rsidRPr="00DF0600" w:rsidRDefault="00DF0600" w:rsidP="00DF0600">
      <w:pPr>
        <w:jc w:val="both"/>
      </w:pPr>
      <w:r w:rsidRPr="00DF0600">
        <w:t>El diagrama de actividades, perteneciente al estándar UML (</w:t>
      </w:r>
      <w:proofErr w:type="spellStart"/>
      <w:r w:rsidRPr="00DF0600">
        <w:t>Unified</w:t>
      </w:r>
      <w:proofErr w:type="spellEnd"/>
      <w:r w:rsidRPr="00DF0600">
        <w:t xml:space="preserve"> </w:t>
      </w:r>
      <w:proofErr w:type="spellStart"/>
      <w:r w:rsidRPr="00DF0600">
        <w:t>Modeling</w:t>
      </w:r>
      <w:proofErr w:type="spellEnd"/>
      <w:r w:rsidRPr="00DF0600">
        <w:t xml:space="preserve"> </w:t>
      </w:r>
      <w:proofErr w:type="spellStart"/>
      <w:r w:rsidRPr="00DF0600">
        <w:t>Language</w:t>
      </w:r>
      <w:proofErr w:type="spellEnd"/>
      <w:r w:rsidRPr="00DF0600">
        <w:t>), describe el flujo de actividades dentro de un sistema desde una perspectiva más abstracta. Permite modelar procesos paralelos, flujos condicionales y sincronización entre tareas, siendo más adecuado para el diseño de sistemas orientados a objetos (Booch, Rumbaugh &amp; Jacobson, 2005).</w:t>
      </w:r>
    </w:p>
    <w:p w14:paraId="7FEDECA6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t>Comparación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552"/>
        <w:gridCol w:w="4111"/>
      </w:tblGrid>
      <w:tr w:rsidR="00DF0600" w:rsidRPr="00DF0600" w14:paraId="2EBDCB5F" w14:textId="77777777" w:rsidTr="00DF0600">
        <w:trPr>
          <w:trHeight w:val="300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33A3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Aspecto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B45B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Diagrama de Flujo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84CD1F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Diagrama de Actividades</w:t>
            </w:r>
          </w:p>
        </w:tc>
      </w:tr>
      <w:tr w:rsidR="00DF0600" w:rsidRPr="00DF0600" w14:paraId="436812A2" w14:textId="77777777" w:rsidTr="00DF0600">
        <w:trPr>
          <w:trHeight w:val="6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BC53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Nivel de abstracción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9A90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Bajo (algorítmico)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2E5B0F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Alto (modelo UML)</w:t>
            </w:r>
          </w:p>
        </w:tc>
      </w:tr>
      <w:tr w:rsidR="00DF0600" w:rsidRPr="00DF0600" w14:paraId="333FD779" w14:textId="77777777" w:rsidTr="00DF0600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B5EF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Orientación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4693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Procedimental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874A71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Orientado a objetos / procesos</w:t>
            </w:r>
          </w:p>
        </w:tc>
      </w:tr>
      <w:tr w:rsidR="00DF0600" w:rsidRPr="00DF0600" w14:paraId="31FDBFCC" w14:textId="77777777" w:rsidTr="00DF0600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A11B4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Representa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5EA93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Pasos lógicos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C4EE7C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Flujos de actividades y decisiones</w:t>
            </w:r>
          </w:p>
        </w:tc>
      </w:tr>
      <w:tr w:rsidR="00DF0600" w:rsidRPr="00DF0600" w14:paraId="1C98D11E" w14:textId="77777777" w:rsidTr="00DF0600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B3CA27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Aplicación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25F1A3B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Diseño de algoritmos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DF7D1" w14:textId="77777777" w:rsidR="00DF0600" w:rsidRPr="00DF0600" w:rsidRDefault="00DF0600" w:rsidP="00DF0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06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Modelado de procesos de negocio o sistemas OO</w:t>
            </w:r>
          </w:p>
        </w:tc>
      </w:tr>
    </w:tbl>
    <w:p w14:paraId="2DC20B5D" w14:textId="784575CD" w:rsidR="00DF0600" w:rsidRDefault="00DF0600" w:rsidP="0062507A">
      <w:pPr>
        <w:jc w:val="both"/>
      </w:pPr>
    </w:p>
    <w:p w14:paraId="1BC5224D" w14:textId="77777777" w:rsidR="00DF0600" w:rsidRDefault="00DF0600">
      <w:r>
        <w:br w:type="page"/>
      </w:r>
    </w:p>
    <w:p w14:paraId="35C9A9C8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lastRenderedPageBreak/>
        <w:t xml:space="preserve">4. Software </w:t>
      </w:r>
      <w:proofErr w:type="spellStart"/>
      <w:r w:rsidRPr="00DF0600">
        <w:rPr>
          <w:b/>
          <w:bCs/>
        </w:rPr>
        <w:t>Quality</w:t>
      </w:r>
      <w:proofErr w:type="spellEnd"/>
      <w:r w:rsidRPr="00DF0600">
        <w:rPr>
          <w:b/>
          <w:bCs/>
        </w:rPr>
        <w:t xml:space="preserve"> </w:t>
      </w:r>
      <w:proofErr w:type="spellStart"/>
      <w:r w:rsidRPr="00DF0600">
        <w:rPr>
          <w:b/>
          <w:bCs/>
        </w:rPr>
        <w:t>Assurance</w:t>
      </w:r>
      <w:proofErr w:type="spellEnd"/>
      <w:r w:rsidRPr="00DF0600">
        <w:rPr>
          <w:b/>
          <w:bCs/>
        </w:rPr>
        <w:t xml:space="preserve"> (SQA): Definición, Importancia y Ejemplos</w:t>
      </w:r>
    </w:p>
    <w:p w14:paraId="14831FD2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t>Definición</w:t>
      </w:r>
    </w:p>
    <w:p w14:paraId="05687DAE" w14:textId="77777777" w:rsidR="00DF0600" w:rsidRPr="00DF0600" w:rsidRDefault="00DF0600" w:rsidP="00DF0600">
      <w:pPr>
        <w:jc w:val="both"/>
      </w:pPr>
      <w:r w:rsidRPr="00DF0600">
        <w:t xml:space="preserve">El Software </w:t>
      </w:r>
      <w:proofErr w:type="spellStart"/>
      <w:r w:rsidRPr="00DF0600">
        <w:t>Quality</w:t>
      </w:r>
      <w:proofErr w:type="spellEnd"/>
      <w:r w:rsidRPr="00DF0600">
        <w:t xml:space="preserve"> </w:t>
      </w:r>
      <w:proofErr w:type="spellStart"/>
      <w:r w:rsidRPr="00DF0600">
        <w:t>Assurance</w:t>
      </w:r>
      <w:proofErr w:type="spellEnd"/>
      <w:r w:rsidRPr="00DF0600">
        <w:t xml:space="preserve"> (SQA), o Aseguramiento de la Calidad del Software, es un conjunto de actividades sistemáticas y planificadas que garantizan que los procesos, métodos y productos del desarrollo de software cumplan con los estándares de calidad establecidos (IEEE </w:t>
      </w:r>
      <w:proofErr w:type="spellStart"/>
      <w:r w:rsidRPr="00DF0600">
        <w:t>Std</w:t>
      </w:r>
      <w:proofErr w:type="spellEnd"/>
      <w:r w:rsidRPr="00DF0600">
        <w:t xml:space="preserve"> 730-2014).</w:t>
      </w:r>
    </w:p>
    <w:p w14:paraId="14AA2D24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t>Importancia</w:t>
      </w:r>
    </w:p>
    <w:p w14:paraId="5F928901" w14:textId="77777777" w:rsidR="00DF0600" w:rsidRPr="00DF0600" w:rsidRDefault="00DF0600" w:rsidP="00DF0600">
      <w:pPr>
        <w:jc w:val="both"/>
      </w:pPr>
      <w:r w:rsidRPr="00DF0600">
        <w:t>La importancia del SQA radica en que permite:</w:t>
      </w:r>
    </w:p>
    <w:p w14:paraId="139EDDC8" w14:textId="77777777" w:rsidR="00DF0600" w:rsidRPr="00DF0600" w:rsidRDefault="00DF0600" w:rsidP="00813D28">
      <w:pPr>
        <w:numPr>
          <w:ilvl w:val="0"/>
          <w:numId w:val="21"/>
        </w:numPr>
        <w:spacing w:after="0"/>
        <w:jc w:val="both"/>
      </w:pPr>
      <w:r w:rsidRPr="00DF0600">
        <w:rPr>
          <w:b/>
          <w:bCs/>
        </w:rPr>
        <w:t>Prevenir defectos</w:t>
      </w:r>
      <w:r w:rsidRPr="00DF0600">
        <w:t xml:space="preserve"> antes de que lleguen al usuario final.</w:t>
      </w:r>
    </w:p>
    <w:p w14:paraId="50AF0325" w14:textId="77777777" w:rsidR="00DF0600" w:rsidRPr="00DF0600" w:rsidRDefault="00DF0600" w:rsidP="00813D28">
      <w:pPr>
        <w:numPr>
          <w:ilvl w:val="0"/>
          <w:numId w:val="21"/>
        </w:numPr>
        <w:spacing w:after="0"/>
        <w:jc w:val="both"/>
      </w:pPr>
      <w:r w:rsidRPr="00DF0600">
        <w:rPr>
          <w:b/>
          <w:bCs/>
        </w:rPr>
        <w:t>Garantizar la conformidad</w:t>
      </w:r>
      <w:r w:rsidRPr="00DF0600">
        <w:t xml:space="preserve"> con normas y requisitos.</w:t>
      </w:r>
    </w:p>
    <w:p w14:paraId="651872D6" w14:textId="77777777" w:rsidR="00DF0600" w:rsidRPr="00DF0600" w:rsidRDefault="00DF0600" w:rsidP="00813D28">
      <w:pPr>
        <w:numPr>
          <w:ilvl w:val="0"/>
          <w:numId w:val="21"/>
        </w:numPr>
        <w:spacing w:after="0"/>
        <w:jc w:val="both"/>
      </w:pPr>
      <w:r w:rsidRPr="00DF0600">
        <w:rPr>
          <w:b/>
          <w:bCs/>
        </w:rPr>
        <w:t>Reducir costos</w:t>
      </w:r>
      <w:r w:rsidRPr="00DF0600">
        <w:t xml:space="preserve"> asociados a corrección de errores </w:t>
      </w:r>
      <w:proofErr w:type="spellStart"/>
      <w:r w:rsidRPr="00DF0600">
        <w:t>post-producción</w:t>
      </w:r>
      <w:proofErr w:type="spellEnd"/>
      <w:r w:rsidRPr="00DF0600">
        <w:t>.</w:t>
      </w:r>
    </w:p>
    <w:p w14:paraId="75FA781F" w14:textId="77777777" w:rsidR="00DF0600" w:rsidRDefault="00DF0600" w:rsidP="00813D28">
      <w:pPr>
        <w:numPr>
          <w:ilvl w:val="0"/>
          <w:numId w:val="21"/>
        </w:numPr>
        <w:spacing w:after="0"/>
        <w:jc w:val="both"/>
      </w:pPr>
      <w:r w:rsidRPr="00DF0600">
        <w:rPr>
          <w:b/>
          <w:bCs/>
        </w:rPr>
        <w:t>Mejorar la satisfacción del cliente</w:t>
      </w:r>
      <w:r w:rsidRPr="00DF0600">
        <w:t xml:space="preserve"> y la reputación de la organización.</w:t>
      </w:r>
    </w:p>
    <w:p w14:paraId="30BC3069" w14:textId="77777777" w:rsidR="00555EEF" w:rsidRPr="00DF0600" w:rsidRDefault="00555EEF" w:rsidP="00555EEF">
      <w:pPr>
        <w:spacing w:after="0"/>
        <w:ind w:left="720"/>
        <w:jc w:val="both"/>
      </w:pPr>
    </w:p>
    <w:p w14:paraId="24DF2B2F" w14:textId="77777777" w:rsidR="00DF0600" w:rsidRPr="00DF0600" w:rsidRDefault="00DF0600" w:rsidP="00DF0600">
      <w:pPr>
        <w:jc w:val="both"/>
      </w:pPr>
      <w:r w:rsidRPr="00DF0600">
        <w:t xml:space="preserve">Según Pressman &amp; </w:t>
      </w:r>
      <w:proofErr w:type="spellStart"/>
      <w:r w:rsidRPr="00DF0600">
        <w:t>Maxim</w:t>
      </w:r>
      <w:proofErr w:type="spellEnd"/>
      <w:r w:rsidRPr="00DF0600">
        <w:t xml:space="preserve"> (2020), invertir en aseguramiento de calidad reduce significativamente el costo total del ciclo de vida del software.</w:t>
      </w:r>
    </w:p>
    <w:p w14:paraId="20886F89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t>Ejemplos de actividades SQA</w:t>
      </w:r>
    </w:p>
    <w:p w14:paraId="2D2B9CDC" w14:textId="77777777" w:rsidR="00DF0600" w:rsidRPr="00DF0600" w:rsidRDefault="00DF0600" w:rsidP="00813D28">
      <w:pPr>
        <w:numPr>
          <w:ilvl w:val="0"/>
          <w:numId w:val="22"/>
        </w:numPr>
        <w:spacing w:after="0"/>
        <w:jc w:val="both"/>
      </w:pPr>
      <w:r w:rsidRPr="00DF0600">
        <w:rPr>
          <w:b/>
          <w:bCs/>
        </w:rPr>
        <w:t>Revisiones técnicas formales (FTR):</w:t>
      </w:r>
      <w:r w:rsidRPr="00DF0600">
        <w:t xml:space="preserve"> Evaluaciones entre pares del código y los diseños.</w:t>
      </w:r>
    </w:p>
    <w:p w14:paraId="7D2D5F56" w14:textId="77777777" w:rsidR="00DF0600" w:rsidRPr="00DF0600" w:rsidRDefault="00DF0600" w:rsidP="00813D28">
      <w:pPr>
        <w:numPr>
          <w:ilvl w:val="0"/>
          <w:numId w:val="22"/>
        </w:numPr>
        <w:spacing w:after="0"/>
        <w:jc w:val="both"/>
      </w:pPr>
      <w:r w:rsidRPr="00DF0600">
        <w:rPr>
          <w:b/>
          <w:bCs/>
        </w:rPr>
        <w:t>Pruebas de software (</w:t>
      </w:r>
      <w:proofErr w:type="spellStart"/>
      <w:r w:rsidRPr="00DF0600">
        <w:rPr>
          <w:b/>
          <w:bCs/>
        </w:rPr>
        <w:t>testing</w:t>
      </w:r>
      <w:proofErr w:type="spellEnd"/>
      <w:r w:rsidRPr="00DF0600">
        <w:rPr>
          <w:b/>
          <w:bCs/>
        </w:rPr>
        <w:t>):</w:t>
      </w:r>
      <w:r w:rsidRPr="00DF0600">
        <w:t xml:space="preserve"> Unitarias, de integración, de sistema y de aceptación.</w:t>
      </w:r>
    </w:p>
    <w:p w14:paraId="50AF6804" w14:textId="77777777" w:rsidR="00DF0600" w:rsidRPr="00DF0600" w:rsidRDefault="00DF0600" w:rsidP="00813D28">
      <w:pPr>
        <w:numPr>
          <w:ilvl w:val="0"/>
          <w:numId w:val="22"/>
        </w:numPr>
        <w:spacing w:after="0"/>
        <w:jc w:val="both"/>
      </w:pPr>
      <w:r w:rsidRPr="00DF0600">
        <w:rPr>
          <w:b/>
          <w:bCs/>
        </w:rPr>
        <w:t>Auditorías de calidad:</w:t>
      </w:r>
      <w:r w:rsidRPr="00DF0600">
        <w:t xml:space="preserve"> Verificación del cumplimiento de procesos y estándares (ISO/IEC 25010).</w:t>
      </w:r>
    </w:p>
    <w:p w14:paraId="7436525E" w14:textId="77777777" w:rsidR="00DF0600" w:rsidRPr="00DF0600" w:rsidRDefault="00DF0600" w:rsidP="00813D28">
      <w:pPr>
        <w:numPr>
          <w:ilvl w:val="0"/>
          <w:numId w:val="22"/>
        </w:numPr>
        <w:spacing w:after="0"/>
        <w:jc w:val="both"/>
      </w:pPr>
      <w:r w:rsidRPr="00DF0600">
        <w:rPr>
          <w:b/>
          <w:bCs/>
        </w:rPr>
        <w:t>Gestión de la configuración:</w:t>
      </w:r>
      <w:r w:rsidRPr="00DF0600">
        <w:t xml:space="preserve"> Control de versiones y trazabilidad de cambios.</w:t>
      </w:r>
    </w:p>
    <w:p w14:paraId="7EDBE03B" w14:textId="6E4046F8" w:rsidR="00DF0600" w:rsidRDefault="00DF0600" w:rsidP="00DF0600">
      <w:pPr>
        <w:numPr>
          <w:ilvl w:val="0"/>
          <w:numId w:val="22"/>
        </w:numPr>
        <w:spacing w:after="0"/>
        <w:jc w:val="both"/>
      </w:pPr>
      <w:r w:rsidRPr="00DF0600">
        <w:rPr>
          <w:b/>
          <w:bCs/>
        </w:rPr>
        <w:t>Análisis de métricas de calidad:</w:t>
      </w:r>
      <w:r w:rsidRPr="00DF0600">
        <w:t xml:space="preserve"> Evaluar confiabilidad, mantenibilidad y rendimiento del producto.</w:t>
      </w:r>
    </w:p>
    <w:p w14:paraId="29D84E35" w14:textId="77777777" w:rsidR="00555EEF" w:rsidRPr="00DF0600" w:rsidRDefault="00555EEF" w:rsidP="00555EEF">
      <w:pPr>
        <w:spacing w:after="0"/>
        <w:ind w:left="720"/>
        <w:jc w:val="both"/>
      </w:pPr>
    </w:p>
    <w:p w14:paraId="54363A42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t>Conclusiones</w:t>
      </w:r>
    </w:p>
    <w:p w14:paraId="3F65D583" w14:textId="77777777" w:rsidR="00DF0600" w:rsidRPr="00DF0600" w:rsidRDefault="00DF0600" w:rsidP="00DF0600">
      <w:pPr>
        <w:jc w:val="both"/>
      </w:pPr>
      <w:r w:rsidRPr="00DF0600">
        <w:t xml:space="preserve">El proceso de diseño de software exige aplicar principios de organización, independencia y calidad. Comprender las diferencias entre capas y jerarquías, acoplamiento y cohesión, así como los distintos tipos de diagramas de modelado, permite construir sistemas más robustos y mantenibles. Finalmente, el Software </w:t>
      </w:r>
      <w:proofErr w:type="spellStart"/>
      <w:r w:rsidRPr="00DF0600">
        <w:t>Quality</w:t>
      </w:r>
      <w:proofErr w:type="spellEnd"/>
      <w:r w:rsidRPr="00DF0600">
        <w:t xml:space="preserve"> </w:t>
      </w:r>
      <w:proofErr w:type="spellStart"/>
      <w:r w:rsidRPr="00DF0600">
        <w:t>Assurance</w:t>
      </w:r>
      <w:proofErr w:type="spellEnd"/>
      <w:r w:rsidRPr="00DF0600">
        <w:t xml:space="preserve"> se consolida como un componente esencial que asegura que el producto final cumpla con los estándares de calidad esperados tanto por el cliente como por la industria.</w:t>
      </w:r>
    </w:p>
    <w:p w14:paraId="40BCCCC5" w14:textId="48D45B52" w:rsidR="00DF0600" w:rsidRPr="00DF0600" w:rsidRDefault="00DF0600" w:rsidP="00DF0600">
      <w:pPr>
        <w:jc w:val="both"/>
      </w:pPr>
    </w:p>
    <w:p w14:paraId="260874AA" w14:textId="77777777" w:rsidR="00DF0600" w:rsidRPr="00DF0600" w:rsidRDefault="00DF0600" w:rsidP="00DF0600">
      <w:pPr>
        <w:jc w:val="both"/>
        <w:rPr>
          <w:b/>
          <w:bCs/>
        </w:rPr>
      </w:pPr>
      <w:r w:rsidRPr="00DF0600">
        <w:rPr>
          <w:b/>
          <w:bCs/>
        </w:rPr>
        <w:lastRenderedPageBreak/>
        <w:t>Referencias Bibliográficas</w:t>
      </w:r>
    </w:p>
    <w:p w14:paraId="2D706218" w14:textId="77777777" w:rsidR="00DF0600" w:rsidRPr="00DF0600" w:rsidRDefault="00DF0600" w:rsidP="00DF0600">
      <w:pPr>
        <w:numPr>
          <w:ilvl w:val="0"/>
          <w:numId w:val="23"/>
        </w:numPr>
        <w:jc w:val="both"/>
      </w:pPr>
      <w:r w:rsidRPr="00DF0600">
        <w:rPr>
          <w:lang w:val="en-US"/>
        </w:rPr>
        <w:t xml:space="preserve">Booch, G., Rumbaugh, J., &amp; Jacobson, I. (2005). </w:t>
      </w:r>
      <w:r w:rsidRPr="00DF0600">
        <w:rPr>
          <w:i/>
          <w:iCs/>
          <w:lang w:val="en-US"/>
        </w:rPr>
        <w:t>The Unified Modeling Language User Guide</w:t>
      </w:r>
      <w:r w:rsidRPr="00DF0600">
        <w:rPr>
          <w:lang w:val="en-US"/>
        </w:rPr>
        <w:t xml:space="preserve"> (2nd ed.). </w:t>
      </w:r>
      <w:r w:rsidRPr="00DF0600">
        <w:t>Addison-Wesley.</w:t>
      </w:r>
    </w:p>
    <w:p w14:paraId="4B6FFF5F" w14:textId="77777777" w:rsidR="00DF0600" w:rsidRPr="00DF0600" w:rsidRDefault="00DF0600" w:rsidP="00DF0600">
      <w:pPr>
        <w:numPr>
          <w:ilvl w:val="0"/>
          <w:numId w:val="23"/>
        </w:numPr>
        <w:jc w:val="both"/>
      </w:pPr>
      <w:r w:rsidRPr="00DF0600">
        <w:rPr>
          <w:lang w:val="en-US"/>
        </w:rPr>
        <w:t xml:space="preserve">IEEE Std 730-2014. </w:t>
      </w:r>
      <w:r w:rsidRPr="00DF0600">
        <w:rPr>
          <w:i/>
          <w:iCs/>
          <w:lang w:val="en-US"/>
        </w:rPr>
        <w:t>IEEE Standard for Software Quality Assurance Processes</w:t>
      </w:r>
      <w:r w:rsidRPr="00DF0600">
        <w:rPr>
          <w:lang w:val="en-US"/>
        </w:rPr>
        <w:t xml:space="preserve">. </w:t>
      </w:r>
      <w:r w:rsidRPr="00DF0600">
        <w:t xml:space="preserve">IEEE </w:t>
      </w:r>
      <w:proofErr w:type="spellStart"/>
      <w:r w:rsidRPr="00DF0600">
        <w:t>Computer</w:t>
      </w:r>
      <w:proofErr w:type="spellEnd"/>
      <w:r w:rsidRPr="00DF0600">
        <w:t xml:space="preserve"> </w:t>
      </w:r>
      <w:proofErr w:type="spellStart"/>
      <w:r w:rsidRPr="00DF0600">
        <w:t>Society</w:t>
      </w:r>
      <w:proofErr w:type="spellEnd"/>
      <w:r w:rsidRPr="00DF0600">
        <w:t>.</w:t>
      </w:r>
    </w:p>
    <w:p w14:paraId="22A4B262" w14:textId="77777777" w:rsidR="00DF0600" w:rsidRPr="00DF0600" w:rsidRDefault="00DF0600" w:rsidP="00DF0600">
      <w:pPr>
        <w:numPr>
          <w:ilvl w:val="0"/>
          <w:numId w:val="23"/>
        </w:numPr>
        <w:jc w:val="both"/>
        <w:rPr>
          <w:lang w:val="en-US"/>
        </w:rPr>
      </w:pPr>
      <w:r w:rsidRPr="00DF0600">
        <w:rPr>
          <w:lang w:val="en-US"/>
        </w:rPr>
        <w:t xml:space="preserve">ISO 5807:1985. </w:t>
      </w:r>
      <w:r w:rsidRPr="00DF0600">
        <w:rPr>
          <w:i/>
          <w:iCs/>
          <w:lang w:val="en-US"/>
        </w:rPr>
        <w:t>Information processing — Documentation symbols and conventions for data, program and system flowcharts</w:t>
      </w:r>
      <w:r w:rsidRPr="00DF0600">
        <w:rPr>
          <w:lang w:val="en-US"/>
        </w:rPr>
        <w:t>.</w:t>
      </w:r>
    </w:p>
    <w:p w14:paraId="235C2F66" w14:textId="77777777" w:rsidR="00DF0600" w:rsidRPr="00DF0600" w:rsidRDefault="00DF0600" w:rsidP="00DF0600">
      <w:pPr>
        <w:numPr>
          <w:ilvl w:val="0"/>
          <w:numId w:val="23"/>
        </w:numPr>
        <w:jc w:val="both"/>
      </w:pPr>
      <w:r w:rsidRPr="00DF0600">
        <w:rPr>
          <w:lang w:val="en-US"/>
        </w:rPr>
        <w:t xml:space="preserve">Pressman, R. S., &amp; Maxim, B. R. (2020). </w:t>
      </w:r>
      <w:r w:rsidRPr="00DF0600">
        <w:rPr>
          <w:i/>
          <w:iCs/>
          <w:lang w:val="en-US"/>
        </w:rPr>
        <w:t>Software Engineering: A Practitioner’s Approach</w:t>
      </w:r>
      <w:r w:rsidRPr="00DF0600">
        <w:rPr>
          <w:lang w:val="en-US"/>
        </w:rPr>
        <w:t xml:space="preserve"> (9th ed.). </w:t>
      </w:r>
      <w:r w:rsidRPr="00DF0600">
        <w:t>McGraw-Hill.</w:t>
      </w:r>
    </w:p>
    <w:p w14:paraId="22930EB5" w14:textId="77777777" w:rsidR="00DF0600" w:rsidRPr="00DF0600" w:rsidRDefault="00DF0600" w:rsidP="00DF0600">
      <w:pPr>
        <w:numPr>
          <w:ilvl w:val="0"/>
          <w:numId w:val="23"/>
        </w:numPr>
        <w:jc w:val="both"/>
      </w:pPr>
      <w:r w:rsidRPr="00DF0600">
        <w:rPr>
          <w:lang w:val="en-US"/>
        </w:rPr>
        <w:t xml:space="preserve">Sommerville, I. (2020). </w:t>
      </w:r>
      <w:r w:rsidRPr="00DF0600">
        <w:rPr>
          <w:i/>
          <w:iCs/>
          <w:lang w:val="en-US"/>
        </w:rPr>
        <w:t>Software Engineering</w:t>
      </w:r>
      <w:r w:rsidRPr="00DF0600">
        <w:rPr>
          <w:lang w:val="en-US"/>
        </w:rPr>
        <w:t xml:space="preserve"> (10th ed.). </w:t>
      </w:r>
      <w:r w:rsidRPr="00DF0600">
        <w:t xml:space="preserve">Pearson </w:t>
      </w:r>
      <w:proofErr w:type="spellStart"/>
      <w:r w:rsidRPr="00DF0600">
        <w:t>Education</w:t>
      </w:r>
      <w:proofErr w:type="spellEnd"/>
      <w:r w:rsidRPr="00DF0600">
        <w:t>.</w:t>
      </w:r>
    </w:p>
    <w:p w14:paraId="7EA8077F" w14:textId="77777777" w:rsidR="00DF0600" w:rsidRPr="00DF0600" w:rsidRDefault="00DF0600" w:rsidP="00DF0600">
      <w:pPr>
        <w:numPr>
          <w:ilvl w:val="0"/>
          <w:numId w:val="23"/>
        </w:numPr>
        <w:jc w:val="both"/>
      </w:pPr>
      <w:r w:rsidRPr="00DF0600">
        <w:rPr>
          <w:lang w:val="en-US"/>
        </w:rPr>
        <w:t xml:space="preserve">Yourdon, E., &amp; Constantine, L. L. (1979). </w:t>
      </w:r>
      <w:r w:rsidRPr="00DF0600">
        <w:rPr>
          <w:i/>
          <w:iCs/>
          <w:lang w:val="en-US"/>
        </w:rPr>
        <w:t>Structured Design: Fundamentals of a Discipline of Computer Program and Systems Design</w:t>
      </w:r>
      <w:r w:rsidRPr="00DF0600">
        <w:rPr>
          <w:lang w:val="en-US"/>
        </w:rPr>
        <w:t xml:space="preserve">. </w:t>
      </w:r>
      <w:r w:rsidRPr="00DF0600">
        <w:t>Prentice Hall.</w:t>
      </w:r>
    </w:p>
    <w:p w14:paraId="5CA670E2" w14:textId="77777777" w:rsidR="00E71103" w:rsidRPr="005C73CF" w:rsidRDefault="00E71103" w:rsidP="0062507A">
      <w:pPr>
        <w:jc w:val="both"/>
      </w:pPr>
    </w:p>
    <w:sectPr w:rsidR="00E71103" w:rsidRPr="005C73CF" w:rsidSect="00B86303">
      <w:headerReference w:type="default" r:id="rId7"/>
      <w:pgSz w:w="12240" w:h="15840"/>
      <w:pgMar w:top="-1701" w:right="1701" w:bottom="851" w:left="1701" w:header="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D95A" w14:textId="77777777" w:rsidR="00BB07C7" w:rsidRDefault="00BB07C7" w:rsidP="007402D2">
      <w:pPr>
        <w:spacing w:after="0" w:line="240" w:lineRule="auto"/>
      </w:pPr>
      <w:r>
        <w:separator/>
      </w:r>
    </w:p>
  </w:endnote>
  <w:endnote w:type="continuationSeparator" w:id="0">
    <w:p w14:paraId="6281FEA6" w14:textId="77777777" w:rsidR="00BB07C7" w:rsidRDefault="00BB07C7" w:rsidP="0074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C431" w14:textId="77777777" w:rsidR="00BB07C7" w:rsidRDefault="00BB07C7" w:rsidP="007402D2">
      <w:pPr>
        <w:spacing w:after="0" w:line="240" w:lineRule="auto"/>
      </w:pPr>
      <w:r>
        <w:separator/>
      </w:r>
    </w:p>
  </w:footnote>
  <w:footnote w:type="continuationSeparator" w:id="0">
    <w:p w14:paraId="6846BE15" w14:textId="77777777" w:rsidR="00BB07C7" w:rsidRDefault="00BB07C7" w:rsidP="00740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5222" w14:textId="2F2A9659" w:rsidR="000C4452" w:rsidRDefault="00BE2346" w:rsidP="000C4452">
    <w:pPr>
      <w:pStyle w:val="Encabezado"/>
      <w:rPr>
        <w:noProof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0FD6991F" wp14:editId="07C663CB">
          <wp:simplePos x="0" y="0"/>
          <wp:positionH relativeFrom="column">
            <wp:posOffset>-524151</wp:posOffset>
          </wp:positionH>
          <wp:positionV relativeFrom="paragraph">
            <wp:posOffset>-397565</wp:posOffset>
          </wp:positionV>
          <wp:extent cx="7169489" cy="1804946"/>
          <wp:effectExtent l="0" t="0" r="0" b="5080"/>
          <wp:wrapNone/>
          <wp:docPr id="20482631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205461" name="Imagen 181220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489" cy="1804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75C64D" w14:textId="1302DAE2" w:rsidR="007402D2" w:rsidRDefault="007402D2" w:rsidP="000C44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F98"/>
    <w:multiLevelType w:val="multilevel"/>
    <w:tmpl w:val="0A3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60B"/>
    <w:multiLevelType w:val="multilevel"/>
    <w:tmpl w:val="CFC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006D"/>
    <w:multiLevelType w:val="multilevel"/>
    <w:tmpl w:val="111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7285B"/>
    <w:multiLevelType w:val="multilevel"/>
    <w:tmpl w:val="BA3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626F8"/>
    <w:multiLevelType w:val="multilevel"/>
    <w:tmpl w:val="6F1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D1B6F"/>
    <w:multiLevelType w:val="multilevel"/>
    <w:tmpl w:val="379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77D2"/>
    <w:multiLevelType w:val="multilevel"/>
    <w:tmpl w:val="EB3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B7304"/>
    <w:multiLevelType w:val="multilevel"/>
    <w:tmpl w:val="78C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A675B"/>
    <w:multiLevelType w:val="multilevel"/>
    <w:tmpl w:val="ADC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31114"/>
    <w:multiLevelType w:val="multilevel"/>
    <w:tmpl w:val="C5A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21E83"/>
    <w:multiLevelType w:val="multilevel"/>
    <w:tmpl w:val="7D04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3610E"/>
    <w:multiLevelType w:val="multilevel"/>
    <w:tmpl w:val="3CF4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83F4B"/>
    <w:multiLevelType w:val="multilevel"/>
    <w:tmpl w:val="C91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D1D22"/>
    <w:multiLevelType w:val="multilevel"/>
    <w:tmpl w:val="8C3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429E9"/>
    <w:multiLevelType w:val="multilevel"/>
    <w:tmpl w:val="219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B5803"/>
    <w:multiLevelType w:val="multilevel"/>
    <w:tmpl w:val="6FB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C72AB"/>
    <w:multiLevelType w:val="multilevel"/>
    <w:tmpl w:val="98D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C5C32"/>
    <w:multiLevelType w:val="multilevel"/>
    <w:tmpl w:val="506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08A7"/>
    <w:multiLevelType w:val="multilevel"/>
    <w:tmpl w:val="1DE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E65A6"/>
    <w:multiLevelType w:val="multilevel"/>
    <w:tmpl w:val="A00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B2CDA"/>
    <w:multiLevelType w:val="multilevel"/>
    <w:tmpl w:val="C92A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9A01D9"/>
    <w:multiLevelType w:val="multilevel"/>
    <w:tmpl w:val="012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160ECE"/>
    <w:multiLevelType w:val="multilevel"/>
    <w:tmpl w:val="60B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95383">
    <w:abstractNumId w:val="16"/>
  </w:num>
  <w:num w:numId="2" w16cid:durableId="479543003">
    <w:abstractNumId w:val="12"/>
  </w:num>
  <w:num w:numId="3" w16cid:durableId="798450932">
    <w:abstractNumId w:val="2"/>
  </w:num>
  <w:num w:numId="4" w16cid:durableId="1526334693">
    <w:abstractNumId w:val="6"/>
  </w:num>
  <w:num w:numId="5" w16cid:durableId="61567532">
    <w:abstractNumId w:val="14"/>
  </w:num>
  <w:num w:numId="6" w16cid:durableId="850996967">
    <w:abstractNumId w:val="9"/>
  </w:num>
  <w:num w:numId="7" w16cid:durableId="186866971">
    <w:abstractNumId w:val="4"/>
  </w:num>
  <w:num w:numId="8" w16cid:durableId="1479302996">
    <w:abstractNumId w:val="7"/>
  </w:num>
  <w:num w:numId="9" w16cid:durableId="1758750172">
    <w:abstractNumId w:val="18"/>
  </w:num>
  <w:num w:numId="10" w16cid:durableId="1284264882">
    <w:abstractNumId w:val="10"/>
  </w:num>
  <w:num w:numId="11" w16cid:durableId="68507386">
    <w:abstractNumId w:val="11"/>
  </w:num>
  <w:num w:numId="12" w16cid:durableId="805243071">
    <w:abstractNumId w:val="21"/>
  </w:num>
  <w:num w:numId="13" w16cid:durableId="649752299">
    <w:abstractNumId w:val="20"/>
  </w:num>
  <w:num w:numId="14" w16cid:durableId="349917442">
    <w:abstractNumId w:val="1"/>
  </w:num>
  <w:num w:numId="15" w16cid:durableId="1860048236">
    <w:abstractNumId w:val="8"/>
  </w:num>
  <w:num w:numId="16" w16cid:durableId="1168059782">
    <w:abstractNumId w:val="22"/>
  </w:num>
  <w:num w:numId="17" w16cid:durableId="110708315">
    <w:abstractNumId w:val="0"/>
  </w:num>
  <w:num w:numId="18" w16cid:durableId="511190938">
    <w:abstractNumId w:val="15"/>
  </w:num>
  <w:num w:numId="19" w16cid:durableId="1566916496">
    <w:abstractNumId w:val="19"/>
  </w:num>
  <w:num w:numId="20" w16cid:durableId="1577282477">
    <w:abstractNumId w:val="5"/>
  </w:num>
  <w:num w:numId="21" w16cid:durableId="1101030148">
    <w:abstractNumId w:val="17"/>
  </w:num>
  <w:num w:numId="22" w16cid:durableId="1889417213">
    <w:abstractNumId w:val="13"/>
  </w:num>
  <w:num w:numId="23" w16cid:durableId="1879930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98"/>
    <w:rsid w:val="00010184"/>
    <w:rsid w:val="000108B3"/>
    <w:rsid w:val="00025258"/>
    <w:rsid w:val="000612A0"/>
    <w:rsid w:val="000B4449"/>
    <w:rsid w:val="000C34D6"/>
    <w:rsid w:val="000C4452"/>
    <w:rsid w:val="000D2BB2"/>
    <w:rsid w:val="000E6BA5"/>
    <w:rsid w:val="00101DA9"/>
    <w:rsid w:val="00137F04"/>
    <w:rsid w:val="001412DF"/>
    <w:rsid w:val="00151DD7"/>
    <w:rsid w:val="00155BE0"/>
    <w:rsid w:val="001626A4"/>
    <w:rsid w:val="001B6BB0"/>
    <w:rsid w:val="001E2F52"/>
    <w:rsid w:val="001F0B91"/>
    <w:rsid w:val="002039A1"/>
    <w:rsid w:val="00251FAE"/>
    <w:rsid w:val="00302D68"/>
    <w:rsid w:val="00315898"/>
    <w:rsid w:val="003159AA"/>
    <w:rsid w:val="00317A3E"/>
    <w:rsid w:val="00344C97"/>
    <w:rsid w:val="00345BD1"/>
    <w:rsid w:val="003628CB"/>
    <w:rsid w:val="003D5C0B"/>
    <w:rsid w:val="003E0750"/>
    <w:rsid w:val="003F2200"/>
    <w:rsid w:val="003F61DB"/>
    <w:rsid w:val="00406E58"/>
    <w:rsid w:val="0041475E"/>
    <w:rsid w:val="004441D2"/>
    <w:rsid w:val="00447C71"/>
    <w:rsid w:val="00495934"/>
    <w:rsid w:val="004A2660"/>
    <w:rsid w:val="004D305D"/>
    <w:rsid w:val="0052523A"/>
    <w:rsid w:val="005539DA"/>
    <w:rsid w:val="00555EEF"/>
    <w:rsid w:val="005942EF"/>
    <w:rsid w:val="005C2459"/>
    <w:rsid w:val="005C276D"/>
    <w:rsid w:val="005C73CF"/>
    <w:rsid w:val="005E7AB9"/>
    <w:rsid w:val="005F34B4"/>
    <w:rsid w:val="006142CC"/>
    <w:rsid w:val="0062507A"/>
    <w:rsid w:val="00625D2A"/>
    <w:rsid w:val="006647AE"/>
    <w:rsid w:val="006862DF"/>
    <w:rsid w:val="006D6A10"/>
    <w:rsid w:val="006E51AB"/>
    <w:rsid w:val="0071180D"/>
    <w:rsid w:val="00734A2B"/>
    <w:rsid w:val="007402D2"/>
    <w:rsid w:val="0076056B"/>
    <w:rsid w:val="007B25AA"/>
    <w:rsid w:val="0080655C"/>
    <w:rsid w:val="00813D28"/>
    <w:rsid w:val="00821675"/>
    <w:rsid w:val="00865881"/>
    <w:rsid w:val="0087137D"/>
    <w:rsid w:val="00886906"/>
    <w:rsid w:val="00897874"/>
    <w:rsid w:val="008C64F6"/>
    <w:rsid w:val="008C6791"/>
    <w:rsid w:val="008F374A"/>
    <w:rsid w:val="00936EF8"/>
    <w:rsid w:val="00987148"/>
    <w:rsid w:val="009A5CCC"/>
    <w:rsid w:val="009B7AF6"/>
    <w:rsid w:val="009C2A11"/>
    <w:rsid w:val="00A10DAD"/>
    <w:rsid w:val="00A608F5"/>
    <w:rsid w:val="00A758FB"/>
    <w:rsid w:val="00A859CC"/>
    <w:rsid w:val="00AC1EA4"/>
    <w:rsid w:val="00AD6D1D"/>
    <w:rsid w:val="00B86303"/>
    <w:rsid w:val="00B93681"/>
    <w:rsid w:val="00BA3CE9"/>
    <w:rsid w:val="00BA4683"/>
    <w:rsid w:val="00BB07C7"/>
    <w:rsid w:val="00BB3265"/>
    <w:rsid w:val="00BC3513"/>
    <w:rsid w:val="00BE2346"/>
    <w:rsid w:val="00C04844"/>
    <w:rsid w:val="00C468E8"/>
    <w:rsid w:val="00C85D94"/>
    <w:rsid w:val="00D05C45"/>
    <w:rsid w:val="00D3605D"/>
    <w:rsid w:val="00D6532A"/>
    <w:rsid w:val="00D87314"/>
    <w:rsid w:val="00D94B01"/>
    <w:rsid w:val="00DD2BC6"/>
    <w:rsid w:val="00DF0600"/>
    <w:rsid w:val="00E53E17"/>
    <w:rsid w:val="00E71103"/>
    <w:rsid w:val="00EC611D"/>
    <w:rsid w:val="00EF06A8"/>
    <w:rsid w:val="00F45012"/>
    <w:rsid w:val="00F80B81"/>
    <w:rsid w:val="00F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54D1B"/>
  <w15:chartTrackingRefBased/>
  <w15:docId w15:val="{A1799288-DD49-40A8-BD0F-C2DF5905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8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02D2"/>
  </w:style>
  <w:style w:type="paragraph" w:styleId="Piedepgina">
    <w:name w:val="footer"/>
    <w:basedOn w:val="Normal"/>
    <w:link w:val="Piedepgina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2D2"/>
  </w:style>
  <w:style w:type="character" w:styleId="Hipervnculo">
    <w:name w:val="Hyperlink"/>
    <w:basedOn w:val="Fuentedeprrafopredeter"/>
    <w:uiPriority w:val="99"/>
    <w:unhideWhenUsed/>
    <w:rsid w:val="004959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1033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</dc:creator>
  <cp:keywords/>
  <dc:description/>
  <cp:lastModifiedBy>Eo</cp:lastModifiedBy>
  <cp:revision>28</cp:revision>
  <dcterms:created xsi:type="dcterms:W3CDTF">2025-09-09T03:09:00Z</dcterms:created>
  <dcterms:modified xsi:type="dcterms:W3CDTF">2025-11-03T19:27:00Z</dcterms:modified>
</cp:coreProperties>
</file>