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97051E"/>
          <w:sz w:val="44"/>
        </w:rPr>
        <w:t>Manual Técnico de Instalación SGCE</w:t>
      </w:r>
    </w:p>
    <w:p>
      <w:pPr>
        <w:jc w:val="center"/>
      </w:pPr>
      <w:r>
        <w:rPr>
          <w:color w:val="4B5563"/>
          <w:sz w:val="20"/>
        </w:rPr>
        <w:t>Guía para instalación, respaldo, logs y mantenimiento - Versión Final de Producción 1.0</w:t>
      </w:r>
    </w:p>
    <w:p/>
    <w:p>
      <w:pPr>
        <w:spacing w:after="120"/>
      </w:pPr>
      <w:r>
        <w:rPr>
          <w:sz w:val="20"/>
        </w:rPr>
        <w:t>Este manual está dirigido al administrador técnico encargado de instalar SGCE en un servidor con PHP y MySQL/MariaDB.</w:t>
      </w:r>
    </w:p>
    <w:p>
      <w:pPr>
        <w:pStyle w:val="Heading1"/>
      </w:pPr>
      <w:r>
        <w:rPr>
          <w:color w:val="97051E"/>
        </w:rPr>
        <w:t>1. Requisitos</w:t>
      </w:r>
    </w:p>
    <w:p>
      <w:pPr>
        <w:pStyle w:val="ListBullet"/>
      </w:pPr>
      <w:r>
        <w:rPr>
          <w:sz w:val="20"/>
        </w:rPr>
        <w:t>PHP 8.1 o superior recomendado.</w:t>
      </w:r>
    </w:p>
    <w:p>
      <w:pPr>
        <w:pStyle w:val="ListBullet"/>
      </w:pPr>
      <w:r>
        <w:rPr>
          <w:sz w:val="20"/>
        </w:rPr>
        <w:t>MySQL o MariaDB.</w:t>
      </w:r>
    </w:p>
    <w:p>
      <w:pPr>
        <w:pStyle w:val="ListBullet"/>
      </w:pPr>
      <w:r>
        <w:rPr>
          <w:sz w:val="20"/>
        </w:rPr>
        <w:t>Extensiones PHP: pdo, pdo_mysql, mbstring, zip, simplexml, fileinfo, iconv y json.</w:t>
      </w:r>
    </w:p>
    <w:p>
      <w:pPr>
        <w:pStyle w:val="ListBullet"/>
      </w:pPr>
      <w:r>
        <w:rPr>
          <w:sz w:val="20"/>
        </w:rPr>
        <w:t>HTTPS activo en producción.</w:t>
      </w:r>
    </w:p>
    <w:p>
      <w:pPr>
        <w:pStyle w:val="ListBullet"/>
      </w:pPr>
      <w:r>
        <w:rPr>
          <w:sz w:val="20"/>
        </w:rPr>
        <w:t>Permisos temporales de escritura para config/ y storage/.</w:t>
      </w:r>
    </w:p>
    <w:p>
      <w:pPr>
        <w:pStyle w:val="Heading1"/>
      </w:pPr>
      <w:r>
        <w:rPr>
          <w:color w:val="97051E"/>
        </w:rPr>
        <w:t>2. Instalación desde cero</w:t>
      </w:r>
    </w:p>
    <w:p>
      <w:pPr>
        <w:pStyle w:val="ListNumber"/>
      </w:pPr>
      <w:r>
        <w:rPr>
          <w:sz w:val="20"/>
        </w:rPr>
        <w:t>Subir o descomprimir el sistema en el servidor.</w:t>
      </w:r>
    </w:p>
    <w:p>
      <w:pPr>
        <w:pStyle w:val="ListNumber"/>
      </w:pPr>
      <w:r>
        <w:rPr>
          <w:sz w:val="20"/>
        </w:rPr>
        <w:t>Abrir Instalar.php.</w:t>
      </w:r>
    </w:p>
    <w:p>
      <w:pPr>
        <w:pStyle w:val="ListNumber"/>
      </w:pPr>
      <w:r>
        <w:rPr>
          <w:sz w:val="20"/>
        </w:rPr>
        <w:t>Capturar datos MySQL.</w:t>
      </w:r>
    </w:p>
    <w:p>
      <w:pPr>
        <w:pStyle w:val="ListNumber"/>
      </w:pPr>
      <w:r>
        <w:rPr>
          <w:sz w:val="20"/>
        </w:rPr>
        <w:t>Pulsar Verificar servidor.</w:t>
      </w:r>
    </w:p>
    <w:p>
      <w:pPr>
        <w:pStyle w:val="ListNumber"/>
      </w:pPr>
      <w:r>
        <w:rPr>
          <w:sz w:val="20"/>
        </w:rPr>
        <w:t>Corregir cualquier error de extensiones, permisos o conexión.</w:t>
      </w:r>
    </w:p>
    <w:p>
      <w:pPr>
        <w:pStyle w:val="ListNumber"/>
      </w:pPr>
      <w:r>
        <w:rPr>
          <w:sz w:val="20"/>
        </w:rPr>
        <w:t>Capturar escuela, color institucional, ciclo, periodos y administrador.</w:t>
      </w:r>
    </w:p>
    <w:p>
      <w:pPr>
        <w:pStyle w:val="ListNumber"/>
      </w:pPr>
      <w:r>
        <w:rPr>
          <w:sz w:val="20"/>
        </w:rPr>
        <w:t>Confirmar con INSTALAR SGCE.</w:t>
      </w:r>
    </w:p>
    <w:p>
      <w:pPr>
        <w:pStyle w:val="ListNumber"/>
      </w:pPr>
      <w:r>
        <w:rPr>
          <w:sz w:val="20"/>
        </w:rPr>
        <w:t>Entrar a index.php con el administrador creado.</w:t>
      </w:r>
    </w:p>
    <w:p>
      <w:pPr>
        <w:pStyle w:val="Heading1"/>
      </w:pPr>
      <w:r>
        <w:rPr>
          <w:color w:val="97051E"/>
        </w:rPr>
        <w:t>3. Verificación del servidor</w:t>
      </w:r>
    </w:p>
    <w:p>
      <w:pPr>
        <w:spacing w:after="120"/>
      </w:pPr>
      <w:r>
        <w:rPr>
          <w:sz w:val="20"/>
        </w:rPr>
        <w:t>El instalador incluye un botón Verificar servidor que revisa versión PHP, extensiones requeridas, permisos de carpetas y conexión MySQL. No continúes si existe algún error crítico.</w:t>
      </w:r>
    </w:p>
    <w:p>
      <w:pPr>
        <w:pStyle w:val="Heading1"/>
      </w:pPr>
      <w:r>
        <w:rPr>
          <w:color w:val="97051E"/>
        </w:rPr>
        <w:t>4. Permisos recomendados</w:t>
      </w:r>
    </w:p>
    <w:p>
      <w:pPr>
        <w:spacing w:after="120"/>
      </w:pPr>
      <w:r>
        <w:rPr>
          <w:sz w:val="20"/>
        </w:rPr>
        <w:t>Durante la instalación PHP debe escribir en config/ y storage/. Después de instalar, se recomienda reducir permisos.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c>
          <w:tcPr>
            <w:tcW w:type="dxa" w:w="3456"/>
            <w:shd w:fill="97051E"/>
            <w:vAlign w:val="center"/>
          </w:tcPr>
          <w:p>
            <w:r/>
            <w:r>
              <w:rPr>
                <w:b/>
                <w:color w:val="FFFFFF"/>
                <w:sz w:val="18"/>
              </w:rPr>
              <w:t>Ruta</w:t>
            </w:r>
          </w:p>
        </w:tc>
        <w:tc>
          <w:tcPr>
            <w:tcW w:type="dxa" w:w="3456"/>
            <w:shd w:fill="97051E"/>
            <w:vAlign w:val="center"/>
          </w:tcPr>
          <w:p>
            <w:r/>
            <w:r>
              <w:rPr>
                <w:b/>
                <w:color w:val="FFFFFF"/>
                <w:sz w:val="18"/>
              </w:rPr>
              <w:t>Uso</w:t>
            </w:r>
          </w:p>
        </w:tc>
        <w:tc>
          <w:tcPr>
            <w:tcW w:type="dxa" w:w="3456"/>
            <w:shd w:fill="97051E"/>
            <w:vAlign w:val="center"/>
          </w:tcPr>
          <w:p>
            <w:r/>
            <w:r>
              <w:rPr>
                <w:b/>
                <w:color w:val="FFFFFF"/>
                <w:sz w:val="18"/>
              </w:rPr>
              <w:t>Recomendación</w:t>
            </w:r>
          </w:p>
        </w:tc>
      </w:tr>
      <w:tr>
        <w:tc>
          <w:tcPr>
            <w:tcW w:type="dxa" w:w="3456"/>
            <w:vAlign w:val="center"/>
          </w:tcPr>
          <w:p>
            <w:r/>
            <w:r>
              <w:rPr>
                <w:b w:val="0"/>
                <w:color w:val="111827"/>
                <w:sz w:val="18"/>
              </w:rPr>
              <w:t>config/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color w:val="111827"/>
                <w:sz w:val="18"/>
              </w:rPr>
              <w:t>Guarda database.local.php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color w:val="111827"/>
                <w:sz w:val="18"/>
              </w:rPr>
              <w:t>Lectura para PHP y escritura solo durante instalación</w:t>
            </w:r>
          </w:p>
        </w:tc>
      </w:tr>
      <w:tr>
        <w:tc>
          <w:tcPr>
            <w:tcW w:type="dxa" w:w="3456"/>
            <w:vAlign w:val="center"/>
          </w:tcPr>
          <w:p>
            <w:r/>
            <w:r>
              <w:rPr>
                <w:b w:val="0"/>
                <w:color w:val="111827"/>
                <w:sz w:val="18"/>
              </w:rPr>
              <w:t>storage/backups/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color w:val="111827"/>
                <w:sz w:val="18"/>
              </w:rPr>
              <w:t>Respaldos SQL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color w:val="111827"/>
                <w:sz w:val="18"/>
              </w:rPr>
              <w:t>Escritura para PHP</w:t>
            </w:r>
          </w:p>
        </w:tc>
      </w:tr>
      <w:tr>
        <w:tc>
          <w:tcPr>
            <w:tcW w:type="dxa" w:w="3456"/>
            <w:vAlign w:val="center"/>
          </w:tcPr>
          <w:p>
            <w:r/>
            <w:r>
              <w:rPr>
                <w:b w:val="0"/>
                <w:color w:val="111827"/>
                <w:sz w:val="18"/>
              </w:rPr>
              <w:t>storage/logs/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color w:val="111827"/>
                <w:sz w:val="18"/>
              </w:rPr>
              <w:t>Errores técnicos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color w:val="111827"/>
                <w:sz w:val="18"/>
              </w:rPr>
              <w:t>Escritura para PHP, no público</w:t>
            </w:r>
          </w:p>
        </w:tc>
      </w:tr>
      <w:tr>
        <w:tc>
          <w:tcPr>
            <w:tcW w:type="dxa" w:w="3456"/>
            <w:vAlign w:val="center"/>
          </w:tcPr>
          <w:p>
            <w:r/>
            <w:r>
              <w:rPr>
                <w:b w:val="0"/>
                <w:color w:val="111827"/>
                <w:sz w:val="18"/>
              </w:rPr>
              <w:t>cron/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color w:val="111827"/>
                <w:sz w:val="18"/>
              </w:rPr>
              <w:t>Scripts CLI de respaldo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color w:val="111827"/>
                <w:sz w:val="18"/>
              </w:rPr>
              <w:t>No público</w:t>
            </w:r>
          </w:p>
        </w:tc>
      </w:tr>
    </w:tbl>
    <w:p/>
    <w:p>
      <w:pPr>
        <w:pStyle w:val="Heading1"/>
      </w:pPr>
      <w:r>
        <w:rPr>
          <w:color w:val="97051E"/>
        </w:rPr>
        <w:t>5. Respaldos automáticos</w:t>
      </w:r>
    </w:p>
    <w:p>
      <w:pPr>
        <w:spacing w:after="120"/>
      </w:pPr>
      <w:r>
        <w:rPr>
          <w:sz w:val="20"/>
        </w:rPr>
        <w:t>SGCE incluye scripts CLI para respaldos programados. Ajusta la ruta según tu servidor.</w:t>
      </w:r>
    </w:p>
    <w:p>
      <w:pPr>
        <w:spacing w:after="120"/>
      </w:pPr>
      <w:r>
        <w:rPr>
          <w:sz w:val="20"/>
        </w:rPr>
        <w:t>Cron diario: 0 2 * * * /usr/bin/php /ruta/SGCE/cron/backup_diario.php</w:t>
      </w:r>
    </w:p>
    <w:p>
      <w:pPr>
        <w:spacing w:after="120"/>
      </w:pPr>
      <w:r>
        <w:rPr>
          <w:sz w:val="20"/>
        </w:rPr>
        <w:t>Cron semanal: 30 2 * * 0 /usr/bin/php /ruta/SGCE/cron/backup_semanal.php</w:t>
      </w:r>
    </w:p>
    <w:p>
      <w:pPr>
        <w:pStyle w:val="Heading1"/>
      </w:pPr>
      <w:r>
        <w:rPr>
          <w:color w:val="97051E"/>
        </w:rPr>
        <w:t>6. Logs técnicos</w:t>
      </w:r>
    </w:p>
    <w:p>
      <w:pPr>
        <w:spacing w:after="120"/>
      </w:pPr>
      <w:r>
        <w:rPr>
          <w:sz w:val="20"/>
        </w:rPr>
        <w:t>Los errores técnicos se registran en storage/logs/. El usuario final ve un mensaje amigable con código de seguimiento. El administrador debe revisar el archivo sgce-AAAA-MM-DD.log o instalador-AAAA-MM-DD.log.</w:t>
      </w:r>
    </w:p>
    <w:p>
      <w:pPr>
        <w:pStyle w:val="Heading1"/>
      </w:pPr>
      <w:r>
        <w:rPr>
          <w:color w:val="97051E"/>
        </w:rPr>
        <w:t>7. Reportes PDF</w:t>
      </w:r>
    </w:p>
    <w:p>
      <w:pPr>
        <w:spacing w:after="120"/>
      </w:pPr>
      <w:r>
        <w:rPr>
          <w:sz w:val="20"/>
        </w:rPr>
        <w:t>Los reportes PDF se generan desde el servidor mediante un generador interno. No dependen de imprimir desde el navegador. Incluyen boleta individual, calificaciones y asistencia.</w:t>
      </w:r>
    </w:p>
    <w:p>
      <w:pPr>
        <w:pStyle w:val="Heading1"/>
      </w:pPr>
      <w:r>
        <w:rPr>
          <w:color w:val="97051E"/>
        </w:rPr>
        <w:t>8. Seguridad posterior a instalación</w:t>
      </w:r>
    </w:p>
    <w:p>
      <w:pPr>
        <w:pStyle w:val="ListBullet"/>
      </w:pPr>
      <w:r>
        <w:rPr>
          <w:sz w:val="20"/>
        </w:rPr>
        <w:t>Eliminar Instalar.php si el servidor lo permite.</w:t>
      </w:r>
    </w:p>
    <w:p>
      <w:pPr>
        <w:pStyle w:val="ListBullet"/>
      </w:pPr>
      <w:r>
        <w:rPr>
          <w:sz w:val="20"/>
        </w:rPr>
        <w:t>Confirmar existencia de storage/install.lock.</w:t>
      </w:r>
    </w:p>
    <w:p>
      <w:pPr>
        <w:pStyle w:val="ListBullet"/>
      </w:pPr>
      <w:r>
        <w:rPr>
          <w:sz w:val="20"/>
        </w:rPr>
        <w:t>No publicar config/, storage/, includes/, modules/, reports/, install/ ni cron/.</w:t>
      </w:r>
    </w:p>
    <w:p>
      <w:pPr>
        <w:pStyle w:val="ListBullet"/>
      </w:pPr>
      <w:r>
        <w:rPr>
          <w:sz w:val="20"/>
        </w:rPr>
        <w:t>Usar HTTPS.</w:t>
      </w:r>
    </w:p>
    <w:p>
      <w:pPr>
        <w:pStyle w:val="ListBullet"/>
      </w:pPr>
      <w:r>
        <w:rPr>
          <w:sz w:val="20"/>
        </w:rPr>
        <w:t>Usar usuario MySQL exclusivo.</w:t>
      </w:r>
    </w:p>
    <w:p>
      <w:pPr>
        <w:pStyle w:val="ListBullet"/>
      </w:pPr>
      <w:r>
        <w:rPr>
          <w:sz w:val="20"/>
        </w:rPr>
        <w:t>Programar respaldos automáticos.</w:t>
      </w:r>
    </w:p>
    <w:p>
      <w:pPr>
        <w:pStyle w:val="ListBullet"/>
      </w:pPr>
      <w:r>
        <w:rPr>
          <w:sz w:val="20"/>
        </w:rPr>
        <w:t>Revisar logs periódicamente.</w:t>
      </w:r>
    </w:p>
    <w:p>
      <w:pPr>
        <w:pStyle w:val="Heading1"/>
      </w:pPr>
      <w:r>
        <w:rPr>
          <w:color w:val="97051E"/>
        </w:rPr>
        <w:t>9. Solución de problemas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  <w:shd w:fill="97051E"/>
            <w:vAlign w:val="center"/>
          </w:tcPr>
          <w:p>
            <w:r/>
            <w:r>
              <w:rPr>
                <w:b/>
                <w:color w:val="FFFFFF"/>
                <w:sz w:val="18"/>
              </w:rPr>
              <w:t>Problema</w:t>
            </w:r>
          </w:p>
        </w:tc>
        <w:tc>
          <w:tcPr>
            <w:tcW w:type="dxa" w:w="5184"/>
            <w:shd w:fill="97051E"/>
            <w:vAlign w:val="center"/>
          </w:tcPr>
          <w:p>
            <w:r/>
            <w:r>
              <w:rPr>
                <w:b/>
                <w:color w:val="FFFFFF"/>
                <w:sz w:val="18"/>
              </w:rPr>
              <w:t>Revisión</w:t>
            </w:r>
          </w:p>
        </w:tc>
      </w:tr>
      <w:tr>
        <w:tc>
          <w:tcPr>
            <w:tcW w:type="dxa" w:w="5184"/>
            <w:vAlign w:val="center"/>
          </w:tcPr>
          <w:p>
            <w:r/>
            <w:r>
              <w:rPr>
                <w:b w:val="0"/>
                <w:color w:val="111827"/>
                <w:sz w:val="18"/>
              </w:rPr>
              <w:t>No instala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b w:val="0"/>
                <w:color w:val="111827"/>
                <w:sz w:val="18"/>
              </w:rPr>
              <w:t>Usar Verificar servidor y revisar permisos de config/storage.</w:t>
            </w:r>
          </w:p>
        </w:tc>
      </w:tr>
      <w:tr>
        <w:tc>
          <w:tcPr>
            <w:tcW w:type="dxa" w:w="5184"/>
            <w:vAlign w:val="center"/>
          </w:tcPr>
          <w:p>
            <w:r/>
            <w:r>
              <w:rPr>
                <w:b w:val="0"/>
                <w:color w:val="111827"/>
                <w:sz w:val="18"/>
              </w:rPr>
              <w:t>No conecta MySQL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b w:val="0"/>
                <w:color w:val="111827"/>
                <w:sz w:val="18"/>
              </w:rPr>
              <w:t>Validar host, usuario, contraseña y permisos de la base.</w:t>
            </w:r>
          </w:p>
        </w:tc>
      </w:tr>
      <w:tr>
        <w:tc>
          <w:tcPr>
            <w:tcW w:type="dxa" w:w="5184"/>
            <w:vAlign w:val="center"/>
          </w:tcPr>
          <w:p>
            <w:r/>
            <w:r>
              <w:rPr>
                <w:b w:val="0"/>
                <w:color w:val="111827"/>
                <w:sz w:val="18"/>
              </w:rPr>
              <w:t>No importa Excel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b w:val="0"/>
                <w:color w:val="111827"/>
                <w:sz w:val="18"/>
              </w:rPr>
              <w:t>Activar extensiones zip y simplexml.</w:t>
            </w:r>
          </w:p>
        </w:tc>
      </w:tr>
      <w:tr>
        <w:tc>
          <w:tcPr>
            <w:tcW w:type="dxa" w:w="5184"/>
            <w:vAlign w:val="center"/>
          </w:tcPr>
          <w:p>
            <w:r/>
            <w:r>
              <w:rPr>
                <w:b w:val="0"/>
                <w:color w:val="111827"/>
                <w:sz w:val="18"/>
              </w:rPr>
              <w:t>No genera respaldo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b w:val="0"/>
                <w:color w:val="111827"/>
                <w:sz w:val="18"/>
              </w:rPr>
              <w:t>Revisar permisos de storage/backups y logs.</w:t>
            </w:r>
          </w:p>
        </w:tc>
      </w:tr>
      <w:tr>
        <w:tc>
          <w:tcPr>
            <w:tcW w:type="dxa" w:w="5184"/>
            <w:vAlign w:val="center"/>
          </w:tcPr>
          <w:p>
            <w:r/>
            <w:r>
              <w:rPr>
                <w:b w:val="0"/>
                <w:color w:val="111827"/>
                <w:sz w:val="18"/>
              </w:rPr>
              <w:t>Pantalla de error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b w:val="0"/>
                <w:color w:val="111827"/>
                <w:sz w:val="18"/>
              </w:rPr>
              <w:t>Revisar código de seguimiento en storage/logs.</w:t>
            </w:r>
          </w:p>
        </w:tc>
      </w:tr>
    </w:tbl>
    <w:p/>
    <w:sectPr w:rsidR="00FC693F" w:rsidRPr="0006063C" w:rsidSect="00034616">
      <w:pgSz w:w="12240" w:h="15840"/>
      <w:pgMar w:top="864" w:right="936" w:bottom="864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