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SGCE</w:t>
      </w:r>
    </w:p>
    <w:p>
      <w:pPr>
        <w:jc w:val="center"/>
      </w:pPr>
      <w:r>
        <w:rPr>
          <w:rFonts w:ascii="Arial" w:hAnsi="Arial"/>
          <w:b/>
          <w:sz w:val="44"/>
        </w:rPr>
        <w:t>Manual técnico extendido</w:t>
      </w:r>
    </w:p>
    <w:p>
      <w:pPr>
        <w:jc w:val="center"/>
      </w:pPr>
      <w:r>
        <w:rPr>
          <w:rFonts w:ascii="Arial" w:hAnsi="Arial"/>
          <w:sz w:val="26"/>
        </w:rPr>
        <w:t>Arquitectura, seguridad, mantenimiento, soporte y decisiones técnicas</w:t>
      </w:r>
    </w:p>
    <w:p/>
    <w:p>
      <w:pPr>
        <w:jc w:val="center"/>
      </w:pPr>
      <w:r>
        <w:rPr>
          <w:sz w:val="22"/>
        </w:rPr>
        <w:t>Versión: 1.0.200</w:t>
      </w:r>
    </w:p>
    <w:p>
      <w:pPr>
        <w:jc w:val="center"/>
      </w:pPr>
      <w:r>
        <w:rPr>
          <w:sz w:val="22"/>
        </w:rPr>
        <w:t>Rama: Hardening de Producción</w:t>
      </w:r>
    </w:p>
    <w:p>
      <w:pPr>
        <w:jc w:val="center"/>
      </w:pPr>
      <w:r>
        <w:rPr>
          <w:sz w:val="22"/>
        </w:rPr>
        <w:t>Alcance: Documentación extendida y README, sin cambios funcionales de negocio</w:t>
      </w:r>
    </w:p>
    <w:p>
      <w:pPr>
        <w:jc w:val="center"/>
      </w:pPr>
      <w:r>
        <w:rPr>
          <w:sz w:val="22"/>
        </w:rPr>
        <w:t>Uso: Entrega al cliente, capacitación, instalación, soporte y operación diaria</w:t>
      </w:r>
    </w:p>
    <w:p>
      <w:pPr>
        <w:jc w:val="center"/>
      </w:pPr>
      <w:r>
        <w:rPr>
          <w:sz w:val="22"/>
        </w:rPr>
        <w:t>Nota: Sin 2FA, sin PIN familiar y sin token familiar por alcance explícito del proyecto.</w:t>
      </w:r>
    </w:p>
    <w:p>
      <w:r>
        <w:br w:type="page"/>
      </w:r>
    </w:p>
    <w:p>
      <w:pPr>
        <w:pStyle w:val="Heading1"/>
      </w:pPr>
      <w:r>
        <w:t>Índice operativo</w:t>
      </w:r>
    </w:p>
    <w:p>
      <w:r>
        <w:t>Este índice enumera las hojas de trabajo del manual. Cada hoja está redactada para poder usarse de forma independiente durante capacitación, soporte o validación de entrega.</w:t>
      </w:r>
    </w:p>
    <w:p>
      <w:r>
        <w:t>1. Portada técnica y alcance</w:t>
      </w:r>
    </w:p>
    <w:p>
      <w:r>
        <w:t>2. Arquitectura general</w:t>
      </w:r>
    </w:p>
    <w:p>
      <w:r>
        <w:t>3. Puntos de entrada</w:t>
      </w:r>
    </w:p>
    <w:p>
      <w:r>
        <w:t>4. Capa config</w:t>
      </w:r>
    </w:p>
    <w:p>
      <w:r>
        <w:t>5. Capa includes</w:t>
      </w:r>
    </w:p>
    <w:p>
      <w:r>
        <w:t>6. Capa services</w:t>
      </w:r>
    </w:p>
    <w:p>
      <w:r>
        <w:t>7. Capa repositories</w:t>
      </w:r>
    </w:p>
    <w:p>
      <w:r>
        <w:t>8. Capa modules</w:t>
      </w:r>
    </w:p>
    <w:p>
      <w:r>
        <w:t>9. Capa views</w:t>
      </w:r>
    </w:p>
    <w:p>
      <w:r>
        <w:t>10. Namespace Sgce</w:t>
      </w:r>
    </w:p>
    <w:p>
      <w:r>
        <w:t>11. Autoload</w:t>
      </w:r>
    </w:p>
    <w:p>
      <w:r>
        <w:t>12. Versionado</w:t>
      </w:r>
    </w:p>
    <w:p>
      <w:r>
        <w:t>13. Seguridad de sesión</w:t>
      </w:r>
    </w:p>
    <w:p>
      <w:r>
        <w:t>14. CSRF general</w:t>
      </w:r>
    </w:p>
    <w:p>
      <w:r>
        <w:t>15. CSRF instalador en tres capas</w:t>
      </w:r>
    </w:p>
    <w:p>
      <w:r>
        <w:t>16. Protección de carpetas</w:t>
      </w:r>
    </w:p>
    <w:p>
      <w:r>
        <w:t>17. Validación de archivos</w:t>
      </w:r>
    </w:p>
    <w:p>
      <w:r>
        <w:t>18. Importación XLSX</w:t>
      </w:r>
    </w:p>
    <w:p>
      <w:r>
        <w:t>19. SQL y prepared statements</w:t>
      </w:r>
    </w:p>
    <w:p>
      <w:r>
        <w:t>20. Escapado de vistas</w:t>
      </w:r>
    </w:p>
    <w:p>
      <w:r>
        <w:t>21. Base de datos principal</w:t>
      </w:r>
    </w:p>
    <w:p>
      <w:r>
        <w:t>22. Calificaciones</w:t>
      </w:r>
    </w:p>
    <w:p>
      <w:r>
        <w:t>23. Asistencias</w:t>
      </w:r>
    </w:p>
    <w:p>
      <w:r>
        <w:t>24. AsistenciasArchivo</w:t>
      </w:r>
    </w:p>
    <w:p>
      <w:r>
        <w:t>25. Decisión de no particionar</w:t>
      </w:r>
    </w:p>
    <w:p>
      <w:r>
        <w:t>26. Índices de rendimiento</w:t>
      </w:r>
    </w:p>
    <w:p>
      <w:r>
        <w:t>27. Kardex sin N+1</w:t>
      </w:r>
    </w:p>
    <w:p>
      <w:r>
        <w:t>28. Caché de ciclo activo</w:t>
      </w:r>
    </w:p>
    <w:p>
      <w:r>
        <w:t>29. Caché de oferta activa</w:t>
      </w:r>
    </w:p>
    <w:p>
      <w:r>
        <w:t>30. Migración de ciclos</w:t>
      </w:r>
    </w:p>
    <w:p>
      <w:r>
        <w:t>31. Cron de mantenimiento</w:t>
      </w:r>
    </w:p>
    <w:p>
      <w:r>
        <w:t>32. Respaldos</w:t>
      </w:r>
    </w:p>
    <w:p>
      <w:r>
        <w:t>33. Restauración</w:t>
      </w:r>
    </w:p>
    <w:p>
      <w:r>
        <w:t>34. Logs y bitácora</w:t>
      </w:r>
    </w:p>
    <w:p>
      <w:r>
        <w:t>35. PDF y exportadores</w:t>
      </w:r>
    </w:p>
    <w:p>
      <w:r>
        <w:t>36. Frontend CSS</w:t>
      </w:r>
    </w:p>
    <w:p>
      <w:r>
        <w:t>37. JavaScript</w:t>
      </w:r>
    </w:p>
    <w:p>
      <w:r>
        <w:t>38. Instalador</w:t>
      </w:r>
    </w:p>
    <w:p>
      <w:r>
        <w:t>39. Compatibilidad Apache/Plesk</w:t>
      </w:r>
    </w:p>
    <w:p>
      <w:r>
        <w:t>40. Compatibilidad Nginx</w:t>
      </w:r>
    </w:p>
    <w:p>
      <w:r>
        <w:t>41. Pruebas disponibles</w:t>
      </w:r>
    </w:p>
    <w:p>
      <w:r>
        <w:t>42. Limitación MySQL del entorno de construcción</w:t>
      </w:r>
    </w:p>
    <w:p>
      <w:r>
        <w:t>43. Despliegue</w:t>
      </w:r>
    </w:p>
    <w:p>
      <w:r>
        <w:t>44. Actualizaciones futuras</w:t>
      </w:r>
    </w:p>
    <w:p>
      <w:r>
        <w:t>45. Código muerto</w:t>
      </w:r>
    </w:p>
    <w:p>
      <w:r>
        <w:t>46. DRY y separación</w:t>
      </w:r>
    </w:p>
    <w:p>
      <w:r>
        <w:t>47. Seguridad operativa</w:t>
      </w:r>
    </w:p>
    <w:p>
      <w:r>
        <w:t>48. Rendimiento esperado</w:t>
      </w:r>
    </w:p>
    <w:p>
      <w:r>
        <w:t>49. Diagnóstico técnico</w:t>
      </w:r>
    </w:p>
    <w:p>
      <w:r>
        <w:t>50. Glosario técnico</w:t>
      </w:r>
    </w:p>
    <w:p>
      <w:r>
        <w:t>51. Cierre técnico</w:t>
      </w:r>
    </w:p>
    <w:p>
      <w:r>
        <w:br w:type="page"/>
      </w:r>
    </w:p>
    <w:p>
      <w:pPr>
        <w:pStyle w:val="Heading1"/>
      </w:pPr>
      <w:r>
        <w:t>Hoja 1: Portada técnica y alcance</w:t>
      </w:r>
    </w:p>
    <w:p>
      <w:pPr>
        <w:spacing w:after="60" w:line="240" w:lineRule="auto"/>
      </w:pPr>
      <w:r>
        <w:t>Objetivo de esta hoja: explicar portada técnica y alcance para equipo técnico de SGCE, con enfoque en delimitar la versión documental.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portada técnica y alcance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SGCE 1.0.200.</w:t>
      </w:r>
    </w:p>
    <w:p>
      <w:pPr>
        <w:pStyle w:val="ListBullet"/>
        <w:spacing w:after="30"/>
      </w:pPr>
      <w:r>
        <w:t>Sin cambios funcionales frente al hotfix previo.</w:t>
      </w:r>
    </w:p>
    <w:p>
      <w:pPr>
        <w:pStyle w:val="ListBullet"/>
        <w:spacing w:after="30"/>
      </w:pPr>
      <w:r>
        <w:t>Documentación ampliada y README actualizado.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2: Arquitectura general</w:t>
      </w:r>
    </w:p>
    <w:p>
      <w:pPr>
        <w:spacing w:after="60" w:line="240" w:lineRule="auto"/>
      </w:pPr>
      <w:r>
        <w:t>Objetivo de esta hoja: explicar arquitectura general para equipo técnico de SGCE, con enfoque en entender carpetas productivas.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arquitectura general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config/</w:t>
      </w:r>
    </w:p>
    <w:p>
      <w:pPr>
        <w:pStyle w:val="ListBullet"/>
        <w:spacing w:after="30"/>
      </w:pPr>
      <w:r>
        <w:t>includes/</w:t>
      </w:r>
    </w:p>
    <w:p>
      <w:pPr>
        <w:pStyle w:val="ListBullet"/>
        <w:spacing w:after="30"/>
      </w:pPr>
      <w:r>
        <w:t>services/</w:t>
      </w:r>
    </w:p>
    <w:p>
      <w:pPr>
        <w:pStyle w:val="ListBullet"/>
        <w:spacing w:after="30"/>
      </w:pPr>
      <w:r>
        <w:t>repositories/</w:t>
      </w:r>
    </w:p>
    <w:p>
      <w:pPr>
        <w:pStyle w:val="ListBullet"/>
        <w:spacing w:after="30"/>
      </w:pPr>
      <w:r>
        <w:t>modules/</w:t>
      </w:r>
    </w:p>
    <w:p>
      <w:pPr>
        <w:pStyle w:val="ListBullet"/>
        <w:spacing w:after="30"/>
      </w:pPr>
      <w:r>
        <w:t>views/</w:t>
      </w:r>
    </w:p>
    <w:p>
      <w:pPr>
        <w:pStyle w:val="ListBullet"/>
        <w:spacing w:after="30"/>
      </w:pPr>
      <w:r>
        <w:t>reports/</w:t>
      </w:r>
    </w:p>
    <w:p>
      <w:pPr>
        <w:pStyle w:val="ListBullet"/>
        <w:spacing w:after="30"/>
      </w:pPr>
      <w:r>
        <w:t>storage/</w:t>
      </w:r>
    </w:p>
    <w:p>
      <w:pPr>
        <w:pStyle w:val="ListBullet"/>
        <w:spacing w:after="30"/>
      </w:pPr>
      <w:r>
        <w:t>src/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3: Puntos de entrada</w:t>
      </w:r>
    </w:p>
    <w:p>
      <w:pPr>
        <w:spacing w:after="60" w:line="240" w:lineRule="auto"/>
      </w:pPr>
      <w:r>
        <w:t>Objetivo de esta hoja: explicar puntos de entrada para equipo técnico de SGCE, con enfoque en controlar acceso web.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puntos de entrada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index.php.</w:t>
      </w:r>
    </w:p>
    <w:p>
      <w:pPr>
        <w:pStyle w:val="ListBullet"/>
        <w:spacing w:after="30"/>
      </w:pPr>
      <w:r>
        <w:t>Admin.php.</w:t>
      </w:r>
    </w:p>
    <w:p>
      <w:pPr>
        <w:pStyle w:val="ListBullet"/>
        <w:spacing w:after="30"/>
      </w:pPr>
      <w:r>
        <w:t>Maestro.php.</w:t>
      </w:r>
    </w:p>
    <w:p>
      <w:pPr>
        <w:pStyle w:val="ListBullet"/>
        <w:spacing w:after="30"/>
      </w:pPr>
      <w:r>
        <w:t>Instalar.php.</w:t>
      </w:r>
    </w:p>
    <w:p>
      <w:pPr>
        <w:pStyle w:val="ListBullet"/>
        <w:spacing w:after="30"/>
      </w:pPr>
      <w:r>
        <w:t>Exportadores públicos controlados.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4: Capa config</w:t>
      </w:r>
    </w:p>
    <w:p>
      <w:pPr>
        <w:spacing w:after="60" w:line="240" w:lineRule="auto"/>
      </w:pPr>
      <w:r>
        <w:t>Objetivo de esta hoja: explicar capa config para equipo técnico de SGCE, con enfoque en centralizar conexión y configuración.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capa config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database.php.</w:t>
      </w:r>
    </w:p>
    <w:p>
      <w:pPr>
        <w:pStyle w:val="ListBullet"/>
        <w:spacing w:after="30"/>
      </w:pPr>
      <w:r>
        <w:t>database.local.php.</w:t>
      </w:r>
    </w:p>
    <w:p>
      <w:pPr>
        <w:pStyle w:val="ListBullet"/>
        <w:spacing w:after="30"/>
      </w:pPr>
      <w:r>
        <w:t>Conexion.php.</w:t>
      </w:r>
    </w:p>
    <w:p>
      <w:pPr>
        <w:pStyle w:val="ListBullet"/>
        <w:spacing w:after="30"/>
      </w:pPr>
      <w:r>
        <w:t>Archivos protegidos por .htaccess.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5: Capa includes</w:t>
      </w:r>
    </w:p>
    <w:p>
      <w:pPr>
        <w:spacing w:after="60" w:line="240" w:lineRule="auto"/>
      </w:pPr>
      <w:r>
        <w:t>Objetivo de esta hoja: explicar capa includes para equipo técnico de SGCE, con enfoque en helpers transversales.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capa includes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Seguridad.</w:t>
      </w:r>
    </w:p>
    <w:p>
      <w:pPr>
        <w:pStyle w:val="ListBullet"/>
        <w:spacing w:after="30"/>
      </w:pPr>
      <w:r>
        <w:t>Layout.</w:t>
      </w:r>
    </w:p>
    <w:p>
      <w:pPr>
        <w:pStyle w:val="ListBullet"/>
        <w:spacing w:after="30"/>
      </w:pPr>
      <w:r>
        <w:t>Académico.</w:t>
      </w:r>
    </w:p>
    <w:p>
      <w:pPr>
        <w:pStyle w:val="ListBullet"/>
        <w:spacing w:after="30"/>
      </w:pPr>
      <w:r>
        <w:t>PDF.</w:t>
      </w:r>
    </w:p>
    <w:p>
      <w:pPr>
        <w:pStyle w:val="ListBullet"/>
        <w:spacing w:after="30"/>
      </w:pPr>
      <w:r>
        <w:t>Mantenimiento.</w:t>
      </w:r>
    </w:p>
    <w:p>
      <w:pPr>
        <w:pStyle w:val="ListBullet"/>
        <w:spacing w:after="30"/>
      </w:pPr>
      <w:r>
        <w:t>Importación.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6: Capa services</w:t>
      </w:r>
    </w:p>
    <w:p>
      <w:pPr>
        <w:spacing w:after="60" w:line="240" w:lineRule="auto"/>
      </w:pPr>
      <w:r>
        <w:t>Objetivo de esta hoja: explicar capa services para equipo técnico de SGCE, con enfoque en lógica de negocio.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capa services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AlumnoService.</w:t>
      </w:r>
    </w:p>
    <w:p>
      <w:pPr>
        <w:pStyle w:val="ListBullet"/>
        <w:spacing w:after="30"/>
      </w:pPr>
      <w:r>
        <w:t>AsistenciaService.</w:t>
      </w:r>
    </w:p>
    <w:p>
      <w:pPr>
        <w:pStyle w:val="ListBullet"/>
        <w:spacing w:after="30"/>
      </w:pPr>
      <w:r>
        <w:t>CalificacionService.</w:t>
      </w:r>
    </w:p>
    <w:p>
      <w:pPr>
        <w:pStyle w:val="ListBullet"/>
        <w:spacing w:after="30"/>
      </w:pPr>
      <w:r>
        <w:t>GrupoService.</w:t>
      </w:r>
    </w:p>
    <w:p>
      <w:pPr>
        <w:pStyle w:val="ListBullet"/>
        <w:spacing w:after="30"/>
      </w:pPr>
      <w:r>
        <w:t>ReporteService.</w:t>
      </w:r>
    </w:p>
    <w:p>
      <w:pPr>
        <w:pStyle w:val="ListBullet"/>
        <w:spacing w:after="30"/>
      </w:pPr>
      <w:r>
        <w:t>MigracionService.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7: Capa repositories</w:t>
      </w:r>
    </w:p>
    <w:p>
      <w:pPr>
        <w:spacing w:after="60" w:line="240" w:lineRule="auto"/>
      </w:pPr>
      <w:r>
        <w:t>Objetivo de esta hoja: explicar capa repositories para equipo técnico de SGCE, con enfoque en consultas reutilizables.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capa repositories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Paginación.</w:t>
      </w:r>
    </w:p>
    <w:p>
      <w:pPr>
        <w:pStyle w:val="ListBullet"/>
        <w:spacing w:after="30"/>
      </w:pPr>
      <w:r>
        <w:t>Filtros.</w:t>
      </w:r>
    </w:p>
    <w:p>
      <w:pPr>
        <w:pStyle w:val="ListBullet"/>
        <w:spacing w:after="30"/>
      </w:pPr>
      <w:r>
        <w:t>Consultas agrupadas.</w:t>
      </w:r>
    </w:p>
    <w:p>
      <w:pPr>
        <w:pStyle w:val="ListBullet"/>
        <w:spacing w:after="30"/>
      </w:pPr>
      <w:r>
        <w:t>Separación de vista y datos.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8: Capa modules</w:t>
      </w:r>
    </w:p>
    <w:p>
      <w:pPr>
        <w:spacing w:after="60" w:line="240" w:lineRule="auto"/>
      </w:pPr>
      <w:r>
        <w:t>Objetivo de esta hoja: explicar capa modules para equipo técnico de SGCE, con enfoque en controladores de pantalla.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capa modules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Admin.</w:t>
      </w:r>
    </w:p>
    <w:p>
      <w:pPr>
        <w:pStyle w:val="ListBullet"/>
        <w:spacing w:after="30"/>
      </w:pPr>
      <w:r>
        <w:t>Asistencia.</w:t>
      </w:r>
    </w:p>
    <w:p>
      <w:pPr>
        <w:pStyle w:val="ListBullet"/>
        <w:spacing w:after="30"/>
      </w:pPr>
      <w:r>
        <w:t>Calificar.</w:t>
      </w:r>
    </w:p>
    <w:p>
      <w:pPr>
        <w:pStyle w:val="ListBullet"/>
        <w:spacing w:after="30"/>
      </w:pPr>
      <w:r>
        <w:t>Configuración.</w:t>
      </w:r>
    </w:p>
    <w:p>
      <w:pPr>
        <w:pStyle w:val="ListBullet"/>
        <w:spacing w:after="30"/>
      </w:pPr>
      <w:r>
        <w:t>Migración.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9: Capa views</w:t>
      </w:r>
    </w:p>
    <w:p>
      <w:pPr>
        <w:spacing w:after="60" w:line="240" w:lineRule="auto"/>
      </w:pPr>
      <w:r>
        <w:t>Objetivo de esta hoja: explicar capa views para equipo técnico de SGCE, con enfoque en plantillas de interfaz.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capa views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Parciales.</w:t>
      </w:r>
    </w:p>
    <w:p>
      <w:pPr>
        <w:pStyle w:val="ListBullet"/>
        <w:spacing w:after="30"/>
      </w:pPr>
      <w:r>
        <w:t>Tablas.</w:t>
      </w:r>
    </w:p>
    <w:p>
      <w:pPr>
        <w:pStyle w:val="ListBullet"/>
        <w:spacing w:after="30"/>
      </w:pPr>
      <w:r>
        <w:t>Modales.</w:t>
      </w:r>
    </w:p>
    <w:p>
      <w:pPr>
        <w:pStyle w:val="ListBullet"/>
        <w:spacing w:after="30"/>
      </w:pPr>
      <w:r>
        <w:t>Paginadores.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10: Namespace Sgce</w:t>
      </w:r>
    </w:p>
    <w:p>
      <w:pPr>
        <w:spacing w:after="60" w:line="240" w:lineRule="auto"/>
      </w:pPr>
      <w:r>
        <w:t>Objetivo de esta hoja: explicar namespace sgce para equipo técnico de SGCE, con enfoque en migración gradual a clases.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namespace sgce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Sgce\Foundation\Version.</w:t>
      </w:r>
    </w:p>
    <w:p>
      <w:pPr>
        <w:pStyle w:val="ListBullet"/>
        <w:spacing w:after="30"/>
      </w:pPr>
      <w:r>
        <w:t>Sgce\Foundation\Path.</w:t>
      </w:r>
    </w:p>
    <w:p>
      <w:pPr>
        <w:pStyle w:val="ListBullet"/>
        <w:spacing w:after="30"/>
      </w:pPr>
      <w:r>
        <w:t>Sgce\Support\Text.</w:t>
      </w:r>
    </w:p>
    <w:p>
      <w:pPr>
        <w:pStyle w:val="ListBullet"/>
        <w:spacing w:after="30"/>
      </w:pPr>
      <w:r>
        <w:t>Sgce\Support\Search.</w:t>
      </w:r>
    </w:p>
    <w:p>
      <w:pPr>
        <w:pStyle w:val="ListBullet"/>
        <w:spacing w:after="30"/>
      </w:pPr>
      <w:r>
        <w:t>Sgce\Support\AcademicCalculator.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11: Autoload</w:t>
      </w:r>
    </w:p>
    <w:p>
      <w:pPr>
        <w:spacing w:after="60" w:line="240" w:lineRule="auto"/>
      </w:pPr>
      <w:r>
        <w:t>Objetivo de esta hoja: explicar autoload para equipo técnico de SGCE, con enfoque en cargar clases sin acoplar.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autoload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app/autoload.php.</w:t>
      </w:r>
    </w:p>
    <w:p>
      <w:pPr>
        <w:pStyle w:val="ListBullet"/>
        <w:spacing w:after="30"/>
      </w:pPr>
      <w:r>
        <w:t>PSR-4 simple.</w:t>
      </w:r>
    </w:p>
    <w:p>
      <w:pPr>
        <w:pStyle w:val="ListBullet"/>
        <w:spacing w:after="30"/>
      </w:pPr>
      <w:r>
        <w:t>Compatibilidad con código procedural.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12: Versionado</w:t>
      </w:r>
    </w:p>
    <w:p>
      <w:pPr>
        <w:spacing w:after="60" w:line="240" w:lineRule="auto"/>
      </w:pPr>
      <w:r>
        <w:t>Objetivo de esta hoja: explicar versionado para equipo técnico de SGCE, con enfoque en identificar instalación.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versionado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Version::CURRENT.</w:t>
      </w:r>
    </w:p>
    <w:p>
      <w:pPr>
        <w:pStyle w:val="ListBullet"/>
        <w:spacing w:after="30"/>
      </w:pPr>
      <w:r>
        <w:t>VERSION.txt.</w:t>
      </w:r>
    </w:p>
    <w:p>
      <w:pPr>
        <w:pStyle w:val="ListBullet"/>
        <w:spacing w:after="30"/>
      </w:pPr>
      <w:r>
        <w:t>README.</w:t>
      </w:r>
    </w:p>
    <w:p>
      <w:pPr>
        <w:pStyle w:val="ListBullet"/>
        <w:spacing w:after="30"/>
      </w:pPr>
      <w:r>
        <w:t>Historial documental.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13: Seguridad de sesión</w:t>
      </w:r>
    </w:p>
    <w:p>
      <w:pPr>
        <w:spacing w:after="60" w:line="240" w:lineRule="auto"/>
      </w:pPr>
      <w:r>
        <w:t>Objetivo de esta hoja: explicar seguridad de sesión para equipo técnico de SGCE, con enfoque en proteger login.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seguridad de sesión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Regeneración de sesión.</w:t>
      </w:r>
    </w:p>
    <w:p>
      <w:pPr>
        <w:pStyle w:val="ListBullet"/>
        <w:spacing w:after="30"/>
      </w:pPr>
      <w:r>
        <w:t>Cookies seguras.</w:t>
      </w:r>
    </w:p>
    <w:p>
      <w:pPr>
        <w:pStyle w:val="ListBullet"/>
        <w:spacing w:after="30"/>
      </w:pPr>
      <w:r>
        <w:t>Validación de rol.</w:t>
      </w:r>
    </w:p>
    <w:p>
      <w:pPr>
        <w:pStyle w:val="ListBullet"/>
        <w:spacing w:after="30"/>
      </w:pPr>
      <w:r>
        <w:t>Cierre de sesión.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14: CSRF general</w:t>
      </w:r>
    </w:p>
    <w:p>
      <w:pPr>
        <w:spacing w:after="60" w:line="240" w:lineRule="auto"/>
      </w:pPr>
      <w:r>
        <w:t>Objetivo de esta hoja: explicar csrf general para equipo técnico de SGCE, con enfoque en proteger formularios.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csrf general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Token por sesión.</w:t>
      </w:r>
    </w:p>
    <w:p>
      <w:pPr>
        <w:pStyle w:val="ListBullet"/>
        <w:spacing w:after="30"/>
      </w:pPr>
      <w:r>
        <w:t>Verificación en POST.</w:t>
      </w:r>
    </w:p>
    <w:p>
      <w:pPr>
        <w:pStyle w:val="ListBullet"/>
        <w:spacing w:after="30"/>
      </w:pPr>
      <w:r>
        <w:t>Mensajes de error.</w:t>
      </w:r>
    </w:p>
    <w:p>
      <w:pPr>
        <w:pStyle w:val="ListBullet"/>
        <w:spacing w:after="30"/>
      </w:pPr>
      <w:r>
        <w:t>No omitir en acciones administrativas.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15: CSRF instalador en tres capas</w:t>
      </w:r>
    </w:p>
    <w:p>
      <w:pPr>
        <w:spacing w:after="60" w:line="240" w:lineRule="auto"/>
      </w:pPr>
      <w:r>
        <w:t>Objetivo de esta hoja: explicar csrf instalador en tres capas para equipo técnico de SGCE, con enfoque en documentar respaldo.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csrf instalador en tres capas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Sesión PHP.</w:t>
      </w:r>
    </w:p>
    <w:p>
      <w:pPr>
        <w:pStyle w:val="ListBullet"/>
        <w:spacing w:after="30"/>
      </w:pPr>
      <w:r>
        <w:t>Cookie temporal.</w:t>
      </w:r>
    </w:p>
    <w:p>
      <w:pPr>
        <w:pStyle w:val="ListBullet"/>
        <w:spacing w:after="30"/>
      </w:pPr>
      <w:r>
        <w:t>Archivo hash en storage/locks/.</w:t>
      </w:r>
    </w:p>
    <w:p>
      <w:pPr>
        <w:pStyle w:val="ListBullet"/>
        <w:spacing w:after="30"/>
      </w:pPr>
      <w:r>
        <w:t>Caducidad y restauración de sesión.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16: Protección de carpetas</w:t>
      </w:r>
    </w:p>
    <w:p>
      <w:pPr>
        <w:spacing w:after="60" w:line="240" w:lineRule="auto"/>
      </w:pPr>
      <w:r>
        <w:t>Objetivo de esta hoja: explicar protección de carpetas para equipo técnico de SGCE, con enfoque en evitar exposición.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protección de carpetas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.htaccess en carpetas internas.</w:t>
      </w:r>
    </w:p>
    <w:p>
      <w:pPr>
        <w:pStyle w:val="ListBullet"/>
        <w:spacing w:after="30"/>
      </w:pPr>
      <w:r>
        <w:t>index.html silencioso.</w:t>
      </w:r>
    </w:p>
    <w:p>
      <w:pPr>
        <w:pStyle w:val="ListBullet"/>
        <w:spacing w:after="30"/>
      </w:pPr>
      <w:r>
        <w:t>Bloqueo tests/tools/scripts/dev.</w:t>
      </w:r>
    </w:p>
    <w:p>
      <w:pPr>
        <w:pStyle w:val="ListBullet"/>
        <w:spacing w:after="30"/>
      </w:pPr>
      <w:r>
        <w:t>Nginx complementario.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17: Validación de archivos</w:t>
      </w:r>
    </w:p>
    <w:p>
      <w:pPr>
        <w:spacing w:after="60" w:line="240" w:lineRule="auto"/>
      </w:pPr>
      <w:r>
        <w:t>Objetivo de esta hoja: explicar validación de archivos para equipo técnico de SGCE, con enfoque en evitar cargas peligrosas.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validación de archivos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Firma binaria.</w:t>
      </w:r>
    </w:p>
    <w:p>
      <w:pPr>
        <w:pStyle w:val="ListBullet"/>
        <w:spacing w:after="30"/>
      </w:pPr>
      <w:r>
        <w:t>Extensión esperada.</w:t>
      </w:r>
    </w:p>
    <w:p>
      <w:pPr>
        <w:pStyle w:val="ListBullet"/>
        <w:spacing w:after="30"/>
      </w:pPr>
      <w:r>
        <w:t>Tamaño.</w:t>
      </w:r>
    </w:p>
    <w:p>
      <w:pPr>
        <w:pStyle w:val="ListBullet"/>
        <w:spacing w:after="30"/>
      </w:pPr>
      <w:r>
        <w:t>Directorio privado.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18: Importación XLSX</w:t>
      </w:r>
    </w:p>
    <w:p>
      <w:pPr>
        <w:spacing w:after="60" w:line="240" w:lineRule="auto"/>
      </w:pPr>
      <w:r>
        <w:t>Objetivo de esta hoja: explicar importación xlsx para equipo técnico de SGCE, con enfoque en seguridad y consistencia.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importación xlsx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fileinfo.</w:t>
      </w:r>
    </w:p>
    <w:p>
      <w:pPr>
        <w:pStyle w:val="ListBullet"/>
        <w:spacing w:after="30"/>
      </w:pPr>
      <w:r>
        <w:t>zip.</w:t>
      </w:r>
    </w:p>
    <w:p>
      <w:pPr>
        <w:pStyle w:val="ListBullet"/>
        <w:spacing w:after="30"/>
      </w:pPr>
      <w:r>
        <w:t>Vista previa.</w:t>
      </w:r>
    </w:p>
    <w:p>
      <w:pPr>
        <w:pStyle w:val="ListBullet"/>
        <w:spacing w:after="30"/>
      </w:pPr>
      <w:r>
        <w:t>Errores por fila.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19: SQL y prepared statements</w:t>
      </w:r>
    </w:p>
    <w:p>
      <w:pPr>
        <w:spacing w:after="60" w:line="240" w:lineRule="auto"/>
      </w:pPr>
      <w:r>
        <w:t>Objetivo de esta hoja: explicar sql y prepared statements para equipo técnico de SGCE, con enfoque en evitar inyección.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sql y prepared statements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PDO.</w:t>
      </w:r>
    </w:p>
    <w:p>
      <w:pPr>
        <w:pStyle w:val="ListBullet"/>
        <w:spacing w:after="30"/>
      </w:pPr>
      <w:r>
        <w:t>Parámetros.</w:t>
      </w:r>
    </w:p>
    <w:p>
      <w:pPr>
        <w:pStyle w:val="ListBullet"/>
        <w:spacing w:after="30"/>
      </w:pPr>
      <w:r>
        <w:t>Consultas agrupadas.</w:t>
      </w:r>
    </w:p>
    <w:p>
      <w:pPr>
        <w:pStyle w:val="ListBullet"/>
        <w:spacing w:after="30"/>
      </w:pPr>
      <w:r>
        <w:t>No concatenar entrada cruda.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20: Escapado de vistas</w:t>
      </w:r>
    </w:p>
    <w:p>
      <w:pPr>
        <w:spacing w:after="60" w:line="240" w:lineRule="auto"/>
      </w:pPr>
      <w:r>
        <w:t>Objetivo de esta hoja: explicar escapado de vistas para equipo técnico de SGCE, con enfoque en evitar XSS.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escapado de vistas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htmlspecialchars.</w:t>
      </w:r>
    </w:p>
    <w:p>
      <w:pPr>
        <w:pStyle w:val="ListBullet"/>
        <w:spacing w:after="30"/>
      </w:pPr>
      <w:r>
        <w:t>Helpers de texto.</w:t>
      </w:r>
    </w:p>
    <w:p>
      <w:pPr>
        <w:pStyle w:val="ListBullet"/>
        <w:spacing w:after="30"/>
      </w:pPr>
      <w:r>
        <w:t>No imprimir datos crudos.</w:t>
      </w:r>
    </w:p>
    <w:p>
      <w:pPr>
        <w:pStyle w:val="ListBullet"/>
        <w:spacing w:after="30"/>
      </w:pPr>
      <w:r>
        <w:t>Atributos seguros.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21: Base de datos principal</w:t>
      </w:r>
    </w:p>
    <w:p>
      <w:pPr>
        <w:spacing w:after="60" w:line="240" w:lineRule="auto"/>
      </w:pPr>
      <w:r>
        <w:t>Objetivo de esta hoja: explicar base de datos principal para equipo técnico de SGCE, con enfoque en conocer tablas base.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base de datos principal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CiclosEscolares.</w:t>
      </w:r>
    </w:p>
    <w:p>
      <w:pPr>
        <w:pStyle w:val="ListBullet"/>
        <w:spacing w:after="30"/>
      </w:pPr>
      <w:r>
        <w:t>OfertasEducativas.</w:t>
      </w:r>
    </w:p>
    <w:p>
      <w:pPr>
        <w:pStyle w:val="ListBullet"/>
        <w:spacing w:after="30"/>
      </w:pPr>
      <w:r>
        <w:t>Grupos.</w:t>
      </w:r>
    </w:p>
    <w:p>
      <w:pPr>
        <w:pStyle w:val="ListBullet"/>
        <w:spacing w:after="30"/>
      </w:pPr>
      <w:r>
        <w:t>Materias.</w:t>
      </w:r>
    </w:p>
    <w:p>
      <w:pPr>
        <w:pStyle w:val="ListBullet"/>
        <w:spacing w:after="30"/>
      </w:pPr>
      <w:r>
        <w:t>Alumnos.</w:t>
      </w:r>
    </w:p>
    <w:p>
      <w:pPr>
        <w:pStyle w:val="ListBullet"/>
        <w:spacing w:after="30"/>
      </w:pPr>
      <w:r>
        <w:t>Asignaciones.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22: Calificaciones</w:t>
      </w:r>
    </w:p>
    <w:p>
      <w:pPr>
        <w:spacing w:after="60" w:line="240" w:lineRule="auto"/>
      </w:pPr>
      <w:r>
        <w:t>Objetivo de esta hoja: explicar calificaciones para equipo técnico de SGCE, con enfoque en modelo académico.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calificaciones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Periodos.</w:t>
      </w:r>
    </w:p>
    <w:p>
      <w:pPr>
        <w:pStyle w:val="ListBullet"/>
        <w:spacing w:after="30"/>
      </w:pPr>
      <w:r>
        <w:t>Asignaciones.</w:t>
      </w:r>
    </w:p>
    <w:p>
      <w:pPr>
        <w:pStyle w:val="ListBullet"/>
        <w:spacing w:after="30"/>
      </w:pPr>
      <w:r>
        <w:t>Calificación decimal.</w:t>
      </w:r>
    </w:p>
    <w:p>
      <w:pPr>
        <w:pStyle w:val="ListBullet"/>
        <w:spacing w:after="30"/>
      </w:pPr>
      <w:r>
        <w:t>NC cuando no existe registro.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23: Asistencias</w:t>
      </w:r>
    </w:p>
    <w:p>
      <w:pPr>
        <w:spacing w:after="60" w:line="240" w:lineRule="auto"/>
      </w:pPr>
      <w:r>
        <w:t>Objetivo de esta hoja: explicar asistencias para equipo técnico de SGCE, con enfoque en modelo operativo.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asistencias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Asistencias activa.</w:t>
      </w:r>
    </w:p>
    <w:p>
      <w:pPr>
        <w:pStyle w:val="ListBullet"/>
        <w:spacing w:after="30"/>
      </w:pPr>
      <w:r>
        <w:t>AsistenciasDetalle si aplica.</w:t>
      </w:r>
    </w:p>
    <w:p>
      <w:pPr>
        <w:pStyle w:val="ListBullet"/>
        <w:spacing w:after="30"/>
      </w:pPr>
      <w:r>
        <w:t>Fechas.</w:t>
      </w:r>
    </w:p>
    <w:p>
      <w:pPr>
        <w:pStyle w:val="ListBullet"/>
        <w:spacing w:after="30"/>
      </w:pPr>
      <w:r>
        <w:t>Estados de asistencia.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24: AsistenciasArchivo</w:t>
      </w:r>
    </w:p>
    <w:p>
      <w:pPr>
        <w:spacing w:after="60" w:line="240" w:lineRule="auto"/>
      </w:pPr>
      <w:r>
        <w:t>Objetivo de esta hoja: explicar asistenciasarchivo para equipo técnico de SGCE, con enfoque en archivado histórico.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asistenciasarchivo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Tabla histórica.</w:t>
      </w:r>
    </w:p>
    <w:p>
      <w:pPr>
        <w:pStyle w:val="ListBullet"/>
        <w:spacing w:after="30"/>
      </w:pPr>
      <w:r>
        <w:t>Ciclos cerrados.</w:t>
      </w:r>
    </w:p>
    <w:p>
      <w:pPr>
        <w:pStyle w:val="ListBullet"/>
        <w:spacing w:after="30"/>
      </w:pPr>
      <w:r>
        <w:t>Consultas por ciclo.</w:t>
      </w:r>
    </w:p>
    <w:p>
      <w:pPr>
        <w:pStyle w:val="ListBullet"/>
        <w:spacing w:after="30"/>
      </w:pPr>
      <w:r>
        <w:t>Reportes compatibles.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25: Decisión de no particionar</w:t>
      </w:r>
    </w:p>
    <w:p>
      <w:pPr>
        <w:spacing w:after="60" w:line="240" w:lineRule="auto"/>
      </w:pPr>
      <w:r>
        <w:t>Objetivo de esta hoja: explicar decisión de no particionar para equipo técnico de SGCE, con enfoque en justificar arquitectura de datos.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decisión de no particionar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Compatibilidad Plesk/MySQL.</w:t>
      </w:r>
    </w:p>
    <w:p>
      <w:pPr>
        <w:pStyle w:val="ListBullet"/>
        <w:spacing w:after="30"/>
      </w:pPr>
      <w:r>
        <w:t>Menos riesgo en respaldos.</w:t>
      </w:r>
    </w:p>
    <w:p>
      <w:pPr>
        <w:pStyle w:val="ListBullet"/>
        <w:spacing w:after="30"/>
      </w:pPr>
      <w:r>
        <w:t>Integridad referencial simple.</w:t>
      </w:r>
    </w:p>
    <w:p>
      <w:pPr>
        <w:pStyle w:val="ListBullet"/>
        <w:spacing w:after="30"/>
      </w:pPr>
      <w:r>
        <w:t>Archivado + índices como alternativa.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26: Índices de rendimiento</w:t>
      </w:r>
    </w:p>
    <w:p>
      <w:pPr>
        <w:spacing w:after="60" w:line="240" w:lineRule="auto"/>
      </w:pPr>
      <w:r>
        <w:t>Objetivo de esta hoja: explicar índices de rendimiento para equipo técnico de SGCE, con enfoque en mantener velocidad.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índices de rendimiento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CicloId.</w:t>
      </w:r>
    </w:p>
    <w:p>
      <w:pPr>
        <w:pStyle w:val="ListBullet"/>
        <w:spacing w:after="30"/>
      </w:pPr>
      <w:r>
        <w:t>GrupoId.</w:t>
      </w:r>
    </w:p>
    <w:p>
      <w:pPr>
        <w:pStyle w:val="ListBullet"/>
        <w:spacing w:after="30"/>
      </w:pPr>
      <w:r>
        <w:t>AlumnoId.</w:t>
      </w:r>
    </w:p>
    <w:p>
      <w:pPr>
        <w:pStyle w:val="ListBullet"/>
        <w:spacing w:after="30"/>
      </w:pPr>
      <w:r>
        <w:t>AsignacionId.</w:t>
      </w:r>
    </w:p>
    <w:p>
      <w:pPr>
        <w:pStyle w:val="ListBullet"/>
        <w:spacing w:after="30"/>
      </w:pPr>
      <w:r>
        <w:t>PeriodoId.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27: Kardex sin N+1</w:t>
      </w:r>
    </w:p>
    <w:p>
      <w:pPr>
        <w:spacing w:after="60" w:line="240" w:lineRule="auto"/>
      </w:pPr>
      <w:r>
        <w:t>Objetivo de esta hoja: explicar kardex sin n+1 para equipo técnico de SGCE, con enfoque en performance reportes.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kardex sin n+1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Alumno.</w:t>
      </w:r>
    </w:p>
    <w:p>
      <w:pPr>
        <w:pStyle w:val="ListBullet"/>
        <w:spacing w:after="30"/>
      </w:pPr>
      <w:r>
        <w:t>Ciclos.</w:t>
      </w:r>
    </w:p>
    <w:p>
      <w:pPr>
        <w:pStyle w:val="ListBullet"/>
        <w:spacing w:after="30"/>
      </w:pPr>
      <w:r>
        <w:t>Periodos.</w:t>
      </w:r>
    </w:p>
    <w:p>
      <w:pPr>
        <w:pStyle w:val="ListBullet"/>
        <w:spacing w:after="30"/>
      </w:pPr>
      <w:r>
        <w:t>Asignaciones.</w:t>
      </w:r>
    </w:p>
    <w:p>
      <w:pPr>
        <w:pStyle w:val="ListBullet"/>
        <w:spacing w:after="30"/>
      </w:pPr>
      <w:r>
        <w:t>Calificaciones por IN.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28: Caché de ciclo activo</w:t>
      </w:r>
    </w:p>
    <w:p>
      <w:pPr>
        <w:spacing w:after="60" w:line="240" w:lineRule="auto"/>
      </w:pPr>
      <w:r>
        <w:t>Objetivo de esta hoja: explicar caché de ciclo activo para equipo técnico de SGCE, con enfoque en evitar consultas repetidas.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caché de ciclo activo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SgceCicloActivo().</w:t>
      </w:r>
    </w:p>
    <w:p>
      <w:pPr>
        <w:pStyle w:val="ListBullet"/>
        <w:spacing w:after="30"/>
      </w:pPr>
      <w:r>
        <w:t>Contador global.</w:t>
      </w:r>
    </w:p>
    <w:p>
      <w:pPr>
        <w:pStyle w:val="ListBullet"/>
        <w:spacing w:after="30"/>
      </w:pPr>
      <w:r>
        <w:t>Invalidación tras UPDATE.</w:t>
      </w:r>
    </w:p>
    <w:p>
      <w:pPr>
        <w:pStyle w:val="ListBullet"/>
        <w:spacing w:after="30"/>
      </w:pPr>
      <w:r>
        <w:t>Lectura fresca posterior.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29: Caché de oferta activa</w:t>
      </w:r>
    </w:p>
    <w:p>
      <w:pPr>
        <w:spacing w:after="60" w:line="240" w:lineRule="auto"/>
      </w:pPr>
      <w:r>
        <w:t>Objetivo de esta hoja: explicar caché de oferta activa para equipo técnico de SGCE, con enfoque en consistencia académica.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caché de oferta activa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SgceOfertaActiva().</w:t>
      </w:r>
    </w:p>
    <w:p>
      <w:pPr>
        <w:pStyle w:val="ListBullet"/>
        <w:spacing w:after="30"/>
      </w:pPr>
      <w:r>
        <w:t>Invalidación al activar.</w:t>
      </w:r>
    </w:p>
    <w:p>
      <w:pPr>
        <w:pStyle w:val="ListBullet"/>
        <w:spacing w:after="30"/>
      </w:pPr>
      <w:r>
        <w:t>Uso en configuración y periodos.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30: Migración de ciclos</w:t>
      </w:r>
    </w:p>
    <w:p>
      <w:pPr>
        <w:spacing w:after="60" w:line="240" w:lineRule="auto"/>
      </w:pPr>
      <w:r>
        <w:t>Objetivo de esta hoja: explicar migración de ciclos para equipo técnico de SGCE, con enfoque en proceso académico complejo.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migración de ciclos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Diagnóstico.</w:t>
      </w:r>
    </w:p>
    <w:p>
      <w:pPr>
        <w:pStyle w:val="ListBullet"/>
        <w:spacing w:after="30"/>
      </w:pPr>
      <w:r>
        <w:t>Promoción.</w:t>
      </w:r>
    </w:p>
    <w:p>
      <w:pPr>
        <w:pStyle w:val="ListBullet"/>
        <w:spacing w:after="30"/>
      </w:pPr>
      <w:r>
        <w:t>Egreso.</w:t>
      </w:r>
    </w:p>
    <w:p>
      <w:pPr>
        <w:pStyle w:val="ListBullet"/>
        <w:spacing w:after="30"/>
      </w:pPr>
      <w:r>
        <w:t>Copias opcionales.</w:t>
      </w:r>
    </w:p>
    <w:p>
      <w:pPr>
        <w:pStyle w:val="ListBullet"/>
        <w:spacing w:after="30"/>
      </w:pPr>
      <w:r>
        <w:t>Respaldo previo.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31: Cron de mantenimiento</w:t>
      </w:r>
    </w:p>
    <w:p>
      <w:pPr>
        <w:spacing w:after="60" w:line="240" w:lineRule="auto"/>
      </w:pPr>
      <w:r>
        <w:t>Objetivo de esta hoja: explicar cron de mantenimiento para equipo técnico de SGCE, con enfoque en tareas automáticas.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cron de mantenimiento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backup_diario.</w:t>
      </w:r>
    </w:p>
    <w:p>
      <w:pPr>
        <w:pStyle w:val="ListBullet"/>
        <w:spacing w:after="30"/>
      </w:pPr>
      <w:r>
        <w:t>backup_semanal.</w:t>
      </w:r>
    </w:p>
    <w:p>
      <w:pPr>
        <w:pStyle w:val="ListBullet"/>
        <w:spacing w:after="30"/>
      </w:pPr>
      <w:r>
        <w:t>mantenimiento_diario.</w:t>
      </w:r>
    </w:p>
    <w:p>
      <w:pPr>
        <w:pStyle w:val="ListBullet"/>
        <w:spacing w:after="30"/>
      </w:pPr>
      <w:r>
        <w:t>archivar_asistencias.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32: Respaldos</w:t>
      </w:r>
    </w:p>
    <w:p>
      <w:pPr>
        <w:spacing w:after="60" w:line="240" w:lineRule="auto"/>
      </w:pPr>
      <w:r>
        <w:t>Objetivo de esta hoja: explicar respaldos para equipo técnico de SGCE, con enfoque en recuperación.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respaldos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SQL generado.</w:t>
      </w:r>
    </w:p>
    <w:p>
      <w:pPr>
        <w:pStyle w:val="ListBullet"/>
        <w:spacing w:after="30"/>
      </w:pPr>
      <w:r>
        <w:t>SET restringidos.</w:t>
      </w:r>
    </w:p>
    <w:p>
      <w:pPr>
        <w:pStyle w:val="ListBullet"/>
        <w:spacing w:after="30"/>
      </w:pPr>
      <w:r>
        <w:t>Carpeta storage/backups.</w:t>
      </w:r>
    </w:p>
    <w:p>
      <w:pPr>
        <w:pStyle w:val="ListBullet"/>
        <w:spacing w:after="30"/>
      </w:pPr>
      <w:r>
        <w:t>Descarga controlada.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33: Restauración</w:t>
      </w:r>
    </w:p>
    <w:p>
      <w:pPr>
        <w:spacing w:after="60" w:line="240" w:lineRule="auto"/>
      </w:pPr>
      <w:r>
        <w:t>Objetivo de esta hoja: explicar restauración para equipo técnico de SGCE, con enfoque en riesgos controlados.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restauración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Validar archivo.</w:t>
      </w:r>
    </w:p>
    <w:p>
      <w:pPr>
        <w:pStyle w:val="ListBullet"/>
        <w:spacing w:after="30"/>
      </w:pPr>
      <w:r>
        <w:t>Probar en copia.</w:t>
      </w:r>
    </w:p>
    <w:p>
      <w:pPr>
        <w:pStyle w:val="ListBullet"/>
        <w:spacing w:after="30"/>
      </w:pPr>
      <w:r>
        <w:t>No restaurar desconocidos.</w:t>
      </w:r>
    </w:p>
    <w:p>
      <w:pPr>
        <w:pStyle w:val="ListBullet"/>
        <w:spacing w:after="30"/>
      </w:pPr>
      <w:r>
        <w:t>Revisar compatibilidad.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34: Logs y bitácora</w:t>
      </w:r>
    </w:p>
    <w:p>
      <w:pPr>
        <w:spacing w:after="60" w:line="240" w:lineRule="auto"/>
      </w:pPr>
      <w:r>
        <w:t>Objetivo de esta hoja: explicar logs y bitácora para equipo técnico de SGCE, con enfoque en trazabilidad.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logs y bitácora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Acciones.</w:t>
      </w:r>
    </w:p>
    <w:p>
      <w:pPr>
        <w:pStyle w:val="ListBullet"/>
        <w:spacing w:after="30"/>
      </w:pPr>
      <w:r>
        <w:t>Usuario.</w:t>
      </w:r>
    </w:p>
    <w:p>
      <w:pPr>
        <w:pStyle w:val="ListBullet"/>
        <w:spacing w:after="30"/>
      </w:pPr>
      <w:r>
        <w:t>Fecha.</w:t>
      </w:r>
    </w:p>
    <w:p>
      <w:pPr>
        <w:pStyle w:val="ListBullet"/>
        <w:spacing w:after="30"/>
      </w:pPr>
      <w:r>
        <w:t>Filtros.</w:t>
      </w:r>
    </w:p>
    <w:p>
      <w:pPr>
        <w:pStyle w:val="ListBullet"/>
        <w:spacing w:after="30"/>
      </w:pPr>
      <w:r>
        <w:t>Archivado si crece.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35: PDF y exportadores</w:t>
      </w:r>
    </w:p>
    <w:p>
      <w:pPr>
        <w:spacing w:after="60" w:line="240" w:lineRule="auto"/>
      </w:pPr>
      <w:r>
        <w:t>Objetivo de esta hoja: explicar pdf y exportadores para equipo técnico de SGCE, con enfoque en salidas oficiales.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pdf y exportadores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SGCE_Pdf.</w:t>
      </w:r>
    </w:p>
    <w:p>
      <w:pPr>
        <w:pStyle w:val="ListBullet"/>
        <w:spacing w:after="30"/>
      </w:pPr>
      <w:r>
        <w:t>Encabezados.</w:t>
      </w:r>
    </w:p>
    <w:p>
      <w:pPr>
        <w:pStyle w:val="ListBullet"/>
        <w:spacing w:after="30"/>
      </w:pPr>
      <w:r>
        <w:t>Kardex.</w:t>
      </w:r>
    </w:p>
    <w:p>
      <w:pPr>
        <w:pStyle w:val="ListBullet"/>
        <w:spacing w:after="30"/>
      </w:pPr>
      <w:r>
        <w:t>Boletas.</w:t>
      </w:r>
    </w:p>
    <w:p>
      <w:pPr>
        <w:pStyle w:val="ListBullet"/>
        <w:spacing w:after="30"/>
      </w:pPr>
      <w:r>
        <w:t>Asistencia.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36: Frontend CSS</w:t>
      </w:r>
    </w:p>
    <w:p>
      <w:pPr>
        <w:spacing w:after="60" w:line="240" w:lineRule="auto"/>
      </w:pPr>
      <w:r>
        <w:t>Objetivo de esta hoja: explicar frontend css para equipo técnico de SGCE, con enfoque en organización visual.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frontend css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assets/css.</w:t>
      </w:r>
    </w:p>
    <w:p>
      <w:pPr>
        <w:pStyle w:val="ListBullet"/>
        <w:spacing w:after="30"/>
      </w:pPr>
      <w:r>
        <w:t>Responsividad.</w:t>
      </w:r>
    </w:p>
    <w:p>
      <w:pPr>
        <w:pStyle w:val="ListBullet"/>
        <w:spacing w:after="30"/>
      </w:pPr>
      <w:r>
        <w:t>Componentes institucionales.</w:t>
      </w:r>
    </w:p>
    <w:p>
      <w:pPr>
        <w:pStyle w:val="ListBullet"/>
        <w:spacing w:after="30"/>
      </w:pPr>
      <w:r>
        <w:t>No tocar diseño en esta versión.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37: JavaScript</w:t>
      </w:r>
    </w:p>
    <w:p>
      <w:pPr>
        <w:spacing w:after="60" w:line="240" w:lineRule="auto"/>
      </w:pPr>
      <w:r>
        <w:t>Objetivo de esta hoja: explicar javascript para equipo técnico de SGCE, con enfoque en interacciones.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javascript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Confirmaciones.</w:t>
      </w:r>
    </w:p>
    <w:p>
      <w:pPr>
        <w:pStyle w:val="ListBullet"/>
        <w:spacing w:after="30"/>
      </w:pPr>
      <w:r>
        <w:t>Modales.</w:t>
      </w:r>
    </w:p>
    <w:p>
      <w:pPr>
        <w:pStyle w:val="ListBullet"/>
        <w:spacing w:after="30"/>
      </w:pPr>
      <w:r>
        <w:t>Filtros.</w:t>
      </w:r>
    </w:p>
    <w:p>
      <w:pPr>
        <w:pStyle w:val="ListBullet"/>
        <w:spacing w:after="30"/>
      </w:pPr>
      <w:r>
        <w:t>Búsqueda en selects.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38: Instalador</w:t>
      </w:r>
    </w:p>
    <w:p>
      <w:pPr>
        <w:spacing w:after="60" w:line="240" w:lineRule="auto"/>
      </w:pPr>
      <w:r>
        <w:t>Objetivo de esta hoja: explicar instalador para equipo técnico de SGCE, con enfoque en flujo técnico.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instalador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Requisitos.</w:t>
      </w:r>
    </w:p>
    <w:p>
      <w:pPr>
        <w:pStyle w:val="ListBullet"/>
        <w:spacing w:after="30"/>
      </w:pPr>
      <w:r>
        <w:t>Base.</w:t>
      </w:r>
    </w:p>
    <w:p>
      <w:pPr>
        <w:pStyle w:val="ListBullet"/>
        <w:spacing w:after="30"/>
      </w:pPr>
      <w:r>
        <w:t>Datos escuela.</w:t>
      </w:r>
    </w:p>
    <w:p>
      <w:pPr>
        <w:pStyle w:val="ListBullet"/>
        <w:spacing w:after="30"/>
      </w:pPr>
      <w:r>
        <w:t>Usuario admin.</w:t>
      </w:r>
    </w:p>
    <w:p>
      <w:pPr>
        <w:pStyle w:val="ListBullet"/>
        <w:spacing w:after="30"/>
      </w:pPr>
      <w:r>
        <w:t>Lock final.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39: Compatibilidad Apache/Plesk</w:t>
      </w:r>
    </w:p>
    <w:p>
      <w:pPr>
        <w:spacing w:after="60" w:line="240" w:lineRule="auto"/>
      </w:pPr>
      <w:r>
        <w:t>Objetivo de esta hoja: explicar compatibilidad apache/plesk para equipo técnico de SGCE, con enfoque en producción real.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compatibilidad apache/plesk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.htaccess.</w:t>
      </w:r>
    </w:p>
    <w:p>
      <w:pPr>
        <w:pStyle w:val="ListBullet"/>
        <w:spacing w:after="30"/>
      </w:pPr>
      <w:r>
        <w:t>PHP handler.</w:t>
      </w:r>
    </w:p>
    <w:p>
      <w:pPr>
        <w:pStyle w:val="ListBullet"/>
        <w:spacing w:after="30"/>
      </w:pPr>
      <w:r>
        <w:t>Sesiones.</w:t>
      </w:r>
    </w:p>
    <w:p>
      <w:pPr>
        <w:pStyle w:val="ListBullet"/>
        <w:spacing w:after="30"/>
      </w:pPr>
      <w:r>
        <w:t>Permisos.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40: Compatibilidad Nginx</w:t>
      </w:r>
    </w:p>
    <w:p>
      <w:pPr>
        <w:spacing w:after="60" w:line="240" w:lineRule="auto"/>
      </w:pPr>
      <w:r>
        <w:t>Objetivo de esta hoja: explicar compatibilidad nginx para equipo técnico de SGCE, con enfoque en defensa adicional.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compatibilidad nginx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Plantilla docs/nginx.</w:t>
      </w:r>
    </w:p>
    <w:p>
      <w:pPr>
        <w:pStyle w:val="ListBullet"/>
        <w:spacing w:after="30"/>
      </w:pPr>
      <w:r>
        <w:t>Bloqueo storage.</w:t>
      </w:r>
    </w:p>
    <w:p>
      <w:pPr>
        <w:pStyle w:val="ListBullet"/>
        <w:spacing w:after="30"/>
      </w:pPr>
      <w:r>
        <w:t>No reemplaza .htaccess en Apache.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41: Pruebas disponibles</w:t>
      </w:r>
    </w:p>
    <w:p>
      <w:pPr>
        <w:spacing w:after="60" w:line="240" w:lineRule="auto"/>
      </w:pPr>
      <w:r>
        <w:t>Objetivo de esta hoja: explicar pruebas disponibles para equipo técnico de SGCE, con enfoque en evidencia histórica.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pruebas disponibles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php -l.</w:t>
      </w:r>
    </w:p>
    <w:p>
      <w:pPr>
        <w:pStyle w:val="ListBullet"/>
        <w:spacing w:after="30"/>
      </w:pPr>
      <w:r>
        <w:t>Fallback PHP histórico.</w:t>
      </w:r>
    </w:p>
    <w:p>
      <w:pPr>
        <w:pStyle w:val="ListBullet"/>
        <w:spacing w:after="30"/>
      </w:pPr>
      <w:r>
        <w:t>Kardex SQLite.</w:t>
      </w:r>
    </w:p>
    <w:p>
      <w:pPr>
        <w:pStyle w:val="ListBullet"/>
        <w:spacing w:after="30"/>
      </w:pPr>
      <w:r>
        <w:t>Logs en historial.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42: Limitación MySQL del entorno de construcción</w:t>
      </w:r>
    </w:p>
    <w:p>
      <w:pPr>
        <w:spacing w:after="60" w:line="240" w:lineRule="auto"/>
      </w:pPr>
      <w:r>
        <w:t>Objetivo de esta hoja: explicar limitación mysql del entorno de construcción para equipo técnico de SGCE, con enfoque en transparencia.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limitación mysql del entorno de construcción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Sin pdo_mysql local.</w:t>
      </w:r>
    </w:p>
    <w:p>
      <w:pPr>
        <w:pStyle w:val="ListBullet"/>
        <w:spacing w:after="30"/>
      </w:pPr>
      <w:r>
        <w:t>Sin mysqld.</w:t>
      </w:r>
    </w:p>
    <w:p>
      <w:pPr>
        <w:pStyle w:val="ListBullet"/>
        <w:spacing w:after="30"/>
      </w:pPr>
      <w:r>
        <w:t>Checklist en servidor real.</w:t>
      </w:r>
    </w:p>
    <w:p>
      <w:pPr>
        <w:pStyle w:val="ListBullet"/>
        <w:spacing w:after="30"/>
      </w:pPr>
      <w:r>
        <w:t>No inventar resultados.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43: Despliegue</w:t>
      </w:r>
    </w:p>
    <w:p>
      <w:pPr>
        <w:spacing w:after="60" w:line="240" w:lineRule="auto"/>
      </w:pPr>
      <w:r>
        <w:t>Objetivo de esta hoja: explicar despliegue para equipo técnico de SGCE, con enfoque en pasar a producción.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despliegue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Subir Produccion/.</w:t>
      </w:r>
    </w:p>
    <w:p>
      <w:pPr>
        <w:pStyle w:val="ListBullet"/>
        <w:spacing w:after="30"/>
      </w:pPr>
      <w:r>
        <w:t>Configurar base.</w:t>
      </w:r>
    </w:p>
    <w:p>
      <w:pPr>
        <w:pStyle w:val="ListBullet"/>
        <w:spacing w:after="30"/>
      </w:pPr>
      <w:r>
        <w:t>Instalar.</w:t>
      </w:r>
    </w:p>
    <w:p>
      <w:pPr>
        <w:pStyle w:val="ListBullet"/>
        <w:spacing w:after="30"/>
      </w:pPr>
      <w:r>
        <w:t>Validar.</w:t>
      </w:r>
    </w:p>
    <w:p>
      <w:pPr>
        <w:pStyle w:val="ListBullet"/>
        <w:spacing w:after="30"/>
      </w:pPr>
      <w:r>
        <w:t>Respaldar.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44: Actualizaciones futuras</w:t>
      </w:r>
    </w:p>
    <w:p>
      <w:pPr>
        <w:spacing w:after="60" w:line="240" w:lineRule="auto"/>
      </w:pPr>
      <w:r>
        <w:t>Objetivo de esta hoja: explicar actualizaciones futuras para equipo técnico de SGCE, con enfoque en mantener orden.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actualizaciones futuras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No mezclar versiones.</w:t>
      </w:r>
    </w:p>
    <w:p>
      <w:pPr>
        <w:pStyle w:val="ListBullet"/>
        <w:spacing w:after="30"/>
      </w:pPr>
      <w:r>
        <w:t>Actualizar VERSION.txt.</w:t>
      </w:r>
    </w:p>
    <w:p>
      <w:pPr>
        <w:pStyle w:val="ListBullet"/>
        <w:spacing w:after="30"/>
      </w:pPr>
      <w:r>
        <w:t>Documentar changelog.</w:t>
      </w:r>
    </w:p>
    <w:p>
      <w:pPr>
        <w:pStyle w:val="ListBullet"/>
        <w:spacing w:after="30"/>
      </w:pPr>
      <w:r>
        <w:t>Probar antes de subir.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45: Código muerto</w:t>
      </w:r>
    </w:p>
    <w:p>
      <w:pPr>
        <w:spacing w:after="60" w:line="240" w:lineRule="auto"/>
      </w:pPr>
      <w:r>
        <w:t>Objetivo de esta hoja: explicar código muerto para equipo técnico de SGCE, con enfoque en mantenibilidad.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código muerto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Funciones Sgce con llamador.</w:t>
      </w:r>
    </w:p>
    <w:p>
      <w:pPr>
        <w:pStyle w:val="ListBullet"/>
        <w:spacing w:after="30"/>
      </w:pPr>
      <w:r>
        <w:t>Clases Sgce referenciadas.</w:t>
      </w:r>
    </w:p>
    <w:p>
      <w:pPr>
        <w:pStyle w:val="ListBullet"/>
        <w:spacing w:after="30"/>
      </w:pPr>
      <w:r>
        <w:t>No dejar wrappers sin uso.</w:t>
      </w:r>
    </w:p>
    <w:p>
      <w:pPr>
        <w:pStyle w:val="ListBullet"/>
        <w:spacing w:after="30"/>
      </w:pPr>
      <w:r>
        <w:t>Conservar justificaciones.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46: DRY y separación</w:t>
      </w:r>
    </w:p>
    <w:p>
      <w:pPr>
        <w:spacing w:after="60" w:line="240" w:lineRule="auto"/>
      </w:pPr>
      <w:r>
        <w:t>Objetivo de esta hoja: explicar dry y separación para equipo técnico de SGCE, con enfoque en mantener sistema limpio.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dry y separación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Servicios para lógica.</w:t>
      </w:r>
    </w:p>
    <w:p>
      <w:pPr>
        <w:pStyle w:val="ListBullet"/>
        <w:spacing w:after="30"/>
      </w:pPr>
      <w:r>
        <w:t>Repositorios para datos.</w:t>
      </w:r>
    </w:p>
    <w:p>
      <w:pPr>
        <w:pStyle w:val="ListBullet"/>
        <w:spacing w:after="30"/>
      </w:pPr>
      <w:r>
        <w:t>Vistas para presentación.</w:t>
      </w:r>
    </w:p>
    <w:p>
      <w:pPr>
        <w:pStyle w:val="ListBullet"/>
        <w:spacing w:after="30"/>
      </w:pPr>
      <w:r>
        <w:t>Helpers compartidos.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47: Seguridad operativa</w:t>
      </w:r>
    </w:p>
    <w:p>
      <w:pPr>
        <w:spacing w:after="60" w:line="240" w:lineRule="auto"/>
      </w:pPr>
      <w:r>
        <w:t>Objetivo de esta hoja: explicar seguridad operativa para equipo técnico de SGCE, con enfoque en recomendaciones.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seguridad operativa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HTTPS.</w:t>
      </w:r>
    </w:p>
    <w:p>
      <w:pPr>
        <w:pStyle w:val="ListBullet"/>
        <w:spacing w:after="30"/>
      </w:pPr>
      <w:r>
        <w:t>Contraseñas.</w:t>
      </w:r>
    </w:p>
    <w:p>
      <w:pPr>
        <w:pStyle w:val="ListBullet"/>
        <w:spacing w:after="30"/>
      </w:pPr>
      <w:r>
        <w:t>Backups fuera del servidor.</w:t>
      </w:r>
    </w:p>
    <w:p>
      <w:pPr>
        <w:pStyle w:val="ListBullet"/>
        <w:spacing w:after="30"/>
      </w:pPr>
      <w:r>
        <w:t>No exponer herramientas.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48: Rendimiento esperado</w:t>
      </w:r>
    </w:p>
    <w:p>
      <w:pPr>
        <w:spacing w:after="60" w:line="240" w:lineRule="auto"/>
      </w:pPr>
      <w:r>
        <w:t>Objetivo de esta hoja: explicar rendimiento esperado para equipo técnico de SGCE, con enfoque en operación escolar.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rendimiento esperado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Consultas paginadas.</w:t>
      </w:r>
    </w:p>
    <w:p>
      <w:pPr>
        <w:pStyle w:val="ListBullet"/>
        <w:spacing w:after="30"/>
      </w:pPr>
      <w:r>
        <w:t>Búsquedas servidor.</w:t>
      </w:r>
    </w:p>
    <w:p>
      <w:pPr>
        <w:pStyle w:val="ListBullet"/>
        <w:spacing w:after="30"/>
      </w:pPr>
      <w:r>
        <w:t>Kardex agrupado.</w:t>
      </w:r>
    </w:p>
    <w:p>
      <w:pPr>
        <w:pStyle w:val="ListBullet"/>
        <w:spacing w:after="30"/>
      </w:pPr>
      <w:r>
        <w:t>Archivado de asistencias.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49: Diagnóstico técnico</w:t>
      </w:r>
    </w:p>
    <w:p>
      <w:pPr>
        <w:spacing w:after="60" w:line="240" w:lineRule="auto"/>
      </w:pPr>
      <w:r>
        <w:t>Objetivo de esta hoja: explicar diagnóstico técnico para equipo técnico de SGCE, con enfoque en soporte.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diagnóstico técnico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Leer error.</w:t>
      </w:r>
    </w:p>
    <w:p>
      <w:pPr>
        <w:pStyle w:val="ListBullet"/>
        <w:spacing w:after="30"/>
      </w:pPr>
      <w:r>
        <w:t>Revisar logs.</w:t>
      </w:r>
    </w:p>
    <w:p>
      <w:pPr>
        <w:pStyle w:val="ListBullet"/>
        <w:spacing w:after="30"/>
      </w:pPr>
      <w:r>
        <w:t>Validar permisos.</w:t>
      </w:r>
    </w:p>
    <w:p>
      <w:pPr>
        <w:pStyle w:val="ListBullet"/>
        <w:spacing w:after="30"/>
      </w:pPr>
      <w:r>
        <w:t>Comparar versión.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50: Glosario técnico</w:t>
      </w:r>
    </w:p>
    <w:p>
      <w:pPr>
        <w:spacing w:after="60" w:line="240" w:lineRule="auto"/>
      </w:pPr>
      <w:r>
        <w:t>Objetivo de esta hoja: explicar glosario técnico para equipo técnico de SGCE, con enfoque en términos.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glosario técnico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N+1.</w:t>
      </w:r>
    </w:p>
    <w:p>
      <w:pPr>
        <w:pStyle w:val="ListBullet"/>
        <w:spacing w:after="30"/>
      </w:pPr>
      <w:r>
        <w:t>CSRF.</w:t>
      </w:r>
    </w:p>
    <w:p>
      <w:pPr>
        <w:pStyle w:val="ListBullet"/>
        <w:spacing w:after="30"/>
      </w:pPr>
      <w:r>
        <w:t>OPcache.</w:t>
      </w:r>
    </w:p>
    <w:p>
      <w:pPr>
        <w:pStyle w:val="ListBullet"/>
        <w:spacing w:after="30"/>
      </w:pPr>
      <w:r>
        <w:t>Archivado.</w:t>
      </w:r>
    </w:p>
    <w:p>
      <w:pPr>
        <w:pStyle w:val="ListBullet"/>
        <w:spacing w:after="30"/>
      </w:pPr>
      <w:r>
        <w:t>Namespace.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p>
      <w:r>
        <w:br w:type="page"/>
      </w:r>
    </w:p>
    <w:p>
      <w:pPr>
        <w:pStyle w:val="Heading1"/>
      </w:pPr>
      <w:r>
        <w:t>Hoja 51: Cierre técnico</w:t>
      </w:r>
    </w:p>
    <w:p>
      <w:pPr>
        <w:spacing w:after="60" w:line="240" w:lineRule="auto"/>
      </w:pPr>
      <w:r>
        <w:t>Objetivo de esta hoja: explicar cierre técnico para equipo técnico de SGCE, con enfoque en operación sostenible. Esta documentación corresponde a SGCE 1.0.200, cierre documental sobre la rama Hardening de Producción. La versión mantiene explícitamente fuera de alcance 2FA, PIN familiar y token familiar en consulta pública. No cambia la lógica académica, de calificaciones, asistencia, conducta, Kardex, caché activo ni respaldo CSRF; su propósito es entregar ayuda extensa, clara y operativa para instalación, administración, soporte y uso diario.</w:t>
      </w:r>
    </w:p>
    <w:p>
      <w:pPr>
        <w:spacing w:after="60" w:line="240" w:lineRule="auto"/>
      </w:pPr>
      <w:r>
        <w:t>En operación real, cierre técnico debe entenderse como una parte del flujo completo del sistema: configuración inicial, captura ordenada, validación, consulta, respaldo y seguimiento. Los roles principales son Administrador, Administrativo y Maestro. Cada perfil ve solo los módulos necesarios para su operación. La recomendación es no improvisar pasos en producción: primero validar en pruebas, después aplicar en el servidor definitivo.</w:t>
      </w:r>
    </w:p>
    <w:p>
      <w:pPr>
        <w:spacing w:after="60" w:line="240" w:lineRule="auto"/>
      </w:pPr>
      <w:r>
        <w:t>Buenas prácticas: revisar datos antes de guardar, evitar duplicados, usar nombres consistentes, respetar ciclos y ofertas activas, generar respaldos antes de operaciones masivas y documentar cualquier ajuste realizado. Si aparece un mensaje de validación, debe corregirse el dato de origen en lugar de forzar cambios manuales en base de datos.</w:t>
      </w:r>
    </w:p>
    <w:p>
      <w:pPr>
        <w:spacing w:after="60" w:line="240" w:lineRule="auto"/>
      </w:pPr>
      <w:r>
        <w:t>Resultado esperado: después de completar esta parte, el usuario debe poder reconocer qué pantalla usar, qué campos capturar, qué errores evitar, cómo confirmar que el proceso terminó correctamente y qué evidencia conservar. Cuando se requiera modificar código, debe abrirse una versión posterior y probarse por separado; este manual no autoriza cambios directos en producción.</w:t>
      </w:r>
    </w:p>
    <w:p>
      <w:pPr>
        <w:pStyle w:val="Heading2"/>
      </w:pPr>
      <w:r>
        <w:t>Puntos de verificación</w:t>
      </w:r>
    </w:p>
    <w:p>
      <w:pPr>
        <w:pStyle w:val="ListBullet"/>
        <w:spacing w:after="30"/>
      </w:pPr>
      <w:r>
        <w:t>Código estable.</w:t>
      </w:r>
    </w:p>
    <w:p>
      <w:pPr>
        <w:pStyle w:val="ListBullet"/>
        <w:spacing w:after="30"/>
      </w:pPr>
      <w:r>
        <w:t>Documentación extensa.</w:t>
      </w:r>
    </w:p>
    <w:p>
      <w:pPr>
        <w:pStyle w:val="ListBullet"/>
        <w:spacing w:after="30"/>
      </w:pPr>
      <w:r>
        <w:t>Historial preservado.</w:t>
      </w:r>
    </w:p>
    <w:p>
      <w:pPr>
        <w:pStyle w:val="ListBullet"/>
        <w:spacing w:after="30"/>
      </w:pPr>
      <w:r>
        <w:t>Sin cambios funcionales en 1.0.200.</w:t>
      </w:r>
    </w:p>
    <w:p>
      <w:pPr>
        <w:pStyle w:val="Heading2"/>
      </w:pPr>
      <w:r>
        <w:t>Procedimiento recomendado</w:t>
      </w:r>
    </w:p>
    <w:p>
      <w:pPr>
        <w:spacing w:after="20"/>
        <w:ind w:left="360" w:hanging="259"/>
      </w:pPr>
      <w:r>
        <w:t>1. Leer la pantalla completa antes de capturar o confirmar.</w:t>
      </w:r>
    </w:p>
    <w:p>
      <w:pPr>
        <w:spacing w:after="20"/>
        <w:ind w:left="360" w:hanging="259"/>
      </w:pPr>
      <w:r>
        <w:t>2. Validar ciclo, grupo, periodo u oferta activa cuando el módulo dependa de estructura académica.</w:t>
      </w:r>
    </w:p>
    <w:p>
      <w:pPr>
        <w:spacing w:after="20"/>
        <w:ind w:left="360" w:hanging="259"/>
      </w:pPr>
      <w:r>
        <w:t>3. Guardar evidencia del resultado si la acción afecta datos masivos o reportes oficiales.</w:t>
      </w:r>
    </w:p>
    <w:p>
      <w:pPr>
        <w:spacing w:after="20"/>
        <w:ind w:left="360" w:hanging="259"/>
      </w:pPr>
      <w:r>
        <w:t>4. Consultar al administrador antes de repetir una acción que genere datos duplicados.</w:t>
      </w:r>
    </w:p>
    <w:p>
      <w:pPr>
        <w:pStyle w:val="Heading2"/>
      </w:pPr>
      <w:r>
        <w:t>Errores que deben evitarse</w:t>
      </w:r>
    </w:p>
    <w:p>
      <w:pPr>
        <w:pStyle w:val="ListBullet"/>
        <w:spacing w:after="20"/>
      </w:pPr>
      <w:r>
        <w:t>Capturar datos de prueba en producción sin autorización.</w:t>
      </w:r>
    </w:p>
    <w:p>
      <w:pPr>
        <w:pStyle w:val="ListBullet"/>
        <w:spacing w:after="20"/>
      </w:pPr>
      <w:r>
        <w:t>Borrar registros históricos cuando basta con desactivar o dar de baja.</w:t>
      </w:r>
    </w:p>
    <w:p>
      <w:pPr>
        <w:pStyle w:val="ListBullet"/>
        <w:spacing w:after="20"/>
      </w:pPr>
      <w:r>
        <w:t>Cambiar la base de datos manualmente para saltarse validaciones del sistema.</w:t>
      </w:r>
    </w:p>
    <w:p>
      <w:pPr>
        <w:pStyle w:val="ListBullet"/>
        <w:spacing w:after="20"/>
      </w:pPr>
      <w:r>
        <w:t>Omitir respaldo antes de procesos masivos o cierres de ciclo.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SGCE 1.0.200 - Manual técnico extendido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