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Ejemplos de ARNs: EC2, Lambda y S3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Recursos EC2 y sus formatos ARN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Instancia: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Formato: arn:aws:ec2:[región]:[cuenta]:instance/i-[id]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Ejemplo: arn:aws:ec2:us-east-1:123456789012:instance/i-1234567890abcdef0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Grupo de seguridad: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Formato: arn:aws:ec2:[región]:[cuenta]:security-group/sg-[id]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arn:aws:ec2:us-east-1:123456789012:security-group/sg-1234567890abcdef0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Subred: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Formato: arn:aws:ec2:[región]:[cuenta]:subnet/subnet-[id]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Ejemplo: arn:aws:ec2:us-east-1:123456789012:subnet/subnet-1234567890abcdef0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Volumen: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Formato: arn:aws:ec2:[región]:[cuenta]:volume/vol-[id]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Ejemplo: arn:aws:ec2:us-east-1:123456789012:volume/vol-1234567890abcdef0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VPC: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Formato: arn:aws:ec2:[región]:[cuenta]:vpc/vpc-[id]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Ejemplo: arn:aws:ec2:us-east-1:123456789012:vpc/vpc-1234567890abcdef0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Elastic IP: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Formato: arn:aws:ec2:[región]:[cuenta]:elastic-ip/eipalloc-[id]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Ejemplo: arn:aws:ec2:us-east-1:123456789012:elastic-ip/eipalloc-1234567890abcdef0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Imagen AMI: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Formato: arn:aws:ec2:[región]:[cuenta]:image/ami-[id]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Ejemplo: arn:aws:ec2:us-east-1:123456789012:image/ami-1234567890abcdef0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Snapshot: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Formato: arn:aws:ec2:[región]:[cuenta]:snapshot/snap-[id]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Ejemplo: arn:aws:ec2:us-east-1:123456789012:snapshot/snap-1234567890abcdef0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Network Interface: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Formato: arn:aws:ec2:[región]:[cuenta]:network-interface/eni-[id]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Ejemplo: arn:aws:ec2:us-east-1:123456789012:network-interface/eni-1234567890abcdef0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Key Pair: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Formato: arn:aws:ec2:[región]:[cuenta]:key-pair/[nombre]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Ejemplo: arn:aws:ec2:us-east-1:123456789012:key-pair/my-key-pair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Nota: Los IDs de recursos suelen tener 17 caracteres alfanuméricos, pero puede haber variaciones.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## Lambda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Válidos: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 arn:aws:lambda:us-east-1:123456789012:function:mi-funcion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 arn:aws:lambda:us-west-2:123456789012:function:proceso_datos_v2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 arn:aws:lambda:eu-west-1:123456789012:function:api-backend-function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4. arn:aws:lambda:ap-northeast-1:123456789012:function:MiFuncionConMayusculas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Inválidos: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 arn:aws:lambda:us-central-1:123456789012:function:mi-funcion  // Región inválida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 arn:aws:lambda:us-east-1:12345:function:mi-funcion  // ID de cuenta incorrecto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arn:aws:lambda:us-west-2:123456789012:mi-funcion  // Falta "function:"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4. arn:aws:lambda:eu-west-1:123456789012:function:mi funcion  // Espacio en el nombre no permitido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## S3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Válidos: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arn:aws:s3:::mi-bucket-unico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 arn:aws:s3:::datos-empresa-2023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arn:aws:s3:::mi-bucket/carpeta/archivo.jpg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4. arn:aws:s3:::www.mi-sitio-web.com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Inválidos: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1. arn:aws:s3:us-east-1:123456789012:bucket/mi-bucket  // No debe incluir región ni ID de cuenta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2. arn:aws:s3:::Mi-Bucket  // Mayúsculas no permitidas en nombres de bucket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3. arn:aws:s3:::mi_bucket  // Guión bajo no permitido en nombres de bucket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4. arn:aws:s3:::arn:aws:s3:::mi-bucket-con-mas-de-63-caracteres-no-esta-permitido-en-s3-invalido  // Muy largo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