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98" w:rsidRDefault="00A07C98" w:rsidP="00A07C98">
      <w:pPr>
        <w:spacing w:line="276" w:lineRule="auto"/>
        <w:jc w:val="center"/>
        <w:rPr>
          <w:rFonts w:ascii="Calibri" w:hAnsi="Calibri"/>
          <w:b/>
          <w:color w:val="000000" w:themeColor="text1"/>
          <w:sz w:val="44"/>
          <w:shd w:val="clear" w:color="auto" w:fill="FFFFFF"/>
        </w:rPr>
      </w:pPr>
      <w:bookmarkStart w:id="0" w:name="_Hlk495442467"/>
      <w:r>
        <w:rPr>
          <w:rFonts w:ascii="Calibri" w:hAnsi="Calibri"/>
          <w:color w:val="000000" w:themeColor="text1"/>
          <w:sz w:val="44"/>
          <w:shd w:val="clear" w:color="auto" w:fill="FFFFFF"/>
        </w:rPr>
        <w:t xml:space="preserve">Workshop on - </w:t>
      </w:r>
      <w:r w:rsidRPr="00A07C98">
        <w:rPr>
          <w:rFonts w:ascii="Calibri" w:hAnsi="Calibri"/>
          <w:b/>
          <w:color w:val="000000" w:themeColor="text1"/>
          <w:sz w:val="44"/>
          <w:shd w:val="clear" w:color="auto" w:fill="FFFFFF"/>
        </w:rPr>
        <w:t>The Fundamentals of Electronics</w:t>
      </w:r>
    </w:p>
    <w:p w:rsidR="00EF2F60" w:rsidRPr="00FF72DE" w:rsidRDefault="00EF2F60" w:rsidP="00EF2F60">
      <w:pPr>
        <w:spacing w:line="276" w:lineRule="auto"/>
        <w:jc w:val="center"/>
        <w:rPr>
          <w:rFonts w:ascii="Bookman Old Style" w:hAnsi="Bookman Old Style"/>
          <w:i/>
          <w:sz w:val="36"/>
        </w:rPr>
      </w:pPr>
      <w:r w:rsidRPr="00FF72DE">
        <w:rPr>
          <w:rFonts w:ascii="Bookman Old Style" w:hAnsi="Bookman Old Style"/>
          <w:i/>
          <w:sz w:val="36"/>
        </w:rPr>
        <w:t>Organized by IEEE Student Branch</w:t>
      </w:r>
    </w:p>
    <w:p w:rsidR="00EF2F60" w:rsidRDefault="00EF2F60" w:rsidP="00EF2F60">
      <w:pPr>
        <w:spacing w:line="276" w:lineRule="auto"/>
        <w:jc w:val="center"/>
        <w:rPr>
          <w:rFonts w:ascii="Bookman Old Style" w:hAnsi="Bookman Old Style" w:cs="Calibri"/>
          <w:i/>
          <w:color w:val="000000" w:themeColor="text1"/>
          <w:sz w:val="36"/>
        </w:rPr>
      </w:pPr>
      <w:r w:rsidRPr="00FF72DE">
        <w:rPr>
          <w:rFonts w:ascii="Bookman Old Style" w:hAnsi="Bookman Old Style"/>
          <w:i/>
          <w:sz w:val="36"/>
        </w:rPr>
        <w:t xml:space="preserve">association with DIT University </w:t>
      </w:r>
      <w:r>
        <w:rPr>
          <w:rFonts w:ascii="Bookman Old Style" w:hAnsi="Bookman Old Style"/>
          <w:i/>
          <w:sz w:val="36"/>
        </w:rPr>
        <w:t>On 31</w:t>
      </w:r>
      <w:r w:rsidRPr="00EF2F60">
        <w:rPr>
          <w:rFonts w:ascii="Bookman Old Style" w:hAnsi="Bookman Old Style"/>
          <w:i/>
          <w:sz w:val="36"/>
          <w:vertAlign w:val="superscript"/>
        </w:rPr>
        <w:t>st</w:t>
      </w:r>
      <w:r>
        <w:rPr>
          <w:rFonts w:ascii="Bookman Old Style" w:hAnsi="Bookman Old Style"/>
          <w:i/>
          <w:sz w:val="36"/>
        </w:rPr>
        <w:t xml:space="preserve"> January</w:t>
      </w:r>
      <w:r w:rsidRPr="00FF72DE">
        <w:rPr>
          <w:rFonts w:ascii="Bookman Old Style" w:hAnsi="Bookman Old Style" w:cs="Calibri"/>
          <w:i/>
          <w:color w:val="000000" w:themeColor="text1"/>
          <w:sz w:val="36"/>
        </w:rPr>
        <w:t>’17</w:t>
      </w:r>
      <w:bookmarkEnd w:id="0"/>
    </w:p>
    <w:p w:rsidR="00723BF8" w:rsidRDefault="00723BF8" w:rsidP="00723BF8">
      <w:pPr>
        <w:jc w:val="center"/>
        <w:rPr>
          <w:rFonts w:ascii="Bookman Old Style" w:hAnsi="Bookman Old Style"/>
          <w:i/>
          <w:sz w:val="36"/>
        </w:rPr>
      </w:pPr>
      <w:r>
        <w:rPr>
          <w:rFonts w:ascii="Bookman Old Style" w:hAnsi="Bookman Old Style"/>
          <w:b/>
          <w:i/>
          <w:sz w:val="32"/>
        </w:rPr>
        <w:t>[Coordinated by</w:t>
      </w:r>
      <w:r w:rsidRPr="003339D6">
        <w:rPr>
          <w:rFonts w:ascii="Bookman Old Style" w:hAnsi="Bookman Old Style"/>
          <w:b/>
          <w:i/>
          <w:sz w:val="32"/>
        </w:rPr>
        <w:t>:</w:t>
      </w:r>
      <w:r>
        <w:rPr>
          <w:rFonts w:ascii="Bookman Old Style" w:hAnsi="Bookman Old Style"/>
          <w:b/>
          <w:i/>
          <w:sz w:val="32"/>
        </w:rPr>
        <w:t xml:space="preserve">                                    </w:t>
      </w:r>
      <w:proofErr w:type="gramStart"/>
      <w:r>
        <w:rPr>
          <w:rFonts w:ascii="Bookman Old Style" w:hAnsi="Bookman Old Style"/>
          <w:b/>
          <w:i/>
          <w:sz w:val="32"/>
        </w:rPr>
        <w:t xml:space="preserve">  ]</w:t>
      </w:r>
      <w:proofErr w:type="gramEnd"/>
    </w:p>
    <w:p w:rsidR="00723BF8" w:rsidRPr="00FF72DE" w:rsidRDefault="00723BF8" w:rsidP="00EF2F60">
      <w:pPr>
        <w:spacing w:line="276" w:lineRule="auto"/>
        <w:jc w:val="center"/>
        <w:rPr>
          <w:rFonts w:ascii="Bookman Old Style" w:hAnsi="Bookman Old Style" w:cs="Calibri"/>
          <w:i/>
          <w:color w:val="000000" w:themeColor="text1"/>
          <w:sz w:val="36"/>
        </w:rPr>
      </w:pPr>
    </w:p>
    <w:p w:rsidR="001361D9" w:rsidRPr="00A07C98" w:rsidRDefault="00A07C98">
      <w:pPr>
        <w:rPr>
          <w:b/>
          <w:i/>
          <w:sz w:val="40"/>
        </w:rPr>
      </w:pPr>
      <w:r w:rsidRPr="00A07C98">
        <w:rPr>
          <w:b/>
          <w:sz w:val="40"/>
        </w:rPr>
        <w:t>Overview</w:t>
      </w:r>
      <w:r w:rsidRPr="00A07C98">
        <w:rPr>
          <w:b/>
          <w:i/>
          <w:sz w:val="40"/>
        </w:rPr>
        <w:t>:</w:t>
      </w:r>
      <w:r w:rsidR="001361D9" w:rsidRPr="00A07C98">
        <w:rPr>
          <w:b/>
          <w:i/>
          <w:sz w:val="40"/>
        </w:rPr>
        <w:t xml:space="preserve"> </w:t>
      </w:r>
    </w:p>
    <w:p w:rsidR="001361D9" w:rsidRPr="00A07C98" w:rsidRDefault="00A02810">
      <w:pPr>
        <w:rPr>
          <w:rFonts w:ascii="Arial" w:hAnsi="Arial" w:cs="Arial"/>
          <w:sz w:val="22"/>
        </w:rPr>
      </w:pPr>
      <w:r w:rsidRPr="00A07C98">
        <w:rPr>
          <w:rFonts w:ascii="Arial" w:hAnsi="Arial" w:cs="Arial"/>
          <w:sz w:val="22"/>
        </w:rPr>
        <w:t xml:space="preserve">This </w:t>
      </w:r>
      <w:r w:rsidRPr="00B27129">
        <w:rPr>
          <w:rFonts w:ascii="Arial" w:hAnsi="Arial" w:cs="Arial"/>
          <w:i/>
          <w:sz w:val="22"/>
        </w:rPr>
        <w:t>workshop</w:t>
      </w:r>
      <w:r w:rsidR="009979AD" w:rsidRPr="00A07C98">
        <w:rPr>
          <w:rFonts w:ascii="Arial" w:hAnsi="Arial" w:cs="Arial"/>
          <w:sz w:val="22"/>
        </w:rPr>
        <w:t xml:space="preserve"> helped the students of Electronic E</w:t>
      </w:r>
      <w:r w:rsidR="009979AD" w:rsidRPr="00A07C98">
        <w:rPr>
          <w:rFonts w:ascii="Arial" w:hAnsi="Arial" w:cs="Arial"/>
          <w:sz w:val="22"/>
        </w:rPr>
        <w:t>ngineer</w:t>
      </w:r>
      <w:r w:rsidR="009979AD" w:rsidRPr="00A07C98">
        <w:rPr>
          <w:rFonts w:ascii="Arial" w:hAnsi="Arial" w:cs="Arial"/>
          <w:sz w:val="22"/>
        </w:rPr>
        <w:t>ing to</w:t>
      </w:r>
      <w:r w:rsidR="009979AD" w:rsidRPr="00A07C98">
        <w:rPr>
          <w:rFonts w:ascii="Arial" w:hAnsi="Arial" w:cs="Arial"/>
          <w:sz w:val="22"/>
        </w:rPr>
        <w:t xml:space="preserve"> gain a full</w:t>
      </w:r>
      <w:r w:rsidR="009979AD" w:rsidRPr="00A07C98">
        <w:rPr>
          <w:rFonts w:ascii="Arial" w:hAnsi="Arial" w:cs="Arial"/>
          <w:sz w:val="22"/>
        </w:rPr>
        <w:t xml:space="preserve"> understanding of the basic of E</w:t>
      </w:r>
      <w:r w:rsidR="009979AD" w:rsidRPr="00A07C98">
        <w:rPr>
          <w:rFonts w:ascii="Arial" w:hAnsi="Arial" w:cs="Arial"/>
          <w:sz w:val="22"/>
        </w:rPr>
        <w:t>lectronic</w:t>
      </w:r>
      <w:r w:rsidR="009979AD" w:rsidRPr="00A07C98">
        <w:rPr>
          <w:rFonts w:ascii="Arial" w:hAnsi="Arial" w:cs="Arial"/>
          <w:sz w:val="22"/>
        </w:rPr>
        <w:t xml:space="preserve">. </w:t>
      </w:r>
      <w:r w:rsidR="009979AD" w:rsidRPr="00A07C98">
        <w:rPr>
          <w:rFonts w:ascii="Arial" w:hAnsi="Arial" w:cs="Arial"/>
          <w:sz w:val="22"/>
        </w:rPr>
        <w:t>The basic electronic topic covers everything necessary for their continued understanding of the much more advanced topics presented these days in various circuits and systems in use in the industry.</w:t>
      </w:r>
    </w:p>
    <w:p w:rsidR="001361D9" w:rsidRPr="00A07C98" w:rsidRDefault="009979AD">
      <w:pPr>
        <w:rPr>
          <w:rFonts w:ascii="Arial" w:hAnsi="Arial" w:cs="Arial"/>
          <w:sz w:val="22"/>
        </w:rPr>
      </w:pPr>
      <w:r w:rsidRPr="00A07C98">
        <w:rPr>
          <w:rFonts w:ascii="Arial" w:hAnsi="Arial" w:cs="Arial"/>
          <w:sz w:val="22"/>
        </w:rPr>
        <w:t>All those dealing with electronic circuit designs, development and assembly requires knowledge of</w:t>
      </w:r>
      <w:r w:rsidRPr="00A07C98">
        <w:rPr>
          <w:rFonts w:ascii="Arial" w:hAnsi="Arial" w:cs="Arial"/>
          <w:sz w:val="22"/>
        </w:rPr>
        <w:t xml:space="preserve"> basic electronic components. </w:t>
      </w:r>
    </w:p>
    <w:p w:rsidR="009979AD" w:rsidRPr="00A07C98" w:rsidRDefault="009979AD">
      <w:pPr>
        <w:rPr>
          <w:rFonts w:ascii="Arial" w:hAnsi="Arial" w:cs="Arial"/>
          <w:sz w:val="22"/>
        </w:rPr>
      </w:pPr>
      <w:bookmarkStart w:id="1" w:name="_GoBack"/>
      <w:r w:rsidRPr="00A07C98">
        <w:rPr>
          <w:rFonts w:ascii="Arial" w:hAnsi="Arial" w:cs="Arial"/>
          <w:sz w:val="22"/>
        </w:rPr>
        <w:t>They also learn</w:t>
      </w:r>
      <w:r w:rsidR="001361D9" w:rsidRPr="00A07C98">
        <w:rPr>
          <w:rFonts w:ascii="Arial" w:hAnsi="Arial" w:cs="Arial"/>
          <w:sz w:val="22"/>
        </w:rPr>
        <w:t>ed</w:t>
      </w:r>
      <w:r w:rsidRPr="00A07C98">
        <w:rPr>
          <w:rFonts w:ascii="Arial" w:hAnsi="Arial" w:cs="Arial"/>
          <w:sz w:val="22"/>
        </w:rPr>
        <w:t xml:space="preserve"> soldering and use of test </w:t>
      </w:r>
      <w:r w:rsidR="001361D9" w:rsidRPr="00A07C98">
        <w:rPr>
          <w:rFonts w:ascii="Arial" w:hAnsi="Arial" w:cs="Arial"/>
          <w:sz w:val="22"/>
        </w:rPr>
        <w:t>equipment</w:t>
      </w:r>
      <w:r w:rsidRPr="00A07C98">
        <w:rPr>
          <w:rFonts w:ascii="Arial" w:hAnsi="Arial" w:cs="Arial"/>
          <w:sz w:val="22"/>
        </w:rPr>
        <w:t xml:space="preserve"> in fault finding. Finally, the students </w:t>
      </w:r>
      <w:bookmarkEnd w:id="1"/>
      <w:r w:rsidRPr="00A07C98">
        <w:rPr>
          <w:rFonts w:ascii="Arial" w:hAnsi="Arial" w:cs="Arial"/>
          <w:sz w:val="22"/>
        </w:rPr>
        <w:t>construct</w:t>
      </w:r>
      <w:r w:rsidR="001361D9" w:rsidRPr="00A07C98">
        <w:rPr>
          <w:rFonts w:ascii="Arial" w:hAnsi="Arial" w:cs="Arial"/>
          <w:sz w:val="22"/>
        </w:rPr>
        <w:t>ed</w:t>
      </w:r>
      <w:r w:rsidRPr="00A07C98">
        <w:rPr>
          <w:rFonts w:ascii="Arial" w:hAnsi="Arial" w:cs="Arial"/>
          <w:sz w:val="22"/>
        </w:rPr>
        <w:t xml:space="preserve"> a small utility project, which they take home with them. </w:t>
      </w:r>
    </w:p>
    <w:p w:rsidR="006C5897" w:rsidRPr="00B27129" w:rsidRDefault="00A07C98">
      <w:pPr>
        <w:rPr>
          <w:i/>
          <w:sz w:val="40"/>
          <w:szCs w:val="56"/>
        </w:rPr>
      </w:pPr>
      <w:bookmarkStart w:id="2" w:name="_Hlk495441056"/>
      <w:r w:rsidRPr="00B27129">
        <w:rPr>
          <w:i/>
          <w:sz w:val="40"/>
          <w:szCs w:val="56"/>
        </w:rPr>
        <w:t>Impressions:</w:t>
      </w:r>
      <w:r w:rsidR="006C5897" w:rsidRPr="00B27129">
        <w:rPr>
          <w:i/>
          <w:sz w:val="40"/>
          <w:szCs w:val="56"/>
        </w:rPr>
        <w:t xml:space="preserve"> </w:t>
      </w:r>
    </w:p>
    <w:p w:rsidR="001361D9" w:rsidRDefault="001361D9" w:rsidP="001361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Th</w:t>
      </w:r>
      <w:r>
        <w:rPr>
          <w:rFonts w:ascii="Arial" w:hAnsi="Arial" w:cs="Arial"/>
          <w:color w:val="454545"/>
          <w:sz w:val="21"/>
          <w:szCs w:val="21"/>
        </w:rPr>
        <w:t>e duration of this workshop was 1 day, with three hours session</w:t>
      </w:r>
      <w:r>
        <w:rPr>
          <w:rFonts w:ascii="Arial" w:hAnsi="Arial" w:cs="Arial"/>
          <w:color w:val="454545"/>
          <w:sz w:val="21"/>
          <w:szCs w:val="21"/>
        </w:rPr>
        <w:t>, properly divided into theory and hand on practical sessions.</w:t>
      </w:r>
      <w:r>
        <w:rPr>
          <w:rFonts w:ascii="Arial" w:hAnsi="Arial" w:cs="Arial"/>
          <w:color w:val="454545"/>
          <w:sz w:val="21"/>
          <w:szCs w:val="21"/>
        </w:rPr>
        <w:t xml:space="preserve"> </w:t>
      </w:r>
      <w:r>
        <w:rPr>
          <w:rFonts w:ascii="Arial" w:hAnsi="Arial" w:cs="Arial"/>
          <w:color w:val="454545"/>
          <w:sz w:val="21"/>
          <w:szCs w:val="21"/>
        </w:rPr>
        <w:t>Certificate of participati</w:t>
      </w:r>
      <w:r>
        <w:rPr>
          <w:rFonts w:ascii="Arial" w:hAnsi="Arial" w:cs="Arial"/>
          <w:color w:val="454545"/>
          <w:sz w:val="21"/>
          <w:szCs w:val="21"/>
        </w:rPr>
        <w:t xml:space="preserve">on will be provided by </w:t>
      </w:r>
      <w:r w:rsidRPr="00A07C98">
        <w:rPr>
          <w:rFonts w:ascii="Arial" w:hAnsi="Arial" w:cs="Arial"/>
          <w:b/>
          <w:color w:val="454545"/>
          <w:sz w:val="21"/>
          <w:szCs w:val="21"/>
        </w:rPr>
        <w:t>IEEE Student Branch</w:t>
      </w:r>
      <w:r>
        <w:rPr>
          <w:rFonts w:ascii="Arial" w:hAnsi="Arial" w:cs="Arial"/>
          <w:color w:val="454545"/>
          <w:sz w:val="21"/>
          <w:szCs w:val="21"/>
        </w:rPr>
        <w:t xml:space="preserve"> </w:t>
      </w:r>
      <w:r>
        <w:rPr>
          <w:rFonts w:ascii="Arial" w:hAnsi="Arial" w:cs="Arial"/>
          <w:color w:val="454545"/>
          <w:sz w:val="21"/>
          <w:szCs w:val="21"/>
        </w:rPr>
        <w:t>in a</w:t>
      </w:r>
      <w:r>
        <w:rPr>
          <w:rFonts w:ascii="Arial" w:hAnsi="Arial" w:cs="Arial"/>
          <w:color w:val="454545"/>
          <w:sz w:val="21"/>
          <w:szCs w:val="21"/>
        </w:rPr>
        <w:t xml:space="preserve">ssociation with </w:t>
      </w:r>
      <w:r w:rsidRPr="00A07C98">
        <w:rPr>
          <w:rFonts w:ascii="Arial" w:hAnsi="Arial" w:cs="Arial"/>
          <w:b/>
          <w:color w:val="454545"/>
          <w:sz w:val="21"/>
          <w:szCs w:val="21"/>
        </w:rPr>
        <w:t xml:space="preserve">DIT </w:t>
      </w:r>
      <w:r w:rsidR="006C5897" w:rsidRPr="00A07C98">
        <w:rPr>
          <w:rFonts w:ascii="Arial" w:hAnsi="Arial" w:cs="Arial"/>
          <w:b/>
          <w:color w:val="454545"/>
          <w:sz w:val="21"/>
          <w:szCs w:val="21"/>
        </w:rPr>
        <w:t>University</w:t>
      </w:r>
      <w:r w:rsidRPr="00A07C98">
        <w:rPr>
          <w:rFonts w:ascii="Arial" w:hAnsi="Arial" w:cs="Arial"/>
          <w:b/>
          <w:color w:val="454545"/>
          <w:sz w:val="21"/>
          <w:szCs w:val="21"/>
        </w:rPr>
        <w:t>.</w:t>
      </w:r>
    </w:p>
    <w:bookmarkEnd w:id="2"/>
    <w:p w:rsidR="001361D9" w:rsidRDefault="001361D9"/>
    <w:p w:rsidR="006C5897" w:rsidRPr="00A07C98" w:rsidRDefault="00A07C98">
      <w:pPr>
        <w:rPr>
          <w:rFonts w:ascii="Arial" w:hAnsi="Arial" w:cs="Arial"/>
          <w:sz w:val="28"/>
        </w:rPr>
      </w:pPr>
      <w:bookmarkStart w:id="3" w:name="_Hlk495441146"/>
      <w:bookmarkStart w:id="4" w:name="_Hlk495623174"/>
      <w:r w:rsidRPr="00A07C98">
        <w:rPr>
          <w:rFonts w:ascii="Arial" w:hAnsi="Arial" w:cs="Arial"/>
          <w:sz w:val="28"/>
        </w:rPr>
        <w:t>Objectives:</w:t>
      </w:r>
      <w:r w:rsidR="006C5897" w:rsidRPr="00A07C98">
        <w:rPr>
          <w:rFonts w:ascii="Arial" w:hAnsi="Arial" w:cs="Arial"/>
          <w:sz w:val="28"/>
        </w:rPr>
        <w:t xml:space="preserve"> </w:t>
      </w:r>
    </w:p>
    <w:bookmarkEnd w:id="4"/>
    <w:p w:rsidR="00A07C98" w:rsidRPr="00A07C98" w:rsidRDefault="006C5897" w:rsidP="00A07C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>Intro</w:t>
      </w:r>
      <w:r w:rsidRPr="00A07C98">
        <w:rPr>
          <w:rFonts w:ascii="Arial" w:hAnsi="Arial" w:cs="Arial"/>
        </w:rPr>
        <w:t>duction to Electronic Components</w:t>
      </w:r>
    </w:p>
    <w:p w:rsidR="006C5897" w:rsidRPr="00A07C98" w:rsidRDefault="006C5897" w:rsidP="00A07C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 xml:space="preserve">Identifying and Selecting </w:t>
      </w:r>
      <w:r w:rsidR="00A07C98" w:rsidRPr="00A07C98">
        <w:rPr>
          <w:rFonts w:ascii="Arial" w:hAnsi="Arial" w:cs="Arial"/>
        </w:rPr>
        <w:t>Correct</w:t>
      </w:r>
      <w:r w:rsidRPr="00A07C98">
        <w:rPr>
          <w:rFonts w:ascii="Arial" w:hAnsi="Arial" w:cs="Arial"/>
        </w:rPr>
        <w:t xml:space="preserve"> Components</w:t>
      </w:r>
    </w:p>
    <w:p w:rsidR="006C5897" w:rsidRPr="00A07C98" w:rsidRDefault="006C5897" w:rsidP="00A07C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>Introduction to Transistors</w:t>
      </w:r>
    </w:p>
    <w:p w:rsidR="006C5897" w:rsidRPr="00A07C98" w:rsidRDefault="006C5897" w:rsidP="00A07C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>I</w:t>
      </w:r>
      <w:r w:rsidRPr="00A07C98">
        <w:rPr>
          <w:rFonts w:ascii="Arial" w:hAnsi="Arial" w:cs="Arial"/>
        </w:rPr>
        <w:t xml:space="preserve">ntroduction </w:t>
      </w:r>
      <w:r w:rsidR="00A07C98" w:rsidRPr="00A07C98">
        <w:rPr>
          <w:rFonts w:ascii="Arial" w:hAnsi="Arial" w:cs="Arial"/>
        </w:rPr>
        <w:t>to</w:t>
      </w:r>
      <w:r w:rsidRPr="00A07C98">
        <w:rPr>
          <w:rFonts w:ascii="Arial" w:hAnsi="Arial" w:cs="Arial"/>
        </w:rPr>
        <w:t xml:space="preserve"> Integrated Circuits(ICs)</w:t>
      </w:r>
    </w:p>
    <w:p w:rsidR="006C5897" w:rsidRPr="00A07C98" w:rsidRDefault="006C5897" w:rsidP="00A07C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>Making a Blinking LED Circuit</w:t>
      </w:r>
    </w:p>
    <w:p w:rsidR="006C5897" w:rsidRPr="00A07C98" w:rsidRDefault="006C5897" w:rsidP="006C5897">
      <w:pPr>
        <w:rPr>
          <w:rFonts w:ascii="Arial" w:hAnsi="Arial" w:cs="Arial"/>
        </w:rPr>
      </w:pPr>
    </w:p>
    <w:p w:rsidR="006C5897" w:rsidRPr="00A07C98" w:rsidRDefault="00A07C98">
      <w:pPr>
        <w:rPr>
          <w:rFonts w:ascii="Arial" w:hAnsi="Arial" w:cs="Arial"/>
          <w:sz w:val="28"/>
        </w:rPr>
      </w:pPr>
      <w:r w:rsidRPr="00A07C98">
        <w:rPr>
          <w:rFonts w:ascii="Arial" w:hAnsi="Arial" w:cs="Arial"/>
          <w:sz w:val="28"/>
        </w:rPr>
        <w:t>Components Set:</w:t>
      </w:r>
    </w:p>
    <w:p w:rsidR="001361D9" w:rsidRPr="00A07C98" w:rsidRDefault="001361D9" w:rsidP="001361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 xml:space="preserve">Resistors – </w:t>
      </w:r>
      <w:r w:rsidR="009979AD" w:rsidRPr="00A07C98">
        <w:rPr>
          <w:rFonts w:ascii="Arial" w:hAnsi="Arial" w:cs="Arial"/>
        </w:rPr>
        <w:t xml:space="preserve">Functions, Characteristics and Types. </w:t>
      </w:r>
    </w:p>
    <w:p w:rsidR="001361D9" w:rsidRPr="00A07C98" w:rsidRDefault="009979AD" w:rsidP="001361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>Capacitors – Functions,</w:t>
      </w:r>
      <w:r w:rsidR="001361D9" w:rsidRPr="00A07C98">
        <w:rPr>
          <w:rFonts w:ascii="Arial" w:hAnsi="Arial" w:cs="Arial"/>
        </w:rPr>
        <w:t xml:space="preserve"> Characteristics and Types. </w:t>
      </w:r>
    </w:p>
    <w:p w:rsidR="001361D9" w:rsidRPr="00A07C98" w:rsidRDefault="001361D9" w:rsidP="001361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 xml:space="preserve">Inductors and Transformers. </w:t>
      </w:r>
    </w:p>
    <w:p w:rsidR="001361D9" w:rsidRPr="00A07C98" w:rsidRDefault="009979AD" w:rsidP="001361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>Relays, Switc</w:t>
      </w:r>
      <w:r w:rsidR="001361D9" w:rsidRPr="00A07C98">
        <w:rPr>
          <w:rFonts w:ascii="Arial" w:hAnsi="Arial" w:cs="Arial"/>
        </w:rPr>
        <w:t xml:space="preserve">hes, Cables and Connectors. </w:t>
      </w:r>
    </w:p>
    <w:p w:rsidR="001361D9" w:rsidRPr="00A07C98" w:rsidRDefault="009979AD" w:rsidP="001361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 xml:space="preserve">Diodes Zener Diode and LEDs. </w:t>
      </w:r>
    </w:p>
    <w:p w:rsidR="009979AD" w:rsidRPr="00A07C98" w:rsidRDefault="009979AD" w:rsidP="001361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7C98">
        <w:rPr>
          <w:rFonts w:ascii="Arial" w:hAnsi="Arial" w:cs="Arial"/>
        </w:rPr>
        <w:t xml:space="preserve">Transistors and Triacs (Switching Action Only) </w:t>
      </w:r>
      <w:bookmarkEnd w:id="3"/>
    </w:p>
    <w:sectPr w:rsidR="009979AD" w:rsidRPr="00A0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1E6" w:rsidRDefault="003E41E6" w:rsidP="001361D9">
      <w:pPr>
        <w:spacing w:after="0" w:line="240" w:lineRule="auto"/>
      </w:pPr>
      <w:r>
        <w:separator/>
      </w:r>
    </w:p>
  </w:endnote>
  <w:endnote w:type="continuationSeparator" w:id="0">
    <w:p w:rsidR="003E41E6" w:rsidRDefault="003E41E6" w:rsidP="0013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1E6" w:rsidRDefault="003E41E6" w:rsidP="001361D9">
      <w:pPr>
        <w:spacing w:after="0" w:line="240" w:lineRule="auto"/>
      </w:pPr>
      <w:r>
        <w:separator/>
      </w:r>
    </w:p>
  </w:footnote>
  <w:footnote w:type="continuationSeparator" w:id="0">
    <w:p w:rsidR="003E41E6" w:rsidRDefault="003E41E6" w:rsidP="0013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C2CFC"/>
    <w:multiLevelType w:val="hybridMultilevel"/>
    <w:tmpl w:val="A5E849A0"/>
    <w:lvl w:ilvl="0" w:tplc="04090013">
      <w:start w:val="1"/>
      <w:numFmt w:val="upp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402099E"/>
    <w:multiLevelType w:val="hybridMultilevel"/>
    <w:tmpl w:val="08E829C6"/>
    <w:lvl w:ilvl="0" w:tplc="418888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6DF1"/>
    <w:multiLevelType w:val="hybridMultilevel"/>
    <w:tmpl w:val="17F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E55CD"/>
    <w:multiLevelType w:val="hybridMultilevel"/>
    <w:tmpl w:val="9CDE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AD"/>
    <w:rsid w:val="001361D9"/>
    <w:rsid w:val="003E41E6"/>
    <w:rsid w:val="006C5897"/>
    <w:rsid w:val="0072202E"/>
    <w:rsid w:val="00723BF8"/>
    <w:rsid w:val="009979AD"/>
    <w:rsid w:val="00A02810"/>
    <w:rsid w:val="00A07C98"/>
    <w:rsid w:val="00B27129"/>
    <w:rsid w:val="00CD4440"/>
    <w:rsid w:val="00E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9D2C"/>
  <w15:chartTrackingRefBased/>
  <w15:docId w15:val="{8D74EA93-FEAB-49F4-A17E-FE078901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1D9"/>
  </w:style>
  <w:style w:type="paragraph" w:styleId="Heading1">
    <w:name w:val="heading 1"/>
    <w:basedOn w:val="Normal"/>
    <w:next w:val="Normal"/>
    <w:link w:val="Heading1Char"/>
    <w:uiPriority w:val="9"/>
    <w:qFormat/>
    <w:rsid w:val="001361D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1D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61D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D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D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D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D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D9"/>
  </w:style>
  <w:style w:type="paragraph" w:styleId="Footer">
    <w:name w:val="footer"/>
    <w:basedOn w:val="Normal"/>
    <w:link w:val="FooterChar"/>
    <w:uiPriority w:val="99"/>
    <w:unhideWhenUsed/>
    <w:rsid w:val="0013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1D9"/>
  </w:style>
  <w:style w:type="paragraph" w:styleId="NormalWeb">
    <w:name w:val="Normal (Web)"/>
    <w:basedOn w:val="Normal"/>
    <w:uiPriority w:val="99"/>
    <w:semiHidden/>
    <w:unhideWhenUsed/>
    <w:rsid w:val="0013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61D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1D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D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361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D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D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D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D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1D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61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61D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361D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361D9"/>
    <w:rPr>
      <w:b/>
      <w:bCs/>
    </w:rPr>
  </w:style>
  <w:style w:type="character" w:styleId="Emphasis">
    <w:name w:val="Emphasis"/>
    <w:basedOn w:val="DefaultParagraphFont"/>
    <w:uiPriority w:val="20"/>
    <w:qFormat/>
    <w:rsid w:val="001361D9"/>
    <w:rPr>
      <w:i/>
      <w:iCs/>
    </w:rPr>
  </w:style>
  <w:style w:type="paragraph" w:styleId="NoSpacing">
    <w:name w:val="No Spacing"/>
    <w:uiPriority w:val="1"/>
    <w:qFormat/>
    <w:rsid w:val="001361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61D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61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D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61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61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61D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361D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61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Ojha</dc:creator>
  <cp:keywords/>
  <dc:description/>
  <cp:lastModifiedBy>Elisha Ojha</cp:lastModifiedBy>
  <cp:revision>2</cp:revision>
  <dcterms:created xsi:type="dcterms:W3CDTF">2017-10-13T04:19:00Z</dcterms:created>
  <dcterms:modified xsi:type="dcterms:W3CDTF">2017-10-13T04:19:00Z</dcterms:modified>
</cp:coreProperties>
</file>