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200"/>
              <w:left w:type="dxa" w:w="200"/>
              <w:bottom w:type="dxa" w:w="200"/>
              <w:right w:type="dxa" w:w="200"/>
            </w:tcMar>
          </w:tcPr>
          <w:p>
            <w:pPr>
              <w:jc w:val="center"/>
            </w:pPr>
            <w:r>
              <w:rPr>
                <w:rFonts w:ascii="Arial" w:cs="Arial" w:eastAsia="Arial" w:hAnsi="Arial"/>
                <w:b/>
                <w:bCs/>
                <w:color w:val="FFFFFF"/>
                <w:sz w:val="44"/>
                <w:szCs w:val="44"/>
              </w:rPr>
              <w:t xml:space="preserve">RETAIL CHAIN TURNAROUND</w:t>
            </w:r>
          </w:p>
          <w:p>
            <w:pPr>
              <w:jc w:val="center"/>
            </w:pPr>
            <w:r>
              <w:rPr>
                <w:rFonts w:ascii="Arial" w:cs="Arial" w:eastAsia="Arial" w:hAnsi="Arial"/>
                <w:color w:val="BDD7EE"/>
                <w:sz w:val="26"/>
                <w:szCs w:val="26"/>
              </w:rPr>
              <w:t xml:space="preserve">Strategic Intelligence Report for the CEO</w:t>
            </w:r>
          </w:p>
          <w:p>
            <w:pPr>
              <w:spacing w:before="80"/>
              <w:jc w:val="center"/>
            </w:pPr>
            <w:r>
              <w:rPr>
                <w:rFonts w:ascii="Arial" w:cs="Arial" w:eastAsia="Arial" w:hAnsi="Arial"/>
                <w:color w:val="9DC3E6"/>
                <w:sz w:val="20"/>
                <w:szCs w:val="20"/>
              </w:rPr>
              <w:t xml:space="preserve">30 Stores  |  18-Month Sales Dataset  |  Senior Data Analysis</w:t>
            </w:r>
          </w:p>
        </w:tc>
      </w:tr>
    </w:tbl>
    <w:p>
      <w:pPr>
        <w:spacing w:after="160" w:before="0"/>
      </w:pPr>
    </w:p>
    <w:p>
      <w:pPr>
        <w:pBdr>
          <w:bottom w:val="single" w:color="2E75B6" w:sz="6" w:space="1"/>
        </w:pBdr>
        <w:spacing w:after="80" w:before="180"/>
      </w:pPr>
      <w:r>
        <w:rPr>
          <w:rFonts w:ascii="Arial" w:cs="Arial" w:eastAsia="Arial" w:hAnsi="Arial"/>
          <w:b/>
          <w:bCs/>
          <w:color w:val="2E75B6"/>
          <w:sz w:val="24"/>
          <w:szCs w:val="24"/>
        </w:rPr>
        <w:t xml:space="preserve">SITUATION SUMMARY</w:t>
      </w:r>
    </w:p>
    <w:p>
      <w:pPr>
        <w:spacing w:after="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8"/>
              <w:left w:val="single" w:color="2E75B6" w:sz="8"/>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1F3864"/>
                <w:sz w:val="20"/>
                <w:szCs w:val="20"/>
              </w:rPr>
              <w:t xml:space="preserve">A 30-store retail chain is under financial pressure with declining performance across multiple locations. Leadership requires a clear, data-driven framework to make three high-stakes decisions — store closures, product investment, and customer recovery — using 18 months of transaction-level data before losses deepen further.</w:t>
            </w:r>
          </w:p>
        </w:tc>
      </w:tr>
    </w:tbl>
    <w:p>
      <w:pPr>
        <w:spacing w:after="120" w:before="0"/>
      </w:pPr>
    </w:p>
    <w:p>
      <w:pPr>
        <w:pBdr>
          <w:bottom w:val="single" w:color="2E75B6" w:sz="6" w:space="1"/>
        </w:pBdr>
        <w:spacing w:after="80" w:before="180"/>
      </w:pPr>
      <w:r>
        <w:rPr>
          <w:rFonts w:ascii="Arial" w:cs="Arial" w:eastAsia="Arial" w:hAnsi="Arial"/>
          <w:b/>
          <w:bCs/>
          <w:color w:val="2E75B6"/>
          <w:sz w:val="24"/>
          <w:szCs w:val="24"/>
        </w:rPr>
        <w:t xml:space="preserve">THREE KEY BUSINESS QUESTIONS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Strategic 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Decision It Unlocks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Which stores are structurally failing vs. temporarily struggling?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Close or Save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Which products are driving real cash flow vs. draining shelf space?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Push or Discontinue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Which lost customers are worth the cost of winning back?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Target or Abandon</w:t>
            </w:r>
          </w:p>
        </w:tc>
      </w:tr>
    </w:tbl>
    <w:p>
      <w:pPr>
        <w:spacing w:after="120" w:before="0"/>
      </w:pPr>
    </w:p>
    <w:p>
      <w:pPr>
        <w:pBdr>
          <w:bottom w:val="single" w:color="2E75B6" w:sz="6" w:space="1"/>
        </w:pBdr>
        <w:spacing w:after="80" w:before="180"/>
      </w:pPr>
      <w:r>
        <w:rPr>
          <w:rFonts w:ascii="Arial" w:cs="Arial" w:eastAsia="Arial" w:hAnsi="Arial"/>
          <w:b/>
          <w:bCs/>
          <w:color w:val="2E75B6"/>
          <w:sz w:val="24"/>
          <w:szCs w:val="24"/>
        </w:rPr>
        <w:t xml:space="preserve">AVAILABLE DATA</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It Tells Us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store_id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Which of the 30 stores the transaction happened in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transaction_date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When the sale occurred — enables trend and time-series analysis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product_id / product_name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Exactly what was sold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category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Product grouping — enables range and mix decisions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revenue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Dollar value generated per transaction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units_sold</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Volume of items sold — separates price effect from demand effect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customer_id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Who bought — enables loyalty, retention, and win-back analysis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loyalty_points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Engagement depth — identifies committed vs. casual buyers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region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Geographic grouping of stores — enables market-level decisions</w:t>
            </w:r>
          </w:p>
        </w:tc>
      </w:tr>
    </w:tbl>
    <w:p>
      <w:pPr>
        <w:spacing w:after="120" w:before="0"/>
      </w:pPr>
    </w:p>
    <w:p>
      <w:pPr>
        <w:spacing w:after="0" w:before="0"/>
      </w:pPr>
      <w:r>
        <w:br w:type="page"/>
      </w:r>
    </w:p>
    <w:p>
      <w:pPr>
        <w:pBdr>
          <w:bottom w:val="single" w:color="2E75B6" w:sz="6" w:space="1"/>
        </w:pBdr>
        <w:spacing w:after="80" w:before="180"/>
      </w:pPr>
      <w:r>
        <w:rPr>
          <w:rFonts w:ascii="Arial" w:cs="Arial" w:eastAsia="Arial" w:hAnsi="Arial"/>
          <w:b/>
          <w:bCs/>
          <w:color w:val="2E75B6"/>
          <w:sz w:val="24"/>
          <w:szCs w:val="24"/>
        </w:rPr>
        <w:t xml:space="preserve">5 SMART BUSINESS QUESTIONS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D966"/>
                <w:sz w:val="22"/>
                <w:szCs w:val="22"/>
              </w:rPr>
              <w:t xml:space="preserve">Q1  </w:t>
            </w:r>
            <w:r>
              <w:rPr>
                <w:rFonts w:ascii="Arial" w:cs="Arial" w:eastAsia="Arial" w:hAnsi="Arial"/>
                <w:b/>
                <w:bCs/>
                <w:color w:val="FFFFFF"/>
                <w:sz w:val="22"/>
                <w:szCs w:val="22"/>
              </w:rPr>
              <w:t xml:space="preserve">Which stores have had monthly revenue below the chain average for 9+ of the last 12 months — and does any show 2 consecutive months of recovery?</w:t>
            </w:r>
          </w:p>
        </w:tc>
      </w:tr>
      <w:tr>
        <w:tc>
          <w:tcPr>
            <w:tcW w:type="dxa" w:w="9360"/>
            <w:tcBorders>
              <w:top w:val="none" w:color="FFFFFF" w:sz="0"/>
              <w:left w:val="single" w:color="C55A11" w:sz="10"/>
              <w:bottom w:val="single" w:color="CCCCCC" w:sz="1"/>
              <w:right w:val="single" w:color="CCCCCC" w:sz="1"/>
            </w:tcBorders>
            <w:shd w:fill="FFFAF6" w:val="clear"/>
            <w:tcMar>
              <w:top w:type="dxa" w:w="100"/>
              <w:left w:type="dxa" w:w="160"/>
              <w:bottom w:type="dxa" w:w="100"/>
              <w:right w:type="dxa" w:w="160"/>
            </w:tcMar>
          </w:tcPr>
          <w:p>
            <w:pPr>
              <w:spacing w:after="60" w:before="0"/>
            </w:pPr>
            <w:r>
              <w:rPr>
                <w:rFonts w:ascii="Arial" w:cs="Arial" w:eastAsia="Arial" w:hAnsi="Arial"/>
                <w:b/>
                <w:bCs/>
                <w:color w:val="C55A11"/>
                <w:sz w:val="19"/>
                <w:szCs w:val="19"/>
              </w:rPr>
              <w:t xml:space="preserve">Why it matters: </w:t>
            </w:r>
            <w:r>
              <w:rPr>
                <w:rFonts w:ascii="Arial" w:cs="Arial" w:eastAsia="Arial" w:hAnsi="Arial"/>
                <w:color w:val="333333"/>
                <w:sz w:val="19"/>
                <w:szCs w:val="19"/>
              </w:rPr>
              <w:t xml:space="preserve">Chronic underperformance over 9 of 12 months is a structural failure. Two back-to-back recovery months changes the closure decision entirely — separating stores to close from stores worth saving.</w:t>
            </w:r>
          </w:p>
          <w:p>
            <w:pPr>
              <w:spacing w:after="0" w:before="0"/>
            </w:pPr>
            <w:r>
              <w:rPr>
                <w:rFonts w:ascii="Arial" w:cs="Arial" w:eastAsia="Arial" w:hAnsi="Arial"/>
                <w:b/>
                <w:bCs/>
                <w:color w:val="2E75B6"/>
                <w:sz w:val="19"/>
                <w:szCs w:val="19"/>
              </w:rPr>
              <w:t xml:space="preserve">Columns: </w:t>
            </w:r>
            <w:r>
              <w:rPr>
                <w:rFonts w:ascii="Arial" w:cs="Arial" w:eastAsia="Arial" w:hAnsi="Arial"/>
                <w:i/>
                <w:iCs/>
                <w:color w:val="444444"/>
                <w:sz w:val="19"/>
                <w:szCs w:val="19"/>
              </w:rPr>
              <w:t xml:space="preserve">store_id, revenue, transaction_date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D966"/>
                <w:sz w:val="22"/>
                <w:szCs w:val="22"/>
              </w:rPr>
              <w:t xml:space="preserve">Q2  </w:t>
            </w:r>
            <w:r>
              <w:rPr>
                <w:rFonts w:ascii="Arial" w:cs="Arial" w:eastAsia="Arial" w:hAnsi="Arial"/>
                <w:b/>
                <w:bCs/>
                <w:color w:val="FFFFFF"/>
                <w:sz w:val="22"/>
                <w:szCs w:val="22"/>
              </w:rPr>
              <w:t xml:space="preserve">Which stores have lost more than 25% of their distinct buying customers from months 1–9 compared to months 10–18?</w:t>
            </w:r>
          </w:p>
        </w:tc>
      </w:tr>
      <w:tr>
        <w:tc>
          <w:tcPr>
            <w:tcW w:type="dxa" w:w="9360"/>
            <w:tcBorders>
              <w:top w:val="none" w:color="FFFFFF" w:sz="0"/>
              <w:left w:val="single" w:color="C55A11" w:sz="10"/>
              <w:bottom w:val="single" w:color="CCCCCC" w:sz="1"/>
              <w:right w:val="single" w:color="CCCCCC" w:sz="1"/>
            </w:tcBorders>
            <w:shd w:fill="FFFAF6" w:val="clear"/>
            <w:tcMar>
              <w:top w:type="dxa" w:w="100"/>
              <w:left w:type="dxa" w:w="160"/>
              <w:bottom w:type="dxa" w:w="100"/>
              <w:right w:type="dxa" w:w="160"/>
            </w:tcMar>
          </w:tcPr>
          <w:p>
            <w:pPr>
              <w:spacing w:after="60" w:before="0"/>
            </w:pPr>
            <w:r>
              <w:rPr>
                <w:rFonts w:ascii="Arial" w:cs="Arial" w:eastAsia="Arial" w:hAnsi="Arial"/>
                <w:b/>
                <w:bCs/>
                <w:color w:val="C55A11"/>
                <w:sz w:val="19"/>
                <w:szCs w:val="19"/>
              </w:rPr>
              <w:t xml:space="preserve">Why it matters: </w:t>
            </w:r>
            <w:r>
              <w:rPr>
                <w:rFonts w:ascii="Arial" w:cs="Arial" w:eastAsia="Arial" w:hAnsi="Arial"/>
                <w:color w:val="333333"/>
                <w:sz w:val="19"/>
                <w:szCs w:val="19"/>
              </w:rPr>
              <w:t xml:space="preserve">Revenue can be masked by price increases — customer loss cannot be hidden. A store shedding 25%+ of its buyer base in 9 months signals a problem too expensive to reverse. This is the CEO's clearest shutdown indicator.</w:t>
            </w:r>
          </w:p>
          <w:p>
            <w:pPr>
              <w:spacing w:after="0" w:before="0"/>
            </w:pPr>
            <w:r>
              <w:rPr>
                <w:rFonts w:ascii="Arial" w:cs="Arial" w:eastAsia="Arial" w:hAnsi="Arial"/>
                <w:b/>
                <w:bCs/>
                <w:color w:val="2E75B6"/>
                <w:sz w:val="19"/>
                <w:szCs w:val="19"/>
              </w:rPr>
              <w:t xml:space="preserve">Columns: </w:t>
            </w:r>
            <w:r>
              <w:rPr>
                <w:rFonts w:ascii="Arial" w:cs="Arial" w:eastAsia="Arial" w:hAnsi="Arial"/>
                <w:i/>
                <w:iCs/>
                <w:color w:val="444444"/>
                <w:sz w:val="19"/>
                <w:szCs w:val="19"/>
              </w:rPr>
              <w:t xml:space="preserve">store_id, customer_id, transaction_date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D966"/>
                <w:sz w:val="22"/>
                <w:szCs w:val="22"/>
              </w:rPr>
              <w:t xml:space="preserve">Q3  </w:t>
            </w:r>
            <w:r>
              <w:rPr>
                <w:rFonts w:ascii="Arial" w:cs="Arial" w:eastAsia="Arial" w:hAnsi="Arial"/>
                <w:b/>
                <w:bCs/>
                <w:color w:val="FFFFFF"/>
                <w:sz w:val="22"/>
                <w:szCs w:val="22"/>
              </w:rPr>
              <w:t xml:space="preserve">Which 5 products have the highest revenue-per-unit AND have grown in units sold for at least 4 of the last 6 months across the majority of stores?</w:t>
            </w:r>
          </w:p>
        </w:tc>
      </w:tr>
      <w:tr>
        <w:tc>
          <w:tcPr>
            <w:tcW w:type="dxa" w:w="9360"/>
            <w:tcBorders>
              <w:top w:val="none" w:color="FFFFFF" w:sz="0"/>
              <w:left w:val="single" w:color="C55A11" w:sz="10"/>
              <w:bottom w:val="single" w:color="CCCCCC" w:sz="1"/>
              <w:right w:val="single" w:color="CCCCCC" w:sz="1"/>
            </w:tcBorders>
            <w:shd w:fill="FFFAF6" w:val="clear"/>
            <w:tcMar>
              <w:top w:type="dxa" w:w="100"/>
              <w:left w:type="dxa" w:w="160"/>
              <w:bottom w:type="dxa" w:w="100"/>
              <w:right w:type="dxa" w:w="160"/>
            </w:tcMar>
          </w:tcPr>
          <w:p>
            <w:pPr>
              <w:spacing w:after="60" w:before="0"/>
            </w:pPr>
            <w:r>
              <w:rPr>
                <w:rFonts w:ascii="Arial" w:cs="Arial" w:eastAsia="Arial" w:hAnsi="Arial"/>
                <w:b/>
                <w:bCs/>
                <w:color w:val="C55A11"/>
                <w:sz w:val="19"/>
                <w:szCs w:val="19"/>
              </w:rPr>
              <w:t xml:space="preserve">Why it matters: </w:t>
            </w:r>
            <w:r>
              <w:rPr>
                <w:rFonts w:ascii="Arial" w:cs="Arial" w:eastAsia="Arial" w:hAnsi="Arial"/>
                <w:color w:val="333333"/>
                <w:sz w:val="19"/>
                <w:szCs w:val="19"/>
              </w:rPr>
              <w:t xml:space="preserve">In a turnaround, every marketing dollar must work. These products meet two non-negotiable criteria — customers are actively choosing them AND each unit generates above-average cash. They deserve priority shelf space and promotional investment.</w:t>
            </w:r>
          </w:p>
          <w:p>
            <w:pPr>
              <w:spacing w:after="0" w:before="0"/>
            </w:pPr>
            <w:r>
              <w:rPr>
                <w:rFonts w:ascii="Arial" w:cs="Arial" w:eastAsia="Arial" w:hAnsi="Arial"/>
                <w:b/>
                <w:bCs/>
                <w:color w:val="2E75B6"/>
                <w:sz w:val="19"/>
                <w:szCs w:val="19"/>
              </w:rPr>
              <w:t xml:space="preserve">Columns: </w:t>
            </w:r>
            <w:r>
              <w:rPr>
                <w:rFonts w:ascii="Arial" w:cs="Arial" w:eastAsia="Arial" w:hAnsi="Arial"/>
                <w:i/>
                <w:iCs/>
                <w:color w:val="444444"/>
                <w:sz w:val="19"/>
                <w:szCs w:val="19"/>
              </w:rPr>
              <w:t xml:space="preserve">product_id, product_name, category, revenue, units_sold, transaction_date, store_id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D966"/>
                <w:sz w:val="22"/>
                <w:szCs w:val="22"/>
              </w:rPr>
              <w:t xml:space="preserve">Q4  </w:t>
            </w:r>
            <w:r>
              <w:rPr>
                <w:rFonts w:ascii="Arial" w:cs="Arial" w:eastAsia="Arial" w:hAnsi="Arial"/>
                <w:b/>
                <w:bCs/>
                <w:color w:val="FFFFFF"/>
                <w:sz w:val="22"/>
                <w:szCs w:val="22"/>
              </w:rPr>
              <w:t xml:space="preserve">Which customers were in the top 25% of spenders in months 1–12 but made zero purchases in months 13–18 — and what was their total spend before going silent?</w:t>
            </w:r>
          </w:p>
        </w:tc>
      </w:tr>
      <w:tr>
        <w:tc>
          <w:tcPr>
            <w:tcW w:type="dxa" w:w="9360"/>
            <w:tcBorders>
              <w:top w:val="none" w:color="FFFFFF" w:sz="0"/>
              <w:left w:val="single" w:color="C55A11" w:sz="10"/>
              <w:bottom w:val="single" w:color="CCCCCC" w:sz="1"/>
              <w:right w:val="single" w:color="CCCCCC" w:sz="1"/>
            </w:tcBorders>
            <w:shd w:fill="FFFAF6" w:val="clear"/>
            <w:tcMar>
              <w:top w:type="dxa" w:w="100"/>
              <w:left w:type="dxa" w:w="160"/>
              <w:bottom w:type="dxa" w:w="100"/>
              <w:right w:type="dxa" w:w="160"/>
            </w:tcMar>
          </w:tcPr>
          <w:p>
            <w:pPr>
              <w:spacing w:after="60" w:before="0"/>
            </w:pPr>
            <w:r>
              <w:rPr>
                <w:rFonts w:ascii="Arial" w:cs="Arial" w:eastAsia="Arial" w:hAnsi="Arial"/>
                <w:b/>
                <w:bCs/>
                <w:color w:val="C55A11"/>
                <w:sz w:val="19"/>
                <w:szCs w:val="19"/>
              </w:rPr>
              <w:t xml:space="preserve">Why it matters: </w:t>
            </w:r>
            <w:r>
              <w:rPr>
                <w:rFonts w:ascii="Arial" w:cs="Arial" w:eastAsia="Arial" w:hAnsi="Arial"/>
                <w:color w:val="333333"/>
                <w:sz w:val="19"/>
                <w:szCs w:val="19"/>
              </w:rPr>
              <w:t xml:space="preserve">These high-value customers proved their willingness to spend and went silent recently enough that the relationship is dormant, not dead. Reactivating the top 500 on this list is the cheapest and fastest revenue recovery lever available — no new customer acquisition needed.</w:t>
            </w:r>
          </w:p>
          <w:p>
            <w:pPr>
              <w:spacing w:after="0" w:before="0"/>
            </w:pPr>
            <w:r>
              <w:rPr>
                <w:rFonts w:ascii="Arial" w:cs="Arial" w:eastAsia="Arial" w:hAnsi="Arial"/>
                <w:b/>
                <w:bCs/>
                <w:color w:val="2E75B6"/>
                <w:sz w:val="19"/>
                <w:szCs w:val="19"/>
              </w:rPr>
              <w:t xml:space="preserve">Columns: </w:t>
            </w:r>
            <w:r>
              <w:rPr>
                <w:rFonts w:ascii="Arial" w:cs="Arial" w:eastAsia="Arial" w:hAnsi="Arial"/>
                <w:i/>
                <w:iCs/>
                <w:color w:val="444444"/>
                <w:sz w:val="19"/>
                <w:szCs w:val="19"/>
              </w:rPr>
              <w:t xml:space="preserve">customer_id, revenue, transaction_date, store_id, loyalty_points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D966"/>
                <w:sz w:val="22"/>
                <w:szCs w:val="22"/>
              </w:rPr>
              <w:t xml:space="preserve">Q5  </w:t>
            </w:r>
            <w:r>
              <w:rPr>
                <w:rFonts w:ascii="Arial" w:cs="Arial" w:eastAsia="Arial" w:hAnsi="Arial"/>
                <w:b/>
                <w:bCs/>
                <w:color w:val="FFFFFF"/>
                <w:sz w:val="22"/>
                <w:szCs w:val="22"/>
              </w:rPr>
              <w:t xml:space="preserve">In stores flagged for potential closure, which product categories have grown their revenue share by more than 10 percentage points over the last 6 months?</w:t>
            </w:r>
          </w:p>
        </w:tc>
      </w:tr>
      <w:tr>
        <w:tc>
          <w:tcPr>
            <w:tcW w:type="dxa" w:w="9360"/>
            <w:tcBorders>
              <w:top w:val="none" w:color="FFFFFF" w:sz="0"/>
              <w:left w:val="single" w:color="C55A11" w:sz="10"/>
              <w:bottom w:val="single" w:color="CCCCCC" w:sz="1"/>
              <w:right w:val="single" w:color="CCCCCC" w:sz="1"/>
            </w:tcBorders>
            <w:shd w:fill="FFFAF6" w:val="clear"/>
            <w:tcMar>
              <w:top w:type="dxa" w:w="100"/>
              <w:left w:type="dxa" w:w="160"/>
              <w:bottom w:type="dxa" w:w="100"/>
              <w:right w:type="dxa" w:w="160"/>
            </w:tcMar>
          </w:tcPr>
          <w:p>
            <w:pPr>
              <w:spacing w:after="60" w:before="0"/>
            </w:pPr>
            <w:r>
              <w:rPr>
                <w:rFonts w:ascii="Arial" w:cs="Arial" w:eastAsia="Arial" w:hAnsi="Arial"/>
                <w:b/>
                <w:bCs/>
                <w:color w:val="C55A11"/>
                <w:sz w:val="19"/>
                <w:szCs w:val="19"/>
              </w:rPr>
              <w:t xml:space="preserve">Why it matters: </w:t>
            </w:r>
            <w:r>
              <w:rPr>
                <w:rFonts w:ascii="Arial" w:cs="Arial" w:eastAsia="Arial" w:hAnsi="Arial"/>
                <w:color w:val="333333"/>
                <w:sz w:val="19"/>
                <w:szCs w:val="19"/>
              </w:rPr>
              <w:t xml:space="preserve">A closure candidate may carry hidden demand in specific categories. This tells the CEO whether to strip the store to what is working, transfer that demand to a nearby store, or renegotiate a smaller lease footprint — all cheaper than a full closure.</w:t>
            </w:r>
          </w:p>
          <w:p>
            <w:pPr>
              <w:spacing w:after="0" w:before="0"/>
            </w:pPr>
            <w:r>
              <w:rPr>
                <w:rFonts w:ascii="Arial" w:cs="Arial" w:eastAsia="Arial" w:hAnsi="Arial"/>
                <w:b/>
                <w:bCs/>
                <w:color w:val="2E75B6"/>
                <w:sz w:val="19"/>
                <w:szCs w:val="19"/>
              </w:rPr>
              <w:t xml:space="preserve">Columns: </w:t>
            </w:r>
            <w:r>
              <w:rPr>
                <w:rFonts w:ascii="Arial" w:cs="Arial" w:eastAsia="Arial" w:hAnsi="Arial"/>
                <w:i/>
                <w:iCs/>
                <w:color w:val="444444"/>
                <w:sz w:val="19"/>
                <w:szCs w:val="19"/>
              </w:rPr>
              <w:t xml:space="preserve">store_id, category, revenue, transaction_date</w:t>
            </w:r>
          </w:p>
        </w:tc>
      </w:tr>
    </w:tbl>
    <w:p>
      <w:pPr>
        <w:spacing w:after="80" w:before="0"/>
      </w:pPr>
    </w:p>
    <w:p>
      <w:pPr>
        <w:spacing w:after="120" w:before="0"/>
      </w:pPr>
    </w:p>
    <w:p>
      <w:pPr>
        <w:pBdr>
          <w:bottom w:val="single" w:color="2E75B6" w:sz="6" w:space="1"/>
        </w:pBdr>
        <w:spacing w:after="80" w:before="180"/>
      </w:pPr>
      <w:r>
        <w:rPr>
          <w:rFonts w:ascii="Arial" w:cs="Arial" w:eastAsia="Arial" w:hAnsi="Arial"/>
          <w:b/>
          <w:bCs/>
          <w:color w:val="2E75B6"/>
          <w:sz w:val="24"/>
          <w:szCs w:val="24"/>
        </w:rPr>
        <w:t xml:space="preserve">DECISIONS THESE QUESTIONS WILL INFORM</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Decision Enabled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Q1 — Store revenue trend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Build the closure shortlist vs. recovery watchlist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Q2 — Customer count loss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Confirm which stores are beyond recovery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Q3 — High-value growing products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Allocate promotional budget and shelf priority</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Q4 — Lapsed high spenders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Size and target the win-back campaign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Q5 — Category bright spots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Final closure vs. restructure vs. downsize decision</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D966"/>
                <w:sz w:val="20"/>
                <w:szCs w:val="20"/>
              </w:rPr>
              <w:t xml:space="preserve">RECOMMENDED INVESTIGATION ORDER</w:t>
            </w:r>
          </w:p>
          <w:p>
            <w:pPr>
              <w:spacing w:before="60"/>
              <w:jc w:val="center"/>
            </w:pPr>
            <w:r>
              <w:rPr>
                <w:rFonts w:ascii="Arial" w:cs="Arial" w:eastAsia="Arial" w:hAnsi="Arial"/>
                <w:b/>
                <w:bCs/>
                <w:color w:val="FFFFFF"/>
                <w:sz w:val="24"/>
                <w:szCs w:val="24"/>
              </w:rPr>
              <w:t xml:space="preserve">Q2  →  Q1  →  Q5  →  Q3  →  Q4</w:t>
            </w:r>
          </w:p>
          <w:p>
            <w:pPr>
              <w:spacing w:before="60"/>
              <w:jc w:val="center"/>
            </w:pPr>
            <w:r>
              <w:rPr>
                <w:rFonts w:ascii="Arial" w:cs="Arial" w:eastAsia="Arial" w:hAnsi="Arial"/>
                <w:color w:val="BDD7EE"/>
                <w:sz w:val="18"/>
                <w:szCs w:val="18"/>
              </w:rPr>
              <w:t xml:space="preserve">Establish which stores are truly failing first, stress-test each one before finalising closures, then redirect all focus to the product and customer levers that fund the chain's survival.</w:t>
            </w:r>
          </w:p>
        </w:tc>
      </w:tr>
    </w:tbl>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888888"/>
        <w:sz w:val="16"/>
        <w:szCs w:val="16"/>
      </w:rPr>
      <w:t xml:space="preserve">CONFIDENTIAL  |  Senior Retail Data Analysis  |  18-Month Dataset</w:t>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CEO STRATEGIC INTELLIGENCE REPORT</w:t>
          </w:r>
        </w:p>
      </w:tc>
      <w:tc>
        <w:tcPr>
          <w:tcW w:type="dxa" w:w="3080"/>
          <w:tcBorders>
            <w:top w:val="none" w:color="FFFFFF" w:sz="0"/>
            <w:left w:val="none" w:color="FFFFFF" w:sz="0"/>
            <w:bottom w:val="none" w:color="FFFFFF" w:sz="0"/>
            <w:right w:val="none" w:color="FFFFFF" w:sz="0"/>
          </w:tcBorders>
          <w:shd w:fill="2E75B6" w:val="clear"/>
          <w:tcMar>
            <w:top w:type="dxa" w:w="80"/>
            <w:left w:type="dxa" w:w="80"/>
            <w:bottom w:type="dxa" w:w="80"/>
            <w:right w:type="dxa" w:w="160"/>
          </w:tcMar>
        </w:tcPr>
        <w:p>
          <w:pPr>
            <w:jc w:val="right"/>
          </w:pPr>
          <w:r>
            <w:rPr>
              <w:rFonts w:ascii="Arial" w:cs="Arial" w:eastAsia="Arial" w:hAnsi="Arial"/>
              <w:color w:val="FFFFFF"/>
              <w:sz w:val="18"/>
              <w:szCs w:val="18"/>
            </w:rPr>
            <w:t xml:space="preserve">Retail Chain Turnaround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2026-06-09T17:40:03.486Z</dcterms:created>
  <dcterms:modified xsi:type="dcterms:W3CDTF">2026-06-09T17:40:03.486Z</dcterms:modified>
</cp:coreProperties>
</file>

<file path=docProps/custom.xml><?xml version="1.0" encoding="utf-8"?>
<Properties xmlns="http://schemas.openxmlformats.org/officeDocument/2006/custom-properties" xmlns:vt="http://schemas.openxmlformats.org/officeDocument/2006/docPropsVTypes"/>
</file>