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3B" w:rsidRPr="00F0663B" w:rsidRDefault="00F0663B" w:rsidP="00F0663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0663B">
        <w:rPr>
          <w:rFonts w:ascii="Times New Roman" w:hAnsi="Times New Roman" w:cs="Times New Roman"/>
          <w:b/>
          <w:sz w:val="36"/>
          <w:u w:val="single"/>
        </w:rPr>
        <w:t>Part II:  Associative Mapped Cache</w:t>
      </w:r>
    </w:p>
    <w:p w:rsidR="000F7293" w:rsidRPr="000F7293" w:rsidRDefault="000F7293" w:rsidP="000F7293">
      <w:pPr>
        <w:pStyle w:val="ListParagraph"/>
        <w:rPr>
          <w:rFonts w:ascii="Times New Roman" w:hAnsi="Times New Roman" w:cs="Times New Roman"/>
        </w:rPr>
      </w:pPr>
    </w:p>
    <w:p w:rsidR="000F7293" w:rsidRPr="000F7293" w:rsidRDefault="000F7293" w:rsidP="000F7293">
      <w:pPr>
        <w:pStyle w:val="ListParagraph"/>
        <w:rPr>
          <w:rFonts w:ascii="Times New Roman" w:hAnsi="Times New Roman" w:cs="Times New Roman"/>
        </w:rPr>
      </w:pPr>
    </w:p>
    <w:p w:rsidR="000F7293" w:rsidRPr="000F7293" w:rsidRDefault="000F7293" w:rsidP="000F7293">
      <w:pPr>
        <w:pStyle w:val="ListParagraph"/>
        <w:rPr>
          <w:rFonts w:ascii="Times New Roman" w:hAnsi="Times New Roman" w:cs="Times New Roman"/>
        </w:rPr>
      </w:pPr>
    </w:p>
    <w:p w:rsidR="00825F53" w:rsidRPr="000F7293" w:rsidRDefault="00F0663B" w:rsidP="000F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7293">
        <w:rPr>
          <w:rFonts w:ascii="Times New Roman" w:hAnsi="Times New Roman" w:cs="Times New Roman"/>
          <w:sz w:val="24"/>
        </w:rPr>
        <w:t>Execute the above program by setting block size to 2, 4, 8, 16 and 32 for cache size = 8, 16 and 32. Record the observation in the following table</w:t>
      </w:r>
      <w:r w:rsidRPr="000F7293">
        <w:rPr>
          <w:rFonts w:ascii="Times New Roman" w:hAnsi="Times New Roman" w:cs="Times New Roman"/>
        </w:rPr>
        <w:t>.</w:t>
      </w:r>
    </w:p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1138"/>
        <w:gridCol w:w="1176"/>
        <w:gridCol w:w="896"/>
        <w:gridCol w:w="1256"/>
        <w:gridCol w:w="1247"/>
        <w:gridCol w:w="1247"/>
      </w:tblGrid>
      <w:tr w:rsidR="000F7293" w:rsidRPr="000F7293" w:rsidTr="000F7293">
        <w:trPr>
          <w:trHeight w:val="360"/>
          <w:jc w:val="center"/>
        </w:trPr>
        <w:tc>
          <w:tcPr>
            <w:tcW w:w="6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LRU Replacement Algor</w:t>
            </w: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ithm</w:t>
            </w:r>
          </w:p>
        </w:tc>
      </w:tr>
      <w:tr w:rsidR="000F7293" w:rsidRPr="000F7293" w:rsidTr="000F7293">
        <w:trPr>
          <w:trHeight w:val="696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Block</w:t>
            </w: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Cache</w:t>
            </w: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Hits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Misses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% Miss</w:t>
            </w: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Ratio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% Hit</w:t>
            </w:r>
            <w:r w:rsidRPr="000F7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Ratio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334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409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27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55.05%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173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44.95%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419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56.39%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43.61%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384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359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9F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48.32%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C9E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51.68%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515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228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CF7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30.69%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DF8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69.31%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384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359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D9F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48.32%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C9E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51.68%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417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9BC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43.88%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8BB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56.12%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490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253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8FB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34.05%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65.95%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642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13.59%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86.41%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567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176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C4E3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23.69%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C5E4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76.31%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501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242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7FC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32.57%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8FD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67.43%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509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234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1F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31.49%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2FA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68.51%</w:t>
            </w:r>
          </w:p>
        </w:tc>
      </w:tr>
      <w:tr w:rsidR="000F7293" w:rsidRPr="000F7293" w:rsidTr="000F7293">
        <w:trPr>
          <w:trHeight w:val="360"/>
          <w:jc w:val="center"/>
        </w:trPr>
        <w:tc>
          <w:tcPr>
            <w:tcW w:w="1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594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149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AFD8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20.05%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B0D9"/>
            <w:noWrap/>
            <w:vAlign w:val="center"/>
            <w:hideMark/>
          </w:tcPr>
          <w:p w:rsidR="000F7293" w:rsidRPr="000F7293" w:rsidRDefault="000F7293" w:rsidP="000F7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F72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79.95%</w:t>
            </w:r>
          </w:p>
        </w:tc>
      </w:tr>
    </w:tbl>
    <w:p w:rsidR="000F7293" w:rsidRDefault="00D61151" w:rsidP="000F72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61151" w:rsidRPr="00A865F2" w:rsidRDefault="00D61151" w:rsidP="008F0B55">
      <w:pPr>
        <w:ind w:left="1440"/>
        <w:rPr>
          <w:rFonts w:ascii="Times New Roman" w:hAnsi="Times New Roman" w:cs="Times New Roman"/>
          <w:sz w:val="24"/>
        </w:rPr>
      </w:pPr>
      <w:r w:rsidRPr="00A865F2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A865F2">
        <w:rPr>
          <w:rFonts w:ascii="Times New Roman" w:hAnsi="Times New Roman" w:cs="Times New Roman"/>
          <w:sz w:val="24"/>
        </w:rPr>
        <w:t>color</w:t>
      </w:r>
      <w:proofErr w:type="spellEnd"/>
      <w:r w:rsidRPr="00A865F2">
        <w:rPr>
          <w:rFonts w:ascii="Times New Roman" w:hAnsi="Times New Roman" w:cs="Times New Roman"/>
          <w:sz w:val="24"/>
        </w:rPr>
        <w:t xml:space="preserve"> coding for miss and hit ratio columns is based on the hit ratio column</w:t>
      </w:r>
      <w:r w:rsidR="008F0B55">
        <w:rPr>
          <w:rFonts w:ascii="Times New Roman" w:hAnsi="Times New Roman" w:cs="Times New Roman"/>
          <w:sz w:val="24"/>
        </w:rPr>
        <w:br/>
      </w:r>
      <w:r w:rsidRPr="00A865F2">
        <w:rPr>
          <w:rFonts w:ascii="Times New Roman" w:hAnsi="Times New Roman" w:cs="Times New Roman"/>
          <w:sz w:val="24"/>
        </w:rPr>
        <w:t>Highest hit ratio is darkest shade of blue.</w:t>
      </w:r>
      <w:r w:rsidR="008F0B55">
        <w:rPr>
          <w:rFonts w:ascii="Times New Roman" w:hAnsi="Times New Roman" w:cs="Times New Roman"/>
          <w:sz w:val="24"/>
        </w:rPr>
        <w:br/>
      </w:r>
      <w:r w:rsidRPr="00A865F2">
        <w:rPr>
          <w:rFonts w:ascii="Times New Roman" w:hAnsi="Times New Roman" w:cs="Times New Roman"/>
          <w:sz w:val="24"/>
        </w:rPr>
        <w:t>Lowest hit ratio is darkest shade of red.</w:t>
      </w:r>
      <w:r w:rsidR="008F0B55">
        <w:rPr>
          <w:rFonts w:ascii="Times New Roman" w:hAnsi="Times New Roman" w:cs="Times New Roman"/>
          <w:sz w:val="24"/>
        </w:rPr>
        <w:br/>
      </w:r>
      <w:r w:rsidRPr="00A865F2">
        <w:rPr>
          <w:rFonts w:ascii="Times New Roman" w:hAnsi="Times New Roman" w:cs="Times New Roman"/>
          <w:sz w:val="24"/>
        </w:rPr>
        <w:t>All other values are in between these two bounds with white being the moderate.</w:t>
      </w:r>
    </w:p>
    <w:p w:rsidR="000F7293" w:rsidRPr="00A865F2" w:rsidRDefault="000F7293" w:rsidP="00A86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65F2">
        <w:rPr>
          <w:rFonts w:ascii="Times New Roman" w:hAnsi="Times New Roman" w:cs="Times New Roman"/>
          <w:sz w:val="24"/>
        </w:rPr>
        <w:br w:type="page"/>
      </w:r>
    </w:p>
    <w:p w:rsidR="000F7293" w:rsidRDefault="000F7293" w:rsidP="000F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7293">
        <w:rPr>
          <w:rFonts w:ascii="Times New Roman" w:hAnsi="Times New Roman" w:cs="Times New Roman"/>
          <w:sz w:val="24"/>
        </w:rPr>
        <w:lastRenderedPageBreak/>
        <w:t>Plot a single graph of Cache hit ratio Vs Block size with respect to cache size = 8, 16 and 32. Comment on the graph that is obtained.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="008D1FA6">
        <w:rPr>
          <w:noProof/>
          <w:lang w:eastAsia="en-GB"/>
        </w:rPr>
        <w:drawing>
          <wp:inline distT="0" distB="0" distL="0" distR="0" wp14:anchorId="18859D3C" wp14:editId="7DBB853B">
            <wp:extent cx="5731510" cy="3100705"/>
            <wp:effectExtent l="0" t="0" r="254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For the given program i.e. Selection Sort; executing the program on CPU-OS Simulator with an LRU replacement algorithm</w:t>
      </w:r>
      <w:r w:rsidR="00D61151">
        <w:rPr>
          <w:rFonts w:ascii="Times New Roman" w:hAnsi="Times New Roman" w:cs="Times New Roman"/>
          <w:sz w:val="24"/>
        </w:rPr>
        <w:t xml:space="preserve"> and only using the d-cache (caching only data)</w:t>
      </w:r>
      <w:r>
        <w:rPr>
          <w:rFonts w:ascii="Times New Roman" w:hAnsi="Times New Roman" w:cs="Times New Roman"/>
          <w:sz w:val="24"/>
        </w:rPr>
        <w:t xml:space="preserve"> gave the results as plotted above. The following observations can be made from the graph.</w:t>
      </w:r>
    </w:p>
    <w:p w:rsidR="000F7293" w:rsidRPr="00216D1C" w:rsidRDefault="000F7293" w:rsidP="00BA5AD3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b/>
          <w:i/>
          <w:sz w:val="24"/>
          <w:u w:val="single"/>
        </w:rPr>
      </w:pPr>
      <w:r w:rsidRPr="00216D1C">
        <w:rPr>
          <w:rFonts w:ascii="Times New Roman" w:hAnsi="Times New Roman" w:cs="Times New Roman"/>
          <w:b/>
          <w:i/>
          <w:sz w:val="24"/>
          <w:u w:val="single"/>
        </w:rPr>
        <w:t>Irrespective of the block size, increasing cache size gives higher hit ratio.</w:t>
      </w:r>
    </w:p>
    <w:p w:rsidR="00216D1C" w:rsidRDefault="000F7293" w:rsidP="00BA5AD3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 slight variation in hit ratio for a given cache size when we change block sizes, but it seems that block size = cache size or block size = 2 both work better than any other intermittent block size.</w:t>
      </w:r>
      <w:r w:rsidR="00216D1C">
        <w:rPr>
          <w:rFonts w:ascii="Times New Roman" w:hAnsi="Times New Roman" w:cs="Times New Roman"/>
          <w:sz w:val="24"/>
        </w:rPr>
        <w:t xml:space="preserve"> </w:t>
      </w:r>
    </w:p>
    <w:p w:rsidR="007168B8" w:rsidRPr="00216D1C" w:rsidRDefault="00216D1C" w:rsidP="00BA5AD3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b/>
          <w:i/>
          <w:sz w:val="24"/>
          <w:u w:val="single"/>
        </w:rPr>
      </w:pPr>
      <w:r w:rsidRPr="00216D1C">
        <w:rPr>
          <w:rFonts w:ascii="Times New Roman" w:hAnsi="Times New Roman" w:cs="Times New Roman"/>
          <w:b/>
          <w:i/>
          <w:sz w:val="24"/>
          <w:u w:val="single"/>
        </w:rPr>
        <w:t>In general, increasing block size for a given cache size improves the hit ratio. This could be observed post block size = 4 in cache sizes = [8,16]</w:t>
      </w:r>
      <w:r>
        <w:rPr>
          <w:rFonts w:ascii="Times New Roman" w:hAnsi="Times New Roman" w:cs="Times New Roman"/>
          <w:b/>
          <w:i/>
          <w:sz w:val="24"/>
          <w:u w:val="single"/>
        </w:rPr>
        <w:t xml:space="preserve"> line plots</w:t>
      </w:r>
      <w:r w:rsidRPr="00216D1C">
        <w:rPr>
          <w:rFonts w:ascii="Times New Roman" w:hAnsi="Times New Roman" w:cs="Times New Roman"/>
          <w:b/>
          <w:i/>
          <w:sz w:val="24"/>
          <w:u w:val="single"/>
        </w:rPr>
        <w:t xml:space="preserve"> and post block size = 8 in cache size = </w:t>
      </w:r>
      <w:proofErr w:type="gramStart"/>
      <w:r w:rsidRPr="00216D1C">
        <w:rPr>
          <w:rFonts w:ascii="Times New Roman" w:hAnsi="Times New Roman" w:cs="Times New Roman"/>
          <w:b/>
          <w:i/>
          <w:sz w:val="24"/>
          <w:u w:val="single"/>
        </w:rPr>
        <w:t xml:space="preserve">32 </w:t>
      </w:r>
      <w:r>
        <w:rPr>
          <w:rFonts w:ascii="Times New Roman" w:hAnsi="Times New Roman" w:cs="Times New Roman"/>
          <w:b/>
          <w:i/>
          <w:sz w:val="24"/>
          <w:u w:val="single"/>
        </w:rPr>
        <w:t>line</w:t>
      </w:r>
      <w:proofErr w:type="gramEnd"/>
      <w:r>
        <w:rPr>
          <w:rFonts w:ascii="Times New Roman" w:hAnsi="Times New Roman" w:cs="Times New Roman"/>
          <w:b/>
          <w:i/>
          <w:sz w:val="24"/>
          <w:u w:val="single"/>
        </w:rPr>
        <w:t xml:space="preserve"> plot</w:t>
      </w:r>
      <w:r w:rsidRPr="00216D1C">
        <w:rPr>
          <w:rFonts w:ascii="Times New Roman" w:hAnsi="Times New Roman" w:cs="Times New Roman"/>
          <w:b/>
          <w:i/>
          <w:sz w:val="24"/>
          <w:u w:val="single"/>
        </w:rPr>
        <w:t xml:space="preserve"> respectively.</w:t>
      </w:r>
    </w:p>
    <w:p w:rsidR="00A865F2" w:rsidRPr="00A865F2" w:rsidRDefault="0000714D" w:rsidP="00A865F2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Theoretically, increasing block size means spatial locality is better utilized and we generally see an improvement in the hit ratio</w:t>
      </w:r>
      <w:r w:rsidR="00216D1C">
        <w:rPr>
          <w:rFonts w:ascii="Times New Roman" w:hAnsi="Times New Roman" w:cs="Times New Roman"/>
          <w:sz w:val="24"/>
        </w:rPr>
        <w:t xml:space="preserve"> for algorithms which use spatial locality the most</w:t>
      </w:r>
      <w:r>
        <w:rPr>
          <w:rFonts w:ascii="Times New Roman" w:hAnsi="Times New Roman" w:cs="Times New Roman"/>
          <w:sz w:val="24"/>
        </w:rPr>
        <w:t xml:space="preserve">. The initial decrease in hit ratio for cache sizes of 16 and 32 </w:t>
      </w:r>
      <w:r w:rsidR="00216D1C">
        <w:rPr>
          <w:rFonts w:ascii="Times New Roman" w:hAnsi="Times New Roman" w:cs="Times New Roman"/>
          <w:sz w:val="24"/>
        </w:rPr>
        <w:t>is a</w:t>
      </w:r>
      <w:r w:rsidR="00A865F2">
        <w:rPr>
          <w:rFonts w:ascii="Times New Roman" w:hAnsi="Times New Roman" w:cs="Times New Roman"/>
          <w:sz w:val="24"/>
        </w:rPr>
        <w:t>n</w:t>
      </w:r>
      <w:r w:rsidR="00216D1C">
        <w:rPr>
          <w:rFonts w:ascii="Times New Roman" w:hAnsi="Times New Roman" w:cs="Times New Roman"/>
          <w:sz w:val="24"/>
        </w:rPr>
        <w:t xml:space="preserve"> interesting observation and we’re not yet into sorting algorithms, so I can’t comment on the same as yet; but that is something we might </w:t>
      </w:r>
      <w:r w:rsidR="00A865F2">
        <w:rPr>
          <w:rFonts w:ascii="Times New Roman" w:hAnsi="Times New Roman" w:cs="Times New Roman"/>
          <w:sz w:val="24"/>
        </w:rPr>
        <w:t xml:space="preserve">be able to </w:t>
      </w:r>
      <w:r w:rsidR="00216D1C">
        <w:rPr>
          <w:rFonts w:ascii="Times New Roman" w:hAnsi="Times New Roman" w:cs="Times New Roman"/>
          <w:sz w:val="24"/>
        </w:rPr>
        <w:t>answer after sorting algorithms ae covered in DSAD.</w:t>
      </w:r>
      <w:r w:rsidR="00A865F2">
        <w:rPr>
          <w:rFonts w:ascii="Times New Roman" w:hAnsi="Times New Roman" w:cs="Times New Roman"/>
          <w:sz w:val="24"/>
        </w:rPr>
        <w:t xml:space="preserve"> For now, I can only think that when block size = 2, we are loading two elements from main memory and the first out of those two is always the lowest in that group given the sequential nature of the array [15, 20 | 8, 80 | 30, 35] and selection sort continually tries to find minimal element iteratively from what we could gather from internet; so maybe it has something to do with that.</w:t>
      </w:r>
    </w:p>
    <w:p w:rsidR="007168B8" w:rsidRDefault="007168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168B8" w:rsidRPr="007168B8" w:rsidRDefault="007168B8" w:rsidP="00716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68B8">
        <w:rPr>
          <w:rFonts w:ascii="Times New Roman" w:hAnsi="Times New Roman" w:cs="Times New Roman"/>
          <w:sz w:val="24"/>
        </w:rPr>
        <w:t xml:space="preserve">Fill up the following table for three different replacement algorithms and state </w:t>
      </w:r>
      <w:r w:rsidRPr="007168B8">
        <w:rPr>
          <w:rFonts w:ascii="Times New Roman" w:hAnsi="Times New Roman" w:cs="Times New Roman"/>
          <w:sz w:val="24"/>
        </w:rPr>
        <w:br/>
        <w:t>which replacement algorithm is better and why?</w:t>
      </w:r>
      <w:r>
        <w:rPr>
          <w:rFonts w:ascii="Times New Roman" w:hAnsi="Times New Roman" w:cs="Times New Roman"/>
          <w:sz w:val="24"/>
        </w:rPr>
        <w:br/>
      </w:r>
    </w:p>
    <w:tbl>
      <w:tblPr>
        <w:tblW w:w="6701" w:type="dxa"/>
        <w:jc w:val="center"/>
        <w:tblLook w:val="04A0" w:firstRow="1" w:lastRow="0" w:firstColumn="1" w:lastColumn="0" w:noHBand="0" w:noVBand="1"/>
      </w:tblPr>
      <w:tblGrid>
        <w:gridCol w:w="1384"/>
        <w:gridCol w:w="1426"/>
        <w:gridCol w:w="1393"/>
        <w:gridCol w:w="994"/>
        <w:gridCol w:w="1504"/>
      </w:tblGrid>
      <w:tr w:rsidR="007168B8" w:rsidRPr="007168B8" w:rsidTr="007168B8">
        <w:trPr>
          <w:trHeight w:val="360"/>
          <w:jc w:val="center"/>
        </w:trPr>
        <w:tc>
          <w:tcPr>
            <w:tcW w:w="6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Replacement Algorithm: Random</w:t>
            </w:r>
          </w:p>
        </w:tc>
      </w:tr>
      <w:tr w:rsidR="007168B8" w:rsidRPr="007168B8" w:rsidTr="007168B8">
        <w:trPr>
          <w:trHeight w:val="696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Block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Cache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Misses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Hits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Hit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Ratio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309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41.59%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373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B9D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50.20%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496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66.76%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639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A3D3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86.00%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678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91.25%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6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Replacement Algorithm: FIFO</w:t>
            </w:r>
          </w:p>
        </w:tc>
      </w:tr>
      <w:tr w:rsidR="007168B8" w:rsidRPr="007168B8" w:rsidTr="007168B8">
        <w:trPr>
          <w:trHeight w:val="696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Block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Cache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Misses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Hits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Hit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Ratio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290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39.03%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333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193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44.82%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447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60.16%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638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97CD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85.87%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661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88.96%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6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Replacement Algorithm: LRU</w:t>
            </w:r>
          </w:p>
        </w:tc>
      </w:tr>
      <w:tr w:rsidR="007168B8" w:rsidRPr="007168B8" w:rsidTr="007168B8">
        <w:trPr>
          <w:trHeight w:val="696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Block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Cache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Size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Misses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# Hits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Hit</w:t>
            </w:r>
            <w:r w:rsidRPr="007168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br/>
              <w:t>Ratio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290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39.03%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334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587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44.95%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515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69.31%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642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9BCF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86.41%</w:t>
            </w:r>
          </w:p>
        </w:tc>
      </w:tr>
      <w:tr w:rsidR="007168B8" w:rsidRPr="007168B8" w:rsidTr="007168B8">
        <w:trPr>
          <w:trHeight w:val="360"/>
          <w:jc w:val="center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664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:rsidR="007168B8" w:rsidRPr="007168B8" w:rsidRDefault="007168B8" w:rsidP="00716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7168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89.37%</w:t>
            </w:r>
          </w:p>
        </w:tc>
      </w:tr>
    </w:tbl>
    <w:p w:rsidR="007168B8" w:rsidRDefault="007168B8" w:rsidP="007168B8">
      <w:pPr>
        <w:pStyle w:val="ListParagraph"/>
        <w:rPr>
          <w:rFonts w:ascii="Times New Roman" w:hAnsi="Times New Roman" w:cs="Times New Roman"/>
          <w:sz w:val="24"/>
        </w:rPr>
      </w:pPr>
    </w:p>
    <w:p w:rsidR="00761741" w:rsidRDefault="00761741" w:rsidP="007168B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random seems to be </w:t>
      </w:r>
      <w:r w:rsidR="00236BFE">
        <w:rPr>
          <w:rFonts w:ascii="Times New Roman" w:hAnsi="Times New Roman" w:cs="Times New Roman"/>
          <w:sz w:val="24"/>
        </w:rPr>
        <w:t xml:space="preserve">performing at par with the other two replacement algorithms, </w:t>
      </w:r>
      <w:r>
        <w:rPr>
          <w:rFonts w:ascii="Times New Roman" w:hAnsi="Times New Roman" w:cs="Times New Roman"/>
          <w:sz w:val="24"/>
        </w:rPr>
        <w:t xml:space="preserve">LRU </w:t>
      </w:r>
      <w:r w:rsidR="00236BFE">
        <w:rPr>
          <w:rFonts w:ascii="Times New Roman" w:hAnsi="Times New Roman" w:cs="Times New Roman"/>
          <w:sz w:val="24"/>
        </w:rPr>
        <w:t>in my opinion is the algorithm to go with</w:t>
      </w:r>
      <w:r>
        <w:rPr>
          <w:rFonts w:ascii="Times New Roman" w:hAnsi="Times New Roman" w:cs="Times New Roman"/>
          <w:sz w:val="24"/>
        </w:rPr>
        <w:t>.</w:t>
      </w:r>
      <w:r w:rsidR="008C71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have provided my reasoning </w:t>
      </w:r>
      <w:r w:rsidR="00236BFE">
        <w:rPr>
          <w:rFonts w:ascii="Times New Roman" w:hAnsi="Times New Roman" w:cs="Times New Roman"/>
          <w:sz w:val="24"/>
        </w:rPr>
        <w:t>for the same after plotting the graph below.</w:t>
      </w:r>
    </w:p>
    <w:p w:rsidR="007168B8" w:rsidRDefault="007168B8" w:rsidP="00C81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761741">
        <w:rPr>
          <w:rFonts w:ascii="Times New Roman" w:hAnsi="Times New Roman" w:cs="Times New Roman"/>
          <w:sz w:val="24"/>
        </w:rPr>
        <w:tab/>
      </w:r>
    </w:p>
    <w:p w:rsidR="00165AD6" w:rsidRDefault="007168B8" w:rsidP="00165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68B8">
        <w:rPr>
          <w:rFonts w:ascii="Times New Roman" w:hAnsi="Times New Roman" w:cs="Times New Roman"/>
          <w:sz w:val="24"/>
        </w:rPr>
        <w:t xml:space="preserve">Plot the graph of Cache Hit Ratio Vs Cache size with respect to different replacement </w:t>
      </w:r>
      <w:r w:rsidRPr="007168B8">
        <w:rPr>
          <w:rFonts w:ascii="Times New Roman" w:hAnsi="Times New Roman" w:cs="Times New Roman"/>
          <w:sz w:val="24"/>
        </w:rPr>
        <w:br/>
        <w:t>algorithms. Comment on the graph that is obtained.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en-GB"/>
        </w:rPr>
        <w:drawing>
          <wp:inline distT="0" distB="0" distL="0" distR="0" wp14:anchorId="6B8768E2" wp14:editId="242AF974">
            <wp:extent cx="5996940" cy="3665220"/>
            <wp:effectExtent l="0" t="0" r="381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65AD6" w:rsidRDefault="00165AD6" w:rsidP="00165AD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It could be seen that for the given program, all three algorithms are performing on a comparatively close scale. But still we can observe that</w:t>
      </w:r>
    </w:p>
    <w:p w:rsidR="00165AD6" w:rsidRDefault="00165AD6" w:rsidP="008C712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choice of replacement algorithm has a reasonably significant (if not a very huge) impact on the cache hit ratio when the cache size is very small.</w:t>
      </w:r>
    </w:p>
    <w:p w:rsidR="0000714D" w:rsidRDefault="00165AD6" w:rsidP="008C712B">
      <w:pPr>
        <w:pStyle w:val="ListParagraph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that too, Random seems to perform better on average than LRU &amp; FIFO for small cache sizes</w:t>
      </w:r>
      <w:r w:rsidR="008C712B">
        <w:rPr>
          <w:rFonts w:ascii="Times New Roman" w:hAnsi="Times New Roman" w:cs="Times New Roman"/>
          <w:sz w:val="24"/>
        </w:rPr>
        <w:t>.</w:t>
      </w:r>
      <w:r w:rsidR="0000714D">
        <w:rPr>
          <w:rFonts w:ascii="Times New Roman" w:hAnsi="Times New Roman" w:cs="Times New Roman"/>
          <w:sz w:val="24"/>
        </w:rPr>
        <w:t xml:space="preserve"> </w:t>
      </w:r>
    </w:p>
    <w:p w:rsidR="0000714D" w:rsidRDefault="0000714D" w:rsidP="008C712B">
      <w:pPr>
        <w:pStyle w:val="ListParagraph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small size cache, random replacement algorithm for programs like selection sort seem to be performing well; </w:t>
      </w:r>
      <w:proofErr w:type="gramStart"/>
      <w:r>
        <w:rPr>
          <w:rFonts w:ascii="Times New Roman" w:hAnsi="Times New Roman" w:cs="Times New Roman"/>
          <w:sz w:val="24"/>
        </w:rPr>
        <w:t>however</w:t>
      </w:r>
      <w:proofErr w:type="gramEnd"/>
      <w:r>
        <w:rPr>
          <w:rFonts w:ascii="Times New Roman" w:hAnsi="Times New Roman" w:cs="Times New Roman"/>
          <w:sz w:val="24"/>
        </w:rPr>
        <w:t xml:space="preserve"> it’s not deterministic in nature so it’s possible that we might get lower hit ratio in some cases.</w:t>
      </w:r>
    </w:p>
    <w:p w:rsidR="00165AD6" w:rsidRPr="0000714D" w:rsidRDefault="0000714D" w:rsidP="008C712B">
      <w:pPr>
        <w:pStyle w:val="ListParagraph"/>
        <w:numPr>
          <w:ilvl w:val="1"/>
          <w:numId w:val="2"/>
        </w:numPr>
        <w:ind w:left="1418"/>
        <w:rPr>
          <w:rFonts w:ascii="Times New Roman" w:hAnsi="Times New Roman" w:cs="Times New Roman"/>
          <w:b/>
          <w:i/>
          <w:sz w:val="24"/>
          <w:u w:val="single"/>
        </w:rPr>
      </w:pPr>
      <w:r w:rsidRPr="0000714D">
        <w:rPr>
          <w:rFonts w:ascii="Times New Roman" w:hAnsi="Times New Roman" w:cs="Times New Roman"/>
          <w:b/>
          <w:i/>
          <w:sz w:val="24"/>
          <w:u w:val="single"/>
        </w:rPr>
        <w:t xml:space="preserve">The performance improvement of random over LRU strictly speaking is not too high. I would therefore prefer LRU knowing it’s deterministic nature even for smaller cache sizes.  </w:t>
      </w:r>
    </w:p>
    <w:p w:rsidR="00165AD6" w:rsidRDefault="00165AD6" w:rsidP="008C712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</w:rPr>
      </w:pPr>
      <w:r w:rsidRPr="008C712B">
        <w:rPr>
          <w:rFonts w:ascii="Times New Roman" w:hAnsi="Times New Roman" w:cs="Times New Roman"/>
          <w:sz w:val="24"/>
          <w:u w:val="single"/>
        </w:rPr>
        <w:t>As the cache size increases, the choice of replacement algorithm seems to no longer make a big impact on the cache hit ratio</w:t>
      </w:r>
      <w:r>
        <w:rPr>
          <w:rFonts w:ascii="Times New Roman" w:hAnsi="Times New Roman" w:cs="Times New Roman"/>
          <w:sz w:val="24"/>
        </w:rPr>
        <w:t>. In such cases where cache size is high, we can consciously try to avoid random and go wi</w:t>
      </w:r>
      <w:r w:rsidR="00761741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 either of the other two to avoid any stochasticit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y and go for either LRU or FIFO since the performance is at par if not significantly lower than Random</w:t>
      </w:r>
      <w:r w:rsidR="00761741">
        <w:rPr>
          <w:rFonts w:ascii="Times New Roman" w:hAnsi="Times New Roman" w:cs="Times New Roman"/>
          <w:sz w:val="24"/>
        </w:rPr>
        <w:t xml:space="preserve"> replacement algorithm.</w:t>
      </w:r>
    </w:p>
    <w:p w:rsidR="00761741" w:rsidRPr="0000714D" w:rsidRDefault="00761741" w:rsidP="008C712B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b/>
          <w:i/>
          <w:sz w:val="24"/>
          <w:u w:val="single"/>
        </w:rPr>
      </w:pPr>
      <w:r w:rsidRPr="0000714D">
        <w:rPr>
          <w:rFonts w:ascii="Times New Roman" w:hAnsi="Times New Roman" w:cs="Times New Roman"/>
          <w:b/>
          <w:i/>
          <w:sz w:val="24"/>
          <w:u w:val="single"/>
        </w:rPr>
        <w:t>Logically it makes sense to use LRU as it will replace those blocks which have been in the cache longest without having been accessed</w:t>
      </w:r>
      <w:r w:rsidR="0000714D">
        <w:rPr>
          <w:rFonts w:ascii="Times New Roman" w:hAnsi="Times New Roman" w:cs="Times New Roman"/>
          <w:b/>
          <w:i/>
          <w:sz w:val="24"/>
          <w:u w:val="single"/>
        </w:rPr>
        <w:t>;</w:t>
      </w:r>
      <w:r w:rsidRPr="0000714D">
        <w:rPr>
          <w:rFonts w:ascii="Times New Roman" w:hAnsi="Times New Roman" w:cs="Times New Roman"/>
          <w:b/>
          <w:i/>
          <w:sz w:val="24"/>
          <w:u w:val="single"/>
        </w:rPr>
        <w:t xml:space="preserve"> irrespective of </w:t>
      </w:r>
      <w:r w:rsidR="0000714D">
        <w:rPr>
          <w:rFonts w:ascii="Times New Roman" w:hAnsi="Times New Roman" w:cs="Times New Roman"/>
          <w:b/>
          <w:i/>
          <w:sz w:val="24"/>
          <w:u w:val="single"/>
        </w:rPr>
        <w:t>whatever the</w:t>
      </w:r>
      <w:r w:rsidRPr="0000714D">
        <w:rPr>
          <w:rFonts w:ascii="Times New Roman" w:hAnsi="Times New Roman" w:cs="Times New Roman"/>
          <w:b/>
          <w:i/>
          <w:sz w:val="24"/>
          <w:u w:val="single"/>
        </w:rPr>
        <w:t xml:space="preserve"> cache size</w:t>
      </w:r>
      <w:r w:rsidR="0000714D">
        <w:rPr>
          <w:rFonts w:ascii="Times New Roman" w:hAnsi="Times New Roman" w:cs="Times New Roman"/>
          <w:b/>
          <w:i/>
          <w:sz w:val="24"/>
          <w:u w:val="single"/>
        </w:rPr>
        <w:t xml:space="preserve"> be</w:t>
      </w:r>
      <w:r w:rsidRPr="0000714D">
        <w:rPr>
          <w:rFonts w:ascii="Times New Roman" w:hAnsi="Times New Roman" w:cs="Times New Roman"/>
          <w:b/>
          <w:i/>
          <w:sz w:val="24"/>
          <w:u w:val="single"/>
        </w:rPr>
        <w:t>.</w:t>
      </w:r>
      <w:r w:rsidR="0000714D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</w:p>
    <w:sectPr w:rsidR="00761741" w:rsidRPr="0000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4A3D"/>
    <w:multiLevelType w:val="hybridMultilevel"/>
    <w:tmpl w:val="65B0A926"/>
    <w:lvl w:ilvl="0" w:tplc="2828D62E">
      <w:start w:val="79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BE0CA3"/>
    <w:multiLevelType w:val="hybridMultilevel"/>
    <w:tmpl w:val="0BA4FD7E"/>
    <w:lvl w:ilvl="0" w:tplc="E6CA8A6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79"/>
    <w:rsid w:val="0000714D"/>
    <w:rsid w:val="000F7293"/>
    <w:rsid w:val="00165AD6"/>
    <w:rsid w:val="00216D1C"/>
    <w:rsid w:val="00236BFE"/>
    <w:rsid w:val="005F2F79"/>
    <w:rsid w:val="007168B8"/>
    <w:rsid w:val="00761741"/>
    <w:rsid w:val="00825F53"/>
    <w:rsid w:val="008C712B"/>
    <w:rsid w:val="008D1FA6"/>
    <w:rsid w:val="008F0B55"/>
    <w:rsid w:val="00A865F2"/>
    <w:rsid w:val="00BA5AD3"/>
    <w:rsid w:val="00C819B8"/>
    <w:rsid w:val="00D61151"/>
    <w:rsid w:val="00F0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9BF7"/>
  <w15:chartTrackingRefBased/>
  <w15:docId w15:val="{1BBF4F7A-691F-4BB4-B868-37BB4960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yak\Desktop\BITS_Mtech_Assignments\COSS_Assignment_Problem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yak\Desktop\BITS_Mtech_Assignments\COSS_Assignment_Problem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Hit Ratio</a:t>
            </a:r>
            <a:r>
              <a:rPr lang="en-GB" baseline="0"/>
              <a:t> vs Block Size for different Cache Sizes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Cache Size = 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Associative_Cache_bs_cs!$A$3:$A$5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Associative_Cache_bs_cs!$F$3:$F$5</c:f>
              <c:numCache>
                <c:formatCode>0.00%</c:formatCode>
                <c:ptCount val="3"/>
                <c:pt idx="0">
                  <c:v>0.44952893674293404</c:v>
                </c:pt>
                <c:pt idx="1">
                  <c:v>0.43606998654104978</c:v>
                </c:pt>
                <c:pt idx="2">
                  <c:v>0.51682368775235532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46-40E6-8941-73C3037C1E54}"/>
            </c:ext>
          </c:extLst>
        </c:ser>
        <c:ser>
          <c:idx val="1"/>
          <c:order val="1"/>
          <c:tx>
            <c:v>Cache Size = 16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Associative_Cache_bs_cs!$A$6:$A$9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Associative_Cache_bs_cs!$F$6:$F$9</c:f>
              <c:numCache>
                <c:formatCode>0.00%</c:formatCode>
                <c:ptCount val="4"/>
                <c:pt idx="0">
                  <c:v>0.69313593539703899</c:v>
                </c:pt>
                <c:pt idx="1">
                  <c:v>0.51682368775235532</c:v>
                </c:pt>
                <c:pt idx="2">
                  <c:v>0.56123822341857332</c:v>
                </c:pt>
                <c:pt idx="3">
                  <c:v>0.65948855989232835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46-40E6-8941-73C3037C1E54}"/>
            </c:ext>
          </c:extLst>
        </c:ser>
        <c:ser>
          <c:idx val="2"/>
          <c:order val="2"/>
          <c:tx>
            <c:v>Cache Size = 32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Associative_Cache_bs_cs!$A$10:$A$14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Associative_Cache_bs_cs!$F$10:$F$14</c:f>
              <c:numCache>
                <c:formatCode>0.00%</c:formatCode>
                <c:ptCount val="5"/>
                <c:pt idx="0">
                  <c:v>0.8640646029609691</c:v>
                </c:pt>
                <c:pt idx="1">
                  <c:v>0.76312247644683717</c:v>
                </c:pt>
                <c:pt idx="2">
                  <c:v>0.67429340511440106</c:v>
                </c:pt>
                <c:pt idx="3">
                  <c:v>0.68506056527590853</c:v>
                </c:pt>
                <c:pt idx="4">
                  <c:v>0.7994616419919246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46-40E6-8941-73C3037C1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391504"/>
        <c:axId val="507218720"/>
      </c:scatterChart>
      <c:valAx>
        <c:axId val="50939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218720"/>
        <c:crosses val="autoZero"/>
        <c:crossBetween val="midCat"/>
        <c:majorUnit val="2"/>
      </c:valAx>
      <c:valAx>
        <c:axId val="507218720"/>
        <c:scaling>
          <c:orientation val="minMax"/>
          <c:max val="1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Hit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391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Hit</a:t>
            </a:r>
            <a:r>
              <a:rPr lang="en-GB" baseline="0"/>
              <a:t> Ratio vs Cache Size for different replacement algorithms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Random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Associative_Cache_Repl_Algos!$B$3:$B$7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</c:numCache>
            </c:numRef>
          </c:xVal>
          <c:yVal>
            <c:numRef>
              <c:f>Associative_Cache_Repl_Algos!$E$3:$E$7</c:f>
              <c:numCache>
                <c:formatCode>0.00%</c:formatCode>
                <c:ptCount val="5"/>
                <c:pt idx="0">
                  <c:v>0.4158815612382234</c:v>
                </c:pt>
                <c:pt idx="1">
                  <c:v>0.50201884253028262</c:v>
                </c:pt>
                <c:pt idx="2">
                  <c:v>0.66756393001345893</c:v>
                </c:pt>
                <c:pt idx="3">
                  <c:v>0.86002691790040375</c:v>
                </c:pt>
                <c:pt idx="4">
                  <c:v>0.91251682368775233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AF-405B-9893-928AC9803FC8}"/>
            </c:ext>
          </c:extLst>
        </c:ser>
        <c:ser>
          <c:idx val="1"/>
          <c:order val="1"/>
          <c:tx>
            <c:v>LRU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Associative_Cache_Repl_Algos!$B$17:$B$21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</c:numCache>
            </c:numRef>
          </c:xVal>
          <c:yVal>
            <c:numRef>
              <c:f>Associative_Cache_Repl_Algos!$E$17:$E$21</c:f>
              <c:numCache>
                <c:formatCode>0.00%</c:formatCode>
                <c:ptCount val="5"/>
                <c:pt idx="0">
                  <c:v>0.39030955585464333</c:v>
                </c:pt>
                <c:pt idx="1">
                  <c:v>0.44952893674293404</c:v>
                </c:pt>
                <c:pt idx="2">
                  <c:v>0.69313593539703899</c:v>
                </c:pt>
                <c:pt idx="3">
                  <c:v>0.8640646029609691</c:v>
                </c:pt>
                <c:pt idx="4">
                  <c:v>0.89367429340511439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AF-405B-9893-928AC9803FC8}"/>
            </c:ext>
          </c:extLst>
        </c:ser>
        <c:ser>
          <c:idx val="2"/>
          <c:order val="2"/>
          <c:tx>
            <c:v>FIFO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Associative_Cache_Repl_Algos!$B$10:$B$14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</c:numCache>
            </c:numRef>
          </c:xVal>
          <c:yVal>
            <c:numRef>
              <c:f>Associative_Cache_Repl_Algos!$E$10:$E$14</c:f>
              <c:numCache>
                <c:formatCode>0.00%</c:formatCode>
                <c:ptCount val="5"/>
                <c:pt idx="0">
                  <c:v>0.39030955585464333</c:v>
                </c:pt>
                <c:pt idx="1">
                  <c:v>0.44818304172274565</c:v>
                </c:pt>
                <c:pt idx="2">
                  <c:v>0.60161507402422609</c:v>
                </c:pt>
                <c:pt idx="3">
                  <c:v>0.85868102288021531</c:v>
                </c:pt>
                <c:pt idx="4">
                  <c:v>0.88963660834454916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6AF-405B-9893-928AC9803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701440"/>
        <c:axId val="506702272"/>
      </c:scatterChart>
      <c:valAx>
        <c:axId val="50670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Cache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702272"/>
        <c:crosses val="autoZero"/>
        <c:crossBetween val="midCat"/>
        <c:majorUnit val="4"/>
      </c:valAx>
      <c:valAx>
        <c:axId val="506702272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Cache Hit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70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Nayak</dc:creator>
  <cp:keywords/>
  <dc:description/>
  <cp:lastModifiedBy>Vinayak Nayak</cp:lastModifiedBy>
  <cp:revision>11</cp:revision>
  <cp:lastPrinted>2021-12-13T12:23:00Z</cp:lastPrinted>
  <dcterms:created xsi:type="dcterms:W3CDTF">2021-12-11T10:20:00Z</dcterms:created>
  <dcterms:modified xsi:type="dcterms:W3CDTF">2021-12-18T10:18:00Z</dcterms:modified>
</cp:coreProperties>
</file>