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essai-format</w:t>
      </w:r>
    </w:p>
    <w:p>
      <w:pPr>
        <w:pStyle w:val="Author"/>
      </w:pPr>
      <w:r>
        <w:t xml:space="preserve">Elise</w:t>
      </w:r>
      <w:r>
        <w:t xml:space="preserve"> </w:t>
      </w:r>
      <w:r>
        <w:t xml:space="preserve">GUERET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avril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header includes = Pour avoir des noms automatiques d’éléments en français lors de la création d’un document final au format PDF (par exemple le titre de la table des matières)</w:t>
      </w:r>
    </w:p>
    <w:p>
      <w:pPr>
        <w:pStyle w:val="Corpsdetexte"/>
      </w:pPr>
      <w:r>
        <w:t xml:space="preserve">Mon rapport commence ici.</w:t>
      </w:r>
    </w:p>
    <w:p>
      <w:pPr>
        <w:pStyle w:val="Titre1"/>
      </w:pPr>
      <w:bookmarkStart w:id="21" w:name="titre-1"/>
      <w:bookmarkEnd w:id="21"/>
      <w:r>
        <w:t xml:space="preserve">Titre 1</w:t>
      </w:r>
    </w:p>
    <w:p>
      <w:pPr>
        <w:pStyle w:val="FirstParagraph"/>
      </w:pPr>
      <w:r>
        <w:t xml:space="preserve">etblahblah</w:t>
      </w:r>
      <w:r>
        <w:t xml:space="preserve"> </w:t>
      </w:r>
      <w:r>
        <w:t xml:space="preserve">(Guinand Bruno 2017)</w:t>
      </w:r>
    </w:p>
    <w:p>
      <w:pPr>
        <w:pStyle w:val="Corpsdetexte"/>
      </w:pPr>
      <w:r>
        <w:t xml:space="preserve">etblahblahblah</w:t>
      </w:r>
      <w:r>
        <w:t xml:space="preserve"> </w:t>
      </w:r>
      <w:r>
        <w:t xml:space="preserve">(Tine Mbaye 2014)</w:t>
      </w:r>
    </w:p>
    <w:p>
      <w:pPr>
        <w:pStyle w:val="Titre2"/>
      </w:pPr>
      <w:bookmarkStart w:id="22" w:name="titre-2"/>
      <w:bookmarkEnd w:id="22"/>
      <w:r>
        <w:t xml:space="preserve">Titre 2</w:t>
      </w:r>
    </w:p>
    <w:p>
      <w:pPr>
        <w:pStyle w:val="FirstParagraph"/>
      </w:pPr>
      <w:r>
        <w:t xml:space="preserve">etblahblah</w:t>
      </w:r>
    </w:p>
    <w:p>
      <w:pPr>
        <w:pStyle w:val="Corpsdetexte"/>
      </w:pPr>
      <w:r>
        <w:t xml:space="preserve">etblahblahblah</w:t>
      </w:r>
      <w:r>
        <w:t xml:space="preserve"> </w:t>
      </w:r>
      <w:r>
        <w:t xml:space="preserve">(Massault C. 2010)</w:t>
      </w:r>
    </w:p>
    <w:p>
      <w:pPr>
        <w:pStyle w:val="Titre3"/>
      </w:pPr>
      <w:bookmarkStart w:id="23" w:name="titre-3"/>
      <w:bookmarkEnd w:id="23"/>
      <w:r>
        <w:t xml:space="preserve">Titre 3</w:t>
      </w:r>
    </w:p>
    <w:p>
      <w:pPr>
        <w:pStyle w:val="FirstParagraph"/>
      </w:pPr>
      <w:r>
        <w:t xml:space="preserve">etblahblah</w:t>
      </w:r>
      <w:r>
        <w:t xml:space="preserve"> </w:t>
      </w:r>
      <w:r>
        <w:t xml:space="preserve">Pour la rédaction de doc en Rmd :</w:t>
      </w:r>
      <w:r>
        <w:t xml:space="preserve"> </w:t>
      </w:r>
      <w:hyperlink r:id="rId24">
        <w:r>
          <w:rPr>
            <w:rStyle w:val="Lienhypertexte"/>
          </w:rPr>
          <w:t xml:space="preserve">https://stt4230.rbind.io/communication_resultats/redaction_r_markdown/#creation-dun-document-r-markdown-en-rsudio</w:t>
        </w:r>
      </w:hyperlink>
    </w:p>
    <w:p>
      <w:pPr>
        <w:pStyle w:val="Titre1"/>
      </w:pPr>
      <w:bookmarkStart w:id="25" w:name="options-de-blocs-de-code-r-en-r-markdown"/>
      <w:bookmarkEnd w:id="25"/>
      <w:r>
        <w:t xml:space="preserve">Options de blocs de code R en R Markdown :</w:t>
      </w:r>
    </w:p>
    <w:p>
      <w:pPr>
        <w:pStyle w:val="FirstParagraph"/>
      </w:pPr>
      <w:r>
        <w:t xml:space="preserve">Les options de blocs de code R les plus utiles sont les suivantes :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eval</w:t>
      </w:r>
      <w:r>
        <w:t xml:space="preserve"> </w:t>
      </w:r>
      <w:r>
        <w:t xml:space="preserve">(</w:t>
      </w:r>
      <w:r>
        <w:rPr>
          <w:rStyle w:val="VerbatimChar"/>
        </w:rPr>
        <w:t xml:space="preserve">TRUE</w:t>
      </w:r>
      <w:r>
        <w:t xml:space="preserve"> </w:t>
      </w:r>
      <w:r>
        <w:t xml:space="preserve">par défaut, ou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 : détermine si le code R doit être évalué ou non,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echo</w:t>
      </w:r>
      <w:r>
        <w:t xml:space="preserve"> </w:t>
      </w:r>
      <w:r>
        <w:t xml:space="preserve">(</w:t>
      </w:r>
      <w:r>
        <w:rPr>
          <w:rStyle w:val="VerbatimChar"/>
        </w:rPr>
        <w:t xml:space="preserve">TRUE</w:t>
      </w:r>
      <w:r>
        <w:t xml:space="preserve"> </w:t>
      </w:r>
      <w:r>
        <w:t xml:space="preserve">par défaut, ou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 : détermine si le code R doit être affiché ou non,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results</w:t>
      </w:r>
      <w:r>
        <w:t xml:space="preserve"> </w:t>
      </w:r>
      <w:r>
        <w:t xml:space="preserve">(</w:t>
      </w:r>
      <w:r>
        <w:rPr>
          <w:rStyle w:val="VerbatimChar"/>
        </w:rPr>
        <w:t xml:space="preserve">'markup'</w:t>
      </w:r>
      <w:r>
        <w:t xml:space="preserve"> </w:t>
      </w:r>
      <w:r>
        <w:t xml:space="preserve">par défaut, ou</w:t>
      </w:r>
      <w:r>
        <w:t xml:space="preserve"> </w:t>
      </w:r>
      <w:r>
        <w:rPr>
          <w:rStyle w:val="VerbatimChar"/>
        </w:rPr>
        <w:t xml:space="preserve">'hide'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'hold'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'asis'</w:t>
      </w:r>
      <w:r>
        <w:t xml:space="preserve">) :</w:t>
      </w:r>
      <w:r>
        <w:t xml:space="preserve"> </w:t>
      </w:r>
      <w:r>
        <w:t xml:space="preserve">détermine comment les sorties doivent être affichées,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error</w:t>
      </w:r>
      <w:r>
        <w:t xml:space="preserve"> </w:t>
      </w:r>
      <w:r>
        <w:t xml:space="preserve">(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par défaut, ou</w:t>
      </w:r>
      <w:r>
        <w:t xml:space="preserve"> </w:t>
      </w:r>
      <w:r>
        <w:rPr>
          <w:rStyle w:val="VerbatimChar"/>
        </w:rPr>
        <w:t xml:space="preserve">TRUE</w:t>
      </w:r>
      <w:r>
        <w:t xml:space="preserve">) : détermine si les messages d’erreur doivent être affichés.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warning</w:t>
      </w:r>
      <w:r>
        <w:t xml:space="preserve"> </w:t>
      </w:r>
      <w:r>
        <w:t xml:space="preserve">(</w:t>
      </w:r>
      <w:r>
        <w:rPr>
          <w:rStyle w:val="VerbatimChar"/>
        </w:rPr>
        <w:t xml:space="preserve">TRUE</w:t>
      </w:r>
      <w:r>
        <w:t xml:space="preserve"> </w:t>
      </w:r>
      <w:r>
        <w:t xml:space="preserve">par défaut, ou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 : détermine si les messages d’avertissement doivent être affichés.</w:t>
      </w:r>
    </w:p>
    <w:p>
      <w:pPr>
        <w:pStyle w:val="Titre1"/>
      </w:pPr>
      <w:bookmarkStart w:id="26" w:name="references"/>
      <w:bookmarkEnd w:id="26"/>
      <w:r>
        <w:t xml:space="preserve">References</w:t>
      </w:r>
    </w:p>
    <w:p>
      <w:pPr>
        <w:pStyle w:val="Bibliographie"/>
      </w:pPr>
      <w:r>
        <w:t xml:space="preserve">Guinand Bruno, Dupont-Nivet Mathilde, Vandeputte Marc. 2017. “Metapopulation Patterns of Additive and Nonadditive Genetic Variance in the Sea Bass (Dicentrarchus Labrax).”</w:t>
      </w:r>
      <w:r>
        <w:t xml:space="preserve"> </w:t>
      </w:r>
      <w:r>
        <w:rPr>
          <w:i/>
        </w:rPr>
        <w:t xml:space="preserve">Ecology and Evolution</w:t>
      </w:r>
      <w:r>
        <w:t xml:space="preserve"> </w:t>
      </w:r>
      <w:r>
        <w:t xml:space="preserve">7 (August): 2777–90.</w:t>
      </w:r>
    </w:p>
    <w:p>
      <w:pPr>
        <w:pStyle w:val="Bibliographie"/>
      </w:pPr>
      <w:r>
        <w:t xml:space="preserve">Massault C., Louro B., Hellemans B. 2010. “QTL for Body Weight, Morphometric Traits and Stress Response in European Sea Bass Dicentrarchus Labrax.”</w:t>
      </w:r>
      <w:r>
        <w:t xml:space="preserve"> </w:t>
      </w:r>
      <w:r>
        <w:rPr>
          <w:i/>
        </w:rPr>
        <w:t xml:space="preserve">Animal Genetics</w:t>
      </w:r>
      <w:r>
        <w:t xml:space="preserve"> </w:t>
      </w:r>
      <w:r>
        <w:t xml:space="preserve">41 (April): 337–45.</w:t>
      </w:r>
    </w:p>
    <w:p>
      <w:pPr>
        <w:pStyle w:val="Bibliographie"/>
      </w:pPr>
      <w:r>
        <w:t xml:space="preserve">Tine Mbaye, Gagnaire Pierre Alexandre, Kuhl Heiner. 2014. “European Sea Bass Genome and Its Variation Provide Insights into Adaptation to Euryhalinity and Speciation.”</w:t>
      </w:r>
      <w:r>
        <w:t xml:space="preserve"> </w:t>
      </w:r>
      <w:r>
        <w:rPr>
          <w:i/>
        </w:rPr>
        <w:t xml:space="preserve">Nature Communications</w:t>
      </w:r>
      <w:r>
        <w:t xml:space="preserve"> </w:t>
      </w:r>
      <w:r>
        <w:t xml:space="preserve">5 (2): 5770.</w:t>
      </w:r>
    </w:p>
    <w:sectPr w:rsidR="00FF27D4" w:rsidSect="00A17418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54683AD"/>
    <w:multiLevelType w:val="multilevel"/>
    <w:tmpl w:val="329850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DCE15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89203B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1B829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76E820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D8C240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923ED1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2A9629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5E3CC1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4EA0A1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23EC6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82546B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82f1ea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4b2d22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1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A17418"/>
    <w:pPr>
      <w:keepNext/>
      <w:keepLines/>
      <w:spacing w:before="480" w:after="0"/>
      <w:outlineLvl w:val="0"/>
    </w:pPr>
    <w:rPr>
      <w:rFonts w:ascii="Microsoft Himalaya" w:eastAsiaTheme="majorEastAsia" w:hAnsi="Microsoft Himalaya" w:cstheme="majorBidi"/>
      <w:b/>
      <w:bCs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C16A5"/>
    <w:pPr>
      <w:keepNext/>
      <w:keepLines/>
      <w:spacing w:before="200" w:after="0"/>
      <w:outlineLvl w:val="1"/>
    </w:pPr>
    <w:rPr>
      <w:rFonts w:ascii="Microsoft Himalaya" w:eastAsiaTheme="majorEastAsia" w:hAnsi="Microsoft Himalaya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A17418"/>
    <w:pPr>
      <w:keepNext/>
      <w:keepLines/>
      <w:spacing w:before="200" w:after="0"/>
      <w:outlineLvl w:val="2"/>
    </w:pPr>
    <w:rPr>
      <w:rFonts w:ascii="Microsoft Himalaya" w:eastAsiaTheme="majorEastAsia" w:hAnsi="Microsoft Himalaya" w:cstheme="majorBidi"/>
      <w:b/>
      <w:bCs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A17418"/>
    <w:pPr>
      <w:keepNext/>
      <w:keepLines/>
      <w:spacing w:before="200" w:after="0"/>
      <w:outlineLvl w:val="3"/>
    </w:pPr>
    <w:rPr>
      <w:rFonts w:ascii="Microsoft Himalaya" w:eastAsiaTheme="majorEastAsia" w:hAnsi="Microsoft Himalaya" w:cstheme="majorBidi"/>
      <w:b/>
      <w:bCs/>
    </w:rPr>
  </w:style>
  <w:style w:type="paragraph" w:styleId="Titre5">
    <w:name w:val="heading 5"/>
    <w:basedOn w:val="Normal"/>
    <w:next w:val="Corpsdetexte"/>
    <w:uiPriority w:val="9"/>
    <w:unhideWhenUsed/>
    <w:qFormat/>
    <w:rsid w:val="00A17418"/>
    <w:pPr>
      <w:keepNext/>
      <w:keepLines/>
      <w:spacing w:before="200" w:after="0"/>
      <w:outlineLvl w:val="4"/>
    </w:pPr>
    <w:rPr>
      <w:rFonts w:ascii="Microsoft Himalaya" w:eastAsiaTheme="majorEastAsia" w:hAnsi="Microsoft Himalaya" w:cstheme="majorBidi"/>
      <w:i/>
      <w:iCs/>
    </w:rPr>
  </w:style>
  <w:style w:type="paragraph" w:styleId="Titre6">
    <w:name w:val="heading 6"/>
    <w:basedOn w:val="Normal"/>
    <w:next w:val="Corpsdetexte"/>
    <w:uiPriority w:val="9"/>
    <w:unhideWhenUsed/>
    <w:qFormat/>
    <w:rsid w:val="00A17418"/>
    <w:pPr>
      <w:keepNext/>
      <w:keepLines/>
      <w:spacing w:before="200" w:after="0"/>
      <w:outlineLvl w:val="5"/>
    </w:pPr>
    <w:rPr>
      <w:rFonts w:ascii="Microsoft Himalaya" w:eastAsiaTheme="majorEastAsia" w:hAnsi="Microsoft Himalaya" w:cstheme="majorBid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505159"/>
    <w:pPr>
      <w:spacing w:before="180" w:after="180"/>
    </w:pPr>
    <w:rPr>
      <w:rFonts w:ascii="Microsoft Himalaya" w:hAnsi="Microsoft Himalaya"/>
    </w:rPr>
  </w:style>
  <w:style w:type="paragraph" w:customStyle="1" w:styleId="FirstParagraph">
    <w:name w:val="First Paragraph"/>
    <w:basedOn w:val="Corpsdetexte"/>
    <w:next w:val="Corpsdetexte"/>
    <w:qFormat/>
    <w:rsid w:val="009C16A5"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A17418"/>
    <w:pPr>
      <w:keepNext/>
      <w:keepLines/>
      <w:spacing w:before="480" w:after="240"/>
      <w:jc w:val="center"/>
    </w:pPr>
    <w:rPr>
      <w:rFonts w:ascii="Microsoft Himalaya" w:eastAsiaTheme="majorEastAsia" w:hAnsi="Microsoft Himalaya" w:cstheme="majorBidi"/>
      <w:b/>
      <w:bCs/>
      <w:sz w:val="48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A17418"/>
    <w:pPr>
      <w:keepNext/>
      <w:keepLines/>
      <w:jc w:val="center"/>
    </w:pPr>
    <w:rPr>
      <w:rFonts w:ascii="Microsoft Himalaya" w:hAnsi="Microsoft Himalaya"/>
      <w:i/>
    </w:rPr>
  </w:style>
  <w:style w:type="paragraph" w:styleId="Date">
    <w:name w:val="Date"/>
    <w:next w:val="Corpsdetexte"/>
    <w:qFormat/>
    <w:rsid w:val="00A17418"/>
    <w:pPr>
      <w:keepNext/>
      <w:keepLines/>
      <w:jc w:val="center"/>
    </w:pPr>
    <w:rPr>
      <w:rFonts w:ascii="Microsoft Himalaya" w:hAnsi="Microsoft Himalaya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  <w:rsid w:val="009D62A3"/>
    <w:pPr>
      <w:ind w:left="720" w:hanging="720"/>
    </w:pPr>
    <w:rPr>
      <w:rFonts w:ascii="Microsoft Himalaya" w:hAnsi="Microsoft Himalaya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sid w:val="00505159"/>
    <w:rPr>
      <w:rFonts w:ascii="Microsoft Himalaya" w:hAnsi="Microsoft Himalaya"/>
      <w:shd w:val="clear" w:color="auto" w:fill="F8F8F8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505159"/>
    <w:pPr>
      <w:shd w:val="clear" w:color="auto" w:fill="F8F8F8"/>
      <w:wordWrap w:val="0"/>
    </w:pPr>
    <w:rPr>
      <w:rFonts w:ascii="Microsoft Himalaya" w:hAnsi="Microsoft Himalaya"/>
    </w:rPr>
  </w:style>
  <w:style w:type="character" w:customStyle="1" w:styleId="KeywordTok">
    <w:name w:val="KeywordTok"/>
    <w:basedOn w:val="VerbatimChar"/>
    <w:rsid w:val="00505159"/>
    <w:rPr>
      <w:rFonts w:ascii="Microsoft Himalaya" w:hAnsi="Microsoft Himalaya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505159"/>
    <w:rPr>
      <w:rFonts w:ascii="Microsoft Himalaya" w:hAnsi="Microsoft Himalaya"/>
      <w:sz w:val="22"/>
      <w:shd w:val="clear" w:color="auto" w:fill="F8F8F8"/>
    </w:rPr>
  </w:style>
  <w:style w:type="paragraph" w:styleId="Citation">
    <w:name w:val="Quote"/>
    <w:basedOn w:val="Normal"/>
    <w:next w:val="Normal"/>
    <w:link w:val="CitationCar"/>
    <w:rsid w:val="00A17418"/>
    <w:pPr>
      <w:spacing w:before="200" w:after="160"/>
      <w:ind w:left="864" w:right="864"/>
      <w:jc w:val="center"/>
    </w:pPr>
    <w:rPr>
      <w:rFonts w:ascii="Microsoft Himalaya" w:hAnsi="Microsoft Himalaya"/>
      <w:i/>
      <w:iCs/>
      <w:color w:val="404040" w:themeColor="text1" w:themeTint="BF"/>
    </w:rPr>
  </w:style>
  <w:style w:type="character" w:customStyle="1" w:styleId="CorpsdetexteCar">
    <w:name w:val="Corps de texte Car"/>
    <w:basedOn w:val="Policepardfaut"/>
    <w:link w:val="Corpsdetexte"/>
    <w:rsid w:val="00505159"/>
    <w:rPr>
      <w:rFonts w:ascii="Microsoft Himalaya" w:hAnsi="Microsoft Himalaya"/>
    </w:rPr>
  </w:style>
  <w:style w:type="character" w:customStyle="1" w:styleId="CitationCar">
    <w:name w:val="Citation Car"/>
    <w:basedOn w:val="Policepardfaut"/>
    <w:link w:val="Citation"/>
    <w:rsid w:val="00A17418"/>
    <w:rPr>
      <w:rFonts w:ascii="Microsoft Himalaya" w:hAnsi="Microsoft Himalaya"/>
      <w:i/>
      <w:iCs/>
      <w:color w:val="404040" w:themeColor="text1" w:themeTint="BF"/>
    </w:rPr>
  </w:style>
  <w:style w:type="paragraph" w:styleId="Corpsdetexte2">
    <w:name w:val="Body Text 2"/>
    <w:basedOn w:val="Normal"/>
    <w:link w:val="Corpsdetexte2Car"/>
    <w:rsid w:val="00505159"/>
    <w:pPr>
      <w:spacing w:after="120" w:line="480" w:lineRule="auto"/>
    </w:pPr>
    <w:rPr>
      <w:rFonts w:ascii="Microsoft Himalaya" w:hAnsi="Microsoft Himalaya"/>
    </w:rPr>
  </w:style>
  <w:style w:type="character" w:customStyle="1" w:styleId="Corpsdetexte2Car">
    <w:name w:val="Corps de texte 2 Car"/>
    <w:basedOn w:val="Policepardfaut"/>
    <w:link w:val="Corpsdetexte2"/>
    <w:rsid w:val="00505159"/>
    <w:rPr>
      <w:rFonts w:ascii="Microsoft Himalaya" w:hAnsi="Microsoft Himalaya"/>
    </w:rPr>
  </w:style>
  <w:style w:type="paragraph" w:styleId="Corpsdetexte3">
    <w:name w:val="Body Text 3"/>
    <w:basedOn w:val="Normal"/>
    <w:link w:val="Corpsdetexte3Car"/>
    <w:rsid w:val="00505159"/>
    <w:pPr>
      <w:spacing w:after="120"/>
    </w:pPr>
    <w:rPr>
      <w:rFonts w:ascii="Microsoft Himalaya" w:hAnsi="Microsoft Himalaya"/>
      <w:szCs w:val="16"/>
    </w:rPr>
  </w:style>
  <w:style w:type="character" w:customStyle="1" w:styleId="Corpsdetexte3Car">
    <w:name w:val="Corps de texte 3 Car"/>
    <w:basedOn w:val="Policepardfaut"/>
    <w:link w:val="Corpsdetexte3"/>
    <w:rsid w:val="00505159"/>
    <w:rPr>
      <w:rFonts w:ascii="Microsoft Himalaya" w:hAnsi="Microsoft Himalaya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s://stt4230.rbind.io/communication_resultats/redaction_r_markdown/#creation-dun-document-r-markdown-en-rsudi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stt4230.rbind.io/communication_resultats/redaction_r_markdown/#creation-dun-document-r-markdown-en-rsud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essai-format</vt:lpstr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essai-format</dc:title>
  <dc:creator>Elise GUERET</dc:creator>
  <dcterms:created xsi:type="dcterms:W3CDTF">2018-04-17T13:59:22Z</dcterms:created>
  <dcterms:modified xsi:type="dcterms:W3CDTF">2018-04-17T13:59:22Z</dcterms:modified>
</cp:coreProperties>
</file>