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ind w:left="72"/>
      </w:pPr>
      <w:r>
        <w:rPr>
          <w:rFonts w:ascii="Calibri" w:hAnsi="Calibri"/>
          <w:b/>
          <w:i w:val="0"/>
          <w:caps/>
          <w:color w:val="1B4FD8"/>
          <w:sz w:val="18"/>
        </w:rPr>
        <w:t>HANDOVER DOCUMENT</w:t>
      </w:r>
    </w:p>
    <w:p>
      <w:pPr>
        <w:spacing w:before="80" w:after="120"/>
        <w:pBdr>
          <w:bottom w:val="single" w:sz="12" w:space="1" w:color="1B4FD8"/>
        </w:pBdr>
        <w:ind w:left="72"/>
      </w:pPr>
      <w:r>
        <w:rPr>
          <w:rFonts w:ascii="Georgia" w:hAnsi="Georgia"/>
          <w:b/>
          <w:i w:val="0"/>
          <w:color w:val="0D1B2A"/>
          <w:sz w:val="52"/>
        </w:rPr>
        <w:t>BOM Components Validator</w:t>
      </w:r>
    </w:p>
    <w:p>
      <w:pPr>
        <w:spacing w:before="120" w:after="80"/>
        <w:ind w:left="72"/>
      </w:pPr>
      <w:r>
        <w:rPr>
          <w:rFonts w:ascii="Calibri" w:hAnsi="Calibri"/>
          <w:b w:val="0"/>
          <w:i/>
          <w:color w:val="4E5F73"/>
          <w:sz w:val="22"/>
        </w:rPr>
        <w:t>A cross-reference tool for pump engineering documents. Validates material numbers across three sources — CS Drawing, BOM Excel, and SAP Data — and surfaces discrepancies for engineer review and sign-off.</w:t>
      </w:r>
    </w:p>
    <w:p>
      <w:pPr>
        <w:spacing w:before="200" w:after="40"/>
        <w:ind w:left="72"/>
      </w:pPr>
      <w:r>
        <w:rPr>
          <w:rFonts w:ascii="Calibri" w:hAnsi="Calibri"/>
          <w:b w:val="0"/>
          <w:i w:val="0"/>
          <w:color w:val="7A8BA0"/>
          <w:sz w:val="18"/>
        </w:rPr>
        <w:t>Version 1.0   ·   July 2026   ·   Audience: Onboarding engineers</w:t>
      </w:r>
    </w:p>
    <w:p>
      <w:pPr>
        <w:spacing w:before="120" w:after="400"/>
        <w:ind w:left="72"/>
      </w:pPr>
      <w:r>
        <w:rPr>
          <w:rFonts w:ascii="Calibri" w:hAnsi="Calibri"/>
          <w:b w:val="0"/>
          <w:i w:val="0"/>
          <w:color w:val="1B4FD8"/>
          <w:sz w:val="18"/>
        </w:rPr>
        <w:t>Tech stack:  Python 3.11+  ·  FastAPI  ·  React 18  ·  Vite  ·  OpenAI  ·  pdfplumber  ·  openpyxl  ·  reportlab</w:t>
      </w:r>
    </w:p>
    <w:p>
      <w:r>
        <w:br w:type="page"/>
      </w:r>
    </w:p>
    <w:p>
      <w:pPr>
        <w:spacing w:before="360" w:after="80"/>
        <w:pBdr>
          <w:bottom w:val="single" w:sz="8" w:space="1" w:color="1B4FD8"/>
        </w:pBdr>
      </w:pPr>
      <w:r>
        <w:rPr>
          <w:rFonts w:ascii="Calibri" w:hAnsi="Calibri"/>
          <w:b/>
          <w:i w:val="0"/>
          <w:caps/>
          <w:color w:val="1B4FD8"/>
          <w:sz w:val="16"/>
        </w:rPr>
        <w:t xml:space="preserve">SECTION 1   </w:t>
      </w:r>
      <w:r>
        <w:rPr>
          <w:rFonts w:ascii="Georgia" w:hAnsi="Georgia"/>
          <w:b/>
          <w:i w:val="0"/>
          <w:color w:val="0D1B2A"/>
          <w:sz w:val="28"/>
        </w:rPr>
        <w:t>Overview</w:t>
      </w:r>
    </w:p>
    <w:p>
      <w:pPr>
        <w:spacing w:before="200" w:after="60"/>
      </w:pPr>
      <w:r>
        <w:rPr>
          <w:rFonts w:ascii="Calibri" w:hAnsi="Calibri"/>
          <w:b/>
          <w:i w:val="0"/>
          <w:color w:val="0D1B2A"/>
          <w:sz w:val="22"/>
        </w:rPr>
        <w:t>What it does</w:t>
      </w:r>
    </w:p>
    <w:p>
      <w:pPr>
        <w:spacing w:before="40" w:after="100"/>
      </w:pPr>
      <w:r>
        <w:rPr>
          <w:rFonts w:ascii="Calibri" w:hAnsi="Calibri"/>
          <w:b w:val="0"/>
          <w:i w:val="0"/>
          <w:color w:val="4E5F73"/>
          <w:sz w:val="20"/>
        </w:rPr>
        <w:t>Engineers receive three documents per pump order: a CS Drawing PDF (component schedule), a BOM Excel file, and a SAP Data PDF. Each lists part names and material numbers, but small discrepancies — different material codes, missing parts, mismatched quantities — regularly slip through manual checks.</w:t>
      </w:r>
    </w:p>
    <w:p>
      <w:pPr>
        <w:spacing w:before="40" w:after="100"/>
      </w:pPr>
      <w:r>
        <w:rPr>
          <w:rFonts w:ascii="Calibri" w:hAnsi="Calibri"/>
          <w:b w:val="0"/>
          <w:i w:val="0"/>
          <w:color w:val="4E5F73"/>
          <w:sz w:val="20"/>
        </w:rPr>
        <w:t>This tool automates that cross-reference. It extracts structured data from all three sources, runs a deterministic comparison, flags discrepancies, and presents them to an engineer who can confirm, dismiss, or ignore each finding. The outcome is a signed-off PDF validation report.</w:t>
      </w:r>
    </w:p>
    <w:p>
      <w:pPr>
        <w:spacing w:before="200" w:after="60"/>
      </w:pPr>
      <w:r>
        <w:rPr>
          <w:rFonts w:ascii="Calibri" w:hAnsi="Calibri"/>
          <w:b/>
          <w:i w:val="0"/>
          <w:color w:val="0D1B2A"/>
          <w:sz w:val="22"/>
        </w:rPr>
        <w:t>Authority model</w:t>
      </w:r>
    </w:p>
    <w:p>
      <w:pPr>
        <w:spacing w:before="40" w:after="100"/>
      </w:pPr>
      <w:r>
        <w:rPr>
          <w:rFonts w:ascii="Calibri" w:hAnsi="Calibri"/>
          <w:b w:val="0"/>
          <w:i w:val="0"/>
          <w:color w:val="4E5F73"/>
          <w:sz w:val="20"/>
        </w:rPr>
        <w:t>When values conflict across documents, the system uses a fixed trust hierarchy:</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3024"/>
        <w:gridCol w:w="3024"/>
        <w:gridCol w:w="3024"/>
      </w:tblGrid>
      <w:tr>
        <w:tc>
          <w:tcPr>
            <w:tcW w:type="dxa" w:w="1440"/>
            <w:shd w:val="clear" w:color="auto" w:fill="EBF0FC"/>
            <w:vAlign w:val="center"/>
          </w:tcPr>
          <w:p>
            <w:pPr>
              <w:spacing w:before="80" w:after="80"/>
            </w:pPr>
            <w:r>
              <w:rPr>
                <w:rFonts w:ascii="Calibri" w:hAnsi="Calibri"/>
                <w:b/>
                <w:i w:val="0"/>
                <w:color w:val="1B4FD8"/>
                <w:sz w:val="17"/>
              </w:rPr>
              <w:t>RANK</w:t>
            </w:r>
          </w:p>
        </w:tc>
        <w:tc>
          <w:tcPr>
            <w:tcW w:type="dxa" w:w="2160"/>
            <w:shd w:val="clear" w:color="auto" w:fill="EBF0FC"/>
            <w:vAlign w:val="center"/>
          </w:tcPr>
          <w:p>
            <w:pPr>
              <w:spacing w:before="80" w:after="80"/>
            </w:pPr>
            <w:r>
              <w:rPr>
                <w:rFonts w:ascii="Calibri" w:hAnsi="Calibri"/>
                <w:b/>
                <w:i w:val="0"/>
                <w:color w:val="1B4FD8"/>
                <w:sz w:val="17"/>
              </w:rPr>
              <w:t>SOURCE</w:t>
            </w:r>
          </w:p>
        </w:tc>
        <w:tc>
          <w:tcPr>
            <w:tcW w:type="dxa" w:w="5472"/>
            <w:shd w:val="clear" w:color="auto" w:fill="EBF0FC"/>
            <w:vAlign w:val="center"/>
          </w:tcPr>
          <w:p>
            <w:pPr>
              <w:spacing w:before="80" w:after="80"/>
            </w:pPr>
            <w:r>
              <w:rPr>
                <w:rFonts w:ascii="Calibri" w:hAnsi="Calibri"/>
                <w:b/>
                <w:i w:val="0"/>
                <w:color w:val="1B4FD8"/>
                <w:sz w:val="17"/>
              </w:rPr>
              <w:t>REASON</w:t>
            </w:r>
          </w:p>
        </w:tc>
      </w:tr>
      <w:tr>
        <w:tc>
          <w:tcPr>
            <w:tcW w:type="dxa" w:w="1440"/>
            <w:vAlign w:val="top"/>
          </w:tcPr>
          <w:p>
            <w:pPr>
              <w:spacing w:before="60" w:after="60"/>
            </w:pPr>
            <w:r>
              <w:rPr>
                <w:rFonts w:ascii="Calibri" w:hAnsi="Calibri"/>
                <w:b w:val="0"/>
                <w:i w:val="0"/>
                <w:color w:val="4E5F73"/>
                <w:sz w:val="19"/>
              </w:rPr>
              <w:t>1 (highest)</w:t>
            </w:r>
          </w:p>
        </w:tc>
        <w:tc>
          <w:tcPr>
            <w:tcW w:type="dxa" w:w="2160"/>
            <w:vAlign w:val="top"/>
          </w:tcPr>
          <w:p>
            <w:pPr>
              <w:spacing w:before="60" w:after="60"/>
            </w:pPr>
            <w:r>
              <w:rPr>
                <w:rFonts w:ascii="Calibri" w:hAnsi="Calibri"/>
                <w:b w:val="0"/>
                <w:i w:val="0"/>
                <w:color w:val="4E5F73"/>
                <w:sz w:val="19"/>
              </w:rPr>
              <w:t>SAP Data PDF</w:t>
            </w:r>
          </w:p>
        </w:tc>
        <w:tc>
          <w:tcPr>
            <w:tcW w:type="dxa" w:w="5472"/>
            <w:vAlign w:val="top"/>
          </w:tcPr>
          <w:p>
            <w:pPr>
              <w:spacing w:before="60" w:after="60"/>
            </w:pPr>
            <w:r>
              <w:rPr>
                <w:rFonts w:ascii="Calibri" w:hAnsi="Calibri"/>
                <w:b w:val="0"/>
                <w:i w:val="0"/>
                <w:color w:val="4E5F73"/>
                <w:sz w:val="19"/>
              </w:rPr>
              <w:t>System of record — reflects what was actually ordered</w:t>
            </w:r>
          </w:p>
        </w:tc>
      </w:tr>
      <w:tr>
        <w:tc>
          <w:tcPr>
            <w:tcW w:type="dxa" w:w="1440"/>
            <w:vAlign w:val="top"/>
            <w:shd w:val="clear" w:color="auto" w:fill="F8FAFC"/>
          </w:tcPr>
          <w:p>
            <w:pPr>
              <w:spacing w:before="60" w:after="60"/>
            </w:pPr>
            <w:r>
              <w:rPr>
                <w:rFonts w:ascii="Calibri" w:hAnsi="Calibri"/>
                <w:b w:val="0"/>
                <w:i w:val="0"/>
                <w:color w:val="4E5F73"/>
                <w:sz w:val="19"/>
              </w:rPr>
              <w:t>2</w:t>
            </w:r>
          </w:p>
        </w:tc>
        <w:tc>
          <w:tcPr>
            <w:tcW w:type="dxa" w:w="2160"/>
            <w:vAlign w:val="top"/>
            <w:shd w:val="clear" w:color="auto" w:fill="F8FAFC"/>
          </w:tcPr>
          <w:p>
            <w:pPr>
              <w:spacing w:before="60" w:after="60"/>
            </w:pPr>
            <w:r>
              <w:rPr>
                <w:rFonts w:ascii="Calibri" w:hAnsi="Calibri"/>
                <w:b w:val="0"/>
                <w:i w:val="0"/>
                <w:color w:val="4E5F73"/>
                <w:sz w:val="19"/>
              </w:rPr>
              <w:t>CS Drawing PDF</w:t>
            </w:r>
          </w:p>
        </w:tc>
        <w:tc>
          <w:tcPr>
            <w:tcW w:type="dxa" w:w="5472"/>
            <w:vAlign w:val="top"/>
            <w:shd w:val="clear" w:color="auto" w:fill="F8FAFC"/>
          </w:tcPr>
          <w:p>
            <w:pPr>
              <w:spacing w:before="60" w:after="60"/>
            </w:pPr>
            <w:r>
              <w:rPr>
                <w:rFonts w:ascii="Calibri" w:hAnsi="Calibri"/>
                <w:b w:val="0"/>
                <w:i w:val="0"/>
                <w:color w:val="4E5F73"/>
                <w:sz w:val="19"/>
              </w:rPr>
              <w:t>Engineering design intent</w:t>
            </w:r>
          </w:p>
        </w:tc>
      </w:tr>
      <w:tr>
        <w:tc>
          <w:tcPr>
            <w:tcW w:type="dxa" w:w="1440"/>
            <w:vAlign w:val="top"/>
          </w:tcPr>
          <w:p>
            <w:pPr>
              <w:spacing w:before="60" w:after="60"/>
            </w:pPr>
            <w:r>
              <w:rPr>
                <w:rFonts w:ascii="Calibri" w:hAnsi="Calibri"/>
                <w:b w:val="0"/>
                <w:i w:val="0"/>
                <w:color w:val="4E5F73"/>
                <w:sz w:val="19"/>
              </w:rPr>
              <w:t>3 (lowest)</w:t>
            </w:r>
          </w:p>
        </w:tc>
        <w:tc>
          <w:tcPr>
            <w:tcW w:type="dxa" w:w="2160"/>
            <w:vAlign w:val="top"/>
          </w:tcPr>
          <w:p>
            <w:pPr>
              <w:spacing w:before="60" w:after="60"/>
            </w:pPr>
            <w:r>
              <w:rPr>
                <w:rFonts w:ascii="Calibri" w:hAnsi="Calibri"/>
                <w:b w:val="0"/>
                <w:i w:val="0"/>
                <w:color w:val="4E5F73"/>
                <w:sz w:val="19"/>
              </w:rPr>
              <w:t>BOM Excel</w:t>
            </w:r>
          </w:p>
        </w:tc>
        <w:tc>
          <w:tcPr>
            <w:tcW w:type="dxa" w:w="5472"/>
            <w:vAlign w:val="top"/>
          </w:tcPr>
          <w:p>
            <w:pPr>
              <w:spacing w:before="60" w:after="60"/>
            </w:pPr>
            <w:r>
              <w:rPr>
                <w:rFonts w:ascii="Calibri" w:hAnsi="Calibri"/>
                <w:b w:val="0"/>
                <w:i w:val="0"/>
                <w:color w:val="4E5F73"/>
                <w:sz w:val="19"/>
              </w:rPr>
              <w:t>Often a working copy; most likely to diverge</w:t>
            </w:r>
          </w:p>
        </w:tc>
      </w:tr>
    </w:tbl>
    <w:p/>
    <w:p>
      <w:pPr>
        <w:spacing w:before="200" w:after="60"/>
      </w:pPr>
      <w:r>
        <w:rPr>
          <w:rFonts w:ascii="Calibri" w:hAnsi="Calibri"/>
          <w:b/>
          <w:i w:val="0"/>
          <w:color w:val="0D1B2A"/>
          <w:sz w:val="22"/>
        </w:rPr>
        <w:t>End-to-end workflow</w:t>
      </w:r>
    </w:p>
    <w:p>
      <w:pPr>
        <w:spacing w:before="40" w:after="100"/>
      </w:pPr>
      <w:r>
        <w:rPr>
          <w:rFonts w:ascii="Calibri" w:hAnsi="Calibri"/>
          <w:b w:val="0"/>
          <w:i w:val="0"/>
          <w:color w:val="4E5F73"/>
          <w:sz w:val="20"/>
        </w:rPr>
        <w:t>The application runs through five stages in sequence:</w:t>
      </w:r>
    </w:p>
    <w:p>
      <w:pPr>
        <w:spacing w:before="40" w:after="40"/>
        <w:ind w:left="288"/>
      </w:pPr>
      <w:r>
        <w:rPr>
          <w:rFonts w:ascii="Calibri" w:hAnsi="Calibri"/>
          <w:b/>
          <w:i w:val="0"/>
          <w:color w:val="1B4FD8"/>
          <w:sz w:val="20"/>
        </w:rPr>
        <w:t xml:space="preserve">1.  </w:t>
      </w:r>
      <w:r>
        <w:rPr>
          <w:rFonts w:ascii="Calibri" w:hAnsi="Calibri"/>
          <w:b/>
          <w:i w:val="0"/>
          <w:color w:val="0D1B2A"/>
          <w:sz w:val="20"/>
        </w:rPr>
        <w:t xml:space="preserve">Upload  </w:t>
      </w:r>
      <w:r>
        <w:rPr>
          <w:rFonts w:ascii="Calibri" w:hAnsi="Calibri"/>
          <w:b w:val="0"/>
          <w:i w:val="0"/>
          <w:color w:val="4E5F73"/>
          <w:sz w:val="20"/>
        </w:rPr>
        <w:t>Engineer uploads all three documents via the web UI.</w:t>
      </w:r>
    </w:p>
    <w:p>
      <w:pPr>
        <w:spacing w:before="40" w:after="40"/>
        <w:ind w:left="288"/>
      </w:pPr>
      <w:r>
        <w:rPr>
          <w:rFonts w:ascii="Calibri" w:hAnsi="Calibri"/>
          <w:b/>
          <w:i w:val="0"/>
          <w:color w:val="1B4FD8"/>
          <w:sz w:val="20"/>
        </w:rPr>
        <w:t xml:space="preserve">2.  </w:t>
      </w:r>
      <w:r>
        <w:rPr>
          <w:rFonts w:ascii="Calibri" w:hAnsi="Calibri"/>
          <w:b/>
          <w:i w:val="0"/>
          <w:color w:val="0D1B2A"/>
          <w:sz w:val="20"/>
        </w:rPr>
        <w:t xml:space="preserve">Extract  </w:t>
      </w:r>
      <w:r>
        <w:rPr>
          <w:rFonts w:ascii="Calibri" w:hAnsi="Calibri"/>
          <w:b w:val="0"/>
          <w:i w:val="0"/>
          <w:color w:val="4E5F73"/>
          <w:sz w:val="20"/>
        </w:rPr>
        <w:t>Backend runs three extractors (CS, BOM, SAP) in parallel and saves structured JSON.</w:t>
      </w:r>
    </w:p>
    <w:p>
      <w:pPr>
        <w:spacing w:before="40" w:after="40"/>
        <w:ind w:left="288"/>
      </w:pPr>
      <w:r>
        <w:rPr>
          <w:rFonts w:ascii="Calibri" w:hAnsi="Calibri"/>
          <w:b/>
          <w:i w:val="0"/>
          <w:color w:val="1B4FD8"/>
          <w:sz w:val="20"/>
        </w:rPr>
        <w:t xml:space="preserve">3.  </w:t>
      </w:r>
      <w:r>
        <w:rPr>
          <w:rFonts w:ascii="Calibri" w:hAnsi="Calibri"/>
          <w:b/>
          <w:i w:val="0"/>
          <w:color w:val="0D1B2A"/>
          <w:sz w:val="20"/>
        </w:rPr>
        <w:t xml:space="preserve">Compare  </w:t>
      </w:r>
      <w:r>
        <w:rPr>
          <w:rFonts w:ascii="Calibri" w:hAnsi="Calibri"/>
          <w:b w:val="0"/>
          <w:i w:val="0"/>
          <w:color w:val="4E5F73"/>
          <w:sz w:val="20"/>
        </w:rPr>
        <w:t>Two-stage comparison engine finds discrepancies deterministically, then calls OpenAI for ambiguous cases.</w:t>
      </w:r>
    </w:p>
    <w:p>
      <w:pPr>
        <w:spacing w:before="40" w:after="40"/>
        <w:ind w:left="288"/>
      </w:pPr>
      <w:r>
        <w:rPr>
          <w:rFonts w:ascii="Calibri" w:hAnsi="Calibri"/>
          <w:b/>
          <w:i w:val="0"/>
          <w:color w:val="1B4FD8"/>
          <w:sz w:val="20"/>
        </w:rPr>
        <w:t xml:space="preserve">4.  </w:t>
      </w:r>
      <w:r>
        <w:rPr>
          <w:rFonts w:ascii="Calibri" w:hAnsi="Calibri"/>
          <w:b/>
          <w:i w:val="0"/>
          <w:color w:val="0D1B2A"/>
          <w:sz w:val="20"/>
        </w:rPr>
        <w:t xml:space="preserve">Review  </w:t>
      </w:r>
      <w:r>
        <w:rPr>
          <w:rFonts w:ascii="Calibri" w:hAnsi="Calibri"/>
          <w:b w:val="0"/>
          <w:i w:val="0"/>
          <w:color w:val="4E5F73"/>
          <w:sz w:val="20"/>
        </w:rPr>
        <w:t>Engineer reviews each discrepancy — Agree, Disagree, or Ignore — and submits.</w:t>
      </w:r>
    </w:p>
    <w:p>
      <w:pPr>
        <w:spacing w:before="40" w:after="40"/>
        <w:ind w:left="288"/>
      </w:pPr>
      <w:r>
        <w:rPr>
          <w:rFonts w:ascii="Calibri" w:hAnsi="Calibri"/>
          <w:b/>
          <w:i w:val="0"/>
          <w:color w:val="1B4FD8"/>
          <w:sz w:val="20"/>
        </w:rPr>
        <w:t xml:space="preserve">5.  </w:t>
      </w:r>
      <w:r>
        <w:rPr>
          <w:rFonts w:ascii="Calibri" w:hAnsi="Calibri"/>
          <w:b/>
          <w:i w:val="0"/>
          <w:color w:val="0D1B2A"/>
          <w:sz w:val="20"/>
        </w:rPr>
        <w:t xml:space="preserve">Report  </w:t>
      </w:r>
      <w:r>
        <w:rPr>
          <w:rFonts w:ascii="Calibri" w:hAnsi="Calibri"/>
          <w:b w:val="0"/>
          <w:i w:val="0"/>
          <w:color w:val="4E5F73"/>
          <w:sz w:val="20"/>
        </w:rPr>
        <w:t>A signed PDF validation report is generated and available for download.</w:t>
      </w:r>
    </w:p>
    <w:p>
      <w:pPr>
        <w:spacing w:before="40" w:after="100"/>
      </w:pPr>
      <w:r>
        <w:rPr>
          <w:rFonts w:ascii="Calibri" w:hAnsi="Calibri"/>
          <w:b w:val="0"/>
          <w:i w:val="0"/>
          <w:color w:val="4E5F73"/>
          <w:sz w:val="20"/>
        </w:rPr>
        <w:br/>
        <w:t>Every session is identified by an 8-digit project number extracted automatically from the uploaded filenames (e.g. 81360161). All intermediate files are stored under backend/documents/{identifier}/.</w:t>
      </w:r>
    </w:p>
    <w:p>
      <w:r>
        <w:br w:type="page"/>
      </w:r>
    </w:p>
    <w:p>
      <w:pPr>
        <w:spacing w:before="360" w:after="80"/>
        <w:pBdr>
          <w:bottom w:val="single" w:sz="8" w:space="1" w:color="1B4FD8"/>
        </w:pBdr>
      </w:pPr>
      <w:r>
        <w:rPr>
          <w:rFonts w:ascii="Calibri" w:hAnsi="Calibri"/>
          <w:b/>
          <w:i w:val="0"/>
          <w:caps/>
          <w:color w:val="1B4FD8"/>
          <w:sz w:val="16"/>
        </w:rPr>
        <w:t xml:space="preserve">SECTION 2   </w:t>
      </w:r>
      <w:r>
        <w:rPr>
          <w:rFonts w:ascii="Georgia" w:hAnsi="Georgia"/>
          <w:b/>
          <w:i w:val="0"/>
          <w:color w:val="0D1B2A"/>
          <w:sz w:val="28"/>
        </w:rPr>
        <w:t>Architecture</w:t>
      </w:r>
    </w:p>
    <w:p>
      <w:pPr>
        <w:spacing w:before="200" w:after="60"/>
      </w:pPr>
      <w:r>
        <w:rPr>
          <w:rFonts w:ascii="Calibri" w:hAnsi="Calibri"/>
          <w:b/>
          <w:i w:val="0"/>
          <w:color w:val="0D1B2A"/>
          <w:sz w:val="22"/>
        </w:rPr>
        <w:t>File structure</w:t>
      </w:r>
    </w:p>
    <w:p>
      <w:pPr>
        <w:spacing w:before="80" w:after="80"/>
        <w:ind w:left="216" w:right="216"/>
        <w:shd w:val="clear" w:color="auto" w:fill="F0F4F8"/>
      </w:pPr>
      <w:r>
        <w:rPr>
          <w:rFonts w:ascii="Courier New" w:hAnsi="Courier New"/>
          <w:b w:val="0"/>
          <w:i w:val="0"/>
          <w:color w:val="0D1B2A"/>
          <w:sz w:val="18"/>
        </w:rPr>
        <w:t>BOM-Components-Validator/</w:t>
        <w:br/>
        <w:t>├── backend/</w:t>
        <w:br/>
        <w:t>│   ├── extractors/</w:t>
        <w:br/>
        <w:t>│   │   ├── base.py              # BaseExtractor abstract class</w:t>
        <w:br/>
        <w:t>│   │   ├── cs_extraction.py     # CS Drawing PDF → JSON (geometry engine)</w:t>
        <w:br/>
        <w:t>│   │   ├── bom_extraction.py    # BOM Excel → JSON (header-discovery)</w:t>
        <w:br/>
        <w:t>│   │   └── sap_extraction.py    # SAP Data PDF → JSON</w:t>
        <w:br/>
        <w:t>│   ├── documents/</w:t>
        <w:br/>
        <w:t>│   │   └── {identifier}/</w:t>
        <w:br/>
        <w:t>│   │       ├── uploaded_documents/   # raw files from user</w:t>
        <w:br/>
        <w:t>│   │       └── processed/           # JSON outputs + report</w:t>
        <w:br/>
        <w:t>│   ├── main.py                  # FastAPI app + all HTTP endpoints</w:t>
        <w:br/>
        <w:t>│   ├── orchestrator.py          # coordinates extraction pipeline</w:t>
        <w:br/>
        <w:t>│   ├── comparator.py            # 2-stage comparison + validation</w:t>
        <w:br/>
        <w:t>│   ├── materials.py             # material number normalisation</w:t>
        <w:br/>
        <w:t>│   ├── nomenclature.json        # canonical part names + aliases</w:t>
        <w:br/>
        <w:t>│   ├── report.py                # reportlab PDF generation</w:t>
        <w:br/>
        <w:t>│   ├── config.py                # env vars, paths</w:t>
        <w:br/>
        <w:t>│   ├── requirements.txt</w:t>
        <w:br/>
        <w:t>│   └── .env                     # OPENAI_API_KEY (git-ignored)</w:t>
        <w:br/>
        <w:t>└── frontend/</w:t>
        <w:br/>
        <w:t xml:space="preserve">    ├── src/</w:t>
        <w:br/>
        <w:t xml:space="preserve">    │   ├── components/</w:t>
        <w:br/>
        <w:t xml:space="preserve">    │   │   ├── Header/</w:t>
        <w:br/>
        <w:t xml:space="preserve">    │   │   ├── DiscrepancyCard/</w:t>
        <w:br/>
        <w:t xml:space="preserve">    │   │   ├── ValidationSection/</w:t>
        <w:br/>
        <w:t xml:space="preserve">    │   │   ├── UnresolvedCard/</w:t>
        <w:br/>
        <w:t xml:space="preserve">    │   │   └── NomenclatureManager/</w:t>
        <w:br/>
        <w:t xml:space="preserve">    │   ├── api/</w:t>
        <w:br/>
        <w:t xml:space="preserve">    │   │   └── client.js        # all fetch calls to FastAPI</w:t>
        <w:br/>
        <w:t xml:space="preserve">    │   └── App.jsx</w:t>
        <w:br/>
        <w:t xml:space="preserve">    ├── package.json</w:t>
        <w:br/>
        <w:t xml:space="preserve">    └── vite.config.js</w:t>
      </w:r>
    </w:p>
    <w:p>
      <w:pPr>
        <w:spacing w:before="200" w:after="60"/>
      </w:pPr>
      <w:r>
        <w:rPr>
          <w:rFonts w:ascii="Calibri" w:hAnsi="Calibri"/>
          <w:b/>
          <w:i w:val="0"/>
          <w:color w:val="0D1B2A"/>
          <w:sz w:val="22"/>
        </w:rPr>
        <w:t>Key modules</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4536"/>
        <w:gridCol w:w="4536"/>
      </w:tblGrid>
      <w:tr>
        <w:tc>
          <w:tcPr>
            <w:tcW w:type="dxa" w:w="2592"/>
            <w:shd w:val="clear" w:color="auto" w:fill="EBF0FC"/>
            <w:vAlign w:val="center"/>
          </w:tcPr>
          <w:p>
            <w:pPr>
              <w:spacing w:before="80" w:after="80"/>
            </w:pPr>
            <w:r>
              <w:rPr>
                <w:rFonts w:ascii="Calibri" w:hAnsi="Calibri"/>
                <w:b/>
                <w:i w:val="0"/>
                <w:color w:val="1B4FD8"/>
                <w:sz w:val="17"/>
              </w:rPr>
              <w:t>MODULE</w:t>
            </w:r>
          </w:p>
        </w:tc>
        <w:tc>
          <w:tcPr>
            <w:tcW w:type="dxa" w:w="6480"/>
            <w:shd w:val="clear" w:color="auto" w:fill="EBF0FC"/>
            <w:vAlign w:val="center"/>
          </w:tcPr>
          <w:p>
            <w:pPr>
              <w:spacing w:before="80" w:after="80"/>
            </w:pPr>
            <w:r>
              <w:rPr>
                <w:rFonts w:ascii="Calibri" w:hAnsi="Calibri"/>
                <w:b/>
                <w:i w:val="0"/>
                <w:color w:val="1B4FD8"/>
                <w:sz w:val="17"/>
              </w:rPr>
              <w:t>RESPONSIBILITY</w:t>
            </w:r>
          </w:p>
        </w:tc>
      </w:tr>
      <w:tr>
        <w:tc>
          <w:tcPr>
            <w:tcW w:type="dxa" w:w="2592"/>
            <w:vAlign w:val="top"/>
          </w:tcPr>
          <w:p>
            <w:pPr>
              <w:spacing w:before="60" w:after="60"/>
            </w:pPr>
            <w:r>
              <w:rPr>
                <w:rFonts w:ascii="Calibri" w:hAnsi="Calibri"/>
                <w:b w:val="0"/>
                <w:i w:val="0"/>
                <w:color w:val="4E5F73"/>
                <w:sz w:val="19"/>
              </w:rPr>
            </w:r>
            <w:r>
              <w:rPr>
                <w:rFonts w:ascii="Courier New" w:hAnsi="Courier New"/>
                <w:b w:val="0"/>
                <w:i w:val="0"/>
                <w:color w:val="0D1B2A"/>
                <w:sz w:val="17"/>
              </w:rPr>
              <w:t>cs_extraction.py</w:t>
            </w:r>
            <w:r>
              <w:rPr>
                <w:rFonts w:ascii="Calibri" w:hAnsi="Calibri"/>
                <w:b w:val="0"/>
                <w:i w:val="0"/>
                <w:color w:val="4E5F73"/>
                <w:sz w:val="19"/>
              </w:rPr>
            </w:r>
          </w:p>
        </w:tc>
        <w:tc>
          <w:tcPr>
            <w:tcW w:type="dxa" w:w="6480"/>
            <w:vAlign w:val="top"/>
          </w:tcPr>
          <w:p>
            <w:pPr>
              <w:spacing w:before="60" w:after="60"/>
            </w:pPr>
            <w:r>
              <w:rPr>
                <w:rFonts w:ascii="Calibri" w:hAnsi="Calibri"/>
                <w:b w:val="0"/>
                <w:i w:val="0"/>
                <w:color w:val="4E5F73"/>
                <w:sz w:val="19"/>
              </w:rPr>
              <w:t>Deterministic geometry engine using pdfplumber. Detects orientation, finds column bounds via whitespace valleys, groups rows on REF numbers. Falls back to a single OpenAI call only to discover the table bounding box — never part data.</w:t>
            </w:r>
          </w:p>
        </w:tc>
      </w:tr>
      <w:tr>
        <w:tc>
          <w:tcPr>
            <w:tcW w:type="dxa" w:w="2592"/>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bom_extraction.py</w:t>
            </w:r>
            <w:r>
              <w:rPr>
                <w:rFonts w:ascii="Calibri" w:hAnsi="Calibri"/>
                <w:b w:val="0"/>
                <w:i w:val="0"/>
                <w:color w:val="4E5F73"/>
                <w:sz w:val="19"/>
              </w:rPr>
            </w:r>
          </w:p>
        </w:tc>
        <w:tc>
          <w:tcPr>
            <w:tcW w:type="dxa" w:w="6480"/>
            <w:vAlign w:val="top"/>
            <w:shd w:val="clear" w:color="auto" w:fill="F8FAFC"/>
          </w:tcPr>
          <w:p>
            <w:pPr>
              <w:spacing w:before="60" w:after="60"/>
            </w:pPr>
            <w:r>
              <w:rPr>
                <w:rFonts w:ascii="Calibri" w:hAnsi="Calibri"/>
                <w:b w:val="0"/>
                <w:i w:val="0"/>
                <w:color w:val="4E5F73"/>
                <w:sz w:val="19"/>
              </w:rPr>
              <w:t>Reads BOM Excel with regex-based header discovery. Handles variant column names like 'Item No', 'Itm', 'Sr. No', 'Comp Qty', etc. No hardcoded column indices.</w:t>
            </w:r>
          </w:p>
        </w:tc>
      </w:tr>
      <w:tr>
        <w:tc>
          <w:tcPr>
            <w:tcW w:type="dxa" w:w="2592"/>
            <w:vAlign w:val="top"/>
          </w:tcPr>
          <w:p>
            <w:pPr>
              <w:spacing w:before="60" w:after="60"/>
            </w:pPr>
            <w:r>
              <w:rPr>
                <w:rFonts w:ascii="Calibri" w:hAnsi="Calibri"/>
                <w:b w:val="0"/>
                <w:i w:val="0"/>
                <w:color w:val="4E5F73"/>
                <w:sz w:val="19"/>
              </w:rPr>
            </w:r>
            <w:r>
              <w:rPr>
                <w:rFonts w:ascii="Courier New" w:hAnsi="Courier New"/>
                <w:b w:val="0"/>
                <w:i w:val="0"/>
                <w:color w:val="0D1B2A"/>
                <w:sz w:val="17"/>
              </w:rPr>
              <w:t>sap_extraction.py</w:t>
            </w:r>
            <w:r>
              <w:rPr>
                <w:rFonts w:ascii="Calibri" w:hAnsi="Calibri"/>
                <w:b w:val="0"/>
                <w:i w:val="0"/>
                <w:color w:val="4E5F73"/>
                <w:sz w:val="19"/>
              </w:rPr>
            </w:r>
          </w:p>
        </w:tc>
        <w:tc>
          <w:tcPr>
            <w:tcW w:type="dxa" w:w="6480"/>
            <w:vAlign w:val="top"/>
          </w:tcPr>
          <w:p>
            <w:pPr>
              <w:spacing w:before="60" w:after="60"/>
            </w:pPr>
            <w:r>
              <w:rPr>
                <w:rFonts w:ascii="Calibri" w:hAnsi="Calibri"/>
                <w:b w:val="0"/>
                <w:i w:val="0"/>
                <w:color w:val="4E5F73"/>
                <w:sz w:val="19"/>
              </w:rPr>
              <w:t>Parses SAP Data PDF, filters placeholder and non-material rows.</w:t>
            </w:r>
          </w:p>
        </w:tc>
      </w:tr>
      <w:tr>
        <w:tc>
          <w:tcPr>
            <w:tcW w:type="dxa" w:w="2592"/>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orchestrator.py</w:t>
            </w:r>
            <w:r>
              <w:rPr>
                <w:rFonts w:ascii="Calibri" w:hAnsi="Calibri"/>
                <w:b w:val="0"/>
                <w:i w:val="0"/>
                <w:color w:val="4E5F73"/>
                <w:sz w:val="19"/>
              </w:rPr>
            </w:r>
          </w:p>
        </w:tc>
        <w:tc>
          <w:tcPr>
            <w:tcW w:type="dxa" w:w="6480"/>
            <w:vAlign w:val="top"/>
            <w:shd w:val="clear" w:color="auto" w:fill="F8FAFC"/>
          </w:tcPr>
          <w:p>
            <w:pPr>
              <w:spacing w:before="60" w:after="60"/>
            </w:pPr>
            <w:r>
              <w:rPr>
                <w:rFonts w:ascii="Calibri" w:hAnsi="Calibri"/>
                <w:b w:val="0"/>
                <w:i w:val="0"/>
                <w:color w:val="4E5F73"/>
                <w:sz w:val="19"/>
              </w:rPr>
              <w:t>Runs CS extraction first (sequential), then BOM + SAP in parallel via ThreadPoolExecutor.</w:t>
            </w:r>
          </w:p>
        </w:tc>
      </w:tr>
      <w:tr>
        <w:tc>
          <w:tcPr>
            <w:tcW w:type="dxa" w:w="2592"/>
            <w:vAlign w:val="top"/>
          </w:tcPr>
          <w:p>
            <w:pPr>
              <w:spacing w:before="60" w:after="60"/>
            </w:pPr>
            <w:r>
              <w:rPr>
                <w:rFonts w:ascii="Calibri" w:hAnsi="Calibri"/>
                <w:b w:val="0"/>
                <w:i w:val="0"/>
                <w:color w:val="4E5F73"/>
                <w:sz w:val="19"/>
              </w:rPr>
            </w:r>
            <w:r>
              <w:rPr>
                <w:rFonts w:ascii="Courier New" w:hAnsi="Courier New"/>
                <w:b w:val="0"/>
                <w:i w:val="0"/>
                <w:color w:val="0D1B2A"/>
                <w:sz w:val="17"/>
              </w:rPr>
              <w:t>comparator.py</w:t>
            </w:r>
            <w:r>
              <w:rPr>
                <w:rFonts w:ascii="Calibri" w:hAnsi="Calibri"/>
                <w:b w:val="0"/>
                <w:i w:val="0"/>
                <w:color w:val="4E5F73"/>
                <w:sz w:val="19"/>
              </w:rPr>
            </w:r>
          </w:p>
        </w:tc>
        <w:tc>
          <w:tcPr>
            <w:tcW w:type="dxa" w:w="6480"/>
            <w:vAlign w:val="top"/>
          </w:tcPr>
          <w:p>
            <w:pPr>
              <w:spacing w:before="60" w:after="60"/>
            </w:pPr>
            <w:r>
              <w:rPr>
                <w:rFonts w:ascii="Calibri" w:hAnsi="Calibri"/>
                <w:b w:val="0"/>
                <w:i w:val="0"/>
                <w:color w:val="4E5F73"/>
                <w:sz w:val="19"/>
              </w:rPr>
              <w:t>Stage 1: deterministic rigid family-equivalence matching via materials.py. Stage 2+3: single OpenAI GPT call for remaining mismatches and unresolved name reconciliation.</w:t>
            </w:r>
          </w:p>
        </w:tc>
      </w:tr>
      <w:tr>
        <w:tc>
          <w:tcPr>
            <w:tcW w:type="dxa" w:w="2592"/>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nomenclature.json</w:t>
            </w:r>
            <w:r>
              <w:rPr>
                <w:rFonts w:ascii="Calibri" w:hAnsi="Calibri"/>
                <w:b w:val="0"/>
                <w:i w:val="0"/>
                <w:color w:val="4E5F73"/>
                <w:sz w:val="19"/>
              </w:rPr>
            </w:r>
          </w:p>
        </w:tc>
        <w:tc>
          <w:tcPr>
            <w:tcW w:type="dxa" w:w="6480"/>
            <w:vAlign w:val="top"/>
            <w:shd w:val="clear" w:color="auto" w:fill="F8FAFC"/>
          </w:tcPr>
          <w:p>
            <w:pPr>
              <w:spacing w:before="60" w:after="60"/>
            </w:pPr>
            <w:r>
              <w:rPr>
                <w:rFonts w:ascii="Calibri" w:hAnsi="Calibri"/>
                <w:b w:val="0"/>
                <w:i w:val="0"/>
                <w:color w:val="4E5F73"/>
                <w:sz w:val="19"/>
              </w:rPr>
              <w:t>69 canonical part names each with typed aliases. Used for fuzzy part name matching. Editable live via the Nomenclature Manager UI or directly as a JSON file.</w:t>
            </w:r>
          </w:p>
        </w:tc>
      </w:tr>
      <w:tr>
        <w:tc>
          <w:tcPr>
            <w:tcW w:type="dxa" w:w="2592"/>
            <w:vAlign w:val="top"/>
          </w:tcPr>
          <w:p>
            <w:pPr>
              <w:spacing w:before="60" w:after="60"/>
            </w:pPr>
            <w:r>
              <w:rPr>
                <w:rFonts w:ascii="Calibri" w:hAnsi="Calibri"/>
                <w:b w:val="0"/>
                <w:i w:val="0"/>
                <w:color w:val="4E5F73"/>
                <w:sz w:val="19"/>
              </w:rPr>
            </w:r>
            <w:r>
              <w:rPr>
                <w:rFonts w:ascii="Courier New" w:hAnsi="Courier New"/>
                <w:b w:val="0"/>
                <w:i w:val="0"/>
                <w:color w:val="0D1B2A"/>
                <w:sz w:val="17"/>
              </w:rPr>
              <w:t>report.py</w:t>
            </w:r>
            <w:r>
              <w:rPr>
                <w:rFonts w:ascii="Calibri" w:hAnsi="Calibri"/>
                <w:b w:val="0"/>
                <w:i w:val="0"/>
                <w:color w:val="4E5F73"/>
                <w:sz w:val="19"/>
              </w:rPr>
            </w:r>
          </w:p>
        </w:tc>
        <w:tc>
          <w:tcPr>
            <w:tcW w:type="dxa" w:w="6480"/>
            <w:vAlign w:val="top"/>
          </w:tcPr>
          <w:p>
            <w:pPr>
              <w:spacing w:before="60" w:after="60"/>
            </w:pPr>
            <w:r>
              <w:rPr>
                <w:rFonts w:ascii="Calibri" w:hAnsi="Calibri"/>
                <w:b w:val="0"/>
                <w:i w:val="0"/>
                <w:color w:val="4E5F73"/>
                <w:sz w:val="19"/>
              </w:rPr>
              <w:t>Generates a signed PDF report using reportlab after the engineer submits validation decisions.</w:t>
            </w:r>
          </w:p>
        </w:tc>
      </w:tr>
    </w:tbl>
    <w:p/>
    <w:p>
      <w:r>
        <w:br w:type="page"/>
      </w:r>
    </w:p>
    <w:p>
      <w:pPr>
        <w:spacing w:before="360" w:after="80"/>
        <w:pBdr>
          <w:bottom w:val="single" w:sz="8" w:space="1" w:color="1B4FD8"/>
        </w:pBdr>
      </w:pPr>
      <w:r>
        <w:rPr>
          <w:rFonts w:ascii="Calibri" w:hAnsi="Calibri"/>
          <w:b/>
          <w:i w:val="0"/>
          <w:caps/>
          <w:color w:val="1B4FD8"/>
          <w:sz w:val="16"/>
        </w:rPr>
        <w:t xml:space="preserve">SECTION 3   </w:t>
      </w:r>
      <w:r>
        <w:rPr>
          <w:rFonts w:ascii="Georgia" w:hAnsi="Georgia"/>
          <w:b/>
          <w:i w:val="0"/>
          <w:color w:val="0D1B2A"/>
          <w:sz w:val="28"/>
        </w:rPr>
        <w:t>Prerequisites</w:t>
      </w:r>
    </w:p>
    <w:p>
      <w:pPr>
        <w:spacing w:before="40" w:after="100"/>
      </w:pPr>
      <w:r>
        <w:rPr>
          <w:rFonts w:ascii="Calibri" w:hAnsi="Calibri"/>
          <w:b w:val="0"/>
          <w:i w:val="0"/>
          <w:color w:val="4E5F73"/>
          <w:sz w:val="20"/>
        </w:rPr>
        <w:t>Install all of these before proceeding to the installation steps.</w:t>
      </w:r>
    </w:p>
    <w:p>
      <w:pPr>
        <w:spacing w:before="200" w:after="60"/>
      </w:pPr>
      <w:r>
        <w:rPr>
          <w:rFonts w:ascii="Calibri" w:hAnsi="Calibri"/>
          <w:b/>
          <w:i w:val="0"/>
          <w:color w:val="0D1B2A"/>
          <w:sz w:val="22"/>
        </w:rPr>
        <w:t>Python 3.11 or higher</w:t>
      </w:r>
    </w:p>
    <w:p>
      <w:pPr>
        <w:spacing w:before="40" w:after="100"/>
      </w:pPr>
      <w:r>
        <w:rPr>
          <w:rFonts w:ascii="Calibri" w:hAnsi="Calibri"/>
          <w:b w:val="0"/>
          <w:i w:val="0"/>
          <w:color w:val="4E5F73"/>
          <w:sz w:val="20"/>
        </w:rPr>
        <w:t>Check your installed version:</w:t>
      </w:r>
    </w:p>
    <w:p>
      <w:pPr>
        <w:spacing w:before="80" w:after="80"/>
        <w:ind w:left="216" w:right="216"/>
        <w:shd w:val="clear" w:color="auto" w:fill="0F1E0E"/>
      </w:pPr>
      <w:r>
        <w:rPr>
          <w:rFonts w:ascii="Courier New" w:hAnsi="Courier New"/>
          <w:b w:val="0"/>
          <w:i w:val="0"/>
          <w:color w:val="A8D5A2"/>
          <w:sz w:val="18"/>
        </w:rPr>
        <w:t>python3 --version</w:t>
      </w:r>
    </w:p>
    <w:p>
      <w:pPr>
        <w:spacing w:before="40" w:after="100"/>
      </w:pPr>
      <w:r>
        <w:rPr>
          <w:rFonts w:ascii="Calibri" w:hAnsi="Calibri"/>
          <w:b w:val="0"/>
          <w:i w:val="0"/>
          <w:color w:val="4E5F73"/>
          <w:sz w:val="20"/>
        </w:rPr>
        <w:t>If you need to install or upgrade, download from python.org or use Homebrew on macOS:</w:t>
      </w:r>
    </w:p>
    <w:p>
      <w:pPr>
        <w:spacing w:before="80" w:after="80"/>
        <w:ind w:left="216" w:right="216"/>
        <w:shd w:val="clear" w:color="auto" w:fill="0F1E0E"/>
      </w:pPr>
      <w:r>
        <w:rPr>
          <w:rFonts w:ascii="Courier New" w:hAnsi="Courier New"/>
          <w:b w:val="0"/>
          <w:i w:val="0"/>
          <w:color w:val="A8D5A2"/>
          <w:sz w:val="18"/>
        </w:rPr>
        <w:t>brew install python@3.11</w:t>
      </w:r>
    </w:p>
    <w:p>
      <w:pPr>
        <w:spacing w:before="200" w:after="60"/>
      </w:pPr>
      <w:r>
        <w:rPr>
          <w:rFonts w:ascii="Calibri" w:hAnsi="Calibri"/>
          <w:b/>
          <w:i w:val="0"/>
          <w:color w:val="0D1B2A"/>
          <w:sz w:val="22"/>
        </w:rPr>
        <w:t>Node.js 18 or higher</w:t>
      </w:r>
    </w:p>
    <w:p>
      <w:pPr>
        <w:spacing w:before="40" w:after="100"/>
      </w:pPr>
      <w:r>
        <w:rPr>
          <w:rFonts w:ascii="Calibri" w:hAnsi="Calibri"/>
          <w:b w:val="0"/>
          <w:i w:val="0"/>
          <w:color w:val="4E5F73"/>
          <w:sz w:val="20"/>
        </w:rPr>
        <w:t>Required for the React frontend.</w:t>
      </w:r>
    </w:p>
    <w:p>
      <w:pPr>
        <w:spacing w:before="80" w:after="80"/>
        <w:ind w:left="216" w:right="216"/>
        <w:shd w:val="clear" w:color="auto" w:fill="0F1E0E"/>
      </w:pPr>
      <w:r>
        <w:rPr>
          <w:rFonts w:ascii="Courier New" w:hAnsi="Courier New"/>
          <w:b w:val="0"/>
          <w:i w:val="0"/>
          <w:color w:val="A8D5A2"/>
          <w:sz w:val="18"/>
        </w:rPr>
        <w:t>node --version</w:t>
        <w:br/>
        <w:t>npm --version</w:t>
      </w:r>
    </w:p>
    <w:p>
      <w:pPr>
        <w:spacing w:before="40" w:after="100"/>
      </w:pPr>
      <w:r>
        <w:rPr>
          <w:rFonts w:ascii="Calibri" w:hAnsi="Calibri"/>
          <w:b w:val="0"/>
          <w:i w:val="0"/>
          <w:color w:val="4E5F73"/>
          <w:sz w:val="20"/>
        </w:rPr>
        <w:t>If not installed, download the LTS release from nodejs.org. Using nvm (Node Version Manager) is recommended as it allows easy switching between Node versions:</w:t>
      </w:r>
    </w:p>
    <w:p>
      <w:pPr>
        <w:spacing w:before="80" w:after="80"/>
        <w:ind w:left="216" w:right="216"/>
        <w:shd w:val="clear" w:color="auto" w:fill="0F1E0E"/>
      </w:pPr>
      <w:r>
        <w:rPr>
          <w:rFonts w:ascii="Courier New" w:hAnsi="Courier New"/>
          <w:b w:val="0"/>
          <w:i w:val="0"/>
          <w:color w:val="A8D5A2"/>
          <w:sz w:val="18"/>
        </w:rPr>
        <w:t># Install nvm (macOS / Linux)</w:t>
        <w:br/>
        <w:t>curl -o- https://raw.githubusercontent.com/nvm-sh/nvm/v0.39.7/install.sh | bash</w:t>
        <w:br/>
        <w:t>nvm install --lts</w:t>
        <w:br/>
        <w:t>nvm use --lts</w:t>
      </w:r>
    </w:p>
    <w:p>
      <w:pPr>
        <w:spacing w:before="200" w:after="60"/>
      </w:pPr>
      <w:r>
        <w:rPr>
          <w:rFonts w:ascii="Calibri" w:hAnsi="Calibri"/>
          <w:b/>
          <w:i w:val="0"/>
          <w:color w:val="0D1B2A"/>
          <w:sz w:val="22"/>
        </w:rPr>
        <w:t>Git</w:t>
      </w:r>
    </w:p>
    <w:p>
      <w:pPr>
        <w:spacing w:before="80" w:after="80"/>
        <w:ind w:left="216" w:right="216"/>
        <w:shd w:val="clear" w:color="auto" w:fill="0F1E0E"/>
      </w:pPr>
      <w:r>
        <w:rPr>
          <w:rFonts w:ascii="Courier New" w:hAnsi="Courier New"/>
          <w:b w:val="0"/>
          <w:i w:val="0"/>
          <w:color w:val="A8D5A2"/>
          <w:sz w:val="18"/>
        </w:rPr>
        <w:t>git --version</w:t>
      </w:r>
    </w:p>
    <w:p>
      <w:pPr>
        <w:spacing w:before="40" w:after="100"/>
      </w:pPr>
      <w:r>
        <w:rPr>
          <w:rFonts w:ascii="Calibri" w:hAnsi="Calibri"/>
          <w:b w:val="0"/>
          <w:i w:val="0"/>
          <w:color w:val="4E5F73"/>
          <w:sz w:val="20"/>
        </w:rPr>
        <w:t>macOS ships with Git. On Windows, install from git-scm.com.</w:t>
      </w:r>
    </w:p>
    <w:p>
      <w:pPr>
        <w:spacing w:before="200" w:after="60"/>
      </w:pPr>
      <w:r>
        <w:rPr>
          <w:rFonts w:ascii="Calibri" w:hAnsi="Calibri"/>
          <w:b/>
          <w:i w:val="0"/>
          <w:color w:val="0D1B2A"/>
          <w:sz w:val="22"/>
        </w:rPr>
        <w:t>OpenAI API key</w:t>
      </w:r>
    </w:p>
    <w:p>
      <w:pPr>
        <w:spacing w:before="40" w:after="100"/>
      </w:pPr>
      <w:r>
        <w:rPr>
          <w:rFonts w:ascii="Calibri" w:hAnsi="Calibri"/>
          <w:b w:val="0"/>
          <w:i w:val="0"/>
          <w:color w:val="4E5F73"/>
          <w:sz w:val="20"/>
        </w:rPr>
        <w:t>The comparison engine and CS table-discovery step call the OpenAI API. You need a funded API key from platform.openai.com. The default model is gpt-4.1-mini; production config uses gpt-5.4 (a reasoning model). See Section 5 for configuration.</w:t>
      </w:r>
    </w:p>
    <w:p>
      <w:r>
        <w:br w:type="page"/>
      </w:r>
    </w:p>
    <w:p>
      <w:pPr>
        <w:spacing w:before="360" w:after="80"/>
        <w:pBdr>
          <w:bottom w:val="single" w:sz="8" w:space="1" w:color="1B4FD8"/>
        </w:pBdr>
      </w:pPr>
      <w:r>
        <w:rPr>
          <w:rFonts w:ascii="Calibri" w:hAnsi="Calibri"/>
          <w:b/>
          <w:i w:val="0"/>
          <w:caps/>
          <w:color w:val="1B4FD8"/>
          <w:sz w:val="16"/>
        </w:rPr>
        <w:t xml:space="preserve">SECTION 4   </w:t>
      </w:r>
      <w:r>
        <w:rPr>
          <w:rFonts w:ascii="Georgia" w:hAnsi="Georgia"/>
          <w:b/>
          <w:i w:val="0"/>
          <w:color w:val="0D1B2A"/>
          <w:sz w:val="28"/>
        </w:rPr>
        <w:t>Installation</w:t>
      </w:r>
    </w:p>
    <w:p>
      <w:pPr>
        <w:spacing w:before="200" w:after="60"/>
      </w:pPr>
      <w:r>
        <w:rPr>
          <w:rFonts w:ascii="Calibri" w:hAnsi="Calibri"/>
          <w:b/>
          <w:i w:val="0"/>
          <w:color w:val="0D1B2A"/>
          <w:sz w:val="22"/>
        </w:rPr>
        <w:t>Step 1 — Clone the repository</w:t>
      </w:r>
    </w:p>
    <w:p>
      <w:pPr>
        <w:spacing w:before="80" w:after="80"/>
        <w:ind w:left="216" w:right="216"/>
        <w:shd w:val="clear" w:color="auto" w:fill="0F1E0E"/>
      </w:pPr>
      <w:r>
        <w:rPr>
          <w:rFonts w:ascii="Courier New" w:hAnsi="Courier New"/>
          <w:b w:val="0"/>
          <w:i w:val="0"/>
          <w:color w:val="A8D5A2"/>
          <w:sz w:val="18"/>
        </w:rPr>
        <w:t>git clone https://github.com/your-org/BOM-Components-Validator.git</w:t>
        <w:br/>
        <w:t>cd BOM-Components-Validator</w:t>
      </w:r>
    </w:p>
    <w:p>
      <w:pPr>
        <w:spacing w:before="200" w:after="60"/>
      </w:pPr>
      <w:r>
        <w:rPr>
          <w:rFonts w:ascii="Calibri" w:hAnsi="Calibri"/>
          <w:b/>
          <w:i w:val="0"/>
          <w:color w:val="0D1B2A"/>
          <w:sz w:val="22"/>
        </w:rPr>
        <w:t>Step 2 — Backend (Python)</w:t>
      </w:r>
    </w:p>
    <w:p>
      <w:pPr>
        <w:spacing w:before="40" w:after="100"/>
      </w:pPr>
      <w:r>
        <w:rPr>
          <w:rFonts w:ascii="Calibri" w:hAnsi="Calibri"/>
          <w:b w:val="0"/>
          <w:i w:val="0"/>
          <w:color w:val="4E5F73"/>
          <w:sz w:val="20"/>
        </w:rPr>
        <w:t>Create an isolated virtual environment. This keeps project dependencies separate from your system Python and other projects.</w:t>
      </w:r>
    </w:p>
    <w:p>
      <w:pPr>
        <w:spacing w:before="80" w:after="80"/>
        <w:ind w:left="216" w:right="216"/>
        <w:shd w:val="clear" w:color="auto" w:fill="0F1E0E"/>
      </w:pPr>
      <w:r>
        <w:rPr>
          <w:rFonts w:ascii="Courier New" w:hAnsi="Courier New"/>
          <w:b w:val="0"/>
          <w:i w:val="0"/>
          <w:color w:val="A8D5A2"/>
          <w:sz w:val="18"/>
        </w:rPr>
        <w:t># From the repo root</w:t>
        <w:br/>
        <w:t>python3 -m venv .venv</w:t>
        <w:br/>
        <w:br/>
        <w:t># Activate — macOS / Linux</w:t>
        <w:br/>
        <w:t>source .venv/bin/activate</w:t>
        <w:br/>
        <w:br/>
        <w:t># Activate — Windows PowerShell</w:t>
        <w:br/>
        <w:t>.venv\Scripts\Activate.ps1</w:t>
        <w:br/>
        <w:br/>
        <w:t># Your prompt should now show (.venv)</w:t>
      </w:r>
    </w:p>
    <w:p>
      <w:pPr>
        <w:spacing w:before="40" w:after="100"/>
      </w:pPr>
      <w:r>
        <w:rPr>
          <w:rFonts w:ascii="Calibri" w:hAnsi="Calibri"/>
          <w:b w:val="0"/>
          <w:i w:val="0"/>
          <w:color w:val="4E5F73"/>
          <w:sz w:val="20"/>
        </w:rPr>
        <w:t>Install all Python dependencies:</w:t>
      </w:r>
    </w:p>
    <w:p>
      <w:pPr>
        <w:spacing w:before="80" w:after="80"/>
        <w:ind w:left="216" w:right="216"/>
        <w:shd w:val="clear" w:color="auto" w:fill="0F1E0E"/>
      </w:pPr>
      <w:r>
        <w:rPr>
          <w:rFonts w:ascii="Courier New" w:hAnsi="Courier New"/>
          <w:b w:val="0"/>
          <w:i w:val="0"/>
          <w:color w:val="A8D5A2"/>
          <w:sz w:val="18"/>
        </w:rPr>
        <w:t>(.venv) $ pip install --upgrade pip</w:t>
        <w:br/>
        <w:t>(.venv) $ pip install -r backend/requirements.txt</w:t>
      </w:r>
    </w:p>
    <w:p>
      <w:pPr>
        <w:spacing w:before="40" w:after="100"/>
      </w:pPr>
      <w:r>
        <w:rPr>
          <w:rFonts w:ascii="Calibri" w:hAnsi="Calibri"/>
          <w:b w:val="0"/>
          <w:i w:val="0"/>
          <w:color w:val="4E5F73"/>
          <w:sz w:val="20"/>
        </w:rPr>
        <w:t>The requirements.txt installs:</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4536"/>
        <w:gridCol w:w="4536"/>
      </w:tblGrid>
      <w:tr>
        <w:tc>
          <w:tcPr>
            <w:tcW w:type="dxa" w:w="3168"/>
            <w:shd w:val="clear" w:color="auto" w:fill="EBF0FC"/>
            <w:vAlign w:val="center"/>
          </w:tcPr>
          <w:p>
            <w:pPr>
              <w:spacing w:before="80" w:after="80"/>
            </w:pPr>
            <w:r>
              <w:rPr>
                <w:rFonts w:ascii="Calibri" w:hAnsi="Calibri"/>
                <w:b/>
                <w:i w:val="0"/>
                <w:color w:val="1B4FD8"/>
                <w:sz w:val="17"/>
              </w:rPr>
              <w:t>PACKAGE</w:t>
            </w:r>
          </w:p>
        </w:tc>
        <w:tc>
          <w:tcPr>
            <w:tcW w:type="dxa" w:w="5904"/>
            <w:shd w:val="clear" w:color="auto" w:fill="EBF0FC"/>
            <w:vAlign w:val="center"/>
          </w:tcPr>
          <w:p>
            <w:pPr>
              <w:spacing w:before="80" w:after="80"/>
            </w:pPr>
            <w:r>
              <w:rPr>
                <w:rFonts w:ascii="Calibri" w:hAnsi="Calibri"/>
                <w:b/>
                <w:i w:val="0"/>
                <w:color w:val="1B4FD8"/>
                <w:sz w:val="17"/>
              </w:rPr>
              <w:t>PURPOSE</w:t>
            </w:r>
          </w:p>
        </w:tc>
      </w:tr>
      <w:tr>
        <w:tc>
          <w:tcPr>
            <w:tcW w:type="dxa" w:w="3168"/>
            <w:vAlign w:val="top"/>
          </w:tcPr>
          <w:p>
            <w:pPr>
              <w:spacing w:before="60" w:after="60"/>
            </w:pPr>
            <w:r>
              <w:rPr>
                <w:rFonts w:ascii="Calibri" w:hAnsi="Calibri"/>
                <w:b w:val="0"/>
                <w:i w:val="0"/>
                <w:color w:val="4E5F73"/>
                <w:sz w:val="19"/>
              </w:rPr>
            </w:r>
            <w:r>
              <w:rPr>
                <w:rFonts w:ascii="Courier New" w:hAnsi="Courier New"/>
                <w:b w:val="0"/>
                <w:i w:val="0"/>
                <w:color w:val="0D1B2A"/>
                <w:sz w:val="17"/>
              </w:rPr>
              <w:t>openai ≥1.30.0</w:t>
            </w:r>
            <w:r>
              <w:rPr>
                <w:rFonts w:ascii="Calibri" w:hAnsi="Calibri"/>
                <w:b w:val="0"/>
                <w:i w:val="0"/>
                <w:color w:val="4E5F73"/>
                <w:sz w:val="19"/>
              </w:rPr>
            </w:r>
          </w:p>
        </w:tc>
        <w:tc>
          <w:tcPr>
            <w:tcW w:type="dxa" w:w="5904"/>
            <w:vAlign w:val="top"/>
          </w:tcPr>
          <w:p>
            <w:pPr>
              <w:spacing w:before="60" w:after="60"/>
            </w:pPr>
            <w:r>
              <w:rPr>
                <w:rFonts w:ascii="Calibri" w:hAnsi="Calibri"/>
                <w:b w:val="0"/>
                <w:i w:val="0"/>
                <w:color w:val="4E5F73"/>
                <w:sz w:val="19"/>
              </w:rPr>
              <w:t>GPT API for comparison + CS table discovery</w:t>
            </w:r>
          </w:p>
        </w:tc>
      </w:tr>
      <w:tr>
        <w:tc>
          <w:tcPr>
            <w:tcW w:type="dxa" w:w="3168"/>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pdfplumber ≥0.11.0</w:t>
            </w:r>
            <w:r>
              <w:rPr>
                <w:rFonts w:ascii="Calibri" w:hAnsi="Calibri"/>
                <w:b w:val="0"/>
                <w:i w:val="0"/>
                <w:color w:val="4E5F73"/>
                <w:sz w:val="19"/>
              </w:rPr>
            </w:r>
          </w:p>
        </w:tc>
        <w:tc>
          <w:tcPr>
            <w:tcW w:type="dxa" w:w="5904"/>
            <w:vAlign w:val="top"/>
            <w:shd w:val="clear" w:color="auto" w:fill="F8FAFC"/>
          </w:tcPr>
          <w:p>
            <w:pPr>
              <w:spacing w:before="60" w:after="60"/>
            </w:pPr>
            <w:r>
              <w:rPr>
                <w:rFonts w:ascii="Calibri" w:hAnsi="Calibri"/>
                <w:b w:val="0"/>
                <w:i w:val="0"/>
                <w:color w:val="4E5F73"/>
                <w:sz w:val="19"/>
              </w:rPr>
              <w:t>Precise character-level PDF parsing for CS Drawing and SAP</w:t>
            </w:r>
          </w:p>
        </w:tc>
      </w:tr>
      <w:tr>
        <w:tc>
          <w:tcPr>
            <w:tcW w:type="dxa" w:w="3168"/>
            <w:vAlign w:val="top"/>
          </w:tcPr>
          <w:p>
            <w:pPr>
              <w:spacing w:before="60" w:after="60"/>
            </w:pPr>
            <w:r>
              <w:rPr>
                <w:rFonts w:ascii="Calibri" w:hAnsi="Calibri"/>
                <w:b w:val="0"/>
                <w:i w:val="0"/>
                <w:color w:val="4E5F73"/>
                <w:sz w:val="19"/>
              </w:rPr>
            </w:r>
            <w:r>
              <w:rPr>
                <w:rFonts w:ascii="Courier New" w:hAnsi="Courier New"/>
                <w:b w:val="0"/>
                <w:i w:val="0"/>
                <w:color w:val="0D1B2A"/>
                <w:sz w:val="17"/>
              </w:rPr>
              <w:t>openpyxl ≥3.1.0</w:t>
            </w:r>
            <w:r>
              <w:rPr>
                <w:rFonts w:ascii="Calibri" w:hAnsi="Calibri"/>
                <w:b w:val="0"/>
                <w:i w:val="0"/>
                <w:color w:val="4E5F73"/>
                <w:sz w:val="19"/>
              </w:rPr>
            </w:r>
          </w:p>
        </w:tc>
        <w:tc>
          <w:tcPr>
            <w:tcW w:type="dxa" w:w="5904"/>
            <w:vAlign w:val="top"/>
          </w:tcPr>
          <w:p>
            <w:pPr>
              <w:spacing w:before="60" w:after="60"/>
            </w:pPr>
            <w:r>
              <w:rPr>
                <w:rFonts w:ascii="Calibri" w:hAnsi="Calibri"/>
                <w:b w:val="0"/>
                <w:i w:val="0"/>
                <w:color w:val="4E5F73"/>
                <w:sz w:val="19"/>
              </w:rPr>
              <w:t>BOM Excel reading</w:t>
            </w:r>
          </w:p>
        </w:tc>
      </w:tr>
      <w:tr>
        <w:tc>
          <w:tcPr>
            <w:tcW w:type="dxa" w:w="3168"/>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python-dotenv ≥1.0.0</w:t>
            </w:r>
            <w:r>
              <w:rPr>
                <w:rFonts w:ascii="Calibri" w:hAnsi="Calibri"/>
                <w:b w:val="0"/>
                <w:i w:val="0"/>
                <w:color w:val="4E5F73"/>
                <w:sz w:val="19"/>
              </w:rPr>
            </w:r>
          </w:p>
        </w:tc>
        <w:tc>
          <w:tcPr>
            <w:tcW w:type="dxa" w:w="5904"/>
            <w:vAlign w:val="top"/>
            <w:shd w:val="clear" w:color="auto" w:fill="F8FAFC"/>
          </w:tcPr>
          <w:p>
            <w:pPr>
              <w:spacing w:before="60" w:after="60"/>
            </w:pPr>
            <w:r>
              <w:rPr>
                <w:rFonts w:ascii="Calibri" w:hAnsi="Calibri"/>
                <w:b w:val="0"/>
                <w:i w:val="0"/>
                <w:color w:val="4E5F73"/>
                <w:sz w:val="19"/>
              </w:rPr>
              <w:t>Loads .env into environment variables</w:t>
            </w:r>
          </w:p>
        </w:tc>
      </w:tr>
      <w:tr>
        <w:tc>
          <w:tcPr>
            <w:tcW w:type="dxa" w:w="3168"/>
            <w:vAlign w:val="top"/>
          </w:tcPr>
          <w:p>
            <w:pPr>
              <w:spacing w:before="60" w:after="60"/>
            </w:pPr>
            <w:r>
              <w:rPr>
                <w:rFonts w:ascii="Calibri" w:hAnsi="Calibri"/>
                <w:b w:val="0"/>
                <w:i w:val="0"/>
                <w:color w:val="4E5F73"/>
                <w:sz w:val="19"/>
              </w:rPr>
            </w:r>
            <w:r>
              <w:rPr>
                <w:rFonts w:ascii="Courier New" w:hAnsi="Courier New"/>
                <w:b w:val="0"/>
                <w:i w:val="0"/>
                <w:color w:val="0D1B2A"/>
                <w:sz w:val="17"/>
              </w:rPr>
              <w:t>fastapi ≥0.115.0</w:t>
            </w:r>
            <w:r>
              <w:rPr>
                <w:rFonts w:ascii="Calibri" w:hAnsi="Calibri"/>
                <w:b w:val="0"/>
                <w:i w:val="0"/>
                <w:color w:val="4E5F73"/>
                <w:sz w:val="19"/>
              </w:rPr>
            </w:r>
          </w:p>
        </w:tc>
        <w:tc>
          <w:tcPr>
            <w:tcW w:type="dxa" w:w="5904"/>
            <w:vAlign w:val="top"/>
          </w:tcPr>
          <w:p>
            <w:pPr>
              <w:spacing w:before="60" w:after="60"/>
            </w:pPr>
            <w:r>
              <w:rPr>
                <w:rFonts w:ascii="Calibri" w:hAnsi="Calibri"/>
                <w:b w:val="0"/>
                <w:i w:val="0"/>
                <w:color w:val="4E5F73"/>
                <w:sz w:val="19"/>
              </w:rPr>
              <w:t>REST API framework</w:t>
            </w:r>
          </w:p>
        </w:tc>
      </w:tr>
      <w:tr>
        <w:tc>
          <w:tcPr>
            <w:tcW w:type="dxa" w:w="3168"/>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uvicorn[standard] ≥0.30.0</w:t>
            </w:r>
            <w:r>
              <w:rPr>
                <w:rFonts w:ascii="Calibri" w:hAnsi="Calibri"/>
                <w:b w:val="0"/>
                <w:i w:val="0"/>
                <w:color w:val="4E5F73"/>
                <w:sz w:val="19"/>
              </w:rPr>
            </w:r>
          </w:p>
        </w:tc>
        <w:tc>
          <w:tcPr>
            <w:tcW w:type="dxa" w:w="5904"/>
            <w:vAlign w:val="top"/>
            <w:shd w:val="clear" w:color="auto" w:fill="F8FAFC"/>
          </w:tcPr>
          <w:p>
            <w:pPr>
              <w:spacing w:before="60" w:after="60"/>
            </w:pPr>
            <w:r>
              <w:rPr>
                <w:rFonts w:ascii="Calibri" w:hAnsi="Calibri"/>
                <w:b w:val="0"/>
                <w:i w:val="0"/>
                <w:color w:val="4E5F73"/>
                <w:sz w:val="19"/>
              </w:rPr>
              <w:t>ASGI server for FastAPI</w:t>
            </w:r>
          </w:p>
        </w:tc>
      </w:tr>
      <w:tr>
        <w:tc>
          <w:tcPr>
            <w:tcW w:type="dxa" w:w="3168"/>
            <w:vAlign w:val="top"/>
          </w:tcPr>
          <w:p>
            <w:pPr>
              <w:spacing w:before="60" w:after="60"/>
            </w:pPr>
            <w:r>
              <w:rPr>
                <w:rFonts w:ascii="Calibri" w:hAnsi="Calibri"/>
                <w:b w:val="0"/>
                <w:i w:val="0"/>
                <w:color w:val="4E5F73"/>
                <w:sz w:val="19"/>
              </w:rPr>
            </w:r>
            <w:r>
              <w:rPr>
                <w:rFonts w:ascii="Courier New" w:hAnsi="Courier New"/>
                <w:b w:val="0"/>
                <w:i w:val="0"/>
                <w:color w:val="0D1B2A"/>
                <w:sz w:val="17"/>
              </w:rPr>
              <w:t>python-multipart ≥0.0.9</w:t>
            </w:r>
            <w:r>
              <w:rPr>
                <w:rFonts w:ascii="Calibri" w:hAnsi="Calibri"/>
                <w:b w:val="0"/>
                <w:i w:val="0"/>
                <w:color w:val="4E5F73"/>
                <w:sz w:val="19"/>
              </w:rPr>
            </w:r>
          </w:p>
        </w:tc>
        <w:tc>
          <w:tcPr>
            <w:tcW w:type="dxa" w:w="5904"/>
            <w:vAlign w:val="top"/>
          </w:tcPr>
          <w:p>
            <w:pPr>
              <w:spacing w:before="60" w:after="60"/>
            </w:pPr>
            <w:r>
              <w:rPr>
                <w:rFonts w:ascii="Calibri" w:hAnsi="Calibri"/>
                <w:b w:val="0"/>
                <w:i w:val="0"/>
                <w:color w:val="4E5F73"/>
                <w:sz w:val="19"/>
              </w:rPr>
              <w:t>File upload support (multipart/form-data)</w:t>
            </w:r>
          </w:p>
        </w:tc>
      </w:tr>
      <w:tr>
        <w:tc>
          <w:tcPr>
            <w:tcW w:type="dxa" w:w="3168"/>
            <w:vAlign w:val="top"/>
            <w:shd w:val="clear" w:color="auto" w:fill="F8FAFC"/>
          </w:tcPr>
          <w:p>
            <w:pPr>
              <w:spacing w:before="60" w:after="60"/>
            </w:pPr>
            <w:r>
              <w:rPr>
                <w:rFonts w:ascii="Calibri" w:hAnsi="Calibri"/>
                <w:b w:val="0"/>
                <w:i w:val="0"/>
                <w:color w:val="4E5F73"/>
                <w:sz w:val="19"/>
              </w:rPr>
            </w:r>
            <w:r>
              <w:rPr>
                <w:rFonts w:ascii="Courier New" w:hAnsi="Courier New"/>
                <w:b w:val="0"/>
                <w:i w:val="0"/>
                <w:color w:val="0D1B2A"/>
                <w:sz w:val="17"/>
              </w:rPr>
              <w:t>reportlab ≥4.0.0</w:t>
            </w:r>
            <w:r>
              <w:rPr>
                <w:rFonts w:ascii="Calibri" w:hAnsi="Calibri"/>
                <w:b w:val="0"/>
                <w:i w:val="0"/>
                <w:color w:val="4E5F73"/>
                <w:sz w:val="19"/>
              </w:rPr>
            </w:r>
          </w:p>
        </w:tc>
        <w:tc>
          <w:tcPr>
            <w:tcW w:type="dxa" w:w="5904"/>
            <w:vAlign w:val="top"/>
            <w:shd w:val="clear" w:color="auto" w:fill="F8FAFC"/>
          </w:tcPr>
          <w:p>
            <w:pPr>
              <w:spacing w:before="60" w:after="60"/>
            </w:pPr>
            <w:r>
              <w:rPr>
                <w:rFonts w:ascii="Calibri" w:hAnsi="Calibri"/>
                <w:b w:val="0"/>
                <w:i w:val="0"/>
                <w:color w:val="4E5F73"/>
                <w:sz w:val="19"/>
              </w:rPr>
              <w:t>PDF report generation</w:t>
            </w:r>
          </w:p>
        </w:tc>
      </w:tr>
    </w:tbl>
    <w:p/>
    <w:p>
      <w:pPr>
        <w:spacing w:before="200" w:after="60"/>
      </w:pPr>
      <w:r>
        <w:rPr>
          <w:rFonts w:ascii="Calibri" w:hAnsi="Calibri"/>
          <w:b/>
          <w:i w:val="0"/>
          <w:color w:val="0D1B2A"/>
          <w:sz w:val="22"/>
        </w:rPr>
        <w:t>Step 3 — Frontend (Node.js / React)</w:t>
      </w:r>
    </w:p>
    <w:p>
      <w:pPr>
        <w:spacing w:before="80" w:after="80"/>
        <w:ind w:left="216" w:right="216"/>
        <w:shd w:val="clear" w:color="auto" w:fill="0F1E0E"/>
      </w:pPr>
      <w:r>
        <w:rPr>
          <w:rFonts w:ascii="Courier New" w:hAnsi="Courier New"/>
          <w:b w:val="0"/>
          <w:i w:val="0"/>
          <w:color w:val="A8D5A2"/>
          <w:sz w:val="18"/>
        </w:rPr>
        <w:t>cd frontend</w:t>
        <w:br/>
        <w:t>npm install</w:t>
        <w:br/>
        <w:br/>
        <w:t># Return to repo root when done</w:t>
        <w:br/>
        <w:t>cd ..</w:t>
      </w:r>
    </w:p>
    <w:p>
      <w:pPr>
        <w:spacing w:before="40" w:after="100"/>
      </w:pPr>
      <w:r>
        <w:rPr>
          <w:rFonts w:ascii="Calibri" w:hAnsi="Calibri"/>
          <w:b w:val="0"/>
          <w:i w:val="0"/>
          <w:color w:val="4E5F73"/>
          <w:sz w:val="20"/>
        </w:rPr>
        <w:t>This installs React 18, Vite 6, react-icons, and xlsx. The node_modules/ folder is git-ignored and created locally on each machine.</w:t>
      </w:r>
    </w:p>
    <w:p>
      <w:r>
        <w:br w:type="page"/>
      </w:r>
    </w:p>
    <w:p>
      <w:pPr>
        <w:spacing w:before="360" w:after="80"/>
        <w:pBdr>
          <w:bottom w:val="single" w:sz="8" w:space="1" w:color="1B4FD8"/>
        </w:pBdr>
      </w:pPr>
      <w:r>
        <w:rPr>
          <w:rFonts w:ascii="Calibri" w:hAnsi="Calibri"/>
          <w:b/>
          <w:i w:val="0"/>
          <w:caps/>
          <w:color w:val="1B4FD8"/>
          <w:sz w:val="16"/>
        </w:rPr>
        <w:t xml:space="preserve">SECTION 5   </w:t>
      </w:r>
      <w:r>
        <w:rPr>
          <w:rFonts w:ascii="Georgia" w:hAnsi="Georgia"/>
          <w:b/>
          <w:i w:val="0"/>
          <w:color w:val="0D1B2A"/>
          <w:sz w:val="28"/>
        </w:rPr>
        <w:t>Environment Variables</w:t>
      </w:r>
    </w:p>
    <w:p>
      <w:pPr>
        <w:spacing w:before="40" w:after="100"/>
      </w:pPr>
      <w:r>
        <w:rPr>
          <w:rFonts w:ascii="Calibri" w:hAnsi="Calibri"/>
          <w:b w:val="0"/>
          <w:i w:val="0"/>
          <w:color w:val="4E5F73"/>
          <w:sz w:val="20"/>
        </w:rPr>
        <w:t>Create the file backend/.env in the repo root. This file is git-ignored — never commit it.</w:t>
      </w:r>
    </w:p>
    <w:p>
      <w:pPr>
        <w:spacing w:before="80" w:after="80"/>
        <w:ind w:left="216" w:right="216"/>
        <w:shd w:val="clear" w:color="auto" w:fill="F0F4F8"/>
      </w:pPr>
      <w:r>
        <w:rPr>
          <w:rFonts w:ascii="Courier New" w:hAnsi="Courier New"/>
          <w:b w:val="0"/>
          <w:i w:val="0"/>
          <w:color w:val="0D1B2A"/>
          <w:sz w:val="18"/>
        </w:rPr>
        <w:t># backend/.env</w:t>
        <w:br/>
        <w:br/>
        <w:t>OPENAI_API_KEY="sk-proj-..."</w:t>
        <w:br/>
        <w:br/>
        <w:t># Optional: override the default model (gpt-4.1-mini)</w:t>
        <w:br/>
        <w:t>OPENAI_MODEL=gpt-5.4</w:t>
      </w:r>
    </w:p>
    <w:p>
      <w:pPr>
        <w:spacing w:before="120" w:after="120"/>
        <w:ind w:left="288" w:right="288"/>
        <w:shd w:val="clear" w:color="auto" w:fill="FFF8EC"/>
      </w:pPr>
      <w:r>
        <w:rPr>
          <w:rFonts w:ascii="Calibri" w:hAnsi="Calibri"/>
          <w:b/>
          <w:i w:val="0"/>
          <w:color w:val="7A5200"/>
          <w:sz w:val="20"/>
        </w:rPr>
        <w:t xml:space="preserve">⚠  </w:t>
      </w:r>
      <w:r>
        <w:rPr>
          <w:rFonts w:ascii="Calibri" w:hAnsi="Calibri"/>
          <w:b w:val="0"/>
          <w:i w:val="0"/>
          <w:color w:val="7A5200"/>
          <w:sz w:val="20"/>
        </w:rPr>
        <w:t>Do not share your API key. The .env file is already in .gitignore, but double-check before any git push. If a key is accidentally committed, revoke it immediately at platform.openai.com/api-keys and generate a new one.</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2268"/>
        <w:gridCol w:w="2268"/>
        <w:gridCol w:w="2268"/>
        <w:gridCol w:w="2268"/>
      </w:tblGrid>
      <w:tr>
        <w:tc>
          <w:tcPr>
            <w:tcW w:type="dxa" w:w="2448"/>
            <w:shd w:val="clear" w:color="auto" w:fill="EBF0FC"/>
            <w:vAlign w:val="center"/>
          </w:tcPr>
          <w:p>
            <w:pPr>
              <w:spacing w:before="80" w:after="80"/>
            </w:pPr>
            <w:r>
              <w:rPr>
                <w:rFonts w:ascii="Calibri" w:hAnsi="Calibri"/>
                <w:b/>
                <w:i w:val="0"/>
                <w:color w:val="1B4FD8"/>
                <w:sz w:val="17"/>
              </w:rPr>
              <w:t>VARIABLE</w:t>
            </w:r>
          </w:p>
        </w:tc>
        <w:tc>
          <w:tcPr>
            <w:tcW w:type="dxa" w:w="1152"/>
            <w:shd w:val="clear" w:color="auto" w:fill="EBF0FC"/>
            <w:vAlign w:val="center"/>
          </w:tcPr>
          <w:p>
            <w:pPr>
              <w:spacing w:before="80" w:after="80"/>
            </w:pPr>
            <w:r>
              <w:rPr>
                <w:rFonts w:ascii="Calibri" w:hAnsi="Calibri"/>
                <w:b/>
                <w:i w:val="0"/>
                <w:color w:val="1B4FD8"/>
                <w:sz w:val="17"/>
              </w:rPr>
              <w:t>REQUIRED</w:t>
            </w:r>
          </w:p>
        </w:tc>
        <w:tc>
          <w:tcPr>
            <w:tcW w:type="dxa" w:w="1872"/>
            <w:shd w:val="clear" w:color="auto" w:fill="EBF0FC"/>
            <w:vAlign w:val="center"/>
          </w:tcPr>
          <w:p>
            <w:pPr>
              <w:spacing w:before="80" w:after="80"/>
            </w:pPr>
            <w:r>
              <w:rPr>
                <w:rFonts w:ascii="Calibri" w:hAnsi="Calibri"/>
                <w:b/>
                <w:i w:val="0"/>
                <w:color w:val="1B4FD8"/>
                <w:sz w:val="17"/>
              </w:rPr>
              <w:t>DEFAULT</w:t>
            </w:r>
          </w:p>
        </w:tc>
        <w:tc>
          <w:tcPr>
            <w:tcW w:type="dxa" w:w="3600"/>
            <w:shd w:val="clear" w:color="auto" w:fill="EBF0FC"/>
            <w:vAlign w:val="center"/>
          </w:tcPr>
          <w:p>
            <w:pPr>
              <w:spacing w:before="80" w:after="80"/>
            </w:pPr>
            <w:r>
              <w:rPr>
                <w:rFonts w:ascii="Calibri" w:hAnsi="Calibri"/>
                <w:b/>
                <w:i w:val="0"/>
                <w:color w:val="1B4FD8"/>
                <w:sz w:val="17"/>
              </w:rPr>
              <w:t>NOTES</w:t>
            </w:r>
          </w:p>
        </w:tc>
      </w:tr>
      <w:tr>
        <w:tc>
          <w:tcPr>
            <w:tcW w:type="dxa" w:w="2448"/>
            <w:vAlign w:val="top"/>
          </w:tcPr>
          <w:p>
            <w:pPr>
              <w:spacing w:before="60" w:after="60"/>
            </w:pPr>
            <w:r>
              <w:rPr>
                <w:rFonts w:ascii="Calibri" w:hAnsi="Calibri"/>
                <w:b w:val="0"/>
                <w:i w:val="0"/>
                <w:color w:val="4E5F73"/>
                <w:sz w:val="19"/>
              </w:rPr>
              <w:t>OPENAI_API_KEY</w:t>
            </w:r>
          </w:p>
        </w:tc>
        <w:tc>
          <w:tcPr>
            <w:tcW w:type="dxa" w:w="1152"/>
            <w:vAlign w:val="top"/>
          </w:tcPr>
          <w:p>
            <w:pPr>
              <w:spacing w:before="60" w:after="60"/>
            </w:pPr>
            <w:r>
              <w:rPr>
                <w:rFonts w:ascii="Calibri" w:hAnsi="Calibri"/>
                <w:b w:val="0"/>
                <w:i w:val="0"/>
                <w:color w:val="4E5F73"/>
                <w:sz w:val="19"/>
              </w:rPr>
              <w:t>Yes</w:t>
            </w:r>
          </w:p>
        </w:tc>
        <w:tc>
          <w:tcPr>
            <w:tcW w:type="dxa" w:w="1872"/>
            <w:vAlign w:val="top"/>
          </w:tcPr>
          <w:p>
            <w:pPr>
              <w:spacing w:before="60" w:after="60"/>
            </w:pPr>
            <w:r>
              <w:rPr>
                <w:rFonts w:ascii="Calibri" w:hAnsi="Calibri"/>
                <w:b w:val="0"/>
                <w:i w:val="0"/>
                <w:color w:val="4E5F73"/>
                <w:sz w:val="19"/>
              </w:rPr>
              <w:t>—</w:t>
            </w:r>
          </w:p>
        </w:tc>
        <w:tc>
          <w:tcPr>
            <w:tcW w:type="dxa" w:w="3600"/>
            <w:vAlign w:val="top"/>
          </w:tcPr>
          <w:p>
            <w:pPr>
              <w:spacing w:before="60" w:after="60"/>
            </w:pPr>
            <w:r>
              <w:rPr>
                <w:rFonts w:ascii="Calibri" w:hAnsi="Calibri"/>
                <w:b w:val="0"/>
                <w:i w:val="0"/>
                <w:color w:val="4E5F73"/>
                <w:sz w:val="19"/>
              </w:rPr>
              <w:t>From platform.openai.com/api-keys</w:t>
            </w:r>
          </w:p>
        </w:tc>
      </w:tr>
      <w:tr>
        <w:tc>
          <w:tcPr>
            <w:tcW w:type="dxa" w:w="2448"/>
            <w:vAlign w:val="top"/>
            <w:shd w:val="clear" w:color="auto" w:fill="F8FAFC"/>
          </w:tcPr>
          <w:p>
            <w:pPr>
              <w:spacing w:before="60" w:after="60"/>
            </w:pPr>
            <w:r>
              <w:rPr>
                <w:rFonts w:ascii="Calibri" w:hAnsi="Calibri"/>
                <w:b w:val="0"/>
                <w:i w:val="0"/>
                <w:color w:val="4E5F73"/>
                <w:sz w:val="19"/>
              </w:rPr>
              <w:t>OPENAI_MODEL</w:t>
            </w:r>
          </w:p>
        </w:tc>
        <w:tc>
          <w:tcPr>
            <w:tcW w:type="dxa" w:w="1152"/>
            <w:vAlign w:val="top"/>
            <w:shd w:val="clear" w:color="auto" w:fill="F8FAFC"/>
          </w:tcPr>
          <w:p>
            <w:pPr>
              <w:spacing w:before="60" w:after="60"/>
            </w:pPr>
            <w:r>
              <w:rPr>
                <w:rFonts w:ascii="Calibri" w:hAnsi="Calibri"/>
                <w:b w:val="0"/>
                <w:i w:val="0"/>
                <w:color w:val="4E5F73"/>
                <w:sz w:val="19"/>
              </w:rPr>
              <w:t>No</w:t>
            </w:r>
          </w:p>
        </w:tc>
        <w:tc>
          <w:tcPr>
            <w:tcW w:type="dxa" w:w="1872"/>
            <w:vAlign w:val="top"/>
            <w:shd w:val="clear" w:color="auto" w:fill="F8FAFC"/>
          </w:tcPr>
          <w:p>
            <w:pPr>
              <w:spacing w:before="60" w:after="60"/>
            </w:pPr>
            <w:r>
              <w:rPr>
                <w:rFonts w:ascii="Calibri" w:hAnsi="Calibri"/>
                <w:b w:val="0"/>
                <w:i w:val="0"/>
                <w:color w:val="4E5F73"/>
                <w:sz w:val="19"/>
              </w:rPr>
              <w:t>gpt-4.1-mini</w:t>
            </w:r>
          </w:p>
        </w:tc>
        <w:tc>
          <w:tcPr>
            <w:tcW w:type="dxa" w:w="3600"/>
            <w:vAlign w:val="top"/>
            <w:shd w:val="clear" w:color="auto" w:fill="F8FAFC"/>
          </w:tcPr>
          <w:p>
            <w:pPr>
              <w:spacing w:before="60" w:after="60"/>
            </w:pPr>
            <w:r>
              <w:rPr>
                <w:rFonts w:ascii="Calibri" w:hAnsi="Calibri"/>
                <w:b w:val="0"/>
                <w:i w:val="0"/>
                <w:color w:val="4E5F73"/>
                <w:sz w:val="19"/>
              </w:rPr>
              <w:t>Use gpt-5.4 for highest accuracy. Note: gpt-5.4 is a reasoning model and does not accept a temperature parameter.</w:t>
            </w:r>
          </w:p>
        </w:tc>
      </w:tr>
    </w:tbl>
    <w:p/>
    <w:p>
      <w:r>
        <w:br w:type="page"/>
      </w:r>
    </w:p>
    <w:p>
      <w:pPr>
        <w:spacing w:before="360" w:after="80"/>
        <w:pBdr>
          <w:bottom w:val="single" w:sz="8" w:space="1" w:color="1B4FD8"/>
        </w:pBdr>
      </w:pPr>
      <w:r>
        <w:rPr>
          <w:rFonts w:ascii="Calibri" w:hAnsi="Calibri"/>
          <w:b/>
          <w:i w:val="0"/>
          <w:caps/>
          <w:color w:val="1B4FD8"/>
          <w:sz w:val="16"/>
        </w:rPr>
        <w:t xml:space="preserve">SECTION 6   </w:t>
      </w:r>
      <w:r>
        <w:rPr>
          <w:rFonts w:ascii="Georgia" w:hAnsi="Georgia"/>
          <w:b/>
          <w:i w:val="0"/>
          <w:color w:val="0D1B2A"/>
          <w:sz w:val="28"/>
        </w:rPr>
        <w:t>Running the App</w:t>
      </w:r>
    </w:p>
    <w:p>
      <w:pPr>
        <w:spacing w:before="40" w:after="100"/>
      </w:pPr>
      <w:r>
        <w:rPr>
          <w:rFonts w:ascii="Calibri" w:hAnsi="Calibri"/>
          <w:b w:val="0"/>
          <w:i w:val="0"/>
          <w:color w:val="4E5F73"/>
          <w:sz w:val="20"/>
        </w:rPr>
        <w:t>The app has two processes that must both be running: the FastAPI backend and the Vite dev server. Open two separate terminal windows.</w:t>
      </w:r>
    </w:p>
    <w:p>
      <w:pPr>
        <w:spacing w:before="200" w:after="60"/>
      </w:pPr>
      <w:r>
        <w:rPr>
          <w:rFonts w:ascii="Calibri" w:hAnsi="Calibri"/>
          <w:b/>
          <w:i w:val="0"/>
          <w:color w:val="0D1B2A"/>
          <w:sz w:val="22"/>
        </w:rPr>
        <w:t>Terminal 1 — Backend</w:t>
      </w:r>
    </w:p>
    <w:p>
      <w:pPr>
        <w:spacing w:before="80" w:after="80"/>
        <w:ind w:left="216" w:right="216"/>
        <w:shd w:val="clear" w:color="auto" w:fill="0F1E0E"/>
      </w:pPr>
      <w:r>
        <w:rPr>
          <w:rFonts w:ascii="Courier New" w:hAnsi="Courier New"/>
          <w:b w:val="0"/>
          <w:i w:val="0"/>
          <w:color w:val="A8D5A2"/>
          <w:sz w:val="18"/>
        </w:rPr>
        <w:t># From repo root, with .venv active</w:t>
        <w:br/>
        <w:t>(.venv) $ python -m backend</w:t>
      </w:r>
    </w:p>
    <w:p>
      <w:pPr>
        <w:spacing w:before="40" w:after="100"/>
      </w:pPr>
      <w:r>
        <w:rPr>
          <w:rFonts w:ascii="Calibri" w:hAnsi="Calibri"/>
          <w:b w:val="0"/>
          <w:i w:val="0"/>
          <w:color w:val="4E5F73"/>
          <w:sz w:val="20"/>
        </w:rPr>
        <w:t>FastAPI starts on http://localhost:8000. You should see:</w:t>
      </w:r>
    </w:p>
    <w:p>
      <w:pPr>
        <w:spacing w:before="80" w:after="80"/>
        <w:ind w:left="216" w:right="216"/>
        <w:shd w:val="clear" w:color="auto" w:fill="0F1E0E"/>
      </w:pPr>
      <w:r>
        <w:rPr>
          <w:rFonts w:ascii="Courier New" w:hAnsi="Courier New"/>
          <w:b w:val="0"/>
          <w:i w:val="0"/>
          <w:color w:val="A8D5A2"/>
          <w:sz w:val="18"/>
        </w:rPr>
        <w:t>INFO:     Uvicorn running on http://0.0.0.0:8000 (Press CTRL+C to quit)</w:t>
        <w:br/>
        <w:t>INFO:     Started reloader process ...</w:t>
        <w:br/>
        <w:t>INFO:     Application startup complete.</w:t>
      </w:r>
    </w:p>
    <w:p>
      <w:pPr>
        <w:spacing w:before="40" w:after="100"/>
      </w:pPr>
      <w:r>
        <w:rPr>
          <w:rFonts w:ascii="Calibri" w:hAnsi="Calibri"/>
          <w:b w:val="0"/>
          <w:i w:val="0"/>
          <w:color w:val="4E5F73"/>
          <w:sz w:val="20"/>
        </w:rPr>
        <w:t>The backend uses hot-reload — saving a Python file restarts the server automatically during development.</w:t>
      </w:r>
    </w:p>
    <w:p>
      <w:pPr>
        <w:spacing w:before="200" w:after="60"/>
      </w:pPr>
      <w:r>
        <w:rPr>
          <w:rFonts w:ascii="Calibri" w:hAnsi="Calibri"/>
          <w:b/>
          <w:i w:val="0"/>
          <w:color w:val="0D1B2A"/>
          <w:sz w:val="22"/>
        </w:rPr>
        <w:t>Terminal 2 — Frontend</w:t>
      </w:r>
    </w:p>
    <w:p>
      <w:pPr>
        <w:spacing w:before="80" w:after="80"/>
        <w:ind w:left="216" w:right="216"/>
        <w:shd w:val="clear" w:color="auto" w:fill="0F1E0E"/>
      </w:pPr>
      <w:r>
        <w:rPr>
          <w:rFonts w:ascii="Courier New" w:hAnsi="Courier New"/>
          <w:b w:val="0"/>
          <w:i w:val="0"/>
          <w:color w:val="A8D5A2"/>
          <w:sz w:val="18"/>
        </w:rPr>
        <w:t>cd frontend</w:t>
        <w:br/>
        <w:t>npm run dev</w:t>
      </w:r>
    </w:p>
    <w:p>
      <w:pPr>
        <w:spacing w:before="40" w:after="100"/>
      </w:pPr>
      <w:r>
        <w:rPr>
          <w:rFonts w:ascii="Calibri" w:hAnsi="Calibri"/>
          <w:b w:val="0"/>
          <w:i w:val="0"/>
          <w:color w:val="4E5F73"/>
          <w:sz w:val="20"/>
        </w:rPr>
        <w:t>Vite starts on http://localhost:5173. Open this URL in your browser.</w:t>
      </w:r>
    </w:p>
    <w:p>
      <w:pPr>
        <w:spacing w:before="120" w:after="120"/>
        <w:ind w:left="288" w:right="288"/>
        <w:shd w:val="clear" w:color="auto" w:fill="EBF0FC"/>
      </w:pPr>
      <w:r>
        <w:rPr>
          <w:rFonts w:ascii="Calibri" w:hAnsi="Calibri"/>
          <w:b/>
          <w:i w:val="0"/>
          <w:color w:val="1B4FD8"/>
          <w:sz w:val="20"/>
        </w:rPr>
        <w:t xml:space="preserve">ℹ  </w:t>
      </w:r>
      <w:r>
        <w:rPr>
          <w:rFonts w:ascii="Calibri" w:hAnsi="Calibri"/>
          <w:b w:val="0"/>
          <w:i w:val="0"/>
          <w:color w:val="4E5F73"/>
          <w:sz w:val="20"/>
        </w:rPr>
        <w:t>The CORS policy is hardcoded to allow http://localhost:5173. If you change the Vite port, update allow_origins in backend/main.py to match.</w:t>
      </w:r>
    </w:p>
    <w:p>
      <w:pPr>
        <w:spacing w:before="200" w:after="60"/>
      </w:pPr>
      <w:r>
        <w:rPr>
          <w:rFonts w:ascii="Calibri" w:hAnsi="Calibri"/>
          <w:b/>
          <w:i w:val="0"/>
          <w:color w:val="0D1B2A"/>
          <w:sz w:val="22"/>
        </w:rPr>
        <w:t>CLI mode (batch processing)</w:t>
      </w:r>
    </w:p>
    <w:p>
      <w:pPr>
        <w:spacing w:before="40" w:after="100"/>
      </w:pPr>
      <w:r>
        <w:rPr>
          <w:rFonts w:ascii="Calibri" w:hAnsi="Calibri"/>
          <w:b w:val="0"/>
          <w:i w:val="0"/>
          <w:color w:val="4E5F73"/>
          <w:sz w:val="20"/>
        </w:rPr>
        <w:t>You can run extractions directly without the UI — useful for files already placed in the documents/ folder:</w:t>
      </w:r>
    </w:p>
    <w:p>
      <w:pPr>
        <w:spacing w:before="80" w:after="80"/>
        <w:ind w:left="216" w:right="216"/>
        <w:shd w:val="clear" w:color="auto" w:fill="0F1E0E"/>
      </w:pPr>
      <w:r>
        <w:rPr>
          <w:rFonts w:ascii="Courier New" w:hAnsi="Courier New"/>
          <w:b w:val="0"/>
          <w:i w:val="0"/>
          <w:color w:val="A8D5A2"/>
          <w:sz w:val="18"/>
        </w:rPr>
        <w:t># Process all folders under backend/documents/raw/</w:t>
        <w:br/>
        <w:t>(.venv) $ python -m backend --cli</w:t>
        <w:br/>
        <w:br/>
        <w:t># Process a single project identifier</w:t>
        <w:br/>
        <w:t>(.venv) $ python -m backend --cli 81360161</w:t>
      </w:r>
    </w:p>
    <w:p>
      <w:pPr>
        <w:spacing w:before="200" w:after="60"/>
      </w:pPr>
      <w:r>
        <w:rPr>
          <w:rFonts w:ascii="Calibri" w:hAnsi="Calibri"/>
          <w:b/>
          <w:i w:val="0"/>
          <w:color w:val="0D1B2A"/>
          <w:sz w:val="22"/>
        </w:rPr>
        <w:t>Interactive API docs</w:t>
      </w:r>
    </w:p>
    <w:p>
      <w:pPr>
        <w:spacing w:before="40" w:after="100"/>
      </w:pPr>
      <w:r>
        <w:rPr>
          <w:rFonts w:ascii="Calibri" w:hAnsi="Calibri"/>
          <w:b w:val="0"/>
          <w:i w:val="0"/>
          <w:color w:val="4E5F73"/>
          <w:sz w:val="20"/>
        </w:rPr>
        <w:t>FastAPI auto-generates a Swagger UI at http://localhost:8000/docs — useful for testing individual endpoints without the frontend.</w:t>
      </w:r>
    </w:p>
    <w:p>
      <w:r>
        <w:br w:type="page"/>
      </w:r>
    </w:p>
    <w:p>
      <w:pPr>
        <w:spacing w:before="360" w:after="80"/>
        <w:pBdr>
          <w:bottom w:val="single" w:sz="8" w:space="1" w:color="1B4FD8"/>
        </w:pBdr>
      </w:pPr>
      <w:r>
        <w:rPr>
          <w:rFonts w:ascii="Calibri" w:hAnsi="Calibri"/>
          <w:b/>
          <w:i w:val="0"/>
          <w:caps/>
          <w:color w:val="1B4FD8"/>
          <w:sz w:val="16"/>
        </w:rPr>
        <w:t xml:space="preserve">SECTION 7   </w:t>
      </w:r>
      <w:r>
        <w:rPr>
          <w:rFonts w:ascii="Georgia" w:hAnsi="Georgia"/>
          <w:b/>
          <w:i w:val="0"/>
          <w:color w:val="0D1B2A"/>
          <w:sz w:val="28"/>
        </w:rPr>
        <w:t>Document Naming Conventions</w:t>
      </w:r>
    </w:p>
    <w:p>
      <w:pPr>
        <w:spacing w:before="40" w:after="100"/>
      </w:pPr>
      <w:r>
        <w:rPr>
          <w:rFonts w:ascii="Calibri" w:hAnsi="Calibri"/>
          <w:b w:val="0"/>
          <w:i w:val="0"/>
          <w:color w:val="4E5F73"/>
          <w:sz w:val="20"/>
        </w:rPr>
        <w:t>The backend automatically detects document types from filenames. Rename files before uploading if they don't match the rules below.</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3024"/>
        <w:gridCol w:w="3024"/>
        <w:gridCol w:w="3024"/>
      </w:tblGrid>
      <w:tr>
        <w:tc>
          <w:tcPr>
            <w:tcW w:type="dxa" w:w="2160"/>
            <w:shd w:val="clear" w:color="auto" w:fill="EBF0FC"/>
            <w:vAlign w:val="center"/>
          </w:tcPr>
          <w:p>
            <w:pPr>
              <w:spacing w:before="80" w:after="80"/>
            </w:pPr>
            <w:r>
              <w:rPr>
                <w:rFonts w:ascii="Calibri" w:hAnsi="Calibri"/>
                <w:b/>
                <w:i w:val="0"/>
                <w:color w:val="1B4FD8"/>
                <w:sz w:val="17"/>
              </w:rPr>
              <w:t>DOCUMENT TYPE</w:t>
            </w:r>
          </w:p>
        </w:tc>
        <w:tc>
          <w:tcPr>
            <w:tcW w:type="dxa" w:w="4032"/>
            <w:shd w:val="clear" w:color="auto" w:fill="EBF0FC"/>
            <w:vAlign w:val="center"/>
          </w:tcPr>
          <w:p>
            <w:pPr>
              <w:spacing w:before="80" w:after="80"/>
            </w:pPr>
            <w:r>
              <w:rPr>
                <w:rFonts w:ascii="Calibri" w:hAnsi="Calibri"/>
                <w:b/>
                <w:i w:val="0"/>
                <w:color w:val="1B4FD8"/>
                <w:sz w:val="17"/>
              </w:rPr>
              <w:t>DETECTION RULE</w:t>
            </w:r>
          </w:p>
        </w:tc>
        <w:tc>
          <w:tcPr>
            <w:tcW w:type="dxa" w:w="2880"/>
            <w:shd w:val="clear" w:color="auto" w:fill="EBF0FC"/>
            <w:vAlign w:val="center"/>
          </w:tcPr>
          <w:p>
            <w:pPr>
              <w:spacing w:before="80" w:after="80"/>
            </w:pPr>
            <w:r>
              <w:rPr>
                <w:rFonts w:ascii="Calibri" w:hAnsi="Calibri"/>
                <w:b/>
                <w:i w:val="0"/>
                <w:color w:val="1B4FD8"/>
                <w:sz w:val="17"/>
              </w:rPr>
              <w:t>EXAMPLE FILENAME</w:t>
            </w:r>
          </w:p>
        </w:tc>
      </w:tr>
      <w:tr>
        <w:tc>
          <w:tcPr>
            <w:tcW w:type="dxa" w:w="2160"/>
            <w:vAlign w:val="top"/>
          </w:tcPr>
          <w:p>
            <w:pPr>
              <w:spacing w:before="60" w:after="60"/>
            </w:pPr>
            <w:r>
              <w:rPr>
                <w:rFonts w:ascii="Calibri" w:hAnsi="Calibri"/>
                <w:b w:val="0"/>
                <w:i w:val="0"/>
                <w:color w:val="4E5F73"/>
                <w:sz w:val="19"/>
              </w:rPr>
              <w:t>CS Drawing PDF</w:t>
            </w:r>
          </w:p>
        </w:tc>
        <w:tc>
          <w:tcPr>
            <w:tcW w:type="dxa" w:w="4032"/>
            <w:vAlign w:val="top"/>
          </w:tcPr>
          <w:p>
            <w:pPr>
              <w:spacing w:before="60" w:after="60"/>
            </w:pPr>
            <w:r>
              <w:rPr>
                <w:rFonts w:ascii="Calibri" w:hAnsi="Calibri"/>
                <w:b w:val="0"/>
                <w:i w:val="0"/>
                <w:color w:val="4E5F73"/>
                <w:sz w:val="19"/>
              </w:rPr>
              <w:t>Filename contains 'CS' (case-insensitive) and ends with .pdf</w:t>
            </w:r>
          </w:p>
        </w:tc>
        <w:tc>
          <w:tcPr>
            <w:tcW w:type="dxa" w:w="2880"/>
            <w:vAlign w:val="top"/>
          </w:tcPr>
          <w:p>
            <w:pPr>
              <w:spacing w:before="60" w:after="60"/>
            </w:pPr>
            <w:r>
              <w:rPr>
                <w:rFonts w:ascii="Calibri" w:hAnsi="Calibri"/>
                <w:b w:val="0"/>
                <w:i w:val="0"/>
                <w:color w:val="4E5F73"/>
                <w:sz w:val="19"/>
              </w:rPr>
              <w:t>81360161-30 CS (1).pdf</w:t>
            </w:r>
          </w:p>
        </w:tc>
      </w:tr>
      <w:tr>
        <w:tc>
          <w:tcPr>
            <w:tcW w:type="dxa" w:w="2160"/>
            <w:vAlign w:val="top"/>
            <w:shd w:val="clear" w:color="auto" w:fill="F8FAFC"/>
          </w:tcPr>
          <w:p>
            <w:pPr>
              <w:spacing w:before="60" w:after="60"/>
            </w:pPr>
            <w:r>
              <w:rPr>
                <w:rFonts w:ascii="Calibri" w:hAnsi="Calibri"/>
                <w:b w:val="0"/>
                <w:i w:val="0"/>
                <w:color w:val="4E5F73"/>
                <w:sz w:val="19"/>
              </w:rPr>
              <w:t>BOM Excel</w:t>
            </w:r>
          </w:p>
        </w:tc>
        <w:tc>
          <w:tcPr>
            <w:tcW w:type="dxa" w:w="4032"/>
            <w:vAlign w:val="top"/>
            <w:shd w:val="clear" w:color="auto" w:fill="F8FAFC"/>
          </w:tcPr>
          <w:p>
            <w:pPr>
              <w:spacing w:before="60" w:after="60"/>
            </w:pPr>
            <w:r>
              <w:rPr>
                <w:rFonts w:ascii="Calibri" w:hAnsi="Calibri"/>
                <w:b w:val="0"/>
                <w:i w:val="0"/>
                <w:color w:val="4E5F73"/>
                <w:sz w:val="19"/>
              </w:rPr>
              <w:t>Filename ends with .xlsx, or contains 'BOM'</w:t>
            </w:r>
          </w:p>
        </w:tc>
        <w:tc>
          <w:tcPr>
            <w:tcW w:type="dxa" w:w="2880"/>
            <w:vAlign w:val="top"/>
            <w:shd w:val="clear" w:color="auto" w:fill="F8FAFC"/>
          </w:tcPr>
          <w:p>
            <w:pPr>
              <w:spacing w:before="60" w:after="60"/>
            </w:pPr>
            <w:r>
              <w:rPr>
                <w:rFonts w:ascii="Calibri" w:hAnsi="Calibri"/>
                <w:b w:val="0"/>
                <w:i w:val="0"/>
                <w:color w:val="4E5F73"/>
                <w:sz w:val="19"/>
              </w:rPr>
              <w:t>81360161_BOM.xlsx</w:t>
            </w:r>
          </w:p>
        </w:tc>
      </w:tr>
      <w:tr>
        <w:tc>
          <w:tcPr>
            <w:tcW w:type="dxa" w:w="2160"/>
            <w:vAlign w:val="top"/>
          </w:tcPr>
          <w:p>
            <w:pPr>
              <w:spacing w:before="60" w:after="60"/>
            </w:pPr>
            <w:r>
              <w:rPr>
                <w:rFonts w:ascii="Calibri" w:hAnsi="Calibri"/>
                <w:b w:val="0"/>
                <w:i w:val="0"/>
                <w:color w:val="4E5F73"/>
                <w:sz w:val="19"/>
              </w:rPr>
              <w:t>SAP Data PDF</w:t>
            </w:r>
          </w:p>
        </w:tc>
        <w:tc>
          <w:tcPr>
            <w:tcW w:type="dxa" w:w="4032"/>
            <w:vAlign w:val="top"/>
          </w:tcPr>
          <w:p>
            <w:pPr>
              <w:spacing w:before="60" w:after="60"/>
            </w:pPr>
            <w:r>
              <w:rPr>
                <w:rFonts w:ascii="Calibri" w:hAnsi="Calibri"/>
                <w:b w:val="0"/>
                <w:i w:val="0"/>
                <w:color w:val="4E5F73"/>
                <w:sz w:val="19"/>
              </w:rPr>
              <w:t>Filename contains 'SAP' (case-insensitive)</w:t>
            </w:r>
          </w:p>
        </w:tc>
        <w:tc>
          <w:tcPr>
            <w:tcW w:type="dxa" w:w="2880"/>
            <w:vAlign w:val="top"/>
          </w:tcPr>
          <w:p>
            <w:pPr>
              <w:spacing w:before="60" w:after="60"/>
            </w:pPr>
            <w:r>
              <w:rPr>
                <w:rFonts w:ascii="Calibri" w:hAnsi="Calibri"/>
                <w:b w:val="0"/>
                <w:i w:val="0"/>
                <w:color w:val="4E5F73"/>
                <w:sz w:val="19"/>
              </w:rPr>
              <w:t>81360161_SAP_Export.pdf</w:t>
            </w:r>
          </w:p>
        </w:tc>
      </w:tr>
    </w:tbl>
    <w:p/>
    <w:p>
      <w:pPr>
        <w:spacing w:before="40" w:after="100"/>
      </w:pPr>
      <w:r>
        <w:rPr>
          <w:rFonts w:ascii="Calibri" w:hAnsi="Calibri"/>
          <w:b w:val="0"/>
          <w:i w:val="0"/>
          <w:color w:val="4E5F73"/>
          <w:sz w:val="20"/>
        </w:rPr>
        <w:t>The 8-digit project number (e.g. 81360161) is extracted from any of the three filenames. All three files must share the same number.</w:t>
      </w:r>
    </w:p>
    <w:p>
      <w:pPr>
        <w:spacing w:before="120" w:after="120"/>
        <w:ind w:left="288" w:right="288"/>
        <w:shd w:val="clear" w:color="auto" w:fill="FFF8EC"/>
      </w:pPr>
      <w:r>
        <w:rPr>
          <w:rFonts w:ascii="Calibri" w:hAnsi="Calibri"/>
          <w:b/>
          <w:i w:val="0"/>
          <w:color w:val="7A5200"/>
          <w:sz w:val="20"/>
        </w:rPr>
        <w:t xml:space="preserve">⚠  </w:t>
      </w:r>
      <w:r>
        <w:rPr>
          <w:rFonts w:ascii="Calibri" w:hAnsi="Calibri"/>
          <w:b w:val="0"/>
          <w:i w:val="0"/>
          <w:color w:val="7A5200"/>
          <w:sz w:val="20"/>
        </w:rPr>
        <w:t>If none of the filenames contain an 8-digit number, the upload will be rejected with a 400 error. Rename files to include the project number before uploading.</w:t>
      </w:r>
    </w:p>
    <w:p>
      <w:r>
        <w:br w:type="page"/>
      </w:r>
    </w:p>
    <w:p>
      <w:pPr>
        <w:spacing w:before="360" w:after="80"/>
        <w:pBdr>
          <w:bottom w:val="single" w:sz="8" w:space="1" w:color="1B4FD8"/>
        </w:pBdr>
      </w:pPr>
      <w:r>
        <w:rPr>
          <w:rFonts w:ascii="Calibri" w:hAnsi="Calibri"/>
          <w:b/>
          <w:i w:val="0"/>
          <w:caps/>
          <w:color w:val="1B4FD8"/>
          <w:sz w:val="16"/>
        </w:rPr>
        <w:t xml:space="preserve">SECTION 8   </w:t>
      </w:r>
      <w:r>
        <w:rPr>
          <w:rFonts w:ascii="Georgia" w:hAnsi="Georgia"/>
          <w:b/>
          <w:i w:val="0"/>
          <w:color w:val="0D1B2A"/>
          <w:sz w:val="28"/>
        </w:rPr>
        <w:t>API Reference</w:t>
      </w:r>
    </w:p>
    <w:p>
      <w:pPr>
        <w:spacing w:before="40" w:after="100"/>
      </w:pPr>
      <w:r>
        <w:rPr>
          <w:rFonts w:ascii="Calibri" w:hAnsi="Calibri"/>
          <w:b w:val="0"/>
          <w:i w:val="0"/>
          <w:color w:val="4E5F73"/>
          <w:sz w:val="20"/>
        </w:rPr>
        <w:t>Base URL: http://localhost:8000</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3024"/>
        <w:gridCol w:w="3024"/>
        <w:gridCol w:w="3024"/>
      </w:tblGrid>
      <w:tr>
        <w:tc>
          <w:tcPr>
            <w:tcW w:type="dxa" w:w="1008"/>
            <w:shd w:val="clear" w:color="auto" w:fill="EBF0FC"/>
            <w:vAlign w:val="center"/>
          </w:tcPr>
          <w:p>
            <w:pPr>
              <w:spacing w:before="80" w:after="80"/>
            </w:pPr>
            <w:r>
              <w:rPr>
                <w:rFonts w:ascii="Calibri" w:hAnsi="Calibri"/>
                <w:b/>
                <w:i w:val="0"/>
                <w:color w:val="1B4FD8"/>
                <w:sz w:val="17"/>
              </w:rPr>
              <w:t>METHOD</w:t>
            </w:r>
          </w:p>
        </w:tc>
        <w:tc>
          <w:tcPr>
            <w:tcW w:type="dxa" w:w="4032"/>
            <w:shd w:val="clear" w:color="auto" w:fill="EBF0FC"/>
            <w:vAlign w:val="center"/>
          </w:tcPr>
          <w:p>
            <w:pPr>
              <w:spacing w:before="80" w:after="80"/>
            </w:pPr>
            <w:r>
              <w:rPr>
                <w:rFonts w:ascii="Calibri" w:hAnsi="Calibri"/>
                <w:b/>
                <w:i w:val="0"/>
                <w:color w:val="1B4FD8"/>
                <w:sz w:val="17"/>
              </w:rPr>
              <w:t>PATH</w:t>
            </w:r>
          </w:p>
        </w:tc>
        <w:tc>
          <w:tcPr>
            <w:tcW w:type="dxa" w:w="4032"/>
            <w:shd w:val="clear" w:color="auto" w:fill="EBF0FC"/>
            <w:vAlign w:val="center"/>
          </w:tcPr>
          <w:p>
            <w:pPr>
              <w:spacing w:before="80" w:after="80"/>
            </w:pPr>
            <w:r>
              <w:rPr>
                <w:rFonts w:ascii="Calibri" w:hAnsi="Calibri"/>
                <w:b/>
                <w:i w:val="0"/>
                <w:color w:val="1B4FD8"/>
                <w:sz w:val="17"/>
              </w:rPr>
              <w:t>DESCRIPTION</w:t>
            </w:r>
          </w:p>
        </w:tc>
      </w:tr>
      <w:tr>
        <w:tc>
          <w:tcPr>
            <w:tcW w:type="dxa" w:w="1008"/>
            <w:vAlign w:val="top"/>
          </w:tcPr>
          <w:p>
            <w:pPr>
              <w:spacing w:before="60" w:after="60"/>
            </w:pPr>
            <w:r>
              <w:rPr>
                <w:rFonts w:ascii="Calibri" w:hAnsi="Calibri"/>
                <w:b w:val="0"/>
                <w:i w:val="0"/>
                <w:color w:val="4E5F73"/>
                <w:sz w:val="19"/>
              </w:rPr>
              <w:t>GET</w:t>
            </w:r>
          </w:p>
        </w:tc>
        <w:tc>
          <w:tcPr>
            <w:tcW w:type="dxa" w:w="4032"/>
            <w:vAlign w:val="top"/>
          </w:tcPr>
          <w:p>
            <w:pPr>
              <w:spacing w:before="60" w:after="60"/>
            </w:pPr>
            <w:r>
              <w:rPr>
                <w:rFonts w:ascii="Calibri" w:hAnsi="Calibri"/>
                <w:b w:val="0"/>
                <w:i w:val="0"/>
                <w:color w:val="4E5F73"/>
                <w:sz w:val="19"/>
              </w:rPr>
              <w:t>/api/health</w:t>
            </w:r>
          </w:p>
        </w:tc>
        <w:tc>
          <w:tcPr>
            <w:tcW w:type="dxa" w:w="4032"/>
            <w:vAlign w:val="top"/>
          </w:tcPr>
          <w:p>
            <w:pPr>
              <w:spacing w:before="60" w:after="60"/>
            </w:pPr>
            <w:r>
              <w:rPr>
                <w:rFonts w:ascii="Calibri" w:hAnsi="Calibri"/>
                <w:b w:val="0"/>
                <w:i w:val="0"/>
                <w:color w:val="4E5F73"/>
                <w:sz w:val="19"/>
              </w:rPr>
              <w:t>Liveness check — returns {"status":"ok"}</w:t>
            </w:r>
          </w:p>
        </w:tc>
      </w:tr>
      <w:tr>
        <w:tc>
          <w:tcPr>
            <w:tcW w:type="dxa" w:w="1008"/>
            <w:vAlign w:val="top"/>
            <w:shd w:val="clear" w:color="auto" w:fill="F8FAFC"/>
          </w:tcPr>
          <w:p>
            <w:pPr>
              <w:spacing w:before="60" w:after="60"/>
            </w:pPr>
            <w:r>
              <w:rPr>
                <w:rFonts w:ascii="Calibri" w:hAnsi="Calibri"/>
                <w:b w:val="0"/>
                <w:i w:val="0"/>
                <w:color w:val="4E5F73"/>
                <w:sz w:val="19"/>
              </w:rPr>
              <w:t>POST</w:t>
            </w:r>
          </w:p>
        </w:tc>
        <w:tc>
          <w:tcPr>
            <w:tcW w:type="dxa" w:w="4032"/>
            <w:vAlign w:val="top"/>
            <w:shd w:val="clear" w:color="auto" w:fill="F8FAFC"/>
          </w:tcPr>
          <w:p>
            <w:pPr>
              <w:spacing w:before="60" w:after="60"/>
            </w:pPr>
            <w:r>
              <w:rPr>
                <w:rFonts w:ascii="Calibri" w:hAnsi="Calibri"/>
                <w:b w:val="0"/>
                <w:i w:val="0"/>
                <w:color w:val="4E5F73"/>
                <w:sz w:val="19"/>
              </w:rPr>
              <w:t>/api/upload</w:t>
            </w:r>
          </w:p>
        </w:tc>
        <w:tc>
          <w:tcPr>
            <w:tcW w:type="dxa" w:w="4032"/>
            <w:vAlign w:val="top"/>
            <w:shd w:val="clear" w:color="auto" w:fill="F8FAFC"/>
          </w:tcPr>
          <w:p>
            <w:pPr>
              <w:spacing w:before="60" w:after="60"/>
            </w:pPr>
            <w:r>
              <w:rPr>
                <w:rFonts w:ascii="Calibri" w:hAnsi="Calibri"/>
                <w:b w:val="0"/>
                <w:i w:val="0"/>
                <w:color w:val="4E5F73"/>
                <w:sz w:val="19"/>
              </w:rPr>
              <w:t>Upload 3 documents. Multipart fields: cs_pdf, bom_xlsx, sap_pdf. Returns identifier.</w:t>
            </w:r>
          </w:p>
        </w:tc>
      </w:tr>
      <w:tr>
        <w:tc>
          <w:tcPr>
            <w:tcW w:type="dxa" w:w="1008"/>
            <w:vAlign w:val="top"/>
          </w:tcPr>
          <w:p>
            <w:pPr>
              <w:spacing w:before="60" w:after="60"/>
            </w:pPr>
            <w:r>
              <w:rPr>
                <w:rFonts w:ascii="Calibri" w:hAnsi="Calibri"/>
                <w:b w:val="0"/>
                <w:i w:val="0"/>
                <w:color w:val="4E5F73"/>
                <w:sz w:val="19"/>
              </w:rPr>
              <w:t>POST</w:t>
            </w:r>
          </w:p>
        </w:tc>
        <w:tc>
          <w:tcPr>
            <w:tcW w:type="dxa" w:w="4032"/>
            <w:vAlign w:val="top"/>
          </w:tcPr>
          <w:p>
            <w:pPr>
              <w:spacing w:before="60" w:after="60"/>
            </w:pPr>
            <w:r>
              <w:rPr>
                <w:rFonts w:ascii="Calibri" w:hAnsi="Calibri"/>
                <w:b w:val="0"/>
                <w:i w:val="0"/>
                <w:color w:val="4E5F73"/>
                <w:sz w:val="19"/>
              </w:rPr>
              <w:t>/api/extract/{identifier}</w:t>
            </w:r>
          </w:p>
        </w:tc>
        <w:tc>
          <w:tcPr>
            <w:tcW w:type="dxa" w:w="4032"/>
            <w:vAlign w:val="top"/>
          </w:tcPr>
          <w:p>
            <w:pPr>
              <w:spacing w:before="60" w:after="60"/>
            </w:pPr>
            <w:r>
              <w:rPr>
                <w:rFonts w:ascii="Calibri" w:hAnsi="Calibri"/>
                <w:b w:val="0"/>
                <w:i w:val="0"/>
                <w:color w:val="4E5F73"/>
                <w:sz w:val="19"/>
              </w:rPr>
              <w:t>Run all three extractors. Saves JSON to processed/.</w:t>
            </w:r>
          </w:p>
        </w:tc>
      </w:tr>
      <w:tr>
        <w:tc>
          <w:tcPr>
            <w:tcW w:type="dxa" w:w="1008"/>
            <w:vAlign w:val="top"/>
            <w:shd w:val="clear" w:color="auto" w:fill="F8FAFC"/>
          </w:tcPr>
          <w:p>
            <w:pPr>
              <w:spacing w:before="60" w:after="60"/>
            </w:pPr>
            <w:r>
              <w:rPr>
                <w:rFonts w:ascii="Calibri" w:hAnsi="Calibri"/>
                <w:b w:val="0"/>
                <w:i w:val="0"/>
                <w:color w:val="4E5F73"/>
                <w:sz w:val="19"/>
              </w:rPr>
              <w:t>GET</w:t>
            </w:r>
          </w:p>
        </w:tc>
        <w:tc>
          <w:tcPr>
            <w:tcW w:type="dxa" w:w="4032"/>
            <w:vAlign w:val="top"/>
            <w:shd w:val="clear" w:color="auto" w:fill="F8FAFC"/>
          </w:tcPr>
          <w:p>
            <w:pPr>
              <w:spacing w:before="60" w:after="60"/>
            </w:pPr>
            <w:r>
              <w:rPr>
                <w:rFonts w:ascii="Calibri" w:hAnsi="Calibri"/>
                <w:b w:val="0"/>
                <w:i w:val="0"/>
                <w:color w:val="4E5F73"/>
                <w:sz w:val="19"/>
              </w:rPr>
              <w:t>/api/results/{identifier}</w:t>
            </w:r>
          </w:p>
        </w:tc>
        <w:tc>
          <w:tcPr>
            <w:tcW w:type="dxa" w:w="4032"/>
            <w:vAlign w:val="top"/>
            <w:shd w:val="clear" w:color="auto" w:fill="F8FAFC"/>
          </w:tcPr>
          <w:p>
            <w:pPr>
              <w:spacing w:before="60" w:after="60"/>
            </w:pPr>
            <w:r>
              <w:rPr>
                <w:rFonts w:ascii="Calibri" w:hAnsi="Calibri"/>
                <w:b w:val="0"/>
                <w:i w:val="0"/>
                <w:color w:val="4E5F73"/>
                <w:sz w:val="19"/>
              </w:rPr>
              <w:t>Read saved extraction JSON without re-running.</w:t>
            </w:r>
          </w:p>
        </w:tc>
      </w:tr>
      <w:tr>
        <w:tc>
          <w:tcPr>
            <w:tcW w:type="dxa" w:w="1008"/>
            <w:vAlign w:val="top"/>
          </w:tcPr>
          <w:p>
            <w:pPr>
              <w:spacing w:before="60" w:after="60"/>
            </w:pPr>
            <w:r>
              <w:rPr>
                <w:rFonts w:ascii="Calibri" w:hAnsi="Calibri"/>
                <w:b w:val="0"/>
                <w:i w:val="0"/>
                <w:color w:val="4E5F73"/>
                <w:sz w:val="19"/>
              </w:rPr>
              <w:t>POST</w:t>
            </w:r>
          </w:p>
        </w:tc>
        <w:tc>
          <w:tcPr>
            <w:tcW w:type="dxa" w:w="4032"/>
            <w:vAlign w:val="top"/>
          </w:tcPr>
          <w:p>
            <w:pPr>
              <w:spacing w:before="60" w:after="60"/>
            </w:pPr>
            <w:r>
              <w:rPr>
                <w:rFonts w:ascii="Calibri" w:hAnsi="Calibri"/>
                <w:b w:val="0"/>
                <w:i w:val="0"/>
                <w:color w:val="4E5F73"/>
                <w:sz w:val="19"/>
              </w:rPr>
              <w:t>/api/compare/{identifier}</w:t>
            </w:r>
          </w:p>
        </w:tc>
        <w:tc>
          <w:tcPr>
            <w:tcW w:type="dxa" w:w="4032"/>
            <w:vAlign w:val="top"/>
          </w:tcPr>
          <w:p>
            <w:pPr>
              <w:spacing w:before="60" w:after="60"/>
            </w:pPr>
            <w:r>
              <w:rPr>
                <w:rFonts w:ascii="Calibri" w:hAnsi="Calibri"/>
                <w:b w:val="0"/>
                <w:i w:val="0"/>
                <w:color w:val="4E5F73"/>
                <w:sz w:val="19"/>
              </w:rPr>
              <w:t>Run the 2-stage comparison engine. Returns full discrepancy list.</w:t>
            </w:r>
          </w:p>
        </w:tc>
      </w:tr>
      <w:tr>
        <w:tc>
          <w:tcPr>
            <w:tcW w:type="dxa" w:w="1008"/>
            <w:vAlign w:val="top"/>
            <w:shd w:val="clear" w:color="auto" w:fill="F8FAFC"/>
          </w:tcPr>
          <w:p>
            <w:pPr>
              <w:spacing w:before="60" w:after="60"/>
            </w:pPr>
            <w:r>
              <w:rPr>
                <w:rFonts w:ascii="Calibri" w:hAnsi="Calibri"/>
                <w:b w:val="0"/>
                <w:i w:val="0"/>
                <w:color w:val="4E5F73"/>
                <w:sz w:val="19"/>
              </w:rPr>
              <w:t>POST</w:t>
            </w:r>
          </w:p>
        </w:tc>
        <w:tc>
          <w:tcPr>
            <w:tcW w:type="dxa" w:w="4032"/>
            <w:vAlign w:val="top"/>
            <w:shd w:val="clear" w:color="auto" w:fill="F8FAFC"/>
          </w:tcPr>
          <w:p>
            <w:pPr>
              <w:spacing w:before="60" w:after="60"/>
            </w:pPr>
            <w:r>
              <w:rPr>
                <w:rFonts w:ascii="Calibri" w:hAnsi="Calibri"/>
                <w:b w:val="0"/>
                <w:i w:val="0"/>
                <w:color w:val="4E5F73"/>
                <w:sz w:val="19"/>
              </w:rPr>
              <w:t>/api/validate/{identifier}</w:t>
            </w:r>
          </w:p>
        </w:tc>
        <w:tc>
          <w:tcPr>
            <w:tcW w:type="dxa" w:w="4032"/>
            <w:vAlign w:val="top"/>
            <w:shd w:val="clear" w:color="auto" w:fill="F8FAFC"/>
          </w:tcPr>
          <w:p>
            <w:pPr>
              <w:spacing w:before="60" w:after="60"/>
            </w:pPr>
            <w:r>
              <w:rPr>
                <w:rFonts w:ascii="Calibri" w:hAnsi="Calibri"/>
                <w:b w:val="0"/>
                <w:i w:val="0"/>
                <w:color w:val="4E5F73"/>
                <w:sz w:val="19"/>
              </w:rPr>
              <w:t>Submit engineer decisions. Body: {"decisions": [...]}</w:t>
            </w:r>
          </w:p>
        </w:tc>
      </w:tr>
      <w:tr>
        <w:tc>
          <w:tcPr>
            <w:tcW w:type="dxa" w:w="1008"/>
            <w:vAlign w:val="top"/>
          </w:tcPr>
          <w:p>
            <w:pPr>
              <w:spacing w:before="60" w:after="60"/>
            </w:pPr>
            <w:r>
              <w:rPr>
                <w:rFonts w:ascii="Calibri" w:hAnsi="Calibri"/>
                <w:b w:val="0"/>
                <w:i w:val="0"/>
                <w:color w:val="4E5F73"/>
                <w:sz w:val="19"/>
              </w:rPr>
              <w:t>GET</w:t>
            </w:r>
          </w:p>
        </w:tc>
        <w:tc>
          <w:tcPr>
            <w:tcW w:type="dxa" w:w="4032"/>
            <w:vAlign w:val="top"/>
          </w:tcPr>
          <w:p>
            <w:pPr>
              <w:spacing w:before="60" w:after="60"/>
            </w:pPr>
            <w:r>
              <w:rPr>
                <w:rFonts w:ascii="Calibri" w:hAnsi="Calibri"/>
                <w:b w:val="0"/>
                <w:i w:val="0"/>
                <w:color w:val="4E5F73"/>
                <w:sz w:val="19"/>
              </w:rPr>
              <w:t>/api/report/{identifier}</w:t>
            </w:r>
          </w:p>
        </w:tc>
        <w:tc>
          <w:tcPr>
            <w:tcW w:type="dxa" w:w="4032"/>
            <w:vAlign w:val="top"/>
          </w:tcPr>
          <w:p>
            <w:pPr>
              <w:spacing w:before="60" w:after="60"/>
            </w:pPr>
            <w:r>
              <w:rPr>
                <w:rFonts w:ascii="Calibri" w:hAnsi="Calibri"/>
                <w:b w:val="0"/>
                <w:i w:val="0"/>
                <w:color w:val="4E5F73"/>
                <w:sz w:val="19"/>
              </w:rPr>
              <w:t>Generate and download the PDF report.</w:t>
            </w:r>
          </w:p>
        </w:tc>
      </w:tr>
      <w:tr>
        <w:tc>
          <w:tcPr>
            <w:tcW w:type="dxa" w:w="1008"/>
            <w:vAlign w:val="top"/>
            <w:shd w:val="clear" w:color="auto" w:fill="F8FAFC"/>
          </w:tcPr>
          <w:p>
            <w:pPr>
              <w:spacing w:before="60" w:after="60"/>
            </w:pPr>
            <w:r>
              <w:rPr>
                <w:rFonts w:ascii="Calibri" w:hAnsi="Calibri"/>
                <w:b w:val="0"/>
                <w:i w:val="0"/>
                <w:color w:val="4E5F73"/>
                <w:sz w:val="19"/>
              </w:rPr>
              <w:t>GET</w:t>
            </w:r>
          </w:p>
        </w:tc>
        <w:tc>
          <w:tcPr>
            <w:tcW w:type="dxa" w:w="4032"/>
            <w:vAlign w:val="top"/>
            <w:shd w:val="clear" w:color="auto" w:fill="F8FAFC"/>
          </w:tcPr>
          <w:p>
            <w:pPr>
              <w:spacing w:before="60" w:after="60"/>
            </w:pPr>
            <w:r>
              <w:rPr>
                <w:rFonts w:ascii="Calibri" w:hAnsi="Calibri"/>
                <w:b w:val="0"/>
                <w:i w:val="0"/>
                <w:color w:val="4E5F73"/>
                <w:sz w:val="19"/>
              </w:rPr>
              <w:t>/api/nomenclature</w:t>
            </w:r>
          </w:p>
        </w:tc>
        <w:tc>
          <w:tcPr>
            <w:tcW w:type="dxa" w:w="4032"/>
            <w:vAlign w:val="top"/>
            <w:shd w:val="clear" w:color="auto" w:fill="F8FAFC"/>
          </w:tcPr>
          <w:p>
            <w:pPr>
              <w:spacing w:before="60" w:after="60"/>
            </w:pPr>
            <w:r>
              <w:rPr>
                <w:rFonts w:ascii="Calibri" w:hAnsi="Calibri"/>
                <w:b w:val="0"/>
                <w:i w:val="0"/>
                <w:color w:val="4E5F73"/>
                <w:sz w:val="19"/>
              </w:rPr>
              <w:t>List all canonical parts with aliases and types.</w:t>
            </w:r>
          </w:p>
        </w:tc>
      </w:tr>
      <w:tr>
        <w:tc>
          <w:tcPr>
            <w:tcW w:type="dxa" w:w="1008"/>
            <w:vAlign w:val="top"/>
          </w:tcPr>
          <w:p>
            <w:pPr>
              <w:spacing w:before="60" w:after="60"/>
            </w:pPr>
            <w:r>
              <w:rPr>
                <w:rFonts w:ascii="Calibri" w:hAnsi="Calibri"/>
                <w:b w:val="0"/>
                <w:i w:val="0"/>
                <w:color w:val="4E5F73"/>
                <w:sz w:val="19"/>
              </w:rPr>
              <w:t>POST</w:t>
            </w:r>
          </w:p>
        </w:tc>
        <w:tc>
          <w:tcPr>
            <w:tcW w:type="dxa" w:w="4032"/>
            <w:vAlign w:val="top"/>
          </w:tcPr>
          <w:p>
            <w:pPr>
              <w:spacing w:before="60" w:after="60"/>
            </w:pPr>
            <w:r>
              <w:rPr>
                <w:rFonts w:ascii="Calibri" w:hAnsi="Calibri"/>
                <w:b w:val="0"/>
                <w:i w:val="0"/>
                <w:color w:val="4E5F73"/>
                <w:sz w:val="19"/>
              </w:rPr>
              <w:t>/api/nomenclature</w:t>
            </w:r>
          </w:p>
        </w:tc>
        <w:tc>
          <w:tcPr>
            <w:tcW w:type="dxa" w:w="4032"/>
            <w:vAlign w:val="top"/>
          </w:tcPr>
          <w:p>
            <w:pPr>
              <w:spacing w:before="60" w:after="60"/>
            </w:pPr>
            <w:r>
              <w:rPr>
                <w:rFonts w:ascii="Calibri" w:hAnsi="Calibri"/>
                <w:b w:val="0"/>
                <w:i w:val="0"/>
                <w:color w:val="4E5F73"/>
                <w:sz w:val="19"/>
              </w:rPr>
              <w:t>Add a new canonical part. Body: {canonical, type, aliases}</w:t>
            </w:r>
          </w:p>
        </w:tc>
      </w:tr>
      <w:tr>
        <w:tc>
          <w:tcPr>
            <w:tcW w:type="dxa" w:w="1008"/>
            <w:vAlign w:val="top"/>
            <w:shd w:val="clear" w:color="auto" w:fill="F8FAFC"/>
          </w:tcPr>
          <w:p>
            <w:pPr>
              <w:spacing w:before="60" w:after="60"/>
            </w:pPr>
            <w:r>
              <w:rPr>
                <w:rFonts w:ascii="Calibri" w:hAnsi="Calibri"/>
                <w:b w:val="0"/>
                <w:i w:val="0"/>
                <w:color w:val="4E5F73"/>
                <w:sz w:val="19"/>
              </w:rPr>
              <w:t>DELETE</w:t>
            </w:r>
          </w:p>
        </w:tc>
        <w:tc>
          <w:tcPr>
            <w:tcW w:type="dxa" w:w="4032"/>
            <w:vAlign w:val="top"/>
            <w:shd w:val="clear" w:color="auto" w:fill="F8FAFC"/>
          </w:tcPr>
          <w:p>
            <w:pPr>
              <w:spacing w:before="60" w:after="60"/>
            </w:pPr>
            <w:r>
              <w:rPr>
                <w:rFonts w:ascii="Calibri" w:hAnsi="Calibri"/>
                <w:b w:val="0"/>
                <w:i w:val="0"/>
                <w:color w:val="4E5F73"/>
                <w:sz w:val="19"/>
              </w:rPr>
              <w:t>/api/nomenclature/{canonical}</w:t>
            </w:r>
          </w:p>
        </w:tc>
        <w:tc>
          <w:tcPr>
            <w:tcW w:type="dxa" w:w="4032"/>
            <w:vAlign w:val="top"/>
            <w:shd w:val="clear" w:color="auto" w:fill="F8FAFC"/>
          </w:tcPr>
          <w:p>
            <w:pPr>
              <w:spacing w:before="60" w:after="60"/>
            </w:pPr>
            <w:r>
              <w:rPr>
                <w:rFonts w:ascii="Calibri" w:hAnsi="Calibri"/>
                <w:b w:val="0"/>
                <w:i w:val="0"/>
                <w:color w:val="4E5F73"/>
                <w:sz w:val="19"/>
              </w:rPr>
              <w:t>Delete a canonical part and all its aliases.</w:t>
            </w:r>
          </w:p>
        </w:tc>
      </w:tr>
      <w:tr>
        <w:tc>
          <w:tcPr>
            <w:tcW w:type="dxa" w:w="1008"/>
            <w:vAlign w:val="top"/>
          </w:tcPr>
          <w:p>
            <w:pPr>
              <w:spacing w:before="60" w:after="60"/>
            </w:pPr>
            <w:r>
              <w:rPr>
                <w:rFonts w:ascii="Calibri" w:hAnsi="Calibri"/>
                <w:b w:val="0"/>
                <w:i w:val="0"/>
                <w:color w:val="4E5F73"/>
                <w:sz w:val="19"/>
              </w:rPr>
              <w:t>POST</w:t>
            </w:r>
          </w:p>
        </w:tc>
        <w:tc>
          <w:tcPr>
            <w:tcW w:type="dxa" w:w="4032"/>
            <w:vAlign w:val="top"/>
          </w:tcPr>
          <w:p>
            <w:pPr>
              <w:spacing w:before="60" w:after="60"/>
            </w:pPr>
            <w:r>
              <w:rPr>
                <w:rFonts w:ascii="Calibri" w:hAnsi="Calibri"/>
                <w:b w:val="0"/>
                <w:i w:val="0"/>
                <w:color w:val="4E5F73"/>
                <w:sz w:val="19"/>
              </w:rPr>
              <w:t>/api/nomenclature/{canonical}/aliases</w:t>
            </w:r>
          </w:p>
        </w:tc>
        <w:tc>
          <w:tcPr>
            <w:tcW w:type="dxa" w:w="4032"/>
            <w:vAlign w:val="top"/>
          </w:tcPr>
          <w:p>
            <w:pPr>
              <w:spacing w:before="60" w:after="60"/>
            </w:pPr>
            <w:r>
              <w:rPr>
                <w:rFonts w:ascii="Calibri" w:hAnsi="Calibri"/>
                <w:b w:val="0"/>
                <w:i w:val="0"/>
                <w:color w:val="4E5F73"/>
                <w:sz w:val="19"/>
              </w:rPr>
              <w:t>Add an alias. Body: {"alias":"..."}</w:t>
            </w:r>
          </w:p>
        </w:tc>
      </w:tr>
      <w:tr>
        <w:tc>
          <w:tcPr>
            <w:tcW w:type="dxa" w:w="1008"/>
            <w:vAlign w:val="top"/>
            <w:shd w:val="clear" w:color="auto" w:fill="F8FAFC"/>
          </w:tcPr>
          <w:p>
            <w:pPr>
              <w:spacing w:before="60" w:after="60"/>
            </w:pPr>
            <w:r>
              <w:rPr>
                <w:rFonts w:ascii="Calibri" w:hAnsi="Calibri"/>
                <w:b w:val="0"/>
                <w:i w:val="0"/>
                <w:color w:val="4E5F73"/>
                <w:sz w:val="19"/>
              </w:rPr>
              <w:t>DELETE</w:t>
            </w:r>
          </w:p>
        </w:tc>
        <w:tc>
          <w:tcPr>
            <w:tcW w:type="dxa" w:w="4032"/>
            <w:vAlign w:val="top"/>
            <w:shd w:val="clear" w:color="auto" w:fill="F8FAFC"/>
          </w:tcPr>
          <w:p>
            <w:pPr>
              <w:spacing w:before="60" w:after="60"/>
            </w:pPr>
            <w:r>
              <w:rPr>
                <w:rFonts w:ascii="Calibri" w:hAnsi="Calibri"/>
                <w:b w:val="0"/>
                <w:i w:val="0"/>
                <w:color w:val="4E5F73"/>
                <w:sz w:val="19"/>
              </w:rPr>
              <w:t>/api/nomenclature/{canonical}/aliases/{alias}</w:t>
            </w:r>
          </w:p>
        </w:tc>
        <w:tc>
          <w:tcPr>
            <w:tcW w:type="dxa" w:w="4032"/>
            <w:vAlign w:val="top"/>
            <w:shd w:val="clear" w:color="auto" w:fill="F8FAFC"/>
          </w:tcPr>
          <w:p>
            <w:pPr>
              <w:spacing w:before="60" w:after="60"/>
            </w:pPr>
            <w:r>
              <w:rPr>
                <w:rFonts w:ascii="Calibri" w:hAnsi="Calibri"/>
                <w:b w:val="0"/>
                <w:i w:val="0"/>
                <w:color w:val="4E5F73"/>
                <w:sz w:val="19"/>
              </w:rPr>
              <w:t>Remove a specific alias.</w:t>
            </w:r>
          </w:p>
        </w:tc>
      </w:tr>
      <w:tr>
        <w:tc>
          <w:tcPr>
            <w:tcW w:type="dxa" w:w="1008"/>
            <w:vAlign w:val="top"/>
          </w:tcPr>
          <w:p>
            <w:pPr>
              <w:spacing w:before="60" w:after="60"/>
            </w:pPr>
            <w:r>
              <w:rPr>
                <w:rFonts w:ascii="Calibri" w:hAnsi="Calibri"/>
                <w:b w:val="0"/>
                <w:i w:val="0"/>
                <w:color w:val="4E5F73"/>
                <w:sz w:val="19"/>
              </w:rPr>
              <w:t>PUT</w:t>
            </w:r>
          </w:p>
        </w:tc>
        <w:tc>
          <w:tcPr>
            <w:tcW w:type="dxa" w:w="4032"/>
            <w:vAlign w:val="top"/>
          </w:tcPr>
          <w:p>
            <w:pPr>
              <w:spacing w:before="60" w:after="60"/>
            </w:pPr>
            <w:r>
              <w:rPr>
                <w:rFonts w:ascii="Calibri" w:hAnsi="Calibri"/>
                <w:b w:val="0"/>
                <w:i w:val="0"/>
                <w:color w:val="4E5F73"/>
                <w:sz w:val="19"/>
              </w:rPr>
              <w:t>/api/nomenclature/{canonical}/type</w:t>
            </w:r>
          </w:p>
        </w:tc>
        <w:tc>
          <w:tcPr>
            <w:tcW w:type="dxa" w:w="4032"/>
            <w:vAlign w:val="top"/>
          </w:tcPr>
          <w:p>
            <w:pPr>
              <w:spacing w:before="60" w:after="60"/>
            </w:pPr>
            <w:r>
              <w:rPr>
                <w:rFonts w:ascii="Calibri" w:hAnsi="Calibri"/>
                <w:b w:val="0"/>
                <w:i w:val="0"/>
                <w:color w:val="4E5F73"/>
                <w:sz w:val="19"/>
              </w:rPr>
              <w:t>Update the type field. Body: {"type":"..."}</w:t>
            </w:r>
          </w:p>
        </w:tc>
      </w:tr>
    </w:tbl>
    <w:p/>
    <w:p>
      <w:pPr>
        <w:spacing w:before="200" w:after="60"/>
      </w:pPr>
      <w:r>
        <w:rPr>
          <w:rFonts w:ascii="Calibri" w:hAnsi="Calibri"/>
          <w:b/>
          <w:i w:val="0"/>
          <w:color w:val="0D1B2A"/>
          <w:sz w:val="22"/>
        </w:rPr>
        <w:t>Validation decision schema</w:t>
      </w:r>
    </w:p>
    <w:p>
      <w:pPr>
        <w:spacing w:before="40" w:after="100"/>
      </w:pPr>
      <w:r>
        <w:rPr>
          <w:rFonts w:ascii="Calibri" w:hAnsi="Calibri"/>
          <w:b w:val="0"/>
          <w:i w:val="0"/>
          <w:color w:val="4E5F73"/>
          <w:sz w:val="20"/>
        </w:rPr>
        <w:t>Each item in the decisions array sent to POST /api/validate must follow this shape:</w:t>
      </w:r>
    </w:p>
    <w:p>
      <w:pPr>
        <w:spacing w:before="80" w:after="80"/>
        <w:ind w:left="216" w:right="216"/>
        <w:shd w:val="clear" w:color="auto" w:fill="F0F4F8"/>
      </w:pPr>
      <w:r>
        <w:rPr>
          <w:rFonts w:ascii="Courier New" w:hAnsi="Courier New"/>
          <w:b w:val="0"/>
          <w:i w:val="0"/>
          <w:color w:val="0D1B2A"/>
          <w:sz w:val="18"/>
        </w:rPr>
        <w:t>{</w:t>
        <w:br/>
        <w:t xml:space="preserve">  "canonical_name": "IMPELLER",      // part being reviewed</w:t>
        <w:br/>
        <w:t xml:space="preserve">  "action": "agree" | "disagree" | "ignore" | "unresolved",</w:t>
        <w:br/>
        <w:br/>
        <w:t xml:space="preserve">  // Only for "disagree" (mapping an unrecognised name):</w:t>
        <w:br/>
        <w:t xml:space="preserve">  "mapped_canonical": "IMPELLER",</w:t>
        <w:br/>
        <w:t xml:space="preserve">  "original_name": "raw name from document"</w:t>
        <w:br/>
        <w:t>}</w:t>
      </w:r>
    </w:p>
    <w:tbl>
      <w:tblPr>
        <w:tblW w:type="auto" w:w="0"/>
        <w:jc w:val="left"/>
        <w:tblLook w:firstColumn="1" w:firstRow="1" w:lastColumn="0" w:lastRow="0" w:noHBand="0" w:noVBand="1" w:val="04A0"/>
        <w:tblBorders>
          <w:top w:val="single" w:sz="4" w:space="0" w:color="D0D9E5"/>
          <w:left w:val="single" w:sz="4" w:space="0" w:color="D0D9E5"/>
          <w:bottom w:val="single" w:sz="4" w:space="0" w:color="D0D9E5"/>
          <w:right w:val="single" w:sz="4" w:space="0" w:color="D0D9E5"/>
          <w:insideH w:val="single" w:sz="4" w:space="0" w:color="D0D9E5"/>
          <w:insideV w:val="single" w:sz="4" w:space="0" w:color="D0D9E5"/>
        </w:tblBorders>
      </w:tblPr>
      <w:tblGrid>
        <w:gridCol w:w="4536"/>
        <w:gridCol w:w="4536"/>
      </w:tblGrid>
      <w:tr>
        <w:tc>
          <w:tcPr>
            <w:tcW w:type="dxa" w:w="2016"/>
            <w:shd w:val="clear" w:color="auto" w:fill="EBF0FC"/>
            <w:vAlign w:val="center"/>
          </w:tcPr>
          <w:p>
            <w:pPr>
              <w:spacing w:before="80" w:after="80"/>
            </w:pPr>
            <w:r>
              <w:rPr>
                <w:rFonts w:ascii="Calibri" w:hAnsi="Calibri"/>
                <w:b/>
                <w:i w:val="0"/>
                <w:color w:val="1B4FD8"/>
                <w:sz w:val="17"/>
              </w:rPr>
              <w:t>ACTION</w:t>
            </w:r>
          </w:p>
        </w:tc>
        <w:tc>
          <w:tcPr>
            <w:tcW w:type="dxa" w:w="7056"/>
            <w:shd w:val="clear" w:color="auto" w:fill="EBF0FC"/>
            <w:vAlign w:val="center"/>
          </w:tcPr>
          <w:p>
            <w:pPr>
              <w:spacing w:before="80" w:after="80"/>
            </w:pPr>
            <w:r>
              <w:rPr>
                <w:rFonts w:ascii="Calibri" w:hAnsi="Calibri"/>
                <w:b/>
                <w:i w:val="0"/>
                <w:color w:val="1B4FD8"/>
                <w:sz w:val="17"/>
              </w:rPr>
              <w:t>MEANING</w:t>
            </w:r>
          </w:p>
        </w:tc>
      </w:tr>
      <w:tr>
        <w:tc>
          <w:tcPr>
            <w:tcW w:type="dxa" w:w="2016"/>
            <w:vAlign w:val="top"/>
          </w:tcPr>
          <w:p>
            <w:pPr>
              <w:spacing w:before="60" w:after="60"/>
            </w:pPr>
            <w:r>
              <w:rPr>
                <w:rFonts w:ascii="Calibri" w:hAnsi="Calibri"/>
                <w:b w:val="0"/>
                <w:i w:val="0"/>
                <w:color w:val="4E5F73"/>
                <w:sz w:val="19"/>
              </w:rPr>
              <w:t>agree</w:t>
            </w:r>
          </w:p>
        </w:tc>
        <w:tc>
          <w:tcPr>
            <w:tcW w:type="dxa" w:w="7056"/>
            <w:vAlign w:val="top"/>
          </w:tcPr>
          <w:p>
            <w:pPr>
              <w:spacing w:before="60" w:after="60"/>
            </w:pPr>
            <w:r>
              <w:rPr>
                <w:rFonts w:ascii="Calibri" w:hAnsi="Calibri"/>
                <w:b w:val="0"/>
                <w:i w:val="0"/>
                <w:color w:val="4E5F73"/>
                <w:sz w:val="19"/>
              </w:rPr>
              <w:t>Engineer confirms the discrepancy is real and significant</w:t>
            </w:r>
          </w:p>
        </w:tc>
      </w:tr>
      <w:tr>
        <w:tc>
          <w:tcPr>
            <w:tcW w:type="dxa" w:w="2016"/>
            <w:vAlign w:val="top"/>
            <w:shd w:val="clear" w:color="auto" w:fill="F8FAFC"/>
          </w:tcPr>
          <w:p>
            <w:pPr>
              <w:spacing w:before="60" w:after="60"/>
            </w:pPr>
            <w:r>
              <w:rPr>
                <w:rFonts w:ascii="Calibri" w:hAnsi="Calibri"/>
                <w:b w:val="0"/>
                <w:i w:val="0"/>
                <w:color w:val="4E5F73"/>
                <w:sz w:val="19"/>
              </w:rPr>
              <w:t>disagree</w:t>
            </w:r>
          </w:p>
        </w:tc>
        <w:tc>
          <w:tcPr>
            <w:tcW w:type="dxa" w:w="7056"/>
            <w:vAlign w:val="top"/>
            <w:shd w:val="clear" w:color="auto" w:fill="F8FAFC"/>
          </w:tcPr>
          <w:p>
            <w:pPr>
              <w:spacing w:before="60" w:after="60"/>
            </w:pPr>
            <w:r>
              <w:rPr>
                <w:rFonts w:ascii="Calibri" w:hAnsi="Calibri"/>
                <w:b w:val="0"/>
                <w:i w:val="0"/>
                <w:color w:val="4E5F73"/>
                <w:sz w:val="19"/>
              </w:rPr>
              <w:t>Engineer dismisses the discrepancy (e.g. acceptable variant)</w:t>
            </w:r>
          </w:p>
        </w:tc>
      </w:tr>
      <w:tr>
        <w:tc>
          <w:tcPr>
            <w:tcW w:type="dxa" w:w="2016"/>
            <w:vAlign w:val="top"/>
          </w:tcPr>
          <w:p>
            <w:pPr>
              <w:spacing w:before="60" w:after="60"/>
            </w:pPr>
            <w:r>
              <w:rPr>
                <w:rFonts w:ascii="Calibri" w:hAnsi="Calibri"/>
                <w:b w:val="0"/>
                <w:i w:val="0"/>
                <w:color w:val="4E5F73"/>
                <w:sz w:val="19"/>
              </w:rPr>
              <w:t>ignore</w:t>
            </w:r>
          </w:p>
        </w:tc>
        <w:tc>
          <w:tcPr>
            <w:tcW w:type="dxa" w:w="7056"/>
            <w:vAlign w:val="top"/>
          </w:tcPr>
          <w:p>
            <w:pPr>
              <w:spacing w:before="60" w:after="60"/>
            </w:pPr>
            <w:r>
              <w:rPr>
                <w:rFonts w:ascii="Calibri" w:hAnsi="Calibri"/>
                <w:b w:val="0"/>
                <w:i w:val="0"/>
                <w:color w:val="4E5F73"/>
                <w:sz w:val="19"/>
              </w:rPr>
              <w:t>Discrepancy noted but not worth actioning</w:t>
            </w:r>
          </w:p>
        </w:tc>
      </w:tr>
      <w:tr>
        <w:tc>
          <w:tcPr>
            <w:tcW w:type="dxa" w:w="2016"/>
            <w:vAlign w:val="top"/>
            <w:shd w:val="clear" w:color="auto" w:fill="F8FAFC"/>
          </w:tcPr>
          <w:p>
            <w:pPr>
              <w:spacing w:before="60" w:after="60"/>
            </w:pPr>
            <w:r>
              <w:rPr>
                <w:rFonts w:ascii="Calibri" w:hAnsi="Calibri"/>
                <w:b w:val="0"/>
                <w:i w:val="0"/>
                <w:color w:val="4E5F73"/>
                <w:sz w:val="19"/>
              </w:rPr>
              <w:t>unresolved</w:t>
            </w:r>
          </w:p>
        </w:tc>
        <w:tc>
          <w:tcPr>
            <w:tcW w:type="dxa" w:w="7056"/>
            <w:vAlign w:val="top"/>
            <w:shd w:val="clear" w:color="auto" w:fill="F8FAFC"/>
          </w:tcPr>
          <w:p>
            <w:pPr>
              <w:spacing w:before="60" w:after="60"/>
            </w:pPr>
            <w:r>
              <w:rPr>
                <w:rFonts w:ascii="Calibri" w:hAnsi="Calibri"/>
                <w:b w:val="0"/>
                <w:i w:val="0"/>
                <w:color w:val="4E5F73"/>
                <w:sz w:val="19"/>
              </w:rPr>
              <w:t>Set automatically for items the engineer did not review before submitting</w:t>
            </w:r>
          </w:p>
        </w:tc>
      </w:tr>
    </w:tbl>
    <w:p/>
    <w:p>
      <w:r>
        <w:br w:type="page"/>
      </w:r>
    </w:p>
    <w:p>
      <w:pPr>
        <w:spacing w:before="360" w:after="80"/>
        <w:pBdr>
          <w:bottom w:val="single" w:sz="8" w:space="1" w:color="1B4FD8"/>
        </w:pBdr>
      </w:pPr>
      <w:r>
        <w:rPr>
          <w:rFonts w:ascii="Calibri" w:hAnsi="Calibri"/>
          <w:b/>
          <w:i w:val="0"/>
          <w:caps/>
          <w:color w:val="1B4FD8"/>
          <w:sz w:val="16"/>
        </w:rPr>
        <w:t xml:space="preserve">SECTION 9   </w:t>
      </w:r>
      <w:r>
        <w:rPr>
          <w:rFonts w:ascii="Georgia" w:hAnsi="Georgia"/>
          <w:b/>
          <w:i w:val="0"/>
          <w:color w:val="0D1B2A"/>
          <w:sz w:val="28"/>
        </w:rPr>
        <w:t>Nomenclature System</w:t>
      </w:r>
    </w:p>
    <w:p>
      <w:pPr>
        <w:spacing w:before="40" w:after="100"/>
      </w:pPr>
      <w:r>
        <w:rPr>
          <w:rFonts w:ascii="Calibri" w:hAnsi="Calibri"/>
          <w:b w:val="0"/>
          <w:i w:val="0"/>
          <w:color w:val="4E5F73"/>
          <w:sz w:val="20"/>
        </w:rPr>
        <w:t>The file backend/nomenclature.json maps 69 canonical part names to their known aliases. It drives the fuzzy matching that lets the comparator equate 'SHAFT SLEEVE' with 'SHT SLV' or 'SLEEVE SHAFT'.</w:t>
      </w:r>
    </w:p>
    <w:p>
      <w:pPr>
        <w:spacing w:before="200" w:after="60"/>
      </w:pPr>
      <w:r>
        <w:rPr>
          <w:rFonts w:ascii="Calibri" w:hAnsi="Calibri"/>
          <w:b/>
          <w:i w:val="0"/>
          <w:color w:val="0D1B2A"/>
          <w:sz w:val="22"/>
        </w:rPr>
        <w:t>JSON structure</w:t>
      </w:r>
    </w:p>
    <w:p>
      <w:pPr>
        <w:spacing w:before="80" w:after="80"/>
        <w:ind w:left="216" w:right="216"/>
        <w:shd w:val="clear" w:color="auto" w:fill="F0F4F8"/>
      </w:pPr>
      <w:r>
        <w:rPr>
          <w:rFonts w:ascii="Courier New" w:hAnsi="Courier New"/>
          <w:b w:val="0"/>
          <w:i w:val="0"/>
          <w:color w:val="0D1B2A"/>
          <w:sz w:val="18"/>
        </w:rPr>
        <w:t>{</w:t>
        <w:br/>
        <w:t xml:space="preserve">  "IMPELLER": {</w:t>
        <w:br/>
        <w:t xml:space="preserve">    "type": "rotating",</w:t>
        <w:br/>
        <w:t xml:space="preserve">    "aliases": ["IMPELLOR", "IMP", "RUNNER", "ROTOR"]</w:t>
        <w:br/>
        <w:t xml:space="preserve">  },</w:t>
        <w:br/>
        <w:t xml:space="preserve">  "MECHANICAL SEAL": {</w:t>
        <w:br/>
        <w:t xml:space="preserve">    "type": "sealing",</w:t>
        <w:br/>
        <w:t xml:space="preserve">    "aliases": ["MECH SEAL", "M/SEAL", "MECHANICAL SEAL ASSEMBLY"]</w:t>
        <w:br/>
        <w:t xml:space="preserve">  }</w:t>
        <w:br/>
        <w:t>}</w:t>
      </w:r>
    </w:p>
    <w:p>
      <w:pPr>
        <w:spacing w:before="200" w:after="60"/>
      </w:pPr>
      <w:r>
        <w:rPr>
          <w:rFonts w:ascii="Calibri" w:hAnsi="Calibri"/>
          <w:b/>
          <w:i w:val="0"/>
          <w:color w:val="0D1B2A"/>
          <w:sz w:val="22"/>
        </w:rPr>
        <w:t>Editing the nomenclature</w:t>
      </w:r>
    </w:p>
    <w:p>
      <w:pPr>
        <w:spacing w:before="40" w:after="100"/>
      </w:pPr>
      <w:r>
        <w:rPr>
          <w:rFonts w:ascii="Calibri" w:hAnsi="Calibri"/>
          <w:b w:val="0"/>
          <w:i w:val="0"/>
          <w:color w:val="4E5F73"/>
          <w:sz w:val="20"/>
        </w:rPr>
        <w:t>The Nomenclature Manager UI (accessible via the header button) lets any user add parts, remove parts, add or remove aliases, and change types. All changes persist immediately to nomenclature.json via the REST API.</w:t>
      </w:r>
    </w:p>
    <w:p>
      <w:pPr>
        <w:spacing w:before="40" w:after="100"/>
      </w:pPr>
      <w:r>
        <w:rPr>
          <w:rFonts w:ascii="Calibri" w:hAnsi="Calibri"/>
          <w:b w:val="0"/>
          <w:i w:val="0"/>
          <w:color w:val="4E5F73"/>
          <w:sz w:val="20"/>
        </w:rPr>
        <w:t>You can also edit the JSON file directly in a text editor. The system re-reads it on every comparison run — there is no cache to clear.</w:t>
      </w:r>
    </w:p>
    <w:p>
      <w:pPr>
        <w:spacing w:before="120" w:after="120"/>
        <w:ind w:left="288" w:right="288"/>
        <w:shd w:val="clear" w:color="auto" w:fill="EBF0FC"/>
      </w:pPr>
      <w:r>
        <w:rPr>
          <w:rFonts w:ascii="Calibri" w:hAnsi="Calibri"/>
          <w:b/>
          <w:i w:val="0"/>
          <w:color w:val="1B4FD8"/>
          <w:sz w:val="20"/>
        </w:rPr>
        <w:t xml:space="preserve">ℹ  </w:t>
      </w:r>
      <w:r>
        <w:rPr>
          <w:rFonts w:ascii="Calibri" w:hAnsi="Calibri"/>
          <w:b w:val="0"/>
          <w:i w:val="0"/>
          <w:color w:val="4E5F73"/>
          <w:sz w:val="20"/>
        </w:rPr>
        <w:t>When the comparator finds a new alias via user feedback (a 'disagree + map' decision), it automatically adds it to the JSON for future runs. This is the self-learning behaviour.</w:t>
      </w:r>
    </w:p>
    <w:p>
      <w:r>
        <w:br w:type="page"/>
      </w:r>
    </w:p>
    <w:p>
      <w:pPr>
        <w:spacing w:before="360" w:after="80"/>
        <w:pBdr>
          <w:bottom w:val="single" w:sz="8" w:space="1" w:color="1B4FD8"/>
        </w:pBdr>
      </w:pPr>
      <w:r>
        <w:rPr>
          <w:rFonts w:ascii="Calibri" w:hAnsi="Calibri"/>
          <w:b/>
          <w:i w:val="0"/>
          <w:caps/>
          <w:color w:val="1B4FD8"/>
          <w:sz w:val="16"/>
        </w:rPr>
        <w:t xml:space="preserve">SECTION 10   </w:t>
      </w:r>
      <w:r>
        <w:rPr>
          <w:rFonts w:ascii="Georgia" w:hAnsi="Georgia"/>
          <w:b/>
          <w:i w:val="0"/>
          <w:color w:val="0D1B2A"/>
          <w:sz w:val="28"/>
        </w:rPr>
        <w:t>Troubleshooting</w:t>
      </w:r>
    </w:p>
    <w:p>
      <w:pPr>
        <w:spacing w:before="160" w:after="40"/>
      </w:pPr>
      <w:r>
        <w:rPr>
          <w:rFonts w:ascii="Calibri" w:hAnsi="Calibri"/>
          <w:b/>
          <w:i w:val="0"/>
          <w:color w:val="1B4FD8"/>
          <w:sz w:val="20"/>
        </w:rPr>
        <w:t xml:space="preserve">1.  </w:t>
      </w:r>
      <w:r>
        <w:rPr>
          <w:rFonts w:ascii="Calibri" w:hAnsi="Calibri"/>
          <w:b/>
          <w:i w:val="0"/>
          <w:color w:val="0D1B2A"/>
          <w:sz w:val="20"/>
        </w:rPr>
        <w:t>Backend won't start — 'No module named backend'</w:t>
      </w:r>
    </w:p>
    <w:p>
      <w:pPr>
        <w:spacing w:before="40" w:after="100"/>
      </w:pPr>
      <w:r>
        <w:rPr>
          <w:rFonts w:ascii="Calibri" w:hAnsi="Calibri"/>
          <w:b w:val="0"/>
          <w:i w:val="0"/>
          <w:color w:val="4E5F73"/>
          <w:sz w:val="20"/>
        </w:rPr>
        <w:t>Run the server from the repo root, not from inside the backend/ folder. The command is python -m backend, not python main.py.</w:t>
      </w:r>
    </w:p>
    <w:p>
      <w:pPr>
        <w:spacing w:before="160" w:after="40"/>
      </w:pPr>
      <w:r>
        <w:rPr>
          <w:rFonts w:ascii="Calibri" w:hAnsi="Calibri"/>
          <w:b/>
          <w:i w:val="0"/>
          <w:color w:val="1B4FD8"/>
          <w:sz w:val="20"/>
        </w:rPr>
        <w:t xml:space="preserve">2.  </w:t>
      </w:r>
      <w:r>
        <w:rPr>
          <w:rFonts w:ascii="Calibri" w:hAnsi="Calibri"/>
          <w:b/>
          <w:i w:val="0"/>
          <w:color w:val="0D1B2A"/>
          <w:sz w:val="20"/>
        </w:rPr>
        <w:t>'No CS PDF found in uploaded_documents'</w:t>
      </w:r>
    </w:p>
    <w:p>
      <w:pPr>
        <w:spacing w:before="40" w:after="100"/>
      </w:pPr>
      <w:r>
        <w:rPr>
          <w:rFonts w:ascii="Calibri" w:hAnsi="Calibri"/>
          <w:b w:val="0"/>
          <w:i w:val="0"/>
          <w:color w:val="4E5F73"/>
          <w:sz w:val="20"/>
        </w:rPr>
        <w:t>The CS file detection looks for ' CS' in the filename stem. Filenames like '81360161-30 CS (1).pdf' work. Filenames like 'ComponentSchedule.pdf' (no 'CS' in the name) will not be detected — rename the file before uploading.</w:t>
      </w:r>
    </w:p>
    <w:p>
      <w:pPr>
        <w:spacing w:before="160" w:after="40"/>
      </w:pPr>
      <w:r>
        <w:rPr>
          <w:rFonts w:ascii="Calibri" w:hAnsi="Calibri"/>
          <w:b/>
          <w:i w:val="0"/>
          <w:color w:val="1B4FD8"/>
          <w:sz w:val="20"/>
        </w:rPr>
        <w:t xml:space="preserve">3.  </w:t>
      </w:r>
      <w:r>
        <w:rPr>
          <w:rFonts w:ascii="Calibri" w:hAnsi="Calibri"/>
          <w:b/>
          <w:i w:val="0"/>
          <w:color w:val="0D1B2A"/>
          <w:sz w:val="20"/>
        </w:rPr>
        <w:t>OpenAI 400 Bad Request — 'Unsupported parameter: temperature'</w:t>
      </w:r>
    </w:p>
    <w:p>
      <w:pPr>
        <w:spacing w:before="40" w:after="100"/>
      </w:pPr>
      <w:r>
        <w:rPr>
          <w:rFonts w:ascii="Calibri" w:hAnsi="Calibri"/>
          <w:b w:val="0"/>
          <w:i w:val="0"/>
          <w:color w:val="4E5F73"/>
          <w:sz w:val="20"/>
        </w:rPr>
        <w:t>This occurs when using gpt-5.4 (a reasoning model), which does not accept a temperature parameter. If you see this error, search for 'temperature' in comparator.py and cs_extraction.py and remove it.</w:t>
      </w:r>
    </w:p>
    <w:p>
      <w:pPr>
        <w:spacing w:before="160" w:after="40"/>
      </w:pPr>
      <w:r>
        <w:rPr>
          <w:rFonts w:ascii="Calibri" w:hAnsi="Calibri"/>
          <w:b/>
          <w:i w:val="0"/>
          <w:color w:val="1B4FD8"/>
          <w:sz w:val="20"/>
        </w:rPr>
        <w:t xml:space="preserve">4.  </w:t>
      </w:r>
      <w:r>
        <w:rPr>
          <w:rFonts w:ascii="Calibri" w:hAnsi="Calibri"/>
          <w:b/>
          <w:i w:val="0"/>
          <w:color w:val="0D1B2A"/>
          <w:sz w:val="20"/>
        </w:rPr>
        <w:t>BOM extraction fails — 'list index out of range'</w:t>
      </w:r>
    </w:p>
    <w:p>
      <w:pPr>
        <w:spacing w:before="40" w:after="100"/>
      </w:pPr>
      <w:r>
        <w:rPr>
          <w:rFonts w:ascii="Calibri" w:hAnsi="Calibri"/>
          <w:b w:val="0"/>
          <w:i w:val="0"/>
          <w:color w:val="4E5F73"/>
          <w:sz w:val="20"/>
        </w:rPr>
        <w:t>An older hardcoded-index version of the BOM extractor assumed exactly 8 columns. The current version uses regex header discovery. If you see this error, your bom_extraction.py may be out of date — pull the latest code.</w:t>
      </w:r>
    </w:p>
    <w:p>
      <w:pPr>
        <w:spacing w:before="160" w:after="40"/>
      </w:pPr>
      <w:r>
        <w:rPr>
          <w:rFonts w:ascii="Calibri" w:hAnsi="Calibri"/>
          <w:b/>
          <w:i w:val="0"/>
          <w:color w:val="1B4FD8"/>
          <w:sz w:val="20"/>
        </w:rPr>
        <w:t xml:space="preserve">5.  </w:t>
      </w:r>
      <w:r>
        <w:rPr>
          <w:rFonts w:ascii="Calibri" w:hAnsi="Calibri"/>
          <w:b/>
          <w:i w:val="0"/>
          <w:color w:val="0D1B2A"/>
          <w:sz w:val="20"/>
        </w:rPr>
        <w:t>'Failed to fetch nomenclature' — 500 error on startup</w:t>
      </w:r>
    </w:p>
    <w:p>
      <w:pPr>
        <w:spacing w:before="40" w:after="100"/>
      </w:pPr>
      <w:r>
        <w:rPr>
          <w:rFonts w:ascii="Calibri" w:hAnsi="Calibri"/>
          <w:b w:val="0"/>
          <w:i w:val="0"/>
          <w:color w:val="4E5F73"/>
          <w:sz w:val="20"/>
        </w:rPr>
        <w:t>Usually a Python import error in comparator.py or materials.py. Check the backend terminal output for a traceback. A stray character at the module level will cause a NameError that surfaces as a 500 on every request.</w:t>
      </w:r>
    </w:p>
    <w:p>
      <w:pPr>
        <w:spacing w:before="160" w:after="40"/>
      </w:pPr>
      <w:r>
        <w:rPr>
          <w:rFonts w:ascii="Calibri" w:hAnsi="Calibri"/>
          <w:b/>
          <w:i w:val="0"/>
          <w:color w:val="1B4FD8"/>
          <w:sz w:val="20"/>
        </w:rPr>
        <w:t xml:space="preserve">6.  </w:t>
      </w:r>
      <w:r>
        <w:rPr>
          <w:rFonts w:ascii="Calibri" w:hAnsi="Calibri"/>
          <w:b/>
          <w:i w:val="0"/>
          <w:color w:val="0D1B2A"/>
          <w:sz w:val="20"/>
        </w:rPr>
        <w:t>Frontend shows 'Could not connect to server'</w:t>
      </w:r>
    </w:p>
    <w:p>
      <w:pPr>
        <w:spacing w:before="40" w:after="100"/>
      </w:pPr>
      <w:r>
        <w:rPr>
          <w:rFonts w:ascii="Calibri" w:hAnsi="Calibri"/>
          <w:b w:val="0"/>
          <w:i w:val="0"/>
          <w:color w:val="4E5F73"/>
          <w:sz w:val="20"/>
        </w:rPr>
        <w:t>Confirm the backend is running on port 8000 by visiting http://localhost:8000/api/health. If it is, check frontend/src/api/client.js — the BASE_URL must be http://localhost:8000.</w:t>
      </w:r>
    </w:p>
    <w:p>
      <w:pPr>
        <w:spacing w:before="160" w:after="40"/>
      </w:pPr>
      <w:r>
        <w:rPr>
          <w:rFonts w:ascii="Calibri" w:hAnsi="Calibri"/>
          <w:b/>
          <w:i w:val="0"/>
          <w:color w:val="1B4FD8"/>
          <w:sz w:val="20"/>
        </w:rPr>
        <w:t xml:space="preserve">7.  </w:t>
      </w:r>
      <w:r>
        <w:rPr>
          <w:rFonts w:ascii="Calibri" w:hAnsi="Calibri"/>
          <w:b/>
          <w:i w:val="0"/>
          <w:color w:val="0D1B2A"/>
          <w:sz w:val="20"/>
        </w:rPr>
        <w:t>Port already in use</w:t>
      </w:r>
    </w:p>
    <w:p>
      <w:pPr>
        <w:spacing w:before="40" w:after="100"/>
      </w:pPr>
      <w:r>
        <w:rPr>
          <w:rFonts w:ascii="Calibri" w:hAnsi="Calibri"/>
          <w:b w:val="0"/>
          <w:i w:val="0"/>
          <w:color w:val="4E5F73"/>
          <w:sz w:val="20"/>
        </w:rPr>
        <w:t>Kill whatever is holding the port, then restart:</w:t>
      </w:r>
    </w:p>
    <w:p>
      <w:pPr>
        <w:spacing w:before="80" w:after="80"/>
        <w:ind w:left="216" w:right="216"/>
        <w:shd w:val="clear" w:color="auto" w:fill="0F1E0E"/>
      </w:pPr>
      <w:r>
        <w:rPr>
          <w:rFonts w:ascii="Courier New" w:hAnsi="Courier New"/>
          <w:b w:val="0"/>
          <w:i w:val="0"/>
          <w:color w:val="A8D5A2"/>
          <w:sz w:val="18"/>
        </w:rPr>
        <w:t># Kill process on port 8000 (macOS / Linux)</w:t>
        <w:br/>
        <w:t>lsof -ti :8000 | xargs kill -9</w:t>
        <w:br/>
        <w:br/>
        <w:t># Kill process on port 5173</w:t>
        <w:br/>
        <w:t>lsof -ti :5173 | xargs kill -9</w:t>
      </w:r>
    </w:p>
    <w:p>
      <w:pPr>
        <w:spacing w:before="160" w:after="40"/>
      </w:pPr>
      <w:r>
        <w:rPr>
          <w:rFonts w:ascii="Calibri" w:hAnsi="Calibri"/>
          <w:b/>
          <w:i w:val="0"/>
          <w:color w:val="1B4FD8"/>
          <w:sz w:val="20"/>
        </w:rPr>
        <w:t xml:space="preserve">8.  </w:t>
      </w:r>
      <w:r>
        <w:rPr>
          <w:rFonts w:ascii="Calibri" w:hAnsi="Calibri"/>
          <w:b/>
          <w:i w:val="0"/>
          <w:color w:val="0D1B2A"/>
          <w:sz w:val="20"/>
        </w:rPr>
        <w:t>pip install fails with a dependency conflict</w:t>
      </w:r>
    </w:p>
    <w:p>
      <w:pPr>
        <w:spacing w:before="40" w:after="100"/>
      </w:pPr>
      <w:r>
        <w:rPr>
          <w:rFonts w:ascii="Calibri" w:hAnsi="Calibri"/>
          <w:b w:val="0"/>
          <w:i w:val="0"/>
          <w:color w:val="4E5F73"/>
          <w:sz w:val="20"/>
        </w:rPr>
        <w:t>Ensure you are inside the activated virtual environment (prompt shows (.venv)). If the environment is corrupted, delete and recreate it:</w:t>
      </w:r>
    </w:p>
    <w:p>
      <w:pPr>
        <w:spacing w:before="80" w:after="80"/>
        <w:ind w:left="216" w:right="216"/>
        <w:shd w:val="clear" w:color="auto" w:fill="0F1E0E"/>
      </w:pPr>
      <w:r>
        <w:rPr>
          <w:rFonts w:ascii="Courier New" w:hAnsi="Courier New"/>
          <w:b w:val="0"/>
          <w:i w:val="0"/>
          <w:color w:val="A8D5A2"/>
          <w:sz w:val="18"/>
        </w:rPr>
        <w:t>rm -rf .venv</w:t>
        <w:br/>
        <w:t>python3 -m venv .venv</w:t>
        <w:br/>
        <w:t>source .venv/bin/activate</w:t>
        <w:br/>
        <w:t>(.venv) $ pip install -r backend/requirements.txt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