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5B814">
      <w:pPr>
        <w:pStyle w:val="3"/>
        <w:jc w:val="center"/>
        <w:rPr>
          <w:rFonts w:hint="eastAsia" w:ascii="黑体" w:eastAsia="黑体"/>
          <w:sz w:val="32"/>
          <w:lang w:val="en-US" w:eastAsia="zh-CN"/>
        </w:rPr>
      </w:pPr>
      <w:r>
        <w:rPr>
          <w:rFonts w:hint="eastAsia" w:ascii="黑体" w:eastAsia="黑体"/>
          <w:sz w:val="32"/>
          <w:lang w:val="en-US" w:eastAsia="zh-CN"/>
        </w:rPr>
        <w:t>中国研究生乡村振兴科技强农+创新大赛</w:t>
      </w:r>
    </w:p>
    <w:p w14:paraId="628AC553">
      <w:pPr>
        <w:pStyle w:val="3"/>
        <w:jc w:val="center"/>
        <w:rPr>
          <w:rFonts w:hint="eastAsia" w:ascii="黑体" w:eastAsia="黑体"/>
          <w:sz w:val="32"/>
          <w:lang w:val="en-US" w:eastAsia="zh-CN"/>
        </w:rPr>
      </w:pPr>
      <w:r>
        <w:rPr>
          <w:rFonts w:hint="eastAsia" w:ascii="黑体" w:eastAsia="黑体"/>
          <w:sz w:val="32"/>
          <w:lang w:val="en-US" w:eastAsia="zh-CN"/>
        </w:rPr>
        <w:t>第六届牛精英挑战赛揭榜挂帅专项</w:t>
      </w:r>
      <w:r>
        <w:rPr>
          <w:rFonts w:hint="eastAsia" w:ascii="黑体" w:eastAsia="黑体"/>
          <w:sz w:val="32"/>
        </w:rPr>
        <w:t>竞赛题目</w:t>
      </w:r>
    </w:p>
    <w:p w14:paraId="36552DAA">
      <w:pPr>
        <w:jc w:val="center"/>
        <w:rPr>
          <w:rFonts w:ascii="华文楷体" w:hAnsi="华文楷体" w:eastAsia="华文楷体"/>
          <w:sz w:val="20"/>
          <w:szCs w:val="20"/>
        </w:rPr>
      </w:pPr>
      <w:r>
        <w:rPr>
          <w:rFonts w:hint="eastAsia" w:ascii="华文楷体" w:hAnsi="华文楷体" w:eastAsia="华文楷体"/>
          <w:sz w:val="20"/>
          <w:szCs w:val="20"/>
        </w:rPr>
        <w:t>（请先阅读中国研究生乡村振兴科技强农+第六届牛精英挑战赛揭榜挂帅专项论文格式规范）</w:t>
      </w:r>
    </w:p>
    <w:p w14:paraId="2EAAB9EE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257800" cy="7620"/>
                <wp:effectExtent l="0" t="28575" r="0" b="40005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762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pt;margin-top:6.8pt;height:0.6pt;width:414pt;z-index:251659264;mso-width-relative:page;mso-height-relative:page;" filled="f" stroked="t" coordsize="21600,21600" o:gfxdata="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koTug1gAAAAYBAAAPAAAAAAAAAAEAIAAAACIAAABkcnMvZG93bnJldi54bWxQSwECFAAUAAAA&#10;CACHTuJAPAgTy/ABAADlAwAADgAAAAAAAAABACAAAAAlAQAAZHJzL2Uyb0RvYy54bWxQSwUGAAAA&#10;AAYABgBZAQAAh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14:paraId="19AC1AE7">
      <w:pPr>
        <w:spacing w:line="312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A</w:t>
      </w:r>
      <w:r>
        <w:rPr>
          <w:rFonts w:hint="eastAsia"/>
          <w:b/>
          <w:sz w:val="32"/>
          <w:szCs w:val="32"/>
        </w:rPr>
        <w:t>题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  <w:lang w:val="en-US" w:eastAsia="zh-CN"/>
        </w:rPr>
        <w:t>肉牛养殖</w:t>
      </w:r>
      <w:r>
        <w:rPr>
          <w:rFonts w:hint="eastAsia"/>
          <w:b/>
          <w:sz w:val="32"/>
          <w:szCs w:val="32"/>
        </w:rPr>
        <w:t>场的经营管理</w:t>
      </w:r>
    </w:p>
    <w:p w14:paraId="70F550E4">
      <w:pPr>
        <w:pStyle w:val="18"/>
        <w:spacing w:line="360" w:lineRule="auto"/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kern w:val="0"/>
          <w:sz w:val="24"/>
          <w:szCs w:val="24"/>
        </w:rPr>
        <w:t>背景：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  <w:lang w:val="en-US" w:eastAsia="zh-CN"/>
        </w:rPr>
        <w:t>河南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</w:rPr>
        <w:t>某肉牛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  <w:lang w:val="en-US" w:eastAsia="zh-CN"/>
        </w:rPr>
        <w:t>养殖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</w:rPr>
        <w:t>场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  <w:lang w:val="en-US" w:eastAsia="zh-CN"/>
        </w:rPr>
        <w:t>的设计存栏为1000头，目前育肥牛存栏600头，散养模式，自有青贮窖，年制作青贮量</w:t>
      </w:r>
      <w:r>
        <w:rPr>
          <w:rFonts w:hint="eastAsia" w:ascii="Times New Roman Regular" w:hAnsi="Times New Roman Regular" w:cs="Times New Roman Regular"/>
          <w:kern w:val="0"/>
          <w:sz w:val="24"/>
          <w:szCs w:val="24"/>
          <w:lang w:val="en-US" w:eastAsia="zh-CN"/>
        </w:rPr>
        <w:t>12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  <w:lang w:val="en-US" w:eastAsia="zh-CN"/>
        </w:rPr>
        <w:t>00吨。该场不进行自主繁育</w:t>
      </w:r>
      <w:bookmarkStart w:id="0" w:name="_GoBack"/>
      <w:r>
        <w:rPr>
          <w:rFonts w:hint="default" w:ascii="Times New Roman Regular" w:hAnsi="Times New Roman Regular" w:cs="Times New Roman Regular"/>
          <w:kern w:val="0"/>
          <w:sz w:val="24"/>
          <w:szCs w:val="24"/>
          <w:lang w:val="en-US" w:eastAsia="zh-CN"/>
        </w:rPr>
        <w:t>，</w:t>
      </w:r>
      <w:bookmarkEnd w:id="0"/>
      <w:r>
        <w:rPr>
          <w:rFonts w:hint="default" w:ascii="Times New Roman Regular" w:hAnsi="Times New Roman Regular" w:cs="Times New Roman Regular"/>
          <w:kern w:val="0"/>
          <w:sz w:val="24"/>
          <w:szCs w:val="24"/>
          <w:lang w:val="en-US" w:eastAsia="zh-CN"/>
        </w:rPr>
        <w:t>所有牛均为外地采购架子牛，品种以西门塔尔和西门塔尔杂交牛为主。养殖场周边可轮转土地有500亩，可自主种植农作物。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</w:rPr>
        <w:t>希望通过科学的管理和决策，提高育肥效率，降低成本，获得更高的经济效益。</w:t>
      </w:r>
    </w:p>
    <w:p w14:paraId="57271E38">
      <w:pPr>
        <w:pStyle w:val="18"/>
        <w:spacing w:line="360" w:lineRule="auto"/>
        <w:rPr>
          <w:rFonts w:hint="default" w:ascii="Times New Roman Regular" w:hAnsi="Times New Roman Regular" w:cs="Times New Roman Regular"/>
          <w:kern w:val="0"/>
          <w:sz w:val="24"/>
          <w:szCs w:val="24"/>
        </w:rPr>
      </w:pPr>
    </w:p>
    <w:p w14:paraId="51F47A77">
      <w:pPr>
        <w:pStyle w:val="18"/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kern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kern w:val="0"/>
          <w:sz w:val="24"/>
          <w:szCs w:val="24"/>
        </w:rPr>
        <w:t>根据附件1（饲料配方）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  <w:lang w:eastAsia="zh-CN"/>
        </w:rPr>
        <w:t>分析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</w:rPr>
        <w:t>单头牛平均育肥成本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  <w:lang w:eastAsia="zh-CN"/>
        </w:rPr>
        <w:t>（可建立计算模型）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</w:rPr>
        <w:t>，并对饲料配方和青贮制作提出优化建议。</w:t>
      </w:r>
    </w:p>
    <w:p w14:paraId="08432AF2">
      <w:pPr>
        <w:pStyle w:val="18"/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kern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kern w:val="0"/>
          <w:sz w:val="24"/>
          <w:szCs w:val="24"/>
        </w:rPr>
        <w:t>基于问题1的成本分析及预期利润，计算育肥达到盈亏平衡点时所需的最低出栏体重。</w:t>
      </w:r>
    </w:p>
    <w:p w14:paraId="1304C317">
      <w:pPr>
        <w:pStyle w:val="18"/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kern w:val="0"/>
          <w:sz w:val="24"/>
          <w:szCs w:val="24"/>
        </w:rPr>
        <w:t>在架子牛采购价格和体重波动、牛舍容量限制（≤1000头）的条件下，设计最优采购策略（包括采购时机、批次数量及频次），并制定配套出栏计划，以实现年利润最大化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  <w:lang w:eastAsia="zh-CN"/>
        </w:rPr>
        <w:t>。（</w:t>
      </w:r>
      <w:r>
        <w:rPr>
          <w:rFonts w:hint="default" w:ascii="Times New Roman Regular" w:hAnsi="Times New Roman Regular" w:cs="Times New Roman Regular"/>
          <w:kern w:val="0"/>
          <w:sz w:val="24"/>
          <w:szCs w:val="24"/>
          <w:lang w:val="en-US" w:eastAsia="zh-CN"/>
        </w:rPr>
        <w:t>注：可酌情考虑2023年以来的国际贸易、产业结构变化等对国内肉牛产业的影响）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26C958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9B20E5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1A9C0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2F3D9B"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83F7CF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AB005A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6AEE2"/>
    <w:multiLevelType w:val="singleLevel"/>
    <w:tmpl w:val="EFB6AE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removePersonalInformation/>
  <w:embedSystemFonts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GyjEnhI2YGXld09LYnDNhGK2Pxo=" w:salt="uUE+1VeFitWS5X+oVJPpDA==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F9A12"/>
    <w:rsid w:val="6DBFB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iPriority="0" w:name="caption" w:locked="1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 w:locked="1"/>
    <w:lsdException w:unhideWhenUsed="0" w:uiPriority="99" w:semiHidden="0" w:name="Closing"/>
    <w:lsdException w:unhideWhenUsed="0" w:uiPriority="99" w:semiHidden="0" w:name="Signature"/>
    <w:lsdException w:uiPriority="1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semiHidden="0" w:name="Normal Table"/>
    <w:lsdException w:unhideWhenUsed="0"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uiPriority w:val="99"/>
    <w:pPr>
      <w:jc w:val="left"/>
    </w:pPr>
  </w:style>
  <w:style w:type="paragraph" w:styleId="3">
    <w:name w:val="Plain Text"/>
    <w:basedOn w:val="1"/>
    <w:link w:val="12"/>
    <w:uiPriority w:val="99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4">
    <w:name w:val="Balloon Text"/>
    <w:basedOn w:val="1"/>
    <w:link w:val="16"/>
    <w:semiHidden/>
    <w:uiPriority w:val="99"/>
    <w:rPr>
      <w:sz w:val="18"/>
      <w:szCs w:val="18"/>
    </w:r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iPriority w:val="99"/>
    <w:rPr>
      <w:b/>
      <w:bCs/>
    </w:rPr>
  </w:style>
  <w:style w:type="character" w:styleId="10">
    <w:name w:val="Hyperlink"/>
    <w:basedOn w:val="9"/>
    <w:uiPriority w:val="99"/>
    <w:rPr>
      <w:rFonts w:cs="Times New Roman"/>
      <w:color w:val="0000FF"/>
      <w:u w:val="single"/>
    </w:rPr>
  </w:style>
  <w:style w:type="character" w:styleId="11">
    <w:name w:val="annotation reference"/>
    <w:basedOn w:val="9"/>
    <w:semiHidden/>
    <w:uiPriority w:val="99"/>
    <w:rPr>
      <w:rFonts w:cs="Times New Roman"/>
      <w:sz w:val="21"/>
      <w:szCs w:val="21"/>
    </w:rPr>
  </w:style>
  <w:style w:type="character" w:customStyle="1" w:styleId="12">
    <w:name w:val="纯文本 Char"/>
    <w:basedOn w:val="9"/>
    <w:link w:val="3"/>
    <w:semiHidden/>
    <w:locked/>
    <w:uiPriority w:val="99"/>
    <w:rPr>
      <w:rFonts w:ascii="宋体" w:hAnsi="Courier New" w:cs="Courier New"/>
      <w:sz w:val="21"/>
      <w:szCs w:val="21"/>
    </w:rPr>
  </w:style>
  <w:style w:type="character" w:customStyle="1" w:styleId="13">
    <w:name w:val="页眉 Char"/>
    <w:basedOn w:val="9"/>
    <w:link w:val="6"/>
    <w:locked/>
    <w:uiPriority w:val="99"/>
    <w:rPr>
      <w:rFonts w:cs="Times New Roman"/>
      <w:kern w:val="2"/>
      <w:sz w:val="18"/>
    </w:rPr>
  </w:style>
  <w:style w:type="character" w:customStyle="1" w:styleId="14">
    <w:name w:val="页脚 Char"/>
    <w:basedOn w:val="9"/>
    <w:link w:val="5"/>
    <w:locked/>
    <w:uiPriority w:val="99"/>
    <w:rPr>
      <w:rFonts w:cs="Times New Roman"/>
      <w:kern w:val="2"/>
      <w:sz w:val="18"/>
    </w:rPr>
  </w:style>
  <w:style w:type="character" w:customStyle="1" w:styleId="15">
    <w:name w:val="批注文字 Char"/>
    <w:basedOn w:val="9"/>
    <w:link w:val="2"/>
    <w:locked/>
    <w:uiPriority w:val="99"/>
    <w:rPr>
      <w:rFonts w:eastAsia="宋体" w:cs="Times New Roman"/>
      <w:kern w:val="2"/>
      <w:sz w:val="24"/>
      <w:szCs w:val="24"/>
      <w:lang w:val="en-US" w:eastAsia="zh-CN" w:bidi="ar-SA"/>
    </w:rPr>
  </w:style>
  <w:style w:type="character" w:customStyle="1" w:styleId="16">
    <w:name w:val="批注框文本 Char"/>
    <w:basedOn w:val="9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7">
    <w:name w:val="批注主题 Char"/>
    <w:basedOn w:val="15"/>
    <w:link w:val="7"/>
    <w:semiHidden/>
    <w:locked/>
    <w:uiPriority w:val="99"/>
    <w:rPr>
      <w:b/>
      <w:bCs/>
    </w:rPr>
  </w:style>
  <w:style w:type="paragraph" w:customStyle="1" w:styleId="18">
    <w:name w:val="List Paragraph"/>
    <w:basedOn w:val="1"/>
    <w:qFormat/>
    <w:uiPriority w:val="99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596</Characters>
  <Lines>4</Lines>
  <Paragraphs>1</Paragraphs>
  <TotalTime>22</TotalTime>
  <ScaleCrop>false</ScaleCrop>
  <LinksUpToDate>false</LinksUpToDate>
  <CharactersWithSpaces>699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2014-09-07T19:17:00Z</dcterms:created>
  <dcterms:modified xsi:type="dcterms:W3CDTF">2025-04-21T12:18:54Z</dcterms:modified>
  <dc:title>2010高教社杯全国大学生数学建模竞赛题目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8EF69DD6537F81B066B305689E857ACA_43</vt:lpwstr>
  </property>
</Properties>
</file>