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56"/>
          <w:szCs w:val="56"/>
        </w:rPr>
      </w:pPr>
      <w:r>
        <w:rPr>
          <w:sz w:val="56"/>
          <w:szCs w:val="56"/>
        </w:rPr>
        <w:t>西藏旅游市场营销环境分析2413054001王艺雨</w:t>
      </w:r>
      <w:bookmarkStart w:id="0" w:name="_GoBack"/>
      <w:bookmarkEnd w:id="0"/>
    </w:p>
    <w:p>
      <w:pPr>
        <w:rPr>
          <w:sz w:val="36"/>
          <w:szCs w:val="36"/>
        </w:rPr>
      </w:pPr>
    </w:p>
    <w:p>
      <w:pPr>
        <w:rPr>
          <w:sz w:val="48"/>
          <w:szCs w:val="48"/>
        </w:rPr>
      </w:pPr>
      <w:r>
        <w:rPr>
          <w:sz w:val="48"/>
          <w:szCs w:val="48"/>
        </w:rPr>
        <w:t>一、旅游市场营销微观环境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（一）旅游企业内部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截至2024年末西藏文旅统计数据：全区共有旅行社459家，持证专职导游2725人；星级宾馆162家，其中五星级酒店8家、四星级29家；A级景区174处，5A级景区共5处，分别是布达拉宫、大昭寺、扎什伦布寺、巴松措、雅鲁藏布大峡谷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实例：藏游集团、红山国旅等头部旅行社，内部设立产品研发、车队运营、定制接待、营销推广多部门，能够独立运营阿里大环线、珠峰深度5–7日高端长线。全区62%中小旅行社仅有3–5名员工，部门划分简单，缺乏线路创新能力，仅依靠倒卖低价观光线路获利，内部协同薄弱，抗市场风险能力差。中小旅行社部门之间缺少沟通，容易出现宣传内容和实际接待标准不一致，引发游客投诉。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（二）旅游营销合作商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 旅游供应商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交通供应商：2025年西藏拥有8座民用机场，国内航线193条，通航国内81座城市；青藏铁路、拉日铁路、拉林铁路形成Y型铁路网，公路通车里程12.52万公里。每年6–10月旺季，拉萨往返内地大城市机票价格上涨至1800–3200元，溢价率200%~300%；阿里地区航班稀少，长线自驾单程里程可达500公里，交通成本高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景区供应商：布达拉宫每日限流6000人，纳木错日限流8000人，珠峰大本营日限流4000人，雅鲁藏布大峡谷旺季单日最大承载1.2万人次。2025年国庆黄金周布达拉宫门票连续7天售罄，大量旅行团被迫调整行程。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住宿餐饮供应商：西藏75%的高端星级酒店集中在拉萨城关区；珠峰仅扎西宗乡具备完善住宿条件；阿里全境正规星级酒店不足15家。珠峰旺季普通标间800–1200元/晚，淡季仅180–260元/晚，淡旺季价差高达5倍。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 旅游中间商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线下中间商：拉萨宇拓路、北京中路聚集130余家旅行社线下门店，主推拉萨—羊湖—纳木错短途低价观光团。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线上中间商：2025年西藏线上旅游订单同比增长111%，短视频平台引流订单占线上总量62%，定制游订单同比上涨78%。实例：2026林芝桃花节线上预约游客18.2万人次，占游客总数83%，抖音、小红书平台成为西藏旅游最重要的线上分销渠道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 旅游辅助商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广告传媒、车辆租赁、金融保险、物流仓储企业构成辅助商。西藏本地传媒公司负责短视频目的地推广；高原租车公司为阿里、珠峰长线提供越野车租赁；保险公司推出高原旅行意外险。短板：藏北、阿里物流薄弱，物资补给成本偏高，限制民宿、特产店铺扩大经营。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（三）旅游企业顾客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2025年西藏全年接待游客7073.37万人次，旅游总收入816.81亿元；国内游客7029.64万人次，占比99.4%，入境游客43.74万人次。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1.客源地分布：四川、广东、河南、重庆、青海是入藏游客前五来源地，合计占全部游客58%。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2.年龄结构：2026年春节统计，18–30岁Z世代青年游客占66.2%，是核心主力，偏好小众环线、民俗沉浸式旅行；中老年游客占21%，更重视医疗配套、行程舒缓度，40%的中老年游客存在高原反应的出行顾虑。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3.季节特征：每年6–10月旺季接待全年72.4%游客，淡季仅27.6%；前七轮“冬游西藏”活动累计接待游客3119.47万人次，创收305.91亿元，淡旺季客流差距达到3倍。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（四）旅游企业竞争者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1.愿望竞争者：露营、跨省研学、线下娱乐等休闲项目分流年轻游客旅游预算。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一般竞争者：川西甘孜、青海、新疆同为高原景观目的地。川西甘孜年接待高原游客超1亿人次，人均消费比西藏低40%，近距离优势抢走大量短途高原观光客源；新疆2025年接待游客1.1亿人次，自驾流量巨大，与西藏形成激烈竞争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3.产品形式竞争者：同样是高原观光，竞争对手打造草原休闲、湖泊度假产品；西藏旅行社同质化严重，大多推出拉萨、纳木错、羊湖三日观光线路。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4.品牌竞争者：西藏本地459家旅行社互相竞争，大量中小旅行社低价内卷，全区92%中小旅行社线路高度重复，依靠低价吸引客源，利润微薄。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（五）社会公众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1.媒体公众：2025年抖音话题“西藏星空”播放量89亿次，极大提升目的地热度；高原救援、服务纠纷短视频也容易形成负面舆情，短期抑制游客出行意愿。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2.社区公众：西藏建成1200余个乡村旅游点位，带动本地藏族居民3.8万人就业，农牧民经营民宿、藏家体验项目，丰富旅游产品；但过度游客涌入也会给村落带来环境压力。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3.环保公益团体：2025年西藏清理高原旅游垃圾127吨，纳木错、羊卓雍措全天候生态监测，环保组织持续监督旅游开发，倒逼企业控制游客规模。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4.内部公众：导游、酒店员工、景区服务人员，员工服务水平直接影响游客口碑，2025年西藏旅游服务类投诉同比下降50.9%，从业人员整体素质持续改善。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二、旅游市场营销宏观环境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（一）人口环境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1.本地人口：西藏常住人口374万人，阿里地区人口密度仅0.08人/平方公里，城镇分布零散，本地消费市场狭小，旅游收入99%依靠外地游客。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2.国内客源人口红利：全国18–35岁青年出游群体规模达4.2亿人，追求原生态长线旅行，是西藏旅游巨大潜在客源。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3.人口结构变化：国内老龄化持续加深，中老年游客占比逐年小幅上升，对高原医疗保障、慢节奏康养旅游需求增加；青年游客更加注重个性化、小众深度游，传统走马观花观光产品吸引力下降。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4.客流空间不均衡：游客大量聚集拉萨、林芝，阿里、那曲游客稀少，藏北旅游市场开发不足。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（二）经济环境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1.客源地经济水平：广东、浙江、江苏等主要客源省份居民恩格尔系数低于14%，居民可支配收入充足，具备长途高端旅游消费能力。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2.本地经济短板：西藏整体经济体量较小，阿里、那曲地方财政薄弱，旅游配套投入有限，住宿、医疗、补给设施不完善。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3.游客消费水平：西藏旅游人均消费1154元，高于全国旅游人均消费912元，属于高端长线旅游。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4.淡旺季经济波动：旺季拉萨五星级酒店1800–2600元/晚，淡季仅400–600元/晚，价格波动4–5倍，旅游企业营收季节性断层明显。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5.汇率影响：入境游客受汇率波动影响较大，人民币升值会降低境外游客入藏意愿。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（三）自然环境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1.资源优势：西藏拥有冰川、高原湖泊、雪山、高寒草原等独一无二的原生态景观，资源稀缺性、不可替代性强，形成独特高原生态旅游吸引力。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2.生态脆弱短板：高原生态修复周期长达20–50年，一旦破坏很难恢复；全区75%区域不适宜大规模旅游开发。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3.气候制约：阿里、那曲无霜期仅60–90天，寒冷漫长，有效旅游时间短；雨季山区多发落石、泥石流，存在行车安全隐患，容易打乱旅游行程。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4.生态管控压力：珠峰、纳木错、羊湖实行游客限流、垃圾常态化清理，景区严格控制开发强度，限制大规模扩建酒店、游乐设施。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（四）技术环境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1.智慧旅游建设：2025年西藏智慧景区覆盖率78%，布达拉宫、大昭寺开通线上实名预约系统，实时监控客流量，智能导览逐步普及。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2.新媒体营销技术：短视频、图文种草为西藏带来38%新增游客流量，小红书、抖音成为年轻游客获取旅游信息首要渠道，线上直播带货特产、预售旅游套餐成为新业态。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3.交通技术升级：拉林铁路通车后，拉萨至林芝通行时间由4小时缩短至2小时15分；机场持续新增航线，提升入藏可达性。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4.技术短板：藏北、阿里4G信号覆盖率仅43%，偏远景区网络不稳定，直播营销、线上智慧服务难以开展；高原地质复杂，道路养护成本高昂。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（五）政治与法律环境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1.国家与地方扶持政策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国家将文旅产业列为西藏九大支柱产业，持续实施冬游西藏惠民政策，116家A级景区淡季免门票；旅游包机每架最高补贴3万元，旅游专列每列最高补贴10万元。2025年政策带动淡季游客量同比增长41.7%。全区划定80%国土作为生态保护区，旅游开发必须遵守生态红线。西藏出台《西藏自治区旅游条例》《全域旅游发展促进条例》，形成地方监管细则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2.《中华人民共和国旅游法》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该法规规范旅行社资质、导游服务、用车安全、虚假宣传、强制购物。2025年西藏文旅部门查处52起旅游违法案件，吊销4家旅行社经营资质；2026年拉萨某旅游公司直播隐瞒纳木错入园限制条件，属于虚假宣传，依据本法责令整改、没收违法所得；另有旅行社珠峰长线使用无资质黑车接待游客，被停业整顿1个月、罚款8000元。全年旅游投诉6127件，同比下降13.5%，市场乱象得到整治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3.《中华人民共和国消费者权益保护法》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保护游客知情权、公平交易权，设立消费欺诈“退一赔三”规则。2025年拉萨某旅行社销售珠峰纯玩团，隐瞒路况限行、景点关闭信息，行程缩水，监管部门依据消法裁定旅行社退还差价并赔付违约金；同年查处29起隐形强制购物低价团，责令商家三倍赔偿游客损失；林芝桃花节商家虚假宣传VIP观景通道，游客维权成功，商家退还团费并三倍赔偿，有效遏制节庆虚假营销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4.《国内航空运输承运人赔偿责任限额规定》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西藏入藏客源高度依赖长途民航，该规章明确赔付上限：每名旅客人身损害赔偿限额40万元；随身携带物品限额3000元/人；托运行李每公斤最高赔付100元。2025年一批游客委托旅行社购买往返拉萨团队机票，托运摄影器材行李箱破损，行李箱重4公斤，航空公司最多赔付400元，远低于器材实际价值。倒逼旅行社提前向游客告知航空风险，建议贵重物品随身携带，规避旅游合同纠纷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（六）社会文化环境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文化资源禀赋：西藏拥有3处世界文化遗产、106项国家级非物质文化遗产，藏传佛教文化、格萨尔文化、藏族民俗节庆资源稀缺独特。林芝桃花节全网曝光23亿次，雪顿节年吸引游客60万人次，珠峰文化旅游节累计引流120万人次，文化IP引流能力极强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2.大众旅游观念转变：当代游客不再满足走马观花式观光，更加偏爱民俗体验、研学旅行、小众深度长线游，为西藏定制文旅产品带来发展机遇。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3.民俗与宗教禁忌约束：旅游经营不能违背藏族民俗、宗教传统，禁止低俗化开发宗教资源，旅行社设计线路、导游讲解都需要尊重本地文化，避免产生矛盾。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4.本地居民意识提升：农牧民主动参与乡村旅游，打造藏家民宿、民俗体验项目，形成浓厚的民俗旅游氛围；同时居民也抵制过度商业化、游客过载破坏本土文化。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三、西藏旅游SWOT分析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（一）优势S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1.资源优势：高原雪山、湖泊、草原原生态景观+独特藏族人文资源，稀缺性极强，国内替代性低。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2.政策优势：国家持续扶持，冬游西藏门票减免、航线补贴政策持续落地。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3.交通改善：8座机场、多条铁路、完善公路网，入藏便利性逐年提升。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4.市场热度高：短视频持续引流，年轻游客群体庞大，2025年旅游总收入突破816亿元，市场规模稳步增长。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（二）劣势W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1.淡旺季两极分化明显，客流、营收差距3–5倍，淡季经营压力巨大。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2.区域发展不均衡，拉萨、林芝配套成熟，阿里、那曲住宿、医疗、网络配套薄弱。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3.中小旅行社产品同质化严重，低价恶性竞争，高端定制产品供给不足。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4.自然条件限制：海拔高，存在高原反应风险；气候寒冷，全年适宜旅游时间较短；高原生态脆弱，开发受限。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5.偏远地区网络覆盖率低，智慧旅游、线上营销发展受限。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（三）机会O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1.国内旅游消费升级，深度游、文化研学、小众探险游需求持续上涨。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2.新媒体短视频持续发酵，持续为西藏输送客源，线上定制游市场增长迅速。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3.乡村旅游兴起，1200余个乡村旅游点位可开发藏家民俗体验产品。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4.航线持续加密，入藏交通更加便利，入境旅游市场具备开发潜力。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5.法治化市场环境持续完善，三部法律法规净化行业乱象，游客信任度不断提升。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4"/>
          <w:szCs w:val="44"/>
        </w:rPr>
      </w:pPr>
      <w:r>
        <w:rPr>
          <w:sz w:val="44"/>
          <w:szCs w:val="44"/>
        </w:rPr>
        <w:t>（四）威胁T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1.川西、青海、新疆等同类型高原目的地竞争激烈，分流客源。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2.高原生态监管趋严，生态红线限制景区扩建、新增商业设施。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3.雨季地质灾害、极端天气容易打乱行程，带来负面口碑。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4.线上直播虚假宣传、低价引流等乱象仍有零星发生，一旦爆发舆情会冲击目的地形象。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5.长途航空行李、人身损害赔偿限额有限，旅行社容易产生合同纠纷。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四、总结论述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综合西藏旅游微观、宏观环境以及SWOT分析可以看出，西藏旅游业拥有世界级稀缺生态与人文资源、国家政策扶持、新媒体流量红利等突出优势，市场发展潜力巨大。宏观层面，人口红利、消费升级带来广阔客源，交通、智慧旅游技术不断进步；同时《旅游法》《消费者权益保护法》《国内航空运输承运人赔偿责任限额规定》共同构建完善的法治监管体系，持续整治低价团、虚假宣传、航空出行纠纷等行业顽疾，推动旅游市场走向规范化。微观环境中，本地旅行社、景区、民宿、线上中间商形成完整产业链，乡村社区积极参与文旅开发，媒体平台持续提升目的地知名度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与此同时，短板与外部威胁同样突出。淡旺季客流差距悬殊、区域配套发展失衡、产品同质化内卷、高原自然条件制约、同类目的地竞争、生态开发受限是当前主要挑战。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未来西藏旅游企业开展市场营销，应当依托自身资源优势，抓住深度游、民俗研学、冬游错峰度假的市场机遇，避开低价同质化竞争，重点打造高端定制、小众环线、沉浸式藏文化体验产品；严格遵守三部法律法规，在签订旅游合同时向游客充分告知高原风险、航空行李赔付规则，减少消费纠纷；借助短视频新媒体精准对接青年主力客源；合理开发乡村旅游，兼顾本地居民利益；严守生态保护红线，控制景区游客承载量，平衡经济效益、文化传承与生态保护，持续将资源优势、政策优势、法治优势转化为高质量可持续的旅游经济收益，打造国内顶级高原生态文化旅游目的地。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Office</Application>
  <Pages>15</Pages>
  <Words>5036</Words>
  <Characters>5416</Characters>
  <Lines>305</Lines>
  <Paragraphs>94</Paragraphs>
  <CharactersWithSpaces>5455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2026-10-14T11:36:30Z</dcterms:modified>
</cp:coreProperties>
</file>