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西藏旅游市场营销环境分析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拥有独一无二的高原自然风光与藏族民俗文化，文旅产业是区域经济的支柱产业。本文从宏观、微观两个维度对西藏旅游营销环境展开分析，运用SWOT分析法梳理西藏旅游发展的优势、劣势、机会与威胁，总结当前西藏旅游市场存在的机遇与挑战，为西藏本地旅行社制定营销方案、开发特色旅游产品提供参考，助力西藏文旅产业可持续、高质量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</w:t>
      </w:r>
      <w:r>
        <w:rPr>
          <w:rFonts w:eastAsia="等线" w:ascii="Arial" w:cs="Arial" w:hAnsi="Arial"/>
          <w:sz w:val="22"/>
        </w:rPr>
        <w:t>：西藏旅游；营销环境；SWOT分析；文旅发展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一、宏观营销环境分析（PESTN）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（一）人口环境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中等收入群体持续扩大，进藏游客年龄集中在20-45岁中青年群体。客源地主要来自四川、广东、重庆等省份，国内游客占游客总量绝大多数。本地农牧民为旅游行业提供基础劳动力，支撑酒店、导游、景区服务等岗位，是西藏旅游业发展重要的人力保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（二）经济环境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游业是西藏支柱产业，进藏旅游整体消费偏高。旅游市场淡旺季差异十分明显，每年5-10月为旅游旺季，游客数量爆发式增长；冬季属于旅游淡季，游客数量锐减，旅游经营规模大幅收缩。阿里、那曲等偏远地区经济基础薄弱，旅游配套设施投入有限，一定程度限制了区域旅游开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（三）社会文化环境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拥有布达拉宫、大昭寺等知名人文古迹，雪顿节等特色民俗宗教文化资源，文化辨识度极高。短视频平台持续传播西藏风景与民俗，不断拉高西藏旅游热度。但部分景区商业化过度，旅游经营过程中必须尊重当地民俗与宗教禁忌，维护本土文化原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（四）政治法律环境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持续出台政策扶持西藏文旅产业，推行“冬游西藏”优惠政策刺激淡季旅游消费。行业发展受到《旅游法》《青藏高原生态保护法》约束，在开发旅游资源的同时，必须严格保护高原原生态环境与文物古迹，旅游开发不能突破生态保护红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（五）自然环境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拥有珠峰、纳木错等世界级高原自然景观，旅游资源稀缺性强。但区域整体海拔高，游客容易产生高原反应；高原生态环境十分脆弱。气候差异形成明显的旅游淡旺季，自然条件既是核心吸引力，也是旅游发展的制约因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（六）技术环境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抖音、小红书等新媒体平台，为西藏旅游提供线上宣传渠道，景区可开展线上预约、线上购票业务。但阿里、那曲等偏远地区网络基础设施较差，智慧旅游配套不完善，线上服务能力存在短板。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二、微观营销环境分析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（一）企业内部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西藏本地旅行社、民宿大多经营规模偏小，旅游专业人才缺口较大。现有旅游产品多以传统观光线路为主，产品同质化严重，经营业绩受旅游淡旺季影响强烈。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（二）顾客市场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游客群体可以分为年轻自由行游客、中老年跟团游客、朝圣游客三类。夏季是游客出行高峰期；高反、高额出行费用会劝退一部分潜在游客，是游客出行的主要顾虑。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（三）营销合作商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OTA线上旅游平台、旅游车队、短视频博主是旅行社核心合作伙伴。线上平台能够持续输送客源；但旺季期间车辆、酒店资源紧张，采购成本大幅上涨，压缩旅行社利润空间。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（四）竞争者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区域内多家本地旅行社存在价格竞争；川西、青海、新疆拥有风格相近的高原景观，会分流大量潜在游客，外部同类目的地竞争压力明显。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（五）社会公众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本地农牧民、网络媒体属于重要社会公众。旅游发展能够带动本地农牧民增收，改善民生；互联网时代网络口碑传播速度快，网络舆情会直接影响西藏旅游整体形象。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三、西藏旅游SWOT分析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（一）优势（S）</w:t>
      </w:r>
      <w:bookmarkEnd w:id="1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高原自然风光搭配藏族民俗文化，旅游资源独一无二，不可复制；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国家政策持续扶持，冬游西藏相关政策为淡季引流；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文旅产业带动农牧民增收，本地群众基础良好；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原生态高原景观契合当下小众旅行的市场潮流。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（二）劣势（W）</w:t>
      </w:r>
      <w:bookmarkEnd w:id="1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海拔高存在高原反应风险，游客出行成本高；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淡旺季两极分化明显，淡季资源闲置，资源利用率低；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旅游产品同质化严重，深度民俗体验类项目较少；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偏远地区基础设施配套不足，旅游专业人才短缺；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高原原生态环境脆弱，旅游开发受到严格限制。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（三）机会（O）</w:t>
      </w:r>
      <w:bookmarkEnd w:id="1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短视频内容广泛传播，西藏旅游网络热度持续走高；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交通条件不断升级，进藏铁路、公路完善，释放游客客流；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研学旅行、民俗体验、冬季旅游的市场潜力巨大；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乡村振兴政策持续扶持文旅项目，助力乡村旅游开发。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（四）威胁（T）</w:t>
      </w:r>
      <w:bookmarkEnd w:id="1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川西、青海、新疆等同类型旅游目的地，客源竞争激烈；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高原生态环境脆弱，生态管控标准严格，开发限制多；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高原地质、高原反应容易产生安全类舆情风险；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旅游业抗风险能力弱，极易受到外部环境冲击。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四、总结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藏旅游依托独一无二的高原自然景观与藏族人文资源，叠加国家扶持政策与网络流量红利，文旅产业拥有巨大的发展潜力。但同时也面临高海拔出行门槛、淡旺季发展失衡、旅游产品同质化、偏远地区配套不足等现实难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西藏本地旅行社而言，应当牢牢抓住市场机遇，积极开发四季旅游产品，打造差异化特色旅游线路。在旅游开发全过程中坚守高原生态保护底线，兼顾文化传承，不断优化旅游服务，推动西藏旅游产业高质量可持续发展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1980">
    <w:lvl>
      <w:start w:val="1"/>
      <w:numFmt w:val="decimal"/>
      <w:suff w:val="tab"/>
      <w:lvlText w:val="%1."/>
      <w:rPr>
        <w:color w:val="3370ff"/>
      </w:rPr>
    </w:lvl>
  </w:abstractNum>
  <w:abstractNum w:abstractNumId="1031981">
    <w:lvl>
      <w:start w:val="2"/>
      <w:numFmt w:val="decimal"/>
      <w:suff w:val="tab"/>
      <w:lvlText w:val="%1."/>
      <w:rPr>
        <w:color w:val="3370ff"/>
      </w:rPr>
    </w:lvl>
  </w:abstractNum>
  <w:abstractNum w:abstractNumId="1031982">
    <w:lvl>
      <w:start w:val="3"/>
      <w:numFmt w:val="decimal"/>
      <w:suff w:val="tab"/>
      <w:lvlText w:val="%1."/>
      <w:rPr>
        <w:color w:val="3370ff"/>
      </w:rPr>
    </w:lvl>
  </w:abstractNum>
  <w:abstractNum w:abstractNumId="1031983">
    <w:lvl>
      <w:start w:val="4"/>
      <w:numFmt w:val="decimal"/>
      <w:suff w:val="tab"/>
      <w:lvlText w:val="%1."/>
      <w:rPr>
        <w:color w:val="3370ff"/>
      </w:rPr>
    </w:lvl>
  </w:abstractNum>
  <w:abstractNum w:abstractNumId="1031984">
    <w:lvl>
      <w:start w:val="1"/>
      <w:numFmt w:val="decimal"/>
      <w:suff w:val="tab"/>
      <w:lvlText w:val="%1."/>
      <w:rPr>
        <w:color w:val="3370ff"/>
      </w:rPr>
    </w:lvl>
  </w:abstractNum>
  <w:abstractNum w:abstractNumId="1031985">
    <w:lvl>
      <w:start w:val="2"/>
      <w:numFmt w:val="decimal"/>
      <w:suff w:val="tab"/>
      <w:lvlText w:val="%1."/>
      <w:rPr>
        <w:color w:val="3370ff"/>
      </w:rPr>
    </w:lvl>
  </w:abstractNum>
  <w:abstractNum w:abstractNumId="1031986">
    <w:lvl>
      <w:start w:val="3"/>
      <w:numFmt w:val="decimal"/>
      <w:suff w:val="tab"/>
      <w:lvlText w:val="%1."/>
      <w:rPr>
        <w:color w:val="3370ff"/>
      </w:rPr>
    </w:lvl>
  </w:abstractNum>
  <w:abstractNum w:abstractNumId="1031987">
    <w:lvl>
      <w:start w:val="4"/>
      <w:numFmt w:val="decimal"/>
      <w:suff w:val="tab"/>
      <w:lvlText w:val="%1."/>
      <w:rPr>
        <w:color w:val="3370ff"/>
      </w:rPr>
    </w:lvl>
  </w:abstractNum>
  <w:abstractNum w:abstractNumId="1031988">
    <w:lvl>
      <w:start w:val="5"/>
      <w:numFmt w:val="decimal"/>
      <w:suff w:val="tab"/>
      <w:lvlText w:val="%1."/>
      <w:rPr>
        <w:color w:val="3370ff"/>
      </w:rPr>
    </w:lvl>
  </w:abstractNum>
  <w:abstractNum w:abstractNumId="1031989">
    <w:lvl>
      <w:start w:val="1"/>
      <w:numFmt w:val="decimal"/>
      <w:suff w:val="tab"/>
      <w:lvlText w:val="%1."/>
      <w:rPr>
        <w:color w:val="3370ff"/>
      </w:rPr>
    </w:lvl>
  </w:abstractNum>
  <w:abstractNum w:abstractNumId="1031990">
    <w:lvl>
      <w:start w:val="2"/>
      <w:numFmt w:val="decimal"/>
      <w:suff w:val="tab"/>
      <w:lvlText w:val="%1."/>
      <w:rPr>
        <w:color w:val="3370ff"/>
      </w:rPr>
    </w:lvl>
  </w:abstractNum>
  <w:abstractNum w:abstractNumId="1031991">
    <w:lvl>
      <w:start w:val="3"/>
      <w:numFmt w:val="decimal"/>
      <w:suff w:val="tab"/>
      <w:lvlText w:val="%1."/>
      <w:rPr>
        <w:color w:val="3370ff"/>
      </w:rPr>
    </w:lvl>
  </w:abstractNum>
  <w:abstractNum w:abstractNumId="1031992">
    <w:lvl>
      <w:start w:val="4"/>
      <w:numFmt w:val="decimal"/>
      <w:suff w:val="tab"/>
      <w:lvlText w:val="%1."/>
      <w:rPr>
        <w:color w:val="3370ff"/>
      </w:rPr>
    </w:lvl>
  </w:abstractNum>
  <w:abstractNum w:abstractNumId="1031993">
    <w:lvl>
      <w:start w:val="1"/>
      <w:numFmt w:val="decimal"/>
      <w:suff w:val="tab"/>
      <w:lvlText w:val="%1."/>
      <w:rPr>
        <w:color w:val="3370ff"/>
      </w:rPr>
    </w:lvl>
  </w:abstractNum>
  <w:abstractNum w:abstractNumId="1031994">
    <w:lvl>
      <w:start w:val="2"/>
      <w:numFmt w:val="decimal"/>
      <w:suff w:val="tab"/>
      <w:lvlText w:val="%1."/>
      <w:rPr>
        <w:color w:val="3370ff"/>
      </w:rPr>
    </w:lvl>
  </w:abstractNum>
  <w:abstractNum w:abstractNumId="1031995">
    <w:lvl>
      <w:start w:val="3"/>
      <w:numFmt w:val="decimal"/>
      <w:suff w:val="tab"/>
      <w:lvlText w:val="%1."/>
      <w:rPr>
        <w:color w:val="3370ff"/>
      </w:rPr>
    </w:lvl>
  </w:abstractNum>
  <w:abstractNum w:abstractNumId="103199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31980"/>
  </w:num>
  <w:num w:numId="2">
    <w:abstractNumId w:val="1031981"/>
  </w:num>
  <w:num w:numId="3">
    <w:abstractNumId w:val="1031982"/>
  </w:num>
  <w:num w:numId="4">
    <w:abstractNumId w:val="1031983"/>
  </w:num>
  <w:num w:numId="5">
    <w:abstractNumId w:val="1031984"/>
  </w:num>
  <w:num w:numId="6">
    <w:abstractNumId w:val="1031985"/>
  </w:num>
  <w:num w:numId="7">
    <w:abstractNumId w:val="1031986"/>
  </w:num>
  <w:num w:numId="8">
    <w:abstractNumId w:val="1031987"/>
  </w:num>
  <w:num w:numId="9">
    <w:abstractNumId w:val="1031988"/>
  </w:num>
  <w:num w:numId="10">
    <w:abstractNumId w:val="1031989"/>
  </w:num>
  <w:num w:numId="11">
    <w:abstractNumId w:val="1031990"/>
  </w:num>
  <w:num w:numId="12">
    <w:abstractNumId w:val="1031991"/>
  </w:num>
  <w:num w:numId="13">
    <w:abstractNumId w:val="1031992"/>
  </w:num>
  <w:num w:numId="14">
    <w:abstractNumId w:val="1031993"/>
  </w:num>
  <w:num w:numId="15">
    <w:abstractNumId w:val="1031994"/>
  </w:num>
  <w:num w:numId="16">
    <w:abstractNumId w:val="1031995"/>
  </w:num>
  <w:num w:numId="17">
    <w:abstractNumId w:val="10319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2026-10-14T11:28:21Z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{"Label":"1","ContentProducer":"001191110102MACQD9K64010000","ProduceID":"7696483865629035776","ReservedCode1":"","ContentPropagator":"","PropagateID":"","ReservedCode2":""}</vt:lpwstr>
  </property>
</Properties>
</file>