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西藏旅游市场环境分析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一、宏观环境分析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政策法律环境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西藏作为我国边疆民族地区与高原生态核心保护区，旅游业发展</w:t>
      </w:r>
      <w:r>
        <w:rPr>
          <w:rFonts w:eastAsia="等线" w:ascii="Arial" w:cs="Arial" w:hAnsi="Arial"/>
          <w:b w:val="true"/>
          <w:sz w:val="22"/>
        </w:rPr>
        <w:t>高度依赖政策引导、法律规范与政府扶持</w:t>
      </w:r>
      <w:r>
        <w:rPr>
          <w:rFonts w:eastAsia="等线" w:ascii="Arial" w:cs="Arial" w:hAnsi="Arial"/>
          <w:sz w:val="22"/>
        </w:rPr>
        <w:t>，是全国监管最严格、扶持力度最大、生态约束最强的旅游区域之一，整体行业发展规范化、制度化特征显著。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国家法律依据：《中华人民共和国旅游法》落地实施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第四条明确规定旅游业发展应当遵循社会效益、经济效益和生态效益相统一的原则。西藏高原生态环境极其脆弱、自我修复周期漫长，是国家重要的生态安全屏障。因此西藏旅游开发严格落实本条规定，</w:t>
      </w:r>
      <w:r>
        <w:rPr>
          <w:rFonts w:eastAsia="等线" w:ascii="Arial" w:cs="Arial" w:hAnsi="Arial"/>
          <w:b w:val="true"/>
          <w:sz w:val="22"/>
        </w:rPr>
        <w:t>所有旅游项目实行先生态评估、后规划建设</w:t>
      </w:r>
      <w:r>
        <w:rPr>
          <w:rFonts w:eastAsia="等线" w:ascii="Arial" w:cs="Arial" w:hAnsi="Arial"/>
          <w:sz w:val="22"/>
        </w:rPr>
        <w:t>，严格把控高原生态承载力，坚决杜绝山体破坏、植被损毁、过度商业化、超负荷开发等问题，严守青藏高原生态保护红线，保障旅游产业长效可持续发展。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十三条要求旅游者应当尊重当地的风俗习惯、文化传统和宗教信仰。西藏拥有完整且独特的藏传佛教体系、千年藏族民俗文化，宗教文化庄严神圣、民俗礼仪独特严谨。布达拉宫、大昭寺、扎什伦布寺等核心宗教景区全面设置文明游览提示牌、民俗禁忌说明、宗教礼仪指引，同时对导游、从业人员开展常态化文化培训，引导游客规范着装、文明参观、尊重信仰、禁止不当拍摄与喧哗，有效保护西藏宗教文化严肃性与地域民俗独特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第三十五条明确禁止以不合理低价组织旅游活动，禁止诱骗、强制消费。针对西藏旅游行业长期存在的低价引流、强制购物、虚假宣传等痛点，西藏文旅、市场监管、执法部门开展</w:t>
      </w:r>
      <w:r>
        <w:rPr>
          <w:rFonts w:eastAsia="等线" w:ascii="Arial" w:cs="Arial" w:hAnsi="Arial"/>
          <w:b w:val="true"/>
          <w:sz w:val="22"/>
        </w:rPr>
        <w:t>全年常态化专项整治行动</w:t>
      </w:r>
      <w:r>
        <w:rPr>
          <w:rFonts w:eastAsia="等线" w:ascii="Arial" w:cs="Arial" w:hAnsi="Arial"/>
          <w:sz w:val="22"/>
        </w:rPr>
        <w:t>，重点打击“低价进藏游”“购物陷阱团”“强制售卖藏药、藏饰、法器特产”等行业乱象，清理违规旅行社、无证导游、非法购物店，持续净化高原旅游市场，大幅提升行业规范性与游客信任度。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第四十五条规定景区接待旅游者不得超过最大承载量。针对古建筑保护、高原安全管控、生态保护三重需求，布达拉宫、纳木错、羊卓雍措等核心景区</w:t>
      </w:r>
      <w:r>
        <w:rPr>
          <w:rFonts w:eastAsia="等线" w:ascii="Arial" w:cs="Arial" w:hAnsi="Arial"/>
          <w:b w:val="true"/>
          <w:sz w:val="22"/>
        </w:rPr>
        <w:t>严格执行实名预约、分时段限流、定量接待制度</w:t>
      </w:r>
      <w:r>
        <w:rPr>
          <w:rFonts w:eastAsia="等线" w:ascii="Arial" w:cs="Arial" w:hAnsi="Arial"/>
          <w:sz w:val="22"/>
        </w:rPr>
        <w:t>，每日核定最大游客承载量，实行线上统一预约购票，客流达到上限立即停票限流，通过错峰管理降低游客聚集风险，保护千年古建筑与高原生态环境，同时保障游客高原游览安全。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西藏地方扶持政策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西藏将文化旅游业列为全区</w:t>
      </w:r>
      <w:r>
        <w:rPr>
          <w:rFonts w:eastAsia="等线" w:ascii="Arial" w:cs="Arial" w:hAnsi="Arial"/>
          <w:b w:val="true"/>
          <w:sz w:val="22"/>
        </w:rPr>
        <w:t>支柱富民产业</w:t>
      </w:r>
      <w:r>
        <w:rPr>
          <w:rFonts w:eastAsia="等线" w:ascii="Arial" w:cs="Arial" w:hAnsi="Arial"/>
          <w:sz w:val="22"/>
        </w:rPr>
        <w:t>，持续出台多项专项扶持政策推动产业升级。标志性惠民政策**“冬游西藏”</w:t>
      </w:r>
      <w:r>
        <w:rPr>
          <w:rFonts w:eastAsia="等线" w:ascii="Arial" w:cs="Arial" w:hAnsi="Arial"/>
          <w:b w:val="true"/>
          <w:sz w:val="22"/>
        </w:rPr>
        <w:t>已常态化、长效化实施，每年11月至次年3月，除特殊寺庙景区外，全区所有A级景区</w:t>
      </w:r>
      <w:r>
        <w:rPr>
          <w:rFonts w:eastAsia="等线" w:ascii="Arial" w:cs="Arial" w:hAnsi="Arial"/>
          <w:sz w:val="22"/>
        </w:rPr>
        <w:t>免费对外开放**，全区酒店、客运交通、旅游车队执行淡季优惠价格，同时政府对旅游包机、旅游专列、大型入藏团队给予</w:t>
      </w:r>
      <w:r>
        <w:rPr>
          <w:rFonts w:eastAsia="等线" w:ascii="Arial" w:cs="Arial" w:hAnsi="Arial"/>
          <w:b w:val="true"/>
          <w:sz w:val="22"/>
        </w:rPr>
        <w:t>专项财政补贴</w:t>
      </w:r>
      <w:r>
        <w:rPr>
          <w:rFonts w:eastAsia="等线" w:ascii="Arial" w:cs="Arial" w:hAnsi="Arial"/>
          <w:sz w:val="22"/>
        </w:rPr>
        <w:t>，有效激活冬季冷清市场，显著缩小旅游淡旺季客流差距，数据显示政策实施后酒店年均入住率、旅游车辆全年使用率均实现明显提升。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自治区出台《财政支持文化旅游产业高质量发展十二条措施》，重点扶持A级景区品质升级、高原精品民宿集群打造、乡村旅游示范点建设、文旅基础设施改造。大力推动**“旅游+”融合业态**发展，推动旅游与非遗传承、研学教育、高原康养、乡村体验、户外摄影深度结合，丰富西藏旅游产品体系，推动产业从粗放观光向精细化、品质化、多元化转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核心总结</w:t>
      </w:r>
      <w:r>
        <w:rPr>
          <w:rFonts w:eastAsia="等线" w:ascii="Arial" w:cs="Arial" w:hAnsi="Arial"/>
          <w:sz w:val="22"/>
        </w:rPr>
        <w:t>：国家法律为西藏旅游划定了</w:t>
      </w:r>
      <w:r>
        <w:rPr>
          <w:rFonts w:eastAsia="等线" w:ascii="Arial" w:cs="Arial" w:hAnsi="Arial"/>
          <w:b w:val="true"/>
          <w:sz w:val="22"/>
        </w:rPr>
        <w:t>生态底线、经营底线、文明底线、安全底线</w:t>
      </w:r>
      <w:r>
        <w:rPr>
          <w:rFonts w:eastAsia="等线" w:ascii="Arial" w:cs="Arial" w:hAnsi="Arial"/>
          <w:sz w:val="22"/>
        </w:rPr>
        <w:t>，规范行业无序发展；地方政策持续加码扶持、补贴、产业培育，为文旅产业扩容提质、富民增收提供强力支撑，整体推动西藏旅游向</w:t>
      </w:r>
      <w:r>
        <w:rPr>
          <w:rFonts w:eastAsia="等线" w:ascii="Arial" w:cs="Arial" w:hAnsi="Arial"/>
          <w:b w:val="true"/>
          <w:sz w:val="22"/>
        </w:rPr>
        <w:t>规范化、生态化、品质化、可持续化</w:t>
      </w:r>
      <w:r>
        <w:rPr>
          <w:rFonts w:eastAsia="等线" w:ascii="Arial" w:cs="Arial" w:hAnsi="Arial"/>
          <w:sz w:val="22"/>
        </w:rPr>
        <w:t>方向发展。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经济环境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核心数据（2025年西藏官方统计）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2025年西藏全年接待国内外游客</w:t>
      </w:r>
      <w:r>
        <w:rPr>
          <w:rFonts w:eastAsia="等线" w:ascii="Arial" w:cs="Arial" w:hAnsi="Arial"/>
          <w:b w:val="true"/>
          <w:sz w:val="22"/>
        </w:rPr>
        <w:t>7073.37万人次</w:t>
      </w:r>
      <w:r>
        <w:rPr>
          <w:rFonts w:eastAsia="等线" w:ascii="Arial" w:cs="Arial" w:hAnsi="Arial"/>
          <w:sz w:val="22"/>
        </w:rPr>
        <w:t>，同比增长10.71%；实现旅游总收入</w:t>
      </w:r>
      <w:r>
        <w:rPr>
          <w:rFonts w:eastAsia="等线" w:ascii="Arial" w:cs="Arial" w:hAnsi="Arial"/>
          <w:b w:val="true"/>
          <w:sz w:val="22"/>
        </w:rPr>
        <w:t>816.81亿元</w:t>
      </w:r>
      <w:r>
        <w:rPr>
          <w:rFonts w:eastAsia="等线" w:ascii="Arial" w:cs="Arial" w:hAnsi="Arial"/>
          <w:sz w:val="22"/>
        </w:rPr>
        <w:t>，同比增长9.51%，文旅产业持续保持两位数稳定增长，是西藏服务业规模最大、带动能力最强、富民效果最显著的核心支柱产业。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产业带动价值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西藏旅游业具备极强的</w:t>
      </w:r>
      <w:r>
        <w:rPr>
          <w:rFonts w:eastAsia="等线" w:ascii="Arial" w:cs="Arial" w:hAnsi="Arial"/>
          <w:b w:val="true"/>
          <w:sz w:val="22"/>
        </w:rPr>
        <w:t>全产业链辐射带动能力</w:t>
      </w:r>
      <w:r>
        <w:rPr>
          <w:rFonts w:eastAsia="等线" w:ascii="Arial" w:cs="Arial" w:hAnsi="Arial"/>
          <w:sz w:val="22"/>
        </w:rPr>
        <w:t>，直接拉动航空铁路交通、酒店民宿、特色餐饮、自驾租赁、旅拍文创、农牧特产销售等上下游产业发展。同时旅游业是</w:t>
      </w:r>
      <w:r>
        <w:rPr>
          <w:rFonts w:eastAsia="等线" w:ascii="Arial" w:cs="Arial" w:hAnsi="Arial"/>
          <w:b w:val="true"/>
          <w:sz w:val="22"/>
        </w:rPr>
        <w:t>农牧民就近就业、稳定增收的核心渠道</w:t>
      </w:r>
      <w:r>
        <w:rPr>
          <w:rFonts w:eastAsia="等线" w:ascii="Arial" w:cs="Arial" w:hAnsi="Arial"/>
          <w:sz w:val="22"/>
        </w:rPr>
        <w:t>，大量本地农牧民通过经营藏式民宿、担任景区向导、销售高原特产、参与旅游服务实现稳定增收，有效助力边疆乡村振兴、稳固民生发展。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市场发展特点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西藏旅游</w:t>
      </w:r>
      <w:r>
        <w:rPr>
          <w:rFonts w:eastAsia="等线" w:ascii="Arial" w:cs="Arial" w:hAnsi="Arial"/>
          <w:b w:val="true"/>
          <w:sz w:val="22"/>
        </w:rPr>
        <w:t>淡旺季两极分化现象极为突出</w:t>
      </w:r>
      <w:r>
        <w:rPr>
          <w:rFonts w:eastAsia="等线" w:ascii="Arial" w:cs="Arial" w:hAnsi="Arial"/>
          <w:sz w:val="22"/>
        </w:rPr>
        <w:t>，季节性失衡是行业长期核心痛点。每年6—10月为传统旅游旺季，7—8月暑期、国庆假期迎来全年客流顶峰，景区、酒店、车辆、导游全面供不应求；11月至次年4月为传统淡季，气温偏低、游客锐减，大量酒店民宿空置、旅游车辆闲置、从业人员流失，资源利用率极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随着国内居民消费全面升级，游客旅游理念从“打卡观光”转向</w:t>
      </w:r>
      <w:r>
        <w:rPr>
          <w:rFonts w:eastAsia="等线" w:ascii="Arial" w:cs="Arial" w:hAnsi="Arial"/>
          <w:b w:val="true"/>
          <w:sz w:val="22"/>
        </w:rPr>
        <w:t>体验式品质消费</w:t>
      </w:r>
      <w:r>
        <w:rPr>
          <w:rFonts w:eastAsia="等线" w:ascii="Arial" w:cs="Arial" w:hAnsi="Arial"/>
          <w:sz w:val="22"/>
        </w:rPr>
        <w:t>，进藏游客人均消费水平持续提升，消费者愿意为高端定制小团、精品高原民宿、深度民俗体验、专属自驾服务、摄影研学产品付费，高端品质游、个性化定制游市场增速显著。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虽然“冬游西藏”政策有效拉动冬季客流、提升淡季营收，但大众固有认知、气候限制、产品单一等问题依旧存在，</w:t>
      </w:r>
      <w:r>
        <w:rPr>
          <w:rFonts w:eastAsia="等线" w:ascii="Arial" w:cs="Arial" w:hAnsi="Arial"/>
          <w:b w:val="true"/>
          <w:sz w:val="22"/>
        </w:rPr>
        <w:t>旅游市场季节不均衡、资源全年利用率低</w:t>
      </w:r>
      <w:r>
        <w:rPr>
          <w:rFonts w:eastAsia="等线" w:ascii="Arial" w:cs="Arial" w:hAnsi="Arial"/>
          <w:sz w:val="22"/>
        </w:rPr>
        <w:t>的结构性问题依然突出。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核心总结</w:t>
      </w:r>
      <w:r>
        <w:rPr>
          <w:rFonts w:eastAsia="等线" w:ascii="Arial" w:cs="Arial" w:hAnsi="Arial"/>
          <w:sz w:val="22"/>
        </w:rPr>
        <w:t>：西藏旅游经济整体稳步扩容、持续向好，产业支柱地位稳固、富民带动效果突出；但市场结构性短板明显，淡旺季失衡、资源浪费、旺季供需紧张等问题长期制约产业高质量均衡发展。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社会文化环境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资源禀赋优势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西藏拥有</w:t>
      </w:r>
      <w:r>
        <w:rPr>
          <w:rFonts w:eastAsia="等线" w:ascii="Arial" w:cs="Arial" w:hAnsi="Arial"/>
          <w:b w:val="true"/>
          <w:sz w:val="22"/>
        </w:rPr>
        <w:t>全国独一无二、不可复制、世界级稀缺</w:t>
      </w:r>
      <w:r>
        <w:rPr>
          <w:rFonts w:eastAsia="等线" w:ascii="Arial" w:cs="Arial" w:hAnsi="Arial"/>
          <w:sz w:val="22"/>
        </w:rPr>
        <w:t>的自然与人文双重旅游资源。自然层面汇集雪域雪山、高原圣湖、千年冰川、高山峡谷、草原湿地等极致高原景观，景观纯净度、稀缺度、视觉震撼力位居全国首位；人文层面拥有深厚完整的藏传佛教文化、千年藏族民俗、唐卡、藏戏、藏歌舞等国家级非物质文化遗产，节庆文化、民俗礼仪、高原生活方式独具特色、辨识度极高。布达拉宫、珠穆朗玛峰、纳木错、雅鲁藏布大峡谷等超级IP享誉全球，是西藏旅游最核心、最持久的竞争壁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网络热度与游客出行偏好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短视频新媒体赋能下，西藏旅游全网热度持续走高。抖音、小红书、大众点评等平台持续发酵318国道、南迦巴瓦、来古冰川、羊湖日落等网红打卡场景，持续制造热点流量、吸引年轻客群。当前游客出行模式彻底转变，</w:t>
      </w:r>
      <w:r>
        <w:rPr>
          <w:rFonts w:eastAsia="等线" w:ascii="Arial" w:cs="Arial" w:hAnsi="Arial"/>
          <w:b w:val="true"/>
          <w:sz w:val="22"/>
        </w:rPr>
        <w:t>传统跟团游占比持续下降，自驾自由行、包车小包团、结伴深度游成为主流</w:t>
      </w:r>
      <w:r>
        <w:rPr>
          <w:rFonts w:eastAsia="等线" w:ascii="Arial" w:cs="Arial" w:hAnsi="Arial"/>
          <w:sz w:val="22"/>
        </w:rPr>
        <w:t>，同时高原研学、非遗体验、民俗旅居、户外摄影、星空旅拍等新兴业态需求快速崛起。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客源结构特征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西藏旅游主力客群结构清晰、年轻化特征显著：</w:t>
      </w:r>
      <w:r>
        <w:rPr>
          <w:rFonts w:eastAsia="等线" w:ascii="Arial" w:cs="Arial" w:hAnsi="Arial"/>
          <w:b w:val="true"/>
          <w:sz w:val="22"/>
        </w:rPr>
        <w:t>18—35岁青年游客为核心主力</w:t>
      </w:r>
      <w:r>
        <w:rPr>
          <w:rFonts w:eastAsia="等线" w:ascii="Arial" w:cs="Arial" w:hAnsi="Arial"/>
          <w:sz w:val="22"/>
        </w:rPr>
        <w:t>，追求自由、小众、出片、独特旅行体验；其次为亲子家庭游客、中老年文化研学游客。核心客源地集中在</w:t>
      </w:r>
      <w:r>
        <w:rPr>
          <w:rFonts w:eastAsia="等线" w:ascii="Arial" w:cs="Arial" w:hAnsi="Arial"/>
          <w:b w:val="true"/>
          <w:sz w:val="22"/>
        </w:rPr>
        <w:t>川渝、广东、浙江、北京、江苏</w:t>
      </w:r>
      <w:r>
        <w:rPr>
          <w:rFonts w:eastAsia="等线" w:ascii="Arial" w:cs="Arial" w:hAnsi="Arial"/>
          <w:sz w:val="22"/>
        </w:rPr>
        <w:t>等经济发达、出行意愿强的地区，其中川渝地区凭借地理距离近、出行成本低、交通便利，稳居第一大客源地。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市场短板与认知局限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西藏地理位置偏远，远离国内核心客源市场，往返交通耗时久、成本偏高；高原高海拔、冬季严寒、氧气稀薄的特殊气候，提高了游客出行门槛与心理顾虑；大众对西藏旅游存在严重</w:t>
      </w:r>
      <w:r>
        <w:rPr>
          <w:rFonts w:eastAsia="等线" w:ascii="Arial" w:cs="Arial" w:hAnsi="Arial"/>
          <w:b w:val="true"/>
          <w:sz w:val="22"/>
        </w:rPr>
        <w:t>刻板印象</w:t>
      </w:r>
      <w:r>
        <w:rPr>
          <w:rFonts w:eastAsia="等线" w:ascii="Arial" w:cs="Arial" w:hAnsi="Arial"/>
          <w:sz w:val="22"/>
        </w:rPr>
        <w:t>，普遍认为西藏仅夏季适合游玩，对冬季雪域星空、冬日冰川、藏历新年民俗等冬季优质旅游资源认知不足，导致冬季市场潜力无法充分释放。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核心总结</w:t>
      </w:r>
      <w:r>
        <w:rPr>
          <w:rFonts w:eastAsia="等线" w:ascii="Arial" w:cs="Arial" w:hAnsi="Arial"/>
          <w:sz w:val="22"/>
        </w:rPr>
        <w:t>：西藏依托顶级稀缺的自然人文资源形成</w:t>
      </w:r>
      <w:r>
        <w:rPr>
          <w:rFonts w:eastAsia="等线" w:ascii="Arial" w:cs="Arial" w:hAnsi="Arial"/>
          <w:b w:val="true"/>
          <w:sz w:val="22"/>
        </w:rPr>
        <w:t>不可替代的核心吸引力</w:t>
      </w:r>
      <w:r>
        <w:rPr>
          <w:rFonts w:eastAsia="等线" w:ascii="Arial" w:cs="Arial" w:hAnsi="Arial"/>
          <w:sz w:val="22"/>
        </w:rPr>
        <w:t>，新媒体流量持续放大品牌热度、激活年轻市场；但地理位置偏远、高原气候特殊、大众认知固化等社会因素，持续制约旅游市场全域、全季、全天候释放潜力。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交通技术环境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立体交通体系优势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经过多年建设，西藏已全面建成</w:t>
      </w:r>
      <w:r>
        <w:rPr>
          <w:rFonts w:eastAsia="等线" w:ascii="Arial" w:cs="Arial" w:hAnsi="Arial"/>
          <w:b w:val="true"/>
          <w:sz w:val="22"/>
        </w:rPr>
        <w:t>铁路、公路、航空三位一体的现代化立体交通网络</w:t>
      </w:r>
      <w:r>
        <w:rPr>
          <w:rFonts w:eastAsia="等线" w:ascii="Arial" w:cs="Arial" w:hAnsi="Arial"/>
          <w:sz w:val="22"/>
        </w:rPr>
        <w:t>，进藏可达性、便捷度大幅提升。青藏铁路、拉林铁路全线贯通，实现区内城市快速互通、与内地铁路网络联通；川藏线、青藏线、滇藏线、新藏线四大自驾公路干线成熟完善，支撑全国自驾进藏热潮；拉萨贡嘎、林芝米林、日喀则和平、阿里昆莎等多个民用机场，开通全国数十条直飞航线，大幅缩短进藏时空距离，彻底改变过去“进藏难”的历史困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智慧旅游技术升级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西藏全面推进智慧文旅建设，搭建**“乐游西藏”官方智慧文旅平台**，实现全区重点景区</w:t>
      </w:r>
      <w:r>
        <w:rPr>
          <w:rFonts w:eastAsia="等线" w:ascii="Arial" w:cs="Arial" w:hAnsi="Arial"/>
          <w:b w:val="true"/>
          <w:sz w:val="22"/>
        </w:rPr>
        <w:t>线上预约、电子票务、智能检票、客流实时监测、线上投诉反馈</w:t>
      </w:r>
      <w:r>
        <w:rPr>
          <w:rFonts w:eastAsia="等线" w:ascii="Arial" w:cs="Arial" w:hAnsi="Arial"/>
          <w:sz w:val="22"/>
        </w:rPr>
        <w:t>一体化服务。布达拉宫、纳木错、巴松措等核心景区配备智能导览、语音讲解、客流预警系统，数字化、智慧化管理水平持续提升，大幅提升景区管理效率与游客体验。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同时高原旅游安全技术持续完善，全区旅游车辆、高端民宿、景区服务区逐步普及</w:t>
      </w:r>
      <w:r>
        <w:rPr>
          <w:rFonts w:eastAsia="等线" w:ascii="Arial" w:cs="Arial" w:hAnsi="Arial"/>
          <w:b w:val="true"/>
          <w:sz w:val="22"/>
        </w:rPr>
        <w:t>供氧设备、应急救援设备、高原监测设备</w:t>
      </w:r>
      <w:r>
        <w:rPr>
          <w:rFonts w:eastAsia="等线" w:ascii="Arial" w:cs="Arial" w:hAnsi="Arial"/>
          <w:sz w:val="22"/>
        </w:rPr>
        <w:t>，有效缓解高原缺氧难题，降低游客高反风险，提升高原旅行安全性。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基础配套发展现状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萨、林芝、日喀则等核心旅游城市酒店、民宿、餐饮、商超配套完善，高中低端住宿体系齐全，旺季整体接待能力充足；鲁朗、巴松措等重点文旅片区打造精品民宿集群、特色文旅街区，旅游服务品质持续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现存短板问题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西藏区域发展差距极大，</w:t>
      </w:r>
      <w:r>
        <w:rPr>
          <w:rFonts w:eastAsia="等线" w:ascii="Arial" w:cs="Arial" w:hAnsi="Arial"/>
          <w:b w:val="true"/>
          <w:sz w:val="22"/>
        </w:rPr>
        <w:t>阿里、那曲等偏远高寒地区</w:t>
      </w:r>
      <w:r>
        <w:rPr>
          <w:rFonts w:eastAsia="等线" w:ascii="Arial" w:cs="Arial" w:hAnsi="Arial"/>
          <w:sz w:val="22"/>
        </w:rPr>
        <w:t>交通路网薄弱、高端住宿稀缺、医疗救援不足、公共卫生设施不完善，基础配套滞后严重制约西线、北线深度旅游开发；同时暑期、国庆、春节等旅游旺季，全国进藏机票、旅游包车、优质酒店资源极度紧缺，</w:t>
      </w:r>
      <w:r>
        <w:rPr>
          <w:rFonts w:eastAsia="等线" w:ascii="Arial" w:cs="Arial" w:hAnsi="Arial"/>
          <w:b w:val="true"/>
          <w:sz w:val="22"/>
        </w:rPr>
        <w:t>一房难求、一车难求</w:t>
      </w:r>
      <w:r>
        <w:rPr>
          <w:rFonts w:eastAsia="等线" w:ascii="Arial" w:cs="Arial" w:hAnsi="Arial"/>
          <w:sz w:val="22"/>
        </w:rPr>
        <w:t>现象常态化，旺季运力短板突出。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核心总结</w:t>
      </w:r>
      <w:r>
        <w:rPr>
          <w:rFonts w:eastAsia="等线" w:ascii="Arial" w:cs="Arial" w:hAnsi="Arial"/>
          <w:sz w:val="22"/>
        </w:rPr>
        <w:t>：西藏立体交通网络全面成型、智慧旅游快速普及、核心城市配套成熟、高原安全保障持续升级；但区域配套不均衡、偏远地区设施薄弱、旺季运力紧张的技术与硬件短板依旧突出，限制全域旅游均衡发展。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二、微观环境分析（行业微观四要素）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旅游经营者（供应商）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景区资源供给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西藏拥有布达拉宫、雅鲁藏布大峡谷、巴松措等多家5A级景区及大量高品质A级景区，自然景观与人文古迹资源等级高、独特性强、品牌辨识度极高。但当前多数景区经营模式较为传统，</w:t>
      </w:r>
      <w:r>
        <w:rPr>
          <w:rFonts w:eastAsia="等线" w:ascii="Arial" w:cs="Arial" w:hAnsi="Arial"/>
          <w:b w:val="true"/>
          <w:sz w:val="22"/>
        </w:rPr>
        <w:t>以静态观光、打卡游览为主</w:t>
      </w:r>
      <w:r>
        <w:rPr>
          <w:rFonts w:eastAsia="等线" w:ascii="Arial" w:cs="Arial" w:hAnsi="Arial"/>
          <w:sz w:val="22"/>
        </w:rPr>
        <w:t>，沉浸式体验、互动项目、夜间经济、主题业态偏少，产品同质化、浅层化问题明显。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旅行社与旅游产品供给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区内旅行社产品呈现</w:t>
      </w:r>
      <w:r>
        <w:rPr>
          <w:rFonts w:eastAsia="等线" w:ascii="Arial" w:cs="Arial" w:hAnsi="Arial"/>
          <w:b w:val="true"/>
          <w:sz w:val="22"/>
        </w:rPr>
        <w:t>两极分化格局</w:t>
      </w:r>
      <w:r>
        <w:rPr>
          <w:rFonts w:eastAsia="等线" w:ascii="Arial" w:cs="Arial" w:hAnsi="Arial"/>
          <w:sz w:val="22"/>
        </w:rPr>
        <w:t>：低端市场仍存在大量传统低价观光团、走马观花购物团，产品性价比低、体验感差；中高端市场快速崛起，自驾小包团、定制独立团、高原摄影团、非遗体验团热度高涨，适配年轻游客个性化需求。但整体供给仍存在短板，</w:t>
      </w:r>
      <w:r>
        <w:rPr>
          <w:rFonts w:eastAsia="等线" w:ascii="Arial" w:cs="Arial" w:hAnsi="Arial"/>
          <w:b w:val="true"/>
          <w:sz w:val="22"/>
        </w:rPr>
        <w:t>专业化高原研学、高端康养、深度乡村旅居、极地探险</w:t>
      </w:r>
      <w:r>
        <w:rPr>
          <w:rFonts w:eastAsia="等线" w:ascii="Arial" w:cs="Arial" w:hAnsi="Arial"/>
          <w:sz w:val="22"/>
        </w:rPr>
        <w:t>类高品质、标准化产品供给严重不足，难以匹配消费升级需求。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配套服务现状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拉萨、林芝核心区域住宿业态丰富、民宿集群成熟、服务体系完善；但行业</w:t>
      </w:r>
      <w:r>
        <w:rPr>
          <w:rFonts w:eastAsia="等线" w:ascii="Arial" w:cs="Arial" w:hAnsi="Arial"/>
          <w:b w:val="true"/>
          <w:sz w:val="22"/>
        </w:rPr>
        <w:t>淡旺季价格波动极端</w:t>
      </w:r>
      <w:r>
        <w:rPr>
          <w:rFonts w:eastAsia="等线" w:ascii="Arial" w:cs="Arial" w:hAnsi="Arial"/>
          <w:sz w:val="22"/>
        </w:rPr>
        <w:t>，旺季溢价严重、淡季大面积空置降价，经营稳定性差。阿里、那曲偏远地区服务门店少、从业人员不足、服务标准不统一，服务专业性、规范化程度偏低，导游、管家、救援服务人才缺口较大。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旅游消费者（游客）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游客结构与消费特征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西藏旅游客群分层清晰：年轻游客主导市场，偏好短视频种草、自由行、自驾旅拍、小众打卡、轻量化出行，追求独特氛围感与社交分享价值；家庭游客优先考虑安全性、舒适性、配套完善度，偏好轻松休闲、低强度行程；中老年文化游客侧重人文古迹、宗教文化、民俗观光，注重讲解深度与文化体验。整体游客消费理念</w:t>
      </w:r>
      <w:r>
        <w:rPr>
          <w:rFonts w:eastAsia="等线" w:ascii="Arial" w:cs="Arial" w:hAnsi="Arial"/>
          <w:b w:val="true"/>
          <w:sz w:val="22"/>
        </w:rPr>
        <w:t>从低价刚需转向品质体验</w:t>
      </w:r>
      <w:r>
        <w:rPr>
          <w:rFonts w:eastAsia="等线" w:ascii="Arial" w:cs="Arial" w:hAnsi="Arial"/>
          <w:sz w:val="22"/>
        </w:rPr>
        <w:t>，对服务、住宿、行程自由度、安全保障要求持续提升。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游客核心痛点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进藏交通距离远、出行时间成本与经济成本偏高；高原缺氧、高反不适带来出行心理顾虑；旺季物价高、资源紧张、体验拥挤；偏远地区配套简陋、救援不便；多数旅游产品停留在浅层观光，</w:t>
      </w:r>
      <w:r>
        <w:rPr>
          <w:rFonts w:eastAsia="等线" w:ascii="Arial" w:cs="Arial" w:hAnsi="Arial"/>
          <w:b w:val="true"/>
          <w:sz w:val="22"/>
        </w:rPr>
        <w:t>深度文化体验不足、内容同质化严重</w:t>
      </w:r>
      <w:r>
        <w:rPr>
          <w:rFonts w:eastAsia="等线" w:ascii="Arial" w:cs="Arial" w:hAnsi="Arial"/>
          <w:sz w:val="22"/>
        </w:rPr>
        <w:t>，难以满足深度游需求。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消费需求升级趋势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游客需求已全面告别传统观光模式，</w:t>
      </w:r>
      <w:r>
        <w:rPr>
          <w:rFonts w:eastAsia="等线" w:ascii="Arial" w:cs="Arial" w:hAnsi="Arial"/>
          <w:b w:val="true"/>
          <w:sz w:val="22"/>
        </w:rPr>
        <w:t>深度民俗沉浸、高原研学教育、生态康养静养、乡村慢旅行、户外小众摄影、极地轻探险</w:t>
      </w:r>
      <w:r>
        <w:rPr>
          <w:rFonts w:eastAsia="等线" w:ascii="Arial" w:cs="Arial" w:hAnsi="Arial"/>
          <w:sz w:val="22"/>
        </w:rPr>
        <w:t>等个性化、主题化、沉浸式需求持续爆发，游客更加重视旅行质感、文化收获与独特体验。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行业竞争者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区内同质化竞争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内部拉萨、林芝、日喀则、山南均主打“高原风光+藏族民俗”核心卖点，区域产品主题相似、业态重叠，相互争夺省内客源。林芝主打雪域江南、生态山水；日喀则主打珠峰秘境、后藏文化；拉萨主打城市人文、地标古迹，差异化定位不足，内部客源分流明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省外同质目的地竞争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国内西部文旅市场竞争激烈，</w:t>
      </w:r>
      <w:r>
        <w:rPr>
          <w:rFonts w:eastAsia="等线" w:ascii="Arial" w:cs="Arial" w:hAnsi="Arial"/>
          <w:b w:val="true"/>
          <w:sz w:val="22"/>
        </w:rPr>
        <w:t>新疆、青海、川西甘孜、云南香格里拉</w:t>
      </w:r>
      <w:r>
        <w:rPr>
          <w:rFonts w:eastAsia="等线" w:ascii="Arial" w:cs="Arial" w:hAnsi="Arial"/>
          <w:sz w:val="22"/>
        </w:rPr>
        <w:t>等同类型高原目的地，拥有相似的雪山、湖泊、草原、藏文化资源，且交通更近、成本更低、配套更成熟、四季均衡性更好，持续分流偏好西部风光的游客，对西藏旅游形成持续市场挤压。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网红新兴景点冲击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短视频持续孵化大量西部小众网红景点、新晋秘境目的地，游客选择更加分散，注意力被不断分流，对西藏传统老牌景区、经典线路形成冲击，传统线路吸引力逐步弱化。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公众与市场监管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政府监管层面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文旅、市场监管、执法、公安多部门联动，严格依据《旅游法》开展常态化市场治理，持续整治低价游、强制购物、黑车黑导、宰客加价、虚假宣传等行业乱象，规范旅行社经营、导游服务、车队运营、购物店经营行为，持续维护高原旅游干净、正规、安全的市场口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当地居民层面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旅产业极大带动本地藏族群众就业增收，居民通过经营民宿、售卖特产、提供向导服务、参与景区就业共享旅游红利，富民惠民效益显著。但旅游旺季大量客流涌入，会造成局部物价上涨、交通拥堵、生活垃圾增多，对本地居民日常生活、生态环境造成短期压力，存在</w:t>
      </w:r>
      <w:r>
        <w:rPr>
          <w:rFonts w:eastAsia="等线" w:ascii="Arial" w:cs="Arial" w:hAnsi="Arial"/>
          <w:b w:val="true"/>
          <w:sz w:val="22"/>
        </w:rPr>
        <w:t>旅游发展与居民生活、生态保护的平衡矛盾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网络舆情层面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新媒体传播放大旅游口碑效应，优质旅行体验可快速扩散、提升西藏品牌热度；但一旦出现服务纠纷、宰客问题、高反救援事故、体验差评等负面事件，极易快速发酵、全网传播，</w:t>
      </w:r>
      <w:r>
        <w:rPr>
          <w:rFonts w:eastAsia="等线" w:ascii="Arial" w:cs="Arial" w:hAnsi="Arial"/>
          <w:b w:val="true"/>
          <w:sz w:val="22"/>
        </w:rPr>
        <w:t>对西藏整体文旅品牌形象造成集中冲击</w:t>
      </w:r>
      <w:r>
        <w:rPr>
          <w:rFonts w:eastAsia="等线" w:ascii="Arial" w:cs="Arial" w:hAnsi="Arial"/>
          <w:sz w:val="22"/>
        </w:rPr>
        <w:t>，舆情风险敏感度极高。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三、总结（SWOT分析+整体发展思路）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 SWOT全面分析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（S）优势</w:t>
      </w:r>
      <w:bookmarkEnd w:id="1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拥有全国稀缺、不可复制的</w:t>
      </w:r>
      <w:r>
        <w:rPr>
          <w:rFonts w:eastAsia="等线" w:ascii="Arial" w:cs="Arial" w:hAnsi="Arial"/>
          <w:b w:val="true"/>
          <w:sz w:val="22"/>
        </w:rPr>
        <w:t>顶级高原自然景观与藏式人文文化资源</w:t>
      </w:r>
      <w:r>
        <w:rPr>
          <w:rFonts w:eastAsia="等线" w:ascii="Arial" w:cs="Arial" w:hAnsi="Arial"/>
          <w:sz w:val="22"/>
        </w:rPr>
        <w:t>，全球独特性、品牌吸引力极强，核心资源壁垒极高。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国家援藏政策、生态保护政策、地方“冬游西藏”等文旅扶持政策持续加码，政策红利长期稳定。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立体交通网络全面成型，智慧旅游持续升级，新媒体持续带火高原文旅市场，客源基数庞大、市场热度稳定高涨。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文旅产业富民效应突出，本地居民参与度高、产业群众基础好。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（W）劣势</w:t>
      </w:r>
      <w:bookmarkEnd w:id="1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旅游淡旺季极端失衡，基础设施、住宿车辆、人力资源全年利用率不均，资源浪费严重、经营稳定性弱。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区域发展差距大，阿里、那曲等偏远地区基础配套薄弱、接待能力不足，限制全域旅游开发。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产品结构单一，浅层观光产品居多，深度体验、研学、康养业态不足；从业人员专业能力参差不齐，整体服务品质有待提升。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地理位置偏远、出行成本高、高原气候特殊，天然出行门槛较高。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（O）机会</w:t>
      </w:r>
      <w:bookmarkEnd w:id="1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国内文旅消费全面升级，</w:t>
      </w:r>
      <w:r>
        <w:rPr>
          <w:rFonts w:eastAsia="等线" w:ascii="Arial" w:cs="Arial" w:hAnsi="Arial"/>
          <w:b w:val="true"/>
          <w:sz w:val="22"/>
        </w:rPr>
        <w:t>深度体验游、研学游、康养游、小众户外游</w:t>
      </w:r>
      <w:r>
        <w:rPr>
          <w:rFonts w:eastAsia="等线" w:ascii="Arial" w:cs="Arial" w:hAnsi="Arial"/>
          <w:sz w:val="22"/>
        </w:rPr>
        <w:t>成为行业新风口，市场空间巨大。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短视频、自媒体持续赋能高原旅游，持续孵化新热点、新场景，不断扩大西藏文旅品牌影响力。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国家持续推进</w:t>
      </w:r>
      <w:r>
        <w:rPr>
          <w:rFonts w:eastAsia="等线" w:ascii="Arial" w:cs="Arial" w:hAnsi="Arial"/>
          <w:b w:val="true"/>
          <w:sz w:val="22"/>
        </w:rPr>
        <w:t>文旅融合、乡村振兴、生态旅游</w:t>
      </w:r>
      <w:r>
        <w:rPr>
          <w:rFonts w:eastAsia="等线" w:ascii="Arial" w:cs="Arial" w:hAnsi="Arial"/>
          <w:sz w:val="22"/>
        </w:rPr>
        <w:t>战略，持续释放政策红利与投资机遇。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“冬游西藏”IP持续成熟，冬季市场增量空间巨大，具备打造全季旅游的巨大潜力。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（T）威胁</w:t>
      </w:r>
      <w:bookmarkEnd w:id="1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新疆、青海、川西等同质西部目的地竞争激烈，客源分流持续加剧，市场竞争压力常态化。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高原生态极度脆弱，环境承载力有限，旅游开发约束极强，产业扩容、项目扩建受限。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互联网舆情传播速度快、影响范围广，微小服务问题极易发酵为品牌负面舆情，市场口碑风险高。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旺季供需失衡、价格乱象、服务短板容易引发游客差评，持续影响市场口碑。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整体发展思路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西藏旅游业未来发展需</w:t>
      </w:r>
      <w:r>
        <w:rPr>
          <w:rFonts w:eastAsia="等线" w:ascii="Arial" w:cs="Arial" w:hAnsi="Arial"/>
          <w:b w:val="true"/>
          <w:sz w:val="22"/>
        </w:rPr>
        <w:t>立足顶级资源优势、依托政策红利、补齐发展短板、规避市场风险</w:t>
      </w:r>
      <w:r>
        <w:rPr>
          <w:rFonts w:eastAsia="等线" w:ascii="Arial" w:cs="Arial" w:hAnsi="Arial"/>
          <w:sz w:val="22"/>
        </w:rPr>
        <w:t>，坚持生态优先、文化为本、品质升级的发展路线。严格遵循《旅游法》生态保护、限流管控、规范经营要求，严守高原生态底线；持续完善阿里、那曲等偏远地区交通、住宿、医疗、公共服务配套，补齐全域基础设施短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持续深耕</w:t>
      </w:r>
      <w:r>
        <w:rPr>
          <w:rFonts w:eastAsia="等线" w:ascii="Arial" w:cs="Arial" w:hAnsi="Arial"/>
          <w:b w:val="true"/>
          <w:sz w:val="22"/>
        </w:rPr>
        <w:t>全季旅游发展</w:t>
      </w:r>
      <w:r>
        <w:rPr>
          <w:rFonts w:eastAsia="等线" w:ascii="Arial" w:cs="Arial" w:hAnsi="Arial"/>
          <w:sz w:val="22"/>
        </w:rPr>
        <w:t>，做强做优“冬游西藏”核心IP，丰富冬季冰雪观光、藏历民俗、冬日康养、星空摄影特色业态，有效平衡淡旺季市场结构。全面升级旅游产品体系，摆脱单一观光模式，大力发展</w:t>
      </w:r>
      <w:r>
        <w:rPr>
          <w:rFonts w:eastAsia="等线" w:ascii="Arial" w:cs="Arial" w:hAnsi="Arial"/>
          <w:b w:val="true"/>
          <w:sz w:val="22"/>
        </w:rPr>
        <w:t>民俗沉浸式体验、高原研学、生态康养、乡村旅居、户外摄影、小众探险</w:t>
      </w:r>
      <w:r>
        <w:rPr>
          <w:rFonts w:eastAsia="等线" w:ascii="Arial" w:cs="Arial" w:hAnsi="Arial"/>
          <w:sz w:val="22"/>
        </w:rPr>
        <w:t>等多元化新业态。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持续强化旅游市场综合治理，常态化整治低价购物团、黑车乱象，完善行业服务标准，加强从业人员专业化培训，全面提升旅游服务质量与游客满意度。最终实现西藏旅游业</w:t>
      </w:r>
      <w:r>
        <w:rPr>
          <w:rFonts w:eastAsia="等线" w:ascii="Arial" w:cs="Arial" w:hAnsi="Arial"/>
          <w:b w:val="true"/>
          <w:sz w:val="22"/>
        </w:rPr>
        <w:t>生态保护、文化传承、经济增收、民生改善四位一体</w:t>
      </w:r>
      <w:r>
        <w:rPr>
          <w:rFonts w:eastAsia="等线" w:ascii="Arial" w:cs="Arial" w:hAnsi="Arial"/>
          <w:sz w:val="22"/>
        </w:rPr>
        <w:t>的高质量、可持续、全域化、全季化发展。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0997">
    <w:lvl>
      <w:start w:val="1"/>
      <w:numFmt w:val="decimal"/>
      <w:suff w:val="tab"/>
      <w:lvlText w:val="%1."/>
      <w:rPr>
        <w:color w:val="3370ff"/>
      </w:rPr>
    </w:lvl>
  </w:abstractNum>
  <w:abstractNum w:abstractNumId="200998">
    <w:lvl>
      <w:start w:val="2"/>
      <w:numFmt w:val="decimal"/>
      <w:suff w:val="tab"/>
      <w:lvlText w:val="%1."/>
      <w:rPr>
        <w:color w:val="3370ff"/>
      </w:rPr>
    </w:lvl>
  </w:abstractNum>
  <w:abstractNum w:abstractNumId="200999">
    <w:lvl>
      <w:start w:val="3"/>
      <w:numFmt w:val="decimal"/>
      <w:suff w:val="tab"/>
      <w:lvlText w:val="%1."/>
      <w:rPr>
        <w:color w:val="3370ff"/>
      </w:rPr>
    </w:lvl>
  </w:abstractNum>
  <w:abstractNum w:abstractNumId="201000">
    <w:lvl>
      <w:start w:val="4"/>
      <w:numFmt w:val="decimal"/>
      <w:suff w:val="tab"/>
      <w:lvlText w:val="%1."/>
      <w:rPr>
        <w:color w:val="3370ff"/>
      </w:rPr>
    </w:lvl>
  </w:abstractNum>
  <w:abstractNum w:abstractNumId="201001">
    <w:lvl>
      <w:start w:val="1"/>
      <w:numFmt w:val="decimal"/>
      <w:suff w:val="tab"/>
      <w:lvlText w:val="%1."/>
      <w:rPr>
        <w:color w:val="3370ff"/>
      </w:rPr>
    </w:lvl>
  </w:abstractNum>
  <w:abstractNum w:abstractNumId="201002">
    <w:lvl>
      <w:start w:val="2"/>
      <w:numFmt w:val="decimal"/>
      <w:suff w:val="tab"/>
      <w:lvlText w:val="%1."/>
      <w:rPr>
        <w:color w:val="3370ff"/>
      </w:rPr>
    </w:lvl>
  </w:abstractNum>
  <w:abstractNum w:abstractNumId="201003">
    <w:lvl>
      <w:start w:val="3"/>
      <w:numFmt w:val="decimal"/>
      <w:suff w:val="tab"/>
      <w:lvlText w:val="%1."/>
      <w:rPr>
        <w:color w:val="3370ff"/>
      </w:rPr>
    </w:lvl>
  </w:abstractNum>
  <w:abstractNum w:abstractNumId="201004">
    <w:lvl>
      <w:start w:val="4"/>
      <w:numFmt w:val="decimal"/>
      <w:suff w:val="tab"/>
      <w:lvlText w:val="%1."/>
      <w:rPr>
        <w:color w:val="3370ff"/>
      </w:rPr>
    </w:lvl>
  </w:abstractNum>
  <w:abstractNum w:abstractNumId="201005">
    <w:lvl>
      <w:start w:val="1"/>
      <w:numFmt w:val="decimal"/>
      <w:suff w:val="tab"/>
      <w:lvlText w:val="%1."/>
      <w:rPr>
        <w:color w:val="3370ff"/>
      </w:rPr>
    </w:lvl>
  </w:abstractNum>
  <w:abstractNum w:abstractNumId="201006">
    <w:lvl>
      <w:start w:val="2"/>
      <w:numFmt w:val="decimal"/>
      <w:suff w:val="tab"/>
      <w:lvlText w:val="%1."/>
      <w:rPr>
        <w:color w:val="3370ff"/>
      </w:rPr>
    </w:lvl>
  </w:abstractNum>
  <w:abstractNum w:abstractNumId="201007">
    <w:lvl>
      <w:start w:val="3"/>
      <w:numFmt w:val="decimal"/>
      <w:suff w:val="tab"/>
      <w:lvlText w:val="%1."/>
      <w:rPr>
        <w:color w:val="3370ff"/>
      </w:rPr>
    </w:lvl>
  </w:abstractNum>
  <w:abstractNum w:abstractNumId="201008">
    <w:lvl>
      <w:start w:val="4"/>
      <w:numFmt w:val="decimal"/>
      <w:suff w:val="tab"/>
      <w:lvlText w:val="%1."/>
      <w:rPr>
        <w:color w:val="3370ff"/>
      </w:rPr>
    </w:lvl>
  </w:abstractNum>
  <w:abstractNum w:abstractNumId="201009">
    <w:lvl>
      <w:start w:val="1"/>
      <w:numFmt w:val="decimal"/>
      <w:suff w:val="tab"/>
      <w:lvlText w:val="%1."/>
      <w:rPr>
        <w:color w:val="3370ff"/>
      </w:rPr>
    </w:lvl>
  </w:abstractNum>
  <w:abstractNum w:abstractNumId="201010">
    <w:lvl>
      <w:start w:val="2"/>
      <w:numFmt w:val="decimal"/>
      <w:suff w:val="tab"/>
      <w:lvlText w:val="%1."/>
      <w:rPr>
        <w:color w:val="3370ff"/>
      </w:rPr>
    </w:lvl>
  </w:abstractNum>
  <w:abstractNum w:abstractNumId="201011">
    <w:lvl>
      <w:start w:val="3"/>
      <w:numFmt w:val="decimal"/>
      <w:suff w:val="tab"/>
      <w:lvlText w:val="%1."/>
      <w:rPr>
        <w:color w:val="3370ff"/>
      </w:rPr>
    </w:lvl>
  </w:abstractNum>
  <w:abstractNum w:abstractNumId="20101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00997"/>
  </w:num>
  <w:num w:numId="2">
    <w:abstractNumId w:val="200998"/>
  </w:num>
  <w:num w:numId="3">
    <w:abstractNumId w:val="200999"/>
  </w:num>
  <w:num w:numId="4">
    <w:abstractNumId w:val="201000"/>
  </w:num>
  <w:num w:numId="5">
    <w:abstractNumId w:val="201001"/>
  </w:num>
  <w:num w:numId="6">
    <w:abstractNumId w:val="201002"/>
  </w:num>
  <w:num w:numId="7">
    <w:abstractNumId w:val="201003"/>
  </w:num>
  <w:num w:numId="8">
    <w:abstractNumId w:val="201004"/>
  </w:num>
  <w:num w:numId="9">
    <w:abstractNumId w:val="201005"/>
  </w:num>
  <w:num w:numId="10">
    <w:abstractNumId w:val="201006"/>
  </w:num>
  <w:num w:numId="11">
    <w:abstractNumId w:val="201007"/>
  </w:num>
  <w:num w:numId="12">
    <w:abstractNumId w:val="201008"/>
  </w:num>
  <w:num w:numId="13">
    <w:abstractNumId w:val="201009"/>
  </w:num>
  <w:num w:numId="14">
    <w:abstractNumId w:val="201010"/>
  </w:num>
  <w:num w:numId="15">
    <w:abstractNumId w:val="201011"/>
  </w:num>
  <w:num w:numId="16">
    <w:abstractNumId w:val="2010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2026-10-14T04:01:47Z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{"Label":"1","ContentProducer":"001191110102MACQD9K64010000","ProduceID":"7696368646604411207","ReservedCode1":"","ContentPropagator":"","PropagateID":"","ReservedCode2":""}</vt:lpwstr>
  </property>
</Properties>
</file>