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Battleships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Ръководство за потребителя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Правила на играта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Избор на режим “двама играчи” или “играч с компютър”.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Избор на размер на игралното поле.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Избор на брой от всеки вид кораб - има 4 вида кораби с различна дължина и означение: лодка с дължина 2 и означение А; подводница с дължина 3 и означение В, разрушител с дължина 4 и означение С, самолетоносач с дължина 5 и означение 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Поставяне на кораби. Първият играч въвежда последователно координатите на мястото, което ще бъде начало на съответния кораб. След като приключи, вторият играч повтаря същото.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Битка. Двамата играчи се редуват като всеки път се въвеждат координати х и у на мястото, на което съответният играч желае да стреля. Ако той уцели, мястото върху дъската на противника се маркира с Х, а ако пропусне - с О. Всеки път се обявява пропуск или попадение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Край на играта. Играта приключва, когато на дъската на единия играч не останат никакви кораби (букви). Другият се обявява за победител.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Игра с компютър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Правилата са същите, но играе само един човек, а компютърът е противник. Той сам поставя кораби и стреля по дъската на играча.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Край на играта се обявява, ако компютърът или играчът остане без кораби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