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w:t>
            </w:r>
            <w:proofErr w:type="spellStart"/>
            <w:r w:rsidRPr="00A958CE">
              <w:rPr>
                <w:highlight w:val="yellow"/>
              </w:rPr>
              <w:t>Food</w:t>
            </w:r>
            <w:proofErr w:type="spellEnd"/>
            <w:r w:rsidRPr="00A958CE">
              <w:rPr>
                <w:highlight w:val="yellow"/>
              </w:rPr>
              <w:t xml:space="preserve"> and </w:t>
            </w:r>
            <w:proofErr w:type="spellStart"/>
            <w:r w:rsidRPr="00A958CE">
              <w:rPr>
                <w:highlight w:val="yellow"/>
              </w:rPr>
              <w:t>Drug</w:t>
            </w:r>
            <w:proofErr w:type="spellEnd"/>
            <w:r w:rsidRPr="00A958CE">
              <w:rPr>
                <w:highlight w:val="yellow"/>
              </w:rPr>
              <w:t xml:space="preserve"> </w:t>
            </w:r>
            <w:proofErr w:type="spellStart"/>
            <w:r w:rsidRPr="00A958CE">
              <w:rPr>
                <w:highlight w:val="yellow"/>
              </w:rPr>
              <w:t>Administration</w:t>
            </w:r>
            <w:proofErr w:type="spellEnd"/>
            <w:r w:rsidRPr="00A958CE">
              <w:rPr>
                <w:highlight w:val="yellow"/>
              </w:rPr>
              <w:t>”</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w:t>
            </w:r>
            <w:proofErr w:type="spellStart"/>
            <w:r w:rsidRPr="0058081F">
              <w:rPr>
                <w:highlight w:val="yellow"/>
              </w:rPr>
              <w:t>metil</w:t>
            </w:r>
            <w:proofErr w:type="spellEnd"/>
            <w:r w:rsidRPr="0058081F">
              <w:rPr>
                <w:highlight w:val="yellow"/>
              </w:rPr>
              <w:t>-aspartato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 xml:space="preserve">por sus siglas en inglés “A </w:t>
            </w:r>
            <w:proofErr w:type="spellStart"/>
            <w:r w:rsidRPr="00567420">
              <w:rPr>
                <w:highlight w:val="yellow"/>
              </w:rPr>
              <w:t>Disintegrin</w:t>
            </w:r>
            <w:proofErr w:type="spellEnd"/>
            <w:r w:rsidRPr="00567420">
              <w:rPr>
                <w:highlight w:val="yellow"/>
              </w:rPr>
              <w:t xml:space="preserve"> And </w:t>
            </w:r>
            <w:proofErr w:type="spellStart"/>
            <w:r w:rsidRPr="00567420">
              <w:rPr>
                <w:highlight w:val="yellow"/>
              </w:rPr>
              <w:t>Metalloproteinase</w:t>
            </w:r>
            <w:proofErr w:type="spellEnd"/>
            <w:r w:rsidRPr="00567420">
              <w:rPr>
                <w:highlight w:val="yellow"/>
              </w:rPr>
              <w:t>”</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proofErr w:type="spellStart"/>
            <w:r>
              <w:rPr>
                <w:highlight w:val="yellow"/>
              </w:rPr>
              <w:t>Alipoproteína</w:t>
            </w:r>
            <w:proofErr w:type="spellEnd"/>
            <w:r>
              <w:rPr>
                <w:highlight w:val="yellow"/>
              </w:rPr>
              <w:t xml:space="preserve">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proofErr w:type="spellStart"/>
            <w:r>
              <w:rPr>
                <w:highlight w:val="yellow"/>
              </w:rPr>
              <w:t>Presenilina</w:t>
            </w:r>
            <w:proofErr w:type="spellEnd"/>
            <w:r>
              <w:rPr>
                <w:highlight w:val="yellow"/>
              </w:rPr>
              <w:t xml:space="preserve">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proofErr w:type="spellStart"/>
            <w:r>
              <w:rPr>
                <w:highlight w:val="yellow"/>
              </w:rPr>
              <w:t>Presenilina</w:t>
            </w:r>
            <w:proofErr w:type="spellEnd"/>
            <w:r>
              <w:rPr>
                <w:highlight w:val="yellow"/>
              </w:rPr>
              <w:t xml:space="preserve"> 2</w:t>
            </w:r>
          </w:p>
        </w:tc>
      </w:tr>
      <w:tr w:rsidR="00F355F2" w14:paraId="2AA78710" w14:textId="77777777" w:rsidTr="0020208C">
        <w:tc>
          <w:tcPr>
            <w:tcW w:w="4675" w:type="dxa"/>
          </w:tcPr>
          <w:p w14:paraId="79CAC438" w14:textId="165AD012" w:rsidR="00F355F2" w:rsidRPr="00A17785" w:rsidRDefault="00F355F2" w:rsidP="00A17785">
            <w:pPr>
              <w:ind w:firstLine="0"/>
              <w:jc w:val="center"/>
              <w:rPr>
                <w:highlight w:val="yellow"/>
              </w:rPr>
            </w:pPr>
            <w:r>
              <w:rPr>
                <w:highlight w:val="yellow"/>
              </w:rPr>
              <w:t>DM</w:t>
            </w:r>
          </w:p>
        </w:tc>
        <w:tc>
          <w:tcPr>
            <w:tcW w:w="4675" w:type="dxa"/>
          </w:tcPr>
          <w:p w14:paraId="72D6848A" w14:textId="76415681" w:rsidR="00F355F2" w:rsidRPr="00A17785" w:rsidRDefault="00F355F2" w:rsidP="00A17785">
            <w:pPr>
              <w:ind w:firstLine="0"/>
              <w:jc w:val="left"/>
              <w:rPr>
                <w:highlight w:val="yellow"/>
              </w:rPr>
            </w:pPr>
            <w:r>
              <w:rPr>
                <w:highlight w:val="yellow"/>
              </w:rPr>
              <w:t>Diabetes mellitus</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483D3C23" w:rsidR="00A17785" w:rsidRDefault="00A17785" w:rsidP="00A17785">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4D1BCFB" w:rsidR="00A17785" w:rsidRDefault="00A17785" w:rsidP="00DE54BE">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 xml:space="preserve">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 xml:space="preserve">(HLA, por sus siglas en inglés 'human </w:t>
            </w:r>
            <w:proofErr w:type="spellStart"/>
            <w:r w:rsidRPr="002F5036">
              <w:rPr>
                <w:highlight w:val="yellow"/>
              </w:rPr>
              <w:t>leukocyte</w:t>
            </w:r>
            <w:proofErr w:type="spellEnd"/>
            <w:r w:rsidRPr="002F5036">
              <w:rPr>
                <w:highlight w:val="yellow"/>
              </w:rPr>
              <w:t xml:space="preserve"> </w:t>
            </w:r>
            <w:proofErr w:type="spellStart"/>
            <w:r w:rsidRPr="002F5036">
              <w:rPr>
                <w:highlight w:val="yellow"/>
              </w:rPr>
              <w:t>antigen</w:t>
            </w:r>
            <w:proofErr w:type="spellEnd"/>
            <w:r w:rsidRPr="002F5036">
              <w:rPr>
                <w:highlight w:val="yellow"/>
              </w:rPr>
              <w:t>')</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w:t>
            </w:r>
            <w:proofErr w:type="spellStart"/>
            <w:r>
              <w:rPr>
                <w:kern w:val="0"/>
                <w:highlight w:val="yellow"/>
                <w14:ligatures w14:val="none"/>
              </w:rPr>
              <w:t>Unfolded</w:t>
            </w:r>
            <w:proofErr w:type="spellEnd"/>
            <w:r>
              <w:rPr>
                <w:kern w:val="0"/>
                <w:highlight w:val="yellow"/>
                <w14:ligatures w14:val="none"/>
              </w:rPr>
              <w:t xml:space="preserve"> </w:t>
            </w:r>
            <w:proofErr w:type="spellStart"/>
            <w:r>
              <w:rPr>
                <w:kern w:val="0"/>
                <w:highlight w:val="yellow"/>
                <w14:ligatures w14:val="none"/>
              </w:rPr>
              <w:t>Protein</w:t>
            </w:r>
            <w:proofErr w:type="spellEnd"/>
            <w:r>
              <w:rPr>
                <w:kern w:val="0"/>
                <w:highlight w:val="yellow"/>
                <w14:ligatures w14:val="none"/>
              </w:rPr>
              <w:t xml:space="preserve">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w:t>
            </w:r>
            <w:proofErr w:type="spellStart"/>
            <w:r w:rsidRPr="00BF1EE2">
              <w:rPr>
                <w:highlight w:val="yellow"/>
              </w:rPr>
              <w:t>Insuline</w:t>
            </w:r>
            <w:proofErr w:type="spellEnd"/>
            <w:r w:rsidRPr="00BF1EE2">
              <w:rPr>
                <w:highlight w:val="yellow"/>
              </w:rPr>
              <w:t xml:space="preserve"> </w:t>
            </w:r>
            <w:proofErr w:type="spellStart"/>
            <w:r w:rsidRPr="00BF1EE2">
              <w:rPr>
                <w:highlight w:val="yellow"/>
              </w:rPr>
              <w:t>Grow</w:t>
            </w:r>
            <w:proofErr w:type="spellEnd"/>
            <w:r w:rsidRPr="00BF1EE2">
              <w:rPr>
                <w:highlight w:val="yellow"/>
              </w:rPr>
              <w:t xml:space="preserve">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w:t>
            </w:r>
            <w:proofErr w:type="spellStart"/>
            <w:r w:rsidRPr="00807FF5">
              <w:t>Insulin</w:t>
            </w:r>
            <w:proofErr w:type="spellEnd"/>
            <w:r w:rsidRPr="00807FF5">
              <w:t xml:space="preserve"> </w:t>
            </w:r>
            <w:proofErr w:type="spellStart"/>
            <w:r w:rsidRPr="00807FF5">
              <w:t>Degrading</w:t>
            </w:r>
            <w:proofErr w:type="spellEnd"/>
            <w:r w:rsidRPr="00807FF5">
              <w:t xml:space="preserve"> </w:t>
            </w:r>
            <w:proofErr w:type="spellStart"/>
            <w:r w:rsidRPr="00807FF5">
              <w:t>Enzyme</w:t>
            </w:r>
            <w:proofErr w:type="spellEnd"/>
            <w:r w:rsidRPr="00807FF5">
              <w:t>")</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w:t>
            </w:r>
            <w:proofErr w:type="spellStart"/>
            <w:r w:rsidRPr="00517F36">
              <w:rPr>
                <w:highlight w:val="yellow"/>
              </w:rPr>
              <w:t>Computer</w:t>
            </w:r>
            <w:proofErr w:type="spellEnd"/>
            <w:r w:rsidRPr="00517F36">
              <w:rPr>
                <w:highlight w:val="yellow"/>
              </w:rPr>
              <w:t xml:space="preserve">, </w:t>
            </w:r>
            <w:proofErr w:type="spellStart"/>
            <w:r w:rsidRPr="00517F36">
              <w:rPr>
                <w:highlight w:val="yellow"/>
              </w:rPr>
              <w:t>Aided</w:t>
            </w:r>
            <w:proofErr w:type="spellEnd"/>
            <w:r w:rsidRPr="00517F36">
              <w:rPr>
                <w:highlight w:val="yellow"/>
              </w:rPr>
              <w:t xml:space="preserve"> </w:t>
            </w:r>
            <w:proofErr w:type="spellStart"/>
            <w:r w:rsidRPr="00517F36">
              <w:rPr>
                <w:highlight w:val="yellow"/>
              </w:rPr>
              <w:t>Drug</w:t>
            </w:r>
            <w:proofErr w:type="spellEnd"/>
            <w:r w:rsidRPr="00517F36">
              <w:rPr>
                <w:highlight w:val="yellow"/>
              </w:rPr>
              <w:t xml:space="preserve"> </w:t>
            </w:r>
            <w:proofErr w:type="spellStart"/>
            <w:r w:rsidRPr="00517F36">
              <w:rPr>
                <w:highlight w:val="yellow"/>
              </w:rPr>
              <w:t>Desig</w:t>
            </w:r>
            <w:r>
              <w:rPr>
                <w:highlight w:val="yellow"/>
              </w:rPr>
              <w:t>n</w:t>
            </w:r>
            <w:proofErr w:type="spellEnd"/>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w:t>
            </w:r>
            <w:proofErr w:type="spellStart"/>
            <w:r w:rsidRPr="002938E5">
              <w:rPr>
                <w:highlight w:val="yellow"/>
              </w:rPr>
              <w:t>Decision</w:t>
            </w:r>
            <w:proofErr w:type="spellEnd"/>
            <w:r w:rsidRPr="002938E5">
              <w:rPr>
                <w:highlight w:val="yellow"/>
              </w:rPr>
              <w:t xml:space="preserve"> </w:t>
            </w:r>
            <w:proofErr w:type="spellStart"/>
            <w:r w:rsidRPr="002938E5">
              <w:rPr>
                <w:highlight w:val="yellow"/>
              </w:rPr>
              <w:t>Trees</w:t>
            </w:r>
            <w:proofErr w:type="spellEnd"/>
            <w:r w:rsidRPr="002938E5">
              <w:rPr>
                <w:highlight w:val="yellow"/>
              </w:rPr>
              <w:t>”)</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 xml:space="preserve">(ML, por sus siglas en inglés “Machine </w:t>
            </w:r>
            <w:proofErr w:type="spellStart"/>
            <w:r w:rsidRPr="00A30B4A">
              <w:rPr>
                <w:highlight w:val="yellow"/>
              </w:rPr>
              <w:t>Learning</w:t>
            </w:r>
            <w:proofErr w:type="spellEnd"/>
            <w:r w:rsidRPr="00A30B4A">
              <w:rPr>
                <w:highlight w:val="yellow"/>
              </w:rPr>
              <w:t>”)</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 xml:space="preserve">(DL, por sus siglas en inglés “Deep </w:t>
            </w:r>
            <w:proofErr w:type="spellStart"/>
            <w:r w:rsidRPr="00A30B4A">
              <w:rPr>
                <w:highlight w:val="yellow"/>
              </w:rPr>
              <w:t>Learning</w:t>
            </w:r>
            <w:proofErr w:type="spellEnd"/>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w:t>
            </w:r>
            <w:proofErr w:type="spellStart"/>
            <w:r w:rsidRPr="00DF32FF">
              <w:rPr>
                <w:highlight w:val="yellow"/>
              </w:rPr>
              <w:t>Support</w:t>
            </w:r>
            <w:proofErr w:type="spellEnd"/>
            <w:r w:rsidRPr="00DF32FF">
              <w:rPr>
                <w:highlight w:val="yellow"/>
              </w:rPr>
              <w:t xml:space="preserve">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w:t>
            </w:r>
            <w:proofErr w:type="spellStart"/>
            <w:r w:rsidRPr="00DF32FF">
              <w:rPr>
                <w:highlight w:val="yellow"/>
              </w:rPr>
              <w:t>Nearest</w:t>
            </w:r>
            <w:proofErr w:type="spellEnd"/>
            <w:r w:rsidRPr="00DF32FF">
              <w:rPr>
                <w:highlight w:val="yellow"/>
              </w:rPr>
              <w:t xml:space="preserve"> </w:t>
            </w:r>
            <w:proofErr w:type="spellStart"/>
            <w:r w:rsidRPr="00DF32FF">
              <w:rPr>
                <w:highlight w:val="yellow"/>
              </w:rPr>
              <w:t>Neighboors</w:t>
            </w:r>
            <w:proofErr w:type="spellEnd"/>
            <w:r w:rsidRPr="00DF32FF">
              <w:rPr>
                <w:highlight w:val="yellow"/>
              </w:rPr>
              <w:t>)</w:t>
            </w:r>
          </w:p>
        </w:tc>
      </w:tr>
      <w:tr w:rsidR="00E97601" w:rsidRPr="0017208F"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w:t>
            </w:r>
            <w:proofErr w:type="spellStart"/>
            <w:r w:rsidRPr="00E97601">
              <w:rPr>
                <w:kern w:val="0"/>
                <w:highlight w:val="yellow"/>
                <w:lang w:val="en-US"/>
                <w14:ligatures w14:val="none"/>
              </w:rPr>
              <w:t>por</w:t>
            </w:r>
            <w:proofErr w:type="spellEnd"/>
            <w:r w:rsidRPr="00E97601">
              <w:rPr>
                <w:kern w:val="0"/>
                <w:highlight w:val="yellow"/>
                <w:lang w:val="en-US"/>
                <w14:ligatures w14:val="none"/>
              </w:rPr>
              <w:t xml:space="preserve"> sus </w:t>
            </w:r>
            <w:proofErr w:type="spellStart"/>
            <w:r w:rsidRPr="00E97601">
              <w:rPr>
                <w:kern w:val="0"/>
                <w:highlight w:val="yellow"/>
                <w:lang w:val="en-US"/>
                <w14:ligatures w14:val="none"/>
              </w:rPr>
              <w:t>siglas</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en</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inglés</w:t>
            </w:r>
            <w:proofErr w:type="spellEnd"/>
            <w:r w:rsidRPr="00E97601">
              <w:rPr>
                <w:kern w:val="0"/>
                <w:highlight w:val="yellow"/>
                <w:lang w:val="en-US"/>
                <w14:ligatures w14:val="none"/>
              </w:rPr>
              <w:t xml:space="preserve">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 xml:space="preserve">(PCA, por sus siglas en inglés “Principal </w:t>
            </w:r>
            <w:proofErr w:type="spellStart"/>
            <w:r>
              <w:rPr>
                <w:kern w:val="0"/>
                <w:highlight w:val="yellow"/>
                <w14:ligatures w14:val="none"/>
              </w:rPr>
              <w:t>Component</w:t>
            </w:r>
            <w:proofErr w:type="spellEnd"/>
            <w:r>
              <w:rPr>
                <w:kern w:val="0"/>
                <w:highlight w:val="yellow"/>
                <w14:ligatures w14:val="none"/>
              </w:rPr>
              <w:t xml:space="preserve"> </w:t>
            </w:r>
            <w:proofErr w:type="spellStart"/>
            <w:r>
              <w:rPr>
                <w:kern w:val="0"/>
                <w:highlight w:val="yellow"/>
                <w14:ligatures w14:val="none"/>
              </w:rPr>
              <w:t>Analysis</w:t>
            </w:r>
            <w:proofErr w:type="spellEnd"/>
            <w:r>
              <w:rPr>
                <w:kern w:val="0"/>
                <w:highlight w:val="yellow"/>
                <w14:ligatures w14:val="none"/>
              </w:rPr>
              <w:t>”)</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w:t>
            </w:r>
            <w:proofErr w:type="spellStart"/>
            <w:r>
              <w:rPr>
                <w:kern w:val="0"/>
                <w:highlight w:val="yellow"/>
                <w14:ligatures w14:val="none"/>
              </w:rPr>
              <w:t>Stochastic</w:t>
            </w:r>
            <w:proofErr w:type="spellEnd"/>
            <w:r>
              <w:rPr>
                <w:kern w:val="0"/>
                <w:highlight w:val="yellow"/>
                <w14:ligatures w14:val="none"/>
              </w:rPr>
              <w:t xml:space="preserve"> </w:t>
            </w:r>
            <w:proofErr w:type="spellStart"/>
            <w:r>
              <w:rPr>
                <w:kern w:val="0"/>
                <w:highlight w:val="yellow"/>
                <w14:ligatures w14:val="none"/>
              </w:rPr>
              <w:t>Neighbor</w:t>
            </w:r>
            <w:proofErr w:type="spellEnd"/>
            <w:r>
              <w:rPr>
                <w:kern w:val="0"/>
                <w:highlight w:val="yellow"/>
                <w14:ligatures w14:val="none"/>
              </w:rPr>
              <w:t xml:space="preserve"> </w:t>
            </w:r>
            <w:proofErr w:type="spellStart"/>
            <w:r>
              <w:rPr>
                <w:kern w:val="0"/>
                <w:highlight w:val="yellow"/>
                <w14:ligatures w14:val="none"/>
              </w:rPr>
              <w:t>Embedding</w:t>
            </w:r>
            <w:proofErr w:type="spellEnd"/>
            <w:r>
              <w:rPr>
                <w:kern w:val="0"/>
                <w:highlight w:val="yellow"/>
                <w14:ligatures w14:val="none"/>
              </w:rPr>
              <w:t>”)</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N-</w:t>
            </w:r>
            <w:proofErr w:type="spellStart"/>
            <w:r w:rsidRPr="00F7164B">
              <w:rPr>
                <w:highlight w:val="yellow"/>
              </w:rPr>
              <w:t>metil</w:t>
            </w:r>
            <w:proofErr w:type="spellEnd"/>
            <w:r w:rsidRPr="00F7164B">
              <w:rPr>
                <w:highlight w:val="yellow"/>
              </w:rPr>
              <w:t xml:space="preserve">-D-aspartato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w:t>
            </w:r>
            <w:proofErr w:type="spellStart"/>
            <w:r>
              <w:rPr>
                <w:kern w:val="0"/>
                <w:highlight w:val="yellow"/>
                <w14:ligatures w14:val="none"/>
              </w:rPr>
              <w:t>Quantitative</w:t>
            </w:r>
            <w:proofErr w:type="spellEnd"/>
            <w:r>
              <w:rPr>
                <w:kern w:val="0"/>
                <w:highlight w:val="yellow"/>
                <w14:ligatures w14:val="none"/>
              </w:rPr>
              <w:t xml:space="preserve"> </w:t>
            </w:r>
            <w:proofErr w:type="spellStart"/>
            <w:r>
              <w:rPr>
                <w:kern w:val="0"/>
                <w:highlight w:val="yellow"/>
                <w14:ligatures w14:val="none"/>
              </w:rPr>
              <w:t>Structure-Activity</w:t>
            </w:r>
            <w:proofErr w:type="spellEnd"/>
            <w:r>
              <w:rPr>
                <w:kern w:val="0"/>
                <w:highlight w:val="yellow"/>
                <w14:ligatures w14:val="none"/>
              </w:rPr>
              <w:t xml:space="preserve"> </w:t>
            </w:r>
            <w:proofErr w:type="spellStart"/>
            <w:r>
              <w:rPr>
                <w:kern w:val="0"/>
                <w:highlight w:val="yellow"/>
                <w14:ligatures w14:val="none"/>
              </w:rPr>
              <w:t>Relationship</w:t>
            </w:r>
            <w:proofErr w:type="spellEnd"/>
            <w:r>
              <w:rPr>
                <w:kern w:val="0"/>
                <w:highlight w:val="yellow"/>
                <w14:ligatures w14:val="none"/>
              </w:rPr>
              <w:t>”)</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proofErr w:type="spellStart"/>
            <w:r>
              <w:rPr>
                <w:highlight w:val="yellow"/>
              </w:rPr>
              <w:t>nM</w:t>
            </w:r>
            <w:proofErr w:type="spellEnd"/>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w:t>
            </w:r>
            <w:proofErr w:type="spellStart"/>
            <w:r w:rsidRPr="001F523B">
              <w:rPr>
                <w:highlight w:val="yellow"/>
              </w:rPr>
              <w:t>Signal</w:t>
            </w:r>
            <w:proofErr w:type="spellEnd"/>
            <w:r w:rsidRPr="001F523B">
              <w:rPr>
                <w:highlight w:val="yellow"/>
              </w:rPr>
              <w:t xml:space="preserve"> </w:t>
            </w:r>
            <w:proofErr w:type="spellStart"/>
            <w:r w:rsidRPr="001F523B">
              <w:rPr>
                <w:highlight w:val="yellow"/>
              </w:rPr>
              <w:t>Transducer</w:t>
            </w:r>
            <w:proofErr w:type="spellEnd"/>
            <w:r w:rsidRPr="001F523B">
              <w:rPr>
                <w:highlight w:val="yellow"/>
              </w:rPr>
              <w:t xml:space="preserve"> and </w:t>
            </w:r>
            <w:proofErr w:type="spellStart"/>
            <w:r w:rsidRPr="001F523B">
              <w:rPr>
                <w:highlight w:val="yellow"/>
              </w:rPr>
              <w:t>Activator</w:t>
            </w:r>
            <w:proofErr w:type="spellEnd"/>
            <w:r w:rsidRPr="001F523B">
              <w:rPr>
                <w:highlight w:val="yellow"/>
              </w:rPr>
              <w:t xml:space="preserve"> </w:t>
            </w:r>
            <w:proofErr w:type="spellStart"/>
            <w:r w:rsidRPr="001F523B">
              <w:rPr>
                <w:highlight w:val="yellow"/>
              </w:rPr>
              <w:t>of</w:t>
            </w:r>
            <w:proofErr w:type="spellEnd"/>
            <w:r w:rsidRPr="001F523B">
              <w:rPr>
                <w:highlight w:val="yellow"/>
              </w:rPr>
              <w:t xml:space="preserve"> </w:t>
            </w:r>
            <w:proofErr w:type="spellStart"/>
            <w:r w:rsidRPr="001F523B">
              <w:rPr>
                <w:highlight w:val="yellow"/>
              </w:rPr>
              <w:t>Transcription</w:t>
            </w:r>
            <w:proofErr w:type="spellEnd"/>
            <w:r w:rsidRPr="001F523B">
              <w:rPr>
                <w:highlight w:val="yellow"/>
              </w:rPr>
              <w:t xml:space="preserve">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w:t>
            </w:r>
            <w:proofErr w:type="spellStart"/>
            <w:r w:rsidRPr="00FA4C69">
              <w:rPr>
                <w:highlight w:val="yellow"/>
              </w:rPr>
              <w:t>Insulin</w:t>
            </w:r>
            <w:proofErr w:type="spellEnd"/>
            <w:r w:rsidRPr="00FA4C69">
              <w:rPr>
                <w:highlight w:val="yellow"/>
              </w:rPr>
              <w:t xml:space="preserve"> Receptor </w:t>
            </w:r>
            <w:proofErr w:type="spellStart"/>
            <w:r w:rsidRPr="00FA4C69">
              <w:rPr>
                <w:highlight w:val="yellow"/>
              </w:rPr>
              <w:t>Substrate</w:t>
            </w:r>
            <w:proofErr w:type="spellEnd"/>
            <w:r w:rsidRPr="00FA4C69">
              <w:rPr>
                <w:highlight w:val="yellow"/>
              </w:rPr>
              <w:t xml:space="preserv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34F03A85" w:rsidR="00B46D80" w:rsidRDefault="00AB3D65" w:rsidP="00C16D5D">
      <w:pPr>
        <w:ind w:left="284"/>
      </w:pPr>
      <w:r>
        <w:t>La demencia es en la actualidad</w:t>
      </w:r>
      <w:r w:rsidR="00842705">
        <w:t xml:space="preserve"> </w:t>
      </w:r>
      <w:r w:rsidR="006F230E">
        <w:t xml:space="preserve">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9B0CCB">
        <w:t>,</w:t>
      </w:r>
      <w:r w:rsidR="00095679">
        <w:t xml:space="preserve"> </w:t>
      </w:r>
      <w:r w:rsidR="00B870C2">
        <w:t xml:space="preserve">alrededor </w:t>
      </w:r>
      <w:r w:rsidR="009B0CCB">
        <w:t xml:space="preserve">de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3EF87259" w14:textId="6ABADCB3" w:rsidR="00C500F8" w:rsidRDefault="001207C3" w:rsidP="00E9395F">
      <w:pPr>
        <w:ind w:left="284"/>
      </w:pPr>
      <w:r>
        <w:t>En la actualidad, e</w:t>
      </w:r>
      <w:r w:rsidR="00734B52">
        <w:t xml:space="preserve">xisten varios medicamentos aprobados por la </w:t>
      </w:r>
      <w:r w:rsidR="00426A38">
        <w:t>FDA</w:t>
      </w:r>
      <w:r w:rsidR="00734B52">
        <w:t xml:space="preserve">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753A7B" w:rsidRPr="00753A7B">
            <w:t>(</w:t>
          </w:r>
          <w:proofErr w:type="spellStart"/>
          <w:r w:rsidR="00753A7B" w:rsidRPr="00753A7B">
            <w:t>Uddin</w:t>
          </w:r>
          <w:proofErr w:type="spellEnd"/>
          <w:r w:rsidR="00753A7B" w:rsidRPr="00753A7B">
            <w:t xml:space="preserve">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4023907A" w14:textId="77777777" w:rsidR="00C500F8" w:rsidRDefault="00C500F8" w:rsidP="00C16D5D">
      <w:pPr>
        <w:ind w:left="284"/>
      </w:pPr>
    </w:p>
    <w:p w14:paraId="0D1597B9" w14:textId="6636E0B5" w:rsidR="00CF6DF3" w:rsidRDefault="001E6DF5" w:rsidP="00C16D5D">
      <w:pPr>
        <w:ind w:left="284"/>
      </w:pPr>
      <w:r>
        <w:t xml:space="preserve"> </w:t>
      </w:r>
      <w:r w:rsidR="00BD4E99">
        <w:t xml:space="preserve">Para abordar estos problemas, </w:t>
      </w:r>
      <w:r w:rsidR="0090216B">
        <w:t xml:space="preserve">estudios han demostrado que se deberían de diseñar fármacos </w:t>
      </w:r>
      <w:proofErr w:type="spellStart"/>
      <w:r w:rsidR="0090216B">
        <w:t>multidiana</w:t>
      </w:r>
      <w:proofErr w:type="spellEnd"/>
      <w:r w:rsidR="0090216B">
        <w:t xml:space="preserve">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753A7B" w:rsidRPr="00753A7B">
            <w:t>(</w:t>
          </w:r>
          <w:proofErr w:type="spellStart"/>
          <w:r w:rsidR="00753A7B" w:rsidRPr="00753A7B">
            <w:t>Lovestone</w:t>
          </w:r>
          <w:proofErr w:type="spellEnd"/>
          <w:r w:rsidR="00753A7B" w:rsidRPr="00753A7B">
            <w:t xml:space="preserv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AC49D8">
        <w:t xml:space="preserve">. </w:t>
      </w:r>
      <w:r w:rsidR="00CF6DF3" w:rsidRPr="00CF6DF3">
        <w:t>La diabetes mellitus es una enfermedad caracterizada por niveles elevados de glucosa en la sangre. A largo plazo, est</w:t>
      </w:r>
      <w:r w:rsidR="00D454B4">
        <w:t xml:space="preserve">e </w:t>
      </w:r>
      <w:r w:rsidR="00E2428E">
        <w:t>hecho</w:t>
      </w:r>
      <w:r w:rsidR="00CF6DF3" w:rsidRPr="00CF6DF3">
        <w:t xml:space="preserve"> incrementa el riesgo de daño a los ojos, riñones, páncreas, nervios y corazón. </w:t>
      </w:r>
    </w:p>
    <w:p w14:paraId="58BCF133" w14:textId="77777777" w:rsidR="00CF6DF3" w:rsidRDefault="00CF6DF3" w:rsidP="00C16D5D">
      <w:pPr>
        <w:ind w:left="284"/>
      </w:pPr>
    </w:p>
    <w:p w14:paraId="2EAD73EE" w14:textId="1B0BC71E" w:rsidR="00D704DF" w:rsidRDefault="000B605D" w:rsidP="00081CB2">
      <w:pPr>
        <w:ind w:left="284"/>
      </w:pPr>
      <w:r>
        <w:t>Múltiples</w:t>
      </w:r>
      <w:r w:rsidR="0007275B">
        <w:t xml:space="preserve"> </w:t>
      </w:r>
      <w:r w:rsidR="0024515F">
        <w:t xml:space="preserve">estudios han relacionado </w:t>
      </w:r>
      <w:r w:rsidR="00657A6A">
        <w:t xml:space="preserve">a la diabetes mellitus como un factor de riesgo para la EA y lo han </w:t>
      </w:r>
      <w:r w:rsidR="004D6C53">
        <w:t>denominado</w:t>
      </w:r>
      <w:r w:rsidR="00657A6A">
        <w:t xml:space="preserve"> diabetes mellitus tipo 3</w:t>
      </w:r>
      <w:r w:rsidR="004D6C53">
        <w:t xml:space="preserve">, empleado para </w:t>
      </w:r>
      <w:r w:rsidR="004D6C53" w:rsidRPr="004D6C53">
        <w:t xml:space="preserve">resaltar una posible conexión entre la resistencia a la insulina en el cerebro y el desarrollo de la </w:t>
      </w:r>
      <w:r w:rsidR="004D6C53">
        <w:t>EA</w:t>
      </w:r>
      <w:r w:rsidR="008D3A7E">
        <w:rPr>
          <w:kern w:val="0"/>
          <w14:ligatures w14:val="none"/>
        </w:rPr>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753A7B">
            <w:rPr>
              <w:rFonts w:eastAsia="Times New Roman"/>
            </w:rPr>
            <w:t>(</w:t>
          </w:r>
          <w:proofErr w:type="spellStart"/>
          <w:r w:rsidR="00753A7B">
            <w:rPr>
              <w:rFonts w:eastAsia="Times New Roman"/>
            </w:rPr>
            <w:t>Brands</w:t>
          </w:r>
          <w:proofErr w:type="spellEnd"/>
          <w:r w:rsidR="00753A7B">
            <w:rPr>
              <w:rFonts w:eastAsia="Times New Roman"/>
            </w:rPr>
            <w:t xml:space="preserve"> et al., 2005; </w:t>
          </w:r>
          <w:proofErr w:type="spellStart"/>
          <w:r w:rsidR="00753A7B">
            <w:rPr>
              <w:rFonts w:eastAsia="Times New Roman"/>
            </w:rPr>
            <w:t>Kopf</w:t>
          </w:r>
          <w:proofErr w:type="spellEnd"/>
          <w:r w:rsidR="00753A7B">
            <w:rPr>
              <w:rFonts w:eastAsia="Times New Roman"/>
            </w:rPr>
            <w:t xml:space="preserve"> </w:t>
          </w:r>
          <w:r w:rsidR="00753A7B">
            <w:rPr>
              <w:rFonts w:eastAsia="Times New Roman"/>
            </w:rPr>
            <w:lastRenderedPageBreak/>
            <w:t xml:space="preserve">&amp; </w:t>
          </w:r>
          <w:proofErr w:type="spellStart"/>
          <w:r w:rsidR="00753A7B">
            <w:rPr>
              <w:rFonts w:eastAsia="Times New Roman"/>
            </w:rPr>
            <w:t>Frölich</w:t>
          </w:r>
          <w:proofErr w:type="spellEnd"/>
          <w:r w:rsidR="00753A7B">
            <w:rPr>
              <w:rFonts w:eastAsia="Times New Roman"/>
            </w:rPr>
            <w:t xml:space="preserve">, 2009; </w:t>
          </w:r>
          <w:proofErr w:type="spellStart"/>
          <w:r w:rsidR="00753A7B">
            <w:rPr>
              <w:rFonts w:eastAsia="Times New Roman"/>
            </w:rPr>
            <w:t>Strachan</w:t>
          </w:r>
          <w:proofErr w:type="spellEnd"/>
          <w:r w:rsidR="00753A7B">
            <w:rPr>
              <w:rFonts w:eastAsia="Times New Roman"/>
            </w:rPr>
            <w:t xml:space="preserve"> et al., 1997)</w:t>
          </w:r>
        </w:sdtContent>
      </w:sdt>
      <w:r w:rsidR="00B25E21">
        <w:t>.</w:t>
      </w:r>
      <w:r w:rsidR="008D3769">
        <w:t xml:space="preserve"> Debido a esta interesante relación, en la última década los investigadores</w:t>
      </w:r>
      <w:r w:rsidR="00B25E21">
        <w:t xml:space="preserv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w:t>
      </w:r>
      <w:proofErr w:type="spellStart"/>
      <w:r w:rsidR="00B770C3" w:rsidRPr="00B770C3">
        <w:t>Michailidis</w:t>
      </w:r>
      <w:proofErr w:type="spellEnd"/>
      <w:r w:rsidR="00B770C3" w:rsidRPr="00B770C3">
        <w:t xml:space="preserve"> et al., 2022)</w:t>
      </w:r>
      <w:r w:rsidR="003472BD">
        <w:t>. 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039A4F48"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753A7B" w:rsidRPr="00753A7B">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753A7B" w:rsidRPr="00753A7B">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3A8DF824" w:rsidR="00C36A21" w:rsidRDefault="005F2DC1" w:rsidP="006F5FE5">
      <w:pPr>
        <w:ind w:left="284"/>
      </w:pPr>
      <w:r w:rsidRPr="00AE549F">
        <w:t xml:space="preserve">La enfermedad de </w:t>
      </w:r>
      <w:r w:rsidRPr="000F01B6">
        <w:rPr>
          <w:highlight w:val="yellow"/>
        </w:rPr>
        <w:t>Alzheime</w:t>
      </w:r>
      <w:r w:rsidR="007F732A">
        <w:t>r</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753A7B" w:rsidRPr="00753A7B">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753A7B" w:rsidRPr="00753A7B">
            <w:t>(</w:t>
          </w:r>
          <w:proofErr w:type="spellStart"/>
          <w:r w:rsidR="00753A7B" w:rsidRPr="00753A7B">
            <w:t>Stelzmann</w:t>
          </w:r>
          <w:proofErr w:type="spellEnd"/>
          <w:r w:rsidR="00753A7B" w:rsidRPr="00753A7B">
            <w:t xml:space="preserve">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753A7B" w:rsidRPr="00753A7B">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753A7B" w:rsidRPr="00753A7B">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74C8C21A"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w:t>
      </w:r>
      <w:proofErr w:type="spellStart"/>
      <w:r w:rsidR="0070564B" w:rsidRPr="00A958CE">
        <w:rPr>
          <w:highlight w:val="yellow"/>
        </w:rPr>
        <w:t>Food</w:t>
      </w:r>
      <w:proofErr w:type="spellEnd"/>
      <w:r w:rsidR="0070564B" w:rsidRPr="00A958CE">
        <w:rPr>
          <w:highlight w:val="yellow"/>
        </w:rPr>
        <w:t xml:space="preserve"> and </w:t>
      </w:r>
      <w:proofErr w:type="spellStart"/>
      <w:r w:rsidR="0070564B" w:rsidRPr="00A958CE">
        <w:rPr>
          <w:highlight w:val="yellow"/>
        </w:rPr>
        <w:t>Drug</w:t>
      </w:r>
      <w:proofErr w:type="spellEnd"/>
      <w:r w:rsidR="0070564B" w:rsidRPr="00A958CE">
        <w:rPr>
          <w:highlight w:val="yellow"/>
        </w:rPr>
        <w:t xml:space="preserve"> </w:t>
      </w:r>
      <w:proofErr w:type="spellStart"/>
      <w:r w:rsidR="0070564B" w:rsidRPr="00A958CE">
        <w:rPr>
          <w:highlight w:val="yellow"/>
        </w:rPr>
        <w:t>Administration</w:t>
      </w:r>
      <w:proofErr w:type="spellEnd"/>
      <w:r w:rsidR="0070564B" w:rsidRPr="00A958CE">
        <w:rPr>
          <w:highlight w:val="yellow"/>
        </w:rPr>
        <w:t>”)</w:t>
      </w:r>
      <w:r w:rsidR="0070564B">
        <w:t xml:space="preserve"> </w:t>
      </w:r>
      <w:r>
        <w:t xml:space="preserve">ha aprobado varios medicamentos para su uso para la enfermedad de Alzheimer. Estos medicamentos son para controlar los </w:t>
      </w:r>
      <w:r>
        <w:lastRenderedPageBreak/>
        <w:t>síntomas o tratar la enfermedad y funcionan mejor para personas en etapas tempranas o intermedias, sin embargo, no se conocen medicamentos que curen esta enfermedad. Algunos de estos medicamentos son la</w:t>
      </w:r>
      <w:r w:rsidRPr="001C0815">
        <w:t xml:space="preserve"> galantamina, la rivastigmina y el </w:t>
      </w:r>
      <w:proofErr w:type="spellStart"/>
      <w:r w:rsidRPr="001C0815">
        <w:t>donepezilo</w:t>
      </w:r>
      <w:proofErr w:type="spellEnd"/>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EA1E49">
        <w:rPr>
          <w:i/>
          <w:iCs/>
          <w:highlight w:val="yellow"/>
        </w:rPr>
        <w:t>N</w:t>
      </w:r>
      <w:r w:rsidR="00EC39FE" w:rsidRPr="0058081F">
        <w:rPr>
          <w:highlight w:val="yellow"/>
        </w:rPr>
        <w:t>-</w:t>
      </w:r>
      <w:proofErr w:type="spellStart"/>
      <w:r w:rsidR="00EC39FE" w:rsidRPr="0058081F">
        <w:rPr>
          <w:highlight w:val="yellow"/>
        </w:rPr>
        <w:t>metil</w:t>
      </w:r>
      <w:proofErr w:type="spellEnd"/>
      <w:r w:rsidR="00EC39FE" w:rsidRPr="0058081F">
        <w:rPr>
          <w:highlight w:val="yellow"/>
        </w:rPr>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753A7B" w:rsidRPr="00753A7B">
            <w:t>(</w:t>
          </w:r>
          <w:proofErr w:type="spellStart"/>
          <w:r w:rsidR="00753A7B" w:rsidRPr="00753A7B">
            <w:t>Uddin</w:t>
          </w:r>
          <w:proofErr w:type="spellEnd"/>
          <w:r w:rsidR="00753A7B" w:rsidRPr="00753A7B">
            <w:t xml:space="preserve">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753A7B" w:rsidRPr="00753A7B">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5BB162FE"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753A7B" w:rsidRPr="00753A7B">
            <w:t>(</w:t>
          </w:r>
          <w:proofErr w:type="spellStart"/>
          <w:r w:rsidR="00753A7B" w:rsidRPr="00753A7B">
            <w:t>Sun</w:t>
          </w:r>
          <w:proofErr w:type="spellEnd"/>
          <w:r w:rsidR="00753A7B" w:rsidRPr="00753A7B">
            <w:t xml:space="preserve">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753A7B" w:rsidRPr="00753A7B">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753A7B" w:rsidRPr="00753A7B">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77F1CB07"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w:t>
      </w:r>
      <w:r w:rsidRPr="00C24B36">
        <w:lastRenderedPageBreak/>
        <w:t xml:space="preserve">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753A7B" w:rsidRPr="00753A7B">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753A7B" w:rsidRPr="00753A7B">
            <w:t>(</w:t>
          </w:r>
          <w:proofErr w:type="spellStart"/>
          <w:r w:rsidR="00753A7B" w:rsidRPr="00753A7B">
            <w:t>Deane</w:t>
          </w:r>
          <w:proofErr w:type="spellEnd"/>
          <w:r w:rsidR="00753A7B" w:rsidRPr="00753A7B">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753A7B" w:rsidRPr="00753A7B">
            <w:t>(Mohandas et al., 2009)</w:t>
          </w:r>
        </w:sdtContent>
      </w:sdt>
      <w:r w:rsidR="00537A78">
        <w:t>.</w:t>
      </w:r>
      <w:r w:rsidR="00995762">
        <w:t xml:space="preserve"> </w:t>
      </w:r>
    </w:p>
    <w:p w14:paraId="2657C135" w14:textId="77777777" w:rsidR="00341D39" w:rsidRDefault="00341D39" w:rsidP="006F5FE5">
      <w:pPr>
        <w:ind w:left="568"/>
      </w:pPr>
    </w:p>
    <w:p w14:paraId="07EA9619" w14:textId="5A431281"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753A7B" w:rsidRPr="00753A7B">
            <w:t>(Sanabria-Castro et al., 2017)</w:t>
          </w:r>
        </w:sdtContent>
      </w:sdt>
      <w:r w:rsidR="007D33C8" w:rsidRPr="007D33C8">
        <w:t xml:space="preserve">. </w:t>
      </w:r>
      <w:r w:rsidR="00155412">
        <w:t>En el proceso normal,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567420">
        <w:rPr>
          <w:highlight w:val="yellow"/>
        </w:rPr>
        <w:t>(ADAM, por sus siglas en inglés “</w:t>
      </w:r>
      <w:r w:rsidR="00A1763D" w:rsidRPr="00567420">
        <w:rPr>
          <w:highlight w:val="yellow"/>
        </w:rPr>
        <w:t xml:space="preserve">A </w:t>
      </w:r>
      <w:proofErr w:type="spellStart"/>
      <w:r w:rsidR="00A1763D" w:rsidRPr="00567420">
        <w:rPr>
          <w:highlight w:val="yellow"/>
        </w:rPr>
        <w:t>Disintegrin</w:t>
      </w:r>
      <w:proofErr w:type="spellEnd"/>
      <w:r w:rsidR="00A1763D" w:rsidRPr="00567420">
        <w:rPr>
          <w:highlight w:val="yellow"/>
        </w:rPr>
        <w:t xml:space="preserve"> And </w:t>
      </w:r>
      <w:proofErr w:type="spellStart"/>
      <w:r w:rsidR="00A1763D" w:rsidRPr="00567420">
        <w:rPr>
          <w:highlight w:val="yellow"/>
        </w:rPr>
        <w:t>Metalloproteinase</w:t>
      </w:r>
      <w:proofErr w:type="spellEnd"/>
      <w:r w:rsidR="00EE1C42" w:rsidRPr="00567420">
        <w:rPr>
          <w:highlight w:val="yellow"/>
        </w:rPr>
        <w:t>”)</w:t>
      </w:r>
      <w:r w:rsidR="00EE1C42">
        <w:t xml:space="preserve">. </w:t>
      </w:r>
      <w:r w:rsidR="00155412">
        <w:t xml:space="preserve">La escisión de la APP por las ADAM resulta en la formación y liberación de </w:t>
      </w:r>
      <w:proofErr w:type="spellStart"/>
      <w:r w:rsidR="00155412">
        <w:t>APPs</w:t>
      </w:r>
      <w:proofErr w:type="spellEnd"/>
      <w:r w:rsidR="00155412">
        <w:t>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753A7B">
            <w:rPr>
              <w:rFonts w:eastAsia="Times New Roman"/>
            </w:rPr>
            <w:t xml:space="preserve">(Tanzi &amp; </w:t>
          </w:r>
          <w:proofErr w:type="spellStart"/>
          <w:r w:rsidR="00753A7B">
            <w:rPr>
              <w:rFonts w:eastAsia="Times New Roman"/>
            </w:rPr>
            <w:t>Bertram</w:t>
          </w:r>
          <w:proofErr w:type="spellEnd"/>
          <w:r w:rsidR="00753A7B">
            <w:rPr>
              <w:rFonts w:eastAsia="Times New Roman"/>
            </w:rPr>
            <w:t>,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w:t>
      </w:r>
      <w:proofErr w:type="spellStart"/>
      <w:r w:rsidR="00270898" w:rsidRPr="00270898">
        <w:t>APPs</w:t>
      </w:r>
      <w:proofErr w:type="spellEnd"/>
      <w:r w:rsidR="00270898" w:rsidRPr="00270898">
        <w:t>β. Esta división es realizada por la enzima BACE1, una proteasa transmembrana ubicua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753A7B" w:rsidRPr="00753A7B">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4A8D2527"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753A7B" w:rsidRPr="00753A7B">
            <w:rPr>
              <w:highlight w:val="yellow"/>
            </w:rPr>
            <w:t>(Sanabria-Castro et al., 2017)</w:t>
          </w:r>
        </w:sdtContent>
      </w:sdt>
    </w:p>
    <w:p w14:paraId="5C18BCB8" w14:textId="77777777" w:rsidR="00D2104A" w:rsidRDefault="00D2104A" w:rsidP="006F5FE5">
      <w:pPr>
        <w:ind w:left="284" w:firstLine="0"/>
      </w:pPr>
    </w:p>
    <w:p w14:paraId="3E76ACDB" w14:textId="79776685"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753A7B" w:rsidRPr="00753A7B">
            <w:t>(</w:t>
          </w:r>
          <w:proofErr w:type="spellStart"/>
          <w:r w:rsidR="00753A7B" w:rsidRPr="00753A7B">
            <w:t>Grundke-Iqbal</w:t>
          </w:r>
          <w:proofErr w:type="spellEnd"/>
          <w:r w:rsidR="00753A7B" w:rsidRPr="00753A7B">
            <w:t xml:space="preserve">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753A7B" w:rsidRPr="00753A7B">
            <w:t>(</w:t>
          </w:r>
          <w:proofErr w:type="spellStart"/>
          <w:r w:rsidR="00753A7B" w:rsidRPr="00753A7B">
            <w:t>Goedert</w:t>
          </w:r>
          <w:proofErr w:type="spellEnd"/>
          <w:r w:rsidR="00753A7B" w:rsidRPr="00753A7B">
            <w:t xml:space="preserve">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753A7B" w:rsidRPr="00753A7B">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p>
    <w:p w14:paraId="5FCD515E" w14:textId="77777777" w:rsidR="00A90F66" w:rsidRDefault="00A90F66" w:rsidP="006F5FE5">
      <w:pPr>
        <w:ind w:left="284" w:firstLine="0"/>
      </w:pPr>
    </w:p>
    <w:p w14:paraId="41707E62" w14:textId="5DD31E08"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753A7B">
            <w:rPr>
              <w:rFonts w:eastAsia="Times New Roman"/>
            </w:rPr>
            <w:t xml:space="preserve">(Terry &amp; </w:t>
          </w:r>
          <w:proofErr w:type="spellStart"/>
          <w:r w:rsidR="00753A7B">
            <w:rPr>
              <w:rFonts w:eastAsia="Times New Roman"/>
            </w:rPr>
            <w:t>Buccafusco</w:t>
          </w:r>
          <w:proofErr w:type="spellEnd"/>
          <w:r w:rsidR="00753A7B">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753A7B">
            <w:rPr>
              <w:rFonts w:eastAsia="Times New Roman"/>
            </w:rPr>
            <w:t>(</w:t>
          </w:r>
          <w:proofErr w:type="spellStart"/>
          <w:r w:rsidR="00753A7B">
            <w:rPr>
              <w:rFonts w:eastAsia="Times New Roman"/>
            </w:rPr>
            <w:t>Liskowsky</w:t>
          </w:r>
          <w:proofErr w:type="spellEnd"/>
          <w:r w:rsidR="00753A7B">
            <w:rPr>
              <w:rFonts w:eastAsia="Times New Roman"/>
            </w:rPr>
            <w:t xml:space="preserve"> &amp; </w:t>
          </w:r>
          <w:proofErr w:type="spellStart"/>
          <w:r w:rsidR="00753A7B">
            <w:rPr>
              <w:rFonts w:eastAsia="Times New Roman"/>
            </w:rPr>
            <w:t>Schliebs</w:t>
          </w:r>
          <w:proofErr w:type="spellEnd"/>
          <w:r w:rsidR="00753A7B">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753A7B" w:rsidRPr="00753A7B">
            <w:t>(Fisher, 2008)</w:t>
          </w:r>
        </w:sdtContent>
      </w:sdt>
      <w:r w:rsidR="00355548">
        <w:t xml:space="preserve">. </w:t>
      </w:r>
      <w:r w:rsidR="0086623B" w:rsidRPr="0086623B">
        <w:t xml:space="preserve">Actualmente, esta hipótesis ha sido la base de varios tratamientos, y existe un consenso en que la relación entre el deterioro cognitivo y la reducción </w:t>
      </w:r>
      <w:r w:rsidR="0086623B" w:rsidRPr="0086623B">
        <w:lastRenderedPageBreak/>
        <w:t>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753A7B" w:rsidRPr="00753A7B">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2F6BA729"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753A7B" w:rsidRPr="00753A7B">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753A7B" w:rsidRPr="00753A7B">
            <w:t>(</w:t>
          </w:r>
          <w:proofErr w:type="spellStart"/>
          <w:r w:rsidR="00753A7B" w:rsidRPr="00753A7B">
            <w:t>Bird</w:t>
          </w:r>
          <w:proofErr w:type="spellEnd"/>
          <w:r w:rsidR="00753A7B" w:rsidRPr="00753A7B">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753A7B">
            <w:rPr>
              <w:rFonts w:eastAsia="Times New Roman"/>
            </w:rPr>
            <w:t>(</w:t>
          </w:r>
          <w:proofErr w:type="spellStart"/>
          <w:r w:rsidR="00753A7B">
            <w:rPr>
              <w:rFonts w:eastAsia="Times New Roman"/>
            </w:rPr>
            <w:t>Weggen</w:t>
          </w:r>
          <w:proofErr w:type="spellEnd"/>
          <w:r w:rsidR="00753A7B">
            <w:rPr>
              <w:rFonts w:eastAsia="Times New Roman"/>
            </w:rPr>
            <w:t xml:space="preserve"> &amp; </w:t>
          </w:r>
          <w:proofErr w:type="spellStart"/>
          <w:r w:rsidR="00753A7B">
            <w:rPr>
              <w:rFonts w:eastAsia="Times New Roman"/>
            </w:rPr>
            <w:t>Beher</w:t>
          </w:r>
          <w:proofErr w:type="spellEnd"/>
          <w:r w:rsidR="00753A7B">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753A7B">
            <w:rPr>
              <w:rFonts w:eastAsia="Times New Roman"/>
            </w:rPr>
            <w:t>(</w:t>
          </w:r>
          <w:proofErr w:type="spellStart"/>
          <w:r w:rsidR="00753A7B">
            <w:rPr>
              <w:rFonts w:eastAsia="Times New Roman"/>
            </w:rPr>
            <w:t>Mahley</w:t>
          </w:r>
          <w:proofErr w:type="spellEnd"/>
          <w:r w:rsidR="00753A7B">
            <w:rPr>
              <w:rFonts w:eastAsia="Times New Roman"/>
            </w:rPr>
            <w:t xml:space="preserve"> &amp; </w:t>
          </w:r>
          <w:proofErr w:type="spellStart"/>
          <w:r w:rsidR="00753A7B">
            <w:rPr>
              <w:rFonts w:eastAsia="Times New Roman"/>
            </w:rPr>
            <w:t>Rall</w:t>
          </w:r>
          <w:proofErr w:type="spellEnd"/>
          <w:r w:rsidR="00753A7B">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753A7B" w:rsidRPr="00753A7B">
            <w:t>(</w:t>
          </w:r>
          <w:proofErr w:type="spellStart"/>
          <w:r w:rsidR="00753A7B" w:rsidRPr="00753A7B">
            <w:t>Troutwine</w:t>
          </w:r>
          <w:proofErr w:type="spellEnd"/>
          <w:r w:rsidR="00753A7B" w:rsidRPr="00753A7B">
            <w:t xml:space="preserv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267C37">
        <w:rPr>
          <w:highlight w:val="yellow"/>
        </w:rPr>
        <w:t>presenilina</w:t>
      </w:r>
      <w:proofErr w:type="spellEnd"/>
      <w:r w:rsidR="00497028" w:rsidRPr="00267C37">
        <w:rPr>
          <w:highlight w:val="yellow"/>
        </w:rPr>
        <w:t xml:space="preserve"> 1</w:t>
      </w:r>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753A7B" w:rsidRPr="00753A7B">
            <w:t>(Levy-</w:t>
          </w:r>
          <w:proofErr w:type="spellStart"/>
          <w:r w:rsidR="00753A7B" w:rsidRPr="00753A7B">
            <w:t>Lahad</w:t>
          </w:r>
          <w:proofErr w:type="spellEnd"/>
          <w:r w:rsidR="00753A7B" w:rsidRPr="00753A7B">
            <w:t xml:space="preserve"> et al., 1995)</w:t>
          </w:r>
        </w:sdtContent>
      </w:sdt>
      <w:r w:rsidR="008863F1">
        <w:t xml:space="preserve">. </w:t>
      </w:r>
      <w:r w:rsidR="00C70966" w:rsidRPr="00C70966">
        <w:t xml:space="preserve">El subtipo 4 de la enfermedad de Alzheimer (EA) está relacionado con </w:t>
      </w:r>
      <w:r w:rsidR="00C70966" w:rsidRPr="00C70966">
        <w:lastRenderedPageBreak/>
        <w:t xml:space="preserve">mutaciones en el gen </w:t>
      </w:r>
      <w:r w:rsidR="00C70966" w:rsidRPr="00357418">
        <w:rPr>
          <w:highlight w:val="yellow"/>
        </w:rPr>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753A7B" w:rsidRPr="00753A7B">
            <w:t>(</w:t>
          </w:r>
          <w:proofErr w:type="spellStart"/>
          <w:r w:rsidR="00753A7B" w:rsidRPr="00753A7B">
            <w:t>Rogaev</w:t>
          </w:r>
          <w:proofErr w:type="spellEnd"/>
          <w:r w:rsidR="00753A7B" w:rsidRPr="00753A7B">
            <w:t xml:space="preserve">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w:t>
      </w:r>
      <w:r w:rsidR="00C57F37">
        <w:t xml:space="preserve"> mellitus 2</w:t>
      </w:r>
      <w:r w:rsidR="005E062B" w:rsidRPr="005E062B">
        <w:t xml:space="preserve">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143D1058" w:rsidR="00A11C72" w:rsidRDefault="00386164" w:rsidP="006F5FE5">
      <w:pPr>
        <w:ind w:left="284"/>
      </w:pPr>
      <w:r>
        <w:t xml:space="preserve">La diabetes se divide en dos tipos principales, la diabetes mellitus tipo 1 y la diabetes mellitus tipo 2. </w:t>
      </w:r>
      <w:r w:rsidR="00C952B2" w:rsidRPr="00C952B2">
        <w:t xml:space="preserve">La diabetes </w:t>
      </w:r>
      <w:r w:rsidR="00002FDB">
        <w:t xml:space="preserve">mellitus </w:t>
      </w:r>
      <w:r w:rsidR="00C952B2" w:rsidRPr="00C952B2">
        <w:t xml:space="preserve">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753A7B" w:rsidRPr="00753A7B">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753A7B" w:rsidRPr="00753A7B">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06A9C264"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753A7B">
            <w:rPr>
              <w:rFonts w:eastAsia="Times New Roman"/>
            </w:rPr>
            <w:t>(</w:t>
          </w:r>
          <w:proofErr w:type="spellStart"/>
          <w:r w:rsidR="00753A7B">
            <w:rPr>
              <w:rFonts w:eastAsia="Times New Roman"/>
            </w:rPr>
            <w:t>Docherty</w:t>
          </w:r>
          <w:proofErr w:type="spellEnd"/>
          <w:r w:rsidR="00753A7B">
            <w:rPr>
              <w:rFonts w:eastAsia="Times New Roman"/>
            </w:rPr>
            <w:t xml:space="preserve"> &amp; </w:t>
          </w:r>
          <w:proofErr w:type="spellStart"/>
          <w:r w:rsidR="00753A7B">
            <w:rPr>
              <w:rFonts w:eastAsia="Times New Roman"/>
            </w:rPr>
            <w:t>Russ</w:t>
          </w:r>
          <w:proofErr w:type="spellEnd"/>
          <w:r w:rsidR="00753A7B">
            <w:rPr>
              <w:rFonts w:eastAsia="Times New Roman"/>
            </w:rPr>
            <w:t>,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w:t>
      </w:r>
      <w:r w:rsidR="00203C0A" w:rsidRPr="00203C0A">
        <w:lastRenderedPageBreak/>
        <w:t>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753A7B" w:rsidRPr="00753A7B">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7755F603"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753A7B" w:rsidRPr="00753A7B">
            <w:t>(</w:t>
          </w:r>
          <w:proofErr w:type="spellStart"/>
          <w:r w:rsidR="00753A7B" w:rsidRPr="00753A7B">
            <w:t>Erf</w:t>
          </w:r>
          <w:proofErr w:type="spellEnd"/>
          <w:r w:rsidR="00753A7B" w:rsidRPr="00753A7B">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 xml:space="preserve">antígeno leucocitario humano (HLA, por sus siglas en inglés 'human </w:t>
      </w:r>
      <w:proofErr w:type="spellStart"/>
      <w:r w:rsidR="00822F42" w:rsidRPr="002F5036">
        <w:rPr>
          <w:highlight w:val="yellow"/>
        </w:rPr>
        <w:t>leukocyte</w:t>
      </w:r>
      <w:proofErr w:type="spellEnd"/>
      <w:r w:rsidR="00822F42" w:rsidRPr="002F5036">
        <w:rPr>
          <w:highlight w:val="yellow"/>
        </w:rPr>
        <w:t xml:space="preserve"> </w:t>
      </w:r>
      <w:proofErr w:type="spellStart"/>
      <w:r w:rsidR="00822F42" w:rsidRPr="002F5036">
        <w:rPr>
          <w:highlight w:val="yellow"/>
        </w:rPr>
        <w:t>antigen</w:t>
      </w:r>
      <w:proofErr w:type="spellEnd"/>
      <w:r w:rsidR="00822F42" w:rsidRPr="002F5036">
        <w:rPr>
          <w:highlight w:val="yellow"/>
        </w:rPr>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753A7B">
            <w:rPr>
              <w:rFonts w:eastAsia="Times New Roman"/>
            </w:rPr>
            <w:t>(</w:t>
          </w:r>
          <w:proofErr w:type="spellStart"/>
          <w:r w:rsidR="00753A7B">
            <w:rPr>
              <w:rFonts w:eastAsia="Times New Roman"/>
            </w:rPr>
            <w:t>Speight</w:t>
          </w:r>
          <w:proofErr w:type="spellEnd"/>
          <w:r w:rsidR="00753A7B">
            <w:rPr>
              <w:rFonts w:eastAsia="Times New Roman"/>
            </w:rPr>
            <w:t xml:space="preserve"> &amp; </w:t>
          </w:r>
          <w:proofErr w:type="spellStart"/>
          <w:r w:rsidR="00753A7B">
            <w:rPr>
              <w:rFonts w:eastAsia="Times New Roman"/>
            </w:rPr>
            <w:t>Pouwer</w:t>
          </w:r>
          <w:proofErr w:type="spellEnd"/>
          <w:r w:rsidR="00753A7B">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753A7B">
            <w:rPr>
              <w:rFonts w:eastAsia="Times New Roman"/>
            </w:rPr>
            <w:t>(</w:t>
          </w:r>
          <w:proofErr w:type="spellStart"/>
          <w:r w:rsidR="00753A7B">
            <w:rPr>
              <w:rFonts w:eastAsia="Times New Roman"/>
            </w:rPr>
            <w:t>Devendra</w:t>
          </w:r>
          <w:proofErr w:type="spellEnd"/>
          <w:r w:rsidR="00753A7B">
            <w:rPr>
              <w:rFonts w:eastAsia="Times New Roman"/>
            </w:rPr>
            <w:t xml:space="preserve"> &amp; </w:t>
          </w:r>
          <w:proofErr w:type="spellStart"/>
          <w:r w:rsidR="00753A7B">
            <w:rPr>
              <w:rFonts w:eastAsia="Times New Roman"/>
            </w:rPr>
            <w:t>Eisenbarth</w:t>
          </w:r>
          <w:proofErr w:type="spellEnd"/>
          <w:r w:rsidR="00753A7B">
            <w:rPr>
              <w:rFonts w:eastAsia="Times New Roman"/>
            </w:rPr>
            <w:t>,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753A7B" w:rsidRPr="00753A7B">
            <w:t>(</w:t>
          </w:r>
          <w:proofErr w:type="spellStart"/>
          <w:r w:rsidR="00753A7B" w:rsidRPr="00753A7B">
            <w:t>Krischer</w:t>
          </w:r>
          <w:proofErr w:type="spellEnd"/>
          <w:r w:rsidR="00753A7B" w:rsidRPr="00753A7B">
            <w:t xml:space="preserve"> et al., 2022)</w:t>
          </w:r>
        </w:sdtContent>
      </w:sdt>
      <w:r w:rsidR="001F5518">
        <w:t xml:space="preserve">. </w:t>
      </w:r>
    </w:p>
    <w:p w14:paraId="37BD7FF4" w14:textId="77777777" w:rsidR="007069B7" w:rsidRDefault="007069B7" w:rsidP="006F5FE5">
      <w:pPr>
        <w:ind w:left="284"/>
      </w:pPr>
    </w:p>
    <w:p w14:paraId="6520DEF3" w14:textId="6C59EC05"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w:t>
      </w:r>
      <w:r w:rsidR="00D903EC" w:rsidRPr="00D903EC">
        <w:lastRenderedPageBreak/>
        <w:t>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753A7B" w:rsidRPr="00753A7B">
            <w:t>(</w:t>
          </w:r>
          <w:proofErr w:type="spellStart"/>
          <w:r w:rsidR="00753A7B" w:rsidRPr="00753A7B">
            <w:t>Henson</w:t>
          </w:r>
          <w:proofErr w:type="spellEnd"/>
          <w:r w:rsidR="00753A7B" w:rsidRPr="00753A7B">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w:t>
      </w:r>
      <w:proofErr w:type="spellStart"/>
      <w:r w:rsidR="00753C82">
        <w:rPr>
          <w:kern w:val="0"/>
          <w:highlight w:val="yellow"/>
          <w14:ligatures w14:val="none"/>
        </w:rPr>
        <w:t>Unfolded</w:t>
      </w:r>
      <w:proofErr w:type="spellEnd"/>
      <w:r w:rsidR="00753C82">
        <w:rPr>
          <w:kern w:val="0"/>
          <w:highlight w:val="yellow"/>
          <w14:ligatures w14:val="none"/>
        </w:rPr>
        <w:t xml:space="preserve"> </w:t>
      </w:r>
      <w:proofErr w:type="spellStart"/>
      <w:r w:rsidR="00753C82">
        <w:rPr>
          <w:kern w:val="0"/>
          <w:highlight w:val="yellow"/>
          <w14:ligatures w14:val="none"/>
        </w:rPr>
        <w:t>Protein</w:t>
      </w:r>
      <w:proofErr w:type="spellEnd"/>
      <w:r w:rsidR="00753C82">
        <w:rPr>
          <w:kern w:val="0"/>
          <w:highlight w:val="yellow"/>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753A7B" w:rsidRPr="00753A7B">
            <w:t xml:space="preserve">(de </w:t>
          </w:r>
          <w:proofErr w:type="spellStart"/>
          <w:r w:rsidR="00753A7B" w:rsidRPr="00753A7B">
            <w:t>Boer</w:t>
          </w:r>
          <w:proofErr w:type="spellEnd"/>
          <w:r w:rsidR="00753A7B" w:rsidRPr="00753A7B">
            <w:t xml:space="preserve"> et al., 2024)</w:t>
          </w:r>
        </w:sdtContent>
      </w:sdt>
      <w:r w:rsidR="00AE2800">
        <w:t>.</w:t>
      </w:r>
    </w:p>
    <w:p w14:paraId="471F7009" w14:textId="77777777" w:rsidR="00505A26" w:rsidRDefault="00505A26" w:rsidP="006F5FE5">
      <w:pPr>
        <w:ind w:left="284" w:firstLine="0"/>
      </w:pPr>
    </w:p>
    <w:p w14:paraId="4AFC041B" w14:textId="00632006"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753A7B" w:rsidRPr="00753A7B">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4E5AE98F" w:rsidR="00071FF0" w:rsidRDefault="004D69DB" w:rsidP="006F5FE5">
      <w:pPr>
        <w:ind w:left="284"/>
      </w:pPr>
      <w:r w:rsidRPr="004D69DB">
        <w:t xml:space="preserve">En las últimas décadas, numerosos estudios han identificado vínculos comunes entre la enfermedad de Alzheimer y la diabetes mellitus tipo 2. La mayoría de estos estudios utilizan 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543F25">
        <w:t xml:space="preserve">. </w:t>
      </w:r>
    </w:p>
    <w:p w14:paraId="1CAAC8AD" w14:textId="77777777" w:rsidR="00071FF0" w:rsidRDefault="00071FF0" w:rsidP="006F5FE5">
      <w:pPr>
        <w:ind w:left="568"/>
      </w:pPr>
    </w:p>
    <w:p w14:paraId="763857D5" w14:textId="000320F1"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proofErr w:type="spellStart"/>
      <w:r w:rsidRPr="002A18B7">
        <w:rPr>
          <w:color w:val="FF0000"/>
        </w:rPr>
        <w:t>Strachan</w:t>
      </w:r>
      <w:proofErr w:type="spellEnd"/>
      <w:r w:rsidRPr="002A18B7">
        <w:rPr>
          <w:color w:val="FF0000"/>
        </w:rPr>
        <w:t xml:space="preserve">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lastRenderedPageBreak/>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753A7B" w:rsidRPr="00753A7B">
            <w:t>(</w:t>
          </w:r>
          <w:proofErr w:type="spellStart"/>
          <w:r w:rsidR="00753A7B" w:rsidRPr="00753A7B">
            <w:t>Strachan</w:t>
          </w:r>
          <w:proofErr w:type="spellEnd"/>
          <w:r w:rsidR="00753A7B" w:rsidRPr="00753A7B">
            <w:t xml:space="preserve">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753A7B" w:rsidRPr="00753A7B">
            <w:t>(</w:t>
          </w:r>
          <w:proofErr w:type="spellStart"/>
          <w:r w:rsidR="00753A7B" w:rsidRPr="00753A7B">
            <w:t>Brands</w:t>
          </w:r>
          <w:proofErr w:type="spellEnd"/>
          <w:r w:rsidR="00753A7B" w:rsidRPr="00753A7B">
            <w:t xml:space="preserve">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proofErr w:type="gramStart"/>
      <w:r w:rsidR="001D089D" w:rsidRPr="001D089D">
        <w:t>Examination</w:t>
      </w:r>
      <w:proofErr w:type="spellEnd"/>
      <w:r w:rsidR="001D089D" w:rsidRPr="001D089D">
        <w:t xml:space="preserve">  y</w:t>
      </w:r>
      <w:proofErr w:type="gramEnd"/>
      <w:r w:rsidR="001D089D" w:rsidRPr="001D089D">
        <w:t xml:space="preserve">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753A7B" w:rsidRPr="00753A7B">
            <w:t>(</w:t>
          </w:r>
          <w:proofErr w:type="spellStart"/>
          <w:r w:rsidR="00753A7B" w:rsidRPr="00753A7B">
            <w:t>Cukierman</w:t>
          </w:r>
          <w:proofErr w:type="spellEnd"/>
          <w:r w:rsidR="00753A7B" w:rsidRPr="00753A7B">
            <w:t xml:space="preserve"> et al., 2005)</w:t>
          </w:r>
        </w:sdtContent>
      </w:sdt>
      <w:r w:rsidR="00B21980">
        <w:t xml:space="preserve">, </w:t>
      </w:r>
      <w:r w:rsidR="00653338" w:rsidRPr="00653338">
        <w:t xml:space="preserve">En 2009, </w:t>
      </w:r>
      <w:proofErr w:type="spellStart"/>
      <w:r w:rsidR="00653338" w:rsidRPr="00653338">
        <w:t>Kopf</w:t>
      </w:r>
      <w:proofErr w:type="spellEnd"/>
      <w:r w:rsidR="00653338" w:rsidRPr="00653338">
        <w:t xml:space="preserve"> y </w:t>
      </w:r>
      <w:proofErr w:type="spellStart"/>
      <w:r w:rsidR="00653338" w:rsidRPr="00653338">
        <w:t>Frölich</w:t>
      </w:r>
      <w:proofErr w:type="spellEnd"/>
      <w:r w:rsidR="00653338" w:rsidRPr="00653338">
        <w:t xml:space="preserve">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753A7B">
            <w:rPr>
              <w:rFonts w:eastAsia="Times New Roman"/>
            </w:rPr>
            <w:t>(</w:t>
          </w:r>
          <w:proofErr w:type="spellStart"/>
          <w:r w:rsidR="00753A7B">
            <w:rPr>
              <w:rFonts w:eastAsia="Times New Roman"/>
            </w:rPr>
            <w:t>Kopf</w:t>
          </w:r>
          <w:proofErr w:type="spellEnd"/>
          <w:r w:rsidR="00753A7B">
            <w:rPr>
              <w:rFonts w:eastAsia="Times New Roman"/>
            </w:rPr>
            <w:t xml:space="preserve"> &amp; </w:t>
          </w:r>
          <w:proofErr w:type="spellStart"/>
          <w:r w:rsidR="00753A7B">
            <w:rPr>
              <w:rFonts w:eastAsia="Times New Roman"/>
            </w:rPr>
            <w:t>Frölich</w:t>
          </w:r>
          <w:proofErr w:type="spellEnd"/>
          <w:r w:rsidR="00753A7B">
            <w:rPr>
              <w:rFonts w:eastAsia="Times New Roman"/>
            </w:rPr>
            <w:t>,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58295B85" w14:textId="77777777" w:rsidR="00D3532B" w:rsidRDefault="00D3532B" w:rsidP="006F5FE5">
      <w:pPr>
        <w:ind w:left="284"/>
      </w:pPr>
    </w:p>
    <w:p w14:paraId="3472685E" w14:textId="77777777" w:rsidR="00D3532B" w:rsidRDefault="00D3532B" w:rsidP="006F5FE5">
      <w:pPr>
        <w:ind w:left="284"/>
      </w:pPr>
    </w:p>
    <w:p w14:paraId="4F616286" w14:textId="1C613F42" w:rsidR="00B618CC" w:rsidRPr="00B618CC" w:rsidRDefault="00B618CC" w:rsidP="00B618CC">
      <w:pPr>
        <w:rPr>
          <w:b/>
          <w:bCs/>
          <w:color w:val="FF0000"/>
        </w:rPr>
      </w:pPr>
      <w:r>
        <w:rPr>
          <w:b/>
          <w:bCs/>
          <w:color w:val="FF0000"/>
        </w:rPr>
        <w:lastRenderedPageBreak/>
        <w:t>Vínculos moleculares entre EA y DM2</w:t>
      </w:r>
    </w:p>
    <w:p w14:paraId="6C5C65CA" w14:textId="77777777" w:rsidR="006D4255" w:rsidRDefault="006D4255" w:rsidP="006F5FE5">
      <w:pPr>
        <w:ind w:left="568"/>
      </w:pPr>
    </w:p>
    <w:p w14:paraId="4D3A7D0A" w14:textId="0FF90706" w:rsidR="0052527A" w:rsidRDefault="006D4255" w:rsidP="006F5FE5">
      <w:pPr>
        <w:ind w:left="284"/>
      </w:pPr>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w:t>
      </w:r>
      <w:proofErr w:type="spellStart"/>
      <w:r w:rsidR="00DB5E8E" w:rsidRPr="00BF1EE2">
        <w:rPr>
          <w:highlight w:val="yellow"/>
        </w:rPr>
        <w:t>Insuline</w:t>
      </w:r>
      <w:proofErr w:type="spellEnd"/>
      <w:r w:rsidR="00DB5E8E" w:rsidRPr="00BF1EE2">
        <w:rPr>
          <w:highlight w:val="yellow"/>
        </w:rPr>
        <w:t xml:space="preserve"> </w:t>
      </w:r>
      <w:proofErr w:type="spellStart"/>
      <w:r w:rsidR="00DB5E8E" w:rsidRPr="00BF1EE2">
        <w:rPr>
          <w:highlight w:val="yellow"/>
        </w:rPr>
        <w:t>Grow</w:t>
      </w:r>
      <w:proofErr w:type="spellEnd"/>
      <w:r w:rsidR="00DB5E8E" w:rsidRPr="00BF1EE2">
        <w:rPr>
          <w:highlight w:val="yellow"/>
        </w:rPr>
        <w:t xml:space="preserve">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753A7B" w:rsidRPr="00753A7B">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753A7B" w:rsidRPr="00753A7B">
            <w:t>(</w:t>
          </w:r>
          <w:proofErr w:type="spellStart"/>
          <w:r w:rsidR="00753A7B" w:rsidRPr="00753A7B">
            <w:t>Tumminia</w:t>
          </w:r>
          <w:proofErr w:type="spellEnd"/>
          <w:r w:rsidR="00753A7B" w:rsidRPr="00753A7B">
            <w:t xml:space="preserve">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753A7B">
            <w:rPr>
              <w:rFonts w:eastAsia="Times New Roman"/>
            </w:rPr>
            <w:t xml:space="preserve">(Zhao &amp; </w:t>
          </w:r>
          <w:proofErr w:type="spellStart"/>
          <w:r w:rsidR="00753A7B">
            <w:rPr>
              <w:rFonts w:eastAsia="Times New Roman"/>
            </w:rPr>
            <w:t>Alkon</w:t>
          </w:r>
          <w:proofErr w:type="spellEnd"/>
          <w:r w:rsidR="00753A7B">
            <w:rPr>
              <w:rFonts w:eastAsia="Times New Roman"/>
            </w:rPr>
            <w:t>, 2001)</w:t>
          </w:r>
        </w:sdtContent>
      </w:sdt>
      <w:r w:rsidR="00BB70AB">
        <w:t xml:space="preserve">. </w:t>
      </w:r>
      <w:r w:rsidR="004A635B" w:rsidRPr="004A635B">
        <w:t xml:space="preserve">Por otro lado, la </w:t>
      </w:r>
      <w:r w:rsidR="004A635B" w:rsidRPr="004A635B">
        <w:rPr>
          <w:highlight w:val="yellow"/>
        </w:rPr>
        <w:t>enzima degradadora de insulina (IDE, por sus siglas en inglés "</w:t>
      </w:r>
      <w:proofErr w:type="spellStart"/>
      <w:r w:rsidR="004A635B" w:rsidRPr="004A635B">
        <w:rPr>
          <w:highlight w:val="yellow"/>
        </w:rPr>
        <w:t>Insulin</w:t>
      </w:r>
      <w:proofErr w:type="spellEnd"/>
      <w:r w:rsidR="004A635B" w:rsidRPr="004A635B">
        <w:rPr>
          <w:highlight w:val="yellow"/>
        </w:rPr>
        <w:t xml:space="preserve"> </w:t>
      </w:r>
      <w:proofErr w:type="spellStart"/>
      <w:r w:rsidR="004A635B" w:rsidRPr="004A635B">
        <w:rPr>
          <w:highlight w:val="yellow"/>
        </w:rPr>
        <w:t>Degrading</w:t>
      </w:r>
      <w:proofErr w:type="spellEnd"/>
      <w:r w:rsidR="004A635B" w:rsidRPr="004A635B">
        <w:rPr>
          <w:highlight w:val="yellow"/>
        </w:rPr>
        <w:t xml:space="preserve"> </w:t>
      </w:r>
      <w:proofErr w:type="spellStart"/>
      <w:r w:rsidR="004A635B" w:rsidRPr="004A635B">
        <w:rPr>
          <w:highlight w:val="yellow"/>
        </w:rPr>
        <w:t>Enzyme</w:t>
      </w:r>
      <w:proofErr w:type="spellEnd"/>
      <w:r w:rsidR="004A635B" w:rsidRPr="004A635B">
        <w:rPr>
          <w:highlight w:val="yellow"/>
        </w:rPr>
        <w:t>")</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753A7B" w:rsidRPr="00753A7B">
            <w:t>(</w:t>
          </w:r>
          <w:proofErr w:type="spellStart"/>
          <w:r w:rsidR="00753A7B" w:rsidRPr="00753A7B">
            <w:t>Kurochkin</w:t>
          </w:r>
          <w:proofErr w:type="spellEnd"/>
          <w:r w:rsidR="00753A7B" w:rsidRPr="00753A7B">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753A7B" w:rsidRPr="00753A7B">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xml:space="preserve">, lo que resulta en un aumento de la producción de β-amiloide en el cerebro. Además, se observa una disminución en </w:t>
      </w:r>
      <w:r w:rsidR="00C7576A" w:rsidRPr="00C7576A">
        <w:lastRenderedPageBreak/>
        <w:t>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753A7B" w:rsidRPr="00753A7B">
            <w:t>(</w:t>
          </w:r>
          <w:proofErr w:type="spellStart"/>
          <w:r w:rsidR="00753A7B" w:rsidRPr="00753A7B">
            <w:t>Starks</w:t>
          </w:r>
          <w:proofErr w:type="spellEnd"/>
          <w:r w:rsidR="00753A7B" w:rsidRPr="00753A7B">
            <w:t xml:space="preserve"> et al., 2015)</w:t>
          </w:r>
        </w:sdtContent>
      </w:sdt>
      <w:r w:rsidR="00024BEE">
        <w:t xml:space="preserve">. </w:t>
      </w:r>
    </w:p>
    <w:p w14:paraId="6957A86C" w14:textId="77777777" w:rsidR="00345A84" w:rsidRDefault="00345A84" w:rsidP="006F5FE5">
      <w:pPr>
        <w:ind w:left="568"/>
      </w:pPr>
    </w:p>
    <w:p w14:paraId="0ECBD284" w14:textId="583AC327"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753A7B" w:rsidRPr="00753A7B">
            <w:t>(</w:t>
          </w:r>
          <w:proofErr w:type="spellStart"/>
          <w:r w:rsidR="00753A7B" w:rsidRPr="00753A7B">
            <w:t>Clodfelder</w:t>
          </w:r>
          <w:proofErr w:type="spellEnd"/>
          <w:r w:rsidR="00753A7B" w:rsidRPr="00753A7B">
            <w:t>-Miller et al., 2006)</w:t>
          </w:r>
        </w:sdtContent>
      </w:sdt>
      <w:r w:rsidR="00A60D41">
        <w:t xml:space="preserve">. </w:t>
      </w:r>
    </w:p>
    <w:p w14:paraId="42529964" w14:textId="77777777" w:rsidR="003955CC" w:rsidRDefault="003955CC" w:rsidP="006F5FE5">
      <w:pPr>
        <w:ind w:left="568"/>
      </w:pPr>
    </w:p>
    <w:p w14:paraId="4CE300F4" w14:textId="248BDB3A" w:rsidR="00395B7A" w:rsidRDefault="002C4D0D" w:rsidP="006F5FE5">
      <w:pPr>
        <w:ind w:left="284"/>
      </w:pPr>
      <w:r w:rsidRPr="002C4D0D">
        <w:t xml:space="preserve">Se cree que la neuroinflamación desempeña un papel crucial como nexo entre la </w:t>
      </w:r>
      <w:r>
        <w:t xml:space="preserve">EA </w:t>
      </w:r>
      <w:r w:rsidRPr="002C4D0D">
        <w:t xml:space="preserve">y la DM2. Esta inflamación surge en las etapas iniciales de la EA y contribuye a su patología 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w:t>
      </w:r>
      <w:r w:rsidR="003647F4" w:rsidRPr="003647F4">
        <w:lastRenderedPageBreak/>
        <w:t xml:space="preserve">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753A7B" w:rsidRPr="00753A7B">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753A7B" w:rsidRPr="00753A7B">
            <w:t>(Rosenberg, 2005)</w:t>
          </w:r>
        </w:sdtContent>
      </w:sdt>
      <w:r w:rsidR="00395B7A">
        <w:t>.</w:t>
      </w:r>
    </w:p>
    <w:p w14:paraId="1E3E5E87" w14:textId="77777777" w:rsidR="000360AB" w:rsidRDefault="000360AB" w:rsidP="006F5FE5">
      <w:pPr>
        <w:ind w:left="568"/>
      </w:pPr>
    </w:p>
    <w:p w14:paraId="4869A5BA" w14:textId="706F747E"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753A7B" w:rsidRPr="00753A7B">
            <w:t>(</w:t>
          </w:r>
          <w:proofErr w:type="spellStart"/>
          <w:r w:rsidR="00753A7B" w:rsidRPr="00753A7B">
            <w:t>Sies</w:t>
          </w:r>
          <w:proofErr w:type="spellEnd"/>
          <w:r w:rsidR="00753A7B" w:rsidRPr="00753A7B">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753A7B" w:rsidRPr="00753A7B">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753A7B" w:rsidRPr="00753A7B">
            <w:t>(</w:t>
          </w:r>
          <w:proofErr w:type="spellStart"/>
          <w:r w:rsidR="00753A7B" w:rsidRPr="00753A7B">
            <w:t>Cobley</w:t>
          </w:r>
          <w:proofErr w:type="spellEnd"/>
          <w:r w:rsidR="00753A7B" w:rsidRPr="00753A7B">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753A7B" w:rsidRPr="00753A7B">
            <w:t>(</w:t>
          </w:r>
          <w:proofErr w:type="spellStart"/>
          <w:r w:rsidR="00753A7B" w:rsidRPr="00753A7B">
            <w:t>Gu</w:t>
          </w:r>
          <w:proofErr w:type="spellEnd"/>
          <w:r w:rsidR="00753A7B" w:rsidRPr="00753A7B">
            <w:t xml:space="preserve">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4D3C2F9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rsidR="00E32713">
        <w:t xml:space="preserve">. </w:t>
      </w:r>
    </w:p>
    <w:p w14:paraId="568D0D35" w14:textId="77777777" w:rsidR="00E32713" w:rsidRDefault="00E32713" w:rsidP="006F5FE5">
      <w:pPr>
        <w:ind w:left="568"/>
      </w:pPr>
    </w:p>
    <w:p w14:paraId="7C407DCC" w14:textId="75969590"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753A7B" w:rsidRPr="00753A7B">
            <w:t>(Carracedo-Reboredo et al., 2021)</w:t>
          </w:r>
        </w:sdtContent>
      </w:sdt>
      <w:r>
        <w:t xml:space="preserve">. Este proceso </w:t>
      </w:r>
      <w:r>
        <w:lastRenderedPageBreak/>
        <w:t xml:space="preserve">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753A7B" w:rsidRPr="00753A7B">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t>.</w:t>
      </w:r>
    </w:p>
    <w:p w14:paraId="64616D30" w14:textId="77777777" w:rsidR="00835400" w:rsidRDefault="00835400" w:rsidP="006F5FE5">
      <w:pPr>
        <w:ind w:left="284" w:firstLine="0"/>
      </w:pPr>
      <w:r>
        <w:t xml:space="preserve"> </w:t>
      </w:r>
    </w:p>
    <w:p w14:paraId="08A6BAE9" w14:textId="4151ECCE"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w:t>
      </w:r>
      <w:proofErr w:type="spellStart"/>
      <w:r w:rsidR="00835400" w:rsidRPr="00517F36">
        <w:rPr>
          <w:highlight w:val="yellow"/>
        </w:rPr>
        <w:t>Computer</w:t>
      </w:r>
      <w:proofErr w:type="spellEnd"/>
      <w:r w:rsidR="00835400" w:rsidRPr="00517F36">
        <w:rPr>
          <w:highlight w:val="yellow"/>
        </w:rPr>
        <w:t xml:space="preserve">, </w:t>
      </w:r>
      <w:proofErr w:type="spellStart"/>
      <w:r w:rsidR="00835400" w:rsidRPr="00517F36">
        <w:rPr>
          <w:highlight w:val="yellow"/>
        </w:rPr>
        <w:t>Aided</w:t>
      </w:r>
      <w:proofErr w:type="spellEnd"/>
      <w:r w:rsidR="00835400" w:rsidRPr="00517F36">
        <w:rPr>
          <w:highlight w:val="yellow"/>
        </w:rPr>
        <w:t xml:space="preserve"> </w:t>
      </w:r>
      <w:proofErr w:type="spellStart"/>
      <w:r w:rsidR="00835400" w:rsidRPr="00517F36">
        <w:rPr>
          <w:highlight w:val="yellow"/>
        </w:rPr>
        <w:t>Drug</w:t>
      </w:r>
      <w:proofErr w:type="spellEnd"/>
      <w:r w:rsidR="00835400" w:rsidRPr="00517F36">
        <w:rPr>
          <w:highlight w:val="yellow"/>
        </w:rPr>
        <w:t xml:space="preserve"> </w:t>
      </w:r>
      <w:proofErr w:type="spellStart"/>
      <w:r w:rsidR="00835400" w:rsidRPr="00517F36">
        <w:rPr>
          <w:highlight w:val="yellow"/>
        </w:rPr>
        <w:t>Desig</w:t>
      </w:r>
      <w:r w:rsidR="00517F36">
        <w:rPr>
          <w:highlight w:val="yellow"/>
        </w:rPr>
        <w:t>n</w:t>
      </w:r>
      <w:proofErr w:type="spellEnd"/>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753A7B" w:rsidRPr="00753A7B">
            <w:t>(</w:t>
          </w:r>
          <w:proofErr w:type="spellStart"/>
          <w:r w:rsidR="00753A7B" w:rsidRPr="00753A7B">
            <w:t>Coumar</w:t>
          </w:r>
          <w:proofErr w:type="spellEnd"/>
          <w:r w:rsidR="00753A7B" w:rsidRPr="00753A7B">
            <w:t>,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 </w:t>
      </w:r>
      <w:r w:rsidRPr="00331CA0">
        <w:rPr>
          <w:highlight w:val="yellow"/>
        </w:rPr>
        <w:t>diseño de fármacos basado en el ligando (LBDD,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w:t>
      </w:r>
      <w:proofErr w:type="spellStart"/>
      <w:r w:rsidRPr="005B7554">
        <w:t>Coumar</w:t>
      </w:r>
      <w:proofErr w:type="spellEnd"/>
      <w:r w:rsidRPr="005B7554">
        <w:t xml:space="preserve">,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w:t>
      </w:r>
      <w:r w:rsidR="009C0EBD" w:rsidRPr="009C0EBD">
        <w:lastRenderedPageBreak/>
        <w:t>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9C0EBD" w:rsidRPr="00A30B4A">
        <w:rPr>
          <w:highlight w:val="yellow"/>
        </w:rPr>
        <w:t xml:space="preserve">aprendizaje automático (ML, por sus siglas en inglés “Machine </w:t>
      </w:r>
      <w:proofErr w:type="spellStart"/>
      <w:r w:rsidR="009C0EBD" w:rsidRPr="00A30B4A">
        <w:rPr>
          <w:highlight w:val="yellow"/>
        </w:rPr>
        <w:t>Learning</w:t>
      </w:r>
      <w:proofErr w:type="spellEnd"/>
      <w:r w:rsidR="009C0EBD" w:rsidRPr="00A30B4A">
        <w:rPr>
          <w:highlight w:val="yellow"/>
        </w:rPr>
        <w:t>”)</w:t>
      </w:r>
      <w:r w:rsidR="009C0EBD" w:rsidRPr="009C0EBD">
        <w:t xml:space="preserve"> y e</w:t>
      </w:r>
      <w:r w:rsidR="00A30B4A">
        <w:t xml:space="preserve">l Machine </w:t>
      </w:r>
      <w:proofErr w:type="spellStart"/>
      <w:r w:rsidR="00A30B4A">
        <w:t>Learning</w:t>
      </w:r>
      <w:proofErr w:type="spellEnd"/>
      <w:r w:rsidR="00A30B4A">
        <w:t xml:space="preserve"> a su vez tiene un subcampo llamado</w:t>
      </w:r>
      <w:r w:rsidR="009C0EBD" w:rsidRPr="009C0EBD">
        <w:t xml:space="preserve"> aprendizaje profundo </w:t>
      </w:r>
      <w:r w:rsidR="009C0EBD" w:rsidRPr="00A30B4A">
        <w:rPr>
          <w:highlight w:val="yellow"/>
        </w:rPr>
        <w:t xml:space="preserve">(DL, por sus siglas en inglés “Deep </w:t>
      </w:r>
      <w:proofErr w:type="spellStart"/>
      <w:r w:rsidR="009C0EBD" w:rsidRPr="00A30B4A">
        <w:rPr>
          <w:highlight w:val="yellow"/>
        </w:rPr>
        <w:t>Learning</w:t>
      </w:r>
      <w:proofErr w:type="spellEnd"/>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65D54C5B" w:rsidR="009E1A96" w:rsidRDefault="00E75AD6" w:rsidP="006F5FE5">
      <w:pPr>
        <w:ind w:left="284"/>
      </w:pPr>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753A7B" w:rsidRPr="00753A7B">
            <w:t>(</w:t>
          </w:r>
          <w:proofErr w:type="spellStart"/>
          <w:r w:rsidR="00753A7B" w:rsidRPr="00753A7B">
            <w:t>Chollet</w:t>
          </w:r>
          <w:proofErr w:type="spellEnd"/>
          <w:r w:rsidR="00753A7B" w:rsidRPr="00753A7B">
            <w: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w:t>
      </w:r>
      <w:r w:rsidR="00D65082" w:rsidRPr="00D65082">
        <w:lastRenderedPageBreak/>
        <w:t>supervisado. Además, ambas categorías pueden subdividirse según la naturaleza de los datos, ya sean continuos o categóricos (</w:t>
      </w:r>
      <w:proofErr w:type="spellStart"/>
      <w:r w:rsidR="00D65082" w:rsidRPr="00D65082">
        <w:t>Batool</w:t>
      </w:r>
      <w:proofErr w:type="spellEnd"/>
      <w:r w:rsidR="00D65082"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753A7B" w:rsidRPr="00753A7B">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753A7B" w:rsidRPr="00753A7B">
            <w:t>(</w:t>
          </w:r>
          <w:proofErr w:type="spellStart"/>
          <w:r w:rsidR="00753A7B" w:rsidRPr="00753A7B">
            <w:t>Voicu</w:t>
          </w:r>
          <w:proofErr w:type="spellEnd"/>
          <w:r w:rsidR="00753A7B" w:rsidRPr="00753A7B">
            <w:t xml:space="preserve">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D8F3DF9"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w:t>
      </w:r>
      <w:proofErr w:type="spellStart"/>
      <w:r w:rsidR="002938E5" w:rsidRPr="002938E5">
        <w:rPr>
          <w:highlight w:val="yellow"/>
        </w:rPr>
        <w:t>Decision</w:t>
      </w:r>
      <w:proofErr w:type="spellEnd"/>
      <w:r w:rsidR="002938E5" w:rsidRPr="002938E5">
        <w:rPr>
          <w:highlight w:val="yellow"/>
        </w:rPr>
        <w:t xml:space="preserve"> </w:t>
      </w:r>
      <w:proofErr w:type="spellStart"/>
      <w:r w:rsidR="002938E5" w:rsidRPr="002938E5">
        <w:rPr>
          <w:highlight w:val="yellow"/>
        </w:rPr>
        <w:t>Trees</w:t>
      </w:r>
      <w:proofErr w:type="spellEnd"/>
      <w:r w:rsidR="002938E5" w:rsidRPr="002938E5">
        <w:rPr>
          <w:highlight w:val="yellow"/>
        </w:rPr>
        <w:t>”)</w:t>
      </w:r>
      <w:r w:rsidR="00DF32FF" w:rsidRPr="00DF32FF">
        <w:t>, los bosques aleatorios (conocidos en inglés como “</w:t>
      </w:r>
      <w:proofErr w:type="spellStart"/>
      <w:r w:rsidR="00DF32FF" w:rsidRPr="00DF32FF">
        <w:t>random</w:t>
      </w:r>
      <w:proofErr w:type="spellEnd"/>
      <w:r w:rsidR="00DF32FF" w:rsidRPr="00DF32FF">
        <w:t xml:space="preserve"> </w:t>
      </w:r>
      <w:proofErr w:type="spellStart"/>
      <w:r w:rsidR="00DF32FF" w:rsidRPr="00DF32FF">
        <w:t>forests</w:t>
      </w:r>
      <w:proofErr w:type="spellEnd"/>
      <w:r w:rsidR="00DF32FF" w:rsidRPr="00DF32FF">
        <w:t xml:space="preserve">”), las </w:t>
      </w:r>
      <w:r w:rsidR="00DF32FF" w:rsidRPr="00DF32FF">
        <w:rPr>
          <w:highlight w:val="yellow"/>
        </w:rPr>
        <w:t>máquinas de soporte vectorial (SVM, por sus siglas en inglés, “</w:t>
      </w:r>
      <w:proofErr w:type="spellStart"/>
      <w:r w:rsidR="00DF32FF" w:rsidRPr="00DF32FF">
        <w:rPr>
          <w:highlight w:val="yellow"/>
        </w:rPr>
        <w:t>Support</w:t>
      </w:r>
      <w:proofErr w:type="spellEnd"/>
      <w:r w:rsidR="00DF32FF" w:rsidRPr="00DF32FF">
        <w:rPr>
          <w:highlight w:val="yellow"/>
        </w:rPr>
        <w:t xml:space="preserve"> Vector Machines”)</w:t>
      </w:r>
      <w:r w:rsidR="00DF32FF" w:rsidRPr="00DF32FF">
        <w:t xml:space="preserve">, el </w:t>
      </w:r>
      <w:r w:rsidR="00DF32FF" w:rsidRPr="00DF32FF">
        <w:rPr>
          <w:highlight w:val="yellow"/>
        </w:rPr>
        <w:t>algoritmo de vecinos más cercanos (k-NN, por sus siglas en inglés “k-</w:t>
      </w:r>
      <w:proofErr w:type="spellStart"/>
      <w:r w:rsidR="00DF32FF" w:rsidRPr="00DF32FF">
        <w:rPr>
          <w:highlight w:val="yellow"/>
        </w:rPr>
        <w:t>Nearest</w:t>
      </w:r>
      <w:proofErr w:type="spellEnd"/>
      <w:r w:rsidR="00DF32FF" w:rsidRPr="00DF32FF">
        <w:rPr>
          <w:highlight w:val="yellow"/>
        </w:rPr>
        <w:t xml:space="preserve"> </w:t>
      </w:r>
      <w:proofErr w:type="spellStart"/>
      <w:r w:rsidR="00DF32FF" w:rsidRPr="00DF32FF">
        <w:rPr>
          <w:highlight w:val="yellow"/>
        </w:rPr>
        <w:t>Neighboors</w:t>
      </w:r>
      <w:proofErr w:type="spellEnd"/>
      <w:r w:rsidR="00DF32FF" w:rsidRPr="00DF32FF">
        <w:rPr>
          <w:highlight w:val="yellow"/>
        </w:rPr>
        <w:t>)</w:t>
      </w:r>
      <w:r w:rsidR="00DF32FF" w:rsidRPr="00DF32FF">
        <w:t xml:space="preserve">, XGBoost y el clasificador </w:t>
      </w:r>
      <w:proofErr w:type="spellStart"/>
      <w:r w:rsidR="00DF32FF" w:rsidRPr="00DF32FF">
        <w:t>Naive</w:t>
      </w:r>
      <w:proofErr w:type="spellEnd"/>
      <w:r w:rsidR="00DF32FF" w:rsidRPr="00DF32FF">
        <w:t xml:space="preser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753A7B" w:rsidRPr="00753A7B">
            <w:t>(Schneider et al., 2019)</w:t>
          </w:r>
        </w:sdtContent>
      </w:sdt>
      <w:r w:rsidR="00BE7F81">
        <w:t xml:space="preserve">. </w:t>
      </w:r>
    </w:p>
    <w:p w14:paraId="423E3830" w14:textId="77777777" w:rsidR="0087148B" w:rsidRPr="00AB3D65" w:rsidRDefault="0087148B" w:rsidP="006F5FE5">
      <w:pPr>
        <w:ind w:left="568"/>
      </w:pPr>
    </w:p>
    <w:p w14:paraId="60B68EE2" w14:textId="5332FD6B"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753A7B" w:rsidRPr="002A39ED">
            <w:rPr>
              <w:rFonts w:eastAsia="Times New Roman"/>
              <w:color w:val="FF0000"/>
            </w:rPr>
            <w:t>(</w:t>
          </w:r>
          <w:proofErr w:type="spellStart"/>
          <w:r w:rsidR="00753A7B" w:rsidRPr="002A39ED">
            <w:rPr>
              <w:rFonts w:eastAsia="Times New Roman"/>
              <w:color w:val="FF0000"/>
            </w:rPr>
            <w:t>Shobha</w:t>
          </w:r>
          <w:proofErr w:type="spellEnd"/>
          <w:r w:rsidR="00753A7B" w:rsidRPr="002A39ED">
            <w:rPr>
              <w:rFonts w:eastAsia="Times New Roman"/>
              <w:color w:val="FF0000"/>
            </w:rPr>
            <w:t xml:space="preserve"> &amp; </w:t>
          </w:r>
          <w:proofErr w:type="spellStart"/>
          <w:r w:rsidR="00753A7B" w:rsidRPr="002A39ED">
            <w:rPr>
              <w:rFonts w:eastAsia="Times New Roman"/>
              <w:color w:val="FF0000"/>
            </w:rPr>
            <w:t>Rangaswamy</w:t>
          </w:r>
          <w:proofErr w:type="spellEnd"/>
          <w:r w:rsidR="00753A7B" w:rsidRPr="002A39ED">
            <w:rPr>
              <w:rFonts w:eastAsia="Times New Roman"/>
              <w:color w:val="FF0000"/>
            </w:rPr>
            <w:t>, 2018)</w:t>
          </w:r>
        </w:sdtContent>
      </w:sdt>
      <w:r w:rsidR="0087148B" w:rsidRPr="002A39ED">
        <w:rPr>
          <w:color w:val="FF0000"/>
        </w:rPr>
        <w:t xml:space="preserve">. </w:t>
      </w:r>
      <w:r w:rsidR="00CE1A8B" w:rsidRPr="002A39ED">
        <w:rPr>
          <w:color w:val="FF0000"/>
        </w:rPr>
        <w:t xml:space="preserve">De este mismo modo, la regresión logística es otro modelo más que puede ser aplicado en el descubrimiento de nuevos fármacos, especialmente </w:t>
      </w:r>
      <w:r w:rsidR="00CE1A8B" w:rsidRPr="002A39ED">
        <w:rPr>
          <w:color w:val="FF0000"/>
        </w:rPr>
        <w:lastRenderedPageBreak/>
        <w:t>para problemas de clasificación. A diferencia de la regresión lineal, que se usa para predecir 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753A7B" w:rsidRPr="002A39ED">
            <w:rPr>
              <w:rFonts w:eastAsia="Times New Roman"/>
              <w:color w:val="FF0000"/>
            </w:rPr>
            <w:t xml:space="preserve">(Edgar &amp; </w:t>
          </w:r>
          <w:proofErr w:type="spellStart"/>
          <w:r w:rsidR="00753A7B" w:rsidRPr="002A39ED">
            <w:rPr>
              <w:rFonts w:eastAsia="Times New Roman"/>
              <w:color w:val="FF0000"/>
            </w:rPr>
            <w:t>Manz</w:t>
          </w:r>
          <w:proofErr w:type="spellEnd"/>
          <w:r w:rsidR="00753A7B" w:rsidRPr="002A39ED">
            <w:rPr>
              <w:rFonts w:eastAsia="Times New Roman"/>
              <w:color w:val="FF0000"/>
            </w:rPr>
            <w:t>,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27C72E3B"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rPr>
            <w:color w:val="FF0000"/>
          </w:r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753A7B" w:rsidRPr="002A39ED">
            <w:rPr>
              <w:color w:val="FF0000"/>
            </w:rPr>
            <w:t>(</w:t>
          </w:r>
          <w:proofErr w:type="spellStart"/>
          <w:r w:rsidR="00753A7B" w:rsidRPr="002A39ED">
            <w:rPr>
              <w:color w:val="FF0000"/>
            </w:rPr>
            <w:t>Djuris</w:t>
          </w:r>
          <w:proofErr w:type="spellEnd"/>
          <w:r w:rsidR="00753A7B" w:rsidRPr="002A39ED">
            <w:rPr>
              <w:color w:val="FF0000"/>
            </w:rPr>
            <w:t xml:space="preserve">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rPr>
            <w:color w:val="FF0000"/>
          </w:r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753A7B" w:rsidRPr="002A39ED">
            <w:rPr>
              <w:color w:val="FF0000"/>
            </w:rPr>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rPr>
            <w:color w:val="FF0000"/>
          </w:r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753A7B" w:rsidRPr="002A39ED">
            <w:rPr>
              <w:color w:val="FF0000"/>
            </w:rPr>
            <w:t>(</w:t>
          </w:r>
          <w:proofErr w:type="spellStart"/>
          <w:r w:rsidR="00753A7B" w:rsidRPr="002A39ED">
            <w:rPr>
              <w:color w:val="FF0000"/>
            </w:rPr>
            <w:t>Chaitanya</w:t>
          </w:r>
          <w:proofErr w:type="spellEnd"/>
          <w:r w:rsidR="00753A7B" w:rsidRPr="002A39ED">
            <w:rPr>
              <w:color w:val="FF0000"/>
            </w:rPr>
            <w:t xml:space="preserve">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XGBoost emplean modelos considerados "débiles" y los mejora significativamente, aumentando su rendimiento y precisión. </w:t>
      </w:r>
      <w:r w:rsidR="002F6356" w:rsidRPr="002A39ED">
        <w:rPr>
          <w:color w:val="FF0000"/>
        </w:rPr>
        <w:t>Los algoritmos XGBoost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753A7B" w:rsidRPr="002A39ED">
            <w:rPr>
              <w:rFonts w:eastAsia="Times New Roman"/>
              <w:color w:val="FF0000"/>
            </w:rPr>
            <w:t xml:space="preserve">(T. Chen &amp; </w:t>
          </w:r>
          <w:proofErr w:type="spellStart"/>
          <w:r w:rsidR="00753A7B" w:rsidRPr="002A39ED">
            <w:rPr>
              <w:rFonts w:eastAsia="Times New Roman"/>
              <w:color w:val="FF0000"/>
            </w:rPr>
            <w:t>Guestrin</w:t>
          </w:r>
          <w:proofErr w:type="spellEnd"/>
          <w:r w:rsidR="00753A7B" w:rsidRPr="002A39ED">
            <w:rPr>
              <w:rFonts w:eastAsia="Times New Roman"/>
              <w:color w:val="FF0000"/>
            </w:rPr>
            <w:t>, 2016a)</w:t>
          </w:r>
        </w:sdtContent>
      </w:sdt>
      <w:r w:rsidR="0041363E" w:rsidRPr="002A39ED">
        <w:rPr>
          <w:color w:val="FF0000"/>
        </w:rPr>
        <w:t xml:space="preserve">. </w:t>
      </w:r>
      <w:r w:rsidR="00BC31A6" w:rsidRPr="002A39ED">
        <w:rPr>
          <w:color w:val="FF0000"/>
        </w:rPr>
        <w:t xml:space="preserve">El algoritmo </w:t>
      </w:r>
      <w:proofErr w:type="spellStart"/>
      <w:r w:rsidR="00BC31A6" w:rsidRPr="002A39ED">
        <w:rPr>
          <w:color w:val="FF0000"/>
        </w:rPr>
        <w:t>Naive</w:t>
      </w:r>
      <w:proofErr w:type="spellEnd"/>
      <w:r w:rsidR="00BC31A6" w:rsidRPr="002A39ED">
        <w:rPr>
          <w:color w:val="FF0000"/>
        </w:rPr>
        <w:t xml:space="preserve"> Bayes también es ampliamente utilizado en el descubrimiento de fármacos y es uno de los algoritmos de clasificación más simples. Se basa en el teorema de Bayes, que asume la independencia de las características </w:t>
      </w:r>
      <w:r w:rsidR="00BC31A6" w:rsidRPr="002A39ED">
        <w:rPr>
          <w:color w:val="FF0000"/>
        </w:rPr>
        <w:lastRenderedPageBreak/>
        <w:t xml:space="preserve">dadas las clases. A pesar de esta suposición, el algoritmo funciona sorprendentemente bien en diversos contextos, especialmente en la clasificación de textos y sistemas de recomendación. </w:t>
      </w:r>
      <w:sdt>
        <w:sdtPr>
          <w:rPr>
            <w:color w:val="FF0000"/>
          </w:r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753A7B" w:rsidRPr="002A39ED">
            <w:rPr>
              <w:color w:val="FF0000"/>
            </w:rPr>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rPr>
            <w:color w:val="FF0000"/>
          </w:r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753A7B" w:rsidRPr="002A39ED">
            <w:rPr>
              <w:color w:val="FF0000"/>
            </w:rPr>
            <w:t>(</w:t>
          </w:r>
          <w:proofErr w:type="spellStart"/>
          <w:r w:rsidR="00753A7B" w:rsidRPr="002A39ED">
            <w:rPr>
              <w:color w:val="FF0000"/>
            </w:rPr>
            <w:t>Subasi</w:t>
          </w:r>
          <w:proofErr w:type="spellEnd"/>
          <w:r w:rsidR="00753A7B" w:rsidRPr="002A39ED">
            <w:rPr>
              <w:color w:val="FF0000"/>
            </w:rPr>
            <w:t>,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02989977"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753A7B">
            <w:rPr>
              <w:rFonts w:eastAsia="Times New Roman"/>
            </w:rPr>
            <w:t xml:space="preserve">(Schneider &amp; </w:t>
          </w:r>
          <w:proofErr w:type="spellStart"/>
          <w:r w:rsidR="00753A7B">
            <w:rPr>
              <w:rFonts w:eastAsia="Times New Roman"/>
            </w:rPr>
            <w:t>Xhafa</w:t>
          </w:r>
          <w:proofErr w:type="spellEnd"/>
          <w:r w:rsidR="00753A7B">
            <w:rPr>
              <w:rFonts w:eastAsia="Times New Roman"/>
            </w:rPr>
            <w:t>, 2022)</w:t>
          </w:r>
        </w:sdtContent>
      </w:sdt>
      <w:r>
        <w:t xml:space="preserve">. </w:t>
      </w:r>
      <w:r w:rsidR="00CE458B" w:rsidRPr="00CE458B">
        <w:t>Los algoritmos de aprendizaje 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E97601">
        <w:rPr>
          <w:highlight w:val="yellow"/>
        </w:rPr>
        <w:t>(por sus siglas en inglés “</w:t>
      </w:r>
      <w:proofErr w:type="spellStart"/>
      <w:r w:rsidR="00CE458B" w:rsidRPr="00E97601">
        <w:rPr>
          <w:highlight w:val="yellow"/>
        </w:rPr>
        <w:t>Density-Based</w:t>
      </w:r>
      <w:proofErr w:type="spellEnd"/>
      <w:r w:rsidR="00CE458B" w:rsidRPr="00E97601">
        <w:rPr>
          <w:highlight w:val="yellow"/>
        </w:rPr>
        <w:t xml:space="preserve"> </w:t>
      </w:r>
      <w:proofErr w:type="spellStart"/>
      <w:r w:rsidR="00CE458B" w:rsidRPr="00E97601">
        <w:rPr>
          <w:highlight w:val="yellow"/>
        </w:rPr>
        <w:t>Spatial</w:t>
      </w:r>
      <w:proofErr w:type="spellEnd"/>
      <w:r w:rsidR="00CE458B" w:rsidRPr="00E97601">
        <w:rPr>
          <w:highlight w:val="yellow"/>
        </w:rPr>
        <w:t xml:space="preserve"> </w:t>
      </w:r>
      <w:proofErr w:type="spellStart"/>
      <w:r w:rsidR="00CE458B" w:rsidRPr="00E97601">
        <w:rPr>
          <w:highlight w:val="yellow"/>
        </w:rPr>
        <w:t>Clustering</w:t>
      </w:r>
      <w:proofErr w:type="spellEnd"/>
      <w:r w:rsidR="00CE458B" w:rsidRPr="00E97601">
        <w:rPr>
          <w:highlight w:val="yellow"/>
        </w:rPr>
        <w:t xml:space="preserve"> </w:t>
      </w:r>
      <w:proofErr w:type="spellStart"/>
      <w:r w:rsidR="00CE458B" w:rsidRPr="00E97601">
        <w:rPr>
          <w:highlight w:val="yellow"/>
        </w:rPr>
        <w:t>of</w:t>
      </w:r>
      <w:proofErr w:type="spellEnd"/>
      <w:r w:rsidR="00CE458B" w:rsidRPr="00E97601">
        <w:rPr>
          <w:highlight w:val="yellow"/>
        </w:rPr>
        <w:t xml:space="preserve"> </w:t>
      </w:r>
      <w:proofErr w:type="spellStart"/>
      <w:r w:rsidR="00CE458B" w:rsidRPr="00E97601">
        <w:rPr>
          <w:highlight w:val="yellow"/>
        </w:rPr>
        <w:t>Applications</w:t>
      </w:r>
      <w:proofErr w:type="spellEnd"/>
      <w:r w:rsidR="00CE458B" w:rsidRPr="00E97601">
        <w:rPr>
          <w:highlight w:val="yellow"/>
        </w:rPr>
        <w:t xml:space="preserve"> </w:t>
      </w:r>
      <w:proofErr w:type="spellStart"/>
      <w:r w:rsidR="00CE458B" w:rsidRPr="00E97601">
        <w:rPr>
          <w:highlight w:val="yellow"/>
        </w:rPr>
        <w:t>with</w:t>
      </w:r>
      <w:proofErr w:type="spellEnd"/>
      <w:r w:rsidR="00CE458B" w:rsidRPr="00E97601">
        <w:rPr>
          <w:highlight w:val="yellow"/>
        </w:rPr>
        <w:t xml:space="preserve"> </w:t>
      </w:r>
      <w:proofErr w:type="spellStart"/>
      <w:r w:rsidR="00CE458B" w:rsidRPr="00E97601">
        <w:rPr>
          <w:highlight w:val="yellow"/>
        </w:rPr>
        <w:t>Noise</w:t>
      </w:r>
      <w:proofErr w:type="spellEnd"/>
      <w:r w:rsidR="00CE458B" w:rsidRPr="00E97601">
        <w:rPr>
          <w:highlight w:val="yellow"/>
        </w:rPr>
        <w:t>”)</w:t>
      </w:r>
      <w:r w:rsidR="00CE458B" w:rsidRPr="00CE458B">
        <w:t xml:space="preserve">, </w:t>
      </w:r>
      <w:r w:rsidR="00CE458B" w:rsidRPr="00E97601">
        <w:rPr>
          <w:highlight w:val="yellow"/>
        </w:rPr>
        <w:t xml:space="preserve">análisis de componentes principales (PCA, por sus siglas en inglés “Principal </w:t>
      </w:r>
      <w:proofErr w:type="spellStart"/>
      <w:r w:rsidR="00CE458B" w:rsidRPr="00E97601">
        <w:rPr>
          <w:highlight w:val="yellow"/>
        </w:rPr>
        <w:t>Component</w:t>
      </w:r>
      <w:proofErr w:type="spellEnd"/>
      <w:r w:rsidR="00CE458B" w:rsidRPr="00E97601">
        <w:rPr>
          <w:highlight w:val="yellow"/>
        </w:rPr>
        <w:t xml:space="preserve"> </w:t>
      </w:r>
      <w:proofErr w:type="spellStart"/>
      <w:r w:rsidR="00CE458B" w:rsidRPr="00E97601">
        <w:rPr>
          <w:highlight w:val="yellow"/>
        </w:rPr>
        <w:t>Analysis</w:t>
      </w:r>
      <w:proofErr w:type="spellEnd"/>
      <w:r w:rsidR="00CE458B" w:rsidRPr="00E97601">
        <w:rPr>
          <w:highlight w:val="yellow"/>
        </w:rPr>
        <w:t>”)</w:t>
      </w:r>
      <w:r w:rsidR="00CE458B" w:rsidRPr="00CE458B">
        <w:t xml:space="preserve"> y </w:t>
      </w:r>
      <w:r w:rsidR="00CE458B" w:rsidRPr="00E97601">
        <w:rPr>
          <w:highlight w:val="yellow"/>
        </w:rPr>
        <w:t>t-SNE (por sus siglas en inglés “</w:t>
      </w:r>
      <w:proofErr w:type="spellStart"/>
      <w:r w:rsidR="00CE458B" w:rsidRPr="00E97601">
        <w:rPr>
          <w:highlight w:val="yellow"/>
        </w:rPr>
        <w:t>Stochastic</w:t>
      </w:r>
      <w:proofErr w:type="spellEnd"/>
      <w:r w:rsidR="00CE458B" w:rsidRPr="00E97601">
        <w:rPr>
          <w:highlight w:val="yellow"/>
        </w:rPr>
        <w:t xml:space="preserve"> </w:t>
      </w:r>
      <w:proofErr w:type="spellStart"/>
      <w:r w:rsidR="00CE458B" w:rsidRPr="00E97601">
        <w:rPr>
          <w:highlight w:val="yellow"/>
        </w:rPr>
        <w:t>Neighbor</w:t>
      </w:r>
      <w:proofErr w:type="spellEnd"/>
      <w:r w:rsidR="00CE458B" w:rsidRPr="00E97601">
        <w:rPr>
          <w:highlight w:val="yellow"/>
        </w:rPr>
        <w:t xml:space="preserve"> </w:t>
      </w:r>
      <w:proofErr w:type="spellStart"/>
      <w:r w:rsidR="00CE458B" w:rsidRPr="00E97601">
        <w:rPr>
          <w:highlight w:val="yellow"/>
        </w:rPr>
        <w:t>Embedding</w:t>
      </w:r>
      <w:proofErr w:type="spellEnd"/>
      <w:r w:rsidR="00CE458B" w:rsidRPr="00E97601">
        <w:rPr>
          <w:highlight w:val="yellow"/>
        </w:rPr>
        <w:t>”)</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5928A3ED"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w:t>
      </w:r>
      <w:r w:rsidRPr="00DC4867">
        <w:lastRenderedPageBreak/>
        <w:t xml:space="preserve">profundidad en el 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7888DE87" w14:textId="77777777" w:rsidR="00B52D67" w:rsidRDefault="00B52D67" w:rsidP="006F5FE5">
      <w:pPr>
        <w:ind w:left="284" w:firstLine="0"/>
        <w:rPr>
          <w:b/>
          <w:bCs/>
        </w:rPr>
      </w:pPr>
    </w:p>
    <w:p w14:paraId="35CDE8AA" w14:textId="4DC33E5A"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753A7B">
            <w:rPr>
              <w:rFonts w:eastAsia="Times New Roman"/>
            </w:rPr>
            <w:t xml:space="preserve">(van </w:t>
          </w:r>
          <w:proofErr w:type="spellStart"/>
          <w:r w:rsidR="00753A7B">
            <w:rPr>
              <w:rFonts w:eastAsia="Times New Roman"/>
            </w:rPr>
            <w:t>Gerven</w:t>
          </w:r>
          <w:proofErr w:type="spellEnd"/>
          <w:r w:rsidR="00753A7B">
            <w:rPr>
              <w:rFonts w:eastAsia="Times New Roman"/>
            </w:rPr>
            <w:t xml:space="preserve"> &amp; </w:t>
          </w:r>
          <w:proofErr w:type="spellStart"/>
          <w:r w:rsidR="00753A7B">
            <w:rPr>
              <w:rFonts w:eastAsia="Times New Roman"/>
            </w:rPr>
            <w:t>Bohte</w:t>
          </w:r>
          <w:proofErr w:type="spellEnd"/>
          <w:r w:rsidR="00753A7B">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64566254" w14:textId="77777777" w:rsidR="00B52D67" w:rsidRDefault="00B52D67" w:rsidP="006F5FE5">
      <w:pPr>
        <w:ind w:left="284" w:firstLine="0"/>
      </w:pPr>
    </w:p>
    <w:p w14:paraId="61072D0B" w14:textId="0C77CBC6"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753A7B" w:rsidRPr="00753A7B">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753A7B" w:rsidRPr="00753A7B">
            <w:t>(</w:t>
          </w:r>
          <w:proofErr w:type="spellStart"/>
          <w:r w:rsidR="00753A7B" w:rsidRPr="00753A7B">
            <w:t>Batool</w:t>
          </w:r>
          <w:proofErr w:type="spellEnd"/>
          <w:r w:rsidR="00753A7B" w:rsidRPr="00753A7B">
            <w:t xml:space="preserve"> et al., 2019)</w:t>
          </w:r>
        </w:sdtContent>
      </w:sdt>
      <w:r>
        <w:t xml:space="preserve">. </w:t>
      </w:r>
    </w:p>
    <w:p w14:paraId="510865B2" w14:textId="77777777" w:rsidR="00C07250" w:rsidRDefault="00C07250" w:rsidP="006F5FE5">
      <w:pPr>
        <w:ind w:left="284"/>
      </w:pPr>
    </w:p>
    <w:p w14:paraId="04BBC6E2" w14:textId="77777777" w:rsidR="00C07250" w:rsidRPr="00AB3D65" w:rsidRDefault="00C07250" w:rsidP="00C07250">
      <w:pPr>
        <w:ind w:left="284" w:firstLine="0"/>
        <w:rPr>
          <w:color w:val="FF0000"/>
        </w:rPr>
      </w:pPr>
      <w:r w:rsidRPr="00AB3D65">
        <w:rPr>
          <w:color w:val="FF0000"/>
        </w:rPr>
        <w:t>Explicar XGBoost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1B326CE5" w:rsidR="00D2150F" w:rsidRDefault="002B4529" w:rsidP="006F5FE5">
      <w:pPr>
        <w:ind w:left="284"/>
      </w:pPr>
      <w:r w:rsidRPr="002B4529">
        <w:t xml:space="preserve">Con los avances tecnológicos de los últimos años, ha aumentado la cantidad de datos farmacéuticos disponibles para ser utilizados por la IA. La aplicación del aprendizaje </w:t>
      </w:r>
      <w:r w:rsidRPr="002B4529">
        <w:lastRenderedPageBreak/>
        <w:t>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753A7B" w:rsidRPr="00753A7B">
            <w:t>(</w:t>
          </w:r>
          <w:proofErr w:type="spellStart"/>
          <w:r w:rsidR="00753A7B" w:rsidRPr="00753A7B">
            <w:t>Geng</w:t>
          </w:r>
          <w:proofErr w:type="spellEnd"/>
          <w:r w:rsidR="00753A7B" w:rsidRPr="00753A7B">
            <w:t xml:space="preserve">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753A7B" w:rsidRPr="00753A7B">
            <w:t>(Cummings et al., 2014)</w:t>
          </w:r>
        </w:sdtContent>
      </w:sdt>
      <w:r w:rsidR="00AF4F28">
        <w:t xml:space="preserve">. </w:t>
      </w:r>
    </w:p>
    <w:p w14:paraId="3FA647F7" w14:textId="77777777" w:rsidR="00AB720A" w:rsidRDefault="00AB720A" w:rsidP="006F5FE5">
      <w:pPr>
        <w:ind w:left="284" w:firstLine="0"/>
      </w:pPr>
    </w:p>
    <w:p w14:paraId="084D22D0" w14:textId="3421CAFD"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753A7B" w:rsidRPr="00753A7B">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w:t>
      </w:r>
      <w:proofErr w:type="spellStart"/>
      <w:r w:rsidR="00D07047" w:rsidRPr="00F937C2">
        <w:rPr>
          <w:highlight w:val="yellow"/>
        </w:rPr>
        <w:t>Quantitative</w:t>
      </w:r>
      <w:proofErr w:type="spellEnd"/>
      <w:r w:rsidR="00D07047" w:rsidRPr="00F937C2">
        <w:rPr>
          <w:highlight w:val="yellow"/>
        </w:rPr>
        <w:t xml:space="preserve"> </w:t>
      </w:r>
      <w:proofErr w:type="spellStart"/>
      <w:r w:rsidR="00D07047" w:rsidRPr="00F937C2">
        <w:rPr>
          <w:highlight w:val="yellow"/>
        </w:rPr>
        <w:t>Structure-Activity</w:t>
      </w:r>
      <w:proofErr w:type="spellEnd"/>
      <w:r w:rsidR="00D07047" w:rsidRPr="00F937C2">
        <w:rPr>
          <w:highlight w:val="yellow"/>
        </w:rPr>
        <w:t xml:space="preserve"> </w:t>
      </w:r>
      <w:proofErr w:type="spellStart"/>
      <w:r w:rsidR="00D07047" w:rsidRPr="00F937C2">
        <w:rPr>
          <w:highlight w:val="yellow"/>
        </w:rPr>
        <w:t>Relationship</w:t>
      </w:r>
      <w:proofErr w:type="spellEnd"/>
      <w:r w:rsidR="00D07047" w:rsidRPr="00F937C2">
        <w:rPr>
          <w:highlight w:val="yellow"/>
        </w:rPr>
        <w:t>”</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
          <w:id w:val="1645770715"/>
          <w:placeholder>
            <w:docPart w:val="963D1D5C369E4260B295A229C9D972EE"/>
          </w:placeholder>
        </w:sdtPr>
        <w:sdtContent>
          <w:r w:rsidR="00753A7B" w:rsidRPr="00753A7B">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w:t>
      </w:r>
      <w:proofErr w:type="spellStart"/>
      <w:r w:rsidR="007247DB" w:rsidRPr="00F7164B">
        <w:rPr>
          <w:highlight w:val="yellow"/>
        </w:rPr>
        <w:t>metil</w:t>
      </w:r>
      <w:proofErr w:type="spellEnd"/>
      <w:r w:rsidR="007247DB" w:rsidRPr="00F7164B">
        <w:rPr>
          <w:highlight w:val="yellow"/>
        </w:rPr>
        <w:t>-D-aspartato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753A7B" w:rsidRPr="00753A7B">
            <w:t>(</w:t>
          </w:r>
          <w:proofErr w:type="spellStart"/>
          <w:r w:rsidR="00753A7B" w:rsidRPr="00753A7B">
            <w:t>Parvathy</w:t>
          </w:r>
          <w:proofErr w:type="spellEnd"/>
          <w:r w:rsidR="00753A7B" w:rsidRPr="00753A7B">
            <w:t xml:space="preserve"> </w:t>
          </w:r>
          <w:proofErr w:type="spellStart"/>
          <w:r w:rsidR="00753A7B" w:rsidRPr="00753A7B">
            <w:t>Dharshini</w:t>
          </w:r>
          <w:proofErr w:type="spellEnd"/>
          <w:r w:rsidR="00753A7B" w:rsidRPr="00753A7B">
            <w:t xml:space="preserve"> et al., 2022)</w:t>
          </w:r>
        </w:sdtContent>
      </w:sdt>
      <w:r w:rsidR="0057345D">
        <w:t xml:space="preserve">. </w:t>
      </w:r>
    </w:p>
    <w:p w14:paraId="1FAF852A" w14:textId="77777777" w:rsidR="00ED59BB" w:rsidRDefault="00ED59BB" w:rsidP="006F5FE5">
      <w:pPr>
        <w:ind w:left="284" w:firstLine="0"/>
      </w:pPr>
    </w:p>
    <w:p w14:paraId="16B63A6D" w14:textId="24C09480" w:rsidR="00257956" w:rsidRDefault="00BC5596" w:rsidP="006F5FE5">
      <w:pPr>
        <w:ind w:left="284"/>
      </w:pPr>
      <w:r>
        <w:t xml:space="preserve">Existen diversos estudios enfocados en descubrir nuevos fármacos para el Alzheimer EA centrados en una sola diana terapéutica. En 2022, </w:t>
      </w:r>
      <w:proofErr w:type="spellStart"/>
      <w:r>
        <w:t>Mukerjee</w:t>
      </w:r>
      <w:proofErr w:type="spellEnd"/>
      <w:r>
        <w:t xml:space="preserv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753A7B">
            <w:rPr>
              <w:rFonts w:eastAsia="Times New Roman"/>
            </w:rPr>
            <w:t>(</w:t>
          </w:r>
          <w:proofErr w:type="spellStart"/>
          <w:r w:rsidR="00753A7B">
            <w:rPr>
              <w:rFonts w:eastAsia="Times New Roman"/>
            </w:rPr>
            <w:t>Ugwu</w:t>
          </w:r>
          <w:proofErr w:type="spellEnd"/>
          <w:r w:rsidR="00753A7B">
            <w:rPr>
              <w:rFonts w:eastAsia="Times New Roman"/>
            </w:rPr>
            <w:t xml:space="preserve"> &amp; </w:t>
          </w:r>
          <w:proofErr w:type="spellStart"/>
          <w:r w:rsidR="00753A7B">
            <w:rPr>
              <w:rFonts w:eastAsia="Times New Roman"/>
            </w:rPr>
            <w:t>Conradie</w:t>
          </w:r>
          <w:proofErr w:type="spellEnd"/>
          <w:r w:rsidR="00753A7B">
            <w:rPr>
              <w:rFonts w:eastAsia="Times New Roman"/>
            </w:rPr>
            <w:t>,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753A7B" w:rsidRPr="00753A7B">
            <w:t>(</w:t>
          </w:r>
          <w:proofErr w:type="spellStart"/>
          <w:r w:rsidR="00753A7B" w:rsidRPr="00753A7B">
            <w:t>Mukerjee</w:t>
          </w:r>
          <w:proofErr w:type="spellEnd"/>
          <w:r w:rsidR="00753A7B" w:rsidRPr="00753A7B">
            <w:t xml:space="preserve"> et al., 2022)</w:t>
          </w:r>
        </w:sdtContent>
      </w:sdt>
      <w:r w:rsidR="00197835">
        <w:t>.</w:t>
      </w:r>
      <w:r w:rsidR="00E8591F">
        <w:t xml:space="preserve"> En el año 2022,</w:t>
      </w:r>
      <w:r w:rsidR="00C860F0">
        <w:t xml:space="preserve"> Lee y </w:t>
      </w:r>
      <w:r w:rsidR="000C58D4">
        <w:t>colaboradores</w:t>
      </w:r>
      <w:r w:rsidR="00E8591F">
        <w:t xml:space="preserve"> </w:t>
      </w:r>
      <w:r w:rsidR="00901E75">
        <w:t xml:space="preserve">se centraron en desarrollar varios modelos de machine </w:t>
      </w:r>
      <w:proofErr w:type="spellStart"/>
      <w:r w:rsidR="00901E75">
        <w:t>learning</w:t>
      </w:r>
      <w:proofErr w:type="spellEnd"/>
      <w:r w:rsidR="00901E75">
        <w:t xml:space="preserve">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753A7B" w:rsidRPr="00753A7B">
            <w:t>(Lee et al., 2019)</w:t>
          </w:r>
        </w:sdtContent>
      </w:sdt>
      <w:r w:rsidR="00CF7051">
        <w:t xml:space="preserve">. </w:t>
      </w:r>
      <w:r w:rsidR="00C22D62" w:rsidRPr="00C22D62">
        <w:t xml:space="preserve">En ese mismo año, Cavas y sus colaboradores emplearon redes neuronales artificiales para predecir la actividad inhibitoria contra la acetilcolinesterasa. Estas redes neuronales fueron entrenadas utilizando los resultados experimentales de inhibición de derivados de </w:t>
      </w:r>
      <w:proofErr w:type="spellStart"/>
      <w:r w:rsidR="00C22D62" w:rsidRPr="00C22D62">
        <w:t>oxazolona</w:t>
      </w:r>
      <w:proofErr w:type="spellEnd"/>
      <w:r w:rsidR="00C22D62" w:rsidRPr="00C22D62">
        <w:t xml:space="preserve">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753A7B" w:rsidRPr="00753A7B">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w:t>
      </w:r>
      <w:proofErr w:type="spellStart"/>
      <w:r w:rsidR="00100653" w:rsidRPr="00100653">
        <w:t>Lovestone</w:t>
      </w:r>
      <w:proofErr w:type="spellEnd"/>
      <w:r w:rsidR="00100653" w:rsidRPr="00100653">
        <w:t xml:space="preserve"> y colaboradores realizaron un ensayo de fase II para evaluar la efectividad de </w:t>
      </w:r>
      <w:proofErr w:type="spellStart"/>
      <w:r w:rsidR="00100653" w:rsidRPr="00100653">
        <w:t>tideglusib</w:t>
      </w:r>
      <w:proofErr w:type="spellEnd"/>
      <w:r w:rsidR="00100653" w:rsidRPr="00100653">
        <w:t xml:space="preserve"> en EA. Este fármaco es un inhibidor de la glucógeno sintasa quinasa-3. Se administró </w:t>
      </w:r>
      <w:proofErr w:type="spellStart"/>
      <w:r w:rsidR="00100653" w:rsidRPr="00100653">
        <w:t>tideglusib</w:t>
      </w:r>
      <w:proofErr w:type="spellEnd"/>
      <w:r w:rsidR="00100653" w:rsidRPr="00100653">
        <w:t xml:space="preserve"> o un placebo a grupos de pacientes con EA, evaluando criterios como la atrofia cerebral en RM y los niveles de tau, amiloide-β y BACE1 en el líquido cefalorraquídeo. Los resultados no mostraron diferencias significativas entre los </w:t>
      </w:r>
      <w:r w:rsidR="00100653" w:rsidRPr="00100653">
        <w:lastRenderedPageBreak/>
        <w:t>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753A7B" w:rsidRPr="00753A7B">
            <w:t>(</w:t>
          </w:r>
          <w:proofErr w:type="spellStart"/>
          <w:r w:rsidR="00753A7B" w:rsidRPr="00753A7B">
            <w:t>Lovestone</w:t>
          </w:r>
          <w:proofErr w:type="spellEnd"/>
          <w:r w:rsidR="00753A7B" w:rsidRPr="00753A7B">
            <w:t xml:space="preserve"> et al., 2015)</w:t>
          </w:r>
        </w:sdtContent>
      </w:sdt>
      <w:r w:rsidR="00100653">
        <w:t xml:space="preserve">. </w:t>
      </w:r>
    </w:p>
    <w:p w14:paraId="36F5A6AE" w14:textId="33575444" w:rsidR="00C22D62" w:rsidRDefault="00C22D62" w:rsidP="006F5FE5">
      <w:pPr>
        <w:ind w:left="284" w:firstLine="0"/>
      </w:pPr>
    </w:p>
    <w:p w14:paraId="06DA9369" w14:textId="17C49204"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753A7B">
            <w:rPr>
              <w:rFonts w:eastAsia="Times New Roman"/>
            </w:rPr>
            <w:t>(</w:t>
          </w:r>
          <w:proofErr w:type="spellStart"/>
          <w:r w:rsidR="00753A7B">
            <w:rPr>
              <w:rFonts w:eastAsia="Times New Roman"/>
            </w:rPr>
            <w:t>Lavecchia</w:t>
          </w:r>
          <w:proofErr w:type="spellEnd"/>
          <w:r w:rsidR="00753A7B">
            <w:rPr>
              <w:rFonts w:eastAsia="Times New Roman"/>
            </w:rPr>
            <w:t xml:space="preserve"> &amp; </w:t>
          </w:r>
          <w:proofErr w:type="spellStart"/>
          <w:r w:rsidR="00753A7B">
            <w:rPr>
              <w:rFonts w:eastAsia="Times New Roman"/>
            </w:rPr>
            <w:t>Cerchia</w:t>
          </w:r>
          <w:proofErr w:type="spellEnd"/>
          <w:r w:rsidR="00753A7B">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753A7B" w:rsidRPr="00753A7B">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753A7B" w:rsidRPr="00753A7B">
            <w:t>(Sumi et al., 2019)</w:t>
          </w:r>
        </w:sdtContent>
      </w:sdt>
      <w:r w:rsidR="00147C64">
        <w:t>.</w:t>
      </w:r>
      <w:r w:rsidR="001A0B2D">
        <w:t xml:space="preserve"> </w:t>
      </w:r>
    </w:p>
    <w:p w14:paraId="1045D466" w14:textId="77777777" w:rsidR="001A0B2D" w:rsidRDefault="001A0B2D" w:rsidP="006F5FE5">
      <w:pPr>
        <w:ind w:left="568"/>
      </w:pPr>
    </w:p>
    <w:p w14:paraId="13E010FA" w14:textId="1064BD5E" w:rsidR="009458B6" w:rsidRDefault="009B3744" w:rsidP="006F5FE5">
      <w:pPr>
        <w:ind w:left="284"/>
      </w:pPr>
      <w:r w:rsidRPr="009B3744">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w:t>
      </w:r>
      <w:proofErr w:type="spellStart"/>
      <w:r w:rsidRPr="009B3744">
        <w:t>AChE</w:t>
      </w:r>
      <w:proofErr w:type="spellEnd"/>
      <w:r w:rsidRPr="009B3744">
        <w:t xml:space="preserve">, </w:t>
      </w:r>
      <w:proofErr w:type="spellStart"/>
      <w:r w:rsidRPr="009B3744">
        <w:t>BuChE</w:t>
      </w:r>
      <w:proofErr w:type="spellEnd"/>
      <w:r w:rsidRPr="009B3744">
        <w:t>, BACE1, β-</w:t>
      </w:r>
      <w:r>
        <w:t>amiloide</w:t>
      </w:r>
      <w:r w:rsidRPr="009B3744">
        <w:t>, 5-HT6, CDK-5, gamma-</w:t>
      </w:r>
      <w:proofErr w:type="spellStart"/>
      <w:r w:rsidRPr="009B3744">
        <w:t>secretasa</w:t>
      </w:r>
      <w:proofErr w:type="spellEnd"/>
      <w:r w:rsidRPr="009B3744">
        <w:t xml:space="preserve">, </w:t>
      </w:r>
      <w:proofErr w:type="spellStart"/>
      <w:r w:rsidRPr="009B3744">
        <w:t>Glutaminil</w:t>
      </w:r>
      <w:proofErr w:type="spellEnd"/>
      <w:r w:rsidRPr="009B3744">
        <w:t xml:space="preserve"> </w:t>
      </w:r>
      <w:proofErr w:type="spellStart"/>
      <w:r w:rsidRPr="009B3744">
        <w:t>Cicloasa</w:t>
      </w:r>
      <w:proofErr w:type="spellEnd"/>
      <w:r w:rsidRPr="009B3744">
        <w:t xml:space="preserve">,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w:t>
      </w:r>
      <w:r w:rsidRPr="009B3744">
        <w:lastRenderedPageBreak/>
        <w:t xml:space="preserve">aproximadamente 19 millones de compuestos obtenidos de bases de datos químicas como ZINC12, </w:t>
      </w:r>
      <w:proofErr w:type="spellStart"/>
      <w:r w:rsidRPr="009B3744">
        <w:t>Asinex</w:t>
      </w:r>
      <w:proofErr w:type="spellEnd"/>
      <w:r w:rsidRPr="009B3744">
        <w:t xml:space="preserve">, NCI y </w:t>
      </w:r>
      <w:proofErr w:type="spellStart"/>
      <w:r w:rsidRPr="009B3744">
        <w:t>InterBioscreen</w:t>
      </w:r>
      <w:proofErr w:type="spellEnd"/>
      <w:r w:rsidRPr="009B3744">
        <w:t xml:space="preserve">. </w:t>
      </w:r>
      <w:r w:rsidR="00795378">
        <w:t>Con los modelos desarrollados, i</w:t>
      </w:r>
      <w:r w:rsidRPr="009B3744">
        <w:t xml:space="preserve">dentificaron varios compuestos con actividad dual inhibitoria, incluyendo combinaciones como </w:t>
      </w:r>
      <w:proofErr w:type="spellStart"/>
      <w:r w:rsidRPr="009B3744">
        <w:t>AChE</w:t>
      </w:r>
      <w:proofErr w:type="spellEnd"/>
      <w:r w:rsidRPr="009B3744">
        <w:t xml:space="preserve"> y BACE1, </w:t>
      </w:r>
      <w:proofErr w:type="spellStart"/>
      <w:r w:rsidRPr="009B3744">
        <w:t>AChE</w:t>
      </w:r>
      <w:proofErr w:type="spellEnd"/>
      <w:r w:rsidRPr="009B3744">
        <w:t xml:space="preserve"> y β-</w:t>
      </w:r>
      <w:proofErr w:type="spellStart"/>
      <w:r w:rsidRPr="009B3744">
        <w:t>amyloid</w:t>
      </w:r>
      <w:proofErr w:type="spellEnd"/>
      <w:r w:rsidRPr="009B3744">
        <w:t xml:space="preserve">, y </w:t>
      </w:r>
      <w:proofErr w:type="spellStart"/>
      <w:r w:rsidRPr="009B3744">
        <w:t>AChE</w:t>
      </w:r>
      <w:proofErr w:type="spellEnd"/>
      <w:r w:rsidRPr="009B3744">
        <w:t xml:space="preserve"> y </w:t>
      </w:r>
      <w:proofErr w:type="spellStart"/>
      <w:r w:rsidRPr="009B3744">
        <w:t>BuChE</w:t>
      </w:r>
      <w:proofErr w:type="spellEnd"/>
      <w:r w:rsidRPr="009B3744">
        <w:t>,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753A7B" w:rsidRPr="00753A7B">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753A7B" w:rsidRPr="00753A7B">
            <w:t>(</w:t>
          </w:r>
          <w:proofErr w:type="spellStart"/>
          <w:r w:rsidR="00753A7B" w:rsidRPr="00753A7B">
            <w:t>Concu</w:t>
          </w:r>
          <w:proofErr w:type="spellEnd"/>
          <w:r w:rsidR="00753A7B" w:rsidRPr="00753A7B">
            <w:t xml:space="preserve"> et al., 2020)</w:t>
          </w:r>
        </w:sdtContent>
      </w:sdt>
      <w:r w:rsidR="009458B6">
        <w:t xml:space="preserve">. </w:t>
      </w:r>
    </w:p>
    <w:p w14:paraId="639375A1" w14:textId="77777777" w:rsidR="00530587" w:rsidRDefault="00530587" w:rsidP="006F5FE5">
      <w:pPr>
        <w:ind w:left="284" w:firstLine="0"/>
      </w:pPr>
    </w:p>
    <w:p w14:paraId="0EBBDB12" w14:textId="01220F8D"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753A7B" w:rsidRPr="00753A7B">
            <w:t>(</w:t>
          </w:r>
          <w:proofErr w:type="spellStart"/>
          <w:r w:rsidR="00753A7B" w:rsidRPr="00753A7B">
            <w:t>Bosc</w:t>
          </w:r>
          <w:proofErr w:type="spellEnd"/>
          <w:r w:rsidR="00753A7B" w:rsidRPr="00753A7B">
            <w:t xml:space="preserve"> et al., 2019)</w:t>
          </w:r>
        </w:sdtContent>
      </w:sdt>
      <w:r>
        <w:t xml:space="preserve">. </w:t>
      </w:r>
      <w:proofErr w:type="spellStart"/>
      <w:r w:rsidR="007A5120" w:rsidRPr="007A5120">
        <w:t>Dhamodharan</w:t>
      </w:r>
      <w:proofErr w:type="spellEnd"/>
      <w:r w:rsidR="007A5120" w:rsidRPr="007A5120">
        <w:t xml:space="preserve"> y </w:t>
      </w:r>
      <w:proofErr w:type="spellStart"/>
      <w:r w:rsidR="007A5120" w:rsidRPr="007A5120">
        <w:t>Mohan</w:t>
      </w:r>
      <w:proofErr w:type="spellEnd"/>
      <w:r w:rsidR="007A5120" w:rsidRPr="007A5120">
        <w:t xml:space="preserve"> desarrollaron modelos de aprendizaje automático para predecir la actividad de inhibidores duales de </w:t>
      </w:r>
      <w:proofErr w:type="spellStart"/>
      <w:r w:rsidR="007A5120" w:rsidRPr="007A5120">
        <w:t>AChE</w:t>
      </w:r>
      <w:proofErr w:type="spellEnd"/>
      <w:r w:rsidR="007A5120" w:rsidRPr="007A5120">
        <w:t xml:space="preserve"> y BACE1 para el tratamiento de la enfermedad de Alzheimer (EA). Utilizaron técnicas de machine </w:t>
      </w:r>
      <w:proofErr w:type="spellStart"/>
      <w:r w:rsidR="007A5120" w:rsidRPr="007A5120">
        <w:t>learning</w:t>
      </w:r>
      <w:proofErr w:type="spellEnd"/>
      <w:r w:rsidR="007A5120" w:rsidRPr="007A5120">
        <w:t>, incluyendo máquinas de vectores de soporte y redes neuronales, para cada proteína diana. Los modelos</w:t>
      </w:r>
      <w:r w:rsidR="009D3350">
        <w:t xml:space="preserve"> </w:t>
      </w:r>
      <w:r w:rsidR="007A5120" w:rsidRPr="007A5120">
        <w:t xml:space="preserve">mostraron alta precisión predictiva en validaciones internas y externas. Además, identificaron descriptores clave para la actividad inhibidora de </w:t>
      </w:r>
      <w:proofErr w:type="spellStart"/>
      <w:r w:rsidR="007A5120" w:rsidRPr="007A5120">
        <w:t>AChE</w:t>
      </w:r>
      <w:proofErr w:type="spellEnd"/>
      <w:r w:rsidR="007A5120" w:rsidRPr="007A5120">
        <w:t xml:space="preserve"> y BACE1, esenciales para el diseño racional de inhibidores </w:t>
      </w:r>
      <w:proofErr w:type="spellStart"/>
      <w:r w:rsidR="007A5120" w:rsidRPr="007A5120">
        <w:t>multitarget</w:t>
      </w:r>
      <w:proofErr w:type="spellEnd"/>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753A7B">
            <w:rPr>
              <w:rFonts w:eastAsia="Times New Roman"/>
            </w:rPr>
            <w:t>(</w:t>
          </w:r>
          <w:proofErr w:type="spellStart"/>
          <w:r w:rsidR="00753A7B">
            <w:rPr>
              <w:rFonts w:eastAsia="Times New Roman"/>
            </w:rPr>
            <w:t>Dhamodharan</w:t>
          </w:r>
          <w:proofErr w:type="spellEnd"/>
          <w:r w:rsidR="00753A7B">
            <w:rPr>
              <w:rFonts w:eastAsia="Times New Roman"/>
            </w:rPr>
            <w:t xml:space="preserve"> &amp; </w:t>
          </w:r>
          <w:proofErr w:type="spellStart"/>
          <w:r w:rsidR="00753A7B">
            <w:rPr>
              <w:rFonts w:eastAsia="Times New Roman"/>
            </w:rPr>
            <w:t>Mohan</w:t>
          </w:r>
          <w:proofErr w:type="spellEnd"/>
          <w:r w:rsidR="00753A7B">
            <w:rPr>
              <w:rFonts w:eastAsia="Times New Roman"/>
            </w:rPr>
            <w:t>, 2022)</w:t>
          </w:r>
        </w:sdtContent>
      </w:sdt>
      <w:r w:rsidR="006B5F65">
        <w:t xml:space="preserve">. </w:t>
      </w:r>
      <w:r w:rsidR="00B13B24" w:rsidRPr="00B13B24">
        <w:t xml:space="preserve">En 2023, se llevó a cabo un estudio para el diseño de fragmentos químicos con el fin de descubrir inhibidores duales de </w:t>
      </w:r>
      <w:proofErr w:type="spellStart"/>
      <w:r w:rsidR="00B13B24" w:rsidRPr="00B13B24">
        <w:t>AChE</w:t>
      </w:r>
      <w:proofErr w:type="spellEnd"/>
      <w:r w:rsidR="00B13B24" w:rsidRPr="00B13B24">
        <w:t xml:space="preserve"> y BACE1. Utilizaron datos de 3,524 compuestos con mediciones de </w:t>
      </w:r>
      <w:proofErr w:type="spellStart"/>
      <w:r w:rsidR="00B13B24" w:rsidRPr="00B13B24">
        <w:t>AChE</w:t>
      </w:r>
      <w:proofErr w:type="spellEnd"/>
      <w:r w:rsidR="00B13B24" w:rsidRPr="00B13B24">
        <w:t xml:space="preserve"> y BACE1 obtenidos de la base de datos </w:t>
      </w:r>
      <w:proofErr w:type="spellStart"/>
      <w:r w:rsidR="00B13B24" w:rsidRPr="00B13B24">
        <w:t>ChEMBL</w:t>
      </w:r>
      <w:proofErr w:type="spellEnd"/>
      <w:r w:rsidR="00B13B24" w:rsidRPr="00B13B24">
        <w:t xml:space="preserve">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753A7B" w:rsidRPr="00753A7B">
            <w:t>(</w:t>
          </w:r>
          <w:proofErr w:type="spellStart"/>
          <w:r w:rsidR="00753A7B" w:rsidRPr="00753A7B">
            <w:t>Bao</w:t>
          </w:r>
          <w:proofErr w:type="spellEnd"/>
          <w:r w:rsidR="00753A7B" w:rsidRPr="00753A7B">
            <w:t xml:space="preserve"> et al., 2023)</w:t>
          </w:r>
        </w:sdtContent>
      </w:sdt>
      <w:r w:rsidR="00B64681">
        <w:t xml:space="preserve">. </w:t>
      </w:r>
    </w:p>
    <w:p w14:paraId="16436229" w14:textId="77777777" w:rsidR="00BC2529" w:rsidRDefault="00BC2529" w:rsidP="006F5FE5">
      <w:pPr>
        <w:ind w:left="568"/>
      </w:pPr>
    </w:p>
    <w:p w14:paraId="0AF38FDE" w14:textId="0CCC176D" w:rsidR="00697E05" w:rsidRDefault="00286258" w:rsidP="006F5FE5">
      <w:pPr>
        <w:ind w:left="284"/>
      </w:pPr>
      <w:r w:rsidRPr="00286258">
        <w:lastRenderedPageBreak/>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753A7B" w:rsidRPr="00753A7B">
            <w:t>(</w:t>
          </w:r>
          <w:proofErr w:type="spellStart"/>
          <w:r w:rsidR="00753A7B" w:rsidRPr="00753A7B">
            <w:t>Michailidis</w:t>
          </w:r>
          <w:proofErr w:type="spellEnd"/>
          <w:r w:rsidR="00753A7B" w:rsidRPr="00753A7B">
            <w:t xml:space="preserve">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753A7B" w:rsidRPr="00753A7B">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997B722"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753A7B" w:rsidRPr="00753A7B">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w:t>
            </w:r>
            <w:proofErr w:type="spellStart"/>
            <w:r w:rsidRPr="0062080F">
              <w:t>Mehla</w:t>
            </w:r>
            <w:proofErr w:type="spellEnd"/>
            <w:r w:rsidRPr="0062080F">
              <w:t xml:space="preserve">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494995D1"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 xml:space="preserve">mplicada en procesos de inflamación, sensibilización a la insulina y reprogramación celular. Una investigación realizada por </w:t>
            </w:r>
            <w:proofErr w:type="spellStart"/>
            <w:r w:rsidRPr="00D046E6">
              <w:t>Wakabayashi</w:t>
            </w:r>
            <w:proofErr w:type="spellEnd"/>
            <w:r w:rsidRPr="00D046E6">
              <w:t xml:space="preserve">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753A7B" w:rsidRPr="00753A7B">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F454510"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753A7B" w:rsidRPr="00753A7B">
                  <w:t>(Gan et al., 2013)</w:t>
                </w:r>
              </w:sdtContent>
            </w:sdt>
          </w:p>
        </w:tc>
        <w:tc>
          <w:tcPr>
            <w:tcW w:w="4258" w:type="dxa"/>
          </w:tcPr>
          <w:p w14:paraId="5CE1025A" w14:textId="4A0E4583"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753A7B" w:rsidRPr="00753A7B">
                  <w:t>(Choi et al., 2023)</w:t>
                </w:r>
              </w:sdtContent>
            </w:sdt>
            <w:r>
              <w:t>.</w:t>
            </w:r>
          </w:p>
        </w:tc>
        <w:tc>
          <w:tcPr>
            <w:tcW w:w="4110" w:type="dxa"/>
          </w:tcPr>
          <w:p w14:paraId="52C1B16E" w14:textId="702BF6D2"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753A7B" w:rsidRPr="00753A7B">
                  <w:t>(</w:t>
                </w:r>
                <w:proofErr w:type="spellStart"/>
                <w:r w:rsidR="00753A7B" w:rsidRPr="00753A7B">
                  <w:t>Sheng</w:t>
                </w:r>
                <w:proofErr w:type="spellEnd"/>
                <w:r w:rsidR="00753A7B" w:rsidRPr="00753A7B">
                  <w:t xml:space="preserve">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24E8F525"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753A7B" w:rsidRPr="00753A7B">
                  <w:t>(NIH gene, 2024c)</w:t>
                </w:r>
              </w:sdtContent>
            </w:sdt>
            <w:r w:rsidR="00DE1BED">
              <w:t>.</w:t>
            </w:r>
          </w:p>
        </w:tc>
        <w:tc>
          <w:tcPr>
            <w:tcW w:w="4258" w:type="dxa"/>
          </w:tcPr>
          <w:p w14:paraId="2876FDFF" w14:textId="69D38046"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753A7B" w:rsidRPr="00753A7B">
                  <w:t>(Arnold et al., 2018)</w:t>
                </w:r>
              </w:sdtContent>
            </w:sdt>
            <w:r w:rsidR="004548BF">
              <w:t>.</w:t>
            </w:r>
          </w:p>
        </w:tc>
        <w:tc>
          <w:tcPr>
            <w:tcW w:w="4110" w:type="dxa"/>
          </w:tcPr>
          <w:p w14:paraId="77FAF13B" w14:textId="274495A5"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753A7B" w:rsidRPr="00753A7B">
                  <w:t>(</w:t>
                </w:r>
                <w:proofErr w:type="spellStart"/>
                <w:r w:rsidR="00753A7B" w:rsidRPr="00753A7B">
                  <w:t>Gabbouj</w:t>
                </w:r>
                <w:proofErr w:type="spellEnd"/>
                <w:r w:rsidR="00753A7B" w:rsidRPr="00753A7B">
                  <w:t xml:space="preserve">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295B5DEC"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w:t>
            </w:r>
            <w:proofErr w:type="spellStart"/>
            <w:r>
              <w:t>tirosino</w:t>
            </w:r>
            <w:proofErr w:type="spellEnd"/>
            <w:r>
              <w:t xml:space="preserve">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753A7B" w:rsidRPr="00753A7B">
                  <w:t>(</w:t>
                </w:r>
                <w:proofErr w:type="spellStart"/>
                <w:r w:rsidR="00753A7B" w:rsidRPr="00753A7B">
                  <w:t>Uniprot</w:t>
                </w:r>
                <w:proofErr w:type="spellEnd"/>
                <w:r w:rsidR="00753A7B" w:rsidRPr="00753A7B">
                  <w:t>, 2024)</w:t>
                </w:r>
              </w:sdtContent>
            </w:sdt>
          </w:p>
        </w:tc>
        <w:tc>
          <w:tcPr>
            <w:tcW w:w="4258" w:type="dxa"/>
          </w:tcPr>
          <w:p w14:paraId="11C066A9" w14:textId="7072B8E3"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w:t>
            </w:r>
            <w:proofErr w:type="spellStart"/>
            <w:r w:rsidR="00182743">
              <w:t>hiperfosforilación</w:t>
            </w:r>
            <w:proofErr w:type="spellEnd"/>
            <w:r w:rsidR="00182743">
              <w:t xml:space="preserve">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753A7B" w:rsidRPr="00753A7B">
                  <w:t>(Arnold et al., 2018)</w:t>
                </w:r>
              </w:sdtContent>
            </w:sdt>
            <w:r w:rsidR="004015B2">
              <w:t>.</w:t>
            </w:r>
          </w:p>
        </w:tc>
        <w:tc>
          <w:tcPr>
            <w:tcW w:w="4110" w:type="dxa"/>
          </w:tcPr>
          <w:p w14:paraId="1D2F0D01" w14:textId="365F04AB"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753A7B" w:rsidRPr="00753A7B">
                  <w:t>(</w:t>
                </w:r>
                <w:proofErr w:type="spellStart"/>
                <w:r w:rsidR="00753A7B" w:rsidRPr="00753A7B">
                  <w:t>Greeny</w:t>
                </w:r>
                <w:proofErr w:type="spellEnd"/>
                <w:r w:rsidR="00753A7B" w:rsidRPr="00753A7B">
                  <w:t xml:space="preserve">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6186F58A"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Las proteínas MAPK (</w:t>
            </w:r>
            <w:proofErr w:type="spellStart"/>
            <w:r w:rsidRPr="004D6D58">
              <w:t>Mitogen-Activated</w:t>
            </w:r>
            <w:proofErr w:type="spellEnd"/>
            <w:r w:rsidRPr="004D6D58">
              <w:t xml:space="preserve"> </w:t>
            </w:r>
            <w:proofErr w:type="spellStart"/>
            <w:r w:rsidRPr="004D6D58">
              <w:t>Protein</w:t>
            </w:r>
            <w:proofErr w:type="spellEnd"/>
            <w:r w:rsidRPr="004D6D58">
              <w:t xml:space="preserve"> </w:t>
            </w:r>
            <w:proofErr w:type="spellStart"/>
            <w:r w:rsidRPr="004D6D58">
              <w:t>Kinases</w:t>
            </w:r>
            <w:proofErr w:type="spellEnd"/>
            <w:r w:rsidRPr="004D6D58">
              <w:t xml:space="preserve">)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753A7B">
                  <w:rPr>
                    <w:rFonts w:eastAsia="Times New Roman"/>
                  </w:rPr>
                  <w:t>(</w:t>
                </w:r>
                <w:proofErr w:type="spellStart"/>
                <w:r w:rsidR="00753A7B">
                  <w:rPr>
                    <w:rFonts w:eastAsia="Times New Roman"/>
                  </w:rPr>
                  <w:t>Cargnello</w:t>
                </w:r>
                <w:proofErr w:type="spellEnd"/>
                <w:r w:rsidR="00753A7B">
                  <w:rPr>
                    <w:rFonts w:eastAsia="Times New Roman"/>
                  </w:rPr>
                  <w:t xml:space="preserve"> &amp; Roux, 2011)</w:t>
                </w:r>
              </w:sdtContent>
            </w:sdt>
            <w:r w:rsidR="00EF0621">
              <w:t>.</w:t>
            </w:r>
          </w:p>
        </w:tc>
        <w:tc>
          <w:tcPr>
            <w:tcW w:w="4258" w:type="dxa"/>
          </w:tcPr>
          <w:p w14:paraId="2091BC04" w14:textId="73D3CC83"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w:t>
            </w:r>
            <w:proofErr w:type="spellStart"/>
            <w:r w:rsidR="00FF75E4" w:rsidRPr="00FF75E4">
              <w:t>hiperfosforilación</w:t>
            </w:r>
            <w:proofErr w:type="spellEnd"/>
            <w:r w:rsidR="00FF75E4" w:rsidRPr="00FF75E4">
              <w:t xml:space="preserve">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753A7B" w:rsidRPr="00753A7B">
                  <w:t>(Miao et al., 2019)</w:t>
                </w:r>
              </w:sdtContent>
            </w:sdt>
            <w:r w:rsidR="00072830">
              <w:t>.</w:t>
            </w:r>
          </w:p>
        </w:tc>
        <w:tc>
          <w:tcPr>
            <w:tcW w:w="4110" w:type="dxa"/>
          </w:tcPr>
          <w:p w14:paraId="11E69A6E" w14:textId="4D4F2F0C"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753A7B" w:rsidRPr="00753A7B">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55C44CE1"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753A7B" w:rsidRPr="00753A7B">
                  <w:rPr>
                    <w:rFonts w:eastAsia="Times New Roman"/>
                  </w:rPr>
                  <w:t>(NIH gene, 2024d)</w:t>
                </w:r>
              </w:sdtContent>
            </w:sdt>
          </w:p>
        </w:tc>
        <w:tc>
          <w:tcPr>
            <w:tcW w:w="4258" w:type="dxa"/>
          </w:tcPr>
          <w:p w14:paraId="6E6FBE61" w14:textId="5E087ED4"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753A7B" w:rsidRPr="00753A7B">
                  <w:t>(Cho, 2024)</w:t>
                </w:r>
              </w:sdtContent>
            </w:sdt>
            <w:r w:rsidR="00BD263C">
              <w:t>.</w:t>
            </w:r>
          </w:p>
        </w:tc>
        <w:tc>
          <w:tcPr>
            <w:tcW w:w="4110" w:type="dxa"/>
          </w:tcPr>
          <w:p w14:paraId="4FE78B78" w14:textId="39A9C7A4"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753A7B" w:rsidRPr="00753A7B">
                  <w:t>(</w:t>
                </w:r>
                <w:proofErr w:type="spellStart"/>
                <w:r w:rsidR="00753A7B" w:rsidRPr="00753A7B">
                  <w:t>Boukhalfa</w:t>
                </w:r>
                <w:proofErr w:type="spellEnd"/>
                <w:r w:rsidR="00753A7B" w:rsidRPr="00753A7B">
                  <w:t xml:space="preserve">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19FC9680"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753A7B" w:rsidRPr="00753A7B">
                  <w:t>(NIH gene, 2024b)</w:t>
                </w:r>
              </w:sdtContent>
            </w:sdt>
            <w:r w:rsidR="000E57A3">
              <w:t xml:space="preserve">. </w:t>
            </w:r>
          </w:p>
        </w:tc>
        <w:tc>
          <w:tcPr>
            <w:tcW w:w="4258" w:type="dxa"/>
          </w:tcPr>
          <w:p w14:paraId="6D02F669" w14:textId="7C625551"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753A7B" w:rsidRPr="00753A7B">
                  <w:t>(Liu et al., 2024)</w:t>
                </w:r>
              </w:sdtContent>
            </w:sdt>
            <w:r w:rsidR="00EE7ED4">
              <w:t>.</w:t>
            </w:r>
          </w:p>
        </w:tc>
        <w:tc>
          <w:tcPr>
            <w:tcW w:w="4110" w:type="dxa"/>
          </w:tcPr>
          <w:p w14:paraId="25B41D46" w14:textId="5C4E9C25"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753A7B" w:rsidRPr="00753A7B">
                  <w:t>(</w:t>
                </w:r>
                <w:proofErr w:type="spellStart"/>
                <w:r w:rsidR="00753A7B" w:rsidRPr="00753A7B">
                  <w:t>Ding</w:t>
                </w:r>
                <w:proofErr w:type="spellEnd"/>
                <w:r w:rsidR="00753A7B" w:rsidRPr="00753A7B">
                  <w:t xml:space="preserve">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1734F474"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753A7B" w:rsidRPr="00753A7B">
                  <w:t>(NIH gene, 2024a)</w:t>
                </w:r>
              </w:sdtContent>
            </w:sdt>
            <w:r w:rsidR="00254B59">
              <w:t>.</w:t>
            </w:r>
          </w:p>
        </w:tc>
        <w:tc>
          <w:tcPr>
            <w:tcW w:w="4258" w:type="dxa"/>
          </w:tcPr>
          <w:p w14:paraId="14E784B4" w14:textId="4BADB420"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w:t>
            </w:r>
            <w:proofErr w:type="spellStart"/>
            <w:r w:rsidRPr="00CE2A65">
              <w:t>PvuII</w:t>
            </w:r>
            <w:proofErr w:type="spellEnd"/>
            <w:r w:rsidRPr="00CE2A65">
              <w:t xml:space="preserve"> </w:t>
            </w:r>
            <w:r w:rsidRPr="00CE2A65">
              <w:lastRenderedPageBreak/>
              <w:t xml:space="preserve">y </w:t>
            </w:r>
            <w:proofErr w:type="spellStart"/>
            <w:r w:rsidRPr="00CE2A65">
              <w:t>XbaI</w:t>
            </w:r>
            <w:proofErr w:type="spellEnd"/>
            <w:r w:rsidRPr="00CE2A65">
              <w:t xml:space="preserve">, están asociados con un mayor riesgo de desarrollar Alzheimer. Estos polimorfismos pueden influir en la expresión del receptor de estrógeno alfa, afectando la </w:t>
            </w:r>
            <w:proofErr w:type="spellStart"/>
            <w:r w:rsidRPr="00CE2A65">
              <w:t>neuroprotección</w:t>
            </w:r>
            <w:proofErr w:type="spellEnd"/>
            <w:r w:rsidRPr="00CE2A65">
              <w:t xml:space="preserve">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753A7B" w:rsidRPr="00753A7B">
                  <w:t>(Ma et al., 2009)</w:t>
                </w:r>
              </w:sdtContent>
            </w:sdt>
            <w:r w:rsidR="001D4AB4">
              <w:t>.</w:t>
            </w:r>
          </w:p>
        </w:tc>
        <w:tc>
          <w:tcPr>
            <w:tcW w:w="4110" w:type="dxa"/>
          </w:tcPr>
          <w:p w14:paraId="10DAB7DF" w14:textId="06E9ADC6"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753A7B" w:rsidRPr="00753A7B">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4890622B"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753A7B" w:rsidRPr="00753A7B">
                  <w:rPr>
                    <w:rFonts w:eastAsia="Times New Roman"/>
                  </w:rPr>
                  <w:t>(NIH gene, 2024e)</w:t>
                </w:r>
              </w:sdtContent>
            </w:sdt>
          </w:p>
        </w:tc>
        <w:tc>
          <w:tcPr>
            <w:tcW w:w="4258" w:type="dxa"/>
          </w:tcPr>
          <w:p w14:paraId="272D3C39" w14:textId="543D7D5C"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753A7B">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145C4E">
      <w:pPr>
        <w:pStyle w:val="Ttulo1"/>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5A957BA7" w14:textId="77777777" w:rsidR="00AD36D2" w:rsidRPr="00AD36D2" w:rsidRDefault="00AD36D2" w:rsidP="00AD36D2"/>
    <w:p w14:paraId="2EA0EBE3" w14:textId="422E60FA" w:rsidR="00AD36D2" w:rsidRDefault="0065374F" w:rsidP="0065374F">
      <w:pPr>
        <w:ind w:left="284"/>
      </w:pPr>
      <w:r>
        <w:t>La demencia es un problema global que genera altos costos anuales. Las proyecciones indican que el número de personas afectadas por este trastorno se duplicará cada 20 años. La enfermedad de Alzheimer es la forma más común de demencia, representando casi todos los casos. México no es una excepción, y la EA también es un problema grave en este país. Aunque actualmente existen varios medicamentos aprobados por la FDA para tratar la EA, estos se enfocan principalmente en mitigar los efectos de la enfermedad en etapas específicas y presentan efectos secundarios como náuseas, vómitos, diarrea, reacciones alérgicas, pérdida de apetito, dolor de cabeza, confusión, mareos y caídas.</w:t>
      </w:r>
      <w:r>
        <w:t xml:space="preserve"> </w:t>
      </w:r>
      <w:r>
        <w:t xml:space="preserve">Debido a estos inconvenientes, se han realizado numerosas investigaciones para identificar potenciales inhibidores dirigidos a diferentes objetivos asociados con la EA. Sin embargo, la tasa de éxito en el desarrollo de nuevos fármacos para la EA es casi nula. Como resultado, han surgido múltiples estudios para desarrollar nuevos tratamientos. Diversas investigaciones han demostrado que, debido a la naturaleza multifactorial de la EA y su asociación con varias causas, se deben diseñar fármacos </w:t>
      </w:r>
      <w:proofErr w:type="spellStart"/>
      <w:r>
        <w:t>multidiana</w:t>
      </w:r>
      <w:proofErr w:type="spellEnd"/>
      <w:r>
        <w:t>.</w:t>
      </w:r>
      <w:r>
        <w:t xml:space="preserve"> </w:t>
      </w:r>
      <w:r>
        <w:t xml:space="preserve">Recientemente, se ha identificado la diabetes mellitus como una de estas causas. En la última década, los investigadores han probado diversos medicamentos para la diabetes mellitus en pacientes con EA, encontrando que pueden mejorar la cognición y la memoria. No obstante, actualmente no existe ningún estudio sobre el diseño de fármacos para la asociación Alzheimer-Diabetes mellitus. Por lo tanto, esta investigación propone utilizar modelos de aprendizaje automático para identificar potenciales inhibidores </w:t>
      </w:r>
      <w:proofErr w:type="spellStart"/>
      <w:r>
        <w:t>multidiana</w:t>
      </w:r>
      <w:proofErr w:type="spellEnd"/>
      <w:r>
        <w:t xml:space="preserve"> enfocados en la asociación Alzheimer-Diabetes mellitus.</w:t>
      </w:r>
    </w:p>
    <w:p w14:paraId="082B5C5F" w14:textId="77777777" w:rsidR="00B6733F" w:rsidRDefault="00B6733F" w:rsidP="00145C4E">
      <w:pPr>
        <w:spacing w:after="160" w:line="259" w:lineRule="auto"/>
        <w:ind w:firstLine="0"/>
      </w:pPr>
    </w:p>
    <w:p w14:paraId="051662F5" w14:textId="77777777" w:rsidR="00B6733F" w:rsidRDefault="00B6733F" w:rsidP="00145C4E">
      <w:pPr>
        <w:spacing w:after="160" w:line="259" w:lineRule="auto"/>
        <w:ind w:firstLine="0"/>
      </w:pPr>
    </w:p>
    <w:p w14:paraId="6B0C0A02" w14:textId="21A40A79" w:rsidR="001856EE" w:rsidRDefault="00145C4E" w:rsidP="00145C4E">
      <w:pPr>
        <w:spacing w:after="160" w:line="259" w:lineRule="auto"/>
        <w:ind w:firstLine="0"/>
      </w:pPr>
      <w:r>
        <w:br/>
      </w:r>
    </w:p>
    <w:p w14:paraId="3F8A0419" w14:textId="315184C3" w:rsidR="00145C4E" w:rsidRDefault="001856EE" w:rsidP="001856EE">
      <w:pPr>
        <w:spacing w:after="160" w:line="259" w:lineRule="auto"/>
        <w:ind w:firstLine="0"/>
        <w:jc w:val="left"/>
      </w:pPr>
      <w:r>
        <w:br w:type="page"/>
      </w: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4BE71653"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para el Alzheimer </w:t>
      </w:r>
      <w:r w:rsidR="002D17E5">
        <w:t>y</w:t>
      </w:r>
      <w:r w:rsidR="006C1F5E" w:rsidRPr="006C1F5E">
        <w:t xml:space="preserve"> Diabetes Mellitus</w:t>
      </w:r>
      <w:r w:rsidR="00F22A44">
        <w:t xml:space="preserve"> 2.</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43CD320A"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753A7B" w:rsidRPr="00753A7B">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367C3370"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753A7B">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753A7B" w:rsidRPr="00753A7B">
            <w:t>(</w:t>
          </w:r>
          <w:proofErr w:type="spellStart"/>
          <w:r w:rsidR="00753A7B" w:rsidRPr="00753A7B">
            <w:t>The</w:t>
          </w:r>
          <w:proofErr w:type="spellEnd"/>
          <w:r w:rsidR="00753A7B" w:rsidRPr="00753A7B">
            <w:t xml:space="preserve"> pandas </w:t>
          </w:r>
          <w:proofErr w:type="spellStart"/>
          <w:r w:rsidR="00753A7B" w:rsidRPr="00753A7B">
            <w:t>development</w:t>
          </w:r>
          <w:proofErr w:type="spellEnd"/>
          <w:r w:rsidR="00753A7B" w:rsidRPr="00753A7B">
            <w:t xml:space="preserve"> </w:t>
          </w:r>
          <w:proofErr w:type="spellStart"/>
          <w:r w:rsidR="00753A7B" w:rsidRPr="00753A7B">
            <w:t>team</w:t>
          </w:r>
          <w:proofErr w:type="spellEnd"/>
          <w:r w:rsidR="00753A7B" w:rsidRPr="00753A7B">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753A7B" w:rsidRPr="00753A7B">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60D13513" w:rsidR="00FF7A7B" w:rsidRPr="00FF7A7B" w:rsidRDefault="000A3FC9" w:rsidP="006D1A69">
      <w:pPr>
        <w:ind w:left="284"/>
      </w:pPr>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proofErr w:type="gramStart"/>
      <w:r w:rsidR="00F8666A" w:rsidRPr="00F8666A">
        <w:t>sns.boxplot</w:t>
      </w:r>
      <w:proofErr w:type="spellEnd"/>
      <w:proofErr w:type="gram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753A7B" w:rsidRPr="00753A7B">
            <w:t>(</w:t>
          </w:r>
          <w:proofErr w:type="spellStart"/>
          <w:r w:rsidR="00753A7B" w:rsidRPr="00753A7B">
            <w:t>Waskom</w:t>
          </w:r>
          <w:proofErr w:type="spellEnd"/>
          <w:r w:rsidR="00753A7B" w:rsidRPr="00753A7B">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4C2A5DF7" w:rsidR="00574E7A" w:rsidRDefault="00574E7A" w:rsidP="006D1A69">
      <w:pPr>
        <w:ind w:left="284"/>
      </w:pPr>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753A7B" w:rsidRPr="00753A7B">
            <w:t>(</w:t>
          </w:r>
          <w:proofErr w:type="spellStart"/>
          <w:r w:rsidR="00753A7B" w:rsidRPr="00753A7B">
            <w:t>RDKit</w:t>
          </w:r>
          <w:proofErr w:type="spellEnd"/>
          <w:r w:rsidR="00753A7B" w:rsidRPr="00753A7B">
            <w:t xml:space="preserve"> </w:t>
          </w:r>
          <w:proofErr w:type="spellStart"/>
          <w:r w:rsidR="00753A7B" w:rsidRPr="00753A7B">
            <w:t>team</w:t>
          </w:r>
          <w:proofErr w:type="spellEnd"/>
          <w:r w:rsidR="00753A7B" w:rsidRPr="00753A7B">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w:t>
      </w:r>
      <w:r>
        <w:lastRenderedPageBreak/>
        <w:t xml:space="preserve">descriptor respectivo y los valores calculados 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A7828F5" w:rsidR="008A726C" w:rsidRDefault="007E200C" w:rsidP="006D1A69">
      <w:pPr>
        <w:ind w:left="284"/>
      </w:pPr>
      <w:r>
        <w:t xml:space="preserve">Se emplearán los modelos de aprendizaje automático Random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753A7B" w:rsidRPr="00753A7B">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753A7B">
            <w:rPr>
              <w:rFonts w:eastAsia="Times New Roman"/>
            </w:rPr>
            <w:t xml:space="preserve">(T. Chen &amp; </w:t>
          </w:r>
          <w:proofErr w:type="spellStart"/>
          <w:r w:rsidR="00753A7B">
            <w:rPr>
              <w:rFonts w:eastAsia="Times New Roman"/>
            </w:rPr>
            <w:t>Guestrin</w:t>
          </w:r>
          <w:proofErr w:type="spellEnd"/>
          <w:r w:rsidR="00753A7B">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XGBoost y el modelo Random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XGBoost y Random Forest utilizando las clases </w:t>
      </w:r>
      <w:proofErr w:type="spellStart"/>
      <w:r>
        <w:t>XGBClassifier</w:t>
      </w:r>
      <w:proofErr w:type="spellEnd"/>
      <w:r>
        <w:t xml:space="preserve"> de XGBoost y </w:t>
      </w:r>
      <w:proofErr w:type="spellStart"/>
      <w:r>
        <w:t>RandomForestRegressor</w:t>
      </w:r>
      <w:proofErr w:type="spellEnd"/>
      <w:r>
        <w:t xml:space="preserve"> de </w:t>
      </w:r>
      <w:proofErr w:type="spellStart"/>
      <w:r>
        <w:t>scikit-learn</w:t>
      </w:r>
      <w:proofErr w:type="spellEnd"/>
      <w:r>
        <w:t xml:space="preserve">, respectivamente. Se realizará una validación interna previa al entrenamiento de los modelos con el objetivo de determinar los mejores </w:t>
      </w:r>
      <w:proofErr w:type="spellStart"/>
      <w:r>
        <w:t>hiperparámetros</w:t>
      </w:r>
      <w:proofErr w:type="spellEnd"/>
      <w:r>
        <w:t xml:space="preserve"> para cada uno de ellos. Para los modelos de Random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Random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xml:space="preserve">”, “log2”]. Del mismo modo, para el modelo XGBoost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Random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XGBoost: “</w:t>
      </w:r>
      <w:proofErr w:type="spellStart"/>
      <w:r>
        <w:t>n_estimators</w:t>
      </w:r>
      <w:proofErr w:type="spellEnd"/>
      <w:r>
        <w:t>” = [50, 100, 150], “</w:t>
      </w:r>
      <w:proofErr w:type="spellStart"/>
      <w:r>
        <w:t>max_depth</w:t>
      </w:r>
      <w:proofErr w:type="spellEnd"/>
      <w:r>
        <w:t>” = [10, 20, 30] y “</w:t>
      </w:r>
      <w:proofErr w:type="spellStart"/>
      <w:r>
        <w:t>learning_rate</w:t>
      </w:r>
      <w:proofErr w:type="spellEnd"/>
      <w:r>
        <w:t xml:space="preserve">” = [0.01, 0.05, 0.1]. 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 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 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 xml:space="preserve">. 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proofErr w:type="gramStart"/>
      <w:r w:rsidR="00027FDB">
        <w:t>“</w:t>
      </w:r>
      <w:r w:rsidR="007F1950" w:rsidRPr="007F1950">
        <w:t>.</w:t>
      </w:r>
      <w:proofErr w:type="spellStart"/>
      <w:r w:rsidR="007F1950" w:rsidRPr="007F1950">
        <w:t>pkl</w:t>
      </w:r>
      <w:proofErr w:type="spellEnd"/>
      <w:proofErr w:type="gram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w:t>
      </w:r>
      <w:proofErr w:type="spellStart"/>
      <w:r>
        <w:t>ReframeDB</w:t>
      </w:r>
      <w:proofErr w:type="spellEnd"/>
      <w:r>
        <w:t xml:space="preserve"> (Janes et al., 2018) y COCONUT (</w:t>
      </w:r>
      <w:proofErr w:type="spellStart"/>
      <w:r>
        <w:t>Sorokina</w:t>
      </w:r>
      <w:proofErr w:type="spellEnd"/>
      <w:r>
        <w:t xml:space="preserve"> et al., 2021). Estas bases de datos se utilizarán debido a las ventajas que ofrecen, como la validación previa de los compuestos y la inclusión de productos naturales. Se descargará la totalidad de los compuestos de </w:t>
      </w:r>
      <w:proofErr w:type="spellStart"/>
      <w:r>
        <w:t>ReframeDB</w:t>
      </w:r>
      <w:proofErr w:type="spellEnd"/>
      <w:r>
        <w:t xml:space="preserve">,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 xml:space="preserve">Los datos descargados de las bases de datos se cargarán como </w:t>
      </w:r>
      <w:proofErr w:type="spellStart"/>
      <w:r>
        <w:t>DataFrames</w:t>
      </w:r>
      <w:proofErr w:type="spellEnd"/>
      <w:r>
        <w:t xml:space="preserve"> utilizando la librería pandas de Python. Para la base de datos de </w:t>
      </w:r>
      <w:proofErr w:type="spellStart"/>
      <w:r>
        <w:t>Reframe</w:t>
      </w:r>
      <w:proofErr w:type="spellEnd"/>
      <w:r>
        <w:t xml:space="preserve">, se utilizará la función </w:t>
      </w:r>
      <w:proofErr w:type="spellStart"/>
      <w:r>
        <w:t>read_csv</w:t>
      </w:r>
      <w:proofErr w:type="spellEnd"/>
      <w:r>
        <w:t xml:space="preserve"> de pandas para cargar los datos en un </w:t>
      </w:r>
      <w:proofErr w:type="spellStart"/>
      <w:r>
        <w:t>DataFrame</w:t>
      </w:r>
      <w:proofErr w:type="spellEnd"/>
      <w:r>
        <w:t xml:space="preserve">. Se creará un nuevo </w:t>
      </w:r>
      <w:proofErr w:type="spellStart"/>
      <w:r>
        <w:t>DataFrame</w:t>
      </w:r>
      <w:proofErr w:type="spellEnd"/>
      <w:r>
        <w:t xml:space="preserve"> que incluya solo las columnas de interés, que son “</w:t>
      </w:r>
      <w:proofErr w:type="spellStart"/>
      <w:r>
        <w:t>smile</w:t>
      </w:r>
      <w:proofErr w:type="spellEnd"/>
      <w:r>
        <w:t>” y “</w:t>
      </w:r>
      <w:proofErr w:type="spellStart"/>
      <w:r>
        <w:t>rfm_id</w:t>
      </w:r>
      <w:proofErr w:type="spellEnd"/>
      <w:r>
        <w:t>”. De manera similar, se cargará el archivo de la base de datos de COCONUT, que está en formato “</w:t>
      </w:r>
      <w:proofErr w:type="spellStart"/>
      <w:r>
        <w:t>smi</w:t>
      </w:r>
      <w:proofErr w:type="spellEnd"/>
      <w:r>
        <w:t xml:space="preserve">”, leyéndolo con pandas como si fuera un CSV, especificando que la separación se realiza mediante espacios en blanco. Para ambos </w:t>
      </w:r>
      <w:proofErr w:type="spellStart"/>
      <w:r>
        <w:t>DataFrames</w:t>
      </w:r>
      <w:proofErr w:type="spellEnd"/>
      <w:r>
        <w:t xml:space="preserve">, se empleará el método </w:t>
      </w:r>
      <w:proofErr w:type="spellStart"/>
      <w:r>
        <w:t>dropna</w:t>
      </w:r>
      <w:proofErr w:type="spellEnd"/>
      <w:r>
        <w:t xml:space="preserve"> de pandas con el objetivo de limpiar los datos faltantes y el método </w:t>
      </w:r>
      <w:proofErr w:type="spellStart"/>
      <w:r>
        <w:t>drop_duplicates</w:t>
      </w:r>
      <w:proofErr w:type="spellEnd"/>
      <w:r>
        <w:t xml:space="preserve"> para eliminar datos repetidos. Los </w:t>
      </w:r>
      <w:proofErr w:type="spellStart"/>
      <w:r>
        <w:t>DataFrames</w:t>
      </w:r>
      <w:proofErr w:type="spellEnd"/>
      <w:r>
        <w:t xml:space="preserve">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 xml:space="preserve">Se cargarán los archivos CSV con los datos tratados de las bases de datos como </w:t>
      </w:r>
      <w:proofErr w:type="spellStart"/>
      <w:r>
        <w:t>DataFrames</w:t>
      </w:r>
      <w:proofErr w:type="spellEnd"/>
      <w:r>
        <w:t xml:space="preserve"> de pandas. Para ambos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de la misma manera que se hizo para los datos empleados en el entrenamiento y pruebas de los modelos de aprendizaje automático. Posteriormente, se utilizará la función </w:t>
      </w:r>
      <w:proofErr w:type="spellStart"/>
      <w:r>
        <w:t>all_descriptors</w:t>
      </w:r>
      <w:proofErr w:type="spellEnd"/>
      <w:r>
        <w:t xml:space="preserve"> para calcular específicamente los descriptores</w:t>
      </w:r>
      <w:r w:rsidR="00F8729E">
        <w:t xml:space="preserve"> seleccionados</w:t>
      </w:r>
      <w:r>
        <w:t xml:space="preserve"> resultantes del </w:t>
      </w:r>
      <w:proofErr w:type="spellStart"/>
      <w:r>
        <w:t>correlograma</w:t>
      </w:r>
      <w:proofErr w:type="spellEnd"/>
      <w:r>
        <w:t xml:space="preserve">. Se añadirá una nueva columna a cada </w:t>
      </w:r>
      <w:proofErr w:type="spellStart"/>
      <w:r>
        <w:t>DataFrame</w:t>
      </w:r>
      <w:proofErr w:type="spellEnd"/>
      <w:r>
        <w:t xml:space="preserve"> con el nombre del descriptor respectivo y los valores calculados para cada molécula. Finalmente, los </w:t>
      </w:r>
      <w:proofErr w:type="spellStart"/>
      <w:r>
        <w:t>DataFrames</w:t>
      </w:r>
      <w:proofErr w:type="spellEnd"/>
      <w:r>
        <w:t xml:space="preserve">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w:t>
      </w:r>
      <w:proofErr w:type="spellStart"/>
      <w:r>
        <w:rPr>
          <w:b/>
          <w:bCs/>
        </w:rPr>
        <w:t>multiblanco</w:t>
      </w:r>
      <w:proofErr w:type="spellEnd"/>
      <w:r>
        <w:rPr>
          <w:b/>
          <w:bCs/>
        </w:rPr>
        <w:t xml:space="preserve">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w:t>
      </w:r>
      <w:proofErr w:type="spellStart"/>
      <w:r>
        <w:t>joblib</w:t>
      </w:r>
      <w:proofErr w:type="spellEnd"/>
      <w:r>
        <w:t xml:space="preserve"> de Python. Se </w:t>
      </w:r>
      <w:r>
        <w:lastRenderedPageBreak/>
        <w:t xml:space="preserve">creará una variable llamada X que almacenará todos los datos de los descriptores moleculares de las moléculas descargadas. Esta variable X se introducirá en cada uno de los diez modelos QSAR para predecir la actividad de estas moléculas utilizando la función </w:t>
      </w:r>
      <w:proofErr w:type="spellStart"/>
      <w:r>
        <w:t>predict</w:t>
      </w:r>
      <w:proofErr w:type="spellEnd"/>
      <w:r>
        <w:t xml:space="preserve"> de </w:t>
      </w:r>
      <w:proofErr w:type="spellStart"/>
      <w:r>
        <w:t>scikit-learn</w:t>
      </w:r>
      <w:proofErr w:type="spellEnd"/>
      <w:r>
        <w:t xml:space="preserve">. Los resultados de las predicciones de los 10 modelos se guardarán en un único </w:t>
      </w:r>
      <w:proofErr w:type="spellStart"/>
      <w:r>
        <w:t>DataFrame</w:t>
      </w:r>
      <w:proofErr w:type="spellEnd"/>
      <w:r>
        <w:t xml:space="preserv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w:t>
      </w:r>
      <w:proofErr w:type="spellStart"/>
      <w:r>
        <w:t>multidiana</w:t>
      </w:r>
      <w:proofErr w:type="spellEnd"/>
      <w:r>
        <w:t xml:space="preserve"> para la asociación Alzheimer-Diabetes mellitus. El </w:t>
      </w:r>
      <w:proofErr w:type="spellStart"/>
      <w:r>
        <w:t>DataFrame</w:t>
      </w:r>
      <w:proofErr w:type="spellEnd"/>
      <w:r>
        <w:t xml:space="preserv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5003A891" w14:textId="77777777" w:rsidR="00C022AC" w:rsidRDefault="00C022AC" w:rsidP="00BC4003">
      <w:pPr>
        <w:ind w:firstLine="0"/>
      </w:pP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594A9565" w14:textId="1ECF0582" w:rsidR="00B554D8" w:rsidRPr="00B554D8" w:rsidRDefault="00B554D8" w:rsidP="004553FE">
      <w:pPr>
        <w:pStyle w:val="Ttulo1"/>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18D2FD5C" w14:textId="77777777" w:rsidR="00753A7B" w:rsidRPr="00753A7B" w:rsidRDefault="00753A7B">
          <w:pPr>
            <w:autoSpaceDE w:val="0"/>
            <w:autoSpaceDN w:val="0"/>
            <w:ind w:hanging="480"/>
            <w:divId w:val="455877696"/>
            <w:rPr>
              <w:rFonts w:eastAsia="Times New Roman"/>
              <w:kern w:val="0"/>
              <w:szCs w:val="24"/>
              <w:lang w:val="en-US"/>
              <w14:ligatures w14:val="none"/>
            </w:rPr>
          </w:pPr>
          <w:r w:rsidRPr="000E3BD7">
            <w:rPr>
              <w:rFonts w:eastAsia="Times New Roman"/>
              <w:lang w:val="en-US"/>
            </w:rPr>
            <w:t xml:space="preserve">Arnold, S. E., Arvanitakis, Z., Macauley-Rambach, S. L., Koenig, A. M., Wang, H. Y., Ahima, R. S., Craft, S., Gandy, S., Buettner, C., Stoeckel, L. E., Holtzman, D. M., &amp; Nathan, D. M. (2018). </w:t>
          </w:r>
          <w:r w:rsidRPr="00753A7B">
            <w:rPr>
              <w:rFonts w:eastAsia="Times New Roman"/>
              <w:lang w:val="en-US"/>
            </w:rPr>
            <w:t xml:space="preserve">Brain insulin resistance in type 2 diabetes and Alzheimer disease: concepts and conundrums. </w:t>
          </w:r>
          <w:r w:rsidRPr="00753A7B">
            <w:rPr>
              <w:rFonts w:eastAsia="Times New Roman"/>
              <w:i/>
              <w:iCs/>
              <w:lang w:val="en-US"/>
            </w:rPr>
            <w:t>Nature Reviews Neurology 2018 14:3</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(3), 168–181. https://doi.org/10.1038/nrneurol.2017.185</w:t>
          </w:r>
        </w:p>
        <w:p w14:paraId="714E6392" w14:textId="77777777" w:rsidR="00753A7B" w:rsidRPr="00753A7B" w:rsidRDefault="00753A7B">
          <w:pPr>
            <w:autoSpaceDE w:val="0"/>
            <w:autoSpaceDN w:val="0"/>
            <w:ind w:hanging="480"/>
            <w:divId w:val="1074936196"/>
            <w:rPr>
              <w:rFonts w:eastAsia="Times New Roman"/>
              <w:lang w:val="en-US"/>
            </w:rPr>
          </w:pPr>
          <w:proofErr w:type="spellStart"/>
          <w:r w:rsidRPr="00753A7B">
            <w:rPr>
              <w:rFonts w:eastAsia="Times New Roman"/>
              <w:lang w:val="en-US"/>
            </w:rPr>
            <w:t>Balczon</w:t>
          </w:r>
          <w:proofErr w:type="spellEnd"/>
          <w:r w:rsidRPr="00753A7B">
            <w:rPr>
              <w:rFonts w:eastAsia="Times New Roman"/>
              <w:lang w:val="en-US"/>
            </w:rPr>
            <w:t xml:space="preserve">, R., Lin, M. T., Voth, S., Nelson, A. R., Schupp, J. C., Wagener, B. M., Pittet, J. F., &amp; Stevens, T. (2024). Lung Endothelium, Tau, and Amyloids in Health and Disease. </w:t>
          </w:r>
          <w:r w:rsidRPr="00753A7B">
            <w:rPr>
              <w:rFonts w:eastAsia="Times New Roman"/>
              <w:i/>
              <w:iCs/>
              <w:lang w:val="en-US"/>
            </w:rPr>
            <w:t>Physiological Reviews</w:t>
          </w:r>
          <w:r w:rsidRPr="00753A7B">
            <w:rPr>
              <w:rFonts w:eastAsia="Times New Roman"/>
              <w:lang w:val="en-US"/>
            </w:rPr>
            <w:t xml:space="preserve">, </w:t>
          </w:r>
          <w:r w:rsidRPr="00753A7B">
            <w:rPr>
              <w:rFonts w:eastAsia="Times New Roman"/>
              <w:i/>
              <w:iCs/>
              <w:lang w:val="en-US"/>
            </w:rPr>
            <w:t>104</w:t>
          </w:r>
          <w:r w:rsidRPr="00753A7B">
            <w:rPr>
              <w:rFonts w:eastAsia="Times New Roman"/>
              <w:lang w:val="en-US"/>
            </w:rPr>
            <w:t>(2), 533–587. https://doi.org/10.1152/PHYSREV.00006.2023/ASSET/IMAGES/LARGE/PHYSREV.00006.2023_F016.JPEG</w:t>
          </w:r>
        </w:p>
        <w:p w14:paraId="674EDE3C" w14:textId="77777777" w:rsidR="00753A7B" w:rsidRPr="00753A7B" w:rsidRDefault="00753A7B">
          <w:pPr>
            <w:autoSpaceDE w:val="0"/>
            <w:autoSpaceDN w:val="0"/>
            <w:ind w:hanging="480"/>
            <w:divId w:val="587883224"/>
            <w:rPr>
              <w:rFonts w:eastAsia="Times New Roman"/>
              <w:lang w:val="en-US"/>
            </w:rPr>
          </w:pPr>
          <w:r w:rsidRPr="00753A7B">
            <w:rPr>
              <w:rFonts w:eastAsia="Times New Roman"/>
              <w:lang w:val="en-US"/>
            </w:rPr>
            <w:t xml:space="preserve">Bao, L. Q., Baecker, D., Mai Dung, D. T., Phuong Nhung, N., </w:t>
          </w:r>
          <w:proofErr w:type="spellStart"/>
          <w:r w:rsidRPr="00753A7B">
            <w:rPr>
              <w:rFonts w:eastAsia="Times New Roman"/>
              <w:lang w:val="en-US"/>
            </w:rPr>
            <w:t>Thi</w:t>
          </w:r>
          <w:proofErr w:type="spellEnd"/>
          <w:r w:rsidRPr="00753A7B">
            <w:rPr>
              <w:rFonts w:eastAsia="Times New Roman"/>
              <w:lang w:val="en-US"/>
            </w:rPr>
            <w:t xml:space="preserve"> Thuan, N., Nguyen, P. L., Phuong Dung, P. T., Huong, T. T. L., Rasulev, B., </w:t>
          </w:r>
          <w:proofErr w:type="spellStart"/>
          <w:r w:rsidRPr="00753A7B">
            <w:rPr>
              <w:rFonts w:eastAsia="Times New Roman"/>
              <w:lang w:val="en-US"/>
            </w:rPr>
            <w:t>Casanola</w:t>
          </w:r>
          <w:proofErr w:type="spellEnd"/>
          <w:r w:rsidRPr="00753A7B">
            <w:rPr>
              <w:rFonts w:eastAsia="Times New Roman"/>
              <w:lang w:val="en-US"/>
            </w:rPr>
            <w:t xml:space="preserve">-Martin, G. M., Nam, N. H., &amp; Pham-The, H. (2023). Development of Activity Rules and Chemical Fragment Design for In Silico Discovery of </w:t>
          </w:r>
          <w:proofErr w:type="spellStart"/>
          <w:r w:rsidRPr="00753A7B">
            <w:rPr>
              <w:rFonts w:eastAsia="Times New Roman"/>
              <w:lang w:val="en-US"/>
            </w:rPr>
            <w:t>AChE</w:t>
          </w:r>
          <w:proofErr w:type="spellEnd"/>
          <w:r w:rsidRPr="00753A7B">
            <w:rPr>
              <w:rFonts w:eastAsia="Times New Roman"/>
              <w:lang w:val="en-US"/>
            </w:rPr>
            <w:t xml:space="preserve"> and BACE1 Dual Inhibitors against Alzheimer’s Disease. </w:t>
          </w:r>
          <w:r w:rsidRPr="00753A7B">
            <w:rPr>
              <w:rFonts w:eastAsia="Times New Roman"/>
              <w:i/>
              <w:iCs/>
              <w:lang w:val="en-US"/>
            </w:rPr>
            <w:t>Molecules</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(8), 3588. https://doi.org/10.3390/MOLECULES28083588/S1</w:t>
          </w:r>
        </w:p>
        <w:p w14:paraId="57B089EC" w14:textId="77777777" w:rsidR="00753A7B" w:rsidRPr="00753A7B" w:rsidRDefault="00753A7B">
          <w:pPr>
            <w:autoSpaceDE w:val="0"/>
            <w:autoSpaceDN w:val="0"/>
            <w:ind w:hanging="480"/>
            <w:divId w:val="1367608751"/>
            <w:rPr>
              <w:rFonts w:eastAsia="Times New Roman"/>
              <w:lang w:val="en-US"/>
            </w:rPr>
          </w:pPr>
          <w:r w:rsidRPr="00753A7B">
            <w:rPr>
              <w:rFonts w:eastAsia="Times New Roman"/>
              <w:lang w:val="en-US"/>
            </w:rPr>
            <w:t xml:space="preserve">Batool, M., Ahmad, B., &amp; Choi, S. (2019). A Structure-Based Drug Discovery Paradigm. </w:t>
          </w:r>
          <w:r w:rsidRPr="00753A7B">
            <w:rPr>
              <w:rFonts w:eastAsia="Times New Roman"/>
              <w:i/>
              <w:iCs/>
              <w:lang w:val="en-US"/>
            </w:rPr>
            <w:t>International Journal of Molecular Sciences 2019, Vol. 20, Page 2783</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(11), 2783. https://doi.org/10.3390/IJMS20112783</w:t>
          </w:r>
        </w:p>
        <w:p w14:paraId="2AA812AE" w14:textId="77777777" w:rsidR="00753A7B" w:rsidRPr="00753A7B" w:rsidRDefault="00753A7B">
          <w:pPr>
            <w:autoSpaceDE w:val="0"/>
            <w:autoSpaceDN w:val="0"/>
            <w:ind w:hanging="480"/>
            <w:divId w:val="2066248690"/>
            <w:rPr>
              <w:rFonts w:eastAsia="Times New Roman"/>
              <w:lang w:val="en-US"/>
            </w:rPr>
          </w:pPr>
          <w:r w:rsidRPr="00753A7B">
            <w:rPr>
              <w:rFonts w:eastAsia="Times New Roman"/>
              <w:lang w:val="en-US"/>
            </w:rPr>
            <w:t xml:space="preserve">Bird, T. D. (2008). Genetic Aspects of Alzheimer Disease. </w:t>
          </w:r>
          <w:r w:rsidRPr="00753A7B">
            <w:rPr>
              <w:rFonts w:eastAsia="Times New Roman"/>
              <w:i/>
              <w:iCs/>
              <w:lang w:val="en-US"/>
            </w:rPr>
            <w:t xml:space="preserve">Genetics in </w:t>
          </w:r>
          <w:proofErr w:type="gramStart"/>
          <w:r w:rsidRPr="00753A7B">
            <w:rPr>
              <w:rFonts w:eastAsia="Times New Roman"/>
              <w:i/>
              <w:iCs/>
              <w:lang w:val="en-US"/>
            </w:rPr>
            <w:t>Medicine :</w:t>
          </w:r>
          <w:proofErr w:type="gramEnd"/>
          <w:r w:rsidRPr="00753A7B">
            <w:rPr>
              <w:rFonts w:eastAsia="Times New Roman"/>
              <w:i/>
              <w:iCs/>
              <w:lang w:val="en-US"/>
            </w:rPr>
            <w:t xml:space="preserve"> Official Journal of the American College of Medical Genetics</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(4), 231. https://doi.org/10.1097/GIM.0B013E31816B64DC</w:t>
          </w:r>
        </w:p>
        <w:p w14:paraId="0CE15EED" w14:textId="77777777" w:rsidR="00753A7B" w:rsidRPr="00753A7B" w:rsidRDefault="00753A7B">
          <w:pPr>
            <w:autoSpaceDE w:val="0"/>
            <w:autoSpaceDN w:val="0"/>
            <w:ind w:hanging="480"/>
            <w:divId w:val="192352838"/>
            <w:rPr>
              <w:rFonts w:eastAsia="Times New Roman"/>
              <w:lang w:val="en-US"/>
            </w:rPr>
          </w:pPr>
          <w:r w:rsidRPr="00753A7B">
            <w:rPr>
              <w:rFonts w:eastAsia="Times New Roman"/>
              <w:lang w:val="en-US"/>
            </w:rPr>
            <w:t xml:space="preserve">Bosc, N., Atkinson, F., Felix, E., </w:t>
          </w:r>
          <w:proofErr w:type="spellStart"/>
          <w:r w:rsidRPr="00753A7B">
            <w:rPr>
              <w:rFonts w:eastAsia="Times New Roman"/>
              <w:lang w:val="en-US"/>
            </w:rPr>
            <w:t>Gaulton</w:t>
          </w:r>
          <w:proofErr w:type="spellEnd"/>
          <w:r w:rsidRPr="00753A7B">
            <w:rPr>
              <w:rFonts w:eastAsia="Times New Roman"/>
              <w:lang w:val="en-US"/>
            </w:rPr>
            <w:t xml:space="preserve">, A., Hersey, A., &amp; Leach, A. R. (2019). Large scale comparison of QSAR and conformal prediction methods and their applications in drug discovery. </w:t>
          </w:r>
          <w:r w:rsidRPr="00753A7B">
            <w:rPr>
              <w:rFonts w:eastAsia="Times New Roman"/>
              <w:i/>
              <w:iCs/>
              <w:lang w:val="en-US"/>
            </w:rPr>
            <w:t>Journal of Cheminformatics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1–16. https://doi.org/10.1186/S13321-018-0325-4/TABLES/6</w:t>
          </w:r>
        </w:p>
        <w:p w14:paraId="3D03690A" w14:textId="77777777" w:rsidR="00753A7B" w:rsidRPr="00753A7B" w:rsidRDefault="00753A7B">
          <w:pPr>
            <w:autoSpaceDE w:val="0"/>
            <w:autoSpaceDN w:val="0"/>
            <w:ind w:hanging="480"/>
            <w:divId w:val="931450"/>
            <w:rPr>
              <w:rFonts w:eastAsia="Times New Roman"/>
              <w:lang w:val="en-US"/>
            </w:rPr>
          </w:pPr>
          <w:r w:rsidRPr="00753A7B">
            <w:rPr>
              <w:rFonts w:eastAsia="Times New Roman"/>
              <w:lang w:val="en-US"/>
            </w:rPr>
            <w:t xml:space="preserve">Boukhalfa, W., </w:t>
          </w:r>
          <w:proofErr w:type="spellStart"/>
          <w:r w:rsidRPr="00753A7B">
            <w:rPr>
              <w:rFonts w:eastAsia="Times New Roman"/>
              <w:lang w:val="en-US"/>
            </w:rPr>
            <w:t>Jmel</w:t>
          </w:r>
          <w:proofErr w:type="spellEnd"/>
          <w:r w:rsidRPr="00753A7B">
            <w:rPr>
              <w:rFonts w:eastAsia="Times New Roman"/>
              <w:lang w:val="en-US"/>
            </w:rPr>
            <w:t xml:space="preserve">, H., </w:t>
          </w:r>
          <w:proofErr w:type="spellStart"/>
          <w:r w:rsidRPr="00753A7B">
            <w:rPr>
              <w:rFonts w:eastAsia="Times New Roman"/>
              <w:lang w:val="en-US"/>
            </w:rPr>
            <w:t>Kheriji</w:t>
          </w:r>
          <w:proofErr w:type="spellEnd"/>
          <w:r w:rsidRPr="00753A7B">
            <w:rPr>
              <w:rFonts w:eastAsia="Times New Roman"/>
              <w:lang w:val="en-US"/>
            </w:rPr>
            <w:t xml:space="preserve">, N., </w:t>
          </w:r>
          <w:proofErr w:type="spellStart"/>
          <w:r w:rsidRPr="00753A7B">
            <w:rPr>
              <w:rFonts w:eastAsia="Times New Roman"/>
              <w:lang w:val="en-US"/>
            </w:rPr>
            <w:t>Gouiza</w:t>
          </w:r>
          <w:proofErr w:type="spellEnd"/>
          <w:r w:rsidRPr="00753A7B">
            <w:rPr>
              <w:rFonts w:eastAsia="Times New Roman"/>
              <w:lang w:val="en-US"/>
            </w:rPr>
            <w:t xml:space="preserve">, I., </w:t>
          </w:r>
          <w:proofErr w:type="spellStart"/>
          <w:r w:rsidRPr="00753A7B">
            <w:rPr>
              <w:rFonts w:eastAsia="Times New Roman"/>
              <w:lang w:val="en-US"/>
            </w:rPr>
            <w:t>Dallali</w:t>
          </w:r>
          <w:proofErr w:type="spellEnd"/>
          <w:r w:rsidRPr="00753A7B">
            <w:rPr>
              <w:rFonts w:eastAsia="Times New Roman"/>
              <w:lang w:val="en-US"/>
            </w:rPr>
            <w:t xml:space="preserve">, H., </w:t>
          </w:r>
          <w:proofErr w:type="spellStart"/>
          <w:r w:rsidRPr="00753A7B">
            <w:rPr>
              <w:rFonts w:eastAsia="Times New Roman"/>
              <w:lang w:val="en-US"/>
            </w:rPr>
            <w:t>Hechmi</w:t>
          </w:r>
          <w:proofErr w:type="spellEnd"/>
          <w:r w:rsidRPr="00753A7B">
            <w:rPr>
              <w:rFonts w:eastAsia="Times New Roman"/>
              <w:lang w:val="en-US"/>
            </w:rPr>
            <w:t xml:space="preserve">, M., &amp; </w:t>
          </w:r>
          <w:proofErr w:type="spellStart"/>
          <w:r w:rsidRPr="00753A7B">
            <w:rPr>
              <w:rFonts w:eastAsia="Times New Roman"/>
              <w:lang w:val="en-US"/>
            </w:rPr>
            <w:t>Kefi</w:t>
          </w:r>
          <w:proofErr w:type="spellEnd"/>
          <w:r w:rsidRPr="00753A7B">
            <w:rPr>
              <w:rFonts w:eastAsia="Times New Roman"/>
              <w:lang w:val="en-US"/>
            </w:rPr>
            <w:t xml:space="preserve">, R. (2023). Decoding the genetic relationship between Alzheimer’s disease and type 2 diabetes: potential </w:t>
          </w:r>
          <w:r w:rsidRPr="00753A7B">
            <w:rPr>
              <w:rFonts w:eastAsia="Times New Roman"/>
              <w:lang w:val="en-US"/>
            </w:rPr>
            <w:lastRenderedPageBreak/>
            <w:t xml:space="preserve">risk variants and future direction for North Africa.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1114810. https://doi.org/10.3389/FNAGI.2023.1114810/BIBTEX</w:t>
          </w:r>
        </w:p>
        <w:p w14:paraId="46E16E4A" w14:textId="77777777" w:rsidR="00753A7B" w:rsidRPr="00753A7B" w:rsidRDefault="00753A7B">
          <w:pPr>
            <w:autoSpaceDE w:val="0"/>
            <w:autoSpaceDN w:val="0"/>
            <w:ind w:hanging="480"/>
            <w:divId w:val="1653832591"/>
            <w:rPr>
              <w:rFonts w:eastAsia="Times New Roman"/>
              <w:lang w:val="en-US"/>
            </w:rPr>
          </w:pPr>
          <w:r w:rsidRPr="00753A7B">
            <w:rPr>
              <w:rFonts w:eastAsia="Times New Roman"/>
              <w:lang w:val="en-US"/>
            </w:rPr>
            <w:t xml:space="preserve">Brands, A. M. A., </w:t>
          </w:r>
          <w:proofErr w:type="spellStart"/>
          <w:r w:rsidRPr="00753A7B">
            <w:rPr>
              <w:rFonts w:eastAsia="Times New Roman"/>
              <w:lang w:val="en-US"/>
            </w:rPr>
            <w:t>Biessels</w:t>
          </w:r>
          <w:proofErr w:type="spellEnd"/>
          <w:r w:rsidRPr="00753A7B">
            <w:rPr>
              <w:rFonts w:eastAsia="Times New Roman"/>
              <w:lang w:val="en-US"/>
            </w:rPr>
            <w:t xml:space="preserve">, G. J., De Haan, E. H. F., </w:t>
          </w:r>
          <w:proofErr w:type="spellStart"/>
          <w:r w:rsidRPr="00753A7B">
            <w:rPr>
              <w:rFonts w:eastAsia="Times New Roman"/>
              <w:lang w:val="en-US"/>
            </w:rPr>
            <w:t>Kappelle</w:t>
          </w:r>
          <w:proofErr w:type="spellEnd"/>
          <w:r w:rsidRPr="00753A7B">
            <w:rPr>
              <w:rFonts w:eastAsia="Times New Roman"/>
              <w:lang w:val="en-US"/>
            </w:rPr>
            <w:t xml:space="preserve">, L. J., &amp; </w:t>
          </w:r>
          <w:proofErr w:type="spellStart"/>
          <w:r w:rsidRPr="00753A7B">
            <w:rPr>
              <w:rFonts w:eastAsia="Times New Roman"/>
              <w:lang w:val="en-US"/>
            </w:rPr>
            <w:t>Kessels</w:t>
          </w:r>
          <w:proofErr w:type="spellEnd"/>
          <w:r w:rsidRPr="00753A7B">
            <w:rPr>
              <w:rFonts w:eastAsia="Times New Roman"/>
              <w:lang w:val="en-US"/>
            </w:rPr>
            <w:t xml:space="preserve">, R. P. C. (2005). The Effects of Type 1 Diabetes on Cognitive </w:t>
          </w:r>
          <w:proofErr w:type="spellStart"/>
          <w:r w:rsidRPr="00753A7B">
            <w:rPr>
              <w:rFonts w:eastAsia="Times New Roman"/>
              <w:lang w:val="en-US"/>
            </w:rPr>
            <w:t>PerformanceA</w:t>
          </w:r>
          <w:proofErr w:type="spellEnd"/>
          <w:r w:rsidRPr="00753A7B">
            <w:rPr>
              <w:rFonts w:eastAsia="Times New Roman"/>
              <w:lang w:val="en-US"/>
            </w:rPr>
            <w:t xml:space="preserve"> meta-analysis.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(3), 726–735. https://doi.org/10.2337/DIACARE.28.3.726</w:t>
          </w:r>
        </w:p>
        <w:p w14:paraId="5150D590" w14:textId="77777777" w:rsidR="00753A7B" w:rsidRPr="00753A7B" w:rsidRDefault="00753A7B">
          <w:pPr>
            <w:autoSpaceDE w:val="0"/>
            <w:autoSpaceDN w:val="0"/>
            <w:ind w:hanging="480"/>
            <w:divId w:val="824472207"/>
            <w:rPr>
              <w:rFonts w:eastAsia="Times New Roman"/>
              <w:lang w:val="en-US"/>
            </w:rPr>
          </w:pPr>
          <w:proofErr w:type="spellStart"/>
          <w:r w:rsidRPr="0017208F">
            <w:rPr>
              <w:rFonts w:eastAsia="Times New Roman"/>
              <w:lang w:val="en-US"/>
            </w:rPr>
            <w:t>Cargnello</w:t>
          </w:r>
          <w:proofErr w:type="spellEnd"/>
          <w:r w:rsidRPr="0017208F">
            <w:rPr>
              <w:rFonts w:eastAsia="Times New Roman"/>
              <w:lang w:val="en-US"/>
            </w:rPr>
            <w:t xml:space="preserve">, M., &amp; Roux, P. P. (2011). </w:t>
          </w:r>
          <w:r w:rsidRPr="00753A7B">
            <w:rPr>
              <w:rFonts w:eastAsia="Times New Roman"/>
              <w:lang w:val="en-US"/>
            </w:rPr>
            <w:t xml:space="preserve">Activation and Function of the MAPKs and Their Substrates, the MAPK-Activated Protein Kinases. </w:t>
          </w:r>
          <w:r w:rsidRPr="00753A7B">
            <w:rPr>
              <w:rFonts w:eastAsia="Times New Roman"/>
              <w:i/>
              <w:iCs/>
              <w:lang w:val="en-US"/>
            </w:rPr>
            <w:t xml:space="preserve">Microbiology and Molecular Biology </w:t>
          </w:r>
          <w:proofErr w:type="gramStart"/>
          <w:r w:rsidRPr="00753A7B">
            <w:rPr>
              <w:rFonts w:eastAsia="Times New Roman"/>
              <w:i/>
              <w:iCs/>
              <w:lang w:val="en-US"/>
            </w:rPr>
            <w:t>Reviews :</w:t>
          </w:r>
          <w:proofErr w:type="gramEnd"/>
          <w:r w:rsidRPr="00753A7B">
            <w:rPr>
              <w:rFonts w:eastAsia="Times New Roman"/>
              <w:i/>
              <w:iCs/>
              <w:lang w:val="en-US"/>
            </w:rPr>
            <w:t xml:space="preserve"> MMBR</w:t>
          </w:r>
          <w:r w:rsidRPr="00753A7B">
            <w:rPr>
              <w:rFonts w:eastAsia="Times New Roman"/>
              <w:lang w:val="en-US"/>
            </w:rPr>
            <w:t xml:space="preserve">, </w:t>
          </w:r>
          <w:r w:rsidRPr="00753A7B">
            <w:rPr>
              <w:rFonts w:eastAsia="Times New Roman"/>
              <w:i/>
              <w:iCs/>
              <w:lang w:val="en-US"/>
            </w:rPr>
            <w:t>75</w:t>
          </w:r>
          <w:r w:rsidRPr="00753A7B">
            <w:rPr>
              <w:rFonts w:eastAsia="Times New Roman"/>
              <w:lang w:val="en-US"/>
            </w:rPr>
            <w:t>(1), 50. https://doi.org/10.1128/MMBR.00031-10</w:t>
          </w:r>
        </w:p>
        <w:p w14:paraId="251DD67F" w14:textId="77777777" w:rsidR="00753A7B" w:rsidRPr="00753A7B" w:rsidRDefault="00753A7B">
          <w:pPr>
            <w:autoSpaceDE w:val="0"/>
            <w:autoSpaceDN w:val="0"/>
            <w:ind w:hanging="480"/>
            <w:divId w:val="58943466"/>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753A7B">
            <w:rPr>
              <w:rFonts w:eastAsia="Times New Roman"/>
              <w:lang w:val="en-US"/>
            </w:rPr>
            <w:t xml:space="preserve">A review on machine learning approaches and trends in drug discovery.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4538–4558. https://doi.org/10.1016/J.CSBJ.2021.08.011</w:t>
          </w:r>
        </w:p>
        <w:p w14:paraId="04BA902B" w14:textId="77777777" w:rsidR="00753A7B" w:rsidRDefault="00753A7B">
          <w:pPr>
            <w:autoSpaceDE w:val="0"/>
            <w:autoSpaceDN w:val="0"/>
            <w:ind w:hanging="480"/>
            <w:divId w:val="193812364"/>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753A7B">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043986C9" w14:textId="77777777" w:rsidR="00753A7B" w:rsidRPr="00753A7B" w:rsidRDefault="00753A7B">
          <w:pPr>
            <w:autoSpaceDE w:val="0"/>
            <w:autoSpaceDN w:val="0"/>
            <w:ind w:hanging="480"/>
            <w:divId w:val="1317107690"/>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753A7B">
            <w:rPr>
              <w:rFonts w:eastAsia="Times New Roman"/>
              <w:lang w:val="en-US"/>
            </w:rPr>
            <w:t xml:space="preserve">Neural Network Modeling of </w:t>
          </w:r>
          <w:proofErr w:type="spellStart"/>
          <w:r w:rsidRPr="00753A7B">
            <w:rPr>
              <w:rFonts w:eastAsia="Times New Roman"/>
              <w:lang w:val="en-US"/>
            </w:rPr>
            <w:t>AChE</w:t>
          </w:r>
          <w:proofErr w:type="spellEnd"/>
          <w:r w:rsidRPr="00753A7B">
            <w:rPr>
              <w:rFonts w:eastAsia="Times New Roman"/>
              <w:lang w:val="en-US"/>
            </w:rPr>
            <w:t xml:space="preserve"> Inhibition by New Carbazole-Bearing Oxazolones. </w:t>
          </w:r>
          <w:r w:rsidRPr="00753A7B">
            <w:rPr>
              <w:rFonts w:eastAsia="Times New Roman"/>
              <w:i/>
              <w:iCs/>
              <w:lang w:val="en-US"/>
            </w:rPr>
            <w:t>Interdisciplinary Sciences – Computational Life Sciences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95–107. https://doi.org/10.1007/S12539-017-0245-4/FIGURES/7</w:t>
          </w:r>
        </w:p>
        <w:p w14:paraId="2DF4733C" w14:textId="77777777" w:rsidR="00753A7B" w:rsidRPr="00753A7B" w:rsidRDefault="00753A7B">
          <w:pPr>
            <w:autoSpaceDE w:val="0"/>
            <w:autoSpaceDN w:val="0"/>
            <w:ind w:hanging="480"/>
            <w:divId w:val="456149251"/>
            <w:rPr>
              <w:rFonts w:eastAsia="Times New Roman"/>
              <w:lang w:val="en-US"/>
            </w:rPr>
          </w:pPr>
          <w:r w:rsidRPr="00753A7B">
            <w:rPr>
              <w:rFonts w:eastAsia="Times New Roman"/>
              <w:lang w:val="en-US"/>
            </w:rPr>
            <w:t xml:space="preserve">Chaitanya Kumar, A., Andrew John, J., Raja, M., &amp; Vijaya, P. (2023). Genetic factor analysis for an early diagnosis of autism through machine learning. </w:t>
          </w:r>
          <w:r w:rsidRPr="00753A7B">
            <w:rPr>
              <w:rFonts w:eastAsia="Times New Roman"/>
              <w:i/>
              <w:iCs/>
              <w:lang w:val="en-US"/>
            </w:rPr>
            <w:t>Data Science for Genomics</w:t>
          </w:r>
          <w:r w:rsidRPr="00753A7B">
            <w:rPr>
              <w:rFonts w:eastAsia="Times New Roman"/>
              <w:lang w:val="en-US"/>
            </w:rPr>
            <w:t>, 69–84. https://doi.org/10.1016/B978-0-323-98352-5.00001-X</w:t>
          </w:r>
        </w:p>
        <w:p w14:paraId="15F590B4" w14:textId="77777777" w:rsidR="00753A7B" w:rsidRPr="00753A7B" w:rsidRDefault="00753A7B">
          <w:pPr>
            <w:autoSpaceDE w:val="0"/>
            <w:autoSpaceDN w:val="0"/>
            <w:ind w:hanging="480"/>
            <w:divId w:val="1030954824"/>
            <w:rPr>
              <w:rFonts w:eastAsia="Times New Roman"/>
              <w:lang w:val="en-US"/>
            </w:rPr>
          </w:pPr>
          <w:r w:rsidRPr="00753A7B">
            <w:rPr>
              <w:rFonts w:eastAsia="Times New Roman"/>
              <w:lang w:val="en-US"/>
            </w:rPr>
            <w:t xml:space="preserve">Chen, H., Hu, S., Hua, R., &amp; Zhao, X. (2021). Improved naive Bayes classification algorithm for traffic risk management. </w:t>
          </w:r>
          <w:proofErr w:type="spellStart"/>
          <w:r w:rsidRPr="00753A7B">
            <w:rPr>
              <w:rFonts w:eastAsia="Times New Roman"/>
              <w:i/>
              <w:iCs/>
              <w:lang w:val="en-US"/>
            </w:rPr>
            <w:t>Eurasip</w:t>
          </w:r>
          <w:proofErr w:type="spellEnd"/>
          <w:r w:rsidRPr="00753A7B">
            <w:rPr>
              <w:rFonts w:eastAsia="Times New Roman"/>
              <w:i/>
              <w:iCs/>
              <w:lang w:val="en-US"/>
            </w:rPr>
            <w:t xml:space="preserve"> Journal on Advances in Signal Processing</w:t>
          </w:r>
          <w:r w:rsidRPr="00753A7B">
            <w:rPr>
              <w:rFonts w:eastAsia="Times New Roman"/>
              <w:lang w:val="en-US"/>
            </w:rPr>
            <w:t xml:space="preserve">, </w:t>
          </w:r>
          <w:r w:rsidRPr="00753A7B">
            <w:rPr>
              <w:rFonts w:eastAsia="Times New Roman"/>
              <w:i/>
              <w:iCs/>
              <w:lang w:val="en-US"/>
            </w:rPr>
            <w:t>2021</w:t>
          </w:r>
          <w:r w:rsidRPr="00753A7B">
            <w:rPr>
              <w:rFonts w:eastAsia="Times New Roman"/>
              <w:lang w:val="en-US"/>
            </w:rPr>
            <w:t>(1), 1–12. https://doi.org/10.1186/S13634-021-00742-6/TABLES/5</w:t>
          </w:r>
        </w:p>
        <w:p w14:paraId="08BCFCF2" w14:textId="77777777" w:rsidR="00753A7B" w:rsidRPr="00753A7B" w:rsidRDefault="00753A7B">
          <w:pPr>
            <w:autoSpaceDE w:val="0"/>
            <w:autoSpaceDN w:val="0"/>
            <w:ind w:hanging="480"/>
            <w:divId w:val="1376807016"/>
            <w:rPr>
              <w:rFonts w:eastAsia="Times New Roman"/>
              <w:lang w:val="en-US"/>
            </w:rPr>
          </w:pPr>
          <w:r w:rsidRPr="00753A7B">
            <w:rPr>
              <w:rFonts w:eastAsia="Times New Roman"/>
              <w:lang w:val="en-US"/>
            </w:rPr>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(2016a). XGBoost: A Scalable Tree Boosting System. </w:t>
          </w:r>
          <w:r w:rsidRPr="00753A7B">
            <w:rPr>
              <w:rFonts w:eastAsia="Times New Roman"/>
              <w:i/>
              <w:iCs/>
              <w:lang w:val="en-US"/>
            </w:rPr>
            <w:t>Proceedings of the ACM SIGKDD International Conference on Knowledge Discovery and Data Mining</w:t>
          </w:r>
          <w:r w:rsidRPr="00753A7B">
            <w:rPr>
              <w:rFonts w:eastAsia="Times New Roman"/>
              <w:lang w:val="en-US"/>
            </w:rPr>
            <w:t xml:space="preserve">, </w:t>
          </w:r>
          <w:r w:rsidRPr="00753A7B">
            <w:rPr>
              <w:rFonts w:eastAsia="Times New Roman"/>
              <w:i/>
              <w:iCs/>
              <w:lang w:val="en-US"/>
            </w:rPr>
            <w:t>13-17-August-2016</w:t>
          </w:r>
          <w:r w:rsidRPr="00753A7B">
            <w:rPr>
              <w:rFonts w:eastAsia="Times New Roman"/>
              <w:lang w:val="en-US"/>
            </w:rPr>
            <w:t>, 785–794. https://doi.org/10.1145/2939672.2939785</w:t>
          </w:r>
        </w:p>
        <w:p w14:paraId="55408231" w14:textId="77777777" w:rsidR="00753A7B" w:rsidRPr="00753A7B" w:rsidRDefault="00753A7B">
          <w:pPr>
            <w:autoSpaceDE w:val="0"/>
            <w:autoSpaceDN w:val="0"/>
            <w:ind w:hanging="480"/>
            <w:divId w:val="898975959"/>
            <w:rPr>
              <w:rFonts w:eastAsia="Times New Roman"/>
              <w:lang w:val="en-US"/>
            </w:rPr>
          </w:pPr>
          <w:r w:rsidRPr="00753A7B">
            <w:rPr>
              <w:rFonts w:eastAsia="Times New Roman"/>
              <w:lang w:val="en-US"/>
            </w:rPr>
            <w:lastRenderedPageBreak/>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(2016b). XGBoost: A Scalable Tree Boosting System. </w:t>
          </w:r>
          <w:r w:rsidRPr="00753A7B">
            <w:rPr>
              <w:rFonts w:eastAsia="Times New Roman"/>
              <w:i/>
              <w:iCs/>
              <w:lang w:val="en-US"/>
            </w:rPr>
            <w:t>Proceedings of the 22nd ACM SIGKDD International Conference on Knowledge Discovery and Data Mining</w:t>
          </w:r>
          <w:r w:rsidRPr="00753A7B">
            <w:rPr>
              <w:rFonts w:eastAsia="Times New Roman"/>
              <w:lang w:val="en-US"/>
            </w:rPr>
            <w:t>, 785–794. https://doi.org/10.1145/2939672.2939785</w:t>
          </w:r>
        </w:p>
        <w:p w14:paraId="26CF6712" w14:textId="77777777" w:rsidR="00753A7B" w:rsidRPr="00753A7B" w:rsidRDefault="00753A7B">
          <w:pPr>
            <w:autoSpaceDE w:val="0"/>
            <w:autoSpaceDN w:val="0"/>
            <w:ind w:hanging="480"/>
            <w:divId w:val="402727992"/>
            <w:rPr>
              <w:rFonts w:eastAsia="Times New Roman"/>
              <w:lang w:val="en-US"/>
            </w:rPr>
          </w:pPr>
          <w:r w:rsidRPr="00753A7B">
            <w:rPr>
              <w:rFonts w:eastAsia="Times New Roman"/>
              <w:lang w:val="en-US"/>
            </w:rPr>
            <w:t xml:space="preserve">Cho, S. B. (2024). Comorbidity Genes of Alzheimer’s Disease and Type 2 Diabetes Associated with Memory and Cognitive Function.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25</w:t>
          </w:r>
          <w:r w:rsidRPr="00753A7B">
            <w:rPr>
              <w:rFonts w:eastAsia="Times New Roman"/>
              <w:lang w:val="en-US"/>
            </w:rPr>
            <w:t>(4), 2211. https://doi.org/10.3390/IJMS25042211/S1</w:t>
          </w:r>
        </w:p>
        <w:p w14:paraId="7DB1EC23" w14:textId="77777777" w:rsidR="00753A7B" w:rsidRPr="00753A7B" w:rsidRDefault="00753A7B">
          <w:pPr>
            <w:autoSpaceDE w:val="0"/>
            <w:autoSpaceDN w:val="0"/>
            <w:ind w:hanging="480"/>
            <w:divId w:val="908148319"/>
            <w:rPr>
              <w:rFonts w:eastAsia="Times New Roman"/>
              <w:lang w:val="en-US"/>
            </w:rPr>
          </w:pPr>
          <w:r w:rsidRPr="00753A7B">
            <w:rPr>
              <w:rFonts w:eastAsia="Times New Roman"/>
              <w:lang w:val="en-US"/>
            </w:rPr>
            <w:t xml:space="preserve">Choi, H. J., Jeong, Y. J., Kim, J., &amp; Hoe, H. S. (2023). EGFR is a potential dual molecular target for cancer and Alzheimer’s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 1238639. https://doi.org/10.3389/FPHAR.2023.1238639/BIBTEX</w:t>
          </w:r>
        </w:p>
        <w:p w14:paraId="2DBCE94F" w14:textId="77777777" w:rsidR="00753A7B" w:rsidRPr="00753A7B" w:rsidRDefault="00753A7B">
          <w:pPr>
            <w:autoSpaceDE w:val="0"/>
            <w:autoSpaceDN w:val="0"/>
            <w:ind w:hanging="480"/>
            <w:divId w:val="1079403281"/>
            <w:rPr>
              <w:rFonts w:eastAsia="Times New Roman"/>
              <w:lang w:val="en-US"/>
            </w:rPr>
          </w:pPr>
          <w:r w:rsidRPr="00753A7B">
            <w:rPr>
              <w:rFonts w:eastAsia="Times New Roman"/>
              <w:lang w:val="en-US"/>
            </w:rPr>
            <w:t xml:space="preserve">Chollet, F. (2018). </w:t>
          </w:r>
          <w:r w:rsidRPr="00753A7B">
            <w:rPr>
              <w:rFonts w:eastAsia="Times New Roman"/>
              <w:i/>
              <w:iCs/>
              <w:lang w:val="en-US"/>
            </w:rPr>
            <w:t>Deep Learning with Python</w:t>
          </w:r>
          <w:r w:rsidRPr="00753A7B">
            <w:rPr>
              <w:rFonts w:eastAsia="Times New Roman"/>
              <w:lang w:val="en-US"/>
            </w:rPr>
            <w:t xml:space="preserve"> (Toni Arritola, Ed.). Manning Publications Co.</w:t>
          </w:r>
        </w:p>
        <w:p w14:paraId="434F596F" w14:textId="77777777" w:rsidR="00753A7B" w:rsidRDefault="00753A7B">
          <w:pPr>
            <w:autoSpaceDE w:val="0"/>
            <w:autoSpaceDN w:val="0"/>
            <w:ind w:hanging="480"/>
            <w:divId w:val="1469057769"/>
            <w:rPr>
              <w:rFonts w:eastAsia="Times New Roman"/>
            </w:rPr>
          </w:pPr>
          <w:r w:rsidRPr="00753A7B">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626DA14" w14:textId="77777777" w:rsidR="00753A7B" w:rsidRDefault="00753A7B">
          <w:pPr>
            <w:autoSpaceDE w:val="0"/>
            <w:autoSpaceDN w:val="0"/>
            <w:ind w:hanging="480"/>
            <w:divId w:val="1080639886"/>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753A7B">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2B891A8B" w14:textId="77777777" w:rsidR="00753A7B" w:rsidRPr="00753A7B" w:rsidRDefault="00753A7B">
          <w:pPr>
            <w:autoSpaceDE w:val="0"/>
            <w:autoSpaceDN w:val="0"/>
            <w:ind w:hanging="480"/>
            <w:divId w:val="2093625673"/>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753A7B">
            <w:rPr>
              <w:rFonts w:eastAsia="Times New Roman"/>
              <w:lang w:val="en-US"/>
            </w:rPr>
            <w:t xml:space="preserve">Developing a Multi-target Model to Predict the Activity of Monoamine Oxidase A and B Drugs.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(18), 1593–1600. https://doi.org/10.2174/1568026620666200603121224</w:t>
          </w:r>
        </w:p>
        <w:p w14:paraId="45CC01D7" w14:textId="77777777" w:rsidR="00753A7B" w:rsidRPr="00753A7B" w:rsidRDefault="00753A7B">
          <w:pPr>
            <w:autoSpaceDE w:val="0"/>
            <w:autoSpaceDN w:val="0"/>
            <w:ind w:hanging="480"/>
            <w:divId w:val="1600674525"/>
            <w:rPr>
              <w:rFonts w:eastAsia="Times New Roman"/>
              <w:lang w:val="en-US"/>
            </w:rPr>
          </w:pPr>
          <w:proofErr w:type="spellStart"/>
          <w:r w:rsidRPr="00753A7B">
            <w:rPr>
              <w:rFonts w:eastAsia="Times New Roman"/>
              <w:lang w:val="en-US"/>
            </w:rPr>
            <w:t>Coumar</w:t>
          </w:r>
          <w:proofErr w:type="spellEnd"/>
          <w:r w:rsidRPr="00753A7B">
            <w:rPr>
              <w:rFonts w:eastAsia="Times New Roman"/>
              <w:lang w:val="en-US"/>
            </w:rPr>
            <w:t xml:space="preserve">, M. S. (2021). </w:t>
          </w:r>
          <w:r w:rsidRPr="00753A7B">
            <w:rPr>
              <w:rFonts w:eastAsia="Times New Roman"/>
              <w:i/>
              <w:iCs/>
              <w:lang w:val="en-US"/>
            </w:rPr>
            <w:t xml:space="preserve">Molecular docking for computer-aided drug </w:t>
          </w:r>
          <w:proofErr w:type="gramStart"/>
          <w:r w:rsidRPr="00753A7B">
            <w:rPr>
              <w:rFonts w:eastAsia="Times New Roman"/>
              <w:i/>
              <w:iCs/>
              <w:lang w:val="en-US"/>
            </w:rPr>
            <w:t>design :</w:t>
          </w:r>
          <w:proofErr w:type="gramEnd"/>
          <w:r w:rsidRPr="00753A7B">
            <w:rPr>
              <w:rFonts w:eastAsia="Times New Roman"/>
              <w:i/>
              <w:iCs/>
              <w:lang w:val="en-US"/>
            </w:rPr>
            <w:t xml:space="preserve"> fundamentals, techniques, resources and applications</w:t>
          </w:r>
          <w:r w:rsidRPr="00753A7B">
            <w:rPr>
              <w:rFonts w:eastAsia="Times New Roman"/>
              <w:lang w:val="en-US"/>
            </w:rPr>
            <w:t>.</w:t>
          </w:r>
        </w:p>
        <w:p w14:paraId="3E6F698D" w14:textId="77777777" w:rsidR="00753A7B" w:rsidRPr="00753A7B" w:rsidRDefault="00753A7B">
          <w:pPr>
            <w:autoSpaceDE w:val="0"/>
            <w:autoSpaceDN w:val="0"/>
            <w:ind w:hanging="480"/>
            <w:divId w:val="838158909"/>
            <w:rPr>
              <w:rFonts w:eastAsia="Times New Roman"/>
              <w:lang w:val="en-US"/>
            </w:rPr>
          </w:pPr>
          <w:r w:rsidRPr="00753A7B">
            <w:rPr>
              <w:rFonts w:eastAsia="Times New Roman"/>
              <w:lang w:val="en-US"/>
            </w:rPr>
            <w:t xml:space="preserve">Cukierman, T., Gerstein, H. C., &amp; Williamson, J. D. (2005). Cognitive decline and dementia in diabetes - Systematic overview of prospective observational studies. </w:t>
          </w:r>
          <w:proofErr w:type="spellStart"/>
          <w:r w:rsidRPr="00753A7B">
            <w:rPr>
              <w:rFonts w:eastAsia="Times New Roman"/>
              <w:i/>
              <w:iCs/>
              <w:lang w:val="en-US"/>
            </w:rPr>
            <w:t>Diabetologia</w:t>
          </w:r>
          <w:proofErr w:type="spellEnd"/>
          <w:r w:rsidRPr="00753A7B">
            <w:rPr>
              <w:rFonts w:eastAsia="Times New Roman"/>
              <w:lang w:val="en-US"/>
            </w:rPr>
            <w:t xml:space="preserve">, </w:t>
          </w:r>
          <w:r w:rsidRPr="00753A7B">
            <w:rPr>
              <w:rFonts w:eastAsia="Times New Roman"/>
              <w:i/>
              <w:iCs/>
              <w:lang w:val="en-US"/>
            </w:rPr>
            <w:t>48</w:t>
          </w:r>
          <w:r w:rsidRPr="00753A7B">
            <w:rPr>
              <w:rFonts w:eastAsia="Times New Roman"/>
              <w:lang w:val="en-US"/>
            </w:rPr>
            <w:t>(12), 2460–2469. https://doi.org/10.1007/S00125-005-0023-4/FIGURES/3</w:t>
          </w:r>
        </w:p>
        <w:p w14:paraId="533114E6" w14:textId="77777777" w:rsidR="00753A7B" w:rsidRPr="00753A7B" w:rsidRDefault="00753A7B">
          <w:pPr>
            <w:autoSpaceDE w:val="0"/>
            <w:autoSpaceDN w:val="0"/>
            <w:ind w:hanging="480"/>
            <w:divId w:val="899050473"/>
            <w:rPr>
              <w:rFonts w:eastAsia="Times New Roman"/>
              <w:lang w:val="en-US"/>
            </w:rPr>
          </w:pPr>
          <w:r w:rsidRPr="00753A7B">
            <w:rPr>
              <w:rFonts w:eastAsia="Times New Roman"/>
              <w:lang w:val="en-US"/>
            </w:rPr>
            <w:t xml:space="preserve">Cummings, J. L., Doody, R., &amp; Clark, C. (2007). Disease-modifying therapies for Alzheimer disease: challenges to early intervention. </w:t>
          </w:r>
          <w:r w:rsidRPr="00753A7B">
            <w:rPr>
              <w:rFonts w:eastAsia="Times New Roman"/>
              <w:i/>
              <w:iCs/>
              <w:lang w:val="en-US"/>
            </w:rPr>
            <w:t>Neurology</w:t>
          </w:r>
          <w:r w:rsidRPr="00753A7B">
            <w:rPr>
              <w:rFonts w:eastAsia="Times New Roman"/>
              <w:lang w:val="en-US"/>
            </w:rPr>
            <w:t xml:space="preserve">, </w:t>
          </w:r>
          <w:r w:rsidRPr="00753A7B">
            <w:rPr>
              <w:rFonts w:eastAsia="Times New Roman"/>
              <w:i/>
              <w:iCs/>
              <w:lang w:val="en-US"/>
            </w:rPr>
            <w:t>69</w:t>
          </w:r>
          <w:r w:rsidRPr="00753A7B">
            <w:rPr>
              <w:rFonts w:eastAsia="Times New Roman"/>
              <w:lang w:val="en-US"/>
            </w:rPr>
            <w:t>(16), 1622–1634. https://doi.org/10.1212/01.WNL.0000295996.54210.69</w:t>
          </w:r>
        </w:p>
        <w:p w14:paraId="1CFB8AC2" w14:textId="77777777" w:rsidR="00753A7B" w:rsidRPr="00753A7B" w:rsidRDefault="00753A7B">
          <w:pPr>
            <w:autoSpaceDE w:val="0"/>
            <w:autoSpaceDN w:val="0"/>
            <w:ind w:hanging="480"/>
            <w:divId w:val="1231038626"/>
            <w:rPr>
              <w:rFonts w:eastAsia="Times New Roman"/>
              <w:lang w:val="en-US"/>
            </w:rPr>
          </w:pPr>
          <w:r w:rsidRPr="00753A7B">
            <w:rPr>
              <w:rFonts w:eastAsia="Times New Roman"/>
              <w:lang w:val="en-US"/>
            </w:rPr>
            <w:t xml:space="preserve">Cummings, J. L., </w:t>
          </w:r>
          <w:proofErr w:type="spellStart"/>
          <w:r w:rsidRPr="00753A7B">
            <w:rPr>
              <w:rFonts w:eastAsia="Times New Roman"/>
              <w:lang w:val="en-US"/>
            </w:rPr>
            <w:t>Morstorf</w:t>
          </w:r>
          <w:proofErr w:type="spellEnd"/>
          <w:r w:rsidRPr="00753A7B">
            <w:rPr>
              <w:rFonts w:eastAsia="Times New Roman"/>
              <w:lang w:val="en-US"/>
            </w:rPr>
            <w:t xml:space="preserve">, T., &amp; Zhong, K. (2014). Alzheimer’s disease drug-development pipeline: Few candidates, frequent failures.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6</w:t>
          </w:r>
          <w:r w:rsidRPr="00753A7B">
            <w:rPr>
              <w:rFonts w:eastAsia="Times New Roman"/>
              <w:lang w:val="en-US"/>
            </w:rPr>
            <w:t>(4), 1–7. https://doi.org/10.1186/ALZRT269/TABLES/3</w:t>
          </w:r>
        </w:p>
        <w:p w14:paraId="7906E7B9" w14:textId="77777777" w:rsidR="00753A7B" w:rsidRPr="00753A7B" w:rsidRDefault="00753A7B">
          <w:pPr>
            <w:autoSpaceDE w:val="0"/>
            <w:autoSpaceDN w:val="0"/>
            <w:ind w:hanging="480"/>
            <w:divId w:val="1390615751"/>
            <w:rPr>
              <w:rFonts w:eastAsia="Times New Roman"/>
              <w:lang w:val="en-US"/>
            </w:rPr>
          </w:pPr>
          <w:r w:rsidRPr="00753A7B">
            <w:rPr>
              <w:rFonts w:eastAsia="Times New Roman"/>
              <w:lang w:val="en-US"/>
            </w:rPr>
            <w:lastRenderedPageBreak/>
            <w:t xml:space="preserve">Davies, M., </w:t>
          </w:r>
          <w:proofErr w:type="spellStart"/>
          <w:r w:rsidRPr="00753A7B">
            <w:rPr>
              <w:rFonts w:eastAsia="Times New Roman"/>
              <w:lang w:val="en-US"/>
            </w:rPr>
            <w:t>Nowotka</w:t>
          </w:r>
          <w:proofErr w:type="spellEnd"/>
          <w:r w:rsidRPr="00753A7B">
            <w:rPr>
              <w:rFonts w:eastAsia="Times New Roman"/>
              <w:lang w:val="en-US"/>
            </w:rPr>
            <w:t xml:space="preserve">, M., Papadatos, G., Dedman, N., </w:t>
          </w:r>
          <w:proofErr w:type="spellStart"/>
          <w:r w:rsidRPr="00753A7B">
            <w:rPr>
              <w:rFonts w:eastAsia="Times New Roman"/>
              <w:lang w:val="en-US"/>
            </w:rPr>
            <w:t>Gaulton</w:t>
          </w:r>
          <w:proofErr w:type="spellEnd"/>
          <w:r w:rsidRPr="00753A7B">
            <w:rPr>
              <w:rFonts w:eastAsia="Times New Roman"/>
              <w:lang w:val="en-US"/>
            </w:rPr>
            <w:t xml:space="preserve">, A., Atkinson, F., Bellis, L., &amp; </w:t>
          </w:r>
          <w:proofErr w:type="spellStart"/>
          <w:r w:rsidRPr="00753A7B">
            <w:rPr>
              <w:rFonts w:eastAsia="Times New Roman"/>
              <w:lang w:val="en-US"/>
            </w:rPr>
            <w:t>Overington</w:t>
          </w:r>
          <w:proofErr w:type="spellEnd"/>
          <w:r w:rsidRPr="00753A7B">
            <w:rPr>
              <w:rFonts w:eastAsia="Times New Roman"/>
              <w:lang w:val="en-US"/>
            </w:rPr>
            <w:t xml:space="preserve">, J. P. (2015). </w:t>
          </w:r>
          <w:proofErr w:type="spellStart"/>
          <w:r w:rsidRPr="00753A7B">
            <w:rPr>
              <w:rFonts w:eastAsia="Times New Roman"/>
              <w:lang w:val="en-US"/>
            </w:rPr>
            <w:t>ChEMBL</w:t>
          </w:r>
          <w:proofErr w:type="spellEnd"/>
          <w:r w:rsidRPr="00753A7B">
            <w:rPr>
              <w:rFonts w:eastAsia="Times New Roman"/>
              <w:lang w:val="en-US"/>
            </w:rPr>
            <w:t xml:space="preserve"> web services: streamlining access to drug discovery data and utilities. </w:t>
          </w:r>
          <w:r w:rsidRPr="00753A7B">
            <w:rPr>
              <w:rFonts w:eastAsia="Times New Roman"/>
              <w:i/>
              <w:iCs/>
              <w:lang w:val="en-US"/>
            </w:rPr>
            <w:t>Nucleic Acids Research</w:t>
          </w:r>
          <w:r w:rsidRPr="00753A7B">
            <w:rPr>
              <w:rFonts w:eastAsia="Times New Roman"/>
              <w:lang w:val="en-US"/>
            </w:rPr>
            <w:t xml:space="preserve">, </w:t>
          </w:r>
          <w:r w:rsidRPr="00753A7B">
            <w:rPr>
              <w:rFonts w:eastAsia="Times New Roman"/>
              <w:i/>
              <w:iCs/>
              <w:lang w:val="en-US"/>
            </w:rPr>
            <w:t>43</w:t>
          </w:r>
          <w:r w:rsidRPr="00753A7B">
            <w:rPr>
              <w:rFonts w:eastAsia="Times New Roman"/>
              <w:lang w:val="en-US"/>
            </w:rPr>
            <w:t>(Web Server issue), W612. https://doi.org/10.1093/NAR/GKV352</w:t>
          </w:r>
        </w:p>
        <w:p w14:paraId="18F4ADB4" w14:textId="77777777" w:rsidR="00753A7B" w:rsidRPr="00753A7B" w:rsidRDefault="00753A7B">
          <w:pPr>
            <w:autoSpaceDE w:val="0"/>
            <w:autoSpaceDN w:val="0"/>
            <w:ind w:hanging="480"/>
            <w:divId w:val="2052142768"/>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753A7B">
            <w:rPr>
              <w:rFonts w:eastAsia="Times New Roman"/>
              <w:lang w:val="en-US"/>
            </w:rPr>
            <w:t xml:space="preserve">ER stress and the unfolded protein response in gastrointestinal stem cells and carcinogenesis. </w:t>
          </w:r>
          <w:r w:rsidRPr="00753A7B">
            <w:rPr>
              <w:rFonts w:eastAsia="Times New Roman"/>
              <w:i/>
              <w:iCs/>
              <w:lang w:val="en-US"/>
            </w:rPr>
            <w:t>Cancer Letters</w:t>
          </w:r>
          <w:r w:rsidRPr="00753A7B">
            <w:rPr>
              <w:rFonts w:eastAsia="Times New Roman"/>
              <w:lang w:val="en-US"/>
            </w:rPr>
            <w:t xml:space="preserve">, </w:t>
          </w:r>
          <w:r w:rsidRPr="00753A7B">
            <w:rPr>
              <w:rFonts w:eastAsia="Times New Roman"/>
              <w:i/>
              <w:iCs/>
              <w:lang w:val="en-US"/>
            </w:rPr>
            <w:t>587</w:t>
          </w:r>
          <w:r w:rsidRPr="00753A7B">
            <w:rPr>
              <w:rFonts w:eastAsia="Times New Roman"/>
              <w:lang w:val="en-US"/>
            </w:rPr>
            <w:t>. https://doi.org/10.1016/J.CANLET.2024.216678</w:t>
          </w:r>
        </w:p>
        <w:p w14:paraId="7DB891DA" w14:textId="77777777" w:rsidR="00753A7B" w:rsidRPr="00753A7B" w:rsidRDefault="00753A7B">
          <w:pPr>
            <w:autoSpaceDE w:val="0"/>
            <w:autoSpaceDN w:val="0"/>
            <w:ind w:hanging="480"/>
            <w:divId w:val="1024283607"/>
            <w:rPr>
              <w:rFonts w:eastAsia="Times New Roman"/>
              <w:lang w:val="en-US"/>
            </w:rPr>
          </w:pPr>
          <w:r w:rsidRPr="00753A7B">
            <w:rPr>
              <w:rFonts w:eastAsia="Times New Roman"/>
              <w:lang w:val="en-US"/>
            </w:rPr>
            <w:t xml:space="preserve">De Felice, F. G. (2013). Alzheimer’s disease and insulin resistance: translating basic science into clinical applications. </w:t>
          </w:r>
          <w:r w:rsidRPr="00753A7B">
            <w:rPr>
              <w:rFonts w:eastAsia="Times New Roman"/>
              <w:i/>
              <w:iCs/>
              <w:lang w:val="en-US"/>
            </w:rPr>
            <w:t>The Journal of Clinical Investigation</w:t>
          </w:r>
          <w:r w:rsidRPr="00753A7B">
            <w:rPr>
              <w:rFonts w:eastAsia="Times New Roman"/>
              <w:lang w:val="en-US"/>
            </w:rPr>
            <w:t xml:space="preserve">, </w:t>
          </w:r>
          <w:r w:rsidRPr="00753A7B">
            <w:rPr>
              <w:rFonts w:eastAsia="Times New Roman"/>
              <w:i/>
              <w:iCs/>
              <w:lang w:val="en-US"/>
            </w:rPr>
            <w:t>123</w:t>
          </w:r>
          <w:r w:rsidRPr="00753A7B">
            <w:rPr>
              <w:rFonts w:eastAsia="Times New Roman"/>
              <w:lang w:val="en-US"/>
            </w:rPr>
            <w:t>(2), 531–539. https://doi.org/10.1172/JCI64595</w:t>
          </w:r>
        </w:p>
        <w:p w14:paraId="2CC052A1" w14:textId="77777777" w:rsidR="00753A7B" w:rsidRPr="00753A7B" w:rsidRDefault="00753A7B">
          <w:pPr>
            <w:autoSpaceDE w:val="0"/>
            <w:autoSpaceDN w:val="0"/>
            <w:ind w:hanging="480"/>
            <w:divId w:val="1854419258"/>
            <w:rPr>
              <w:rFonts w:eastAsia="Times New Roman"/>
              <w:lang w:val="en-US"/>
            </w:rPr>
          </w:pPr>
          <w:r w:rsidRPr="00753A7B">
            <w:rPr>
              <w:rFonts w:eastAsia="Times New Roman"/>
              <w:lang w:val="en-US"/>
            </w:rPr>
            <w:t xml:space="preserve">de la Monte, S. M. (2009). Insulin resistance and Alzheimer’s disease. </w:t>
          </w:r>
          <w:r w:rsidRPr="00753A7B">
            <w:rPr>
              <w:rFonts w:eastAsia="Times New Roman"/>
              <w:i/>
              <w:iCs/>
              <w:lang w:val="en-US"/>
            </w:rPr>
            <w:t>BMB Reports</w:t>
          </w:r>
          <w:r w:rsidRPr="00753A7B">
            <w:rPr>
              <w:rFonts w:eastAsia="Times New Roman"/>
              <w:lang w:val="en-US"/>
            </w:rPr>
            <w:t xml:space="preserve">, </w:t>
          </w:r>
          <w:r w:rsidRPr="00753A7B">
            <w:rPr>
              <w:rFonts w:eastAsia="Times New Roman"/>
              <w:i/>
              <w:iCs/>
              <w:lang w:val="en-US"/>
            </w:rPr>
            <w:t>42</w:t>
          </w:r>
          <w:r w:rsidRPr="00753A7B">
            <w:rPr>
              <w:rFonts w:eastAsia="Times New Roman"/>
              <w:lang w:val="en-US"/>
            </w:rPr>
            <w:t>(8), 475. https://doi.org/10.5483/BMBREP.2009.42.8.475</w:t>
          </w:r>
        </w:p>
        <w:p w14:paraId="692EBCD5" w14:textId="77777777" w:rsidR="00753A7B" w:rsidRPr="00753A7B" w:rsidRDefault="00753A7B">
          <w:pPr>
            <w:autoSpaceDE w:val="0"/>
            <w:autoSpaceDN w:val="0"/>
            <w:ind w:hanging="480"/>
            <w:divId w:val="382482153"/>
            <w:rPr>
              <w:rFonts w:eastAsia="Times New Roman"/>
              <w:lang w:val="en-US"/>
            </w:rPr>
          </w:pPr>
          <w:r w:rsidRPr="00753A7B">
            <w:rPr>
              <w:rFonts w:eastAsia="Times New Roman"/>
              <w:lang w:val="en-US"/>
            </w:rPr>
            <w:t xml:space="preserve">Deane, R., Bell, R., </w:t>
          </w:r>
          <w:proofErr w:type="spellStart"/>
          <w:r w:rsidRPr="00753A7B">
            <w:rPr>
              <w:rFonts w:eastAsia="Times New Roman"/>
              <w:lang w:val="en-US"/>
            </w:rPr>
            <w:t>Sagare</w:t>
          </w:r>
          <w:proofErr w:type="spellEnd"/>
          <w:r w:rsidRPr="00753A7B">
            <w:rPr>
              <w:rFonts w:eastAsia="Times New Roman"/>
              <w:lang w:val="en-US"/>
            </w:rPr>
            <w:t xml:space="preserve">, A., &amp; </w:t>
          </w:r>
          <w:proofErr w:type="spellStart"/>
          <w:r w:rsidRPr="00753A7B">
            <w:rPr>
              <w:rFonts w:eastAsia="Times New Roman"/>
              <w:lang w:val="en-US"/>
            </w:rPr>
            <w:t>Zlokovic</w:t>
          </w:r>
          <w:proofErr w:type="spellEnd"/>
          <w:r w:rsidRPr="00753A7B">
            <w:rPr>
              <w:rFonts w:eastAsia="Times New Roman"/>
              <w:lang w:val="en-US"/>
            </w:rPr>
            <w:t xml:space="preserve">, B. (2009). Clearance of amyloid-beta peptide across the blood-brain barrier: implication for therapies in Alzheimer’s disease. </w:t>
          </w:r>
          <w:r w:rsidRPr="00753A7B">
            <w:rPr>
              <w:rFonts w:eastAsia="Times New Roman"/>
              <w:i/>
              <w:iCs/>
              <w:lang w:val="en-US"/>
            </w:rPr>
            <w:t>CNS &amp; Neurological Disorders Drug Targets</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(1), 16–30. https://doi.org/10.2174/187152709787601867</w:t>
          </w:r>
        </w:p>
        <w:p w14:paraId="410F291F" w14:textId="77777777" w:rsidR="00753A7B" w:rsidRPr="00753A7B" w:rsidRDefault="00753A7B">
          <w:pPr>
            <w:autoSpaceDE w:val="0"/>
            <w:autoSpaceDN w:val="0"/>
            <w:ind w:hanging="480"/>
            <w:divId w:val="923219050"/>
            <w:rPr>
              <w:rFonts w:eastAsia="Times New Roman"/>
              <w:lang w:val="en-US"/>
            </w:rPr>
          </w:pPr>
          <w:r w:rsidRPr="00753A7B">
            <w:rPr>
              <w:rFonts w:eastAsia="Times New Roman"/>
              <w:lang w:val="en-US"/>
            </w:rPr>
            <w:t xml:space="preserve">Devendra, D., &amp; Eisenbarth, G. S. (2003). 17. Immunologic endocrine disorders. </w:t>
          </w:r>
          <w:r w:rsidRPr="00753A7B">
            <w:rPr>
              <w:rFonts w:eastAsia="Times New Roman"/>
              <w:i/>
              <w:iCs/>
              <w:lang w:val="en-US"/>
            </w:rPr>
            <w:t>Journal of Allergy and Clinical Immunology</w:t>
          </w:r>
          <w:r w:rsidRPr="00753A7B">
            <w:rPr>
              <w:rFonts w:eastAsia="Times New Roman"/>
              <w:lang w:val="en-US"/>
            </w:rPr>
            <w:t xml:space="preserve">, </w:t>
          </w:r>
          <w:r w:rsidRPr="00753A7B">
            <w:rPr>
              <w:rFonts w:eastAsia="Times New Roman"/>
              <w:i/>
              <w:iCs/>
              <w:lang w:val="en-US"/>
            </w:rPr>
            <w:t>111</w:t>
          </w:r>
          <w:r w:rsidRPr="00753A7B">
            <w:rPr>
              <w:rFonts w:eastAsia="Times New Roman"/>
              <w:lang w:val="en-US"/>
            </w:rPr>
            <w:t>(2 SUPPL. 2). https://doi.org/10.1067/mai.2003.81</w:t>
          </w:r>
        </w:p>
        <w:p w14:paraId="7DA959C2" w14:textId="77777777" w:rsidR="00753A7B" w:rsidRPr="00753A7B" w:rsidRDefault="00753A7B">
          <w:pPr>
            <w:autoSpaceDE w:val="0"/>
            <w:autoSpaceDN w:val="0"/>
            <w:ind w:hanging="480"/>
            <w:divId w:val="925453852"/>
            <w:rPr>
              <w:rFonts w:eastAsia="Times New Roman"/>
              <w:lang w:val="en-US"/>
            </w:rPr>
          </w:pPr>
          <w:r w:rsidRPr="00753A7B">
            <w:rPr>
              <w:rFonts w:eastAsia="Times New Roman"/>
              <w:lang w:val="en-US"/>
            </w:rPr>
            <w:t xml:space="preserve">Dhamodharan, G., &amp; Mohan, C. G. (2022). Machine learning models for predicting the activity of </w:t>
          </w:r>
          <w:proofErr w:type="spellStart"/>
          <w:r w:rsidRPr="00753A7B">
            <w:rPr>
              <w:rFonts w:eastAsia="Times New Roman"/>
              <w:lang w:val="en-US"/>
            </w:rPr>
            <w:t>AChE</w:t>
          </w:r>
          <w:proofErr w:type="spellEnd"/>
          <w:r w:rsidRPr="00753A7B">
            <w:rPr>
              <w:rFonts w:eastAsia="Times New Roman"/>
              <w:lang w:val="en-US"/>
            </w:rPr>
            <w:t xml:space="preserve"> and BACE1 dual inhibitors for the treatment of Alzheimer’s disease. </w:t>
          </w:r>
          <w:r w:rsidRPr="00753A7B">
            <w:rPr>
              <w:rFonts w:eastAsia="Times New Roman"/>
              <w:i/>
              <w:iCs/>
              <w:lang w:val="en-US"/>
            </w:rPr>
            <w:t>Molecular Diversity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(3), 1501–1517. https://doi.org/10.1007/S11030-021-10282-8/TABLES/6</w:t>
          </w:r>
        </w:p>
        <w:p w14:paraId="64E55CF6" w14:textId="77777777" w:rsidR="00753A7B" w:rsidRPr="00753A7B" w:rsidRDefault="00753A7B">
          <w:pPr>
            <w:autoSpaceDE w:val="0"/>
            <w:autoSpaceDN w:val="0"/>
            <w:ind w:hanging="480"/>
            <w:divId w:val="521938365"/>
            <w:rPr>
              <w:rFonts w:eastAsia="Times New Roman"/>
              <w:lang w:val="en-US"/>
            </w:rPr>
          </w:pPr>
          <w:r w:rsidRPr="00753A7B">
            <w:rPr>
              <w:rFonts w:eastAsia="Times New Roman"/>
              <w:lang w:val="en-US"/>
            </w:rPr>
            <w:t>Ding, X., Meng, C., Dong, H., Zhang, S., Zhou, H., Tan, W., Huang, L., He, A., Li, J., Huang, J., Li, W., Zou, F., &amp; Zou, M. (2022). Extracellular Hsp90</w:t>
          </w:r>
          <w:r>
            <w:rPr>
              <w:rFonts w:eastAsia="Times New Roman"/>
            </w:rPr>
            <w:t>α</w:t>
          </w:r>
          <w:r w:rsidRPr="00753A7B">
            <w:rPr>
              <w:rFonts w:eastAsia="Times New Roman"/>
              <w:lang w:val="en-US"/>
            </w:rPr>
            <w:t xml:space="preserve">, which participates in vascular inflammation, is a novel serum predictor of atherosclerosis in type 2 diabetes. </w:t>
          </w:r>
          <w:r w:rsidRPr="00753A7B">
            <w:rPr>
              <w:rFonts w:eastAsia="Times New Roman"/>
              <w:i/>
              <w:iCs/>
              <w:lang w:val="en-US"/>
            </w:rPr>
            <w:t>BMJ Open Diabetes Research and Care</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(1), e002579. https://doi.org/10.1136/BMJDRC-2021-002579</w:t>
          </w:r>
        </w:p>
        <w:p w14:paraId="4E2C4260" w14:textId="77777777" w:rsidR="00753A7B" w:rsidRPr="00753A7B" w:rsidRDefault="00753A7B">
          <w:pPr>
            <w:autoSpaceDE w:val="0"/>
            <w:autoSpaceDN w:val="0"/>
            <w:ind w:hanging="480"/>
            <w:divId w:val="902063711"/>
            <w:rPr>
              <w:rFonts w:eastAsia="Times New Roman"/>
              <w:lang w:val="en-US"/>
            </w:rPr>
          </w:pPr>
          <w:proofErr w:type="spellStart"/>
          <w:r w:rsidRPr="00753A7B">
            <w:rPr>
              <w:rFonts w:eastAsia="Times New Roman"/>
              <w:lang w:val="en-US"/>
            </w:rPr>
            <w:t>Djuris</w:t>
          </w:r>
          <w:proofErr w:type="spellEnd"/>
          <w:r w:rsidRPr="00753A7B">
            <w:rPr>
              <w:rFonts w:eastAsia="Times New Roman"/>
              <w:lang w:val="en-US"/>
            </w:rPr>
            <w:t xml:space="preserve">, J., Ibric, S., &amp; Djuric, Z. (2013). Chemometric methods application in pharmaceutical products and processes analysis and control. </w:t>
          </w:r>
          <w:r w:rsidRPr="00753A7B">
            <w:rPr>
              <w:rFonts w:eastAsia="Times New Roman"/>
              <w:i/>
              <w:iCs/>
              <w:lang w:val="en-US"/>
            </w:rPr>
            <w:t>Computer-Aided Applications in Pharmaceutical Technology</w:t>
          </w:r>
          <w:r w:rsidRPr="00753A7B">
            <w:rPr>
              <w:rFonts w:eastAsia="Times New Roman"/>
              <w:lang w:val="en-US"/>
            </w:rPr>
            <w:t>, 57–90. https://doi.org/10.1533/9781908818324.57</w:t>
          </w:r>
        </w:p>
        <w:p w14:paraId="12FB4421" w14:textId="77777777" w:rsidR="00753A7B" w:rsidRPr="00753A7B" w:rsidRDefault="00753A7B">
          <w:pPr>
            <w:autoSpaceDE w:val="0"/>
            <w:autoSpaceDN w:val="0"/>
            <w:ind w:hanging="480"/>
            <w:divId w:val="744647913"/>
            <w:rPr>
              <w:rFonts w:eastAsia="Times New Roman"/>
              <w:lang w:val="en-US"/>
            </w:rPr>
          </w:pPr>
          <w:r w:rsidRPr="00753A7B">
            <w:rPr>
              <w:rFonts w:eastAsia="Times New Roman"/>
              <w:lang w:val="en-US"/>
            </w:rPr>
            <w:t xml:space="preserve">Docherty, F. M., &amp; Russ, H. A. (2019). Cell–Cell Interactions Driving Differentiation of Adult Pancreatic Stem Cells. </w:t>
          </w:r>
          <w:r w:rsidRPr="00753A7B">
            <w:rPr>
              <w:rFonts w:eastAsia="Times New Roman"/>
              <w:i/>
              <w:iCs/>
              <w:lang w:val="en-US"/>
            </w:rPr>
            <w:t>Encyclopedia of Tissue Engineering and Regenerative Medicine: Volumes 1-3</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 367–374. https://doi.org/10.1016/B978-0-12-801238-3.65615-5</w:t>
          </w:r>
        </w:p>
        <w:p w14:paraId="4C716501" w14:textId="77777777" w:rsidR="00753A7B" w:rsidRPr="00753A7B" w:rsidRDefault="00753A7B">
          <w:pPr>
            <w:autoSpaceDE w:val="0"/>
            <w:autoSpaceDN w:val="0"/>
            <w:ind w:hanging="480"/>
            <w:divId w:val="171337440"/>
            <w:rPr>
              <w:rFonts w:eastAsia="Times New Roman"/>
              <w:lang w:val="en-US"/>
            </w:rPr>
          </w:pPr>
          <w:r>
            <w:rPr>
              <w:rFonts w:eastAsia="Times New Roman"/>
            </w:rPr>
            <w:lastRenderedPageBreak/>
            <w:t xml:space="preserve">Edgar, T. W., &amp; </w:t>
          </w:r>
          <w:proofErr w:type="spellStart"/>
          <w:r>
            <w:rPr>
              <w:rFonts w:eastAsia="Times New Roman"/>
            </w:rPr>
            <w:t>Manz</w:t>
          </w:r>
          <w:proofErr w:type="spellEnd"/>
          <w:r>
            <w:rPr>
              <w:rFonts w:eastAsia="Times New Roman"/>
            </w:rPr>
            <w:t xml:space="preserve">, D. O. (2017). </w:t>
          </w:r>
          <w:r w:rsidRPr="00753A7B">
            <w:rPr>
              <w:rFonts w:eastAsia="Times New Roman"/>
              <w:lang w:val="en-US"/>
            </w:rPr>
            <w:t xml:space="preserve">Chapter 2 - Science and Cyber Security. </w:t>
          </w:r>
          <w:r w:rsidRPr="00753A7B">
            <w:rPr>
              <w:rFonts w:eastAsia="Times New Roman"/>
              <w:i/>
              <w:iCs/>
              <w:lang w:val="en-US"/>
            </w:rPr>
            <w:t>Research Methods for Cyber Security</w:t>
          </w:r>
          <w:r w:rsidRPr="00753A7B">
            <w:rPr>
              <w:rFonts w:eastAsia="Times New Roman"/>
              <w:lang w:val="en-US"/>
            </w:rPr>
            <w:t>, 33–62. http://www.sciencedirect.com/science/article/pii/B9780128053492000029</w:t>
          </w:r>
        </w:p>
        <w:p w14:paraId="353CA7FD" w14:textId="77777777" w:rsidR="00753A7B" w:rsidRPr="00753A7B" w:rsidRDefault="00753A7B">
          <w:pPr>
            <w:autoSpaceDE w:val="0"/>
            <w:autoSpaceDN w:val="0"/>
            <w:ind w:hanging="480"/>
            <w:divId w:val="694113835"/>
            <w:rPr>
              <w:rFonts w:eastAsia="Times New Roman"/>
              <w:lang w:val="en-US"/>
            </w:rPr>
          </w:pPr>
          <w:r w:rsidRPr="00753A7B">
            <w:rPr>
              <w:rFonts w:eastAsia="Times New Roman"/>
              <w:lang w:val="en-US"/>
            </w:rPr>
            <w:t xml:space="preserve">Erf, G. F. (2014). Autoimmune Diseases of Poultry. </w:t>
          </w:r>
          <w:r w:rsidRPr="00753A7B">
            <w:rPr>
              <w:rFonts w:eastAsia="Times New Roman"/>
              <w:i/>
              <w:iCs/>
              <w:lang w:val="en-US"/>
            </w:rPr>
            <w:t>Avian Immunology: Second Edition</w:t>
          </w:r>
          <w:r w:rsidRPr="00753A7B">
            <w:rPr>
              <w:rFonts w:eastAsia="Times New Roman"/>
              <w:lang w:val="en-US"/>
            </w:rPr>
            <w:t>, 315–332. https://doi.org/10.1016/B978-0-12-396965-1.00018-2</w:t>
          </w:r>
        </w:p>
        <w:p w14:paraId="73055977" w14:textId="77777777" w:rsidR="00753A7B" w:rsidRPr="00753A7B" w:rsidRDefault="00753A7B">
          <w:pPr>
            <w:autoSpaceDE w:val="0"/>
            <w:autoSpaceDN w:val="0"/>
            <w:ind w:hanging="480"/>
            <w:divId w:val="178737436"/>
            <w:rPr>
              <w:rFonts w:eastAsia="Times New Roman"/>
              <w:lang w:val="en-US"/>
            </w:rPr>
          </w:pPr>
          <w:r w:rsidRPr="00753A7B">
            <w:rPr>
              <w:rFonts w:eastAsia="Times New Roman"/>
              <w:lang w:val="en-US"/>
            </w:rPr>
            <w:t xml:space="preserve">FDA. (2019). </w:t>
          </w:r>
          <w:proofErr w:type="spellStart"/>
          <w:r w:rsidRPr="00753A7B">
            <w:rPr>
              <w:rFonts w:eastAsia="Times New Roman"/>
              <w:i/>
              <w:iCs/>
              <w:lang w:val="en-US"/>
            </w:rPr>
            <w:t>Drugs@FDA</w:t>
          </w:r>
          <w:proofErr w:type="spellEnd"/>
          <w:r w:rsidRPr="00753A7B">
            <w:rPr>
              <w:rFonts w:eastAsia="Times New Roman"/>
              <w:i/>
              <w:iCs/>
              <w:lang w:val="en-US"/>
            </w:rPr>
            <w:t xml:space="preserve"> Glossary of Terms | FDA</w:t>
          </w:r>
          <w:r w:rsidRPr="00753A7B">
            <w:rPr>
              <w:rFonts w:eastAsia="Times New Roman"/>
              <w:lang w:val="en-US"/>
            </w:rPr>
            <w:t>. https://www.fda.gov/drugs/drug-approvals-and-databases/drugsfda-glossary-terms</w:t>
          </w:r>
        </w:p>
        <w:p w14:paraId="2F463227" w14:textId="77777777" w:rsidR="00753A7B" w:rsidRPr="00753A7B" w:rsidRDefault="00753A7B">
          <w:pPr>
            <w:autoSpaceDE w:val="0"/>
            <w:autoSpaceDN w:val="0"/>
            <w:ind w:hanging="480"/>
            <w:divId w:val="1401173549"/>
            <w:rPr>
              <w:rFonts w:eastAsia="Times New Roman"/>
              <w:lang w:val="en-US"/>
            </w:rPr>
          </w:pPr>
          <w:r w:rsidRPr="00753A7B">
            <w:rPr>
              <w:rFonts w:eastAsia="Times New Roman"/>
              <w:lang w:val="en-US"/>
            </w:rPr>
            <w:t xml:space="preserve">Fisher, A. (2008). M1 muscarinic agonists target major hallmarks of Alzheimer’s disease--the pivotal role of brain M1 receptors. </w:t>
          </w:r>
          <w:r w:rsidRPr="00753A7B">
            <w:rPr>
              <w:rFonts w:eastAsia="Times New Roman"/>
              <w:i/>
              <w:iCs/>
              <w:lang w:val="en-US"/>
            </w:rPr>
            <w:t>Neuro-Degenerative Diseases</w:t>
          </w:r>
          <w:r w:rsidRPr="00753A7B">
            <w:rPr>
              <w:rFonts w:eastAsia="Times New Roman"/>
              <w:lang w:val="en-US"/>
            </w:rPr>
            <w:t xml:space="preserve">, </w:t>
          </w:r>
          <w:r w:rsidRPr="00753A7B">
            <w:rPr>
              <w:rFonts w:eastAsia="Times New Roman"/>
              <w:i/>
              <w:iCs/>
              <w:lang w:val="en-US"/>
            </w:rPr>
            <w:t>5</w:t>
          </w:r>
          <w:r w:rsidRPr="00753A7B">
            <w:rPr>
              <w:rFonts w:eastAsia="Times New Roman"/>
              <w:lang w:val="en-US"/>
            </w:rPr>
            <w:t>(3–4), 237–240. https://doi.org/10.1159/000113712</w:t>
          </w:r>
        </w:p>
        <w:p w14:paraId="32FEC8D4" w14:textId="77777777" w:rsidR="00753A7B" w:rsidRPr="00753A7B" w:rsidRDefault="00753A7B">
          <w:pPr>
            <w:autoSpaceDE w:val="0"/>
            <w:autoSpaceDN w:val="0"/>
            <w:ind w:hanging="480"/>
            <w:divId w:val="248656829"/>
            <w:rPr>
              <w:rFonts w:eastAsia="Times New Roman"/>
              <w:lang w:val="en-US"/>
            </w:rPr>
          </w:pPr>
          <w:proofErr w:type="spellStart"/>
          <w:r w:rsidRPr="00753A7B">
            <w:rPr>
              <w:rFonts w:eastAsia="Times New Roman"/>
              <w:lang w:val="en-US"/>
            </w:rPr>
            <w:t>Gabbouj</w:t>
          </w:r>
          <w:proofErr w:type="spellEnd"/>
          <w:r w:rsidRPr="00753A7B">
            <w:rPr>
              <w:rFonts w:eastAsia="Times New Roman"/>
              <w:lang w:val="en-US"/>
            </w:rPr>
            <w:t xml:space="preserve">, S., Ryhänen, S., Marttinen, M., </w:t>
          </w:r>
          <w:proofErr w:type="spellStart"/>
          <w:r w:rsidRPr="00753A7B">
            <w:rPr>
              <w:rFonts w:eastAsia="Times New Roman"/>
              <w:lang w:val="en-US"/>
            </w:rPr>
            <w:t>Wittrahm</w:t>
          </w:r>
          <w:proofErr w:type="spellEnd"/>
          <w:r w:rsidRPr="00753A7B">
            <w:rPr>
              <w:rFonts w:eastAsia="Times New Roman"/>
              <w:lang w:val="en-US"/>
            </w:rPr>
            <w:t xml:space="preserve">, R., </w:t>
          </w:r>
          <w:proofErr w:type="spellStart"/>
          <w:r w:rsidRPr="00753A7B">
            <w:rPr>
              <w:rFonts w:eastAsia="Times New Roman"/>
              <w:lang w:val="en-US"/>
            </w:rPr>
            <w:t>Takalo</w:t>
          </w:r>
          <w:proofErr w:type="spellEnd"/>
          <w:r w:rsidRPr="00753A7B">
            <w:rPr>
              <w:rFonts w:eastAsia="Times New Roman"/>
              <w:lang w:val="en-US"/>
            </w:rPr>
            <w:t xml:space="preserve">, M., Kemppainen, S., </w:t>
          </w:r>
          <w:proofErr w:type="spellStart"/>
          <w:r w:rsidRPr="00753A7B">
            <w:rPr>
              <w:rFonts w:eastAsia="Times New Roman"/>
              <w:lang w:val="en-US"/>
            </w:rPr>
            <w:t>Martiskaine</w:t>
          </w:r>
          <w:proofErr w:type="spellEnd"/>
          <w:r w:rsidRPr="00753A7B">
            <w:rPr>
              <w:rFonts w:eastAsia="Times New Roman"/>
              <w:lang w:val="en-US"/>
            </w:rPr>
            <w:t xml:space="preserve">, H., Tanila, H., Haapasalo, A., Hiltunen, M., &amp; </w:t>
          </w:r>
          <w:proofErr w:type="spellStart"/>
          <w:r w:rsidRPr="00753A7B">
            <w:rPr>
              <w:rFonts w:eastAsia="Times New Roman"/>
              <w:lang w:val="en-US"/>
            </w:rPr>
            <w:t>Natunen</w:t>
          </w:r>
          <w:proofErr w:type="spellEnd"/>
          <w:r w:rsidRPr="00753A7B">
            <w:rPr>
              <w:rFonts w:eastAsia="Times New Roman"/>
              <w:lang w:val="en-US"/>
            </w:rPr>
            <w:t xml:space="preserve">, T. (2019). Altered insulin signaling in Alzheimer’s disease brain-special emphasis on pi3k-akt pathway. </w:t>
          </w:r>
          <w:r w:rsidRPr="00753A7B">
            <w:rPr>
              <w:rFonts w:eastAsia="Times New Roman"/>
              <w:i/>
              <w:iCs/>
              <w:lang w:val="en-US"/>
            </w:rPr>
            <w:t>Frontiers in Neuroscience</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(JUN), 456800. https://doi.org/10.3389/FNINS.2019.00629/BIBTEX</w:t>
          </w:r>
        </w:p>
        <w:p w14:paraId="736B2B81" w14:textId="77777777" w:rsidR="00753A7B" w:rsidRPr="00753A7B" w:rsidRDefault="00753A7B">
          <w:pPr>
            <w:autoSpaceDE w:val="0"/>
            <w:autoSpaceDN w:val="0"/>
            <w:ind w:hanging="480"/>
            <w:divId w:val="157886294"/>
            <w:rPr>
              <w:rFonts w:eastAsia="Times New Roman"/>
              <w:lang w:val="en-US"/>
            </w:rPr>
          </w:pPr>
          <w:r w:rsidRPr="00753A7B">
            <w:rPr>
              <w:rFonts w:eastAsia="Times New Roman"/>
              <w:lang w:val="en-US"/>
            </w:rPr>
            <w:t xml:space="preserve">Gallagher, C. J., Keene, K. L., </w:t>
          </w:r>
          <w:proofErr w:type="spellStart"/>
          <w:r w:rsidRPr="00753A7B">
            <w:rPr>
              <w:rFonts w:eastAsia="Times New Roman"/>
              <w:lang w:val="en-US"/>
            </w:rPr>
            <w:t>Mychaleckyj</w:t>
          </w:r>
          <w:proofErr w:type="spellEnd"/>
          <w:r w:rsidRPr="00753A7B">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753A7B">
            <w:rPr>
              <w:rFonts w:eastAsia="Times New Roman"/>
              <w:lang w:val="en-US"/>
            </w:rPr>
            <w:t xml:space="preserve"> Gene </w:t>
          </w:r>
          <w:proofErr w:type="gramStart"/>
          <w:r w:rsidRPr="00753A7B">
            <w:rPr>
              <w:rFonts w:eastAsia="Times New Roman"/>
              <w:lang w:val="en-US"/>
            </w:rPr>
            <w:t>With</w:t>
          </w:r>
          <w:proofErr w:type="gramEnd"/>
          <w:r w:rsidRPr="00753A7B">
            <w:rPr>
              <w:rFonts w:eastAsia="Times New Roman"/>
              <w:lang w:val="en-US"/>
            </w:rPr>
            <w:t xml:space="preserve"> Type 2 Diabetes and/or Nephropathy in African-American and European-American Populations. </w:t>
          </w:r>
          <w:r w:rsidRPr="00753A7B">
            <w:rPr>
              <w:rFonts w:eastAsia="Times New Roman"/>
              <w:i/>
              <w:iCs/>
              <w:lang w:val="en-US"/>
            </w:rPr>
            <w:t>Diabetes</w:t>
          </w:r>
          <w:r w:rsidRPr="00753A7B">
            <w:rPr>
              <w:rFonts w:eastAsia="Times New Roman"/>
              <w:lang w:val="en-US"/>
            </w:rPr>
            <w:t xml:space="preserve">, </w:t>
          </w:r>
          <w:r w:rsidRPr="00753A7B">
            <w:rPr>
              <w:rFonts w:eastAsia="Times New Roman"/>
              <w:i/>
              <w:iCs/>
              <w:lang w:val="en-US"/>
            </w:rPr>
            <w:t>56</w:t>
          </w:r>
          <w:r w:rsidRPr="00753A7B">
            <w:rPr>
              <w:rFonts w:eastAsia="Times New Roman"/>
              <w:lang w:val="en-US"/>
            </w:rPr>
            <w:t>(3), 675–684. https://doi.org/10.2337/DB06-0303</w:t>
          </w:r>
        </w:p>
        <w:p w14:paraId="7170E06F" w14:textId="77777777" w:rsidR="00753A7B" w:rsidRPr="00753A7B" w:rsidRDefault="00753A7B">
          <w:pPr>
            <w:autoSpaceDE w:val="0"/>
            <w:autoSpaceDN w:val="0"/>
            <w:ind w:hanging="480"/>
            <w:divId w:val="1266646635"/>
            <w:rPr>
              <w:rFonts w:eastAsia="Times New Roman"/>
              <w:lang w:val="en-US"/>
            </w:rPr>
          </w:pPr>
          <w:r w:rsidRPr="00753A7B">
            <w:rPr>
              <w:rFonts w:eastAsia="Times New Roman"/>
              <w:lang w:val="en-US"/>
            </w:rPr>
            <w:t xml:space="preserve">Gan, H. K., </w:t>
          </w:r>
          <w:proofErr w:type="spellStart"/>
          <w:r w:rsidRPr="00753A7B">
            <w:rPr>
              <w:rFonts w:eastAsia="Times New Roman"/>
              <w:lang w:val="en-US"/>
            </w:rPr>
            <w:t>Cvrljevic</w:t>
          </w:r>
          <w:proofErr w:type="spellEnd"/>
          <w:r w:rsidRPr="00753A7B">
            <w:rPr>
              <w:rFonts w:eastAsia="Times New Roman"/>
              <w:lang w:val="en-US"/>
            </w:rPr>
            <w:t>, A. N., &amp; Johns, T. G. (2013). The epidermal growth factor receptor variant III (</w:t>
          </w:r>
          <w:proofErr w:type="spellStart"/>
          <w:r w:rsidRPr="00753A7B">
            <w:rPr>
              <w:rFonts w:eastAsia="Times New Roman"/>
              <w:lang w:val="en-US"/>
            </w:rPr>
            <w:t>EGFRvIII</w:t>
          </w:r>
          <w:proofErr w:type="spellEnd"/>
          <w:r w:rsidRPr="00753A7B">
            <w:rPr>
              <w:rFonts w:eastAsia="Times New Roman"/>
              <w:lang w:val="en-US"/>
            </w:rPr>
            <w:t xml:space="preserve">): Where wild things are altered. </w:t>
          </w:r>
          <w:r w:rsidRPr="00753A7B">
            <w:rPr>
              <w:rFonts w:eastAsia="Times New Roman"/>
              <w:i/>
              <w:iCs/>
              <w:lang w:val="en-US"/>
            </w:rPr>
            <w:t>FEBS Journal</w:t>
          </w:r>
          <w:r w:rsidRPr="00753A7B">
            <w:rPr>
              <w:rFonts w:eastAsia="Times New Roman"/>
              <w:lang w:val="en-US"/>
            </w:rPr>
            <w:t xml:space="preserve">, </w:t>
          </w:r>
          <w:r w:rsidRPr="00753A7B">
            <w:rPr>
              <w:rFonts w:eastAsia="Times New Roman"/>
              <w:i/>
              <w:iCs/>
              <w:lang w:val="en-US"/>
            </w:rPr>
            <w:t>280</w:t>
          </w:r>
          <w:r w:rsidRPr="00753A7B">
            <w:rPr>
              <w:rFonts w:eastAsia="Times New Roman"/>
              <w:lang w:val="en-US"/>
            </w:rPr>
            <w:t>(21), 5350–5370. https://doi.org/10.1111/febs.12393</w:t>
          </w:r>
        </w:p>
        <w:p w14:paraId="125EE3CF" w14:textId="77777777" w:rsidR="00753A7B" w:rsidRPr="00753A7B" w:rsidRDefault="00753A7B">
          <w:pPr>
            <w:autoSpaceDE w:val="0"/>
            <w:autoSpaceDN w:val="0"/>
            <w:ind w:hanging="480"/>
            <w:divId w:val="1470126783"/>
            <w:rPr>
              <w:rFonts w:eastAsia="Times New Roman"/>
              <w:lang w:val="en-US"/>
            </w:rPr>
          </w:pPr>
          <w:r w:rsidRPr="00753A7B">
            <w:rPr>
              <w:rFonts w:eastAsia="Times New Roman"/>
              <w:lang w:val="en-US"/>
            </w:rPr>
            <w:t xml:space="preserve">Geng, C., Wang, Z. Bin, &amp; Tang, Y. (2024). Machine learning in Alzheimer’s disease drug discovery and target identification. </w:t>
          </w:r>
          <w:r w:rsidRPr="00753A7B">
            <w:rPr>
              <w:rFonts w:eastAsia="Times New Roman"/>
              <w:i/>
              <w:iCs/>
              <w:lang w:val="en-US"/>
            </w:rPr>
            <w:t>Ageing Research Reviews</w:t>
          </w:r>
          <w:r w:rsidRPr="00753A7B">
            <w:rPr>
              <w:rFonts w:eastAsia="Times New Roman"/>
              <w:lang w:val="en-US"/>
            </w:rPr>
            <w:t xml:space="preserve">, </w:t>
          </w:r>
          <w:r w:rsidRPr="00753A7B">
            <w:rPr>
              <w:rFonts w:eastAsia="Times New Roman"/>
              <w:i/>
              <w:iCs/>
              <w:lang w:val="en-US"/>
            </w:rPr>
            <w:t>93</w:t>
          </w:r>
          <w:r w:rsidRPr="00753A7B">
            <w:rPr>
              <w:rFonts w:eastAsia="Times New Roman"/>
              <w:lang w:val="en-US"/>
            </w:rPr>
            <w:t>, 102172. https://doi.org/10.1016/J.ARR.2023.102172</w:t>
          </w:r>
        </w:p>
        <w:p w14:paraId="5D563BD0" w14:textId="77777777" w:rsidR="00753A7B" w:rsidRPr="00753A7B" w:rsidRDefault="00753A7B">
          <w:pPr>
            <w:autoSpaceDE w:val="0"/>
            <w:autoSpaceDN w:val="0"/>
            <w:ind w:hanging="480"/>
            <w:divId w:val="1004475171"/>
            <w:rPr>
              <w:rFonts w:eastAsia="Times New Roman"/>
              <w:lang w:val="en-US"/>
            </w:rPr>
          </w:pPr>
          <w:r w:rsidRPr="00753A7B">
            <w:rPr>
              <w:rFonts w:eastAsia="Times New Roman"/>
              <w:lang w:val="en-US"/>
            </w:rPr>
            <w:t xml:space="preserve">Gillespie, K. M. (2006). Type 1 diabetes: pathogenesis and prevention. </w:t>
          </w:r>
          <w:r w:rsidRPr="00753A7B">
            <w:rPr>
              <w:rFonts w:eastAsia="Times New Roman"/>
              <w:i/>
              <w:iCs/>
              <w:lang w:val="en-US"/>
            </w:rPr>
            <w:t>CMAJ</w:t>
          </w:r>
          <w:r w:rsidRPr="00753A7B">
            <w:rPr>
              <w:rFonts w:eastAsia="Times New Roman"/>
              <w:lang w:val="en-US"/>
            </w:rPr>
            <w:t xml:space="preserve">, </w:t>
          </w:r>
          <w:r w:rsidRPr="00753A7B">
            <w:rPr>
              <w:rFonts w:eastAsia="Times New Roman"/>
              <w:i/>
              <w:iCs/>
              <w:lang w:val="en-US"/>
            </w:rPr>
            <w:t>175</w:t>
          </w:r>
          <w:r w:rsidRPr="00753A7B">
            <w:rPr>
              <w:rFonts w:eastAsia="Times New Roman"/>
              <w:lang w:val="en-US"/>
            </w:rPr>
            <w:t>(2), 165–170. https://doi.org/10.1503/CMAJ.060244</w:t>
          </w:r>
        </w:p>
        <w:p w14:paraId="50417C91" w14:textId="77777777" w:rsidR="00753A7B" w:rsidRPr="00753A7B" w:rsidRDefault="00753A7B">
          <w:pPr>
            <w:autoSpaceDE w:val="0"/>
            <w:autoSpaceDN w:val="0"/>
            <w:ind w:hanging="480"/>
            <w:divId w:val="2024552351"/>
            <w:rPr>
              <w:rFonts w:eastAsia="Times New Roman"/>
              <w:lang w:val="en-US"/>
            </w:rPr>
          </w:pPr>
          <w:r w:rsidRPr="00753A7B">
            <w:rPr>
              <w:rFonts w:eastAsia="Times New Roman"/>
              <w:lang w:val="en-US"/>
            </w:rPr>
            <w:t xml:space="preserve">Goedert, M., </w:t>
          </w:r>
          <w:proofErr w:type="spellStart"/>
          <w:r w:rsidRPr="00753A7B">
            <w:rPr>
              <w:rFonts w:eastAsia="Times New Roman"/>
              <w:lang w:val="en-US"/>
            </w:rPr>
            <w:t>Spillantini</w:t>
          </w:r>
          <w:proofErr w:type="spellEnd"/>
          <w:r w:rsidRPr="00753A7B">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753A7B">
            <w:rPr>
              <w:rFonts w:eastAsia="Times New Roman"/>
              <w:i/>
              <w:iCs/>
              <w:lang w:val="en-US"/>
            </w:rPr>
            <w:t>Neuron</w:t>
          </w:r>
          <w:r w:rsidRPr="00753A7B">
            <w:rPr>
              <w:rFonts w:eastAsia="Times New Roman"/>
              <w:lang w:val="en-US"/>
            </w:rPr>
            <w:t xml:space="preserve">, </w:t>
          </w:r>
          <w:r w:rsidRPr="00753A7B">
            <w:rPr>
              <w:rFonts w:eastAsia="Times New Roman"/>
              <w:i/>
              <w:iCs/>
              <w:lang w:val="en-US"/>
            </w:rPr>
            <w:t>3</w:t>
          </w:r>
          <w:r w:rsidRPr="00753A7B">
            <w:rPr>
              <w:rFonts w:eastAsia="Times New Roman"/>
              <w:lang w:val="en-US"/>
            </w:rPr>
            <w:t>(4), 519–526. https://doi.org/10.1016/0896-6273(89)90210-9</w:t>
          </w:r>
        </w:p>
        <w:p w14:paraId="7B54B6FD" w14:textId="77777777" w:rsidR="00753A7B" w:rsidRPr="00753A7B" w:rsidRDefault="00753A7B">
          <w:pPr>
            <w:autoSpaceDE w:val="0"/>
            <w:autoSpaceDN w:val="0"/>
            <w:ind w:hanging="480"/>
            <w:divId w:val="1718313771"/>
            <w:rPr>
              <w:rFonts w:eastAsia="Times New Roman"/>
              <w:lang w:val="en-US"/>
            </w:rPr>
          </w:pPr>
          <w:r w:rsidRPr="00753A7B">
            <w:rPr>
              <w:rFonts w:eastAsia="Times New Roman"/>
              <w:lang w:val="en-US"/>
            </w:rPr>
            <w:lastRenderedPageBreak/>
            <w:t xml:space="preserve">Gong, C. X., Liu, F., &amp; Iqbal, K. (2018). Multifactorial Hypothesis and Multi-Targets for Alzheimer’s Disease. </w:t>
          </w:r>
          <w:r w:rsidRPr="00753A7B">
            <w:rPr>
              <w:rFonts w:eastAsia="Times New Roman"/>
              <w:i/>
              <w:iCs/>
              <w:lang w:val="en-US"/>
            </w:rPr>
            <w:t xml:space="preserve">Journal of Alzheimer’s </w:t>
          </w:r>
          <w:proofErr w:type="gramStart"/>
          <w:r w:rsidRPr="00753A7B">
            <w:rPr>
              <w:rFonts w:eastAsia="Times New Roman"/>
              <w:i/>
              <w:iCs/>
              <w:lang w:val="en-US"/>
            </w:rPr>
            <w:t>Disease :</w:t>
          </w:r>
          <w:proofErr w:type="gramEnd"/>
          <w:r w:rsidRPr="00753A7B">
            <w:rPr>
              <w:rFonts w:eastAsia="Times New Roman"/>
              <w:i/>
              <w:iCs/>
              <w:lang w:val="en-US"/>
            </w:rPr>
            <w:t xml:space="preserve"> JAD</w:t>
          </w:r>
          <w:r w:rsidRPr="00753A7B">
            <w:rPr>
              <w:rFonts w:eastAsia="Times New Roman"/>
              <w:lang w:val="en-US"/>
            </w:rPr>
            <w:t xml:space="preserve">, </w:t>
          </w:r>
          <w:r w:rsidRPr="00753A7B">
            <w:rPr>
              <w:rFonts w:eastAsia="Times New Roman"/>
              <w:i/>
              <w:iCs/>
              <w:lang w:val="en-US"/>
            </w:rPr>
            <w:t>64</w:t>
          </w:r>
          <w:r w:rsidRPr="00753A7B">
            <w:rPr>
              <w:rFonts w:eastAsia="Times New Roman"/>
              <w:lang w:val="en-US"/>
            </w:rPr>
            <w:t>(s1), S107–S117. https://doi.org/10.3233/JAD-179921</w:t>
          </w:r>
        </w:p>
        <w:p w14:paraId="7BFD12D3" w14:textId="77777777" w:rsidR="00753A7B" w:rsidRPr="00753A7B" w:rsidRDefault="00753A7B">
          <w:pPr>
            <w:autoSpaceDE w:val="0"/>
            <w:autoSpaceDN w:val="0"/>
            <w:ind w:hanging="480"/>
            <w:divId w:val="78063856"/>
            <w:rPr>
              <w:rFonts w:eastAsia="Times New Roman"/>
              <w:lang w:val="en-US"/>
            </w:rPr>
          </w:pPr>
          <w:proofErr w:type="spellStart"/>
          <w:r w:rsidRPr="00753A7B">
            <w:rPr>
              <w:rFonts w:eastAsia="Times New Roman"/>
              <w:lang w:val="en-US"/>
            </w:rPr>
            <w:t>Greeny</w:t>
          </w:r>
          <w:proofErr w:type="spellEnd"/>
          <w:r w:rsidRPr="00753A7B">
            <w:rPr>
              <w:rFonts w:eastAsia="Times New Roman"/>
              <w:lang w:val="en-US"/>
            </w:rPr>
            <w:t xml:space="preserve">, A., Nair, A., </w:t>
          </w:r>
          <w:proofErr w:type="spellStart"/>
          <w:r w:rsidRPr="00753A7B">
            <w:rPr>
              <w:rFonts w:eastAsia="Times New Roman"/>
              <w:lang w:val="en-US"/>
            </w:rPr>
            <w:t>Sadanandan</w:t>
          </w:r>
          <w:proofErr w:type="spellEnd"/>
          <w:r w:rsidRPr="00753A7B">
            <w:rPr>
              <w:rFonts w:eastAsia="Times New Roman"/>
              <w:lang w:val="en-US"/>
            </w:rPr>
            <w:t xml:space="preserve">, P., </w:t>
          </w:r>
          <w:proofErr w:type="spellStart"/>
          <w:r w:rsidRPr="00753A7B">
            <w:rPr>
              <w:rFonts w:eastAsia="Times New Roman"/>
              <w:lang w:val="en-US"/>
            </w:rPr>
            <w:t>Satarker</w:t>
          </w:r>
          <w:proofErr w:type="spellEnd"/>
          <w:r w:rsidRPr="00753A7B">
            <w:rPr>
              <w:rFonts w:eastAsia="Times New Roman"/>
              <w:lang w:val="en-US"/>
            </w:rPr>
            <w:t xml:space="preserve">, S., </w:t>
          </w:r>
          <w:proofErr w:type="spellStart"/>
          <w:r w:rsidRPr="00753A7B">
            <w:rPr>
              <w:rFonts w:eastAsia="Times New Roman"/>
              <w:lang w:val="en-US"/>
            </w:rPr>
            <w:t>Famurewa</w:t>
          </w:r>
          <w:proofErr w:type="spellEnd"/>
          <w:r w:rsidRPr="00753A7B">
            <w:rPr>
              <w:rFonts w:eastAsia="Times New Roman"/>
              <w:lang w:val="en-US"/>
            </w:rPr>
            <w:t xml:space="preserve">, A. C., &amp; </w:t>
          </w:r>
          <w:proofErr w:type="spellStart"/>
          <w:r w:rsidRPr="00753A7B">
            <w:rPr>
              <w:rFonts w:eastAsia="Times New Roman"/>
              <w:lang w:val="en-US"/>
            </w:rPr>
            <w:t>Nampoothiri</w:t>
          </w:r>
          <w:proofErr w:type="spellEnd"/>
          <w:r w:rsidRPr="00753A7B">
            <w:rPr>
              <w:rFonts w:eastAsia="Times New Roman"/>
              <w:lang w:val="en-US"/>
            </w:rPr>
            <w:t xml:space="preserve">, M. (2024). Epigenetic Alterations in Alzheimer’s Disease: Impact on Insulin Signaling and Advanced Drug Delivery Systems. </w:t>
          </w:r>
          <w:r w:rsidRPr="00753A7B">
            <w:rPr>
              <w:rFonts w:eastAsia="Times New Roman"/>
              <w:i/>
              <w:iCs/>
              <w:lang w:val="en-US"/>
            </w:rPr>
            <w:t>Biology 2024, Vol. 13, Page 157</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(3), 157. https://doi.org/10.3390/BIOLOGY13030157</w:t>
          </w:r>
        </w:p>
        <w:p w14:paraId="36C81FDD" w14:textId="77777777" w:rsidR="00753A7B" w:rsidRPr="00753A7B" w:rsidRDefault="00753A7B">
          <w:pPr>
            <w:autoSpaceDE w:val="0"/>
            <w:autoSpaceDN w:val="0"/>
            <w:ind w:hanging="480"/>
            <w:divId w:val="2114548270"/>
            <w:rPr>
              <w:rFonts w:eastAsia="Times New Roman"/>
              <w:lang w:val="en-US"/>
            </w:rPr>
          </w:pPr>
          <w:proofErr w:type="spellStart"/>
          <w:r w:rsidRPr="00753A7B">
            <w:rPr>
              <w:rFonts w:eastAsia="Times New Roman"/>
              <w:lang w:val="en-US"/>
            </w:rPr>
            <w:t>Grundke</w:t>
          </w:r>
          <w:proofErr w:type="spellEnd"/>
          <w:r w:rsidRPr="00753A7B">
            <w:rPr>
              <w:rFonts w:eastAsia="Times New Roman"/>
              <w:lang w:val="en-US"/>
            </w:rPr>
            <w:t xml:space="preserve">-Iqbal, I., Iqbal, K., Tung, Y. C., Quinlan, M., Wisniewski, H. M., &amp; Binder, L. I. (1986). Abnormal phosphorylation of the microtubule-associated protein tau (tau) in Alzheimer cytoskeletal pathology. </w:t>
          </w:r>
          <w:r w:rsidRPr="00753A7B">
            <w:rPr>
              <w:rFonts w:eastAsia="Times New Roman"/>
              <w:i/>
              <w:iCs/>
              <w:lang w:val="en-US"/>
            </w:rPr>
            <w:t>Proceedings of the National Academy of Sciences of the United States of America</w:t>
          </w:r>
          <w:r w:rsidRPr="00753A7B">
            <w:rPr>
              <w:rFonts w:eastAsia="Times New Roman"/>
              <w:lang w:val="en-US"/>
            </w:rPr>
            <w:t xml:space="preserve">, </w:t>
          </w:r>
          <w:r w:rsidRPr="00753A7B">
            <w:rPr>
              <w:rFonts w:eastAsia="Times New Roman"/>
              <w:i/>
              <w:iCs/>
              <w:lang w:val="en-US"/>
            </w:rPr>
            <w:t>83</w:t>
          </w:r>
          <w:r w:rsidRPr="00753A7B">
            <w:rPr>
              <w:rFonts w:eastAsia="Times New Roman"/>
              <w:lang w:val="en-US"/>
            </w:rPr>
            <w:t>(13), 4913. https://doi.org/10.1073/PNAS.83.13.4913</w:t>
          </w:r>
        </w:p>
        <w:p w14:paraId="367B3AD3" w14:textId="77777777" w:rsidR="00753A7B" w:rsidRPr="00753A7B" w:rsidRDefault="00753A7B">
          <w:pPr>
            <w:autoSpaceDE w:val="0"/>
            <w:autoSpaceDN w:val="0"/>
            <w:ind w:hanging="480"/>
            <w:divId w:val="241646996"/>
            <w:rPr>
              <w:rFonts w:eastAsia="Times New Roman"/>
              <w:lang w:val="en-US"/>
            </w:rPr>
          </w:pPr>
          <w:r w:rsidRPr="00753A7B">
            <w:rPr>
              <w:rFonts w:eastAsia="Times New Roman"/>
              <w:lang w:val="en-US"/>
            </w:rPr>
            <w:t xml:space="preserve">Gu, F., Zhu, M., Shi, J., Hu, Y., &amp; Zhao, Z. (2008). Enhanced oxidative stress is an early event during development of Alzheimer-like pathologies in presenilin conditional knock-out mice. </w:t>
          </w:r>
          <w:r w:rsidRPr="00753A7B">
            <w:rPr>
              <w:rFonts w:eastAsia="Times New Roman"/>
              <w:i/>
              <w:iCs/>
              <w:lang w:val="en-US"/>
            </w:rPr>
            <w:t>Neuroscience Letters</w:t>
          </w:r>
          <w:r w:rsidRPr="00753A7B">
            <w:rPr>
              <w:rFonts w:eastAsia="Times New Roman"/>
              <w:lang w:val="en-US"/>
            </w:rPr>
            <w:t xml:space="preserve">, </w:t>
          </w:r>
          <w:r w:rsidRPr="00753A7B">
            <w:rPr>
              <w:rFonts w:eastAsia="Times New Roman"/>
              <w:i/>
              <w:iCs/>
              <w:lang w:val="en-US"/>
            </w:rPr>
            <w:t>440</w:t>
          </w:r>
          <w:r w:rsidRPr="00753A7B">
            <w:rPr>
              <w:rFonts w:eastAsia="Times New Roman"/>
              <w:lang w:val="en-US"/>
            </w:rPr>
            <w:t>(1), 44–48. https://doi.org/10.1016/J.NEULET.2008.05.050</w:t>
          </w:r>
        </w:p>
        <w:p w14:paraId="308C8CD1" w14:textId="77777777" w:rsidR="00753A7B" w:rsidRPr="00753A7B" w:rsidRDefault="00753A7B">
          <w:pPr>
            <w:autoSpaceDE w:val="0"/>
            <w:autoSpaceDN w:val="0"/>
            <w:ind w:hanging="480"/>
            <w:divId w:val="1613393884"/>
            <w:rPr>
              <w:rFonts w:eastAsia="Times New Roman"/>
              <w:lang w:val="en-US"/>
            </w:rPr>
          </w:pPr>
          <w:r w:rsidRPr="00753A7B">
            <w:rPr>
              <w:rFonts w:eastAsia="Times New Roman"/>
              <w:lang w:val="en-US"/>
            </w:rPr>
            <w:t xml:space="preserve">Henriksen, E. J., Diamond-Stanic, M. K., &amp; Marchionne, E. M. (2011). Oxidative stress and the etiology of insulin resistance and type 2 diabetes. </w:t>
          </w:r>
          <w:r w:rsidRPr="00753A7B">
            <w:rPr>
              <w:rFonts w:eastAsia="Times New Roman"/>
              <w:i/>
              <w:iCs/>
              <w:lang w:val="en-US"/>
            </w:rPr>
            <w:t>Free Radical Biology and Medicine</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(5), 993–999. https://doi.org/10.1016/J.FREERADBIOMED.2010.12.005</w:t>
          </w:r>
        </w:p>
        <w:p w14:paraId="1B02F170" w14:textId="77777777" w:rsidR="00753A7B" w:rsidRPr="00753A7B" w:rsidRDefault="00753A7B">
          <w:pPr>
            <w:autoSpaceDE w:val="0"/>
            <w:autoSpaceDN w:val="0"/>
            <w:ind w:hanging="480"/>
            <w:divId w:val="780075852"/>
            <w:rPr>
              <w:rFonts w:eastAsia="Times New Roman"/>
              <w:lang w:val="en-US"/>
            </w:rPr>
          </w:pPr>
          <w:r w:rsidRPr="00753A7B">
            <w:rPr>
              <w:rFonts w:eastAsia="Times New Roman"/>
              <w:lang w:val="en-US"/>
            </w:rPr>
            <w:t xml:space="preserve">Henson, J., Anyiam, O., &amp; Vishnubala, D. (2023). Type 2 Diabetes. </w:t>
          </w:r>
          <w:r w:rsidRPr="00753A7B">
            <w:rPr>
              <w:rFonts w:eastAsia="Times New Roman"/>
              <w:i/>
              <w:iCs/>
              <w:lang w:val="en-US"/>
            </w:rPr>
            <w:t>Exercise Management for Referred Medical Conditions</w:t>
          </w:r>
          <w:r w:rsidRPr="00753A7B">
            <w:rPr>
              <w:rFonts w:eastAsia="Times New Roman"/>
              <w:lang w:val="en-US"/>
            </w:rPr>
            <w:t>, 223–252. https://doi.org/10.4324/9781315102399-12</w:t>
          </w:r>
        </w:p>
        <w:p w14:paraId="5AF5226A" w14:textId="77777777" w:rsidR="00753A7B" w:rsidRDefault="00753A7B">
          <w:pPr>
            <w:autoSpaceDE w:val="0"/>
            <w:autoSpaceDN w:val="0"/>
            <w:ind w:hanging="480"/>
            <w:divId w:val="1779176989"/>
            <w:rPr>
              <w:rFonts w:eastAsia="Times New Roman"/>
            </w:rPr>
          </w:pPr>
          <w:r w:rsidRPr="00753A7B">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0936165A" w14:textId="77777777" w:rsidR="00753A7B" w:rsidRDefault="00753A7B">
          <w:pPr>
            <w:autoSpaceDE w:val="0"/>
            <w:autoSpaceDN w:val="0"/>
            <w:ind w:hanging="480"/>
            <w:divId w:val="1841768788"/>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7B042600" w14:textId="77777777" w:rsidR="00753A7B" w:rsidRDefault="00753A7B">
          <w:pPr>
            <w:autoSpaceDE w:val="0"/>
            <w:autoSpaceDN w:val="0"/>
            <w:ind w:hanging="480"/>
            <w:divId w:val="1938904807"/>
            <w:rPr>
              <w:rFonts w:eastAsia="Times New Roman"/>
            </w:rPr>
          </w:pPr>
          <w:r w:rsidRPr="00753A7B">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6932CDC0" w14:textId="77777777" w:rsidR="00753A7B" w:rsidRPr="00753A7B" w:rsidRDefault="00753A7B">
          <w:pPr>
            <w:autoSpaceDE w:val="0"/>
            <w:autoSpaceDN w:val="0"/>
            <w:ind w:hanging="480"/>
            <w:divId w:val="864562365"/>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753A7B">
            <w:rPr>
              <w:rFonts w:eastAsia="Times New Roman"/>
              <w:lang w:val="en-US"/>
            </w:rPr>
            <w:t xml:space="preserve">Association of risk factors with type 2 diabetes: A systematic review.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1759–1785. https://doi.org/10.1016/J.CSBJ.2021.03.003</w:t>
          </w:r>
        </w:p>
        <w:p w14:paraId="5D0C3369" w14:textId="77777777" w:rsidR="00753A7B" w:rsidRPr="00753A7B" w:rsidRDefault="00753A7B">
          <w:pPr>
            <w:autoSpaceDE w:val="0"/>
            <w:autoSpaceDN w:val="0"/>
            <w:ind w:hanging="480"/>
            <w:divId w:val="813569194"/>
            <w:rPr>
              <w:rFonts w:eastAsia="Times New Roman"/>
              <w:lang w:val="en-US"/>
            </w:rPr>
          </w:pPr>
          <w:r w:rsidRPr="00753A7B">
            <w:rPr>
              <w:rFonts w:eastAsia="Times New Roman"/>
              <w:lang w:val="en-US"/>
            </w:rPr>
            <w:lastRenderedPageBreak/>
            <w:t xml:space="preserve">Johnson, G. V. W., &amp; Stoothoff, W. H. (2004). Tau phosphorylation in neuronal cell function and dysfunction. </w:t>
          </w:r>
          <w:r w:rsidRPr="00753A7B">
            <w:rPr>
              <w:rFonts w:eastAsia="Times New Roman"/>
              <w:i/>
              <w:iCs/>
              <w:lang w:val="en-US"/>
            </w:rPr>
            <w:t>Journal of Cell Science</w:t>
          </w:r>
          <w:r w:rsidRPr="00753A7B">
            <w:rPr>
              <w:rFonts w:eastAsia="Times New Roman"/>
              <w:lang w:val="en-US"/>
            </w:rPr>
            <w:t xml:space="preserve">, </w:t>
          </w:r>
          <w:r w:rsidRPr="00753A7B">
            <w:rPr>
              <w:rFonts w:eastAsia="Times New Roman"/>
              <w:i/>
              <w:iCs/>
              <w:lang w:val="en-US"/>
            </w:rPr>
            <w:t>117</w:t>
          </w:r>
          <w:r w:rsidRPr="00753A7B">
            <w:rPr>
              <w:rFonts w:eastAsia="Times New Roman"/>
              <w:lang w:val="en-US"/>
            </w:rPr>
            <w:t>(24), 5721–5729. https://doi.org/10.1242/JCS.01558</w:t>
          </w:r>
        </w:p>
        <w:p w14:paraId="381D3C3B" w14:textId="77777777" w:rsidR="00753A7B" w:rsidRPr="00753A7B" w:rsidRDefault="00753A7B">
          <w:pPr>
            <w:autoSpaceDE w:val="0"/>
            <w:autoSpaceDN w:val="0"/>
            <w:ind w:hanging="480"/>
            <w:divId w:val="1046953036"/>
            <w:rPr>
              <w:rFonts w:eastAsia="Times New Roman"/>
              <w:lang w:val="en-US"/>
            </w:rPr>
          </w:pPr>
          <w:r w:rsidRPr="00753A7B">
            <w:rPr>
              <w:rFonts w:eastAsia="Times New Roman"/>
              <w:lang w:val="en-US"/>
            </w:rPr>
            <w:t xml:space="preserve">Kandimalla, R., Thirumala, V., &amp; Reddy, P. H. (2017). Is Alzheimer’s disease a Type 3 Diabetes? A critical appraisal. </w:t>
          </w:r>
          <w:proofErr w:type="spellStart"/>
          <w:r w:rsidRPr="00753A7B">
            <w:rPr>
              <w:rFonts w:eastAsia="Times New Roman"/>
              <w:i/>
              <w:iCs/>
              <w:lang w:val="en-US"/>
            </w:rPr>
            <w:t>Biochimica</w:t>
          </w:r>
          <w:proofErr w:type="spellEnd"/>
          <w:r w:rsidRPr="00753A7B">
            <w:rPr>
              <w:rFonts w:eastAsia="Times New Roman"/>
              <w:i/>
              <w:iCs/>
              <w:lang w:val="en-US"/>
            </w:rPr>
            <w:t xml:space="preserve"> et </w:t>
          </w:r>
          <w:proofErr w:type="spellStart"/>
          <w:r w:rsidRPr="00753A7B">
            <w:rPr>
              <w:rFonts w:eastAsia="Times New Roman"/>
              <w:i/>
              <w:iCs/>
              <w:lang w:val="en-US"/>
            </w:rPr>
            <w:t>Biophysica</w:t>
          </w:r>
          <w:proofErr w:type="spellEnd"/>
          <w:r w:rsidRPr="00753A7B">
            <w:rPr>
              <w:rFonts w:eastAsia="Times New Roman"/>
              <w:i/>
              <w:iCs/>
              <w:lang w:val="en-US"/>
            </w:rPr>
            <w:t xml:space="preserve"> Acta (BBA) - Molecular Basis of Disease</w:t>
          </w:r>
          <w:r w:rsidRPr="00753A7B">
            <w:rPr>
              <w:rFonts w:eastAsia="Times New Roman"/>
              <w:lang w:val="en-US"/>
            </w:rPr>
            <w:t xml:space="preserve">, </w:t>
          </w:r>
          <w:r w:rsidRPr="00753A7B">
            <w:rPr>
              <w:rFonts w:eastAsia="Times New Roman"/>
              <w:i/>
              <w:iCs/>
              <w:lang w:val="en-US"/>
            </w:rPr>
            <w:t>1863</w:t>
          </w:r>
          <w:r w:rsidRPr="00753A7B">
            <w:rPr>
              <w:rFonts w:eastAsia="Times New Roman"/>
              <w:lang w:val="en-US"/>
            </w:rPr>
            <w:t>(5), 1078–1089. https://doi.org/10.1016/J.BBADIS.2016.08.018</w:t>
          </w:r>
        </w:p>
        <w:p w14:paraId="549C6B4A" w14:textId="77777777" w:rsidR="00753A7B" w:rsidRPr="00753A7B" w:rsidRDefault="00753A7B">
          <w:pPr>
            <w:autoSpaceDE w:val="0"/>
            <w:autoSpaceDN w:val="0"/>
            <w:ind w:hanging="480"/>
            <w:divId w:val="1077170584"/>
            <w:rPr>
              <w:rFonts w:eastAsia="Times New Roman"/>
              <w:lang w:val="en-US"/>
            </w:rPr>
          </w:pPr>
          <w:r w:rsidRPr="00753A7B">
            <w:rPr>
              <w:rFonts w:eastAsia="Times New Roman"/>
              <w:lang w:val="en-US"/>
            </w:rPr>
            <w:t xml:space="preserve">Kopf, D., &amp; Frölich, L. (2009). Risk of Incident Alzheimer’s Disease in Diabetic Patients: A Systematic Review of Prospective Trials.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(4), 677–685. https://doi.org/10.3233/JAD-2009-1011</w:t>
          </w:r>
        </w:p>
        <w:p w14:paraId="0FCCD725" w14:textId="77777777" w:rsidR="00753A7B" w:rsidRPr="00753A7B" w:rsidRDefault="00753A7B">
          <w:pPr>
            <w:autoSpaceDE w:val="0"/>
            <w:autoSpaceDN w:val="0"/>
            <w:ind w:hanging="480"/>
            <w:divId w:val="471334913"/>
            <w:rPr>
              <w:rFonts w:eastAsia="Times New Roman"/>
              <w:lang w:val="en-US"/>
            </w:rPr>
          </w:pPr>
          <w:r w:rsidRPr="00753A7B">
            <w:rPr>
              <w:rFonts w:eastAsia="Times New Roman"/>
              <w:lang w:val="en-US"/>
            </w:rPr>
            <w:t xml:space="preserve">Krischer, J. P., Liu, X., </w:t>
          </w:r>
          <w:proofErr w:type="spellStart"/>
          <w:r w:rsidRPr="00753A7B">
            <w:rPr>
              <w:rFonts w:eastAsia="Times New Roman"/>
              <w:lang w:val="en-US"/>
            </w:rPr>
            <w:t>Lernmark</w:t>
          </w:r>
          <w:proofErr w:type="spellEnd"/>
          <w:r w:rsidRPr="00753A7B">
            <w:rPr>
              <w:rFonts w:eastAsia="Times New Roman"/>
              <w:lang w:val="en-US"/>
            </w:rPr>
            <w:t xml:space="preserve">, Å., Hagopian, W. A., Rewers, M. J., She, J. X., </w:t>
          </w:r>
          <w:proofErr w:type="spellStart"/>
          <w:r w:rsidRPr="00753A7B">
            <w:rPr>
              <w:rFonts w:eastAsia="Times New Roman"/>
              <w:lang w:val="en-US"/>
            </w:rPr>
            <w:t>Toppari</w:t>
          </w:r>
          <w:proofErr w:type="spellEnd"/>
          <w:r w:rsidRPr="00753A7B">
            <w:rPr>
              <w:rFonts w:eastAsia="Times New Roman"/>
              <w:lang w:val="en-US"/>
            </w:rPr>
            <w:t xml:space="preserve">, J., Ziegler, A. G., &amp; Akolkar, B. (2022). Predictors of the Initiation of Islet Autoimmunity and Progression to Multiple Autoantibodies and Clinical Diabetes: The TEDDY Study.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(10), 2271. https://doi.org/10.2337/DC21-2612</w:t>
          </w:r>
        </w:p>
        <w:p w14:paraId="40665113" w14:textId="77777777" w:rsidR="00753A7B" w:rsidRPr="00753A7B" w:rsidRDefault="00753A7B">
          <w:pPr>
            <w:autoSpaceDE w:val="0"/>
            <w:autoSpaceDN w:val="0"/>
            <w:ind w:hanging="480"/>
            <w:divId w:val="500436930"/>
            <w:rPr>
              <w:rFonts w:eastAsia="Times New Roman"/>
              <w:lang w:val="en-US"/>
            </w:rPr>
          </w:pPr>
          <w:r w:rsidRPr="00753A7B">
            <w:rPr>
              <w:rFonts w:eastAsia="Times New Roman"/>
              <w:lang w:val="en-US"/>
            </w:rPr>
            <w:t xml:space="preserve">Kumar, V., Saha, A., &amp; Roy, K. (2023). Multi-target QSAR modeling for the identification of novel inhibitors against Alzheimer’s disease. </w:t>
          </w:r>
          <w:r w:rsidRPr="00753A7B">
            <w:rPr>
              <w:rFonts w:eastAsia="Times New Roman"/>
              <w:i/>
              <w:iCs/>
              <w:lang w:val="en-US"/>
            </w:rPr>
            <w:t>Chemometrics and Intelligent Laboratory Systems</w:t>
          </w:r>
          <w:r w:rsidRPr="00753A7B">
            <w:rPr>
              <w:rFonts w:eastAsia="Times New Roman"/>
              <w:lang w:val="en-US"/>
            </w:rPr>
            <w:t xml:space="preserve">, </w:t>
          </w:r>
          <w:r w:rsidRPr="00753A7B">
            <w:rPr>
              <w:rFonts w:eastAsia="Times New Roman"/>
              <w:i/>
              <w:iCs/>
              <w:lang w:val="en-US"/>
            </w:rPr>
            <w:t>233</w:t>
          </w:r>
          <w:r w:rsidRPr="00753A7B">
            <w:rPr>
              <w:rFonts w:eastAsia="Times New Roman"/>
              <w:lang w:val="en-US"/>
            </w:rPr>
            <w:t>, 104734. https://doi.org/10.1016/J.CHEMOLAB.2022.104734</w:t>
          </w:r>
        </w:p>
        <w:p w14:paraId="30412D4E" w14:textId="77777777" w:rsidR="00753A7B" w:rsidRPr="00753A7B" w:rsidRDefault="00753A7B">
          <w:pPr>
            <w:autoSpaceDE w:val="0"/>
            <w:autoSpaceDN w:val="0"/>
            <w:ind w:hanging="480"/>
            <w:divId w:val="2002611277"/>
            <w:rPr>
              <w:rFonts w:eastAsia="Times New Roman"/>
              <w:lang w:val="en-US"/>
            </w:rPr>
          </w:pPr>
          <w:r w:rsidRPr="00753A7B">
            <w:rPr>
              <w:rFonts w:eastAsia="Times New Roman"/>
              <w:lang w:val="en-US"/>
            </w:rPr>
            <w:t xml:space="preserve">Kurochkin, I. V., Guarnera, E., &amp; Berezovsky, I. N. (2018). Insulin-Degrading Enzyme in the Fight against Alzheimer’s Disease. </w:t>
          </w:r>
          <w:r w:rsidRPr="00753A7B">
            <w:rPr>
              <w:rFonts w:eastAsia="Times New Roman"/>
              <w:i/>
              <w:iCs/>
              <w:lang w:val="en-US"/>
            </w:rPr>
            <w:t>Trends in Pharmacological Sciences</w:t>
          </w:r>
          <w:r w:rsidRPr="00753A7B">
            <w:rPr>
              <w:rFonts w:eastAsia="Times New Roman"/>
              <w:lang w:val="en-US"/>
            </w:rPr>
            <w:t xml:space="preserve">, </w:t>
          </w:r>
          <w:r w:rsidRPr="00753A7B">
            <w:rPr>
              <w:rFonts w:eastAsia="Times New Roman"/>
              <w:i/>
              <w:iCs/>
              <w:lang w:val="en-US"/>
            </w:rPr>
            <w:t>39</w:t>
          </w:r>
          <w:r w:rsidRPr="00753A7B">
            <w:rPr>
              <w:rFonts w:eastAsia="Times New Roman"/>
              <w:lang w:val="en-US"/>
            </w:rPr>
            <w:t>(1), 49–58. https://doi.org/10.1016/J.TIPS.2017.10.008</w:t>
          </w:r>
        </w:p>
        <w:p w14:paraId="4F73D649" w14:textId="77777777" w:rsidR="00753A7B" w:rsidRPr="00753A7B" w:rsidRDefault="00753A7B">
          <w:pPr>
            <w:autoSpaceDE w:val="0"/>
            <w:autoSpaceDN w:val="0"/>
            <w:ind w:hanging="480"/>
            <w:divId w:val="1983995872"/>
            <w:rPr>
              <w:rFonts w:eastAsia="Times New Roman"/>
              <w:lang w:val="en-US"/>
            </w:rPr>
          </w:pPr>
          <w:r w:rsidRPr="00753A7B">
            <w:rPr>
              <w:rFonts w:eastAsia="Times New Roman"/>
              <w:lang w:val="en-US"/>
            </w:rPr>
            <w:t xml:space="preserve">Lavecchia, A., &amp; Cerchia, C. (2016). In silico methods to address </w:t>
          </w:r>
          <w:proofErr w:type="spellStart"/>
          <w:r w:rsidRPr="00753A7B">
            <w:rPr>
              <w:rFonts w:eastAsia="Times New Roman"/>
              <w:lang w:val="en-US"/>
            </w:rPr>
            <w:t>polypharmacology</w:t>
          </w:r>
          <w:proofErr w:type="spellEnd"/>
          <w:r w:rsidRPr="00753A7B">
            <w:rPr>
              <w:rFonts w:eastAsia="Times New Roman"/>
              <w:lang w:val="en-US"/>
            </w:rPr>
            <w:t xml:space="preserve">: </w:t>
          </w:r>
          <w:proofErr w:type="gramStart"/>
          <w:r w:rsidRPr="00753A7B">
            <w:rPr>
              <w:rFonts w:eastAsia="Times New Roman"/>
              <w:lang w:val="en-US"/>
            </w:rPr>
            <w:t>current status</w:t>
          </w:r>
          <w:proofErr w:type="gramEnd"/>
          <w:r w:rsidRPr="00753A7B">
            <w:rPr>
              <w:rFonts w:eastAsia="Times New Roman"/>
              <w:lang w:val="en-US"/>
            </w:rPr>
            <w:t xml:space="preserve">, applications and future perspectives.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(2), 288–298. https://doi.org/10.1016/J.DRUDIS.2015.12.007</w:t>
          </w:r>
        </w:p>
        <w:p w14:paraId="29F09D44" w14:textId="77777777" w:rsidR="00753A7B" w:rsidRPr="00753A7B" w:rsidRDefault="00753A7B">
          <w:pPr>
            <w:autoSpaceDE w:val="0"/>
            <w:autoSpaceDN w:val="0"/>
            <w:ind w:hanging="480"/>
            <w:divId w:val="667487626"/>
            <w:rPr>
              <w:rFonts w:eastAsia="Times New Roman"/>
              <w:lang w:val="en-US"/>
            </w:rPr>
          </w:pPr>
          <w:r w:rsidRPr="00753A7B">
            <w:rPr>
              <w:rFonts w:eastAsia="Times New Roman"/>
              <w:lang w:val="en-US"/>
            </w:rPr>
            <w:t xml:space="preserve">Lee, J., Kumar, S., Lee, S. Y., Park, S. J., &amp; Kim, M. H. (2019). Development of Predictive Models for Identifying Potential S100A9 Inhibitors Based on Machine Learning Methods. </w:t>
          </w:r>
          <w:r w:rsidRPr="00753A7B">
            <w:rPr>
              <w:rFonts w:eastAsia="Times New Roman"/>
              <w:i/>
              <w:iCs/>
              <w:lang w:val="en-US"/>
            </w:rPr>
            <w:t>Frontiers in Chemistry</w:t>
          </w:r>
          <w:r w:rsidRPr="00753A7B">
            <w:rPr>
              <w:rFonts w:eastAsia="Times New Roman"/>
              <w:lang w:val="en-US"/>
            </w:rPr>
            <w:t xml:space="preserve">, </w:t>
          </w:r>
          <w:r w:rsidRPr="00753A7B">
            <w:rPr>
              <w:rFonts w:eastAsia="Times New Roman"/>
              <w:i/>
              <w:iCs/>
              <w:lang w:val="en-US"/>
            </w:rPr>
            <w:t>7</w:t>
          </w:r>
          <w:r w:rsidRPr="00753A7B">
            <w:rPr>
              <w:rFonts w:eastAsia="Times New Roman"/>
              <w:lang w:val="en-US"/>
            </w:rPr>
            <w:t>, 453573. https://doi.org/10.3389/FCHEM.2019.00779/BIBTEX</w:t>
          </w:r>
        </w:p>
        <w:p w14:paraId="0ECDFF04" w14:textId="77777777" w:rsidR="00753A7B" w:rsidRPr="00753A7B" w:rsidRDefault="00753A7B">
          <w:pPr>
            <w:autoSpaceDE w:val="0"/>
            <w:autoSpaceDN w:val="0"/>
            <w:ind w:hanging="480"/>
            <w:divId w:val="216816200"/>
            <w:rPr>
              <w:rFonts w:eastAsia="Times New Roman"/>
              <w:lang w:val="en-US"/>
            </w:rPr>
          </w:pPr>
          <w:r w:rsidRPr="00753A7B">
            <w:rPr>
              <w:rFonts w:eastAsia="Times New Roman"/>
              <w:lang w:val="en-US"/>
            </w:rPr>
            <w:t xml:space="preserve">Levy-Lahad, E., Wasco, W., </w:t>
          </w:r>
          <w:proofErr w:type="spellStart"/>
          <w:r w:rsidRPr="00753A7B">
            <w:rPr>
              <w:rFonts w:eastAsia="Times New Roman"/>
              <w:lang w:val="en-US"/>
            </w:rPr>
            <w:t>Poorkaj</w:t>
          </w:r>
          <w:proofErr w:type="spellEnd"/>
          <w:r w:rsidRPr="00753A7B">
            <w:rPr>
              <w:rFonts w:eastAsia="Times New Roman"/>
              <w:lang w:val="en-US"/>
            </w:rPr>
            <w:t xml:space="preserve">, P., Romano, D. M., Oshima, J., Pettingell, W. H., Yu, C. E., </w:t>
          </w:r>
          <w:proofErr w:type="spellStart"/>
          <w:r w:rsidRPr="00753A7B">
            <w:rPr>
              <w:rFonts w:eastAsia="Times New Roman"/>
              <w:lang w:val="en-US"/>
            </w:rPr>
            <w:t>Jondro</w:t>
          </w:r>
          <w:proofErr w:type="spellEnd"/>
          <w:r w:rsidRPr="00753A7B">
            <w:rPr>
              <w:rFonts w:eastAsia="Times New Roman"/>
              <w:lang w:val="en-US"/>
            </w:rPr>
            <w:t xml:space="preserve">, P. D., Schmidt, S. D., Wang, K., Crowley, A. C., Fu, Y. H., Guenette, S. Y., Galas, D., </w:t>
          </w:r>
          <w:proofErr w:type="spellStart"/>
          <w:r w:rsidRPr="00753A7B">
            <w:rPr>
              <w:rFonts w:eastAsia="Times New Roman"/>
              <w:lang w:val="en-US"/>
            </w:rPr>
            <w:t>Nemens</w:t>
          </w:r>
          <w:proofErr w:type="spellEnd"/>
          <w:r w:rsidRPr="00753A7B">
            <w:rPr>
              <w:rFonts w:eastAsia="Times New Roman"/>
              <w:lang w:val="en-US"/>
            </w:rPr>
            <w:t xml:space="preserve">, E., </w:t>
          </w:r>
          <w:proofErr w:type="spellStart"/>
          <w:r w:rsidRPr="00753A7B">
            <w:rPr>
              <w:rFonts w:eastAsia="Times New Roman"/>
              <w:lang w:val="en-US"/>
            </w:rPr>
            <w:t>Wijsman</w:t>
          </w:r>
          <w:proofErr w:type="spellEnd"/>
          <w:r w:rsidRPr="00753A7B">
            <w:rPr>
              <w:rFonts w:eastAsia="Times New Roman"/>
              <w:lang w:val="en-US"/>
            </w:rPr>
            <w:t xml:space="preserve">, E. M., Bird, T. D., Schellenberg, G. D., &amp; Tanzi, R. E. (1995). Candidate gene for the chromosome 1 familial Alzheimer’s disease locus. </w:t>
          </w:r>
          <w:r w:rsidRPr="00753A7B">
            <w:rPr>
              <w:rFonts w:eastAsia="Times New Roman"/>
              <w:i/>
              <w:iCs/>
              <w:lang w:val="en-US"/>
            </w:rPr>
            <w:t>Science (New York, N.Y.)</w:t>
          </w:r>
          <w:r w:rsidRPr="00753A7B">
            <w:rPr>
              <w:rFonts w:eastAsia="Times New Roman"/>
              <w:lang w:val="en-US"/>
            </w:rPr>
            <w:t xml:space="preserve">, </w:t>
          </w:r>
          <w:r w:rsidRPr="00753A7B">
            <w:rPr>
              <w:rFonts w:eastAsia="Times New Roman"/>
              <w:i/>
              <w:iCs/>
              <w:lang w:val="en-US"/>
            </w:rPr>
            <w:t>269</w:t>
          </w:r>
          <w:r w:rsidRPr="00753A7B">
            <w:rPr>
              <w:rFonts w:eastAsia="Times New Roman"/>
              <w:lang w:val="en-US"/>
            </w:rPr>
            <w:t>(5226), 973–977. https://doi.org/10.1126/SCIENCE.7638622</w:t>
          </w:r>
        </w:p>
        <w:p w14:paraId="0FBCF09B" w14:textId="77777777" w:rsidR="00753A7B" w:rsidRPr="00753A7B" w:rsidRDefault="00753A7B">
          <w:pPr>
            <w:autoSpaceDE w:val="0"/>
            <w:autoSpaceDN w:val="0"/>
            <w:ind w:hanging="480"/>
            <w:divId w:val="314265770"/>
            <w:rPr>
              <w:rFonts w:eastAsia="Times New Roman"/>
              <w:lang w:val="en-US"/>
            </w:rPr>
          </w:pPr>
          <w:proofErr w:type="spellStart"/>
          <w:r w:rsidRPr="00753A7B">
            <w:rPr>
              <w:rFonts w:eastAsia="Times New Roman"/>
              <w:lang w:val="en-US"/>
            </w:rPr>
            <w:lastRenderedPageBreak/>
            <w:t>Liskowsky</w:t>
          </w:r>
          <w:proofErr w:type="spellEnd"/>
          <w:r w:rsidRPr="00753A7B">
            <w:rPr>
              <w:rFonts w:eastAsia="Times New Roman"/>
              <w:lang w:val="en-US"/>
            </w:rPr>
            <w:t xml:space="preserve">, W., &amp; </w:t>
          </w:r>
          <w:proofErr w:type="spellStart"/>
          <w:r w:rsidRPr="00753A7B">
            <w:rPr>
              <w:rFonts w:eastAsia="Times New Roman"/>
              <w:lang w:val="en-US"/>
            </w:rPr>
            <w:t>Schliebs</w:t>
          </w:r>
          <w:proofErr w:type="spellEnd"/>
          <w:r w:rsidRPr="00753A7B">
            <w:rPr>
              <w:rFonts w:eastAsia="Times New Roman"/>
              <w:lang w:val="en-US"/>
            </w:rPr>
            <w:t xml:space="preserve">, R. (2006). Muscarinic acetylcholine receptor inhibition in transgenic Alzheimer-like Tg2576 mice by scopolamine </w:t>
          </w:r>
          <w:proofErr w:type="spellStart"/>
          <w:r w:rsidRPr="00753A7B">
            <w:rPr>
              <w:rFonts w:eastAsia="Times New Roman"/>
              <w:lang w:val="en-US"/>
            </w:rPr>
            <w:t>favours</w:t>
          </w:r>
          <w:proofErr w:type="spellEnd"/>
          <w:r w:rsidRPr="00753A7B">
            <w:rPr>
              <w:rFonts w:eastAsia="Times New Roman"/>
              <w:lang w:val="en-US"/>
            </w:rPr>
            <w:t xml:space="preserve"> the amyloidogenic route of processing of amyloid precursor protein. </w:t>
          </w:r>
          <w:r w:rsidRPr="00753A7B">
            <w:rPr>
              <w:rFonts w:eastAsia="Times New Roman"/>
              <w:i/>
              <w:iCs/>
              <w:lang w:val="en-US"/>
            </w:rPr>
            <w:t xml:space="preserve">International Journal of Developmental </w:t>
          </w:r>
          <w:proofErr w:type="gramStart"/>
          <w:r w:rsidRPr="00753A7B">
            <w:rPr>
              <w:rFonts w:eastAsia="Times New Roman"/>
              <w:i/>
              <w:iCs/>
              <w:lang w:val="en-US"/>
            </w:rPr>
            <w:t>Neuroscience :</w:t>
          </w:r>
          <w:proofErr w:type="gramEnd"/>
          <w:r w:rsidRPr="00753A7B">
            <w:rPr>
              <w:rFonts w:eastAsia="Times New Roman"/>
              <w:i/>
              <w:iCs/>
              <w:lang w:val="en-US"/>
            </w:rPr>
            <w:t xml:space="preserve"> The Official Journal of the International Society for Developmental Neuroscience</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(2–3), 149–156. https://doi.org/10.1016/J.IJDEVNEU.2005.11.010</w:t>
          </w:r>
        </w:p>
        <w:p w14:paraId="5E672DF8" w14:textId="77777777" w:rsidR="00753A7B" w:rsidRPr="00753A7B" w:rsidRDefault="00753A7B">
          <w:pPr>
            <w:autoSpaceDE w:val="0"/>
            <w:autoSpaceDN w:val="0"/>
            <w:ind w:hanging="480"/>
            <w:divId w:val="1268806840"/>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753A7B">
            <w:rPr>
              <w:rFonts w:eastAsia="Times New Roman"/>
              <w:lang w:val="en-US"/>
            </w:rPr>
            <w:t xml:space="preserve">Unraveling the intercellular communication disruption and key pathways in Alzheimer’s disease: an integrative study of single-nucleus transcriptomes and genetic association.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(1), 1–17. https://doi.org/10.1186/S13195-023-01372-W/TABLES/1</w:t>
          </w:r>
        </w:p>
        <w:p w14:paraId="375B5DC2" w14:textId="77777777" w:rsidR="00753A7B" w:rsidRPr="00753A7B" w:rsidRDefault="00753A7B">
          <w:pPr>
            <w:autoSpaceDE w:val="0"/>
            <w:autoSpaceDN w:val="0"/>
            <w:ind w:hanging="480"/>
            <w:divId w:val="476729054"/>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753A7B">
            <w:rPr>
              <w:rFonts w:eastAsia="Times New Roman"/>
              <w:lang w:val="en-US"/>
            </w:rPr>
            <w:t xml:space="preserve">A Phase II Trial of </w:t>
          </w:r>
          <w:proofErr w:type="spellStart"/>
          <w:r w:rsidRPr="00753A7B">
            <w:rPr>
              <w:rFonts w:eastAsia="Times New Roman"/>
              <w:lang w:val="en-US"/>
            </w:rPr>
            <w:t>Tideglusib</w:t>
          </w:r>
          <w:proofErr w:type="spellEnd"/>
          <w:r w:rsidRPr="00753A7B">
            <w:rPr>
              <w:rFonts w:eastAsia="Times New Roman"/>
              <w:lang w:val="en-US"/>
            </w:rPr>
            <w:t xml:space="preserve"> in Alzheimer’s Disease.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 75–88. https://doi.org/10.3233/JAD-141959</w:t>
          </w:r>
        </w:p>
        <w:p w14:paraId="4728AD13" w14:textId="77777777" w:rsidR="00753A7B" w:rsidRPr="00753A7B" w:rsidRDefault="00753A7B">
          <w:pPr>
            <w:autoSpaceDE w:val="0"/>
            <w:autoSpaceDN w:val="0"/>
            <w:ind w:hanging="480"/>
            <w:divId w:val="105927503"/>
            <w:rPr>
              <w:rFonts w:eastAsia="Times New Roman"/>
              <w:lang w:val="en-US"/>
            </w:rPr>
          </w:pPr>
          <w:r w:rsidRPr="00753A7B">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753A7B">
            <w:rPr>
              <w:rFonts w:eastAsia="Times New Roman"/>
              <w:lang w:val="en-US"/>
            </w:rPr>
            <w:t xml:space="preserve"> (ESR1) gene and the risk of Alzheimer’s disease in a southern Chinese community. </w:t>
          </w:r>
          <w:r w:rsidRPr="00753A7B">
            <w:rPr>
              <w:rFonts w:eastAsia="Times New Roman"/>
              <w:i/>
              <w:iCs/>
              <w:lang w:val="en-US"/>
            </w:rPr>
            <w:t>International Psychogeriatrics</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(5), 977–986. https://doi.org/10.1017/S1041610209990068</w:t>
          </w:r>
        </w:p>
        <w:p w14:paraId="7E848452" w14:textId="77777777" w:rsidR="00753A7B" w:rsidRPr="00753A7B" w:rsidRDefault="00753A7B">
          <w:pPr>
            <w:autoSpaceDE w:val="0"/>
            <w:autoSpaceDN w:val="0"/>
            <w:ind w:hanging="480"/>
            <w:divId w:val="1327711129"/>
            <w:rPr>
              <w:rFonts w:eastAsia="Times New Roman"/>
              <w:lang w:val="en-US"/>
            </w:rPr>
          </w:pPr>
          <w:r w:rsidRPr="00753A7B">
            <w:rPr>
              <w:rFonts w:eastAsia="Times New Roman"/>
              <w:lang w:val="en-US"/>
            </w:rPr>
            <w:t xml:space="preserve">Mahley, R. W., &amp; Rall, S. C. (2000). Apolipoprotein E: Far more than a lipid transport protein. </w:t>
          </w:r>
          <w:r w:rsidRPr="00753A7B">
            <w:rPr>
              <w:rFonts w:eastAsia="Times New Roman"/>
              <w:i/>
              <w:iCs/>
              <w:lang w:val="en-US"/>
            </w:rPr>
            <w:t>Annual Review of Genomics and Human Genetics</w:t>
          </w:r>
          <w:r w:rsidRPr="00753A7B">
            <w:rPr>
              <w:rFonts w:eastAsia="Times New Roman"/>
              <w:lang w:val="en-US"/>
            </w:rPr>
            <w:t xml:space="preserve">, </w:t>
          </w:r>
          <w:r w:rsidRPr="00753A7B">
            <w:rPr>
              <w:rFonts w:eastAsia="Times New Roman"/>
              <w:i/>
              <w:iCs/>
              <w:lang w:val="en-US"/>
            </w:rPr>
            <w:t>1</w:t>
          </w:r>
          <w:r w:rsidRPr="00753A7B">
            <w:rPr>
              <w:rFonts w:eastAsia="Times New Roman"/>
              <w:lang w:val="en-US"/>
            </w:rPr>
            <w:t>(2000), 507–537. https://doi.org/10.1146/ANNUREV.GENOM.1.1.507/CITE/REFWORKS</w:t>
          </w:r>
        </w:p>
        <w:p w14:paraId="3CD53680" w14:textId="77777777" w:rsidR="00753A7B" w:rsidRDefault="00753A7B">
          <w:pPr>
            <w:autoSpaceDE w:val="0"/>
            <w:autoSpaceDN w:val="0"/>
            <w:ind w:hanging="480"/>
            <w:divId w:val="1289823580"/>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5A9897F4" w14:textId="77777777" w:rsidR="00753A7B" w:rsidRDefault="00753A7B">
          <w:pPr>
            <w:autoSpaceDE w:val="0"/>
            <w:autoSpaceDN w:val="0"/>
            <w:ind w:hanging="480"/>
            <w:divId w:val="1209300198"/>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2B0A421C" w14:textId="77777777" w:rsidR="00753A7B" w:rsidRPr="00753A7B" w:rsidRDefault="00753A7B">
          <w:pPr>
            <w:autoSpaceDE w:val="0"/>
            <w:autoSpaceDN w:val="0"/>
            <w:ind w:hanging="480"/>
            <w:divId w:val="1307395986"/>
            <w:rPr>
              <w:rFonts w:eastAsia="Times New Roman"/>
              <w:lang w:val="en-US"/>
            </w:rPr>
          </w:pPr>
          <w:r w:rsidRPr="00753A7B">
            <w:rPr>
              <w:rFonts w:eastAsia="Times New Roman"/>
              <w:lang w:val="en-US"/>
            </w:rPr>
            <w:t xml:space="preserve">Miao, J., Shi, R., Li, L., Chen, F., Zhou, Y., Tung, Y. C., Hu, W., Gong, C. X., Iqbal, K., &amp; Liu, F. (2019). Pathological Tau </w:t>
          </w:r>
          <w:proofErr w:type="gramStart"/>
          <w:r w:rsidRPr="00753A7B">
            <w:rPr>
              <w:rFonts w:eastAsia="Times New Roman"/>
              <w:lang w:val="en-US"/>
            </w:rPr>
            <w:t>From</w:t>
          </w:r>
          <w:proofErr w:type="gramEnd"/>
          <w:r w:rsidRPr="00753A7B">
            <w:rPr>
              <w:rFonts w:eastAsia="Times New Roman"/>
              <w:lang w:val="en-US"/>
            </w:rPr>
            <w:t xml:space="preserve"> Alzheimer’s Brain Induces Site-Specific Hyperphosphorylation and SDS- and Reducing Agent-Resistant Aggregation of Tau in vivo.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447903. https://doi.org/10.3389/FNAGI.2019.00034/BIBTEX</w:t>
          </w:r>
        </w:p>
        <w:p w14:paraId="4396F72D" w14:textId="77777777" w:rsidR="00753A7B" w:rsidRPr="00753A7B" w:rsidRDefault="00753A7B">
          <w:pPr>
            <w:autoSpaceDE w:val="0"/>
            <w:autoSpaceDN w:val="0"/>
            <w:ind w:hanging="480"/>
            <w:divId w:val="1819371880"/>
            <w:rPr>
              <w:rFonts w:eastAsia="Times New Roman"/>
              <w:lang w:val="en-US"/>
            </w:rPr>
          </w:pPr>
          <w:r w:rsidRPr="00753A7B">
            <w:rPr>
              <w:rFonts w:eastAsia="Times New Roman"/>
              <w:lang w:val="en-US"/>
            </w:rPr>
            <w:t xml:space="preserve">Michailidis, M., Tata, D. A., Moraitou, D., </w:t>
          </w:r>
          <w:proofErr w:type="spellStart"/>
          <w:r w:rsidRPr="00753A7B">
            <w:rPr>
              <w:rFonts w:eastAsia="Times New Roman"/>
              <w:lang w:val="en-US"/>
            </w:rPr>
            <w:t>Kavvadas</w:t>
          </w:r>
          <w:proofErr w:type="spellEnd"/>
          <w:r w:rsidRPr="00753A7B">
            <w:rPr>
              <w:rFonts w:eastAsia="Times New Roman"/>
              <w:lang w:val="en-US"/>
            </w:rPr>
            <w:t xml:space="preserve">, D., </w:t>
          </w:r>
          <w:proofErr w:type="spellStart"/>
          <w:r w:rsidRPr="00753A7B">
            <w:rPr>
              <w:rFonts w:eastAsia="Times New Roman"/>
              <w:lang w:val="en-US"/>
            </w:rPr>
            <w:t>Karachrysafi</w:t>
          </w:r>
          <w:proofErr w:type="spellEnd"/>
          <w:r w:rsidRPr="00753A7B">
            <w:rPr>
              <w:rFonts w:eastAsia="Times New Roman"/>
              <w:lang w:val="en-US"/>
            </w:rPr>
            <w:t xml:space="preserve">, S., </w:t>
          </w:r>
          <w:proofErr w:type="spellStart"/>
          <w:r w:rsidRPr="00753A7B">
            <w:rPr>
              <w:rFonts w:eastAsia="Times New Roman"/>
              <w:lang w:val="en-US"/>
            </w:rPr>
            <w:t>Papamitsou</w:t>
          </w:r>
          <w:proofErr w:type="spellEnd"/>
          <w:r w:rsidRPr="00753A7B">
            <w:rPr>
              <w:rFonts w:eastAsia="Times New Roman"/>
              <w:lang w:val="en-US"/>
            </w:rPr>
            <w:t xml:space="preserve">, T., </w:t>
          </w:r>
          <w:proofErr w:type="spellStart"/>
          <w:r w:rsidRPr="00753A7B">
            <w:rPr>
              <w:rFonts w:eastAsia="Times New Roman"/>
              <w:lang w:val="en-US"/>
            </w:rPr>
            <w:t>Vareltzis</w:t>
          </w:r>
          <w:proofErr w:type="spellEnd"/>
          <w:r w:rsidRPr="00753A7B">
            <w:rPr>
              <w:rFonts w:eastAsia="Times New Roman"/>
              <w:lang w:val="en-US"/>
            </w:rPr>
            <w:t xml:space="preserve">, P., &amp; </w:t>
          </w:r>
          <w:proofErr w:type="spellStart"/>
          <w:r w:rsidRPr="00753A7B">
            <w:rPr>
              <w:rFonts w:eastAsia="Times New Roman"/>
              <w:lang w:val="en-US"/>
            </w:rPr>
            <w:t>Papaliagkas</w:t>
          </w:r>
          <w:proofErr w:type="spellEnd"/>
          <w:r w:rsidRPr="00753A7B">
            <w:rPr>
              <w:rFonts w:eastAsia="Times New Roman"/>
              <w:lang w:val="en-US"/>
            </w:rPr>
            <w:t xml:space="preserve">, V. (2022). Antidiabetic Drugs in the Treatment of Alzheimer’s </w:t>
          </w:r>
          <w:r w:rsidRPr="00753A7B">
            <w:rPr>
              <w:rFonts w:eastAsia="Times New Roman"/>
              <w:lang w:val="en-US"/>
            </w:rPr>
            <w:lastRenderedPageBreak/>
            <w:t xml:space="preserve">Disease.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23</w:t>
          </w:r>
          <w:r w:rsidRPr="00753A7B">
            <w:rPr>
              <w:rFonts w:eastAsia="Times New Roman"/>
              <w:lang w:val="en-US"/>
            </w:rPr>
            <w:t>(9). https://doi.org/10.3390/IJMS23094641</w:t>
          </w:r>
        </w:p>
        <w:p w14:paraId="11954C5F" w14:textId="77777777" w:rsidR="00753A7B" w:rsidRPr="00753A7B" w:rsidRDefault="00753A7B">
          <w:pPr>
            <w:autoSpaceDE w:val="0"/>
            <w:autoSpaceDN w:val="0"/>
            <w:ind w:hanging="480"/>
            <w:divId w:val="1164512528"/>
            <w:rPr>
              <w:rFonts w:eastAsia="Times New Roman"/>
              <w:lang w:val="en-US"/>
            </w:rPr>
          </w:pPr>
          <w:r w:rsidRPr="00753A7B">
            <w:rPr>
              <w:rFonts w:eastAsia="Times New Roman"/>
              <w:lang w:val="en-US"/>
            </w:rPr>
            <w:t xml:space="preserve">Microsoft. (2011). </w:t>
          </w:r>
          <w:r w:rsidRPr="00753A7B">
            <w:rPr>
              <w:rFonts w:eastAsia="Times New Roman"/>
              <w:i/>
              <w:iCs/>
              <w:lang w:val="en-US"/>
            </w:rPr>
            <w:t>Visual Studio Code</w:t>
          </w:r>
          <w:r w:rsidRPr="00753A7B">
            <w:rPr>
              <w:rFonts w:eastAsia="Times New Roman"/>
              <w:lang w:val="en-US"/>
            </w:rPr>
            <w:t xml:space="preserve"> (1.89.1). Microsoft.</w:t>
          </w:r>
        </w:p>
        <w:p w14:paraId="279F95E1" w14:textId="77777777" w:rsidR="00753A7B" w:rsidRPr="00753A7B" w:rsidRDefault="00753A7B">
          <w:pPr>
            <w:autoSpaceDE w:val="0"/>
            <w:autoSpaceDN w:val="0"/>
            <w:ind w:hanging="480"/>
            <w:divId w:val="505368761"/>
            <w:rPr>
              <w:rFonts w:eastAsia="Times New Roman"/>
              <w:lang w:val="en-US"/>
            </w:rPr>
          </w:pPr>
          <w:r w:rsidRPr="00753A7B">
            <w:rPr>
              <w:rFonts w:eastAsia="Times New Roman"/>
              <w:lang w:val="en-US"/>
            </w:rPr>
            <w:t xml:space="preserve">Mohandas, E., Rajmohan, V., &amp; Raghunath, B. (2009). Neurobiology of Alzheimer’s disease. </w:t>
          </w:r>
          <w:r w:rsidRPr="00753A7B">
            <w:rPr>
              <w:rFonts w:eastAsia="Times New Roman"/>
              <w:i/>
              <w:iCs/>
              <w:lang w:val="en-US"/>
            </w:rPr>
            <w:t>Indian Journal of Psychiatry</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(1), 55. https://doi.org/10.4103/0019-5545.44908</w:t>
          </w:r>
        </w:p>
        <w:p w14:paraId="3045A983" w14:textId="77777777" w:rsidR="00753A7B" w:rsidRPr="00753A7B" w:rsidRDefault="00753A7B">
          <w:pPr>
            <w:autoSpaceDE w:val="0"/>
            <w:autoSpaceDN w:val="0"/>
            <w:ind w:hanging="480"/>
            <w:divId w:val="861628047"/>
            <w:rPr>
              <w:rFonts w:eastAsia="Times New Roman"/>
              <w:lang w:val="en-US"/>
            </w:rPr>
          </w:pPr>
          <w:r w:rsidRPr="00753A7B">
            <w:rPr>
              <w:rFonts w:eastAsia="Times New Roman"/>
              <w:lang w:val="en-US"/>
            </w:rPr>
            <w:t xml:space="preserve">Mukerjee, N., Al-Khafaji, K., Maitra, S., Suhail Wadi, J., Sachdeva, P., Ghosh, A., </w:t>
          </w:r>
          <w:proofErr w:type="spellStart"/>
          <w:r w:rsidRPr="00753A7B">
            <w:rPr>
              <w:rFonts w:eastAsia="Times New Roman"/>
              <w:lang w:val="en-US"/>
            </w:rPr>
            <w:t>Buchade</w:t>
          </w:r>
          <w:proofErr w:type="spellEnd"/>
          <w:r w:rsidRPr="00753A7B">
            <w:rPr>
              <w:rFonts w:eastAsia="Times New Roman"/>
              <w:lang w:val="en-US"/>
            </w:rPr>
            <w:t xml:space="preserve">, R. S., Chaudhari, S. Y., Jadhav, S. B., Das, P., Hasan, M. M., Rahman, M. H., </w:t>
          </w:r>
          <w:proofErr w:type="spellStart"/>
          <w:r w:rsidRPr="00753A7B">
            <w:rPr>
              <w:rFonts w:eastAsia="Times New Roman"/>
              <w:lang w:val="en-US"/>
            </w:rPr>
            <w:t>Albadrani</w:t>
          </w:r>
          <w:proofErr w:type="spellEnd"/>
          <w:r w:rsidRPr="00753A7B">
            <w:rPr>
              <w:rFonts w:eastAsia="Times New Roman"/>
              <w:lang w:val="en-US"/>
            </w:rPr>
            <w:t xml:space="preserve">, G. M., </w:t>
          </w:r>
          <w:proofErr w:type="spellStart"/>
          <w:r w:rsidRPr="00753A7B">
            <w:rPr>
              <w:rFonts w:eastAsia="Times New Roman"/>
              <w:lang w:val="en-US"/>
            </w:rPr>
            <w:t>Altyar</w:t>
          </w:r>
          <w:proofErr w:type="spellEnd"/>
          <w:r w:rsidRPr="00753A7B">
            <w:rPr>
              <w:rFonts w:eastAsia="Times New Roman"/>
              <w:lang w:val="en-US"/>
            </w:rPr>
            <w:t xml:space="preserve">, A. E., Kamel, M., </w:t>
          </w:r>
          <w:proofErr w:type="spellStart"/>
          <w:r w:rsidRPr="00753A7B">
            <w:rPr>
              <w:rFonts w:eastAsia="Times New Roman"/>
              <w:lang w:val="en-US"/>
            </w:rPr>
            <w:t>Algahtani</w:t>
          </w:r>
          <w:proofErr w:type="spellEnd"/>
          <w:r w:rsidRPr="00753A7B">
            <w:rPr>
              <w:rFonts w:eastAsia="Times New Roman"/>
              <w:lang w:val="en-US"/>
            </w:rPr>
            <w:t xml:space="preserve">, M., </w:t>
          </w:r>
          <w:proofErr w:type="spellStart"/>
          <w:r w:rsidRPr="00753A7B">
            <w:rPr>
              <w:rFonts w:eastAsia="Times New Roman"/>
              <w:lang w:val="en-US"/>
            </w:rPr>
            <w:t>Shinan</w:t>
          </w:r>
          <w:proofErr w:type="spellEnd"/>
          <w:r w:rsidRPr="00753A7B">
            <w:rPr>
              <w:rFonts w:eastAsia="Times New Roman"/>
              <w:lang w:val="en-US"/>
            </w:rPr>
            <w:t xml:space="preserve">, K., </w:t>
          </w:r>
          <w:proofErr w:type="spellStart"/>
          <w:r w:rsidRPr="00753A7B">
            <w:rPr>
              <w:rFonts w:eastAsia="Times New Roman"/>
              <w:lang w:val="en-US"/>
            </w:rPr>
            <w:t>Theyab</w:t>
          </w:r>
          <w:proofErr w:type="spellEnd"/>
          <w:r w:rsidRPr="00753A7B">
            <w:rPr>
              <w:rFonts w:eastAsia="Times New Roman"/>
              <w:lang w:val="en-US"/>
            </w:rPr>
            <w:t xml:space="preserve">, A., Abdel-Daim, M. M., … </w:t>
          </w:r>
          <w:r w:rsidRPr="000E3BD7">
            <w:rPr>
              <w:rFonts w:eastAsia="Times New Roman"/>
              <w:lang w:val="en-US"/>
            </w:rPr>
            <w:t xml:space="preserve">Sharma, R. (2022). </w:t>
          </w:r>
          <w:r w:rsidRPr="00753A7B">
            <w:rPr>
              <w:rFonts w:eastAsia="Times New Roman"/>
              <w:lang w:val="en-US"/>
            </w:rPr>
            <w:t xml:space="preserve">Recognizing novel drugs against Keap1 in Alzheimer’s disease using machine learning grounded computational studies. </w:t>
          </w:r>
          <w:r w:rsidRPr="00753A7B">
            <w:rPr>
              <w:rFonts w:eastAsia="Times New Roman"/>
              <w:i/>
              <w:iCs/>
              <w:lang w:val="en-US"/>
            </w:rPr>
            <w:t>Frontiers in Molecular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1036552. https://doi.org/10.3389/FNMOL.2022.1036552/BIBTEX</w:t>
          </w:r>
        </w:p>
        <w:p w14:paraId="7B84D915" w14:textId="77777777" w:rsidR="00753A7B" w:rsidRPr="00753A7B" w:rsidRDefault="00753A7B">
          <w:pPr>
            <w:autoSpaceDE w:val="0"/>
            <w:autoSpaceDN w:val="0"/>
            <w:ind w:hanging="480"/>
            <w:divId w:val="1709715557"/>
            <w:rPr>
              <w:rFonts w:eastAsia="Times New Roman"/>
              <w:lang w:val="en-US"/>
            </w:rPr>
          </w:pPr>
          <w:r w:rsidRPr="00753A7B">
            <w:rPr>
              <w:rFonts w:eastAsia="Times New Roman"/>
              <w:lang w:val="en-US"/>
            </w:rPr>
            <w:t xml:space="preserve">Mullins, R. J., Diehl, T. C., Chia, C. W., &amp; </w:t>
          </w:r>
          <w:proofErr w:type="spellStart"/>
          <w:r w:rsidRPr="00753A7B">
            <w:rPr>
              <w:rFonts w:eastAsia="Times New Roman"/>
              <w:lang w:val="en-US"/>
            </w:rPr>
            <w:t>Kapogiannis</w:t>
          </w:r>
          <w:proofErr w:type="spellEnd"/>
          <w:r w:rsidRPr="00753A7B">
            <w:rPr>
              <w:rFonts w:eastAsia="Times New Roman"/>
              <w:lang w:val="en-US"/>
            </w:rPr>
            <w:t xml:space="preserve">, D. (2017). Insulin resistance as a link between amyloid-beta and tau pathologies in Alzheimer’s disease.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9</w:t>
          </w:r>
          <w:r w:rsidRPr="00753A7B">
            <w:rPr>
              <w:rFonts w:eastAsia="Times New Roman"/>
              <w:lang w:val="en-US"/>
            </w:rPr>
            <w:t>(MAY), 251216. https://doi.org/10.3389/FNAGI.2017.00118/BIBTEX</w:t>
          </w:r>
        </w:p>
        <w:p w14:paraId="3288FA4F" w14:textId="77777777" w:rsidR="00753A7B" w:rsidRDefault="00753A7B">
          <w:pPr>
            <w:autoSpaceDE w:val="0"/>
            <w:autoSpaceDN w:val="0"/>
            <w:ind w:hanging="480"/>
            <w:divId w:val="1552764501"/>
            <w:rPr>
              <w:rFonts w:eastAsia="Times New Roman"/>
            </w:rPr>
          </w:pPr>
          <w:r w:rsidRPr="00753A7B">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4BF76FF5" w14:textId="77777777" w:rsidR="00753A7B" w:rsidRPr="00753A7B" w:rsidRDefault="00753A7B">
          <w:pPr>
            <w:autoSpaceDE w:val="0"/>
            <w:autoSpaceDN w:val="0"/>
            <w:ind w:hanging="480"/>
            <w:divId w:val="1606114958"/>
            <w:rPr>
              <w:rFonts w:eastAsia="Times New Roman"/>
              <w:lang w:val="en-US"/>
            </w:rPr>
          </w:pPr>
          <w:r>
            <w:rPr>
              <w:rFonts w:eastAsia="Times New Roman"/>
            </w:rPr>
            <w:t xml:space="preserve">NIH. (2017). </w:t>
          </w:r>
          <w:r>
            <w:rPr>
              <w:rFonts w:eastAsia="Times New Roman"/>
              <w:i/>
              <w:iCs/>
            </w:rPr>
            <w:t xml:space="preserve">¿Qué causa la enfermedad de Alzheimer? </w:t>
          </w:r>
          <w:r w:rsidRPr="00753A7B">
            <w:rPr>
              <w:rFonts w:eastAsia="Times New Roman"/>
              <w:i/>
              <w:iCs/>
              <w:lang w:val="en-US"/>
            </w:rPr>
            <w:t>| National Institute on Aging</w:t>
          </w:r>
          <w:r w:rsidRPr="00753A7B">
            <w:rPr>
              <w:rFonts w:eastAsia="Times New Roman"/>
              <w:lang w:val="en-US"/>
            </w:rPr>
            <w:t>. https://www.nia.nih.gov/espanol/enfermedad-alzheimer/causa-enfermedad-alzheimer</w:t>
          </w:r>
        </w:p>
        <w:p w14:paraId="6E8ED9E0" w14:textId="77777777" w:rsidR="00753A7B" w:rsidRPr="00753A7B" w:rsidRDefault="00753A7B">
          <w:pPr>
            <w:autoSpaceDE w:val="0"/>
            <w:autoSpaceDN w:val="0"/>
            <w:ind w:hanging="480"/>
            <w:divId w:val="640429533"/>
            <w:rPr>
              <w:rFonts w:eastAsia="Times New Roman"/>
              <w:lang w:val="en-US"/>
            </w:rPr>
          </w:pPr>
          <w:r>
            <w:rPr>
              <w:rFonts w:eastAsia="Times New Roman"/>
            </w:rPr>
            <w:t xml:space="preserve">NIH. (2023). </w:t>
          </w:r>
          <w:r>
            <w:rPr>
              <w:rFonts w:eastAsia="Times New Roman"/>
              <w:i/>
              <w:iCs/>
            </w:rPr>
            <w:t xml:space="preserve">¿Cómo se trata la enfermedad de Alzheimer? </w:t>
          </w:r>
          <w:r w:rsidRPr="00753A7B">
            <w:rPr>
              <w:rFonts w:eastAsia="Times New Roman"/>
              <w:i/>
              <w:iCs/>
              <w:lang w:val="en-US"/>
            </w:rPr>
            <w:t>| National Institute on Aging</w:t>
          </w:r>
          <w:r w:rsidRPr="00753A7B">
            <w:rPr>
              <w:rFonts w:eastAsia="Times New Roman"/>
              <w:lang w:val="en-US"/>
            </w:rPr>
            <w:t>. https://www.nia.nih.gov/espanol/cuidado-medico-enfermedad-alzheimer/como-se-trata-enfermedad-alzheimer</w:t>
          </w:r>
        </w:p>
        <w:p w14:paraId="79495856" w14:textId="77777777" w:rsidR="00753A7B" w:rsidRPr="00753A7B" w:rsidRDefault="00753A7B">
          <w:pPr>
            <w:autoSpaceDE w:val="0"/>
            <w:autoSpaceDN w:val="0"/>
            <w:ind w:hanging="480"/>
            <w:divId w:val="358819183"/>
            <w:rPr>
              <w:rFonts w:eastAsia="Times New Roman"/>
              <w:lang w:val="en-US"/>
            </w:rPr>
          </w:pPr>
          <w:r w:rsidRPr="00753A7B">
            <w:rPr>
              <w:rFonts w:eastAsia="Times New Roman"/>
              <w:lang w:val="en-US"/>
            </w:rPr>
            <w:t xml:space="preserve">NIH gene. (2024a). </w:t>
          </w:r>
          <w:r w:rsidRPr="00753A7B">
            <w:rPr>
              <w:rFonts w:eastAsia="Times New Roman"/>
              <w:i/>
              <w:iCs/>
              <w:lang w:val="en-US"/>
            </w:rPr>
            <w:t>ESR1 estrogen receptor 1 [Homo sapiens (human)] - Gene - NCBI</w:t>
          </w:r>
          <w:r w:rsidRPr="00753A7B">
            <w:rPr>
              <w:rFonts w:eastAsia="Times New Roman"/>
              <w:lang w:val="en-US"/>
            </w:rPr>
            <w:t>. https://www.ncbi.nlm.nih.gov/gene/2099</w:t>
          </w:r>
        </w:p>
        <w:p w14:paraId="0DCEE616" w14:textId="77777777" w:rsidR="00753A7B" w:rsidRPr="00753A7B" w:rsidRDefault="00753A7B">
          <w:pPr>
            <w:autoSpaceDE w:val="0"/>
            <w:autoSpaceDN w:val="0"/>
            <w:ind w:hanging="480"/>
            <w:divId w:val="2137487534"/>
            <w:rPr>
              <w:rFonts w:eastAsia="Times New Roman"/>
              <w:lang w:val="en-US"/>
            </w:rPr>
          </w:pPr>
          <w:r w:rsidRPr="00753A7B">
            <w:rPr>
              <w:rFonts w:eastAsia="Times New Roman"/>
              <w:lang w:val="en-US"/>
            </w:rPr>
            <w:t xml:space="preserve">NIH gene. (2024b). </w:t>
          </w:r>
          <w:r w:rsidRPr="00753A7B">
            <w:rPr>
              <w:rFonts w:eastAsia="Times New Roman"/>
              <w:i/>
              <w:iCs/>
              <w:lang w:val="en-US"/>
            </w:rPr>
            <w:t>HSP90AA1 heat shock protein 90 alpha family class A member 1 [Homo sapiens (human)] - Gene - NCBI</w:t>
          </w:r>
          <w:r w:rsidRPr="00753A7B">
            <w:rPr>
              <w:rFonts w:eastAsia="Times New Roman"/>
              <w:lang w:val="en-US"/>
            </w:rPr>
            <w:t>. https://www.ncbi.nlm.nih.gov/gene/3320</w:t>
          </w:r>
        </w:p>
        <w:p w14:paraId="555DA3CC" w14:textId="77777777" w:rsidR="00753A7B" w:rsidRPr="00753A7B" w:rsidRDefault="00753A7B">
          <w:pPr>
            <w:autoSpaceDE w:val="0"/>
            <w:autoSpaceDN w:val="0"/>
            <w:ind w:hanging="480"/>
            <w:divId w:val="726612579"/>
            <w:rPr>
              <w:rFonts w:eastAsia="Times New Roman"/>
              <w:lang w:val="en-US"/>
            </w:rPr>
          </w:pPr>
          <w:r w:rsidRPr="00753A7B">
            <w:rPr>
              <w:rFonts w:eastAsia="Times New Roman"/>
              <w:lang w:val="en-US"/>
            </w:rPr>
            <w:t xml:space="preserve">NIH gene. (2024c). </w:t>
          </w:r>
          <w:r w:rsidRPr="00753A7B">
            <w:rPr>
              <w:rFonts w:eastAsia="Times New Roman"/>
              <w:i/>
              <w:iCs/>
              <w:lang w:val="en-US"/>
            </w:rPr>
            <w:t>IRS1 insulin receptor substrate 1 [Homo sapiens (human)] - Gene - NCBI</w:t>
          </w:r>
          <w:r w:rsidRPr="00753A7B">
            <w:rPr>
              <w:rFonts w:eastAsia="Times New Roman"/>
              <w:lang w:val="en-US"/>
            </w:rPr>
            <w:t>. https://www.ncbi.nlm.nih.gov/gene/3667</w:t>
          </w:r>
        </w:p>
        <w:p w14:paraId="04619FBB" w14:textId="77777777" w:rsidR="00753A7B" w:rsidRPr="00753A7B" w:rsidRDefault="00753A7B">
          <w:pPr>
            <w:autoSpaceDE w:val="0"/>
            <w:autoSpaceDN w:val="0"/>
            <w:ind w:hanging="480"/>
            <w:divId w:val="9138229"/>
            <w:rPr>
              <w:rFonts w:eastAsia="Times New Roman"/>
              <w:lang w:val="en-US"/>
            </w:rPr>
          </w:pPr>
          <w:r w:rsidRPr="00753A7B">
            <w:rPr>
              <w:rFonts w:eastAsia="Times New Roman"/>
              <w:lang w:val="en-US"/>
            </w:rPr>
            <w:t xml:space="preserve">NIH gene. (2024d). </w:t>
          </w:r>
          <w:r w:rsidRPr="00753A7B">
            <w:rPr>
              <w:rFonts w:eastAsia="Times New Roman"/>
              <w:i/>
              <w:iCs/>
              <w:lang w:val="en-US"/>
            </w:rPr>
            <w:t>PIK3R1 phosphoinositide-3-kinase regulatory subunit 1 [Homo sapiens (human)] - Gene - NCBI</w:t>
          </w:r>
          <w:r w:rsidRPr="00753A7B">
            <w:rPr>
              <w:rFonts w:eastAsia="Times New Roman"/>
              <w:lang w:val="en-US"/>
            </w:rPr>
            <w:t>. https://www.ncbi.nlm.nih.gov/gene/5295</w:t>
          </w:r>
        </w:p>
        <w:p w14:paraId="30397B83" w14:textId="77777777" w:rsidR="00753A7B" w:rsidRPr="00753A7B" w:rsidRDefault="00753A7B">
          <w:pPr>
            <w:autoSpaceDE w:val="0"/>
            <w:autoSpaceDN w:val="0"/>
            <w:ind w:hanging="480"/>
            <w:divId w:val="603851210"/>
            <w:rPr>
              <w:rFonts w:eastAsia="Times New Roman"/>
              <w:lang w:val="en-US"/>
            </w:rPr>
          </w:pPr>
          <w:r w:rsidRPr="00753A7B">
            <w:rPr>
              <w:rFonts w:eastAsia="Times New Roman"/>
              <w:lang w:val="en-US"/>
            </w:rPr>
            <w:t xml:space="preserve">NIH gene. (2024e). </w:t>
          </w:r>
          <w:r w:rsidRPr="00753A7B">
            <w:rPr>
              <w:rFonts w:eastAsia="Times New Roman"/>
              <w:i/>
              <w:iCs/>
              <w:lang w:val="en-US"/>
            </w:rPr>
            <w:t>UBC ubiquitin C [Homo sapiens (human)] - Gene - NCBI</w:t>
          </w:r>
          <w:r w:rsidRPr="00753A7B">
            <w:rPr>
              <w:rFonts w:eastAsia="Times New Roman"/>
              <w:lang w:val="en-US"/>
            </w:rPr>
            <w:t>. https://www.ncbi.nlm.nih.gov/gene/7316</w:t>
          </w:r>
        </w:p>
        <w:p w14:paraId="28441B5F" w14:textId="77777777" w:rsidR="00753A7B" w:rsidRDefault="00753A7B">
          <w:pPr>
            <w:autoSpaceDE w:val="0"/>
            <w:autoSpaceDN w:val="0"/>
            <w:ind w:hanging="480"/>
            <w:divId w:val="325674059"/>
            <w:rPr>
              <w:rFonts w:eastAsia="Times New Roman"/>
            </w:rPr>
          </w:pPr>
          <w:r w:rsidRPr="00753A7B">
            <w:rPr>
              <w:rFonts w:eastAsia="Times New Roman"/>
              <w:lang w:val="en-US"/>
            </w:rPr>
            <w:lastRenderedPageBreak/>
            <w:t xml:space="preserve">OPS. (2023a). </w:t>
          </w:r>
          <w:r>
            <w:rPr>
              <w:rFonts w:eastAsia="Times New Roman"/>
              <w:i/>
              <w:iCs/>
            </w:rPr>
            <w:t>Demencia - OPS/OMS | Organización Panamericana de la Salud</w:t>
          </w:r>
          <w:r>
            <w:rPr>
              <w:rFonts w:eastAsia="Times New Roman"/>
            </w:rPr>
            <w:t>. https://www.paho.org/es/temas/demencia</w:t>
          </w:r>
        </w:p>
        <w:p w14:paraId="57DAC9A0" w14:textId="77777777" w:rsidR="00753A7B" w:rsidRDefault="00753A7B">
          <w:pPr>
            <w:autoSpaceDE w:val="0"/>
            <w:autoSpaceDN w:val="0"/>
            <w:ind w:hanging="480"/>
            <w:divId w:val="573590654"/>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7F75EF37" w14:textId="77777777" w:rsidR="00753A7B" w:rsidRPr="00753A7B" w:rsidRDefault="00753A7B">
          <w:pPr>
            <w:autoSpaceDE w:val="0"/>
            <w:autoSpaceDN w:val="0"/>
            <w:ind w:hanging="480"/>
            <w:divId w:val="1684823132"/>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753A7B">
            <w:rPr>
              <w:rFonts w:eastAsia="Times New Roman"/>
              <w:lang w:val="en-US"/>
            </w:rPr>
            <w:t xml:space="preserve">Exploring Plausible Therapeutic Targets for Alzheimer’s Disease using Multi-omics Approach, Machine Learning and Docking.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22</w:t>
          </w:r>
          <w:r w:rsidRPr="00753A7B">
            <w:rPr>
              <w:rFonts w:eastAsia="Times New Roman"/>
              <w:lang w:val="en-US"/>
            </w:rPr>
            <w:t>(22), 1868–1879. https://doi.org/10.2174/1568026622666220902110115</w:t>
          </w:r>
        </w:p>
        <w:p w14:paraId="6A6706FE" w14:textId="77777777" w:rsidR="00753A7B" w:rsidRPr="00753A7B" w:rsidRDefault="00753A7B">
          <w:pPr>
            <w:autoSpaceDE w:val="0"/>
            <w:autoSpaceDN w:val="0"/>
            <w:ind w:hanging="480"/>
            <w:divId w:val="10111521"/>
            <w:rPr>
              <w:rFonts w:eastAsia="Times New Roman"/>
              <w:lang w:val="en-US"/>
            </w:rPr>
          </w:pPr>
          <w:r w:rsidRPr="00753A7B">
            <w:rPr>
              <w:rFonts w:eastAsia="Times New Roman"/>
              <w:lang w:val="en-US"/>
            </w:rPr>
            <w:t xml:space="preserve">Paul, D., </w:t>
          </w:r>
          <w:proofErr w:type="spellStart"/>
          <w:r w:rsidRPr="00753A7B">
            <w:rPr>
              <w:rFonts w:eastAsia="Times New Roman"/>
              <w:lang w:val="en-US"/>
            </w:rPr>
            <w:t>Sanap</w:t>
          </w:r>
          <w:proofErr w:type="spellEnd"/>
          <w:r w:rsidRPr="00753A7B">
            <w:rPr>
              <w:rFonts w:eastAsia="Times New Roman"/>
              <w:lang w:val="en-US"/>
            </w:rPr>
            <w:t xml:space="preserve">, G., Shenoy, S., </w:t>
          </w:r>
          <w:proofErr w:type="spellStart"/>
          <w:r w:rsidRPr="00753A7B">
            <w:rPr>
              <w:rFonts w:eastAsia="Times New Roman"/>
              <w:lang w:val="en-US"/>
            </w:rPr>
            <w:t>Kalyane</w:t>
          </w:r>
          <w:proofErr w:type="spellEnd"/>
          <w:r w:rsidRPr="00753A7B">
            <w:rPr>
              <w:rFonts w:eastAsia="Times New Roman"/>
              <w:lang w:val="en-US"/>
            </w:rPr>
            <w:t xml:space="preserve">, D., Kalia, K., &amp; </w:t>
          </w:r>
          <w:proofErr w:type="spellStart"/>
          <w:r w:rsidRPr="00753A7B">
            <w:rPr>
              <w:rFonts w:eastAsia="Times New Roman"/>
              <w:lang w:val="en-US"/>
            </w:rPr>
            <w:t>Tekade</w:t>
          </w:r>
          <w:proofErr w:type="spellEnd"/>
          <w:r w:rsidRPr="00753A7B">
            <w:rPr>
              <w:rFonts w:eastAsia="Times New Roman"/>
              <w:lang w:val="en-US"/>
            </w:rPr>
            <w:t xml:space="preserve">, R. K. (2021). Artificial intelligence in drug discovery and development.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(1), 80. https://doi.org/10.1016/J.DRUDIS.2020.10.010</w:t>
          </w:r>
        </w:p>
        <w:p w14:paraId="0D841B6A" w14:textId="77777777" w:rsidR="00753A7B" w:rsidRPr="00753A7B" w:rsidRDefault="00753A7B">
          <w:pPr>
            <w:autoSpaceDE w:val="0"/>
            <w:autoSpaceDN w:val="0"/>
            <w:ind w:hanging="480"/>
            <w:divId w:val="943264831"/>
            <w:rPr>
              <w:rFonts w:eastAsia="Times New Roman"/>
              <w:lang w:val="en-US"/>
            </w:rPr>
          </w:pPr>
          <w:r w:rsidRPr="00753A7B">
            <w:rPr>
              <w:rFonts w:eastAsia="Times New Roman"/>
              <w:lang w:val="en-US"/>
            </w:rPr>
            <w:t xml:space="preserve">Pedregosa, F., </w:t>
          </w:r>
          <w:proofErr w:type="spellStart"/>
          <w:r w:rsidRPr="00753A7B">
            <w:rPr>
              <w:rFonts w:eastAsia="Times New Roman"/>
              <w:lang w:val="en-US"/>
            </w:rPr>
            <w:t>Varoquaux</w:t>
          </w:r>
          <w:proofErr w:type="spellEnd"/>
          <w:r w:rsidRPr="00753A7B">
            <w:rPr>
              <w:rFonts w:eastAsia="Times New Roman"/>
              <w:lang w:val="en-US"/>
            </w:rPr>
            <w:t xml:space="preserve">, G., </w:t>
          </w:r>
          <w:proofErr w:type="spellStart"/>
          <w:r w:rsidRPr="00753A7B">
            <w:rPr>
              <w:rFonts w:eastAsia="Times New Roman"/>
              <w:lang w:val="en-US"/>
            </w:rPr>
            <w:t>Gramfort</w:t>
          </w:r>
          <w:proofErr w:type="spellEnd"/>
          <w:r w:rsidRPr="00753A7B">
            <w:rPr>
              <w:rFonts w:eastAsia="Times New Roman"/>
              <w:lang w:val="en-US"/>
            </w:rPr>
            <w:t xml:space="preserve">, A., Michel, V., Thirion, B., Grisel, O., Blondel, M., </w:t>
          </w:r>
          <w:proofErr w:type="spellStart"/>
          <w:r w:rsidRPr="00753A7B">
            <w:rPr>
              <w:rFonts w:eastAsia="Times New Roman"/>
              <w:lang w:val="en-US"/>
            </w:rPr>
            <w:t>Prettenhofer</w:t>
          </w:r>
          <w:proofErr w:type="spellEnd"/>
          <w:r w:rsidRPr="00753A7B">
            <w:rPr>
              <w:rFonts w:eastAsia="Times New Roman"/>
              <w:lang w:val="en-US"/>
            </w:rPr>
            <w:t xml:space="preserve">, P., Weiss, R., Dubourg, V., Vanderplas, J., Passos, A., </w:t>
          </w:r>
          <w:proofErr w:type="spellStart"/>
          <w:r w:rsidRPr="00753A7B">
            <w:rPr>
              <w:rFonts w:eastAsia="Times New Roman"/>
              <w:lang w:val="en-US"/>
            </w:rPr>
            <w:t>Cournapeau</w:t>
          </w:r>
          <w:proofErr w:type="spellEnd"/>
          <w:r w:rsidRPr="00753A7B">
            <w:rPr>
              <w:rFonts w:eastAsia="Times New Roman"/>
              <w:lang w:val="en-US"/>
            </w:rPr>
            <w:t xml:space="preserve">, D., Brucher, M., Perrot, M., &amp; </w:t>
          </w:r>
          <w:proofErr w:type="spellStart"/>
          <w:r w:rsidRPr="00753A7B">
            <w:rPr>
              <w:rFonts w:eastAsia="Times New Roman"/>
              <w:lang w:val="en-US"/>
            </w:rPr>
            <w:t>Duchesnay</w:t>
          </w:r>
          <w:proofErr w:type="spellEnd"/>
          <w:r w:rsidRPr="00753A7B">
            <w:rPr>
              <w:rFonts w:eastAsia="Times New Roman"/>
              <w:lang w:val="en-US"/>
            </w:rPr>
            <w:t xml:space="preserve">, É. (2011). Scikit-learn: Machine Learning in Python. </w:t>
          </w:r>
          <w:r w:rsidRPr="00753A7B">
            <w:rPr>
              <w:rFonts w:eastAsia="Times New Roman"/>
              <w:i/>
              <w:iCs/>
              <w:lang w:val="en-US"/>
            </w:rPr>
            <w:t>Journal of Machine Learning Research</w:t>
          </w:r>
          <w:r w:rsidRPr="00753A7B">
            <w:rPr>
              <w:rFonts w:eastAsia="Times New Roman"/>
              <w:lang w:val="en-US"/>
            </w:rPr>
            <w:t xml:space="preserve">, </w:t>
          </w:r>
          <w:r w:rsidRPr="00753A7B">
            <w:rPr>
              <w:rFonts w:eastAsia="Times New Roman"/>
              <w:i/>
              <w:iCs/>
              <w:lang w:val="en-US"/>
            </w:rPr>
            <w:t>12</w:t>
          </w:r>
          <w:r w:rsidRPr="00753A7B">
            <w:rPr>
              <w:rFonts w:eastAsia="Times New Roman"/>
              <w:lang w:val="en-US"/>
            </w:rPr>
            <w:t>, 2825–2830.</w:t>
          </w:r>
        </w:p>
        <w:p w14:paraId="201C5C85" w14:textId="77777777" w:rsidR="00753A7B" w:rsidRPr="00753A7B" w:rsidRDefault="00753A7B">
          <w:pPr>
            <w:autoSpaceDE w:val="0"/>
            <w:autoSpaceDN w:val="0"/>
            <w:ind w:hanging="480"/>
            <w:divId w:val="1847597039"/>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753A7B">
            <w:rPr>
              <w:rFonts w:eastAsia="Times New Roman"/>
              <w:lang w:val="en-US"/>
            </w:rPr>
            <w:t xml:space="preserve">The role of beta-amyloid protein in synaptic function: implications for Alzheimer’s disease therapy. </w:t>
          </w:r>
          <w:r w:rsidRPr="00753A7B">
            <w:rPr>
              <w:rFonts w:eastAsia="Times New Roman"/>
              <w:i/>
              <w:iCs/>
              <w:lang w:val="en-US"/>
            </w:rPr>
            <w:t>Current Neuropharmacology</w:t>
          </w:r>
          <w:r w:rsidRPr="00753A7B">
            <w:rPr>
              <w:rFonts w:eastAsia="Times New Roman"/>
              <w:lang w:val="en-US"/>
            </w:rPr>
            <w:t xml:space="preserve">, </w:t>
          </w:r>
          <w:r w:rsidRPr="00753A7B">
            <w:rPr>
              <w:rFonts w:eastAsia="Times New Roman"/>
              <w:i/>
              <w:iCs/>
              <w:lang w:val="en-US"/>
            </w:rPr>
            <w:t>4</w:t>
          </w:r>
          <w:r w:rsidRPr="00753A7B">
            <w:rPr>
              <w:rFonts w:eastAsia="Times New Roman"/>
              <w:lang w:val="en-US"/>
            </w:rPr>
            <w:t>(2), 149–163. https://doi.org/10.2174/157015906776359531</w:t>
          </w:r>
        </w:p>
        <w:p w14:paraId="7B1617D4" w14:textId="77777777" w:rsidR="00753A7B" w:rsidRPr="00753A7B" w:rsidRDefault="00753A7B">
          <w:pPr>
            <w:autoSpaceDE w:val="0"/>
            <w:autoSpaceDN w:val="0"/>
            <w:ind w:hanging="480"/>
            <w:divId w:val="500581309"/>
            <w:rPr>
              <w:rFonts w:eastAsia="Times New Roman"/>
              <w:lang w:val="en-US"/>
            </w:rPr>
          </w:pPr>
          <w:r w:rsidRPr="00753A7B">
            <w:rPr>
              <w:rFonts w:eastAsia="Times New Roman"/>
              <w:lang w:val="en-US"/>
            </w:rPr>
            <w:t xml:space="preserve">Pillai, N., Dasgupta, A., </w:t>
          </w:r>
          <w:proofErr w:type="spellStart"/>
          <w:r w:rsidRPr="00753A7B">
            <w:rPr>
              <w:rFonts w:eastAsia="Times New Roman"/>
              <w:lang w:val="en-US"/>
            </w:rPr>
            <w:t>Sudsakorn</w:t>
          </w:r>
          <w:proofErr w:type="spellEnd"/>
          <w:r w:rsidRPr="00753A7B">
            <w:rPr>
              <w:rFonts w:eastAsia="Times New Roman"/>
              <w:lang w:val="en-US"/>
            </w:rPr>
            <w:t xml:space="preserve">, S., </w:t>
          </w:r>
          <w:proofErr w:type="spellStart"/>
          <w:r w:rsidRPr="00753A7B">
            <w:rPr>
              <w:rFonts w:eastAsia="Times New Roman"/>
              <w:lang w:val="en-US"/>
            </w:rPr>
            <w:t>Fretland</w:t>
          </w:r>
          <w:proofErr w:type="spellEnd"/>
          <w:r w:rsidRPr="00753A7B">
            <w:rPr>
              <w:rFonts w:eastAsia="Times New Roman"/>
              <w:lang w:val="en-US"/>
            </w:rPr>
            <w:t xml:space="preserve">, J., &amp; Mavroudis, P. D. (2022). Machine Learning guided early drug discovery of small molecules.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27</w:t>
          </w:r>
          <w:r w:rsidRPr="00753A7B">
            <w:rPr>
              <w:rFonts w:eastAsia="Times New Roman"/>
              <w:lang w:val="en-US"/>
            </w:rPr>
            <w:t>(8), 2209–2215. https://doi.org/10.1016/J.DRUDIS.2022.03.017</w:t>
          </w:r>
        </w:p>
        <w:p w14:paraId="199D2517" w14:textId="77777777" w:rsidR="00753A7B" w:rsidRPr="00753A7B" w:rsidRDefault="00753A7B">
          <w:pPr>
            <w:autoSpaceDE w:val="0"/>
            <w:autoSpaceDN w:val="0"/>
            <w:ind w:hanging="480"/>
            <w:divId w:val="1612668113"/>
            <w:rPr>
              <w:rFonts w:eastAsia="Times New Roman"/>
              <w:lang w:val="en-US"/>
            </w:rPr>
          </w:pPr>
          <w:r w:rsidRPr="00753A7B">
            <w:rPr>
              <w:rFonts w:eastAsia="Times New Roman"/>
              <w:lang w:val="en-US"/>
            </w:rPr>
            <w:t xml:space="preserve">Raghunathan, S., &amp; </w:t>
          </w:r>
          <w:proofErr w:type="spellStart"/>
          <w:r w:rsidRPr="00753A7B">
            <w:rPr>
              <w:rFonts w:eastAsia="Times New Roman"/>
              <w:lang w:val="en-US"/>
            </w:rPr>
            <w:t>Priyakumar</w:t>
          </w:r>
          <w:proofErr w:type="spellEnd"/>
          <w:r w:rsidRPr="00753A7B">
            <w:rPr>
              <w:rFonts w:eastAsia="Times New Roman"/>
              <w:lang w:val="en-US"/>
            </w:rPr>
            <w:t xml:space="preserve">, U. D. (2022). Molecular representations for machine learning applications in chemistry. </w:t>
          </w:r>
          <w:r w:rsidRPr="00753A7B">
            <w:rPr>
              <w:rFonts w:eastAsia="Times New Roman"/>
              <w:i/>
              <w:iCs/>
              <w:lang w:val="en-US"/>
            </w:rPr>
            <w:t>International Journal of Quantum Chemistry</w:t>
          </w:r>
          <w:r w:rsidRPr="00753A7B">
            <w:rPr>
              <w:rFonts w:eastAsia="Times New Roman"/>
              <w:lang w:val="en-US"/>
            </w:rPr>
            <w:t xml:space="preserve">, </w:t>
          </w:r>
          <w:r w:rsidRPr="00753A7B">
            <w:rPr>
              <w:rFonts w:eastAsia="Times New Roman"/>
              <w:i/>
              <w:iCs/>
              <w:lang w:val="en-US"/>
            </w:rPr>
            <w:t>122</w:t>
          </w:r>
          <w:r w:rsidRPr="00753A7B">
            <w:rPr>
              <w:rFonts w:eastAsia="Times New Roman"/>
              <w:lang w:val="en-US"/>
            </w:rPr>
            <w:t>(7), e26870. https://doi.org/10.1002/QUA.26870</w:t>
          </w:r>
        </w:p>
        <w:p w14:paraId="3CA4AD9C" w14:textId="77777777" w:rsidR="00753A7B" w:rsidRPr="00753A7B" w:rsidRDefault="00753A7B">
          <w:pPr>
            <w:autoSpaceDE w:val="0"/>
            <w:autoSpaceDN w:val="0"/>
            <w:ind w:hanging="480"/>
            <w:divId w:val="1112287040"/>
            <w:rPr>
              <w:rFonts w:eastAsia="Times New Roman"/>
              <w:lang w:val="en-US"/>
            </w:rPr>
          </w:pPr>
          <w:proofErr w:type="spellStart"/>
          <w:r w:rsidRPr="00753A7B">
            <w:rPr>
              <w:rFonts w:eastAsia="Times New Roman"/>
              <w:lang w:val="en-US"/>
            </w:rPr>
            <w:t>RDKit</w:t>
          </w:r>
          <w:proofErr w:type="spellEnd"/>
          <w:r w:rsidRPr="00753A7B">
            <w:rPr>
              <w:rFonts w:eastAsia="Times New Roman"/>
              <w:lang w:val="en-US"/>
            </w:rPr>
            <w:t xml:space="preserve"> team. (2024). </w:t>
          </w:r>
          <w:proofErr w:type="spellStart"/>
          <w:r w:rsidRPr="00753A7B">
            <w:rPr>
              <w:rFonts w:eastAsia="Times New Roman"/>
              <w:i/>
              <w:iCs/>
              <w:lang w:val="en-US"/>
            </w:rPr>
            <w:t>RDKit</w:t>
          </w:r>
          <w:proofErr w:type="spellEnd"/>
          <w:r w:rsidRPr="00753A7B">
            <w:rPr>
              <w:rFonts w:eastAsia="Times New Roman"/>
              <w:i/>
              <w:iCs/>
              <w:lang w:val="en-US"/>
            </w:rPr>
            <w:t>: Open-source cheminformatics</w:t>
          </w:r>
          <w:r w:rsidRPr="00753A7B">
            <w:rPr>
              <w:rFonts w:eastAsia="Times New Roman"/>
              <w:lang w:val="en-US"/>
            </w:rPr>
            <w:t xml:space="preserve"> (2023.9.5).</w:t>
          </w:r>
        </w:p>
        <w:p w14:paraId="14A513BD" w14:textId="77777777" w:rsidR="00753A7B" w:rsidRPr="00753A7B" w:rsidRDefault="00753A7B">
          <w:pPr>
            <w:autoSpaceDE w:val="0"/>
            <w:autoSpaceDN w:val="0"/>
            <w:ind w:hanging="480"/>
            <w:divId w:val="555817321"/>
            <w:rPr>
              <w:rFonts w:eastAsia="Times New Roman"/>
              <w:lang w:val="en-US"/>
            </w:rPr>
          </w:pPr>
          <w:proofErr w:type="spellStart"/>
          <w:r w:rsidRPr="00753A7B">
            <w:rPr>
              <w:rFonts w:eastAsia="Times New Roman"/>
              <w:lang w:val="en-US"/>
            </w:rPr>
            <w:t>Rogaev</w:t>
          </w:r>
          <w:proofErr w:type="spellEnd"/>
          <w:r w:rsidRPr="00753A7B">
            <w:rPr>
              <w:rFonts w:eastAsia="Times New Roman"/>
              <w:lang w:val="en-US"/>
            </w:rPr>
            <w:t xml:space="preserve">, E. I., Sherrington, R., </w:t>
          </w:r>
          <w:proofErr w:type="spellStart"/>
          <w:r w:rsidRPr="00753A7B">
            <w:rPr>
              <w:rFonts w:eastAsia="Times New Roman"/>
              <w:lang w:val="en-US"/>
            </w:rPr>
            <w:t>Rogaeva</w:t>
          </w:r>
          <w:proofErr w:type="spellEnd"/>
          <w:r w:rsidRPr="00753A7B">
            <w:rPr>
              <w:rFonts w:eastAsia="Times New Roman"/>
              <w:lang w:val="en-US"/>
            </w:rPr>
            <w:t xml:space="preserve">, E. A., Levesque, G., Ikeda, M., Liang, Y., Chi, H., Lin, C., Holman, K., Tsuda, T., Mar, L., Sorbi, S., </w:t>
          </w:r>
          <w:proofErr w:type="spellStart"/>
          <w:r w:rsidRPr="00753A7B">
            <w:rPr>
              <w:rFonts w:eastAsia="Times New Roman"/>
              <w:lang w:val="en-US"/>
            </w:rPr>
            <w:t>Nacmias</w:t>
          </w:r>
          <w:proofErr w:type="spellEnd"/>
          <w:r w:rsidRPr="00753A7B">
            <w:rPr>
              <w:rFonts w:eastAsia="Times New Roman"/>
              <w:lang w:val="en-US"/>
            </w:rPr>
            <w:t xml:space="preserve">, B., Piacentini, S., </w:t>
          </w:r>
          <w:proofErr w:type="spellStart"/>
          <w:r w:rsidRPr="00753A7B">
            <w:rPr>
              <w:rFonts w:eastAsia="Times New Roman"/>
              <w:lang w:val="en-US"/>
            </w:rPr>
            <w:t>Amaducci</w:t>
          </w:r>
          <w:proofErr w:type="spellEnd"/>
          <w:r w:rsidRPr="00753A7B">
            <w:rPr>
              <w:rFonts w:eastAsia="Times New Roman"/>
              <w:lang w:val="en-US"/>
            </w:rPr>
            <w:t xml:space="preserve">, L., Chumakov, I., Cohen, D., </w:t>
          </w:r>
          <w:proofErr w:type="spellStart"/>
          <w:r w:rsidRPr="00753A7B">
            <w:rPr>
              <w:rFonts w:eastAsia="Times New Roman"/>
              <w:lang w:val="en-US"/>
            </w:rPr>
            <w:t>Lannfelt</w:t>
          </w:r>
          <w:proofErr w:type="spellEnd"/>
          <w:r w:rsidRPr="00753A7B">
            <w:rPr>
              <w:rFonts w:eastAsia="Times New Roman"/>
              <w:lang w:val="en-US"/>
            </w:rPr>
            <w:t xml:space="preserve">, L., Fraser, P. E., … </w:t>
          </w:r>
          <w:r w:rsidRPr="000E3BD7">
            <w:rPr>
              <w:rFonts w:eastAsia="Times New Roman"/>
              <w:lang w:val="en-US"/>
            </w:rPr>
            <w:t xml:space="preserve">George-Hyslop, P. H. S. (1995). </w:t>
          </w:r>
          <w:r w:rsidRPr="00753A7B">
            <w:rPr>
              <w:rFonts w:eastAsia="Times New Roman"/>
              <w:lang w:val="en-US"/>
            </w:rPr>
            <w:t xml:space="preserve">Familial Alzheimer’s disease in kindreds with missense mutations in a gene on chromosome </w:t>
          </w:r>
          <w:r w:rsidRPr="00753A7B">
            <w:rPr>
              <w:rFonts w:eastAsia="Times New Roman"/>
              <w:lang w:val="en-US"/>
            </w:rPr>
            <w:lastRenderedPageBreak/>
            <w:t xml:space="preserve">1 related to the Alzheimer’s disease type 3 gene. </w:t>
          </w:r>
          <w:r w:rsidRPr="00753A7B">
            <w:rPr>
              <w:rFonts w:eastAsia="Times New Roman"/>
              <w:i/>
              <w:iCs/>
              <w:lang w:val="en-US"/>
            </w:rPr>
            <w:t>Nature 1995 376:6543</w:t>
          </w:r>
          <w:r w:rsidRPr="00753A7B">
            <w:rPr>
              <w:rFonts w:eastAsia="Times New Roman"/>
              <w:lang w:val="en-US"/>
            </w:rPr>
            <w:t xml:space="preserve">, </w:t>
          </w:r>
          <w:r w:rsidRPr="00753A7B">
            <w:rPr>
              <w:rFonts w:eastAsia="Times New Roman"/>
              <w:i/>
              <w:iCs/>
              <w:lang w:val="en-US"/>
            </w:rPr>
            <w:t>376</w:t>
          </w:r>
          <w:r w:rsidRPr="00753A7B">
            <w:rPr>
              <w:rFonts w:eastAsia="Times New Roman"/>
              <w:lang w:val="en-US"/>
            </w:rPr>
            <w:t>(6543), 775–778. https://doi.org/10.1038/376775a0</w:t>
          </w:r>
        </w:p>
        <w:p w14:paraId="1BF2F9E0" w14:textId="77777777" w:rsidR="00753A7B" w:rsidRPr="00753A7B" w:rsidRDefault="00753A7B">
          <w:pPr>
            <w:autoSpaceDE w:val="0"/>
            <w:autoSpaceDN w:val="0"/>
            <w:ind w:hanging="480"/>
            <w:divId w:val="1654605497"/>
            <w:rPr>
              <w:rFonts w:eastAsia="Times New Roman"/>
              <w:lang w:val="en-US"/>
            </w:rPr>
          </w:pPr>
          <w:r w:rsidRPr="00753A7B">
            <w:rPr>
              <w:rFonts w:eastAsia="Times New Roman"/>
              <w:lang w:val="en-US"/>
            </w:rPr>
            <w:t xml:space="preserve">Rosenberg, P. B. (2005). Clinical aspects of inflammation in Alzheimer’s disease. </w:t>
          </w:r>
          <w:r w:rsidRPr="00753A7B">
            <w:rPr>
              <w:rFonts w:eastAsia="Times New Roman"/>
              <w:i/>
              <w:iCs/>
              <w:lang w:val="en-US"/>
            </w:rPr>
            <w:t>International Review of Psychiatry</w:t>
          </w:r>
          <w:r w:rsidRPr="00753A7B">
            <w:rPr>
              <w:rFonts w:eastAsia="Times New Roman"/>
              <w:lang w:val="en-US"/>
            </w:rPr>
            <w:t xml:space="preserve">, </w:t>
          </w:r>
          <w:r w:rsidRPr="00753A7B">
            <w:rPr>
              <w:rFonts w:eastAsia="Times New Roman"/>
              <w:i/>
              <w:iCs/>
              <w:lang w:val="en-US"/>
            </w:rPr>
            <w:t>17</w:t>
          </w:r>
          <w:r w:rsidRPr="00753A7B">
            <w:rPr>
              <w:rFonts w:eastAsia="Times New Roman"/>
              <w:lang w:val="en-US"/>
            </w:rPr>
            <w:t>(6), 503–514. https://doi.org/10.1080/02646830500382037</w:t>
          </w:r>
        </w:p>
        <w:p w14:paraId="5368D367" w14:textId="77777777" w:rsidR="00753A7B" w:rsidRPr="00753A7B" w:rsidRDefault="00753A7B">
          <w:pPr>
            <w:autoSpaceDE w:val="0"/>
            <w:autoSpaceDN w:val="0"/>
            <w:ind w:hanging="480"/>
            <w:divId w:val="12414763"/>
            <w:rPr>
              <w:rFonts w:eastAsia="Times New Roman"/>
              <w:lang w:val="en-US"/>
            </w:rPr>
          </w:pPr>
          <w:r w:rsidRPr="00753A7B">
            <w:rPr>
              <w:rFonts w:eastAsia="Times New Roman"/>
              <w:lang w:val="en-US"/>
            </w:rPr>
            <w:t xml:space="preserve">Roy, K., Kar, S., Das, R. N., Roy, K., Kar, S., &amp; Das, R. N. (2015). Chapter 12 – Future Avenues. In </w:t>
          </w:r>
          <w:r w:rsidRPr="00753A7B">
            <w:rPr>
              <w:rFonts w:eastAsia="Times New Roman"/>
              <w:i/>
              <w:iCs/>
              <w:lang w:val="en-US"/>
            </w:rPr>
            <w:t>Understanding the Basics of QSAR for Applications in Pharmaceutical Sciences and Risk Assessment</w:t>
          </w:r>
          <w:r w:rsidRPr="00753A7B">
            <w:rPr>
              <w:rFonts w:eastAsia="Times New Roman"/>
              <w:lang w:val="en-US"/>
            </w:rPr>
            <w:t>. http://www.sciencedirect.com:5070/book/9780128015056/understanding-the-basics-of-qsar-for-applications-in-pharmaceutical-sciences-and-risk-assessment</w:t>
          </w:r>
        </w:p>
        <w:p w14:paraId="7782E5C4" w14:textId="77777777" w:rsidR="00753A7B" w:rsidRPr="00753A7B" w:rsidRDefault="00753A7B">
          <w:pPr>
            <w:autoSpaceDE w:val="0"/>
            <w:autoSpaceDN w:val="0"/>
            <w:ind w:hanging="480"/>
            <w:divId w:val="2135168544"/>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753A7B">
            <w:rPr>
              <w:rFonts w:eastAsia="Times New Roman"/>
              <w:lang w:val="en-US"/>
            </w:rPr>
            <w:t xml:space="preserve">Modern Drug Discovery and Development. </w:t>
          </w:r>
          <w:r w:rsidRPr="00753A7B">
            <w:rPr>
              <w:rFonts w:eastAsia="Times New Roman"/>
              <w:i/>
              <w:iCs/>
              <w:lang w:val="en-US"/>
            </w:rPr>
            <w:t>Clinical and Translational Science: Principles of Human Research: Second Edition</w:t>
          </w:r>
          <w:r w:rsidRPr="00753A7B">
            <w:rPr>
              <w:rFonts w:eastAsia="Times New Roman"/>
              <w:lang w:val="en-US"/>
            </w:rPr>
            <w:t>, 719–743. https://doi.org/10.1016/B978-0-12-802101-9.00041-7</w:t>
          </w:r>
        </w:p>
        <w:p w14:paraId="73B577C0" w14:textId="77777777" w:rsidR="00753A7B" w:rsidRPr="00753A7B" w:rsidRDefault="00753A7B">
          <w:pPr>
            <w:autoSpaceDE w:val="0"/>
            <w:autoSpaceDN w:val="0"/>
            <w:ind w:hanging="480"/>
            <w:divId w:val="2120296095"/>
            <w:rPr>
              <w:rFonts w:eastAsia="Times New Roman"/>
              <w:lang w:val="en-US"/>
            </w:rPr>
          </w:pPr>
          <w:r>
            <w:rPr>
              <w:rFonts w:eastAsia="Times New Roman"/>
            </w:rPr>
            <w:t xml:space="preserve">Sanabria-Castro, A., Alvarado-Echeverría, I., &amp; Monge-Bonilla, C. (2017). </w:t>
          </w:r>
          <w:r w:rsidRPr="00753A7B">
            <w:rPr>
              <w:rFonts w:eastAsia="Times New Roman"/>
              <w:lang w:val="en-US"/>
            </w:rPr>
            <w:t xml:space="preserve">Molecular Pathogenesis of Alzheimer’s Disease: An Update. </w:t>
          </w:r>
          <w:r w:rsidRPr="00753A7B">
            <w:rPr>
              <w:rFonts w:eastAsia="Times New Roman"/>
              <w:i/>
              <w:iCs/>
              <w:lang w:val="en-US"/>
            </w:rPr>
            <w:t>Annals of Neurosciences</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(1), 46–54. https://doi.org/10.1159/000464422</w:t>
          </w:r>
        </w:p>
        <w:p w14:paraId="13C00227" w14:textId="77777777" w:rsidR="00753A7B" w:rsidRPr="00753A7B" w:rsidRDefault="00753A7B">
          <w:pPr>
            <w:autoSpaceDE w:val="0"/>
            <w:autoSpaceDN w:val="0"/>
            <w:ind w:hanging="480"/>
            <w:divId w:val="1727021716"/>
            <w:rPr>
              <w:rFonts w:eastAsia="Times New Roman"/>
              <w:lang w:val="en-US"/>
            </w:rPr>
          </w:pPr>
          <w:r w:rsidRPr="00753A7B">
            <w:rPr>
              <w:rFonts w:eastAsia="Times New Roman"/>
              <w:lang w:val="en-US"/>
            </w:rPr>
            <w:t xml:space="preserve">Schneider, P., Walters, W. P., Plowright, A. T., </w:t>
          </w:r>
          <w:proofErr w:type="spellStart"/>
          <w:r w:rsidRPr="00753A7B">
            <w:rPr>
              <w:rFonts w:eastAsia="Times New Roman"/>
              <w:lang w:val="en-US"/>
            </w:rPr>
            <w:t>Sieroka</w:t>
          </w:r>
          <w:proofErr w:type="spellEnd"/>
          <w:r w:rsidRPr="00753A7B">
            <w:rPr>
              <w:rFonts w:eastAsia="Times New Roman"/>
              <w:lang w:val="en-US"/>
            </w:rPr>
            <w:t xml:space="preserve">, N., </w:t>
          </w:r>
          <w:proofErr w:type="spellStart"/>
          <w:r w:rsidRPr="00753A7B">
            <w:rPr>
              <w:rFonts w:eastAsia="Times New Roman"/>
              <w:lang w:val="en-US"/>
            </w:rPr>
            <w:t>Listgarten</w:t>
          </w:r>
          <w:proofErr w:type="spellEnd"/>
          <w:r w:rsidRPr="00753A7B">
            <w:rPr>
              <w:rFonts w:eastAsia="Times New Roman"/>
              <w:lang w:val="en-US"/>
            </w:rPr>
            <w:t xml:space="preserve">, J., Goodnow, R. A., Fisher, J., Jansen, J. M., Duca, J. S., Rush, T. S., Zentgraf, M., Hill, J. E., </w:t>
          </w:r>
          <w:proofErr w:type="spellStart"/>
          <w:r w:rsidRPr="00753A7B">
            <w:rPr>
              <w:rFonts w:eastAsia="Times New Roman"/>
              <w:lang w:val="en-US"/>
            </w:rPr>
            <w:t>Krutoholow</w:t>
          </w:r>
          <w:proofErr w:type="spellEnd"/>
          <w:r w:rsidRPr="00753A7B">
            <w:rPr>
              <w:rFonts w:eastAsia="Times New Roman"/>
              <w:lang w:val="en-US"/>
            </w:rPr>
            <w:t xml:space="preserve">, E., Kohler, M., Blaney, J., </w:t>
          </w:r>
          <w:proofErr w:type="spellStart"/>
          <w:r w:rsidRPr="00753A7B">
            <w:rPr>
              <w:rFonts w:eastAsia="Times New Roman"/>
              <w:lang w:val="en-US"/>
            </w:rPr>
            <w:t>Funatsu</w:t>
          </w:r>
          <w:proofErr w:type="spellEnd"/>
          <w:r w:rsidRPr="00753A7B">
            <w:rPr>
              <w:rFonts w:eastAsia="Times New Roman"/>
              <w:lang w:val="en-US"/>
            </w:rPr>
            <w:t xml:space="preserve">, K., </w:t>
          </w:r>
          <w:proofErr w:type="spellStart"/>
          <w:r w:rsidRPr="00753A7B">
            <w:rPr>
              <w:rFonts w:eastAsia="Times New Roman"/>
              <w:lang w:val="en-US"/>
            </w:rPr>
            <w:t>Luebkemann</w:t>
          </w:r>
          <w:proofErr w:type="spellEnd"/>
          <w:r w:rsidRPr="00753A7B">
            <w:rPr>
              <w:rFonts w:eastAsia="Times New Roman"/>
              <w:lang w:val="en-US"/>
            </w:rPr>
            <w:t xml:space="preserve">, C., &amp; Schneider, G. (2019). Rethinking drug design in the artificial intelligence era. </w:t>
          </w:r>
          <w:r w:rsidRPr="00753A7B">
            <w:rPr>
              <w:rFonts w:eastAsia="Times New Roman"/>
              <w:i/>
              <w:iCs/>
              <w:lang w:val="en-US"/>
            </w:rPr>
            <w:t>Nature Reviews Drug Discovery 2019 19:5</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(5), 353–364. https://doi.org/10.1038/s41573-019-0050-3</w:t>
          </w:r>
        </w:p>
        <w:p w14:paraId="481F6051" w14:textId="77777777" w:rsidR="00753A7B" w:rsidRPr="00753A7B" w:rsidRDefault="00753A7B">
          <w:pPr>
            <w:autoSpaceDE w:val="0"/>
            <w:autoSpaceDN w:val="0"/>
            <w:ind w:hanging="480"/>
            <w:divId w:val="1405569045"/>
            <w:rPr>
              <w:rFonts w:eastAsia="Times New Roman"/>
              <w:lang w:val="en-US"/>
            </w:rPr>
          </w:pPr>
          <w:r w:rsidRPr="00753A7B">
            <w:rPr>
              <w:rFonts w:eastAsia="Times New Roman"/>
              <w:lang w:val="en-US"/>
            </w:rPr>
            <w:t xml:space="preserve">Schneider, Patrick., &amp; Xhafa, Fatos. (2022). </w:t>
          </w:r>
          <w:r w:rsidRPr="00753A7B">
            <w:rPr>
              <w:rFonts w:eastAsia="Times New Roman"/>
              <w:i/>
              <w:iCs/>
              <w:lang w:val="en-US"/>
            </w:rPr>
            <w:t>Anomaly detection and complex event processing over IoT data streams with application to eHealth and patient data monitoring</w:t>
          </w:r>
          <w:r w:rsidRPr="00753A7B">
            <w:rPr>
              <w:rFonts w:eastAsia="Times New Roman"/>
              <w:lang w:val="en-US"/>
            </w:rPr>
            <w:t>. Academic Press. http://www.sciencedirect.com:5070/book/9780128238189/anomaly-detection-and-complex-event-processing-over-iot-data-streams</w:t>
          </w:r>
        </w:p>
        <w:p w14:paraId="76BEEE92" w14:textId="77777777" w:rsidR="00753A7B" w:rsidRPr="00753A7B" w:rsidRDefault="00753A7B">
          <w:pPr>
            <w:autoSpaceDE w:val="0"/>
            <w:autoSpaceDN w:val="0"/>
            <w:ind w:hanging="480"/>
            <w:divId w:val="2124573142"/>
            <w:rPr>
              <w:rFonts w:eastAsia="Times New Roman"/>
              <w:lang w:val="en-US"/>
            </w:rPr>
          </w:pPr>
          <w:r w:rsidRPr="00753A7B">
            <w:rPr>
              <w:rFonts w:eastAsia="Times New Roman"/>
              <w:lang w:val="en-US"/>
            </w:rPr>
            <w:t>Shang, W. L., Zhang, H., &amp; Sui, Y. (2022). Data mining technologies for Mobility-as-a-Service (</w:t>
          </w:r>
          <w:proofErr w:type="spellStart"/>
          <w:r w:rsidRPr="00753A7B">
            <w:rPr>
              <w:rFonts w:eastAsia="Times New Roman"/>
              <w:lang w:val="en-US"/>
            </w:rPr>
            <w:t>MaaS</w:t>
          </w:r>
          <w:proofErr w:type="spellEnd"/>
          <w:r w:rsidRPr="00753A7B">
            <w:rPr>
              <w:rFonts w:eastAsia="Times New Roman"/>
              <w:lang w:val="en-US"/>
            </w:rPr>
            <w:t xml:space="preserve">). </w:t>
          </w:r>
          <w:r w:rsidRPr="00753A7B">
            <w:rPr>
              <w:rFonts w:eastAsia="Times New Roman"/>
              <w:i/>
              <w:iCs/>
              <w:lang w:val="en-US"/>
            </w:rPr>
            <w:t>Big Data and Mobility as a Service</w:t>
          </w:r>
          <w:r w:rsidRPr="00753A7B">
            <w:rPr>
              <w:rFonts w:eastAsia="Times New Roman"/>
              <w:lang w:val="en-US"/>
            </w:rPr>
            <w:t>, 203–228. https://doi.org/10.1016/B978-0-323-90169-7.00008-7</w:t>
          </w:r>
        </w:p>
        <w:p w14:paraId="15D34D81" w14:textId="77777777" w:rsidR="00753A7B" w:rsidRPr="00753A7B" w:rsidRDefault="00753A7B">
          <w:pPr>
            <w:autoSpaceDE w:val="0"/>
            <w:autoSpaceDN w:val="0"/>
            <w:ind w:hanging="480"/>
            <w:divId w:val="1070931506"/>
            <w:rPr>
              <w:rFonts w:eastAsia="Times New Roman"/>
              <w:lang w:val="en-US"/>
            </w:rPr>
          </w:pPr>
          <w:r w:rsidRPr="00753A7B">
            <w:rPr>
              <w:rFonts w:eastAsia="Times New Roman"/>
              <w:lang w:val="en-US"/>
            </w:rPr>
            <w:t xml:space="preserve">Sheng, L., Bayliss, G., &amp; Zhuang, S. (2020). Epidermal Growth Factor Receptor: A Potential Therapeutic Target for Diabetic Kidney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https://doi.org/10.3389/FPHAR.2020.598910</w:t>
          </w:r>
        </w:p>
        <w:p w14:paraId="66510815" w14:textId="77777777" w:rsidR="00753A7B" w:rsidRPr="00753A7B" w:rsidRDefault="00753A7B">
          <w:pPr>
            <w:autoSpaceDE w:val="0"/>
            <w:autoSpaceDN w:val="0"/>
            <w:ind w:hanging="480"/>
            <w:divId w:val="1272863389"/>
            <w:rPr>
              <w:rFonts w:eastAsia="Times New Roman"/>
              <w:lang w:val="en-US"/>
            </w:rPr>
          </w:pPr>
          <w:r w:rsidRPr="00753A7B">
            <w:rPr>
              <w:rFonts w:eastAsia="Times New Roman"/>
              <w:lang w:val="en-US"/>
            </w:rPr>
            <w:t xml:space="preserve">Shobha, G., &amp; Rangaswamy, S. (2018). Machine Learning. </w:t>
          </w:r>
          <w:r w:rsidRPr="00753A7B">
            <w:rPr>
              <w:rFonts w:eastAsia="Times New Roman"/>
              <w:i/>
              <w:iCs/>
              <w:lang w:val="en-US"/>
            </w:rPr>
            <w:t>Handbook of Statistics</w:t>
          </w:r>
          <w:r w:rsidRPr="00753A7B">
            <w:rPr>
              <w:rFonts w:eastAsia="Times New Roman"/>
              <w:lang w:val="en-US"/>
            </w:rPr>
            <w:t xml:space="preserve">, </w:t>
          </w:r>
          <w:r w:rsidRPr="00753A7B">
            <w:rPr>
              <w:rFonts w:eastAsia="Times New Roman"/>
              <w:i/>
              <w:iCs/>
              <w:lang w:val="en-US"/>
            </w:rPr>
            <w:t>38</w:t>
          </w:r>
          <w:r w:rsidRPr="00753A7B">
            <w:rPr>
              <w:rFonts w:eastAsia="Times New Roman"/>
              <w:lang w:val="en-US"/>
            </w:rPr>
            <w:t>, 197–228. https://doi.org/10.1016/BS.HOST.2018.07.004</w:t>
          </w:r>
        </w:p>
        <w:p w14:paraId="4DAFECA3" w14:textId="77777777" w:rsidR="00753A7B" w:rsidRPr="00753A7B" w:rsidRDefault="00753A7B">
          <w:pPr>
            <w:autoSpaceDE w:val="0"/>
            <w:autoSpaceDN w:val="0"/>
            <w:ind w:hanging="480"/>
            <w:divId w:val="288165266"/>
            <w:rPr>
              <w:rFonts w:eastAsia="Times New Roman"/>
              <w:lang w:val="en-US"/>
            </w:rPr>
          </w:pPr>
          <w:r w:rsidRPr="00753A7B">
            <w:rPr>
              <w:rFonts w:eastAsia="Times New Roman"/>
              <w:lang w:val="en-US"/>
            </w:rPr>
            <w:lastRenderedPageBreak/>
            <w:t xml:space="preserve">Sies, H. (2019). Oxidative Stress: Eustress and Distress in Redox Homeostasis. </w:t>
          </w:r>
          <w:r w:rsidRPr="00753A7B">
            <w:rPr>
              <w:rFonts w:eastAsia="Times New Roman"/>
              <w:i/>
              <w:iCs/>
              <w:lang w:val="en-US"/>
            </w:rPr>
            <w:t>Stress: Physiology, Biochemistry, and Pathology Handbook of Stress Series, Volume 3</w:t>
          </w:r>
          <w:r w:rsidRPr="00753A7B">
            <w:rPr>
              <w:rFonts w:eastAsia="Times New Roman"/>
              <w:lang w:val="en-US"/>
            </w:rPr>
            <w:t>, 153–163. https://doi.org/10.1016/B978-0-12-813146-6.00013-8</w:t>
          </w:r>
        </w:p>
        <w:p w14:paraId="71160F57" w14:textId="77777777" w:rsidR="00753A7B" w:rsidRPr="00753A7B" w:rsidRDefault="00753A7B">
          <w:pPr>
            <w:autoSpaceDE w:val="0"/>
            <w:autoSpaceDN w:val="0"/>
            <w:ind w:hanging="480"/>
            <w:divId w:val="1763913048"/>
            <w:rPr>
              <w:rFonts w:eastAsia="Times New Roman"/>
              <w:lang w:val="en-US"/>
            </w:rPr>
          </w:pPr>
          <w:r w:rsidRPr="00753A7B">
            <w:rPr>
              <w:rFonts w:eastAsia="Times New Roman"/>
              <w:lang w:val="en-US"/>
            </w:rPr>
            <w:t xml:space="preserve">Speight, J., &amp; </w:t>
          </w:r>
          <w:proofErr w:type="spellStart"/>
          <w:r w:rsidRPr="00753A7B">
            <w:rPr>
              <w:rFonts w:eastAsia="Times New Roman"/>
              <w:lang w:val="en-US"/>
            </w:rPr>
            <w:t>Pouwer</w:t>
          </w:r>
          <w:proofErr w:type="spellEnd"/>
          <w:r w:rsidRPr="00753A7B">
            <w:rPr>
              <w:rFonts w:eastAsia="Times New Roman"/>
              <w:lang w:val="en-US"/>
            </w:rPr>
            <w:t xml:space="preserve">, F. (2023). Type 1 Diabetes. </w:t>
          </w:r>
          <w:r w:rsidRPr="00753A7B">
            <w:rPr>
              <w:rFonts w:eastAsia="Times New Roman"/>
              <w:i/>
              <w:iCs/>
              <w:lang w:val="en-US"/>
            </w:rPr>
            <w:t>Cambridge Handbook of Psychology, Health and Medicine: Third Edition</w:t>
          </w:r>
          <w:r w:rsidRPr="00753A7B">
            <w:rPr>
              <w:rFonts w:eastAsia="Times New Roman"/>
              <w:lang w:val="en-US"/>
            </w:rPr>
            <w:t>, 477–480. https://doi.org/10.29309/tpmj/2017.24.12.614</w:t>
          </w:r>
        </w:p>
        <w:p w14:paraId="76576C8C" w14:textId="77777777" w:rsidR="00753A7B" w:rsidRDefault="00753A7B">
          <w:pPr>
            <w:autoSpaceDE w:val="0"/>
            <w:autoSpaceDN w:val="0"/>
            <w:ind w:hanging="480"/>
            <w:divId w:val="431170930"/>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12EC1F16" w14:textId="77777777" w:rsidR="00753A7B" w:rsidRPr="00753A7B" w:rsidRDefault="00753A7B">
          <w:pPr>
            <w:autoSpaceDE w:val="0"/>
            <w:autoSpaceDN w:val="0"/>
            <w:ind w:hanging="480"/>
            <w:divId w:val="1122531554"/>
            <w:rPr>
              <w:rFonts w:eastAsia="Times New Roman"/>
              <w:lang w:val="en-US"/>
            </w:rPr>
          </w:pPr>
          <w:r w:rsidRPr="00753A7B">
            <w:rPr>
              <w:rFonts w:eastAsia="Times New Roman"/>
              <w:lang w:val="en-US"/>
            </w:rPr>
            <w:t xml:space="preserve">Starks, E. J., Patrick </w:t>
          </w:r>
          <w:proofErr w:type="spellStart"/>
          <w:r w:rsidRPr="00753A7B">
            <w:rPr>
              <w:rFonts w:eastAsia="Times New Roman"/>
              <w:lang w:val="en-US"/>
            </w:rPr>
            <w:t>O’grady</w:t>
          </w:r>
          <w:proofErr w:type="spellEnd"/>
          <w:r w:rsidRPr="00753A7B">
            <w:rPr>
              <w:rFonts w:eastAsia="Times New Roman"/>
              <w:lang w:val="en-US"/>
            </w:rPr>
            <w:t xml:space="preserve">, J., </w:t>
          </w:r>
          <w:proofErr w:type="spellStart"/>
          <w:r w:rsidRPr="00753A7B">
            <w:rPr>
              <w:rFonts w:eastAsia="Times New Roman"/>
              <w:lang w:val="en-US"/>
            </w:rPr>
            <w:t>Hoscheidt</w:t>
          </w:r>
          <w:proofErr w:type="spellEnd"/>
          <w:r w:rsidRPr="00753A7B">
            <w:rPr>
              <w:rFonts w:eastAsia="Times New Roman"/>
              <w:lang w:val="en-US"/>
            </w:rPr>
            <w:t xml:space="preserve">, S. M., Racine, A. M., Carlsson, C. M., Zetterberg, H., </w:t>
          </w:r>
          <w:proofErr w:type="spellStart"/>
          <w:r w:rsidRPr="00753A7B">
            <w:rPr>
              <w:rFonts w:eastAsia="Times New Roman"/>
              <w:lang w:val="en-US"/>
            </w:rPr>
            <w:t>Blennow</w:t>
          </w:r>
          <w:proofErr w:type="spellEnd"/>
          <w:r w:rsidRPr="00753A7B">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46</w:t>
          </w:r>
          <w:r w:rsidRPr="00753A7B">
            <w:rPr>
              <w:rFonts w:eastAsia="Times New Roman"/>
              <w:lang w:val="en-US"/>
            </w:rPr>
            <w:t>(2), 525–533. https://doi.org/10.3233/JAD-150072</w:t>
          </w:r>
        </w:p>
        <w:p w14:paraId="07715BF3" w14:textId="77777777" w:rsidR="00753A7B" w:rsidRPr="00753A7B" w:rsidRDefault="00753A7B">
          <w:pPr>
            <w:autoSpaceDE w:val="0"/>
            <w:autoSpaceDN w:val="0"/>
            <w:ind w:hanging="480"/>
            <w:divId w:val="818350486"/>
            <w:rPr>
              <w:rFonts w:eastAsia="Times New Roman"/>
              <w:lang w:val="en-US"/>
            </w:rPr>
          </w:pPr>
          <w:proofErr w:type="spellStart"/>
          <w:r w:rsidRPr="00753A7B">
            <w:rPr>
              <w:rFonts w:eastAsia="Times New Roman"/>
              <w:lang w:val="en-US"/>
            </w:rPr>
            <w:t>Stelzmann</w:t>
          </w:r>
          <w:proofErr w:type="spellEnd"/>
          <w:r w:rsidRPr="00753A7B">
            <w:rPr>
              <w:rFonts w:eastAsia="Times New Roman"/>
              <w:lang w:val="en-US"/>
            </w:rPr>
            <w:t xml:space="preserve">, R. A., Norman </w:t>
          </w:r>
          <w:proofErr w:type="spellStart"/>
          <w:r w:rsidRPr="00753A7B">
            <w:rPr>
              <w:rFonts w:eastAsia="Times New Roman"/>
              <w:lang w:val="en-US"/>
            </w:rPr>
            <w:t>Schnitzlein</w:t>
          </w:r>
          <w:proofErr w:type="spellEnd"/>
          <w:r w:rsidRPr="00753A7B">
            <w:rPr>
              <w:rFonts w:eastAsia="Times New Roman"/>
              <w:lang w:val="en-US"/>
            </w:rPr>
            <w:t xml:space="preserve">, H., &amp; Reed Murtagh, F. (1995). An English translation of Alzheimer’s 1907 paper, “Uber </w:t>
          </w:r>
          <w:proofErr w:type="spellStart"/>
          <w:r w:rsidRPr="00753A7B">
            <w:rPr>
              <w:rFonts w:eastAsia="Times New Roman"/>
              <w:lang w:val="en-US"/>
            </w:rPr>
            <w:t>eine</w:t>
          </w:r>
          <w:proofErr w:type="spellEnd"/>
          <w:r w:rsidRPr="00753A7B">
            <w:rPr>
              <w:rFonts w:eastAsia="Times New Roman"/>
              <w:lang w:val="en-US"/>
            </w:rPr>
            <w:t xml:space="preserve"> </w:t>
          </w:r>
          <w:proofErr w:type="spellStart"/>
          <w:r w:rsidRPr="00753A7B">
            <w:rPr>
              <w:rFonts w:eastAsia="Times New Roman"/>
              <w:lang w:val="en-US"/>
            </w:rPr>
            <w:t>eigenartige</w:t>
          </w:r>
          <w:proofErr w:type="spellEnd"/>
          <w:r w:rsidRPr="00753A7B">
            <w:rPr>
              <w:rFonts w:eastAsia="Times New Roman"/>
              <w:lang w:val="en-US"/>
            </w:rPr>
            <w:t xml:space="preserve"> </w:t>
          </w:r>
          <w:proofErr w:type="spellStart"/>
          <w:r w:rsidRPr="00753A7B">
            <w:rPr>
              <w:rFonts w:eastAsia="Times New Roman"/>
              <w:lang w:val="en-US"/>
            </w:rPr>
            <w:t>Erkankung</w:t>
          </w:r>
          <w:proofErr w:type="spellEnd"/>
          <w:r w:rsidRPr="00753A7B">
            <w:rPr>
              <w:rFonts w:eastAsia="Times New Roman"/>
              <w:lang w:val="en-US"/>
            </w:rPr>
            <w:t xml:space="preserve"> der </w:t>
          </w:r>
          <w:proofErr w:type="spellStart"/>
          <w:r w:rsidRPr="00753A7B">
            <w:rPr>
              <w:rFonts w:eastAsia="Times New Roman"/>
              <w:lang w:val="en-US"/>
            </w:rPr>
            <w:t>Hirnrinde</w:t>
          </w:r>
          <w:proofErr w:type="spellEnd"/>
          <w:r w:rsidRPr="00753A7B">
            <w:rPr>
              <w:rFonts w:eastAsia="Times New Roman"/>
              <w:lang w:val="en-US"/>
            </w:rPr>
            <w:t xml:space="preserve">.” </w:t>
          </w:r>
          <w:r w:rsidRPr="00753A7B">
            <w:rPr>
              <w:rFonts w:eastAsia="Times New Roman"/>
              <w:i/>
              <w:iCs/>
              <w:lang w:val="en-US"/>
            </w:rPr>
            <w:t>Clinical Anatomy (New York, N.Y.)</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(6), 429–431. https://doi.org/10.1002/CA.980080612</w:t>
          </w:r>
        </w:p>
        <w:p w14:paraId="22E11B4C" w14:textId="77777777" w:rsidR="00753A7B" w:rsidRPr="00753A7B" w:rsidRDefault="00753A7B">
          <w:pPr>
            <w:autoSpaceDE w:val="0"/>
            <w:autoSpaceDN w:val="0"/>
            <w:ind w:hanging="480"/>
            <w:divId w:val="804271341"/>
            <w:rPr>
              <w:rFonts w:eastAsia="Times New Roman"/>
              <w:lang w:val="en-US"/>
            </w:rPr>
          </w:pPr>
          <w:r w:rsidRPr="00753A7B">
            <w:rPr>
              <w:rFonts w:eastAsia="Times New Roman"/>
              <w:lang w:val="en-US"/>
            </w:rPr>
            <w:t xml:space="preserve">Strachan, M. W. J., Deary, I. J., Ewing, F. M. E., &amp; Frier, B. M. (1997). Is Type II Diabetes Associated With an Increased Risk of Cognitive </w:t>
          </w:r>
          <w:proofErr w:type="gramStart"/>
          <w:r w:rsidRPr="00753A7B">
            <w:rPr>
              <w:rFonts w:eastAsia="Times New Roman"/>
              <w:lang w:val="en-US"/>
            </w:rPr>
            <w:t>Dysfunction?:</w:t>
          </w:r>
          <w:proofErr w:type="gramEnd"/>
          <w:r w:rsidRPr="00753A7B">
            <w:rPr>
              <w:rFonts w:eastAsia="Times New Roman"/>
              <w:lang w:val="en-US"/>
            </w:rPr>
            <w:t xml:space="preserve"> A critical review of published studies.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(3), 438–445. https://doi.org/10.2337/DIACARE.20.3.438</w:t>
          </w:r>
        </w:p>
        <w:p w14:paraId="30E0F7EB" w14:textId="77777777" w:rsidR="00753A7B" w:rsidRPr="00753A7B" w:rsidRDefault="00753A7B">
          <w:pPr>
            <w:autoSpaceDE w:val="0"/>
            <w:autoSpaceDN w:val="0"/>
            <w:ind w:hanging="480"/>
            <w:divId w:val="1417090547"/>
            <w:rPr>
              <w:rFonts w:eastAsia="Times New Roman"/>
              <w:lang w:val="en-US"/>
            </w:rPr>
          </w:pPr>
          <w:r w:rsidRPr="00753A7B">
            <w:rPr>
              <w:rFonts w:eastAsia="Times New Roman"/>
              <w:lang w:val="en-US"/>
            </w:rPr>
            <w:t xml:space="preserve">Subasi, A. (2020). Use of artificial intelligence in Alzheimer’s disease detection. </w:t>
          </w:r>
          <w:r w:rsidRPr="00753A7B">
            <w:rPr>
              <w:rFonts w:eastAsia="Times New Roman"/>
              <w:i/>
              <w:iCs/>
              <w:lang w:val="en-US"/>
            </w:rPr>
            <w:t>Artificial Intelligence in Precision Health: From Concept to Applications</w:t>
          </w:r>
          <w:r w:rsidRPr="00753A7B">
            <w:rPr>
              <w:rFonts w:eastAsia="Times New Roman"/>
              <w:lang w:val="en-US"/>
            </w:rPr>
            <w:t>, 257–278. https://doi.org/10.1016/B978-0-12-817133-2.00011-2</w:t>
          </w:r>
        </w:p>
        <w:p w14:paraId="4193CCE2" w14:textId="77777777" w:rsidR="00753A7B" w:rsidRPr="00753A7B" w:rsidRDefault="00753A7B">
          <w:pPr>
            <w:autoSpaceDE w:val="0"/>
            <w:autoSpaceDN w:val="0"/>
            <w:ind w:hanging="480"/>
            <w:divId w:val="818305850"/>
            <w:rPr>
              <w:rFonts w:eastAsia="Times New Roman"/>
              <w:lang w:val="en-US"/>
            </w:rPr>
          </w:pPr>
          <w:r w:rsidRPr="00753A7B">
            <w:rPr>
              <w:rFonts w:eastAsia="Times New Roman"/>
              <w:lang w:val="en-US"/>
            </w:rPr>
            <w:t xml:space="preserve">Sumi, N. J., </w:t>
          </w:r>
          <w:proofErr w:type="spellStart"/>
          <w:r w:rsidRPr="00753A7B">
            <w:rPr>
              <w:rFonts w:eastAsia="Times New Roman"/>
              <w:lang w:val="en-US"/>
            </w:rPr>
            <w:t>Ctortecka</w:t>
          </w:r>
          <w:proofErr w:type="spellEnd"/>
          <w:r w:rsidRPr="00753A7B">
            <w:rPr>
              <w:rFonts w:eastAsia="Times New Roman"/>
              <w:lang w:val="en-US"/>
            </w:rPr>
            <w:t xml:space="preserve">, C., Hu, Q., Bryant, A. T., Fang, B., Remsing Rix, L. L., Ayaz, M., </w:t>
          </w:r>
          <w:proofErr w:type="spellStart"/>
          <w:r w:rsidRPr="00753A7B">
            <w:rPr>
              <w:rFonts w:eastAsia="Times New Roman"/>
              <w:lang w:val="en-US"/>
            </w:rPr>
            <w:t>Kinose</w:t>
          </w:r>
          <w:proofErr w:type="spellEnd"/>
          <w:r w:rsidRPr="00753A7B">
            <w:rPr>
              <w:rFonts w:eastAsia="Times New Roman"/>
              <w:lang w:val="en-US"/>
            </w:rPr>
            <w:t xml:space="preserve">, F., Welsh, E. A., Eschrich, S. A., Lawrence, H. R., Koomen, J. M., Haura, E. B., &amp; Rix, U. (2019). Divergent </w:t>
          </w:r>
          <w:proofErr w:type="spellStart"/>
          <w:r w:rsidRPr="00753A7B">
            <w:rPr>
              <w:rFonts w:eastAsia="Times New Roman"/>
              <w:lang w:val="en-US"/>
            </w:rPr>
            <w:t>Polypharmacology</w:t>
          </w:r>
          <w:proofErr w:type="spellEnd"/>
          <w:r w:rsidRPr="00753A7B">
            <w:rPr>
              <w:rFonts w:eastAsia="Times New Roman"/>
              <w:lang w:val="en-US"/>
            </w:rPr>
            <w:t xml:space="preserve">-Driven Cellular Activity of Structurally Similar Multi-Kinase Inhibitors through Cumulative Effects on Individual Targets. </w:t>
          </w:r>
          <w:r w:rsidRPr="00753A7B">
            <w:rPr>
              <w:rFonts w:eastAsia="Times New Roman"/>
              <w:i/>
              <w:iCs/>
              <w:lang w:val="en-US"/>
            </w:rPr>
            <w:t>Cell Chemical Biology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(9), 1240-1252.e11. https://doi.org/10.1016/j.chembiol.2019.06.003</w:t>
          </w:r>
        </w:p>
        <w:p w14:paraId="5E27E420" w14:textId="77777777" w:rsidR="00753A7B" w:rsidRPr="00753A7B" w:rsidRDefault="00753A7B">
          <w:pPr>
            <w:autoSpaceDE w:val="0"/>
            <w:autoSpaceDN w:val="0"/>
            <w:ind w:hanging="480"/>
            <w:divId w:val="1804229574"/>
            <w:rPr>
              <w:rFonts w:eastAsia="Times New Roman"/>
              <w:lang w:val="en-US"/>
            </w:rPr>
          </w:pPr>
          <w:r w:rsidRPr="00753A7B">
            <w:rPr>
              <w:rFonts w:eastAsia="Times New Roman"/>
              <w:lang w:val="en-US"/>
            </w:rPr>
            <w:lastRenderedPageBreak/>
            <w:t xml:space="preserve">Sun, X., Bromley-Brits, K., &amp; Song, W. (2012). Regulation of </w:t>
          </w:r>
          <w:r>
            <w:rPr>
              <w:rFonts w:eastAsia="Times New Roman"/>
            </w:rPr>
            <w:t>β</w:t>
          </w:r>
          <w:r w:rsidRPr="00753A7B">
            <w:rPr>
              <w:rFonts w:eastAsia="Times New Roman"/>
              <w:lang w:val="en-US"/>
            </w:rPr>
            <w:t xml:space="preserve">-site APP-cleaving enzyme 1 gene expression and its role in Alzheimer’s Disease. </w:t>
          </w:r>
          <w:r w:rsidRPr="00753A7B">
            <w:rPr>
              <w:rFonts w:eastAsia="Times New Roman"/>
              <w:i/>
              <w:iCs/>
              <w:lang w:val="en-US"/>
            </w:rPr>
            <w:t>Journal of Neurochemistry</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(SUPPL. 1), 62–70. https://doi.org/10.1111/J.1471-4159.2011.07515.X</w:t>
          </w:r>
        </w:p>
        <w:p w14:paraId="3B677A4A" w14:textId="77777777" w:rsidR="00753A7B" w:rsidRPr="00753A7B" w:rsidRDefault="00753A7B">
          <w:pPr>
            <w:autoSpaceDE w:val="0"/>
            <w:autoSpaceDN w:val="0"/>
            <w:ind w:hanging="480"/>
            <w:divId w:val="553008682"/>
            <w:rPr>
              <w:rFonts w:eastAsia="Times New Roman"/>
              <w:lang w:val="en-US"/>
            </w:rPr>
          </w:pPr>
          <w:r w:rsidRPr="00753A7B">
            <w:rPr>
              <w:rFonts w:eastAsia="Times New Roman"/>
              <w:lang w:val="en-US"/>
            </w:rPr>
            <w:t xml:space="preserve">Tanzi, R. E., &amp; Bertram, L. (2005). Twenty years of the Alzheimer’s disease amyloid hypothesis: a genetic perspective. </w:t>
          </w:r>
          <w:r w:rsidRPr="00753A7B">
            <w:rPr>
              <w:rFonts w:eastAsia="Times New Roman"/>
              <w:i/>
              <w:iCs/>
              <w:lang w:val="en-US"/>
            </w:rPr>
            <w:t>Cell</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(4), 545–555. https://doi.org/10.1016/J.CELL.2005.02.008</w:t>
          </w:r>
        </w:p>
        <w:p w14:paraId="0BCB3A7C" w14:textId="77777777" w:rsidR="00753A7B" w:rsidRPr="00753A7B" w:rsidRDefault="00753A7B">
          <w:pPr>
            <w:autoSpaceDE w:val="0"/>
            <w:autoSpaceDN w:val="0"/>
            <w:ind w:hanging="480"/>
            <w:divId w:val="247931538"/>
            <w:rPr>
              <w:rFonts w:eastAsia="Times New Roman"/>
              <w:lang w:val="en-US"/>
            </w:rPr>
          </w:pPr>
          <w:r w:rsidRPr="00753A7B">
            <w:rPr>
              <w:rFonts w:eastAsia="Times New Roman"/>
              <w:lang w:val="en-US"/>
            </w:rPr>
            <w:t xml:space="preserve">Terry, A. V., &amp; </w:t>
          </w:r>
          <w:proofErr w:type="spellStart"/>
          <w:r w:rsidRPr="00753A7B">
            <w:rPr>
              <w:rFonts w:eastAsia="Times New Roman"/>
              <w:lang w:val="en-US"/>
            </w:rPr>
            <w:t>Buccafusco</w:t>
          </w:r>
          <w:proofErr w:type="spellEnd"/>
          <w:r w:rsidRPr="00753A7B">
            <w:rPr>
              <w:rFonts w:eastAsia="Times New Roman"/>
              <w:lang w:val="en-US"/>
            </w:rPr>
            <w:t xml:space="preserve">, J. J. (2003). The cholinergic hypothesis of age and Alzheimer’s disease-related cognitive deficits: recent challenges and their implications for novel drug development. </w:t>
          </w:r>
          <w:r w:rsidRPr="00753A7B">
            <w:rPr>
              <w:rFonts w:eastAsia="Times New Roman"/>
              <w:i/>
              <w:iCs/>
              <w:lang w:val="en-US"/>
            </w:rPr>
            <w:t>The Journal of Pharmacology and Experimental Therapeutics</w:t>
          </w:r>
          <w:r w:rsidRPr="00753A7B">
            <w:rPr>
              <w:rFonts w:eastAsia="Times New Roman"/>
              <w:lang w:val="en-US"/>
            </w:rPr>
            <w:t xml:space="preserve">, </w:t>
          </w:r>
          <w:r w:rsidRPr="00753A7B">
            <w:rPr>
              <w:rFonts w:eastAsia="Times New Roman"/>
              <w:i/>
              <w:iCs/>
              <w:lang w:val="en-US"/>
            </w:rPr>
            <w:t>306</w:t>
          </w:r>
          <w:r w:rsidRPr="00753A7B">
            <w:rPr>
              <w:rFonts w:eastAsia="Times New Roman"/>
              <w:lang w:val="en-US"/>
            </w:rPr>
            <w:t>(3), 821–827. https://doi.org/10.1124/JPET.102.041616</w:t>
          </w:r>
        </w:p>
        <w:p w14:paraId="0E8F531C" w14:textId="77777777" w:rsidR="00753A7B" w:rsidRPr="00753A7B" w:rsidRDefault="00753A7B">
          <w:pPr>
            <w:autoSpaceDE w:val="0"/>
            <w:autoSpaceDN w:val="0"/>
            <w:ind w:hanging="480"/>
            <w:divId w:val="1089622763"/>
            <w:rPr>
              <w:rFonts w:eastAsia="Times New Roman"/>
              <w:lang w:val="en-US"/>
            </w:rPr>
          </w:pPr>
          <w:r w:rsidRPr="00753A7B">
            <w:rPr>
              <w:rFonts w:eastAsia="Times New Roman"/>
              <w:lang w:val="en-US"/>
            </w:rPr>
            <w:t xml:space="preserve">The </w:t>
          </w:r>
          <w:proofErr w:type="gramStart"/>
          <w:r w:rsidRPr="00753A7B">
            <w:rPr>
              <w:rFonts w:eastAsia="Times New Roman"/>
              <w:lang w:val="en-US"/>
            </w:rPr>
            <w:t>pandas</w:t>
          </w:r>
          <w:proofErr w:type="gramEnd"/>
          <w:r w:rsidRPr="00753A7B">
            <w:rPr>
              <w:rFonts w:eastAsia="Times New Roman"/>
              <w:lang w:val="en-US"/>
            </w:rPr>
            <w:t xml:space="preserve"> development team. (2020). </w:t>
          </w:r>
          <w:r w:rsidRPr="00753A7B">
            <w:rPr>
              <w:rFonts w:eastAsia="Times New Roman"/>
              <w:i/>
              <w:iCs/>
              <w:lang w:val="en-US"/>
            </w:rPr>
            <w:t>pandas-dev/pandas: Pandas</w:t>
          </w:r>
          <w:r w:rsidRPr="00753A7B">
            <w:rPr>
              <w:rFonts w:eastAsia="Times New Roman"/>
              <w:lang w:val="en-US"/>
            </w:rPr>
            <w:t xml:space="preserve"> (2.1.4). </w:t>
          </w:r>
          <w:proofErr w:type="spellStart"/>
          <w:r w:rsidRPr="00753A7B">
            <w:rPr>
              <w:rFonts w:eastAsia="Times New Roman"/>
              <w:lang w:val="en-US"/>
            </w:rPr>
            <w:t>Zenodo</w:t>
          </w:r>
          <w:proofErr w:type="spellEnd"/>
          <w:r w:rsidRPr="00753A7B">
            <w:rPr>
              <w:rFonts w:eastAsia="Times New Roman"/>
              <w:lang w:val="en-US"/>
            </w:rPr>
            <w:t>.</w:t>
          </w:r>
        </w:p>
        <w:p w14:paraId="2B740528" w14:textId="77777777" w:rsidR="00753A7B" w:rsidRDefault="00753A7B">
          <w:pPr>
            <w:autoSpaceDE w:val="0"/>
            <w:autoSpaceDN w:val="0"/>
            <w:ind w:hanging="480"/>
            <w:divId w:val="635331424"/>
            <w:rPr>
              <w:rFonts w:eastAsia="Times New Roman"/>
            </w:rPr>
          </w:pPr>
          <w:r w:rsidRPr="00753A7B">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1CF69AE9" w14:textId="77777777" w:rsidR="00753A7B" w:rsidRPr="00753A7B" w:rsidRDefault="00753A7B">
          <w:pPr>
            <w:autoSpaceDE w:val="0"/>
            <w:autoSpaceDN w:val="0"/>
            <w:ind w:hanging="480"/>
            <w:divId w:val="1157575961"/>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753A7B">
            <w:rPr>
              <w:rFonts w:eastAsia="Times New Roman"/>
              <w:lang w:val="en-US"/>
            </w:rPr>
            <w:t xml:space="preserve">Type 2 Diabetes Mellitus and Alzheimer’s Disease: Role of Insulin </w:t>
          </w:r>
          <w:proofErr w:type="spellStart"/>
          <w:r w:rsidRPr="00753A7B">
            <w:rPr>
              <w:rFonts w:eastAsia="Times New Roman"/>
              <w:lang w:val="en-US"/>
            </w:rPr>
            <w:t>Signalling</w:t>
          </w:r>
          <w:proofErr w:type="spellEnd"/>
          <w:r w:rsidRPr="00753A7B">
            <w:rPr>
              <w:rFonts w:eastAsia="Times New Roman"/>
              <w:lang w:val="en-US"/>
            </w:rPr>
            <w:t xml:space="preserve"> and Therapeutic Implications. </w:t>
          </w:r>
          <w:r w:rsidRPr="00753A7B">
            <w:rPr>
              <w:rFonts w:eastAsia="Times New Roman"/>
              <w:i/>
              <w:iCs/>
              <w:lang w:val="en-US"/>
            </w:rPr>
            <w:t>International Journal of Molecular Sciences 2018, Vol. 19, Page 3306</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(11), 3306. https://doi.org/10.3390/IJMS19113306</w:t>
          </w:r>
        </w:p>
        <w:p w14:paraId="3BA1AC25" w14:textId="77777777" w:rsidR="00753A7B" w:rsidRDefault="00753A7B">
          <w:pPr>
            <w:autoSpaceDE w:val="0"/>
            <w:autoSpaceDN w:val="0"/>
            <w:ind w:hanging="480"/>
            <w:divId w:val="1542404740"/>
            <w:rPr>
              <w:rFonts w:eastAsia="Times New Roman"/>
            </w:rPr>
          </w:pPr>
          <w:r w:rsidRPr="00753A7B">
            <w:rPr>
              <w:rFonts w:eastAsia="Times New Roman"/>
              <w:lang w:val="en-US"/>
            </w:rPr>
            <w:t xml:space="preserve">Uddin, M. S., Al Mamun, A., Kabir, M. T., Ashraf, G. M., Bin-Jumah, M. N., &amp; Abdel-Daim, M. M. (2020). Multi-Target Drug Candidates for Multifactorial Alzheimer’s Disease: </w:t>
          </w:r>
          <w:proofErr w:type="spellStart"/>
          <w:r w:rsidRPr="00753A7B">
            <w:rPr>
              <w:rFonts w:eastAsia="Times New Roman"/>
              <w:lang w:val="en-US"/>
            </w:rPr>
            <w:t>AChE</w:t>
          </w:r>
          <w:proofErr w:type="spellEnd"/>
          <w:r w:rsidRPr="00753A7B">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4455D691" w14:textId="77777777" w:rsidR="00753A7B" w:rsidRPr="00753A7B" w:rsidRDefault="00753A7B">
          <w:pPr>
            <w:autoSpaceDE w:val="0"/>
            <w:autoSpaceDN w:val="0"/>
            <w:ind w:hanging="480"/>
            <w:divId w:val="2136101840"/>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753A7B">
            <w:rPr>
              <w:rFonts w:eastAsia="Times New Roman"/>
              <w:lang w:val="en-US"/>
            </w:rPr>
            <w:t xml:space="preserve">Anticancer properties of complexes derived from bidentate ligands. </w:t>
          </w:r>
          <w:r w:rsidRPr="00753A7B">
            <w:rPr>
              <w:rFonts w:eastAsia="Times New Roman"/>
              <w:i/>
              <w:iCs/>
              <w:lang w:val="en-US"/>
            </w:rPr>
            <w:t>Journal of Inorganic Biochemistry</w:t>
          </w:r>
          <w:r w:rsidRPr="00753A7B">
            <w:rPr>
              <w:rFonts w:eastAsia="Times New Roman"/>
              <w:lang w:val="en-US"/>
            </w:rPr>
            <w:t xml:space="preserve">, </w:t>
          </w:r>
          <w:r w:rsidRPr="00753A7B">
            <w:rPr>
              <w:rFonts w:eastAsia="Times New Roman"/>
              <w:i/>
              <w:iCs/>
              <w:lang w:val="en-US"/>
            </w:rPr>
            <w:t>246</w:t>
          </w:r>
          <w:r w:rsidRPr="00753A7B">
            <w:rPr>
              <w:rFonts w:eastAsia="Times New Roman"/>
              <w:lang w:val="en-US"/>
            </w:rPr>
            <w:t>. https://doi.org/10.1016/j.jinorgbio.2023.112268</w:t>
          </w:r>
        </w:p>
        <w:p w14:paraId="2C154B53" w14:textId="77777777" w:rsidR="00753A7B" w:rsidRPr="00753A7B" w:rsidRDefault="00753A7B">
          <w:pPr>
            <w:autoSpaceDE w:val="0"/>
            <w:autoSpaceDN w:val="0"/>
            <w:ind w:hanging="480"/>
            <w:divId w:val="1839035620"/>
            <w:rPr>
              <w:rFonts w:eastAsia="Times New Roman"/>
              <w:lang w:val="en-US"/>
            </w:rPr>
          </w:pPr>
          <w:proofErr w:type="spellStart"/>
          <w:r w:rsidRPr="00753A7B">
            <w:rPr>
              <w:rFonts w:eastAsia="Times New Roman"/>
              <w:lang w:val="en-US"/>
            </w:rPr>
            <w:t>Uniprot</w:t>
          </w:r>
          <w:proofErr w:type="spellEnd"/>
          <w:r w:rsidRPr="00753A7B">
            <w:rPr>
              <w:rFonts w:eastAsia="Times New Roman"/>
              <w:lang w:val="en-US"/>
            </w:rPr>
            <w:t xml:space="preserve">. (2024). </w:t>
          </w:r>
          <w:r w:rsidRPr="00753A7B">
            <w:rPr>
              <w:rFonts w:eastAsia="Times New Roman"/>
              <w:i/>
              <w:iCs/>
              <w:lang w:val="en-US"/>
            </w:rPr>
            <w:t xml:space="preserve">SRC - Proto-oncogene tyrosine-protein kinase </w:t>
          </w:r>
          <w:proofErr w:type="spellStart"/>
          <w:r w:rsidRPr="00753A7B">
            <w:rPr>
              <w:rFonts w:eastAsia="Times New Roman"/>
              <w:i/>
              <w:iCs/>
              <w:lang w:val="en-US"/>
            </w:rPr>
            <w:t>Src</w:t>
          </w:r>
          <w:proofErr w:type="spellEnd"/>
          <w:r w:rsidRPr="00753A7B">
            <w:rPr>
              <w:rFonts w:eastAsia="Times New Roman"/>
              <w:i/>
              <w:iCs/>
              <w:lang w:val="en-US"/>
            </w:rPr>
            <w:t xml:space="preserve"> - Homo sapiens (Human) | </w:t>
          </w:r>
          <w:proofErr w:type="spellStart"/>
          <w:r w:rsidRPr="00753A7B">
            <w:rPr>
              <w:rFonts w:eastAsia="Times New Roman"/>
              <w:i/>
              <w:iCs/>
              <w:lang w:val="en-US"/>
            </w:rPr>
            <w:t>UniProtKB</w:t>
          </w:r>
          <w:proofErr w:type="spellEnd"/>
          <w:r w:rsidRPr="00753A7B">
            <w:rPr>
              <w:rFonts w:eastAsia="Times New Roman"/>
              <w:i/>
              <w:iCs/>
              <w:lang w:val="en-US"/>
            </w:rPr>
            <w:t xml:space="preserve"> | </w:t>
          </w:r>
          <w:proofErr w:type="spellStart"/>
          <w:r w:rsidRPr="00753A7B">
            <w:rPr>
              <w:rFonts w:eastAsia="Times New Roman"/>
              <w:i/>
              <w:iCs/>
              <w:lang w:val="en-US"/>
            </w:rPr>
            <w:t>UniProt</w:t>
          </w:r>
          <w:proofErr w:type="spellEnd"/>
          <w:r w:rsidRPr="00753A7B">
            <w:rPr>
              <w:rFonts w:eastAsia="Times New Roman"/>
              <w:lang w:val="en-US"/>
            </w:rPr>
            <w:t>. https://www.uniprot.org/uniprotkb/P12931/entry</w:t>
          </w:r>
        </w:p>
        <w:p w14:paraId="47F7700A" w14:textId="77777777" w:rsidR="00753A7B" w:rsidRPr="00753A7B" w:rsidRDefault="00753A7B">
          <w:pPr>
            <w:autoSpaceDE w:val="0"/>
            <w:autoSpaceDN w:val="0"/>
            <w:ind w:hanging="480"/>
            <w:divId w:val="1760907428"/>
            <w:rPr>
              <w:rFonts w:eastAsia="Times New Roman"/>
              <w:lang w:val="en-US"/>
            </w:rPr>
          </w:pPr>
          <w:r w:rsidRPr="00753A7B">
            <w:rPr>
              <w:rFonts w:eastAsia="Times New Roman"/>
              <w:lang w:val="en-US"/>
            </w:rPr>
            <w:t xml:space="preserve">van </w:t>
          </w:r>
          <w:proofErr w:type="spellStart"/>
          <w:r w:rsidRPr="00753A7B">
            <w:rPr>
              <w:rFonts w:eastAsia="Times New Roman"/>
              <w:lang w:val="en-US"/>
            </w:rPr>
            <w:t>Gerven</w:t>
          </w:r>
          <w:proofErr w:type="spellEnd"/>
          <w:r w:rsidRPr="00753A7B">
            <w:rPr>
              <w:rFonts w:eastAsia="Times New Roman"/>
              <w:lang w:val="en-US"/>
            </w:rPr>
            <w:t xml:space="preserve">, M., &amp; Bohte, S. (2017). Editorial: Artificial neural networks as models of neural information processing. </w:t>
          </w:r>
          <w:r w:rsidRPr="00753A7B">
            <w:rPr>
              <w:rFonts w:eastAsia="Times New Roman"/>
              <w:i/>
              <w:iCs/>
              <w:lang w:val="en-US"/>
            </w:rPr>
            <w:t>Frontiers in Computational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333898. https://doi.org/10.3389/FNCOM.2017.00114/BIBTEX</w:t>
          </w:r>
        </w:p>
        <w:p w14:paraId="7A921502" w14:textId="77777777" w:rsidR="00753A7B" w:rsidRPr="0098588C" w:rsidRDefault="00753A7B">
          <w:pPr>
            <w:autoSpaceDE w:val="0"/>
            <w:autoSpaceDN w:val="0"/>
            <w:ind w:hanging="480"/>
            <w:divId w:val="1687705995"/>
            <w:rPr>
              <w:rFonts w:eastAsia="Times New Roman"/>
              <w:lang w:val="en-US"/>
            </w:rPr>
          </w:pPr>
          <w:r w:rsidRPr="00753A7B">
            <w:rPr>
              <w:rFonts w:eastAsia="Times New Roman"/>
              <w:lang w:val="en-US"/>
            </w:rPr>
            <w:t xml:space="preserve">Van, R., &amp; Fred, L. (2009). </w:t>
          </w:r>
          <w:r w:rsidRPr="0098588C">
            <w:rPr>
              <w:rFonts w:eastAsia="Times New Roman"/>
              <w:i/>
              <w:iCs/>
              <w:lang w:val="en-US"/>
            </w:rPr>
            <w:t>Python 3 Reference Manual</w:t>
          </w:r>
          <w:r w:rsidRPr="0098588C">
            <w:rPr>
              <w:rFonts w:eastAsia="Times New Roman"/>
              <w:lang w:val="en-US"/>
            </w:rPr>
            <w:t>. CreateSpace.</w:t>
          </w:r>
        </w:p>
        <w:p w14:paraId="513CE4B6" w14:textId="77777777" w:rsidR="00753A7B" w:rsidRPr="0098588C" w:rsidRDefault="00753A7B">
          <w:pPr>
            <w:autoSpaceDE w:val="0"/>
            <w:autoSpaceDN w:val="0"/>
            <w:ind w:hanging="480"/>
            <w:divId w:val="2137869007"/>
            <w:rPr>
              <w:rFonts w:eastAsia="Times New Roman"/>
              <w:lang w:val="en-US"/>
            </w:rPr>
          </w:pPr>
          <w:r w:rsidRPr="0098588C">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8C">
            <w:rPr>
              <w:rFonts w:eastAsia="Times New Roman"/>
              <w:i/>
              <w:iCs/>
              <w:lang w:val="en-US"/>
            </w:rPr>
            <w:t>Medicinal Research Reviews</w:t>
          </w:r>
          <w:r w:rsidRPr="0098588C">
            <w:rPr>
              <w:rFonts w:eastAsia="Times New Roman"/>
              <w:lang w:val="en-US"/>
            </w:rPr>
            <w:t xml:space="preserve">, </w:t>
          </w:r>
          <w:r w:rsidRPr="0098588C">
            <w:rPr>
              <w:rFonts w:eastAsia="Times New Roman"/>
              <w:i/>
              <w:iCs/>
              <w:lang w:val="en-US"/>
            </w:rPr>
            <w:t>41</w:t>
          </w:r>
          <w:r w:rsidRPr="0098588C">
            <w:rPr>
              <w:rFonts w:eastAsia="Times New Roman"/>
              <w:lang w:val="en-US"/>
            </w:rPr>
            <w:t>(3), 1427–1473. https://doi.org/10.1002/MED.21764</w:t>
          </w:r>
        </w:p>
        <w:p w14:paraId="281F050B" w14:textId="77777777" w:rsidR="00753A7B" w:rsidRPr="0098588C" w:rsidRDefault="00753A7B">
          <w:pPr>
            <w:autoSpaceDE w:val="0"/>
            <w:autoSpaceDN w:val="0"/>
            <w:ind w:hanging="480"/>
            <w:divId w:val="1378238893"/>
            <w:rPr>
              <w:rFonts w:eastAsia="Times New Roman"/>
              <w:lang w:val="en-US"/>
            </w:rPr>
          </w:pPr>
          <w:r w:rsidRPr="0098588C">
            <w:rPr>
              <w:rFonts w:eastAsia="Times New Roman"/>
              <w:lang w:val="en-US"/>
            </w:rPr>
            <w:t xml:space="preserve">Voicu, A., </w:t>
          </w:r>
          <w:proofErr w:type="spellStart"/>
          <w:r w:rsidRPr="0098588C">
            <w:rPr>
              <w:rFonts w:eastAsia="Times New Roman"/>
              <w:lang w:val="en-US"/>
            </w:rPr>
            <w:t>Duteanu</w:t>
          </w:r>
          <w:proofErr w:type="spellEnd"/>
          <w:r w:rsidRPr="0098588C">
            <w:rPr>
              <w:rFonts w:eastAsia="Times New Roman"/>
              <w:lang w:val="en-US"/>
            </w:rPr>
            <w:t xml:space="preserve">, N., Voicu, M., Vlad, D., &amp; Dumitrascu, V. (2020). The </w:t>
          </w:r>
          <w:proofErr w:type="spellStart"/>
          <w:r w:rsidRPr="0098588C">
            <w:rPr>
              <w:rFonts w:eastAsia="Times New Roman"/>
              <w:lang w:val="en-US"/>
            </w:rPr>
            <w:t>rcdk</w:t>
          </w:r>
          <w:proofErr w:type="spellEnd"/>
          <w:r w:rsidRPr="0098588C">
            <w:rPr>
              <w:rFonts w:eastAsia="Times New Roman"/>
              <w:lang w:val="en-US"/>
            </w:rPr>
            <w:t xml:space="preserve"> and cluster R packages applied to drug candidate selection. </w:t>
          </w:r>
          <w:r w:rsidRPr="0098588C">
            <w:rPr>
              <w:rFonts w:eastAsia="Times New Roman"/>
              <w:i/>
              <w:iCs/>
              <w:lang w:val="en-US"/>
            </w:rPr>
            <w:t>Journal of Cheminformatics</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1–8. https://doi.org/10.1186/S13321-019-0405-0/FIGURES/7</w:t>
          </w:r>
        </w:p>
        <w:p w14:paraId="49113230" w14:textId="77777777" w:rsidR="00753A7B" w:rsidRPr="0098588C" w:rsidRDefault="00753A7B">
          <w:pPr>
            <w:autoSpaceDE w:val="0"/>
            <w:autoSpaceDN w:val="0"/>
            <w:ind w:hanging="480"/>
            <w:divId w:val="50882282"/>
            <w:rPr>
              <w:rFonts w:eastAsia="Times New Roman"/>
              <w:lang w:val="en-US"/>
            </w:rPr>
          </w:pPr>
          <w:r w:rsidRPr="0098588C">
            <w:rPr>
              <w:rFonts w:eastAsia="Times New Roman"/>
              <w:lang w:val="en-US"/>
            </w:rPr>
            <w:t xml:space="preserve">WAKABAYASHI, Y., MIYATSUKA, T., SUZUKI, L., HIMURO, M., KATAHIRA, T., MIURA, M., &amp; WATADA, H. (2019). 346-LB: The Role of STAT3 Signaling toward a-to-ß Reprogramming within the Adult Pancreas. </w:t>
          </w:r>
          <w:r w:rsidRPr="0098588C">
            <w:rPr>
              <w:rFonts w:eastAsia="Times New Roman"/>
              <w:i/>
              <w:iCs/>
              <w:lang w:val="en-US"/>
            </w:rPr>
            <w:t>Diabetes</w:t>
          </w:r>
          <w:r w:rsidRPr="0098588C">
            <w:rPr>
              <w:rFonts w:eastAsia="Times New Roman"/>
              <w:lang w:val="en-US"/>
            </w:rPr>
            <w:t xml:space="preserve">, </w:t>
          </w:r>
          <w:r w:rsidRPr="0098588C">
            <w:rPr>
              <w:rFonts w:eastAsia="Times New Roman"/>
              <w:i/>
              <w:iCs/>
              <w:lang w:val="en-US"/>
            </w:rPr>
            <w:t>68</w:t>
          </w:r>
          <w:r w:rsidRPr="0098588C">
            <w:rPr>
              <w:rFonts w:eastAsia="Times New Roman"/>
              <w:lang w:val="en-US"/>
            </w:rPr>
            <w:t>(Supplement_1). https://doi.org/10.2337/DB19-346-LB</w:t>
          </w:r>
        </w:p>
        <w:p w14:paraId="33BF484F" w14:textId="77777777" w:rsidR="00753A7B" w:rsidRPr="0098588C" w:rsidRDefault="00753A7B">
          <w:pPr>
            <w:autoSpaceDE w:val="0"/>
            <w:autoSpaceDN w:val="0"/>
            <w:ind w:hanging="480"/>
            <w:divId w:val="1493835299"/>
            <w:rPr>
              <w:rFonts w:eastAsia="Times New Roman"/>
              <w:lang w:val="en-US"/>
            </w:rPr>
          </w:pPr>
          <w:r w:rsidRPr="0098588C">
            <w:rPr>
              <w:rFonts w:eastAsia="Times New Roman"/>
              <w:lang w:val="en-US"/>
            </w:rPr>
            <w:t xml:space="preserve">Wang, H. Q., Man, Q. W., Huo, F. Y., Gao, X., Lin, H., Li, S. R., Wang, J., Su, F. C., Cai, L., Shi, Y., Liu, B., &amp; Bu, L. L. (2022). STAT3 pathway in cancers: Past, present, and future. </w:t>
          </w:r>
          <w:proofErr w:type="spellStart"/>
          <w:r w:rsidRPr="0098588C">
            <w:rPr>
              <w:rFonts w:eastAsia="Times New Roman"/>
              <w:i/>
              <w:iCs/>
              <w:lang w:val="en-US"/>
            </w:rPr>
            <w:t>MedComm</w:t>
          </w:r>
          <w:proofErr w:type="spellEnd"/>
          <w:r w:rsidRPr="0098588C">
            <w:rPr>
              <w:rFonts w:eastAsia="Times New Roman"/>
              <w:lang w:val="en-US"/>
            </w:rPr>
            <w:t xml:space="preserve">, </w:t>
          </w:r>
          <w:r w:rsidRPr="0098588C">
            <w:rPr>
              <w:rFonts w:eastAsia="Times New Roman"/>
              <w:i/>
              <w:iCs/>
              <w:lang w:val="en-US"/>
            </w:rPr>
            <w:t>3</w:t>
          </w:r>
          <w:r w:rsidRPr="0098588C">
            <w:rPr>
              <w:rFonts w:eastAsia="Times New Roman"/>
              <w:lang w:val="en-US"/>
            </w:rPr>
            <w:t>(2). https://doi.org/10.1002/MCO2.124</w:t>
          </w:r>
        </w:p>
        <w:p w14:paraId="4C45D59E" w14:textId="77777777" w:rsidR="00753A7B" w:rsidRPr="0098588C" w:rsidRDefault="00753A7B">
          <w:pPr>
            <w:autoSpaceDE w:val="0"/>
            <w:autoSpaceDN w:val="0"/>
            <w:ind w:hanging="480"/>
            <w:divId w:val="316110110"/>
            <w:rPr>
              <w:rFonts w:eastAsia="Times New Roman"/>
              <w:lang w:val="en-US"/>
            </w:rPr>
          </w:pPr>
          <w:r w:rsidRPr="0098588C">
            <w:rPr>
              <w:rFonts w:eastAsia="Times New Roman"/>
              <w:lang w:val="en-US"/>
            </w:rPr>
            <w:t xml:space="preserve">Wang, X. L., &amp; Li, L. (2021). Cell type-specific potential pathogenic genes and functional pathways in Alzheimer’s Disease. </w:t>
          </w:r>
          <w:r w:rsidRPr="0098588C">
            <w:rPr>
              <w:rFonts w:eastAsia="Times New Roman"/>
              <w:i/>
              <w:iCs/>
              <w:lang w:val="en-US"/>
            </w:rPr>
            <w:t>BMC Neurology 2021 21:1</w:t>
          </w:r>
          <w:r w:rsidRPr="0098588C">
            <w:rPr>
              <w:rFonts w:eastAsia="Times New Roman"/>
              <w:lang w:val="en-US"/>
            </w:rPr>
            <w:t xml:space="preserve">, </w:t>
          </w:r>
          <w:r w:rsidRPr="0098588C">
            <w:rPr>
              <w:rFonts w:eastAsia="Times New Roman"/>
              <w:i/>
              <w:iCs/>
              <w:lang w:val="en-US"/>
            </w:rPr>
            <w:t>21</w:t>
          </w:r>
          <w:r w:rsidRPr="0098588C">
            <w:rPr>
              <w:rFonts w:eastAsia="Times New Roman"/>
              <w:lang w:val="en-US"/>
            </w:rPr>
            <w:t>(1), 1–18. https://doi.org/10.1186/S12883-021-02407-1</w:t>
          </w:r>
        </w:p>
        <w:p w14:paraId="2E20DCDA" w14:textId="77777777" w:rsidR="00753A7B" w:rsidRPr="0098588C" w:rsidRDefault="00753A7B">
          <w:pPr>
            <w:autoSpaceDE w:val="0"/>
            <w:autoSpaceDN w:val="0"/>
            <w:ind w:hanging="480"/>
            <w:divId w:val="1060400505"/>
            <w:rPr>
              <w:rFonts w:eastAsia="Times New Roman"/>
              <w:lang w:val="en-US"/>
            </w:rPr>
          </w:pPr>
          <w:r w:rsidRPr="0098588C">
            <w:rPr>
              <w:rFonts w:eastAsia="Times New Roman"/>
              <w:lang w:val="en-US"/>
            </w:rPr>
            <w:t xml:space="preserve">Waskom, M. L. (2021). seaborn: statistical data visualization. </w:t>
          </w:r>
          <w:r w:rsidRPr="0098588C">
            <w:rPr>
              <w:rFonts w:eastAsia="Times New Roman"/>
              <w:i/>
              <w:iCs/>
              <w:lang w:val="en-US"/>
            </w:rPr>
            <w:t xml:space="preserve">Journal of </w:t>
          </w:r>
          <w:proofErr w:type="gramStart"/>
          <w:r w:rsidRPr="0098588C">
            <w:rPr>
              <w:rFonts w:eastAsia="Times New Roman"/>
              <w:i/>
              <w:iCs/>
              <w:lang w:val="en-US"/>
            </w:rPr>
            <w:t>Open Source</w:t>
          </w:r>
          <w:proofErr w:type="gramEnd"/>
          <w:r w:rsidRPr="0098588C">
            <w:rPr>
              <w:rFonts w:eastAsia="Times New Roman"/>
              <w:i/>
              <w:iCs/>
              <w:lang w:val="en-US"/>
            </w:rPr>
            <w:t xml:space="preserve"> Software</w:t>
          </w:r>
          <w:r w:rsidRPr="0098588C">
            <w:rPr>
              <w:rFonts w:eastAsia="Times New Roman"/>
              <w:lang w:val="en-US"/>
            </w:rPr>
            <w:t xml:space="preserve">, </w:t>
          </w:r>
          <w:r w:rsidRPr="0098588C">
            <w:rPr>
              <w:rFonts w:eastAsia="Times New Roman"/>
              <w:i/>
              <w:iCs/>
              <w:lang w:val="en-US"/>
            </w:rPr>
            <w:t>6</w:t>
          </w:r>
          <w:r w:rsidRPr="0098588C">
            <w:rPr>
              <w:rFonts w:eastAsia="Times New Roman"/>
              <w:lang w:val="en-US"/>
            </w:rPr>
            <w:t>(60), 3021. https://doi.org/10.21105/JOSS.03021</w:t>
          </w:r>
        </w:p>
        <w:p w14:paraId="3DC5517D" w14:textId="77777777" w:rsidR="00753A7B" w:rsidRPr="0098588C" w:rsidRDefault="00753A7B">
          <w:pPr>
            <w:autoSpaceDE w:val="0"/>
            <w:autoSpaceDN w:val="0"/>
            <w:ind w:hanging="480"/>
            <w:divId w:val="1527324406"/>
            <w:rPr>
              <w:rFonts w:eastAsia="Times New Roman"/>
              <w:lang w:val="en-US"/>
            </w:rPr>
          </w:pPr>
          <w:proofErr w:type="spellStart"/>
          <w:r w:rsidRPr="0098588C">
            <w:rPr>
              <w:rFonts w:eastAsia="Times New Roman"/>
              <w:lang w:val="en-US"/>
            </w:rPr>
            <w:t>Weggen</w:t>
          </w:r>
          <w:proofErr w:type="spellEnd"/>
          <w:r w:rsidRPr="0098588C">
            <w:rPr>
              <w:rFonts w:eastAsia="Times New Roman"/>
              <w:lang w:val="en-US"/>
            </w:rPr>
            <w:t xml:space="preserve">, S., &amp; </w:t>
          </w:r>
          <w:proofErr w:type="spellStart"/>
          <w:r w:rsidRPr="0098588C">
            <w:rPr>
              <w:rFonts w:eastAsia="Times New Roman"/>
              <w:lang w:val="en-US"/>
            </w:rPr>
            <w:t>Beher</w:t>
          </w:r>
          <w:proofErr w:type="spellEnd"/>
          <w:r w:rsidRPr="0098588C">
            <w:rPr>
              <w:rFonts w:eastAsia="Times New Roman"/>
              <w:lang w:val="en-US"/>
            </w:rPr>
            <w:t xml:space="preserve">, D. (2012). Molecular consequences of amyloid precursor protein and presenilin mutations causing autosomal-dominant Alzheimer’s disease. </w:t>
          </w:r>
          <w:r w:rsidRPr="0098588C">
            <w:rPr>
              <w:rFonts w:eastAsia="Times New Roman"/>
              <w:i/>
              <w:iCs/>
              <w:lang w:val="en-US"/>
            </w:rPr>
            <w:t>Alzheimer’s Research and Therapy</w:t>
          </w:r>
          <w:r w:rsidRPr="0098588C">
            <w:rPr>
              <w:rFonts w:eastAsia="Times New Roman"/>
              <w:lang w:val="en-US"/>
            </w:rPr>
            <w:t xml:space="preserve">, </w:t>
          </w:r>
          <w:r w:rsidRPr="0098588C">
            <w:rPr>
              <w:rFonts w:eastAsia="Times New Roman"/>
              <w:i/>
              <w:iCs/>
              <w:lang w:val="en-US"/>
            </w:rPr>
            <w:t>4</w:t>
          </w:r>
          <w:r w:rsidRPr="0098588C">
            <w:rPr>
              <w:rFonts w:eastAsia="Times New Roman"/>
              <w:lang w:val="en-US"/>
            </w:rPr>
            <w:t>(2), 1–14. https://doi.org/10.1186/ALZRT107/TABLES/3</w:t>
          </w:r>
        </w:p>
        <w:p w14:paraId="55D40E63" w14:textId="77777777" w:rsidR="00753A7B" w:rsidRDefault="00753A7B">
          <w:pPr>
            <w:autoSpaceDE w:val="0"/>
            <w:autoSpaceDN w:val="0"/>
            <w:ind w:hanging="480"/>
            <w:divId w:val="1402756506"/>
            <w:rPr>
              <w:rFonts w:eastAsia="Times New Roman"/>
            </w:rPr>
          </w:pPr>
          <w:r w:rsidRPr="0098588C">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4338CDF9" w14:textId="77777777" w:rsidR="00753A7B" w:rsidRPr="0098588C" w:rsidRDefault="00753A7B">
          <w:pPr>
            <w:autoSpaceDE w:val="0"/>
            <w:autoSpaceDN w:val="0"/>
            <w:ind w:hanging="480"/>
            <w:divId w:val="707292341"/>
            <w:rPr>
              <w:rFonts w:eastAsia="Times New Roman"/>
              <w:lang w:val="en-US"/>
            </w:rPr>
          </w:pPr>
          <w:r w:rsidRPr="0098588C">
            <w:rPr>
              <w:rFonts w:eastAsia="Times New Roman"/>
              <w:lang w:val="en-US"/>
            </w:rPr>
            <w:t xml:space="preserve">Yang, Y., &amp; Song, W. (2013). Molecular links between Alzheimer’s disease and diabetes mellitus. </w:t>
          </w:r>
          <w:r w:rsidRPr="0098588C">
            <w:rPr>
              <w:rFonts w:eastAsia="Times New Roman"/>
              <w:i/>
              <w:iCs/>
              <w:lang w:val="en-US"/>
            </w:rPr>
            <w:t>Neuroscience</w:t>
          </w:r>
          <w:r w:rsidRPr="0098588C">
            <w:rPr>
              <w:rFonts w:eastAsia="Times New Roman"/>
              <w:lang w:val="en-US"/>
            </w:rPr>
            <w:t xml:space="preserve">, </w:t>
          </w:r>
          <w:r w:rsidRPr="0098588C">
            <w:rPr>
              <w:rFonts w:eastAsia="Times New Roman"/>
              <w:i/>
              <w:iCs/>
              <w:lang w:val="en-US"/>
            </w:rPr>
            <w:t>250</w:t>
          </w:r>
          <w:r w:rsidRPr="0098588C">
            <w:rPr>
              <w:rFonts w:eastAsia="Times New Roman"/>
              <w:lang w:val="en-US"/>
            </w:rPr>
            <w:t>, 140–150. https://doi.org/10.1016/J.NEUROSCIENCE.2013.07.009</w:t>
          </w:r>
        </w:p>
        <w:p w14:paraId="75429369" w14:textId="77777777" w:rsidR="00753A7B" w:rsidRPr="0098588C" w:rsidRDefault="00753A7B">
          <w:pPr>
            <w:autoSpaceDE w:val="0"/>
            <w:autoSpaceDN w:val="0"/>
            <w:ind w:hanging="480"/>
            <w:divId w:val="1748648785"/>
            <w:rPr>
              <w:rFonts w:eastAsia="Times New Roman"/>
              <w:lang w:val="en-US"/>
            </w:rPr>
          </w:pPr>
          <w:r w:rsidRPr="0098588C">
            <w:rPr>
              <w:rFonts w:eastAsia="Times New Roman"/>
              <w:lang w:val="en-US"/>
            </w:rPr>
            <w:t xml:space="preserve">Ye, Q., Hsieh, C. Y., Yang, Z., Kang, Y., Chen, J., Cao, D., He, S., &amp; Hou, T. (2021). A unified drug–target interaction prediction framework based on knowledge graph and recommendation system. </w:t>
          </w:r>
          <w:r w:rsidRPr="0098588C">
            <w:rPr>
              <w:rFonts w:eastAsia="Times New Roman"/>
              <w:i/>
              <w:iCs/>
              <w:lang w:val="en-US"/>
            </w:rPr>
            <w:t>Nature Communications 2021 12:1</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1–12. https://doi.org/10.1038/s41467-021-27137-3</w:t>
          </w:r>
        </w:p>
        <w:p w14:paraId="161E07B4" w14:textId="77777777" w:rsidR="00753A7B" w:rsidRPr="0098588C" w:rsidRDefault="00753A7B">
          <w:pPr>
            <w:autoSpaceDE w:val="0"/>
            <w:autoSpaceDN w:val="0"/>
            <w:ind w:hanging="480"/>
            <w:divId w:val="48111531"/>
            <w:rPr>
              <w:rFonts w:eastAsia="Times New Roman"/>
              <w:lang w:val="en-US"/>
            </w:rPr>
          </w:pPr>
          <w:r w:rsidRPr="0098588C">
            <w:rPr>
              <w:rFonts w:eastAsia="Times New Roman"/>
              <w:lang w:val="en-US"/>
            </w:rPr>
            <w:lastRenderedPageBreak/>
            <w:t xml:space="preserve">Zhang, H., Cao, Y., Ma, L., Wei, Y., &amp; Li, H. (2021). Possible Mechanisms of Tau Spread and Toxicity in Alzheimer’s Disease. </w:t>
          </w:r>
          <w:r w:rsidRPr="0098588C">
            <w:rPr>
              <w:rFonts w:eastAsia="Times New Roman"/>
              <w:i/>
              <w:iCs/>
              <w:lang w:val="en-US"/>
            </w:rPr>
            <w:t>Frontiers in Cell and Developmental Biology</w:t>
          </w:r>
          <w:r w:rsidRPr="0098588C">
            <w:rPr>
              <w:rFonts w:eastAsia="Times New Roman"/>
              <w:lang w:val="en-US"/>
            </w:rPr>
            <w:t xml:space="preserve">, </w:t>
          </w:r>
          <w:r w:rsidRPr="0098588C">
            <w:rPr>
              <w:rFonts w:eastAsia="Times New Roman"/>
              <w:i/>
              <w:iCs/>
              <w:lang w:val="en-US"/>
            </w:rPr>
            <w:t>9</w:t>
          </w:r>
          <w:r w:rsidRPr="0098588C">
            <w:rPr>
              <w:rFonts w:eastAsia="Times New Roman"/>
              <w:lang w:val="en-US"/>
            </w:rPr>
            <w:t>. https://doi.org/10.3389/FCELL.2021.707268</w:t>
          </w:r>
        </w:p>
        <w:p w14:paraId="191A2EE1" w14:textId="77777777" w:rsidR="00753A7B" w:rsidRDefault="00753A7B">
          <w:pPr>
            <w:autoSpaceDE w:val="0"/>
            <w:autoSpaceDN w:val="0"/>
            <w:ind w:hanging="480"/>
            <w:divId w:val="465003974"/>
            <w:rPr>
              <w:rFonts w:eastAsia="Times New Roman"/>
            </w:rPr>
          </w:pPr>
          <w:r w:rsidRPr="0098588C">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1C8520D8" w:rsidR="00895E1B" w:rsidRPr="00E85C6E" w:rsidRDefault="00753A7B"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46C8C" w14:textId="77777777" w:rsidR="00B52192" w:rsidRDefault="00B52192" w:rsidP="00894275">
      <w:pPr>
        <w:spacing w:line="240" w:lineRule="auto"/>
      </w:pPr>
      <w:r>
        <w:separator/>
      </w:r>
    </w:p>
  </w:endnote>
  <w:endnote w:type="continuationSeparator" w:id="0">
    <w:p w14:paraId="6A0C329C" w14:textId="77777777" w:rsidR="00B52192" w:rsidRDefault="00B52192"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25423" w14:textId="77777777" w:rsidR="00B52192" w:rsidRDefault="00B52192" w:rsidP="00894275">
      <w:pPr>
        <w:spacing w:line="240" w:lineRule="auto"/>
      </w:pPr>
      <w:r>
        <w:separator/>
      </w:r>
    </w:p>
  </w:footnote>
  <w:footnote w:type="continuationSeparator" w:id="0">
    <w:p w14:paraId="32C3227D" w14:textId="77777777" w:rsidR="00B52192" w:rsidRDefault="00B52192"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2FDB"/>
    <w:rsid w:val="0000311B"/>
    <w:rsid w:val="000044FE"/>
    <w:rsid w:val="0000629E"/>
    <w:rsid w:val="00006E60"/>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DD5"/>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66A"/>
    <w:rsid w:val="00114B5D"/>
    <w:rsid w:val="00114D21"/>
    <w:rsid w:val="00115B89"/>
    <w:rsid w:val="00115C61"/>
    <w:rsid w:val="001165DD"/>
    <w:rsid w:val="0011717E"/>
    <w:rsid w:val="001178AF"/>
    <w:rsid w:val="00117DE2"/>
    <w:rsid w:val="00120048"/>
    <w:rsid w:val="001201E7"/>
    <w:rsid w:val="001207C3"/>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08F"/>
    <w:rsid w:val="001722AD"/>
    <w:rsid w:val="00172699"/>
    <w:rsid w:val="00172C61"/>
    <w:rsid w:val="00173D74"/>
    <w:rsid w:val="00173F3B"/>
    <w:rsid w:val="00174F0C"/>
    <w:rsid w:val="00176413"/>
    <w:rsid w:val="00176AFC"/>
    <w:rsid w:val="0017703C"/>
    <w:rsid w:val="00177339"/>
    <w:rsid w:val="0017766F"/>
    <w:rsid w:val="00180B01"/>
    <w:rsid w:val="00180DD6"/>
    <w:rsid w:val="00181581"/>
    <w:rsid w:val="00182743"/>
    <w:rsid w:val="00182C3C"/>
    <w:rsid w:val="001837A2"/>
    <w:rsid w:val="001856EE"/>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401"/>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4D00"/>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DAA"/>
    <w:rsid w:val="00297F5D"/>
    <w:rsid w:val="002A0811"/>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0D8"/>
    <w:rsid w:val="002B34E8"/>
    <w:rsid w:val="002B3AEF"/>
    <w:rsid w:val="002B4529"/>
    <w:rsid w:val="002B45B1"/>
    <w:rsid w:val="002B6382"/>
    <w:rsid w:val="002B6AB6"/>
    <w:rsid w:val="002B6AE2"/>
    <w:rsid w:val="002B7D2B"/>
    <w:rsid w:val="002C0360"/>
    <w:rsid w:val="002C149F"/>
    <w:rsid w:val="002C1EF2"/>
    <w:rsid w:val="002C2881"/>
    <w:rsid w:val="002C4D0D"/>
    <w:rsid w:val="002C6597"/>
    <w:rsid w:val="002C6A42"/>
    <w:rsid w:val="002C6BB8"/>
    <w:rsid w:val="002D0035"/>
    <w:rsid w:val="002D17E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1C3"/>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9AD"/>
    <w:rsid w:val="003529CE"/>
    <w:rsid w:val="00353178"/>
    <w:rsid w:val="003539B0"/>
    <w:rsid w:val="00355101"/>
    <w:rsid w:val="00355548"/>
    <w:rsid w:val="00356792"/>
    <w:rsid w:val="003572C1"/>
    <w:rsid w:val="00357418"/>
    <w:rsid w:val="0036102D"/>
    <w:rsid w:val="0036157C"/>
    <w:rsid w:val="00362FEC"/>
    <w:rsid w:val="00363016"/>
    <w:rsid w:val="003632CE"/>
    <w:rsid w:val="0036407B"/>
    <w:rsid w:val="00364736"/>
    <w:rsid w:val="003647F4"/>
    <w:rsid w:val="00365582"/>
    <w:rsid w:val="003663AE"/>
    <w:rsid w:val="00366A3E"/>
    <w:rsid w:val="00366A5C"/>
    <w:rsid w:val="0036763B"/>
    <w:rsid w:val="00372732"/>
    <w:rsid w:val="003738F6"/>
    <w:rsid w:val="0037422B"/>
    <w:rsid w:val="00374F92"/>
    <w:rsid w:val="0037743D"/>
    <w:rsid w:val="0038091A"/>
    <w:rsid w:val="00381441"/>
    <w:rsid w:val="003814BC"/>
    <w:rsid w:val="00382993"/>
    <w:rsid w:val="00385F1C"/>
    <w:rsid w:val="00386164"/>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6A38"/>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B66"/>
    <w:rsid w:val="00503FD9"/>
    <w:rsid w:val="00504A60"/>
    <w:rsid w:val="00505A26"/>
    <w:rsid w:val="00505AF2"/>
    <w:rsid w:val="005075E4"/>
    <w:rsid w:val="00507B09"/>
    <w:rsid w:val="00510430"/>
    <w:rsid w:val="005104B0"/>
    <w:rsid w:val="00510E1F"/>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6C0E"/>
    <w:rsid w:val="0053782B"/>
    <w:rsid w:val="00537A78"/>
    <w:rsid w:val="00541089"/>
    <w:rsid w:val="00541B0D"/>
    <w:rsid w:val="00541C96"/>
    <w:rsid w:val="00541E69"/>
    <w:rsid w:val="0054207B"/>
    <w:rsid w:val="00542CAA"/>
    <w:rsid w:val="00543242"/>
    <w:rsid w:val="00543592"/>
    <w:rsid w:val="00543B12"/>
    <w:rsid w:val="00543F25"/>
    <w:rsid w:val="0054471C"/>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5B1"/>
    <w:rsid w:val="00595972"/>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ADC"/>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6C5F"/>
    <w:rsid w:val="00626C8D"/>
    <w:rsid w:val="006275A4"/>
    <w:rsid w:val="0063073A"/>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74F"/>
    <w:rsid w:val="00653A0A"/>
    <w:rsid w:val="006540AF"/>
    <w:rsid w:val="00654124"/>
    <w:rsid w:val="00655D53"/>
    <w:rsid w:val="00655F4B"/>
    <w:rsid w:val="00657A6A"/>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8C"/>
    <w:rsid w:val="0069199A"/>
    <w:rsid w:val="0069205B"/>
    <w:rsid w:val="00692C33"/>
    <w:rsid w:val="006937D2"/>
    <w:rsid w:val="00693924"/>
    <w:rsid w:val="006940FE"/>
    <w:rsid w:val="00694467"/>
    <w:rsid w:val="006949BA"/>
    <w:rsid w:val="00694DED"/>
    <w:rsid w:val="00695504"/>
    <w:rsid w:val="00695B7E"/>
    <w:rsid w:val="00695D3D"/>
    <w:rsid w:val="00695F29"/>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710"/>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19E"/>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97FD4"/>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361"/>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02C"/>
    <w:rsid w:val="007F1100"/>
    <w:rsid w:val="007F1950"/>
    <w:rsid w:val="007F1A3C"/>
    <w:rsid w:val="007F1A79"/>
    <w:rsid w:val="007F2F83"/>
    <w:rsid w:val="007F3CE6"/>
    <w:rsid w:val="007F4118"/>
    <w:rsid w:val="007F4C5D"/>
    <w:rsid w:val="007F5FC3"/>
    <w:rsid w:val="007F732A"/>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4853"/>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3DCB"/>
    <w:rsid w:val="008555DA"/>
    <w:rsid w:val="00855F67"/>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3E6A"/>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9085A"/>
    <w:rsid w:val="00890A27"/>
    <w:rsid w:val="00890A31"/>
    <w:rsid w:val="00890C7A"/>
    <w:rsid w:val="008916F0"/>
    <w:rsid w:val="0089345D"/>
    <w:rsid w:val="00894275"/>
    <w:rsid w:val="00895E1B"/>
    <w:rsid w:val="0089676A"/>
    <w:rsid w:val="00896C05"/>
    <w:rsid w:val="00896CD4"/>
    <w:rsid w:val="00897CC3"/>
    <w:rsid w:val="00897FA1"/>
    <w:rsid w:val="008A157E"/>
    <w:rsid w:val="008A1BF1"/>
    <w:rsid w:val="008A31AB"/>
    <w:rsid w:val="008A41C3"/>
    <w:rsid w:val="008A48A9"/>
    <w:rsid w:val="008A5B4C"/>
    <w:rsid w:val="008A6162"/>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9DA"/>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9E7"/>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71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5E77"/>
    <w:rsid w:val="00A26220"/>
    <w:rsid w:val="00A26352"/>
    <w:rsid w:val="00A26FEB"/>
    <w:rsid w:val="00A30B4A"/>
    <w:rsid w:val="00A311E3"/>
    <w:rsid w:val="00A31732"/>
    <w:rsid w:val="00A31CED"/>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222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DA"/>
    <w:rsid w:val="00AC6D73"/>
    <w:rsid w:val="00AC7186"/>
    <w:rsid w:val="00AC784E"/>
    <w:rsid w:val="00AC78F8"/>
    <w:rsid w:val="00AD0729"/>
    <w:rsid w:val="00AD1C54"/>
    <w:rsid w:val="00AD2EE3"/>
    <w:rsid w:val="00AD36D2"/>
    <w:rsid w:val="00AD3BA5"/>
    <w:rsid w:val="00AD3BB4"/>
    <w:rsid w:val="00AD3BF1"/>
    <w:rsid w:val="00AD4AE3"/>
    <w:rsid w:val="00AD4AF3"/>
    <w:rsid w:val="00AD5AED"/>
    <w:rsid w:val="00AD5CE9"/>
    <w:rsid w:val="00AD650A"/>
    <w:rsid w:val="00AD6D2F"/>
    <w:rsid w:val="00AD6EAB"/>
    <w:rsid w:val="00AD7591"/>
    <w:rsid w:val="00AD77FA"/>
    <w:rsid w:val="00AE0580"/>
    <w:rsid w:val="00AE08BE"/>
    <w:rsid w:val="00AE0ACE"/>
    <w:rsid w:val="00AE0AE4"/>
    <w:rsid w:val="00AE1C8C"/>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06E0"/>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192"/>
    <w:rsid w:val="00B52D67"/>
    <w:rsid w:val="00B535E0"/>
    <w:rsid w:val="00B5412E"/>
    <w:rsid w:val="00B55469"/>
    <w:rsid w:val="00B554D8"/>
    <w:rsid w:val="00B557A0"/>
    <w:rsid w:val="00B56825"/>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33F"/>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0F"/>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0B7"/>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00F8"/>
    <w:rsid w:val="00C51338"/>
    <w:rsid w:val="00C51C8B"/>
    <w:rsid w:val="00C51FCE"/>
    <w:rsid w:val="00C537DF"/>
    <w:rsid w:val="00C53C48"/>
    <w:rsid w:val="00C53E49"/>
    <w:rsid w:val="00C54D55"/>
    <w:rsid w:val="00C56911"/>
    <w:rsid w:val="00C57F37"/>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DF3"/>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32B"/>
    <w:rsid w:val="00D35AF5"/>
    <w:rsid w:val="00D35BF6"/>
    <w:rsid w:val="00D35C4B"/>
    <w:rsid w:val="00D36743"/>
    <w:rsid w:val="00D36EDC"/>
    <w:rsid w:val="00D36F66"/>
    <w:rsid w:val="00D3727D"/>
    <w:rsid w:val="00D37A6F"/>
    <w:rsid w:val="00D40024"/>
    <w:rsid w:val="00D40173"/>
    <w:rsid w:val="00D407A6"/>
    <w:rsid w:val="00D41825"/>
    <w:rsid w:val="00D41A98"/>
    <w:rsid w:val="00D41B60"/>
    <w:rsid w:val="00D44560"/>
    <w:rsid w:val="00D446BF"/>
    <w:rsid w:val="00D44BB7"/>
    <w:rsid w:val="00D454B4"/>
    <w:rsid w:val="00D45768"/>
    <w:rsid w:val="00D45A87"/>
    <w:rsid w:val="00D45B77"/>
    <w:rsid w:val="00D466EB"/>
    <w:rsid w:val="00D47D1E"/>
    <w:rsid w:val="00D50473"/>
    <w:rsid w:val="00D510DD"/>
    <w:rsid w:val="00D512DE"/>
    <w:rsid w:val="00D51502"/>
    <w:rsid w:val="00D51CC8"/>
    <w:rsid w:val="00D51DD9"/>
    <w:rsid w:val="00D52DD9"/>
    <w:rsid w:val="00D538CF"/>
    <w:rsid w:val="00D54428"/>
    <w:rsid w:val="00D54EE8"/>
    <w:rsid w:val="00D56B4D"/>
    <w:rsid w:val="00D572E9"/>
    <w:rsid w:val="00D616FE"/>
    <w:rsid w:val="00D6176A"/>
    <w:rsid w:val="00D61BB5"/>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26C"/>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FD2"/>
    <w:rsid w:val="00E2428E"/>
    <w:rsid w:val="00E24893"/>
    <w:rsid w:val="00E24E06"/>
    <w:rsid w:val="00E25570"/>
    <w:rsid w:val="00E26603"/>
    <w:rsid w:val="00E266B0"/>
    <w:rsid w:val="00E27D8C"/>
    <w:rsid w:val="00E30448"/>
    <w:rsid w:val="00E313D2"/>
    <w:rsid w:val="00E318D3"/>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395F"/>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71"/>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051D"/>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251"/>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570"/>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A44"/>
    <w:rsid w:val="00F22C17"/>
    <w:rsid w:val="00F22DD9"/>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8F"/>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A0132"/>
    <w:rsid w:val="003A5090"/>
    <w:rsid w:val="003B0F38"/>
    <w:rsid w:val="003F2BD1"/>
    <w:rsid w:val="00402187"/>
    <w:rsid w:val="00410A05"/>
    <w:rsid w:val="004221F5"/>
    <w:rsid w:val="00427C43"/>
    <w:rsid w:val="0043312E"/>
    <w:rsid w:val="00492884"/>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E350B"/>
    <w:rsid w:val="005F1172"/>
    <w:rsid w:val="006154F5"/>
    <w:rsid w:val="006644B5"/>
    <w:rsid w:val="006671AF"/>
    <w:rsid w:val="00677AD6"/>
    <w:rsid w:val="0068589F"/>
    <w:rsid w:val="00695F29"/>
    <w:rsid w:val="00697F7A"/>
    <w:rsid w:val="006A50BB"/>
    <w:rsid w:val="0076025D"/>
    <w:rsid w:val="00777507"/>
    <w:rsid w:val="007834CD"/>
    <w:rsid w:val="007936A4"/>
    <w:rsid w:val="007F1851"/>
    <w:rsid w:val="0080524D"/>
    <w:rsid w:val="008305F9"/>
    <w:rsid w:val="008672E5"/>
    <w:rsid w:val="00897189"/>
    <w:rsid w:val="008A0727"/>
    <w:rsid w:val="008F4A38"/>
    <w:rsid w:val="009553EF"/>
    <w:rsid w:val="00973EC5"/>
    <w:rsid w:val="0099740A"/>
    <w:rsid w:val="009A3A93"/>
    <w:rsid w:val="009C6A06"/>
    <w:rsid w:val="009C6D6B"/>
    <w:rsid w:val="00A014F6"/>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A288E"/>
    <w:rsid w:val="00CC53B1"/>
    <w:rsid w:val="00CD27AE"/>
    <w:rsid w:val="00CE5130"/>
    <w:rsid w:val="00CE7B0E"/>
    <w:rsid w:val="00CF1C40"/>
    <w:rsid w:val="00D0503A"/>
    <w:rsid w:val="00D06445"/>
    <w:rsid w:val="00D25A04"/>
    <w:rsid w:val="00D41B60"/>
    <w:rsid w:val="00D51502"/>
    <w:rsid w:val="00DF2A37"/>
    <w:rsid w:val="00DF2EFD"/>
    <w:rsid w:val="00E0109F"/>
    <w:rsid w:val="00E05B9C"/>
    <w:rsid w:val="00E072E8"/>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47EF"/>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63</Pages>
  <Words>18597</Words>
  <Characters>102285</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4691</cp:revision>
  <cp:lastPrinted>2024-06-02T03:09:00Z</cp:lastPrinted>
  <dcterms:created xsi:type="dcterms:W3CDTF">2024-04-20T01:52:00Z</dcterms:created>
  <dcterms:modified xsi:type="dcterms:W3CDTF">2024-06-04T03:52:00Z</dcterms:modified>
</cp:coreProperties>
</file>