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w:t>
            </w:r>
            <w:proofErr w:type="spellStart"/>
            <w:r w:rsidRPr="00A958CE">
              <w:rPr>
                <w:highlight w:val="yellow"/>
              </w:rPr>
              <w:t>Food</w:t>
            </w:r>
            <w:proofErr w:type="spellEnd"/>
            <w:r w:rsidRPr="00A958CE">
              <w:rPr>
                <w:highlight w:val="yellow"/>
              </w:rPr>
              <w:t xml:space="preserve"> and </w:t>
            </w:r>
            <w:proofErr w:type="spellStart"/>
            <w:r w:rsidRPr="00A958CE">
              <w:rPr>
                <w:highlight w:val="yellow"/>
              </w:rPr>
              <w:t>Drug</w:t>
            </w:r>
            <w:proofErr w:type="spellEnd"/>
            <w:r w:rsidRPr="00A958CE">
              <w:rPr>
                <w:highlight w:val="yellow"/>
              </w:rPr>
              <w:t xml:space="preserve"> </w:t>
            </w:r>
            <w:proofErr w:type="spellStart"/>
            <w:r w:rsidRPr="00A958CE">
              <w:rPr>
                <w:highlight w:val="yellow"/>
              </w:rPr>
              <w:t>Administration</w:t>
            </w:r>
            <w:proofErr w:type="spellEnd"/>
            <w:r w:rsidRPr="00A958CE">
              <w:rPr>
                <w:highlight w:val="yellow"/>
              </w:rPr>
              <w:t>”</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w:t>
            </w:r>
            <w:proofErr w:type="spellStart"/>
            <w:r w:rsidRPr="0058081F">
              <w:rPr>
                <w:highlight w:val="yellow"/>
              </w:rPr>
              <w:t>metil</w:t>
            </w:r>
            <w:proofErr w:type="spellEnd"/>
            <w:r w:rsidRPr="0058081F">
              <w:rPr>
                <w:highlight w:val="yellow"/>
              </w:rPr>
              <w:t>-aspartato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 xml:space="preserve">por sus siglas en inglés “A </w:t>
            </w:r>
            <w:proofErr w:type="spellStart"/>
            <w:r w:rsidRPr="00567420">
              <w:rPr>
                <w:highlight w:val="yellow"/>
              </w:rPr>
              <w:t>Disintegrin</w:t>
            </w:r>
            <w:proofErr w:type="spellEnd"/>
            <w:r w:rsidRPr="00567420">
              <w:rPr>
                <w:highlight w:val="yellow"/>
              </w:rPr>
              <w:t xml:space="preserve"> And </w:t>
            </w:r>
            <w:proofErr w:type="spellStart"/>
            <w:r w:rsidRPr="00567420">
              <w:rPr>
                <w:highlight w:val="yellow"/>
              </w:rPr>
              <w:t>Metalloproteinase</w:t>
            </w:r>
            <w:proofErr w:type="spellEnd"/>
            <w:r w:rsidRPr="00567420">
              <w:rPr>
                <w:highlight w:val="yellow"/>
              </w:rPr>
              <w:t>”</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proofErr w:type="spellStart"/>
            <w:r>
              <w:rPr>
                <w:highlight w:val="yellow"/>
              </w:rPr>
              <w:t>Alipoproteína</w:t>
            </w:r>
            <w:proofErr w:type="spellEnd"/>
            <w:r>
              <w:rPr>
                <w:highlight w:val="yellow"/>
              </w:rPr>
              <w:t xml:space="preserve">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proofErr w:type="spellStart"/>
            <w:r>
              <w:rPr>
                <w:highlight w:val="yellow"/>
              </w:rPr>
              <w:t>Presenilina</w:t>
            </w:r>
            <w:proofErr w:type="spellEnd"/>
            <w:r>
              <w:rPr>
                <w:highlight w:val="yellow"/>
              </w:rPr>
              <w:t xml:space="preserve">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proofErr w:type="spellStart"/>
            <w:r>
              <w:rPr>
                <w:highlight w:val="yellow"/>
              </w:rPr>
              <w:t>Presenilina</w:t>
            </w:r>
            <w:proofErr w:type="spellEnd"/>
            <w:r>
              <w:rPr>
                <w:highlight w:val="yellow"/>
              </w:rPr>
              <w:t xml:space="preserve">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 xml:space="preserve">(HLA, por sus siglas en inglés 'human </w:t>
            </w:r>
            <w:proofErr w:type="spellStart"/>
            <w:r w:rsidRPr="002F5036">
              <w:rPr>
                <w:highlight w:val="yellow"/>
              </w:rPr>
              <w:t>leukocyte</w:t>
            </w:r>
            <w:proofErr w:type="spellEnd"/>
            <w:r w:rsidRPr="002F5036">
              <w:rPr>
                <w:highlight w:val="yellow"/>
              </w:rPr>
              <w:t xml:space="preserve"> </w:t>
            </w:r>
            <w:proofErr w:type="spellStart"/>
            <w:r w:rsidRPr="002F5036">
              <w:rPr>
                <w:highlight w:val="yellow"/>
              </w:rPr>
              <w:t>antigen</w:t>
            </w:r>
            <w:proofErr w:type="spellEnd"/>
            <w:r w:rsidRPr="002F5036">
              <w:rPr>
                <w:highlight w:val="yellow"/>
              </w:rPr>
              <w:t>')</w:t>
            </w:r>
          </w:p>
        </w:tc>
      </w:tr>
      <w:tr w:rsidR="00364736" w14:paraId="3F103483" w14:textId="77777777" w:rsidTr="00DE54BE">
        <w:tc>
          <w:tcPr>
            <w:tcW w:w="4675" w:type="dxa"/>
          </w:tcPr>
          <w:p w14:paraId="0E83D29D" w14:textId="5600154C" w:rsidR="00A07EA9" w:rsidRPr="002F5036" w:rsidRDefault="00A07EA9" w:rsidP="00DE54BE">
            <w:pPr>
              <w:ind w:firstLine="0"/>
              <w:jc w:val="center"/>
              <w:rPr>
                <w:highlight w:val="yellow"/>
              </w:rPr>
            </w:pPr>
            <w:r w:rsidRPr="00DD2AE1">
              <w:t>respuesta de proteínas desplegadas</w:t>
            </w:r>
          </w:p>
        </w:tc>
        <w:tc>
          <w:tcPr>
            <w:tcW w:w="4675" w:type="dxa"/>
          </w:tcPr>
          <w:p w14:paraId="72338F5F" w14:textId="18A4015A" w:rsidR="00364736" w:rsidRPr="000B6D4B" w:rsidRDefault="00A07EA9" w:rsidP="000B6D4B">
            <w:pPr>
              <w:ind w:firstLine="0"/>
              <w:jc w:val="center"/>
              <w:rPr>
                <w:kern w:val="0"/>
                <w:highlight w:val="yellow"/>
                <w14:ligatures w14:val="none"/>
              </w:rPr>
            </w:pPr>
            <w:r>
              <w:rPr>
                <w:kern w:val="0"/>
                <w:highlight w:val="yellow"/>
                <w14:ligatures w14:val="none"/>
              </w:rPr>
              <w:t>(UPR, por sus siglas en inglés “</w:t>
            </w:r>
            <w:proofErr w:type="spellStart"/>
            <w:r>
              <w:rPr>
                <w:kern w:val="0"/>
                <w:highlight w:val="yellow"/>
                <w14:ligatures w14:val="none"/>
              </w:rPr>
              <w:t>Unfolded</w:t>
            </w:r>
            <w:proofErr w:type="spellEnd"/>
            <w:r>
              <w:rPr>
                <w:kern w:val="0"/>
                <w:highlight w:val="yellow"/>
                <w14:ligatures w14:val="none"/>
              </w:rPr>
              <w:t xml:space="preserve"> </w:t>
            </w:r>
            <w:proofErr w:type="spellStart"/>
            <w:r>
              <w:rPr>
                <w:kern w:val="0"/>
                <w:highlight w:val="yellow"/>
                <w14:ligatures w14:val="none"/>
              </w:rPr>
              <w:t>Protein</w:t>
            </w:r>
            <w:proofErr w:type="spellEnd"/>
            <w:r>
              <w:rPr>
                <w:kern w:val="0"/>
                <w:highlight w:val="yellow"/>
                <w14:ligatures w14:val="none"/>
              </w:rPr>
              <w:t xml:space="preserve"> Respondes”)</w:t>
            </w:r>
          </w:p>
        </w:tc>
      </w:tr>
      <w:tr w:rsidR="008F149C" w14:paraId="6956D893" w14:textId="77777777" w:rsidTr="00DE54BE">
        <w:tc>
          <w:tcPr>
            <w:tcW w:w="4675" w:type="dxa"/>
          </w:tcPr>
          <w:p w14:paraId="5EFD91B6" w14:textId="2BE0D61C" w:rsidR="008F149C" w:rsidRPr="00DD2AE1" w:rsidRDefault="008F149C" w:rsidP="00DE54BE">
            <w:pPr>
              <w:ind w:firstLine="0"/>
              <w:jc w:val="center"/>
            </w:pPr>
            <w:r w:rsidRPr="00D51CC8">
              <w:t>factor de crecimiento similar a la insulina</w:t>
            </w:r>
            <w:r w:rsidRPr="00BF1EE2">
              <w:rPr>
                <w:highlight w:val="yellow"/>
              </w:rPr>
              <w:t xml:space="preserve"> </w:t>
            </w:r>
          </w:p>
        </w:tc>
        <w:tc>
          <w:tcPr>
            <w:tcW w:w="4675" w:type="dxa"/>
          </w:tcPr>
          <w:p w14:paraId="40CBE682" w14:textId="6B82AD89" w:rsidR="008F149C" w:rsidRDefault="008F149C" w:rsidP="000B6D4B">
            <w:pPr>
              <w:ind w:firstLine="0"/>
              <w:jc w:val="center"/>
              <w:rPr>
                <w:kern w:val="0"/>
                <w:highlight w:val="yellow"/>
                <w14:ligatures w14:val="none"/>
              </w:rPr>
            </w:pPr>
            <w:r w:rsidRPr="00BF1EE2">
              <w:rPr>
                <w:highlight w:val="yellow"/>
              </w:rPr>
              <w:t>(IGF-1, por sus siglas en inglés “</w:t>
            </w:r>
            <w:proofErr w:type="spellStart"/>
            <w:r w:rsidRPr="00BF1EE2">
              <w:rPr>
                <w:highlight w:val="yellow"/>
              </w:rPr>
              <w:t>Insuline</w:t>
            </w:r>
            <w:proofErr w:type="spellEnd"/>
            <w:r w:rsidRPr="00BF1EE2">
              <w:rPr>
                <w:highlight w:val="yellow"/>
              </w:rPr>
              <w:t xml:space="preserve"> </w:t>
            </w:r>
            <w:proofErr w:type="spellStart"/>
            <w:r w:rsidRPr="00BF1EE2">
              <w:rPr>
                <w:highlight w:val="yellow"/>
              </w:rPr>
              <w:t>Grow</w:t>
            </w:r>
            <w:proofErr w:type="spellEnd"/>
            <w:r w:rsidRPr="00BF1EE2">
              <w:rPr>
                <w:highlight w:val="yellow"/>
              </w:rPr>
              <w:t xml:space="preserve"> Factor”)</w:t>
            </w:r>
            <w:r>
              <w:t xml:space="preserve"> </w:t>
            </w:r>
            <w:r w:rsidRPr="00D51CC8">
              <w:t xml:space="preserve"> </w:t>
            </w:r>
          </w:p>
        </w:tc>
      </w:tr>
    </w:tbl>
    <w:p w14:paraId="682CC7E2" w14:textId="77777777" w:rsidR="00EC52D2" w:rsidRDefault="00EC52D2" w:rsidP="00A17785">
      <w:pPr>
        <w:ind w:firstLine="0"/>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02593357"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F9682C" w:rsidRPr="00F9682C">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F9682C" w:rsidRPr="00F9682C">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F9682C" w:rsidRPr="00F9682C">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1503E3B0"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F9682C" w:rsidRPr="00F9682C">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F9682C" w:rsidRPr="00F9682C">
            <w:t>(</w:t>
          </w:r>
          <w:proofErr w:type="spellStart"/>
          <w:r w:rsidR="00F9682C" w:rsidRPr="00F9682C">
            <w:t>Stelzmann</w:t>
          </w:r>
          <w:proofErr w:type="spellEnd"/>
          <w:r w:rsidR="00F9682C" w:rsidRPr="00F9682C">
            <w:t xml:space="preserve">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F9682C" w:rsidRPr="00F9682C">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F9682C" w:rsidRPr="00F9682C">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7E51B173"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w:t>
      </w:r>
      <w:proofErr w:type="spellStart"/>
      <w:r w:rsidR="0070564B" w:rsidRPr="00A958CE">
        <w:rPr>
          <w:highlight w:val="yellow"/>
        </w:rPr>
        <w:t>Food</w:t>
      </w:r>
      <w:proofErr w:type="spellEnd"/>
      <w:r w:rsidR="0070564B" w:rsidRPr="00A958CE">
        <w:rPr>
          <w:highlight w:val="yellow"/>
        </w:rPr>
        <w:t xml:space="preserve"> and </w:t>
      </w:r>
      <w:proofErr w:type="spellStart"/>
      <w:r w:rsidR="0070564B" w:rsidRPr="00A958CE">
        <w:rPr>
          <w:highlight w:val="yellow"/>
        </w:rPr>
        <w:t>Drug</w:t>
      </w:r>
      <w:proofErr w:type="spellEnd"/>
      <w:r w:rsidR="0070564B" w:rsidRPr="00A958CE">
        <w:rPr>
          <w:highlight w:val="yellow"/>
        </w:rPr>
        <w:t xml:space="preserve"> </w:t>
      </w:r>
      <w:proofErr w:type="spellStart"/>
      <w:r w:rsidR="0070564B" w:rsidRPr="00A958CE">
        <w:rPr>
          <w:highlight w:val="yellow"/>
        </w:rPr>
        <w:t>Administration</w:t>
      </w:r>
      <w:proofErr w:type="spellEnd"/>
      <w:r w:rsidR="0070564B" w:rsidRPr="00A958CE">
        <w:rPr>
          <w:highlight w:val="yellow"/>
        </w:rPr>
        <w:t>”)</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w:t>
      </w:r>
      <w:proofErr w:type="spellStart"/>
      <w:r w:rsidRPr="001C0815">
        <w:t>donepezilo</w:t>
      </w:r>
      <w:proofErr w:type="spellEnd"/>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w:t>
      </w:r>
      <w:proofErr w:type="spellStart"/>
      <w:r w:rsidR="00EC39FE">
        <w:t>mematina</w:t>
      </w:r>
      <w:proofErr w:type="spellEnd"/>
      <w:r w:rsidR="00EC39FE">
        <w:t xml:space="preserve">, un antagonista del </w:t>
      </w:r>
      <w:r w:rsidR="00EC39FE" w:rsidRPr="0058081F">
        <w:rPr>
          <w:highlight w:val="yellow"/>
        </w:rPr>
        <w:t>N-</w:t>
      </w:r>
      <w:proofErr w:type="spellStart"/>
      <w:r w:rsidR="00EC39FE" w:rsidRPr="0058081F">
        <w:rPr>
          <w:highlight w:val="yellow"/>
        </w:rPr>
        <w:t>metil</w:t>
      </w:r>
      <w:proofErr w:type="spellEnd"/>
      <w:r w:rsidR="00EC39FE" w:rsidRPr="0058081F">
        <w:rPr>
          <w:highlight w:val="yellow"/>
        </w:rPr>
        <w:t>-aspartato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F9682C" w:rsidRPr="00F9682C">
            <w:t>(</w:t>
          </w:r>
          <w:proofErr w:type="spellStart"/>
          <w:r w:rsidR="00F9682C" w:rsidRPr="00F9682C">
            <w:t>Uddin</w:t>
          </w:r>
          <w:proofErr w:type="spellEnd"/>
          <w:r w:rsidR="00F9682C" w:rsidRPr="00F9682C">
            <w:t xml:space="preserve">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F9682C" w:rsidRPr="00F9682C">
            <w:rPr>
              <w:rFonts w:eastAsia="Times New Roman"/>
            </w:rPr>
            <w:t>(NIH, 2023)</w:t>
          </w:r>
        </w:sdtContent>
      </w:sdt>
      <w:r w:rsidR="00D848AF">
        <w:t xml:space="preserve">. </w:t>
      </w:r>
    </w:p>
    <w:p w14:paraId="5C13D33B" w14:textId="77777777" w:rsidR="009C0892" w:rsidRDefault="009C0892" w:rsidP="00C3597A">
      <w:pPr>
        <w:ind w:firstLine="0"/>
      </w:pPr>
    </w:p>
    <w:p w14:paraId="6C57911A" w14:textId="015EC34B"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F9682C" w:rsidRPr="00F9682C">
            <w:t>(</w:t>
          </w:r>
          <w:proofErr w:type="spellStart"/>
          <w:r w:rsidR="00F9682C" w:rsidRPr="00F9682C">
            <w:t>Sun</w:t>
          </w:r>
          <w:proofErr w:type="spellEnd"/>
          <w:r w:rsidR="00F9682C" w:rsidRPr="00F9682C">
            <w:t xml:space="preserve">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F9682C">
            <w:rPr>
              <w:rFonts w:eastAsia="Times New Roman"/>
            </w:rPr>
            <w:t xml:space="preserve">(Johnson &amp; </w:t>
          </w:r>
          <w:proofErr w:type="spellStart"/>
          <w:r w:rsidR="00F9682C">
            <w:rPr>
              <w:rFonts w:eastAsia="Times New Roman"/>
            </w:rPr>
            <w:t>Stoothoff</w:t>
          </w:r>
          <w:proofErr w:type="spellEnd"/>
          <w:r w:rsidR="00F9682C">
            <w:rPr>
              <w:rFonts w:eastAsia="Times New Roman"/>
            </w:rPr>
            <w:t>,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F9682C" w:rsidRPr="00F9682C">
            <w:t>(Zhang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F9682C" w:rsidRPr="00F9682C">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7EB0EA0C"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F9682C" w:rsidRPr="00F9682C">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F9682C" w:rsidRPr="00F9682C">
            <w:t>(</w:t>
          </w:r>
          <w:proofErr w:type="spellStart"/>
          <w:r w:rsidR="00F9682C" w:rsidRPr="00F9682C">
            <w:t>Deane</w:t>
          </w:r>
          <w:proofErr w:type="spellEnd"/>
          <w:r w:rsidR="00F9682C" w:rsidRPr="00F9682C">
            <w:t xml:space="preserv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F9682C" w:rsidRPr="00F9682C">
            <w:t>(Mohandas et al., 2009)</w:t>
          </w:r>
        </w:sdtContent>
      </w:sdt>
      <w:r w:rsidR="00537A78">
        <w:t>.</w:t>
      </w:r>
      <w:r w:rsidR="00995762">
        <w:t xml:space="preserve"> </w:t>
      </w:r>
    </w:p>
    <w:p w14:paraId="2657C135" w14:textId="77777777" w:rsidR="00341D39" w:rsidRDefault="00341D39" w:rsidP="0095545E">
      <w:pPr>
        <w:ind w:left="284"/>
      </w:pPr>
    </w:p>
    <w:p w14:paraId="07EA9619" w14:textId="1071645A"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F9682C" w:rsidRPr="00F9682C">
            <w:t>(Sanabria-Castro et al., 2017)</w:t>
          </w:r>
        </w:sdtContent>
      </w:sdt>
      <w:r w:rsidR="007D33C8" w:rsidRPr="007D33C8">
        <w:t xml:space="preserve">. </w:t>
      </w:r>
      <w:r w:rsidR="00155412">
        <w:t>En el proceso normal, la APP es descompuesta principalmente por enzimas con actividad α-</w:t>
      </w:r>
      <w:proofErr w:type="spellStart"/>
      <w:r w:rsidR="00155412">
        <w:t>secretasa</w:t>
      </w:r>
      <w:proofErr w:type="spellEnd"/>
      <w:r w:rsidR="00155412">
        <w:t xml:space="preserve">, que pertenecen a las familias de </w:t>
      </w:r>
      <w:proofErr w:type="spellStart"/>
      <w:r w:rsidR="00155412">
        <w:t>desintegrina</w:t>
      </w:r>
      <w:proofErr w:type="spellEnd"/>
      <w:r w:rsidR="00155412">
        <w:t xml:space="preserve"> y metaloproteasa</w:t>
      </w:r>
      <w:r w:rsidR="00EE1C42">
        <w:t xml:space="preserve"> </w:t>
      </w:r>
      <w:r w:rsidR="00EE1C42" w:rsidRPr="00567420">
        <w:rPr>
          <w:highlight w:val="yellow"/>
        </w:rPr>
        <w:t>(ADAM, por sus siglas en inglés “</w:t>
      </w:r>
      <w:r w:rsidR="00A1763D" w:rsidRPr="00567420">
        <w:rPr>
          <w:highlight w:val="yellow"/>
        </w:rPr>
        <w:t xml:space="preserve">A </w:t>
      </w:r>
      <w:proofErr w:type="spellStart"/>
      <w:r w:rsidR="00A1763D" w:rsidRPr="00567420">
        <w:rPr>
          <w:highlight w:val="yellow"/>
        </w:rPr>
        <w:t>Disintegrin</w:t>
      </w:r>
      <w:proofErr w:type="spellEnd"/>
      <w:r w:rsidR="00A1763D" w:rsidRPr="00567420">
        <w:rPr>
          <w:highlight w:val="yellow"/>
        </w:rPr>
        <w:t xml:space="preserve"> And </w:t>
      </w:r>
      <w:proofErr w:type="spellStart"/>
      <w:r w:rsidR="00A1763D" w:rsidRPr="00567420">
        <w:rPr>
          <w:highlight w:val="yellow"/>
        </w:rPr>
        <w:t>Metalloproteinase</w:t>
      </w:r>
      <w:proofErr w:type="spellEnd"/>
      <w:r w:rsidR="00EE1C42" w:rsidRPr="00567420">
        <w:rPr>
          <w:highlight w:val="yellow"/>
        </w:rPr>
        <w:t>”)</w:t>
      </w:r>
      <w:r w:rsidR="00EE1C42">
        <w:t xml:space="preserve">. </w:t>
      </w:r>
      <w:r w:rsidR="00155412">
        <w:t xml:space="preserve">La escisión de la APP por las ADAM resulta en la formación y liberación de </w:t>
      </w:r>
      <w:proofErr w:type="spellStart"/>
      <w:r w:rsidR="00155412">
        <w:t>APPs</w:t>
      </w:r>
      <w:proofErr w:type="spellEnd"/>
      <w:r w:rsidR="00155412">
        <w:t>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F9682C">
            <w:rPr>
              <w:rFonts w:eastAsia="Times New Roman"/>
            </w:rPr>
            <w:t xml:space="preserve">(Tanzi &amp; </w:t>
          </w:r>
          <w:proofErr w:type="spellStart"/>
          <w:r w:rsidR="00F9682C">
            <w:rPr>
              <w:rFonts w:eastAsia="Times New Roman"/>
            </w:rPr>
            <w:t>Bertram</w:t>
          </w:r>
          <w:proofErr w:type="spellEnd"/>
          <w:r w:rsidR="00F9682C">
            <w:rPr>
              <w:rFonts w:eastAsia="Times New Roman"/>
            </w:rPr>
            <w:t>,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w:t>
      </w:r>
      <w:proofErr w:type="spellStart"/>
      <w:r w:rsidR="00270898" w:rsidRPr="00270898">
        <w:t>APPs</w:t>
      </w:r>
      <w:proofErr w:type="spellEnd"/>
      <w:r w:rsidR="00270898" w:rsidRPr="00270898">
        <w:t>β. Esta división es realizada por la enzima BACE1, una proteasa transmembrana ubicua con actividad de β-</w:t>
      </w:r>
      <w:proofErr w:type="spellStart"/>
      <w:r w:rsidR="00270898" w:rsidRPr="00270898">
        <w:t>secretasa</w:t>
      </w:r>
      <w:proofErr w:type="spellEnd"/>
      <w:r w:rsidR="00270898" w:rsidRPr="00270898">
        <w:t>. Posteriormente, la γ-</w:t>
      </w:r>
      <w:proofErr w:type="spellStart"/>
      <w:r w:rsidR="00270898" w:rsidRPr="00270898">
        <w:t>secretasa</w:t>
      </w:r>
      <w:proofErr w:type="spellEnd"/>
      <w:r w:rsidR="00270898" w:rsidRPr="00270898">
        <w:t xml:space="preserve">, un complejo compuesto por cuatro subunidades: </w:t>
      </w:r>
      <w:proofErr w:type="spellStart"/>
      <w:r w:rsidR="00270898" w:rsidRPr="00270898">
        <w:t>presenilinas</w:t>
      </w:r>
      <w:proofErr w:type="spellEnd"/>
      <w:r w:rsidR="00270898" w:rsidRPr="00270898">
        <w:t xml:space="preserve">, </w:t>
      </w:r>
      <w:proofErr w:type="spellStart"/>
      <w:r w:rsidR="00270898" w:rsidRPr="00270898">
        <w:t>nicastrina</w:t>
      </w:r>
      <w:proofErr w:type="spellEnd"/>
      <w:r w:rsidR="00270898" w:rsidRPr="00270898">
        <w:t xml:space="preserve">,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F9682C" w:rsidRPr="00F9682C">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2B45E610"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F9682C" w:rsidRPr="00F9682C">
            <w:rPr>
              <w:highlight w:val="yellow"/>
            </w:rPr>
            <w:t>(Sanabria-Castro et al., 2017)</w:t>
          </w:r>
        </w:sdtContent>
      </w:sdt>
    </w:p>
    <w:p w14:paraId="5C18BCB8" w14:textId="77777777" w:rsidR="00D2104A" w:rsidRDefault="00D2104A" w:rsidP="00CF09D5">
      <w:pPr>
        <w:ind w:firstLine="0"/>
      </w:pPr>
    </w:p>
    <w:p w14:paraId="3E76ACDB" w14:textId="06F7F841"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F9682C" w:rsidRPr="00F9682C">
            <w:t>(</w:t>
          </w:r>
          <w:proofErr w:type="spellStart"/>
          <w:r w:rsidR="00F9682C" w:rsidRPr="00F9682C">
            <w:t>Grundke-Iqbal</w:t>
          </w:r>
          <w:proofErr w:type="spellEnd"/>
          <w:r w:rsidR="00F9682C" w:rsidRPr="00F9682C">
            <w:t xml:space="preserve">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F9682C">
            <w:rPr>
              <w:rFonts w:eastAsia="Times New Roman"/>
            </w:rPr>
            <w:t xml:space="preserve">(Johnson &amp; </w:t>
          </w:r>
          <w:proofErr w:type="spellStart"/>
          <w:r w:rsidR="00F9682C">
            <w:rPr>
              <w:rFonts w:eastAsia="Times New Roman"/>
            </w:rPr>
            <w:t>Stoothoff</w:t>
          </w:r>
          <w:proofErr w:type="spellEnd"/>
          <w:r w:rsidR="00F9682C">
            <w:rPr>
              <w:rFonts w:eastAsia="Times New Roman"/>
            </w:rPr>
            <w:t>,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F9682C" w:rsidRPr="00F9682C">
            <w:t>(</w:t>
          </w:r>
          <w:proofErr w:type="spellStart"/>
          <w:r w:rsidR="00F9682C" w:rsidRPr="00F9682C">
            <w:t>Goedert</w:t>
          </w:r>
          <w:proofErr w:type="spellEnd"/>
          <w:r w:rsidR="00F9682C" w:rsidRPr="00F9682C">
            <w:t xml:space="preserve">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F9682C" w:rsidRPr="00F9682C">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F9682C">
            <w:rPr>
              <w:rFonts w:eastAsia="Times New Roman"/>
            </w:rPr>
            <w:t xml:space="preserve">(Johnson &amp; </w:t>
          </w:r>
          <w:proofErr w:type="spellStart"/>
          <w:r w:rsidR="00F9682C">
            <w:rPr>
              <w:rFonts w:eastAsia="Times New Roman"/>
            </w:rPr>
            <w:t>Stoothoff</w:t>
          </w:r>
          <w:proofErr w:type="spellEnd"/>
          <w:r w:rsidR="00F9682C">
            <w:rPr>
              <w:rFonts w:eastAsia="Times New Roman"/>
            </w:rPr>
            <w:t>, 2004)</w:t>
          </w:r>
        </w:sdtContent>
      </w:sdt>
      <w:r w:rsidR="00A90F66">
        <w:t xml:space="preserve">. </w:t>
      </w:r>
    </w:p>
    <w:p w14:paraId="5FCD515E" w14:textId="77777777" w:rsidR="00A90F66" w:rsidRDefault="00A90F66" w:rsidP="00CF09D5">
      <w:pPr>
        <w:ind w:firstLine="0"/>
      </w:pPr>
    </w:p>
    <w:p w14:paraId="41707E62" w14:textId="6DEFF733"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F9682C">
            <w:rPr>
              <w:rFonts w:eastAsia="Times New Roman"/>
            </w:rPr>
            <w:t xml:space="preserve">(Terry &amp; </w:t>
          </w:r>
          <w:proofErr w:type="spellStart"/>
          <w:r w:rsidR="00F9682C">
            <w:rPr>
              <w:rFonts w:eastAsia="Times New Roman"/>
            </w:rPr>
            <w:t>Buccafusco</w:t>
          </w:r>
          <w:proofErr w:type="spellEnd"/>
          <w:r w:rsidR="00F9682C">
            <w:rPr>
              <w:rFonts w:eastAsia="Times New Roman"/>
            </w:rPr>
            <w:t>,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F9682C">
            <w:rPr>
              <w:rFonts w:eastAsia="Times New Roman"/>
            </w:rPr>
            <w:t>(</w:t>
          </w:r>
          <w:proofErr w:type="spellStart"/>
          <w:r w:rsidR="00F9682C">
            <w:rPr>
              <w:rFonts w:eastAsia="Times New Roman"/>
            </w:rPr>
            <w:t>Liskowsky</w:t>
          </w:r>
          <w:proofErr w:type="spellEnd"/>
          <w:r w:rsidR="00F9682C">
            <w:rPr>
              <w:rFonts w:eastAsia="Times New Roman"/>
            </w:rPr>
            <w:t xml:space="preserve"> &amp; </w:t>
          </w:r>
          <w:proofErr w:type="spellStart"/>
          <w:r w:rsidR="00F9682C">
            <w:rPr>
              <w:rFonts w:eastAsia="Times New Roman"/>
            </w:rPr>
            <w:t>Schliebs</w:t>
          </w:r>
          <w:proofErr w:type="spellEnd"/>
          <w:r w:rsidR="00F9682C">
            <w:rPr>
              <w:rFonts w:eastAsia="Times New Roman"/>
            </w:rPr>
            <w:t>,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F9682C" w:rsidRPr="00F9682C">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F9682C" w:rsidRPr="00F9682C">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694C237E"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F9682C" w:rsidRPr="00F9682C">
            <w:t>(</w:t>
          </w:r>
          <w:proofErr w:type="spellStart"/>
          <w:r w:rsidR="00F9682C" w:rsidRPr="00F9682C">
            <w:t>Kandimalla</w:t>
          </w:r>
          <w:proofErr w:type="spellEnd"/>
          <w:r w:rsidR="00F9682C" w:rsidRPr="00F9682C">
            <w:t xml:space="preserve">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F9682C" w:rsidRPr="00F9682C">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F9682C" w:rsidRPr="00F9682C">
            <w:t>(</w:t>
          </w:r>
          <w:proofErr w:type="spellStart"/>
          <w:r w:rsidR="00F9682C" w:rsidRPr="00F9682C">
            <w:t>Bird</w:t>
          </w:r>
          <w:proofErr w:type="spellEnd"/>
          <w:r w:rsidR="00F9682C" w:rsidRPr="00F9682C">
            <w:t>,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F9682C">
            <w:rPr>
              <w:rFonts w:eastAsia="Times New Roman"/>
            </w:rPr>
            <w:t>(</w:t>
          </w:r>
          <w:proofErr w:type="spellStart"/>
          <w:r w:rsidR="00F9682C">
            <w:rPr>
              <w:rFonts w:eastAsia="Times New Roman"/>
            </w:rPr>
            <w:t>Weggen</w:t>
          </w:r>
          <w:proofErr w:type="spellEnd"/>
          <w:r w:rsidR="00F9682C">
            <w:rPr>
              <w:rFonts w:eastAsia="Times New Roman"/>
            </w:rPr>
            <w:t xml:space="preserve"> &amp; </w:t>
          </w:r>
          <w:proofErr w:type="spellStart"/>
          <w:r w:rsidR="00F9682C">
            <w:rPr>
              <w:rFonts w:eastAsia="Times New Roman"/>
            </w:rPr>
            <w:t>Beher</w:t>
          </w:r>
          <w:proofErr w:type="spellEnd"/>
          <w:r w:rsidR="00F9682C">
            <w:rPr>
              <w:rFonts w:eastAsia="Times New Roman"/>
            </w:rPr>
            <w:t>,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w:t>
      </w:r>
      <w:proofErr w:type="spellStart"/>
      <w:r w:rsidR="003E1F3A" w:rsidRPr="003E1F3A">
        <w:t>lipoteicoicos</w:t>
      </w:r>
      <w:proofErr w:type="spellEnd"/>
      <w:r w:rsidR="003E1F3A" w:rsidRPr="003E1F3A">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F9682C">
            <w:rPr>
              <w:rFonts w:eastAsia="Times New Roman"/>
            </w:rPr>
            <w:t>(</w:t>
          </w:r>
          <w:proofErr w:type="spellStart"/>
          <w:r w:rsidR="00F9682C">
            <w:rPr>
              <w:rFonts w:eastAsia="Times New Roman"/>
            </w:rPr>
            <w:t>Mahley</w:t>
          </w:r>
          <w:proofErr w:type="spellEnd"/>
          <w:r w:rsidR="00F9682C">
            <w:rPr>
              <w:rFonts w:eastAsia="Times New Roman"/>
            </w:rPr>
            <w:t xml:space="preserve"> &amp; </w:t>
          </w:r>
          <w:proofErr w:type="spellStart"/>
          <w:r w:rsidR="00F9682C">
            <w:rPr>
              <w:rFonts w:eastAsia="Times New Roman"/>
            </w:rPr>
            <w:t>Rall</w:t>
          </w:r>
          <w:proofErr w:type="spellEnd"/>
          <w:r w:rsidR="00F9682C">
            <w:rPr>
              <w:rFonts w:eastAsia="Times New Roman"/>
            </w:rPr>
            <w:t>,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F9682C" w:rsidRPr="00F9682C">
            <w:t>(</w:t>
          </w:r>
          <w:proofErr w:type="spellStart"/>
          <w:r w:rsidR="00F9682C" w:rsidRPr="00F9682C">
            <w:t>Troutwine</w:t>
          </w:r>
          <w:proofErr w:type="spellEnd"/>
          <w:r w:rsidR="00F9682C" w:rsidRPr="00F9682C">
            <w:t xml:space="preserv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proofErr w:type="spellStart"/>
      <w:r w:rsidR="00497028" w:rsidRPr="00267C37">
        <w:rPr>
          <w:highlight w:val="yellow"/>
        </w:rPr>
        <w:t>presenilina</w:t>
      </w:r>
      <w:proofErr w:type="spellEnd"/>
      <w:r w:rsidR="00497028" w:rsidRPr="00267C37">
        <w:rPr>
          <w:highlight w:val="yellow"/>
        </w:rPr>
        <w:t xml:space="preserve"> 1</w:t>
      </w:r>
      <w:r w:rsidR="00497028">
        <w:t>.</w:t>
      </w:r>
      <w:r w:rsidR="003113E5">
        <w:t xml:space="preserve"> </w:t>
      </w:r>
      <w:r w:rsidR="00497028">
        <w:t>Se ha identificado que una mutación puntual en el gen PSEN1 resulta en un cambio de isoleucina por una asparagina. Estas mutaciones pueden alterar la actividad de la γ-</w:t>
      </w:r>
      <w:proofErr w:type="spellStart"/>
      <w:r w:rsidR="00497028">
        <w:t>secretasa</w:t>
      </w:r>
      <w:proofErr w:type="spellEnd"/>
      <w:r w:rsidR="00497028">
        <w:t xml:space="preserve">,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F9682C" w:rsidRPr="00F9682C">
            <w:t>(Levy-</w:t>
          </w:r>
          <w:proofErr w:type="spellStart"/>
          <w:r w:rsidR="00F9682C" w:rsidRPr="00F9682C">
            <w:t>Lahad</w:t>
          </w:r>
          <w:proofErr w:type="spellEnd"/>
          <w:r w:rsidR="00F9682C" w:rsidRPr="00F9682C">
            <w:t xml:space="preserve">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Al igual que las mutaciones en PSEN1, estas mutaciones también afectan la función de la γ-</w:t>
      </w:r>
      <w:proofErr w:type="spellStart"/>
      <w:r w:rsidR="00C70966" w:rsidRPr="00C70966">
        <w:t>secretasa</w:t>
      </w:r>
      <w:proofErr w:type="spellEnd"/>
      <w:r w:rsidR="00C70966" w:rsidRPr="00C70966">
        <w:t xml:space="preserve">.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F9682C" w:rsidRPr="00F9682C">
            <w:t>(</w:t>
          </w:r>
          <w:proofErr w:type="spellStart"/>
          <w:r w:rsidR="00F9682C" w:rsidRPr="00F9682C">
            <w:t>Rogaev</w:t>
          </w:r>
          <w:proofErr w:type="spellEnd"/>
          <w:r w:rsidR="00F9682C" w:rsidRPr="00F9682C">
            <w:t xml:space="preserve">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F9682C">
            <w:rPr>
              <w:rFonts w:eastAsia="Times New Roman"/>
            </w:rPr>
            <w:t xml:space="preserve">(Yang &amp; </w:t>
          </w:r>
          <w:proofErr w:type="spellStart"/>
          <w:r w:rsidR="00F9682C">
            <w:rPr>
              <w:rFonts w:eastAsia="Times New Roman"/>
            </w:rPr>
            <w:t>Song</w:t>
          </w:r>
          <w:proofErr w:type="spellEnd"/>
          <w:r w:rsidR="00F9682C">
            <w:rPr>
              <w:rFonts w:eastAsia="Times New Roman"/>
            </w:rPr>
            <w:t>,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1B9B24D0"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F9682C" w:rsidRPr="00F9682C">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F9682C" w:rsidRPr="00F9682C">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F9682C" w:rsidRPr="00F9682C">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726C606A"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F9682C">
            <w:rPr>
              <w:rFonts w:eastAsia="Times New Roman"/>
            </w:rPr>
            <w:t>(</w:t>
          </w:r>
          <w:proofErr w:type="spellStart"/>
          <w:r w:rsidR="00F9682C">
            <w:rPr>
              <w:rFonts w:eastAsia="Times New Roman"/>
            </w:rPr>
            <w:t>Docherty</w:t>
          </w:r>
          <w:proofErr w:type="spellEnd"/>
          <w:r w:rsidR="00F9682C">
            <w:rPr>
              <w:rFonts w:eastAsia="Times New Roman"/>
            </w:rPr>
            <w:t xml:space="preserve"> &amp; </w:t>
          </w:r>
          <w:proofErr w:type="spellStart"/>
          <w:r w:rsidR="00F9682C">
            <w:rPr>
              <w:rFonts w:eastAsia="Times New Roman"/>
            </w:rPr>
            <w:t>Russ</w:t>
          </w:r>
          <w:proofErr w:type="spellEnd"/>
          <w:r w:rsidR="00F9682C">
            <w:rPr>
              <w:rFonts w:eastAsia="Times New Roman"/>
            </w:rPr>
            <w:t>,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F9682C" w:rsidRPr="00F9682C">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2D57FB3D"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F9682C" w:rsidRPr="00F9682C">
            <w:t>(</w:t>
          </w:r>
          <w:proofErr w:type="spellStart"/>
          <w:r w:rsidR="00F9682C" w:rsidRPr="00F9682C">
            <w:t>Erf</w:t>
          </w:r>
          <w:proofErr w:type="spellEnd"/>
          <w:r w:rsidR="00F9682C" w:rsidRPr="00F9682C">
            <w:t>,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 xml:space="preserve">antígeno leucocitario humano (HLA, por sus siglas en inglés 'human </w:t>
      </w:r>
      <w:proofErr w:type="spellStart"/>
      <w:r w:rsidR="00822F42" w:rsidRPr="002F5036">
        <w:rPr>
          <w:highlight w:val="yellow"/>
        </w:rPr>
        <w:t>leukocyte</w:t>
      </w:r>
      <w:proofErr w:type="spellEnd"/>
      <w:r w:rsidR="00822F42" w:rsidRPr="002F5036">
        <w:rPr>
          <w:highlight w:val="yellow"/>
        </w:rPr>
        <w:t xml:space="preserve"> </w:t>
      </w:r>
      <w:proofErr w:type="spellStart"/>
      <w:r w:rsidR="00822F42" w:rsidRPr="002F5036">
        <w:rPr>
          <w:highlight w:val="yellow"/>
        </w:rPr>
        <w:t>antigen</w:t>
      </w:r>
      <w:proofErr w:type="spellEnd"/>
      <w:r w:rsidR="00822F42" w:rsidRPr="002F5036">
        <w:rPr>
          <w:highlight w:val="yellow"/>
        </w:rPr>
        <w:t>')</w:t>
      </w:r>
      <w:r w:rsidR="00822F42" w:rsidRPr="00822F42">
        <w:t xml:space="preserve">.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F9682C">
            <w:rPr>
              <w:rFonts w:eastAsia="Times New Roman"/>
            </w:rPr>
            <w:t>(</w:t>
          </w:r>
          <w:proofErr w:type="spellStart"/>
          <w:r w:rsidR="00F9682C">
            <w:rPr>
              <w:rFonts w:eastAsia="Times New Roman"/>
            </w:rPr>
            <w:t>Speight</w:t>
          </w:r>
          <w:proofErr w:type="spellEnd"/>
          <w:r w:rsidR="00F9682C">
            <w:rPr>
              <w:rFonts w:eastAsia="Times New Roman"/>
            </w:rPr>
            <w:t xml:space="preserve"> &amp; </w:t>
          </w:r>
          <w:proofErr w:type="spellStart"/>
          <w:r w:rsidR="00F9682C">
            <w:rPr>
              <w:rFonts w:eastAsia="Times New Roman"/>
            </w:rPr>
            <w:t>Pouwer</w:t>
          </w:r>
          <w:proofErr w:type="spellEnd"/>
          <w:r w:rsidR="00F9682C">
            <w:rPr>
              <w:rFonts w:eastAsia="Times New Roman"/>
            </w:rPr>
            <w:t>,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F9682C">
            <w:rPr>
              <w:rFonts w:eastAsia="Times New Roman"/>
            </w:rPr>
            <w:t>(</w:t>
          </w:r>
          <w:proofErr w:type="spellStart"/>
          <w:r w:rsidR="00F9682C">
            <w:rPr>
              <w:rFonts w:eastAsia="Times New Roman"/>
            </w:rPr>
            <w:t>Devendra</w:t>
          </w:r>
          <w:proofErr w:type="spellEnd"/>
          <w:r w:rsidR="00F9682C">
            <w:rPr>
              <w:rFonts w:eastAsia="Times New Roman"/>
            </w:rPr>
            <w:t xml:space="preserve"> &amp; </w:t>
          </w:r>
          <w:proofErr w:type="spellStart"/>
          <w:r w:rsidR="00F9682C">
            <w:rPr>
              <w:rFonts w:eastAsia="Times New Roman"/>
            </w:rPr>
            <w:t>Eisenbarth</w:t>
          </w:r>
          <w:proofErr w:type="spellEnd"/>
          <w:r w:rsidR="00F9682C">
            <w:rPr>
              <w:rFonts w:eastAsia="Times New Roman"/>
            </w:rPr>
            <w:t>,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F9682C" w:rsidRPr="00F9682C">
            <w:t>(</w:t>
          </w:r>
          <w:proofErr w:type="spellStart"/>
          <w:r w:rsidR="00F9682C" w:rsidRPr="00F9682C">
            <w:t>Krischer</w:t>
          </w:r>
          <w:proofErr w:type="spellEnd"/>
          <w:r w:rsidR="00F9682C" w:rsidRPr="00F9682C">
            <w:t xml:space="preserve"> et al., 2022)</w:t>
          </w:r>
        </w:sdtContent>
      </w:sdt>
      <w:r w:rsidR="001F5518">
        <w:t xml:space="preserve">. </w:t>
      </w:r>
    </w:p>
    <w:p w14:paraId="6520DEF3" w14:textId="625591A8" w:rsidR="0049089B" w:rsidRDefault="00C56911" w:rsidP="007172F5">
      <w:pPr>
        <w:ind w:left="284"/>
      </w:pPr>
      <w:r>
        <w:lastRenderedPageBreak/>
        <w:t>En la diabetes tipo 2</w:t>
      </w:r>
      <w:r w:rsidR="000B4DC3">
        <w:t xml:space="preserve"> los factores son más complejos. </w:t>
      </w:r>
      <w:r w:rsidR="001639DD" w:rsidRPr="001639DD">
        <w:t>Su desarrollo se debe a una combinación de factores genéticos y ambientales, y se caracteriza principalmente por la resistencia a la insulina y la disfunción de las células beta del páncreas.</w:t>
      </w:r>
      <w:r w:rsidR="00756E08">
        <w:t xml:space="preserve"> </w:t>
      </w:r>
      <w:r w:rsidR="00434911">
        <w:t xml:space="preserve">Esta resistencia </w:t>
      </w:r>
      <w:r w:rsidR="00434911" w:rsidRPr="00434911">
        <w:t xml:space="preserve">ocurre cuando las células del cuerpo no responden adecuadamente a la insulina, Este </w:t>
      </w:r>
      <w:r w:rsidR="006A6A96">
        <w:t xml:space="preserve">hecho </w:t>
      </w:r>
      <w:r w:rsidR="005822B2">
        <w:t xml:space="preserve">conduce a </w:t>
      </w:r>
      <w:r w:rsidR="00434911" w:rsidRPr="00434911">
        <w:t xml:space="preserve">que la glucosa se acumule en el torrente sanguíneo en lugar </w:t>
      </w:r>
      <w:r w:rsidR="0098187B">
        <w:t xml:space="preserve">de emplearse </w:t>
      </w:r>
      <w:r w:rsidR="00434911" w:rsidRPr="00434911">
        <w:t>como energía.</w:t>
      </w:r>
      <w:r w:rsidR="002A731E">
        <w:t xml:space="preserve"> </w:t>
      </w:r>
      <w:r w:rsidR="00D903EC" w:rsidRPr="00D903EC">
        <w:t xml:space="preserve">Inicialmente, la resistencia a la insulina </w:t>
      </w:r>
      <w:r w:rsidR="00DF626D">
        <w:t>es compensada</w:t>
      </w:r>
      <w:r w:rsidR="00D903EC" w:rsidRPr="00D903EC">
        <w:t xml:space="preserve"> con un aumento en la secreción de insulina, lo que permite mantener los niveles de glucosa dentro de un rango normal. Sin embargo, a medida que la enfermedad progresa, las células beta del páncreas comienzan a fallar y la secreción de insulina ya no es suficiente para mantener la homeostasis de la glucosa, resultando en hiperglucemia</w:t>
      </w:r>
      <w:r w:rsidR="00D903EC">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F9682C" w:rsidRPr="00F9682C">
            <w:t>(</w:t>
          </w:r>
          <w:proofErr w:type="spellStart"/>
          <w:r w:rsidR="00F9682C" w:rsidRPr="00F9682C">
            <w:t>Henson</w:t>
          </w:r>
          <w:proofErr w:type="spellEnd"/>
          <w:r w:rsidR="00F9682C" w:rsidRPr="00F9682C">
            <w:t xml:space="preserve"> et al., 2023)</w:t>
          </w:r>
        </w:sdtContent>
      </w:sdt>
      <w:r w:rsidR="001132CE">
        <w:t xml:space="preserve">. </w:t>
      </w:r>
      <w:r w:rsidR="00DD2AE1" w:rsidRPr="00DD2AE1">
        <w:t xml:space="preserve">La resistencia a la insulina puede causar estrés en ciertos orgánulos de las células beta, como el retículo endoplásmico, debido a la sobreproducción de insulina. Este estrés activa la respuesta de proteínas desplegadas </w:t>
      </w:r>
      <w:r w:rsidR="00753C82">
        <w:rPr>
          <w:kern w:val="0"/>
          <w:highlight w:val="yellow"/>
          <w14:ligatures w14:val="none"/>
        </w:rPr>
        <w:t>(UPR, por sus siglas en inglés “</w:t>
      </w:r>
      <w:proofErr w:type="spellStart"/>
      <w:r w:rsidR="00753C82">
        <w:rPr>
          <w:kern w:val="0"/>
          <w:highlight w:val="yellow"/>
          <w14:ligatures w14:val="none"/>
        </w:rPr>
        <w:t>Unfolded</w:t>
      </w:r>
      <w:proofErr w:type="spellEnd"/>
      <w:r w:rsidR="00753C82">
        <w:rPr>
          <w:kern w:val="0"/>
          <w:highlight w:val="yellow"/>
          <w14:ligatures w14:val="none"/>
        </w:rPr>
        <w:t xml:space="preserve"> </w:t>
      </w:r>
      <w:proofErr w:type="spellStart"/>
      <w:r w:rsidR="00753C82">
        <w:rPr>
          <w:kern w:val="0"/>
          <w:highlight w:val="yellow"/>
          <w14:ligatures w14:val="none"/>
        </w:rPr>
        <w:t>Protein</w:t>
      </w:r>
      <w:proofErr w:type="spellEnd"/>
      <w:r w:rsidR="00753C82">
        <w:rPr>
          <w:kern w:val="0"/>
          <w:highlight w:val="yellow"/>
          <w14:ligatures w14:val="none"/>
        </w:rPr>
        <w:t xml:space="preserve"> Respondes”)</w:t>
      </w:r>
      <w:r w:rsidR="00DD2AE1" w:rsidRPr="00DD2AE1">
        <w:t xml:space="preserve">, </w:t>
      </w:r>
      <w:r w:rsidR="002D3453">
        <w:t xml:space="preserve">el cual es </w:t>
      </w:r>
      <w:r w:rsidR="00DD2AE1" w:rsidRPr="00DD2AE1">
        <w:t>un mecanismo que intenta restaurar la función normal del RE. Sin embargo, si el estrés persiste, la UPR puede inducir la apoptosis en las células beta</w:t>
      </w:r>
      <w:r w:rsidR="00124DBD">
        <w:t xml:space="preserve"> </w:t>
      </w:r>
      <w:sdt>
        <w:sdtPr>
          <w:tag w:val="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
          <w:id w:val="-1396272898"/>
          <w:placeholder>
            <w:docPart w:val="DefaultPlaceholder_-1854013440"/>
          </w:placeholder>
        </w:sdtPr>
        <w:sdtContent>
          <w:r w:rsidR="00F9682C" w:rsidRPr="00F9682C">
            <w:t xml:space="preserve">(de </w:t>
          </w:r>
          <w:proofErr w:type="spellStart"/>
          <w:r w:rsidR="00F9682C" w:rsidRPr="00F9682C">
            <w:t>Boer</w:t>
          </w:r>
          <w:proofErr w:type="spellEnd"/>
          <w:r w:rsidR="00F9682C" w:rsidRPr="00F9682C">
            <w:t xml:space="preserve"> et al., 2024)</w:t>
          </w:r>
        </w:sdtContent>
      </w:sdt>
      <w:r w:rsidR="00AE2800">
        <w:t>.</w:t>
      </w:r>
    </w:p>
    <w:p w14:paraId="471F7009" w14:textId="77777777" w:rsidR="00505A26" w:rsidRDefault="00505A26" w:rsidP="00AE2800">
      <w:pPr>
        <w:ind w:firstLine="0"/>
      </w:pPr>
    </w:p>
    <w:p w14:paraId="4AFC041B" w14:textId="50DED09D" w:rsidR="00C56911" w:rsidRDefault="00477D7E" w:rsidP="00D3264B">
      <w:pPr>
        <w:ind w:left="284"/>
      </w:pPr>
      <w:r w:rsidRPr="00477D7E">
        <w:t>Diversos factores pueden contribuir al desarrollo de la diabetes mellitus tipo 2. Entre estos se encuentran los altos niveles de ácido úrico sérico, la calidad y 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F9682C" w:rsidRPr="00F9682C">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2B2710E4" w14:textId="59508F88" w:rsidR="00071FF0" w:rsidRDefault="004D69DB" w:rsidP="004D69DB">
      <w:pPr>
        <w:ind w:left="284"/>
      </w:pPr>
      <w:r w:rsidRPr="004D69DB">
        <w:t xml:space="preserve">En las últimas décadas, numerosos estudios han identificado vínculos comunes entre la enfermedad de Alzheimer y la diabetes mellitus tipo 2. La mayoría de estos estudios utilizan pruebas estandarizadas, como el Mini-Mental </w:t>
      </w:r>
      <w:proofErr w:type="spellStart"/>
      <w:r w:rsidRPr="004D69DB">
        <w:t>State</w:t>
      </w:r>
      <w:proofErr w:type="spellEnd"/>
      <w:r w:rsidRPr="004D69DB">
        <w:t xml:space="preserve"> </w:t>
      </w:r>
      <w:proofErr w:type="spellStart"/>
      <w:r w:rsidRPr="004D69DB">
        <w:t>Examination</w:t>
      </w:r>
      <w:proofErr w:type="spellEnd"/>
      <w:r w:rsidRPr="004D69DB">
        <w:t xml:space="preserve"> (MMSE), para evaluar el rendimiento cognitivo tanto en pacientes diabéticos como en pacientes no diabéticos. Estos estudios comparan los resultados de las pruebas para observar las diferencias en el desempeño cognitivo entre ambos grupos.</w:t>
      </w:r>
      <w:r>
        <w:t xml:space="preserve"> </w:t>
      </w:r>
      <w:r w:rsidRPr="004D69DB">
        <w:t xml:space="preserve">Los resultados de estos estudios han revelado vínculos </w:t>
      </w:r>
      <w:r w:rsidRPr="004D69DB">
        <w:lastRenderedPageBreak/>
        <w:t>significativos entre la enfermedad de Alzheimer (EA) y la diabetes mellitus tipo 2 (DM2). Incluso, se ha propuesto el término "diabetes tipo 3" para describir la forma específica en que la diabetes está relacionada con la EA</w:t>
      </w:r>
      <w:r>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F9682C" w:rsidRPr="00F9682C">
            <w:t>(</w:t>
          </w:r>
          <w:proofErr w:type="spellStart"/>
          <w:r w:rsidR="00F9682C" w:rsidRPr="00F9682C">
            <w:t>Kandimalla</w:t>
          </w:r>
          <w:proofErr w:type="spellEnd"/>
          <w:r w:rsidR="00F9682C" w:rsidRPr="00F9682C">
            <w:t xml:space="preserve"> et al., 2017)</w:t>
          </w:r>
        </w:sdtContent>
      </w:sdt>
      <w:r w:rsidR="00543F25">
        <w:t xml:space="preserve">. </w:t>
      </w:r>
    </w:p>
    <w:p w14:paraId="1CAAC8AD" w14:textId="77777777" w:rsidR="00071FF0" w:rsidRDefault="00071FF0" w:rsidP="00470814">
      <w:pPr>
        <w:ind w:left="284"/>
      </w:pPr>
    </w:p>
    <w:p w14:paraId="763857D5" w14:textId="1400D2B4" w:rsidR="00C95CC0" w:rsidRDefault="00C72302" w:rsidP="00601ACE">
      <w:pPr>
        <w:ind w:left="284"/>
      </w:pPr>
      <w:r>
        <w:t xml:space="preserve">Desde finales del siglo pasado, se han llevado a cabo investigaciones sobre el estado cognitivo de pacientes con diabetes mellitus tipo 2. </w:t>
      </w:r>
      <w:proofErr w:type="spellStart"/>
      <w:r>
        <w:t>Strachan</w:t>
      </w:r>
      <w:proofErr w:type="spellEnd"/>
      <w:r>
        <w:t xml:space="preserve"> y sus colaboradores realizaron una revisión de la literatura sobre este tipo de estudios.</w:t>
      </w:r>
      <w:r w:rsidR="00202CFA">
        <w:t xml:space="preserve"> Se identificaron 19 estudios de este tipo y</w:t>
      </w:r>
      <w:r>
        <w:t xml:space="preserve"> </w:t>
      </w:r>
      <w:r w:rsidR="00202CFA">
        <w:t>e</w:t>
      </w:r>
      <w:r>
        <w:t>n 13 de estos estudios, se demostró que los individuos diabéticos tenían un desempeño más pobre en al menos un aspecto de la función cognitiva, siendo la memoria verbal la capacidad más afectada</w:t>
      </w:r>
      <w:r w:rsidR="005C4A0D">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F9682C" w:rsidRPr="00F9682C">
            <w:t>(</w:t>
          </w:r>
          <w:proofErr w:type="spellStart"/>
          <w:r w:rsidR="00F9682C" w:rsidRPr="00F9682C">
            <w:t>Strachan</w:t>
          </w:r>
          <w:proofErr w:type="spellEnd"/>
          <w:r w:rsidR="00F9682C" w:rsidRPr="00F9682C">
            <w:t xml:space="preserve"> et al., 1997)</w:t>
          </w:r>
        </w:sdtContent>
      </w:sdt>
      <w:r w:rsidR="00AE0AE4">
        <w:t xml:space="preserve">. </w:t>
      </w:r>
      <w:r w:rsidR="005C64FF" w:rsidRPr="005C64FF">
        <w:t>En otro estudio de revisión de la literatura, se identificaron un total de 33 estudios y se procedió a calcular el tamaño del efecto utilizando el d de Cohen. Se comparó el grupo de pacientes con diabetes mellitus con un grupo de control de sujetos no diabéticos, y se encontró que el grupo diabético mostró un rendimiento significativamente menor en varias áreas cognitivas: inteligencia (d = -0.7), velocidad de procesamiento de la información (d = -0.3), eficiencia psicomotora (d = -0.6), atención visual (d = -0.4) y atención sostenida (d = -0.3), flexibilidad cognitiva (d = -0.5) y percepción visual (d = -0.4). Por lo tanto, en pacientes con diabetes mellitus, se observa una disminución en la velocidad mental y la flexibilidad cognitiva, con efectos que pueden variar de leves a moderados</w:t>
      </w:r>
      <w:r w:rsidR="005C64FF">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F9682C" w:rsidRPr="00F9682C">
            <w:t>(</w:t>
          </w:r>
          <w:proofErr w:type="spellStart"/>
          <w:r w:rsidR="00F9682C" w:rsidRPr="00F9682C">
            <w:t>Brands</w:t>
          </w:r>
          <w:proofErr w:type="spellEnd"/>
          <w:r w:rsidR="00F9682C" w:rsidRPr="00F9682C">
            <w:t xml:space="preserve"> et al., 2005)</w:t>
          </w:r>
        </w:sdtContent>
      </w:sdt>
      <w:r w:rsidR="00475232">
        <w:t>.</w:t>
      </w:r>
      <w:r w:rsidR="00EB3806">
        <w:t xml:space="preserve"> </w:t>
      </w:r>
      <w:r w:rsidR="00782FEF">
        <w:t xml:space="preserve">En otra investigación, </w:t>
      </w:r>
      <w:r w:rsidR="00810702">
        <w:t xml:space="preserve">se buscaron informes publicados de estudios longitudinales que describieran la evaluación de la función cognitiva en pacientes con diabetes </w:t>
      </w:r>
      <w:r w:rsidR="00C45AA7">
        <w:t xml:space="preserve">mellitus. </w:t>
      </w:r>
      <w:r w:rsidR="001D089D" w:rsidRPr="001D089D">
        <w:t xml:space="preserve">Se identificaron 25 estudios en los que se aplicaron las pruebas Mini-Mental </w:t>
      </w:r>
      <w:proofErr w:type="spellStart"/>
      <w:r w:rsidR="001D089D" w:rsidRPr="001D089D">
        <w:t>State</w:t>
      </w:r>
      <w:proofErr w:type="spellEnd"/>
      <w:r w:rsidR="001D089D" w:rsidRPr="001D089D">
        <w:t xml:space="preserve"> </w:t>
      </w:r>
      <w:proofErr w:type="spellStart"/>
      <w:r w:rsidR="001D089D" w:rsidRPr="001D089D">
        <w:t>Examination</w:t>
      </w:r>
      <w:proofErr w:type="spellEnd"/>
      <w:r w:rsidR="001D089D" w:rsidRPr="001D089D">
        <w:t xml:space="preserve">  y </w:t>
      </w:r>
      <w:proofErr w:type="spellStart"/>
      <w:r w:rsidR="001D089D" w:rsidRPr="001D089D">
        <w:t>Digit</w:t>
      </w:r>
      <w:proofErr w:type="spellEnd"/>
      <w:r w:rsidR="001D089D" w:rsidRPr="001D089D">
        <w:t xml:space="preserve"> Symbol </w:t>
      </w:r>
      <w:proofErr w:type="spellStart"/>
      <w:r w:rsidR="001D089D" w:rsidRPr="001D089D">
        <w:t>Substitution</w:t>
      </w:r>
      <w:proofErr w:type="spellEnd"/>
      <w:r w:rsidR="001D089D" w:rsidRPr="001D089D">
        <w:t xml:space="preserve"> Test. Los resultados indicaron que los individuos con diabetes mellitus experimentaron un deterioro de la función cognitiva entre 1.2 y 1.5 veces mayor que aquellos sin diabetes. Por lo tanto, se concluye que, en comparación con las personas sin diabetes, las personas con diabetes tienen una mayor tasa de deterioro de la función cognitiva y un mayor riesgo de desarrollar deterioro cognitivo</w:t>
      </w:r>
      <w:r w:rsidR="00F9682C">
        <w:t xml:space="preserve">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F14A1B" w:rsidRPr="00F14A1B">
            <w:t>(</w:t>
          </w:r>
          <w:proofErr w:type="spellStart"/>
          <w:r w:rsidR="00F14A1B" w:rsidRPr="00F14A1B">
            <w:t>Cukierman</w:t>
          </w:r>
          <w:proofErr w:type="spellEnd"/>
          <w:r w:rsidR="00F14A1B" w:rsidRPr="00F14A1B">
            <w:t xml:space="preserve"> et al., 2005)</w:t>
          </w:r>
        </w:sdtContent>
      </w:sdt>
      <w:r w:rsidR="00B21980">
        <w:t xml:space="preserve">, </w:t>
      </w:r>
      <w:r w:rsidR="00653338" w:rsidRPr="00653338">
        <w:t xml:space="preserve">En 2009, </w:t>
      </w:r>
      <w:proofErr w:type="spellStart"/>
      <w:r w:rsidR="00653338" w:rsidRPr="00653338">
        <w:t>Kopf</w:t>
      </w:r>
      <w:proofErr w:type="spellEnd"/>
      <w:r w:rsidR="00653338" w:rsidRPr="00653338">
        <w:t xml:space="preserve"> y </w:t>
      </w:r>
      <w:proofErr w:type="spellStart"/>
      <w:r w:rsidR="00653338" w:rsidRPr="00653338">
        <w:t>Frölich</w:t>
      </w:r>
      <w:proofErr w:type="spellEnd"/>
      <w:r w:rsidR="00653338" w:rsidRPr="00653338">
        <w:t xml:space="preserve"> realizaron una revisión sistemática de la literatura basada en estudios prospectivos que examinaron el riesgo de desarrollar enfermedad de Alzheimer en pacientes diabéticos. Identificaron 14 estudios de este tipo. Todos los estudios informaron cocientes de riesgo mayores de uno (mediana de 1.59, rango de 1.15 a 2.7). Además, en cuatro de estos estudios, este exceso de riesgo fue estadísticamente significativo (mediana de 1.73, rango de 1.59 a 1.9). </w:t>
      </w:r>
      <w:r w:rsidR="00653338" w:rsidRPr="00653338">
        <w:lastRenderedPageBreak/>
        <w:t>Por lo tanto, es probable que la diabetes mellitus aumente el riesgo de padecer la enfermedad de Alzheimer</w:t>
      </w:r>
      <w:r w:rsidR="0065333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F9682C">
            <w:rPr>
              <w:rFonts w:eastAsia="Times New Roman"/>
            </w:rPr>
            <w:t>(</w:t>
          </w:r>
          <w:proofErr w:type="spellStart"/>
          <w:r w:rsidR="00F9682C">
            <w:rPr>
              <w:rFonts w:eastAsia="Times New Roman"/>
            </w:rPr>
            <w:t>Kopf</w:t>
          </w:r>
          <w:proofErr w:type="spellEnd"/>
          <w:r w:rsidR="00F9682C">
            <w:rPr>
              <w:rFonts w:eastAsia="Times New Roman"/>
            </w:rPr>
            <w:t xml:space="preserve"> &amp; </w:t>
          </w:r>
          <w:proofErr w:type="spellStart"/>
          <w:r w:rsidR="00F9682C">
            <w:rPr>
              <w:rFonts w:eastAsia="Times New Roman"/>
            </w:rPr>
            <w:t>Frölich</w:t>
          </w:r>
          <w:proofErr w:type="spellEnd"/>
          <w:r w:rsidR="00F9682C">
            <w:rPr>
              <w:rFonts w:eastAsia="Times New Roman"/>
            </w:rPr>
            <w:t>, 2009)</w:t>
          </w:r>
        </w:sdtContent>
      </w:sdt>
      <w:r w:rsidR="00541E69">
        <w:t>.</w:t>
      </w:r>
      <w:r w:rsidR="006E0A3A">
        <w:t xml:space="preserve"> </w:t>
      </w:r>
      <w:r w:rsidR="00AF088A" w:rsidRPr="00AF088A">
        <w:t>Los resultados positivos sobre la asociación entre la diabetes mellitus y la enfermedad de Alzheimer llevaron a los investigadores a explorar los posibles vínculos fisiopatológicos que conectan ambas condiciones.</w:t>
      </w:r>
    </w:p>
    <w:p w14:paraId="6C5C65CA" w14:textId="77777777" w:rsidR="006D4255" w:rsidRDefault="006D4255" w:rsidP="00601ACE">
      <w:pPr>
        <w:ind w:left="284"/>
      </w:pPr>
    </w:p>
    <w:p w14:paraId="0B04F7F3" w14:textId="4EF92FD7" w:rsidR="006D4255" w:rsidRDefault="006D4255" w:rsidP="00601ACE">
      <w:pPr>
        <w:ind w:left="284"/>
      </w:pPr>
      <w:r w:rsidRPr="006D4255">
        <w:t xml:space="preserve">Uno de los vínculos fisiopatológicos </w:t>
      </w:r>
      <w:r w:rsidR="00D51CC8">
        <w:t xml:space="preserve">que relacionan la EA con DM2 </w:t>
      </w:r>
      <w:r w:rsidR="006971F2">
        <w:t>es</w:t>
      </w:r>
      <w:r w:rsidRPr="006D4255">
        <w:t xml:space="preserve"> la resistencia a la insulina con la β-amiloide</w:t>
      </w:r>
      <w:r w:rsidR="00DA2CFA">
        <w:t>. Esta</w:t>
      </w:r>
      <w:r w:rsidRPr="006D4255">
        <w:t xml:space="preserve"> implica una serie de interacciones complejas entre la señalización de insulina y los depósitos de β-amiloide</w:t>
      </w:r>
      <w:r w:rsidR="00D0609E">
        <w:t xml:space="preserve">. </w:t>
      </w:r>
      <w:r w:rsidR="00D51CC8" w:rsidRPr="00D51CC8">
        <w:t>La resistencia a la insulina y los niveles reducidos del factor de crecimiento similar a la insulina</w:t>
      </w:r>
      <w:r w:rsidR="00DB5E8E" w:rsidRPr="00BF1EE2">
        <w:rPr>
          <w:highlight w:val="yellow"/>
        </w:rPr>
        <w:t xml:space="preserve"> (IGF-1, por sus siglas en inglés “</w:t>
      </w:r>
      <w:proofErr w:type="spellStart"/>
      <w:r w:rsidR="00DB5E8E" w:rsidRPr="00BF1EE2">
        <w:rPr>
          <w:highlight w:val="yellow"/>
        </w:rPr>
        <w:t>Insuline</w:t>
      </w:r>
      <w:proofErr w:type="spellEnd"/>
      <w:r w:rsidR="00DB5E8E" w:rsidRPr="00BF1EE2">
        <w:rPr>
          <w:highlight w:val="yellow"/>
        </w:rPr>
        <w:t xml:space="preserve"> </w:t>
      </w:r>
      <w:proofErr w:type="spellStart"/>
      <w:r w:rsidR="00DB5E8E" w:rsidRPr="00BF1EE2">
        <w:rPr>
          <w:highlight w:val="yellow"/>
        </w:rPr>
        <w:t>Grow</w:t>
      </w:r>
      <w:proofErr w:type="spellEnd"/>
      <w:r w:rsidR="00DB5E8E" w:rsidRPr="00BF1EE2">
        <w:rPr>
          <w:highlight w:val="yellow"/>
        </w:rPr>
        <w:t xml:space="preserve"> Factor”)</w:t>
      </w:r>
      <w:r w:rsidR="00DB5E8E">
        <w:t xml:space="preserve"> </w:t>
      </w:r>
      <w:r w:rsidR="00D51CC8" w:rsidRPr="00D51CC8">
        <w:t xml:space="preserve"> pueden contribuir a la acumulación de β-amiloide en el cerebro. Esta acumulación, a su vez, puede antagonizar la unión de la insulina y el receptor IGF-1, desencadenando una cascada de eventos que incluyen la secreción de agentes inflamatorios y la aparición de resistencia a la insulina. Este ciclo de retroalimentación patológica perpetúa tanto la resistencia a la insulina como la neurotoxicidad asociada a la β-amiloide.</w:t>
      </w:r>
    </w:p>
    <w:p w14:paraId="389F52BB" w14:textId="77777777" w:rsidR="0052527A" w:rsidRDefault="0052527A" w:rsidP="00AF088A">
      <w:pPr>
        <w:ind w:firstLine="0"/>
      </w:pPr>
    </w:p>
    <w:p w14:paraId="57AF8970" w14:textId="77777777" w:rsidR="006D4255" w:rsidRDefault="006D4255" w:rsidP="00AF088A">
      <w:pPr>
        <w:ind w:firstLine="0"/>
      </w:pPr>
    </w:p>
    <w:p w14:paraId="02B799EB" w14:textId="77777777" w:rsidR="006D4255" w:rsidRDefault="006D4255" w:rsidP="00AF088A">
      <w:pPr>
        <w:ind w:firstLine="0"/>
      </w:pPr>
    </w:p>
    <w:p w14:paraId="02602D51" w14:textId="77777777" w:rsidR="00905436"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el aumento de este último antagoniza la unión de la insulina y el receptor IGF-1, dando como consecuencia secreción de agentes inflamatorios y la aparición de 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F9682C" w:rsidRPr="00F9682C">
            <w:t>(</w:t>
          </w:r>
          <w:proofErr w:type="spellStart"/>
          <w:r w:rsidR="00F9682C" w:rsidRPr="00F9682C">
            <w:t>Emmerling</w:t>
          </w:r>
          <w:proofErr w:type="spellEnd"/>
          <w:r w:rsidR="00F9682C" w:rsidRPr="00F9682C">
            <w:t xml:space="preserve"> et al., 1997)</w:t>
          </w:r>
        </w:sdtContent>
      </w:sdt>
      <w:r w:rsidR="007913BB">
        <w:t xml:space="preserve">. </w:t>
      </w:r>
    </w:p>
    <w:p w14:paraId="160E7313" w14:textId="77777777" w:rsidR="00905436" w:rsidRDefault="00905436" w:rsidP="00470814">
      <w:pPr>
        <w:ind w:left="284"/>
      </w:pPr>
    </w:p>
    <w:p w14:paraId="4D3A7D0A" w14:textId="25FF2689" w:rsidR="0052527A" w:rsidRDefault="00BB3EC7" w:rsidP="00470814">
      <w:pPr>
        <w:ind w:left="284"/>
      </w:pPr>
      <w:r>
        <w:t xml:space="preserve">Por otro lado, la desregularización de la señalización de la insulina puede afectar la función de la APP lo que conduce eventualmente a la acumulación de </w:t>
      </w:r>
      <w:r w:rsidR="00B833BC" w:rsidRPr="00B833BC">
        <w:t>β-amiloide</w:t>
      </w:r>
      <w:r w:rsidR="00B833BC" w:rsidRPr="00B833BC">
        <w:t xml:space="preserve"> </w:t>
      </w:r>
      <w:r>
        <w:t xml:space="preserve">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F9682C" w:rsidRPr="00F9682C">
            <w:t>(</w:t>
          </w:r>
          <w:proofErr w:type="spellStart"/>
          <w:r w:rsidR="00F9682C" w:rsidRPr="00F9682C">
            <w:t>Tumminia</w:t>
          </w:r>
          <w:proofErr w:type="spellEnd"/>
          <w:r w:rsidR="00F9682C" w:rsidRPr="00F9682C">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F9682C">
            <w:rPr>
              <w:rFonts w:eastAsia="Times New Roman"/>
            </w:rPr>
            <w:t xml:space="preserve">(Zhao &amp; </w:t>
          </w:r>
          <w:proofErr w:type="spellStart"/>
          <w:r w:rsidR="00F9682C">
            <w:rPr>
              <w:rFonts w:eastAsia="Times New Roman"/>
            </w:rPr>
            <w:t>Alkon</w:t>
          </w:r>
          <w:proofErr w:type="spellEnd"/>
          <w:r w:rsidR="00F9682C">
            <w:rPr>
              <w:rFonts w:eastAsia="Times New Roman"/>
            </w:rPr>
            <w:t>, 2001)</w:t>
          </w:r>
        </w:sdtContent>
      </w:sdt>
      <w:r w:rsidR="00BB70AB">
        <w:t xml:space="preserve">. </w:t>
      </w:r>
      <w:r w:rsidR="00473468">
        <w:t xml:space="preserve">La enzima degradadora de insulina </w:t>
      </w:r>
      <w:r w:rsidR="006F5534" w:rsidRPr="00647388">
        <w:rPr>
          <w:highlight w:val="yellow"/>
        </w:rPr>
        <w:t xml:space="preserve">(IDE, </w:t>
      </w:r>
      <w:r w:rsidR="006F5534" w:rsidRPr="00647388">
        <w:rPr>
          <w:highlight w:val="yellow"/>
        </w:rPr>
        <w:lastRenderedPageBreak/>
        <w:t>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F9682C" w:rsidRPr="00F9682C">
            <w:t>(</w:t>
          </w:r>
          <w:proofErr w:type="spellStart"/>
          <w:r w:rsidR="00F9682C" w:rsidRPr="00F9682C">
            <w:t>Kurochkin</w:t>
          </w:r>
          <w:proofErr w:type="spellEnd"/>
          <w:r w:rsidR="00F9682C" w:rsidRPr="00F9682C">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w:t>
      </w:r>
      <w:r w:rsidR="00B833BC" w:rsidRPr="00B833BC">
        <w:t>β-amiloide</w:t>
      </w:r>
      <w:r w:rsidR="001D3250">
        <w:t xml:space="preserv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F9682C" w:rsidRPr="00F9682C">
            <w:t>(</w:t>
          </w:r>
          <w:proofErr w:type="spellStart"/>
          <w:r w:rsidR="00F9682C" w:rsidRPr="00F9682C">
            <w:t>Starks</w:t>
          </w:r>
          <w:proofErr w:type="spellEnd"/>
          <w:r w:rsidR="00F9682C" w:rsidRPr="00F9682C">
            <w:t xml:space="preserve"> et al., 2015)</w:t>
          </w:r>
        </w:sdtContent>
      </w:sdt>
      <w:r w:rsidR="00024BEE">
        <w:t xml:space="preserve">. </w:t>
      </w:r>
    </w:p>
    <w:p w14:paraId="6957A86C" w14:textId="77777777" w:rsidR="00345A84" w:rsidRDefault="00345A84" w:rsidP="00470814">
      <w:pPr>
        <w:ind w:left="284"/>
      </w:pPr>
    </w:p>
    <w:p w14:paraId="0ECBD284" w14:textId="03F06BE3"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F9682C" w:rsidRPr="00F9682C">
            <w:t>(</w:t>
          </w:r>
          <w:proofErr w:type="spellStart"/>
          <w:r w:rsidR="00F9682C" w:rsidRPr="00F9682C">
            <w:t>Balczon</w:t>
          </w:r>
          <w:proofErr w:type="spellEnd"/>
          <w:r w:rsidR="00F9682C" w:rsidRPr="00F9682C">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F9682C" w:rsidRPr="00F9682C">
            <w:t>(</w:t>
          </w:r>
          <w:proofErr w:type="spellStart"/>
          <w:r w:rsidR="00F9682C" w:rsidRPr="00F9682C">
            <w:t>Miklossy</w:t>
          </w:r>
          <w:proofErr w:type="spellEnd"/>
          <w:r w:rsidR="00F9682C" w:rsidRPr="00F9682C">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F9682C" w:rsidRPr="00F9682C">
            <w:t>(</w:t>
          </w:r>
          <w:proofErr w:type="spellStart"/>
          <w:r w:rsidR="00F9682C" w:rsidRPr="00F9682C">
            <w:t>Balczon</w:t>
          </w:r>
          <w:proofErr w:type="spellEnd"/>
          <w:r w:rsidR="00F9682C" w:rsidRPr="00F9682C">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F9682C" w:rsidRPr="00F9682C">
            <w:t>(</w:t>
          </w:r>
          <w:proofErr w:type="spellStart"/>
          <w:r w:rsidR="00F9682C" w:rsidRPr="00F9682C">
            <w:t>Clodfelder</w:t>
          </w:r>
          <w:proofErr w:type="spellEnd"/>
          <w:r w:rsidR="00F9682C" w:rsidRPr="00F9682C">
            <w:t>-Miller et al., 2006)</w:t>
          </w:r>
        </w:sdtContent>
      </w:sdt>
      <w:r w:rsidR="00A60D41">
        <w:t xml:space="preserve">. </w:t>
      </w:r>
    </w:p>
    <w:p w14:paraId="42529964" w14:textId="77777777" w:rsidR="003955CC" w:rsidRDefault="003955CC" w:rsidP="006C3D0B">
      <w:pPr>
        <w:ind w:left="284"/>
      </w:pPr>
    </w:p>
    <w:p w14:paraId="4CE300F4" w14:textId="46C4CB06" w:rsidR="00395B7A" w:rsidRDefault="006402CC" w:rsidP="000360AB">
      <w:pPr>
        <w:ind w:left="284"/>
      </w:pPr>
      <w:r>
        <w:t xml:space="preserve">Del mismo modo, se cree que la neuroinflamación también juega un papel importante como </w:t>
      </w:r>
      <w:proofErr w:type="spellStart"/>
      <w:r>
        <w:t>vinculo</w:t>
      </w:r>
      <w:proofErr w:type="spellEnd"/>
      <w:r>
        <w:t xml:space="preserve"> entre el EA y la DM2. </w:t>
      </w:r>
      <w:r w:rsidR="002B2C6E">
        <w:t>Esta se presenta en las primeras etapas de la EA</w:t>
      </w:r>
      <w:r w:rsidR="00D9737E">
        <w:t xml:space="preserve"> y contribuye a 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F9682C" w:rsidRPr="00F9682C">
            <w:t>(</w:t>
          </w:r>
          <w:proofErr w:type="spellStart"/>
          <w:r w:rsidR="00F9682C" w:rsidRPr="00F9682C">
            <w:t>Kandimalla</w:t>
          </w:r>
          <w:proofErr w:type="spellEnd"/>
          <w:r w:rsidR="00F9682C" w:rsidRPr="00F9682C">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F9682C" w:rsidRPr="00F9682C">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Un proceso fundamental implicado en la neuroinflamación es aquél </w:t>
      </w:r>
      <w:r w:rsidR="0002175F">
        <w:lastRenderedPageBreak/>
        <w:t xml:space="preserve">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F9682C" w:rsidRPr="00F9682C">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F9682C" w:rsidRPr="00F9682C">
            <w:t>(Rosenberg, 2005)</w:t>
          </w:r>
        </w:sdtContent>
      </w:sdt>
      <w:r w:rsidR="00395B7A">
        <w:t>.</w:t>
      </w:r>
    </w:p>
    <w:p w14:paraId="1E3E5E87" w14:textId="77777777" w:rsidR="000360AB" w:rsidRDefault="000360AB" w:rsidP="000360AB">
      <w:pPr>
        <w:ind w:left="284"/>
      </w:pPr>
    </w:p>
    <w:p w14:paraId="4869A5BA" w14:textId="71DF3453"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F9682C" w:rsidRPr="00F9682C">
            <w:t>(</w:t>
          </w:r>
          <w:proofErr w:type="spellStart"/>
          <w:r w:rsidR="00F9682C" w:rsidRPr="00F9682C">
            <w:t>Sies</w:t>
          </w:r>
          <w:proofErr w:type="spellEnd"/>
          <w:r w:rsidR="00F9682C" w:rsidRPr="00F9682C">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F9682C" w:rsidRPr="00F9682C">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F9682C" w:rsidRPr="00F9682C">
            <w:t>(</w:t>
          </w:r>
          <w:proofErr w:type="spellStart"/>
          <w:r w:rsidR="00F9682C" w:rsidRPr="00F9682C">
            <w:t>Cobley</w:t>
          </w:r>
          <w:proofErr w:type="spellEnd"/>
          <w:r w:rsidR="00F9682C" w:rsidRPr="00F9682C">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F9682C" w:rsidRPr="00F9682C">
            <w:t>(</w:t>
          </w:r>
          <w:proofErr w:type="spellStart"/>
          <w:r w:rsidR="00F9682C" w:rsidRPr="00F9682C">
            <w:t>Gu</w:t>
          </w:r>
          <w:proofErr w:type="spellEnd"/>
          <w:r w:rsidR="00F9682C" w:rsidRPr="00F9682C">
            <w:t xml:space="preserve"> et al., 2008)</w:t>
          </w:r>
        </w:sdtContent>
      </w:sdt>
      <w:r w:rsidR="00FA470A">
        <w:t xml:space="preserve">. </w:t>
      </w:r>
    </w:p>
    <w:p w14:paraId="2CEEF3F6" w14:textId="77777777" w:rsidR="00147474" w:rsidRDefault="00147474" w:rsidP="00D85206">
      <w:pPr>
        <w:ind w:firstLine="0"/>
        <w:rPr>
          <w:b/>
          <w:bCs/>
        </w:rPr>
      </w:pPr>
    </w:p>
    <w:p w14:paraId="4067FB05" w14:textId="77777777" w:rsidR="002D4EFA" w:rsidRDefault="002D4EFA" w:rsidP="00D85206">
      <w:pPr>
        <w:ind w:firstLine="0"/>
        <w:rPr>
          <w:b/>
          <w:bCs/>
        </w:rPr>
      </w:pPr>
    </w:p>
    <w:p w14:paraId="0E04CF1D" w14:textId="77777777" w:rsidR="002D4EFA" w:rsidRPr="00ED7FE4" w:rsidRDefault="002D4EFA"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615CC066" w14:textId="16E06652" w:rsidR="00E32713" w:rsidRDefault="00E32713" w:rsidP="00E32713">
      <w:pPr>
        <w:ind w:left="284"/>
      </w:pPr>
      <w:r w:rsidRPr="00C3656A">
        <w:t xml:space="preserve">El ciclo de descubrimiento y desarrollo de fármacos </w:t>
      </w:r>
      <w:r>
        <w:t>está compuesto</w:t>
      </w:r>
      <w:r w:rsidRPr="00C3656A">
        <w:t xml:space="preserve"> de </w:t>
      </w:r>
      <w:r>
        <w:t>varias</w:t>
      </w:r>
      <w:r w:rsidRPr="00C3656A">
        <w:t xml:space="preserve"> </w:t>
      </w:r>
      <w:r>
        <w:t xml:space="preserve">etapas. </w:t>
      </w:r>
      <w:r w:rsidRPr="00C3656A">
        <w:t xml:space="preserve">Estas comprenden desde la identificación del objetivo farmacológico hasta la optimización de compuestos líderes, pasando por investigaciones preclínicas y ensayos clínicos </w:t>
      </w:r>
      <w:r>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F9682C">
            <w:rPr>
              <w:rFonts w:eastAsia="Times New Roman"/>
            </w:rPr>
            <w:t xml:space="preserve">(Salazar &amp; </w:t>
          </w:r>
          <w:proofErr w:type="spellStart"/>
          <w:r w:rsidR="00F9682C">
            <w:rPr>
              <w:rFonts w:eastAsia="Times New Roman"/>
            </w:rPr>
            <w:t>Gormley</w:t>
          </w:r>
          <w:proofErr w:type="spellEnd"/>
          <w:r w:rsidR="00F9682C">
            <w:rPr>
              <w:rFonts w:eastAsia="Times New Roman"/>
            </w:rPr>
            <w:t>, 2017)</w:t>
          </w:r>
        </w:sdtContent>
      </w:sdt>
      <w:r>
        <w:t xml:space="preserve">. </w:t>
      </w:r>
      <w:r w:rsidRPr="00193F84">
        <w:t xml:space="preserve">La </w:t>
      </w:r>
      <w:r>
        <w:rPr>
          <w:color w:val="auto"/>
        </w:rPr>
        <w:t>Figura 7</w:t>
      </w:r>
      <w:r w:rsidRPr="00363254">
        <w:rPr>
          <w:color w:val="auto"/>
        </w:rPr>
        <w:t xml:space="preserve"> </w:t>
      </w:r>
      <w:r w:rsidRPr="00193F84">
        <w:t>muestra</w:t>
      </w:r>
      <w:r>
        <w:t xml:space="preserve"> un diagrama con</w:t>
      </w:r>
      <w:r w:rsidRPr="00193F84">
        <w:t xml:space="preserve"> las etapas principales </w:t>
      </w:r>
      <w:r>
        <w:t>d</w:t>
      </w:r>
      <w:r w:rsidRPr="00193F84">
        <w:t xml:space="preserve">el desarrollo de un </w:t>
      </w:r>
      <w:r>
        <w:t>fármaco</w:t>
      </w:r>
      <w:r w:rsidRPr="00193F84">
        <w:t>.</w:t>
      </w:r>
    </w:p>
    <w:p w14:paraId="3E4DE119" w14:textId="77777777" w:rsidR="00E32713" w:rsidRDefault="00E32713" w:rsidP="00E32713">
      <w:pPr>
        <w:ind w:left="284" w:firstLine="0"/>
      </w:pPr>
    </w:p>
    <w:p w14:paraId="4CC13FF7" w14:textId="77777777" w:rsidR="00E32713" w:rsidRDefault="00E32713" w:rsidP="00E32713">
      <w:pPr>
        <w:ind w:left="284" w:firstLine="0"/>
        <w:jc w:val="center"/>
      </w:pPr>
      <w:r>
        <w:rPr>
          <w:noProof/>
        </w:rPr>
        <w:lastRenderedPageBreak/>
        <w:drawing>
          <wp:inline distT="0" distB="0" distL="0" distR="0" wp14:anchorId="5126E941" wp14:editId="5CCF3D0D">
            <wp:extent cx="5633049" cy="1281554"/>
            <wp:effectExtent l="0" t="0" r="6350" b="0"/>
            <wp:docPr id="20614758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5878"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79" cy="1287021"/>
                    </a:xfrm>
                    <a:prstGeom prst="rect">
                      <a:avLst/>
                    </a:prstGeom>
                    <a:noFill/>
                  </pic:spPr>
                </pic:pic>
              </a:graphicData>
            </a:graphic>
          </wp:inline>
        </w:drawing>
      </w:r>
    </w:p>
    <w:p w14:paraId="2CBFD64D" w14:textId="60299C30" w:rsidR="00E32713" w:rsidRPr="00984EBF" w:rsidRDefault="00E32713" w:rsidP="00E32713">
      <w:pPr>
        <w:pStyle w:val="Descripcin"/>
        <w:ind w:left="1700" w:hanging="849"/>
        <w:jc w:val="center"/>
        <w:rPr>
          <w:i w:val="0"/>
          <w:iCs w:val="0"/>
          <w:color w:val="auto"/>
          <w:sz w:val="20"/>
          <w:szCs w:val="20"/>
        </w:rPr>
      </w:pPr>
      <w:bookmarkStart w:id="4" w:name="_Toc153206033"/>
      <w:r w:rsidRPr="00984EBF">
        <w:rPr>
          <w:b/>
          <w:bCs/>
          <w:i w:val="0"/>
          <w:iCs w:val="0"/>
          <w:color w:val="auto"/>
          <w:sz w:val="20"/>
          <w:szCs w:val="20"/>
        </w:rPr>
        <w:t xml:space="preserve">Figura </w:t>
      </w:r>
      <w:r w:rsidRPr="00984EBF">
        <w:rPr>
          <w:b/>
          <w:bCs/>
          <w:i w:val="0"/>
          <w:iCs w:val="0"/>
          <w:color w:val="auto"/>
          <w:sz w:val="20"/>
          <w:szCs w:val="20"/>
        </w:rPr>
        <w:fldChar w:fldCharType="begin"/>
      </w:r>
      <w:r w:rsidRPr="00984EBF">
        <w:rPr>
          <w:b/>
          <w:bCs/>
          <w:i w:val="0"/>
          <w:iCs w:val="0"/>
          <w:color w:val="auto"/>
          <w:sz w:val="20"/>
          <w:szCs w:val="20"/>
        </w:rPr>
        <w:instrText xml:space="preserve"> SEQ Figura \* ARABIC </w:instrText>
      </w:r>
      <w:r w:rsidRPr="00984EBF">
        <w:rPr>
          <w:b/>
          <w:bCs/>
          <w:i w:val="0"/>
          <w:iCs w:val="0"/>
          <w:color w:val="auto"/>
          <w:sz w:val="20"/>
          <w:szCs w:val="20"/>
        </w:rPr>
        <w:fldChar w:fldCharType="separate"/>
      </w:r>
      <w:r>
        <w:rPr>
          <w:b/>
          <w:bCs/>
          <w:i w:val="0"/>
          <w:iCs w:val="0"/>
          <w:noProof/>
          <w:color w:val="auto"/>
          <w:sz w:val="20"/>
          <w:szCs w:val="20"/>
        </w:rPr>
        <w:t>7</w:t>
      </w:r>
      <w:r w:rsidRPr="00984EBF">
        <w:rPr>
          <w:b/>
          <w:bCs/>
          <w:i w:val="0"/>
          <w:iCs w:val="0"/>
          <w:color w:val="auto"/>
          <w:sz w:val="20"/>
          <w:szCs w:val="20"/>
        </w:rPr>
        <w:fldChar w:fldCharType="end"/>
      </w:r>
      <w:r w:rsidRPr="00984EBF">
        <w:rPr>
          <w:i w:val="0"/>
          <w:iCs w:val="0"/>
          <w:color w:val="auto"/>
          <w:sz w:val="20"/>
          <w:szCs w:val="20"/>
        </w:rPr>
        <w:t>. Etapas del desarrollo de un nuevo fármac</w:t>
      </w:r>
      <w:r>
        <w:rPr>
          <w:i w:val="0"/>
          <w:iCs w:val="0"/>
          <w:color w:val="auto"/>
          <w:sz w:val="20"/>
          <w:szCs w:val="20"/>
        </w:rPr>
        <w:t xml:space="preserve">o </w:t>
      </w:r>
      <w:sdt>
        <w:sdtPr>
          <w:rPr>
            <w:i w:val="0"/>
            <w:iCs w:val="0"/>
            <w:color w:val="auto"/>
            <w:sz w:val="20"/>
            <w:szCs w:val="20"/>
          </w:rPr>
          <w:tag w:val="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321401378"/>
          <w:placeholder>
            <w:docPart w:val="E5408CE0B1394030AB084A570B789C53"/>
          </w:placeholder>
        </w:sdtPr>
        <w:sdtContent>
          <w:r w:rsidR="00F9682C">
            <w:rPr>
              <w:rFonts w:eastAsia="Times New Roman"/>
            </w:rPr>
            <w:t xml:space="preserve">(Salazar &amp; </w:t>
          </w:r>
          <w:proofErr w:type="spellStart"/>
          <w:r w:rsidR="00F9682C">
            <w:rPr>
              <w:rFonts w:eastAsia="Times New Roman"/>
            </w:rPr>
            <w:t>Gormley</w:t>
          </w:r>
          <w:proofErr w:type="spellEnd"/>
          <w:r w:rsidR="00F9682C">
            <w:rPr>
              <w:rFonts w:eastAsia="Times New Roman"/>
            </w:rPr>
            <w:t>, 2017)</w:t>
          </w:r>
        </w:sdtContent>
      </w:sdt>
      <w:r w:rsidRPr="00D34FDA">
        <w:rPr>
          <w:i w:val="0"/>
          <w:iCs w:val="0"/>
          <w:color w:val="auto"/>
          <w:sz w:val="20"/>
          <w:szCs w:val="20"/>
        </w:rPr>
        <w:t>.</w:t>
      </w:r>
      <w:bookmarkEnd w:id="4"/>
    </w:p>
    <w:p w14:paraId="568D0D35" w14:textId="77777777" w:rsidR="00E32713" w:rsidRDefault="00E32713" w:rsidP="00E32713">
      <w:pPr>
        <w:ind w:left="284"/>
      </w:pPr>
    </w:p>
    <w:p w14:paraId="7C407DCC" w14:textId="4A0B16EA" w:rsidR="00E32713" w:rsidRDefault="00E32713" w:rsidP="00E32713">
      <w:pPr>
        <w:ind w:left="284"/>
      </w:pPr>
      <w:r>
        <w:t xml:space="preserve">La fase inicial del proceso, conocida como el descubrimiento de fármacos, se centra en la búsqueda de nuevos compuestos con propiedades químicas específicas 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F9682C" w:rsidRPr="00F9682C">
            <w:t>(Carracedo-Reboredo et al., 2021)</w:t>
          </w:r>
        </w:sdtContent>
      </w:sdt>
      <w:r>
        <w:t xml:space="preserve">. Este proceso se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F9682C" w:rsidRPr="00F9682C">
            <w:t>(FDA, 2019)</w:t>
          </w:r>
        </w:sdtContent>
      </w:sdt>
      <w:r w:rsidRPr="005B54EC">
        <w:t xml:space="preserve">. </w:t>
      </w:r>
      <w:r>
        <w:t xml:space="preserve">Finalmente, los compuestos que pasan satisfactoriamente por todas las etapas son aprobadas por un agente regulatorio como la </w:t>
      </w:r>
      <w:proofErr w:type="spellStart"/>
      <w:r>
        <w:t>Food</w:t>
      </w:r>
      <w:proofErr w:type="spellEnd"/>
      <w:r>
        <w:t xml:space="preserve"> and </w:t>
      </w:r>
      <w:proofErr w:type="spellStart"/>
      <w:r>
        <w:t>Drug</w:t>
      </w:r>
      <w:proofErr w:type="spellEnd"/>
      <w:r>
        <w:t xml:space="preserve"> </w:t>
      </w:r>
      <w:proofErr w:type="spellStart"/>
      <w:r>
        <w:t>Administration</w:t>
      </w:r>
      <w:proofErr w:type="spellEnd"/>
      <w:r>
        <w:t xml:space="preserve"> en estados unidos o la </w:t>
      </w:r>
      <w:proofErr w:type="spellStart"/>
      <w:r>
        <w:t>European</w:t>
      </w:r>
      <w:proofErr w:type="spellEnd"/>
      <w:r>
        <w:t xml:space="preserve"> Medicines Agency (EMA)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F9682C">
            <w:rPr>
              <w:rFonts w:eastAsia="Times New Roman"/>
            </w:rPr>
            <w:t xml:space="preserve">(Salazar &amp; </w:t>
          </w:r>
          <w:proofErr w:type="spellStart"/>
          <w:r w:rsidR="00F9682C">
            <w:rPr>
              <w:rFonts w:eastAsia="Times New Roman"/>
            </w:rPr>
            <w:t>Gormley</w:t>
          </w:r>
          <w:proofErr w:type="spellEnd"/>
          <w:r w:rsidR="00F9682C">
            <w:rPr>
              <w:rFonts w:eastAsia="Times New Roman"/>
            </w:rPr>
            <w:t>, 2017)</w:t>
          </w:r>
        </w:sdtContent>
      </w:sdt>
      <w:r>
        <w:t>.</w:t>
      </w:r>
    </w:p>
    <w:p w14:paraId="065B11BA" w14:textId="77777777" w:rsidR="00D85206" w:rsidRPr="00D85206" w:rsidRDefault="00D85206" w:rsidP="00B90AF3"/>
    <w:p w14:paraId="5667BA43" w14:textId="77777777" w:rsidR="00835400" w:rsidRDefault="00835400" w:rsidP="005B7554">
      <w:pPr>
        <w:pStyle w:val="Ttulo1"/>
        <w:spacing w:after="0"/>
      </w:pPr>
      <w:bookmarkStart w:id="5" w:name="_Toc153230068"/>
      <w:r>
        <w:t>3</w:t>
      </w:r>
      <w:r w:rsidRPr="00A90BAC">
        <w:t>.</w:t>
      </w:r>
      <w:r>
        <w:t>5.</w:t>
      </w:r>
      <w:r w:rsidRPr="00A90BAC">
        <w:t xml:space="preserve"> </w:t>
      </w:r>
      <w:r>
        <w:t>Diseño de fármacos asistido por computadora</w:t>
      </w:r>
      <w:bookmarkEnd w:id="5"/>
    </w:p>
    <w:p w14:paraId="64616D30" w14:textId="77777777" w:rsidR="00835400" w:rsidRDefault="00835400" w:rsidP="00835400">
      <w:pPr>
        <w:ind w:left="284" w:firstLine="0"/>
      </w:pPr>
      <w:r>
        <w:t xml:space="preserve"> </w:t>
      </w:r>
    </w:p>
    <w:p w14:paraId="08A6BAE9" w14:textId="6D00153D" w:rsidR="00835400" w:rsidRDefault="00835400" w:rsidP="00835400">
      <w:pPr>
        <w:ind w:left="284"/>
      </w:pPr>
      <w:r w:rsidRPr="00F55926">
        <w:t>Dada la elevada inversión económica y la falta de eficacia inherente a los métodos convencionales, se recurre al empleo de diseños de fármacos asistidos por computadora (CADD</w:t>
      </w:r>
      <w:r>
        <w:t>, por sus siglas en inglés “</w:t>
      </w:r>
      <w:proofErr w:type="spellStart"/>
      <w:r>
        <w:t>Computer</w:t>
      </w:r>
      <w:proofErr w:type="spellEnd"/>
      <w:r>
        <w:t xml:space="preserve">, </w:t>
      </w:r>
      <w:proofErr w:type="spellStart"/>
      <w:r>
        <w:t>Aided</w:t>
      </w:r>
      <w:proofErr w:type="spellEnd"/>
      <w:r>
        <w:t xml:space="preserve"> </w:t>
      </w:r>
      <w:proofErr w:type="spellStart"/>
      <w:r>
        <w:t>Drug</w:t>
      </w:r>
      <w:proofErr w:type="spellEnd"/>
      <w:r>
        <w:t xml:space="preserve"> </w:t>
      </w:r>
      <w:proofErr w:type="spellStart"/>
      <w:r>
        <w:t>Desigg</w:t>
      </w:r>
      <w:proofErr w:type="spellEnd"/>
      <w:r>
        <w:t>”</w:t>
      </w:r>
      <w:r w:rsidRPr="00F55926">
        <w:t>). Estos métodos no solo permiten un descubrimiento de fármacos más preciso, sino que también se destacan por su eficiencia mejorada, constituyendo así una alternativa más efectiva en el proceso de desarrollo de medicamentos</w:t>
      </w:r>
      <w:r>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F9682C" w:rsidRPr="00F9682C">
            <w:t>(</w:t>
          </w:r>
          <w:proofErr w:type="spellStart"/>
          <w:r w:rsidR="00F9682C" w:rsidRPr="00F9682C">
            <w:t>Coumar</w:t>
          </w:r>
          <w:proofErr w:type="spellEnd"/>
          <w:r w:rsidR="00F9682C" w:rsidRPr="00F9682C">
            <w:t>, 2021)</w:t>
          </w:r>
        </w:sdtContent>
      </w:sdt>
      <w:r>
        <w:t>.</w:t>
      </w:r>
    </w:p>
    <w:p w14:paraId="51655441" w14:textId="77777777" w:rsidR="00835400" w:rsidRDefault="00835400" w:rsidP="00835400">
      <w:pPr>
        <w:ind w:left="284"/>
      </w:pPr>
    </w:p>
    <w:p w14:paraId="337A9E58" w14:textId="3649680B" w:rsidR="00835400" w:rsidRDefault="005B7554" w:rsidP="00835400">
      <w:pPr>
        <w:ind w:left="284"/>
      </w:pPr>
      <w:r w:rsidRPr="005B7554">
        <w:lastRenderedPageBreak/>
        <w:t>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diseño de fármacos basado en la estructura (SBDD, por sus siglas en inglés “</w:t>
      </w:r>
      <w:proofErr w:type="spellStart"/>
      <w:r w:rsidRPr="005B7554">
        <w:t>Structure</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y diseño de fármacos basado en el ligando (LBDD, por sus siglas en inglés “</w:t>
      </w:r>
      <w:proofErr w:type="spellStart"/>
      <w:r w:rsidRPr="005B7554">
        <w:t>Ligand</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w:t>
      </w:r>
      <w:proofErr w:type="spellStart"/>
      <w:r w:rsidRPr="005B7554">
        <w:t>Coumar</w:t>
      </w:r>
      <w:proofErr w:type="spellEnd"/>
      <w:r w:rsidRPr="005B7554">
        <w:t>, 2021). La Figura 8 muestra un diagrama de los dos enfoques del CADD y sus subdivisiones.</w:t>
      </w:r>
    </w:p>
    <w:p w14:paraId="5E5162C7" w14:textId="77777777" w:rsidR="00DA125F" w:rsidRDefault="00DA125F" w:rsidP="00DA125F"/>
    <w:p w14:paraId="1EE16BF2" w14:textId="4C607FDC" w:rsidR="00E54CE1" w:rsidRDefault="007D1E49" w:rsidP="00E54CE1">
      <w:pPr>
        <w:rPr>
          <w:b/>
          <w:bCs/>
        </w:rPr>
      </w:pPr>
      <w:r>
        <w:rPr>
          <w:b/>
          <w:bCs/>
        </w:rPr>
        <w:t>3.6. IA y diseño de fármacos</w:t>
      </w:r>
    </w:p>
    <w:p w14:paraId="3D675981" w14:textId="77777777" w:rsidR="00E54CE1" w:rsidRDefault="00E54CE1" w:rsidP="00E54CE1">
      <w:pPr>
        <w:rPr>
          <w:b/>
          <w:bCs/>
        </w:rPr>
      </w:pPr>
    </w:p>
    <w:p w14:paraId="2735BA2D" w14:textId="1F7E8AF4" w:rsidR="00E54CE1" w:rsidRDefault="009C0EBD" w:rsidP="00E54CE1">
      <w:r w:rsidRPr="009C0EBD">
        <w:t>En los últimos años, la inteligencia artificial (IA) ha experimentado un significativo avance que lo ha colocado como el centro de atención de la sociedad. Su rápido desarrollo ha despertado el interés en diversos sectores, convirtiéndola en un tema común de conversación a nivel global y en un nuevo recurso cotidiano para muchas personas. La IA nace en los años 1950 como un “esfuerzo de automatizar tareas normalmente realizadas por humanos” (</w:t>
      </w:r>
      <w:proofErr w:type="spellStart"/>
      <w:r w:rsidRPr="009C0EBD">
        <w:t>Chollet</w:t>
      </w:r>
      <w:proofErr w:type="spellEnd"/>
      <w:r w:rsidRPr="009C0EBD">
        <w:t xml:space="preserve">, 2018). En la actualidad, la IA es definida como el estudio y la creación de máquinas inteligentes que se asemejan a los humanos, o incluso que superen su inteligencia (Singh &amp; </w:t>
      </w:r>
      <w:proofErr w:type="spellStart"/>
      <w:r w:rsidRPr="009C0EBD">
        <w:t>Khanna</w:t>
      </w:r>
      <w:proofErr w:type="spellEnd"/>
      <w:r w:rsidRPr="009C0EBD">
        <w:t xml:space="preserve">, 2023). El campo de la IA abarca el aprendizaje automático (ML, por sus siglas en inglés “Machine </w:t>
      </w:r>
      <w:proofErr w:type="spellStart"/>
      <w:r w:rsidRPr="009C0EBD">
        <w:t>Learning</w:t>
      </w:r>
      <w:proofErr w:type="spellEnd"/>
      <w:r w:rsidRPr="009C0EBD">
        <w:t xml:space="preserve">”) y el aprendizaje profundo (DL, por sus siglas en inglés “Deep </w:t>
      </w:r>
      <w:proofErr w:type="spellStart"/>
      <w:r w:rsidRPr="009C0EBD">
        <w:t>Learning</w:t>
      </w:r>
      <w:proofErr w:type="spellEnd"/>
      <w:r w:rsidRPr="009C0EBD">
        <w:t>”), además de otras disciplinas que no involucran ningún tipo de aprendizaje (</w:t>
      </w:r>
      <w:proofErr w:type="spellStart"/>
      <w:r w:rsidRPr="009C0EBD">
        <w:t>Batool</w:t>
      </w:r>
      <w:proofErr w:type="spellEnd"/>
      <w:r w:rsidRPr="009C0EBD">
        <w:t xml:space="preserve"> et al., 2019). En la Figura 1 se ilustra un diagrama con las disciplinas que abarca la IA.</w:t>
      </w:r>
    </w:p>
    <w:p w14:paraId="7DE8727B" w14:textId="77777777" w:rsidR="009E1A96" w:rsidRDefault="009E1A96" w:rsidP="009E1A96">
      <w:pPr>
        <w:ind w:firstLine="0"/>
        <w:jc w:val="center"/>
      </w:pPr>
      <w:r w:rsidRPr="009F0270">
        <w:rPr>
          <w:noProof/>
        </w:rPr>
        <w:drawing>
          <wp:inline distT="0" distB="0" distL="0" distR="0" wp14:anchorId="259F0DF4" wp14:editId="61E721C1">
            <wp:extent cx="4202432" cy="1119566"/>
            <wp:effectExtent l="0" t="0" r="7620" b="4445"/>
            <wp:docPr id="69268604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6049" name="Imagen 1" descr="Texto, Carta&#10;&#10;Descripción generada automáticament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207916" cy="1121027"/>
                    </a:xfrm>
                    <a:prstGeom prst="rect">
                      <a:avLst/>
                    </a:prstGeom>
                  </pic:spPr>
                </pic:pic>
              </a:graphicData>
            </a:graphic>
          </wp:inline>
        </w:drawing>
      </w:r>
    </w:p>
    <w:p w14:paraId="38BB422E" w14:textId="4FBDF760" w:rsidR="00E75AD6" w:rsidRPr="00E75AD6" w:rsidRDefault="009E1A96" w:rsidP="00E75AD6">
      <w:pPr>
        <w:pStyle w:val="Descripcin"/>
        <w:ind w:firstLine="0"/>
        <w:jc w:val="center"/>
        <w:rPr>
          <w:i w:val="0"/>
          <w:iCs w:val="0"/>
          <w:color w:val="auto"/>
          <w:sz w:val="20"/>
          <w:szCs w:val="20"/>
        </w:rPr>
      </w:pPr>
      <w:bookmarkStart w:id="6" w:name="_Ref152087004"/>
      <w:bookmarkStart w:id="7" w:name="_Toc153206028"/>
      <w:r w:rsidRPr="00C96712">
        <w:rPr>
          <w:b/>
          <w:bCs/>
          <w:i w:val="0"/>
          <w:iCs w:val="0"/>
          <w:color w:val="auto"/>
          <w:sz w:val="20"/>
          <w:szCs w:val="20"/>
        </w:rPr>
        <w:t xml:space="preserve">Figura </w:t>
      </w:r>
      <w:r w:rsidRPr="00C96712">
        <w:rPr>
          <w:b/>
          <w:bCs/>
          <w:i w:val="0"/>
          <w:iCs w:val="0"/>
          <w:color w:val="auto"/>
          <w:sz w:val="20"/>
          <w:szCs w:val="20"/>
        </w:rPr>
        <w:fldChar w:fldCharType="begin"/>
      </w:r>
      <w:r w:rsidRPr="00C96712">
        <w:rPr>
          <w:b/>
          <w:bCs/>
          <w:i w:val="0"/>
          <w:iCs w:val="0"/>
          <w:color w:val="auto"/>
          <w:sz w:val="20"/>
          <w:szCs w:val="20"/>
        </w:rPr>
        <w:instrText xml:space="preserve"> SEQ Figura \* ARABIC </w:instrText>
      </w:r>
      <w:r w:rsidRPr="00C96712">
        <w:rPr>
          <w:b/>
          <w:bCs/>
          <w:i w:val="0"/>
          <w:iCs w:val="0"/>
          <w:color w:val="auto"/>
          <w:sz w:val="20"/>
          <w:szCs w:val="20"/>
        </w:rPr>
        <w:fldChar w:fldCharType="separate"/>
      </w:r>
      <w:r>
        <w:rPr>
          <w:b/>
          <w:bCs/>
          <w:i w:val="0"/>
          <w:iCs w:val="0"/>
          <w:noProof/>
          <w:color w:val="auto"/>
          <w:sz w:val="20"/>
          <w:szCs w:val="20"/>
        </w:rPr>
        <w:t>2</w:t>
      </w:r>
      <w:r w:rsidRPr="00C96712">
        <w:rPr>
          <w:b/>
          <w:bCs/>
          <w:i w:val="0"/>
          <w:iCs w:val="0"/>
          <w:color w:val="auto"/>
          <w:sz w:val="20"/>
          <w:szCs w:val="20"/>
        </w:rPr>
        <w:fldChar w:fldCharType="end"/>
      </w:r>
      <w:bookmarkEnd w:id="6"/>
      <w:r w:rsidRPr="00C96712">
        <w:rPr>
          <w:i w:val="0"/>
          <w:iCs w:val="0"/>
          <w:color w:val="auto"/>
          <w:sz w:val="20"/>
          <w:szCs w:val="20"/>
        </w:rPr>
        <w:t xml:space="preserve">. Etapas generales de la creación de un modelo de aprendizaje automático, basado en </w:t>
      </w:r>
      <w:sdt>
        <w:sdtPr>
          <w:rPr>
            <w:i w:val="0"/>
            <w:iCs w:val="0"/>
            <w:color w:val="000000"/>
            <w:sz w:val="20"/>
            <w:szCs w:val="20"/>
          </w:rPr>
          <w:tag w:val="MENDELEY_CITATION_v3_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"/>
          <w:id w:val="170225471"/>
          <w:placeholder>
            <w:docPart w:val="476FD4A54F424FD4BD6508369FAD21DB"/>
          </w:placeholder>
        </w:sdtPr>
        <w:sdtEndPr>
          <w:rPr>
            <w:rFonts w:eastAsia="Times New Roman"/>
            <w:iCs/>
            <w:sz w:val="18"/>
            <w:szCs w:val="18"/>
          </w:rPr>
        </w:sdtEndPr>
        <w:sdtContent>
          <w:bookmarkEnd w:id="7"/>
          <w:proofErr w:type="spellStart"/>
          <w:r w:rsidR="00F9682C">
            <w:rPr>
              <w:rFonts w:eastAsia="Times New Roman"/>
            </w:rPr>
            <w:t>Raghunathan</w:t>
          </w:r>
          <w:proofErr w:type="spellEnd"/>
          <w:r w:rsidR="00F9682C">
            <w:rPr>
              <w:rFonts w:eastAsia="Times New Roman"/>
            </w:rPr>
            <w:t xml:space="preserve"> &amp; </w:t>
          </w:r>
          <w:proofErr w:type="spellStart"/>
          <w:r w:rsidR="00F9682C">
            <w:rPr>
              <w:rFonts w:eastAsia="Times New Roman"/>
            </w:rPr>
            <w:t>Priyakumar</w:t>
          </w:r>
          <w:proofErr w:type="spellEnd"/>
          <w:r w:rsidR="00F9682C">
            <w:rPr>
              <w:rFonts w:eastAsia="Times New Roman"/>
            </w:rPr>
            <w:t>, 202</w:t>
          </w:r>
        </w:sdtContent>
      </w:sdt>
      <w:r w:rsidR="00270898" w:rsidRPr="00270898">
        <w:rPr>
          <w:rFonts w:eastAsia="Times New Roman"/>
          <w:i w:val="0"/>
          <w:color w:val="000000"/>
        </w:rPr>
        <w:t>(O</w:t>
      </w:r>
      <w:sdt>
        <w:sdtPr>
          <w:rPr>
            <w:rFonts w:eastAsia="Times New Roman"/>
            <w:i w:val="0"/>
            <w:color w:val="000000"/>
          </w:rPr>
          <w:tag w:val="MENDELEY_CITATION_v3_eyJjaXRhdGlvbklEIjoiTUVOREVMRVlfQ0lUQVRJT05fMTgxYTQ1NGItYjNmZS00Nzk4LWEyNDktZTRmMmM3ZjBhODFhIiwicHJvcGVydGllcyI6eyJub3RlSW5kZXgiOjB9LCJpc0VkaXRlZCI6ZmFsc2UsIm1hbnVhbE92ZXJyaWRlIjp7ImlzTWFudWFsbHlPdmVycmlkZGVuIjp0cnVlLCJjaXRlcHJvY1RleHQiOiIoUmFnaHVuYXRoYW4gJiMzODsgUHJpeWFrdW1hciwgMjAyMikiLCJtYW51YWxPdmVycmlkZVRleHQiOiIy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399429317"/>
          <w:placeholder>
            <w:docPart w:val="476FD4A54F424FD4BD6508369FAD21DB"/>
          </w:placeholder>
        </w:sdtPr>
        <w:sdtEndPr>
          <w:rPr>
            <w:rFonts w:eastAsia="Calibri"/>
            <w:iCs w:val="0"/>
            <w:sz w:val="20"/>
            <w:szCs w:val="20"/>
          </w:rPr>
        </w:sdtEndPr>
        <w:sdtContent>
          <w:r w:rsidR="00F9682C" w:rsidRPr="00F9682C">
            <w:rPr>
              <w:rFonts w:eastAsia="Times New Roman"/>
              <w:i w:val="0"/>
              <w:color w:val="000000"/>
            </w:rPr>
            <w:t>2</w:t>
          </w:r>
        </w:sdtContent>
      </w:sdt>
    </w:p>
    <w:p w14:paraId="79AF3D67" w14:textId="0235B7CB" w:rsidR="00E75AD6" w:rsidRDefault="00E75AD6" w:rsidP="00E75AD6">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w:t>
      </w:r>
      <w:r w:rsidRPr="00A5357A">
        <w:lastRenderedPageBreak/>
        <w:t>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F9682C" w:rsidRPr="00F9682C">
            <w:t>(</w:t>
          </w:r>
          <w:proofErr w:type="spellStart"/>
          <w:r w:rsidR="00F9682C" w:rsidRPr="00F9682C">
            <w:t>Chollet</w:t>
          </w:r>
          <w:proofErr w:type="spellEnd"/>
          <w:r w:rsidR="00F9682C" w:rsidRPr="00F9682C">
            <w:t>, 2018)</w:t>
          </w:r>
        </w:sdtContent>
      </w:sdt>
      <w:r>
        <w:t xml:space="preserve">. La figura </w:t>
      </w:r>
      <w:r w:rsidRPr="004A6B42">
        <w:rPr>
          <w:szCs w:val="24"/>
        </w:rPr>
        <w:fldChar w:fldCharType="begin"/>
      </w:r>
      <w:r w:rsidRPr="004A6B42">
        <w:rPr>
          <w:szCs w:val="24"/>
        </w:rPr>
        <w:instrText xml:space="preserve"> REF _Ref152172620 \h  \* MERGEFORMAT </w:instrText>
      </w:r>
      <w:r w:rsidRPr="004A6B42">
        <w:rPr>
          <w:szCs w:val="24"/>
        </w:rPr>
      </w:r>
      <w:r w:rsidRPr="004A6B42">
        <w:rPr>
          <w:szCs w:val="24"/>
        </w:rPr>
        <w:fldChar w:fldCharType="separate"/>
      </w:r>
      <w:proofErr w:type="spellStart"/>
      <w:r w:rsidRPr="00C96033">
        <w:rPr>
          <w:color w:val="auto"/>
          <w:szCs w:val="24"/>
        </w:rPr>
        <w:t>Figura</w:t>
      </w:r>
      <w:proofErr w:type="spellEnd"/>
      <w:r w:rsidRPr="00C96033">
        <w:rPr>
          <w:color w:val="auto"/>
          <w:szCs w:val="24"/>
        </w:rPr>
        <w:t xml:space="preserve"> </w:t>
      </w:r>
      <w:r w:rsidRPr="00C96033">
        <w:rPr>
          <w:noProof/>
          <w:color w:val="auto"/>
          <w:szCs w:val="24"/>
        </w:rPr>
        <w:t>3</w:t>
      </w:r>
      <w:r w:rsidRPr="004A6B42">
        <w:rPr>
          <w:szCs w:val="24"/>
        </w:rPr>
        <w:fldChar w:fldCharType="end"/>
      </w:r>
      <w:r>
        <w:t xml:space="preserve"> ilustra un diagrama con los paradigmas de la programación clásica y el aprendizaje automático.</w:t>
      </w:r>
    </w:p>
    <w:p w14:paraId="52D3A2A9" w14:textId="77777777" w:rsidR="00E75AD6" w:rsidRDefault="00E75AD6" w:rsidP="00E75AD6">
      <w:pPr>
        <w:jc w:val="center"/>
      </w:pPr>
      <w:r w:rsidRPr="00173AFC">
        <w:rPr>
          <w:noProof/>
        </w:rPr>
        <w:drawing>
          <wp:inline distT="0" distB="0" distL="0" distR="0" wp14:anchorId="482411EF" wp14:editId="2AD0D3C5">
            <wp:extent cx="3528204" cy="1585417"/>
            <wp:effectExtent l="0" t="0" r="0" b="0"/>
            <wp:docPr id="342373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3780" name="Imagen 1" descr="Diagrama&#10;&#10;Descripción generada automáticamente"/>
                    <pic:cNvPicPr/>
                  </pic:nvPicPr>
                  <pic:blipFill>
                    <a:blip r:embed="rId12"/>
                    <a:stretch>
                      <a:fillRect/>
                    </a:stretch>
                  </pic:blipFill>
                  <pic:spPr>
                    <a:xfrm>
                      <a:off x="0" y="0"/>
                      <a:ext cx="3532714" cy="1587444"/>
                    </a:xfrm>
                    <a:prstGeom prst="rect">
                      <a:avLst/>
                    </a:prstGeom>
                  </pic:spPr>
                </pic:pic>
              </a:graphicData>
            </a:graphic>
          </wp:inline>
        </w:drawing>
      </w:r>
    </w:p>
    <w:p w14:paraId="1C140C2E" w14:textId="3A1D7436" w:rsidR="00E75AD6" w:rsidRPr="005A23D6" w:rsidRDefault="00E75AD6" w:rsidP="00E75AD6">
      <w:pPr>
        <w:pStyle w:val="Descripcin"/>
        <w:jc w:val="center"/>
        <w:rPr>
          <w:i w:val="0"/>
          <w:iCs w:val="0"/>
          <w:color w:val="auto"/>
          <w:sz w:val="20"/>
          <w:szCs w:val="20"/>
        </w:rPr>
      </w:pPr>
      <w:bookmarkStart w:id="8" w:name="_Ref152172620"/>
      <w:bookmarkStart w:id="9" w:name="_Toc153206029"/>
      <w:r w:rsidRPr="005A23D6">
        <w:rPr>
          <w:b/>
          <w:bCs/>
          <w:i w:val="0"/>
          <w:iCs w:val="0"/>
          <w:color w:val="auto"/>
          <w:sz w:val="20"/>
          <w:szCs w:val="20"/>
        </w:rPr>
        <w:t xml:space="preserve">Figura </w:t>
      </w:r>
      <w:r w:rsidRPr="005A23D6">
        <w:rPr>
          <w:b/>
          <w:bCs/>
          <w:i w:val="0"/>
          <w:iCs w:val="0"/>
          <w:color w:val="auto"/>
          <w:sz w:val="20"/>
          <w:szCs w:val="20"/>
        </w:rPr>
        <w:fldChar w:fldCharType="begin"/>
      </w:r>
      <w:r w:rsidRPr="005A23D6">
        <w:rPr>
          <w:b/>
          <w:bCs/>
          <w:i w:val="0"/>
          <w:iCs w:val="0"/>
          <w:color w:val="auto"/>
          <w:sz w:val="20"/>
          <w:szCs w:val="20"/>
        </w:rPr>
        <w:instrText xml:space="preserve"> SEQ Figura \* ARABIC </w:instrText>
      </w:r>
      <w:r w:rsidRPr="005A23D6">
        <w:rPr>
          <w:b/>
          <w:bCs/>
          <w:i w:val="0"/>
          <w:iCs w:val="0"/>
          <w:color w:val="auto"/>
          <w:sz w:val="20"/>
          <w:szCs w:val="20"/>
        </w:rPr>
        <w:fldChar w:fldCharType="separate"/>
      </w:r>
      <w:r>
        <w:rPr>
          <w:b/>
          <w:bCs/>
          <w:i w:val="0"/>
          <w:iCs w:val="0"/>
          <w:noProof/>
          <w:color w:val="auto"/>
          <w:sz w:val="20"/>
          <w:szCs w:val="20"/>
        </w:rPr>
        <w:t>3</w:t>
      </w:r>
      <w:r w:rsidRPr="005A23D6">
        <w:rPr>
          <w:b/>
          <w:bCs/>
          <w:i w:val="0"/>
          <w:iCs w:val="0"/>
          <w:color w:val="auto"/>
          <w:sz w:val="20"/>
          <w:szCs w:val="20"/>
        </w:rPr>
        <w:fldChar w:fldCharType="end"/>
      </w:r>
      <w:bookmarkEnd w:id="8"/>
      <w:r w:rsidRPr="005A23D6">
        <w:rPr>
          <w:b/>
          <w:bCs/>
          <w:i w:val="0"/>
          <w:iCs w:val="0"/>
          <w:color w:val="auto"/>
          <w:sz w:val="20"/>
          <w:szCs w:val="20"/>
        </w:rPr>
        <w:t xml:space="preserve">. </w:t>
      </w:r>
      <w:r>
        <w:rPr>
          <w:i w:val="0"/>
          <w:iCs w:val="0"/>
          <w:color w:val="auto"/>
          <w:sz w:val="20"/>
          <w:szCs w:val="20"/>
        </w:rPr>
        <w:t xml:space="preserve">Nuevo paradigma del aprendizaje automático, diagrama adaptado de </w:t>
      </w:r>
      <w:sdt>
        <w:sdtPr>
          <w:rPr>
            <w:i w:val="0"/>
            <w:iCs w:val="0"/>
            <w:color w:val="000000"/>
            <w:sz w:val="20"/>
            <w:szCs w:val="20"/>
          </w:rPr>
          <w:tag w:val="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304775379"/>
          <w:placeholder>
            <w:docPart w:val="DF0B3B0412A244DEB2781143FFFDC964"/>
          </w:placeholder>
        </w:sdtPr>
        <w:sdtContent>
          <w:proofErr w:type="spellStart"/>
          <w:r w:rsidR="00F9682C" w:rsidRPr="00F9682C">
            <w:rPr>
              <w:i w:val="0"/>
              <w:iCs w:val="0"/>
              <w:color w:val="000000"/>
              <w:sz w:val="20"/>
              <w:szCs w:val="20"/>
            </w:rPr>
            <w:t>Chollet</w:t>
          </w:r>
          <w:proofErr w:type="spellEnd"/>
          <w:r w:rsidR="00F9682C" w:rsidRPr="00F9682C">
            <w:rPr>
              <w:i w:val="0"/>
              <w:iCs w:val="0"/>
              <w:color w:val="000000"/>
              <w:sz w:val="20"/>
              <w:szCs w:val="20"/>
            </w:rPr>
            <w:t>, 2018</w:t>
          </w:r>
        </w:sdtContent>
      </w:sdt>
      <w:r>
        <w:rPr>
          <w:i w:val="0"/>
          <w:iCs w:val="0"/>
          <w:color w:val="000000"/>
          <w:sz w:val="20"/>
          <w:szCs w:val="20"/>
        </w:rPr>
        <w:t>.</w:t>
      </w:r>
      <w:bookmarkEnd w:id="9"/>
    </w:p>
    <w:p w14:paraId="5B5086BA" w14:textId="77777777" w:rsidR="00E75AD6" w:rsidRDefault="00E75AD6" w:rsidP="00B516A1">
      <w:pPr>
        <w:ind w:left="284"/>
      </w:pPr>
    </w:p>
    <w:p w14:paraId="279E299D" w14:textId="77777777" w:rsidR="00E75AD6" w:rsidRDefault="00E75AD6" w:rsidP="00B516A1">
      <w:pPr>
        <w:ind w:left="284"/>
      </w:pPr>
    </w:p>
    <w:p w14:paraId="1623FE88" w14:textId="3B4D82C2" w:rsidR="009E1A96" w:rsidRDefault="009E1A96" w:rsidP="00B516A1">
      <w:pPr>
        <w:ind w:left="284"/>
      </w:pPr>
      <w:r w:rsidRPr="009E1A96">
        <w:t>El aprendizaje automático es un área de la inteligencia artificial dedicada al análisis de datos mediante algoritmos computacionales, con el objetivo de transformarlos en modelos matemáticos aplicables a dicha información</w:t>
      </w:r>
      <w:r w:rsidR="00B516A1">
        <w:t>.</w:t>
      </w:r>
      <w:r w:rsidR="00DB5920">
        <w:t xml:space="preserve"> </w:t>
      </w:r>
      <w:r w:rsidR="00D65082" w:rsidRPr="00D65082">
        <w:t>El aprendizaje automático se puede categorizar de acuerdo con la inclusión o no de la variable dependiente (y) en los datos utilizados para entrenar el modelo. Cuando el modelo es entrenado con datos que contienen la variable dependiente (y), se le llama aprendizaje supervisado; mientras que, si carecen de ellos, se le conoce como aprendizaje no supervisado. Además, ambas categorías pueden subdividirse según la naturaleza de los datos, ya sean continuos o categóricos (</w:t>
      </w:r>
      <w:proofErr w:type="spellStart"/>
      <w:r w:rsidR="00D65082" w:rsidRPr="00D65082">
        <w:t>Batool</w:t>
      </w:r>
      <w:proofErr w:type="spellEnd"/>
      <w:r w:rsidR="00D65082" w:rsidRPr="00D65082">
        <w:t xml:space="preserve"> et al., 2019). La Figura 4 muestra la clasificación del aprendizaje automático.</w:t>
      </w:r>
    </w:p>
    <w:p w14:paraId="4555882B" w14:textId="2D64E087" w:rsidR="00DF529F" w:rsidRDefault="0011717E" w:rsidP="0011717E">
      <w:pPr>
        <w:ind w:left="284"/>
        <w:jc w:val="center"/>
      </w:pPr>
      <w:r w:rsidRPr="00B05EFC">
        <w:rPr>
          <w:noProof/>
        </w:rPr>
        <w:lastRenderedPageBreak/>
        <w:drawing>
          <wp:inline distT="0" distB="0" distL="0" distR="0" wp14:anchorId="1206697F" wp14:editId="1B09E76F">
            <wp:extent cx="4502988" cy="2988745"/>
            <wp:effectExtent l="0" t="0" r="0" b="2540"/>
            <wp:docPr id="258815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5603" name="Imagen 1" descr="Diagrama&#10;&#10;Descripción generada automáticamente"/>
                    <pic:cNvPicPr/>
                  </pic:nvPicPr>
                  <pic:blipFill>
                    <a:blip r:embed="rId13"/>
                    <a:stretch>
                      <a:fillRect/>
                    </a:stretch>
                  </pic:blipFill>
                  <pic:spPr>
                    <a:xfrm>
                      <a:off x="0" y="0"/>
                      <a:ext cx="4515260" cy="2996890"/>
                    </a:xfrm>
                    <a:prstGeom prst="rect">
                      <a:avLst/>
                    </a:prstGeom>
                  </pic:spPr>
                </pic:pic>
              </a:graphicData>
            </a:graphic>
          </wp:inline>
        </w:drawing>
      </w:r>
    </w:p>
    <w:p w14:paraId="4D849D90" w14:textId="77777777" w:rsidR="0058783F" w:rsidRPr="00F040BA" w:rsidRDefault="0058783F" w:rsidP="0058783F">
      <w:pPr>
        <w:pStyle w:val="Descripcin"/>
        <w:jc w:val="center"/>
        <w:rPr>
          <w:i w:val="0"/>
          <w:iCs w:val="0"/>
          <w:color w:val="auto"/>
          <w:sz w:val="20"/>
          <w:szCs w:val="20"/>
        </w:rPr>
      </w:pPr>
      <w:bookmarkStart w:id="10" w:name="_Ref152092634"/>
      <w:bookmarkStart w:id="11" w:name="_Toc153206030"/>
      <w:r w:rsidRPr="00E023E8">
        <w:rPr>
          <w:b/>
          <w:bCs/>
          <w:i w:val="0"/>
          <w:iCs w:val="0"/>
          <w:color w:val="auto"/>
          <w:sz w:val="20"/>
          <w:szCs w:val="20"/>
        </w:rPr>
        <w:t xml:space="preserve">Figura </w:t>
      </w:r>
      <w:r w:rsidRPr="00E023E8">
        <w:rPr>
          <w:b/>
          <w:bCs/>
          <w:i w:val="0"/>
          <w:iCs w:val="0"/>
          <w:color w:val="auto"/>
          <w:sz w:val="20"/>
          <w:szCs w:val="20"/>
        </w:rPr>
        <w:fldChar w:fldCharType="begin"/>
      </w:r>
      <w:r w:rsidRPr="00E023E8">
        <w:rPr>
          <w:b/>
          <w:bCs/>
          <w:i w:val="0"/>
          <w:iCs w:val="0"/>
          <w:color w:val="auto"/>
          <w:sz w:val="20"/>
          <w:szCs w:val="20"/>
        </w:rPr>
        <w:instrText xml:space="preserve"> SEQ Figura \* ARABIC </w:instrText>
      </w:r>
      <w:r w:rsidRPr="00E023E8">
        <w:rPr>
          <w:b/>
          <w:bCs/>
          <w:i w:val="0"/>
          <w:iCs w:val="0"/>
          <w:color w:val="auto"/>
          <w:sz w:val="20"/>
          <w:szCs w:val="20"/>
        </w:rPr>
        <w:fldChar w:fldCharType="separate"/>
      </w:r>
      <w:r>
        <w:rPr>
          <w:b/>
          <w:bCs/>
          <w:i w:val="0"/>
          <w:iCs w:val="0"/>
          <w:noProof/>
          <w:color w:val="auto"/>
          <w:sz w:val="20"/>
          <w:szCs w:val="20"/>
        </w:rPr>
        <w:t>4</w:t>
      </w:r>
      <w:r w:rsidRPr="00E023E8">
        <w:rPr>
          <w:b/>
          <w:bCs/>
          <w:i w:val="0"/>
          <w:iCs w:val="0"/>
          <w:color w:val="auto"/>
          <w:sz w:val="20"/>
          <w:szCs w:val="20"/>
        </w:rPr>
        <w:fldChar w:fldCharType="end"/>
      </w:r>
      <w:bookmarkEnd w:id="10"/>
      <w:r w:rsidRPr="00E023E8">
        <w:rPr>
          <w:b/>
          <w:bCs/>
          <w:i w:val="0"/>
          <w:iCs w:val="0"/>
          <w:color w:val="auto"/>
          <w:sz w:val="20"/>
          <w:szCs w:val="20"/>
        </w:rPr>
        <w:t xml:space="preserve">. </w:t>
      </w:r>
      <w:r>
        <w:rPr>
          <w:i w:val="0"/>
          <w:iCs w:val="0"/>
          <w:color w:val="auto"/>
          <w:sz w:val="20"/>
          <w:szCs w:val="20"/>
        </w:rPr>
        <w:t>Clasificación del aprendizaje automático.</w:t>
      </w:r>
      <w:bookmarkEnd w:id="11"/>
    </w:p>
    <w:p w14:paraId="5E286CA3" w14:textId="77777777" w:rsidR="00DF529F" w:rsidRPr="009C0EBD" w:rsidRDefault="00DF529F" w:rsidP="00B516A1">
      <w:pPr>
        <w:ind w:left="284"/>
      </w:pPr>
    </w:p>
    <w:p w14:paraId="097C8AD1" w14:textId="77777777" w:rsidR="00DA125F" w:rsidRDefault="00DA125F" w:rsidP="00835400">
      <w:pPr>
        <w:ind w:left="284"/>
        <w:rPr>
          <w:b/>
          <w:bCs/>
        </w:rPr>
      </w:pPr>
    </w:p>
    <w:p w14:paraId="3414A667" w14:textId="3D025A49" w:rsidR="002D4B50" w:rsidRDefault="0092563B" w:rsidP="00835400">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AlphaFold (Jumper et al., 2021), </w:t>
      </w:r>
      <w:proofErr w:type="spellStart"/>
      <w:r w:rsidRPr="0092563B">
        <w:t>RoseTTafold</w:t>
      </w:r>
      <w:proofErr w:type="spellEnd"/>
      <w:r w:rsidRPr="0092563B">
        <w:t xml:space="preserve"> (</w:t>
      </w:r>
      <w:proofErr w:type="spellStart"/>
      <w:r w:rsidRPr="0092563B">
        <w:t>Baek</w:t>
      </w:r>
      <w:proofErr w:type="spellEnd"/>
      <w:r w:rsidRPr="0092563B">
        <w:t xml:space="preserve"> et al., 2021) y </w:t>
      </w:r>
      <w:proofErr w:type="spellStart"/>
      <w:r w:rsidRPr="0092563B">
        <w:t>ColabFold</w:t>
      </w:r>
      <w:proofErr w:type="spellEnd"/>
      <w:r w:rsidRPr="0092563B">
        <w:t xml:space="preserve"> (</w:t>
      </w:r>
      <w:proofErr w:type="spellStart"/>
      <w:r w:rsidRPr="0092563B">
        <w:t>Mirdita</w:t>
      </w:r>
      <w:proofErr w:type="spellEnd"/>
      <w:r w:rsidRPr="0092563B">
        <w:t xml:space="preserve"> et al., 2022).</w:t>
      </w:r>
    </w:p>
    <w:p w14:paraId="42E76732" w14:textId="77777777" w:rsidR="00C1572A" w:rsidRDefault="00C1572A" w:rsidP="00835400">
      <w:pPr>
        <w:ind w:left="284"/>
      </w:pPr>
    </w:p>
    <w:p w14:paraId="6EC35A01" w14:textId="148084B3" w:rsidR="00C1572A" w:rsidRPr="00142847" w:rsidRDefault="00C1572A" w:rsidP="00C1572A">
      <w:pPr>
        <w:rPr>
          <w:color w:val="FF0000"/>
        </w:rPr>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w:t>
      </w:r>
      <w:proofErr w:type="spellStart"/>
      <w:r>
        <w:t>x</w:t>
      </w:r>
      <w:r w:rsidRPr="00982706">
        <w:rPr>
          <w:vertAlign w:val="subscript"/>
        </w:rPr>
        <w:t>n</w:t>
      </w:r>
      <w:proofErr w:type="spellEnd"/>
      <w:r>
        <w:t xml:space="preserve">, </w:t>
      </w:r>
      <w:proofErr w:type="spellStart"/>
      <w:r>
        <w:t>y</w:t>
      </w:r>
      <w:r w:rsidRPr="00982706">
        <w:rPr>
          <w:vertAlign w:val="subscript"/>
        </w:rPr>
        <w:t>n</w:t>
      </w:r>
      <w:proofErr w:type="spellEnd"/>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F9682C">
            <w:rPr>
              <w:rFonts w:eastAsia="Times New Roman"/>
            </w:rPr>
            <w:t>(</w:t>
          </w:r>
          <w:proofErr w:type="spellStart"/>
          <w:r w:rsidR="00F9682C">
            <w:rPr>
              <w:rFonts w:eastAsia="Times New Roman"/>
            </w:rPr>
            <w:t>Raghunathan</w:t>
          </w:r>
          <w:proofErr w:type="spellEnd"/>
          <w:r w:rsidR="00F9682C">
            <w:rPr>
              <w:rFonts w:eastAsia="Times New Roman"/>
            </w:rPr>
            <w:t xml:space="preserve"> &amp; </w:t>
          </w:r>
          <w:proofErr w:type="spellStart"/>
          <w:r w:rsidR="00F9682C">
            <w:rPr>
              <w:rFonts w:eastAsia="Times New Roman"/>
            </w:rPr>
            <w:t>Priyakumar</w:t>
          </w:r>
          <w:proofErr w:type="spellEnd"/>
          <w:r w:rsidR="00F9682C">
            <w:rPr>
              <w:rFonts w:eastAsia="Times New Roman"/>
            </w:rPr>
            <w:t>, 2022)</w:t>
          </w:r>
        </w:sdtContent>
      </w:sdt>
      <w:r w:rsidRPr="007D755B">
        <w:rPr>
          <w:rFonts w:eastAsia="Times New Roman"/>
          <w:color w:val="auto"/>
          <w:kern w:val="0"/>
          <w14:ligatures w14:val="none"/>
        </w:rPr>
        <w:t>.</w:t>
      </w:r>
    </w:p>
    <w:p w14:paraId="5760C0D0" w14:textId="77777777" w:rsidR="00C1572A" w:rsidRDefault="00C1572A" w:rsidP="00C1572A"/>
    <w:p w14:paraId="35D1CD7F" w14:textId="0964B4CA" w:rsidR="00C1572A" w:rsidRPr="000D42C2" w:rsidRDefault="00C1572A" w:rsidP="00C1572A">
      <w:r w:rsidRPr="009F325F">
        <w:t xml:space="preserve">El </w:t>
      </w:r>
      <w:r>
        <w:t>aprendizaje</w:t>
      </w:r>
      <w:r w:rsidRPr="009F325F">
        <w:t xml:space="preserve"> supervisado se subdivide según la naturaleza de los datos que procesa, ya sea continua o categórica. Para datos continuos, se utilizan algoritmos de regresión lineal, mientras que, para datos categóricos, se recurre a algoritmos de clasificación. Aunque estas son las clasificaciones principales, hay otros algoritmos que no se ajustan a estas categorías</w:t>
      </w:r>
      <w:r>
        <w:t xml:space="preserve"> y pueden aplicarse para ambos tipos de datos</w:t>
      </w:r>
      <w:r w:rsidRPr="009F325F">
        <w:t xml:space="preserve">. Un ejemplo es la </w:t>
      </w:r>
      <w:r>
        <w:t>m</w:t>
      </w:r>
      <w:r w:rsidRPr="009F325F">
        <w:t xml:space="preserve">áquina de </w:t>
      </w:r>
      <w:r>
        <w:t>s</w:t>
      </w:r>
      <w:r w:rsidRPr="009F325F">
        <w:t xml:space="preserve">oporte </w:t>
      </w:r>
      <w:r>
        <w:t>v</w:t>
      </w:r>
      <w:r w:rsidRPr="009F325F">
        <w:t>ectorial (SVM, por sus siglas en inglés "</w:t>
      </w:r>
      <w:proofErr w:type="spellStart"/>
      <w:r w:rsidRPr="009F325F">
        <w:t>Support</w:t>
      </w:r>
      <w:proofErr w:type="spellEnd"/>
      <w:r w:rsidRPr="009F325F">
        <w:t xml:space="preserve"> Vector Machine").</w:t>
      </w:r>
      <w:r>
        <w:t xml:space="preserve"> Las SVM son algoritmos del aprendizaje supervisado </w:t>
      </w:r>
      <w:r w:rsidRPr="00DD2CDB">
        <w:t>que busca encontrar el hiperplano óptimo para separar clases en un conjunto de datos.</w:t>
      </w:r>
      <w:r>
        <w:t xml:space="preserve"> Este tipo de algoritmos se pueden utilizar con fines de clasificación o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F9682C" w:rsidRPr="00F9682C">
            <w:t>(</w:t>
          </w:r>
          <w:proofErr w:type="spellStart"/>
          <w:r w:rsidR="00F9682C" w:rsidRPr="00F9682C">
            <w:t>Djuris</w:t>
          </w:r>
          <w:proofErr w:type="spellEnd"/>
          <w:r w:rsidR="00F9682C" w:rsidRPr="00F9682C">
            <w:t xml:space="preserve"> et al., 2013)</w:t>
          </w:r>
        </w:sdtContent>
      </w:sdt>
      <w:r>
        <w:t>. Otro algoritmo que puede emplearse para la clasificación o regresión son los árboles de decisión (DT, por sus siglas en inglés “</w:t>
      </w:r>
      <w:proofErr w:type="spellStart"/>
      <w:r>
        <w:t>Decision</w:t>
      </w:r>
      <w:proofErr w:type="spellEnd"/>
      <w:r>
        <w:t xml:space="preserve"> </w:t>
      </w:r>
      <w:proofErr w:type="spellStart"/>
      <w:r>
        <w:t>Tree</w:t>
      </w:r>
      <w:proofErr w:type="spellEnd"/>
      <w:r>
        <w:t xml:space="preserve">”). </w:t>
      </w:r>
      <w:r w:rsidRPr="00021C65">
        <w:t>Los</w:t>
      </w:r>
      <w:r>
        <w:t xml:space="preserve"> DT</w:t>
      </w:r>
      <w:r w:rsidRPr="00021C65">
        <w:t xml:space="preserve"> siguen una estructura similar a la de los árboles de decisión convencionales, donde diversas condiciones conducen a una respuesta. En su configuración básica, constan de un nodo raíz, múltiples nodos internos y varias hojas. El nodo raíz y los nodos internos representan condiciones de prueba para entidades o atributos, utilizados para clasificar registros con distintas características. En contraste, las hojas del árbol reflejan la decisión final</w:t>
      </w:r>
      <w:r>
        <w:t xml:space="preserve">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F9682C" w:rsidRPr="00F9682C">
            <w:t>(Shang et al., 2022)</w:t>
          </w:r>
        </w:sdtContent>
      </w:sdt>
      <w:r>
        <w:t xml:space="preserve">. </w:t>
      </w:r>
      <w:r w:rsidRPr="00E113A4">
        <w:rPr>
          <w:szCs w:val="24"/>
        </w:rPr>
        <w:t xml:space="preserve">La </w:t>
      </w:r>
      <w:r>
        <w:rPr>
          <w:szCs w:val="24"/>
        </w:rPr>
        <w:fldChar w:fldCharType="begin"/>
      </w:r>
      <w:r>
        <w:rPr>
          <w:szCs w:val="24"/>
        </w:rPr>
        <w:instrText xml:space="preserve"> REF _Ref152172927 \h </w:instrText>
      </w:r>
      <w:r>
        <w:rPr>
          <w:szCs w:val="24"/>
        </w:rPr>
      </w:r>
      <w:r>
        <w:rPr>
          <w:szCs w:val="24"/>
        </w:rPr>
        <w:fldChar w:fldCharType="separate"/>
      </w:r>
      <w:r w:rsidRPr="00272E68">
        <w:rPr>
          <w:b/>
          <w:bCs/>
          <w:color w:val="auto"/>
          <w:sz w:val="20"/>
          <w:szCs w:val="20"/>
        </w:rPr>
        <w:t xml:space="preserve">Figura </w:t>
      </w:r>
      <w:r>
        <w:rPr>
          <w:b/>
          <w:bCs/>
          <w:i/>
          <w:iCs/>
          <w:noProof/>
          <w:color w:val="auto"/>
          <w:sz w:val="20"/>
          <w:szCs w:val="20"/>
        </w:rPr>
        <w:t>5</w:t>
      </w:r>
      <w:r>
        <w:rPr>
          <w:szCs w:val="24"/>
        </w:rPr>
        <w:fldChar w:fldCharType="end"/>
      </w:r>
      <w:r>
        <w:rPr>
          <w:szCs w:val="24"/>
        </w:rPr>
        <w:t xml:space="preserve"> </w:t>
      </w:r>
      <w:r>
        <w:t xml:space="preserve">muestra un diagrama de un árbol de decisiones. </w:t>
      </w:r>
    </w:p>
    <w:p w14:paraId="2F0505FC" w14:textId="77777777" w:rsidR="00C1572A" w:rsidRDefault="00C1572A" w:rsidP="00835400">
      <w:pPr>
        <w:ind w:left="284"/>
      </w:pPr>
    </w:p>
    <w:p w14:paraId="666ACF23" w14:textId="77777777" w:rsidR="00CA66A0" w:rsidRDefault="00CA66A0" w:rsidP="00CA66A0">
      <w:pPr>
        <w:ind w:left="708" w:hanging="708"/>
        <w:jc w:val="center"/>
        <w:rPr>
          <w:b/>
          <w:bCs/>
        </w:rPr>
      </w:pPr>
      <w:r w:rsidRPr="00C66AEB">
        <w:rPr>
          <w:b/>
          <w:bCs/>
          <w:noProof/>
        </w:rPr>
        <w:drawing>
          <wp:inline distT="0" distB="0" distL="0" distR="0" wp14:anchorId="561F8D52" wp14:editId="137D6207">
            <wp:extent cx="4015409" cy="2575623"/>
            <wp:effectExtent l="0" t="0" r="4445" b="0"/>
            <wp:docPr id="6603100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076" name="Imagen 1" descr="Diagrama&#10;&#10;Descripción generada automáticamente"/>
                    <pic:cNvPicPr/>
                  </pic:nvPicPr>
                  <pic:blipFill>
                    <a:blip r:embed="rId14"/>
                    <a:stretch>
                      <a:fillRect/>
                    </a:stretch>
                  </pic:blipFill>
                  <pic:spPr>
                    <a:xfrm>
                      <a:off x="0" y="0"/>
                      <a:ext cx="4025909" cy="2582358"/>
                    </a:xfrm>
                    <a:prstGeom prst="rect">
                      <a:avLst/>
                    </a:prstGeom>
                  </pic:spPr>
                </pic:pic>
              </a:graphicData>
            </a:graphic>
          </wp:inline>
        </w:drawing>
      </w:r>
    </w:p>
    <w:p w14:paraId="2A994CAF" w14:textId="6F4B055F" w:rsidR="00CA66A0" w:rsidRPr="00272E68" w:rsidRDefault="00CA66A0" w:rsidP="00CA66A0">
      <w:pPr>
        <w:pStyle w:val="Descripcin"/>
        <w:jc w:val="center"/>
        <w:rPr>
          <w:i w:val="0"/>
          <w:iCs w:val="0"/>
          <w:color w:val="auto"/>
          <w:sz w:val="20"/>
          <w:szCs w:val="20"/>
        </w:rPr>
      </w:pPr>
      <w:bookmarkStart w:id="12" w:name="_Ref152172927"/>
      <w:bookmarkStart w:id="13" w:name="_Toc153206031"/>
      <w:r w:rsidRPr="00272E68">
        <w:rPr>
          <w:b/>
          <w:bCs/>
          <w:i w:val="0"/>
          <w:iCs w:val="0"/>
          <w:color w:val="auto"/>
          <w:sz w:val="20"/>
          <w:szCs w:val="20"/>
        </w:rPr>
        <w:t xml:space="preserve">Figura </w:t>
      </w:r>
      <w:r w:rsidRPr="00272E68">
        <w:rPr>
          <w:b/>
          <w:bCs/>
          <w:i w:val="0"/>
          <w:iCs w:val="0"/>
          <w:color w:val="auto"/>
          <w:sz w:val="20"/>
          <w:szCs w:val="20"/>
        </w:rPr>
        <w:fldChar w:fldCharType="begin"/>
      </w:r>
      <w:r w:rsidRPr="00272E68">
        <w:rPr>
          <w:b/>
          <w:bCs/>
          <w:i w:val="0"/>
          <w:iCs w:val="0"/>
          <w:color w:val="auto"/>
          <w:sz w:val="20"/>
          <w:szCs w:val="20"/>
        </w:rPr>
        <w:instrText xml:space="preserve"> SEQ Figura \* ARABIC </w:instrText>
      </w:r>
      <w:r w:rsidRPr="00272E68">
        <w:rPr>
          <w:b/>
          <w:bCs/>
          <w:i w:val="0"/>
          <w:iCs w:val="0"/>
          <w:color w:val="auto"/>
          <w:sz w:val="20"/>
          <w:szCs w:val="20"/>
        </w:rPr>
        <w:fldChar w:fldCharType="separate"/>
      </w:r>
      <w:r>
        <w:rPr>
          <w:b/>
          <w:bCs/>
          <w:i w:val="0"/>
          <w:iCs w:val="0"/>
          <w:noProof/>
          <w:color w:val="auto"/>
          <w:sz w:val="20"/>
          <w:szCs w:val="20"/>
        </w:rPr>
        <w:t>5</w:t>
      </w:r>
      <w:r w:rsidRPr="00272E68">
        <w:rPr>
          <w:b/>
          <w:bCs/>
          <w:i w:val="0"/>
          <w:iCs w:val="0"/>
          <w:color w:val="auto"/>
          <w:sz w:val="20"/>
          <w:szCs w:val="20"/>
        </w:rPr>
        <w:fldChar w:fldCharType="end"/>
      </w:r>
      <w:bookmarkEnd w:id="12"/>
      <w:r w:rsidRPr="00272E68">
        <w:rPr>
          <w:b/>
          <w:bCs/>
          <w:i w:val="0"/>
          <w:iCs w:val="0"/>
          <w:color w:val="auto"/>
          <w:sz w:val="20"/>
          <w:szCs w:val="20"/>
        </w:rPr>
        <w:t xml:space="preserve">. </w:t>
      </w:r>
      <w:r w:rsidRPr="00272E68">
        <w:rPr>
          <w:i w:val="0"/>
          <w:iCs w:val="0"/>
          <w:color w:val="auto"/>
          <w:sz w:val="20"/>
          <w:szCs w:val="20"/>
        </w:rPr>
        <w:t xml:space="preserve">Representación de un árbol de decisiones, basado en </w:t>
      </w:r>
      <w:sdt>
        <w:sdtPr>
          <w:rPr>
            <w:i w:val="0"/>
            <w:iCs w:val="0"/>
            <w:color w:val="000000"/>
            <w:sz w:val="20"/>
            <w:szCs w:val="20"/>
          </w:rPr>
          <w:tag w:val="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
          <w:id w:val="1889450221"/>
          <w:placeholder>
            <w:docPart w:val="B6293CAFA7BD4BC085DEEB001DC0AA6F"/>
          </w:placeholder>
        </w:sdtPr>
        <w:sdtContent>
          <w:r w:rsidR="00F9682C" w:rsidRPr="00F9682C">
            <w:rPr>
              <w:i w:val="0"/>
              <w:iCs w:val="0"/>
              <w:color w:val="000000"/>
              <w:sz w:val="20"/>
              <w:szCs w:val="20"/>
            </w:rPr>
            <w:t>Shang et al., 2022</w:t>
          </w:r>
        </w:sdtContent>
      </w:sdt>
      <w:r w:rsidRPr="00272E68">
        <w:rPr>
          <w:i w:val="0"/>
          <w:iCs w:val="0"/>
          <w:color w:val="000000"/>
          <w:sz w:val="20"/>
          <w:szCs w:val="20"/>
        </w:rPr>
        <w:t>.</w:t>
      </w:r>
      <w:bookmarkEnd w:id="13"/>
    </w:p>
    <w:p w14:paraId="08BE1426" w14:textId="77777777" w:rsidR="007B4C15" w:rsidRDefault="007B4C15" w:rsidP="00835400">
      <w:pPr>
        <w:ind w:left="284"/>
      </w:pPr>
    </w:p>
    <w:p w14:paraId="47A06D95" w14:textId="77777777" w:rsidR="00CA66A0" w:rsidRDefault="00CA66A0" w:rsidP="00835400">
      <w:pPr>
        <w:ind w:left="284"/>
      </w:pPr>
    </w:p>
    <w:p w14:paraId="22166223" w14:textId="77777777" w:rsidR="00BC44CA" w:rsidRDefault="00BC44CA" w:rsidP="00835400">
      <w:pPr>
        <w:ind w:left="284"/>
      </w:pPr>
    </w:p>
    <w:p w14:paraId="4DC88688" w14:textId="1164E54E" w:rsidR="00BC44CA" w:rsidRPr="009A58EC" w:rsidRDefault="00BC44CA" w:rsidP="00BC44CA">
      <w:r>
        <w:lastRenderedPageBreak/>
        <w:t xml:space="preserve">Los bosques aleatorios siguen una metodología similar a los árboles de decisión. En este algoritmo, </w:t>
      </w:r>
      <w:r w:rsidRPr="004A19B7">
        <w:t>crea árboles de decisión a partir de conjuntos de datos, genera predicciones para cada uno y luego realiza una votación para seleccionar la mejor predicción entre ellos</w:t>
      </w:r>
      <w:r>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F9682C" w:rsidRPr="00F9682C">
            <w:t>(</w:t>
          </w:r>
          <w:proofErr w:type="spellStart"/>
          <w:r w:rsidR="00F9682C" w:rsidRPr="00F9682C">
            <w:t>Chaitanya</w:t>
          </w:r>
          <w:proofErr w:type="spellEnd"/>
          <w:r w:rsidR="00F9682C" w:rsidRPr="00F9682C">
            <w:t xml:space="preserve"> Kumar et al., 2023)</w:t>
          </w:r>
        </w:sdtContent>
      </w:sdt>
      <w:r>
        <w:t>.</w:t>
      </w:r>
    </w:p>
    <w:p w14:paraId="20DDFC82" w14:textId="77777777" w:rsidR="00BC44CA" w:rsidRDefault="00BC44CA" w:rsidP="00BC44CA">
      <w:pPr>
        <w:ind w:left="708" w:hanging="708"/>
        <w:rPr>
          <w:b/>
          <w:bCs/>
        </w:rPr>
      </w:pPr>
    </w:p>
    <w:p w14:paraId="7F2CBD52" w14:textId="77777777" w:rsidR="00BC44CA" w:rsidRPr="003B5AA3" w:rsidRDefault="00BC44CA" w:rsidP="00BC44CA">
      <w:pPr>
        <w:ind w:left="708" w:hanging="708"/>
        <w:rPr>
          <w:b/>
          <w:bCs/>
        </w:rPr>
      </w:pPr>
    </w:p>
    <w:p w14:paraId="7267F889" w14:textId="77777777" w:rsidR="00BC44CA" w:rsidRPr="00E74FB8" w:rsidRDefault="00BC44CA" w:rsidP="00BC44CA">
      <w:pPr>
        <w:pStyle w:val="Ttulo1"/>
      </w:pPr>
      <w:bookmarkStart w:id="14" w:name="_Toc153230064"/>
      <w:r w:rsidRPr="001730F3">
        <w:t xml:space="preserve">3.2.2. </w:t>
      </w:r>
      <w:r>
        <w:t>Aprendizaje</w:t>
      </w:r>
      <w:r w:rsidRPr="00E74FB8">
        <w:t xml:space="preserve"> no supervisado</w:t>
      </w:r>
      <w:bookmarkEnd w:id="14"/>
    </w:p>
    <w:p w14:paraId="19B68274" w14:textId="77777777" w:rsidR="00BC44CA" w:rsidRPr="00E74FB8" w:rsidRDefault="00BC44CA" w:rsidP="00BC44CA">
      <w:pPr>
        <w:ind w:left="708" w:hanging="708"/>
        <w:rPr>
          <w:b/>
          <w:bCs/>
        </w:rPr>
      </w:pPr>
    </w:p>
    <w:p w14:paraId="09B75829" w14:textId="56F7E11A" w:rsidR="00BC44CA" w:rsidRPr="00B16054" w:rsidRDefault="00BC44CA" w:rsidP="00BC44CA">
      <w:pPr>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F9682C">
            <w:rPr>
              <w:rFonts w:eastAsia="Times New Roman"/>
            </w:rPr>
            <w:t>(</w:t>
          </w:r>
          <w:proofErr w:type="spellStart"/>
          <w:r w:rsidR="00F9682C">
            <w:rPr>
              <w:rFonts w:eastAsia="Times New Roman"/>
            </w:rPr>
            <w:t>Raghunathan</w:t>
          </w:r>
          <w:proofErr w:type="spellEnd"/>
          <w:r w:rsidR="00F9682C">
            <w:rPr>
              <w:rFonts w:eastAsia="Times New Roman"/>
            </w:rPr>
            <w:t xml:space="preserve"> &amp; </w:t>
          </w:r>
          <w:proofErr w:type="spellStart"/>
          <w:r w:rsidR="00F9682C">
            <w:rPr>
              <w:rFonts w:eastAsia="Times New Roman"/>
            </w:rPr>
            <w:t>Priyakumar</w:t>
          </w:r>
          <w:proofErr w:type="spellEnd"/>
          <w:r w:rsidR="00F9682C">
            <w:rPr>
              <w:rFonts w:eastAsia="Times New Roman"/>
            </w:rPr>
            <w:t>, 2022)</w:t>
          </w:r>
        </w:sdtContent>
      </w:sdt>
      <w:r w:rsidRPr="00A035CC">
        <w:t xml:space="preserve">. Al igual que en el </w:t>
      </w:r>
      <w:r>
        <w:t>aprendizaje</w:t>
      </w:r>
      <w:r w:rsidRPr="00A035CC">
        <w:t xml:space="preserve"> supervisado, este tipo de enfoque puede clasificarse según la naturaleza de los datos: categóricos o continuos. En el caso de variables continuas, se lleva a cabo la reducción de dimensionalidad, un proceso que implica métodos para representar datos con menos características</w:t>
      </w:r>
      <w:r>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F9682C">
            <w:rPr>
              <w:rFonts w:eastAsia="Times New Roman"/>
            </w:rPr>
            <w:t xml:space="preserve">(Schneider &amp; </w:t>
          </w:r>
          <w:proofErr w:type="spellStart"/>
          <w:r w:rsidR="00F9682C">
            <w:rPr>
              <w:rFonts w:eastAsia="Times New Roman"/>
            </w:rPr>
            <w:t>Xhafa</w:t>
          </w:r>
          <w:proofErr w:type="spellEnd"/>
          <w:r w:rsidR="00F9682C">
            <w:rPr>
              <w:rFonts w:eastAsia="Times New Roman"/>
            </w:rPr>
            <w:t>, 2022)</w:t>
          </w:r>
        </w:sdtContent>
      </w:sdt>
      <w:r>
        <w:t>. Para variables categóricas, se lleva a cabo el agrupamiento. Esta es</w:t>
      </w:r>
      <w:r w:rsidRPr="004E2D12">
        <w:t xml:space="preserve"> una técnica que se utiliza para agrupar datos similares en conjuntos o </w:t>
      </w:r>
      <w:r>
        <w:t xml:space="preserve">“grupos” </w:t>
      </w:r>
      <w:sdt>
        <w:sdtPr>
          <w:tag w:val="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
          <w:id w:val="264888925"/>
          <w:placeholder>
            <w:docPart w:val="2BBCAB3A85C44036B22CA183DF723D65"/>
          </w:placeholder>
        </w:sdtPr>
        <w:sdtContent>
          <w:r w:rsidR="00F9682C" w:rsidRPr="00F9682C">
            <w:t>(Han et al., 2012)</w:t>
          </w:r>
        </w:sdtContent>
      </w:sdt>
      <w:r>
        <w:t>.</w:t>
      </w:r>
    </w:p>
    <w:p w14:paraId="02388810" w14:textId="77777777" w:rsidR="00BC44CA" w:rsidRDefault="00BC44CA" w:rsidP="00835400">
      <w:pPr>
        <w:ind w:left="284"/>
      </w:pPr>
    </w:p>
    <w:p w14:paraId="1F42C947" w14:textId="77777777" w:rsidR="00B52D67" w:rsidRPr="00BE0A3B" w:rsidRDefault="00B52D67" w:rsidP="00B52D67">
      <w:pPr>
        <w:pStyle w:val="Ttulo1"/>
      </w:pPr>
      <w:bookmarkStart w:id="15" w:name="_Toc153230065"/>
      <w:r w:rsidRPr="009B65B6">
        <w:t xml:space="preserve">3.2.3. </w:t>
      </w:r>
      <w:r w:rsidRPr="00BE0A3B">
        <w:t>Aprendizaje reforzado</w:t>
      </w:r>
      <w:bookmarkEnd w:id="15"/>
    </w:p>
    <w:p w14:paraId="60307452" w14:textId="77777777" w:rsidR="00B52D67" w:rsidRPr="00BE0A3B" w:rsidRDefault="00B52D67" w:rsidP="00B52D67">
      <w:pPr>
        <w:ind w:left="708" w:hanging="708"/>
        <w:rPr>
          <w:b/>
          <w:bCs/>
        </w:rPr>
      </w:pPr>
    </w:p>
    <w:p w14:paraId="3DEB4B3A" w14:textId="4145C631" w:rsidR="00B52D67" w:rsidRPr="00BE0A3B" w:rsidRDefault="00B52D67" w:rsidP="00B52D67">
      <w:r w:rsidRPr="00BE0A3B">
        <w:t xml:space="preserve">El aprendizaje reforzado </w:t>
      </w:r>
      <w:r>
        <w:t>sigue un enfoque distinto a los aprendizajes supervisados y no supervisados. En este paradigma, se aprende</w:t>
      </w:r>
      <w:r w:rsidRPr="007354F5">
        <w:t xml:space="preserve"> a través de la experiencia al realizar acciones y observar las consecuencias de esas acciones en el entorno, con el objetivo de encontrar la secuencia óptima de acciones que maximice la recompensa acumulativa a lo largo del tiempo</w:t>
      </w:r>
      <w:r>
        <w:t xml:space="preserve"> </w:t>
      </w:r>
      <w:sdt>
        <w:sdtPr>
          <w:tag w:val="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
          <w:id w:val="309055804"/>
          <w:placeholder>
            <w:docPart w:val="973784DB0BAC4519A81064B851E743BB"/>
          </w:placeholder>
        </w:sdtPr>
        <w:sdtContent>
          <w:r w:rsidR="00F9682C">
            <w:rPr>
              <w:rFonts w:eastAsia="Times New Roman"/>
            </w:rPr>
            <w:t>(</w:t>
          </w:r>
          <w:proofErr w:type="spellStart"/>
          <w:r w:rsidR="00F9682C">
            <w:rPr>
              <w:rFonts w:eastAsia="Times New Roman"/>
            </w:rPr>
            <w:t>Belyadi</w:t>
          </w:r>
          <w:proofErr w:type="spellEnd"/>
          <w:r w:rsidR="00F9682C">
            <w:rPr>
              <w:rFonts w:eastAsia="Times New Roman"/>
            </w:rPr>
            <w:t xml:space="preserve"> &amp; </w:t>
          </w:r>
          <w:proofErr w:type="spellStart"/>
          <w:r w:rsidR="00F9682C">
            <w:rPr>
              <w:rFonts w:eastAsia="Times New Roman"/>
            </w:rPr>
            <w:t>Haghighat</w:t>
          </w:r>
          <w:proofErr w:type="spellEnd"/>
          <w:r w:rsidR="00F9682C">
            <w:rPr>
              <w:rFonts w:eastAsia="Times New Roman"/>
            </w:rPr>
            <w:t>, 2021)</w:t>
          </w:r>
        </w:sdtContent>
      </w:sdt>
      <w:r>
        <w:t>.</w:t>
      </w:r>
    </w:p>
    <w:p w14:paraId="06B1B6F5" w14:textId="77777777" w:rsidR="00B52D67" w:rsidRDefault="00B52D67" w:rsidP="00B52D67">
      <w:pPr>
        <w:ind w:firstLine="0"/>
        <w:rPr>
          <w:b/>
          <w:bCs/>
        </w:rPr>
      </w:pPr>
    </w:p>
    <w:p w14:paraId="6AC48209" w14:textId="77777777" w:rsidR="00B52D67" w:rsidRPr="00BE0A3B" w:rsidRDefault="00B52D67" w:rsidP="00B52D67">
      <w:pPr>
        <w:ind w:firstLine="0"/>
        <w:rPr>
          <w:b/>
          <w:bCs/>
        </w:rPr>
      </w:pPr>
    </w:p>
    <w:p w14:paraId="0FBD737B" w14:textId="77777777" w:rsidR="00B52D67" w:rsidRPr="00A3185F" w:rsidRDefault="00B52D67" w:rsidP="00B52D67">
      <w:pPr>
        <w:pStyle w:val="Ttulo1"/>
      </w:pPr>
      <w:bookmarkStart w:id="16" w:name="_Toc153230066"/>
      <w:r w:rsidRPr="00A3185F">
        <w:t>3.</w:t>
      </w:r>
      <w:r>
        <w:t>3</w:t>
      </w:r>
      <w:r w:rsidRPr="00A3185F">
        <w:t xml:space="preserve">. </w:t>
      </w:r>
      <w:r>
        <w:t>Aprendizaje profundo</w:t>
      </w:r>
      <w:bookmarkEnd w:id="16"/>
    </w:p>
    <w:p w14:paraId="7203F1D9" w14:textId="77777777" w:rsidR="00B52D67" w:rsidRDefault="00B52D67" w:rsidP="00B52D67">
      <w:pPr>
        <w:ind w:firstLine="0"/>
        <w:rPr>
          <w:b/>
          <w:bCs/>
        </w:rPr>
      </w:pPr>
    </w:p>
    <w:p w14:paraId="1C620C91" w14:textId="4A79D87F" w:rsidR="00B52D67" w:rsidRDefault="00B52D67" w:rsidP="00B52D67">
      <w:r w:rsidRPr="00DC4867">
        <w:lastRenderedPageBreak/>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Es </w:t>
      </w:r>
      <w:r>
        <w:t>fundamental</w:t>
      </w:r>
      <w:r w:rsidRPr="00DC4867">
        <w:t xml:space="preserve"> entender que la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F9682C" w:rsidRPr="00F9682C">
            <w:t>(</w:t>
          </w:r>
          <w:proofErr w:type="spellStart"/>
          <w:r w:rsidR="00F9682C" w:rsidRPr="00F9682C">
            <w:t>Chollet</w:t>
          </w:r>
          <w:proofErr w:type="spellEnd"/>
          <w:r w:rsidR="00F9682C" w:rsidRPr="00F9682C">
            <w:t>, 2018)</w:t>
          </w:r>
        </w:sdtContent>
      </w:sdt>
      <w:r>
        <w:t xml:space="preserve">. </w:t>
      </w:r>
    </w:p>
    <w:p w14:paraId="7888DE87" w14:textId="77777777" w:rsidR="00B52D67" w:rsidRDefault="00B52D67" w:rsidP="00B52D67">
      <w:pPr>
        <w:ind w:firstLine="0"/>
        <w:rPr>
          <w:b/>
          <w:bCs/>
        </w:rPr>
      </w:pPr>
    </w:p>
    <w:p w14:paraId="35CDE8AA" w14:textId="36088AFB" w:rsidR="00B52D67" w:rsidRDefault="00B52D67" w:rsidP="00B52D67">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reciben múltiples señales de entrada, procesan la información calculando una suma ponderada de estas entradas mediante una función de activación no lineal, y luego transmiten la señal resultante a las neuronas conectadas en la 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F9682C">
            <w:rPr>
              <w:rFonts w:eastAsia="Times New Roman"/>
            </w:rPr>
            <w:t xml:space="preserve">(van </w:t>
          </w:r>
          <w:proofErr w:type="spellStart"/>
          <w:r w:rsidR="00F9682C">
            <w:rPr>
              <w:rFonts w:eastAsia="Times New Roman"/>
            </w:rPr>
            <w:t>Gerven</w:t>
          </w:r>
          <w:proofErr w:type="spellEnd"/>
          <w:r w:rsidR="00F9682C">
            <w:rPr>
              <w:rFonts w:eastAsia="Times New Roman"/>
            </w:rPr>
            <w:t xml:space="preserve"> &amp; </w:t>
          </w:r>
          <w:proofErr w:type="spellStart"/>
          <w:r w:rsidR="00F9682C">
            <w:rPr>
              <w:rFonts w:eastAsia="Times New Roman"/>
            </w:rPr>
            <w:t>Bohte</w:t>
          </w:r>
          <w:proofErr w:type="spellEnd"/>
          <w:r w:rsidR="00F9682C">
            <w:rPr>
              <w:rFonts w:eastAsia="Times New Roman"/>
            </w:rPr>
            <w:t>,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F9682C" w:rsidRPr="00F9682C">
            <w:t>(</w:t>
          </w:r>
          <w:proofErr w:type="spellStart"/>
          <w:r w:rsidR="00F9682C" w:rsidRPr="00F9682C">
            <w:t>Chollet</w:t>
          </w:r>
          <w:proofErr w:type="spellEnd"/>
          <w:r w:rsidR="00F9682C" w:rsidRPr="00F9682C">
            <w:t>, 2018)</w:t>
          </w:r>
        </w:sdtContent>
      </w:sdt>
      <w:r>
        <w:t xml:space="preserve">. </w:t>
      </w:r>
    </w:p>
    <w:p w14:paraId="376392E8" w14:textId="77777777" w:rsidR="00B52D67" w:rsidRDefault="00B52D67" w:rsidP="00B52D67"/>
    <w:p w14:paraId="02079D43" w14:textId="6E5434BC" w:rsidR="00B52D67" w:rsidRDefault="00B52D67" w:rsidP="00B52D67">
      <w:r w:rsidRPr="000D6F1E">
        <w:t>Las unidades fundamentales en una red neuronal</w:t>
      </w:r>
      <w:r>
        <w:t xml:space="preserve"> son </w:t>
      </w:r>
      <w:r w:rsidRPr="000D6F1E">
        <w:t>comúnmente denominadas perceptrones</w:t>
      </w:r>
      <w:r>
        <w:t xml:space="preserve">. </w:t>
      </w:r>
      <w:r w:rsidRPr="000D6F1E">
        <w:t>Estas unidades reciben señales provenientes de otras neuronas, las cuales pueden tener valores de 0 o 1. Además, cada una de estas señales se multiplica por un factor numérico denominado "peso". Este peso, tal como su nombre sugiere, otorga mayor importancia a ciertas señales sobre otras. Después de recibir todas las señales, la neurona realiza una suma ponderada y la compara con el valor de una función interna. Si la suma ponderada supera este valor, la señal resultante del perceptrón será 1; de lo contrario, será 0</w:t>
      </w:r>
      <w:r>
        <w:t xml:space="preserve"> </w:t>
      </w:r>
      <w:sdt>
        <w:sdtPr>
          <w:tag w:val="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
          <w:id w:val="653030527"/>
          <w:placeholder>
            <w:docPart w:val="973784DB0BAC4519A81064B851E743BB"/>
          </w:placeholder>
        </w:sdtPr>
        <w:sdtContent>
          <w:r w:rsidR="00F9682C" w:rsidRPr="00F9682C">
            <w:t>(Puri et al., 2016)</w:t>
          </w:r>
        </w:sdtContent>
      </w:sdt>
      <w:r>
        <w:t xml:space="preserve">. La </w:t>
      </w:r>
      <w:r w:rsidRPr="008A1709">
        <w:rPr>
          <w:szCs w:val="24"/>
        </w:rPr>
        <w:fldChar w:fldCharType="begin"/>
      </w:r>
      <w:r w:rsidRPr="008A1709">
        <w:rPr>
          <w:szCs w:val="24"/>
        </w:rPr>
        <w:instrText xml:space="preserve"> REF _Ref152266705 \h  \* MERGEFORMAT </w:instrText>
      </w:r>
      <w:r w:rsidRPr="008A1709">
        <w:rPr>
          <w:szCs w:val="24"/>
        </w:rPr>
      </w:r>
      <w:r w:rsidRPr="008A1709">
        <w:rPr>
          <w:szCs w:val="24"/>
        </w:rPr>
        <w:fldChar w:fldCharType="separate"/>
      </w:r>
      <w:r w:rsidRPr="00C96033">
        <w:rPr>
          <w:color w:val="auto"/>
          <w:szCs w:val="24"/>
        </w:rPr>
        <w:t xml:space="preserve">Figura </w:t>
      </w:r>
      <w:r w:rsidRPr="00C96033">
        <w:rPr>
          <w:noProof/>
          <w:color w:val="auto"/>
          <w:szCs w:val="24"/>
        </w:rPr>
        <w:t>6.</w:t>
      </w:r>
      <w:r>
        <w:rPr>
          <w:b/>
          <w:bCs/>
          <w:color w:val="auto"/>
          <w:sz w:val="20"/>
          <w:szCs w:val="20"/>
        </w:rPr>
        <w:t xml:space="preserve"> </w:t>
      </w:r>
      <w:r>
        <w:rPr>
          <w:color w:val="auto"/>
          <w:sz w:val="20"/>
          <w:szCs w:val="20"/>
        </w:rPr>
        <w:t>Esquema de un perceptrón simple.</w:t>
      </w:r>
      <w:r w:rsidRPr="008A1709">
        <w:rPr>
          <w:szCs w:val="24"/>
        </w:rPr>
        <w:fldChar w:fldCharType="end"/>
      </w:r>
      <w:r>
        <w:t xml:space="preserve"> muestra el diagrama de un perceptrón simple con todas las características previamente mencionadas. </w:t>
      </w:r>
    </w:p>
    <w:p w14:paraId="7928B1AF" w14:textId="77777777" w:rsidR="00B52D67" w:rsidRDefault="00B52D67" w:rsidP="00B52D67"/>
    <w:p w14:paraId="29357612" w14:textId="77777777" w:rsidR="00B52D67" w:rsidRDefault="00B52D67" w:rsidP="00B52D67"/>
    <w:p w14:paraId="02FF65E3" w14:textId="77777777" w:rsidR="00B52D67" w:rsidRDefault="00B52D67" w:rsidP="00B52D67">
      <w:pPr>
        <w:jc w:val="center"/>
      </w:pPr>
      <w:r w:rsidRPr="00337A1F">
        <w:rPr>
          <w:noProof/>
        </w:rPr>
        <w:lastRenderedPageBreak/>
        <w:drawing>
          <wp:inline distT="0" distB="0" distL="0" distR="0" wp14:anchorId="6B57FADA" wp14:editId="293F60B4">
            <wp:extent cx="3450615" cy="2777706"/>
            <wp:effectExtent l="0" t="0" r="0" b="3810"/>
            <wp:docPr id="17170959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5952" name="Imagen 1" descr="Diagrama&#10;&#10;Descripción generada automáticamente"/>
                    <pic:cNvPicPr/>
                  </pic:nvPicPr>
                  <pic:blipFill>
                    <a:blip r:embed="rId15"/>
                    <a:stretch>
                      <a:fillRect/>
                    </a:stretch>
                  </pic:blipFill>
                  <pic:spPr>
                    <a:xfrm>
                      <a:off x="0" y="0"/>
                      <a:ext cx="3456312" cy="2782292"/>
                    </a:xfrm>
                    <a:prstGeom prst="rect">
                      <a:avLst/>
                    </a:prstGeom>
                  </pic:spPr>
                </pic:pic>
              </a:graphicData>
            </a:graphic>
          </wp:inline>
        </w:drawing>
      </w:r>
    </w:p>
    <w:p w14:paraId="1AF464AC" w14:textId="77777777" w:rsidR="00B52D67" w:rsidRPr="005C5B9E" w:rsidRDefault="00B52D67" w:rsidP="00B52D67">
      <w:pPr>
        <w:pStyle w:val="Descripcin"/>
        <w:jc w:val="center"/>
        <w:rPr>
          <w:i w:val="0"/>
          <w:iCs w:val="0"/>
          <w:color w:val="auto"/>
          <w:sz w:val="20"/>
          <w:szCs w:val="20"/>
        </w:rPr>
      </w:pPr>
      <w:bookmarkStart w:id="17" w:name="_Ref152266705"/>
      <w:bookmarkStart w:id="18" w:name="_Toc153206032"/>
      <w:r w:rsidRPr="005C5B9E">
        <w:rPr>
          <w:b/>
          <w:bCs/>
          <w:i w:val="0"/>
          <w:iCs w:val="0"/>
          <w:color w:val="auto"/>
          <w:sz w:val="20"/>
          <w:szCs w:val="20"/>
        </w:rPr>
        <w:t xml:space="preserve">Figura </w:t>
      </w:r>
      <w:r w:rsidRPr="005C5B9E">
        <w:rPr>
          <w:b/>
          <w:bCs/>
          <w:i w:val="0"/>
          <w:iCs w:val="0"/>
          <w:color w:val="auto"/>
          <w:sz w:val="20"/>
          <w:szCs w:val="20"/>
        </w:rPr>
        <w:fldChar w:fldCharType="begin"/>
      </w:r>
      <w:r w:rsidRPr="005C5B9E">
        <w:rPr>
          <w:b/>
          <w:bCs/>
          <w:i w:val="0"/>
          <w:iCs w:val="0"/>
          <w:color w:val="auto"/>
          <w:sz w:val="20"/>
          <w:szCs w:val="20"/>
        </w:rPr>
        <w:instrText xml:space="preserve"> SEQ Figura \* ARABIC </w:instrText>
      </w:r>
      <w:r w:rsidRPr="005C5B9E">
        <w:rPr>
          <w:b/>
          <w:bCs/>
          <w:i w:val="0"/>
          <w:iCs w:val="0"/>
          <w:color w:val="auto"/>
          <w:sz w:val="20"/>
          <w:szCs w:val="20"/>
        </w:rPr>
        <w:fldChar w:fldCharType="separate"/>
      </w:r>
      <w:r>
        <w:rPr>
          <w:b/>
          <w:bCs/>
          <w:i w:val="0"/>
          <w:iCs w:val="0"/>
          <w:noProof/>
          <w:color w:val="auto"/>
          <w:sz w:val="20"/>
          <w:szCs w:val="20"/>
        </w:rPr>
        <w:t>6</w:t>
      </w:r>
      <w:r w:rsidRPr="005C5B9E">
        <w:rPr>
          <w:b/>
          <w:bCs/>
          <w:i w:val="0"/>
          <w:iCs w:val="0"/>
          <w:color w:val="auto"/>
          <w:sz w:val="20"/>
          <w:szCs w:val="20"/>
        </w:rPr>
        <w:fldChar w:fldCharType="end"/>
      </w:r>
      <w:r>
        <w:rPr>
          <w:b/>
          <w:bCs/>
          <w:i w:val="0"/>
          <w:iCs w:val="0"/>
          <w:color w:val="auto"/>
          <w:sz w:val="20"/>
          <w:szCs w:val="20"/>
        </w:rPr>
        <w:t xml:space="preserve">. </w:t>
      </w:r>
      <w:r>
        <w:rPr>
          <w:i w:val="0"/>
          <w:iCs w:val="0"/>
          <w:color w:val="auto"/>
          <w:sz w:val="20"/>
          <w:szCs w:val="20"/>
        </w:rPr>
        <w:t>Esquema de un perceptrón simple.</w:t>
      </w:r>
      <w:bookmarkEnd w:id="17"/>
      <w:bookmarkEnd w:id="18"/>
    </w:p>
    <w:p w14:paraId="2CC6DE99" w14:textId="77777777" w:rsidR="00B52D67" w:rsidRDefault="00B52D67" w:rsidP="00B52D67"/>
    <w:p w14:paraId="64566254" w14:textId="77777777" w:rsidR="00B52D67" w:rsidRDefault="00B52D67" w:rsidP="00B52D67"/>
    <w:p w14:paraId="61072D0B" w14:textId="7B1BCF81" w:rsidR="00B52D67" w:rsidRDefault="00B52D67" w:rsidP="00B52D67">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F9682C" w:rsidRPr="00F9682C">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F9682C" w:rsidRPr="00F9682C">
            <w:t>(</w:t>
          </w:r>
          <w:proofErr w:type="spellStart"/>
          <w:r w:rsidR="00F9682C" w:rsidRPr="00F9682C">
            <w:t>Batool</w:t>
          </w:r>
          <w:proofErr w:type="spellEnd"/>
          <w:r w:rsidR="00F9682C" w:rsidRPr="00F9682C">
            <w:t xml:space="preserve"> et al., 2019)</w:t>
          </w:r>
        </w:sdtContent>
      </w:sdt>
      <w:r>
        <w:t xml:space="preserve">. </w:t>
      </w:r>
    </w:p>
    <w:p w14:paraId="586E28C2" w14:textId="77777777" w:rsidR="00BC44CA" w:rsidRDefault="00BC44CA" w:rsidP="00835400">
      <w:pPr>
        <w:ind w:left="284"/>
      </w:pPr>
    </w:p>
    <w:p w14:paraId="0BFB7E48" w14:textId="77777777" w:rsidR="003E3AFB" w:rsidRDefault="003E3AFB" w:rsidP="00835400">
      <w:pPr>
        <w:ind w:left="284"/>
      </w:pPr>
    </w:p>
    <w:p w14:paraId="060DABA6" w14:textId="77777777" w:rsidR="003E3AFB" w:rsidRDefault="003E3AFB" w:rsidP="00835400">
      <w:pPr>
        <w:ind w:left="284"/>
      </w:pPr>
    </w:p>
    <w:p w14:paraId="774483D8" w14:textId="77777777" w:rsidR="003E3AFB" w:rsidRDefault="003E3AFB" w:rsidP="00835400">
      <w:pPr>
        <w:ind w:left="284"/>
      </w:pPr>
    </w:p>
    <w:p w14:paraId="6B859FBB" w14:textId="77777777" w:rsidR="009D6E41" w:rsidRDefault="009D6E41" w:rsidP="009D6E41">
      <w:pPr>
        <w:ind w:firstLine="0"/>
      </w:pPr>
    </w:p>
    <w:p w14:paraId="2C656140" w14:textId="77777777" w:rsidR="003E3AFB" w:rsidRDefault="003E3AFB" w:rsidP="009D6E41">
      <w:pPr>
        <w:ind w:firstLine="0"/>
      </w:pPr>
    </w:p>
    <w:p w14:paraId="4AE44A34" w14:textId="5AA09836" w:rsidR="00D27819" w:rsidRDefault="00D27819" w:rsidP="00481411">
      <w:pPr>
        <w:ind w:firstLine="0"/>
        <w:rPr>
          <w:b/>
          <w:bCs/>
        </w:rPr>
      </w:pPr>
      <w:r>
        <w:rPr>
          <w:b/>
          <w:bCs/>
        </w:rPr>
        <w:lastRenderedPageBreak/>
        <w:t xml:space="preserve">2.9. Hablar del diseño de fármacos recientes para la EA (involucrar una sola diana, </w:t>
      </w:r>
      <w:proofErr w:type="spellStart"/>
      <w:r>
        <w:rPr>
          <w:b/>
          <w:bCs/>
        </w:rPr>
        <w:t>multidiana</w:t>
      </w:r>
      <w:proofErr w:type="spellEnd"/>
      <w:r>
        <w:rPr>
          <w:b/>
          <w:bCs/>
        </w:rPr>
        <w:t xml:space="preserve"> y aunque sean con o sin Machine </w:t>
      </w:r>
      <w:proofErr w:type="spellStart"/>
      <w:r>
        <w:rPr>
          <w:b/>
          <w:bCs/>
        </w:rPr>
        <w:t>Learning</w:t>
      </w:r>
      <w:proofErr w:type="spellEnd"/>
      <w:r>
        <w:rPr>
          <w:b/>
          <w:bCs/>
        </w:rPr>
        <w:t>)</w:t>
      </w:r>
    </w:p>
    <w:p w14:paraId="3814024B" w14:textId="521682E7" w:rsidR="00287BFC" w:rsidRDefault="00287BFC" w:rsidP="00481411">
      <w:pPr>
        <w:ind w:firstLine="0"/>
        <w:rPr>
          <w:b/>
          <w:bCs/>
        </w:rPr>
      </w:pPr>
    </w:p>
    <w:p w14:paraId="10ECA32A" w14:textId="6F029A34" w:rsidR="00D2150F" w:rsidRDefault="00287BFC" w:rsidP="00AB720A">
      <w:r>
        <w:t>Con los avances tecnológicos que h</w:t>
      </w:r>
      <w:r w:rsidR="0078305A">
        <w:t xml:space="preserve">emos tenido durante los últimos años, ha aumentado al mismo tiempo la cantidad de datos </w:t>
      </w:r>
      <w:r w:rsidR="00D97180">
        <w:t xml:space="preserve">farmacéuticos que tienen el potencial de ser empleados por </w:t>
      </w:r>
      <w:r w:rsidR="006B1E29">
        <w:t>la IA</w:t>
      </w:r>
      <w:r w:rsidR="003E3AFB">
        <w:t xml:space="preserve"> y la aplicación del ML en el diseño de fármacos </w:t>
      </w:r>
      <w:r w:rsidR="001E116D">
        <w:t>se está generalizando cada vez más</w:t>
      </w:r>
      <w:r w:rsidR="003966CC">
        <w:t xml:space="preserve">. </w:t>
      </w:r>
      <w:r w:rsidR="003966CC" w:rsidRPr="003966CC">
        <w:t>La utilización de ML permite la extracción de características estructurales moleculares, el análisis de las interacciones fármaco-diana y el establecimiento de vínculos fármaco-enfermedad-proteína</w:t>
      </w:r>
      <w:r w:rsidR="004B6CF1">
        <w:t xml:space="preserve">. </w:t>
      </w:r>
      <w:r w:rsidR="00105CEB">
        <w:t xml:space="preserve"> </w:t>
      </w:r>
      <w:r w:rsidR="004B6CF1" w:rsidRPr="004B6CF1">
        <w:t>Este enfoque permite el desarrollo de un sistema de predicción altamente preciso en varias etapas, minimizando así la incertidumbre durante cada fase de investigación</w:t>
      </w:r>
      <w:r w:rsidR="004B6CF1">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F9682C" w:rsidRPr="00F9682C">
            <w:t>(</w:t>
          </w:r>
          <w:proofErr w:type="spellStart"/>
          <w:r w:rsidR="00F9682C" w:rsidRPr="00F9682C">
            <w:t>Geng</w:t>
          </w:r>
          <w:proofErr w:type="spellEnd"/>
          <w:r w:rsidR="00F9682C" w:rsidRPr="00F9682C">
            <w:t xml:space="preserve"> et al., 2024)</w:t>
          </w:r>
        </w:sdtContent>
      </w:sdt>
      <w:r w:rsidR="00A94842">
        <w:t xml:space="preserve">. </w:t>
      </w:r>
      <w:r w:rsidR="00CF157F" w:rsidRPr="00CF157F">
        <w:t>Gracias a los avances en los algoritmos de IA y ML, ahora las soluciones impulsadas por IA/ML tienen un potencial sin precedentes para acelerar el proceso de descubrimiento de fármacos en el SNC con una mejor tasa de éxito</w:t>
      </w:r>
      <w:r w:rsidR="002F2227">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F9682C" w:rsidRPr="00F9682C">
            <w:t>(</w:t>
          </w:r>
          <w:proofErr w:type="spellStart"/>
          <w:r w:rsidR="00F9682C" w:rsidRPr="00F9682C">
            <w:t>Vatansever</w:t>
          </w:r>
          <w:proofErr w:type="spellEnd"/>
          <w:r w:rsidR="00F9682C" w:rsidRPr="00F9682C">
            <w:t xml:space="preserve"> et al., 2021)</w:t>
          </w:r>
        </w:sdtContent>
      </w:sdt>
      <w:r w:rsidR="00D2150F">
        <w:t>.</w:t>
      </w:r>
      <w:r w:rsidR="00AB720A">
        <w:t xml:space="preserve"> </w:t>
      </w:r>
      <w:r w:rsidR="00B50BD0">
        <w:t xml:space="preserve">Uno de los principales problemas y uno de los motivos </w:t>
      </w:r>
      <w:r w:rsidR="006A3DF2">
        <w:t>más grandes del</w:t>
      </w:r>
      <w:r w:rsidR="00CC3123">
        <w:t xml:space="preserve"> desarrollo de fármacos para EA se debe a la gran deserción de los fármacos desarrollados. </w:t>
      </w:r>
      <w:r w:rsidR="000F6649" w:rsidRPr="000F6649">
        <w:t>Se encontró una tasa de deserción muy alta, con una tasa de éxito general durante el período 2002-2012 del 0,4% (99,6% de fracaso</w:t>
      </w:r>
      <w:r w:rsidR="003B04AE">
        <w:t>)</w:t>
      </w:r>
      <w:r w:rsidR="0099599D">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F9682C" w:rsidRPr="00F9682C">
            <w:t>(Cummings et al., 2014)</w:t>
          </w:r>
        </w:sdtContent>
      </w:sdt>
      <w:r w:rsidR="00AF4F28">
        <w:t xml:space="preserve">. </w:t>
      </w:r>
    </w:p>
    <w:p w14:paraId="3FA647F7" w14:textId="77777777" w:rsidR="00AB720A" w:rsidRDefault="00AB720A" w:rsidP="00AB720A"/>
    <w:p w14:paraId="3FF48AFF" w14:textId="65E98C29" w:rsidR="00ED59BB" w:rsidRDefault="00AB720A" w:rsidP="00ED59BB">
      <w:r w:rsidRPr="00AB720A">
        <w:t>El principal reto en el desarrollo de nuevos fármacos se deriva de la caracterización de las interacciones fármaco-diana (DTI) y de la evaluación de la probabilidad de interacción entre una molécula de fármaco y una diana designad</w:t>
      </w:r>
      <w:r>
        <w:t xml:space="preserve">a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F9682C" w:rsidRPr="00F9682C">
            <w:t>(Ye et al., 2021)</w:t>
          </w:r>
        </w:sdtContent>
      </w:sdt>
      <w:r w:rsidR="009A2F99">
        <w:t xml:space="preserve">. </w:t>
      </w:r>
      <w:r w:rsidR="003A7544">
        <w:t xml:space="preserve">Por lo tanto, los esfuerzos de las investigaciones </w:t>
      </w:r>
      <w:r w:rsidR="00A452B5">
        <w:t xml:space="preserve">para descubrir moléculas de fármacos se centran en fármacos que puedan atacar uno o más objetivos específicos. </w:t>
      </w:r>
      <w:r w:rsidR="00151BCE" w:rsidRPr="00151BCE">
        <w:t>Los enfoques terapéuticos actuales para la EA involucran principalmente inhibidores de la acetilcolinesterasa, que elevan los niveles de acetilcolina en el cerebro, mejorando la transmisión sináptica, anticuerpos beta amiloide y antagonistas del N-</w:t>
      </w:r>
      <w:proofErr w:type="spellStart"/>
      <w:r w:rsidR="00151BCE" w:rsidRPr="00151BCE">
        <w:t>metil</w:t>
      </w:r>
      <w:proofErr w:type="spellEnd"/>
      <w:r w:rsidR="00151BCE" w:rsidRPr="00151BCE">
        <w:t>-D-aspartato (NMDA) que modulan la actividad del glutamato al antagonizar los receptores NMDA, aliviando así los síntomas</w:t>
      </w:r>
      <w:r w:rsidR="00601E8A">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F9682C" w:rsidRPr="00F9682C">
            <w:t>(</w:t>
          </w:r>
          <w:proofErr w:type="spellStart"/>
          <w:r w:rsidR="00F9682C" w:rsidRPr="00F9682C">
            <w:t>Parvathy</w:t>
          </w:r>
          <w:proofErr w:type="spellEnd"/>
          <w:r w:rsidR="00F9682C" w:rsidRPr="00F9682C">
            <w:t xml:space="preserve"> </w:t>
          </w:r>
          <w:proofErr w:type="spellStart"/>
          <w:r w:rsidR="00F9682C" w:rsidRPr="00F9682C">
            <w:t>Dharshini</w:t>
          </w:r>
          <w:proofErr w:type="spellEnd"/>
          <w:r w:rsidR="00F9682C" w:rsidRPr="00F9682C">
            <w:t xml:space="preserve"> et al., 2022)</w:t>
          </w:r>
        </w:sdtContent>
      </w:sdt>
      <w:r w:rsidR="0057345D">
        <w:t xml:space="preserve">. </w:t>
      </w:r>
      <w:r w:rsidR="00785F67" w:rsidRPr="00785F67">
        <w:t xml:space="preserve">La rivastigmina, el </w:t>
      </w:r>
      <w:proofErr w:type="spellStart"/>
      <w:r w:rsidR="00785F67" w:rsidRPr="00785F67">
        <w:t>donepezilo</w:t>
      </w:r>
      <w:proofErr w:type="spellEnd"/>
      <w:r w:rsidR="00785F67" w:rsidRPr="00785F67">
        <w:t xml:space="preserve"> y la galantamina son los </w:t>
      </w:r>
      <w:proofErr w:type="spellStart"/>
      <w:r w:rsidR="00785F67" w:rsidRPr="00785F67">
        <w:t>ChEI</w:t>
      </w:r>
      <w:proofErr w:type="spellEnd"/>
      <w:r w:rsidR="00785F67" w:rsidRPr="00785F67">
        <w:t xml:space="preserve"> que han sido aprobados para tratar la enfermedad de Alzheimer. Por otro lado, la memantina es el único antagonista no competitivo de NMDAR aprobado en el tratamiento de la EA</w:t>
      </w:r>
      <w:r w:rsidR="00785F67">
        <w:t xml:space="preserve"> </w:t>
      </w:r>
      <w:sdt>
        <w:sdtPr>
          <w:tag w:val="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172829471"/>
          <w:placeholder>
            <w:docPart w:val="DefaultPlaceholder_-1854013440"/>
          </w:placeholder>
        </w:sdtPr>
        <w:sdtContent>
          <w:r w:rsidR="00F9682C" w:rsidRPr="00F9682C">
            <w:t>(</w:t>
          </w:r>
          <w:proofErr w:type="spellStart"/>
          <w:r w:rsidR="00F9682C" w:rsidRPr="00F9682C">
            <w:t>Uddin</w:t>
          </w:r>
          <w:proofErr w:type="spellEnd"/>
          <w:r w:rsidR="00F9682C" w:rsidRPr="00F9682C">
            <w:t xml:space="preserve"> et al., 2020)</w:t>
          </w:r>
        </w:sdtContent>
      </w:sdt>
      <w:r w:rsidR="00ED59BB">
        <w:t xml:space="preserve">. </w:t>
      </w:r>
    </w:p>
    <w:p w14:paraId="476CE9D0" w14:textId="77777777" w:rsidR="00ED59BB" w:rsidRDefault="00ED59BB" w:rsidP="00ED59BB"/>
    <w:p w14:paraId="555A6EDC" w14:textId="77777777" w:rsidR="00ED59BB" w:rsidRDefault="00ED59BB" w:rsidP="00ED59BB"/>
    <w:p w14:paraId="1FAF852A" w14:textId="77777777" w:rsidR="00ED59BB" w:rsidRDefault="00ED59BB" w:rsidP="00ED59BB"/>
    <w:p w14:paraId="56F0F9EB" w14:textId="391B2F09" w:rsidR="00267BD9" w:rsidRDefault="00ED59BB" w:rsidP="008C1373">
      <w:r>
        <w:t>Las</w:t>
      </w:r>
      <w:r w:rsidR="00DF19A4">
        <w:t xml:space="preserve"> investigaciones</w:t>
      </w:r>
      <w:r>
        <w:t xml:space="preserve"> actuales para el tratamiento de EA</w:t>
      </w:r>
      <w:r w:rsidR="00DF19A4">
        <w:t xml:space="preserve"> se centran tanto en objetivos singulares como en múltiples objetivos, empleando diversas metodologías, </w:t>
      </w:r>
      <w:r w:rsidR="00267BD9">
        <w:t>que incluyan o no inteligencia artificial.</w:t>
      </w:r>
      <w:r w:rsidR="00785F67">
        <w:t xml:space="preserve"> </w:t>
      </w:r>
      <w:r w:rsidR="008C1373">
        <w:t>Respecto a las de una sola diana, e</w:t>
      </w:r>
      <w:r w:rsidR="005718AA">
        <w:t>n 2022</w:t>
      </w:r>
      <w:r w:rsidR="00706546">
        <w:t xml:space="preserve">, </w:t>
      </w:r>
      <w:proofErr w:type="spellStart"/>
      <w:r w:rsidR="00706546" w:rsidRPr="00706546">
        <w:t>Mukerjee</w:t>
      </w:r>
      <w:proofErr w:type="spellEnd"/>
      <w:r w:rsidR="001C1303">
        <w:t xml:space="preserve"> y su equipo de trabajo</w:t>
      </w:r>
      <w:r w:rsidR="005718AA" w:rsidRPr="005718AA">
        <w:t xml:space="preserve"> h</w:t>
      </w:r>
      <w:r w:rsidR="001C1303">
        <w:t>icieron</w:t>
      </w:r>
      <w:r w:rsidR="005718AA" w:rsidRPr="005718AA">
        <w:t xml:space="preserve"> el análisis, pero solo para 1 objetivo específico. En este estudio, tuvieron como diana el Keap1, involucrada en el estrés oxidativo. Descargaron de </w:t>
      </w:r>
      <w:proofErr w:type="spellStart"/>
      <w:r w:rsidR="005718AA" w:rsidRPr="005718AA">
        <w:t>Chembl</w:t>
      </w:r>
      <w:proofErr w:type="spellEnd"/>
      <w:r w:rsidR="005718AA" w:rsidRPr="005718AA">
        <w:t>. Emplearon descriptores y entrenaron modelos de IA. Después, los 5 mejores modelos los pasaron a acoplamiento molecular y a dinámica molecular</w:t>
      </w:r>
      <w:r w:rsidR="005718AA">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DefaultPlaceholder_-1854013440"/>
          </w:placeholder>
        </w:sdtPr>
        <w:sdtContent>
          <w:r w:rsidR="00F9682C" w:rsidRPr="00F9682C">
            <w:t>(</w:t>
          </w:r>
          <w:proofErr w:type="spellStart"/>
          <w:r w:rsidR="00F9682C" w:rsidRPr="00F9682C">
            <w:t>Mukerjee</w:t>
          </w:r>
          <w:proofErr w:type="spellEnd"/>
          <w:r w:rsidR="00F9682C" w:rsidRPr="00F9682C">
            <w:t xml:space="preserve"> et al., 2022)</w:t>
          </w:r>
        </w:sdtContent>
      </w:sdt>
      <w:r w:rsidR="00094447">
        <w:t xml:space="preserve">. </w:t>
      </w:r>
      <w:r w:rsidR="002C149F">
        <w:t xml:space="preserve">Kumar y sus colaboradores se centraron en </w:t>
      </w:r>
      <w:r w:rsidR="00F64817">
        <w:t xml:space="preserve">desarrollar </w:t>
      </w:r>
      <w:r w:rsidR="00F64817" w:rsidRPr="00F64817">
        <w:t xml:space="preserve">varios modelos de Machine </w:t>
      </w:r>
      <w:proofErr w:type="spellStart"/>
      <w:r w:rsidR="00F64817" w:rsidRPr="00F64817">
        <w:t>learning</w:t>
      </w:r>
      <w:proofErr w:type="spellEnd"/>
      <w:r w:rsidR="00F64817" w:rsidRPr="00F64817">
        <w:t xml:space="preserve"> para determinar inhibidores para el S100A9. Emplearon descriptores moleculares 2-D y en el caso de huellas dactilares, consideraron cada bit como un descriptor molecular en </w:t>
      </w:r>
      <w:proofErr w:type="spellStart"/>
      <w:r w:rsidR="00F64817" w:rsidRPr="00F64817">
        <w:t>si</w:t>
      </w:r>
      <w:proofErr w:type="spellEnd"/>
      <w:r w:rsidR="00F64817" w:rsidRPr="00F64817">
        <w:t xml:space="preserve"> mismo. El S100A9 es un objetivo potencial para diversas enfermedades como cáncer de próstata, el cáncer colorrectal y el EA</w:t>
      </w:r>
      <w:r w:rsidR="00602C48">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F9682C" w:rsidRPr="00F9682C">
            <w:t>(Lee et al., 2019)</w:t>
          </w:r>
        </w:sdtContent>
      </w:sdt>
      <w:r w:rsidR="00CF7051">
        <w:t xml:space="preserve">. </w:t>
      </w:r>
      <w:r w:rsidR="004D2F25">
        <w:t xml:space="preserve">En ese mismo año, Cavas y colaboradores </w:t>
      </w:r>
      <w:r w:rsidR="000246AB" w:rsidRPr="000246AB">
        <w:t xml:space="preserve">emplearon redes neuronales para predecir la actividad de inhibición de compuestos </w:t>
      </w:r>
      <w:proofErr w:type="spellStart"/>
      <w:r w:rsidR="000246AB" w:rsidRPr="000246AB">
        <w:t>oxazolones</w:t>
      </w:r>
      <w:proofErr w:type="spellEnd"/>
      <w:r w:rsidR="000246AB" w:rsidRPr="000246AB">
        <w:t xml:space="preserve"> contra la acetilcolina esterasa. Los derivados sintetizados de </w:t>
      </w:r>
      <w:proofErr w:type="spellStart"/>
      <w:r w:rsidR="000246AB" w:rsidRPr="000246AB">
        <w:t>oxazolona</w:t>
      </w:r>
      <w:proofErr w:type="spellEnd"/>
      <w:r w:rsidR="000246AB" w:rsidRPr="000246AB">
        <w:t xml:space="preserve"> portadores de </w:t>
      </w:r>
      <w:proofErr w:type="spellStart"/>
      <w:r w:rsidR="000246AB" w:rsidRPr="000246AB">
        <w:t>carbazol</w:t>
      </w:r>
      <w:proofErr w:type="spellEnd"/>
      <w:r w:rsidR="000246AB" w:rsidRPr="000246AB">
        <w:t xml:space="preserve"> inhibieron la </w:t>
      </w:r>
      <w:proofErr w:type="spellStart"/>
      <w:r w:rsidR="000246AB" w:rsidRPr="000246AB">
        <w:t>AChE</w:t>
      </w:r>
      <w:proofErr w:type="spellEnd"/>
      <w:r w:rsidR="000246AB" w:rsidRPr="000246AB">
        <w:t xml:space="preserve"> en condiciones in vitro, y se recomienda realizar más investigaciones con estudios in vivo</w:t>
      </w:r>
      <w:r w:rsidR="004D2F25">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F9682C" w:rsidRPr="00F9682C">
            <w:t>(Cavas et al., 2019)</w:t>
          </w:r>
        </w:sdtContent>
      </w:sdt>
      <w:r w:rsidR="000246AB">
        <w:t>.</w:t>
      </w:r>
      <w:r w:rsidR="00697F1C">
        <w:t xml:space="preserve"> Sin embargo, algunas aplicaciones</w:t>
      </w:r>
      <w:r w:rsidR="00002E3B">
        <w:t xml:space="preserve"> enfocadas al tratamiento de EA mediante fármacos de una sola diana</w:t>
      </w:r>
      <w:r w:rsidR="00697F1C">
        <w:t xml:space="preserve"> no han tenido éxito. </w:t>
      </w:r>
      <w:r w:rsidR="00002E3B" w:rsidRPr="00002E3B">
        <w:t>En</w:t>
      </w:r>
      <w:r w:rsidR="000831B2">
        <w:t xml:space="preserve"> el año 2015, </w:t>
      </w:r>
      <w:proofErr w:type="spellStart"/>
      <w:r w:rsidR="000831B2">
        <w:t>Lovestone</w:t>
      </w:r>
      <w:proofErr w:type="spellEnd"/>
      <w:r w:rsidR="000831B2">
        <w:t xml:space="preserve"> y colaboradores realizaron un estudio en el que</w:t>
      </w:r>
      <w:r w:rsidR="00002E3B" w:rsidRPr="00002E3B">
        <w:t xml:space="preserve"> dividieron pacientes con EA como grupo control con un placebo y otro al que se les suministraría </w:t>
      </w:r>
      <w:proofErr w:type="spellStart"/>
      <w:r w:rsidR="00002E3B" w:rsidRPr="00002E3B">
        <w:t>tideglusib</w:t>
      </w:r>
      <w:proofErr w:type="spellEnd"/>
      <w:r w:rsidR="00002E3B" w:rsidRPr="00002E3B">
        <w:t>, un inhibidor de la glucógeno sintasa quinasa-3 durante 26 semanas. No hubo diferencias estadísticamente significativas entre los grupos activo y placebo en las variables de eficacia. El fracaso en este ensaño puede deberse a que esta proteína quinasa puede ser reemplazada por otras en la fosforilació</w:t>
      </w:r>
      <w:r w:rsidR="0036157C">
        <w:t xml:space="preserve">n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DefaultPlaceholder_-1854013440"/>
          </w:placeholder>
        </w:sdtPr>
        <w:sdtContent>
          <w:r w:rsidR="00F9682C" w:rsidRPr="00F9682C">
            <w:t>(</w:t>
          </w:r>
          <w:proofErr w:type="spellStart"/>
          <w:r w:rsidR="00F9682C" w:rsidRPr="00F9682C">
            <w:t>Lovestone</w:t>
          </w:r>
          <w:proofErr w:type="spellEnd"/>
          <w:r w:rsidR="00F9682C" w:rsidRPr="00F9682C">
            <w:t xml:space="preserve"> et al., 2015)</w:t>
          </w:r>
        </w:sdtContent>
      </w:sdt>
      <w:r w:rsidR="00440232">
        <w:t>.</w:t>
      </w:r>
      <w:r w:rsidR="005A22A0">
        <w:t xml:space="preserve"> </w:t>
      </w:r>
      <w:r w:rsidR="005A22A0" w:rsidRPr="00441DD1">
        <w:t>En</w:t>
      </w:r>
      <w:r w:rsidR="005A22A0">
        <w:t xml:space="preserve"> el año 2015, </w:t>
      </w:r>
      <w:proofErr w:type="spellStart"/>
      <w:r w:rsidR="005A22A0">
        <w:t>Fang</w:t>
      </w:r>
      <w:proofErr w:type="spellEnd"/>
      <w:r w:rsidR="005A22A0">
        <w:t xml:space="preserve"> y colaboradores</w:t>
      </w:r>
      <w:r w:rsidR="005A22A0" w:rsidRPr="00441DD1">
        <w:t xml:space="preserve"> diseñaron modelos de machine </w:t>
      </w:r>
      <w:proofErr w:type="spellStart"/>
      <w:r w:rsidR="005A22A0" w:rsidRPr="00441DD1">
        <w:t>learning</w:t>
      </w:r>
      <w:proofErr w:type="spellEnd"/>
      <w:r w:rsidR="005A22A0" w:rsidRPr="00441DD1">
        <w:t xml:space="preserve"> como algoritmos bayesianos y de partición recursiva para hacer modelos </w:t>
      </w:r>
      <w:proofErr w:type="spellStart"/>
      <w:r w:rsidR="005A22A0" w:rsidRPr="00441DD1">
        <w:t>mt</w:t>
      </w:r>
      <w:proofErr w:type="spellEnd"/>
      <w:r w:rsidR="005A22A0" w:rsidRPr="00441DD1">
        <w:t xml:space="preserve">-QSAR. Lo hicieron contra 25 dianas clave hacia la EA. El ROC para las pruebas de todos los algoritmos creados (crearon 100 modelos) les resultó entre 0.741 a 1, con un promedio de 0.965. Determinaron 7 inhibidores de la </w:t>
      </w:r>
      <w:proofErr w:type="spellStart"/>
      <w:r w:rsidR="005A22A0" w:rsidRPr="00441DD1">
        <w:t>acetilcolinaesterasa</w:t>
      </w:r>
      <w:proofErr w:type="spellEnd"/>
      <w:r w:rsidR="005A22A0" w:rsidRPr="00441DD1">
        <w:t xml:space="preserve">, cuatro antagonistas de histamina 3. MTDL DL0410 se identificó como un inhibidor dual de la </w:t>
      </w:r>
      <w:proofErr w:type="spellStart"/>
      <w:r w:rsidR="005A22A0" w:rsidRPr="00441DD1">
        <w:t>acetilcolinaesterasa</w:t>
      </w:r>
      <w:proofErr w:type="spellEnd"/>
      <w:r w:rsidR="005A22A0" w:rsidRPr="00441DD1">
        <w:t xml:space="preserve"> y </w:t>
      </w:r>
      <w:proofErr w:type="spellStart"/>
      <w:r w:rsidR="005A22A0" w:rsidRPr="00441DD1">
        <w:t>BuChE</w:t>
      </w:r>
      <w:proofErr w:type="spellEnd"/>
      <w:r w:rsidR="005A22A0" w:rsidRPr="00441DD1">
        <w:t xml:space="preserve">. Esta investigación es el primer informe que utiliza el enfoque </w:t>
      </w:r>
      <w:proofErr w:type="spellStart"/>
      <w:r w:rsidR="005A22A0" w:rsidRPr="00441DD1">
        <w:t>mt</w:t>
      </w:r>
      <w:proofErr w:type="spellEnd"/>
      <w:r w:rsidR="005A22A0" w:rsidRPr="00441DD1">
        <w:t>-QASR para predecir la interacción químico-proteica para una sola enfermedad y descubrir MTDL altamente potentes</w:t>
      </w:r>
      <w:r w:rsidR="005A22A0">
        <w:t xml:space="preserve"> </w:t>
      </w:r>
      <w:sdt>
        <w:sdtPr>
          <w:tag w:val="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563151783"/>
          <w:placeholder>
            <w:docPart w:val="E7037539569F41148C39B6FFCB81732F"/>
          </w:placeholder>
        </w:sdtPr>
        <w:sdtContent>
          <w:r w:rsidR="00F9682C" w:rsidRPr="00F9682C">
            <w:t>(</w:t>
          </w:r>
          <w:proofErr w:type="spellStart"/>
          <w:r w:rsidR="00F9682C" w:rsidRPr="00F9682C">
            <w:t>Fang</w:t>
          </w:r>
          <w:proofErr w:type="spellEnd"/>
          <w:r w:rsidR="00F9682C" w:rsidRPr="00F9682C">
            <w:t xml:space="preserve"> et al., 2015)</w:t>
          </w:r>
        </w:sdtContent>
      </w:sdt>
      <w:r w:rsidR="005A22A0">
        <w:t>.</w:t>
      </w:r>
    </w:p>
    <w:p w14:paraId="72D9CE1F" w14:textId="77777777" w:rsidR="000246AB" w:rsidRDefault="000246AB" w:rsidP="00AB720A"/>
    <w:p w14:paraId="38C870E1" w14:textId="37B518F0" w:rsidR="000246AB" w:rsidRDefault="00D6176A" w:rsidP="00AB720A">
      <w:r>
        <w:t>Si bien, la</w:t>
      </w:r>
      <w:r w:rsidR="00611B69">
        <w:t xml:space="preserve"> mayoría</w:t>
      </w:r>
      <w:r>
        <w:t xml:space="preserve"> aplicaciones previamente mencionadas tuvieron éxito, </w:t>
      </w:r>
      <w:r w:rsidR="008F2745">
        <w:t xml:space="preserve">debido a la </w:t>
      </w:r>
      <w:r w:rsidR="008F2745" w:rsidRPr="008F2745">
        <w:t xml:space="preserve">complejidad y a los múltiples mecanismos </w:t>
      </w:r>
      <w:r w:rsidR="00CC1F85">
        <w:t xml:space="preserve">es </w:t>
      </w:r>
      <w:r w:rsidR="00CC1F85" w:rsidRPr="00CC1F85">
        <w:t xml:space="preserve">crucial descubrir agentes </w:t>
      </w:r>
      <w:proofErr w:type="spellStart"/>
      <w:r w:rsidR="00CC1F85" w:rsidRPr="00CC1F85">
        <w:t>multidirigidos</w:t>
      </w:r>
      <w:proofErr w:type="spellEnd"/>
      <w:r w:rsidR="00CC1F85" w:rsidRPr="00CC1F85">
        <w:t xml:space="preserve"> capaces de abordar las diversas vías implicadas en el desarrollo de la enfermedad</w:t>
      </w:r>
      <w:r w:rsidR="00D02F8F">
        <w:t xml:space="preserve">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F9682C" w:rsidRPr="00F9682C">
            <w:t>(</w:t>
          </w:r>
          <w:proofErr w:type="spellStart"/>
          <w:r w:rsidR="00F9682C" w:rsidRPr="00F9682C">
            <w:t>Vatansever</w:t>
          </w:r>
          <w:proofErr w:type="spellEnd"/>
          <w:r w:rsidR="00F9682C" w:rsidRPr="00F9682C">
            <w:t xml:space="preserve"> et al., 2021)</w:t>
          </w:r>
        </w:sdtContent>
      </w:sdt>
      <w:r w:rsidR="006A3DD1">
        <w:t xml:space="preserve">. </w:t>
      </w:r>
      <w:r w:rsidR="00DE536F" w:rsidRPr="00DE536F">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r w:rsidR="00DE536F">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DefaultPlaceholder_-1854013440"/>
          </w:placeholder>
        </w:sdtPr>
        <w:sdtContent>
          <w:r w:rsidR="00F9682C" w:rsidRPr="00F9682C">
            <w:t>(Gong et al., 2018)</w:t>
          </w:r>
        </w:sdtContent>
      </w:sdt>
      <w:r w:rsidR="00DF4986">
        <w:t xml:space="preserve">. </w:t>
      </w:r>
      <w:r w:rsidR="00A13D62">
        <w:t>V</w:t>
      </w:r>
      <w:r w:rsidR="00A13D62" w:rsidRPr="00A13D62">
        <w:t>arios grupos han demostrado que los cánceres de pulmón de células no pequeñas con mutación KRAS, que han sido recalcitrantes al tratamiento con agentes clásicos de una sola diana, pueden tratarse eficazmente utilizando compuestos polifarmacológicos</w:t>
      </w:r>
      <w:r w:rsidR="005E0F09">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DefaultPlaceholder_-1854013440"/>
          </w:placeholder>
        </w:sdtPr>
        <w:sdtContent>
          <w:r w:rsidR="00F9682C" w:rsidRPr="00F9682C">
            <w:t>(Sumi et al., 2019)</w:t>
          </w:r>
        </w:sdtContent>
      </w:sdt>
      <w:r w:rsidR="00E154B2">
        <w:t xml:space="preserve">. Un fármaco </w:t>
      </w:r>
      <w:proofErr w:type="spellStart"/>
      <w:r w:rsidR="00E154B2">
        <w:t>multidiana</w:t>
      </w:r>
      <w:proofErr w:type="spellEnd"/>
      <w:r w:rsidR="00E154B2">
        <w:t xml:space="preserve"> es aquél que puede </w:t>
      </w:r>
      <w:r w:rsidR="001F1739">
        <w:t xml:space="preserve">actuar </w:t>
      </w:r>
      <w:r w:rsidR="001F1739" w:rsidRPr="001F1739">
        <w:t>en el tratamiento de enfermedades complejas mediante la modulación de múltiples dianas con uno o más fármacos</w:t>
      </w:r>
      <w:r w:rsidR="00301ADC">
        <w:t xml:space="preserve">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DefaultPlaceholder_-1854013440"/>
          </w:placeholder>
        </w:sdtPr>
        <w:sdtContent>
          <w:r w:rsidR="00F9682C">
            <w:rPr>
              <w:rFonts w:eastAsia="Times New Roman"/>
            </w:rPr>
            <w:t>(</w:t>
          </w:r>
          <w:proofErr w:type="spellStart"/>
          <w:r w:rsidR="00F9682C">
            <w:rPr>
              <w:rFonts w:eastAsia="Times New Roman"/>
            </w:rPr>
            <w:t>Lavecchia</w:t>
          </w:r>
          <w:proofErr w:type="spellEnd"/>
          <w:r w:rsidR="00F9682C">
            <w:rPr>
              <w:rFonts w:eastAsia="Times New Roman"/>
            </w:rPr>
            <w:t xml:space="preserve"> &amp; </w:t>
          </w:r>
          <w:proofErr w:type="spellStart"/>
          <w:r w:rsidR="00F9682C">
            <w:rPr>
              <w:rFonts w:eastAsia="Times New Roman"/>
            </w:rPr>
            <w:t>Cerchia</w:t>
          </w:r>
          <w:proofErr w:type="spellEnd"/>
          <w:r w:rsidR="00F9682C">
            <w:rPr>
              <w:rFonts w:eastAsia="Times New Roman"/>
            </w:rPr>
            <w:t>, 2016)</w:t>
          </w:r>
        </w:sdtContent>
      </w:sdt>
      <w:r w:rsidR="00132196">
        <w:t xml:space="preserve">. </w:t>
      </w:r>
      <w:r w:rsidR="00E95D23">
        <w:t>En</w:t>
      </w:r>
      <w:r w:rsidR="00034C67">
        <w:t xml:space="preserve"> </w:t>
      </w:r>
      <w:r w:rsidR="00C53C48">
        <w:t>2023, Kumar y su equipo de trabajo</w:t>
      </w:r>
      <w:r w:rsidR="00E95D23">
        <w:t xml:space="preserve"> </w:t>
      </w:r>
      <w:r w:rsidR="00034C67" w:rsidRPr="00034C67">
        <w:t>desarroll</w:t>
      </w:r>
      <w:r w:rsidR="007E29D6">
        <w:t>aron</w:t>
      </w:r>
      <w:r w:rsidR="00034C67" w:rsidRPr="00034C67">
        <w:t xml:space="preserve"> modelos predictivos 2D-QSAR basados en </w:t>
      </w:r>
      <w:proofErr w:type="spellStart"/>
      <w:r w:rsidR="00034C67" w:rsidRPr="00034C67">
        <w:t>silico</w:t>
      </w:r>
      <w:proofErr w:type="spellEnd"/>
      <w:r w:rsidR="00034C67" w:rsidRPr="00034C67">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rsidR="003B20D4">
        <w:t xml:space="preserve"> </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F9682C" w:rsidRPr="00F9682C">
            <w:t>(Kumar et al., 2023)</w:t>
          </w:r>
        </w:sdtContent>
      </w:sdt>
      <w:r w:rsidR="003B20D4">
        <w:t xml:space="preserve">. </w:t>
      </w:r>
      <w:r w:rsidR="004E3099" w:rsidRPr="004E3099">
        <w:t xml:space="preserve"> artículo describe el desarrollo de modelos de QSAR (Relación Estructura-Actividad Cuantitativa) para predecir la actividad inhibitoria de compuestos dirigidos a las enzimas </w:t>
      </w:r>
      <w:proofErr w:type="spellStart"/>
      <w:r w:rsidR="004E3099" w:rsidRPr="004E3099">
        <w:t>AChE</w:t>
      </w:r>
      <w:proofErr w:type="spellEnd"/>
      <w:r w:rsidR="004E3099" w:rsidRPr="004E3099">
        <w:t xml:space="preserve"> y BACE1. </w:t>
      </w:r>
      <w:r w:rsidR="00C7534C">
        <w:t xml:space="preserve">En el año 2022, </w:t>
      </w:r>
      <w:proofErr w:type="spellStart"/>
      <w:r w:rsidR="00C7534C">
        <w:t>Dhamodharan</w:t>
      </w:r>
      <w:proofErr w:type="spellEnd"/>
      <w:r w:rsidR="00C7534C">
        <w:t xml:space="preserve"> y colaboradores</w:t>
      </w:r>
      <w:r w:rsidR="004E3099" w:rsidRPr="004E3099">
        <w:t xml:space="preserv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r w:rsidR="004E3099">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F9682C">
            <w:rPr>
              <w:rFonts w:eastAsia="Times New Roman"/>
            </w:rPr>
            <w:t>(</w:t>
          </w:r>
          <w:proofErr w:type="spellStart"/>
          <w:r w:rsidR="00F9682C">
            <w:rPr>
              <w:rFonts w:eastAsia="Times New Roman"/>
            </w:rPr>
            <w:t>Dhamodharan</w:t>
          </w:r>
          <w:proofErr w:type="spellEnd"/>
          <w:r w:rsidR="00F9682C">
            <w:rPr>
              <w:rFonts w:eastAsia="Times New Roman"/>
            </w:rPr>
            <w:t xml:space="preserve"> &amp; </w:t>
          </w:r>
          <w:proofErr w:type="spellStart"/>
          <w:r w:rsidR="00F9682C">
            <w:rPr>
              <w:rFonts w:eastAsia="Times New Roman"/>
            </w:rPr>
            <w:t>Mohan</w:t>
          </w:r>
          <w:proofErr w:type="spellEnd"/>
          <w:r w:rsidR="00F9682C">
            <w:rPr>
              <w:rFonts w:eastAsia="Times New Roman"/>
            </w:rPr>
            <w:t>, 2022)</w:t>
          </w:r>
        </w:sdtContent>
      </w:sdt>
      <w:r w:rsidR="006B5F65">
        <w:t xml:space="preserve">. </w:t>
      </w:r>
      <w:r w:rsidR="00B64681">
        <w:t xml:space="preserve">En el año 2023, </w:t>
      </w:r>
      <w:proofErr w:type="spellStart"/>
      <w:r w:rsidR="00B64681">
        <w:t>Bao</w:t>
      </w:r>
      <w:proofErr w:type="spellEnd"/>
      <w:r w:rsidR="00B64681">
        <w:t xml:space="preserve"> y colaboradores</w:t>
      </w:r>
      <w:r w:rsidR="00D24581" w:rsidRPr="00D24581">
        <w:t xml:space="preserve"> desarrollaron varios modelos de Machine </w:t>
      </w:r>
      <w:proofErr w:type="spellStart"/>
      <w:r w:rsidR="00D24581" w:rsidRPr="00D24581">
        <w:t>learning</w:t>
      </w:r>
      <w:proofErr w:type="spellEnd"/>
      <w:r w:rsidR="00D24581" w:rsidRPr="00D24581">
        <w:t xml:space="preserve"> clasificatorios, se basaron en un umbral de 100 </w:t>
      </w:r>
      <w:proofErr w:type="spellStart"/>
      <w:r w:rsidR="00D24581" w:rsidRPr="00D24581">
        <w:t>nM</w:t>
      </w:r>
      <w:proofErr w:type="spellEnd"/>
      <w:r w:rsidR="00D24581" w:rsidRPr="00D24581">
        <w:t xml:space="preserve"> basado en las curvas ROC, asimismo, fue </w:t>
      </w:r>
      <w:proofErr w:type="spellStart"/>
      <w:r w:rsidR="00D24581" w:rsidRPr="00D24581">
        <w:t>multidiana</w:t>
      </w:r>
      <w:proofErr w:type="spellEnd"/>
      <w:r w:rsidR="00D24581" w:rsidRPr="00D24581">
        <w:t xml:space="preserve">, pues se centraron en </w:t>
      </w:r>
      <w:proofErr w:type="spellStart"/>
      <w:r w:rsidR="00D24581" w:rsidRPr="00D24581">
        <w:t>AChE</w:t>
      </w:r>
      <w:proofErr w:type="spellEnd"/>
      <w:r w:rsidR="00D24581" w:rsidRPr="00D24581">
        <w:t xml:space="preserve"> y BACE1. Desarrollaron los modelos individuales para cada uno y determinaron cuáles fueron los descriptores que conducían </w:t>
      </w:r>
      <w:r w:rsidR="00D24581" w:rsidRPr="00D24581">
        <w:lastRenderedPageBreak/>
        <w:t xml:space="preserve">a la inhibición. Se diseñaron más de 250 nuevos inhibidores in </w:t>
      </w:r>
      <w:proofErr w:type="spellStart"/>
      <w:r w:rsidR="00D24581" w:rsidRPr="00D24581">
        <w:t>silico</w:t>
      </w:r>
      <w:proofErr w:type="spellEnd"/>
      <w:r w:rsidR="00D24581" w:rsidRPr="00D24581">
        <w:t xml:space="preserve"> basados en fragmentos</w:t>
      </w:r>
      <w:r w:rsidR="00D24581">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F9682C" w:rsidRPr="00F9682C">
            <w:t>(</w:t>
          </w:r>
          <w:proofErr w:type="spellStart"/>
          <w:r w:rsidR="00F9682C" w:rsidRPr="00F9682C">
            <w:t>Bao</w:t>
          </w:r>
          <w:proofErr w:type="spellEnd"/>
          <w:r w:rsidR="00F9682C" w:rsidRPr="00F9682C">
            <w:t xml:space="preserve"> et al., 2023)</w:t>
          </w:r>
        </w:sdtContent>
      </w:sdt>
      <w:r w:rsidR="00B64681">
        <w:t xml:space="preserve">. </w:t>
      </w:r>
      <w:r w:rsidR="007A11C5" w:rsidRPr="007A11C5">
        <w:t xml:space="preserve">Este estudio es un intento de identificar nuevos inhibidores duales dirigidos a las enzimas BACE-1 y </w:t>
      </w:r>
      <w:proofErr w:type="spellStart"/>
      <w:r w:rsidR="007A11C5" w:rsidRPr="007A11C5">
        <w:t>AChE</w:t>
      </w:r>
      <w:proofErr w:type="spellEnd"/>
      <w:r w:rsidR="007A11C5" w:rsidRPr="007A11C5">
        <w:t xml:space="preserve">. </w:t>
      </w:r>
      <w:r w:rsidR="0024380D">
        <w:t xml:space="preserve">En 2014, </w:t>
      </w:r>
      <w:proofErr w:type="spellStart"/>
      <w:r w:rsidR="0024380D">
        <w:t>Goyal</w:t>
      </w:r>
      <w:proofErr w:type="spellEnd"/>
      <w:r w:rsidR="0024380D">
        <w:t xml:space="preserve"> y colaboradores</w:t>
      </w:r>
      <w:r w:rsidR="007A11C5" w:rsidRPr="007A11C5">
        <w:t xml:space="preserv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w:t>
      </w:r>
      <w:r w:rsidR="007A11C5">
        <w:t xml:space="preserve"> </w:t>
      </w:r>
      <w:sdt>
        <w:sdtPr>
          <w:tag w:val="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
          <w:id w:val="-642658688"/>
          <w:placeholder>
            <w:docPart w:val="DefaultPlaceholder_-1854013440"/>
          </w:placeholder>
        </w:sdtPr>
        <w:sdtContent>
          <w:r w:rsidR="00F9682C" w:rsidRPr="00F9682C">
            <w:t>(</w:t>
          </w:r>
          <w:proofErr w:type="spellStart"/>
          <w:r w:rsidR="00F9682C" w:rsidRPr="00F9682C">
            <w:t>Goyal</w:t>
          </w:r>
          <w:proofErr w:type="spellEnd"/>
          <w:r w:rsidR="00F9682C" w:rsidRPr="00F9682C">
            <w:t xml:space="preserve"> et al., 2014)</w:t>
          </w:r>
        </w:sdtContent>
      </w:sdt>
      <w:r w:rsidR="0024380D">
        <w:t xml:space="preserve">. </w:t>
      </w:r>
      <w:proofErr w:type="spellStart"/>
      <w:r w:rsidR="00FA2170">
        <w:t>Concu</w:t>
      </w:r>
      <w:proofErr w:type="spellEnd"/>
      <w:r w:rsidR="00FA2170">
        <w:t xml:space="preserve"> y sus colaboradores d</w:t>
      </w:r>
      <w:r w:rsidR="00D14A55" w:rsidRPr="00D14A55">
        <w:t xml:space="preserve">esarrollaron modelos de análisis de discriminante lineal para las </w:t>
      </w:r>
      <w:proofErr w:type="spellStart"/>
      <w:r w:rsidR="00D14A55" w:rsidRPr="00D14A55">
        <w:t>monoxidasas</w:t>
      </w:r>
      <w:proofErr w:type="spellEnd"/>
      <w:r w:rsidR="00D14A55" w:rsidRPr="00D14A55">
        <w:t xml:space="preserve"> (MAO-A y MAO-B) que están relacionadas con la enfermedad de Parkinson, la enfermedad de Alzheimer y otros </w:t>
      </w:r>
      <w:proofErr w:type="spellStart"/>
      <w:r w:rsidR="00D14A55" w:rsidRPr="00D14A55">
        <w:t>transtornos</w:t>
      </w:r>
      <w:proofErr w:type="spellEnd"/>
      <w:r w:rsidR="00D14A55" w:rsidRPr="00D14A55">
        <w:t xml:space="preserve"> neuropsiquiátricos. </w:t>
      </w:r>
      <w:r w:rsidR="00D14A55">
        <w:t xml:space="preserve">Con esto, </w:t>
      </w:r>
      <w:r w:rsidR="00D14A55" w:rsidRPr="00D14A55">
        <w:t xml:space="preserve">Crearon un QSAR </w:t>
      </w:r>
      <w:proofErr w:type="spellStart"/>
      <w:r w:rsidR="00D14A55" w:rsidRPr="00D14A55">
        <w:t>multidiana</w:t>
      </w:r>
      <w:proofErr w:type="spellEnd"/>
      <w:r w:rsidR="00D14A55" w:rsidRPr="00D14A55">
        <w:t xml:space="preserve"> de análisis discriminante</w:t>
      </w:r>
      <w:r w:rsidR="00D14A55">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DefaultPlaceholder_-1854013440"/>
          </w:placeholder>
        </w:sdtPr>
        <w:sdtContent>
          <w:r w:rsidR="00F9682C" w:rsidRPr="00F9682C">
            <w:t>(</w:t>
          </w:r>
          <w:proofErr w:type="spellStart"/>
          <w:r w:rsidR="00F9682C" w:rsidRPr="00F9682C">
            <w:t>Concu</w:t>
          </w:r>
          <w:proofErr w:type="spellEnd"/>
          <w:r w:rsidR="00F9682C" w:rsidRPr="00F9682C">
            <w:t xml:space="preserve"> et al., 2020)</w:t>
          </w:r>
        </w:sdtContent>
      </w:sdt>
      <w:r w:rsidR="00993506">
        <w:t xml:space="preserve">. </w:t>
      </w:r>
    </w:p>
    <w:p w14:paraId="779EEF29" w14:textId="77777777" w:rsidR="0064564B" w:rsidRDefault="0064564B" w:rsidP="00AB720A"/>
    <w:p w14:paraId="3593E21B" w14:textId="60F90795" w:rsidR="00CF157F" w:rsidRDefault="00844648" w:rsidP="001C6F0E">
      <w:r>
        <w:t>A pesar de todos estos estudios y otros más que se han realizado para diferentes objetivos, se siguen buscando nuevos objetivos. Sin embargo, d</w:t>
      </w:r>
      <w:r w:rsidR="0064564B" w:rsidRPr="006D470F">
        <w:t xml:space="preserve">eterminar las interacciones químico-proteína (CPI) es costoso, requiere mucho tiempo y mano de obra. La predicción in </w:t>
      </w:r>
      <w:proofErr w:type="spellStart"/>
      <w:r w:rsidR="0064564B" w:rsidRPr="006D470F">
        <w:t>silico</w:t>
      </w:r>
      <w:proofErr w:type="spellEnd"/>
      <w:r w:rsidR="0064564B" w:rsidRPr="006D470F">
        <w:t xml:space="preserve"> de la CPI puede facilitar la identificación de dianas y el descubrimiento de fármacos. Aunque se han desarrollado muchas herramientas de predicción de dianas in </w:t>
      </w:r>
      <w:proofErr w:type="spellStart"/>
      <w:r w:rsidR="0064564B" w:rsidRPr="006D470F">
        <w:t>silico</w:t>
      </w:r>
      <w:proofErr w:type="spellEnd"/>
      <w:r w:rsidR="0064564B" w:rsidRPr="006D470F">
        <w:t>, pocas de ellas podían predecir moléculas activas frente a múltiples dianas para una sola enfermedad</w:t>
      </w:r>
      <w:r w:rsidR="008513ED">
        <w:t xml:space="preserve">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F9682C" w:rsidRPr="00F9682C">
            <w:t>(</w:t>
          </w:r>
          <w:proofErr w:type="spellStart"/>
          <w:r w:rsidR="00F9682C" w:rsidRPr="00F9682C">
            <w:t>Fang</w:t>
          </w:r>
          <w:proofErr w:type="spellEnd"/>
          <w:r w:rsidR="00F9682C" w:rsidRPr="00F9682C">
            <w:t xml:space="preserve"> et al., 2015)</w:t>
          </w:r>
        </w:sdtContent>
      </w:sdt>
      <w:r w:rsidR="00543592">
        <w:t xml:space="preserve">. </w:t>
      </w:r>
      <w:r w:rsidR="009B1059">
        <w:t xml:space="preserve">Un estudio abordó este problema para realizar un diseño de fármacos innovador empleando nuevos objetivos utilizando predicción de </w:t>
      </w:r>
      <w:proofErr w:type="spellStart"/>
      <w:r w:rsidR="009B1059">
        <w:t>interacciónes</w:t>
      </w:r>
      <w:proofErr w:type="spellEnd"/>
      <w:r w:rsidR="009B1059">
        <w:t xml:space="preserve"> químico-proteína.</w:t>
      </w:r>
      <w:r w:rsidR="00881807">
        <w:t xml:space="preserve"> </w:t>
      </w:r>
      <w:r w:rsidR="009B1059" w:rsidRPr="009B1059">
        <w:t xml:space="preserve">En esta investigación, nuestro objetivo fue aplicar el método </w:t>
      </w:r>
      <w:proofErr w:type="spellStart"/>
      <w:r w:rsidR="009B1059" w:rsidRPr="009B1059">
        <w:t>mt</w:t>
      </w:r>
      <w:proofErr w:type="spellEnd"/>
      <w:r w:rsidR="009B1059" w:rsidRPr="009B1059">
        <w: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r w:rsidR="00654124">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F9682C" w:rsidRPr="00F9682C">
            <w:t>(</w:t>
          </w:r>
          <w:proofErr w:type="spellStart"/>
          <w:r w:rsidR="00F9682C" w:rsidRPr="00F9682C">
            <w:t>Fang</w:t>
          </w:r>
          <w:proofErr w:type="spellEnd"/>
          <w:r w:rsidR="00F9682C" w:rsidRPr="00F9682C">
            <w:t xml:space="preserve"> et al., 2017)</w:t>
          </w:r>
        </w:sdtContent>
      </w:sdt>
      <w:r w:rsidR="00642964">
        <w:t xml:space="preserve">. </w:t>
      </w:r>
    </w:p>
    <w:p w14:paraId="4BC7FCCF" w14:textId="77777777" w:rsidR="00CF157F" w:rsidRPr="00287BFC" w:rsidRDefault="00CF157F" w:rsidP="00714DBB"/>
    <w:p w14:paraId="4207C299" w14:textId="18C64C42" w:rsidR="009D6E41" w:rsidRPr="001952B7" w:rsidRDefault="001952B7" w:rsidP="00714DBB">
      <w:r>
        <w:t xml:space="preserve">En un estudio reciente, </w:t>
      </w: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lastRenderedPageBreak/>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19" w:name="_Toc146890504"/>
      <w:r w:rsidRPr="00A90BAC">
        <w:lastRenderedPageBreak/>
        <w:t xml:space="preserve">3. </w:t>
      </w:r>
      <w:bookmarkStart w:id="20" w:name="_Toc146180789"/>
      <w:bookmarkStart w:id="21" w:name="_Toc146181661"/>
      <w:r w:rsidRPr="00A90BAC">
        <w:t>JUSTIFICACIÓN</w:t>
      </w:r>
      <w:bookmarkEnd w:id="19"/>
      <w:bookmarkEnd w:id="20"/>
      <w:bookmarkEnd w:id="21"/>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22" w:name="_Toc146890505"/>
      <w:r w:rsidRPr="00A90BAC">
        <w:lastRenderedPageBreak/>
        <w:t xml:space="preserve">4. </w:t>
      </w:r>
      <w:bookmarkStart w:id="23" w:name="_Toc146180790"/>
      <w:bookmarkStart w:id="24" w:name="_Toc146181662"/>
      <w:r w:rsidRPr="00A90BAC">
        <w:t xml:space="preserve"> HIPÓTESIS</w:t>
      </w:r>
      <w:bookmarkEnd w:id="22"/>
      <w:bookmarkEnd w:id="23"/>
      <w:bookmarkEnd w:id="24"/>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25" w:name="_Toc146890506"/>
      <w:r w:rsidRPr="00A90BAC">
        <w:lastRenderedPageBreak/>
        <w:t xml:space="preserve">5. </w:t>
      </w:r>
      <w:bookmarkStart w:id="26" w:name="_Toc146180791"/>
      <w:bookmarkStart w:id="27" w:name="_Toc146181663"/>
      <w:r w:rsidRPr="00A90BAC">
        <w:t>OBJETIVOS</w:t>
      </w:r>
      <w:bookmarkEnd w:id="25"/>
      <w:bookmarkEnd w:id="26"/>
      <w:bookmarkEnd w:id="27"/>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28" w:name="_Toc146180792"/>
      <w:bookmarkStart w:id="29" w:name="_Toc146181664"/>
      <w:bookmarkStart w:id="30"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28"/>
      <w:bookmarkEnd w:id="29"/>
      <w:bookmarkEnd w:id="30"/>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4727986"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F9682C" w:rsidRPr="00F9682C">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0922DE15"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F9682C" w:rsidRPr="00F9682C">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4ABD5EE0"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F9682C">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F9682C" w:rsidRPr="00F9682C">
            <w:t>(</w:t>
          </w:r>
          <w:proofErr w:type="spellStart"/>
          <w:r w:rsidR="00F9682C" w:rsidRPr="00F9682C">
            <w:t>The</w:t>
          </w:r>
          <w:proofErr w:type="spellEnd"/>
          <w:r w:rsidR="00F9682C" w:rsidRPr="00F9682C">
            <w:t xml:space="preserve"> pandas </w:t>
          </w:r>
          <w:proofErr w:type="spellStart"/>
          <w:r w:rsidR="00F9682C" w:rsidRPr="00F9682C">
            <w:t>development</w:t>
          </w:r>
          <w:proofErr w:type="spellEnd"/>
          <w:r w:rsidR="00F9682C" w:rsidRPr="00F9682C">
            <w:t xml:space="preserve"> </w:t>
          </w:r>
          <w:proofErr w:type="spellStart"/>
          <w:r w:rsidR="00F9682C" w:rsidRPr="00F9682C">
            <w:t>team</w:t>
          </w:r>
          <w:proofErr w:type="spellEnd"/>
          <w:r w:rsidR="00F9682C" w:rsidRPr="00F9682C">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r w:rsidRPr="008D1DAC">
        <w:rPr>
          <w:color w:val="FF0000"/>
        </w:rPr>
        <w:t>pd.read_csv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31" w:name="_Toc146180793"/>
      <w:bookmarkStart w:id="32" w:name="_Toc146181665"/>
      <w:bookmarkStart w:id="33" w:name="_Toc146890513"/>
      <w:r w:rsidRPr="00D27819">
        <w:rPr>
          <w:lang w:val="en-US"/>
        </w:rPr>
        <w:lastRenderedPageBreak/>
        <w:t xml:space="preserve">7. </w:t>
      </w:r>
      <w:bookmarkEnd w:id="31"/>
      <w:bookmarkEnd w:id="32"/>
      <w:bookmarkEnd w:id="33"/>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734CA3BA" w14:textId="77777777" w:rsidR="00F9682C" w:rsidRPr="00F6258E" w:rsidRDefault="00F9682C">
          <w:pPr>
            <w:autoSpaceDE w:val="0"/>
            <w:autoSpaceDN w:val="0"/>
            <w:ind w:hanging="480"/>
            <w:divId w:val="620038753"/>
            <w:rPr>
              <w:rFonts w:eastAsia="Times New Roman"/>
              <w:kern w:val="0"/>
              <w:szCs w:val="24"/>
              <w:lang w:val="en-US"/>
              <w14:ligatures w14:val="none"/>
            </w:rPr>
          </w:pPr>
          <w:proofErr w:type="spellStart"/>
          <w:r w:rsidRPr="00F6258E">
            <w:rPr>
              <w:rFonts w:eastAsia="Times New Roman"/>
              <w:lang w:val="en-US"/>
            </w:rPr>
            <w:t>Balczon</w:t>
          </w:r>
          <w:proofErr w:type="spellEnd"/>
          <w:r w:rsidRPr="00F6258E">
            <w:rPr>
              <w:rFonts w:eastAsia="Times New Roman"/>
              <w:lang w:val="en-US"/>
            </w:rPr>
            <w:t xml:space="preserve">, R., Lin, M. T., Voth, S., Nelson, A. R., Schupp, J. C., Wagener, B. M., Pittet, J. F., &amp; Stevens, T. (2024). Lung Endothelium, Tau, and Amyloids in Health and Disease. </w:t>
          </w:r>
          <w:r w:rsidRPr="00F6258E">
            <w:rPr>
              <w:rFonts w:eastAsia="Times New Roman"/>
              <w:i/>
              <w:iCs/>
              <w:lang w:val="en-US"/>
            </w:rPr>
            <w:t>Physiological Reviews</w:t>
          </w:r>
          <w:r w:rsidRPr="00F6258E">
            <w:rPr>
              <w:rFonts w:eastAsia="Times New Roman"/>
              <w:lang w:val="en-US"/>
            </w:rPr>
            <w:t xml:space="preserve">, </w:t>
          </w:r>
          <w:r w:rsidRPr="00F6258E">
            <w:rPr>
              <w:rFonts w:eastAsia="Times New Roman"/>
              <w:i/>
              <w:iCs/>
              <w:lang w:val="en-US"/>
            </w:rPr>
            <w:t>104</w:t>
          </w:r>
          <w:r w:rsidRPr="00F6258E">
            <w:rPr>
              <w:rFonts w:eastAsia="Times New Roman"/>
              <w:lang w:val="en-US"/>
            </w:rPr>
            <w:t>(2), 533–587. https://doi.org/10.1152/PHYSREV.00006.2023/ASSET/IMAGES/LARGE/PHYSREV.00006.2023_F016.JPEG</w:t>
          </w:r>
        </w:p>
        <w:p w14:paraId="5E320397" w14:textId="77777777" w:rsidR="00F9682C" w:rsidRPr="00F6258E" w:rsidRDefault="00F9682C">
          <w:pPr>
            <w:autoSpaceDE w:val="0"/>
            <w:autoSpaceDN w:val="0"/>
            <w:ind w:hanging="480"/>
            <w:divId w:val="701982943"/>
            <w:rPr>
              <w:rFonts w:eastAsia="Times New Roman"/>
              <w:lang w:val="en-US"/>
            </w:rPr>
          </w:pPr>
          <w:r w:rsidRPr="00F6258E">
            <w:rPr>
              <w:rFonts w:eastAsia="Times New Roman"/>
              <w:lang w:val="en-US"/>
            </w:rPr>
            <w:t xml:space="preserve">Bao, L. Q., Baecker, D., Mai Dung, D. T., Phuong Nhung, N., </w:t>
          </w:r>
          <w:proofErr w:type="spellStart"/>
          <w:r w:rsidRPr="00F6258E">
            <w:rPr>
              <w:rFonts w:eastAsia="Times New Roman"/>
              <w:lang w:val="en-US"/>
            </w:rPr>
            <w:t>Thi</w:t>
          </w:r>
          <w:proofErr w:type="spellEnd"/>
          <w:r w:rsidRPr="00F6258E">
            <w:rPr>
              <w:rFonts w:eastAsia="Times New Roman"/>
              <w:lang w:val="en-US"/>
            </w:rPr>
            <w:t xml:space="preserve"> Thuan, N., Nguyen, P. L., Phuong Dung, P. T., Huong, T. T. L., Rasulev, B., </w:t>
          </w:r>
          <w:proofErr w:type="spellStart"/>
          <w:r w:rsidRPr="00F6258E">
            <w:rPr>
              <w:rFonts w:eastAsia="Times New Roman"/>
              <w:lang w:val="en-US"/>
            </w:rPr>
            <w:t>Casanola</w:t>
          </w:r>
          <w:proofErr w:type="spellEnd"/>
          <w:r w:rsidRPr="00F6258E">
            <w:rPr>
              <w:rFonts w:eastAsia="Times New Roman"/>
              <w:lang w:val="en-US"/>
            </w:rPr>
            <w:t xml:space="preserve">-Martin, G. M., Nam, N. H., &amp; Pham-The, H. (2023). Development of Activity Rules and Chemical Fragment Design for In Silico Discovery of </w:t>
          </w:r>
          <w:proofErr w:type="spellStart"/>
          <w:r w:rsidRPr="00F6258E">
            <w:rPr>
              <w:rFonts w:eastAsia="Times New Roman"/>
              <w:lang w:val="en-US"/>
            </w:rPr>
            <w:t>AChE</w:t>
          </w:r>
          <w:proofErr w:type="spellEnd"/>
          <w:r w:rsidRPr="00F6258E">
            <w:rPr>
              <w:rFonts w:eastAsia="Times New Roman"/>
              <w:lang w:val="en-US"/>
            </w:rPr>
            <w:t xml:space="preserve"> and BACE1 Dual Inhibitors against Alzheimer’s Disease. </w:t>
          </w:r>
          <w:r w:rsidRPr="00F6258E">
            <w:rPr>
              <w:rFonts w:eastAsia="Times New Roman"/>
              <w:i/>
              <w:iCs/>
              <w:lang w:val="en-US"/>
            </w:rPr>
            <w:t>Molecules</w:t>
          </w:r>
          <w:r w:rsidRPr="00F6258E">
            <w:rPr>
              <w:rFonts w:eastAsia="Times New Roman"/>
              <w:lang w:val="en-US"/>
            </w:rPr>
            <w:t xml:space="preserve">, </w:t>
          </w:r>
          <w:r w:rsidRPr="00F6258E">
            <w:rPr>
              <w:rFonts w:eastAsia="Times New Roman"/>
              <w:i/>
              <w:iCs/>
              <w:lang w:val="en-US"/>
            </w:rPr>
            <w:t>28</w:t>
          </w:r>
          <w:r w:rsidRPr="00F6258E">
            <w:rPr>
              <w:rFonts w:eastAsia="Times New Roman"/>
              <w:lang w:val="en-US"/>
            </w:rPr>
            <w:t>(8), 3588. https://doi.org/10.3390/MOLECULES28083588/S1</w:t>
          </w:r>
        </w:p>
        <w:p w14:paraId="3FC09CC9" w14:textId="77777777" w:rsidR="00F9682C" w:rsidRPr="00F6258E" w:rsidRDefault="00F9682C">
          <w:pPr>
            <w:autoSpaceDE w:val="0"/>
            <w:autoSpaceDN w:val="0"/>
            <w:ind w:hanging="480"/>
            <w:divId w:val="1216964057"/>
            <w:rPr>
              <w:rFonts w:eastAsia="Times New Roman"/>
              <w:lang w:val="en-US"/>
            </w:rPr>
          </w:pPr>
          <w:r w:rsidRPr="00F6258E">
            <w:rPr>
              <w:rFonts w:eastAsia="Times New Roman"/>
              <w:lang w:val="en-US"/>
            </w:rPr>
            <w:t xml:space="preserve">Batool, M., Ahmad, B., &amp; Choi, S. (2019). A Structure-Based Drug Discovery Paradigm. </w:t>
          </w:r>
          <w:r w:rsidRPr="00F6258E">
            <w:rPr>
              <w:rFonts w:eastAsia="Times New Roman"/>
              <w:i/>
              <w:iCs/>
              <w:lang w:val="en-US"/>
            </w:rPr>
            <w:t>International Journal of Molecular Sciences 2019, Vol. 20, Page 2783</w:t>
          </w:r>
          <w:r w:rsidRPr="00F6258E">
            <w:rPr>
              <w:rFonts w:eastAsia="Times New Roman"/>
              <w:lang w:val="en-US"/>
            </w:rPr>
            <w:t xml:space="preserve">, </w:t>
          </w:r>
          <w:r w:rsidRPr="00F6258E">
            <w:rPr>
              <w:rFonts w:eastAsia="Times New Roman"/>
              <w:i/>
              <w:iCs/>
              <w:lang w:val="en-US"/>
            </w:rPr>
            <w:t>20</w:t>
          </w:r>
          <w:r w:rsidRPr="00F6258E">
            <w:rPr>
              <w:rFonts w:eastAsia="Times New Roman"/>
              <w:lang w:val="en-US"/>
            </w:rPr>
            <w:t>(11), 2783. https://doi.org/10.3390/IJMS20112783</w:t>
          </w:r>
        </w:p>
        <w:p w14:paraId="5B4B9832" w14:textId="77777777" w:rsidR="00F9682C" w:rsidRPr="00F6258E" w:rsidRDefault="00F9682C">
          <w:pPr>
            <w:autoSpaceDE w:val="0"/>
            <w:autoSpaceDN w:val="0"/>
            <w:ind w:hanging="480"/>
            <w:divId w:val="805203096"/>
            <w:rPr>
              <w:rFonts w:eastAsia="Times New Roman"/>
              <w:lang w:val="en-US"/>
            </w:rPr>
          </w:pPr>
          <w:proofErr w:type="spellStart"/>
          <w:r w:rsidRPr="00F6258E">
            <w:rPr>
              <w:rFonts w:eastAsia="Times New Roman"/>
              <w:lang w:val="en-US"/>
            </w:rPr>
            <w:t>Belyadi</w:t>
          </w:r>
          <w:proofErr w:type="spellEnd"/>
          <w:r w:rsidRPr="00F6258E">
            <w:rPr>
              <w:rFonts w:eastAsia="Times New Roman"/>
              <w:lang w:val="en-US"/>
            </w:rPr>
            <w:t xml:space="preserve">, H., &amp; Haghighat, A. (2021). Machine learning workflows and types. </w:t>
          </w:r>
          <w:r w:rsidRPr="00F6258E">
            <w:rPr>
              <w:rFonts w:eastAsia="Times New Roman"/>
              <w:i/>
              <w:iCs/>
              <w:lang w:val="en-US"/>
            </w:rPr>
            <w:t>Machine Learning Guide for Oil and Gas Using Python</w:t>
          </w:r>
          <w:r w:rsidRPr="00F6258E">
            <w:rPr>
              <w:rFonts w:eastAsia="Times New Roman"/>
              <w:lang w:val="en-US"/>
            </w:rPr>
            <w:t>, 97–123. https://doi.org/10.1016/B978-0-12-821929-4.00001-9</w:t>
          </w:r>
        </w:p>
        <w:p w14:paraId="7E1A9372" w14:textId="77777777" w:rsidR="00F9682C" w:rsidRPr="00F6258E" w:rsidRDefault="00F9682C">
          <w:pPr>
            <w:autoSpaceDE w:val="0"/>
            <w:autoSpaceDN w:val="0"/>
            <w:ind w:hanging="480"/>
            <w:divId w:val="851339350"/>
            <w:rPr>
              <w:rFonts w:eastAsia="Times New Roman"/>
              <w:lang w:val="en-US"/>
            </w:rPr>
          </w:pPr>
          <w:r w:rsidRPr="00F6258E">
            <w:rPr>
              <w:rFonts w:eastAsia="Times New Roman"/>
              <w:lang w:val="en-US"/>
            </w:rPr>
            <w:t xml:space="preserve">Bird, T. D. (2008). Genetic Aspects of Alzheimer Disease. </w:t>
          </w:r>
          <w:r w:rsidRPr="00F6258E">
            <w:rPr>
              <w:rFonts w:eastAsia="Times New Roman"/>
              <w:i/>
              <w:iCs/>
              <w:lang w:val="en-US"/>
            </w:rPr>
            <w:t>Genetics in Medicine : Official Journal of the American College of Medical Genetics</w:t>
          </w:r>
          <w:r w:rsidRPr="00F6258E">
            <w:rPr>
              <w:rFonts w:eastAsia="Times New Roman"/>
              <w:lang w:val="en-US"/>
            </w:rPr>
            <w:t xml:space="preserve">, </w:t>
          </w:r>
          <w:r w:rsidRPr="00F6258E">
            <w:rPr>
              <w:rFonts w:eastAsia="Times New Roman"/>
              <w:i/>
              <w:iCs/>
              <w:lang w:val="en-US"/>
            </w:rPr>
            <w:t>10</w:t>
          </w:r>
          <w:r w:rsidRPr="00F6258E">
            <w:rPr>
              <w:rFonts w:eastAsia="Times New Roman"/>
              <w:lang w:val="en-US"/>
            </w:rPr>
            <w:t>(4), 231. https://doi.org/10.1097/GIM.0B013E31816B64DC</w:t>
          </w:r>
        </w:p>
        <w:p w14:paraId="5C978216" w14:textId="77777777" w:rsidR="00F9682C" w:rsidRPr="00F6258E" w:rsidRDefault="00F9682C">
          <w:pPr>
            <w:autoSpaceDE w:val="0"/>
            <w:autoSpaceDN w:val="0"/>
            <w:ind w:hanging="480"/>
            <w:divId w:val="879634133"/>
            <w:rPr>
              <w:rFonts w:eastAsia="Times New Roman"/>
              <w:lang w:val="en-US"/>
            </w:rPr>
          </w:pPr>
          <w:r>
            <w:rPr>
              <w:rFonts w:eastAsia="Times New Roman"/>
            </w:rPr>
            <w:t xml:space="preserve">Bosco, D., </w:t>
          </w:r>
          <w:proofErr w:type="spellStart"/>
          <w:r>
            <w:rPr>
              <w:rFonts w:eastAsia="Times New Roman"/>
            </w:rPr>
            <w:t>Fava</w:t>
          </w:r>
          <w:proofErr w:type="spellEnd"/>
          <w:r>
            <w:rPr>
              <w:rFonts w:eastAsia="Times New Roman"/>
            </w:rPr>
            <w:t xml:space="preserve">, A., </w:t>
          </w:r>
          <w:proofErr w:type="spellStart"/>
          <w:r>
            <w:rPr>
              <w:rFonts w:eastAsia="Times New Roman"/>
            </w:rPr>
            <w:t>Plastino</w:t>
          </w:r>
          <w:proofErr w:type="spellEnd"/>
          <w:r>
            <w:rPr>
              <w:rFonts w:eastAsia="Times New Roman"/>
            </w:rPr>
            <w:t xml:space="preserve">, M., </w:t>
          </w:r>
          <w:proofErr w:type="spellStart"/>
          <w:r>
            <w:rPr>
              <w:rFonts w:eastAsia="Times New Roman"/>
            </w:rPr>
            <w:t>Montalcini</w:t>
          </w:r>
          <w:proofErr w:type="spellEnd"/>
          <w:r>
            <w:rPr>
              <w:rFonts w:eastAsia="Times New Roman"/>
            </w:rPr>
            <w:t xml:space="preserve">, T., &amp; </w:t>
          </w:r>
          <w:proofErr w:type="spellStart"/>
          <w:r>
            <w:rPr>
              <w:rFonts w:eastAsia="Times New Roman"/>
            </w:rPr>
            <w:t>Pujia</w:t>
          </w:r>
          <w:proofErr w:type="spellEnd"/>
          <w:r>
            <w:rPr>
              <w:rFonts w:eastAsia="Times New Roman"/>
            </w:rPr>
            <w:t xml:space="preserve">, A. (2011). </w:t>
          </w:r>
          <w:r w:rsidRPr="00F6258E">
            <w:rPr>
              <w:rFonts w:eastAsia="Times New Roman"/>
              <w:lang w:val="en-US"/>
            </w:rPr>
            <w:t xml:space="preserve">Possible implications of insulin resistance and glucose metabolism in Alzheimer’s disease pathogenesis. </w:t>
          </w:r>
          <w:r w:rsidRPr="00F6258E">
            <w:rPr>
              <w:rFonts w:eastAsia="Times New Roman"/>
              <w:i/>
              <w:iCs/>
              <w:lang w:val="en-US"/>
            </w:rPr>
            <w:t>Journal of Cellular and Molecular Medicine</w:t>
          </w:r>
          <w:r w:rsidRPr="00F6258E">
            <w:rPr>
              <w:rFonts w:eastAsia="Times New Roman"/>
              <w:lang w:val="en-US"/>
            </w:rPr>
            <w:t xml:space="preserve">, </w:t>
          </w:r>
          <w:r w:rsidRPr="00F6258E">
            <w:rPr>
              <w:rFonts w:eastAsia="Times New Roman"/>
              <w:i/>
              <w:iCs/>
              <w:lang w:val="en-US"/>
            </w:rPr>
            <w:t>15</w:t>
          </w:r>
          <w:r w:rsidRPr="00F6258E">
            <w:rPr>
              <w:rFonts w:eastAsia="Times New Roman"/>
              <w:lang w:val="en-US"/>
            </w:rPr>
            <w:t>(9), 1807–1821. https://doi.org/10.1111/J.1582-4934.2011.01318.X</w:t>
          </w:r>
        </w:p>
        <w:p w14:paraId="3B6661A1" w14:textId="77777777" w:rsidR="00F9682C" w:rsidRDefault="00F9682C">
          <w:pPr>
            <w:autoSpaceDE w:val="0"/>
            <w:autoSpaceDN w:val="0"/>
            <w:ind w:hanging="480"/>
            <w:divId w:val="1148546439"/>
            <w:rPr>
              <w:rFonts w:eastAsia="Times New Roman"/>
            </w:rPr>
          </w:pPr>
          <w:r w:rsidRPr="00F6258E">
            <w:rPr>
              <w:rFonts w:eastAsia="Times New Roman"/>
              <w:lang w:val="en-US"/>
            </w:rPr>
            <w:t xml:space="preserve">Brands, A. M. A., </w:t>
          </w:r>
          <w:proofErr w:type="spellStart"/>
          <w:r w:rsidRPr="00F6258E">
            <w:rPr>
              <w:rFonts w:eastAsia="Times New Roman"/>
              <w:lang w:val="en-US"/>
            </w:rPr>
            <w:t>Biessels</w:t>
          </w:r>
          <w:proofErr w:type="spellEnd"/>
          <w:r w:rsidRPr="00F6258E">
            <w:rPr>
              <w:rFonts w:eastAsia="Times New Roman"/>
              <w:lang w:val="en-US"/>
            </w:rPr>
            <w:t xml:space="preserve">, G. J., De Haan, E. H. F., </w:t>
          </w:r>
          <w:proofErr w:type="spellStart"/>
          <w:r w:rsidRPr="00F6258E">
            <w:rPr>
              <w:rFonts w:eastAsia="Times New Roman"/>
              <w:lang w:val="en-US"/>
            </w:rPr>
            <w:t>Kappelle</w:t>
          </w:r>
          <w:proofErr w:type="spellEnd"/>
          <w:r w:rsidRPr="00F6258E">
            <w:rPr>
              <w:rFonts w:eastAsia="Times New Roman"/>
              <w:lang w:val="en-US"/>
            </w:rPr>
            <w:t xml:space="preserve">, L. J., &amp; </w:t>
          </w:r>
          <w:proofErr w:type="spellStart"/>
          <w:r w:rsidRPr="00F6258E">
            <w:rPr>
              <w:rFonts w:eastAsia="Times New Roman"/>
              <w:lang w:val="en-US"/>
            </w:rPr>
            <w:t>Kessels</w:t>
          </w:r>
          <w:proofErr w:type="spellEnd"/>
          <w:r w:rsidRPr="00F6258E">
            <w:rPr>
              <w:rFonts w:eastAsia="Times New Roman"/>
              <w:lang w:val="en-US"/>
            </w:rPr>
            <w:t xml:space="preserve">, R. P. C. (2005). The Effects of Type 1 Diabetes on Cognitive </w:t>
          </w:r>
          <w:proofErr w:type="spellStart"/>
          <w:r w:rsidRPr="00F6258E">
            <w:rPr>
              <w:rFonts w:eastAsia="Times New Roman"/>
              <w:lang w:val="en-US"/>
            </w:rPr>
            <w:t>PerformanceA</w:t>
          </w:r>
          <w:proofErr w:type="spellEnd"/>
          <w:r w:rsidRPr="00F6258E">
            <w:rPr>
              <w:rFonts w:eastAsia="Times New Roman"/>
              <w:lang w:val="en-US"/>
            </w:rPr>
            <w:t xml:space="preserve"> meta-analysis. </w:t>
          </w:r>
          <w:r>
            <w:rPr>
              <w:rFonts w:eastAsia="Times New Roman"/>
              <w:i/>
              <w:iCs/>
            </w:rPr>
            <w:t>Diabetes Care</w:t>
          </w:r>
          <w:r>
            <w:rPr>
              <w:rFonts w:eastAsia="Times New Roman"/>
            </w:rPr>
            <w:t xml:space="preserve">, </w:t>
          </w:r>
          <w:r>
            <w:rPr>
              <w:rFonts w:eastAsia="Times New Roman"/>
              <w:i/>
              <w:iCs/>
            </w:rPr>
            <w:t>28</w:t>
          </w:r>
          <w:r>
            <w:rPr>
              <w:rFonts w:eastAsia="Times New Roman"/>
            </w:rPr>
            <w:t>(3), 726–735. https://doi.org/10.2337/DIACARE.28.3.726</w:t>
          </w:r>
        </w:p>
        <w:p w14:paraId="61BC3CF2" w14:textId="77777777" w:rsidR="00F9682C" w:rsidRPr="00F6258E" w:rsidRDefault="00F9682C">
          <w:pPr>
            <w:autoSpaceDE w:val="0"/>
            <w:autoSpaceDN w:val="0"/>
            <w:ind w:hanging="480"/>
            <w:divId w:val="1751389039"/>
            <w:rPr>
              <w:rFonts w:eastAsia="Times New Roman"/>
              <w:lang w:val="en-US"/>
            </w:rPr>
          </w:pPr>
          <w:r>
            <w:rPr>
              <w:rFonts w:eastAsia="Times New Roman"/>
            </w:rPr>
            <w:t xml:space="preserve">Carracedo-Reboredo, P., </w:t>
          </w:r>
          <w:proofErr w:type="spellStart"/>
          <w:r>
            <w:rPr>
              <w:rFonts w:eastAsia="Times New Roman"/>
            </w:rPr>
            <w:t>Liñares</w:t>
          </w:r>
          <w:proofErr w:type="spellEnd"/>
          <w:r>
            <w:rPr>
              <w:rFonts w:eastAsia="Times New Roman"/>
            </w:rPr>
            <w:t xml:space="preserve">-Blanco, J., Rodríguez-Fernández, N., Cedrón, F., Novoa, F. J., Carballal, A., </w:t>
          </w:r>
          <w:proofErr w:type="spellStart"/>
          <w:r>
            <w:rPr>
              <w:rFonts w:eastAsia="Times New Roman"/>
            </w:rPr>
            <w:t>Maojo</w:t>
          </w:r>
          <w:proofErr w:type="spellEnd"/>
          <w:r>
            <w:rPr>
              <w:rFonts w:eastAsia="Times New Roman"/>
            </w:rPr>
            <w:t xml:space="preserve">, V., Pazos, A., &amp; </w:t>
          </w:r>
          <w:proofErr w:type="spellStart"/>
          <w:r>
            <w:rPr>
              <w:rFonts w:eastAsia="Times New Roman"/>
            </w:rPr>
            <w:t>Fernandez</w:t>
          </w:r>
          <w:proofErr w:type="spellEnd"/>
          <w:r>
            <w:rPr>
              <w:rFonts w:eastAsia="Times New Roman"/>
            </w:rPr>
            <w:t xml:space="preserve">-Lozano, C. (2021). </w:t>
          </w:r>
          <w:r w:rsidRPr="00F6258E">
            <w:rPr>
              <w:rFonts w:eastAsia="Times New Roman"/>
              <w:lang w:val="en-US"/>
            </w:rPr>
            <w:t xml:space="preserve">A review on machine </w:t>
          </w:r>
          <w:r w:rsidRPr="00F6258E">
            <w:rPr>
              <w:rFonts w:eastAsia="Times New Roman"/>
              <w:lang w:val="en-US"/>
            </w:rPr>
            <w:lastRenderedPageBreak/>
            <w:t xml:space="preserve">learning approaches and trends in drug discovery. </w:t>
          </w:r>
          <w:r w:rsidRPr="00F6258E">
            <w:rPr>
              <w:rFonts w:eastAsia="Times New Roman"/>
              <w:i/>
              <w:iCs/>
              <w:lang w:val="en-US"/>
            </w:rPr>
            <w:t>Computational and Structural Biotechnology Journal</w:t>
          </w:r>
          <w:r w:rsidRPr="00F6258E">
            <w:rPr>
              <w:rFonts w:eastAsia="Times New Roman"/>
              <w:lang w:val="en-US"/>
            </w:rPr>
            <w:t xml:space="preserve">, </w:t>
          </w:r>
          <w:r w:rsidRPr="00F6258E">
            <w:rPr>
              <w:rFonts w:eastAsia="Times New Roman"/>
              <w:i/>
              <w:iCs/>
              <w:lang w:val="en-US"/>
            </w:rPr>
            <w:t>19</w:t>
          </w:r>
          <w:r w:rsidRPr="00F6258E">
            <w:rPr>
              <w:rFonts w:eastAsia="Times New Roman"/>
              <w:lang w:val="en-US"/>
            </w:rPr>
            <w:t>, 4538–4558. https://doi.org/10.1016/J.CSBJ.2021.08.011</w:t>
          </w:r>
        </w:p>
        <w:p w14:paraId="0D7AF97E" w14:textId="77777777" w:rsidR="00F9682C" w:rsidRPr="00F6258E" w:rsidRDefault="00F9682C">
          <w:pPr>
            <w:autoSpaceDE w:val="0"/>
            <w:autoSpaceDN w:val="0"/>
            <w:ind w:hanging="480"/>
            <w:divId w:val="5183429"/>
            <w:rPr>
              <w:rFonts w:eastAsia="Times New Roman"/>
              <w:lang w:val="en-US"/>
            </w:rPr>
          </w:pPr>
          <w:r>
            <w:rPr>
              <w:rFonts w:eastAsia="Times New Roman"/>
            </w:rPr>
            <w:t xml:space="preserve">Cavas, L., </w:t>
          </w:r>
          <w:proofErr w:type="spellStart"/>
          <w:r>
            <w:rPr>
              <w:rFonts w:eastAsia="Times New Roman"/>
            </w:rPr>
            <w:t>Topcam</w:t>
          </w:r>
          <w:proofErr w:type="spellEnd"/>
          <w:r>
            <w:rPr>
              <w:rFonts w:eastAsia="Times New Roman"/>
            </w:rPr>
            <w:t xml:space="preserve">, G., </w:t>
          </w:r>
          <w:proofErr w:type="spellStart"/>
          <w:r>
            <w:rPr>
              <w:rFonts w:eastAsia="Times New Roman"/>
            </w:rPr>
            <w:t>Gundogdu-Hizliates</w:t>
          </w:r>
          <w:proofErr w:type="spellEnd"/>
          <w:r>
            <w:rPr>
              <w:rFonts w:eastAsia="Times New Roman"/>
            </w:rPr>
            <w:t xml:space="preserve">, C., &amp; </w:t>
          </w:r>
          <w:proofErr w:type="spellStart"/>
          <w:r>
            <w:rPr>
              <w:rFonts w:eastAsia="Times New Roman"/>
            </w:rPr>
            <w:t>Ergun</w:t>
          </w:r>
          <w:proofErr w:type="spellEnd"/>
          <w:r>
            <w:rPr>
              <w:rFonts w:eastAsia="Times New Roman"/>
            </w:rPr>
            <w:t xml:space="preserve">, Y. (2019). </w:t>
          </w:r>
          <w:r w:rsidRPr="00F6258E">
            <w:rPr>
              <w:rFonts w:eastAsia="Times New Roman"/>
              <w:lang w:val="en-US"/>
            </w:rPr>
            <w:t xml:space="preserve">Neural Network Modeling of </w:t>
          </w:r>
          <w:proofErr w:type="spellStart"/>
          <w:r w:rsidRPr="00F6258E">
            <w:rPr>
              <w:rFonts w:eastAsia="Times New Roman"/>
              <w:lang w:val="en-US"/>
            </w:rPr>
            <w:t>AChE</w:t>
          </w:r>
          <w:proofErr w:type="spellEnd"/>
          <w:r w:rsidRPr="00F6258E">
            <w:rPr>
              <w:rFonts w:eastAsia="Times New Roman"/>
              <w:lang w:val="en-US"/>
            </w:rPr>
            <w:t xml:space="preserve"> Inhibition by New Carbazole-Bearing Oxazolones. </w:t>
          </w:r>
          <w:r w:rsidRPr="00F6258E">
            <w:rPr>
              <w:rFonts w:eastAsia="Times New Roman"/>
              <w:i/>
              <w:iCs/>
              <w:lang w:val="en-US"/>
            </w:rPr>
            <w:t>Interdisciplinary Sciences – Computational Life Sciences</w:t>
          </w:r>
          <w:r w:rsidRPr="00F6258E">
            <w:rPr>
              <w:rFonts w:eastAsia="Times New Roman"/>
              <w:lang w:val="en-US"/>
            </w:rPr>
            <w:t xml:space="preserve">, </w:t>
          </w:r>
          <w:r w:rsidRPr="00F6258E">
            <w:rPr>
              <w:rFonts w:eastAsia="Times New Roman"/>
              <w:i/>
              <w:iCs/>
              <w:lang w:val="en-US"/>
            </w:rPr>
            <w:t>11</w:t>
          </w:r>
          <w:r w:rsidRPr="00F6258E">
            <w:rPr>
              <w:rFonts w:eastAsia="Times New Roman"/>
              <w:lang w:val="en-US"/>
            </w:rPr>
            <w:t>(1), 95–107. https://doi.org/10.1007/S12539-017-0245-4/FIGURES/7</w:t>
          </w:r>
        </w:p>
        <w:p w14:paraId="41C207A0" w14:textId="77777777" w:rsidR="00F9682C" w:rsidRPr="00F6258E" w:rsidRDefault="00F9682C">
          <w:pPr>
            <w:autoSpaceDE w:val="0"/>
            <w:autoSpaceDN w:val="0"/>
            <w:ind w:hanging="480"/>
            <w:divId w:val="1385368304"/>
            <w:rPr>
              <w:rFonts w:eastAsia="Times New Roman"/>
              <w:lang w:val="en-US"/>
            </w:rPr>
          </w:pPr>
          <w:r w:rsidRPr="00F6258E">
            <w:rPr>
              <w:rFonts w:eastAsia="Times New Roman"/>
              <w:lang w:val="en-US"/>
            </w:rPr>
            <w:t xml:space="preserve">Chaitanya Kumar, A., Andrew John, J., Raja, M., &amp; Vijaya, P. (2023). Genetic factor analysis for an early diagnosis of autism through machine learning. </w:t>
          </w:r>
          <w:r w:rsidRPr="00F6258E">
            <w:rPr>
              <w:rFonts w:eastAsia="Times New Roman"/>
              <w:i/>
              <w:iCs/>
              <w:lang w:val="en-US"/>
            </w:rPr>
            <w:t>Data Science for Genomics</w:t>
          </w:r>
          <w:r w:rsidRPr="00F6258E">
            <w:rPr>
              <w:rFonts w:eastAsia="Times New Roman"/>
              <w:lang w:val="en-US"/>
            </w:rPr>
            <w:t>, 69–84. https://doi.org/10.1016/B978-0-323-98352-5.00001-X</w:t>
          </w:r>
        </w:p>
        <w:p w14:paraId="4BAB6F73" w14:textId="77777777" w:rsidR="00F9682C" w:rsidRPr="00F6258E" w:rsidRDefault="00F9682C">
          <w:pPr>
            <w:autoSpaceDE w:val="0"/>
            <w:autoSpaceDN w:val="0"/>
            <w:ind w:hanging="480"/>
            <w:divId w:val="1043402550"/>
            <w:rPr>
              <w:rFonts w:eastAsia="Times New Roman"/>
              <w:lang w:val="en-US"/>
            </w:rPr>
          </w:pPr>
          <w:r w:rsidRPr="00F6258E">
            <w:rPr>
              <w:rFonts w:eastAsia="Times New Roman"/>
              <w:lang w:val="en-US"/>
            </w:rPr>
            <w:t xml:space="preserve">Chollet, F. (2018). </w:t>
          </w:r>
          <w:r w:rsidRPr="00F6258E">
            <w:rPr>
              <w:rFonts w:eastAsia="Times New Roman"/>
              <w:i/>
              <w:iCs/>
              <w:lang w:val="en-US"/>
            </w:rPr>
            <w:t>Deep Learning with Python</w:t>
          </w:r>
          <w:r w:rsidRPr="00F6258E">
            <w:rPr>
              <w:rFonts w:eastAsia="Times New Roman"/>
              <w:lang w:val="en-US"/>
            </w:rPr>
            <w:t xml:space="preserve"> (Toni Arritola, Ed.). Manning Publications Co.</w:t>
          </w:r>
        </w:p>
        <w:p w14:paraId="0ADF5EF4" w14:textId="77777777" w:rsidR="00F9682C" w:rsidRDefault="00F9682C">
          <w:pPr>
            <w:autoSpaceDE w:val="0"/>
            <w:autoSpaceDN w:val="0"/>
            <w:ind w:hanging="480"/>
            <w:divId w:val="971524093"/>
            <w:rPr>
              <w:rFonts w:eastAsia="Times New Roman"/>
            </w:rPr>
          </w:pPr>
          <w:r w:rsidRPr="00F6258E">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364A77C1" w14:textId="77777777" w:rsidR="00F9682C" w:rsidRDefault="00F9682C">
          <w:pPr>
            <w:autoSpaceDE w:val="0"/>
            <w:autoSpaceDN w:val="0"/>
            <w:ind w:hanging="480"/>
            <w:divId w:val="992292300"/>
            <w:rPr>
              <w:rFonts w:eastAsia="Times New Roman"/>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F6258E">
            <w:rPr>
              <w:rFonts w:eastAsia="Times New Roman"/>
              <w:lang w:val="en-US"/>
            </w:rPr>
            <w:t xml:space="preserve">13 reasons why the brain is susceptible to oxidative stress. </w:t>
          </w:r>
          <w:r>
            <w:rPr>
              <w:rFonts w:eastAsia="Times New Roman"/>
              <w:i/>
              <w:iCs/>
            </w:rPr>
            <w:t xml:space="preserve">Redox </w:t>
          </w:r>
          <w:proofErr w:type="spellStart"/>
          <w:r>
            <w:rPr>
              <w:rFonts w:eastAsia="Times New Roman"/>
              <w:i/>
              <w:iCs/>
            </w:rPr>
            <w:t>Biology</w:t>
          </w:r>
          <w:proofErr w:type="spellEnd"/>
          <w:r>
            <w:rPr>
              <w:rFonts w:eastAsia="Times New Roman"/>
            </w:rPr>
            <w:t xml:space="preserve">, </w:t>
          </w:r>
          <w:r>
            <w:rPr>
              <w:rFonts w:eastAsia="Times New Roman"/>
              <w:i/>
              <w:iCs/>
            </w:rPr>
            <w:t>15</w:t>
          </w:r>
          <w:r>
            <w:rPr>
              <w:rFonts w:eastAsia="Times New Roman"/>
            </w:rPr>
            <w:t>, 490–503. https://doi.org/10.1016/J.REDOX.2018.01.008</w:t>
          </w:r>
        </w:p>
        <w:p w14:paraId="61E0FB08" w14:textId="77777777" w:rsidR="00F9682C" w:rsidRPr="00F6258E" w:rsidRDefault="00F9682C">
          <w:pPr>
            <w:autoSpaceDE w:val="0"/>
            <w:autoSpaceDN w:val="0"/>
            <w:ind w:hanging="480"/>
            <w:divId w:val="274824713"/>
            <w:rPr>
              <w:rFonts w:eastAsia="Times New Roman"/>
              <w:lang w:val="en-US"/>
            </w:rPr>
          </w:pPr>
          <w:proofErr w:type="spellStart"/>
          <w:r>
            <w:rPr>
              <w:rFonts w:eastAsia="Times New Roman"/>
            </w:rPr>
            <w:t>Concu</w:t>
          </w:r>
          <w:proofErr w:type="spellEnd"/>
          <w:r>
            <w:rPr>
              <w:rFonts w:eastAsia="Times New Roman"/>
            </w:rPr>
            <w:t>, R., González-</w:t>
          </w:r>
          <w:proofErr w:type="spellStart"/>
          <w:r>
            <w:rPr>
              <w:rFonts w:eastAsia="Times New Roman"/>
            </w:rPr>
            <w:t>Durruthy</w:t>
          </w:r>
          <w:proofErr w:type="spellEnd"/>
          <w:r>
            <w:rPr>
              <w:rFonts w:eastAsia="Times New Roman"/>
            </w:rPr>
            <w:t xml:space="preserve">, M., &amp; </w:t>
          </w:r>
          <w:proofErr w:type="spellStart"/>
          <w:r>
            <w:rPr>
              <w:rFonts w:eastAsia="Times New Roman"/>
            </w:rPr>
            <w:t>Cordeiro</w:t>
          </w:r>
          <w:proofErr w:type="spellEnd"/>
          <w:r>
            <w:rPr>
              <w:rFonts w:eastAsia="Times New Roman"/>
            </w:rPr>
            <w:t xml:space="preserve">, M. N. D. S. (2020). </w:t>
          </w:r>
          <w:r w:rsidRPr="00F6258E">
            <w:rPr>
              <w:rFonts w:eastAsia="Times New Roman"/>
              <w:lang w:val="en-US"/>
            </w:rPr>
            <w:t xml:space="preserve">Developing a Multi-target Model to Predict the Activity of Monoamine Oxidase A and B Drugs. </w:t>
          </w:r>
          <w:r w:rsidRPr="00F6258E">
            <w:rPr>
              <w:rFonts w:eastAsia="Times New Roman"/>
              <w:i/>
              <w:iCs/>
              <w:lang w:val="en-US"/>
            </w:rPr>
            <w:t>Current Topics in Medicinal Chemistry</w:t>
          </w:r>
          <w:r w:rsidRPr="00F6258E">
            <w:rPr>
              <w:rFonts w:eastAsia="Times New Roman"/>
              <w:lang w:val="en-US"/>
            </w:rPr>
            <w:t xml:space="preserve">, </w:t>
          </w:r>
          <w:r w:rsidRPr="00F6258E">
            <w:rPr>
              <w:rFonts w:eastAsia="Times New Roman"/>
              <w:i/>
              <w:iCs/>
              <w:lang w:val="en-US"/>
            </w:rPr>
            <w:t>20</w:t>
          </w:r>
          <w:r w:rsidRPr="00F6258E">
            <w:rPr>
              <w:rFonts w:eastAsia="Times New Roman"/>
              <w:lang w:val="en-US"/>
            </w:rPr>
            <w:t>(18), 1593–1600. https://doi.org/10.2174/1568026620666200603121224</w:t>
          </w:r>
        </w:p>
        <w:p w14:paraId="0F0B4C88" w14:textId="77777777" w:rsidR="00F9682C" w:rsidRPr="00F6258E" w:rsidRDefault="00F9682C">
          <w:pPr>
            <w:autoSpaceDE w:val="0"/>
            <w:autoSpaceDN w:val="0"/>
            <w:ind w:hanging="480"/>
            <w:divId w:val="1783840813"/>
            <w:rPr>
              <w:rFonts w:eastAsia="Times New Roman"/>
              <w:lang w:val="en-US"/>
            </w:rPr>
          </w:pPr>
          <w:proofErr w:type="spellStart"/>
          <w:r w:rsidRPr="00F6258E">
            <w:rPr>
              <w:rFonts w:eastAsia="Times New Roman"/>
              <w:lang w:val="en-US"/>
            </w:rPr>
            <w:t>Coumar</w:t>
          </w:r>
          <w:proofErr w:type="spellEnd"/>
          <w:r w:rsidRPr="00F6258E">
            <w:rPr>
              <w:rFonts w:eastAsia="Times New Roman"/>
              <w:lang w:val="en-US"/>
            </w:rPr>
            <w:t xml:space="preserve">, M. S. (2021). </w:t>
          </w:r>
          <w:r w:rsidRPr="00F6258E">
            <w:rPr>
              <w:rFonts w:eastAsia="Times New Roman"/>
              <w:i/>
              <w:iCs/>
              <w:lang w:val="en-US"/>
            </w:rPr>
            <w:t>Molecular docking for computer-aided drug design : fundamentals, techniques, resources and applications</w:t>
          </w:r>
          <w:r w:rsidRPr="00F6258E">
            <w:rPr>
              <w:rFonts w:eastAsia="Times New Roman"/>
              <w:lang w:val="en-US"/>
            </w:rPr>
            <w:t>.</w:t>
          </w:r>
        </w:p>
        <w:p w14:paraId="3F83C317" w14:textId="77777777" w:rsidR="00F9682C" w:rsidRPr="00F6258E" w:rsidRDefault="00F9682C">
          <w:pPr>
            <w:autoSpaceDE w:val="0"/>
            <w:autoSpaceDN w:val="0"/>
            <w:ind w:hanging="480"/>
            <w:divId w:val="1153176168"/>
            <w:rPr>
              <w:rFonts w:eastAsia="Times New Roman"/>
              <w:lang w:val="en-US"/>
            </w:rPr>
          </w:pPr>
          <w:r w:rsidRPr="00F6258E">
            <w:rPr>
              <w:rFonts w:eastAsia="Times New Roman"/>
              <w:lang w:val="en-US"/>
            </w:rPr>
            <w:t xml:space="preserve">Cummings, J. L., Doody, R., &amp; Clark, C. (2007). Disease-modifying therapies for Alzheimer disease: challenges to early intervention. </w:t>
          </w:r>
          <w:r w:rsidRPr="00F6258E">
            <w:rPr>
              <w:rFonts w:eastAsia="Times New Roman"/>
              <w:i/>
              <w:iCs/>
              <w:lang w:val="en-US"/>
            </w:rPr>
            <w:t>Neurology</w:t>
          </w:r>
          <w:r w:rsidRPr="00F6258E">
            <w:rPr>
              <w:rFonts w:eastAsia="Times New Roman"/>
              <w:lang w:val="en-US"/>
            </w:rPr>
            <w:t xml:space="preserve">, </w:t>
          </w:r>
          <w:r w:rsidRPr="00F6258E">
            <w:rPr>
              <w:rFonts w:eastAsia="Times New Roman"/>
              <w:i/>
              <w:iCs/>
              <w:lang w:val="en-US"/>
            </w:rPr>
            <w:t>69</w:t>
          </w:r>
          <w:r w:rsidRPr="00F6258E">
            <w:rPr>
              <w:rFonts w:eastAsia="Times New Roman"/>
              <w:lang w:val="en-US"/>
            </w:rPr>
            <w:t>(16), 1622–1634. https://doi.org/10.1212/01.WNL.0000295996.54210.69</w:t>
          </w:r>
        </w:p>
        <w:p w14:paraId="3CE02059" w14:textId="77777777" w:rsidR="00F9682C" w:rsidRPr="00F6258E" w:rsidRDefault="00F9682C">
          <w:pPr>
            <w:autoSpaceDE w:val="0"/>
            <w:autoSpaceDN w:val="0"/>
            <w:ind w:hanging="480"/>
            <w:divId w:val="192308160"/>
            <w:rPr>
              <w:rFonts w:eastAsia="Times New Roman"/>
              <w:lang w:val="en-US"/>
            </w:rPr>
          </w:pPr>
          <w:r w:rsidRPr="00F6258E">
            <w:rPr>
              <w:rFonts w:eastAsia="Times New Roman"/>
              <w:lang w:val="en-US"/>
            </w:rPr>
            <w:t xml:space="preserve">Cummings, J. L., </w:t>
          </w:r>
          <w:proofErr w:type="spellStart"/>
          <w:r w:rsidRPr="00F6258E">
            <w:rPr>
              <w:rFonts w:eastAsia="Times New Roman"/>
              <w:lang w:val="en-US"/>
            </w:rPr>
            <w:t>Morstorf</w:t>
          </w:r>
          <w:proofErr w:type="spellEnd"/>
          <w:r w:rsidRPr="00F6258E">
            <w:rPr>
              <w:rFonts w:eastAsia="Times New Roman"/>
              <w:lang w:val="en-US"/>
            </w:rPr>
            <w:t xml:space="preserve">, T., &amp; Zhong, K. (2014). Alzheimer’s disease drug-development pipeline: Few candidates, frequent failures. </w:t>
          </w:r>
          <w:r w:rsidRPr="00F6258E">
            <w:rPr>
              <w:rFonts w:eastAsia="Times New Roman"/>
              <w:i/>
              <w:iCs/>
              <w:lang w:val="en-US"/>
            </w:rPr>
            <w:t>Alzheimer’s Research and Therapy</w:t>
          </w:r>
          <w:r w:rsidRPr="00F6258E">
            <w:rPr>
              <w:rFonts w:eastAsia="Times New Roman"/>
              <w:lang w:val="en-US"/>
            </w:rPr>
            <w:t xml:space="preserve">, </w:t>
          </w:r>
          <w:r w:rsidRPr="00F6258E">
            <w:rPr>
              <w:rFonts w:eastAsia="Times New Roman"/>
              <w:i/>
              <w:iCs/>
              <w:lang w:val="en-US"/>
            </w:rPr>
            <w:t>6</w:t>
          </w:r>
          <w:r w:rsidRPr="00F6258E">
            <w:rPr>
              <w:rFonts w:eastAsia="Times New Roman"/>
              <w:lang w:val="en-US"/>
            </w:rPr>
            <w:t>(4), 1–7. https://doi.org/10.1186/ALZRT269/TABLES/3</w:t>
          </w:r>
        </w:p>
        <w:p w14:paraId="7D45CBBF" w14:textId="77777777" w:rsidR="00F9682C" w:rsidRPr="00F6258E" w:rsidRDefault="00F9682C">
          <w:pPr>
            <w:autoSpaceDE w:val="0"/>
            <w:autoSpaceDN w:val="0"/>
            <w:ind w:hanging="480"/>
            <w:divId w:val="1326862374"/>
            <w:rPr>
              <w:rFonts w:eastAsia="Times New Roman"/>
              <w:lang w:val="en-US"/>
            </w:rPr>
          </w:pPr>
          <w:r w:rsidRPr="00F6258E">
            <w:rPr>
              <w:rFonts w:eastAsia="Times New Roman"/>
              <w:lang w:val="en-US"/>
            </w:rPr>
            <w:t xml:space="preserve">Davies, M., </w:t>
          </w:r>
          <w:proofErr w:type="spellStart"/>
          <w:r w:rsidRPr="00F6258E">
            <w:rPr>
              <w:rFonts w:eastAsia="Times New Roman"/>
              <w:lang w:val="en-US"/>
            </w:rPr>
            <w:t>Nowotka</w:t>
          </w:r>
          <w:proofErr w:type="spellEnd"/>
          <w:r w:rsidRPr="00F6258E">
            <w:rPr>
              <w:rFonts w:eastAsia="Times New Roman"/>
              <w:lang w:val="en-US"/>
            </w:rPr>
            <w:t xml:space="preserve">, M., Papadatos, G., Dedman, N., </w:t>
          </w:r>
          <w:proofErr w:type="spellStart"/>
          <w:r w:rsidRPr="00F6258E">
            <w:rPr>
              <w:rFonts w:eastAsia="Times New Roman"/>
              <w:lang w:val="en-US"/>
            </w:rPr>
            <w:t>Gaulton</w:t>
          </w:r>
          <w:proofErr w:type="spellEnd"/>
          <w:r w:rsidRPr="00F6258E">
            <w:rPr>
              <w:rFonts w:eastAsia="Times New Roman"/>
              <w:lang w:val="en-US"/>
            </w:rPr>
            <w:t xml:space="preserve">, A., Atkinson, F., Bellis, L., &amp; </w:t>
          </w:r>
          <w:proofErr w:type="spellStart"/>
          <w:r w:rsidRPr="00F6258E">
            <w:rPr>
              <w:rFonts w:eastAsia="Times New Roman"/>
              <w:lang w:val="en-US"/>
            </w:rPr>
            <w:t>Overington</w:t>
          </w:r>
          <w:proofErr w:type="spellEnd"/>
          <w:r w:rsidRPr="00F6258E">
            <w:rPr>
              <w:rFonts w:eastAsia="Times New Roman"/>
              <w:lang w:val="en-US"/>
            </w:rPr>
            <w:t xml:space="preserve">, J. P. (2015). </w:t>
          </w:r>
          <w:proofErr w:type="spellStart"/>
          <w:r w:rsidRPr="00F6258E">
            <w:rPr>
              <w:rFonts w:eastAsia="Times New Roman"/>
              <w:lang w:val="en-US"/>
            </w:rPr>
            <w:t>ChEMBL</w:t>
          </w:r>
          <w:proofErr w:type="spellEnd"/>
          <w:r w:rsidRPr="00F6258E">
            <w:rPr>
              <w:rFonts w:eastAsia="Times New Roman"/>
              <w:lang w:val="en-US"/>
            </w:rPr>
            <w:t xml:space="preserve"> web services: streamlining access to drug discovery data and utilities. </w:t>
          </w:r>
          <w:r w:rsidRPr="00F6258E">
            <w:rPr>
              <w:rFonts w:eastAsia="Times New Roman"/>
              <w:i/>
              <w:iCs/>
              <w:lang w:val="en-US"/>
            </w:rPr>
            <w:t>Nucleic Acids Research</w:t>
          </w:r>
          <w:r w:rsidRPr="00F6258E">
            <w:rPr>
              <w:rFonts w:eastAsia="Times New Roman"/>
              <w:lang w:val="en-US"/>
            </w:rPr>
            <w:t xml:space="preserve">, </w:t>
          </w:r>
          <w:r w:rsidRPr="00F6258E">
            <w:rPr>
              <w:rFonts w:eastAsia="Times New Roman"/>
              <w:i/>
              <w:iCs/>
              <w:lang w:val="en-US"/>
            </w:rPr>
            <w:t>43</w:t>
          </w:r>
          <w:r w:rsidRPr="00F6258E">
            <w:rPr>
              <w:rFonts w:eastAsia="Times New Roman"/>
              <w:lang w:val="en-US"/>
            </w:rPr>
            <w:t>(Web Server issue), W612. https://doi.org/10.1093/NAR/GKV352</w:t>
          </w:r>
        </w:p>
        <w:p w14:paraId="79A66149" w14:textId="77777777" w:rsidR="00F9682C" w:rsidRPr="00F6258E" w:rsidRDefault="00F9682C">
          <w:pPr>
            <w:autoSpaceDE w:val="0"/>
            <w:autoSpaceDN w:val="0"/>
            <w:ind w:hanging="480"/>
            <w:divId w:val="1451971984"/>
            <w:rPr>
              <w:rFonts w:eastAsia="Times New Roman"/>
              <w:lang w:val="en-US"/>
            </w:rPr>
          </w:pPr>
          <w:r>
            <w:rPr>
              <w:rFonts w:eastAsia="Times New Roman"/>
            </w:rPr>
            <w:lastRenderedPageBreak/>
            <w:t xml:space="preserve">de </w:t>
          </w:r>
          <w:proofErr w:type="spellStart"/>
          <w:r>
            <w:rPr>
              <w:rFonts w:eastAsia="Times New Roman"/>
            </w:rPr>
            <w:t>Boer</w:t>
          </w:r>
          <w:proofErr w:type="spellEnd"/>
          <w:r>
            <w:rPr>
              <w:rFonts w:eastAsia="Times New Roman"/>
            </w:rPr>
            <w:t xml:space="preserve">, R. J., van </w:t>
          </w:r>
          <w:proofErr w:type="spellStart"/>
          <w:r>
            <w:rPr>
              <w:rFonts w:eastAsia="Times New Roman"/>
            </w:rPr>
            <w:t>Lidth</w:t>
          </w:r>
          <w:proofErr w:type="spellEnd"/>
          <w:r>
            <w:rPr>
              <w:rFonts w:eastAsia="Times New Roman"/>
            </w:rPr>
            <w:t xml:space="preserve"> de </w:t>
          </w:r>
          <w:proofErr w:type="spellStart"/>
          <w:r>
            <w:rPr>
              <w:rFonts w:eastAsia="Times New Roman"/>
            </w:rPr>
            <w:t>Jeude</w:t>
          </w:r>
          <w:proofErr w:type="spellEnd"/>
          <w:r>
            <w:rPr>
              <w:rFonts w:eastAsia="Times New Roman"/>
            </w:rPr>
            <w:t xml:space="preserve">, J. F., &amp; </w:t>
          </w:r>
          <w:proofErr w:type="spellStart"/>
          <w:r>
            <w:rPr>
              <w:rFonts w:eastAsia="Times New Roman"/>
            </w:rPr>
            <w:t>Heijmans</w:t>
          </w:r>
          <w:proofErr w:type="spellEnd"/>
          <w:r>
            <w:rPr>
              <w:rFonts w:eastAsia="Times New Roman"/>
            </w:rPr>
            <w:t xml:space="preserve">, J. (2024). </w:t>
          </w:r>
          <w:r w:rsidRPr="00F6258E">
            <w:rPr>
              <w:rFonts w:eastAsia="Times New Roman"/>
              <w:lang w:val="en-US"/>
            </w:rPr>
            <w:t xml:space="preserve">ER stress and the unfolded protein response in gastrointestinal stem cells and carcinogenesis. </w:t>
          </w:r>
          <w:r w:rsidRPr="00F6258E">
            <w:rPr>
              <w:rFonts w:eastAsia="Times New Roman"/>
              <w:i/>
              <w:iCs/>
              <w:lang w:val="en-US"/>
            </w:rPr>
            <w:t>Cancer Letters</w:t>
          </w:r>
          <w:r w:rsidRPr="00F6258E">
            <w:rPr>
              <w:rFonts w:eastAsia="Times New Roman"/>
              <w:lang w:val="en-US"/>
            </w:rPr>
            <w:t xml:space="preserve">, </w:t>
          </w:r>
          <w:r w:rsidRPr="00F6258E">
            <w:rPr>
              <w:rFonts w:eastAsia="Times New Roman"/>
              <w:i/>
              <w:iCs/>
              <w:lang w:val="en-US"/>
            </w:rPr>
            <w:t>587</w:t>
          </w:r>
          <w:r w:rsidRPr="00F6258E">
            <w:rPr>
              <w:rFonts w:eastAsia="Times New Roman"/>
              <w:lang w:val="en-US"/>
            </w:rPr>
            <w:t>. https://doi.org/10.1016/J.CANLET.2024.216678</w:t>
          </w:r>
        </w:p>
        <w:p w14:paraId="7EEF13F1" w14:textId="77777777" w:rsidR="00F9682C" w:rsidRPr="00F6258E" w:rsidRDefault="00F9682C">
          <w:pPr>
            <w:autoSpaceDE w:val="0"/>
            <w:autoSpaceDN w:val="0"/>
            <w:ind w:hanging="480"/>
            <w:divId w:val="333143850"/>
            <w:rPr>
              <w:rFonts w:eastAsia="Times New Roman"/>
              <w:lang w:val="en-US"/>
            </w:rPr>
          </w:pPr>
          <w:r w:rsidRPr="00F6258E">
            <w:rPr>
              <w:rFonts w:eastAsia="Times New Roman"/>
              <w:lang w:val="en-US"/>
            </w:rPr>
            <w:t xml:space="preserve">de la Monte, S. M. (2009). Insulin resistance and Alzheimer’s disease. </w:t>
          </w:r>
          <w:r w:rsidRPr="00F6258E">
            <w:rPr>
              <w:rFonts w:eastAsia="Times New Roman"/>
              <w:i/>
              <w:iCs/>
              <w:lang w:val="en-US"/>
            </w:rPr>
            <w:t>BMB Reports</w:t>
          </w:r>
          <w:r w:rsidRPr="00F6258E">
            <w:rPr>
              <w:rFonts w:eastAsia="Times New Roman"/>
              <w:lang w:val="en-US"/>
            </w:rPr>
            <w:t xml:space="preserve">, </w:t>
          </w:r>
          <w:r w:rsidRPr="00F6258E">
            <w:rPr>
              <w:rFonts w:eastAsia="Times New Roman"/>
              <w:i/>
              <w:iCs/>
              <w:lang w:val="en-US"/>
            </w:rPr>
            <w:t>42</w:t>
          </w:r>
          <w:r w:rsidRPr="00F6258E">
            <w:rPr>
              <w:rFonts w:eastAsia="Times New Roman"/>
              <w:lang w:val="en-US"/>
            </w:rPr>
            <w:t>(8), 475. https://doi.org/10.5483/BMBREP.2009.42.8.475</w:t>
          </w:r>
        </w:p>
        <w:p w14:paraId="34DD1071" w14:textId="77777777" w:rsidR="00F9682C" w:rsidRPr="00F6258E" w:rsidRDefault="00F9682C">
          <w:pPr>
            <w:autoSpaceDE w:val="0"/>
            <w:autoSpaceDN w:val="0"/>
            <w:ind w:hanging="480"/>
            <w:divId w:val="1538204569"/>
            <w:rPr>
              <w:rFonts w:eastAsia="Times New Roman"/>
              <w:lang w:val="en-US"/>
            </w:rPr>
          </w:pPr>
          <w:r w:rsidRPr="00F6258E">
            <w:rPr>
              <w:rFonts w:eastAsia="Times New Roman"/>
              <w:lang w:val="en-US"/>
            </w:rPr>
            <w:t xml:space="preserve">Deane, R., Bell, R., </w:t>
          </w:r>
          <w:proofErr w:type="spellStart"/>
          <w:r w:rsidRPr="00F6258E">
            <w:rPr>
              <w:rFonts w:eastAsia="Times New Roman"/>
              <w:lang w:val="en-US"/>
            </w:rPr>
            <w:t>Sagare</w:t>
          </w:r>
          <w:proofErr w:type="spellEnd"/>
          <w:r w:rsidRPr="00F6258E">
            <w:rPr>
              <w:rFonts w:eastAsia="Times New Roman"/>
              <w:lang w:val="en-US"/>
            </w:rPr>
            <w:t xml:space="preserve">, A., &amp; </w:t>
          </w:r>
          <w:proofErr w:type="spellStart"/>
          <w:r w:rsidRPr="00F6258E">
            <w:rPr>
              <w:rFonts w:eastAsia="Times New Roman"/>
              <w:lang w:val="en-US"/>
            </w:rPr>
            <w:t>Zlokovic</w:t>
          </w:r>
          <w:proofErr w:type="spellEnd"/>
          <w:r w:rsidRPr="00F6258E">
            <w:rPr>
              <w:rFonts w:eastAsia="Times New Roman"/>
              <w:lang w:val="en-US"/>
            </w:rPr>
            <w:t xml:space="preserve">, B. (2009). Clearance of amyloid-beta peptide across the blood-brain barrier: implication for therapies in Alzheimer’s disease. </w:t>
          </w:r>
          <w:r w:rsidRPr="00F6258E">
            <w:rPr>
              <w:rFonts w:eastAsia="Times New Roman"/>
              <w:i/>
              <w:iCs/>
              <w:lang w:val="en-US"/>
            </w:rPr>
            <w:t>CNS &amp; Neurological Disorders Drug Targets</w:t>
          </w:r>
          <w:r w:rsidRPr="00F6258E">
            <w:rPr>
              <w:rFonts w:eastAsia="Times New Roman"/>
              <w:lang w:val="en-US"/>
            </w:rPr>
            <w:t xml:space="preserve">, </w:t>
          </w:r>
          <w:r w:rsidRPr="00F6258E">
            <w:rPr>
              <w:rFonts w:eastAsia="Times New Roman"/>
              <w:i/>
              <w:iCs/>
              <w:lang w:val="en-US"/>
            </w:rPr>
            <w:t>8</w:t>
          </w:r>
          <w:r w:rsidRPr="00F6258E">
            <w:rPr>
              <w:rFonts w:eastAsia="Times New Roman"/>
              <w:lang w:val="en-US"/>
            </w:rPr>
            <w:t>(1), 16–30. https://doi.org/10.2174/187152709787601867</w:t>
          </w:r>
        </w:p>
        <w:p w14:paraId="1FCC9DB0" w14:textId="77777777" w:rsidR="00F9682C" w:rsidRPr="00F6258E" w:rsidRDefault="00F9682C">
          <w:pPr>
            <w:autoSpaceDE w:val="0"/>
            <w:autoSpaceDN w:val="0"/>
            <w:ind w:hanging="480"/>
            <w:divId w:val="1151485457"/>
            <w:rPr>
              <w:rFonts w:eastAsia="Times New Roman"/>
              <w:lang w:val="en-US"/>
            </w:rPr>
          </w:pPr>
          <w:r w:rsidRPr="00F6258E">
            <w:rPr>
              <w:rFonts w:eastAsia="Times New Roman"/>
              <w:lang w:val="en-US"/>
            </w:rPr>
            <w:t xml:space="preserve">Devendra, D., &amp; Eisenbarth, G. S. (2003). 17. Immunologic endocrine disorders. </w:t>
          </w:r>
          <w:r w:rsidRPr="00F6258E">
            <w:rPr>
              <w:rFonts w:eastAsia="Times New Roman"/>
              <w:i/>
              <w:iCs/>
              <w:lang w:val="en-US"/>
            </w:rPr>
            <w:t>Journal of Allergy and Clinical Immunology</w:t>
          </w:r>
          <w:r w:rsidRPr="00F6258E">
            <w:rPr>
              <w:rFonts w:eastAsia="Times New Roman"/>
              <w:lang w:val="en-US"/>
            </w:rPr>
            <w:t xml:space="preserve">, </w:t>
          </w:r>
          <w:r w:rsidRPr="00F6258E">
            <w:rPr>
              <w:rFonts w:eastAsia="Times New Roman"/>
              <w:i/>
              <w:iCs/>
              <w:lang w:val="en-US"/>
            </w:rPr>
            <w:t>111</w:t>
          </w:r>
          <w:r w:rsidRPr="00F6258E">
            <w:rPr>
              <w:rFonts w:eastAsia="Times New Roman"/>
              <w:lang w:val="en-US"/>
            </w:rPr>
            <w:t>(2 SUPPL. 2). https://doi.org/10.1067/mai.2003.81</w:t>
          </w:r>
        </w:p>
        <w:p w14:paraId="07CA2C3A" w14:textId="77777777" w:rsidR="00F9682C" w:rsidRPr="00F6258E" w:rsidRDefault="00F9682C">
          <w:pPr>
            <w:autoSpaceDE w:val="0"/>
            <w:autoSpaceDN w:val="0"/>
            <w:ind w:hanging="480"/>
            <w:divId w:val="266619577"/>
            <w:rPr>
              <w:rFonts w:eastAsia="Times New Roman"/>
              <w:lang w:val="en-US"/>
            </w:rPr>
          </w:pPr>
          <w:r w:rsidRPr="00F6258E">
            <w:rPr>
              <w:rFonts w:eastAsia="Times New Roman"/>
              <w:lang w:val="en-US"/>
            </w:rPr>
            <w:t xml:space="preserve">Dhamodharan, G., &amp; Mohan, C. G. (2022). Machine learning models for predicting the activity of </w:t>
          </w:r>
          <w:proofErr w:type="spellStart"/>
          <w:r w:rsidRPr="00F6258E">
            <w:rPr>
              <w:rFonts w:eastAsia="Times New Roman"/>
              <w:lang w:val="en-US"/>
            </w:rPr>
            <w:t>AChE</w:t>
          </w:r>
          <w:proofErr w:type="spellEnd"/>
          <w:r w:rsidRPr="00F6258E">
            <w:rPr>
              <w:rFonts w:eastAsia="Times New Roman"/>
              <w:lang w:val="en-US"/>
            </w:rPr>
            <w:t xml:space="preserve"> and BACE1 dual inhibitors for the treatment of Alzheimer’s disease. </w:t>
          </w:r>
          <w:r w:rsidRPr="00F6258E">
            <w:rPr>
              <w:rFonts w:eastAsia="Times New Roman"/>
              <w:i/>
              <w:iCs/>
              <w:lang w:val="en-US"/>
            </w:rPr>
            <w:t>Molecular Diversity</w:t>
          </w:r>
          <w:r w:rsidRPr="00F6258E">
            <w:rPr>
              <w:rFonts w:eastAsia="Times New Roman"/>
              <w:lang w:val="en-US"/>
            </w:rPr>
            <w:t xml:space="preserve">, </w:t>
          </w:r>
          <w:r w:rsidRPr="00F6258E">
            <w:rPr>
              <w:rFonts w:eastAsia="Times New Roman"/>
              <w:i/>
              <w:iCs/>
              <w:lang w:val="en-US"/>
            </w:rPr>
            <w:t>26</w:t>
          </w:r>
          <w:r w:rsidRPr="00F6258E">
            <w:rPr>
              <w:rFonts w:eastAsia="Times New Roman"/>
              <w:lang w:val="en-US"/>
            </w:rPr>
            <w:t>(3), 1501–1517. https://doi.org/10.1007/S11030-021-10282-8/TABLES/6</w:t>
          </w:r>
        </w:p>
        <w:p w14:paraId="720F64E4" w14:textId="77777777" w:rsidR="00F9682C" w:rsidRPr="00F6258E" w:rsidRDefault="00F9682C">
          <w:pPr>
            <w:autoSpaceDE w:val="0"/>
            <w:autoSpaceDN w:val="0"/>
            <w:ind w:hanging="480"/>
            <w:divId w:val="585530327"/>
            <w:rPr>
              <w:rFonts w:eastAsia="Times New Roman"/>
              <w:lang w:val="en-US"/>
            </w:rPr>
          </w:pPr>
          <w:proofErr w:type="spellStart"/>
          <w:r w:rsidRPr="00F6258E">
            <w:rPr>
              <w:rFonts w:eastAsia="Times New Roman"/>
              <w:lang w:val="en-US"/>
            </w:rPr>
            <w:t>Djuris</w:t>
          </w:r>
          <w:proofErr w:type="spellEnd"/>
          <w:r w:rsidRPr="00F6258E">
            <w:rPr>
              <w:rFonts w:eastAsia="Times New Roman"/>
              <w:lang w:val="en-US"/>
            </w:rPr>
            <w:t xml:space="preserve">, J., Ibric, S., &amp; Djuric, Z. (2013). Chemometric methods application in pharmaceutical products and processes analysis and control. </w:t>
          </w:r>
          <w:r w:rsidRPr="00F6258E">
            <w:rPr>
              <w:rFonts w:eastAsia="Times New Roman"/>
              <w:i/>
              <w:iCs/>
              <w:lang w:val="en-US"/>
            </w:rPr>
            <w:t>Computer-Aided Applications in Pharmaceutical Technology</w:t>
          </w:r>
          <w:r w:rsidRPr="00F6258E">
            <w:rPr>
              <w:rFonts w:eastAsia="Times New Roman"/>
              <w:lang w:val="en-US"/>
            </w:rPr>
            <w:t>, 57–90. https://doi.org/10.1533/9781908818324.57</w:t>
          </w:r>
        </w:p>
        <w:p w14:paraId="539E6508" w14:textId="77777777" w:rsidR="00F9682C" w:rsidRPr="00F6258E" w:rsidRDefault="00F9682C">
          <w:pPr>
            <w:autoSpaceDE w:val="0"/>
            <w:autoSpaceDN w:val="0"/>
            <w:ind w:hanging="480"/>
            <w:divId w:val="149058244"/>
            <w:rPr>
              <w:rFonts w:eastAsia="Times New Roman"/>
              <w:lang w:val="en-US"/>
            </w:rPr>
          </w:pPr>
          <w:r w:rsidRPr="00F6258E">
            <w:rPr>
              <w:rFonts w:eastAsia="Times New Roman"/>
              <w:lang w:val="en-US"/>
            </w:rPr>
            <w:t xml:space="preserve">Docherty, F. M., &amp; Russ, H. A. (2019). Cell–Cell Interactions Driving Differentiation of Adult Pancreatic Stem Cells. </w:t>
          </w:r>
          <w:r w:rsidRPr="00F6258E">
            <w:rPr>
              <w:rFonts w:eastAsia="Times New Roman"/>
              <w:i/>
              <w:iCs/>
              <w:lang w:val="en-US"/>
            </w:rPr>
            <w:t>Encyclopedia of Tissue Engineering and Regenerative Medicine: Volumes 1-3</w:t>
          </w:r>
          <w:r w:rsidRPr="00F6258E">
            <w:rPr>
              <w:rFonts w:eastAsia="Times New Roman"/>
              <w:lang w:val="en-US"/>
            </w:rPr>
            <w:t xml:space="preserve">, </w:t>
          </w:r>
          <w:r w:rsidRPr="00F6258E">
            <w:rPr>
              <w:rFonts w:eastAsia="Times New Roman"/>
              <w:i/>
              <w:iCs/>
              <w:lang w:val="en-US"/>
            </w:rPr>
            <w:t>1–3</w:t>
          </w:r>
          <w:r w:rsidRPr="00F6258E">
            <w:rPr>
              <w:rFonts w:eastAsia="Times New Roman"/>
              <w:lang w:val="en-US"/>
            </w:rPr>
            <w:t>, 367–374. https://doi.org/10.1016/B978-0-12-801238-3.65615-5</w:t>
          </w:r>
        </w:p>
        <w:p w14:paraId="7E96B473" w14:textId="77777777" w:rsidR="00F9682C" w:rsidRPr="00F6258E" w:rsidRDefault="00F9682C">
          <w:pPr>
            <w:autoSpaceDE w:val="0"/>
            <w:autoSpaceDN w:val="0"/>
            <w:ind w:hanging="480"/>
            <w:divId w:val="29036419"/>
            <w:rPr>
              <w:rFonts w:eastAsia="Times New Roman"/>
              <w:lang w:val="en-US"/>
            </w:rPr>
          </w:pPr>
          <w:r w:rsidRPr="00F6258E">
            <w:rPr>
              <w:rFonts w:eastAsia="Times New Roman"/>
              <w:lang w:val="en-US"/>
            </w:rPr>
            <w:t xml:space="preserve">Emmerling, M. R., Spiegel, K., &amp; Watson, M. D. (1997). Inhibiting the formation of classical C3-convertase on the Alzheimer’s </w:t>
          </w:r>
          <w:r>
            <w:rPr>
              <w:rFonts w:eastAsia="Times New Roman"/>
            </w:rPr>
            <w:t>β</w:t>
          </w:r>
          <w:r w:rsidRPr="00F6258E">
            <w:rPr>
              <w:rFonts w:eastAsia="Times New Roman"/>
              <w:lang w:val="en-US"/>
            </w:rPr>
            <w:t xml:space="preserve">-amyloid peptide. </w:t>
          </w:r>
          <w:r w:rsidRPr="00F6258E">
            <w:rPr>
              <w:rFonts w:eastAsia="Times New Roman"/>
              <w:i/>
              <w:iCs/>
              <w:lang w:val="en-US"/>
            </w:rPr>
            <w:t>Immunopharmacology</w:t>
          </w:r>
          <w:r w:rsidRPr="00F6258E">
            <w:rPr>
              <w:rFonts w:eastAsia="Times New Roman"/>
              <w:lang w:val="en-US"/>
            </w:rPr>
            <w:t xml:space="preserve">, </w:t>
          </w:r>
          <w:r w:rsidRPr="00F6258E">
            <w:rPr>
              <w:rFonts w:eastAsia="Times New Roman"/>
              <w:i/>
              <w:iCs/>
              <w:lang w:val="en-US"/>
            </w:rPr>
            <w:t>38</w:t>
          </w:r>
          <w:r w:rsidRPr="00F6258E">
            <w:rPr>
              <w:rFonts w:eastAsia="Times New Roman"/>
              <w:lang w:val="en-US"/>
            </w:rPr>
            <w:t>(1–2), 101–109. https://doi.org/10.1016/S0162-3109(97)00067-2</w:t>
          </w:r>
        </w:p>
        <w:p w14:paraId="7695AA18" w14:textId="77777777" w:rsidR="00F9682C" w:rsidRPr="00F6258E" w:rsidRDefault="00F9682C">
          <w:pPr>
            <w:autoSpaceDE w:val="0"/>
            <w:autoSpaceDN w:val="0"/>
            <w:ind w:hanging="480"/>
            <w:divId w:val="1253079930"/>
            <w:rPr>
              <w:rFonts w:eastAsia="Times New Roman"/>
              <w:lang w:val="en-US"/>
            </w:rPr>
          </w:pPr>
          <w:r w:rsidRPr="00F6258E">
            <w:rPr>
              <w:rFonts w:eastAsia="Times New Roman"/>
              <w:lang w:val="en-US"/>
            </w:rPr>
            <w:t xml:space="preserve">Erf, G. F. (2014). Autoimmune Diseases of Poultry. </w:t>
          </w:r>
          <w:r w:rsidRPr="00F6258E">
            <w:rPr>
              <w:rFonts w:eastAsia="Times New Roman"/>
              <w:i/>
              <w:iCs/>
              <w:lang w:val="en-US"/>
            </w:rPr>
            <w:t>Avian Immunology: Second Edition</w:t>
          </w:r>
          <w:r w:rsidRPr="00F6258E">
            <w:rPr>
              <w:rFonts w:eastAsia="Times New Roman"/>
              <w:lang w:val="en-US"/>
            </w:rPr>
            <w:t>, 315–332. https://doi.org/10.1016/B978-0-12-396965-1.00018-2</w:t>
          </w:r>
        </w:p>
        <w:p w14:paraId="66AB408B" w14:textId="77777777" w:rsidR="00F9682C" w:rsidRPr="00F6258E" w:rsidRDefault="00F9682C">
          <w:pPr>
            <w:autoSpaceDE w:val="0"/>
            <w:autoSpaceDN w:val="0"/>
            <w:ind w:hanging="480"/>
            <w:divId w:val="1186795801"/>
            <w:rPr>
              <w:rFonts w:eastAsia="Times New Roman"/>
              <w:lang w:val="en-US"/>
            </w:rPr>
          </w:pPr>
          <w:r w:rsidRPr="00F6258E">
            <w:rPr>
              <w:rFonts w:eastAsia="Times New Roman"/>
              <w:lang w:val="en-US"/>
            </w:rPr>
            <w:t xml:space="preserve">Fang, J., Li, Y., Liu, R., Pang, X., Li, C., Yang, R., He, Y., Lian, W., Liu, A. L., &amp; Du, G. H. (2015). Discovery of multitarget-directed ligands against Alzheimer’s disease through systematic prediction of chemical-protein interactions. </w:t>
          </w:r>
          <w:r w:rsidRPr="00F6258E">
            <w:rPr>
              <w:rFonts w:eastAsia="Times New Roman"/>
              <w:i/>
              <w:iCs/>
              <w:lang w:val="en-US"/>
            </w:rPr>
            <w:t>Journal of Chemical Information and Modeling</w:t>
          </w:r>
          <w:r w:rsidRPr="00F6258E">
            <w:rPr>
              <w:rFonts w:eastAsia="Times New Roman"/>
              <w:lang w:val="en-US"/>
            </w:rPr>
            <w:t xml:space="preserve">, </w:t>
          </w:r>
          <w:r w:rsidRPr="00F6258E">
            <w:rPr>
              <w:rFonts w:eastAsia="Times New Roman"/>
              <w:i/>
              <w:iCs/>
              <w:lang w:val="en-US"/>
            </w:rPr>
            <w:t>55</w:t>
          </w:r>
          <w:r w:rsidRPr="00F6258E">
            <w:rPr>
              <w:rFonts w:eastAsia="Times New Roman"/>
              <w:lang w:val="en-US"/>
            </w:rPr>
            <w:t>(1), 149–164. https://doi.org/10.1021/CI500574N</w:t>
          </w:r>
        </w:p>
        <w:p w14:paraId="52D80F01" w14:textId="77777777" w:rsidR="00F9682C" w:rsidRPr="00F6258E" w:rsidRDefault="00F9682C">
          <w:pPr>
            <w:autoSpaceDE w:val="0"/>
            <w:autoSpaceDN w:val="0"/>
            <w:ind w:hanging="480"/>
            <w:divId w:val="742338937"/>
            <w:rPr>
              <w:rFonts w:eastAsia="Times New Roman"/>
              <w:lang w:val="en-US"/>
            </w:rPr>
          </w:pPr>
          <w:r w:rsidRPr="00F6258E">
            <w:rPr>
              <w:rFonts w:eastAsia="Times New Roman"/>
              <w:lang w:val="en-US"/>
            </w:rPr>
            <w:t xml:space="preserve">Fang, J., Wang, L., Li, Y., Lian, W., Pang, X., Wang, H., Yuan, D., Wang, Q., Liu, A. L., &amp; Du, G. H. (2017). </w:t>
          </w:r>
          <w:proofErr w:type="spellStart"/>
          <w:r w:rsidRPr="00F6258E">
            <w:rPr>
              <w:rFonts w:eastAsia="Times New Roman"/>
              <w:lang w:val="en-US"/>
            </w:rPr>
            <w:t>AlzhCPI</w:t>
          </w:r>
          <w:proofErr w:type="spellEnd"/>
          <w:r w:rsidRPr="00F6258E">
            <w:rPr>
              <w:rFonts w:eastAsia="Times New Roman"/>
              <w:lang w:val="en-US"/>
            </w:rPr>
            <w:t xml:space="preserve">: A knowledge base for predicting chemical-protein interactions towards </w:t>
          </w:r>
          <w:r w:rsidRPr="00F6258E">
            <w:rPr>
              <w:rFonts w:eastAsia="Times New Roman"/>
              <w:lang w:val="en-US"/>
            </w:rPr>
            <w:lastRenderedPageBreak/>
            <w:t xml:space="preserve">Alzheimer’s disease. </w:t>
          </w:r>
          <w:r w:rsidRPr="00F6258E">
            <w:rPr>
              <w:rFonts w:eastAsia="Times New Roman"/>
              <w:i/>
              <w:iCs/>
              <w:lang w:val="en-US"/>
            </w:rPr>
            <w:t>PLOS ONE</w:t>
          </w:r>
          <w:r w:rsidRPr="00F6258E">
            <w:rPr>
              <w:rFonts w:eastAsia="Times New Roman"/>
              <w:lang w:val="en-US"/>
            </w:rPr>
            <w:t xml:space="preserve">, </w:t>
          </w:r>
          <w:r w:rsidRPr="00F6258E">
            <w:rPr>
              <w:rFonts w:eastAsia="Times New Roman"/>
              <w:i/>
              <w:iCs/>
              <w:lang w:val="en-US"/>
            </w:rPr>
            <w:t>12</w:t>
          </w:r>
          <w:r w:rsidRPr="00F6258E">
            <w:rPr>
              <w:rFonts w:eastAsia="Times New Roman"/>
              <w:lang w:val="en-US"/>
            </w:rPr>
            <w:t>(5), e0178347. https://doi.org/10.1371/JOURNAL.PONE.0178347</w:t>
          </w:r>
        </w:p>
        <w:p w14:paraId="45C47287" w14:textId="77777777" w:rsidR="00F9682C" w:rsidRPr="00F6258E" w:rsidRDefault="00F9682C">
          <w:pPr>
            <w:autoSpaceDE w:val="0"/>
            <w:autoSpaceDN w:val="0"/>
            <w:ind w:hanging="480"/>
            <w:divId w:val="1398241109"/>
            <w:rPr>
              <w:rFonts w:eastAsia="Times New Roman"/>
              <w:lang w:val="en-US"/>
            </w:rPr>
          </w:pPr>
          <w:r w:rsidRPr="00F6258E">
            <w:rPr>
              <w:rFonts w:eastAsia="Times New Roman"/>
              <w:lang w:val="en-US"/>
            </w:rPr>
            <w:t xml:space="preserve">FDA. (2019). </w:t>
          </w:r>
          <w:proofErr w:type="spellStart"/>
          <w:r w:rsidRPr="00F6258E">
            <w:rPr>
              <w:rFonts w:eastAsia="Times New Roman"/>
              <w:i/>
              <w:iCs/>
              <w:lang w:val="en-US"/>
            </w:rPr>
            <w:t>Drugs@FDA</w:t>
          </w:r>
          <w:proofErr w:type="spellEnd"/>
          <w:r w:rsidRPr="00F6258E">
            <w:rPr>
              <w:rFonts w:eastAsia="Times New Roman"/>
              <w:i/>
              <w:iCs/>
              <w:lang w:val="en-US"/>
            </w:rPr>
            <w:t xml:space="preserve"> Glossary of Terms | FDA</w:t>
          </w:r>
          <w:r w:rsidRPr="00F6258E">
            <w:rPr>
              <w:rFonts w:eastAsia="Times New Roman"/>
              <w:lang w:val="en-US"/>
            </w:rPr>
            <w:t>. https://www.fda.gov/drugs/drug-approvals-and-databases/drugsfda-glossary-terms</w:t>
          </w:r>
        </w:p>
        <w:p w14:paraId="1C6A84BB" w14:textId="77777777" w:rsidR="00F9682C" w:rsidRPr="00F6258E" w:rsidRDefault="00F9682C">
          <w:pPr>
            <w:autoSpaceDE w:val="0"/>
            <w:autoSpaceDN w:val="0"/>
            <w:ind w:hanging="480"/>
            <w:divId w:val="279461849"/>
            <w:rPr>
              <w:rFonts w:eastAsia="Times New Roman"/>
              <w:lang w:val="en-US"/>
            </w:rPr>
          </w:pPr>
          <w:r w:rsidRPr="00F6258E">
            <w:rPr>
              <w:rFonts w:eastAsia="Times New Roman"/>
              <w:lang w:val="en-US"/>
            </w:rPr>
            <w:t xml:space="preserve">Fisher, A. (2008). M1 muscarinic agonists target major hallmarks of Alzheimer’s disease--the pivotal role of brain M1 receptors. </w:t>
          </w:r>
          <w:r w:rsidRPr="00F6258E">
            <w:rPr>
              <w:rFonts w:eastAsia="Times New Roman"/>
              <w:i/>
              <w:iCs/>
              <w:lang w:val="en-US"/>
            </w:rPr>
            <w:t>Neuro-Degenerative Diseases</w:t>
          </w:r>
          <w:r w:rsidRPr="00F6258E">
            <w:rPr>
              <w:rFonts w:eastAsia="Times New Roman"/>
              <w:lang w:val="en-US"/>
            </w:rPr>
            <w:t xml:space="preserve">, </w:t>
          </w:r>
          <w:r w:rsidRPr="00F6258E">
            <w:rPr>
              <w:rFonts w:eastAsia="Times New Roman"/>
              <w:i/>
              <w:iCs/>
              <w:lang w:val="en-US"/>
            </w:rPr>
            <w:t>5</w:t>
          </w:r>
          <w:r w:rsidRPr="00F6258E">
            <w:rPr>
              <w:rFonts w:eastAsia="Times New Roman"/>
              <w:lang w:val="en-US"/>
            </w:rPr>
            <w:t>(3–4), 237–240. https://doi.org/10.1159/000113712</w:t>
          </w:r>
        </w:p>
        <w:p w14:paraId="3D72ABB0" w14:textId="77777777" w:rsidR="00F9682C" w:rsidRPr="00F6258E" w:rsidRDefault="00F9682C">
          <w:pPr>
            <w:autoSpaceDE w:val="0"/>
            <w:autoSpaceDN w:val="0"/>
            <w:ind w:hanging="480"/>
            <w:divId w:val="1059327721"/>
            <w:rPr>
              <w:rFonts w:eastAsia="Times New Roman"/>
              <w:lang w:val="en-US"/>
            </w:rPr>
          </w:pPr>
          <w:r w:rsidRPr="00F6258E">
            <w:rPr>
              <w:rFonts w:eastAsia="Times New Roman"/>
              <w:lang w:val="en-US"/>
            </w:rPr>
            <w:t xml:space="preserve">Geng, C., Wang, Z. Bin, &amp; Tang, Y. (2024). Machine learning in Alzheimer’s disease drug discovery and target identification. </w:t>
          </w:r>
          <w:r w:rsidRPr="00F6258E">
            <w:rPr>
              <w:rFonts w:eastAsia="Times New Roman"/>
              <w:i/>
              <w:iCs/>
              <w:lang w:val="en-US"/>
            </w:rPr>
            <w:t>Ageing Research Reviews</w:t>
          </w:r>
          <w:r w:rsidRPr="00F6258E">
            <w:rPr>
              <w:rFonts w:eastAsia="Times New Roman"/>
              <w:lang w:val="en-US"/>
            </w:rPr>
            <w:t xml:space="preserve">, </w:t>
          </w:r>
          <w:r w:rsidRPr="00F6258E">
            <w:rPr>
              <w:rFonts w:eastAsia="Times New Roman"/>
              <w:i/>
              <w:iCs/>
              <w:lang w:val="en-US"/>
            </w:rPr>
            <w:t>93</w:t>
          </w:r>
          <w:r w:rsidRPr="00F6258E">
            <w:rPr>
              <w:rFonts w:eastAsia="Times New Roman"/>
              <w:lang w:val="en-US"/>
            </w:rPr>
            <w:t>, 102172. https://doi.org/10.1016/J.ARR.2023.102172</w:t>
          </w:r>
        </w:p>
        <w:p w14:paraId="733149CA" w14:textId="77777777" w:rsidR="00F9682C" w:rsidRPr="00F6258E" w:rsidRDefault="00F9682C">
          <w:pPr>
            <w:autoSpaceDE w:val="0"/>
            <w:autoSpaceDN w:val="0"/>
            <w:ind w:hanging="480"/>
            <w:divId w:val="1516381185"/>
            <w:rPr>
              <w:rFonts w:eastAsia="Times New Roman"/>
              <w:lang w:val="en-US"/>
            </w:rPr>
          </w:pPr>
          <w:r w:rsidRPr="00F6258E">
            <w:rPr>
              <w:rFonts w:eastAsia="Times New Roman"/>
              <w:lang w:val="en-US"/>
            </w:rPr>
            <w:t xml:space="preserve">Gillespie, K. M. (2006). Type 1 diabetes: pathogenesis and prevention. </w:t>
          </w:r>
          <w:r w:rsidRPr="00F6258E">
            <w:rPr>
              <w:rFonts w:eastAsia="Times New Roman"/>
              <w:i/>
              <w:iCs/>
              <w:lang w:val="en-US"/>
            </w:rPr>
            <w:t>CMAJ</w:t>
          </w:r>
          <w:r w:rsidRPr="00F6258E">
            <w:rPr>
              <w:rFonts w:eastAsia="Times New Roman"/>
              <w:lang w:val="en-US"/>
            </w:rPr>
            <w:t xml:space="preserve">, </w:t>
          </w:r>
          <w:r w:rsidRPr="00F6258E">
            <w:rPr>
              <w:rFonts w:eastAsia="Times New Roman"/>
              <w:i/>
              <w:iCs/>
              <w:lang w:val="en-US"/>
            </w:rPr>
            <w:t>175</w:t>
          </w:r>
          <w:r w:rsidRPr="00F6258E">
            <w:rPr>
              <w:rFonts w:eastAsia="Times New Roman"/>
              <w:lang w:val="en-US"/>
            </w:rPr>
            <w:t>(2), 165–170. https://doi.org/10.1503/CMAJ.060244</w:t>
          </w:r>
        </w:p>
        <w:p w14:paraId="44E8B5D4" w14:textId="77777777" w:rsidR="00F9682C" w:rsidRPr="00F6258E" w:rsidRDefault="00F9682C">
          <w:pPr>
            <w:autoSpaceDE w:val="0"/>
            <w:autoSpaceDN w:val="0"/>
            <w:ind w:hanging="480"/>
            <w:divId w:val="214241765"/>
            <w:rPr>
              <w:rFonts w:eastAsia="Times New Roman"/>
              <w:lang w:val="en-US"/>
            </w:rPr>
          </w:pPr>
          <w:r w:rsidRPr="00F6258E">
            <w:rPr>
              <w:rFonts w:eastAsia="Times New Roman"/>
              <w:lang w:val="en-US"/>
            </w:rPr>
            <w:t xml:space="preserve">Goedert, M., </w:t>
          </w:r>
          <w:proofErr w:type="spellStart"/>
          <w:r w:rsidRPr="00F6258E">
            <w:rPr>
              <w:rFonts w:eastAsia="Times New Roman"/>
              <w:lang w:val="en-US"/>
            </w:rPr>
            <w:t>Spillantini</w:t>
          </w:r>
          <w:proofErr w:type="spellEnd"/>
          <w:r w:rsidRPr="00F6258E">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F6258E">
            <w:rPr>
              <w:rFonts w:eastAsia="Times New Roman"/>
              <w:i/>
              <w:iCs/>
              <w:lang w:val="en-US"/>
            </w:rPr>
            <w:t>Neuron</w:t>
          </w:r>
          <w:r w:rsidRPr="00F6258E">
            <w:rPr>
              <w:rFonts w:eastAsia="Times New Roman"/>
              <w:lang w:val="en-US"/>
            </w:rPr>
            <w:t xml:space="preserve">, </w:t>
          </w:r>
          <w:r w:rsidRPr="00F6258E">
            <w:rPr>
              <w:rFonts w:eastAsia="Times New Roman"/>
              <w:i/>
              <w:iCs/>
              <w:lang w:val="en-US"/>
            </w:rPr>
            <w:t>3</w:t>
          </w:r>
          <w:r w:rsidRPr="00F6258E">
            <w:rPr>
              <w:rFonts w:eastAsia="Times New Roman"/>
              <w:lang w:val="en-US"/>
            </w:rPr>
            <w:t>(4), 519–526. https://doi.org/10.1016/0896-6273(89)90210-9</w:t>
          </w:r>
        </w:p>
        <w:p w14:paraId="2E947223" w14:textId="77777777" w:rsidR="00F9682C" w:rsidRPr="00F6258E" w:rsidRDefault="00F9682C">
          <w:pPr>
            <w:autoSpaceDE w:val="0"/>
            <w:autoSpaceDN w:val="0"/>
            <w:ind w:hanging="480"/>
            <w:divId w:val="858130217"/>
            <w:rPr>
              <w:rFonts w:eastAsia="Times New Roman"/>
              <w:lang w:val="en-US"/>
            </w:rPr>
          </w:pPr>
          <w:r w:rsidRPr="00F6258E">
            <w:rPr>
              <w:rFonts w:eastAsia="Times New Roman"/>
              <w:lang w:val="en-US"/>
            </w:rPr>
            <w:t xml:space="preserve">Gong, C. X., Liu, F., &amp; Iqbal, K. (2018). Multifactorial Hypothesis and Multi-Targets for Alzheimer’s Disease. </w:t>
          </w:r>
          <w:r w:rsidRPr="00F6258E">
            <w:rPr>
              <w:rFonts w:eastAsia="Times New Roman"/>
              <w:i/>
              <w:iCs/>
              <w:lang w:val="en-US"/>
            </w:rPr>
            <w:t>Journal of Alzheimer’s Disease : JAD</w:t>
          </w:r>
          <w:r w:rsidRPr="00F6258E">
            <w:rPr>
              <w:rFonts w:eastAsia="Times New Roman"/>
              <w:lang w:val="en-US"/>
            </w:rPr>
            <w:t xml:space="preserve">, </w:t>
          </w:r>
          <w:r w:rsidRPr="00F6258E">
            <w:rPr>
              <w:rFonts w:eastAsia="Times New Roman"/>
              <w:i/>
              <w:iCs/>
              <w:lang w:val="en-US"/>
            </w:rPr>
            <w:t>64</w:t>
          </w:r>
          <w:r w:rsidRPr="00F6258E">
            <w:rPr>
              <w:rFonts w:eastAsia="Times New Roman"/>
              <w:lang w:val="en-US"/>
            </w:rPr>
            <w:t>(s1), S107–S117. https://doi.org/10.3233/JAD-179921</w:t>
          </w:r>
        </w:p>
        <w:p w14:paraId="0FEB86AE" w14:textId="77777777" w:rsidR="00F9682C" w:rsidRPr="00F6258E" w:rsidRDefault="00F9682C">
          <w:pPr>
            <w:autoSpaceDE w:val="0"/>
            <w:autoSpaceDN w:val="0"/>
            <w:ind w:hanging="480"/>
            <w:divId w:val="1272785975"/>
            <w:rPr>
              <w:rFonts w:eastAsia="Times New Roman"/>
              <w:lang w:val="en-US"/>
            </w:rPr>
          </w:pPr>
          <w:r w:rsidRPr="00F6258E">
            <w:rPr>
              <w:rFonts w:eastAsia="Times New Roman"/>
              <w:lang w:val="en-US"/>
            </w:rPr>
            <w:t xml:space="preserve">Goyal, M., Dhanjal, J. K., Goyal, S., Tyagi, C., Hamid, R., &amp; Grover, A. (2014). Development of dual inhibitors against Alzheimer’s disease using fragment-based QSAR and molecular docking. </w:t>
          </w:r>
          <w:r w:rsidRPr="00F6258E">
            <w:rPr>
              <w:rFonts w:eastAsia="Times New Roman"/>
              <w:i/>
              <w:iCs/>
              <w:lang w:val="en-US"/>
            </w:rPr>
            <w:t>BioMed Research International</w:t>
          </w:r>
          <w:r w:rsidRPr="00F6258E">
            <w:rPr>
              <w:rFonts w:eastAsia="Times New Roman"/>
              <w:lang w:val="en-US"/>
            </w:rPr>
            <w:t xml:space="preserve">, </w:t>
          </w:r>
          <w:r w:rsidRPr="00F6258E">
            <w:rPr>
              <w:rFonts w:eastAsia="Times New Roman"/>
              <w:i/>
              <w:iCs/>
              <w:lang w:val="en-US"/>
            </w:rPr>
            <w:t>2014</w:t>
          </w:r>
          <w:r w:rsidRPr="00F6258E">
            <w:rPr>
              <w:rFonts w:eastAsia="Times New Roman"/>
              <w:lang w:val="en-US"/>
            </w:rPr>
            <w:t>. https://doi.org/10.1155/2014/979606</w:t>
          </w:r>
        </w:p>
        <w:p w14:paraId="599A6C25" w14:textId="77777777" w:rsidR="00F9682C" w:rsidRPr="00F6258E" w:rsidRDefault="00F9682C">
          <w:pPr>
            <w:autoSpaceDE w:val="0"/>
            <w:autoSpaceDN w:val="0"/>
            <w:ind w:hanging="480"/>
            <w:divId w:val="1319916643"/>
            <w:rPr>
              <w:rFonts w:eastAsia="Times New Roman"/>
              <w:lang w:val="en-US"/>
            </w:rPr>
          </w:pPr>
          <w:proofErr w:type="spellStart"/>
          <w:r w:rsidRPr="00F6258E">
            <w:rPr>
              <w:rFonts w:eastAsia="Times New Roman"/>
              <w:lang w:val="en-US"/>
            </w:rPr>
            <w:t>Grundke</w:t>
          </w:r>
          <w:proofErr w:type="spellEnd"/>
          <w:r w:rsidRPr="00F6258E">
            <w:rPr>
              <w:rFonts w:eastAsia="Times New Roman"/>
              <w:lang w:val="en-US"/>
            </w:rPr>
            <w:t xml:space="preserve">-Iqbal, I., Iqbal, K., Tung, Y. C., Quinlan, M., Wisniewski, H. M., &amp; Binder, L. I. (1986). Abnormal phosphorylation of the microtubule-associated protein tau (tau) in Alzheimer cytoskeletal pathology. </w:t>
          </w:r>
          <w:r w:rsidRPr="00F6258E">
            <w:rPr>
              <w:rFonts w:eastAsia="Times New Roman"/>
              <w:i/>
              <w:iCs/>
              <w:lang w:val="en-US"/>
            </w:rPr>
            <w:t>Proceedings of the National Academy of Sciences of the United States of America</w:t>
          </w:r>
          <w:r w:rsidRPr="00F6258E">
            <w:rPr>
              <w:rFonts w:eastAsia="Times New Roman"/>
              <w:lang w:val="en-US"/>
            </w:rPr>
            <w:t xml:space="preserve">, </w:t>
          </w:r>
          <w:r w:rsidRPr="00F6258E">
            <w:rPr>
              <w:rFonts w:eastAsia="Times New Roman"/>
              <w:i/>
              <w:iCs/>
              <w:lang w:val="en-US"/>
            </w:rPr>
            <w:t>83</w:t>
          </w:r>
          <w:r w:rsidRPr="00F6258E">
            <w:rPr>
              <w:rFonts w:eastAsia="Times New Roman"/>
              <w:lang w:val="en-US"/>
            </w:rPr>
            <w:t>(13), 4913. https://doi.org/10.1073/PNAS.83.13.4913</w:t>
          </w:r>
        </w:p>
        <w:p w14:paraId="1433A45B" w14:textId="77777777" w:rsidR="00F9682C" w:rsidRPr="00F6258E" w:rsidRDefault="00F9682C">
          <w:pPr>
            <w:autoSpaceDE w:val="0"/>
            <w:autoSpaceDN w:val="0"/>
            <w:ind w:hanging="480"/>
            <w:divId w:val="394551940"/>
            <w:rPr>
              <w:rFonts w:eastAsia="Times New Roman"/>
              <w:lang w:val="en-US"/>
            </w:rPr>
          </w:pPr>
          <w:r w:rsidRPr="00F6258E">
            <w:rPr>
              <w:rFonts w:eastAsia="Times New Roman"/>
              <w:lang w:val="en-US"/>
            </w:rPr>
            <w:t xml:space="preserve">Gu, F., Zhu, M., Shi, J., Hu, Y., &amp; Zhao, Z. (2008). Enhanced oxidative stress is an early event during development of Alzheimer-like pathologies in presenilin conditional knock-out mice. </w:t>
          </w:r>
          <w:r w:rsidRPr="00F6258E">
            <w:rPr>
              <w:rFonts w:eastAsia="Times New Roman"/>
              <w:i/>
              <w:iCs/>
              <w:lang w:val="en-US"/>
            </w:rPr>
            <w:t>Neuroscience Letters</w:t>
          </w:r>
          <w:r w:rsidRPr="00F6258E">
            <w:rPr>
              <w:rFonts w:eastAsia="Times New Roman"/>
              <w:lang w:val="en-US"/>
            </w:rPr>
            <w:t xml:space="preserve">, </w:t>
          </w:r>
          <w:r w:rsidRPr="00F6258E">
            <w:rPr>
              <w:rFonts w:eastAsia="Times New Roman"/>
              <w:i/>
              <w:iCs/>
              <w:lang w:val="en-US"/>
            </w:rPr>
            <w:t>440</w:t>
          </w:r>
          <w:r w:rsidRPr="00F6258E">
            <w:rPr>
              <w:rFonts w:eastAsia="Times New Roman"/>
              <w:lang w:val="en-US"/>
            </w:rPr>
            <w:t>(1), 44–48. https://doi.org/10.1016/J.NEULET.2008.05.050</w:t>
          </w:r>
        </w:p>
        <w:p w14:paraId="1C34F387" w14:textId="77777777" w:rsidR="00F9682C" w:rsidRPr="00F6258E" w:rsidRDefault="00F9682C">
          <w:pPr>
            <w:autoSpaceDE w:val="0"/>
            <w:autoSpaceDN w:val="0"/>
            <w:ind w:hanging="480"/>
            <w:divId w:val="800417159"/>
            <w:rPr>
              <w:rFonts w:eastAsia="Times New Roman"/>
              <w:lang w:val="en-US"/>
            </w:rPr>
          </w:pPr>
          <w:r w:rsidRPr="00F6258E">
            <w:rPr>
              <w:rFonts w:eastAsia="Times New Roman"/>
              <w:lang w:val="en-US"/>
            </w:rPr>
            <w:t xml:space="preserve">Han, J., Kamber, M., &amp; Pei, J. (2012). Cluster Analysis: Basic Concepts and Methods. </w:t>
          </w:r>
          <w:r w:rsidRPr="00F6258E">
            <w:rPr>
              <w:rFonts w:eastAsia="Times New Roman"/>
              <w:i/>
              <w:iCs/>
              <w:lang w:val="en-US"/>
            </w:rPr>
            <w:t>Data Mining</w:t>
          </w:r>
          <w:r w:rsidRPr="00F6258E">
            <w:rPr>
              <w:rFonts w:eastAsia="Times New Roman"/>
              <w:lang w:val="en-US"/>
            </w:rPr>
            <w:t>, 443–495. https://doi.org/10.1016/B978-0-12-381479-1.00010-1</w:t>
          </w:r>
        </w:p>
        <w:p w14:paraId="366F4BEC" w14:textId="77777777" w:rsidR="00F9682C" w:rsidRPr="00F6258E" w:rsidRDefault="00F9682C">
          <w:pPr>
            <w:autoSpaceDE w:val="0"/>
            <w:autoSpaceDN w:val="0"/>
            <w:ind w:hanging="480"/>
            <w:divId w:val="1967932130"/>
            <w:rPr>
              <w:rFonts w:eastAsia="Times New Roman"/>
              <w:lang w:val="en-US"/>
            </w:rPr>
          </w:pPr>
          <w:r w:rsidRPr="00F6258E">
            <w:rPr>
              <w:rFonts w:eastAsia="Times New Roman"/>
              <w:lang w:val="en-US"/>
            </w:rPr>
            <w:lastRenderedPageBreak/>
            <w:t xml:space="preserve">Henriksen, E. J., Diamond-Stanic, M. K., &amp; Marchionne, E. M. (2011). Oxidative stress and the etiology of insulin resistance and type 2 diabetes. </w:t>
          </w:r>
          <w:r w:rsidRPr="00F6258E">
            <w:rPr>
              <w:rFonts w:eastAsia="Times New Roman"/>
              <w:i/>
              <w:iCs/>
              <w:lang w:val="en-US"/>
            </w:rPr>
            <w:t>Free Radical Biology and Medicine</w:t>
          </w:r>
          <w:r w:rsidRPr="00F6258E">
            <w:rPr>
              <w:rFonts w:eastAsia="Times New Roman"/>
              <w:lang w:val="en-US"/>
            </w:rPr>
            <w:t xml:space="preserve">, </w:t>
          </w:r>
          <w:r w:rsidRPr="00F6258E">
            <w:rPr>
              <w:rFonts w:eastAsia="Times New Roman"/>
              <w:i/>
              <w:iCs/>
              <w:lang w:val="en-US"/>
            </w:rPr>
            <w:t>51</w:t>
          </w:r>
          <w:r w:rsidRPr="00F6258E">
            <w:rPr>
              <w:rFonts w:eastAsia="Times New Roman"/>
              <w:lang w:val="en-US"/>
            </w:rPr>
            <w:t>(5), 993–999. https://doi.org/10.1016/J.FREERADBIOMED.2010.12.005</w:t>
          </w:r>
        </w:p>
        <w:p w14:paraId="66C07A51" w14:textId="77777777" w:rsidR="00F9682C" w:rsidRPr="00F6258E" w:rsidRDefault="00F9682C">
          <w:pPr>
            <w:autoSpaceDE w:val="0"/>
            <w:autoSpaceDN w:val="0"/>
            <w:ind w:hanging="480"/>
            <w:divId w:val="355734229"/>
            <w:rPr>
              <w:rFonts w:eastAsia="Times New Roman"/>
              <w:lang w:val="en-US"/>
            </w:rPr>
          </w:pPr>
          <w:r w:rsidRPr="00F6258E">
            <w:rPr>
              <w:rFonts w:eastAsia="Times New Roman"/>
              <w:lang w:val="en-US"/>
            </w:rPr>
            <w:t xml:space="preserve">Henson, J., Anyiam, O., &amp; Vishnubala, D. (2023). Type 2 Diabetes. </w:t>
          </w:r>
          <w:r w:rsidRPr="00F6258E">
            <w:rPr>
              <w:rFonts w:eastAsia="Times New Roman"/>
              <w:i/>
              <w:iCs/>
              <w:lang w:val="en-US"/>
            </w:rPr>
            <w:t>Exercise Management for Referred Medical Conditions</w:t>
          </w:r>
          <w:r w:rsidRPr="00F6258E">
            <w:rPr>
              <w:rFonts w:eastAsia="Times New Roman"/>
              <w:lang w:val="en-US"/>
            </w:rPr>
            <w:t>, 223–252. https://doi.org/10.4324/9781315102399-12</w:t>
          </w:r>
        </w:p>
        <w:p w14:paraId="0121709D" w14:textId="77777777" w:rsidR="00F9682C" w:rsidRDefault="00F9682C">
          <w:pPr>
            <w:autoSpaceDE w:val="0"/>
            <w:autoSpaceDN w:val="0"/>
            <w:ind w:hanging="480"/>
            <w:divId w:val="1731227303"/>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7AE9DBD2" w14:textId="77777777" w:rsidR="00F9682C" w:rsidRDefault="00F9682C">
          <w:pPr>
            <w:autoSpaceDE w:val="0"/>
            <w:autoSpaceDN w:val="0"/>
            <w:ind w:hanging="480"/>
            <w:divId w:val="722212479"/>
            <w:rPr>
              <w:rFonts w:eastAsia="Times New Roman"/>
            </w:rPr>
          </w:pPr>
          <w:r w:rsidRPr="00F6258E">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78A30E9C" w14:textId="77777777" w:rsidR="00F9682C" w:rsidRPr="00F6258E" w:rsidRDefault="00F9682C">
          <w:pPr>
            <w:autoSpaceDE w:val="0"/>
            <w:autoSpaceDN w:val="0"/>
            <w:ind w:hanging="480"/>
            <w:divId w:val="1830367134"/>
            <w:rPr>
              <w:rFonts w:eastAsia="Times New Roman"/>
              <w:lang w:val="en-US"/>
            </w:rPr>
          </w:pPr>
          <w:r>
            <w:rPr>
              <w:rFonts w:eastAsia="Times New Roman"/>
            </w:rPr>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F6258E">
            <w:rPr>
              <w:rFonts w:eastAsia="Times New Roman"/>
              <w:lang w:val="en-US"/>
            </w:rPr>
            <w:t xml:space="preserve">Association of risk factors with type 2 diabetes: A systematic review. </w:t>
          </w:r>
          <w:r w:rsidRPr="00F6258E">
            <w:rPr>
              <w:rFonts w:eastAsia="Times New Roman"/>
              <w:i/>
              <w:iCs/>
              <w:lang w:val="en-US"/>
            </w:rPr>
            <w:t>Computational and Structural Biotechnology Journal</w:t>
          </w:r>
          <w:r w:rsidRPr="00F6258E">
            <w:rPr>
              <w:rFonts w:eastAsia="Times New Roman"/>
              <w:lang w:val="en-US"/>
            </w:rPr>
            <w:t xml:space="preserve">, </w:t>
          </w:r>
          <w:r w:rsidRPr="00F6258E">
            <w:rPr>
              <w:rFonts w:eastAsia="Times New Roman"/>
              <w:i/>
              <w:iCs/>
              <w:lang w:val="en-US"/>
            </w:rPr>
            <w:t>19</w:t>
          </w:r>
          <w:r w:rsidRPr="00F6258E">
            <w:rPr>
              <w:rFonts w:eastAsia="Times New Roman"/>
              <w:lang w:val="en-US"/>
            </w:rPr>
            <w:t>, 1759–1785. https://doi.org/10.1016/J.CSBJ.2021.03.003</w:t>
          </w:r>
        </w:p>
        <w:p w14:paraId="22745DB3" w14:textId="77777777" w:rsidR="00F9682C" w:rsidRPr="00F6258E" w:rsidRDefault="00F9682C">
          <w:pPr>
            <w:autoSpaceDE w:val="0"/>
            <w:autoSpaceDN w:val="0"/>
            <w:ind w:hanging="480"/>
            <w:divId w:val="364253251"/>
            <w:rPr>
              <w:rFonts w:eastAsia="Times New Roman"/>
              <w:lang w:val="en-US"/>
            </w:rPr>
          </w:pPr>
          <w:r w:rsidRPr="00F6258E">
            <w:rPr>
              <w:rFonts w:eastAsia="Times New Roman"/>
              <w:lang w:val="en-US"/>
            </w:rPr>
            <w:t xml:space="preserve">Johnson, G. V. W., &amp; Stoothoff, W. H. (2004). Tau phosphorylation in neuronal cell function and dysfunction. </w:t>
          </w:r>
          <w:r w:rsidRPr="00F6258E">
            <w:rPr>
              <w:rFonts w:eastAsia="Times New Roman"/>
              <w:i/>
              <w:iCs/>
              <w:lang w:val="en-US"/>
            </w:rPr>
            <w:t>Journal of Cell Science</w:t>
          </w:r>
          <w:r w:rsidRPr="00F6258E">
            <w:rPr>
              <w:rFonts w:eastAsia="Times New Roman"/>
              <w:lang w:val="en-US"/>
            </w:rPr>
            <w:t xml:space="preserve">, </w:t>
          </w:r>
          <w:r w:rsidRPr="00F6258E">
            <w:rPr>
              <w:rFonts w:eastAsia="Times New Roman"/>
              <w:i/>
              <w:iCs/>
              <w:lang w:val="en-US"/>
            </w:rPr>
            <w:t>117</w:t>
          </w:r>
          <w:r w:rsidRPr="00F6258E">
            <w:rPr>
              <w:rFonts w:eastAsia="Times New Roman"/>
              <w:lang w:val="en-US"/>
            </w:rPr>
            <w:t>(24), 5721–5729. https://doi.org/10.1242/JCS.01558</w:t>
          </w:r>
        </w:p>
        <w:p w14:paraId="653B6C93" w14:textId="77777777" w:rsidR="00F9682C" w:rsidRPr="00F6258E" w:rsidRDefault="00F9682C">
          <w:pPr>
            <w:autoSpaceDE w:val="0"/>
            <w:autoSpaceDN w:val="0"/>
            <w:ind w:hanging="480"/>
            <w:divId w:val="279382882"/>
            <w:rPr>
              <w:rFonts w:eastAsia="Times New Roman"/>
              <w:lang w:val="en-US"/>
            </w:rPr>
          </w:pPr>
          <w:r w:rsidRPr="00F6258E">
            <w:rPr>
              <w:rFonts w:eastAsia="Times New Roman"/>
              <w:lang w:val="en-US"/>
            </w:rPr>
            <w:t xml:space="preserve">Kandimalla, R., Thirumala, V., &amp; Reddy, P. H. (2017). Is Alzheimer’s disease a Type 3 Diabetes? A critical appraisal. </w:t>
          </w:r>
          <w:proofErr w:type="spellStart"/>
          <w:r w:rsidRPr="00F6258E">
            <w:rPr>
              <w:rFonts w:eastAsia="Times New Roman"/>
              <w:i/>
              <w:iCs/>
              <w:lang w:val="en-US"/>
            </w:rPr>
            <w:t>Biochimica</w:t>
          </w:r>
          <w:proofErr w:type="spellEnd"/>
          <w:r w:rsidRPr="00F6258E">
            <w:rPr>
              <w:rFonts w:eastAsia="Times New Roman"/>
              <w:i/>
              <w:iCs/>
              <w:lang w:val="en-US"/>
            </w:rPr>
            <w:t xml:space="preserve"> et </w:t>
          </w:r>
          <w:proofErr w:type="spellStart"/>
          <w:r w:rsidRPr="00F6258E">
            <w:rPr>
              <w:rFonts w:eastAsia="Times New Roman"/>
              <w:i/>
              <w:iCs/>
              <w:lang w:val="en-US"/>
            </w:rPr>
            <w:t>Biophysica</w:t>
          </w:r>
          <w:proofErr w:type="spellEnd"/>
          <w:r w:rsidRPr="00F6258E">
            <w:rPr>
              <w:rFonts w:eastAsia="Times New Roman"/>
              <w:i/>
              <w:iCs/>
              <w:lang w:val="en-US"/>
            </w:rPr>
            <w:t xml:space="preserve"> Acta (BBA) - Molecular Basis of Disease</w:t>
          </w:r>
          <w:r w:rsidRPr="00F6258E">
            <w:rPr>
              <w:rFonts w:eastAsia="Times New Roman"/>
              <w:lang w:val="en-US"/>
            </w:rPr>
            <w:t xml:space="preserve">, </w:t>
          </w:r>
          <w:r w:rsidRPr="00F6258E">
            <w:rPr>
              <w:rFonts w:eastAsia="Times New Roman"/>
              <w:i/>
              <w:iCs/>
              <w:lang w:val="en-US"/>
            </w:rPr>
            <w:t>1863</w:t>
          </w:r>
          <w:r w:rsidRPr="00F6258E">
            <w:rPr>
              <w:rFonts w:eastAsia="Times New Roman"/>
              <w:lang w:val="en-US"/>
            </w:rPr>
            <w:t>(5), 1078–1089. https://doi.org/10.1016/J.BBADIS.2016.08.018</w:t>
          </w:r>
        </w:p>
        <w:p w14:paraId="33C1275C" w14:textId="77777777" w:rsidR="00F9682C" w:rsidRPr="00F6258E" w:rsidRDefault="00F9682C">
          <w:pPr>
            <w:autoSpaceDE w:val="0"/>
            <w:autoSpaceDN w:val="0"/>
            <w:ind w:hanging="480"/>
            <w:divId w:val="272127186"/>
            <w:rPr>
              <w:rFonts w:eastAsia="Times New Roman"/>
              <w:lang w:val="en-US"/>
            </w:rPr>
          </w:pPr>
          <w:r w:rsidRPr="00F6258E">
            <w:rPr>
              <w:rFonts w:eastAsia="Times New Roman"/>
              <w:lang w:val="en-US"/>
            </w:rPr>
            <w:t xml:space="preserve">Kopf, D., &amp; Frölich, L. (2009). Risk of Incident Alzheimer’s Disease in Diabetic Patients: A Systematic Review of Prospective Trials. </w:t>
          </w:r>
          <w:r w:rsidRPr="00F6258E">
            <w:rPr>
              <w:rFonts w:eastAsia="Times New Roman"/>
              <w:i/>
              <w:iCs/>
              <w:lang w:val="en-US"/>
            </w:rPr>
            <w:t>Journal of Alzheimer’s Disease</w:t>
          </w:r>
          <w:r w:rsidRPr="00F6258E">
            <w:rPr>
              <w:rFonts w:eastAsia="Times New Roman"/>
              <w:lang w:val="en-US"/>
            </w:rPr>
            <w:t xml:space="preserve">, </w:t>
          </w:r>
          <w:r w:rsidRPr="00F6258E">
            <w:rPr>
              <w:rFonts w:eastAsia="Times New Roman"/>
              <w:i/>
              <w:iCs/>
              <w:lang w:val="en-US"/>
            </w:rPr>
            <w:t>16</w:t>
          </w:r>
          <w:r w:rsidRPr="00F6258E">
            <w:rPr>
              <w:rFonts w:eastAsia="Times New Roman"/>
              <w:lang w:val="en-US"/>
            </w:rPr>
            <w:t>(4), 677–685. https://doi.org/10.3233/JAD-2009-1011</w:t>
          </w:r>
        </w:p>
        <w:p w14:paraId="140FB3BD" w14:textId="77777777" w:rsidR="00F9682C" w:rsidRPr="00F6258E" w:rsidRDefault="00F9682C">
          <w:pPr>
            <w:autoSpaceDE w:val="0"/>
            <w:autoSpaceDN w:val="0"/>
            <w:ind w:hanging="480"/>
            <w:divId w:val="807011821"/>
            <w:rPr>
              <w:rFonts w:eastAsia="Times New Roman"/>
              <w:lang w:val="en-US"/>
            </w:rPr>
          </w:pPr>
          <w:r w:rsidRPr="00F6258E">
            <w:rPr>
              <w:rFonts w:eastAsia="Times New Roman"/>
              <w:lang w:val="en-US"/>
            </w:rPr>
            <w:t xml:space="preserve">Krischer, J. P., Liu, X., </w:t>
          </w:r>
          <w:proofErr w:type="spellStart"/>
          <w:r w:rsidRPr="00F6258E">
            <w:rPr>
              <w:rFonts w:eastAsia="Times New Roman"/>
              <w:lang w:val="en-US"/>
            </w:rPr>
            <w:t>Lernmark</w:t>
          </w:r>
          <w:proofErr w:type="spellEnd"/>
          <w:r w:rsidRPr="00F6258E">
            <w:rPr>
              <w:rFonts w:eastAsia="Times New Roman"/>
              <w:lang w:val="en-US"/>
            </w:rPr>
            <w:t xml:space="preserve">, Å., Hagopian, W. A., Rewers, M. J., She, J. X., </w:t>
          </w:r>
          <w:proofErr w:type="spellStart"/>
          <w:r w:rsidRPr="00F6258E">
            <w:rPr>
              <w:rFonts w:eastAsia="Times New Roman"/>
              <w:lang w:val="en-US"/>
            </w:rPr>
            <w:t>Toppari</w:t>
          </w:r>
          <w:proofErr w:type="spellEnd"/>
          <w:r w:rsidRPr="00F6258E">
            <w:rPr>
              <w:rFonts w:eastAsia="Times New Roman"/>
              <w:lang w:val="en-US"/>
            </w:rPr>
            <w:t xml:space="preserve">, J., Ziegler, A. G., &amp; Akolkar, B. (2022). Predictors of the Initiation of Islet Autoimmunity and Progression to Multiple Autoantibodies and Clinical Diabetes: The TEDDY Study. </w:t>
          </w:r>
          <w:r w:rsidRPr="00F6258E">
            <w:rPr>
              <w:rFonts w:eastAsia="Times New Roman"/>
              <w:i/>
              <w:iCs/>
              <w:lang w:val="en-US"/>
            </w:rPr>
            <w:t>Diabetes Care</w:t>
          </w:r>
          <w:r w:rsidRPr="00F6258E">
            <w:rPr>
              <w:rFonts w:eastAsia="Times New Roman"/>
              <w:lang w:val="en-US"/>
            </w:rPr>
            <w:t xml:space="preserve">, </w:t>
          </w:r>
          <w:r w:rsidRPr="00F6258E">
            <w:rPr>
              <w:rFonts w:eastAsia="Times New Roman"/>
              <w:i/>
              <w:iCs/>
              <w:lang w:val="en-US"/>
            </w:rPr>
            <w:t>45</w:t>
          </w:r>
          <w:r w:rsidRPr="00F6258E">
            <w:rPr>
              <w:rFonts w:eastAsia="Times New Roman"/>
              <w:lang w:val="en-US"/>
            </w:rPr>
            <w:t>(10), 2271. https://doi.org/10.2337/DC21-2612</w:t>
          </w:r>
        </w:p>
        <w:p w14:paraId="396F1FCB" w14:textId="77777777" w:rsidR="00F9682C" w:rsidRPr="00F6258E" w:rsidRDefault="00F9682C">
          <w:pPr>
            <w:autoSpaceDE w:val="0"/>
            <w:autoSpaceDN w:val="0"/>
            <w:ind w:hanging="480"/>
            <w:divId w:val="1044986700"/>
            <w:rPr>
              <w:rFonts w:eastAsia="Times New Roman"/>
              <w:lang w:val="en-US"/>
            </w:rPr>
          </w:pPr>
          <w:r w:rsidRPr="00F6258E">
            <w:rPr>
              <w:rFonts w:eastAsia="Times New Roman"/>
              <w:lang w:val="en-US"/>
            </w:rPr>
            <w:t xml:space="preserve">Kumar, V., Saha, A., &amp; Roy, K. (2023). Multi-target QSAR modeling for the identification of novel inhibitors against Alzheimer’s disease. </w:t>
          </w:r>
          <w:r w:rsidRPr="00F6258E">
            <w:rPr>
              <w:rFonts w:eastAsia="Times New Roman"/>
              <w:i/>
              <w:iCs/>
              <w:lang w:val="en-US"/>
            </w:rPr>
            <w:t>Chemometrics and Intelligent Laboratory Systems</w:t>
          </w:r>
          <w:r w:rsidRPr="00F6258E">
            <w:rPr>
              <w:rFonts w:eastAsia="Times New Roman"/>
              <w:lang w:val="en-US"/>
            </w:rPr>
            <w:t xml:space="preserve">, </w:t>
          </w:r>
          <w:r w:rsidRPr="00F6258E">
            <w:rPr>
              <w:rFonts w:eastAsia="Times New Roman"/>
              <w:i/>
              <w:iCs/>
              <w:lang w:val="en-US"/>
            </w:rPr>
            <w:t>233</w:t>
          </w:r>
          <w:r w:rsidRPr="00F6258E">
            <w:rPr>
              <w:rFonts w:eastAsia="Times New Roman"/>
              <w:lang w:val="en-US"/>
            </w:rPr>
            <w:t>, 104734. https://doi.org/10.1016/J.CHEMOLAB.2022.104734</w:t>
          </w:r>
        </w:p>
        <w:p w14:paraId="7723892E" w14:textId="77777777" w:rsidR="00F9682C" w:rsidRPr="00F6258E" w:rsidRDefault="00F9682C">
          <w:pPr>
            <w:autoSpaceDE w:val="0"/>
            <w:autoSpaceDN w:val="0"/>
            <w:ind w:hanging="480"/>
            <w:divId w:val="134179164"/>
            <w:rPr>
              <w:rFonts w:eastAsia="Times New Roman"/>
              <w:lang w:val="en-US"/>
            </w:rPr>
          </w:pPr>
          <w:r w:rsidRPr="00F6258E">
            <w:rPr>
              <w:rFonts w:eastAsia="Times New Roman"/>
              <w:lang w:val="en-US"/>
            </w:rPr>
            <w:lastRenderedPageBreak/>
            <w:t xml:space="preserve">Kurochkin, I. V., Guarnera, E., &amp; Berezovsky, I. N. (2018). Insulin-Degrading Enzyme in the Fight against Alzheimer’s Disease. </w:t>
          </w:r>
          <w:r w:rsidRPr="00F6258E">
            <w:rPr>
              <w:rFonts w:eastAsia="Times New Roman"/>
              <w:i/>
              <w:iCs/>
              <w:lang w:val="en-US"/>
            </w:rPr>
            <w:t>Trends in Pharmacological Sciences</w:t>
          </w:r>
          <w:r w:rsidRPr="00F6258E">
            <w:rPr>
              <w:rFonts w:eastAsia="Times New Roman"/>
              <w:lang w:val="en-US"/>
            </w:rPr>
            <w:t xml:space="preserve">, </w:t>
          </w:r>
          <w:r w:rsidRPr="00F6258E">
            <w:rPr>
              <w:rFonts w:eastAsia="Times New Roman"/>
              <w:i/>
              <w:iCs/>
              <w:lang w:val="en-US"/>
            </w:rPr>
            <w:t>39</w:t>
          </w:r>
          <w:r w:rsidRPr="00F6258E">
            <w:rPr>
              <w:rFonts w:eastAsia="Times New Roman"/>
              <w:lang w:val="en-US"/>
            </w:rPr>
            <w:t>(1), 49–58. https://doi.org/10.1016/J.TIPS.2017.10.008</w:t>
          </w:r>
        </w:p>
        <w:p w14:paraId="2952B322" w14:textId="77777777" w:rsidR="00F9682C" w:rsidRPr="00F6258E" w:rsidRDefault="00F9682C">
          <w:pPr>
            <w:autoSpaceDE w:val="0"/>
            <w:autoSpaceDN w:val="0"/>
            <w:ind w:hanging="480"/>
            <w:divId w:val="1581015135"/>
            <w:rPr>
              <w:rFonts w:eastAsia="Times New Roman"/>
              <w:lang w:val="en-US"/>
            </w:rPr>
          </w:pPr>
          <w:r w:rsidRPr="00F6258E">
            <w:rPr>
              <w:rFonts w:eastAsia="Times New Roman"/>
              <w:lang w:val="en-US"/>
            </w:rPr>
            <w:t xml:space="preserve">Lavecchia, A., &amp; Cerchia, C. (2016). In silico methods to address </w:t>
          </w:r>
          <w:proofErr w:type="spellStart"/>
          <w:r w:rsidRPr="00F6258E">
            <w:rPr>
              <w:rFonts w:eastAsia="Times New Roman"/>
              <w:lang w:val="en-US"/>
            </w:rPr>
            <w:t>polypharmacology</w:t>
          </w:r>
          <w:proofErr w:type="spellEnd"/>
          <w:r w:rsidRPr="00F6258E">
            <w:rPr>
              <w:rFonts w:eastAsia="Times New Roman"/>
              <w:lang w:val="en-US"/>
            </w:rPr>
            <w:t xml:space="preserve">: current status, applications and future perspectives. </w:t>
          </w:r>
          <w:r w:rsidRPr="00F6258E">
            <w:rPr>
              <w:rFonts w:eastAsia="Times New Roman"/>
              <w:i/>
              <w:iCs/>
              <w:lang w:val="en-US"/>
            </w:rPr>
            <w:t>Drug Discovery Today</w:t>
          </w:r>
          <w:r w:rsidRPr="00F6258E">
            <w:rPr>
              <w:rFonts w:eastAsia="Times New Roman"/>
              <w:lang w:val="en-US"/>
            </w:rPr>
            <w:t xml:space="preserve">, </w:t>
          </w:r>
          <w:r w:rsidRPr="00F6258E">
            <w:rPr>
              <w:rFonts w:eastAsia="Times New Roman"/>
              <w:i/>
              <w:iCs/>
              <w:lang w:val="en-US"/>
            </w:rPr>
            <w:t>21</w:t>
          </w:r>
          <w:r w:rsidRPr="00F6258E">
            <w:rPr>
              <w:rFonts w:eastAsia="Times New Roman"/>
              <w:lang w:val="en-US"/>
            </w:rPr>
            <w:t>(2), 288–298. https://doi.org/10.1016/J.DRUDIS.2015.12.007</w:t>
          </w:r>
        </w:p>
        <w:p w14:paraId="64AED7EC" w14:textId="77777777" w:rsidR="00F9682C" w:rsidRPr="00F6258E" w:rsidRDefault="00F9682C">
          <w:pPr>
            <w:autoSpaceDE w:val="0"/>
            <w:autoSpaceDN w:val="0"/>
            <w:ind w:hanging="480"/>
            <w:divId w:val="311758131"/>
            <w:rPr>
              <w:rFonts w:eastAsia="Times New Roman"/>
              <w:lang w:val="en-US"/>
            </w:rPr>
          </w:pPr>
          <w:r w:rsidRPr="00F6258E">
            <w:rPr>
              <w:rFonts w:eastAsia="Times New Roman"/>
              <w:lang w:val="en-US"/>
            </w:rPr>
            <w:t xml:space="preserve">Lee, J., Kumar, S., Lee, S. Y., Park, S. J., &amp; Kim, M. H. (2019). Development of Predictive Models for Identifying Potential S100A9 Inhibitors Based on Machine Learning Methods. </w:t>
          </w:r>
          <w:r w:rsidRPr="00F6258E">
            <w:rPr>
              <w:rFonts w:eastAsia="Times New Roman"/>
              <w:i/>
              <w:iCs/>
              <w:lang w:val="en-US"/>
            </w:rPr>
            <w:t>Frontiers in Chemistry</w:t>
          </w:r>
          <w:r w:rsidRPr="00F6258E">
            <w:rPr>
              <w:rFonts w:eastAsia="Times New Roman"/>
              <w:lang w:val="en-US"/>
            </w:rPr>
            <w:t xml:space="preserve">, </w:t>
          </w:r>
          <w:r w:rsidRPr="00F6258E">
            <w:rPr>
              <w:rFonts w:eastAsia="Times New Roman"/>
              <w:i/>
              <w:iCs/>
              <w:lang w:val="en-US"/>
            </w:rPr>
            <w:t>7</w:t>
          </w:r>
          <w:r w:rsidRPr="00F6258E">
            <w:rPr>
              <w:rFonts w:eastAsia="Times New Roman"/>
              <w:lang w:val="en-US"/>
            </w:rPr>
            <w:t>, 453573. https://doi.org/10.3389/FCHEM.2019.00779/BIBTEX</w:t>
          </w:r>
        </w:p>
        <w:p w14:paraId="229E57E5" w14:textId="77777777" w:rsidR="00F9682C" w:rsidRPr="00F6258E" w:rsidRDefault="00F9682C">
          <w:pPr>
            <w:autoSpaceDE w:val="0"/>
            <w:autoSpaceDN w:val="0"/>
            <w:ind w:hanging="480"/>
            <w:divId w:val="1396314448"/>
            <w:rPr>
              <w:rFonts w:eastAsia="Times New Roman"/>
              <w:lang w:val="en-US"/>
            </w:rPr>
          </w:pPr>
          <w:r w:rsidRPr="00F6258E">
            <w:rPr>
              <w:rFonts w:eastAsia="Times New Roman"/>
              <w:lang w:val="en-US"/>
            </w:rPr>
            <w:t xml:space="preserve">Levy-Lahad, E., Wasco, W., </w:t>
          </w:r>
          <w:proofErr w:type="spellStart"/>
          <w:r w:rsidRPr="00F6258E">
            <w:rPr>
              <w:rFonts w:eastAsia="Times New Roman"/>
              <w:lang w:val="en-US"/>
            </w:rPr>
            <w:t>Poorkaj</w:t>
          </w:r>
          <w:proofErr w:type="spellEnd"/>
          <w:r w:rsidRPr="00F6258E">
            <w:rPr>
              <w:rFonts w:eastAsia="Times New Roman"/>
              <w:lang w:val="en-US"/>
            </w:rPr>
            <w:t xml:space="preserve">, P., Romano, D. M., Oshima, J., Pettingell, W. H., Yu, C. E., </w:t>
          </w:r>
          <w:proofErr w:type="spellStart"/>
          <w:r w:rsidRPr="00F6258E">
            <w:rPr>
              <w:rFonts w:eastAsia="Times New Roman"/>
              <w:lang w:val="en-US"/>
            </w:rPr>
            <w:t>Jondro</w:t>
          </w:r>
          <w:proofErr w:type="spellEnd"/>
          <w:r w:rsidRPr="00F6258E">
            <w:rPr>
              <w:rFonts w:eastAsia="Times New Roman"/>
              <w:lang w:val="en-US"/>
            </w:rPr>
            <w:t xml:space="preserve">, P. D., Schmidt, S. D., Wang, K., Crowley, A. C., Fu, Y. H., Guenette, S. Y., Galas, D., </w:t>
          </w:r>
          <w:proofErr w:type="spellStart"/>
          <w:r w:rsidRPr="00F6258E">
            <w:rPr>
              <w:rFonts w:eastAsia="Times New Roman"/>
              <w:lang w:val="en-US"/>
            </w:rPr>
            <w:t>Nemens</w:t>
          </w:r>
          <w:proofErr w:type="spellEnd"/>
          <w:r w:rsidRPr="00F6258E">
            <w:rPr>
              <w:rFonts w:eastAsia="Times New Roman"/>
              <w:lang w:val="en-US"/>
            </w:rPr>
            <w:t xml:space="preserve">, E., </w:t>
          </w:r>
          <w:proofErr w:type="spellStart"/>
          <w:r w:rsidRPr="00F6258E">
            <w:rPr>
              <w:rFonts w:eastAsia="Times New Roman"/>
              <w:lang w:val="en-US"/>
            </w:rPr>
            <w:t>Wijsman</w:t>
          </w:r>
          <w:proofErr w:type="spellEnd"/>
          <w:r w:rsidRPr="00F6258E">
            <w:rPr>
              <w:rFonts w:eastAsia="Times New Roman"/>
              <w:lang w:val="en-US"/>
            </w:rPr>
            <w:t xml:space="preserve">, E. M., Bird, T. D., Schellenberg, G. D., &amp; Tanzi, R. E. (1995). Candidate gene for the chromosome 1 familial Alzheimer’s disease locus. </w:t>
          </w:r>
          <w:r w:rsidRPr="00F6258E">
            <w:rPr>
              <w:rFonts w:eastAsia="Times New Roman"/>
              <w:i/>
              <w:iCs/>
              <w:lang w:val="en-US"/>
            </w:rPr>
            <w:t>Science (New York, N.Y.)</w:t>
          </w:r>
          <w:r w:rsidRPr="00F6258E">
            <w:rPr>
              <w:rFonts w:eastAsia="Times New Roman"/>
              <w:lang w:val="en-US"/>
            </w:rPr>
            <w:t xml:space="preserve">, </w:t>
          </w:r>
          <w:r w:rsidRPr="00F6258E">
            <w:rPr>
              <w:rFonts w:eastAsia="Times New Roman"/>
              <w:i/>
              <w:iCs/>
              <w:lang w:val="en-US"/>
            </w:rPr>
            <w:t>269</w:t>
          </w:r>
          <w:r w:rsidRPr="00F6258E">
            <w:rPr>
              <w:rFonts w:eastAsia="Times New Roman"/>
              <w:lang w:val="en-US"/>
            </w:rPr>
            <w:t>(5226), 973–977. https://doi.org/10.1126/SCIENCE.7638622</w:t>
          </w:r>
        </w:p>
        <w:p w14:paraId="2F9EB9E5" w14:textId="77777777" w:rsidR="00F9682C" w:rsidRPr="00B21980" w:rsidRDefault="00F9682C">
          <w:pPr>
            <w:autoSpaceDE w:val="0"/>
            <w:autoSpaceDN w:val="0"/>
            <w:ind w:hanging="480"/>
            <w:divId w:val="1653556300"/>
            <w:rPr>
              <w:rFonts w:eastAsia="Times New Roman"/>
              <w:lang w:val="en-US"/>
            </w:rPr>
          </w:pPr>
          <w:proofErr w:type="spellStart"/>
          <w:r w:rsidRPr="00B21980">
            <w:rPr>
              <w:rFonts w:eastAsia="Times New Roman"/>
              <w:lang w:val="en-US"/>
            </w:rPr>
            <w:t>Liskowsky</w:t>
          </w:r>
          <w:proofErr w:type="spellEnd"/>
          <w:r w:rsidRPr="00B21980">
            <w:rPr>
              <w:rFonts w:eastAsia="Times New Roman"/>
              <w:lang w:val="en-US"/>
            </w:rPr>
            <w:t xml:space="preserve">, W., &amp; </w:t>
          </w:r>
          <w:proofErr w:type="spellStart"/>
          <w:r w:rsidRPr="00B21980">
            <w:rPr>
              <w:rFonts w:eastAsia="Times New Roman"/>
              <w:lang w:val="en-US"/>
            </w:rPr>
            <w:t>Schliebs</w:t>
          </w:r>
          <w:proofErr w:type="spellEnd"/>
          <w:r w:rsidRPr="00B21980">
            <w:rPr>
              <w:rFonts w:eastAsia="Times New Roman"/>
              <w:lang w:val="en-US"/>
            </w:rPr>
            <w:t xml:space="preserve">, R. (2006). Muscarinic acetylcholine receptor inhibition in transgenic Alzheimer-like Tg2576 mice by scopolamine </w:t>
          </w:r>
          <w:proofErr w:type="spellStart"/>
          <w:r w:rsidRPr="00B21980">
            <w:rPr>
              <w:rFonts w:eastAsia="Times New Roman"/>
              <w:lang w:val="en-US"/>
            </w:rPr>
            <w:t>favours</w:t>
          </w:r>
          <w:proofErr w:type="spellEnd"/>
          <w:r w:rsidRPr="00B21980">
            <w:rPr>
              <w:rFonts w:eastAsia="Times New Roman"/>
              <w:lang w:val="en-US"/>
            </w:rPr>
            <w:t xml:space="preserve"> the amyloidogenic route of processing of amyloid precursor protein. </w:t>
          </w:r>
          <w:r w:rsidRPr="00B21980">
            <w:rPr>
              <w:rFonts w:eastAsia="Times New Roman"/>
              <w:i/>
              <w:iCs/>
              <w:lang w:val="en-US"/>
            </w:rPr>
            <w:t>International Journal of Developmental Neuroscience : The Official Journal of the International Society for Developmental Neuroscience</w:t>
          </w:r>
          <w:r w:rsidRPr="00B21980">
            <w:rPr>
              <w:rFonts w:eastAsia="Times New Roman"/>
              <w:lang w:val="en-US"/>
            </w:rPr>
            <w:t xml:space="preserve">, </w:t>
          </w:r>
          <w:r w:rsidRPr="00B21980">
            <w:rPr>
              <w:rFonts w:eastAsia="Times New Roman"/>
              <w:i/>
              <w:iCs/>
              <w:lang w:val="en-US"/>
            </w:rPr>
            <w:t>24</w:t>
          </w:r>
          <w:r w:rsidRPr="00B21980">
            <w:rPr>
              <w:rFonts w:eastAsia="Times New Roman"/>
              <w:lang w:val="en-US"/>
            </w:rPr>
            <w:t>(2–3), 149–156. https://doi.org/10.1016/J.IJDEVNEU.2005.11.010</w:t>
          </w:r>
        </w:p>
        <w:p w14:paraId="774E4787" w14:textId="77777777" w:rsidR="00F9682C" w:rsidRPr="00B21980" w:rsidRDefault="00F9682C">
          <w:pPr>
            <w:autoSpaceDE w:val="0"/>
            <w:autoSpaceDN w:val="0"/>
            <w:ind w:hanging="480"/>
            <w:divId w:val="999235519"/>
            <w:rPr>
              <w:rFonts w:eastAsia="Times New Roman"/>
              <w:lang w:val="en-US"/>
            </w:rPr>
          </w:pPr>
          <w:proofErr w:type="spellStart"/>
          <w:r>
            <w:rPr>
              <w:rFonts w:eastAsia="Times New Roman"/>
            </w:rPr>
            <w:t>Lovestone</w:t>
          </w:r>
          <w:proofErr w:type="spellEnd"/>
          <w:r>
            <w:rPr>
              <w:rFonts w:eastAsia="Times New Roman"/>
            </w:rPr>
            <w:t xml:space="preserve">, S., Boada, M., Dubois, B., </w:t>
          </w:r>
          <w:proofErr w:type="spellStart"/>
          <w:r>
            <w:rPr>
              <w:rFonts w:eastAsia="Times New Roman"/>
            </w:rPr>
            <w:t>Hüll</w:t>
          </w:r>
          <w:proofErr w:type="spellEnd"/>
          <w:r>
            <w:rPr>
              <w:rFonts w:eastAsia="Times New Roman"/>
            </w:rPr>
            <w:t xml:space="preserve">, M., Rinne, J. O., </w:t>
          </w:r>
          <w:proofErr w:type="spellStart"/>
          <w:r>
            <w:rPr>
              <w:rFonts w:eastAsia="Times New Roman"/>
            </w:rPr>
            <w:t>Huppertz</w:t>
          </w:r>
          <w:proofErr w:type="spellEnd"/>
          <w:r>
            <w:rPr>
              <w:rFonts w:eastAsia="Times New Roman"/>
            </w:rPr>
            <w:t xml:space="preserve">, H. J., Calero, M., Andrés, M. V., Gómez-Carrillo, B., León, T., &amp; Del Ser, T. (2015). </w:t>
          </w:r>
          <w:r w:rsidRPr="00B21980">
            <w:rPr>
              <w:rFonts w:eastAsia="Times New Roman"/>
              <w:lang w:val="en-US"/>
            </w:rPr>
            <w:t xml:space="preserve">A Phase II Trial of </w:t>
          </w:r>
          <w:proofErr w:type="spellStart"/>
          <w:r w:rsidRPr="00B21980">
            <w:rPr>
              <w:rFonts w:eastAsia="Times New Roman"/>
              <w:lang w:val="en-US"/>
            </w:rPr>
            <w:t>Tideglusib</w:t>
          </w:r>
          <w:proofErr w:type="spellEnd"/>
          <w:r w:rsidRPr="00B21980">
            <w:rPr>
              <w:rFonts w:eastAsia="Times New Roman"/>
              <w:lang w:val="en-US"/>
            </w:rPr>
            <w:t xml:space="preserve"> in Alzheimer’s Disease. </w:t>
          </w:r>
          <w:r w:rsidRPr="00B21980">
            <w:rPr>
              <w:rFonts w:eastAsia="Times New Roman"/>
              <w:i/>
              <w:iCs/>
              <w:lang w:val="en-US"/>
            </w:rPr>
            <w:t>Journal of Alzheimer’s Disease</w:t>
          </w:r>
          <w:r w:rsidRPr="00B21980">
            <w:rPr>
              <w:rFonts w:eastAsia="Times New Roman"/>
              <w:lang w:val="en-US"/>
            </w:rPr>
            <w:t xml:space="preserve">, </w:t>
          </w:r>
          <w:r w:rsidRPr="00B21980">
            <w:rPr>
              <w:rFonts w:eastAsia="Times New Roman"/>
              <w:i/>
              <w:iCs/>
              <w:lang w:val="en-US"/>
            </w:rPr>
            <w:t>45</w:t>
          </w:r>
          <w:r w:rsidRPr="00B21980">
            <w:rPr>
              <w:rFonts w:eastAsia="Times New Roman"/>
              <w:lang w:val="en-US"/>
            </w:rPr>
            <w:t>(1), 75–88. https://doi.org/10.3233/JAD-141959</w:t>
          </w:r>
        </w:p>
        <w:p w14:paraId="111AEEDF" w14:textId="77777777" w:rsidR="00F9682C" w:rsidRPr="00B21980" w:rsidRDefault="00F9682C">
          <w:pPr>
            <w:autoSpaceDE w:val="0"/>
            <w:autoSpaceDN w:val="0"/>
            <w:ind w:hanging="480"/>
            <w:divId w:val="1178541040"/>
            <w:rPr>
              <w:rFonts w:eastAsia="Times New Roman"/>
              <w:lang w:val="en-US"/>
            </w:rPr>
          </w:pPr>
          <w:r w:rsidRPr="00B21980">
            <w:rPr>
              <w:rFonts w:eastAsia="Times New Roman"/>
              <w:lang w:val="en-US"/>
            </w:rPr>
            <w:t xml:space="preserve">Mahley, R. W., &amp; Rall, S. C. (2000). Apolipoprotein E: Far more than a lipid transport protein. </w:t>
          </w:r>
          <w:r w:rsidRPr="00B21980">
            <w:rPr>
              <w:rFonts w:eastAsia="Times New Roman"/>
              <w:i/>
              <w:iCs/>
              <w:lang w:val="en-US"/>
            </w:rPr>
            <w:t>Annual Review of Genomics and Human Genetics</w:t>
          </w:r>
          <w:r w:rsidRPr="00B21980">
            <w:rPr>
              <w:rFonts w:eastAsia="Times New Roman"/>
              <w:lang w:val="en-US"/>
            </w:rPr>
            <w:t xml:space="preserve">, </w:t>
          </w:r>
          <w:r w:rsidRPr="00B21980">
            <w:rPr>
              <w:rFonts w:eastAsia="Times New Roman"/>
              <w:i/>
              <w:iCs/>
              <w:lang w:val="en-US"/>
            </w:rPr>
            <w:t>1</w:t>
          </w:r>
          <w:r w:rsidRPr="00B21980">
            <w:rPr>
              <w:rFonts w:eastAsia="Times New Roman"/>
              <w:lang w:val="en-US"/>
            </w:rPr>
            <w:t>(2000), 507–537. https://doi.org/10.1146/ANNUREV.GENOM.1.1.507/CITE/REFWORKS</w:t>
          </w:r>
        </w:p>
        <w:p w14:paraId="514A98FC" w14:textId="77777777" w:rsidR="00F9682C" w:rsidRDefault="00F9682C">
          <w:pPr>
            <w:autoSpaceDE w:val="0"/>
            <w:autoSpaceDN w:val="0"/>
            <w:ind w:hanging="480"/>
            <w:divId w:val="1204638107"/>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35DBC953" w14:textId="77777777" w:rsidR="00F9682C" w:rsidRDefault="00F9682C">
          <w:pPr>
            <w:autoSpaceDE w:val="0"/>
            <w:autoSpaceDN w:val="0"/>
            <w:ind w:hanging="480"/>
            <w:divId w:val="1140808131"/>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4BC73D75" w14:textId="77777777" w:rsidR="00F9682C" w:rsidRPr="00B21980" w:rsidRDefault="00F9682C">
          <w:pPr>
            <w:autoSpaceDE w:val="0"/>
            <w:autoSpaceDN w:val="0"/>
            <w:ind w:hanging="480"/>
            <w:divId w:val="1378819725"/>
            <w:rPr>
              <w:rFonts w:eastAsia="Times New Roman"/>
              <w:lang w:val="en-US"/>
            </w:rPr>
          </w:pPr>
          <w:proofErr w:type="spellStart"/>
          <w:r w:rsidRPr="00B21980">
            <w:rPr>
              <w:rFonts w:eastAsia="Times New Roman"/>
              <w:lang w:val="en-US"/>
            </w:rPr>
            <w:lastRenderedPageBreak/>
            <w:t>Miklossy</w:t>
          </w:r>
          <w:proofErr w:type="spellEnd"/>
          <w:r w:rsidRPr="00B21980">
            <w:rPr>
              <w:rFonts w:eastAsia="Times New Roman"/>
              <w:lang w:val="en-US"/>
            </w:rPr>
            <w:t xml:space="preserve">, J., Qing, H., </w:t>
          </w:r>
          <w:proofErr w:type="spellStart"/>
          <w:r w:rsidRPr="00B21980">
            <w:rPr>
              <w:rFonts w:eastAsia="Times New Roman"/>
              <w:lang w:val="en-US"/>
            </w:rPr>
            <w:t>Radenovic</w:t>
          </w:r>
          <w:proofErr w:type="spellEnd"/>
          <w:r w:rsidRPr="00B21980">
            <w:rPr>
              <w:rFonts w:eastAsia="Times New Roman"/>
              <w:lang w:val="en-US"/>
            </w:rPr>
            <w:t xml:space="preserve">, A., Kis, A., </w:t>
          </w:r>
          <w:proofErr w:type="spellStart"/>
          <w:r w:rsidRPr="00B21980">
            <w:rPr>
              <w:rFonts w:eastAsia="Times New Roman"/>
              <w:lang w:val="en-US"/>
            </w:rPr>
            <w:t>Vileno</w:t>
          </w:r>
          <w:proofErr w:type="spellEnd"/>
          <w:r w:rsidRPr="00B21980">
            <w:rPr>
              <w:rFonts w:eastAsia="Times New Roman"/>
              <w:lang w:val="en-US"/>
            </w:rPr>
            <w:t xml:space="preserve">, B., </w:t>
          </w:r>
          <w:proofErr w:type="spellStart"/>
          <w:r w:rsidRPr="00B21980">
            <w:rPr>
              <w:rFonts w:eastAsia="Times New Roman"/>
              <w:lang w:val="en-US"/>
            </w:rPr>
            <w:t>Làszló</w:t>
          </w:r>
          <w:proofErr w:type="spellEnd"/>
          <w:r w:rsidRPr="00B21980">
            <w:rPr>
              <w:rFonts w:eastAsia="Times New Roman"/>
              <w:lang w:val="en-US"/>
            </w:rPr>
            <w:t xml:space="preserve">, F., Miller, L., Martins, R. N., </w:t>
          </w:r>
          <w:proofErr w:type="spellStart"/>
          <w:r w:rsidRPr="00B21980">
            <w:rPr>
              <w:rFonts w:eastAsia="Times New Roman"/>
              <w:lang w:val="en-US"/>
            </w:rPr>
            <w:t>Waeber</w:t>
          </w:r>
          <w:proofErr w:type="spellEnd"/>
          <w:r w:rsidRPr="00B21980">
            <w:rPr>
              <w:rFonts w:eastAsia="Times New Roman"/>
              <w:lang w:val="en-US"/>
            </w:rPr>
            <w:t xml:space="preserve">, G., Mooser, V., Bosman, F., Khalili, K., Darbinian, N., &amp; </w:t>
          </w:r>
          <w:proofErr w:type="spellStart"/>
          <w:r w:rsidRPr="00B21980">
            <w:rPr>
              <w:rFonts w:eastAsia="Times New Roman"/>
              <w:lang w:val="en-US"/>
            </w:rPr>
            <w:t>McGeer</w:t>
          </w:r>
          <w:proofErr w:type="spellEnd"/>
          <w:r w:rsidRPr="00B21980">
            <w:rPr>
              <w:rFonts w:eastAsia="Times New Roman"/>
              <w:lang w:val="en-US"/>
            </w:rPr>
            <w:t xml:space="preserve">, P. L. (2010). Beta amyloid and hyperphosphorylated tau deposits in the pancreas in type 2 diabetes. </w:t>
          </w:r>
          <w:r w:rsidRPr="00B21980">
            <w:rPr>
              <w:rFonts w:eastAsia="Times New Roman"/>
              <w:i/>
              <w:iCs/>
              <w:lang w:val="en-US"/>
            </w:rPr>
            <w:t>Neurobiology of Aging</w:t>
          </w:r>
          <w:r w:rsidRPr="00B21980">
            <w:rPr>
              <w:rFonts w:eastAsia="Times New Roman"/>
              <w:lang w:val="en-US"/>
            </w:rPr>
            <w:t xml:space="preserve">, </w:t>
          </w:r>
          <w:r w:rsidRPr="00B21980">
            <w:rPr>
              <w:rFonts w:eastAsia="Times New Roman"/>
              <w:i/>
              <w:iCs/>
              <w:lang w:val="en-US"/>
            </w:rPr>
            <w:t>31</w:t>
          </w:r>
          <w:r w:rsidRPr="00B21980">
            <w:rPr>
              <w:rFonts w:eastAsia="Times New Roman"/>
              <w:lang w:val="en-US"/>
            </w:rPr>
            <w:t>(9), 1503–1515. https://doi.org/10.1016/J.NEUROBIOLAGING.2008.08.019</w:t>
          </w:r>
        </w:p>
        <w:p w14:paraId="358D9635" w14:textId="77777777" w:rsidR="00F9682C" w:rsidRPr="00B21980" w:rsidRDefault="00F9682C">
          <w:pPr>
            <w:autoSpaceDE w:val="0"/>
            <w:autoSpaceDN w:val="0"/>
            <w:ind w:hanging="480"/>
            <w:divId w:val="564994792"/>
            <w:rPr>
              <w:rFonts w:eastAsia="Times New Roman"/>
              <w:lang w:val="en-US"/>
            </w:rPr>
          </w:pPr>
          <w:r w:rsidRPr="00B21980">
            <w:rPr>
              <w:rFonts w:eastAsia="Times New Roman"/>
              <w:lang w:val="en-US"/>
            </w:rPr>
            <w:t xml:space="preserve">Mohandas, E., Rajmohan, V., &amp; Raghunath, B. (2009). Neurobiology of Alzheimer’s disease. </w:t>
          </w:r>
          <w:r w:rsidRPr="00B21980">
            <w:rPr>
              <w:rFonts w:eastAsia="Times New Roman"/>
              <w:i/>
              <w:iCs/>
              <w:lang w:val="en-US"/>
            </w:rPr>
            <w:t>Indian Journal of Psychiatry</w:t>
          </w:r>
          <w:r w:rsidRPr="00B21980">
            <w:rPr>
              <w:rFonts w:eastAsia="Times New Roman"/>
              <w:lang w:val="en-US"/>
            </w:rPr>
            <w:t xml:space="preserve">, </w:t>
          </w:r>
          <w:r w:rsidRPr="00B21980">
            <w:rPr>
              <w:rFonts w:eastAsia="Times New Roman"/>
              <w:i/>
              <w:iCs/>
              <w:lang w:val="en-US"/>
            </w:rPr>
            <w:t>51</w:t>
          </w:r>
          <w:r w:rsidRPr="00B21980">
            <w:rPr>
              <w:rFonts w:eastAsia="Times New Roman"/>
              <w:lang w:val="en-US"/>
            </w:rPr>
            <w:t>(1), 55. https://doi.org/10.4103/0019-5545.44908</w:t>
          </w:r>
        </w:p>
        <w:p w14:paraId="13C84DE4" w14:textId="77777777" w:rsidR="00F9682C" w:rsidRPr="00B21980" w:rsidRDefault="00F9682C">
          <w:pPr>
            <w:autoSpaceDE w:val="0"/>
            <w:autoSpaceDN w:val="0"/>
            <w:ind w:hanging="480"/>
            <w:divId w:val="2032878160"/>
            <w:rPr>
              <w:rFonts w:eastAsia="Times New Roman"/>
              <w:lang w:val="en-US"/>
            </w:rPr>
          </w:pPr>
          <w:r w:rsidRPr="00B21980">
            <w:rPr>
              <w:rFonts w:eastAsia="Times New Roman"/>
              <w:lang w:val="en-US"/>
            </w:rPr>
            <w:t xml:space="preserve">Mukerjee, N., Al-Khafaji, K., Maitra, S., Suhail Wadi, J., Sachdeva, P., Ghosh, A., </w:t>
          </w:r>
          <w:proofErr w:type="spellStart"/>
          <w:r w:rsidRPr="00B21980">
            <w:rPr>
              <w:rFonts w:eastAsia="Times New Roman"/>
              <w:lang w:val="en-US"/>
            </w:rPr>
            <w:t>Buchade</w:t>
          </w:r>
          <w:proofErr w:type="spellEnd"/>
          <w:r w:rsidRPr="00B21980">
            <w:rPr>
              <w:rFonts w:eastAsia="Times New Roman"/>
              <w:lang w:val="en-US"/>
            </w:rPr>
            <w:t xml:space="preserve">, R. S., Chaudhari, S. Y., Jadhav, S. B., Das, P., Hasan, M. M., Rahman, M. H., </w:t>
          </w:r>
          <w:proofErr w:type="spellStart"/>
          <w:r w:rsidRPr="00B21980">
            <w:rPr>
              <w:rFonts w:eastAsia="Times New Roman"/>
              <w:lang w:val="en-US"/>
            </w:rPr>
            <w:t>Albadrani</w:t>
          </w:r>
          <w:proofErr w:type="spellEnd"/>
          <w:r w:rsidRPr="00B21980">
            <w:rPr>
              <w:rFonts w:eastAsia="Times New Roman"/>
              <w:lang w:val="en-US"/>
            </w:rPr>
            <w:t xml:space="preserve">, G. M., </w:t>
          </w:r>
          <w:proofErr w:type="spellStart"/>
          <w:r w:rsidRPr="00B21980">
            <w:rPr>
              <w:rFonts w:eastAsia="Times New Roman"/>
              <w:lang w:val="en-US"/>
            </w:rPr>
            <w:t>Altyar</w:t>
          </w:r>
          <w:proofErr w:type="spellEnd"/>
          <w:r w:rsidRPr="00B21980">
            <w:rPr>
              <w:rFonts w:eastAsia="Times New Roman"/>
              <w:lang w:val="en-US"/>
            </w:rPr>
            <w:t xml:space="preserve">, A. E., Kamel, M., </w:t>
          </w:r>
          <w:proofErr w:type="spellStart"/>
          <w:r w:rsidRPr="00B21980">
            <w:rPr>
              <w:rFonts w:eastAsia="Times New Roman"/>
              <w:lang w:val="en-US"/>
            </w:rPr>
            <w:t>Algahtani</w:t>
          </w:r>
          <w:proofErr w:type="spellEnd"/>
          <w:r w:rsidRPr="00B21980">
            <w:rPr>
              <w:rFonts w:eastAsia="Times New Roman"/>
              <w:lang w:val="en-US"/>
            </w:rPr>
            <w:t xml:space="preserve">, M., </w:t>
          </w:r>
          <w:proofErr w:type="spellStart"/>
          <w:r w:rsidRPr="00B21980">
            <w:rPr>
              <w:rFonts w:eastAsia="Times New Roman"/>
              <w:lang w:val="en-US"/>
            </w:rPr>
            <w:t>Shinan</w:t>
          </w:r>
          <w:proofErr w:type="spellEnd"/>
          <w:r w:rsidRPr="00B21980">
            <w:rPr>
              <w:rFonts w:eastAsia="Times New Roman"/>
              <w:lang w:val="en-US"/>
            </w:rPr>
            <w:t xml:space="preserve">, K., </w:t>
          </w:r>
          <w:proofErr w:type="spellStart"/>
          <w:r w:rsidRPr="00B21980">
            <w:rPr>
              <w:rFonts w:eastAsia="Times New Roman"/>
              <w:lang w:val="en-US"/>
            </w:rPr>
            <w:t>Theyab</w:t>
          </w:r>
          <w:proofErr w:type="spellEnd"/>
          <w:r w:rsidRPr="00B21980">
            <w:rPr>
              <w:rFonts w:eastAsia="Times New Roman"/>
              <w:lang w:val="en-US"/>
            </w:rPr>
            <w:t xml:space="preserve">, A., Abdel-Daim, M. M., … Sharma, R. (2022). Recognizing novel drugs against Keap1 in Alzheimer’s disease using machine learning grounded computational studies. </w:t>
          </w:r>
          <w:r w:rsidRPr="00B21980">
            <w:rPr>
              <w:rFonts w:eastAsia="Times New Roman"/>
              <w:i/>
              <w:iCs/>
              <w:lang w:val="en-US"/>
            </w:rPr>
            <w:t>Frontiers in Molecular Neuroscience</w:t>
          </w:r>
          <w:r w:rsidRPr="00B21980">
            <w:rPr>
              <w:rFonts w:eastAsia="Times New Roman"/>
              <w:lang w:val="en-US"/>
            </w:rPr>
            <w:t xml:space="preserve">, </w:t>
          </w:r>
          <w:r w:rsidRPr="00B21980">
            <w:rPr>
              <w:rFonts w:eastAsia="Times New Roman"/>
              <w:i/>
              <w:iCs/>
              <w:lang w:val="en-US"/>
            </w:rPr>
            <w:t>15</w:t>
          </w:r>
          <w:r w:rsidRPr="00B21980">
            <w:rPr>
              <w:rFonts w:eastAsia="Times New Roman"/>
              <w:lang w:val="en-US"/>
            </w:rPr>
            <w:t>, 1036552. https://doi.org/10.3389/FNMOL.2022.1036552/BIBTEX</w:t>
          </w:r>
        </w:p>
        <w:p w14:paraId="0660E71E" w14:textId="77777777" w:rsidR="00F9682C" w:rsidRDefault="00F9682C">
          <w:pPr>
            <w:autoSpaceDE w:val="0"/>
            <w:autoSpaceDN w:val="0"/>
            <w:ind w:hanging="480"/>
            <w:divId w:val="477261543"/>
            <w:rPr>
              <w:rFonts w:eastAsia="Times New Roman"/>
            </w:rPr>
          </w:pPr>
          <w:r w:rsidRPr="00B21980">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4E8F21B8" w14:textId="77777777" w:rsidR="00F9682C" w:rsidRPr="00B21980" w:rsidRDefault="00F9682C">
          <w:pPr>
            <w:autoSpaceDE w:val="0"/>
            <w:autoSpaceDN w:val="0"/>
            <w:ind w:hanging="480"/>
            <w:divId w:val="174459848"/>
            <w:rPr>
              <w:rFonts w:eastAsia="Times New Roman"/>
              <w:lang w:val="en-US"/>
            </w:rPr>
          </w:pPr>
          <w:r>
            <w:rPr>
              <w:rFonts w:eastAsia="Times New Roman"/>
            </w:rPr>
            <w:t xml:space="preserve">NIH. (2017). </w:t>
          </w:r>
          <w:r>
            <w:rPr>
              <w:rFonts w:eastAsia="Times New Roman"/>
              <w:i/>
              <w:iCs/>
            </w:rPr>
            <w:t xml:space="preserve">¿Qué causa la enfermedad de Alzheimer? </w:t>
          </w:r>
          <w:r w:rsidRPr="00B21980">
            <w:rPr>
              <w:rFonts w:eastAsia="Times New Roman"/>
              <w:i/>
              <w:iCs/>
              <w:lang w:val="en-US"/>
            </w:rPr>
            <w:t>| National Institute on Aging</w:t>
          </w:r>
          <w:r w:rsidRPr="00B21980">
            <w:rPr>
              <w:rFonts w:eastAsia="Times New Roman"/>
              <w:lang w:val="en-US"/>
            </w:rPr>
            <w:t>. https://www.nia.nih.gov/espanol/enfermedad-alzheimer/causa-enfermedad-alzheimer</w:t>
          </w:r>
        </w:p>
        <w:p w14:paraId="640D760B" w14:textId="77777777" w:rsidR="00F9682C" w:rsidRPr="00B21980" w:rsidRDefault="00F9682C">
          <w:pPr>
            <w:autoSpaceDE w:val="0"/>
            <w:autoSpaceDN w:val="0"/>
            <w:ind w:hanging="480"/>
            <w:divId w:val="543831870"/>
            <w:rPr>
              <w:rFonts w:eastAsia="Times New Roman"/>
              <w:lang w:val="en-US"/>
            </w:rPr>
          </w:pPr>
          <w:r>
            <w:rPr>
              <w:rFonts w:eastAsia="Times New Roman"/>
            </w:rPr>
            <w:t xml:space="preserve">NIH. (2023). </w:t>
          </w:r>
          <w:r>
            <w:rPr>
              <w:rFonts w:eastAsia="Times New Roman"/>
              <w:i/>
              <w:iCs/>
            </w:rPr>
            <w:t xml:space="preserve">¿Cómo se trata la enfermedad de Alzheimer? </w:t>
          </w:r>
          <w:r w:rsidRPr="00B21980">
            <w:rPr>
              <w:rFonts w:eastAsia="Times New Roman"/>
              <w:i/>
              <w:iCs/>
              <w:lang w:val="en-US"/>
            </w:rPr>
            <w:t>| National Institute on Aging</w:t>
          </w:r>
          <w:r w:rsidRPr="00B21980">
            <w:rPr>
              <w:rFonts w:eastAsia="Times New Roman"/>
              <w:lang w:val="en-US"/>
            </w:rPr>
            <w:t>. https://www.nia.nih.gov/espanol/cuidado-medico-enfermedad-alzheimer/como-se-trata-enfermedad-alzheimer</w:t>
          </w:r>
        </w:p>
        <w:p w14:paraId="73767AE8" w14:textId="77777777" w:rsidR="00F9682C" w:rsidRDefault="00F9682C">
          <w:pPr>
            <w:autoSpaceDE w:val="0"/>
            <w:autoSpaceDN w:val="0"/>
            <w:ind w:hanging="480"/>
            <w:divId w:val="1829593772"/>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2355FA3D" w14:textId="77777777" w:rsidR="00F9682C" w:rsidRDefault="00F9682C">
          <w:pPr>
            <w:autoSpaceDE w:val="0"/>
            <w:autoSpaceDN w:val="0"/>
            <w:ind w:hanging="480"/>
            <w:divId w:val="1708409827"/>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346DB5A0" w14:textId="77777777" w:rsidR="00F9682C" w:rsidRPr="00B21980" w:rsidRDefault="00F9682C">
          <w:pPr>
            <w:autoSpaceDE w:val="0"/>
            <w:autoSpaceDN w:val="0"/>
            <w:ind w:hanging="480"/>
            <w:divId w:val="1991320725"/>
            <w:rPr>
              <w:rFonts w:eastAsia="Times New Roman"/>
              <w:lang w:val="en-US"/>
            </w:rPr>
          </w:pPr>
          <w:proofErr w:type="spellStart"/>
          <w:r>
            <w:rPr>
              <w:rFonts w:eastAsia="Times New Roman"/>
            </w:rPr>
            <w:t>Parvathy</w:t>
          </w:r>
          <w:proofErr w:type="spellEnd"/>
          <w:r>
            <w:rPr>
              <w:rFonts w:eastAsia="Times New Roman"/>
            </w:rPr>
            <w:t xml:space="preserve"> </w:t>
          </w:r>
          <w:proofErr w:type="spellStart"/>
          <w:r>
            <w:rPr>
              <w:rFonts w:eastAsia="Times New Roman"/>
            </w:rPr>
            <w:t>Dharshini</w:t>
          </w:r>
          <w:proofErr w:type="spellEnd"/>
          <w:r>
            <w:rPr>
              <w:rFonts w:eastAsia="Times New Roman"/>
            </w:rPr>
            <w:t xml:space="preserve">, S. A., </w:t>
          </w:r>
          <w:proofErr w:type="spellStart"/>
          <w:r>
            <w:rPr>
              <w:rFonts w:eastAsia="Times New Roman"/>
            </w:rPr>
            <w:t>Sneha</w:t>
          </w:r>
          <w:proofErr w:type="spellEnd"/>
          <w:r>
            <w:rPr>
              <w:rFonts w:eastAsia="Times New Roman"/>
            </w:rPr>
            <w:t xml:space="preserve">, N. P., </w:t>
          </w:r>
          <w:proofErr w:type="spellStart"/>
          <w:r>
            <w:rPr>
              <w:rFonts w:eastAsia="Times New Roman"/>
            </w:rPr>
            <w:t>Yesudhas</w:t>
          </w:r>
          <w:proofErr w:type="spellEnd"/>
          <w:r>
            <w:rPr>
              <w:rFonts w:eastAsia="Times New Roman"/>
            </w:rPr>
            <w:t xml:space="preserve">, D., </w:t>
          </w:r>
          <w:proofErr w:type="spellStart"/>
          <w:r>
            <w:rPr>
              <w:rFonts w:eastAsia="Times New Roman"/>
            </w:rPr>
            <w:t>Kulandaisamy</w:t>
          </w:r>
          <w:proofErr w:type="spellEnd"/>
          <w:r>
            <w:rPr>
              <w:rFonts w:eastAsia="Times New Roman"/>
            </w:rPr>
            <w:t xml:space="preserve">, A., </w:t>
          </w:r>
          <w:proofErr w:type="spellStart"/>
          <w:r>
            <w:rPr>
              <w:rFonts w:eastAsia="Times New Roman"/>
            </w:rPr>
            <w:t>Rangaswamy</w:t>
          </w:r>
          <w:proofErr w:type="spellEnd"/>
          <w:r>
            <w:rPr>
              <w:rFonts w:eastAsia="Times New Roman"/>
            </w:rPr>
            <w:t xml:space="preserve">, U., </w:t>
          </w:r>
          <w:proofErr w:type="spellStart"/>
          <w:r>
            <w:rPr>
              <w:rFonts w:eastAsia="Times New Roman"/>
            </w:rPr>
            <w:t>Shanmugam</w:t>
          </w:r>
          <w:proofErr w:type="spellEnd"/>
          <w:r>
            <w:rPr>
              <w:rFonts w:eastAsia="Times New Roman"/>
            </w:rPr>
            <w:t xml:space="preserve">, A., Taguchi, Y.-H., &amp; </w:t>
          </w:r>
          <w:proofErr w:type="spellStart"/>
          <w:r>
            <w:rPr>
              <w:rFonts w:eastAsia="Times New Roman"/>
            </w:rPr>
            <w:t>Gromiha</w:t>
          </w:r>
          <w:proofErr w:type="spellEnd"/>
          <w:r>
            <w:rPr>
              <w:rFonts w:eastAsia="Times New Roman"/>
            </w:rPr>
            <w:t xml:space="preserve">, M. M. (2022). </w:t>
          </w:r>
          <w:r w:rsidRPr="00B21980">
            <w:rPr>
              <w:rFonts w:eastAsia="Times New Roman"/>
              <w:lang w:val="en-US"/>
            </w:rPr>
            <w:t xml:space="preserve">Exploring Plausible Therapeutic Targets for Alzheimer’s Disease using Multi-omics Approach, Machine Learning and Docking. </w:t>
          </w:r>
          <w:r w:rsidRPr="00B21980">
            <w:rPr>
              <w:rFonts w:eastAsia="Times New Roman"/>
              <w:i/>
              <w:iCs/>
              <w:lang w:val="en-US"/>
            </w:rPr>
            <w:t>Current Topics in Medicinal Chemistry</w:t>
          </w:r>
          <w:r w:rsidRPr="00B21980">
            <w:rPr>
              <w:rFonts w:eastAsia="Times New Roman"/>
              <w:lang w:val="en-US"/>
            </w:rPr>
            <w:t xml:space="preserve">, </w:t>
          </w:r>
          <w:r w:rsidRPr="00B21980">
            <w:rPr>
              <w:rFonts w:eastAsia="Times New Roman"/>
              <w:i/>
              <w:iCs/>
              <w:lang w:val="en-US"/>
            </w:rPr>
            <w:t>22</w:t>
          </w:r>
          <w:r w:rsidRPr="00B21980">
            <w:rPr>
              <w:rFonts w:eastAsia="Times New Roman"/>
              <w:lang w:val="en-US"/>
            </w:rPr>
            <w:t>(22), 1868–1879. https://doi.org/10.2174/1568026622666220902110115</w:t>
          </w:r>
        </w:p>
        <w:p w14:paraId="6FDD8F31" w14:textId="77777777" w:rsidR="00F9682C" w:rsidRPr="00B21980" w:rsidRDefault="00F9682C">
          <w:pPr>
            <w:autoSpaceDE w:val="0"/>
            <w:autoSpaceDN w:val="0"/>
            <w:ind w:hanging="480"/>
            <w:divId w:val="62342570"/>
            <w:rPr>
              <w:rFonts w:eastAsia="Times New Roman"/>
              <w:lang w:val="en-US"/>
            </w:rPr>
          </w:pPr>
          <w:r w:rsidRPr="00B21980">
            <w:rPr>
              <w:rFonts w:eastAsia="Times New Roman"/>
              <w:lang w:val="en-US"/>
            </w:rPr>
            <w:lastRenderedPageBreak/>
            <w:t xml:space="preserve">Paul, D., </w:t>
          </w:r>
          <w:proofErr w:type="spellStart"/>
          <w:r w:rsidRPr="00B21980">
            <w:rPr>
              <w:rFonts w:eastAsia="Times New Roman"/>
              <w:lang w:val="en-US"/>
            </w:rPr>
            <w:t>Sanap</w:t>
          </w:r>
          <w:proofErr w:type="spellEnd"/>
          <w:r w:rsidRPr="00B21980">
            <w:rPr>
              <w:rFonts w:eastAsia="Times New Roman"/>
              <w:lang w:val="en-US"/>
            </w:rPr>
            <w:t xml:space="preserve">, G., Shenoy, S., </w:t>
          </w:r>
          <w:proofErr w:type="spellStart"/>
          <w:r w:rsidRPr="00B21980">
            <w:rPr>
              <w:rFonts w:eastAsia="Times New Roman"/>
              <w:lang w:val="en-US"/>
            </w:rPr>
            <w:t>Kalyane</w:t>
          </w:r>
          <w:proofErr w:type="spellEnd"/>
          <w:r w:rsidRPr="00B21980">
            <w:rPr>
              <w:rFonts w:eastAsia="Times New Roman"/>
              <w:lang w:val="en-US"/>
            </w:rPr>
            <w:t xml:space="preserve">, D., Kalia, K., &amp; </w:t>
          </w:r>
          <w:proofErr w:type="spellStart"/>
          <w:r w:rsidRPr="00B21980">
            <w:rPr>
              <w:rFonts w:eastAsia="Times New Roman"/>
              <w:lang w:val="en-US"/>
            </w:rPr>
            <w:t>Tekade</w:t>
          </w:r>
          <w:proofErr w:type="spellEnd"/>
          <w:r w:rsidRPr="00B21980">
            <w:rPr>
              <w:rFonts w:eastAsia="Times New Roman"/>
              <w:lang w:val="en-US"/>
            </w:rPr>
            <w:t xml:space="preserve">, R. K. (2021). Artificial intelligence in drug discovery and development. </w:t>
          </w:r>
          <w:r w:rsidRPr="00B21980">
            <w:rPr>
              <w:rFonts w:eastAsia="Times New Roman"/>
              <w:i/>
              <w:iCs/>
              <w:lang w:val="en-US"/>
            </w:rPr>
            <w:t>Drug Discovery Today</w:t>
          </w:r>
          <w:r w:rsidRPr="00B21980">
            <w:rPr>
              <w:rFonts w:eastAsia="Times New Roman"/>
              <w:lang w:val="en-US"/>
            </w:rPr>
            <w:t xml:space="preserve">, </w:t>
          </w:r>
          <w:r w:rsidRPr="00B21980">
            <w:rPr>
              <w:rFonts w:eastAsia="Times New Roman"/>
              <w:i/>
              <w:iCs/>
              <w:lang w:val="en-US"/>
            </w:rPr>
            <w:t>26</w:t>
          </w:r>
          <w:r w:rsidRPr="00B21980">
            <w:rPr>
              <w:rFonts w:eastAsia="Times New Roman"/>
              <w:lang w:val="en-US"/>
            </w:rPr>
            <w:t>(1), 80. https://doi.org/10.1016/J.DRUDIS.2020.10.010</w:t>
          </w:r>
        </w:p>
        <w:p w14:paraId="21CB435D" w14:textId="77777777" w:rsidR="00F9682C" w:rsidRPr="00B21980" w:rsidRDefault="00F9682C">
          <w:pPr>
            <w:autoSpaceDE w:val="0"/>
            <w:autoSpaceDN w:val="0"/>
            <w:ind w:hanging="480"/>
            <w:divId w:val="1246383786"/>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B21980">
            <w:rPr>
              <w:rFonts w:eastAsia="Times New Roman"/>
              <w:lang w:val="en-US"/>
            </w:rPr>
            <w:t xml:space="preserve">The role of beta-amyloid protein in synaptic function: implications for Alzheimer’s disease therapy. </w:t>
          </w:r>
          <w:r w:rsidRPr="00B21980">
            <w:rPr>
              <w:rFonts w:eastAsia="Times New Roman"/>
              <w:i/>
              <w:iCs/>
              <w:lang w:val="en-US"/>
            </w:rPr>
            <w:t>Current Neuropharmacology</w:t>
          </w:r>
          <w:r w:rsidRPr="00B21980">
            <w:rPr>
              <w:rFonts w:eastAsia="Times New Roman"/>
              <w:lang w:val="en-US"/>
            </w:rPr>
            <w:t xml:space="preserve">, </w:t>
          </w:r>
          <w:r w:rsidRPr="00B21980">
            <w:rPr>
              <w:rFonts w:eastAsia="Times New Roman"/>
              <w:i/>
              <w:iCs/>
              <w:lang w:val="en-US"/>
            </w:rPr>
            <w:t>4</w:t>
          </w:r>
          <w:r w:rsidRPr="00B21980">
            <w:rPr>
              <w:rFonts w:eastAsia="Times New Roman"/>
              <w:lang w:val="en-US"/>
            </w:rPr>
            <w:t>(2), 149–163. https://doi.org/10.2174/157015906776359531</w:t>
          </w:r>
        </w:p>
        <w:p w14:paraId="0DE4044E" w14:textId="77777777" w:rsidR="00F9682C" w:rsidRPr="00B21980" w:rsidRDefault="00F9682C">
          <w:pPr>
            <w:autoSpaceDE w:val="0"/>
            <w:autoSpaceDN w:val="0"/>
            <w:ind w:hanging="480"/>
            <w:divId w:val="1457943935"/>
            <w:rPr>
              <w:rFonts w:eastAsia="Times New Roman"/>
              <w:lang w:val="en-US"/>
            </w:rPr>
          </w:pPr>
          <w:r w:rsidRPr="00B21980">
            <w:rPr>
              <w:rFonts w:eastAsia="Times New Roman"/>
              <w:lang w:val="en-US"/>
            </w:rPr>
            <w:t xml:space="preserve">Puri, M., Pathak, Y., </w:t>
          </w:r>
          <w:proofErr w:type="spellStart"/>
          <w:r w:rsidRPr="00B21980">
            <w:rPr>
              <w:rFonts w:eastAsia="Times New Roman"/>
              <w:lang w:val="en-US"/>
            </w:rPr>
            <w:t>Sutariya</w:t>
          </w:r>
          <w:proofErr w:type="spellEnd"/>
          <w:r w:rsidRPr="00B21980">
            <w:rPr>
              <w:rFonts w:eastAsia="Times New Roman"/>
              <w:lang w:val="en-US"/>
            </w:rPr>
            <w:t xml:space="preserve">, V. K., </w:t>
          </w:r>
          <w:proofErr w:type="spellStart"/>
          <w:r w:rsidRPr="00B21980">
            <w:rPr>
              <w:rFonts w:eastAsia="Times New Roman"/>
              <w:lang w:val="en-US"/>
            </w:rPr>
            <w:t>Tipparaju</w:t>
          </w:r>
          <w:proofErr w:type="spellEnd"/>
          <w:r w:rsidRPr="00B21980">
            <w:rPr>
              <w:rFonts w:eastAsia="Times New Roman"/>
              <w:lang w:val="en-US"/>
            </w:rPr>
            <w:t xml:space="preserve">, S., &amp; Moreno, W. (2016). </w:t>
          </w:r>
          <w:r w:rsidRPr="00B21980">
            <w:rPr>
              <w:rFonts w:eastAsia="Times New Roman"/>
              <w:i/>
              <w:iCs/>
              <w:lang w:val="en-US"/>
            </w:rPr>
            <w:t>Artificial Neural Network for Drug Design, Delivery and Disposition</w:t>
          </w:r>
          <w:r w:rsidRPr="00B21980">
            <w:rPr>
              <w:rFonts w:eastAsia="Times New Roman"/>
              <w:lang w:val="en-US"/>
            </w:rPr>
            <w:t>. Elsevier Inc.</w:t>
          </w:r>
        </w:p>
        <w:p w14:paraId="7F85DCAE" w14:textId="77777777" w:rsidR="00F9682C" w:rsidRPr="00B21980" w:rsidRDefault="00F9682C">
          <w:pPr>
            <w:autoSpaceDE w:val="0"/>
            <w:autoSpaceDN w:val="0"/>
            <w:ind w:hanging="480"/>
            <w:divId w:val="10451971"/>
            <w:rPr>
              <w:rFonts w:eastAsia="Times New Roman"/>
              <w:lang w:val="en-US"/>
            </w:rPr>
          </w:pPr>
          <w:r w:rsidRPr="00B21980">
            <w:rPr>
              <w:rFonts w:eastAsia="Times New Roman"/>
              <w:lang w:val="en-US"/>
            </w:rPr>
            <w:t xml:space="preserve">Raghunathan, S., &amp; </w:t>
          </w:r>
          <w:proofErr w:type="spellStart"/>
          <w:r w:rsidRPr="00B21980">
            <w:rPr>
              <w:rFonts w:eastAsia="Times New Roman"/>
              <w:lang w:val="en-US"/>
            </w:rPr>
            <w:t>Priyakumar</w:t>
          </w:r>
          <w:proofErr w:type="spellEnd"/>
          <w:r w:rsidRPr="00B21980">
            <w:rPr>
              <w:rFonts w:eastAsia="Times New Roman"/>
              <w:lang w:val="en-US"/>
            </w:rPr>
            <w:t xml:space="preserve">, U. D. (2022). Molecular representations for machine learning applications in chemistry. </w:t>
          </w:r>
          <w:r w:rsidRPr="00B21980">
            <w:rPr>
              <w:rFonts w:eastAsia="Times New Roman"/>
              <w:i/>
              <w:iCs/>
              <w:lang w:val="en-US"/>
            </w:rPr>
            <w:t>International Journal of Quantum Chemistry</w:t>
          </w:r>
          <w:r w:rsidRPr="00B21980">
            <w:rPr>
              <w:rFonts w:eastAsia="Times New Roman"/>
              <w:lang w:val="en-US"/>
            </w:rPr>
            <w:t xml:space="preserve">, </w:t>
          </w:r>
          <w:r w:rsidRPr="00B21980">
            <w:rPr>
              <w:rFonts w:eastAsia="Times New Roman"/>
              <w:i/>
              <w:iCs/>
              <w:lang w:val="en-US"/>
            </w:rPr>
            <w:t>122</w:t>
          </w:r>
          <w:r w:rsidRPr="00B21980">
            <w:rPr>
              <w:rFonts w:eastAsia="Times New Roman"/>
              <w:lang w:val="en-US"/>
            </w:rPr>
            <w:t>(7), e26870. https://doi.org/10.1002/QUA.26870</w:t>
          </w:r>
        </w:p>
        <w:p w14:paraId="4D6FEFD4" w14:textId="77777777" w:rsidR="00F9682C" w:rsidRPr="00B21980" w:rsidRDefault="00F9682C">
          <w:pPr>
            <w:autoSpaceDE w:val="0"/>
            <w:autoSpaceDN w:val="0"/>
            <w:ind w:hanging="480"/>
            <w:divId w:val="2009556382"/>
            <w:rPr>
              <w:rFonts w:eastAsia="Times New Roman"/>
              <w:lang w:val="en-US"/>
            </w:rPr>
          </w:pPr>
          <w:proofErr w:type="spellStart"/>
          <w:r w:rsidRPr="00B21980">
            <w:rPr>
              <w:rFonts w:eastAsia="Times New Roman"/>
              <w:lang w:val="en-US"/>
            </w:rPr>
            <w:t>Rogaev</w:t>
          </w:r>
          <w:proofErr w:type="spellEnd"/>
          <w:r w:rsidRPr="00B21980">
            <w:rPr>
              <w:rFonts w:eastAsia="Times New Roman"/>
              <w:lang w:val="en-US"/>
            </w:rPr>
            <w:t xml:space="preserve">, E. I., Sherrington, R., </w:t>
          </w:r>
          <w:proofErr w:type="spellStart"/>
          <w:r w:rsidRPr="00B21980">
            <w:rPr>
              <w:rFonts w:eastAsia="Times New Roman"/>
              <w:lang w:val="en-US"/>
            </w:rPr>
            <w:t>Rogaeva</w:t>
          </w:r>
          <w:proofErr w:type="spellEnd"/>
          <w:r w:rsidRPr="00B21980">
            <w:rPr>
              <w:rFonts w:eastAsia="Times New Roman"/>
              <w:lang w:val="en-US"/>
            </w:rPr>
            <w:t xml:space="preserve">, E. A., Levesque, G., Ikeda, M., Liang, Y., Chi, H., Lin, C., Holman, K., Tsuda, T., Mar, L., Sorbi, S., </w:t>
          </w:r>
          <w:proofErr w:type="spellStart"/>
          <w:r w:rsidRPr="00B21980">
            <w:rPr>
              <w:rFonts w:eastAsia="Times New Roman"/>
              <w:lang w:val="en-US"/>
            </w:rPr>
            <w:t>Nacmias</w:t>
          </w:r>
          <w:proofErr w:type="spellEnd"/>
          <w:r w:rsidRPr="00B21980">
            <w:rPr>
              <w:rFonts w:eastAsia="Times New Roman"/>
              <w:lang w:val="en-US"/>
            </w:rPr>
            <w:t xml:space="preserve">, B., Piacentini, S., </w:t>
          </w:r>
          <w:proofErr w:type="spellStart"/>
          <w:r w:rsidRPr="00B21980">
            <w:rPr>
              <w:rFonts w:eastAsia="Times New Roman"/>
              <w:lang w:val="en-US"/>
            </w:rPr>
            <w:t>Amaducci</w:t>
          </w:r>
          <w:proofErr w:type="spellEnd"/>
          <w:r w:rsidRPr="00B21980">
            <w:rPr>
              <w:rFonts w:eastAsia="Times New Roman"/>
              <w:lang w:val="en-US"/>
            </w:rPr>
            <w:t xml:space="preserve">, L., Chumakov, I., Cohen, D., </w:t>
          </w:r>
          <w:proofErr w:type="spellStart"/>
          <w:r w:rsidRPr="00B21980">
            <w:rPr>
              <w:rFonts w:eastAsia="Times New Roman"/>
              <w:lang w:val="en-US"/>
            </w:rPr>
            <w:t>Lannfelt</w:t>
          </w:r>
          <w:proofErr w:type="spellEnd"/>
          <w:r w:rsidRPr="00B21980">
            <w:rPr>
              <w:rFonts w:eastAsia="Times New Roman"/>
              <w:lang w:val="en-US"/>
            </w:rPr>
            <w:t xml:space="preserve">, L., Fraser, P. E., … George-Hyslop, P. H. S. (1995). Familial Alzheimer’s disease in kindreds with missense mutations in a gene on chromosome 1 related to the Alzheimer’s disease type 3 gene. </w:t>
          </w:r>
          <w:r w:rsidRPr="00B21980">
            <w:rPr>
              <w:rFonts w:eastAsia="Times New Roman"/>
              <w:i/>
              <w:iCs/>
              <w:lang w:val="en-US"/>
            </w:rPr>
            <w:t>Nature 1995 376:6543</w:t>
          </w:r>
          <w:r w:rsidRPr="00B21980">
            <w:rPr>
              <w:rFonts w:eastAsia="Times New Roman"/>
              <w:lang w:val="en-US"/>
            </w:rPr>
            <w:t xml:space="preserve">, </w:t>
          </w:r>
          <w:r w:rsidRPr="00B21980">
            <w:rPr>
              <w:rFonts w:eastAsia="Times New Roman"/>
              <w:i/>
              <w:iCs/>
              <w:lang w:val="en-US"/>
            </w:rPr>
            <w:t>376</w:t>
          </w:r>
          <w:r w:rsidRPr="00B21980">
            <w:rPr>
              <w:rFonts w:eastAsia="Times New Roman"/>
              <w:lang w:val="en-US"/>
            </w:rPr>
            <w:t>(6543), 775–778. https://doi.org/10.1038/376775a0</w:t>
          </w:r>
        </w:p>
        <w:p w14:paraId="5A507227" w14:textId="77777777" w:rsidR="00F9682C" w:rsidRPr="00B21980" w:rsidRDefault="00F9682C">
          <w:pPr>
            <w:autoSpaceDE w:val="0"/>
            <w:autoSpaceDN w:val="0"/>
            <w:ind w:hanging="480"/>
            <w:divId w:val="1252007220"/>
            <w:rPr>
              <w:rFonts w:eastAsia="Times New Roman"/>
              <w:lang w:val="en-US"/>
            </w:rPr>
          </w:pPr>
          <w:r w:rsidRPr="00B21980">
            <w:rPr>
              <w:rFonts w:eastAsia="Times New Roman"/>
              <w:lang w:val="en-US"/>
            </w:rPr>
            <w:t xml:space="preserve">Rosenberg, P. B. (2005). Clinical aspects of inflammation in Alzheimer’s disease. </w:t>
          </w:r>
          <w:r w:rsidRPr="00B21980">
            <w:rPr>
              <w:rFonts w:eastAsia="Times New Roman"/>
              <w:i/>
              <w:iCs/>
              <w:lang w:val="en-US"/>
            </w:rPr>
            <w:t>International Review of Psychiatry</w:t>
          </w:r>
          <w:r w:rsidRPr="00B21980">
            <w:rPr>
              <w:rFonts w:eastAsia="Times New Roman"/>
              <w:lang w:val="en-US"/>
            </w:rPr>
            <w:t xml:space="preserve">, </w:t>
          </w:r>
          <w:r w:rsidRPr="00B21980">
            <w:rPr>
              <w:rFonts w:eastAsia="Times New Roman"/>
              <w:i/>
              <w:iCs/>
              <w:lang w:val="en-US"/>
            </w:rPr>
            <w:t>17</w:t>
          </w:r>
          <w:r w:rsidRPr="00B21980">
            <w:rPr>
              <w:rFonts w:eastAsia="Times New Roman"/>
              <w:lang w:val="en-US"/>
            </w:rPr>
            <w:t>(6), 503–514. https://doi.org/10.1080/02646830500382037</w:t>
          </w:r>
        </w:p>
        <w:p w14:paraId="5B382FB6" w14:textId="77777777" w:rsidR="00F9682C" w:rsidRPr="00B21980" w:rsidRDefault="00F9682C">
          <w:pPr>
            <w:autoSpaceDE w:val="0"/>
            <w:autoSpaceDN w:val="0"/>
            <w:ind w:hanging="480"/>
            <w:divId w:val="636493811"/>
            <w:rPr>
              <w:rFonts w:eastAsia="Times New Roman"/>
              <w:lang w:val="en-US"/>
            </w:rPr>
          </w:pPr>
          <w:r w:rsidRPr="00B21980">
            <w:rPr>
              <w:rFonts w:eastAsia="Times New Roman"/>
              <w:lang w:val="en-US"/>
            </w:rPr>
            <w:t xml:space="preserve">Salazar, D. E., &amp; Gormley, G. (2017). Modern Drug Discovery and Development. </w:t>
          </w:r>
          <w:r w:rsidRPr="00B21980">
            <w:rPr>
              <w:rFonts w:eastAsia="Times New Roman"/>
              <w:i/>
              <w:iCs/>
              <w:lang w:val="en-US"/>
            </w:rPr>
            <w:t>Clinical and Translational Science: Principles of Human Research: Second Edition</w:t>
          </w:r>
          <w:r w:rsidRPr="00B21980">
            <w:rPr>
              <w:rFonts w:eastAsia="Times New Roman"/>
              <w:lang w:val="en-US"/>
            </w:rPr>
            <w:t>, 719–743. https://doi.org/10.1016/B978-0-12-802101-9.00041-7</w:t>
          </w:r>
        </w:p>
        <w:p w14:paraId="158B4863" w14:textId="77777777" w:rsidR="00F9682C" w:rsidRPr="00B21980" w:rsidRDefault="00F9682C">
          <w:pPr>
            <w:autoSpaceDE w:val="0"/>
            <w:autoSpaceDN w:val="0"/>
            <w:ind w:hanging="480"/>
            <w:divId w:val="1501460400"/>
            <w:rPr>
              <w:rFonts w:eastAsia="Times New Roman"/>
              <w:lang w:val="en-US"/>
            </w:rPr>
          </w:pPr>
          <w:r>
            <w:rPr>
              <w:rFonts w:eastAsia="Times New Roman"/>
            </w:rPr>
            <w:t xml:space="preserve">Sanabria-Castro, A., Alvarado-Echeverría, I., &amp; Monge-Bonilla, C. (2017). </w:t>
          </w:r>
          <w:r w:rsidRPr="00B21980">
            <w:rPr>
              <w:rFonts w:eastAsia="Times New Roman"/>
              <w:lang w:val="en-US"/>
            </w:rPr>
            <w:t xml:space="preserve">Molecular Pathogenesis of Alzheimer’s Disease: An Update. </w:t>
          </w:r>
          <w:r w:rsidRPr="00B21980">
            <w:rPr>
              <w:rFonts w:eastAsia="Times New Roman"/>
              <w:i/>
              <w:iCs/>
              <w:lang w:val="en-US"/>
            </w:rPr>
            <w:t>Annals of Neurosciences</w:t>
          </w:r>
          <w:r w:rsidRPr="00B21980">
            <w:rPr>
              <w:rFonts w:eastAsia="Times New Roman"/>
              <w:lang w:val="en-US"/>
            </w:rPr>
            <w:t xml:space="preserve">, </w:t>
          </w:r>
          <w:r w:rsidRPr="00B21980">
            <w:rPr>
              <w:rFonts w:eastAsia="Times New Roman"/>
              <w:i/>
              <w:iCs/>
              <w:lang w:val="en-US"/>
            </w:rPr>
            <w:t>24</w:t>
          </w:r>
          <w:r w:rsidRPr="00B21980">
            <w:rPr>
              <w:rFonts w:eastAsia="Times New Roman"/>
              <w:lang w:val="en-US"/>
            </w:rPr>
            <w:t>(1), 46–54. https://doi.org/10.1159/000464422</w:t>
          </w:r>
        </w:p>
        <w:p w14:paraId="1B64CDB1" w14:textId="77777777" w:rsidR="00F9682C" w:rsidRPr="00B21980" w:rsidRDefault="00F9682C">
          <w:pPr>
            <w:autoSpaceDE w:val="0"/>
            <w:autoSpaceDN w:val="0"/>
            <w:ind w:hanging="480"/>
            <w:divId w:val="1907954306"/>
            <w:rPr>
              <w:rFonts w:eastAsia="Times New Roman"/>
              <w:lang w:val="en-US"/>
            </w:rPr>
          </w:pPr>
          <w:r w:rsidRPr="00B21980">
            <w:rPr>
              <w:rFonts w:eastAsia="Times New Roman"/>
              <w:lang w:val="en-US"/>
            </w:rPr>
            <w:t xml:space="preserve">Schneider, Patrick., &amp; Xhafa, Fatos. (2022). </w:t>
          </w:r>
          <w:r w:rsidRPr="00B21980">
            <w:rPr>
              <w:rFonts w:eastAsia="Times New Roman"/>
              <w:i/>
              <w:iCs/>
              <w:lang w:val="en-US"/>
            </w:rPr>
            <w:t>Anomaly detection and complex event processing over IoT data streams with application to eHealth and patient data monitoring</w:t>
          </w:r>
          <w:r w:rsidRPr="00B21980">
            <w:rPr>
              <w:rFonts w:eastAsia="Times New Roman"/>
              <w:lang w:val="en-US"/>
            </w:rPr>
            <w:t>. Academic Press. http://www.sciencedirect.com:5070/book/9780128238189/anomaly-detection-and-complex-event-processing-over-iot-data-streams</w:t>
          </w:r>
        </w:p>
        <w:p w14:paraId="0533BCF8" w14:textId="77777777" w:rsidR="00F9682C" w:rsidRPr="00B21980" w:rsidRDefault="00F9682C">
          <w:pPr>
            <w:autoSpaceDE w:val="0"/>
            <w:autoSpaceDN w:val="0"/>
            <w:ind w:hanging="480"/>
            <w:divId w:val="1237864294"/>
            <w:rPr>
              <w:rFonts w:eastAsia="Times New Roman"/>
              <w:lang w:val="en-US"/>
            </w:rPr>
          </w:pPr>
          <w:r w:rsidRPr="00B21980">
            <w:rPr>
              <w:rFonts w:eastAsia="Times New Roman"/>
              <w:lang w:val="en-US"/>
            </w:rPr>
            <w:lastRenderedPageBreak/>
            <w:t>Shang, W. L., Zhang, H., &amp; Sui, Y. (2022). Data mining technologies for Mobility-as-a-Service (</w:t>
          </w:r>
          <w:proofErr w:type="spellStart"/>
          <w:r w:rsidRPr="00B21980">
            <w:rPr>
              <w:rFonts w:eastAsia="Times New Roman"/>
              <w:lang w:val="en-US"/>
            </w:rPr>
            <w:t>MaaS</w:t>
          </w:r>
          <w:proofErr w:type="spellEnd"/>
          <w:r w:rsidRPr="00B21980">
            <w:rPr>
              <w:rFonts w:eastAsia="Times New Roman"/>
              <w:lang w:val="en-US"/>
            </w:rPr>
            <w:t xml:space="preserve">). </w:t>
          </w:r>
          <w:r w:rsidRPr="00B21980">
            <w:rPr>
              <w:rFonts w:eastAsia="Times New Roman"/>
              <w:i/>
              <w:iCs/>
              <w:lang w:val="en-US"/>
            </w:rPr>
            <w:t>Big Data and Mobility as a Service</w:t>
          </w:r>
          <w:r w:rsidRPr="00B21980">
            <w:rPr>
              <w:rFonts w:eastAsia="Times New Roman"/>
              <w:lang w:val="en-US"/>
            </w:rPr>
            <w:t>, 203–228. https://doi.org/10.1016/B978-0-323-90169-7.00008-7</w:t>
          </w:r>
        </w:p>
        <w:p w14:paraId="2CE53C61" w14:textId="77777777" w:rsidR="00F9682C" w:rsidRPr="00B21980" w:rsidRDefault="00F9682C">
          <w:pPr>
            <w:autoSpaceDE w:val="0"/>
            <w:autoSpaceDN w:val="0"/>
            <w:ind w:hanging="480"/>
            <w:divId w:val="2138375736"/>
            <w:rPr>
              <w:rFonts w:eastAsia="Times New Roman"/>
              <w:lang w:val="en-US"/>
            </w:rPr>
          </w:pPr>
          <w:r w:rsidRPr="00B21980">
            <w:rPr>
              <w:rFonts w:eastAsia="Times New Roman"/>
              <w:lang w:val="en-US"/>
            </w:rPr>
            <w:t xml:space="preserve">Sies, H. (2019). Oxidative Stress: Eustress and Distress in Redox Homeostasis. </w:t>
          </w:r>
          <w:r w:rsidRPr="00B21980">
            <w:rPr>
              <w:rFonts w:eastAsia="Times New Roman"/>
              <w:i/>
              <w:iCs/>
              <w:lang w:val="en-US"/>
            </w:rPr>
            <w:t>Stress: Physiology, Biochemistry, and Pathology Handbook of Stress Series, Volume 3</w:t>
          </w:r>
          <w:r w:rsidRPr="00B21980">
            <w:rPr>
              <w:rFonts w:eastAsia="Times New Roman"/>
              <w:lang w:val="en-US"/>
            </w:rPr>
            <w:t>, 153–163. https://doi.org/10.1016/B978-0-12-813146-6.00013-8</w:t>
          </w:r>
        </w:p>
        <w:p w14:paraId="714A173F" w14:textId="77777777" w:rsidR="00F9682C" w:rsidRPr="00B21980" w:rsidRDefault="00F9682C">
          <w:pPr>
            <w:autoSpaceDE w:val="0"/>
            <w:autoSpaceDN w:val="0"/>
            <w:ind w:hanging="480"/>
            <w:divId w:val="1145975651"/>
            <w:rPr>
              <w:rFonts w:eastAsia="Times New Roman"/>
              <w:lang w:val="en-US"/>
            </w:rPr>
          </w:pPr>
          <w:r w:rsidRPr="00B21980">
            <w:rPr>
              <w:rFonts w:eastAsia="Times New Roman"/>
              <w:lang w:val="en-US"/>
            </w:rPr>
            <w:t xml:space="preserve">Speight, J., &amp; </w:t>
          </w:r>
          <w:proofErr w:type="spellStart"/>
          <w:r w:rsidRPr="00B21980">
            <w:rPr>
              <w:rFonts w:eastAsia="Times New Roman"/>
              <w:lang w:val="en-US"/>
            </w:rPr>
            <w:t>Pouwer</w:t>
          </w:r>
          <w:proofErr w:type="spellEnd"/>
          <w:r w:rsidRPr="00B21980">
            <w:rPr>
              <w:rFonts w:eastAsia="Times New Roman"/>
              <w:lang w:val="en-US"/>
            </w:rPr>
            <w:t xml:space="preserve">, F. (2023). Type 1 Diabetes. </w:t>
          </w:r>
          <w:r w:rsidRPr="00B21980">
            <w:rPr>
              <w:rFonts w:eastAsia="Times New Roman"/>
              <w:i/>
              <w:iCs/>
              <w:lang w:val="en-US"/>
            </w:rPr>
            <w:t>Cambridge Handbook of Psychology, Health and Medicine: Third Edition</w:t>
          </w:r>
          <w:r w:rsidRPr="00B21980">
            <w:rPr>
              <w:rFonts w:eastAsia="Times New Roman"/>
              <w:lang w:val="en-US"/>
            </w:rPr>
            <w:t>, 477–480. https://doi.org/10.29309/tpmj/2017.24.12.614</w:t>
          </w:r>
        </w:p>
        <w:p w14:paraId="426ACD10" w14:textId="77777777" w:rsidR="00F9682C" w:rsidRDefault="00F9682C">
          <w:pPr>
            <w:autoSpaceDE w:val="0"/>
            <w:autoSpaceDN w:val="0"/>
            <w:ind w:hanging="480"/>
            <w:divId w:val="1524131606"/>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1649BE59" w14:textId="77777777" w:rsidR="00F9682C" w:rsidRPr="00B21980" w:rsidRDefault="00F9682C">
          <w:pPr>
            <w:autoSpaceDE w:val="0"/>
            <w:autoSpaceDN w:val="0"/>
            <w:ind w:hanging="480"/>
            <w:divId w:val="1558778281"/>
            <w:rPr>
              <w:rFonts w:eastAsia="Times New Roman"/>
              <w:lang w:val="en-US"/>
            </w:rPr>
          </w:pPr>
          <w:r w:rsidRPr="00B21980">
            <w:rPr>
              <w:rFonts w:eastAsia="Times New Roman"/>
              <w:lang w:val="en-US"/>
            </w:rPr>
            <w:t xml:space="preserve">Starks, E. J., Patrick </w:t>
          </w:r>
          <w:proofErr w:type="spellStart"/>
          <w:r w:rsidRPr="00B21980">
            <w:rPr>
              <w:rFonts w:eastAsia="Times New Roman"/>
              <w:lang w:val="en-US"/>
            </w:rPr>
            <w:t>O’grady</w:t>
          </w:r>
          <w:proofErr w:type="spellEnd"/>
          <w:r w:rsidRPr="00B21980">
            <w:rPr>
              <w:rFonts w:eastAsia="Times New Roman"/>
              <w:lang w:val="en-US"/>
            </w:rPr>
            <w:t xml:space="preserve">, J., </w:t>
          </w:r>
          <w:proofErr w:type="spellStart"/>
          <w:r w:rsidRPr="00B21980">
            <w:rPr>
              <w:rFonts w:eastAsia="Times New Roman"/>
              <w:lang w:val="en-US"/>
            </w:rPr>
            <w:t>Hoscheidt</w:t>
          </w:r>
          <w:proofErr w:type="spellEnd"/>
          <w:r w:rsidRPr="00B21980">
            <w:rPr>
              <w:rFonts w:eastAsia="Times New Roman"/>
              <w:lang w:val="en-US"/>
            </w:rPr>
            <w:t xml:space="preserve">, S. M., Racine, A. M., Carlsson, C. M., Zetterberg, H., </w:t>
          </w:r>
          <w:proofErr w:type="spellStart"/>
          <w:r w:rsidRPr="00B21980">
            <w:rPr>
              <w:rFonts w:eastAsia="Times New Roman"/>
              <w:lang w:val="en-US"/>
            </w:rPr>
            <w:t>Blennow</w:t>
          </w:r>
          <w:proofErr w:type="spellEnd"/>
          <w:r w:rsidRPr="00B21980">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B21980">
            <w:rPr>
              <w:rFonts w:eastAsia="Times New Roman"/>
              <w:i/>
              <w:iCs/>
              <w:lang w:val="en-US"/>
            </w:rPr>
            <w:t>Journal of Alzheimer’s Disease</w:t>
          </w:r>
          <w:r w:rsidRPr="00B21980">
            <w:rPr>
              <w:rFonts w:eastAsia="Times New Roman"/>
              <w:lang w:val="en-US"/>
            </w:rPr>
            <w:t xml:space="preserve">, </w:t>
          </w:r>
          <w:r w:rsidRPr="00B21980">
            <w:rPr>
              <w:rFonts w:eastAsia="Times New Roman"/>
              <w:i/>
              <w:iCs/>
              <w:lang w:val="en-US"/>
            </w:rPr>
            <w:t>46</w:t>
          </w:r>
          <w:r w:rsidRPr="00B21980">
            <w:rPr>
              <w:rFonts w:eastAsia="Times New Roman"/>
              <w:lang w:val="en-US"/>
            </w:rPr>
            <w:t>(2), 525–533. https://doi.org/10.3233/JAD-150072</w:t>
          </w:r>
        </w:p>
        <w:p w14:paraId="26182683" w14:textId="77777777" w:rsidR="00F9682C" w:rsidRPr="00B21980" w:rsidRDefault="00F9682C">
          <w:pPr>
            <w:autoSpaceDE w:val="0"/>
            <w:autoSpaceDN w:val="0"/>
            <w:ind w:hanging="480"/>
            <w:divId w:val="217668538"/>
            <w:rPr>
              <w:rFonts w:eastAsia="Times New Roman"/>
              <w:lang w:val="en-US"/>
            </w:rPr>
          </w:pPr>
          <w:proofErr w:type="spellStart"/>
          <w:r w:rsidRPr="00B21980">
            <w:rPr>
              <w:rFonts w:eastAsia="Times New Roman"/>
              <w:lang w:val="en-US"/>
            </w:rPr>
            <w:t>Stelzmann</w:t>
          </w:r>
          <w:proofErr w:type="spellEnd"/>
          <w:r w:rsidRPr="00B21980">
            <w:rPr>
              <w:rFonts w:eastAsia="Times New Roman"/>
              <w:lang w:val="en-US"/>
            </w:rPr>
            <w:t xml:space="preserve">, R. A., Norman </w:t>
          </w:r>
          <w:proofErr w:type="spellStart"/>
          <w:r w:rsidRPr="00B21980">
            <w:rPr>
              <w:rFonts w:eastAsia="Times New Roman"/>
              <w:lang w:val="en-US"/>
            </w:rPr>
            <w:t>Schnitzlein</w:t>
          </w:r>
          <w:proofErr w:type="spellEnd"/>
          <w:r w:rsidRPr="00B21980">
            <w:rPr>
              <w:rFonts w:eastAsia="Times New Roman"/>
              <w:lang w:val="en-US"/>
            </w:rPr>
            <w:t xml:space="preserve">, H., &amp; Reed Murtagh, F. (1995). An English translation of Alzheimer’s 1907 paper, “Uber </w:t>
          </w:r>
          <w:proofErr w:type="spellStart"/>
          <w:r w:rsidRPr="00B21980">
            <w:rPr>
              <w:rFonts w:eastAsia="Times New Roman"/>
              <w:lang w:val="en-US"/>
            </w:rPr>
            <w:t>eine</w:t>
          </w:r>
          <w:proofErr w:type="spellEnd"/>
          <w:r w:rsidRPr="00B21980">
            <w:rPr>
              <w:rFonts w:eastAsia="Times New Roman"/>
              <w:lang w:val="en-US"/>
            </w:rPr>
            <w:t xml:space="preserve"> </w:t>
          </w:r>
          <w:proofErr w:type="spellStart"/>
          <w:r w:rsidRPr="00B21980">
            <w:rPr>
              <w:rFonts w:eastAsia="Times New Roman"/>
              <w:lang w:val="en-US"/>
            </w:rPr>
            <w:t>eigenartige</w:t>
          </w:r>
          <w:proofErr w:type="spellEnd"/>
          <w:r w:rsidRPr="00B21980">
            <w:rPr>
              <w:rFonts w:eastAsia="Times New Roman"/>
              <w:lang w:val="en-US"/>
            </w:rPr>
            <w:t xml:space="preserve"> </w:t>
          </w:r>
          <w:proofErr w:type="spellStart"/>
          <w:r w:rsidRPr="00B21980">
            <w:rPr>
              <w:rFonts w:eastAsia="Times New Roman"/>
              <w:lang w:val="en-US"/>
            </w:rPr>
            <w:t>Erkankung</w:t>
          </w:r>
          <w:proofErr w:type="spellEnd"/>
          <w:r w:rsidRPr="00B21980">
            <w:rPr>
              <w:rFonts w:eastAsia="Times New Roman"/>
              <w:lang w:val="en-US"/>
            </w:rPr>
            <w:t xml:space="preserve"> der </w:t>
          </w:r>
          <w:proofErr w:type="spellStart"/>
          <w:r w:rsidRPr="00B21980">
            <w:rPr>
              <w:rFonts w:eastAsia="Times New Roman"/>
              <w:lang w:val="en-US"/>
            </w:rPr>
            <w:t>Hirnrinde</w:t>
          </w:r>
          <w:proofErr w:type="spellEnd"/>
          <w:r w:rsidRPr="00B21980">
            <w:rPr>
              <w:rFonts w:eastAsia="Times New Roman"/>
              <w:lang w:val="en-US"/>
            </w:rPr>
            <w:t xml:space="preserve">.” </w:t>
          </w:r>
          <w:r w:rsidRPr="00B21980">
            <w:rPr>
              <w:rFonts w:eastAsia="Times New Roman"/>
              <w:i/>
              <w:iCs/>
              <w:lang w:val="en-US"/>
            </w:rPr>
            <w:t>Clinical Anatomy (New York, N.Y.)</w:t>
          </w:r>
          <w:r w:rsidRPr="00B21980">
            <w:rPr>
              <w:rFonts w:eastAsia="Times New Roman"/>
              <w:lang w:val="en-US"/>
            </w:rPr>
            <w:t xml:space="preserve">, </w:t>
          </w:r>
          <w:r w:rsidRPr="00B21980">
            <w:rPr>
              <w:rFonts w:eastAsia="Times New Roman"/>
              <w:i/>
              <w:iCs/>
              <w:lang w:val="en-US"/>
            </w:rPr>
            <w:t>8</w:t>
          </w:r>
          <w:r w:rsidRPr="00B21980">
            <w:rPr>
              <w:rFonts w:eastAsia="Times New Roman"/>
              <w:lang w:val="en-US"/>
            </w:rPr>
            <w:t>(6), 429–431. https://doi.org/10.1002/CA.980080612</w:t>
          </w:r>
        </w:p>
        <w:p w14:paraId="078A42B0" w14:textId="77777777" w:rsidR="00F9682C" w:rsidRPr="00B21980" w:rsidRDefault="00F9682C">
          <w:pPr>
            <w:autoSpaceDE w:val="0"/>
            <w:autoSpaceDN w:val="0"/>
            <w:ind w:hanging="480"/>
            <w:divId w:val="31272438"/>
            <w:rPr>
              <w:rFonts w:eastAsia="Times New Roman"/>
              <w:lang w:val="en-US"/>
            </w:rPr>
          </w:pPr>
          <w:r w:rsidRPr="00B21980">
            <w:rPr>
              <w:rFonts w:eastAsia="Times New Roman"/>
              <w:lang w:val="en-US"/>
            </w:rPr>
            <w:t xml:space="preserve">Strachan, M. W. J., Deary, I. J., Ewing, F. M. E., &amp; Frier, B. M. (1997). Is Type II Diabetes Associated With an Increased Risk of Cognitive Dysfunction?: A critical review of published studies. </w:t>
          </w:r>
          <w:r w:rsidRPr="00B21980">
            <w:rPr>
              <w:rFonts w:eastAsia="Times New Roman"/>
              <w:i/>
              <w:iCs/>
              <w:lang w:val="en-US"/>
            </w:rPr>
            <w:t>Diabetes Care</w:t>
          </w:r>
          <w:r w:rsidRPr="00B21980">
            <w:rPr>
              <w:rFonts w:eastAsia="Times New Roman"/>
              <w:lang w:val="en-US"/>
            </w:rPr>
            <w:t xml:space="preserve">, </w:t>
          </w:r>
          <w:r w:rsidRPr="00B21980">
            <w:rPr>
              <w:rFonts w:eastAsia="Times New Roman"/>
              <w:i/>
              <w:iCs/>
              <w:lang w:val="en-US"/>
            </w:rPr>
            <w:t>20</w:t>
          </w:r>
          <w:r w:rsidRPr="00B21980">
            <w:rPr>
              <w:rFonts w:eastAsia="Times New Roman"/>
              <w:lang w:val="en-US"/>
            </w:rPr>
            <w:t>(3), 438–445. https://doi.org/10.2337/DIACARE.20.3.438</w:t>
          </w:r>
        </w:p>
        <w:p w14:paraId="5E2D1E45" w14:textId="77777777" w:rsidR="00F9682C" w:rsidRPr="00B21980" w:rsidRDefault="00F9682C">
          <w:pPr>
            <w:autoSpaceDE w:val="0"/>
            <w:autoSpaceDN w:val="0"/>
            <w:ind w:hanging="480"/>
            <w:divId w:val="476801375"/>
            <w:rPr>
              <w:rFonts w:eastAsia="Times New Roman"/>
              <w:lang w:val="en-US"/>
            </w:rPr>
          </w:pPr>
          <w:r w:rsidRPr="00B21980">
            <w:rPr>
              <w:rFonts w:eastAsia="Times New Roman"/>
              <w:lang w:val="en-US"/>
            </w:rPr>
            <w:t xml:space="preserve">Sumi, N. J., </w:t>
          </w:r>
          <w:proofErr w:type="spellStart"/>
          <w:r w:rsidRPr="00B21980">
            <w:rPr>
              <w:rFonts w:eastAsia="Times New Roman"/>
              <w:lang w:val="en-US"/>
            </w:rPr>
            <w:t>Ctortecka</w:t>
          </w:r>
          <w:proofErr w:type="spellEnd"/>
          <w:r w:rsidRPr="00B21980">
            <w:rPr>
              <w:rFonts w:eastAsia="Times New Roman"/>
              <w:lang w:val="en-US"/>
            </w:rPr>
            <w:t xml:space="preserve">, C., Hu, Q., Bryant, A. T., Fang, B., Remsing Rix, L. L., Ayaz, M., </w:t>
          </w:r>
          <w:proofErr w:type="spellStart"/>
          <w:r w:rsidRPr="00B21980">
            <w:rPr>
              <w:rFonts w:eastAsia="Times New Roman"/>
              <w:lang w:val="en-US"/>
            </w:rPr>
            <w:t>Kinose</w:t>
          </w:r>
          <w:proofErr w:type="spellEnd"/>
          <w:r w:rsidRPr="00B21980">
            <w:rPr>
              <w:rFonts w:eastAsia="Times New Roman"/>
              <w:lang w:val="en-US"/>
            </w:rPr>
            <w:t xml:space="preserve">, F., Welsh, E. A., Eschrich, S. A., Lawrence, H. R., Koomen, J. M., Haura, E. B., &amp; Rix, U. (2019). Divergent </w:t>
          </w:r>
          <w:proofErr w:type="spellStart"/>
          <w:r w:rsidRPr="00B21980">
            <w:rPr>
              <w:rFonts w:eastAsia="Times New Roman"/>
              <w:lang w:val="en-US"/>
            </w:rPr>
            <w:t>Polypharmacology</w:t>
          </w:r>
          <w:proofErr w:type="spellEnd"/>
          <w:r w:rsidRPr="00B21980">
            <w:rPr>
              <w:rFonts w:eastAsia="Times New Roman"/>
              <w:lang w:val="en-US"/>
            </w:rPr>
            <w:t xml:space="preserve">-Driven Cellular Activity of Structurally Similar Multi-Kinase Inhibitors through Cumulative Effects on Individual Targets. </w:t>
          </w:r>
          <w:r w:rsidRPr="00B21980">
            <w:rPr>
              <w:rFonts w:eastAsia="Times New Roman"/>
              <w:i/>
              <w:iCs/>
              <w:lang w:val="en-US"/>
            </w:rPr>
            <w:t>Cell Chemical Biology</w:t>
          </w:r>
          <w:r w:rsidRPr="00B21980">
            <w:rPr>
              <w:rFonts w:eastAsia="Times New Roman"/>
              <w:lang w:val="en-US"/>
            </w:rPr>
            <w:t xml:space="preserve">, </w:t>
          </w:r>
          <w:r w:rsidRPr="00B21980">
            <w:rPr>
              <w:rFonts w:eastAsia="Times New Roman"/>
              <w:i/>
              <w:iCs/>
              <w:lang w:val="en-US"/>
            </w:rPr>
            <w:t>26</w:t>
          </w:r>
          <w:r w:rsidRPr="00B21980">
            <w:rPr>
              <w:rFonts w:eastAsia="Times New Roman"/>
              <w:lang w:val="en-US"/>
            </w:rPr>
            <w:t>(9), 1240-1252.e11. https://doi.org/10.1016/j.chembiol.2019.06.003</w:t>
          </w:r>
        </w:p>
        <w:p w14:paraId="03EF3016" w14:textId="77777777" w:rsidR="00F9682C" w:rsidRPr="00B21980" w:rsidRDefault="00F9682C">
          <w:pPr>
            <w:autoSpaceDE w:val="0"/>
            <w:autoSpaceDN w:val="0"/>
            <w:ind w:hanging="480"/>
            <w:divId w:val="1473251539"/>
            <w:rPr>
              <w:rFonts w:eastAsia="Times New Roman"/>
              <w:lang w:val="en-US"/>
            </w:rPr>
          </w:pPr>
          <w:r w:rsidRPr="00B21980">
            <w:rPr>
              <w:rFonts w:eastAsia="Times New Roman"/>
              <w:lang w:val="en-US"/>
            </w:rPr>
            <w:lastRenderedPageBreak/>
            <w:t xml:space="preserve">Sun, X., Bromley-Brits, K., &amp; Song, W. (2012). Regulation of </w:t>
          </w:r>
          <w:r>
            <w:rPr>
              <w:rFonts w:eastAsia="Times New Roman"/>
            </w:rPr>
            <w:t>β</w:t>
          </w:r>
          <w:r w:rsidRPr="00B21980">
            <w:rPr>
              <w:rFonts w:eastAsia="Times New Roman"/>
              <w:lang w:val="en-US"/>
            </w:rPr>
            <w:t xml:space="preserve">-site APP-cleaving enzyme 1 gene expression and its role in Alzheimer’s Disease. </w:t>
          </w:r>
          <w:r w:rsidRPr="00B21980">
            <w:rPr>
              <w:rFonts w:eastAsia="Times New Roman"/>
              <w:i/>
              <w:iCs/>
              <w:lang w:val="en-US"/>
            </w:rPr>
            <w:t>Journal of Neurochemistry</w:t>
          </w:r>
          <w:r w:rsidRPr="00B21980">
            <w:rPr>
              <w:rFonts w:eastAsia="Times New Roman"/>
              <w:lang w:val="en-US"/>
            </w:rPr>
            <w:t xml:space="preserve">, </w:t>
          </w:r>
          <w:r w:rsidRPr="00B21980">
            <w:rPr>
              <w:rFonts w:eastAsia="Times New Roman"/>
              <w:i/>
              <w:iCs/>
              <w:lang w:val="en-US"/>
            </w:rPr>
            <w:t>120</w:t>
          </w:r>
          <w:r w:rsidRPr="00B21980">
            <w:rPr>
              <w:rFonts w:eastAsia="Times New Roman"/>
              <w:lang w:val="en-US"/>
            </w:rPr>
            <w:t>(SUPPL. 1), 62–70. https://doi.org/10.1111/J.1471-4159.2011.07515.X</w:t>
          </w:r>
        </w:p>
        <w:p w14:paraId="0A146881" w14:textId="77777777" w:rsidR="00F9682C" w:rsidRPr="00B21980" w:rsidRDefault="00F9682C">
          <w:pPr>
            <w:autoSpaceDE w:val="0"/>
            <w:autoSpaceDN w:val="0"/>
            <w:ind w:hanging="480"/>
            <w:divId w:val="306980383"/>
            <w:rPr>
              <w:rFonts w:eastAsia="Times New Roman"/>
              <w:lang w:val="en-US"/>
            </w:rPr>
          </w:pPr>
          <w:r w:rsidRPr="00B21980">
            <w:rPr>
              <w:rFonts w:eastAsia="Times New Roman"/>
              <w:lang w:val="en-US"/>
            </w:rPr>
            <w:t xml:space="preserve">Tanzi, R. E., &amp; Bertram, L. (2005). Twenty years of the Alzheimer’s disease amyloid hypothesis: a genetic perspective. </w:t>
          </w:r>
          <w:r w:rsidRPr="00B21980">
            <w:rPr>
              <w:rFonts w:eastAsia="Times New Roman"/>
              <w:i/>
              <w:iCs/>
              <w:lang w:val="en-US"/>
            </w:rPr>
            <w:t>Cell</w:t>
          </w:r>
          <w:r w:rsidRPr="00B21980">
            <w:rPr>
              <w:rFonts w:eastAsia="Times New Roman"/>
              <w:lang w:val="en-US"/>
            </w:rPr>
            <w:t xml:space="preserve">, </w:t>
          </w:r>
          <w:r w:rsidRPr="00B21980">
            <w:rPr>
              <w:rFonts w:eastAsia="Times New Roman"/>
              <w:i/>
              <w:iCs/>
              <w:lang w:val="en-US"/>
            </w:rPr>
            <w:t>120</w:t>
          </w:r>
          <w:r w:rsidRPr="00B21980">
            <w:rPr>
              <w:rFonts w:eastAsia="Times New Roman"/>
              <w:lang w:val="en-US"/>
            </w:rPr>
            <w:t>(4), 545–555. https://doi.org/10.1016/J.CELL.2005.02.008</w:t>
          </w:r>
        </w:p>
        <w:p w14:paraId="4BF9CC4B" w14:textId="77777777" w:rsidR="00F9682C" w:rsidRPr="00B21980" w:rsidRDefault="00F9682C">
          <w:pPr>
            <w:autoSpaceDE w:val="0"/>
            <w:autoSpaceDN w:val="0"/>
            <w:ind w:hanging="480"/>
            <w:divId w:val="472328702"/>
            <w:rPr>
              <w:rFonts w:eastAsia="Times New Roman"/>
              <w:lang w:val="en-US"/>
            </w:rPr>
          </w:pPr>
          <w:r w:rsidRPr="00B21980">
            <w:rPr>
              <w:rFonts w:eastAsia="Times New Roman"/>
              <w:lang w:val="en-US"/>
            </w:rPr>
            <w:t xml:space="preserve">Terry, A. V., &amp; </w:t>
          </w:r>
          <w:proofErr w:type="spellStart"/>
          <w:r w:rsidRPr="00B21980">
            <w:rPr>
              <w:rFonts w:eastAsia="Times New Roman"/>
              <w:lang w:val="en-US"/>
            </w:rPr>
            <w:t>Buccafusco</w:t>
          </w:r>
          <w:proofErr w:type="spellEnd"/>
          <w:r w:rsidRPr="00B21980">
            <w:rPr>
              <w:rFonts w:eastAsia="Times New Roman"/>
              <w:lang w:val="en-US"/>
            </w:rPr>
            <w:t xml:space="preserve">, J. J. (2003). The cholinergic hypothesis of age and Alzheimer’s disease-related cognitive deficits: recent challenges and their implications for novel drug development. </w:t>
          </w:r>
          <w:r w:rsidRPr="00B21980">
            <w:rPr>
              <w:rFonts w:eastAsia="Times New Roman"/>
              <w:i/>
              <w:iCs/>
              <w:lang w:val="en-US"/>
            </w:rPr>
            <w:t>The Journal of Pharmacology and Experimental Therapeutics</w:t>
          </w:r>
          <w:r w:rsidRPr="00B21980">
            <w:rPr>
              <w:rFonts w:eastAsia="Times New Roman"/>
              <w:lang w:val="en-US"/>
            </w:rPr>
            <w:t xml:space="preserve">, </w:t>
          </w:r>
          <w:r w:rsidRPr="00B21980">
            <w:rPr>
              <w:rFonts w:eastAsia="Times New Roman"/>
              <w:i/>
              <w:iCs/>
              <w:lang w:val="en-US"/>
            </w:rPr>
            <w:t>306</w:t>
          </w:r>
          <w:r w:rsidRPr="00B21980">
            <w:rPr>
              <w:rFonts w:eastAsia="Times New Roman"/>
              <w:lang w:val="en-US"/>
            </w:rPr>
            <w:t>(3), 821–827. https://doi.org/10.1124/JPET.102.041616</w:t>
          </w:r>
        </w:p>
        <w:p w14:paraId="491F3243" w14:textId="77777777" w:rsidR="00F9682C" w:rsidRPr="00B21980" w:rsidRDefault="00F9682C">
          <w:pPr>
            <w:autoSpaceDE w:val="0"/>
            <w:autoSpaceDN w:val="0"/>
            <w:ind w:hanging="480"/>
            <w:divId w:val="1785733422"/>
            <w:rPr>
              <w:rFonts w:eastAsia="Times New Roman"/>
              <w:lang w:val="en-US"/>
            </w:rPr>
          </w:pPr>
          <w:r w:rsidRPr="00B21980">
            <w:rPr>
              <w:rFonts w:eastAsia="Times New Roman"/>
              <w:lang w:val="en-US"/>
            </w:rPr>
            <w:t xml:space="preserve">The pandas development team. (2020). </w:t>
          </w:r>
          <w:r w:rsidRPr="00B21980">
            <w:rPr>
              <w:rFonts w:eastAsia="Times New Roman"/>
              <w:i/>
              <w:iCs/>
              <w:lang w:val="en-US"/>
            </w:rPr>
            <w:t>pandas-dev/pandas: Pandas</w:t>
          </w:r>
          <w:r w:rsidRPr="00B21980">
            <w:rPr>
              <w:rFonts w:eastAsia="Times New Roman"/>
              <w:lang w:val="en-US"/>
            </w:rPr>
            <w:t xml:space="preserve"> (2.1.4). </w:t>
          </w:r>
          <w:proofErr w:type="spellStart"/>
          <w:r w:rsidRPr="00B21980">
            <w:rPr>
              <w:rFonts w:eastAsia="Times New Roman"/>
              <w:lang w:val="en-US"/>
            </w:rPr>
            <w:t>Zenodo</w:t>
          </w:r>
          <w:proofErr w:type="spellEnd"/>
          <w:r w:rsidRPr="00B21980">
            <w:rPr>
              <w:rFonts w:eastAsia="Times New Roman"/>
              <w:lang w:val="en-US"/>
            </w:rPr>
            <w:t>.</w:t>
          </w:r>
        </w:p>
        <w:p w14:paraId="4CD80616" w14:textId="77777777" w:rsidR="00F9682C" w:rsidRDefault="00F9682C">
          <w:pPr>
            <w:autoSpaceDE w:val="0"/>
            <w:autoSpaceDN w:val="0"/>
            <w:ind w:hanging="480"/>
            <w:divId w:val="574974398"/>
            <w:rPr>
              <w:rFonts w:eastAsia="Times New Roman"/>
            </w:rPr>
          </w:pPr>
          <w:r w:rsidRPr="00B21980">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166E5A5A" w14:textId="77777777" w:rsidR="00F9682C" w:rsidRPr="00B21980" w:rsidRDefault="00F9682C">
          <w:pPr>
            <w:autoSpaceDE w:val="0"/>
            <w:autoSpaceDN w:val="0"/>
            <w:ind w:hanging="480"/>
            <w:divId w:val="433210782"/>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B21980">
            <w:rPr>
              <w:rFonts w:eastAsia="Times New Roman"/>
              <w:lang w:val="en-US"/>
            </w:rPr>
            <w:t xml:space="preserve">Type 2 Diabetes Mellitus and Alzheimer’s Disease: Role of Insulin </w:t>
          </w:r>
          <w:proofErr w:type="spellStart"/>
          <w:r w:rsidRPr="00B21980">
            <w:rPr>
              <w:rFonts w:eastAsia="Times New Roman"/>
              <w:lang w:val="en-US"/>
            </w:rPr>
            <w:t>Signalling</w:t>
          </w:r>
          <w:proofErr w:type="spellEnd"/>
          <w:r w:rsidRPr="00B21980">
            <w:rPr>
              <w:rFonts w:eastAsia="Times New Roman"/>
              <w:lang w:val="en-US"/>
            </w:rPr>
            <w:t xml:space="preserve"> and Therapeutic Implications. </w:t>
          </w:r>
          <w:r w:rsidRPr="00B21980">
            <w:rPr>
              <w:rFonts w:eastAsia="Times New Roman"/>
              <w:i/>
              <w:iCs/>
              <w:lang w:val="en-US"/>
            </w:rPr>
            <w:t>International Journal of Molecular Sciences 2018, Vol. 19, Page 3306</w:t>
          </w:r>
          <w:r w:rsidRPr="00B21980">
            <w:rPr>
              <w:rFonts w:eastAsia="Times New Roman"/>
              <w:lang w:val="en-US"/>
            </w:rPr>
            <w:t xml:space="preserve">, </w:t>
          </w:r>
          <w:r w:rsidRPr="00B21980">
            <w:rPr>
              <w:rFonts w:eastAsia="Times New Roman"/>
              <w:i/>
              <w:iCs/>
              <w:lang w:val="en-US"/>
            </w:rPr>
            <w:t>19</w:t>
          </w:r>
          <w:r w:rsidRPr="00B21980">
            <w:rPr>
              <w:rFonts w:eastAsia="Times New Roman"/>
              <w:lang w:val="en-US"/>
            </w:rPr>
            <w:t>(11), 3306. https://doi.org/10.3390/IJMS19113306</w:t>
          </w:r>
        </w:p>
        <w:p w14:paraId="228CF8CD" w14:textId="77777777" w:rsidR="00F9682C" w:rsidRPr="00B21980" w:rsidRDefault="00F9682C">
          <w:pPr>
            <w:autoSpaceDE w:val="0"/>
            <w:autoSpaceDN w:val="0"/>
            <w:ind w:hanging="480"/>
            <w:divId w:val="481503630"/>
            <w:rPr>
              <w:rFonts w:eastAsia="Times New Roman"/>
              <w:lang w:val="en-US"/>
            </w:rPr>
          </w:pPr>
          <w:r w:rsidRPr="00B21980">
            <w:rPr>
              <w:rFonts w:eastAsia="Times New Roman"/>
              <w:lang w:val="en-US"/>
            </w:rPr>
            <w:t xml:space="preserve">Uddin, M. S., Al Mamun, A., Kabir, M. T., Ashraf, G. M., Bin-Jumah, M. N., &amp; Abdel-Daim, M. M. (2020). Multi-Target Drug Candidates for Multifactorial Alzheimer’s Disease: </w:t>
          </w:r>
          <w:proofErr w:type="spellStart"/>
          <w:r w:rsidRPr="00B21980">
            <w:rPr>
              <w:rFonts w:eastAsia="Times New Roman"/>
              <w:lang w:val="en-US"/>
            </w:rPr>
            <w:t>AChE</w:t>
          </w:r>
          <w:proofErr w:type="spellEnd"/>
          <w:r w:rsidRPr="00B21980">
            <w:rPr>
              <w:rFonts w:eastAsia="Times New Roman"/>
              <w:lang w:val="en-US"/>
            </w:rPr>
            <w:t xml:space="preserve"> and NMDAR as Molecular Targets. </w:t>
          </w:r>
          <w:r w:rsidRPr="00B21980">
            <w:rPr>
              <w:rFonts w:eastAsia="Times New Roman"/>
              <w:i/>
              <w:iCs/>
              <w:lang w:val="en-US"/>
            </w:rPr>
            <w:t>Molecular Neurobiology 2020 58:1</w:t>
          </w:r>
          <w:r w:rsidRPr="00B21980">
            <w:rPr>
              <w:rFonts w:eastAsia="Times New Roman"/>
              <w:lang w:val="en-US"/>
            </w:rPr>
            <w:t xml:space="preserve">, </w:t>
          </w:r>
          <w:r w:rsidRPr="00B21980">
            <w:rPr>
              <w:rFonts w:eastAsia="Times New Roman"/>
              <w:i/>
              <w:iCs/>
              <w:lang w:val="en-US"/>
            </w:rPr>
            <w:t>58</w:t>
          </w:r>
          <w:r w:rsidRPr="00B21980">
            <w:rPr>
              <w:rFonts w:eastAsia="Times New Roman"/>
              <w:lang w:val="en-US"/>
            </w:rPr>
            <w:t>(1), 281–303. https://doi.org/10.1007/S12035-020-02116-9</w:t>
          </w:r>
        </w:p>
        <w:p w14:paraId="15319C9A" w14:textId="77777777" w:rsidR="00F9682C" w:rsidRPr="00B21980" w:rsidRDefault="00F9682C">
          <w:pPr>
            <w:autoSpaceDE w:val="0"/>
            <w:autoSpaceDN w:val="0"/>
            <w:ind w:hanging="480"/>
            <w:divId w:val="1391271821"/>
            <w:rPr>
              <w:rFonts w:eastAsia="Times New Roman"/>
              <w:lang w:val="en-US"/>
            </w:rPr>
          </w:pPr>
          <w:r w:rsidRPr="00B21980">
            <w:rPr>
              <w:rFonts w:eastAsia="Times New Roman"/>
              <w:lang w:val="en-US"/>
            </w:rPr>
            <w:t xml:space="preserve">van </w:t>
          </w:r>
          <w:proofErr w:type="spellStart"/>
          <w:r w:rsidRPr="00B21980">
            <w:rPr>
              <w:rFonts w:eastAsia="Times New Roman"/>
              <w:lang w:val="en-US"/>
            </w:rPr>
            <w:t>Gerven</w:t>
          </w:r>
          <w:proofErr w:type="spellEnd"/>
          <w:r w:rsidRPr="00B21980">
            <w:rPr>
              <w:rFonts w:eastAsia="Times New Roman"/>
              <w:lang w:val="en-US"/>
            </w:rPr>
            <w:t xml:space="preserve">, M., &amp; Bohte, S. (2017). Editorial: Artificial neural networks as models of neural information processing. </w:t>
          </w:r>
          <w:r w:rsidRPr="00B21980">
            <w:rPr>
              <w:rFonts w:eastAsia="Times New Roman"/>
              <w:i/>
              <w:iCs/>
              <w:lang w:val="en-US"/>
            </w:rPr>
            <w:t>Frontiers in Computational Neuroscience</w:t>
          </w:r>
          <w:r w:rsidRPr="00B21980">
            <w:rPr>
              <w:rFonts w:eastAsia="Times New Roman"/>
              <w:lang w:val="en-US"/>
            </w:rPr>
            <w:t xml:space="preserve">, </w:t>
          </w:r>
          <w:r w:rsidRPr="00B21980">
            <w:rPr>
              <w:rFonts w:eastAsia="Times New Roman"/>
              <w:i/>
              <w:iCs/>
              <w:lang w:val="en-US"/>
            </w:rPr>
            <w:t>11</w:t>
          </w:r>
          <w:r w:rsidRPr="00B21980">
            <w:rPr>
              <w:rFonts w:eastAsia="Times New Roman"/>
              <w:lang w:val="en-US"/>
            </w:rPr>
            <w:t>, 333898. https://doi.org/10.3389/FNCOM.2017.00114/BIBTEX</w:t>
          </w:r>
        </w:p>
        <w:p w14:paraId="2B518867" w14:textId="77777777" w:rsidR="00F9682C" w:rsidRPr="00B21980" w:rsidRDefault="00F9682C">
          <w:pPr>
            <w:autoSpaceDE w:val="0"/>
            <w:autoSpaceDN w:val="0"/>
            <w:ind w:hanging="480"/>
            <w:divId w:val="1903324888"/>
            <w:rPr>
              <w:rFonts w:eastAsia="Times New Roman"/>
              <w:lang w:val="en-US"/>
            </w:rPr>
          </w:pPr>
          <w:r w:rsidRPr="00B21980">
            <w:rPr>
              <w:rFonts w:eastAsia="Times New Roman"/>
              <w:lang w:val="en-US"/>
            </w:rPr>
            <w:t xml:space="preserve">Van, R., &amp; Fred, L. (2009). </w:t>
          </w:r>
          <w:r w:rsidRPr="00B21980">
            <w:rPr>
              <w:rFonts w:eastAsia="Times New Roman"/>
              <w:i/>
              <w:iCs/>
              <w:lang w:val="en-US"/>
            </w:rPr>
            <w:t>Python 3 Reference Manual</w:t>
          </w:r>
          <w:r w:rsidRPr="00B21980">
            <w:rPr>
              <w:rFonts w:eastAsia="Times New Roman"/>
              <w:lang w:val="en-US"/>
            </w:rPr>
            <w:t>. CreateSpace.</w:t>
          </w:r>
        </w:p>
        <w:p w14:paraId="71EAA3B1" w14:textId="77777777" w:rsidR="00F9682C" w:rsidRPr="00B21980" w:rsidRDefault="00F9682C">
          <w:pPr>
            <w:autoSpaceDE w:val="0"/>
            <w:autoSpaceDN w:val="0"/>
            <w:ind w:hanging="480"/>
            <w:divId w:val="1847137721"/>
            <w:rPr>
              <w:rFonts w:eastAsia="Times New Roman"/>
              <w:lang w:val="en-US"/>
            </w:rPr>
          </w:pPr>
          <w:r w:rsidRPr="00B21980">
            <w:rPr>
              <w:rFonts w:eastAsia="Times New Roman"/>
              <w:lang w:val="en-US"/>
            </w:rPr>
            <w:t xml:space="preserve">Vatansever, S., Schlessinger, A., Wacker, D., Kaniskan, H. Ü., Jin, J., Zhou, M. M., &amp; Zhang, B. (2021). Artificial intelligence and machine learning-aided drug discovery in central nervous system diseases: State-of-the-arts and future directions. </w:t>
          </w:r>
          <w:r w:rsidRPr="00B21980">
            <w:rPr>
              <w:rFonts w:eastAsia="Times New Roman"/>
              <w:i/>
              <w:iCs/>
              <w:lang w:val="en-US"/>
            </w:rPr>
            <w:t>Medicinal Research Reviews</w:t>
          </w:r>
          <w:r w:rsidRPr="00B21980">
            <w:rPr>
              <w:rFonts w:eastAsia="Times New Roman"/>
              <w:lang w:val="en-US"/>
            </w:rPr>
            <w:t xml:space="preserve">, </w:t>
          </w:r>
          <w:r w:rsidRPr="00B21980">
            <w:rPr>
              <w:rFonts w:eastAsia="Times New Roman"/>
              <w:i/>
              <w:iCs/>
              <w:lang w:val="en-US"/>
            </w:rPr>
            <w:t>41</w:t>
          </w:r>
          <w:r w:rsidRPr="00B21980">
            <w:rPr>
              <w:rFonts w:eastAsia="Times New Roman"/>
              <w:lang w:val="en-US"/>
            </w:rPr>
            <w:t>(3), 1427–1473. https://doi.org/10.1002/MED.21764</w:t>
          </w:r>
        </w:p>
        <w:p w14:paraId="5196BA0E" w14:textId="77777777" w:rsidR="00F9682C" w:rsidRPr="00B21980" w:rsidRDefault="00F9682C">
          <w:pPr>
            <w:autoSpaceDE w:val="0"/>
            <w:autoSpaceDN w:val="0"/>
            <w:ind w:hanging="480"/>
            <w:divId w:val="1428115040"/>
            <w:rPr>
              <w:rFonts w:eastAsia="Times New Roman"/>
              <w:lang w:val="en-US"/>
            </w:rPr>
          </w:pPr>
          <w:proofErr w:type="spellStart"/>
          <w:r w:rsidRPr="00B21980">
            <w:rPr>
              <w:rFonts w:eastAsia="Times New Roman"/>
              <w:lang w:val="en-US"/>
            </w:rPr>
            <w:lastRenderedPageBreak/>
            <w:t>Weggen</w:t>
          </w:r>
          <w:proofErr w:type="spellEnd"/>
          <w:r w:rsidRPr="00B21980">
            <w:rPr>
              <w:rFonts w:eastAsia="Times New Roman"/>
              <w:lang w:val="en-US"/>
            </w:rPr>
            <w:t xml:space="preserve">, S., &amp; </w:t>
          </w:r>
          <w:proofErr w:type="spellStart"/>
          <w:r w:rsidRPr="00B21980">
            <w:rPr>
              <w:rFonts w:eastAsia="Times New Roman"/>
              <w:lang w:val="en-US"/>
            </w:rPr>
            <w:t>Beher</w:t>
          </w:r>
          <w:proofErr w:type="spellEnd"/>
          <w:r w:rsidRPr="00B21980">
            <w:rPr>
              <w:rFonts w:eastAsia="Times New Roman"/>
              <w:lang w:val="en-US"/>
            </w:rPr>
            <w:t xml:space="preserve">, D. (2012). Molecular consequences of amyloid precursor protein and presenilin mutations causing autosomal-dominant Alzheimer’s disease. </w:t>
          </w:r>
          <w:r w:rsidRPr="00B21980">
            <w:rPr>
              <w:rFonts w:eastAsia="Times New Roman"/>
              <w:i/>
              <w:iCs/>
              <w:lang w:val="en-US"/>
            </w:rPr>
            <w:t>Alzheimer’s Research and Therapy</w:t>
          </w:r>
          <w:r w:rsidRPr="00B21980">
            <w:rPr>
              <w:rFonts w:eastAsia="Times New Roman"/>
              <w:lang w:val="en-US"/>
            </w:rPr>
            <w:t xml:space="preserve">, </w:t>
          </w:r>
          <w:r w:rsidRPr="00B21980">
            <w:rPr>
              <w:rFonts w:eastAsia="Times New Roman"/>
              <w:i/>
              <w:iCs/>
              <w:lang w:val="en-US"/>
            </w:rPr>
            <w:t>4</w:t>
          </w:r>
          <w:r w:rsidRPr="00B21980">
            <w:rPr>
              <w:rFonts w:eastAsia="Times New Roman"/>
              <w:lang w:val="en-US"/>
            </w:rPr>
            <w:t>(2), 1–14. https://doi.org/10.1186/ALZRT107/TABLES/3</w:t>
          </w:r>
        </w:p>
        <w:p w14:paraId="1E6C9590" w14:textId="77777777" w:rsidR="00F9682C" w:rsidRDefault="00F9682C">
          <w:pPr>
            <w:autoSpaceDE w:val="0"/>
            <w:autoSpaceDN w:val="0"/>
            <w:ind w:hanging="480"/>
            <w:divId w:val="1572306017"/>
            <w:rPr>
              <w:rFonts w:eastAsia="Times New Roman"/>
            </w:rPr>
          </w:pPr>
          <w:r w:rsidRPr="00B21980">
            <w:rPr>
              <w:rFonts w:eastAsia="Times New Roman"/>
              <w:lang w:val="en-US"/>
            </w:rPr>
            <w:t xml:space="preserve">WHO. (2023). </w:t>
          </w:r>
          <w:r>
            <w:rPr>
              <w:rFonts w:eastAsia="Times New Roman"/>
              <w:i/>
              <w:iCs/>
            </w:rPr>
            <w:t>Demencia</w:t>
          </w:r>
          <w:r>
            <w:rPr>
              <w:rFonts w:eastAsia="Times New Roman"/>
            </w:rPr>
            <w:t>. https://www.who.int/es/news-room/fact-sheets/detail/dementia</w:t>
          </w:r>
        </w:p>
        <w:p w14:paraId="46B26D0F" w14:textId="77777777" w:rsidR="00F9682C" w:rsidRPr="00B21980" w:rsidRDefault="00F9682C">
          <w:pPr>
            <w:autoSpaceDE w:val="0"/>
            <w:autoSpaceDN w:val="0"/>
            <w:ind w:hanging="480"/>
            <w:divId w:val="1010915989"/>
            <w:rPr>
              <w:rFonts w:eastAsia="Times New Roman"/>
              <w:lang w:val="en-US"/>
            </w:rPr>
          </w:pPr>
          <w:r w:rsidRPr="00B21980">
            <w:rPr>
              <w:rFonts w:eastAsia="Times New Roman"/>
              <w:lang w:val="en-US"/>
            </w:rPr>
            <w:t xml:space="preserve">Yang, Y., &amp; Song, W. (2013). Molecular links between Alzheimer’s disease and diabetes mellitus. </w:t>
          </w:r>
          <w:r w:rsidRPr="00B21980">
            <w:rPr>
              <w:rFonts w:eastAsia="Times New Roman"/>
              <w:i/>
              <w:iCs/>
              <w:lang w:val="en-US"/>
            </w:rPr>
            <w:t>Neuroscience</w:t>
          </w:r>
          <w:r w:rsidRPr="00B21980">
            <w:rPr>
              <w:rFonts w:eastAsia="Times New Roman"/>
              <w:lang w:val="en-US"/>
            </w:rPr>
            <w:t xml:space="preserve">, </w:t>
          </w:r>
          <w:r w:rsidRPr="00B21980">
            <w:rPr>
              <w:rFonts w:eastAsia="Times New Roman"/>
              <w:i/>
              <w:iCs/>
              <w:lang w:val="en-US"/>
            </w:rPr>
            <w:t>250</w:t>
          </w:r>
          <w:r w:rsidRPr="00B21980">
            <w:rPr>
              <w:rFonts w:eastAsia="Times New Roman"/>
              <w:lang w:val="en-US"/>
            </w:rPr>
            <w:t>, 140–150. https://doi.org/10.1016/J.NEUROSCIENCE.2013.07.009</w:t>
          </w:r>
        </w:p>
        <w:p w14:paraId="460EB7AF" w14:textId="77777777" w:rsidR="00F9682C" w:rsidRPr="00B21980" w:rsidRDefault="00F9682C">
          <w:pPr>
            <w:autoSpaceDE w:val="0"/>
            <w:autoSpaceDN w:val="0"/>
            <w:ind w:hanging="480"/>
            <w:divId w:val="81612787"/>
            <w:rPr>
              <w:rFonts w:eastAsia="Times New Roman"/>
              <w:lang w:val="en-US"/>
            </w:rPr>
          </w:pPr>
          <w:r w:rsidRPr="00B21980">
            <w:rPr>
              <w:rFonts w:eastAsia="Times New Roman"/>
              <w:lang w:val="en-US"/>
            </w:rPr>
            <w:t xml:space="preserve">Ye, Q., Hsieh, C. Y., Yang, Z., Kang, Y., Chen, J., Cao, D., He, S., &amp; Hou, T. (2021). A unified drug–target interaction prediction framework based on knowledge graph and recommendation system. </w:t>
          </w:r>
          <w:r w:rsidRPr="00B21980">
            <w:rPr>
              <w:rFonts w:eastAsia="Times New Roman"/>
              <w:i/>
              <w:iCs/>
              <w:lang w:val="en-US"/>
            </w:rPr>
            <w:t>Nature Communications 2021 12:1</w:t>
          </w:r>
          <w:r w:rsidRPr="00B21980">
            <w:rPr>
              <w:rFonts w:eastAsia="Times New Roman"/>
              <w:lang w:val="en-US"/>
            </w:rPr>
            <w:t xml:space="preserve">, </w:t>
          </w:r>
          <w:r w:rsidRPr="00B21980">
            <w:rPr>
              <w:rFonts w:eastAsia="Times New Roman"/>
              <w:i/>
              <w:iCs/>
              <w:lang w:val="en-US"/>
            </w:rPr>
            <w:t>12</w:t>
          </w:r>
          <w:r w:rsidRPr="00B21980">
            <w:rPr>
              <w:rFonts w:eastAsia="Times New Roman"/>
              <w:lang w:val="en-US"/>
            </w:rPr>
            <w:t>(1), 1–12. https://doi.org/10.1038/s41467-021-27137-3</w:t>
          </w:r>
        </w:p>
        <w:p w14:paraId="3DA9893E" w14:textId="77777777" w:rsidR="00F9682C" w:rsidRPr="00B21980" w:rsidRDefault="00F9682C">
          <w:pPr>
            <w:autoSpaceDE w:val="0"/>
            <w:autoSpaceDN w:val="0"/>
            <w:ind w:hanging="480"/>
            <w:divId w:val="1004043219"/>
            <w:rPr>
              <w:rFonts w:eastAsia="Times New Roman"/>
              <w:lang w:val="en-US"/>
            </w:rPr>
          </w:pPr>
          <w:r w:rsidRPr="00B21980">
            <w:rPr>
              <w:rFonts w:eastAsia="Times New Roman"/>
              <w:lang w:val="en-US"/>
            </w:rPr>
            <w:t xml:space="preserve">Zhang, H., Cao, Y., Ma, L., Wei, Y., &amp; Li, H. (2021). Possible Mechanisms of Tau Spread and Toxicity in Alzheimer’s Disease. </w:t>
          </w:r>
          <w:r w:rsidRPr="00B21980">
            <w:rPr>
              <w:rFonts w:eastAsia="Times New Roman"/>
              <w:i/>
              <w:iCs/>
              <w:lang w:val="en-US"/>
            </w:rPr>
            <w:t>Frontiers in Cell and Developmental Biology</w:t>
          </w:r>
          <w:r w:rsidRPr="00B21980">
            <w:rPr>
              <w:rFonts w:eastAsia="Times New Roman"/>
              <w:lang w:val="en-US"/>
            </w:rPr>
            <w:t xml:space="preserve">, </w:t>
          </w:r>
          <w:r w:rsidRPr="00B21980">
            <w:rPr>
              <w:rFonts w:eastAsia="Times New Roman"/>
              <w:i/>
              <w:iCs/>
              <w:lang w:val="en-US"/>
            </w:rPr>
            <w:t>9</w:t>
          </w:r>
          <w:r w:rsidRPr="00B21980">
            <w:rPr>
              <w:rFonts w:eastAsia="Times New Roman"/>
              <w:lang w:val="en-US"/>
            </w:rPr>
            <w:t>. https://doi.org/10.3389/FCELL.2021.707268</w:t>
          </w:r>
        </w:p>
        <w:p w14:paraId="2C02F31B" w14:textId="77777777" w:rsidR="00F9682C" w:rsidRDefault="00F9682C">
          <w:pPr>
            <w:autoSpaceDE w:val="0"/>
            <w:autoSpaceDN w:val="0"/>
            <w:ind w:hanging="480"/>
            <w:divId w:val="1979333061"/>
            <w:rPr>
              <w:rFonts w:eastAsia="Times New Roman"/>
            </w:rPr>
          </w:pPr>
          <w:r w:rsidRPr="00B21980">
            <w:rPr>
              <w:rFonts w:eastAsia="Times New Roman"/>
              <w:lang w:val="en-US"/>
            </w:rPr>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083515A6" w:rsidR="00895E1B" w:rsidRPr="00E85C6E" w:rsidRDefault="00F9682C" w:rsidP="00393C7B">
          <w:pPr>
            <w:ind w:left="284" w:firstLine="46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8"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7"/>
  </w:num>
  <w:num w:numId="7" w16cid:durableId="705372072">
    <w:abstractNumId w:val="4"/>
  </w:num>
  <w:num w:numId="8" w16cid:durableId="803041196">
    <w:abstractNumId w:val="8"/>
  </w:num>
  <w:num w:numId="9" w16cid:durableId="42481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045F"/>
    <w:rsid w:val="000122A4"/>
    <w:rsid w:val="000125F3"/>
    <w:rsid w:val="0001364E"/>
    <w:rsid w:val="00014C34"/>
    <w:rsid w:val="00015DD9"/>
    <w:rsid w:val="00016E66"/>
    <w:rsid w:val="0002175F"/>
    <w:rsid w:val="00022488"/>
    <w:rsid w:val="00024483"/>
    <w:rsid w:val="000246AB"/>
    <w:rsid w:val="00024BEE"/>
    <w:rsid w:val="00024E63"/>
    <w:rsid w:val="00024FDF"/>
    <w:rsid w:val="000263A9"/>
    <w:rsid w:val="00027AAB"/>
    <w:rsid w:val="00031A0C"/>
    <w:rsid w:val="0003229D"/>
    <w:rsid w:val="00032725"/>
    <w:rsid w:val="000345C5"/>
    <w:rsid w:val="00034C67"/>
    <w:rsid w:val="00035367"/>
    <w:rsid w:val="000360AB"/>
    <w:rsid w:val="000418FB"/>
    <w:rsid w:val="00042436"/>
    <w:rsid w:val="00045A9D"/>
    <w:rsid w:val="0004639E"/>
    <w:rsid w:val="00046A7D"/>
    <w:rsid w:val="000507C5"/>
    <w:rsid w:val="00051DD2"/>
    <w:rsid w:val="00051E39"/>
    <w:rsid w:val="0005355C"/>
    <w:rsid w:val="000539DD"/>
    <w:rsid w:val="000556DA"/>
    <w:rsid w:val="000613A1"/>
    <w:rsid w:val="0006480E"/>
    <w:rsid w:val="00064927"/>
    <w:rsid w:val="00065DB8"/>
    <w:rsid w:val="00071FF0"/>
    <w:rsid w:val="0007351C"/>
    <w:rsid w:val="000748F3"/>
    <w:rsid w:val="000758D1"/>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26CF"/>
    <w:rsid w:val="000A29C2"/>
    <w:rsid w:val="000A4D1A"/>
    <w:rsid w:val="000B0438"/>
    <w:rsid w:val="000B1154"/>
    <w:rsid w:val="000B1CEA"/>
    <w:rsid w:val="000B42B9"/>
    <w:rsid w:val="000B497F"/>
    <w:rsid w:val="000B4DC3"/>
    <w:rsid w:val="000B5CB5"/>
    <w:rsid w:val="000B6D4B"/>
    <w:rsid w:val="000B73F7"/>
    <w:rsid w:val="000C0844"/>
    <w:rsid w:val="000C174D"/>
    <w:rsid w:val="000C4D21"/>
    <w:rsid w:val="000C53D3"/>
    <w:rsid w:val="000C55E5"/>
    <w:rsid w:val="000C58A1"/>
    <w:rsid w:val="000C6B58"/>
    <w:rsid w:val="000C6DFE"/>
    <w:rsid w:val="000D02D1"/>
    <w:rsid w:val="000D0D5B"/>
    <w:rsid w:val="000D434B"/>
    <w:rsid w:val="000D619D"/>
    <w:rsid w:val="000D6B13"/>
    <w:rsid w:val="000D7064"/>
    <w:rsid w:val="000D7D77"/>
    <w:rsid w:val="000E16D8"/>
    <w:rsid w:val="000E3F14"/>
    <w:rsid w:val="000E4587"/>
    <w:rsid w:val="000E5881"/>
    <w:rsid w:val="000F01B6"/>
    <w:rsid w:val="000F1925"/>
    <w:rsid w:val="000F484E"/>
    <w:rsid w:val="000F5489"/>
    <w:rsid w:val="000F6649"/>
    <w:rsid w:val="000F6D05"/>
    <w:rsid w:val="000F7666"/>
    <w:rsid w:val="000F7A16"/>
    <w:rsid w:val="000F7B25"/>
    <w:rsid w:val="00100FC1"/>
    <w:rsid w:val="00101C9F"/>
    <w:rsid w:val="00102C29"/>
    <w:rsid w:val="00102C5D"/>
    <w:rsid w:val="00103F71"/>
    <w:rsid w:val="00105CEB"/>
    <w:rsid w:val="001079E0"/>
    <w:rsid w:val="001100D3"/>
    <w:rsid w:val="00111F73"/>
    <w:rsid w:val="001132CE"/>
    <w:rsid w:val="00113D44"/>
    <w:rsid w:val="00114B5D"/>
    <w:rsid w:val="00114D21"/>
    <w:rsid w:val="00115C61"/>
    <w:rsid w:val="001165DD"/>
    <w:rsid w:val="0011717E"/>
    <w:rsid w:val="00117DE2"/>
    <w:rsid w:val="001201E7"/>
    <w:rsid w:val="001212AD"/>
    <w:rsid w:val="00121CFD"/>
    <w:rsid w:val="001234DB"/>
    <w:rsid w:val="00124CBF"/>
    <w:rsid w:val="00124DBD"/>
    <w:rsid w:val="00127B29"/>
    <w:rsid w:val="00130CCA"/>
    <w:rsid w:val="0013211B"/>
    <w:rsid w:val="00132196"/>
    <w:rsid w:val="00132C02"/>
    <w:rsid w:val="0013377F"/>
    <w:rsid w:val="00133DDA"/>
    <w:rsid w:val="00135289"/>
    <w:rsid w:val="00135BB3"/>
    <w:rsid w:val="00135F1C"/>
    <w:rsid w:val="00136C4F"/>
    <w:rsid w:val="00140791"/>
    <w:rsid w:val="00142685"/>
    <w:rsid w:val="0014334E"/>
    <w:rsid w:val="00145448"/>
    <w:rsid w:val="00145897"/>
    <w:rsid w:val="00147474"/>
    <w:rsid w:val="00151BCE"/>
    <w:rsid w:val="00153091"/>
    <w:rsid w:val="00155412"/>
    <w:rsid w:val="00156DAA"/>
    <w:rsid w:val="00160D83"/>
    <w:rsid w:val="00161AB5"/>
    <w:rsid w:val="001639DD"/>
    <w:rsid w:val="001640F4"/>
    <w:rsid w:val="00164423"/>
    <w:rsid w:val="00164F18"/>
    <w:rsid w:val="001659F0"/>
    <w:rsid w:val="00166293"/>
    <w:rsid w:val="001722AD"/>
    <w:rsid w:val="00172699"/>
    <w:rsid w:val="00173D74"/>
    <w:rsid w:val="00173F3B"/>
    <w:rsid w:val="00176AFC"/>
    <w:rsid w:val="0017766F"/>
    <w:rsid w:val="00180DD6"/>
    <w:rsid w:val="00182C3C"/>
    <w:rsid w:val="00186941"/>
    <w:rsid w:val="001871D7"/>
    <w:rsid w:val="00192088"/>
    <w:rsid w:val="0019223F"/>
    <w:rsid w:val="001925F9"/>
    <w:rsid w:val="001952B7"/>
    <w:rsid w:val="00195C0F"/>
    <w:rsid w:val="00196751"/>
    <w:rsid w:val="00197311"/>
    <w:rsid w:val="001A0CC3"/>
    <w:rsid w:val="001A221D"/>
    <w:rsid w:val="001A3F54"/>
    <w:rsid w:val="001A3FD4"/>
    <w:rsid w:val="001A4B97"/>
    <w:rsid w:val="001A644D"/>
    <w:rsid w:val="001A7602"/>
    <w:rsid w:val="001A7BB8"/>
    <w:rsid w:val="001B17D6"/>
    <w:rsid w:val="001B1AC1"/>
    <w:rsid w:val="001B1DAC"/>
    <w:rsid w:val="001B244D"/>
    <w:rsid w:val="001B39A5"/>
    <w:rsid w:val="001B511B"/>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089D"/>
    <w:rsid w:val="001D2AC2"/>
    <w:rsid w:val="001D3250"/>
    <w:rsid w:val="001D394C"/>
    <w:rsid w:val="001D5F21"/>
    <w:rsid w:val="001E116D"/>
    <w:rsid w:val="001E251C"/>
    <w:rsid w:val="001E3FEC"/>
    <w:rsid w:val="001E5019"/>
    <w:rsid w:val="001F1739"/>
    <w:rsid w:val="001F24A5"/>
    <w:rsid w:val="001F3DFF"/>
    <w:rsid w:val="001F3FCE"/>
    <w:rsid w:val="001F401C"/>
    <w:rsid w:val="001F5518"/>
    <w:rsid w:val="001F579C"/>
    <w:rsid w:val="001F68C4"/>
    <w:rsid w:val="0020208C"/>
    <w:rsid w:val="00202CFA"/>
    <w:rsid w:val="00203C0A"/>
    <w:rsid w:val="00206805"/>
    <w:rsid w:val="0020774D"/>
    <w:rsid w:val="002078CF"/>
    <w:rsid w:val="00207A62"/>
    <w:rsid w:val="002153EA"/>
    <w:rsid w:val="00217750"/>
    <w:rsid w:val="0022016E"/>
    <w:rsid w:val="002207D0"/>
    <w:rsid w:val="00220827"/>
    <w:rsid w:val="002216D3"/>
    <w:rsid w:val="00222467"/>
    <w:rsid w:val="002233D5"/>
    <w:rsid w:val="00223AE7"/>
    <w:rsid w:val="0022417E"/>
    <w:rsid w:val="0022545C"/>
    <w:rsid w:val="002256C6"/>
    <w:rsid w:val="00226475"/>
    <w:rsid w:val="00226965"/>
    <w:rsid w:val="00231B57"/>
    <w:rsid w:val="00232EF0"/>
    <w:rsid w:val="00234019"/>
    <w:rsid w:val="00234FA7"/>
    <w:rsid w:val="00235799"/>
    <w:rsid w:val="0023753C"/>
    <w:rsid w:val="0024009B"/>
    <w:rsid w:val="00240267"/>
    <w:rsid w:val="002419A5"/>
    <w:rsid w:val="0024380D"/>
    <w:rsid w:val="002438D3"/>
    <w:rsid w:val="00244CF2"/>
    <w:rsid w:val="0024519F"/>
    <w:rsid w:val="00246F86"/>
    <w:rsid w:val="00247150"/>
    <w:rsid w:val="0024772A"/>
    <w:rsid w:val="00247BBA"/>
    <w:rsid w:val="002502B5"/>
    <w:rsid w:val="0025108C"/>
    <w:rsid w:val="0025447E"/>
    <w:rsid w:val="00260F9B"/>
    <w:rsid w:val="00262E4B"/>
    <w:rsid w:val="0026627D"/>
    <w:rsid w:val="00267BD9"/>
    <w:rsid w:val="00267C37"/>
    <w:rsid w:val="00270898"/>
    <w:rsid w:val="00274334"/>
    <w:rsid w:val="00276342"/>
    <w:rsid w:val="00276DD3"/>
    <w:rsid w:val="00280D87"/>
    <w:rsid w:val="00281234"/>
    <w:rsid w:val="002867A7"/>
    <w:rsid w:val="0028750F"/>
    <w:rsid w:val="00287BFC"/>
    <w:rsid w:val="002911B8"/>
    <w:rsid w:val="00293B6B"/>
    <w:rsid w:val="00295629"/>
    <w:rsid w:val="00295868"/>
    <w:rsid w:val="00295C26"/>
    <w:rsid w:val="00296ECE"/>
    <w:rsid w:val="00297F5D"/>
    <w:rsid w:val="002A0811"/>
    <w:rsid w:val="002A1FE4"/>
    <w:rsid w:val="002A208D"/>
    <w:rsid w:val="002A2524"/>
    <w:rsid w:val="002A32AD"/>
    <w:rsid w:val="002A4789"/>
    <w:rsid w:val="002A731E"/>
    <w:rsid w:val="002B1F78"/>
    <w:rsid w:val="002B2C6E"/>
    <w:rsid w:val="002B34E8"/>
    <w:rsid w:val="002B45B1"/>
    <w:rsid w:val="002B6382"/>
    <w:rsid w:val="002C149F"/>
    <w:rsid w:val="002C6A42"/>
    <w:rsid w:val="002D0035"/>
    <w:rsid w:val="002D2111"/>
    <w:rsid w:val="002D2BF6"/>
    <w:rsid w:val="002D3453"/>
    <w:rsid w:val="002D4B50"/>
    <w:rsid w:val="002D4EFA"/>
    <w:rsid w:val="002D7D5B"/>
    <w:rsid w:val="002E0427"/>
    <w:rsid w:val="002E1218"/>
    <w:rsid w:val="002E6A6B"/>
    <w:rsid w:val="002F1E5C"/>
    <w:rsid w:val="002F2227"/>
    <w:rsid w:val="002F2F1C"/>
    <w:rsid w:val="002F4CC9"/>
    <w:rsid w:val="002F5036"/>
    <w:rsid w:val="002F57C9"/>
    <w:rsid w:val="002F7AD6"/>
    <w:rsid w:val="0030102A"/>
    <w:rsid w:val="003010A7"/>
    <w:rsid w:val="00301A41"/>
    <w:rsid w:val="00301ADC"/>
    <w:rsid w:val="0030388D"/>
    <w:rsid w:val="00303AAC"/>
    <w:rsid w:val="003062EE"/>
    <w:rsid w:val="003113E5"/>
    <w:rsid w:val="003139BC"/>
    <w:rsid w:val="00314331"/>
    <w:rsid w:val="00315249"/>
    <w:rsid w:val="00316C24"/>
    <w:rsid w:val="003175EF"/>
    <w:rsid w:val="00321032"/>
    <w:rsid w:val="003210CF"/>
    <w:rsid w:val="0032264E"/>
    <w:rsid w:val="00324CD0"/>
    <w:rsid w:val="00325D59"/>
    <w:rsid w:val="00326637"/>
    <w:rsid w:val="003268F2"/>
    <w:rsid w:val="00330418"/>
    <w:rsid w:val="00333B19"/>
    <w:rsid w:val="00333BCF"/>
    <w:rsid w:val="00335929"/>
    <w:rsid w:val="0033625F"/>
    <w:rsid w:val="00336D01"/>
    <w:rsid w:val="00336E90"/>
    <w:rsid w:val="00336F59"/>
    <w:rsid w:val="0033744D"/>
    <w:rsid w:val="00337909"/>
    <w:rsid w:val="003379EA"/>
    <w:rsid w:val="00340FB3"/>
    <w:rsid w:val="00341D39"/>
    <w:rsid w:val="0034242F"/>
    <w:rsid w:val="00343572"/>
    <w:rsid w:val="00345A84"/>
    <w:rsid w:val="003519AD"/>
    <w:rsid w:val="003539B0"/>
    <w:rsid w:val="00355548"/>
    <w:rsid w:val="00357418"/>
    <w:rsid w:val="0036157C"/>
    <w:rsid w:val="00362FEC"/>
    <w:rsid w:val="00364736"/>
    <w:rsid w:val="00366A3E"/>
    <w:rsid w:val="00372732"/>
    <w:rsid w:val="0037422B"/>
    <w:rsid w:val="00374F92"/>
    <w:rsid w:val="0037743D"/>
    <w:rsid w:val="00382993"/>
    <w:rsid w:val="00385F1C"/>
    <w:rsid w:val="0039012C"/>
    <w:rsid w:val="00390EB4"/>
    <w:rsid w:val="00390F00"/>
    <w:rsid w:val="00393C7B"/>
    <w:rsid w:val="003955CC"/>
    <w:rsid w:val="00395B7A"/>
    <w:rsid w:val="003966CC"/>
    <w:rsid w:val="003968D8"/>
    <w:rsid w:val="00396BB4"/>
    <w:rsid w:val="00397FC2"/>
    <w:rsid w:val="003A5500"/>
    <w:rsid w:val="003A6A43"/>
    <w:rsid w:val="003A7544"/>
    <w:rsid w:val="003A7C3E"/>
    <w:rsid w:val="003A7EB9"/>
    <w:rsid w:val="003B04AE"/>
    <w:rsid w:val="003B0E15"/>
    <w:rsid w:val="003B1B81"/>
    <w:rsid w:val="003B20D4"/>
    <w:rsid w:val="003B212C"/>
    <w:rsid w:val="003B5E9D"/>
    <w:rsid w:val="003C1000"/>
    <w:rsid w:val="003C1112"/>
    <w:rsid w:val="003C4078"/>
    <w:rsid w:val="003C530A"/>
    <w:rsid w:val="003D138E"/>
    <w:rsid w:val="003D1E5A"/>
    <w:rsid w:val="003D372C"/>
    <w:rsid w:val="003D60A6"/>
    <w:rsid w:val="003D62EB"/>
    <w:rsid w:val="003D6DA1"/>
    <w:rsid w:val="003E096F"/>
    <w:rsid w:val="003E1F3A"/>
    <w:rsid w:val="003E209A"/>
    <w:rsid w:val="003E2AF6"/>
    <w:rsid w:val="003E2B0D"/>
    <w:rsid w:val="003E3AFB"/>
    <w:rsid w:val="003E4DF9"/>
    <w:rsid w:val="003E734C"/>
    <w:rsid w:val="003E7BEA"/>
    <w:rsid w:val="003F09A9"/>
    <w:rsid w:val="003F0A13"/>
    <w:rsid w:val="003F1291"/>
    <w:rsid w:val="003F2C1D"/>
    <w:rsid w:val="003F2FFD"/>
    <w:rsid w:val="003F4BEE"/>
    <w:rsid w:val="003F53F9"/>
    <w:rsid w:val="003F5CB4"/>
    <w:rsid w:val="003F6B94"/>
    <w:rsid w:val="003F6FF9"/>
    <w:rsid w:val="003F7D20"/>
    <w:rsid w:val="004035DC"/>
    <w:rsid w:val="004040A0"/>
    <w:rsid w:val="00407795"/>
    <w:rsid w:val="0041128F"/>
    <w:rsid w:val="00413858"/>
    <w:rsid w:val="00413D38"/>
    <w:rsid w:val="0041566D"/>
    <w:rsid w:val="00415E0E"/>
    <w:rsid w:val="00416226"/>
    <w:rsid w:val="00416FE7"/>
    <w:rsid w:val="004202F2"/>
    <w:rsid w:val="00421DE2"/>
    <w:rsid w:val="004221F5"/>
    <w:rsid w:val="00422999"/>
    <w:rsid w:val="00425A6B"/>
    <w:rsid w:val="00427658"/>
    <w:rsid w:val="00430CE7"/>
    <w:rsid w:val="00431142"/>
    <w:rsid w:val="00431211"/>
    <w:rsid w:val="0043137E"/>
    <w:rsid w:val="004342BC"/>
    <w:rsid w:val="00434911"/>
    <w:rsid w:val="00434D73"/>
    <w:rsid w:val="004357A2"/>
    <w:rsid w:val="00435826"/>
    <w:rsid w:val="004373BC"/>
    <w:rsid w:val="00440232"/>
    <w:rsid w:val="00441DD1"/>
    <w:rsid w:val="00443A24"/>
    <w:rsid w:val="00446537"/>
    <w:rsid w:val="004501A3"/>
    <w:rsid w:val="004507FB"/>
    <w:rsid w:val="00452080"/>
    <w:rsid w:val="00454434"/>
    <w:rsid w:val="004557E1"/>
    <w:rsid w:val="00455F7E"/>
    <w:rsid w:val="00456744"/>
    <w:rsid w:val="0046250C"/>
    <w:rsid w:val="00463042"/>
    <w:rsid w:val="00466E9C"/>
    <w:rsid w:val="00467C57"/>
    <w:rsid w:val="004704A1"/>
    <w:rsid w:val="00470814"/>
    <w:rsid w:val="00473468"/>
    <w:rsid w:val="004735C9"/>
    <w:rsid w:val="00474313"/>
    <w:rsid w:val="00474ADF"/>
    <w:rsid w:val="00475004"/>
    <w:rsid w:val="00475232"/>
    <w:rsid w:val="00477D7E"/>
    <w:rsid w:val="00481411"/>
    <w:rsid w:val="0048165F"/>
    <w:rsid w:val="0048298C"/>
    <w:rsid w:val="00482D3F"/>
    <w:rsid w:val="0048333B"/>
    <w:rsid w:val="00483DEF"/>
    <w:rsid w:val="00484174"/>
    <w:rsid w:val="00486EF3"/>
    <w:rsid w:val="004878D7"/>
    <w:rsid w:val="0049089B"/>
    <w:rsid w:val="0049257E"/>
    <w:rsid w:val="00494D45"/>
    <w:rsid w:val="00496691"/>
    <w:rsid w:val="00497028"/>
    <w:rsid w:val="004A01C2"/>
    <w:rsid w:val="004A0AE4"/>
    <w:rsid w:val="004A0B2A"/>
    <w:rsid w:val="004A2EDC"/>
    <w:rsid w:val="004A499C"/>
    <w:rsid w:val="004A57F9"/>
    <w:rsid w:val="004A598A"/>
    <w:rsid w:val="004A7FAD"/>
    <w:rsid w:val="004B31B9"/>
    <w:rsid w:val="004B3A60"/>
    <w:rsid w:val="004B3AA6"/>
    <w:rsid w:val="004B3B0F"/>
    <w:rsid w:val="004B3FC6"/>
    <w:rsid w:val="004B43CD"/>
    <w:rsid w:val="004B463C"/>
    <w:rsid w:val="004B61A8"/>
    <w:rsid w:val="004B646E"/>
    <w:rsid w:val="004B6CF1"/>
    <w:rsid w:val="004B7322"/>
    <w:rsid w:val="004C28A6"/>
    <w:rsid w:val="004C2AAA"/>
    <w:rsid w:val="004C44D1"/>
    <w:rsid w:val="004C77FB"/>
    <w:rsid w:val="004C795B"/>
    <w:rsid w:val="004D0F5E"/>
    <w:rsid w:val="004D1AE6"/>
    <w:rsid w:val="004D2F25"/>
    <w:rsid w:val="004D2FA1"/>
    <w:rsid w:val="004D54CD"/>
    <w:rsid w:val="004D587C"/>
    <w:rsid w:val="004D69DB"/>
    <w:rsid w:val="004D6B96"/>
    <w:rsid w:val="004D7450"/>
    <w:rsid w:val="004D77BB"/>
    <w:rsid w:val="004D7E6B"/>
    <w:rsid w:val="004E0B6B"/>
    <w:rsid w:val="004E13AA"/>
    <w:rsid w:val="004E2660"/>
    <w:rsid w:val="004E3099"/>
    <w:rsid w:val="004E309B"/>
    <w:rsid w:val="004F013F"/>
    <w:rsid w:val="004F2E59"/>
    <w:rsid w:val="004F3CEB"/>
    <w:rsid w:val="004F3E78"/>
    <w:rsid w:val="004F518D"/>
    <w:rsid w:val="004F5D0E"/>
    <w:rsid w:val="004F6CDD"/>
    <w:rsid w:val="0050031D"/>
    <w:rsid w:val="005009F2"/>
    <w:rsid w:val="00500FEB"/>
    <w:rsid w:val="005030E2"/>
    <w:rsid w:val="00505A26"/>
    <w:rsid w:val="00505AF2"/>
    <w:rsid w:val="00507B09"/>
    <w:rsid w:val="00510430"/>
    <w:rsid w:val="00511610"/>
    <w:rsid w:val="00512A30"/>
    <w:rsid w:val="00513C24"/>
    <w:rsid w:val="00514174"/>
    <w:rsid w:val="005153EF"/>
    <w:rsid w:val="005165A6"/>
    <w:rsid w:val="00516D46"/>
    <w:rsid w:val="00517BAE"/>
    <w:rsid w:val="00517C22"/>
    <w:rsid w:val="00517F3B"/>
    <w:rsid w:val="0052463F"/>
    <w:rsid w:val="00524DCC"/>
    <w:rsid w:val="0052527A"/>
    <w:rsid w:val="005262F5"/>
    <w:rsid w:val="0052681F"/>
    <w:rsid w:val="005271F8"/>
    <w:rsid w:val="005302C9"/>
    <w:rsid w:val="005325AB"/>
    <w:rsid w:val="00533C14"/>
    <w:rsid w:val="00536254"/>
    <w:rsid w:val="00537A78"/>
    <w:rsid w:val="00541089"/>
    <w:rsid w:val="00541E69"/>
    <w:rsid w:val="00542CAA"/>
    <w:rsid w:val="00543242"/>
    <w:rsid w:val="00543592"/>
    <w:rsid w:val="00543F25"/>
    <w:rsid w:val="00546FEA"/>
    <w:rsid w:val="00547EB0"/>
    <w:rsid w:val="00550A68"/>
    <w:rsid w:val="00551056"/>
    <w:rsid w:val="005510CC"/>
    <w:rsid w:val="005530E3"/>
    <w:rsid w:val="00553484"/>
    <w:rsid w:val="00553518"/>
    <w:rsid w:val="0055703F"/>
    <w:rsid w:val="00563158"/>
    <w:rsid w:val="00563224"/>
    <w:rsid w:val="00563A6E"/>
    <w:rsid w:val="00565005"/>
    <w:rsid w:val="00567420"/>
    <w:rsid w:val="005718AA"/>
    <w:rsid w:val="00572CE3"/>
    <w:rsid w:val="00572E2C"/>
    <w:rsid w:val="0057345D"/>
    <w:rsid w:val="00573963"/>
    <w:rsid w:val="005741FB"/>
    <w:rsid w:val="00575043"/>
    <w:rsid w:val="005752E3"/>
    <w:rsid w:val="00576BA6"/>
    <w:rsid w:val="0058081F"/>
    <w:rsid w:val="00580FE4"/>
    <w:rsid w:val="005813EE"/>
    <w:rsid w:val="005822B2"/>
    <w:rsid w:val="00582E1F"/>
    <w:rsid w:val="00584237"/>
    <w:rsid w:val="00584A8D"/>
    <w:rsid w:val="0058583F"/>
    <w:rsid w:val="00586CCA"/>
    <w:rsid w:val="0058783F"/>
    <w:rsid w:val="00587A58"/>
    <w:rsid w:val="00587C48"/>
    <w:rsid w:val="00591BD1"/>
    <w:rsid w:val="0059293E"/>
    <w:rsid w:val="00592B48"/>
    <w:rsid w:val="005938B9"/>
    <w:rsid w:val="00594A04"/>
    <w:rsid w:val="00594D4A"/>
    <w:rsid w:val="005A082C"/>
    <w:rsid w:val="005A16F2"/>
    <w:rsid w:val="005A1AF8"/>
    <w:rsid w:val="005A22A0"/>
    <w:rsid w:val="005A53A8"/>
    <w:rsid w:val="005A60B2"/>
    <w:rsid w:val="005A76E1"/>
    <w:rsid w:val="005B5799"/>
    <w:rsid w:val="005B7554"/>
    <w:rsid w:val="005C2436"/>
    <w:rsid w:val="005C312B"/>
    <w:rsid w:val="005C4234"/>
    <w:rsid w:val="005C4A0D"/>
    <w:rsid w:val="005C64FF"/>
    <w:rsid w:val="005D0179"/>
    <w:rsid w:val="005D0434"/>
    <w:rsid w:val="005D0BDD"/>
    <w:rsid w:val="005D126C"/>
    <w:rsid w:val="005D1704"/>
    <w:rsid w:val="005D18C3"/>
    <w:rsid w:val="005D54CD"/>
    <w:rsid w:val="005D7284"/>
    <w:rsid w:val="005E055B"/>
    <w:rsid w:val="005E062B"/>
    <w:rsid w:val="005E0990"/>
    <w:rsid w:val="005E0F09"/>
    <w:rsid w:val="005E1A80"/>
    <w:rsid w:val="005E1FCB"/>
    <w:rsid w:val="005E2270"/>
    <w:rsid w:val="005E2464"/>
    <w:rsid w:val="005E522F"/>
    <w:rsid w:val="005E5242"/>
    <w:rsid w:val="005E76C7"/>
    <w:rsid w:val="005F1C84"/>
    <w:rsid w:val="005F2DC1"/>
    <w:rsid w:val="005F6B85"/>
    <w:rsid w:val="005F729D"/>
    <w:rsid w:val="00601048"/>
    <w:rsid w:val="00601ACE"/>
    <w:rsid w:val="00601E8A"/>
    <w:rsid w:val="00602C48"/>
    <w:rsid w:val="00604717"/>
    <w:rsid w:val="0060679C"/>
    <w:rsid w:val="00607240"/>
    <w:rsid w:val="00607336"/>
    <w:rsid w:val="00607D29"/>
    <w:rsid w:val="00607F89"/>
    <w:rsid w:val="0061057D"/>
    <w:rsid w:val="00611403"/>
    <w:rsid w:val="00611B69"/>
    <w:rsid w:val="00612468"/>
    <w:rsid w:val="006124AB"/>
    <w:rsid w:val="0061352C"/>
    <w:rsid w:val="0061497D"/>
    <w:rsid w:val="00615219"/>
    <w:rsid w:val="0062235A"/>
    <w:rsid w:val="00622667"/>
    <w:rsid w:val="00626C8D"/>
    <w:rsid w:val="006275A4"/>
    <w:rsid w:val="00631FA5"/>
    <w:rsid w:val="0063490D"/>
    <w:rsid w:val="00634C96"/>
    <w:rsid w:val="00635922"/>
    <w:rsid w:val="00635B3B"/>
    <w:rsid w:val="0063656B"/>
    <w:rsid w:val="00636E6C"/>
    <w:rsid w:val="006402CC"/>
    <w:rsid w:val="00640E7B"/>
    <w:rsid w:val="00641A7A"/>
    <w:rsid w:val="006420D7"/>
    <w:rsid w:val="00642964"/>
    <w:rsid w:val="00642FAA"/>
    <w:rsid w:val="0064498B"/>
    <w:rsid w:val="0064564B"/>
    <w:rsid w:val="0064632B"/>
    <w:rsid w:val="006464B1"/>
    <w:rsid w:val="006466F7"/>
    <w:rsid w:val="00647187"/>
    <w:rsid w:val="00647310"/>
    <w:rsid w:val="00647388"/>
    <w:rsid w:val="00650764"/>
    <w:rsid w:val="00652260"/>
    <w:rsid w:val="00653338"/>
    <w:rsid w:val="00653438"/>
    <w:rsid w:val="00654124"/>
    <w:rsid w:val="00655F4B"/>
    <w:rsid w:val="0066067A"/>
    <w:rsid w:val="00662D1C"/>
    <w:rsid w:val="00664575"/>
    <w:rsid w:val="00665DF5"/>
    <w:rsid w:val="006714FC"/>
    <w:rsid w:val="006738D5"/>
    <w:rsid w:val="006757A9"/>
    <w:rsid w:val="006771C8"/>
    <w:rsid w:val="00677E1C"/>
    <w:rsid w:val="0068096A"/>
    <w:rsid w:val="00685331"/>
    <w:rsid w:val="006860A9"/>
    <w:rsid w:val="00686B55"/>
    <w:rsid w:val="00687345"/>
    <w:rsid w:val="00690834"/>
    <w:rsid w:val="0069098C"/>
    <w:rsid w:val="0069199A"/>
    <w:rsid w:val="0069205B"/>
    <w:rsid w:val="00694467"/>
    <w:rsid w:val="006971F2"/>
    <w:rsid w:val="00697D32"/>
    <w:rsid w:val="00697F1C"/>
    <w:rsid w:val="006A3DD1"/>
    <w:rsid w:val="006A3DF2"/>
    <w:rsid w:val="006A4568"/>
    <w:rsid w:val="006A465E"/>
    <w:rsid w:val="006A6A96"/>
    <w:rsid w:val="006A745A"/>
    <w:rsid w:val="006B1E29"/>
    <w:rsid w:val="006B2C68"/>
    <w:rsid w:val="006B3337"/>
    <w:rsid w:val="006B3757"/>
    <w:rsid w:val="006B3DAE"/>
    <w:rsid w:val="006B5F65"/>
    <w:rsid w:val="006B6F3C"/>
    <w:rsid w:val="006C1DDD"/>
    <w:rsid w:val="006C2AA4"/>
    <w:rsid w:val="006C312F"/>
    <w:rsid w:val="006C3D0B"/>
    <w:rsid w:val="006C4E87"/>
    <w:rsid w:val="006C61AE"/>
    <w:rsid w:val="006C648C"/>
    <w:rsid w:val="006C6A9A"/>
    <w:rsid w:val="006C7A1A"/>
    <w:rsid w:val="006D12AA"/>
    <w:rsid w:val="006D1668"/>
    <w:rsid w:val="006D4255"/>
    <w:rsid w:val="006D50E0"/>
    <w:rsid w:val="006D5549"/>
    <w:rsid w:val="006D6061"/>
    <w:rsid w:val="006D6102"/>
    <w:rsid w:val="006E0A3A"/>
    <w:rsid w:val="006E21DD"/>
    <w:rsid w:val="006E4708"/>
    <w:rsid w:val="006E5B54"/>
    <w:rsid w:val="006E6B14"/>
    <w:rsid w:val="006F13C5"/>
    <w:rsid w:val="006F15CC"/>
    <w:rsid w:val="006F1CBD"/>
    <w:rsid w:val="006F25AA"/>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2101"/>
    <w:rsid w:val="00712DBC"/>
    <w:rsid w:val="0071405D"/>
    <w:rsid w:val="00714DBB"/>
    <w:rsid w:val="007153B6"/>
    <w:rsid w:val="00716216"/>
    <w:rsid w:val="00716F5D"/>
    <w:rsid w:val="007172F5"/>
    <w:rsid w:val="00720292"/>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3C16"/>
    <w:rsid w:val="0074694F"/>
    <w:rsid w:val="00746FF8"/>
    <w:rsid w:val="007530EE"/>
    <w:rsid w:val="00753C82"/>
    <w:rsid w:val="00756E08"/>
    <w:rsid w:val="00760722"/>
    <w:rsid w:val="00762372"/>
    <w:rsid w:val="00763E5C"/>
    <w:rsid w:val="00765BE1"/>
    <w:rsid w:val="0076675B"/>
    <w:rsid w:val="0077055F"/>
    <w:rsid w:val="00770961"/>
    <w:rsid w:val="00772DC8"/>
    <w:rsid w:val="00772DD1"/>
    <w:rsid w:val="0077337C"/>
    <w:rsid w:val="007734CA"/>
    <w:rsid w:val="007736E7"/>
    <w:rsid w:val="0077417B"/>
    <w:rsid w:val="0077685A"/>
    <w:rsid w:val="00777604"/>
    <w:rsid w:val="00777F52"/>
    <w:rsid w:val="00782A94"/>
    <w:rsid w:val="00782B92"/>
    <w:rsid w:val="00782FEF"/>
    <w:rsid w:val="0078305A"/>
    <w:rsid w:val="007834CD"/>
    <w:rsid w:val="007846BA"/>
    <w:rsid w:val="00784F77"/>
    <w:rsid w:val="00785F67"/>
    <w:rsid w:val="00786529"/>
    <w:rsid w:val="007913BB"/>
    <w:rsid w:val="00792777"/>
    <w:rsid w:val="0079285E"/>
    <w:rsid w:val="0079443C"/>
    <w:rsid w:val="00794F92"/>
    <w:rsid w:val="0079680C"/>
    <w:rsid w:val="0079715F"/>
    <w:rsid w:val="007A11C5"/>
    <w:rsid w:val="007A2247"/>
    <w:rsid w:val="007A22E3"/>
    <w:rsid w:val="007A3358"/>
    <w:rsid w:val="007A477C"/>
    <w:rsid w:val="007A769A"/>
    <w:rsid w:val="007B080A"/>
    <w:rsid w:val="007B0ACD"/>
    <w:rsid w:val="007B12C7"/>
    <w:rsid w:val="007B1D03"/>
    <w:rsid w:val="007B2A93"/>
    <w:rsid w:val="007B34BF"/>
    <w:rsid w:val="007B4C15"/>
    <w:rsid w:val="007B7848"/>
    <w:rsid w:val="007B7D50"/>
    <w:rsid w:val="007C2193"/>
    <w:rsid w:val="007C25AF"/>
    <w:rsid w:val="007C4858"/>
    <w:rsid w:val="007C4EF3"/>
    <w:rsid w:val="007C50B7"/>
    <w:rsid w:val="007C5D53"/>
    <w:rsid w:val="007C6FBD"/>
    <w:rsid w:val="007C6FEE"/>
    <w:rsid w:val="007C7159"/>
    <w:rsid w:val="007C751A"/>
    <w:rsid w:val="007D1E49"/>
    <w:rsid w:val="007D2314"/>
    <w:rsid w:val="007D33C8"/>
    <w:rsid w:val="007D39DB"/>
    <w:rsid w:val="007D3FF1"/>
    <w:rsid w:val="007D42BC"/>
    <w:rsid w:val="007D580D"/>
    <w:rsid w:val="007D681C"/>
    <w:rsid w:val="007D6C06"/>
    <w:rsid w:val="007E16A4"/>
    <w:rsid w:val="007E21F4"/>
    <w:rsid w:val="007E2317"/>
    <w:rsid w:val="007E27DA"/>
    <w:rsid w:val="007E29D6"/>
    <w:rsid w:val="007E42D6"/>
    <w:rsid w:val="007E4805"/>
    <w:rsid w:val="007F1100"/>
    <w:rsid w:val="007F1A3C"/>
    <w:rsid w:val="007F4118"/>
    <w:rsid w:val="007F5FC3"/>
    <w:rsid w:val="00801681"/>
    <w:rsid w:val="0080519E"/>
    <w:rsid w:val="008053A8"/>
    <w:rsid w:val="00805722"/>
    <w:rsid w:val="0080772D"/>
    <w:rsid w:val="00807799"/>
    <w:rsid w:val="00807DE2"/>
    <w:rsid w:val="00810702"/>
    <w:rsid w:val="00811525"/>
    <w:rsid w:val="00811BE5"/>
    <w:rsid w:val="00813208"/>
    <w:rsid w:val="00814188"/>
    <w:rsid w:val="0081507A"/>
    <w:rsid w:val="0081570E"/>
    <w:rsid w:val="0081572E"/>
    <w:rsid w:val="0082197D"/>
    <w:rsid w:val="00822F42"/>
    <w:rsid w:val="00825119"/>
    <w:rsid w:val="0082516B"/>
    <w:rsid w:val="008261B6"/>
    <w:rsid w:val="00827D80"/>
    <w:rsid w:val="008305F9"/>
    <w:rsid w:val="00831C56"/>
    <w:rsid w:val="00833BB1"/>
    <w:rsid w:val="00834097"/>
    <w:rsid w:val="0083511D"/>
    <w:rsid w:val="00835400"/>
    <w:rsid w:val="00837391"/>
    <w:rsid w:val="008419D0"/>
    <w:rsid w:val="00841A31"/>
    <w:rsid w:val="008428D4"/>
    <w:rsid w:val="0084418D"/>
    <w:rsid w:val="00844648"/>
    <w:rsid w:val="00845F1A"/>
    <w:rsid w:val="00846435"/>
    <w:rsid w:val="00846ADA"/>
    <w:rsid w:val="00850467"/>
    <w:rsid w:val="008513ED"/>
    <w:rsid w:val="008532F7"/>
    <w:rsid w:val="00865C08"/>
    <w:rsid w:val="0086623B"/>
    <w:rsid w:val="008720F9"/>
    <w:rsid w:val="008728ED"/>
    <w:rsid w:val="00874866"/>
    <w:rsid w:val="00875B27"/>
    <w:rsid w:val="008808C6"/>
    <w:rsid w:val="00881807"/>
    <w:rsid w:val="008818BD"/>
    <w:rsid w:val="00883D2D"/>
    <w:rsid w:val="00885518"/>
    <w:rsid w:val="008863F1"/>
    <w:rsid w:val="00890A31"/>
    <w:rsid w:val="00895E1B"/>
    <w:rsid w:val="0089676A"/>
    <w:rsid w:val="00896C05"/>
    <w:rsid w:val="008A157E"/>
    <w:rsid w:val="008A48A9"/>
    <w:rsid w:val="008B2892"/>
    <w:rsid w:val="008B4746"/>
    <w:rsid w:val="008B4E42"/>
    <w:rsid w:val="008B53F7"/>
    <w:rsid w:val="008C10C8"/>
    <w:rsid w:val="008C1373"/>
    <w:rsid w:val="008C18C7"/>
    <w:rsid w:val="008C298E"/>
    <w:rsid w:val="008C37B8"/>
    <w:rsid w:val="008C5782"/>
    <w:rsid w:val="008C5A11"/>
    <w:rsid w:val="008C5EB5"/>
    <w:rsid w:val="008D01FB"/>
    <w:rsid w:val="008D0374"/>
    <w:rsid w:val="008D0472"/>
    <w:rsid w:val="008D09C0"/>
    <w:rsid w:val="008D1DAC"/>
    <w:rsid w:val="008D3F97"/>
    <w:rsid w:val="008D503C"/>
    <w:rsid w:val="008D5A67"/>
    <w:rsid w:val="008D6E16"/>
    <w:rsid w:val="008D7389"/>
    <w:rsid w:val="008D7609"/>
    <w:rsid w:val="008D7BD0"/>
    <w:rsid w:val="008D7F2C"/>
    <w:rsid w:val="008E023E"/>
    <w:rsid w:val="008E0593"/>
    <w:rsid w:val="008E1862"/>
    <w:rsid w:val="008E3E33"/>
    <w:rsid w:val="008E4987"/>
    <w:rsid w:val="008E4A1E"/>
    <w:rsid w:val="008E4B78"/>
    <w:rsid w:val="008E5729"/>
    <w:rsid w:val="008E5A88"/>
    <w:rsid w:val="008F0B09"/>
    <w:rsid w:val="008F149C"/>
    <w:rsid w:val="008F22EA"/>
    <w:rsid w:val="008F2745"/>
    <w:rsid w:val="008F3255"/>
    <w:rsid w:val="008F4A24"/>
    <w:rsid w:val="008F4A37"/>
    <w:rsid w:val="008F61F2"/>
    <w:rsid w:val="008F62E9"/>
    <w:rsid w:val="00902625"/>
    <w:rsid w:val="00903A34"/>
    <w:rsid w:val="0090501D"/>
    <w:rsid w:val="00905436"/>
    <w:rsid w:val="00912DC5"/>
    <w:rsid w:val="00912EDF"/>
    <w:rsid w:val="009164F4"/>
    <w:rsid w:val="00920985"/>
    <w:rsid w:val="00920DFF"/>
    <w:rsid w:val="00924960"/>
    <w:rsid w:val="0092563B"/>
    <w:rsid w:val="00926F01"/>
    <w:rsid w:val="00931D8D"/>
    <w:rsid w:val="00932B3D"/>
    <w:rsid w:val="00932FED"/>
    <w:rsid w:val="009367BB"/>
    <w:rsid w:val="00941534"/>
    <w:rsid w:val="0094172C"/>
    <w:rsid w:val="0094193D"/>
    <w:rsid w:val="00942C30"/>
    <w:rsid w:val="00943F00"/>
    <w:rsid w:val="00945395"/>
    <w:rsid w:val="00947429"/>
    <w:rsid w:val="0094742C"/>
    <w:rsid w:val="00951AEF"/>
    <w:rsid w:val="009531A4"/>
    <w:rsid w:val="00953631"/>
    <w:rsid w:val="009539CD"/>
    <w:rsid w:val="009549A3"/>
    <w:rsid w:val="009553EF"/>
    <w:rsid w:val="0095545E"/>
    <w:rsid w:val="0095571A"/>
    <w:rsid w:val="00955B37"/>
    <w:rsid w:val="009579E8"/>
    <w:rsid w:val="00960A18"/>
    <w:rsid w:val="00961D46"/>
    <w:rsid w:val="00961F8E"/>
    <w:rsid w:val="00964050"/>
    <w:rsid w:val="0096447D"/>
    <w:rsid w:val="00965C09"/>
    <w:rsid w:val="00965F67"/>
    <w:rsid w:val="00971341"/>
    <w:rsid w:val="009718CB"/>
    <w:rsid w:val="00971FA5"/>
    <w:rsid w:val="00973260"/>
    <w:rsid w:val="00973F4A"/>
    <w:rsid w:val="00975E71"/>
    <w:rsid w:val="00976281"/>
    <w:rsid w:val="00976555"/>
    <w:rsid w:val="0098187B"/>
    <w:rsid w:val="0098187E"/>
    <w:rsid w:val="00981FCA"/>
    <w:rsid w:val="00981FE6"/>
    <w:rsid w:val="00983CC0"/>
    <w:rsid w:val="00984BD6"/>
    <w:rsid w:val="00985D2D"/>
    <w:rsid w:val="00986EA0"/>
    <w:rsid w:val="00987105"/>
    <w:rsid w:val="00993171"/>
    <w:rsid w:val="00993506"/>
    <w:rsid w:val="0099391A"/>
    <w:rsid w:val="00994387"/>
    <w:rsid w:val="00994D70"/>
    <w:rsid w:val="00995762"/>
    <w:rsid w:val="0099599D"/>
    <w:rsid w:val="00996361"/>
    <w:rsid w:val="009978CC"/>
    <w:rsid w:val="00997F03"/>
    <w:rsid w:val="009A0252"/>
    <w:rsid w:val="009A2F99"/>
    <w:rsid w:val="009A3A93"/>
    <w:rsid w:val="009A5213"/>
    <w:rsid w:val="009A5AF9"/>
    <w:rsid w:val="009A6838"/>
    <w:rsid w:val="009A7069"/>
    <w:rsid w:val="009B0250"/>
    <w:rsid w:val="009B0E7C"/>
    <w:rsid w:val="009B0FCA"/>
    <w:rsid w:val="009B0FCE"/>
    <w:rsid w:val="009B1059"/>
    <w:rsid w:val="009B1717"/>
    <w:rsid w:val="009B1E79"/>
    <w:rsid w:val="009B2D66"/>
    <w:rsid w:val="009B4CA6"/>
    <w:rsid w:val="009B5D72"/>
    <w:rsid w:val="009B7748"/>
    <w:rsid w:val="009C0892"/>
    <w:rsid w:val="009C0EBD"/>
    <w:rsid w:val="009C262A"/>
    <w:rsid w:val="009C33A6"/>
    <w:rsid w:val="009C6643"/>
    <w:rsid w:val="009C6D6B"/>
    <w:rsid w:val="009D1564"/>
    <w:rsid w:val="009D1775"/>
    <w:rsid w:val="009D20F8"/>
    <w:rsid w:val="009D2A10"/>
    <w:rsid w:val="009D2ECF"/>
    <w:rsid w:val="009D6E41"/>
    <w:rsid w:val="009E1A96"/>
    <w:rsid w:val="009E3C13"/>
    <w:rsid w:val="009E550C"/>
    <w:rsid w:val="009E5AFE"/>
    <w:rsid w:val="009E5CC8"/>
    <w:rsid w:val="009E70A0"/>
    <w:rsid w:val="009F4A87"/>
    <w:rsid w:val="009F4FBA"/>
    <w:rsid w:val="009F5200"/>
    <w:rsid w:val="009F54EE"/>
    <w:rsid w:val="00A00DAB"/>
    <w:rsid w:val="00A011F1"/>
    <w:rsid w:val="00A02EA1"/>
    <w:rsid w:val="00A03569"/>
    <w:rsid w:val="00A039A4"/>
    <w:rsid w:val="00A03AE3"/>
    <w:rsid w:val="00A043BB"/>
    <w:rsid w:val="00A056BB"/>
    <w:rsid w:val="00A05FBC"/>
    <w:rsid w:val="00A06D4E"/>
    <w:rsid w:val="00A07EA9"/>
    <w:rsid w:val="00A11C72"/>
    <w:rsid w:val="00A12B3A"/>
    <w:rsid w:val="00A13D62"/>
    <w:rsid w:val="00A1763D"/>
    <w:rsid w:val="00A17785"/>
    <w:rsid w:val="00A2181F"/>
    <w:rsid w:val="00A26352"/>
    <w:rsid w:val="00A311E3"/>
    <w:rsid w:val="00A32EE9"/>
    <w:rsid w:val="00A33154"/>
    <w:rsid w:val="00A35DC2"/>
    <w:rsid w:val="00A367AD"/>
    <w:rsid w:val="00A36B5A"/>
    <w:rsid w:val="00A37D4D"/>
    <w:rsid w:val="00A40B5C"/>
    <w:rsid w:val="00A410AC"/>
    <w:rsid w:val="00A41453"/>
    <w:rsid w:val="00A42102"/>
    <w:rsid w:val="00A44EFB"/>
    <w:rsid w:val="00A452B5"/>
    <w:rsid w:val="00A45699"/>
    <w:rsid w:val="00A45760"/>
    <w:rsid w:val="00A45E87"/>
    <w:rsid w:val="00A46A42"/>
    <w:rsid w:val="00A470A6"/>
    <w:rsid w:val="00A50528"/>
    <w:rsid w:val="00A50622"/>
    <w:rsid w:val="00A52A7E"/>
    <w:rsid w:val="00A55F76"/>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B03D1"/>
    <w:rsid w:val="00AB14B5"/>
    <w:rsid w:val="00AB4F7E"/>
    <w:rsid w:val="00AB5B50"/>
    <w:rsid w:val="00AB720A"/>
    <w:rsid w:val="00AB777A"/>
    <w:rsid w:val="00AB7BC8"/>
    <w:rsid w:val="00AC0391"/>
    <w:rsid w:val="00AC513E"/>
    <w:rsid w:val="00AC69DA"/>
    <w:rsid w:val="00AC7186"/>
    <w:rsid w:val="00AD1C54"/>
    <w:rsid w:val="00AD3BA5"/>
    <w:rsid w:val="00AD4AF3"/>
    <w:rsid w:val="00AD5AED"/>
    <w:rsid w:val="00AD6EAB"/>
    <w:rsid w:val="00AE0580"/>
    <w:rsid w:val="00AE08BE"/>
    <w:rsid w:val="00AE0AE4"/>
    <w:rsid w:val="00AE2800"/>
    <w:rsid w:val="00AE4E64"/>
    <w:rsid w:val="00AE549F"/>
    <w:rsid w:val="00AE6384"/>
    <w:rsid w:val="00AE717C"/>
    <w:rsid w:val="00AF088A"/>
    <w:rsid w:val="00AF2AB0"/>
    <w:rsid w:val="00AF40A7"/>
    <w:rsid w:val="00AF4F28"/>
    <w:rsid w:val="00AF62D6"/>
    <w:rsid w:val="00AF73E6"/>
    <w:rsid w:val="00AF7DC0"/>
    <w:rsid w:val="00B03062"/>
    <w:rsid w:val="00B05456"/>
    <w:rsid w:val="00B115F5"/>
    <w:rsid w:val="00B12645"/>
    <w:rsid w:val="00B13A2E"/>
    <w:rsid w:val="00B14C39"/>
    <w:rsid w:val="00B16F0D"/>
    <w:rsid w:val="00B17004"/>
    <w:rsid w:val="00B21980"/>
    <w:rsid w:val="00B23C4F"/>
    <w:rsid w:val="00B25493"/>
    <w:rsid w:val="00B27EAF"/>
    <w:rsid w:val="00B302E6"/>
    <w:rsid w:val="00B3429E"/>
    <w:rsid w:val="00B342EA"/>
    <w:rsid w:val="00B3501D"/>
    <w:rsid w:val="00B35BEF"/>
    <w:rsid w:val="00B362A8"/>
    <w:rsid w:val="00B41CCE"/>
    <w:rsid w:val="00B41F96"/>
    <w:rsid w:val="00B42A93"/>
    <w:rsid w:val="00B42D38"/>
    <w:rsid w:val="00B4421B"/>
    <w:rsid w:val="00B44EF0"/>
    <w:rsid w:val="00B45CDA"/>
    <w:rsid w:val="00B476EA"/>
    <w:rsid w:val="00B47A07"/>
    <w:rsid w:val="00B50BD0"/>
    <w:rsid w:val="00B516A1"/>
    <w:rsid w:val="00B52D67"/>
    <w:rsid w:val="00B5412E"/>
    <w:rsid w:val="00B55469"/>
    <w:rsid w:val="00B557A0"/>
    <w:rsid w:val="00B57B4C"/>
    <w:rsid w:val="00B63569"/>
    <w:rsid w:val="00B64681"/>
    <w:rsid w:val="00B64B69"/>
    <w:rsid w:val="00B6598F"/>
    <w:rsid w:val="00B65F6E"/>
    <w:rsid w:val="00B66119"/>
    <w:rsid w:val="00B66340"/>
    <w:rsid w:val="00B66969"/>
    <w:rsid w:val="00B66B2D"/>
    <w:rsid w:val="00B67339"/>
    <w:rsid w:val="00B67B6D"/>
    <w:rsid w:val="00B67D20"/>
    <w:rsid w:val="00B67FD2"/>
    <w:rsid w:val="00B731B2"/>
    <w:rsid w:val="00B74CE0"/>
    <w:rsid w:val="00B75CB6"/>
    <w:rsid w:val="00B80F47"/>
    <w:rsid w:val="00B81DD8"/>
    <w:rsid w:val="00B8271E"/>
    <w:rsid w:val="00B833BC"/>
    <w:rsid w:val="00B873D7"/>
    <w:rsid w:val="00B90AF3"/>
    <w:rsid w:val="00B943B1"/>
    <w:rsid w:val="00B9580A"/>
    <w:rsid w:val="00B95EFC"/>
    <w:rsid w:val="00B96085"/>
    <w:rsid w:val="00B96179"/>
    <w:rsid w:val="00B965E8"/>
    <w:rsid w:val="00B97CC9"/>
    <w:rsid w:val="00BA0006"/>
    <w:rsid w:val="00BA3885"/>
    <w:rsid w:val="00BA3E9A"/>
    <w:rsid w:val="00BA4590"/>
    <w:rsid w:val="00BA56E6"/>
    <w:rsid w:val="00BA5B3D"/>
    <w:rsid w:val="00BA6443"/>
    <w:rsid w:val="00BA690E"/>
    <w:rsid w:val="00BB088C"/>
    <w:rsid w:val="00BB2617"/>
    <w:rsid w:val="00BB294B"/>
    <w:rsid w:val="00BB33C8"/>
    <w:rsid w:val="00BB3EC7"/>
    <w:rsid w:val="00BB46DD"/>
    <w:rsid w:val="00BB5481"/>
    <w:rsid w:val="00BB586C"/>
    <w:rsid w:val="00BB70AB"/>
    <w:rsid w:val="00BB7C5E"/>
    <w:rsid w:val="00BC0283"/>
    <w:rsid w:val="00BC0A3C"/>
    <w:rsid w:val="00BC2552"/>
    <w:rsid w:val="00BC3F37"/>
    <w:rsid w:val="00BC44CA"/>
    <w:rsid w:val="00BD0471"/>
    <w:rsid w:val="00BD05B5"/>
    <w:rsid w:val="00BD7C5E"/>
    <w:rsid w:val="00BE0881"/>
    <w:rsid w:val="00BE11D0"/>
    <w:rsid w:val="00BE3A5B"/>
    <w:rsid w:val="00BE58F0"/>
    <w:rsid w:val="00BE6BCB"/>
    <w:rsid w:val="00BF0792"/>
    <w:rsid w:val="00BF1EE2"/>
    <w:rsid w:val="00BF27D6"/>
    <w:rsid w:val="00BF413C"/>
    <w:rsid w:val="00BF6A7B"/>
    <w:rsid w:val="00C00BCD"/>
    <w:rsid w:val="00C0281B"/>
    <w:rsid w:val="00C02A33"/>
    <w:rsid w:val="00C054C8"/>
    <w:rsid w:val="00C10020"/>
    <w:rsid w:val="00C1012E"/>
    <w:rsid w:val="00C10A6A"/>
    <w:rsid w:val="00C10E0B"/>
    <w:rsid w:val="00C11022"/>
    <w:rsid w:val="00C12009"/>
    <w:rsid w:val="00C13704"/>
    <w:rsid w:val="00C13FFD"/>
    <w:rsid w:val="00C1438B"/>
    <w:rsid w:val="00C14C2B"/>
    <w:rsid w:val="00C14F21"/>
    <w:rsid w:val="00C1572A"/>
    <w:rsid w:val="00C158BC"/>
    <w:rsid w:val="00C15C3B"/>
    <w:rsid w:val="00C16367"/>
    <w:rsid w:val="00C16CF6"/>
    <w:rsid w:val="00C17A13"/>
    <w:rsid w:val="00C21072"/>
    <w:rsid w:val="00C23D9F"/>
    <w:rsid w:val="00C24B36"/>
    <w:rsid w:val="00C2661D"/>
    <w:rsid w:val="00C26D14"/>
    <w:rsid w:val="00C273A3"/>
    <w:rsid w:val="00C31DD6"/>
    <w:rsid w:val="00C3201F"/>
    <w:rsid w:val="00C3597A"/>
    <w:rsid w:val="00C363F2"/>
    <w:rsid w:val="00C36A21"/>
    <w:rsid w:val="00C41049"/>
    <w:rsid w:val="00C4180A"/>
    <w:rsid w:val="00C41DEE"/>
    <w:rsid w:val="00C41F21"/>
    <w:rsid w:val="00C430CB"/>
    <w:rsid w:val="00C439F4"/>
    <w:rsid w:val="00C444BE"/>
    <w:rsid w:val="00C44E8A"/>
    <w:rsid w:val="00C45AA7"/>
    <w:rsid w:val="00C461EE"/>
    <w:rsid w:val="00C46731"/>
    <w:rsid w:val="00C46BAF"/>
    <w:rsid w:val="00C46EBB"/>
    <w:rsid w:val="00C51338"/>
    <w:rsid w:val="00C53C48"/>
    <w:rsid w:val="00C54D55"/>
    <w:rsid w:val="00C56911"/>
    <w:rsid w:val="00C60089"/>
    <w:rsid w:val="00C603D1"/>
    <w:rsid w:val="00C609EF"/>
    <w:rsid w:val="00C646A9"/>
    <w:rsid w:val="00C64712"/>
    <w:rsid w:val="00C65AB3"/>
    <w:rsid w:val="00C675A1"/>
    <w:rsid w:val="00C70966"/>
    <w:rsid w:val="00C70B53"/>
    <w:rsid w:val="00C72302"/>
    <w:rsid w:val="00C72F9D"/>
    <w:rsid w:val="00C7458C"/>
    <w:rsid w:val="00C7534C"/>
    <w:rsid w:val="00C76F63"/>
    <w:rsid w:val="00C80FE9"/>
    <w:rsid w:val="00C81A2A"/>
    <w:rsid w:val="00C82293"/>
    <w:rsid w:val="00C8304D"/>
    <w:rsid w:val="00C83BAE"/>
    <w:rsid w:val="00C84136"/>
    <w:rsid w:val="00C84857"/>
    <w:rsid w:val="00C85114"/>
    <w:rsid w:val="00C90169"/>
    <w:rsid w:val="00C90E8A"/>
    <w:rsid w:val="00C92585"/>
    <w:rsid w:val="00C94FD5"/>
    <w:rsid w:val="00C952B2"/>
    <w:rsid w:val="00C95CC0"/>
    <w:rsid w:val="00C9706E"/>
    <w:rsid w:val="00CA1492"/>
    <w:rsid w:val="00CA2021"/>
    <w:rsid w:val="00CA288E"/>
    <w:rsid w:val="00CA339D"/>
    <w:rsid w:val="00CA3D4C"/>
    <w:rsid w:val="00CA40D1"/>
    <w:rsid w:val="00CA612C"/>
    <w:rsid w:val="00CA66A0"/>
    <w:rsid w:val="00CA7880"/>
    <w:rsid w:val="00CB06AC"/>
    <w:rsid w:val="00CB0B8A"/>
    <w:rsid w:val="00CB310C"/>
    <w:rsid w:val="00CB48AC"/>
    <w:rsid w:val="00CB5AB2"/>
    <w:rsid w:val="00CC06D9"/>
    <w:rsid w:val="00CC0DF0"/>
    <w:rsid w:val="00CC111E"/>
    <w:rsid w:val="00CC1F85"/>
    <w:rsid w:val="00CC3123"/>
    <w:rsid w:val="00CC3A0D"/>
    <w:rsid w:val="00CC694A"/>
    <w:rsid w:val="00CC7D1D"/>
    <w:rsid w:val="00CD1213"/>
    <w:rsid w:val="00CD25A2"/>
    <w:rsid w:val="00CD389A"/>
    <w:rsid w:val="00CD5C01"/>
    <w:rsid w:val="00CD7C9C"/>
    <w:rsid w:val="00CE117F"/>
    <w:rsid w:val="00CE3C6C"/>
    <w:rsid w:val="00CE7198"/>
    <w:rsid w:val="00CF09D5"/>
    <w:rsid w:val="00CF157F"/>
    <w:rsid w:val="00CF31AC"/>
    <w:rsid w:val="00CF357F"/>
    <w:rsid w:val="00CF5BA9"/>
    <w:rsid w:val="00CF6F1D"/>
    <w:rsid w:val="00CF7051"/>
    <w:rsid w:val="00D019AB"/>
    <w:rsid w:val="00D01F4D"/>
    <w:rsid w:val="00D02140"/>
    <w:rsid w:val="00D02F8F"/>
    <w:rsid w:val="00D0609E"/>
    <w:rsid w:val="00D072AD"/>
    <w:rsid w:val="00D1034F"/>
    <w:rsid w:val="00D112A7"/>
    <w:rsid w:val="00D14A55"/>
    <w:rsid w:val="00D15BB4"/>
    <w:rsid w:val="00D165BE"/>
    <w:rsid w:val="00D20381"/>
    <w:rsid w:val="00D20B7F"/>
    <w:rsid w:val="00D2104A"/>
    <w:rsid w:val="00D2150F"/>
    <w:rsid w:val="00D2456F"/>
    <w:rsid w:val="00D24581"/>
    <w:rsid w:val="00D25A22"/>
    <w:rsid w:val="00D26318"/>
    <w:rsid w:val="00D27098"/>
    <w:rsid w:val="00D27819"/>
    <w:rsid w:val="00D31998"/>
    <w:rsid w:val="00D3264B"/>
    <w:rsid w:val="00D34AF0"/>
    <w:rsid w:val="00D35AF5"/>
    <w:rsid w:val="00D35BF6"/>
    <w:rsid w:val="00D35C4B"/>
    <w:rsid w:val="00D36743"/>
    <w:rsid w:val="00D36F66"/>
    <w:rsid w:val="00D37A6F"/>
    <w:rsid w:val="00D40173"/>
    <w:rsid w:val="00D41A98"/>
    <w:rsid w:val="00D44560"/>
    <w:rsid w:val="00D446BF"/>
    <w:rsid w:val="00D44BB7"/>
    <w:rsid w:val="00D45768"/>
    <w:rsid w:val="00D466EB"/>
    <w:rsid w:val="00D510DD"/>
    <w:rsid w:val="00D512DE"/>
    <w:rsid w:val="00D51CC8"/>
    <w:rsid w:val="00D52DD9"/>
    <w:rsid w:val="00D54428"/>
    <w:rsid w:val="00D54EE8"/>
    <w:rsid w:val="00D56B4D"/>
    <w:rsid w:val="00D572E9"/>
    <w:rsid w:val="00D616FE"/>
    <w:rsid w:val="00D6176A"/>
    <w:rsid w:val="00D62089"/>
    <w:rsid w:val="00D63083"/>
    <w:rsid w:val="00D63092"/>
    <w:rsid w:val="00D65082"/>
    <w:rsid w:val="00D676BD"/>
    <w:rsid w:val="00D70EF1"/>
    <w:rsid w:val="00D7218A"/>
    <w:rsid w:val="00D726E2"/>
    <w:rsid w:val="00D72A6C"/>
    <w:rsid w:val="00D74D26"/>
    <w:rsid w:val="00D779E4"/>
    <w:rsid w:val="00D77ED1"/>
    <w:rsid w:val="00D80015"/>
    <w:rsid w:val="00D80582"/>
    <w:rsid w:val="00D82319"/>
    <w:rsid w:val="00D848AF"/>
    <w:rsid w:val="00D851EC"/>
    <w:rsid w:val="00D85206"/>
    <w:rsid w:val="00D86EB4"/>
    <w:rsid w:val="00D903EC"/>
    <w:rsid w:val="00D9220B"/>
    <w:rsid w:val="00D92296"/>
    <w:rsid w:val="00D94ECC"/>
    <w:rsid w:val="00D9591B"/>
    <w:rsid w:val="00D97180"/>
    <w:rsid w:val="00D9737E"/>
    <w:rsid w:val="00D9739C"/>
    <w:rsid w:val="00DA0017"/>
    <w:rsid w:val="00DA125F"/>
    <w:rsid w:val="00DA2CFA"/>
    <w:rsid w:val="00DA35DD"/>
    <w:rsid w:val="00DA4160"/>
    <w:rsid w:val="00DA4534"/>
    <w:rsid w:val="00DA59EF"/>
    <w:rsid w:val="00DA73FF"/>
    <w:rsid w:val="00DB32B7"/>
    <w:rsid w:val="00DB50D3"/>
    <w:rsid w:val="00DB5916"/>
    <w:rsid w:val="00DB5920"/>
    <w:rsid w:val="00DB5E8E"/>
    <w:rsid w:val="00DB66E5"/>
    <w:rsid w:val="00DB6E4C"/>
    <w:rsid w:val="00DB7011"/>
    <w:rsid w:val="00DC09BF"/>
    <w:rsid w:val="00DC11B6"/>
    <w:rsid w:val="00DC35A1"/>
    <w:rsid w:val="00DC4A80"/>
    <w:rsid w:val="00DC50F8"/>
    <w:rsid w:val="00DC5CFD"/>
    <w:rsid w:val="00DC6554"/>
    <w:rsid w:val="00DC6653"/>
    <w:rsid w:val="00DC690F"/>
    <w:rsid w:val="00DC6A97"/>
    <w:rsid w:val="00DD02FB"/>
    <w:rsid w:val="00DD0470"/>
    <w:rsid w:val="00DD0838"/>
    <w:rsid w:val="00DD2AE1"/>
    <w:rsid w:val="00DD2E7F"/>
    <w:rsid w:val="00DD49B1"/>
    <w:rsid w:val="00DD53D5"/>
    <w:rsid w:val="00DD67B6"/>
    <w:rsid w:val="00DD6925"/>
    <w:rsid w:val="00DE16F2"/>
    <w:rsid w:val="00DE1908"/>
    <w:rsid w:val="00DE21ED"/>
    <w:rsid w:val="00DE306D"/>
    <w:rsid w:val="00DE3ACB"/>
    <w:rsid w:val="00DE536F"/>
    <w:rsid w:val="00DE723E"/>
    <w:rsid w:val="00DF13E6"/>
    <w:rsid w:val="00DF19A4"/>
    <w:rsid w:val="00DF20DE"/>
    <w:rsid w:val="00DF2A37"/>
    <w:rsid w:val="00DF3145"/>
    <w:rsid w:val="00DF47D7"/>
    <w:rsid w:val="00DF4986"/>
    <w:rsid w:val="00DF4B12"/>
    <w:rsid w:val="00DF529F"/>
    <w:rsid w:val="00DF626D"/>
    <w:rsid w:val="00DF67F8"/>
    <w:rsid w:val="00E01A0E"/>
    <w:rsid w:val="00E01FD2"/>
    <w:rsid w:val="00E07CBE"/>
    <w:rsid w:val="00E1198A"/>
    <w:rsid w:val="00E134E4"/>
    <w:rsid w:val="00E151E1"/>
    <w:rsid w:val="00E154B2"/>
    <w:rsid w:val="00E15C1B"/>
    <w:rsid w:val="00E1661F"/>
    <w:rsid w:val="00E17AA3"/>
    <w:rsid w:val="00E2144F"/>
    <w:rsid w:val="00E22626"/>
    <w:rsid w:val="00E23FD2"/>
    <w:rsid w:val="00E24E06"/>
    <w:rsid w:val="00E26603"/>
    <w:rsid w:val="00E30448"/>
    <w:rsid w:val="00E31C65"/>
    <w:rsid w:val="00E31E6E"/>
    <w:rsid w:val="00E32713"/>
    <w:rsid w:val="00E35D55"/>
    <w:rsid w:val="00E375EA"/>
    <w:rsid w:val="00E41BB2"/>
    <w:rsid w:val="00E42705"/>
    <w:rsid w:val="00E4631A"/>
    <w:rsid w:val="00E525BC"/>
    <w:rsid w:val="00E545F3"/>
    <w:rsid w:val="00E546CF"/>
    <w:rsid w:val="00E547A7"/>
    <w:rsid w:val="00E54CE1"/>
    <w:rsid w:val="00E56662"/>
    <w:rsid w:val="00E57722"/>
    <w:rsid w:val="00E6162F"/>
    <w:rsid w:val="00E66352"/>
    <w:rsid w:val="00E67DEE"/>
    <w:rsid w:val="00E70ABC"/>
    <w:rsid w:val="00E716ED"/>
    <w:rsid w:val="00E72DBA"/>
    <w:rsid w:val="00E7321D"/>
    <w:rsid w:val="00E7397E"/>
    <w:rsid w:val="00E74482"/>
    <w:rsid w:val="00E74F48"/>
    <w:rsid w:val="00E75AD6"/>
    <w:rsid w:val="00E77A2D"/>
    <w:rsid w:val="00E81746"/>
    <w:rsid w:val="00E85C6E"/>
    <w:rsid w:val="00E8661A"/>
    <w:rsid w:val="00E8740B"/>
    <w:rsid w:val="00E9450B"/>
    <w:rsid w:val="00E95D23"/>
    <w:rsid w:val="00E96679"/>
    <w:rsid w:val="00EA035F"/>
    <w:rsid w:val="00EA1357"/>
    <w:rsid w:val="00EA157E"/>
    <w:rsid w:val="00EA18D0"/>
    <w:rsid w:val="00EA1F9A"/>
    <w:rsid w:val="00EA6272"/>
    <w:rsid w:val="00EA690E"/>
    <w:rsid w:val="00EA75A2"/>
    <w:rsid w:val="00EB0066"/>
    <w:rsid w:val="00EB28AE"/>
    <w:rsid w:val="00EB3806"/>
    <w:rsid w:val="00EB6007"/>
    <w:rsid w:val="00EB6BEC"/>
    <w:rsid w:val="00EC18DC"/>
    <w:rsid w:val="00EC1B6E"/>
    <w:rsid w:val="00EC2095"/>
    <w:rsid w:val="00EC26C2"/>
    <w:rsid w:val="00EC27E1"/>
    <w:rsid w:val="00EC3527"/>
    <w:rsid w:val="00EC39FE"/>
    <w:rsid w:val="00EC4F7A"/>
    <w:rsid w:val="00EC52D2"/>
    <w:rsid w:val="00EC60B8"/>
    <w:rsid w:val="00EC761D"/>
    <w:rsid w:val="00ED0FFE"/>
    <w:rsid w:val="00ED5381"/>
    <w:rsid w:val="00ED5870"/>
    <w:rsid w:val="00ED59BB"/>
    <w:rsid w:val="00ED6D29"/>
    <w:rsid w:val="00ED7FE4"/>
    <w:rsid w:val="00EE0B40"/>
    <w:rsid w:val="00EE1C42"/>
    <w:rsid w:val="00EE25EC"/>
    <w:rsid w:val="00EE3B50"/>
    <w:rsid w:val="00EE4535"/>
    <w:rsid w:val="00EF1915"/>
    <w:rsid w:val="00EF57E1"/>
    <w:rsid w:val="00EF5EEB"/>
    <w:rsid w:val="00EF5F90"/>
    <w:rsid w:val="00EF65C0"/>
    <w:rsid w:val="00EF65ED"/>
    <w:rsid w:val="00EF6BF2"/>
    <w:rsid w:val="00F00D56"/>
    <w:rsid w:val="00F0116F"/>
    <w:rsid w:val="00F01C08"/>
    <w:rsid w:val="00F054D3"/>
    <w:rsid w:val="00F0593E"/>
    <w:rsid w:val="00F07B7C"/>
    <w:rsid w:val="00F10974"/>
    <w:rsid w:val="00F112DD"/>
    <w:rsid w:val="00F11D74"/>
    <w:rsid w:val="00F14805"/>
    <w:rsid w:val="00F14A1B"/>
    <w:rsid w:val="00F1550D"/>
    <w:rsid w:val="00F15EDF"/>
    <w:rsid w:val="00F15FF8"/>
    <w:rsid w:val="00F17675"/>
    <w:rsid w:val="00F17A3A"/>
    <w:rsid w:val="00F17DFB"/>
    <w:rsid w:val="00F20E1A"/>
    <w:rsid w:val="00F22C17"/>
    <w:rsid w:val="00F22DD9"/>
    <w:rsid w:val="00F3173B"/>
    <w:rsid w:val="00F31D43"/>
    <w:rsid w:val="00F3242C"/>
    <w:rsid w:val="00F33380"/>
    <w:rsid w:val="00F356AC"/>
    <w:rsid w:val="00F41EA3"/>
    <w:rsid w:val="00F426D9"/>
    <w:rsid w:val="00F42EFC"/>
    <w:rsid w:val="00F43659"/>
    <w:rsid w:val="00F45304"/>
    <w:rsid w:val="00F4686F"/>
    <w:rsid w:val="00F529BB"/>
    <w:rsid w:val="00F52CF5"/>
    <w:rsid w:val="00F550DC"/>
    <w:rsid w:val="00F57148"/>
    <w:rsid w:val="00F61816"/>
    <w:rsid w:val="00F6258E"/>
    <w:rsid w:val="00F645A2"/>
    <w:rsid w:val="00F64817"/>
    <w:rsid w:val="00F655CA"/>
    <w:rsid w:val="00F65C48"/>
    <w:rsid w:val="00F65DB2"/>
    <w:rsid w:val="00F66417"/>
    <w:rsid w:val="00F66FAC"/>
    <w:rsid w:val="00F67B98"/>
    <w:rsid w:val="00F700A5"/>
    <w:rsid w:val="00F704A0"/>
    <w:rsid w:val="00F70736"/>
    <w:rsid w:val="00F70EDB"/>
    <w:rsid w:val="00F71199"/>
    <w:rsid w:val="00F733CC"/>
    <w:rsid w:val="00F733FA"/>
    <w:rsid w:val="00F80140"/>
    <w:rsid w:val="00F80A00"/>
    <w:rsid w:val="00F815FF"/>
    <w:rsid w:val="00F81E85"/>
    <w:rsid w:val="00F82141"/>
    <w:rsid w:val="00F83461"/>
    <w:rsid w:val="00F8383F"/>
    <w:rsid w:val="00F83ECB"/>
    <w:rsid w:val="00F850E2"/>
    <w:rsid w:val="00F85314"/>
    <w:rsid w:val="00F85CAB"/>
    <w:rsid w:val="00F86B14"/>
    <w:rsid w:val="00F87CA4"/>
    <w:rsid w:val="00F91CD6"/>
    <w:rsid w:val="00F935E9"/>
    <w:rsid w:val="00F9411A"/>
    <w:rsid w:val="00F94F1A"/>
    <w:rsid w:val="00F95031"/>
    <w:rsid w:val="00F965F7"/>
    <w:rsid w:val="00F9682C"/>
    <w:rsid w:val="00F97B9F"/>
    <w:rsid w:val="00F97F47"/>
    <w:rsid w:val="00FA04DA"/>
    <w:rsid w:val="00FA2170"/>
    <w:rsid w:val="00FA2433"/>
    <w:rsid w:val="00FA345B"/>
    <w:rsid w:val="00FA3BF2"/>
    <w:rsid w:val="00FA470A"/>
    <w:rsid w:val="00FA4981"/>
    <w:rsid w:val="00FA56E1"/>
    <w:rsid w:val="00FA7CF0"/>
    <w:rsid w:val="00FB09B5"/>
    <w:rsid w:val="00FB2F54"/>
    <w:rsid w:val="00FB58F3"/>
    <w:rsid w:val="00FB5A7A"/>
    <w:rsid w:val="00FB7409"/>
    <w:rsid w:val="00FB744F"/>
    <w:rsid w:val="00FC1C8B"/>
    <w:rsid w:val="00FC419A"/>
    <w:rsid w:val="00FC55D6"/>
    <w:rsid w:val="00FC6FAA"/>
    <w:rsid w:val="00FC7CDB"/>
    <w:rsid w:val="00FD17D3"/>
    <w:rsid w:val="00FD1A6E"/>
    <w:rsid w:val="00FD2785"/>
    <w:rsid w:val="00FD2BF9"/>
    <w:rsid w:val="00FD324E"/>
    <w:rsid w:val="00FD4446"/>
    <w:rsid w:val="00FD5856"/>
    <w:rsid w:val="00FD636D"/>
    <w:rsid w:val="00FE0C9E"/>
    <w:rsid w:val="00FE2D3D"/>
    <w:rsid w:val="00FE68B8"/>
    <w:rsid w:val="00FE7F15"/>
    <w:rsid w:val="00FF17E2"/>
    <w:rsid w:val="00FF2861"/>
    <w:rsid w:val="00FF38F3"/>
    <w:rsid w:val="00FF4FFB"/>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1930910">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535418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0982259">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017592">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2771011">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0736353">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351160">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1316576">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888286">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5711865">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763383">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93742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1920560">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5873465">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10855">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444106">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556463">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017791">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0652895">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7976621">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60858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8654069">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745592">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5762728">
      <w:bodyDiv w:val="1"/>
      <w:marLeft w:val="0"/>
      <w:marRight w:val="0"/>
      <w:marTop w:val="0"/>
      <w:marBottom w:val="0"/>
      <w:divBdr>
        <w:top w:val="none" w:sz="0" w:space="0" w:color="auto"/>
        <w:left w:val="none" w:sz="0" w:space="0" w:color="auto"/>
        <w:bottom w:val="none" w:sz="0" w:space="0" w:color="auto"/>
        <w:right w:val="none" w:sz="0" w:space="0" w:color="auto"/>
      </w:divBdr>
      <w:divsChild>
        <w:div w:id="2130779579">
          <w:marLeft w:val="480"/>
          <w:marRight w:val="0"/>
          <w:marTop w:val="0"/>
          <w:marBottom w:val="0"/>
          <w:divBdr>
            <w:top w:val="none" w:sz="0" w:space="0" w:color="auto"/>
            <w:left w:val="none" w:sz="0" w:space="0" w:color="auto"/>
            <w:bottom w:val="none" w:sz="0" w:space="0" w:color="auto"/>
            <w:right w:val="none" w:sz="0" w:space="0" w:color="auto"/>
          </w:divBdr>
        </w:div>
        <w:div w:id="239943830">
          <w:marLeft w:val="480"/>
          <w:marRight w:val="0"/>
          <w:marTop w:val="0"/>
          <w:marBottom w:val="0"/>
          <w:divBdr>
            <w:top w:val="none" w:sz="0" w:space="0" w:color="auto"/>
            <w:left w:val="none" w:sz="0" w:space="0" w:color="auto"/>
            <w:bottom w:val="none" w:sz="0" w:space="0" w:color="auto"/>
            <w:right w:val="none" w:sz="0" w:space="0" w:color="auto"/>
          </w:divBdr>
        </w:div>
        <w:div w:id="760223099">
          <w:marLeft w:val="480"/>
          <w:marRight w:val="0"/>
          <w:marTop w:val="0"/>
          <w:marBottom w:val="0"/>
          <w:divBdr>
            <w:top w:val="none" w:sz="0" w:space="0" w:color="auto"/>
            <w:left w:val="none" w:sz="0" w:space="0" w:color="auto"/>
            <w:bottom w:val="none" w:sz="0" w:space="0" w:color="auto"/>
            <w:right w:val="none" w:sz="0" w:space="0" w:color="auto"/>
          </w:divBdr>
        </w:div>
        <w:div w:id="2013222627">
          <w:marLeft w:val="480"/>
          <w:marRight w:val="0"/>
          <w:marTop w:val="0"/>
          <w:marBottom w:val="0"/>
          <w:divBdr>
            <w:top w:val="none" w:sz="0" w:space="0" w:color="auto"/>
            <w:left w:val="none" w:sz="0" w:space="0" w:color="auto"/>
            <w:bottom w:val="none" w:sz="0" w:space="0" w:color="auto"/>
            <w:right w:val="none" w:sz="0" w:space="0" w:color="auto"/>
          </w:divBdr>
        </w:div>
        <w:div w:id="673267745">
          <w:marLeft w:val="480"/>
          <w:marRight w:val="0"/>
          <w:marTop w:val="0"/>
          <w:marBottom w:val="0"/>
          <w:divBdr>
            <w:top w:val="none" w:sz="0" w:space="0" w:color="auto"/>
            <w:left w:val="none" w:sz="0" w:space="0" w:color="auto"/>
            <w:bottom w:val="none" w:sz="0" w:space="0" w:color="auto"/>
            <w:right w:val="none" w:sz="0" w:space="0" w:color="auto"/>
          </w:divBdr>
        </w:div>
        <w:div w:id="479731261">
          <w:marLeft w:val="480"/>
          <w:marRight w:val="0"/>
          <w:marTop w:val="0"/>
          <w:marBottom w:val="0"/>
          <w:divBdr>
            <w:top w:val="none" w:sz="0" w:space="0" w:color="auto"/>
            <w:left w:val="none" w:sz="0" w:space="0" w:color="auto"/>
            <w:bottom w:val="none" w:sz="0" w:space="0" w:color="auto"/>
            <w:right w:val="none" w:sz="0" w:space="0" w:color="auto"/>
          </w:divBdr>
        </w:div>
        <w:div w:id="2081907466">
          <w:marLeft w:val="480"/>
          <w:marRight w:val="0"/>
          <w:marTop w:val="0"/>
          <w:marBottom w:val="0"/>
          <w:divBdr>
            <w:top w:val="none" w:sz="0" w:space="0" w:color="auto"/>
            <w:left w:val="none" w:sz="0" w:space="0" w:color="auto"/>
            <w:bottom w:val="none" w:sz="0" w:space="0" w:color="auto"/>
            <w:right w:val="none" w:sz="0" w:space="0" w:color="auto"/>
          </w:divBdr>
        </w:div>
        <w:div w:id="2040857307">
          <w:marLeft w:val="480"/>
          <w:marRight w:val="0"/>
          <w:marTop w:val="0"/>
          <w:marBottom w:val="0"/>
          <w:divBdr>
            <w:top w:val="none" w:sz="0" w:space="0" w:color="auto"/>
            <w:left w:val="none" w:sz="0" w:space="0" w:color="auto"/>
            <w:bottom w:val="none" w:sz="0" w:space="0" w:color="auto"/>
            <w:right w:val="none" w:sz="0" w:space="0" w:color="auto"/>
          </w:divBdr>
        </w:div>
        <w:div w:id="2017492511">
          <w:marLeft w:val="480"/>
          <w:marRight w:val="0"/>
          <w:marTop w:val="0"/>
          <w:marBottom w:val="0"/>
          <w:divBdr>
            <w:top w:val="none" w:sz="0" w:space="0" w:color="auto"/>
            <w:left w:val="none" w:sz="0" w:space="0" w:color="auto"/>
            <w:bottom w:val="none" w:sz="0" w:space="0" w:color="auto"/>
            <w:right w:val="none" w:sz="0" w:space="0" w:color="auto"/>
          </w:divBdr>
        </w:div>
        <w:div w:id="870604368">
          <w:marLeft w:val="480"/>
          <w:marRight w:val="0"/>
          <w:marTop w:val="0"/>
          <w:marBottom w:val="0"/>
          <w:divBdr>
            <w:top w:val="none" w:sz="0" w:space="0" w:color="auto"/>
            <w:left w:val="none" w:sz="0" w:space="0" w:color="auto"/>
            <w:bottom w:val="none" w:sz="0" w:space="0" w:color="auto"/>
            <w:right w:val="none" w:sz="0" w:space="0" w:color="auto"/>
          </w:divBdr>
        </w:div>
        <w:div w:id="1336692424">
          <w:marLeft w:val="480"/>
          <w:marRight w:val="0"/>
          <w:marTop w:val="0"/>
          <w:marBottom w:val="0"/>
          <w:divBdr>
            <w:top w:val="none" w:sz="0" w:space="0" w:color="auto"/>
            <w:left w:val="none" w:sz="0" w:space="0" w:color="auto"/>
            <w:bottom w:val="none" w:sz="0" w:space="0" w:color="auto"/>
            <w:right w:val="none" w:sz="0" w:space="0" w:color="auto"/>
          </w:divBdr>
        </w:div>
        <w:div w:id="1983190208">
          <w:marLeft w:val="480"/>
          <w:marRight w:val="0"/>
          <w:marTop w:val="0"/>
          <w:marBottom w:val="0"/>
          <w:divBdr>
            <w:top w:val="none" w:sz="0" w:space="0" w:color="auto"/>
            <w:left w:val="none" w:sz="0" w:space="0" w:color="auto"/>
            <w:bottom w:val="none" w:sz="0" w:space="0" w:color="auto"/>
            <w:right w:val="none" w:sz="0" w:space="0" w:color="auto"/>
          </w:divBdr>
        </w:div>
        <w:div w:id="1148745431">
          <w:marLeft w:val="480"/>
          <w:marRight w:val="0"/>
          <w:marTop w:val="0"/>
          <w:marBottom w:val="0"/>
          <w:divBdr>
            <w:top w:val="none" w:sz="0" w:space="0" w:color="auto"/>
            <w:left w:val="none" w:sz="0" w:space="0" w:color="auto"/>
            <w:bottom w:val="none" w:sz="0" w:space="0" w:color="auto"/>
            <w:right w:val="none" w:sz="0" w:space="0" w:color="auto"/>
          </w:divBdr>
        </w:div>
        <w:div w:id="1085302373">
          <w:marLeft w:val="480"/>
          <w:marRight w:val="0"/>
          <w:marTop w:val="0"/>
          <w:marBottom w:val="0"/>
          <w:divBdr>
            <w:top w:val="none" w:sz="0" w:space="0" w:color="auto"/>
            <w:left w:val="none" w:sz="0" w:space="0" w:color="auto"/>
            <w:bottom w:val="none" w:sz="0" w:space="0" w:color="auto"/>
            <w:right w:val="none" w:sz="0" w:space="0" w:color="auto"/>
          </w:divBdr>
        </w:div>
        <w:div w:id="460152972">
          <w:marLeft w:val="480"/>
          <w:marRight w:val="0"/>
          <w:marTop w:val="0"/>
          <w:marBottom w:val="0"/>
          <w:divBdr>
            <w:top w:val="none" w:sz="0" w:space="0" w:color="auto"/>
            <w:left w:val="none" w:sz="0" w:space="0" w:color="auto"/>
            <w:bottom w:val="none" w:sz="0" w:space="0" w:color="auto"/>
            <w:right w:val="none" w:sz="0" w:space="0" w:color="auto"/>
          </w:divBdr>
        </w:div>
        <w:div w:id="1093283303">
          <w:marLeft w:val="480"/>
          <w:marRight w:val="0"/>
          <w:marTop w:val="0"/>
          <w:marBottom w:val="0"/>
          <w:divBdr>
            <w:top w:val="none" w:sz="0" w:space="0" w:color="auto"/>
            <w:left w:val="none" w:sz="0" w:space="0" w:color="auto"/>
            <w:bottom w:val="none" w:sz="0" w:space="0" w:color="auto"/>
            <w:right w:val="none" w:sz="0" w:space="0" w:color="auto"/>
          </w:divBdr>
        </w:div>
        <w:div w:id="197200987">
          <w:marLeft w:val="480"/>
          <w:marRight w:val="0"/>
          <w:marTop w:val="0"/>
          <w:marBottom w:val="0"/>
          <w:divBdr>
            <w:top w:val="none" w:sz="0" w:space="0" w:color="auto"/>
            <w:left w:val="none" w:sz="0" w:space="0" w:color="auto"/>
            <w:bottom w:val="none" w:sz="0" w:space="0" w:color="auto"/>
            <w:right w:val="none" w:sz="0" w:space="0" w:color="auto"/>
          </w:divBdr>
        </w:div>
        <w:div w:id="123088226">
          <w:marLeft w:val="480"/>
          <w:marRight w:val="0"/>
          <w:marTop w:val="0"/>
          <w:marBottom w:val="0"/>
          <w:divBdr>
            <w:top w:val="none" w:sz="0" w:space="0" w:color="auto"/>
            <w:left w:val="none" w:sz="0" w:space="0" w:color="auto"/>
            <w:bottom w:val="none" w:sz="0" w:space="0" w:color="auto"/>
            <w:right w:val="none" w:sz="0" w:space="0" w:color="auto"/>
          </w:divBdr>
        </w:div>
        <w:div w:id="938411159">
          <w:marLeft w:val="480"/>
          <w:marRight w:val="0"/>
          <w:marTop w:val="0"/>
          <w:marBottom w:val="0"/>
          <w:divBdr>
            <w:top w:val="none" w:sz="0" w:space="0" w:color="auto"/>
            <w:left w:val="none" w:sz="0" w:space="0" w:color="auto"/>
            <w:bottom w:val="none" w:sz="0" w:space="0" w:color="auto"/>
            <w:right w:val="none" w:sz="0" w:space="0" w:color="auto"/>
          </w:divBdr>
        </w:div>
        <w:div w:id="2131244584">
          <w:marLeft w:val="480"/>
          <w:marRight w:val="0"/>
          <w:marTop w:val="0"/>
          <w:marBottom w:val="0"/>
          <w:divBdr>
            <w:top w:val="none" w:sz="0" w:space="0" w:color="auto"/>
            <w:left w:val="none" w:sz="0" w:space="0" w:color="auto"/>
            <w:bottom w:val="none" w:sz="0" w:space="0" w:color="auto"/>
            <w:right w:val="none" w:sz="0" w:space="0" w:color="auto"/>
          </w:divBdr>
        </w:div>
        <w:div w:id="2100784555">
          <w:marLeft w:val="480"/>
          <w:marRight w:val="0"/>
          <w:marTop w:val="0"/>
          <w:marBottom w:val="0"/>
          <w:divBdr>
            <w:top w:val="none" w:sz="0" w:space="0" w:color="auto"/>
            <w:left w:val="none" w:sz="0" w:space="0" w:color="auto"/>
            <w:bottom w:val="none" w:sz="0" w:space="0" w:color="auto"/>
            <w:right w:val="none" w:sz="0" w:space="0" w:color="auto"/>
          </w:divBdr>
        </w:div>
        <w:div w:id="188375398">
          <w:marLeft w:val="480"/>
          <w:marRight w:val="0"/>
          <w:marTop w:val="0"/>
          <w:marBottom w:val="0"/>
          <w:divBdr>
            <w:top w:val="none" w:sz="0" w:space="0" w:color="auto"/>
            <w:left w:val="none" w:sz="0" w:space="0" w:color="auto"/>
            <w:bottom w:val="none" w:sz="0" w:space="0" w:color="auto"/>
            <w:right w:val="none" w:sz="0" w:space="0" w:color="auto"/>
          </w:divBdr>
        </w:div>
        <w:div w:id="1533149304">
          <w:marLeft w:val="480"/>
          <w:marRight w:val="0"/>
          <w:marTop w:val="0"/>
          <w:marBottom w:val="0"/>
          <w:divBdr>
            <w:top w:val="none" w:sz="0" w:space="0" w:color="auto"/>
            <w:left w:val="none" w:sz="0" w:space="0" w:color="auto"/>
            <w:bottom w:val="none" w:sz="0" w:space="0" w:color="auto"/>
            <w:right w:val="none" w:sz="0" w:space="0" w:color="auto"/>
          </w:divBdr>
        </w:div>
        <w:div w:id="2014336024">
          <w:marLeft w:val="480"/>
          <w:marRight w:val="0"/>
          <w:marTop w:val="0"/>
          <w:marBottom w:val="0"/>
          <w:divBdr>
            <w:top w:val="none" w:sz="0" w:space="0" w:color="auto"/>
            <w:left w:val="none" w:sz="0" w:space="0" w:color="auto"/>
            <w:bottom w:val="none" w:sz="0" w:space="0" w:color="auto"/>
            <w:right w:val="none" w:sz="0" w:space="0" w:color="auto"/>
          </w:divBdr>
        </w:div>
        <w:div w:id="208424997">
          <w:marLeft w:val="480"/>
          <w:marRight w:val="0"/>
          <w:marTop w:val="0"/>
          <w:marBottom w:val="0"/>
          <w:divBdr>
            <w:top w:val="none" w:sz="0" w:space="0" w:color="auto"/>
            <w:left w:val="none" w:sz="0" w:space="0" w:color="auto"/>
            <w:bottom w:val="none" w:sz="0" w:space="0" w:color="auto"/>
            <w:right w:val="none" w:sz="0" w:space="0" w:color="auto"/>
          </w:divBdr>
        </w:div>
        <w:div w:id="649018956">
          <w:marLeft w:val="480"/>
          <w:marRight w:val="0"/>
          <w:marTop w:val="0"/>
          <w:marBottom w:val="0"/>
          <w:divBdr>
            <w:top w:val="none" w:sz="0" w:space="0" w:color="auto"/>
            <w:left w:val="none" w:sz="0" w:space="0" w:color="auto"/>
            <w:bottom w:val="none" w:sz="0" w:space="0" w:color="auto"/>
            <w:right w:val="none" w:sz="0" w:space="0" w:color="auto"/>
          </w:divBdr>
        </w:div>
        <w:div w:id="1701470307">
          <w:marLeft w:val="480"/>
          <w:marRight w:val="0"/>
          <w:marTop w:val="0"/>
          <w:marBottom w:val="0"/>
          <w:divBdr>
            <w:top w:val="none" w:sz="0" w:space="0" w:color="auto"/>
            <w:left w:val="none" w:sz="0" w:space="0" w:color="auto"/>
            <w:bottom w:val="none" w:sz="0" w:space="0" w:color="auto"/>
            <w:right w:val="none" w:sz="0" w:space="0" w:color="auto"/>
          </w:divBdr>
        </w:div>
        <w:div w:id="758795656">
          <w:marLeft w:val="480"/>
          <w:marRight w:val="0"/>
          <w:marTop w:val="0"/>
          <w:marBottom w:val="0"/>
          <w:divBdr>
            <w:top w:val="none" w:sz="0" w:space="0" w:color="auto"/>
            <w:left w:val="none" w:sz="0" w:space="0" w:color="auto"/>
            <w:bottom w:val="none" w:sz="0" w:space="0" w:color="auto"/>
            <w:right w:val="none" w:sz="0" w:space="0" w:color="auto"/>
          </w:divBdr>
        </w:div>
        <w:div w:id="604188622">
          <w:marLeft w:val="480"/>
          <w:marRight w:val="0"/>
          <w:marTop w:val="0"/>
          <w:marBottom w:val="0"/>
          <w:divBdr>
            <w:top w:val="none" w:sz="0" w:space="0" w:color="auto"/>
            <w:left w:val="none" w:sz="0" w:space="0" w:color="auto"/>
            <w:bottom w:val="none" w:sz="0" w:space="0" w:color="auto"/>
            <w:right w:val="none" w:sz="0" w:space="0" w:color="auto"/>
          </w:divBdr>
        </w:div>
        <w:div w:id="144779323">
          <w:marLeft w:val="480"/>
          <w:marRight w:val="0"/>
          <w:marTop w:val="0"/>
          <w:marBottom w:val="0"/>
          <w:divBdr>
            <w:top w:val="none" w:sz="0" w:space="0" w:color="auto"/>
            <w:left w:val="none" w:sz="0" w:space="0" w:color="auto"/>
            <w:bottom w:val="none" w:sz="0" w:space="0" w:color="auto"/>
            <w:right w:val="none" w:sz="0" w:space="0" w:color="auto"/>
          </w:divBdr>
        </w:div>
        <w:div w:id="995914585">
          <w:marLeft w:val="480"/>
          <w:marRight w:val="0"/>
          <w:marTop w:val="0"/>
          <w:marBottom w:val="0"/>
          <w:divBdr>
            <w:top w:val="none" w:sz="0" w:space="0" w:color="auto"/>
            <w:left w:val="none" w:sz="0" w:space="0" w:color="auto"/>
            <w:bottom w:val="none" w:sz="0" w:space="0" w:color="auto"/>
            <w:right w:val="none" w:sz="0" w:space="0" w:color="auto"/>
          </w:divBdr>
        </w:div>
        <w:div w:id="1417940643">
          <w:marLeft w:val="480"/>
          <w:marRight w:val="0"/>
          <w:marTop w:val="0"/>
          <w:marBottom w:val="0"/>
          <w:divBdr>
            <w:top w:val="none" w:sz="0" w:space="0" w:color="auto"/>
            <w:left w:val="none" w:sz="0" w:space="0" w:color="auto"/>
            <w:bottom w:val="none" w:sz="0" w:space="0" w:color="auto"/>
            <w:right w:val="none" w:sz="0" w:space="0" w:color="auto"/>
          </w:divBdr>
        </w:div>
        <w:div w:id="641932809">
          <w:marLeft w:val="480"/>
          <w:marRight w:val="0"/>
          <w:marTop w:val="0"/>
          <w:marBottom w:val="0"/>
          <w:divBdr>
            <w:top w:val="none" w:sz="0" w:space="0" w:color="auto"/>
            <w:left w:val="none" w:sz="0" w:space="0" w:color="auto"/>
            <w:bottom w:val="none" w:sz="0" w:space="0" w:color="auto"/>
            <w:right w:val="none" w:sz="0" w:space="0" w:color="auto"/>
          </w:divBdr>
        </w:div>
        <w:div w:id="243537639">
          <w:marLeft w:val="480"/>
          <w:marRight w:val="0"/>
          <w:marTop w:val="0"/>
          <w:marBottom w:val="0"/>
          <w:divBdr>
            <w:top w:val="none" w:sz="0" w:space="0" w:color="auto"/>
            <w:left w:val="none" w:sz="0" w:space="0" w:color="auto"/>
            <w:bottom w:val="none" w:sz="0" w:space="0" w:color="auto"/>
            <w:right w:val="none" w:sz="0" w:space="0" w:color="auto"/>
          </w:divBdr>
        </w:div>
        <w:div w:id="973296369">
          <w:marLeft w:val="480"/>
          <w:marRight w:val="0"/>
          <w:marTop w:val="0"/>
          <w:marBottom w:val="0"/>
          <w:divBdr>
            <w:top w:val="none" w:sz="0" w:space="0" w:color="auto"/>
            <w:left w:val="none" w:sz="0" w:space="0" w:color="auto"/>
            <w:bottom w:val="none" w:sz="0" w:space="0" w:color="auto"/>
            <w:right w:val="none" w:sz="0" w:space="0" w:color="auto"/>
          </w:divBdr>
        </w:div>
        <w:div w:id="713308778">
          <w:marLeft w:val="480"/>
          <w:marRight w:val="0"/>
          <w:marTop w:val="0"/>
          <w:marBottom w:val="0"/>
          <w:divBdr>
            <w:top w:val="none" w:sz="0" w:space="0" w:color="auto"/>
            <w:left w:val="none" w:sz="0" w:space="0" w:color="auto"/>
            <w:bottom w:val="none" w:sz="0" w:space="0" w:color="auto"/>
            <w:right w:val="none" w:sz="0" w:space="0" w:color="auto"/>
          </w:divBdr>
        </w:div>
        <w:div w:id="744304714">
          <w:marLeft w:val="480"/>
          <w:marRight w:val="0"/>
          <w:marTop w:val="0"/>
          <w:marBottom w:val="0"/>
          <w:divBdr>
            <w:top w:val="none" w:sz="0" w:space="0" w:color="auto"/>
            <w:left w:val="none" w:sz="0" w:space="0" w:color="auto"/>
            <w:bottom w:val="none" w:sz="0" w:space="0" w:color="auto"/>
            <w:right w:val="none" w:sz="0" w:space="0" w:color="auto"/>
          </w:divBdr>
        </w:div>
        <w:div w:id="1686206469">
          <w:marLeft w:val="480"/>
          <w:marRight w:val="0"/>
          <w:marTop w:val="0"/>
          <w:marBottom w:val="0"/>
          <w:divBdr>
            <w:top w:val="none" w:sz="0" w:space="0" w:color="auto"/>
            <w:left w:val="none" w:sz="0" w:space="0" w:color="auto"/>
            <w:bottom w:val="none" w:sz="0" w:space="0" w:color="auto"/>
            <w:right w:val="none" w:sz="0" w:space="0" w:color="auto"/>
          </w:divBdr>
        </w:div>
        <w:div w:id="1801071296">
          <w:marLeft w:val="480"/>
          <w:marRight w:val="0"/>
          <w:marTop w:val="0"/>
          <w:marBottom w:val="0"/>
          <w:divBdr>
            <w:top w:val="none" w:sz="0" w:space="0" w:color="auto"/>
            <w:left w:val="none" w:sz="0" w:space="0" w:color="auto"/>
            <w:bottom w:val="none" w:sz="0" w:space="0" w:color="auto"/>
            <w:right w:val="none" w:sz="0" w:space="0" w:color="auto"/>
          </w:divBdr>
        </w:div>
        <w:div w:id="1627201074">
          <w:marLeft w:val="480"/>
          <w:marRight w:val="0"/>
          <w:marTop w:val="0"/>
          <w:marBottom w:val="0"/>
          <w:divBdr>
            <w:top w:val="none" w:sz="0" w:space="0" w:color="auto"/>
            <w:left w:val="none" w:sz="0" w:space="0" w:color="auto"/>
            <w:bottom w:val="none" w:sz="0" w:space="0" w:color="auto"/>
            <w:right w:val="none" w:sz="0" w:space="0" w:color="auto"/>
          </w:divBdr>
        </w:div>
        <w:div w:id="2102987019">
          <w:marLeft w:val="480"/>
          <w:marRight w:val="0"/>
          <w:marTop w:val="0"/>
          <w:marBottom w:val="0"/>
          <w:divBdr>
            <w:top w:val="none" w:sz="0" w:space="0" w:color="auto"/>
            <w:left w:val="none" w:sz="0" w:space="0" w:color="auto"/>
            <w:bottom w:val="none" w:sz="0" w:space="0" w:color="auto"/>
            <w:right w:val="none" w:sz="0" w:space="0" w:color="auto"/>
          </w:divBdr>
        </w:div>
        <w:div w:id="1129473144">
          <w:marLeft w:val="480"/>
          <w:marRight w:val="0"/>
          <w:marTop w:val="0"/>
          <w:marBottom w:val="0"/>
          <w:divBdr>
            <w:top w:val="none" w:sz="0" w:space="0" w:color="auto"/>
            <w:left w:val="none" w:sz="0" w:space="0" w:color="auto"/>
            <w:bottom w:val="none" w:sz="0" w:space="0" w:color="auto"/>
            <w:right w:val="none" w:sz="0" w:space="0" w:color="auto"/>
          </w:divBdr>
        </w:div>
        <w:div w:id="1808084855">
          <w:marLeft w:val="480"/>
          <w:marRight w:val="0"/>
          <w:marTop w:val="0"/>
          <w:marBottom w:val="0"/>
          <w:divBdr>
            <w:top w:val="none" w:sz="0" w:space="0" w:color="auto"/>
            <w:left w:val="none" w:sz="0" w:space="0" w:color="auto"/>
            <w:bottom w:val="none" w:sz="0" w:space="0" w:color="auto"/>
            <w:right w:val="none" w:sz="0" w:space="0" w:color="auto"/>
          </w:divBdr>
        </w:div>
        <w:div w:id="765150272">
          <w:marLeft w:val="480"/>
          <w:marRight w:val="0"/>
          <w:marTop w:val="0"/>
          <w:marBottom w:val="0"/>
          <w:divBdr>
            <w:top w:val="none" w:sz="0" w:space="0" w:color="auto"/>
            <w:left w:val="none" w:sz="0" w:space="0" w:color="auto"/>
            <w:bottom w:val="none" w:sz="0" w:space="0" w:color="auto"/>
            <w:right w:val="none" w:sz="0" w:space="0" w:color="auto"/>
          </w:divBdr>
        </w:div>
        <w:div w:id="40251473">
          <w:marLeft w:val="480"/>
          <w:marRight w:val="0"/>
          <w:marTop w:val="0"/>
          <w:marBottom w:val="0"/>
          <w:divBdr>
            <w:top w:val="none" w:sz="0" w:space="0" w:color="auto"/>
            <w:left w:val="none" w:sz="0" w:space="0" w:color="auto"/>
            <w:bottom w:val="none" w:sz="0" w:space="0" w:color="auto"/>
            <w:right w:val="none" w:sz="0" w:space="0" w:color="auto"/>
          </w:divBdr>
        </w:div>
        <w:div w:id="1969821239">
          <w:marLeft w:val="480"/>
          <w:marRight w:val="0"/>
          <w:marTop w:val="0"/>
          <w:marBottom w:val="0"/>
          <w:divBdr>
            <w:top w:val="none" w:sz="0" w:space="0" w:color="auto"/>
            <w:left w:val="none" w:sz="0" w:space="0" w:color="auto"/>
            <w:bottom w:val="none" w:sz="0" w:space="0" w:color="auto"/>
            <w:right w:val="none" w:sz="0" w:space="0" w:color="auto"/>
          </w:divBdr>
        </w:div>
        <w:div w:id="798643058">
          <w:marLeft w:val="480"/>
          <w:marRight w:val="0"/>
          <w:marTop w:val="0"/>
          <w:marBottom w:val="0"/>
          <w:divBdr>
            <w:top w:val="none" w:sz="0" w:space="0" w:color="auto"/>
            <w:left w:val="none" w:sz="0" w:space="0" w:color="auto"/>
            <w:bottom w:val="none" w:sz="0" w:space="0" w:color="auto"/>
            <w:right w:val="none" w:sz="0" w:space="0" w:color="auto"/>
          </w:divBdr>
        </w:div>
        <w:div w:id="1524322618">
          <w:marLeft w:val="480"/>
          <w:marRight w:val="0"/>
          <w:marTop w:val="0"/>
          <w:marBottom w:val="0"/>
          <w:divBdr>
            <w:top w:val="none" w:sz="0" w:space="0" w:color="auto"/>
            <w:left w:val="none" w:sz="0" w:space="0" w:color="auto"/>
            <w:bottom w:val="none" w:sz="0" w:space="0" w:color="auto"/>
            <w:right w:val="none" w:sz="0" w:space="0" w:color="auto"/>
          </w:divBdr>
        </w:div>
        <w:div w:id="552161137">
          <w:marLeft w:val="480"/>
          <w:marRight w:val="0"/>
          <w:marTop w:val="0"/>
          <w:marBottom w:val="0"/>
          <w:divBdr>
            <w:top w:val="none" w:sz="0" w:space="0" w:color="auto"/>
            <w:left w:val="none" w:sz="0" w:space="0" w:color="auto"/>
            <w:bottom w:val="none" w:sz="0" w:space="0" w:color="auto"/>
            <w:right w:val="none" w:sz="0" w:space="0" w:color="auto"/>
          </w:divBdr>
        </w:div>
        <w:div w:id="669480329">
          <w:marLeft w:val="480"/>
          <w:marRight w:val="0"/>
          <w:marTop w:val="0"/>
          <w:marBottom w:val="0"/>
          <w:divBdr>
            <w:top w:val="none" w:sz="0" w:space="0" w:color="auto"/>
            <w:left w:val="none" w:sz="0" w:space="0" w:color="auto"/>
            <w:bottom w:val="none" w:sz="0" w:space="0" w:color="auto"/>
            <w:right w:val="none" w:sz="0" w:space="0" w:color="auto"/>
          </w:divBdr>
        </w:div>
        <w:div w:id="519588409">
          <w:marLeft w:val="480"/>
          <w:marRight w:val="0"/>
          <w:marTop w:val="0"/>
          <w:marBottom w:val="0"/>
          <w:divBdr>
            <w:top w:val="none" w:sz="0" w:space="0" w:color="auto"/>
            <w:left w:val="none" w:sz="0" w:space="0" w:color="auto"/>
            <w:bottom w:val="none" w:sz="0" w:space="0" w:color="auto"/>
            <w:right w:val="none" w:sz="0" w:space="0" w:color="auto"/>
          </w:divBdr>
        </w:div>
        <w:div w:id="685139010">
          <w:marLeft w:val="480"/>
          <w:marRight w:val="0"/>
          <w:marTop w:val="0"/>
          <w:marBottom w:val="0"/>
          <w:divBdr>
            <w:top w:val="none" w:sz="0" w:space="0" w:color="auto"/>
            <w:left w:val="none" w:sz="0" w:space="0" w:color="auto"/>
            <w:bottom w:val="none" w:sz="0" w:space="0" w:color="auto"/>
            <w:right w:val="none" w:sz="0" w:space="0" w:color="auto"/>
          </w:divBdr>
        </w:div>
        <w:div w:id="1313483839">
          <w:marLeft w:val="480"/>
          <w:marRight w:val="0"/>
          <w:marTop w:val="0"/>
          <w:marBottom w:val="0"/>
          <w:divBdr>
            <w:top w:val="none" w:sz="0" w:space="0" w:color="auto"/>
            <w:left w:val="none" w:sz="0" w:space="0" w:color="auto"/>
            <w:bottom w:val="none" w:sz="0" w:space="0" w:color="auto"/>
            <w:right w:val="none" w:sz="0" w:space="0" w:color="auto"/>
          </w:divBdr>
        </w:div>
        <w:div w:id="1165241928">
          <w:marLeft w:val="480"/>
          <w:marRight w:val="0"/>
          <w:marTop w:val="0"/>
          <w:marBottom w:val="0"/>
          <w:divBdr>
            <w:top w:val="none" w:sz="0" w:space="0" w:color="auto"/>
            <w:left w:val="none" w:sz="0" w:space="0" w:color="auto"/>
            <w:bottom w:val="none" w:sz="0" w:space="0" w:color="auto"/>
            <w:right w:val="none" w:sz="0" w:space="0" w:color="auto"/>
          </w:divBdr>
        </w:div>
        <w:div w:id="1462841592">
          <w:marLeft w:val="480"/>
          <w:marRight w:val="0"/>
          <w:marTop w:val="0"/>
          <w:marBottom w:val="0"/>
          <w:divBdr>
            <w:top w:val="none" w:sz="0" w:space="0" w:color="auto"/>
            <w:left w:val="none" w:sz="0" w:space="0" w:color="auto"/>
            <w:bottom w:val="none" w:sz="0" w:space="0" w:color="auto"/>
            <w:right w:val="none" w:sz="0" w:space="0" w:color="auto"/>
          </w:divBdr>
        </w:div>
        <w:div w:id="94909710">
          <w:marLeft w:val="480"/>
          <w:marRight w:val="0"/>
          <w:marTop w:val="0"/>
          <w:marBottom w:val="0"/>
          <w:divBdr>
            <w:top w:val="none" w:sz="0" w:space="0" w:color="auto"/>
            <w:left w:val="none" w:sz="0" w:space="0" w:color="auto"/>
            <w:bottom w:val="none" w:sz="0" w:space="0" w:color="auto"/>
            <w:right w:val="none" w:sz="0" w:space="0" w:color="auto"/>
          </w:divBdr>
        </w:div>
        <w:div w:id="403991371">
          <w:marLeft w:val="480"/>
          <w:marRight w:val="0"/>
          <w:marTop w:val="0"/>
          <w:marBottom w:val="0"/>
          <w:divBdr>
            <w:top w:val="none" w:sz="0" w:space="0" w:color="auto"/>
            <w:left w:val="none" w:sz="0" w:space="0" w:color="auto"/>
            <w:bottom w:val="none" w:sz="0" w:space="0" w:color="auto"/>
            <w:right w:val="none" w:sz="0" w:space="0" w:color="auto"/>
          </w:divBdr>
        </w:div>
        <w:div w:id="1038698324">
          <w:marLeft w:val="480"/>
          <w:marRight w:val="0"/>
          <w:marTop w:val="0"/>
          <w:marBottom w:val="0"/>
          <w:divBdr>
            <w:top w:val="none" w:sz="0" w:space="0" w:color="auto"/>
            <w:left w:val="none" w:sz="0" w:space="0" w:color="auto"/>
            <w:bottom w:val="none" w:sz="0" w:space="0" w:color="auto"/>
            <w:right w:val="none" w:sz="0" w:space="0" w:color="auto"/>
          </w:divBdr>
        </w:div>
        <w:div w:id="1583173030">
          <w:marLeft w:val="480"/>
          <w:marRight w:val="0"/>
          <w:marTop w:val="0"/>
          <w:marBottom w:val="0"/>
          <w:divBdr>
            <w:top w:val="none" w:sz="0" w:space="0" w:color="auto"/>
            <w:left w:val="none" w:sz="0" w:space="0" w:color="auto"/>
            <w:bottom w:val="none" w:sz="0" w:space="0" w:color="auto"/>
            <w:right w:val="none" w:sz="0" w:space="0" w:color="auto"/>
          </w:divBdr>
        </w:div>
        <w:div w:id="1767382234">
          <w:marLeft w:val="480"/>
          <w:marRight w:val="0"/>
          <w:marTop w:val="0"/>
          <w:marBottom w:val="0"/>
          <w:divBdr>
            <w:top w:val="none" w:sz="0" w:space="0" w:color="auto"/>
            <w:left w:val="none" w:sz="0" w:space="0" w:color="auto"/>
            <w:bottom w:val="none" w:sz="0" w:space="0" w:color="auto"/>
            <w:right w:val="none" w:sz="0" w:space="0" w:color="auto"/>
          </w:divBdr>
        </w:div>
        <w:div w:id="1147940130">
          <w:marLeft w:val="480"/>
          <w:marRight w:val="0"/>
          <w:marTop w:val="0"/>
          <w:marBottom w:val="0"/>
          <w:divBdr>
            <w:top w:val="none" w:sz="0" w:space="0" w:color="auto"/>
            <w:left w:val="none" w:sz="0" w:space="0" w:color="auto"/>
            <w:bottom w:val="none" w:sz="0" w:space="0" w:color="auto"/>
            <w:right w:val="none" w:sz="0" w:space="0" w:color="auto"/>
          </w:divBdr>
        </w:div>
        <w:div w:id="1597977287">
          <w:marLeft w:val="480"/>
          <w:marRight w:val="0"/>
          <w:marTop w:val="0"/>
          <w:marBottom w:val="0"/>
          <w:divBdr>
            <w:top w:val="none" w:sz="0" w:space="0" w:color="auto"/>
            <w:left w:val="none" w:sz="0" w:space="0" w:color="auto"/>
            <w:bottom w:val="none" w:sz="0" w:space="0" w:color="auto"/>
            <w:right w:val="none" w:sz="0" w:space="0" w:color="auto"/>
          </w:divBdr>
        </w:div>
        <w:div w:id="1217088373">
          <w:marLeft w:val="480"/>
          <w:marRight w:val="0"/>
          <w:marTop w:val="0"/>
          <w:marBottom w:val="0"/>
          <w:divBdr>
            <w:top w:val="none" w:sz="0" w:space="0" w:color="auto"/>
            <w:left w:val="none" w:sz="0" w:space="0" w:color="auto"/>
            <w:bottom w:val="none" w:sz="0" w:space="0" w:color="auto"/>
            <w:right w:val="none" w:sz="0" w:space="0" w:color="auto"/>
          </w:divBdr>
        </w:div>
        <w:div w:id="1118643243">
          <w:marLeft w:val="480"/>
          <w:marRight w:val="0"/>
          <w:marTop w:val="0"/>
          <w:marBottom w:val="0"/>
          <w:divBdr>
            <w:top w:val="none" w:sz="0" w:space="0" w:color="auto"/>
            <w:left w:val="none" w:sz="0" w:space="0" w:color="auto"/>
            <w:bottom w:val="none" w:sz="0" w:space="0" w:color="auto"/>
            <w:right w:val="none" w:sz="0" w:space="0" w:color="auto"/>
          </w:divBdr>
        </w:div>
        <w:div w:id="503937311">
          <w:marLeft w:val="480"/>
          <w:marRight w:val="0"/>
          <w:marTop w:val="0"/>
          <w:marBottom w:val="0"/>
          <w:divBdr>
            <w:top w:val="none" w:sz="0" w:space="0" w:color="auto"/>
            <w:left w:val="none" w:sz="0" w:space="0" w:color="auto"/>
            <w:bottom w:val="none" w:sz="0" w:space="0" w:color="auto"/>
            <w:right w:val="none" w:sz="0" w:space="0" w:color="auto"/>
          </w:divBdr>
        </w:div>
        <w:div w:id="1006403292">
          <w:marLeft w:val="480"/>
          <w:marRight w:val="0"/>
          <w:marTop w:val="0"/>
          <w:marBottom w:val="0"/>
          <w:divBdr>
            <w:top w:val="none" w:sz="0" w:space="0" w:color="auto"/>
            <w:left w:val="none" w:sz="0" w:space="0" w:color="auto"/>
            <w:bottom w:val="none" w:sz="0" w:space="0" w:color="auto"/>
            <w:right w:val="none" w:sz="0" w:space="0" w:color="auto"/>
          </w:divBdr>
        </w:div>
        <w:div w:id="1173301799">
          <w:marLeft w:val="480"/>
          <w:marRight w:val="0"/>
          <w:marTop w:val="0"/>
          <w:marBottom w:val="0"/>
          <w:divBdr>
            <w:top w:val="none" w:sz="0" w:space="0" w:color="auto"/>
            <w:left w:val="none" w:sz="0" w:space="0" w:color="auto"/>
            <w:bottom w:val="none" w:sz="0" w:space="0" w:color="auto"/>
            <w:right w:val="none" w:sz="0" w:space="0" w:color="auto"/>
          </w:divBdr>
        </w:div>
        <w:div w:id="1767924048">
          <w:marLeft w:val="480"/>
          <w:marRight w:val="0"/>
          <w:marTop w:val="0"/>
          <w:marBottom w:val="0"/>
          <w:divBdr>
            <w:top w:val="none" w:sz="0" w:space="0" w:color="auto"/>
            <w:left w:val="none" w:sz="0" w:space="0" w:color="auto"/>
            <w:bottom w:val="none" w:sz="0" w:space="0" w:color="auto"/>
            <w:right w:val="none" w:sz="0" w:space="0" w:color="auto"/>
          </w:divBdr>
        </w:div>
        <w:div w:id="2060277109">
          <w:marLeft w:val="480"/>
          <w:marRight w:val="0"/>
          <w:marTop w:val="0"/>
          <w:marBottom w:val="0"/>
          <w:divBdr>
            <w:top w:val="none" w:sz="0" w:space="0" w:color="auto"/>
            <w:left w:val="none" w:sz="0" w:space="0" w:color="auto"/>
            <w:bottom w:val="none" w:sz="0" w:space="0" w:color="auto"/>
            <w:right w:val="none" w:sz="0" w:space="0" w:color="auto"/>
          </w:divBdr>
        </w:div>
        <w:div w:id="1267808227">
          <w:marLeft w:val="480"/>
          <w:marRight w:val="0"/>
          <w:marTop w:val="0"/>
          <w:marBottom w:val="0"/>
          <w:divBdr>
            <w:top w:val="none" w:sz="0" w:space="0" w:color="auto"/>
            <w:left w:val="none" w:sz="0" w:space="0" w:color="auto"/>
            <w:bottom w:val="none" w:sz="0" w:space="0" w:color="auto"/>
            <w:right w:val="none" w:sz="0" w:space="0" w:color="auto"/>
          </w:divBdr>
        </w:div>
        <w:div w:id="393043269">
          <w:marLeft w:val="480"/>
          <w:marRight w:val="0"/>
          <w:marTop w:val="0"/>
          <w:marBottom w:val="0"/>
          <w:divBdr>
            <w:top w:val="none" w:sz="0" w:space="0" w:color="auto"/>
            <w:left w:val="none" w:sz="0" w:space="0" w:color="auto"/>
            <w:bottom w:val="none" w:sz="0" w:space="0" w:color="auto"/>
            <w:right w:val="none" w:sz="0" w:space="0" w:color="auto"/>
          </w:divBdr>
        </w:div>
        <w:div w:id="2048598475">
          <w:marLeft w:val="480"/>
          <w:marRight w:val="0"/>
          <w:marTop w:val="0"/>
          <w:marBottom w:val="0"/>
          <w:divBdr>
            <w:top w:val="none" w:sz="0" w:space="0" w:color="auto"/>
            <w:left w:val="none" w:sz="0" w:space="0" w:color="auto"/>
            <w:bottom w:val="none" w:sz="0" w:space="0" w:color="auto"/>
            <w:right w:val="none" w:sz="0" w:space="0" w:color="auto"/>
          </w:divBdr>
        </w:div>
        <w:div w:id="105203306">
          <w:marLeft w:val="480"/>
          <w:marRight w:val="0"/>
          <w:marTop w:val="0"/>
          <w:marBottom w:val="0"/>
          <w:divBdr>
            <w:top w:val="none" w:sz="0" w:space="0" w:color="auto"/>
            <w:left w:val="none" w:sz="0" w:space="0" w:color="auto"/>
            <w:bottom w:val="none" w:sz="0" w:space="0" w:color="auto"/>
            <w:right w:val="none" w:sz="0" w:space="0" w:color="auto"/>
          </w:divBdr>
        </w:div>
        <w:div w:id="1711759389">
          <w:marLeft w:val="480"/>
          <w:marRight w:val="0"/>
          <w:marTop w:val="0"/>
          <w:marBottom w:val="0"/>
          <w:divBdr>
            <w:top w:val="none" w:sz="0" w:space="0" w:color="auto"/>
            <w:left w:val="none" w:sz="0" w:space="0" w:color="auto"/>
            <w:bottom w:val="none" w:sz="0" w:space="0" w:color="auto"/>
            <w:right w:val="none" w:sz="0" w:space="0" w:color="auto"/>
          </w:divBdr>
        </w:div>
        <w:div w:id="2074229534">
          <w:marLeft w:val="480"/>
          <w:marRight w:val="0"/>
          <w:marTop w:val="0"/>
          <w:marBottom w:val="0"/>
          <w:divBdr>
            <w:top w:val="none" w:sz="0" w:space="0" w:color="auto"/>
            <w:left w:val="none" w:sz="0" w:space="0" w:color="auto"/>
            <w:bottom w:val="none" w:sz="0" w:space="0" w:color="auto"/>
            <w:right w:val="none" w:sz="0" w:space="0" w:color="auto"/>
          </w:divBdr>
        </w:div>
        <w:div w:id="2069843013">
          <w:marLeft w:val="480"/>
          <w:marRight w:val="0"/>
          <w:marTop w:val="0"/>
          <w:marBottom w:val="0"/>
          <w:divBdr>
            <w:top w:val="none" w:sz="0" w:space="0" w:color="auto"/>
            <w:left w:val="none" w:sz="0" w:space="0" w:color="auto"/>
            <w:bottom w:val="none" w:sz="0" w:space="0" w:color="auto"/>
            <w:right w:val="none" w:sz="0" w:space="0" w:color="auto"/>
          </w:divBdr>
        </w:div>
        <w:div w:id="1074888363">
          <w:marLeft w:val="480"/>
          <w:marRight w:val="0"/>
          <w:marTop w:val="0"/>
          <w:marBottom w:val="0"/>
          <w:divBdr>
            <w:top w:val="none" w:sz="0" w:space="0" w:color="auto"/>
            <w:left w:val="none" w:sz="0" w:space="0" w:color="auto"/>
            <w:bottom w:val="none" w:sz="0" w:space="0" w:color="auto"/>
            <w:right w:val="none" w:sz="0" w:space="0" w:color="auto"/>
          </w:divBdr>
        </w:div>
        <w:div w:id="841120863">
          <w:marLeft w:val="480"/>
          <w:marRight w:val="0"/>
          <w:marTop w:val="0"/>
          <w:marBottom w:val="0"/>
          <w:divBdr>
            <w:top w:val="none" w:sz="0" w:space="0" w:color="auto"/>
            <w:left w:val="none" w:sz="0" w:space="0" w:color="auto"/>
            <w:bottom w:val="none" w:sz="0" w:space="0" w:color="auto"/>
            <w:right w:val="none" w:sz="0" w:space="0" w:color="auto"/>
          </w:divBdr>
        </w:div>
        <w:div w:id="201720303">
          <w:marLeft w:val="480"/>
          <w:marRight w:val="0"/>
          <w:marTop w:val="0"/>
          <w:marBottom w:val="0"/>
          <w:divBdr>
            <w:top w:val="none" w:sz="0" w:space="0" w:color="auto"/>
            <w:left w:val="none" w:sz="0" w:space="0" w:color="auto"/>
            <w:bottom w:val="none" w:sz="0" w:space="0" w:color="auto"/>
            <w:right w:val="none" w:sz="0" w:space="0" w:color="auto"/>
          </w:divBdr>
        </w:div>
        <w:div w:id="1090928648">
          <w:marLeft w:val="480"/>
          <w:marRight w:val="0"/>
          <w:marTop w:val="0"/>
          <w:marBottom w:val="0"/>
          <w:divBdr>
            <w:top w:val="none" w:sz="0" w:space="0" w:color="auto"/>
            <w:left w:val="none" w:sz="0" w:space="0" w:color="auto"/>
            <w:bottom w:val="none" w:sz="0" w:space="0" w:color="auto"/>
            <w:right w:val="none" w:sz="0" w:space="0" w:color="auto"/>
          </w:divBdr>
        </w:div>
        <w:div w:id="101653971">
          <w:marLeft w:val="480"/>
          <w:marRight w:val="0"/>
          <w:marTop w:val="0"/>
          <w:marBottom w:val="0"/>
          <w:divBdr>
            <w:top w:val="none" w:sz="0" w:space="0" w:color="auto"/>
            <w:left w:val="none" w:sz="0" w:space="0" w:color="auto"/>
            <w:bottom w:val="none" w:sz="0" w:space="0" w:color="auto"/>
            <w:right w:val="none" w:sz="0" w:space="0" w:color="auto"/>
          </w:divBdr>
        </w:div>
        <w:div w:id="1095051454">
          <w:marLeft w:val="480"/>
          <w:marRight w:val="0"/>
          <w:marTop w:val="0"/>
          <w:marBottom w:val="0"/>
          <w:divBdr>
            <w:top w:val="none" w:sz="0" w:space="0" w:color="auto"/>
            <w:left w:val="none" w:sz="0" w:space="0" w:color="auto"/>
            <w:bottom w:val="none" w:sz="0" w:space="0" w:color="auto"/>
            <w:right w:val="none" w:sz="0" w:space="0" w:color="auto"/>
          </w:divBdr>
        </w:div>
        <w:div w:id="1587836075">
          <w:marLeft w:val="480"/>
          <w:marRight w:val="0"/>
          <w:marTop w:val="0"/>
          <w:marBottom w:val="0"/>
          <w:divBdr>
            <w:top w:val="none" w:sz="0" w:space="0" w:color="auto"/>
            <w:left w:val="none" w:sz="0" w:space="0" w:color="auto"/>
            <w:bottom w:val="none" w:sz="0" w:space="0" w:color="auto"/>
            <w:right w:val="none" w:sz="0" w:space="0" w:color="auto"/>
          </w:divBdr>
        </w:div>
        <w:div w:id="2057924056">
          <w:marLeft w:val="480"/>
          <w:marRight w:val="0"/>
          <w:marTop w:val="0"/>
          <w:marBottom w:val="0"/>
          <w:divBdr>
            <w:top w:val="none" w:sz="0" w:space="0" w:color="auto"/>
            <w:left w:val="none" w:sz="0" w:space="0" w:color="auto"/>
            <w:bottom w:val="none" w:sz="0" w:space="0" w:color="auto"/>
            <w:right w:val="none" w:sz="0" w:space="0" w:color="auto"/>
          </w:divBdr>
        </w:div>
        <w:div w:id="366297165">
          <w:marLeft w:val="480"/>
          <w:marRight w:val="0"/>
          <w:marTop w:val="0"/>
          <w:marBottom w:val="0"/>
          <w:divBdr>
            <w:top w:val="none" w:sz="0" w:space="0" w:color="auto"/>
            <w:left w:val="none" w:sz="0" w:space="0" w:color="auto"/>
            <w:bottom w:val="none" w:sz="0" w:space="0" w:color="auto"/>
            <w:right w:val="none" w:sz="0" w:space="0" w:color="auto"/>
          </w:divBdr>
        </w:div>
        <w:div w:id="1432622058">
          <w:marLeft w:val="480"/>
          <w:marRight w:val="0"/>
          <w:marTop w:val="0"/>
          <w:marBottom w:val="0"/>
          <w:divBdr>
            <w:top w:val="none" w:sz="0" w:space="0" w:color="auto"/>
            <w:left w:val="none" w:sz="0" w:space="0" w:color="auto"/>
            <w:bottom w:val="none" w:sz="0" w:space="0" w:color="auto"/>
            <w:right w:val="none" w:sz="0" w:space="0" w:color="auto"/>
          </w:divBdr>
        </w:div>
        <w:div w:id="583799608">
          <w:marLeft w:val="480"/>
          <w:marRight w:val="0"/>
          <w:marTop w:val="0"/>
          <w:marBottom w:val="0"/>
          <w:divBdr>
            <w:top w:val="none" w:sz="0" w:space="0" w:color="auto"/>
            <w:left w:val="none" w:sz="0" w:space="0" w:color="auto"/>
            <w:bottom w:val="none" w:sz="0" w:space="0" w:color="auto"/>
            <w:right w:val="none" w:sz="0" w:space="0" w:color="auto"/>
          </w:divBdr>
        </w:div>
        <w:div w:id="499589052">
          <w:marLeft w:val="480"/>
          <w:marRight w:val="0"/>
          <w:marTop w:val="0"/>
          <w:marBottom w:val="0"/>
          <w:divBdr>
            <w:top w:val="none" w:sz="0" w:space="0" w:color="auto"/>
            <w:left w:val="none" w:sz="0" w:space="0" w:color="auto"/>
            <w:bottom w:val="none" w:sz="0" w:space="0" w:color="auto"/>
            <w:right w:val="none" w:sz="0" w:space="0" w:color="auto"/>
          </w:divBdr>
        </w:div>
        <w:div w:id="1804272746">
          <w:marLeft w:val="480"/>
          <w:marRight w:val="0"/>
          <w:marTop w:val="0"/>
          <w:marBottom w:val="0"/>
          <w:divBdr>
            <w:top w:val="none" w:sz="0" w:space="0" w:color="auto"/>
            <w:left w:val="none" w:sz="0" w:space="0" w:color="auto"/>
            <w:bottom w:val="none" w:sz="0" w:space="0" w:color="auto"/>
            <w:right w:val="none" w:sz="0" w:space="0" w:color="auto"/>
          </w:divBdr>
        </w:div>
        <w:div w:id="385836346">
          <w:marLeft w:val="480"/>
          <w:marRight w:val="0"/>
          <w:marTop w:val="0"/>
          <w:marBottom w:val="0"/>
          <w:divBdr>
            <w:top w:val="none" w:sz="0" w:space="0" w:color="auto"/>
            <w:left w:val="none" w:sz="0" w:space="0" w:color="auto"/>
            <w:bottom w:val="none" w:sz="0" w:space="0" w:color="auto"/>
            <w:right w:val="none" w:sz="0" w:space="0" w:color="auto"/>
          </w:divBdr>
        </w:div>
        <w:div w:id="534124331">
          <w:marLeft w:val="480"/>
          <w:marRight w:val="0"/>
          <w:marTop w:val="0"/>
          <w:marBottom w:val="0"/>
          <w:divBdr>
            <w:top w:val="none" w:sz="0" w:space="0" w:color="auto"/>
            <w:left w:val="none" w:sz="0" w:space="0" w:color="auto"/>
            <w:bottom w:val="none" w:sz="0" w:space="0" w:color="auto"/>
            <w:right w:val="none" w:sz="0" w:space="0" w:color="auto"/>
          </w:divBdr>
        </w:div>
        <w:div w:id="890727055">
          <w:marLeft w:val="480"/>
          <w:marRight w:val="0"/>
          <w:marTop w:val="0"/>
          <w:marBottom w:val="0"/>
          <w:divBdr>
            <w:top w:val="none" w:sz="0" w:space="0" w:color="auto"/>
            <w:left w:val="none" w:sz="0" w:space="0" w:color="auto"/>
            <w:bottom w:val="none" w:sz="0" w:space="0" w:color="auto"/>
            <w:right w:val="none" w:sz="0" w:space="0" w:color="auto"/>
          </w:divBdr>
        </w:div>
        <w:div w:id="1229149293">
          <w:marLeft w:val="480"/>
          <w:marRight w:val="0"/>
          <w:marTop w:val="0"/>
          <w:marBottom w:val="0"/>
          <w:divBdr>
            <w:top w:val="none" w:sz="0" w:space="0" w:color="auto"/>
            <w:left w:val="none" w:sz="0" w:space="0" w:color="auto"/>
            <w:bottom w:val="none" w:sz="0" w:space="0" w:color="auto"/>
            <w:right w:val="none" w:sz="0" w:space="0" w:color="auto"/>
          </w:divBdr>
        </w:div>
        <w:div w:id="396905331">
          <w:marLeft w:val="480"/>
          <w:marRight w:val="0"/>
          <w:marTop w:val="0"/>
          <w:marBottom w:val="0"/>
          <w:divBdr>
            <w:top w:val="none" w:sz="0" w:space="0" w:color="auto"/>
            <w:left w:val="none" w:sz="0" w:space="0" w:color="auto"/>
            <w:bottom w:val="none" w:sz="0" w:space="0" w:color="auto"/>
            <w:right w:val="none" w:sz="0" w:space="0" w:color="auto"/>
          </w:divBdr>
        </w:div>
        <w:div w:id="1794706986">
          <w:marLeft w:val="480"/>
          <w:marRight w:val="0"/>
          <w:marTop w:val="0"/>
          <w:marBottom w:val="0"/>
          <w:divBdr>
            <w:top w:val="none" w:sz="0" w:space="0" w:color="auto"/>
            <w:left w:val="none" w:sz="0" w:space="0" w:color="auto"/>
            <w:bottom w:val="none" w:sz="0" w:space="0" w:color="auto"/>
            <w:right w:val="none" w:sz="0" w:space="0" w:color="auto"/>
          </w:divBdr>
        </w:div>
        <w:div w:id="1531609083">
          <w:marLeft w:val="480"/>
          <w:marRight w:val="0"/>
          <w:marTop w:val="0"/>
          <w:marBottom w:val="0"/>
          <w:divBdr>
            <w:top w:val="none" w:sz="0" w:space="0" w:color="auto"/>
            <w:left w:val="none" w:sz="0" w:space="0" w:color="auto"/>
            <w:bottom w:val="none" w:sz="0" w:space="0" w:color="auto"/>
            <w:right w:val="none" w:sz="0" w:space="0" w:color="auto"/>
          </w:divBdr>
        </w:div>
        <w:div w:id="543831206">
          <w:marLeft w:val="480"/>
          <w:marRight w:val="0"/>
          <w:marTop w:val="0"/>
          <w:marBottom w:val="0"/>
          <w:divBdr>
            <w:top w:val="none" w:sz="0" w:space="0" w:color="auto"/>
            <w:left w:val="none" w:sz="0" w:space="0" w:color="auto"/>
            <w:bottom w:val="none" w:sz="0" w:space="0" w:color="auto"/>
            <w:right w:val="none" w:sz="0" w:space="0" w:color="auto"/>
          </w:divBdr>
        </w:div>
        <w:div w:id="1233001213">
          <w:marLeft w:val="480"/>
          <w:marRight w:val="0"/>
          <w:marTop w:val="0"/>
          <w:marBottom w:val="0"/>
          <w:divBdr>
            <w:top w:val="none" w:sz="0" w:space="0" w:color="auto"/>
            <w:left w:val="none" w:sz="0" w:space="0" w:color="auto"/>
            <w:bottom w:val="none" w:sz="0" w:space="0" w:color="auto"/>
            <w:right w:val="none" w:sz="0" w:space="0" w:color="auto"/>
          </w:divBdr>
        </w:div>
        <w:div w:id="846868815">
          <w:marLeft w:val="480"/>
          <w:marRight w:val="0"/>
          <w:marTop w:val="0"/>
          <w:marBottom w:val="0"/>
          <w:divBdr>
            <w:top w:val="none" w:sz="0" w:space="0" w:color="auto"/>
            <w:left w:val="none" w:sz="0" w:space="0" w:color="auto"/>
            <w:bottom w:val="none" w:sz="0" w:space="0" w:color="auto"/>
            <w:right w:val="none" w:sz="0" w:space="0" w:color="auto"/>
          </w:divBdr>
        </w:div>
        <w:div w:id="999385056">
          <w:marLeft w:val="480"/>
          <w:marRight w:val="0"/>
          <w:marTop w:val="0"/>
          <w:marBottom w:val="0"/>
          <w:divBdr>
            <w:top w:val="none" w:sz="0" w:space="0" w:color="auto"/>
            <w:left w:val="none" w:sz="0" w:space="0" w:color="auto"/>
            <w:bottom w:val="none" w:sz="0" w:space="0" w:color="auto"/>
            <w:right w:val="none" w:sz="0" w:space="0" w:color="auto"/>
          </w:divBdr>
        </w:div>
      </w:divsChild>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1803601">
      <w:bodyDiv w:val="1"/>
      <w:marLeft w:val="0"/>
      <w:marRight w:val="0"/>
      <w:marTop w:val="0"/>
      <w:marBottom w:val="0"/>
      <w:divBdr>
        <w:top w:val="none" w:sz="0" w:space="0" w:color="auto"/>
        <w:left w:val="none" w:sz="0" w:space="0" w:color="auto"/>
        <w:bottom w:val="none" w:sz="0" w:space="0" w:color="auto"/>
        <w:right w:val="none" w:sz="0" w:space="0" w:color="auto"/>
      </w:divBdr>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89422436">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140849">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399717341">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3919495">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779649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0079355">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419690">
      <w:bodyDiv w:val="1"/>
      <w:marLeft w:val="0"/>
      <w:marRight w:val="0"/>
      <w:marTop w:val="0"/>
      <w:marBottom w:val="0"/>
      <w:divBdr>
        <w:top w:val="none" w:sz="0" w:space="0" w:color="auto"/>
        <w:left w:val="none" w:sz="0" w:space="0" w:color="auto"/>
        <w:bottom w:val="none" w:sz="0" w:space="0" w:color="auto"/>
        <w:right w:val="none" w:sz="0" w:space="0" w:color="auto"/>
      </w:divBdr>
    </w:div>
    <w:div w:id="49468507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21014882">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009415">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717212">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10554305">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8456568">
      <w:bodyDiv w:val="1"/>
      <w:marLeft w:val="0"/>
      <w:marRight w:val="0"/>
      <w:marTop w:val="0"/>
      <w:marBottom w:val="0"/>
      <w:divBdr>
        <w:top w:val="none" w:sz="0" w:space="0" w:color="auto"/>
        <w:left w:val="none" w:sz="0" w:space="0" w:color="auto"/>
        <w:bottom w:val="none" w:sz="0" w:space="0" w:color="auto"/>
        <w:right w:val="none" w:sz="0" w:space="0" w:color="auto"/>
      </w:divBdr>
    </w:div>
    <w:div w:id="638531266">
      <w:bodyDiv w:val="1"/>
      <w:marLeft w:val="0"/>
      <w:marRight w:val="0"/>
      <w:marTop w:val="0"/>
      <w:marBottom w:val="0"/>
      <w:divBdr>
        <w:top w:val="none" w:sz="0" w:space="0" w:color="auto"/>
        <w:left w:val="none" w:sz="0" w:space="0" w:color="auto"/>
        <w:bottom w:val="none" w:sz="0" w:space="0" w:color="auto"/>
        <w:right w:val="none" w:sz="0" w:space="0" w:color="auto"/>
      </w:divBdr>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3803676">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6924027">
      <w:bodyDiv w:val="1"/>
      <w:marLeft w:val="0"/>
      <w:marRight w:val="0"/>
      <w:marTop w:val="0"/>
      <w:marBottom w:val="0"/>
      <w:divBdr>
        <w:top w:val="none" w:sz="0" w:space="0" w:color="auto"/>
        <w:left w:val="none" w:sz="0" w:space="0" w:color="auto"/>
        <w:bottom w:val="none" w:sz="0" w:space="0" w:color="auto"/>
        <w:right w:val="none" w:sz="0" w:space="0" w:color="auto"/>
      </w:divBdr>
    </w:div>
    <w:div w:id="677315329">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2652579">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6466256">
      <w:bodyDiv w:val="1"/>
      <w:marLeft w:val="0"/>
      <w:marRight w:val="0"/>
      <w:marTop w:val="0"/>
      <w:marBottom w:val="0"/>
      <w:divBdr>
        <w:top w:val="none" w:sz="0" w:space="0" w:color="auto"/>
        <w:left w:val="none" w:sz="0" w:space="0" w:color="auto"/>
        <w:bottom w:val="none" w:sz="0" w:space="0" w:color="auto"/>
        <w:right w:val="none" w:sz="0" w:space="0" w:color="auto"/>
      </w:divBdr>
    </w:div>
    <w:div w:id="696659664">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2169638">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449869">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9136726">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4864368">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5680606">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6702139">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696960">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4878745">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679964">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10503453">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445841">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3423468">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20918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25247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79937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8656200">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0160876">
      <w:bodyDiv w:val="1"/>
      <w:marLeft w:val="0"/>
      <w:marRight w:val="0"/>
      <w:marTop w:val="0"/>
      <w:marBottom w:val="0"/>
      <w:divBdr>
        <w:top w:val="none" w:sz="0" w:space="0" w:color="auto"/>
        <w:left w:val="none" w:sz="0" w:space="0" w:color="auto"/>
        <w:bottom w:val="none" w:sz="0" w:space="0" w:color="auto"/>
        <w:right w:val="none" w:sz="0" w:space="0" w:color="auto"/>
      </w:divBdr>
    </w:div>
    <w:div w:id="1021200232">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1079196">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5811670">
      <w:bodyDiv w:val="1"/>
      <w:marLeft w:val="0"/>
      <w:marRight w:val="0"/>
      <w:marTop w:val="0"/>
      <w:marBottom w:val="0"/>
      <w:divBdr>
        <w:top w:val="none" w:sz="0" w:space="0" w:color="auto"/>
        <w:left w:val="none" w:sz="0" w:space="0" w:color="auto"/>
        <w:bottom w:val="none" w:sz="0" w:space="0" w:color="auto"/>
        <w:right w:val="none" w:sz="0" w:space="0" w:color="auto"/>
      </w:divBdr>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6845">
      <w:bodyDiv w:val="1"/>
      <w:marLeft w:val="0"/>
      <w:marRight w:val="0"/>
      <w:marTop w:val="0"/>
      <w:marBottom w:val="0"/>
      <w:divBdr>
        <w:top w:val="none" w:sz="0" w:space="0" w:color="auto"/>
        <w:left w:val="none" w:sz="0" w:space="0" w:color="auto"/>
        <w:bottom w:val="none" w:sz="0" w:space="0" w:color="auto"/>
        <w:right w:val="none" w:sz="0" w:space="0" w:color="auto"/>
      </w:divBdr>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6418942">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09956786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6176294">
      <w:bodyDiv w:val="1"/>
      <w:marLeft w:val="0"/>
      <w:marRight w:val="0"/>
      <w:marTop w:val="0"/>
      <w:marBottom w:val="0"/>
      <w:divBdr>
        <w:top w:val="none" w:sz="0" w:space="0" w:color="auto"/>
        <w:left w:val="none" w:sz="0" w:space="0" w:color="auto"/>
        <w:bottom w:val="none" w:sz="0" w:space="0" w:color="auto"/>
        <w:right w:val="none" w:sz="0" w:space="0" w:color="auto"/>
      </w:divBdr>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4616767">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242919">
      <w:bodyDiv w:val="1"/>
      <w:marLeft w:val="0"/>
      <w:marRight w:val="0"/>
      <w:marTop w:val="0"/>
      <w:marBottom w:val="0"/>
      <w:divBdr>
        <w:top w:val="none" w:sz="0" w:space="0" w:color="auto"/>
        <w:left w:val="none" w:sz="0" w:space="0" w:color="auto"/>
        <w:bottom w:val="none" w:sz="0" w:space="0" w:color="auto"/>
        <w:right w:val="none" w:sz="0" w:space="0" w:color="auto"/>
      </w:divBdr>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6027981">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2332814">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2717756">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0387507">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181737">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425190">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89319153">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0995">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36865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38441">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6712735">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46976434">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187442">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155488">
      <w:bodyDiv w:val="1"/>
      <w:marLeft w:val="0"/>
      <w:marRight w:val="0"/>
      <w:marTop w:val="0"/>
      <w:marBottom w:val="0"/>
      <w:divBdr>
        <w:top w:val="none" w:sz="0" w:space="0" w:color="auto"/>
        <w:left w:val="none" w:sz="0" w:space="0" w:color="auto"/>
        <w:bottom w:val="none" w:sz="0" w:space="0" w:color="auto"/>
        <w:right w:val="none" w:sz="0" w:space="0" w:color="auto"/>
      </w:divBdr>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3750276">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211711">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19473966">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524668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158706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1628741">
      <w:bodyDiv w:val="1"/>
      <w:marLeft w:val="0"/>
      <w:marRight w:val="0"/>
      <w:marTop w:val="0"/>
      <w:marBottom w:val="0"/>
      <w:divBdr>
        <w:top w:val="none" w:sz="0" w:space="0" w:color="auto"/>
        <w:left w:val="none" w:sz="0" w:space="0" w:color="auto"/>
        <w:bottom w:val="none" w:sz="0" w:space="0" w:color="auto"/>
        <w:right w:val="none" w:sz="0" w:space="0" w:color="auto"/>
      </w:divBdr>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799568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43">
          <w:marLeft w:val="480"/>
          <w:marRight w:val="0"/>
          <w:marTop w:val="0"/>
          <w:marBottom w:val="0"/>
          <w:divBdr>
            <w:top w:val="none" w:sz="0" w:space="0" w:color="auto"/>
            <w:left w:val="none" w:sz="0" w:space="0" w:color="auto"/>
            <w:bottom w:val="none" w:sz="0" w:space="0" w:color="auto"/>
            <w:right w:val="none" w:sz="0" w:space="0" w:color="auto"/>
          </w:divBdr>
        </w:div>
        <w:div w:id="2105804495">
          <w:marLeft w:val="480"/>
          <w:marRight w:val="0"/>
          <w:marTop w:val="0"/>
          <w:marBottom w:val="0"/>
          <w:divBdr>
            <w:top w:val="none" w:sz="0" w:space="0" w:color="auto"/>
            <w:left w:val="none" w:sz="0" w:space="0" w:color="auto"/>
            <w:bottom w:val="none" w:sz="0" w:space="0" w:color="auto"/>
            <w:right w:val="none" w:sz="0" w:space="0" w:color="auto"/>
          </w:divBdr>
        </w:div>
        <w:div w:id="1307321926">
          <w:marLeft w:val="480"/>
          <w:marRight w:val="0"/>
          <w:marTop w:val="0"/>
          <w:marBottom w:val="0"/>
          <w:divBdr>
            <w:top w:val="none" w:sz="0" w:space="0" w:color="auto"/>
            <w:left w:val="none" w:sz="0" w:space="0" w:color="auto"/>
            <w:bottom w:val="none" w:sz="0" w:space="0" w:color="auto"/>
            <w:right w:val="none" w:sz="0" w:space="0" w:color="auto"/>
          </w:divBdr>
        </w:div>
        <w:div w:id="1765685601">
          <w:marLeft w:val="480"/>
          <w:marRight w:val="0"/>
          <w:marTop w:val="0"/>
          <w:marBottom w:val="0"/>
          <w:divBdr>
            <w:top w:val="none" w:sz="0" w:space="0" w:color="auto"/>
            <w:left w:val="none" w:sz="0" w:space="0" w:color="auto"/>
            <w:bottom w:val="none" w:sz="0" w:space="0" w:color="auto"/>
            <w:right w:val="none" w:sz="0" w:space="0" w:color="auto"/>
          </w:divBdr>
        </w:div>
        <w:div w:id="2010055237">
          <w:marLeft w:val="480"/>
          <w:marRight w:val="0"/>
          <w:marTop w:val="0"/>
          <w:marBottom w:val="0"/>
          <w:divBdr>
            <w:top w:val="none" w:sz="0" w:space="0" w:color="auto"/>
            <w:left w:val="none" w:sz="0" w:space="0" w:color="auto"/>
            <w:bottom w:val="none" w:sz="0" w:space="0" w:color="auto"/>
            <w:right w:val="none" w:sz="0" w:space="0" w:color="auto"/>
          </w:divBdr>
        </w:div>
        <w:div w:id="1304698084">
          <w:marLeft w:val="480"/>
          <w:marRight w:val="0"/>
          <w:marTop w:val="0"/>
          <w:marBottom w:val="0"/>
          <w:divBdr>
            <w:top w:val="none" w:sz="0" w:space="0" w:color="auto"/>
            <w:left w:val="none" w:sz="0" w:space="0" w:color="auto"/>
            <w:bottom w:val="none" w:sz="0" w:space="0" w:color="auto"/>
            <w:right w:val="none" w:sz="0" w:space="0" w:color="auto"/>
          </w:divBdr>
        </w:div>
        <w:div w:id="1236087785">
          <w:marLeft w:val="480"/>
          <w:marRight w:val="0"/>
          <w:marTop w:val="0"/>
          <w:marBottom w:val="0"/>
          <w:divBdr>
            <w:top w:val="none" w:sz="0" w:space="0" w:color="auto"/>
            <w:left w:val="none" w:sz="0" w:space="0" w:color="auto"/>
            <w:bottom w:val="none" w:sz="0" w:space="0" w:color="auto"/>
            <w:right w:val="none" w:sz="0" w:space="0" w:color="auto"/>
          </w:divBdr>
        </w:div>
        <w:div w:id="1087262054">
          <w:marLeft w:val="480"/>
          <w:marRight w:val="0"/>
          <w:marTop w:val="0"/>
          <w:marBottom w:val="0"/>
          <w:divBdr>
            <w:top w:val="none" w:sz="0" w:space="0" w:color="auto"/>
            <w:left w:val="none" w:sz="0" w:space="0" w:color="auto"/>
            <w:bottom w:val="none" w:sz="0" w:space="0" w:color="auto"/>
            <w:right w:val="none" w:sz="0" w:space="0" w:color="auto"/>
          </w:divBdr>
        </w:div>
        <w:div w:id="1298804236">
          <w:marLeft w:val="480"/>
          <w:marRight w:val="0"/>
          <w:marTop w:val="0"/>
          <w:marBottom w:val="0"/>
          <w:divBdr>
            <w:top w:val="none" w:sz="0" w:space="0" w:color="auto"/>
            <w:left w:val="none" w:sz="0" w:space="0" w:color="auto"/>
            <w:bottom w:val="none" w:sz="0" w:space="0" w:color="auto"/>
            <w:right w:val="none" w:sz="0" w:space="0" w:color="auto"/>
          </w:divBdr>
        </w:div>
        <w:div w:id="102849221">
          <w:marLeft w:val="480"/>
          <w:marRight w:val="0"/>
          <w:marTop w:val="0"/>
          <w:marBottom w:val="0"/>
          <w:divBdr>
            <w:top w:val="none" w:sz="0" w:space="0" w:color="auto"/>
            <w:left w:val="none" w:sz="0" w:space="0" w:color="auto"/>
            <w:bottom w:val="none" w:sz="0" w:space="0" w:color="auto"/>
            <w:right w:val="none" w:sz="0" w:space="0" w:color="auto"/>
          </w:divBdr>
        </w:div>
        <w:div w:id="977422178">
          <w:marLeft w:val="480"/>
          <w:marRight w:val="0"/>
          <w:marTop w:val="0"/>
          <w:marBottom w:val="0"/>
          <w:divBdr>
            <w:top w:val="none" w:sz="0" w:space="0" w:color="auto"/>
            <w:left w:val="none" w:sz="0" w:space="0" w:color="auto"/>
            <w:bottom w:val="none" w:sz="0" w:space="0" w:color="auto"/>
            <w:right w:val="none" w:sz="0" w:space="0" w:color="auto"/>
          </w:divBdr>
        </w:div>
        <w:div w:id="1415322560">
          <w:marLeft w:val="480"/>
          <w:marRight w:val="0"/>
          <w:marTop w:val="0"/>
          <w:marBottom w:val="0"/>
          <w:divBdr>
            <w:top w:val="none" w:sz="0" w:space="0" w:color="auto"/>
            <w:left w:val="none" w:sz="0" w:space="0" w:color="auto"/>
            <w:bottom w:val="none" w:sz="0" w:space="0" w:color="auto"/>
            <w:right w:val="none" w:sz="0" w:space="0" w:color="auto"/>
          </w:divBdr>
        </w:div>
        <w:div w:id="1690401495">
          <w:marLeft w:val="480"/>
          <w:marRight w:val="0"/>
          <w:marTop w:val="0"/>
          <w:marBottom w:val="0"/>
          <w:divBdr>
            <w:top w:val="none" w:sz="0" w:space="0" w:color="auto"/>
            <w:left w:val="none" w:sz="0" w:space="0" w:color="auto"/>
            <w:bottom w:val="none" w:sz="0" w:space="0" w:color="auto"/>
            <w:right w:val="none" w:sz="0" w:space="0" w:color="auto"/>
          </w:divBdr>
        </w:div>
        <w:div w:id="382951049">
          <w:marLeft w:val="480"/>
          <w:marRight w:val="0"/>
          <w:marTop w:val="0"/>
          <w:marBottom w:val="0"/>
          <w:divBdr>
            <w:top w:val="none" w:sz="0" w:space="0" w:color="auto"/>
            <w:left w:val="none" w:sz="0" w:space="0" w:color="auto"/>
            <w:bottom w:val="none" w:sz="0" w:space="0" w:color="auto"/>
            <w:right w:val="none" w:sz="0" w:space="0" w:color="auto"/>
          </w:divBdr>
        </w:div>
        <w:div w:id="219682460">
          <w:marLeft w:val="480"/>
          <w:marRight w:val="0"/>
          <w:marTop w:val="0"/>
          <w:marBottom w:val="0"/>
          <w:divBdr>
            <w:top w:val="none" w:sz="0" w:space="0" w:color="auto"/>
            <w:left w:val="none" w:sz="0" w:space="0" w:color="auto"/>
            <w:bottom w:val="none" w:sz="0" w:space="0" w:color="auto"/>
            <w:right w:val="none" w:sz="0" w:space="0" w:color="auto"/>
          </w:divBdr>
        </w:div>
        <w:div w:id="1101534027">
          <w:marLeft w:val="480"/>
          <w:marRight w:val="0"/>
          <w:marTop w:val="0"/>
          <w:marBottom w:val="0"/>
          <w:divBdr>
            <w:top w:val="none" w:sz="0" w:space="0" w:color="auto"/>
            <w:left w:val="none" w:sz="0" w:space="0" w:color="auto"/>
            <w:bottom w:val="none" w:sz="0" w:space="0" w:color="auto"/>
            <w:right w:val="none" w:sz="0" w:space="0" w:color="auto"/>
          </w:divBdr>
        </w:div>
        <w:div w:id="1116488855">
          <w:marLeft w:val="480"/>
          <w:marRight w:val="0"/>
          <w:marTop w:val="0"/>
          <w:marBottom w:val="0"/>
          <w:divBdr>
            <w:top w:val="none" w:sz="0" w:space="0" w:color="auto"/>
            <w:left w:val="none" w:sz="0" w:space="0" w:color="auto"/>
            <w:bottom w:val="none" w:sz="0" w:space="0" w:color="auto"/>
            <w:right w:val="none" w:sz="0" w:space="0" w:color="auto"/>
          </w:divBdr>
        </w:div>
        <w:div w:id="142164549">
          <w:marLeft w:val="480"/>
          <w:marRight w:val="0"/>
          <w:marTop w:val="0"/>
          <w:marBottom w:val="0"/>
          <w:divBdr>
            <w:top w:val="none" w:sz="0" w:space="0" w:color="auto"/>
            <w:left w:val="none" w:sz="0" w:space="0" w:color="auto"/>
            <w:bottom w:val="none" w:sz="0" w:space="0" w:color="auto"/>
            <w:right w:val="none" w:sz="0" w:space="0" w:color="auto"/>
          </w:divBdr>
        </w:div>
        <w:div w:id="1790121745">
          <w:marLeft w:val="480"/>
          <w:marRight w:val="0"/>
          <w:marTop w:val="0"/>
          <w:marBottom w:val="0"/>
          <w:divBdr>
            <w:top w:val="none" w:sz="0" w:space="0" w:color="auto"/>
            <w:left w:val="none" w:sz="0" w:space="0" w:color="auto"/>
            <w:bottom w:val="none" w:sz="0" w:space="0" w:color="auto"/>
            <w:right w:val="none" w:sz="0" w:space="0" w:color="auto"/>
          </w:divBdr>
        </w:div>
        <w:div w:id="2052533116">
          <w:marLeft w:val="480"/>
          <w:marRight w:val="0"/>
          <w:marTop w:val="0"/>
          <w:marBottom w:val="0"/>
          <w:divBdr>
            <w:top w:val="none" w:sz="0" w:space="0" w:color="auto"/>
            <w:left w:val="none" w:sz="0" w:space="0" w:color="auto"/>
            <w:bottom w:val="none" w:sz="0" w:space="0" w:color="auto"/>
            <w:right w:val="none" w:sz="0" w:space="0" w:color="auto"/>
          </w:divBdr>
        </w:div>
        <w:div w:id="1206916219">
          <w:marLeft w:val="480"/>
          <w:marRight w:val="0"/>
          <w:marTop w:val="0"/>
          <w:marBottom w:val="0"/>
          <w:divBdr>
            <w:top w:val="none" w:sz="0" w:space="0" w:color="auto"/>
            <w:left w:val="none" w:sz="0" w:space="0" w:color="auto"/>
            <w:bottom w:val="none" w:sz="0" w:space="0" w:color="auto"/>
            <w:right w:val="none" w:sz="0" w:space="0" w:color="auto"/>
          </w:divBdr>
        </w:div>
        <w:div w:id="154804837">
          <w:marLeft w:val="480"/>
          <w:marRight w:val="0"/>
          <w:marTop w:val="0"/>
          <w:marBottom w:val="0"/>
          <w:divBdr>
            <w:top w:val="none" w:sz="0" w:space="0" w:color="auto"/>
            <w:left w:val="none" w:sz="0" w:space="0" w:color="auto"/>
            <w:bottom w:val="none" w:sz="0" w:space="0" w:color="auto"/>
            <w:right w:val="none" w:sz="0" w:space="0" w:color="auto"/>
          </w:divBdr>
        </w:div>
        <w:div w:id="1942294775">
          <w:marLeft w:val="480"/>
          <w:marRight w:val="0"/>
          <w:marTop w:val="0"/>
          <w:marBottom w:val="0"/>
          <w:divBdr>
            <w:top w:val="none" w:sz="0" w:space="0" w:color="auto"/>
            <w:left w:val="none" w:sz="0" w:space="0" w:color="auto"/>
            <w:bottom w:val="none" w:sz="0" w:space="0" w:color="auto"/>
            <w:right w:val="none" w:sz="0" w:space="0" w:color="auto"/>
          </w:divBdr>
        </w:div>
        <w:div w:id="1473206680">
          <w:marLeft w:val="480"/>
          <w:marRight w:val="0"/>
          <w:marTop w:val="0"/>
          <w:marBottom w:val="0"/>
          <w:divBdr>
            <w:top w:val="none" w:sz="0" w:space="0" w:color="auto"/>
            <w:left w:val="none" w:sz="0" w:space="0" w:color="auto"/>
            <w:bottom w:val="none" w:sz="0" w:space="0" w:color="auto"/>
            <w:right w:val="none" w:sz="0" w:space="0" w:color="auto"/>
          </w:divBdr>
        </w:div>
        <w:div w:id="1864896211">
          <w:marLeft w:val="480"/>
          <w:marRight w:val="0"/>
          <w:marTop w:val="0"/>
          <w:marBottom w:val="0"/>
          <w:divBdr>
            <w:top w:val="none" w:sz="0" w:space="0" w:color="auto"/>
            <w:left w:val="none" w:sz="0" w:space="0" w:color="auto"/>
            <w:bottom w:val="none" w:sz="0" w:space="0" w:color="auto"/>
            <w:right w:val="none" w:sz="0" w:space="0" w:color="auto"/>
          </w:divBdr>
        </w:div>
        <w:div w:id="351107788">
          <w:marLeft w:val="480"/>
          <w:marRight w:val="0"/>
          <w:marTop w:val="0"/>
          <w:marBottom w:val="0"/>
          <w:divBdr>
            <w:top w:val="none" w:sz="0" w:space="0" w:color="auto"/>
            <w:left w:val="none" w:sz="0" w:space="0" w:color="auto"/>
            <w:bottom w:val="none" w:sz="0" w:space="0" w:color="auto"/>
            <w:right w:val="none" w:sz="0" w:space="0" w:color="auto"/>
          </w:divBdr>
        </w:div>
        <w:div w:id="993022560">
          <w:marLeft w:val="480"/>
          <w:marRight w:val="0"/>
          <w:marTop w:val="0"/>
          <w:marBottom w:val="0"/>
          <w:divBdr>
            <w:top w:val="none" w:sz="0" w:space="0" w:color="auto"/>
            <w:left w:val="none" w:sz="0" w:space="0" w:color="auto"/>
            <w:bottom w:val="none" w:sz="0" w:space="0" w:color="auto"/>
            <w:right w:val="none" w:sz="0" w:space="0" w:color="auto"/>
          </w:divBdr>
        </w:div>
        <w:div w:id="1600719876">
          <w:marLeft w:val="480"/>
          <w:marRight w:val="0"/>
          <w:marTop w:val="0"/>
          <w:marBottom w:val="0"/>
          <w:divBdr>
            <w:top w:val="none" w:sz="0" w:space="0" w:color="auto"/>
            <w:left w:val="none" w:sz="0" w:space="0" w:color="auto"/>
            <w:bottom w:val="none" w:sz="0" w:space="0" w:color="auto"/>
            <w:right w:val="none" w:sz="0" w:space="0" w:color="auto"/>
          </w:divBdr>
        </w:div>
        <w:div w:id="1594127940">
          <w:marLeft w:val="480"/>
          <w:marRight w:val="0"/>
          <w:marTop w:val="0"/>
          <w:marBottom w:val="0"/>
          <w:divBdr>
            <w:top w:val="none" w:sz="0" w:space="0" w:color="auto"/>
            <w:left w:val="none" w:sz="0" w:space="0" w:color="auto"/>
            <w:bottom w:val="none" w:sz="0" w:space="0" w:color="auto"/>
            <w:right w:val="none" w:sz="0" w:space="0" w:color="auto"/>
          </w:divBdr>
        </w:div>
        <w:div w:id="629359962">
          <w:marLeft w:val="480"/>
          <w:marRight w:val="0"/>
          <w:marTop w:val="0"/>
          <w:marBottom w:val="0"/>
          <w:divBdr>
            <w:top w:val="none" w:sz="0" w:space="0" w:color="auto"/>
            <w:left w:val="none" w:sz="0" w:space="0" w:color="auto"/>
            <w:bottom w:val="none" w:sz="0" w:space="0" w:color="auto"/>
            <w:right w:val="none" w:sz="0" w:space="0" w:color="auto"/>
          </w:divBdr>
        </w:div>
        <w:div w:id="101996643">
          <w:marLeft w:val="480"/>
          <w:marRight w:val="0"/>
          <w:marTop w:val="0"/>
          <w:marBottom w:val="0"/>
          <w:divBdr>
            <w:top w:val="none" w:sz="0" w:space="0" w:color="auto"/>
            <w:left w:val="none" w:sz="0" w:space="0" w:color="auto"/>
            <w:bottom w:val="none" w:sz="0" w:space="0" w:color="auto"/>
            <w:right w:val="none" w:sz="0" w:space="0" w:color="auto"/>
          </w:divBdr>
        </w:div>
        <w:div w:id="420763652">
          <w:marLeft w:val="480"/>
          <w:marRight w:val="0"/>
          <w:marTop w:val="0"/>
          <w:marBottom w:val="0"/>
          <w:divBdr>
            <w:top w:val="none" w:sz="0" w:space="0" w:color="auto"/>
            <w:left w:val="none" w:sz="0" w:space="0" w:color="auto"/>
            <w:bottom w:val="none" w:sz="0" w:space="0" w:color="auto"/>
            <w:right w:val="none" w:sz="0" w:space="0" w:color="auto"/>
          </w:divBdr>
        </w:div>
        <w:div w:id="478226606">
          <w:marLeft w:val="480"/>
          <w:marRight w:val="0"/>
          <w:marTop w:val="0"/>
          <w:marBottom w:val="0"/>
          <w:divBdr>
            <w:top w:val="none" w:sz="0" w:space="0" w:color="auto"/>
            <w:left w:val="none" w:sz="0" w:space="0" w:color="auto"/>
            <w:bottom w:val="none" w:sz="0" w:space="0" w:color="auto"/>
            <w:right w:val="none" w:sz="0" w:space="0" w:color="auto"/>
          </w:divBdr>
        </w:div>
        <w:div w:id="323970133">
          <w:marLeft w:val="480"/>
          <w:marRight w:val="0"/>
          <w:marTop w:val="0"/>
          <w:marBottom w:val="0"/>
          <w:divBdr>
            <w:top w:val="none" w:sz="0" w:space="0" w:color="auto"/>
            <w:left w:val="none" w:sz="0" w:space="0" w:color="auto"/>
            <w:bottom w:val="none" w:sz="0" w:space="0" w:color="auto"/>
            <w:right w:val="none" w:sz="0" w:space="0" w:color="auto"/>
          </w:divBdr>
        </w:div>
        <w:div w:id="781149191">
          <w:marLeft w:val="480"/>
          <w:marRight w:val="0"/>
          <w:marTop w:val="0"/>
          <w:marBottom w:val="0"/>
          <w:divBdr>
            <w:top w:val="none" w:sz="0" w:space="0" w:color="auto"/>
            <w:left w:val="none" w:sz="0" w:space="0" w:color="auto"/>
            <w:bottom w:val="none" w:sz="0" w:space="0" w:color="auto"/>
            <w:right w:val="none" w:sz="0" w:space="0" w:color="auto"/>
          </w:divBdr>
        </w:div>
        <w:div w:id="1593929499">
          <w:marLeft w:val="480"/>
          <w:marRight w:val="0"/>
          <w:marTop w:val="0"/>
          <w:marBottom w:val="0"/>
          <w:divBdr>
            <w:top w:val="none" w:sz="0" w:space="0" w:color="auto"/>
            <w:left w:val="none" w:sz="0" w:space="0" w:color="auto"/>
            <w:bottom w:val="none" w:sz="0" w:space="0" w:color="auto"/>
            <w:right w:val="none" w:sz="0" w:space="0" w:color="auto"/>
          </w:divBdr>
        </w:div>
        <w:div w:id="624459357">
          <w:marLeft w:val="480"/>
          <w:marRight w:val="0"/>
          <w:marTop w:val="0"/>
          <w:marBottom w:val="0"/>
          <w:divBdr>
            <w:top w:val="none" w:sz="0" w:space="0" w:color="auto"/>
            <w:left w:val="none" w:sz="0" w:space="0" w:color="auto"/>
            <w:bottom w:val="none" w:sz="0" w:space="0" w:color="auto"/>
            <w:right w:val="none" w:sz="0" w:space="0" w:color="auto"/>
          </w:divBdr>
        </w:div>
        <w:div w:id="419259628">
          <w:marLeft w:val="480"/>
          <w:marRight w:val="0"/>
          <w:marTop w:val="0"/>
          <w:marBottom w:val="0"/>
          <w:divBdr>
            <w:top w:val="none" w:sz="0" w:space="0" w:color="auto"/>
            <w:left w:val="none" w:sz="0" w:space="0" w:color="auto"/>
            <w:bottom w:val="none" w:sz="0" w:space="0" w:color="auto"/>
            <w:right w:val="none" w:sz="0" w:space="0" w:color="auto"/>
          </w:divBdr>
        </w:div>
        <w:div w:id="696347865">
          <w:marLeft w:val="480"/>
          <w:marRight w:val="0"/>
          <w:marTop w:val="0"/>
          <w:marBottom w:val="0"/>
          <w:divBdr>
            <w:top w:val="none" w:sz="0" w:space="0" w:color="auto"/>
            <w:left w:val="none" w:sz="0" w:space="0" w:color="auto"/>
            <w:bottom w:val="none" w:sz="0" w:space="0" w:color="auto"/>
            <w:right w:val="none" w:sz="0" w:space="0" w:color="auto"/>
          </w:divBdr>
        </w:div>
        <w:div w:id="847331654">
          <w:marLeft w:val="480"/>
          <w:marRight w:val="0"/>
          <w:marTop w:val="0"/>
          <w:marBottom w:val="0"/>
          <w:divBdr>
            <w:top w:val="none" w:sz="0" w:space="0" w:color="auto"/>
            <w:left w:val="none" w:sz="0" w:space="0" w:color="auto"/>
            <w:bottom w:val="none" w:sz="0" w:space="0" w:color="auto"/>
            <w:right w:val="none" w:sz="0" w:space="0" w:color="auto"/>
          </w:divBdr>
        </w:div>
        <w:div w:id="1593276713">
          <w:marLeft w:val="480"/>
          <w:marRight w:val="0"/>
          <w:marTop w:val="0"/>
          <w:marBottom w:val="0"/>
          <w:divBdr>
            <w:top w:val="none" w:sz="0" w:space="0" w:color="auto"/>
            <w:left w:val="none" w:sz="0" w:space="0" w:color="auto"/>
            <w:bottom w:val="none" w:sz="0" w:space="0" w:color="auto"/>
            <w:right w:val="none" w:sz="0" w:space="0" w:color="auto"/>
          </w:divBdr>
        </w:div>
        <w:div w:id="2061205078">
          <w:marLeft w:val="480"/>
          <w:marRight w:val="0"/>
          <w:marTop w:val="0"/>
          <w:marBottom w:val="0"/>
          <w:divBdr>
            <w:top w:val="none" w:sz="0" w:space="0" w:color="auto"/>
            <w:left w:val="none" w:sz="0" w:space="0" w:color="auto"/>
            <w:bottom w:val="none" w:sz="0" w:space="0" w:color="auto"/>
            <w:right w:val="none" w:sz="0" w:space="0" w:color="auto"/>
          </w:divBdr>
        </w:div>
        <w:div w:id="1697196033">
          <w:marLeft w:val="480"/>
          <w:marRight w:val="0"/>
          <w:marTop w:val="0"/>
          <w:marBottom w:val="0"/>
          <w:divBdr>
            <w:top w:val="none" w:sz="0" w:space="0" w:color="auto"/>
            <w:left w:val="none" w:sz="0" w:space="0" w:color="auto"/>
            <w:bottom w:val="none" w:sz="0" w:space="0" w:color="auto"/>
            <w:right w:val="none" w:sz="0" w:space="0" w:color="auto"/>
          </w:divBdr>
        </w:div>
        <w:div w:id="1752769916">
          <w:marLeft w:val="480"/>
          <w:marRight w:val="0"/>
          <w:marTop w:val="0"/>
          <w:marBottom w:val="0"/>
          <w:divBdr>
            <w:top w:val="none" w:sz="0" w:space="0" w:color="auto"/>
            <w:left w:val="none" w:sz="0" w:space="0" w:color="auto"/>
            <w:bottom w:val="none" w:sz="0" w:space="0" w:color="auto"/>
            <w:right w:val="none" w:sz="0" w:space="0" w:color="auto"/>
          </w:divBdr>
        </w:div>
        <w:div w:id="1774856765">
          <w:marLeft w:val="480"/>
          <w:marRight w:val="0"/>
          <w:marTop w:val="0"/>
          <w:marBottom w:val="0"/>
          <w:divBdr>
            <w:top w:val="none" w:sz="0" w:space="0" w:color="auto"/>
            <w:left w:val="none" w:sz="0" w:space="0" w:color="auto"/>
            <w:bottom w:val="none" w:sz="0" w:space="0" w:color="auto"/>
            <w:right w:val="none" w:sz="0" w:space="0" w:color="auto"/>
          </w:divBdr>
        </w:div>
        <w:div w:id="1272282619">
          <w:marLeft w:val="480"/>
          <w:marRight w:val="0"/>
          <w:marTop w:val="0"/>
          <w:marBottom w:val="0"/>
          <w:divBdr>
            <w:top w:val="none" w:sz="0" w:space="0" w:color="auto"/>
            <w:left w:val="none" w:sz="0" w:space="0" w:color="auto"/>
            <w:bottom w:val="none" w:sz="0" w:space="0" w:color="auto"/>
            <w:right w:val="none" w:sz="0" w:space="0" w:color="auto"/>
          </w:divBdr>
        </w:div>
        <w:div w:id="1961958017">
          <w:marLeft w:val="480"/>
          <w:marRight w:val="0"/>
          <w:marTop w:val="0"/>
          <w:marBottom w:val="0"/>
          <w:divBdr>
            <w:top w:val="none" w:sz="0" w:space="0" w:color="auto"/>
            <w:left w:val="none" w:sz="0" w:space="0" w:color="auto"/>
            <w:bottom w:val="none" w:sz="0" w:space="0" w:color="auto"/>
            <w:right w:val="none" w:sz="0" w:space="0" w:color="auto"/>
          </w:divBdr>
        </w:div>
        <w:div w:id="346103358">
          <w:marLeft w:val="480"/>
          <w:marRight w:val="0"/>
          <w:marTop w:val="0"/>
          <w:marBottom w:val="0"/>
          <w:divBdr>
            <w:top w:val="none" w:sz="0" w:space="0" w:color="auto"/>
            <w:left w:val="none" w:sz="0" w:space="0" w:color="auto"/>
            <w:bottom w:val="none" w:sz="0" w:space="0" w:color="auto"/>
            <w:right w:val="none" w:sz="0" w:space="0" w:color="auto"/>
          </w:divBdr>
        </w:div>
        <w:div w:id="1904754705">
          <w:marLeft w:val="480"/>
          <w:marRight w:val="0"/>
          <w:marTop w:val="0"/>
          <w:marBottom w:val="0"/>
          <w:divBdr>
            <w:top w:val="none" w:sz="0" w:space="0" w:color="auto"/>
            <w:left w:val="none" w:sz="0" w:space="0" w:color="auto"/>
            <w:bottom w:val="none" w:sz="0" w:space="0" w:color="auto"/>
            <w:right w:val="none" w:sz="0" w:space="0" w:color="auto"/>
          </w:divBdr>
        </w:div>
        <w:div w:id="1652711401">
          <w:marLeft w:val="480"/>
          <w:marRight w:val="0"/>
          <w:marTop w:val="0"/>
          <w:marBottom w:val="0"/>
          <w:divBdr>
            <w:top w:val="none" w:sz="0" w:space="0" w:color="auto"/>
            <w:left w:val="none" w:sz="0" w:space="0" w:color="auto"/>
            <w:bottom w:val="none" w:sz="0" w:space="0" w:color="auto"/>
            <w:right w:val="none" w:sz="0" w:space="0" w:color="auto"/>
          </w:divBdr>
        </w:div>
        <w:div w:id="1436948246">
          <w:marLeft w:val="480"/>
          <w:marRight w:val="0"/>
          <w:marTop w:val="0"/>
          <w:marBottom w:val="0"/>
          <w:divBdr>
            <w:top w:val="none" w:sz="0" w:space="0" w:color="auto"/>
            <w:left w:val="none" w:sz="0" w:space="0" w:color="auto"/>
            <w:bottom w:val="none" w:sz="0" w:space="0" w:color="auto"/>
            <w:right w:val="none" w:sz="0" w:space="0" w:color="auto"/>
          </w:divBdr>
        </w:div>
        <w:div w:id="902567590">
          <w:marLeft w:val="480"/>
          <w:marRight w:val="0"/>
          <w:marTop w:val="0"/>
          <w:marBottom w:val="0"/>
          <w:divBdr>
            <w:top w:val="none" w:sz="0" w:space="0" w:color="auto"/>
            <w:left w:val="none" w:sz="0" w:space="0" w:color="auto"/>
            <w:bottom w:val="none" w:sz="0" w:space="0" w:color="auto"/>
            <w:right w:val="none" w:sz="0" w:space="0" w:color="auto"/>
          </w:divBdr>
        </w:div>
        <w:div w:id="2127192824">
          <w:marLeft w:val="480"/>
          <w:marRight w:val="0"/>
          <w:marTop w:val="0"/>
          <w:marBottom w:val="0"/>
          <w:divBdr>
            <w:top w:val="none" w:sz="0" w:space="0" w:color="auto"/>
            <w:left w:val="none" w:sz="0" w:space="0" w:color="auto"/>
            <w:bottom w:val="none" w:sz="0" w:space="0" w:color="auto"/>
            <w:right w:val="none" w:sz="0" w:space="0" w:color="auto"/>
          </w:divBdr>
        </w:div>
        <w:div w:id="273485820">
          <w:marLeft w:val="480"/>
          <w:marRight w:val="0"/>
          <w:marTop w:val="0"/>
          <w:marBottom w:val="0"/>
          <w:divBdr>
            <w:top w:val="none" w:sz="0" w:space="0" w:color="auto"/>
            <w:left w:val="none" w:sz="0" w:space="0" w:color="auto"/>
            <w:bottom w:val="none" w:sz="0" w:space="0" w:color="auto"/>
            <w:right w:val="none" w:sz="0" w:space="0" w:color="auto"/>
          </w:divBdr>
        </w:div>
        <w:div w:id="1116287902">
          <w:marLeft w:val="480"/>
          <w:marRight w:val="0"/>
          <w:marTop w:val="0"/>
          <w:marBottom w:val="0"/>
          <w:divBdr>
            <w:top w:val="none" w:sz="0" w:space="0" w:color="auto"/>
            <w:left w:val="none" w:sz="0" w:space="0" w:color="auto"/>
            <w:bottom w:val="none" w:sz="0" w:space="0" w:color="auto"/>
            <w:right w:val="none" w:sz="0" w:space="0" w:color="auto"/>
          </w:divBdr>
        </w:div>
        <w:div w:id="1534265910">
          <w:marLeft w:val="480"/>
          <w:marRight w:val="0"/>
          <w:marTop w:val="0"/>
          <w:marBottom w:val="0"/>
          <w:divBdr>
            <w:top w:val="none" w:sz="0" w:space="0" w:color="auto"/>
            <w:left w:val="none" w:sz="0" w:space="0" w:color="auto"/>
            <w:bottom w:val="none" w:sz="0" w:space="0" w:color="auto"/>
            <w:right w:val="none" w:sz="0" w:space="0" w:color="auto"/>
          </w:divBdr>
        </w:div>
        <w:div w:id="915672144">
          <w:marLeft w:val="480"/>
          <w:marRight w:val="0"/>
          <w:marTop w:val="0"/>
          <w:marBottom w:val="0"/>
          <w:divBdr>
            <w:top w:val="none" w:sz="0" w:space="0" w:color="auto"/>
            <w:left w:val="none" w:sz="0" w:space="0" w:color="auto"/>
            <w:bottom w:val="none" w:sz="0" w:space="0" w:color="auto"/>
            <w:right w:val="none" w:sz="0" w:space="0" w:color="auto"/>
          </w:divBdr>
        </w:div>
        <w:div w:id="2011591289">
          <w:marLeft w:val="480"/>
          <w:marRight w:val="0"/>
          <w:marTop w:val="0"/>
          <w:marBottom w:val="0"/>
          <w:divBdr>
            <w:top w:val="none" w:sz="0" w:space="0" w:color="auto"/>
            <w:left w:val="none" w:sz="0" w:space="0" w:color="auto"/>
            <w:bottom w:val="none" w:sz="0" w:space="0" w:color="auto"/>
            <w:right w:val="none" w:sz="0" w:space="0" w:color="auto"/>
          </w:divBdr>
        </w:div>
        <w:div w:id="1807893827">
          <w:marLeft w:val="480"/>
          <w:marRight w:val="0"/>
          <w:marTop w:val="0"/>
          <w:marBottom w:val="0"/>
          <w:divBdr>
            <w:top w:val="none" w:sz="0" w:space="0" w:color="auto"/>
            <w:left w:val="none" w:sz="0" w:space="0" w:color="auto"/>
            <w:bottom w:val="none" w:sz="0" w:space="0" w:color="auto"/>
            <w:right w:val="none" w:sz="0" w:space="0" w:color="auto"/>
          </w:divBdr>
        </w:div>
        <w:div w:id="438723580">
          <w:marLeft w:val="480"/>
          <w:marRight w:val="0"/>
          <w:marTop w:val="0"/>
          <w:marBottom w:val="0"/>
          <w:divBdr>
            <w:top w:val="none" w:sz="0" w:space="0" w:color="auto"/>
            <w:left w:val="none" w:sz="0" w:space="0" w:color="auto"/>
            <w:bottom w:val="none" w:sz="0" w:space="0" w:color="auto"/>
            <w:right w:val="none" w:sz="0" w:space="0" w:color="auto"/>
          </w:divBdr>
        </w:div>
        <w:div w:id="2033065668">
          <w:marLeft w:val="480"/>
          <w:marRight w:val="0"/>
          <w:marTop w:val="0"/>
          <w:marBottom w:val="0"/>
          <w:divBdr>
            <w:top w:val="none" w:sz="0" w:space="0" w:color="auto"/>
            <w:left w:val="none" w:sz="0" w:space="0" w:color="auto"/>
            <w:bottom w:val="none" w:sz="0" w:space="0" w:color="auto"/>
            <w:right w:val="none" w:sz="0" w:space="0" w:color="auto"/>
          </w:divBdr>
        </w:div>
        <w:div w:id="298614302">
          <w:marLeft w:val="480"/>
          <w:marRight w:val="0"/>
          <w:marTop w:val="0"/>
          <w:marBottom w:val="0"/>
          <w:divBdr>
            <w:top w:val="none" w:sz="0" w:space="0" w:color="auto"/>
            <w:left w:val="none" w:sz="0" w:space="0" w:color="auto"/>
            <w:bottom w:val="none" w:sz="0" w:space="0" w:color="auto"/>
            <w:right w:val="none" w:sz="0" w:space="0" w:color="auto"/>
          </w:divBdr>
        </w:div>
        <w:div w:id="744381529">
          <w:marLeft w:val="480"/>
          <w:marRight w:val="0"/>
          <w:marTop w:val="0"/>
          <w:marBottom w:val="0"/>
          <w:divBdr>
            <w:top w:val="none" w:sz="0" w:space="0" w:color="auto"/>
            <w:left w:val="none" w:sz="0" w:space="0" w:color="auto"/>
            <w:bottom w:val="none" w:sz="0" w:space="0" w:color="auto"/>
            <w:right w:val="none" w:sz="0" w:space="0" w:color="auto"/>
          </w:divBdr>
        </w:div>
        <w:div w:id="1977687057">
          <w:marLeft w:val="480"/>
          <w:marRight w:val="0"/>
          <w:marTop w:val="0"/>
          <w:marBottom w:val="0"/>
          <w:divBdr>
            <w:top w:val="none" w:sz="0" w:space="0" w:color="auto"/>
            <w:left w:val="none" w:sz="0" w:space="0" w:color="auto"/>
            <w:bottom w:val="none" w:sz="0" w:space="0" w:color="auto"/>
            <w:right w:val="none" w:sz="0" w:space="0" w:color="auto"/>
          </w:divBdr>
        </w:div>
        <w:div w:id="19211805">
          <w:marLeft w:val="480"/>
          <w:marRight w:val="0"/>
          <w:marTop w:val="0"/>
          <w:marBottom w:val="0"/>
          <w:divBdr>
            <w:top w:val="none" w:sz="0" w:space="0" w:color="auto"/>
            <w:left w:val="none" w:sz="0" w:space="0" w:color="auto"/>
            <w:bottom w:val="none" w:sz="0" w:space="0" w:color="auto"/>
            <w:right w:val="none" w:sz="0" w:space="0" w:color="auto"/>
          </w:divBdr>
        </w:div>
        <w:div w:id="604654763">
          <w:marLeft w:val="480"/>
          <w:marRight w:val="0"/>
          <w:marTop w:val="0"/>
          <w:marBottom w:val="0"/>
          <w:divBdr>
            <w:top w:val="none" w:sz="0" w:space="0" w:color="auto"/>
            <w:left w:val="none" w:sz="0" w:space="0" w:color="auto"/>
            <w:bottom w:val="none" w:sz="0" w:space="0" w:color="auto"/>
            <w:right w:val="none" w:sz="0" w:space="0" w:color="auto"/>
          </w:divBdr>
        </w:div>
        <w:div w:id="120811383">
          <w:marLeft w:val="480"/>
          <w:marRight w:val="0"/>
          <w:marTop w:val="0"/>
          <w:marBottom w:val="0"/>
          <w:divBdr>
            <w:top w:val="none" w:sz="0" w:space="0" w:color="auto"/>
            <w:left w:val="none" w:sz="0" w:space="0" w:color="auto"/>
            <w:bottom w:val="none" w:sz="0" w:space="0" w:color="auto"/>
            <w:right w:val="none" w:sz="0" w:space="0" w:color="auto"/>
          </w:divBdr>
        </w:div>
        <w:div w:id="1825900368">
          <w:marLeft w:val="480"/>
          <w:marRight w:val="0"/>
          <w:marTop w:val="0"/>
          <w:marBottom w:val="0"/>
          <w:divBdr>
            <w:top w:val="none" w:sz="0" w:space="0" w:color="auto"/>
            <w:left w:val="none" w:sz="0" w:space="0" w:color="auto"/>
            <w:bottom w:val="none" w:sz="0" w:space="0" w:color="auto"/>
            <w:right w:val="none" w:sz="0" w:space="0" w:color="auto"/>
          </w:divBdr>
        </w:div>
        <w:div w:id="95374644">
          <w:marLeft w:val="480"/>
          <w:marRight w:val="0"/>
          <w:marTop w:val="0"/>
          <w:marBottom w:val="0"/>
          <w:divBdr>
            <w:top w:val="none" w:sz="0" w:space="0" w:color="auto"/>
            <w:left w:val="none" w:sz="0" w:space="0" w:color="auto"/>
            <w:bottom w:val="none" w:sz="0" w:space="0" w:color="auto"/>
            <w:right w:val="none" w:sz="0" w:space="0" w:color="auto"/>
          </w:divBdr>
        </w:div>
        <w:div w:id="12806989">
          <w:marLeft w:val="480"/>
          <w:marRight w:val="0"/>
          <w:marTop w:val="0"/>
          <w:marBottom w:val="0"/>
          <w:divBdr>
            <w:top w:val="none" w:sz="0" w:space="0" w:color="auto"/>
            <w:left w:val="none" w:sz="0" w:space="0" w:color="auto"/>
            <w:bottom w:val="none" w:sz="0" w:space="0" w:color="auto"/>
            <w:right w:val="none" w:sz="0" w:space="0" w:color="auto"/>
          </w:divBdr>
        </w:div>
        <w:div w:id="548612503">
          <w:marLeft w:val="480"/>
          <w:marRight w:val="0"/>
          <w:marTop w:val="0"/>
          <w:marBottom w:val="0"/>
          <w:divBdr>
            <w:top w:val="none" w:sz="0" w:space="0" w:color="auto"/>
            <w:left w:val="none" w:sz="0" w:space="0" w:color="auto"/>
            <w:bottom w:val="none" w:sz="0" w:space="0" w:color="auto"/>
            <w:right w:val="none" w:sz="0" w:space="0" w:color="auto"/>
          </w:divBdr>
        </w:div>
        <w:div w:id="1107850706">
          <w:marLeft w:val="480"/>
          <w:marRight w:val="0"/>
          <w:marTop w:val="0"/>
          <w:marBottom w:val="0"/>
          <w:divBdr>
            <w:top w:val="none" w:sz="0" w:space="0" w:color="auto"/>
            <w:left w:val="none" w:sz="0" w:space="0" w:color="auto"/>
            <w:bottom w:val="none" w:sz="0" w:space="0" w:color="auto"/>
            <w:right w:val="none" w:sz="0" w:space="0" w:color="auto"/>
          </w:divBdr>
        </w:div>
        <w:div w:id="2007826524">
          <w:marLeft w:val="480"/>
          <w:marRight w:val="0"/>
          <w:marTop w:val="0"/>
          <w:marBottom w:val="0"/>
          <w:divBdr>
            <w:top w:val="none" w:sz="0" w:space="0" w:color="auto"/>
            <w:left w:val="none" w:sz="0" w:space="0" w:color="auto"/>
            <w:bottom w:val="none" w:sz="0" w:space="0" w:color="auto"/>
            <w:right w:val="none" w:sz="0" w:space="0" w:color="auto"/>
          </w:divBdr>
        </w:div>
        <w:div w:id="1402367830">
          <w:marLeft w:val="480"/>
          <w:marRight w:val="0"/>
          <w:marTop w:val="0"/>
          <w:marBottom w:val="0"/>
          <w:divBdr>
            <w:top w:val="none" w:sz="0" w:space="0" w:color="auto"/>
            <w:left w:val="none" w:sz="0" w:space="0" w:color="auto"/>
            <w:bottom w:val="none" w:sz="0" w:space="0" w:color="auto"/>
            <w:right w:val="none" w:sz="0" w:space="0" w:color="auto"/>
          </w:divBdr>
        </w:div>
        <w:div w:id="1408962359">
          <w:marLeft w:val="480"/>
          <w:marRight w:val="0"/>
          <w:marTop w:val="0"/>
          <w:marBottom w:val="0"/>
          <w:divBdr>
            <w:top w:val="none" w:sz="0" w:space="0" w:color="auto"/>
            <w:left w:val="none" w:sz="0" w:space="0" w:color="auto"/>
            <w:bottom w:val="none" w:sz="0" w:space="0" w:color="auto"/>
            <w:right w:val="none" w:sz="0" w:space="0" w:color="auto"/>
          </w:divBdr>
        </w:div>
        <w:div w:id="1669673137">
          <w:marLeft w:val="480"/>
          <w:marRight w:val="0"/>
          <w:marTop w:val="0"/>
          <w:marBottom w:val="0"/>
          <w:divBdr>
            <w:top w:val="none" w:sz="0" w:space="0" w:color="auto"/>
            <w:left w:val="none" w:sz="0" w:space="0" w:color="auto"/>
            <w:bottom w:val="none" w:sz="0" w:space="0" w:color="auto"/>
            <w:right w:val="none" w:sz="0" w:space="0" w:color="auto"/>
          </w:divBdr>
        </w:div>
        <w:div w:id="1893153357">
          <w:marLeft w:val="480"/>
          <w:marRight w:val="0"/>
          <w:marTop w:val="0"/>
          <w:marBottom w:val="0"/>
          <w:divBdr>
            <w:top w:val="none" w:sz="0" w:space="0" w:color="auto"/>
            <w:left w:val="none" w:sz="0" w:space="0" w:color="auto"/>
            <w:bottom w:val="none" w:sz="0" w:space="0" w:color="auto"/>
            <w:right w:val="none" w:sz="0" w:space="0" w:color="auto"/>
          </w:divBdr>
        </w:div>
        <w:div w:id="2095205479">
          <w:marLeft w:val="480"/>
          <w:marRight w:val="0"/>
          <w:marTop w:val="0"/>
          <w:marBottom w:val="0"/>
          <w:divBdr>
            <w:top w:val="none" w:sz="0" w:space="0" w:color="auto"/>
            <w:left w:val="none" w:sz="0" w:space="0" w:color="auto"/>
            <w:bottom w:val="none" w:sz="0" w:space="0" w:color="auto"/>
            <w:right w:val="none" w:sz="0" w:space="0" w:color="auto"/>
          </w:divBdr>
        </w:div>
        <w:div w:id="1705640262">
          <w:marLeft w:val="480"/>
          <w:marRight w:val="0"/>
          <w:marTop w:val="0"/>
          <w:marBottom w:val="0"/>
          <w:divBdr>
            <w:top w:val="none" w:sz="0" w:space="0" w:color="auto"/>
            <w:left w:val="none" w:sz="0" w:space="0" w:color="auto"/>
            <w:bottom w:val="none" w:sz="0" w:space="0" w:color="auto"/>
            <w:right w:val="none" w:sz="0" w:space="0" w:color="auto"/>
          </w:divBdr>
        </w:div>
        <w:div w:id="1381899946">
          <w:marLeft w:val="480"/>
          <w:marRight w:val="0"/>
          <w:marTop w:val="0"/>
          <w:marBottom w:val="0"/>
          <w:divBdr>
            <w:top w:val="none" w:sz="0" w:space="0" w:color="auto"/>
            <w:left w:val="none" w:sz="0" w:space="0" w:color="auto"/>
            <w:bottom w:val="none" w:sz="0" w:space="0" w:color="auto"/>
            <w:right w:val="none" w:sz="0" w:space="0" w:color="auto"/>
          </w:divBdr>
        </w:div>
        <w:div w:id="1359618108">
          <w:marLeft w:val="480"/>
          <w:marRight w:val="0"/>
          <w:marTop w:val="0"/>
          <w:marBottom w:val="0"/>
          <w:divBdr>
            <w:top w:val="none" w:sz="0" w:space="0" w:color="auto"/>
            <w:left w:val="none" w:sz="0" w:space="0" w:color="auto"/>
            <w:bottom w:val="none" w:sz="0" w:space="0" w:color="auto"/>
            <w:right w:val="none" w:sz="0" w:space="0" w:color="auto"/>
          </w:divBdr>
        </w:div>
        <w:div w:id="1675187466">
          <w:marLeft w:val="480"/>
          <w:marRight w:val="0"/>
          <w:marTop w:val="0"/>
          <w:marBottom w:val="0"/>
          <w:divBdr>
            <w:top w:val="none" w:sz="0" w:space="0" w:color="auto"/>
            <w:left w:val="none" w:sz="0" w:space="0" w:color="auto"/>
            <w:bottom w:val="none" w:sz="0" w:space="0" w:color="auto"/>
            <w:right w:val="none" w:sz="0" w:space="0" w:color="auto"/>
          </w:divBdr>
        </w:div>
        <w:div w:id="606549851">
          <w:marLeft w:val="480"/>
          <w:marRight w:val="0"/>
          <w:marTop w:val="0"/>
          <w:marBottom w:val="0"/>
          <w:divBdr>
            <w:top w:val="none" w:sz="0" w:space="0" w:color="auto"/>
            <w:left w:val="none" w:sz="0" w:space="0" w:color="auto"/>
            <w:bottom w:val="none" w:sz="0" w:space="0" w:color="auto"/>
            <w:right w:val="none" w:sz="0" w:space="0" w:color="auto"/>
          </w:divBdr>
        </w:div>
        <w:div w:id="1762532732">
          <w:marLeft w:val="480"/>
          <w:marRight w:val="0"/>
          <w:marTop w:val="0"/>
          <w:marBottom w:val="0"/>
          <w:divBdr>
            <w:top w:val="none" w:sz="0" w:space="0" w:color="auto"/>
            <w:left w:val="none" w:sz="0" w:space="0" w:color="auto"/>
            <w:bottom w:val="none" w:sz="0" w:space="0" w:color="auto"/>
            <w:right w:val="none" w:sz="0" w:space="0" w:color="auto"/>
          </w:divBdr>
        </w:div>
        <w:div w:id="1058555298">
          <w:marLeft w:val="480"/>
          <w:marRight w:val="0"/>
          <w:marTop w:val="0"/>
          <w:marBottom w:val="0"/>
          <w:divBdr>
            <w:top w:val="none" w:sz="0" w:space="0" w:color="auto"/>
            <w:left w:val="none" w:sz="0" w:space="0" w:color="auto"/>
            <w:bottom w:val="none" w:sz="0" w:space="0" w:color="auto"/>
            <w:right w:val="none" w:sz="0" w:space="0" w:color="auto"/>
          </w:divBdr>
        </w:div>
        <w:div w:id="1031371576">
          <w:marLeft w:val="480"/>
          <w:marRight w:val="0"/>
          <w:marTop w:val="0"/>
          <w:marBottom w:val="0"/>
          <w:divBdr>
            <w:top w:val="none" w:sz="0" w:space="0" w:color="auto"/>
            <w:left w:val="none" w:sz="0" w:space="0" w:color="auto"/>
            <w:bottom w:val="none" w:sz="0" w:space="0" w:color="auto"/>
            <w:right w:val="none" w:sz="0" w:space="0" w:color="auto"/>
          </w:divBdr>
        </w:div>
        <w:div w:id="1552231006">
          <w:marLeft w:val="480"/>
          <w:marRight w:val="0"/>
          <w:marTop w:val="0"/>
          <w:marBottom w:val="0"/>
          <w:divBdr>
            <w:top w:val="none" w:sz="0" w:space="0" w:color="auto"/>
            <w:left w:val="none" w:sz="0" w:space="0" w:color="auto"/>
            <w:bottom w:val="none" w:sz="0" w:space="0" w:color="auto"/>
            <w:right w:val="none" w:sz="0" w:space="0" w:color="auto"/>
          </w:divBdr>
        </w:div>
        <w:div w:id="1627933052">
          <w:marLeft w:val="480"/>
          <w:marRight w:val="0"/>
          <w:marTop w:val="0"/>
          <w:marBottom w:val="0"/>
          <w:divBdr>
            <w:top w:val="none" w:sz="0" w:space="0" w:color="auto"/>
            <w:left w:val="none" w:sz="0" w:space="0" w:color="auto"/>
            <w:bottom w:val="none" w:sz="0" w:space="0" w:color="auto"/>
            <w:right w:val="none" w:sz="0" w:space="0" w:color="auto"/>
          </w:divBdr>
        </w:div>
        <w:div w:id="241567767">
          <w:marLeft w:val="480"/>
          <w:marRight w:val="0"/>
          <w:marTop w:val="0"/>
          <w:marBottom w:val="0"/>
          <w:divBdr>
            <w:top w:val="none" w:sz="0" w:space="0" w:color="auto"/>
            <w:left w:val="none" w:sz="0" w:space="0" w:color="auto"/>
            <w:bottom w:val="none" w:sz="0" w:space="0" w:color="auto"/>
            <w:right w:val="none" w:sz="0" w:space="0" w:color="auto"/>
          </w:divBdr>
        </w:div>
        <w:div w:id="366835086">
          <w:marLeft w:val="480"/>
          <w:marRight w:val="0"/>
          <w:marTop w:val="0"/>
          <w:marBottom w:val="0"/>
          <w:divBdr>
            <w:top w:val="none" w:sz="0" w:space="0" w:color="auto"/>
            <w:left w:val="none" w:sz="0" w:space="0" w:color="auto"/>
            <w:bottom w:val="none" w:sz="0" w:space="0" w:color="auto"/>
            <w:right w:val="none" w:sz="0" w:space="0" w:color="auto"/>
          </w:divBdr>
        </w:div>
        <w:div w:id="1514370768">
          <w:marLeft w:val="480"/>
          <w:marRight w:val="0"/>
          <w:marTop w:val="0"/>
          <w:marBottom w:val="0"/>
          <w:divBdr>
            <w:top w:val="none" w:sz="0" w:space="0" w:color="auto"/>
            <w:left w:val="none" w:sz="0" w:space="0" w:color="auto"/>
            <w:bottom w:val="none" w:sz="0" w:space="0" w:color="auto"/>
            <w:right w:val="none" w:sz="0" w:space="0" w:color="auto"/>
          </w:divBdr>
        </w:div>
        <w:div w:id="1785728285">
          <w:marLeft w:val="480"/>
          <w:marRight w:val="0"/>
          <w:marTop w:val="0"/>
          <w:marBottom w:val="0"/>
          <w:divBdr>
            <w:top w:val="none" w:sz="0" w:space="0" w:color="auto"/>
            <w:left w:val="none" w:sz="0" w:space="0" w:color="auto"/>
            <w:bottom w:val="none" w:sz="0" w:space="0" w:color="auto"/>
            <w:right w:val="none" w:sz="0" w:space="0" w:color="auto"/>
          </w:divBdr>
        </w:div>
        <w:div w:id="1404454622">
          <w:marLeft w:val="480"/>
          <w:marRight w:val="0"/>
          <w:marTop w:val="0"/>
          <w:marBottom w:val="0"/>
          <w:divBdr>
            <w:top w:val="none" w:sz="0" w:space="0" w:color="auto"/>
            <w:left w:val="none" w:sz="0" w:space="0" w:color="auto"/>
            <w:bottom w:val="none" w:sz="0" w:space="0" w:color="auto"/>
            <w:right w:val="none" w:sz="0" w:space="0" w:color="auto"/>
          </w:divBdr>
        </w:div>
        <w:div w:id="1998067289">
          <w:marLeft w:val="480"/>
          <w:marRight w:val="0"/>
          <w:marTop w:val="0"/>
          <w:marBottom w:val="0"/>
          <w:divBdr>
            <w:top w:val="none" w:sz="0" w:space="0" w:color="auto"/>
            <w:left w:val="none" w:sz="0" w:space="0" w:color="auto"/>
            <w:bottom w:val="none" w:sz="0" w:space="0" w:color="auto"/>
            <w:right w:val="none" w:sz="0" w:space="0" w:color="auto"/>
          </w:divBdr>
        </w:div>
        <w:div w:id="994190578">
          <w:marLeft w:val="480"/>
          <w:marRight w:val="0"/>
          <w:marTop w:val="0"/>
          <w:marBottom w:val="0"/>
          <w:divBdr>
            <w:top w:val="none" w:sz="0" w:space="0" w:color="auto"/>
            <w:left w:val="none" w:sz="0" w:space="0" w:color="auto"/>
            <w:bottom w:val="none" w:sz="0" w:space="0" w:color="auto"/>
            <w:right w:val="none" w:sz="0" w:space="0" w:color="auto"/>
          </w:divBdr>
        </w:div>
        <w:div w:id="199708780">
          <w:marLeft w:val="480"/>
          <w:marRight w:val="0"/>
          <w:marTop w:val="0"/>
          <w:marBottom w:val="0"/>
          <w:divBdr>
            <w:top w:val="none" w:sz="0" w:space="0" w:color="auto"/>
            <w:left w:val="none" w:sz="0" w:space="0" w:color="auto"/>
            <w:bottom w:val="none" w:sz="0" w:space="0" w:color="auto"/>
            <w:right w:val="none" w:sz="0" w:space="0" w:color="auto"/>
          </w:divBdr>
        </w:div>
        <w:div w:id="785392676">
          <w:marLeft w:val="480"/>
          <w:marRight w:val="0"/>
          <w:marTop w:val="0"/>
          <w:marBottom w:val="0"/>
          <w:divBdr>
            <w:top w:val="none" w:sz="0" w:space="0" w:color="auto"/>
            <w:left w:val="none" w:sz="0" w:space="0" w:color="auto"/>
            <w:bottom w:val="none" w:sz="0" w:space="0" w:color="auto"/>
            <w:right w:val="none" w:sz="0" w:space="0" w:color="auto"/>
          </w:divBdr>
        </w:div>
        <w:div w:id="1550608758">
          <w:marLeft w:val="480"/>
          <w:marRight w:val="0"/>
          <w:marTop w:val="0"/>
          <w:marBottom w:val="0"/>
          <w:divBdr>
            <w:top w:val="none" w:sz="0" w:space="0" w:color="auto"/>
            <w:left w:val="none" w:sz="0" w:space="0" w:color="auto"/>
            <w:bottom w:val="none" w:sz="0" w:space="0" w:color="auto"/>
            <w:right w:val="none" w:sz="0" w:space="0" w:color="auto"/>
          </w:divBdr>
        </w:div>
        <w:div w:id="381634893">
          <w:marLeft w:val="480"/>
          <w:marRight w:val="0"/>
          <w:marTop w:val="0"/>
          <w:marBottom w:val="0"/>
          <w:divBdr>
            <w:top w:val="none" w:sz="0" w:space="0" w:color="auto"/>
            <w:left w:val="none" w:sz="0" w:space="0" w:color="auto"/>
            <w:bottom w:val="none" w:sz="0" w:space="0" w:color="auto"/>
            <w:right w:val="none" w:sz="0" w:space="0" w:color="auto"/>
          </w:divBdr>
        </w:div>
        <w:div w:id="1527251329">
          <w:marLeft w:val="480"/>
          <w:marRight w:val="0"/>
          <w:marTop w:val="0"/>
          <w:marBottom w:val="0"/>
          <w:divBdr>
            <w:top w:val="none" w:sz="0" w:space="0" w:color="auto"/>
            <w:left w:val="none" w:sz="0" w:space="0" w:color="auto"/>
            <w:bottom w:val="none" w:sz="0" w:space="0" w:color="auto"/>
            <w:right w:val="none" w:sz="0" w:space="0" w:color="auto"/>
          </w:divBdr>
        </w:div>
      </w:divsChild>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73931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228593">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062574">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7042780">
      <w:bodyDiv w:val="1"/>
      <w:marLeft w:val="0"/>
      <w:marRight w:val="0"/>
      <w:marTop w:val="0"/>
      <w:marBottom w:val="0"/>
      <w:divBdr>
        <w:top w:val="none" w:sz="0" w:space="0" w:color="auto"/>
        <w:left w:val="none" w:sz="0" w:space="0" w:color="auto"/>
        <w:bottom w:val="none" w:sz="0" w:space="0" w:color="auto"/>
        <w:right w:val="none" w:sz="0" w:space="0" w:color="auto"/>
      </w:divBdr>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48642486">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0241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674691">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146007">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032321">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2083911">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547693">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027397">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8160867">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49502722">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2461130">
      <w:bodyDiv w:val="1"/>
      <w:marLeft w:val="0"/>
      <w:marRight w:val="0"/>
      <w:marTop w:val="0"/>
      <w:marBottom w:val="0"/>
      <w:divBdr>
        <w:top w:val="none" w:sz="0" w:space="0" w:color="auto"/>
        <w:left w:val="none" w:sz="0" w:space="0" w:color="auto"/>
        <w:bottom w:val="none" w:sz="0" w:space="0" w:color="auto"/>
        <w:right w:val="none" w:sz="0" w:space="0" w:color="auto"/>
      </w:divBdr>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8088240">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255422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497544">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6387297">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6873969">
      <w:bodyDiv w:val="1"/>
      <w:marLeft w:val="0"/>
      <w:marRight w:val="0"/>
      <w:marTop w:val="0"/>
      <w:marBottom w:val="0"/>
      <w:divBdr>
        <w:top w:val="none" w:sz="0" w:space="0" w:color="auto"/>
        <w:left w:val="none" w:sz="0" w:space="0" w:color="auto"/>
        <w:bottom w:val="none" w:sz="0" w:space="0" w:color="auto"/>
        <w:right w:val="none" w:sz="0" w:space="0" w:color="auto"/>
      </w:divBdr>
      <w:divsChild>
        <w:div w:id="1637757650">
          <w:marLeft w:val="480"/>
          <w:marRight w:val="0"/>
          <w:marTop w:val="0"/>
          <w:marBottom w:val="0"/>
          <w:divBdr>
            <w:top w:val="none" w:sz="0" w:space="0" w:color="auto"/>
            <w:left w:val="none" w:sz="0" w:space="0" w:color="auto"/>
            <w:bottom w:val="none" w:sz="0" w:space="0" w:color="auto"/>
            <w:right w:val="none" w:sz="0" w:space="0" w:color="auto"/>
          </w:divBdr>
        </w:div>
        <w:div w:id="546842847">
          <w:marLeft w:val="480"/>
          <w:marRight w:val="0"/>
          <w:marTop w:val="0"/>
          <w:marBottom w:val="0"/>
          <w:divBdr>
            <w:top w:val="none" w:sz="0" w:space="0" w:color="auto"/>
            <w:left w:val="none" w:sz="0" w:space="0" w:color="auto"/>
            <w:bottom w:val="none" w:sz="0" w:space="0" w:color="auto"/>
            <w:right w:val="none" w:sz="0" w:space="0" w:color="auto"/>
          </w:divBdr>
        </w:div>
        <w:div w:id="908346734">
          <w:marLeft w:val="480"/>
          <w:marRight w:val="0"/>
          <w:marTop w:val="0"/>
          <w:marBottom w:val="0"/>
          <w:divBdr>
            <w:top w:val="none" w:sz="0" w:space="0" w:color="auto"/>
            <w:left w:val="none" w:sz="0" w:space="0" w:color="auto"/>
            <w:bottom w:val="none" w:sz="0" w:space="0" w:color="auto"/>
            <w:right w:val="none" w:sz="0" w:space="0" w:color="auto"/>
          </w:divBdr>
        </w:div>
        <w:div w:id="672759519">
          <w:marLeft w:val="480"/>
          <w:marRight w:val="0"/>
          <w:marTop w:val="0"/>
          <w:marBottom w:val="0"/>
          <w:divBdr>
            <w:top w:val="none" w:sz="0" w:space="0" w:color="auto"/>
            <w:left w:val="none" w:sz="0" w:space="0" w:color="auto"/>
            <w:bottom w:val="none" w:sz="0" w:space="0" w:color="auto"/>
            <w:right w:val="none" w:sz="0" w:space="0" w:color="auto"/>
          </w:divBdr>
        </w:div>
        <w:div w:id="511995295">
          <w:marLeft w:val="480"/>
          <w:marRight w:val="0"/>
          <w:marTop w:val="0"/>
          <w:marBottom w:val="0"/>
          <w:divBdr>
            <w:top w:val="none" w:sz="0" w:space="0" w:color="auto"/>
            <w:left w:val="none" w:sz="0" w:space="0" w:color="auto"/>
            <w:bottom w:val="none" w:sz="0" w:space="0" w:color="auto"/>
            <w:right w:val="none" w:sz="0" w:space="0" w:color="auto"/>
          </w:divBdr>
        </w:div>
        <w:div w:id="919370141">
          <w:marLeft w:val="480"/>
          <w:marRight w:val="0"/>
          <w:marTop w:val="0"/>
          <w:marBottom w:val="0"/>
          <w:divBdr>
            <w:top w:val="none" w:sz="0" w:space="0" w:color="auto"/>
            <w:left w:val="none" w:sz="0" w:space="0" w:color="auto"/>
            <w:bottom w:val="none" w:sz="0" w:space="0" w:color="auto"/>
            <w:right w:val="none" w:sz="0" w:space="0" w:color="auto"/>
          </w:divBdr>
        </w:div>
        <w:div w:id="1447702322">
          <w:marLeft w:val="480"/>
          <w:marRight w:val="0"/>
          <w:marTop w:val="0"/>
          <w:marBottom w:val="0"/>
          <w:divBdr>
            <w:top w:val="none" w:sz="0" w:space="0" w:color="auto"/>
            <w:left w:val="none" w:sz="0" w:space="0" w:color="auto"/>
            <w:bottom w:val="none" w:sz="0" w:space="0" w:color="auto"/>
            <w:right w:val="none" w:sz="0" w:space="0" w:color="auto"/>
          </w:divBdr>
        </w:div>
        <w:div w:id="1620262135">
          <w:marLeft w:val="480"/>
          <w:marRight w:val="0"/>
          <w:marTop w:val="0"/>
          <w:marBottom w:val="0"/>
          <w:divBdr>
            <w:top w:val="none" w:sz="0" w:space="0" w:color="auto"/>
            <w:left w:val="none" w:sz="0" w:space="0" w:color="auto"/>
            <w:bottom w:val="none" w:sz="0" w:space="0" w:color="auto"/>
            <w:right w:val="none" w:sz="0" w:space="0" w:color="auto"/>
          </w:divBdr>
        </w:div>
        <w:div w:id="29457098">
          <w:marLeft w:val="480"/>
          <w:marRight w:val="0"/>
          <w:marTop w:val="0"/>
          <w:marBottom w:val="0"/>
          <w:divBdr>
            <w:top w:val="none" w:sz="0" w:space="0" w:color="auto"/>
            <w:left w:val="none" w:sz="0" w:space="0" w:color="auto"/>
            <w:bottom w:val="none" w:sz="0" w:space="0" w:color="auto"/>
            <w:right w:val="none" w:sz="0" w:space="0" w:color="auto"/>
          </w:divBdr>
        </w:div>
        <w:div w:id="2056157046">
          <w:marLeft w:val="480"/>
          <w:marRight w:val="0"/>
          <w:marTop w:val="0"/>
          <w:marBottom w:val="0"/>
          <w:divBdr>
            <w:top w:val="none" w:sz="0" w:space="0" w:color="auto"/>
            <w:left w:val="none" w:sz="0" w:space="0" w:color="auto"/>
            <w:bottom w:val="none" w:sz="0" w:space="0" w:color="auto"/>
            <w:right w:val="none" w:sz="0" w:space="0" w:color="auto"/>
          </w:divBdr>
        </w:div>
        <w:div w:id="622812302">
          <w:marLeft w:val="480"/>
          <w:marRight w:val="0"/>
          <w:marTop w:val="0"/>
          <w:marBottom w:val="0"/>
          <w:divBdr>
            <w:top w:val="none" w:sz="0" w:space="0" w:color="auto"/>
            <w:left w:val="none" w:sz="0" w:space="0" w:color="auto"/>
            <w:bottom w:val="none" w:sz="0" w:space="0" w:color="auto"/>
            <w:right w:val="none" w:sz="0" w:space="0" w:color="auto"/>
          </w:divBdr>
        </w:div>
        <w:div w:id="1417484624">
          <w:marLeft w:val="480"/>
          <w:marRight w:val="0"/>
          <w:marTop w:val="0"/>
          <w:marBottom w:val="0"/>
          <w:divBdr>
            <w:top w:val="none" w:sz="0" w:space="0" w:color="auto"/>
            <w:left w:val="none" w:sz="0" w:space="0" w:color="auto"/>
            <w:bottom w:val="none" w:sz="0" w:space="0" w:color="auto"/>
            <w:right w:val="none" w:sz="0" w:space="0" w:color="auto"/>
          </w:divBdr>
        </w:div>
        <w:div w:id="529152720">
          <w:marLeft w:val="480"/>
          <w:marRight w:val="0"/>
          <w:marTop w:val="0"/>
          <w:marBottom w:val="0"/>
          <w:divBdr>
            <w:top w:val="none" w:sz="0" w:space="0" w:color="auto"/>
            <w:left w:val="none" w:sz="0" w:space="0" w:color="auto"/>
            <w:bottom w:val="none" w:sz="0" w:space="0" w:color="auto"/>
            <w:right w:val="none" w:sz="0" w:space="0" w:color="auto"/>
          </w:divBdr>
        </w:div>
        <w:div w:id="897860458">
          <w:marLeft w:val="480"/>
          <w:marRight w:val="0"/>
          <w:marTop w:val="0"/>
          <w:marBottom w:val="0"/>
          <w:divBdr>
            <w:top w:val="none" w:sz="0" w:space="0" w:color="auto"/>
            <w:left w:val="none" w:sz="0" w:space="0" w:color="auto"/>
            <w:bottom w:val="none" w:sz="0" w:space="0" w:color="auto"/>
            <w:right w:val="none" w:sz="0" w:space="0" w:color="auto"/>
          </w:divBdr>
        </w:div>
        <w:div w:id="1415711534">
          <w:marLeft w:val="480"/>
          <w:marRight w:val="0"/>
          <w:marTop w:val="0"/>
          <w:marBottom w:val="0"/>
          <w:divBdr>
            <w:top w:val="none" w:sz="0" w:space="0" w:color="auto"/>
            <w:left w:val="none" w:sz="0" w:space="0" w:color="auto"/>
            <w:bottom w:val="none" w:sz="0" w:space="0" w:color="auto"/>
            <w:right w:val="none" w:sz="0" w:space="0" w:color="auto"/>
          </w:divBdr>
        </w:div>
        <w:div w:id="1745029398">
          <w:marLeft w:val="480"/>
          <w:marRight w:val="0"/>
          <w:marTop w:val="0"/>
          <w:marBottom w:val="0"/>
          <w:divBdr>
            <w:top w:val="none" w:sz="0" w:space="0" w:color="auto"/>
            <w:left w:val="none" w:sz="0" w:space="0" w:color="auto"/>
            <w:bottom w:val="none" w:sz="0" w:space="0" w:color="auto"/>
            <w:right w:val="none" w:sz="0" w:space="0" w:color="auto"/>
          </w:divBdr>
        </w:div>
        <w:div w:id="1553691476">
          <w:marLeft w:val="480"/>
          <w:marRight w:val="0"/>
          <w:marTop w:val="0"/>
          <w:marBottom w:val="0"/>
          <w:divBdr>
            <w:top w:val="none" w:sz="0" w:space="0" w:color="auto"/>
            <w:left w:val="none" w:sz="0" w:space="0" w:color="auto"/>
            <w:bottom w:val="none" w:sz="0" w:space="0" w:color="auto"/>
            <w:right w:val="none" w:sz="0" w:space="0" w:color="auto"/>
          </w:divBdr>
        </w:div>
        <w:div w:id="1419328505">
          <w:marLeft w:val="480"/>
          <w:marRight w:val="0"/>
          <w:marTop w:val="0"/>
          <w:marBottom w:val="0"/>
          <w:divBdr>
            <w:top w:val="none" w:sz="0" w:space="0" w:color="auto"/>
            <w:left w:val="none" w:sz="0" w:space="0" w:color="auto"/>
            <w:bottom w:val="none" w:sz="0" w:space="0" w:color="auto"/>
            <w:right w:val="none" w:sz="0" w:space="0" w:color="auto"/>
          </w:divBdr>
        </w:div>
        <w:div w:id="1535196553">
          <w:marLeft w:val="480"/>
          <w:marRight w:val="0"/>
          <w:marTop w:val="0"/>
          <w:marBottom w:val="0"/>
          <w:divBdr>
            <w:top w:val="none" w:sz="0" w:space="0" w:color="auto"/>
            <w:left w:val="none" w:sz="0" w:space="0" w:color="auto"/>
            <w:bottom w:val="none" w:sz="0" w:space="0" w:color="auto"/>
            <w:right w:val="none" w:sz="0" w:space="0" w:color="auto"/>
          </w:divBdr>
        </w:div>
        <w:div w:id="481235139">
          <w:marLeft w:val="480"/>
          <w:marRight w:val="0"/>
          <w:marTop w:val="0"/>
          <w:marBottom w:val="0"/>
          <w:divBdr>
            <w:top w:val="none" w:sz="0" w:space="0" w:color="auto"/>
            <w:left w:val="none" w:sz="0" w:space="0" w:color="auto"/>
            <w:bottom w:val="none" w:sz="0" w:space="0" w:color="auto"/>
            <w:right w:val="none" w:sz="0" w:space="0" w:color="auto"/>
          </w:divBdr>
        </w:div>
        <w:div w:id="1144153579">
          <w:marLeft w:val="480"/>
          <w:marRight w:val="0"/>
          <w:marTop w:val="0"/>
          <w:marBottom w:val="0"/>
          <w:divBdr>
            <w:top w:val="none" w:sz="0" w:space="0" w:color="auto"/>
            <w:left w:val="none" w:sz="0" w:space="0" w:color="auto"/>
            <w:bottom w:val="none" w:sz="0" w:space="0" w:color="auto"/>
            <w:right w:val="none" w:sz="0" w:space="0" w:color="auto"/>
          </w:divBdr>
        </w:div>
        <w:div w:id="1333147783">
          <w:marLeft w:val="480"/>
          <w:marRight w:val="0"/>
          <w:marTop w:val="0"/>
          <w:marBottom w:val="0"/>
          <w:divBdr>
            <w:top w:val="none" w:sz="0" w:space="0" w:color="auto"/>
            <w:left w:val="none" w:sz="0" w:space="0" w:color="auto"/>
            <w:bottom w:val="none" w:sz="0" w:space="0" w:color="auto"/>
            <w:right w:val="none" w:sz="0" w:space="0" w:color="auto"/>
          </w:divBdr>
        </w:div>
        <w:div w:id="1180117571">
          <w:marLeft w:val="480"/>
          <w:marRight w:val="0"/>
          <w:marTop w:val="0"/>
          <w:marBottom w:val="0"/>
          <w:divBdr>
            <w:top w:val="none" w:sz="0" w:space="0" w:color="auto"/>
            <w:left w:val="none" w:sz="0" w:space="0" w:color="auto"/>
            <w:bottom w:val="none" w:sz="0" w:space="0" w:color="auto"/>
            <w:right w:val="none" w:sz="0" w:space="0" w:color="auto"/>
          </w:divBdr>
        </w:div>
        <w:div w:id="1647200626">
          <w:marLeft w:val="480"/>
          <w:marRight w:val="0"/>
          <w:marTop w:val="0"/>
          <w:marBottom w:val="0"/>
          <w:divBdr>
            <w:top w:val="none" w:sz="0" w:space="0" w:color="auto"/>
            <w:left w:val="none" w:sz="0" w:space="0" w:color="auto"/>
            <w:bottom w:val="none" w:sz="0" w:space="0" w:color="auto"/>
            <w:right w:val="none" w:sz="0" w:space="0" w:color="auto"/>
          </w:divBdr>
        </w:div>
        <w:div w:id="579868099">
          <w:marLeft w:val="480"/>
          <w:marRight w:val="0"/>
          <w:marTop w:val="0"/>
          <w:marBottom w:val="0"/>
          <w:divBdr>
            <w:top w:val="none" w:sz="0" w:space="0" w:color="auto"/>
            <w:left w:val="none" w:sz="0" w:space="0" w:color="auto"/>
            <w:bottom w:val="none" w:sz="0" w:space="0" w:color="auto"/>
            <w:right w:val="none" w:sz="0" w:space="0" w:color="auto"/>
          </w:divBdr>
        </w:div>
        <w:div w:id="163786473">
          <w:marLeft w:val="480"/>
          <w:marRight w:val="0"/>
          <w:marTop w:val="0"/>
          <w:marBottom w:val="0"/>
          <w:divBdr>
            <w:top w:val="none" w:sz="0" w:space="0" w:color="auto"/>
            <w:left w:val="none" w:sz="0" w:space="0" w:color="auto"/>
            <w:bottom w:val="none" w:sz="0" w:space="0" w:color="auto"/>
            <w:right w:val="none" w:sz="0" w:space="0" w:color="auto"/>
          </w:divBdr>
        </w:div>
        <w:div w:id="1438714558">
          <w:marLeft w:val="480"/>
          <w:marRight w:val="0"/>
          <w:marTop w:val="0"/>
          <w:marBottom w:val="0"/>
          <w:divBdr>
            <w:top w:val="none" w:sz="0" w:space="0" w:color="auto"/>
            <w:left w:val="none" w:sz="0" w:space="0" w:color="auto"/>
            <w:bottom w:val="none" w:sz="0" w:space="0" w:color="auto"/>
            <w:right w:val="none" w:sz="0" w:space="0" w:color="auto"/>
          </w:divBdr>
        </w:div>
        <w:div w:id="167989202">
          <w:marLeft w:val="480"/>
          <w:marRight w:val="0"/>
          <w:marTop w:val="0"/>
          <w:marBottom w:val="0"/>
          <w:divBdr>
            <w:top w:val="none" w:sz="0" w:space="0" w:color="auto"/>
            <w:left w:val="none" w:sz="0" w:space="0" w:color="auto"/>
            <w:bottom w:val="none" w:sz="0" w:space="0" w:color="auto"/>
            <w:right w:val="none" w:sz="0" w:space="0" w:color="auto"/>
          </w:divBdr>
        </w:div>
        <w:div w:id="337730993">
          <w:marLeft w:val="480"/>
          <w:marRight w:val="0"/>
          <w:marTop w:val="0"/>
          <w:marBottom w:val="0"/>
          <w:divBdr>
            <w:top w:val="none" w:sz="0" w:space="0" w:color="auto"/>
            <w:left w:val="none" w:sz="0" w:space="0" w:color="auto"/>
            <w:bottom w:val="none" w:sz="0" w:space="0" w:color="auto"/>
            <w:right w:val="none" w:sz="0" w:space="0" w:color="auto"/>
          </w:divBdr>
        </w:div>
        <w:div w:id="2094206432">
          <w:marLeft w:val="480"/>
          <w:marRight w:val="0"/>
          <w:marTop w:val="0"/>
          <w:marBottom w:val="0"/>
          <w:divBdr>
            <w:top w:val="none" w:sz="0" w:space="0" w:color="auto"/>
            <w:left w:val="none" w:sz="0" w:space="0" w:color="auto"/>
            <w:bottom w:val="none" w:sz="0" w:space="0" w:color="auto"/>
            <w:right w:val="none" w:sz="0" w:space="0" w:color="auto"/>
          </w:divBdr>
        </w:div>
        <w:div w:id="1008948339">
          <w:marLeft w:val="480"/>
          <w:marRight w:val="0"/>
          <w:marTop w:val="0"/>
          <w:marBottom w:val="0"/>
          <w:divBdr>
            <w:top w:val="none" w:sz="0" w:space="0" w:color="auto"/>
            <w:left w:val="none" w:sz="0" w:space="0" w:color="auto"/>
            <w:bottom w:val="none" w:sz="0" w:space="0" w:color="auto"/>
            <w:right w:val="none" w:sz="0" w:space="0" w:color="auto"/>
          </w:divBdr>
        </w:div>
        <w:div w:id="1135640269">
          <w:marLeft w:val="480"/>
          <w:marRight w:val="0"/>
          <w:marTop w:val="0"/>
          <w:marBottom w:val="0"/>
          <w:divBdr>
            <w:top w:val="none" w:sz="0" w:space="0" w:color="auto"/>
            <w:left w:val="none" w:sz="0" w:space="0" w:color="auto"/>
            <w:bottom w:val="none" w:sz="0" w:space="0" w:color="auto"/>
            <w:right w:val="none" w:sz="0" w:space="0" w:color="auto"/>
          </w:divBdr>
        </w:div>
        <w:div w:id="582951317">
          <w:marLeft w:val="480"/>
          <w:marRight w:val="0"/>
          <w:marTop w:val="0"/>
          <w:marBottom w:val="0"/>
          <w:divBdr>
            <w:top w:val="none" w:sz="0" w:space="0" w:color="auto"/>
            <w:left w:val="none" w:sz="0" w:space="0" w:color="auto"/>
            <w:bottom w:val="none" w:sz="0" w:space="0" w:color="auto"/>
            <w:right w:val="none" w:sz="0" w:space="0" w:color="auto"/>
          </w:divBdr>
        </w:div>
        <w:div w:id="1129393315">
          <w:marLeft w:val="480"/>
          <w:marRight w:val="0"/>
          <w:marTop w:val="0"/>
          <w:marBottom w:val="0"/>
          <w:divBdr>
            <w:top w:val="none" w:sz="0" w:space="0" w:color="auto"/>
            <w:left w:val="none" w:sz="0" w:space="0" w:color="auto"/>
            <w:bottom w:val="none" w:sz="0" w:space="0" w:color="auto"/>
            <w:right w:val="none" w:sz="0" w:space="0" w:color="auto"/>
          </w:divBdr>
        </w:div>
        <w:div w:id="197202401">
          <w:marLeft w:val="480"/>
          <w:marRight w:val="0"/>
          <w:marTop w:val="0"/>
          <w:marBottom w:val="0"/>
          <w:divBdr>
            <w:top w:val="none" w:sz="0" w:space="0" w:color="auto"/>
            <w:left w:val="none" w:sz="0" w:space="0" w:color="auto"/>
            <w:bottom w:val="none" w:sz="0" w:space="0" w:color="auto"/>
            <w:right w:val="none" w:sz="0" w:space="0" w:color="auto"/>
          </w:divBdr>
        </w:div>
        <w:div w:id="1825274150">
          <w:marLeft w:val="480"/>
          <w:marRight w:val="0"/>
          <w:marTop w:val="0"/>
          <w:marBottom w:val="0"/>
          <w:divBdr>
            <w:top w:val="none" w:sz="0" w:space="0" w:color="auto"/>
            <w:left w:val="none" w:sz="0" w:space="0" w:color="auto"/>
            <w:bottom w:val="none" w:sz="0" w:space="0" w:color="auto"/>
            <w:right w:val="none" w:sz="0" w:space="0" w:color="auto"/>
          </w:divBdr>
        </w:div>
        <w:div w:id="719748572">
          <w:marLeft w:val="480"/>
          <w:marRight w:val="0"/>
          <w:marTop w:val="0"/>
          <w:marBottom w:val="0"/>
          <w:divBdr>
            <w:top w:val="none" w:sz="0" w:space="0" w:color="auto"/>
            <w:left w:val="none" w:sz="0" w:space="0" w:color="auto"/>
            <w:bottom w:val="none" w:sz="0" w:space="0" w:color="auto"/>
            <w:right w:val="none" w:sz="0" w:space="0" w:color="auto"/>
          </w:divBdr>
        </w:div>
        <w:div w:id="1014529239">
          <w:marLeft w:val="480"/>
          <w:marRight w:val="0"/>
          <w:marTop w:val="0"/>
          <w:marBottom w:val="0"/>
          <w:divBdr>
            <w:top w:val="none" w:sz="0" w:space="0" w:color="auto"/>
            <w:left w:val="none" w:sz="0" w:space="0" w:color="auto"/>
            <w:bottom w:val="none" w:sz="0" w:space="0" w:color="auto"/>
            <w:right w:val="none" w:sz="0" w:space="0" w:color="auto"/>
          </w:divBdr>
        </w:div>
        <w:div w:id="1804538982">
          <w:marLeft w:val="480"/>
          <w:marRight w:val="0"/>
          <w:marTop w:val="0"/>
          <w:marBottom w:val="0"/>
          <w:divBdr>
            <w:top w:val="none" w:sz="0" w:space="0" w:color="auto"/>
            <w:left w:val="none" w:sz="0" w:space="0" w:color="auto"/>
            <w:bottom w:val="none" w:sz="0" w:space="0" w:color="auto"/>
            <w:right w:val="none" w:sz="0" w:space="0" w:color="auto"/>
          </w:divBdr>
        </w:div>
        <w:div w:id="87043272">
          <w:marLeft w:val="480"/>
          <w:marRight w:val="0"/>
          <w:marTop w:val="0"/>
          <w:marBottom w:val="0"/>
          <w:divBdr>
            <w:top w:val="none" w:sz="0" w:space="0" w:color="auto"/>
            <w:left w:val="none" w:sz="0" w:space="0" w:color="auto"/>
            <w:bottom w:val="none" w:sz="0" w:space="0" w:color="auto"/>
            <w:right w:val="none" w:sz="0" w:space="0" w:color="auto"/>
          </w:divBdr>
        </w:div>
        <w:div w:id="1428624116">
          <w:marLeft w:val="480"/>
          <w:marRight w:val="0"/>
          <w:marTop w:val="0"/>
          <w:marBottom w:val="0"/>
          <w:divBdr>
            <w:top w:val="none" w:sz="0" w:space="0" w:color="auto"/>
            <w:left w:val="none" w:sz="0" w:space="0" w:color="auto"/>
            <w:bottom w:val="none" w:sz="0" w:space="0" w:color="auto"/>
            <w:right w:val="none" w:sz="0" w:space="0" w:color="auto"/>
          </w:divBdr>
        </w:div>
        <w:div w:id="572816061">
          <w:marLeft w:val="480"/>
          <w:marRight w:val="0"/>
          <w:marTop w:val="0"/>
          <w:marBottom w:val="0"/>
          <w:divBdr>
            <w:top w:val="none" w:sz="0" w:space="0" w:color="auto"/>
            <w:left w:val="none" w:sz="0" w:space="0" w:color="auto"/>
            <w:bottom w:val="none" w:sz="0" w:space="0" w:color="auto"/>
            <w:right w:val="none" w:sz="0" w:space="0" w:color="auto"/>
          </w:divBdr>
        </w:div>
        <w:div w:id="106316469">
          <w:marLeft w:val="480"/>
          <w:marRight w:val="0"/>
          <w:marTop w:val="0"/>
          <w:marBottom w:val="0"/>
          <w:divBdr>
            <w:top w:val="none" w:sz="0" w:space="0" w:color="auto"/>
            <w:left w:val="none" w:sz="0" w:space="0" w:color="auto"/>
            <w:bottom w:val="none" w:sz="0" w:space="0" w:color="auto"/>
            <w:right w:val="none" w:sz="0" w:space="0" w:color="auto"/>
          </w:divBdr>
        </w:div>
        <w:div w:id="1855268199">
          <w:marLeft w:val="480"/>
          <w:marRight w:val="0"/>
          <w:marTop w:val="0"/>
          <w:marBottom w:val="0"/>
          <w:divBdr>
            <w:top w:val="none" w:sz="0" w:space="0" w:color="auto"/>
            <w:left w:val="none" w:sz="0" w:space="0" w:color="auto"/>
            <w:bottom w:val="none" w:sz="0" w:space="0" w:color="auto"/>
            <w:right w:val="none" w:sz="0" w:space="0" w:color="auto"/>
          </w:divBdr>
        </w:div>
        <w:div w:id="332732534">
          <w:marLeft w:val="480"/>
          <w:marRight w:val="0"/>
          <w:marTop w:val="0"/>
          <w:marBottom w:val="0"/>
          <w:divBdr>
            <w:top w:val="none" w:sz="0" w:space="0" w:color="auto"/>
            <w:left w:val="none" w:sz="0" w:space="0" w:color="auto"/>
            <w:bottom w:val="none" w:sz="0" w:space="0" w:color="auto"/>
            <w:right w:val="none" w:sz="0" w:space="0" w:color="auto"/>
          </w:divBdr>
        </w:div>
        <w:div w:id="446431790">
          <w:marLeft w:val="480"/>
          <w:marRight w:val="0"/>
          <w:marTop w:val="0"/>
          <w:marBottom w:val="0"/>
          <w:divBdr>
            <w:top w:val="none" w:sz="0" w:space="0" w:color="auto"/>
            <w:left w:val="none" w:sz="0" w:space="0" w:color="auto"/>
            <w:bottom w:val="none" w:sz="0" w:space="0" w:color="auto"/>
            <w:right w:val="none" w:sz="0" w:space="0" w:color="auto"/>
          </w:divBdr>
        </w:div>
        <w:div w:id="712312572">
          <w:marLeft w:val="480"/>
          <w:marRight w:val="0"/>
          <w:marTop w:val="0"/>
          <w:marBottom w:val="0"/>
          <w:divBdr>
            <w:top w:val="none" w:sz="0" w:space="0" w:color="auto"/>
            <w:left w:val="none" w:sz="0" w:space="0" w:color="auto"/>
            <w:bottom w:val="none" w:sz="0" w:space="0" w:color="auto"/>
            <w:right w:val="none" w:sz="0" w:space="0" w:color="auto"/>
          </w:divBdr>
        </w:div>
        <w:div w:id="659768001">
          <w:marLeft w:val="480"/>
          <w:marRight w:val="0"/>
          <w:marTop w:val="0"/>
          <w:marBottom w:val="0"/>
          <w:divBdr>
            <w:top w:val="none" w:sz="0" w:space="0" w:color="auto"/>
            <w:left w:val="none" w:sz="0" w:space="0" w:color="auto"/>
            <w:bottom w:val="none" w:sz="0" w:space="0" w:color="auto"/>
            <w:right w:val="none" w:sz="0" w:space="0" w:color="auto"/>
          </w:divBdr>
        </w:div>
        <w:div w:id="249775242">
          <w:marLeft w:val="480"/>
          <w:marRight w:val="0"/>
          <w:marTop w:val="0"/>
          <w:marBottom w:val="0"/>
          <w:divBdr>
            <w:top w:val="none" w:sz="0" w:space="0" w:color="auto"/>
            <w:left w:val="none" w:sz="0" w:space="0" w:color="auto"/>
            <w:bottom w:val="none" w:sz="0" w:space="0" w:color="auto"/>
            <w:right w:val="none" w:sz="0" w:space="0" w:color="auto"/>
          </w:divBdr>
        </w:div>
        <w:div w:id="1758555924">
          <w:marLeft w:val="480"/>
          <w:marRight w:val="0"/>
          <w:marTop w:val="0"/>
          <w:marBottom w:val="0"/>
          <w:divBdr>
            <w:top w:val="none" w:sz="0" w:space="0" w:color="auto"/>
            <w:left w:val="none" w:sz="0" w:space="0" w:color="auto"/>
            <w:bottom w:val="none" w:sz="0" w:space="0" w:color="auto"/>
            <w:right w:val="none" w:sz="0" w:space="0" w:color="auto"/>
          </w:divBdr>
        </w:div>
        <w:div w:id="550699121">
          <w:marLeft w:val="480"/>
          <w:marRight w:val="0"/>
          <w:marTop w:val="0"/>
          <w:marBottom w:val="0"/>
          <w:divBdr>
            <w:top w:val="none" w:sz="0" w:space="0" w:color="auto"/>
            <w:left w:val="none" w:sz="0" w:space="0" w:color="auto"/>
            <w:bottom w:val="none" w:sz="0" w:space="0" w:color="auto"/>
            <w:right w:val="none" w:sz="0" w:space="0" w:color="auto"/>
          </w:divBdr>
        </w:div>
        <w:div w:id="2006468678">
          <w:marLeft w:val="480"/>
          <w:marRight w:val="0"/>
          <w:marTop w:val="0"/>
          <w:marBottom w:val="0"/>
          <w:divBdr>
            <w:top w:val="none" w:sz="0" w:space="0" w:color="auto"/>
            <w:left w:val="none" w:sz="0" w:space="0" w:color="auto"/>
            <w:bottom w:val="none" w:sz="0" w:space="0" w:color="auto"/>
            <w:right w:val="none" w:sz="0" w:space="0" w:color="auto"/>
          </w:divBdr>
        </w:div>
        <w:div w:id="558443852">
          <w:marLeft w:val="480"/>
          <w:marRight w:val="0"/>
          <w:marTop w:val="0"/>
          <w:marBottom w:val="0"/>
          <w:divBdr>
            <w:top w:val="none" w:sz="0" w:space="0" w:color="auto"/>
            <w:left w:val="none" w:sz="0" w:space="0" w:color="auto"/>
            <w:bottom w:val="none" w:sz="0" w:space="0" w:color="auto"/>
            <w:right w:val="none" w:sz="0" w:space="0" w:color="auto"/>
          </w:divBdr>
        </w:div>
        <w:div w:id="1001933316">
          <w:marLeft w:val="480"/>
          <w:marRight w:val="0"/>
          <w:marTop w:val="0"/>
          <w:marBottom w:val="0"/>
          <w:divBdr>
            <w:top w:val="none" w:sz="0" w:space="0" w:color="auto"/>
            <w:left w:val="none" w:sz="0" w:space="0" w:color="auto"/>
            <w:bottom w:val="none" w:sz="0" w:space="0" w:color="auto"/>
            <w:right w:val="none" w:sz="0" w:space="0" w:color="auto"/>
          </w:divBdr>
        </w:div>
        <w:div w:id="627593560">
          <w:marLeft w:val="480"/>
          <w:marRight w:val="0"/>
          <w:marTop w:val="0"/>
          <w:marBottom w:val="0"/>
          <w:divBdr>
            <w:top w:val="none" w:sz="0" w:space="0" w:color="auto"/>
            <w:left w:val="none" w:sz="0" w:space="0" w:color="auto"/>
            <w:bottom w:val="none" w:sz="0" w:space="0" w:color="auto"/>
            <w:right w:val="none" w:sz="0" w:space="0" w:color="auto"/>
          </w:divBdr>
        </w:div>
        <w:div w:id="1314943534">
          <w:marLeft w:val="480"/>
          <w:marRight w:val="0"/>
          <w:marTop w:val="0"/>
          <w:marBottom w:val="0"/>
          <w:divBdr>
            <w:top w:val="none" w:sz="0" w:space="0" w:color="auto"/>
            <w:left w:val="none" w:sz="0" w:space="0" w:color="auto"/>
            <w:bottom w:val="none" w:sz="0" w:space="0" w:color="auto"/>
            <w:right w:val="none" w:sz="0" w:space="0" w:color="auto"/>
          </w:divBdr>
        </w:div>
        <w:div w:id="1254167551">
          <w:marLeft w:val="480"/>
          <w:marRight w:val="0"/>
          <w:marTop w:val="0"/>
          <w:marBottom w:val="0"/>
          <w:divBdr>
            <w:top w:val="none" w:sz="0" w:space="0" w:color="auto"/>
            <w:left w:val="none" w:sz="0" w:space="0" w:color="auto"/>
            <w:bottom w:val="none" w:sz="0" w:space="0" w:color="auto"/>
            <w:right w:val="none" w:sz="0" w:space="0" w:color="auto"/>
          </w:divBdr>
        </w:div>
        <w:div w:id="1979719445">
          <w:marLeft w:val="480"/>
          <w:marRight w:val="0"/>
          <w:marTop w:val="0"/>
          <w:marBottom w:val="0"/>
          <w:divBdr>
            <w:top w:val="none" w:sz="0" w:space="0" w:color="auto"/>
            <w:left w:val="none" w:sz="0" w:space="0" w:color="auto"/>
            <w:bottom w:val="none" w:sz="0" w:space="0" w:color="auto"/>
            <w:right w:val="none" w:sz="0" w:space="0" w:color="auto"/>
          </w:divBdr>
        </w:div>
        <w:div w:id="1549534178">
          <w:marLeft w:val="480"/>
          <w:marRight w:val="0"/>
          <w:marTop w:val="0"/>
          <w:marBottom w:val="0"/>
          <w:divBdr>
            <w:top w:val="none" w:sz="0" w:space="0" w:color="auto"/>
            <w:left w:val="none" w:sz="0" w:space="0" w:color="auto"/>
            <w:bottom w:val="none" w:sz="0" w:space="0" w:color="auto"/>
            <w:right w:val="none" w:sz="0" w:space="0" w:color="auto"/>
          </w:divBdr>
        </w:div>
        <w:div w:id="1276788150">
          <w:marLeft w:val="480"/>
          <w:marRight w:val="0"/>
          <w:marTop w:val="0"/>
          <w:marBottom w:val="0"/>
          <w:divBdr>
            <w:top w:val="none" w:sz="0" w:space="0" w:color="auto"/>
            <w:left w:val="none" w:sz="0" w:space="0" w:color="auto"/>
            <w:bottom w:val="none" w:sz="0" w:space="0" w:color="auto"/>
            <w:right w:val="none" w:sz="0" w:space="0" w:color="auto"/>
          </w:divBdr>
        </w:div>
        <w:div w:id="1773863029">
          <w:marLeft w:val="480"/>
          <w:marRight w:val="0"/>
          <w:marTop w:val="0"/>
          <w:marBottom w:val="0"/>
          <w:divBdr>
            <w:top w:val="none" w:sz="0" w:space="0" w:color="auto"/>
            <w:left w:val="none" w:sz="0" w:space="0" w:color="auto"/>
            <w:bottom w:val="none" w:sz="0" w:space="0" w:color="auto"/>
            <w:right w:val="none" w:sz="0" w:space="0" w:color="auto"/>
          </w:divBdr>
        </w:div>
        <w:div w:id="1936015937">
          <w:marLeft w:val="480"/>
          <w:marRight w:val="0"/>
          <w:marTop w:val="0"/>
          <w:marBottom w:val="0"/>
          <w:divBdr>
            <w:top w:val="none" w:sz="0" w:space="0" w:color="auto"/>
            <w:left w:val="none" w:sz="0" w:space="0" w:color="auto"/>
            <w:bottom w:val="none" w:sz="0" w:space="0" w:color="auto"/>
            <w:right w:val="none" w:sz="0" w:space="0" w:color="auto"/>
          </w:divBdr>
        </w:div>
        <w:div w:id="1157528734">
          <w:marLeft w:val="480"/>
          <w:marRight w:val="0"/>
          <w:marTop w:val="0"/>
          <w:marBottom w:val="0"/>
          <w:divBdr>
            <w:top w:val="none" w:sz="0" w:space="0" w:color="auto"/>
            <w:left w:val="none" w:sz="0" w:space="0" w:color="auto"/>
            <w:bottom w:val="none" w:sz="0" w:space="0" w:color="auto"/>
            <w:right w:val="none" w:sz="0" w:space="0" w:color="auto"/>
          </w:divBdr>
        </w:div>
        <w:div w:id="2034528881">
          <w:marLeft w:val="480"/>
          <w:marRight w:val="0"/>
          <w:marTop w:val="0"/>
          <w:marBottom w:val="0"/>
          <w:divBdr>
            <w:top w:val="none" w:sz="0" w:space="0" w:color="auto"/>
            <w:left w:val="none" w:sz="0" w:space="0" w:color="auto"/>
            <w:bottom w:val="none" w:sz="0" w:space="0" w:color="auto"/>
            <w:right w:val="none" w:sz="0" w:space="0" w:color="auto"/>
          </w:divBdr>
        </w:div>
        <w:div w:id="466439080">
          <w:marLeft w:val="480"/>
          <w:marRight w:val="0"/>
          <w:marTop w:val="0"/>
          <w:marBottom w:val="0"/>
          <w:divBdr>
            <w:top w:val="none" w:sz="0" w:space="0" w:color="auto"/>
            <w:left w:val="none" w:sz="0" w:space="0" w:color="auto"/>
            <w:bottom w:val="none" w:sz="0" w:space="0" w:color="auto"/>
            <w:right w:val="none" w:sz="0" w:space="0" w:color="auto"/>
          </w:divBdr>
        </w:div>
        <w:div w:id="1630236483">
          <w:marLeft w:val="480"/>
          <w:marRight w:val="0"/>
          <w:marTop w:val="0"/>
          <w:marBottom w:val="0"/>
          <w:divBdr>
            <w:top w:val="none" w:sz="0" w:space="0" w:color="auto"/>
            <w:left w:val="none" w:sz="0" w:space="0" w:color="auto"/>
            <w:bottom w:val="none" w:sz="0" w:space="0" w:color="auto"/>
            <w:right w:val="none" w:sz="0" w:space="0" w:color="auto"/>
          </w:divBdr>
        </w:div>
        <w:div w:id="384914300">
          <w:marLeft w:val="480"/>
          <w:marRight w:val="0"/>
          <w:marTop w:val="0"/>
          <w:marBottom w:val="0"/>
          <w:divBdr>
            <w:top w:val="none" w:sz="0" w:space="0" w:color="auto"/>
            <w:left w:val="none" w:sz="0" w:space="0" w:color="auto"/>
            <w:bottom w:val="none" w:sz="0" w:space="0" w:color="auto"/>
            <w:right w:val="none" w:sz="0" w:space="0" w:color="auto"/>
          </w:divBdr>
        </w:div>
        <w:div w:id="1468279577">
          <w:marLeft w:val="480"/>
          <w:marRight w:val="0"/>
          <w:marTop w:val="0"/>
          <w:marBottom w:val="0"/>
          <w:divBdr>
            <w:top w:val="none" w:sz="0" w:space="0" w:color="auto"/>
            <w:left w:val="none" w:sz="0" w:space="0" w:color="auto"/>
            <w:bottom w:val="none" w:sz="0" w:space="0" w:color="auto"/>
            <w:right w:val="none" w:sz="0" w:space="0" w:color="auto"/>
          </w:divBdr>
        </w:div>
        <w:div w:id="1805653815">
          <w:marLeft w:val="480"/>
          <w:marRight w:val="0"/>
          <w:marTop w:val="0"/>
          <w:marBottom w:val="0"/>
          <w:divBdr>
            <w:top w:val="none" w:sz="0" w:space="0" w:color="auto"/>
            <w:left w:val="none" w:sz="0" w:space="0" w:color="auto"/>
            <w:bottom w:val="none" w:sz="0" w:space="0" w:color="auto"/>
            <w:right w:val="none" w:sz="0" w:space="0" w:color="auto"/>
          </w:divBdr>
        </w:div>
        <w:div w:id="717780385">
          <w:marLeft w:val="480"/>
          <w:marRight w:val="0"/>
          <w:marTop w:val="0"/>
          <w:marBottom w:val="0"/>
          <w:divBdr>
            <w:top w:val="none" w:sz="0" w:space="0" w:color="auto"/>
            <w:left w:val="none" w:sz="0" w:space="0" w:color="auto"/>
            <w:bottom w:val="none" w:sz="0" w:space="0" w:color="auto"/>
            <w:right w:val="none" w:sz="0" w:space="0" w:color="auto"/>
          </w:divBdr>
        </w:div>
        <w:div w:id="423498570">
          <w:marLeft w:val="480"/>
          <w:marRight w:val="0"/>
          <w:marTop w:val="0"/>
          <w:marBottom w:val="0"/>
          <w:divBdr>
            <w:top w:val="none" w:sz="0" w:space="0" w:color="auto"/>
            <w:left w:val="none" w:sz="0" w:space="0" w:color="auto"/>
            <w:bottom w:val="none" w:sz="0" w:space="0" w:color="auto"/>
            <w:right w:val="none" w:sz="0" w:space="0" w:color="auto"/>
          </w:divBdr>
        </w:div>
        <w:div w:id="2106800917">
          <w:marLeft w:val="480"/>
          <w:marRight w:val="0"/>
          <w:marTop w:val="0"/>
          <w:marBottom w:val="0"/>
          <w:divBdr>
            <w:top w:val="none" w:sz="0" w:space="0" w:color="auto"/>
            <w:left w:val="none" w:sz="0" w:space="0" w:color="auto"/>
            <w:bottom w:val="none" w:sz="0" w:space="0" w:color="auto"/>
            <w:right w:val="none" w:sz="0" w:space="0" w:color="auto"/>
          </w:divBdr>
        </w:div>
        <w:div w:id="1354914745">
          <w:marLeft w:val="480"/>
          <w:marRight w:val="0"/>
          <w:marTop w:val="0"/>
          <w:marBottom w:val="0"/>
          <w:divBdr>
            <w:top w:val="none" w:sz="0" w:space="0" w:color="auto"/>
            <w:left w:val="none" w:sz="0" w:space="0" w:color="auto"/>
            <w:bottom w:val="none" w:sz="0" w:space="0" w:color="auto"/>
            <w:right w:val="none" w:sz="0" w:space="0" w:color="auto"/>
          </w:divBdr>
        </w:div>
        <w:div w:id="4551711">
          <w:marLeft w:val="480"/>
          <w:marRight w:val="0"/>
          <w:marTop w:val="0"/>
          <w:marBottom w:val="0"/>
          <w:divBdr>
            <w:top w:val="none" w:sz="0" w:space="0" w:color="auto"/>
            <w:left w:val="none" w:sz="0" w:space="0" w:color="auto"/>
            <w:bottom w:val="none" w:sz="0" w:space="0" w:color="auto"/>
            <w:right w:val="none" w:sz="0" w:space="0" w:color="auto"/>
          </w:divBdr>
        </w:div>
        <w:div w:id="1266496547">
          <w:marLeft w:val="480"/>
          <w:marRight w:val="0"/>
          <w:marTop w:val="0"/>
          <w:marBottom w:val="0"/>
          <w:divBdr>
            <w:top w:val="none" w:sz="0" w:space="0" w:color="auto"/>
            <w:left w:val="none" w:sz="0" w:space="0" w:color="auto"/>
            <w:bottom w:val="none" w:sz="0" w:space="0" w:color="auto"/>
            <w:right w:val="none" w:sz="0" w:space="0" w:color="auto"/>
          </w:divBdr>
        </w:div>
        <w:div w:id="380059619">
          <w:marLeft w:val="480"/>
          <w:marRight w:val="0"/>
          <w:marTop w:val="0"/>
          <w:marBottom w:val="0"/>
          <w:divBdr>
            <w:top w:val="none" w:sz="0" w:space="0" w:color="auto"/>
            <w:left w:val="none" w:sz="0" w:space="0" w:color="auto"/>
            <w:bottom w:val="none" w:sz="0" w:space="0" w:color="auto"/>
            <w:right w:val="none" w:sz="0" w:space="0" w:color="auto"/>
          </w:divBdr>
        </w:div>
        <w:div w:id="1515262632">
          <w:marLeft w:val="480"/>
          <w:marRight w:val="0"/>
          <w:marTop w:val="0"/>
          <w:marBottom w:val="0"/>
          <w:divBdr>
            <w:top w:val="none" w:sz="0" w:space="0" w:color="auto"/>
            <w:left w:val="none" w:sz="0" w:space="0" w:color="auto"/>
            <w:bottom w:val="none" w:sz="0" w:space="0" w:color="auto"/>
            <w:right w:val="none" w:sz="0" w:space="0" w:color="auto"/>
          </w:divBdr>
        </w:div>
        <w:div w:id="669061057">
          <w:marLeft w:val="480"/>
          <w:marRight w:val="0"/>
          <w:marTop w:val="0"/>
          <w:marBottom w:val="0"/>
          <w:divBdr>
            <w:top w:val="none" w:sz="0" w:space="0" w:color="auto"/>
            <w:left w:val="none" w:sz="0" w:space="0" w:color="auto"/>
            <w:bottom w:val="none" w:sz="0" w:space="0" w:color="auto"/>
            <w:right w:val="none" w:sz="0" w:space="0" w:color="auto"/>
          </w:divBdr>
        </w:div>
        <w:div w:id="1593195529">
          <w:marLeft w:val="480"/>
          <w:marRight w:val="0"/>
          <w:marTop w:val="0"/>
          <w:marBottom w:val="0"/>
          <w:divBdr>
            <w:top w:val="none" w:sz="0" w:space="0" w:color="auto"/>
            <w:left w:val="none" w:sz="0" w:space="0" w:color="auto"/>
            <w:bottom w:val="none" w:sz="0" w:space="0" w:color="auto"/>
            <w:right w:val="none" w:sz="0" w:space="0" w:color="auto"/>
          </w:divBdr>
        </w:div>
        <w:div w:id="1877741269">
          <w:marLeft w:val="480"/>
          <w:marRight w:val="0"/>
          <w:marTop w:val="0"/>
          <w:marBottom w:val="0"/>
          <w:divBdr>
            <w:top w:val="none" w:sz="0" w:space="0" w:color="auto"/>
            <w:left w:val="none" w:sz="0" w:space="0" w:color="auto"/>
            <w:bottom w:val="none" w:sz="0" w:space="0" w:color="auto"/>
            <w:right w:val="none" w:sz="0" w:space="0" w:color="auto"/>
          </w:divBdr>
        </w:div>
        <w:div w:id="732046564">
          <w:marLeft w:val="480"/>
          <w:marRight w:val="0"/>
          <w:marTop w:val="0"/>
          <w:marBottom w:val="0"/>
          <w:divBdr>
            <w:top w:val="none" w:sz="0" w:space="0" w:color="auto"/>
            <w:left w:val="none" w:sz="0" w:space="0" w:color="auto"/>
            <w:bottom w:val="none" w:sz="0" w:space="0" w:color="auto"/>
            <w:right w:val="none" w:sz="0" w:space="0" w:color="auto"/>
          </w:divBdr>
        </w:div>
        <w:div w:id="1856572436">
          <w:marLeft w:val="480"/>
          <w:marRight w:val="0"/>
          <w:marTop w:val="0"/>
          <w:marBottom w:val="0"/>
          <w:divBdr>
            <w:top w:val="none" w:sz="0" w:space="0" w:color="auto"/>
            <w:left w:val="none" w:sz="0" w:space="0" w:color="auto"/>
            <w:bottom w:val="none" w:sz="0" w:space="0" w:color="auto"/>
            <w:right w:val="none" w:sz="0" w:space="0" w:color="auto"/>
          </w:divBdr>
        </w:div>
        <w:div w:id="1397897577">
          <w:marLeft w:val="480"/>
          <w:marRight w:val="0"/>
          <w:marTop w:val="0"/>
          <w:marBottom w:val="0"/>
          <w:divBdr>
            <w:top w:val="none" w:sz="0" w:space="0" w:color="auto"/>
            <w:left w:val="none" w:sz="0" w:space="0" w:color="auto"/>
            <w:bottom w:val="none" w:sz="0" w:space="0" w:color="auto"/>
            <w:right w:val="none" w:sz="0" w:space="0" w:color="auto"/>
          </w:divBdr>
        </w:div>
        <w:div w:id="1960524157">
          <w:marLeft w:val="480"/>
          <w:marRight w:val="0"/>
          <w:marTop w:val="0"/>
          <w:marBottom w:val="0"/>
          <w:divBdr>
            <w:top w:val="none" w:sz="0" w:space="0" w:color="auto"/>
            <w:left w:val="none" w:sz="0" w:space="0" w:color="auto"/>
            <w:bottom w:val="none" w:sz="0" w:space="0" w:color="auto"/>
            <w:right w:val="none" w:sz="0" w:space="0" w:color="auto"/>
          </w:divBdr>
        </w:div>
        <w:div w:id="1517689240">
          <w:marLeft w:val="480"/>
          <w:marRight w:val="0"/>
          <w:marTop w:val="0"/>
          <w:marBottom w:val="0"/>
          <w:divBdr>
            <w:top w:val="none" w:sz="0" w:space="0" w:color="auto"/>
            <w:left w:val="none" w:sz="0" w:space="0" w:color="auto"/>
            <w:bottom w:val="none" w:sz="0" w:space="0" w:color="auto"/>
            <w:right w:val="none" w:sz="0" w:space="0" w:color="auto"/>
          </w:divBdr>
        </w:div>
        <w:div w:id="846941131">
          <w:marLeft w:val="480"/>
          <w:marRight w:val="0"/>
          <w:marTop w:val="0"/>
          <w:marBottom w:val="0"/>
          <w:divBdr>
            <w:top w:val="none" w:sz="0" w:space="0" w:color="auto"/>
            <w:left w:val="none" w:sz="0" w:space="0" w:color="auto"/>
            <w:bottom w:val="none" w:sz="0" w:space="0" w:color="auto"/>
            <w:right w:val="none" w:sz="0" w:space="0" w:color="auto"/>
          </w:divBdr>
        </w:div>
        <w:div w:id="1644692890">
          <w:marLeft w:val="480"/>
          <w:marRight w:val="0"/>
          <w:marTop w:val="0"/>
          <w:marBottom w:val="0"/>
          <w:divBdr>
            <w:top w:val="none" w:sz="0" w:space="0" w:color="auto"/>
            <w:left w:val="none" w:sz="0" w:space="0" w:color="auto"/>
            <w:bottom w:val="none" w:sz="0" w:space="0" w:color="auto"/>
            <w:right w:val="none" w:sz="0" w:space="0" w:color="auto"/>
          </w:divBdr>
        </w:div>
        <w:div w:id="1283421116">
          <w:marLeft w:val="480"/>
          <w:marRight w:val="0"/>
          <w:marTop w:val="0"/>
          <w:marBottom w:val="0"/>
          <w:divBdr>
            <w:top w:val="none" w:sz="0" w:space="0" w:color="auto"/>
            <w:left w:val="none" w:sz="0" w:space="0" w:color="auto"/>
            <w:bottom w:val="none" w:sz="0" w:space="0" w:color="auto"/>
            <w:right w:val="none" w:sz="0" w:space="0" w:color="auto"/>
          </w:divBdr>
        </w:div>
        <w:div w:id="1499806412">
          <w:marLeft w:val="480"/>
          <w:marRight w:val="0"/>
          <w:marTop w:val="0"/>
          <w:marBottom w:val="0"/>
          <w:divBdr>
            <w:top w:val="none" w:sz="0" w:space="0" w:color="auto"/>
            <w:left w:val="none" w:sz="0" w:space="0" w:color="auto"/>
            <w:bottom w:val="none" w:sz="0" w:space="0" w:color="auto"/>
            <w:right w:val="none" w:sz="0" w:space="0" w:color="auto"/>
          </w:divBdr>
        </w:div>
        <w:div w:id="1212766774">
          <w:marLeft w:val="480"/>
          <w:marRight w:val="0"/>
          <w:marTop w:val="0"/>
          <w:marBottom w:val="0"/>
          <w:divBdr>
            <w:top w:val="none" w:sz="0" w:space="0" w:color="auto"/>
            <w:left w:val="none" w:sz="0" w:space="0" w:color="auto"/>
            <w:bottom w:val="none" w:sz="0" w:space="0" w:color="auto"/>
            <w:right w:val="none" w:sz="0" w:space="0" w:color="auto"/>
          </w:divBdr>
        </w:div>
        <w:div w:id="1330794955">
          <w:marLeft w:val="480"/>
          <w:marRight w:val="0"/>
          <w:marTop w:val="0"/>
          <w:marBottom w:val="0"/>
          <w:divBdr>
            <w:top w:val="none" w:sz="0" w:space="0" w:color="auto"/>
            <w:left w:val="none" w:sz="0" w:space="0" w:color="auto"/>
            <w:bottom w:val="none" w:sz="0" w:space="0" w:color="auto"/>
            <w:right w:val="none" w:sz="0" w:space="0" w:color="auto"/>
          </w:divBdr>
        </w:div>
        <w:div w:id="1271205656">
          <w:marLeft w:val="480"/>
          <w:marRight w:val="0"/>
          <w:marTop w:val="0"/>
          <w:marBottom w:val="0"/>
          <w:divBdr>
            <w:top w:val="none" w:sz="0" w:space="0" w:color="auto"/>
            <w:left w:val="none" w:sz="0" w:space="0" w:color="auto"/>
            <w:bottom w:val="none" w:sz="0" w:space="0" w:color="auto"/>
            <w:right w:val="none" w:sz="0" w:space="0" w:color="auto"/>
          </w:divBdr>
        </w:div>
        <w:div w:id="850951152">
          <w:marLeft w:val="480"/>
          <w:marRight w:val="0"/>
          <w:marTop w:val="0"/>
          <w:marBottom w:val="0"/>
          <w:divBdr>
            <w:top w:val="none" w:sz="0" w:space="0" w:color="auto"/>
            <w:left w:val="none" w:sz="0" w:space="0" w:color="auto"/>
            <w:bottom w:val="none" w:sz="0" w:space="0" w:color="auto"/>
            <w:right w:val="none" w:sz="0" w:space="0" w:color="auto"/>
          </w:divBdr>
        </w:div>
        <w:div w:id="1946962720">
          <w:marLeft w:val="480"/>
          <w:marRight w:val="0"/>
          <w:marTop w:val="0"/>
          <w:marBottom w:val="0"/>
          <w:divBdr>
            <w:top w:val="none" w:sz="0" w:space="0" w:color="auto"/>
            <w:left w:val="none" w:sz="0" w:space="0" w:color="auto"/>
            <w:bottom w:val="none" w:sz="0" w:space="0" w:color="auto"/>
            <w:right w:val="none" w:sz="0" w:space="0" w:color="auto"/>
          </w:divBdr>
        </w:div>
        <w:div w:id="999770715">
          <w:marLeft w:val="480"/>
          <w:marRight w:val="0"/>
          <w:marTop w:val="0"/>
          <w:marBottom w:val="0"/>
          <w:divBdr>
            <w:top w:val="none" w:sz="0" w:space="0" w:color="auto"/>
            <w:left w:val="none" w:sz="0" w:space="0" w:color="auto"/>
            <w:bottom w:val="none" w:sz="0" w:space="0" w:color="auto"/>
            <w:right w:val="none" w:sz="0" w:space="0" w:color="auto"/>
          </w:divBdr>
        </w:div>
        <w:div w:id="253365492">
          <w:marLeft w:val="480"/>
          <w:marRight w:val="0"/>
          <w:marTop w:val="0"/>
          <w:marBottom w:val="0"/>
          <w:divBdr>
            <w:top w:val="none" w:sz="0" w:space="0" w:color="auto"/>
            <w:left w:val="none" w:sz="0" w:space="0" w:color="auto"/>
            <w:bottom w:val="none" w:sz="0" w:space="0" w:color="auto"/>
            <w:right w:val="none" w:sz="0" w:space="0" w:color="auto"/>
          </w:divBdr>
        </w:div>
        <w:div w:id="145901358">
          <w:marLeft w:val="480"/>
          <w:marRight w:val="0"/>
          <w:marTop w:val="0"/>
          <w:marBottom w:val="0"/>
          <w:divBdr>
            <w:top w:val="none" w:sz="0" w:space="0" w:color="auto"/>
            <w:left w:val="none" w:sz="0" w:space="0" w:color="auto"/>
            <w:bottom w:val="none" w:sz="0" w:space="0" w:color="auto"/>
            <w:right w:val="none" w:sz="0" w:space="0" w:color="auto"/>
          </w:divBdr>
        </w:div>
        <w:div w:id="703411032">
          <w:marLeft w:val="480"/>
          <w:marRight w:val="0"/>
          <w:marTop w:val="0"/>
          <w:marBottom w:val="0"/>
          <w:divBdr>
            <w:top w:val="none" w:sz="0" w:space="0" w:color="auto"/>
            <w:left w:val="none" w:sz="0" w:space="0" w:color="auto"/>
            <w:bottom w:val="none" w:sz="0" w:space="0" w:color="auto"/>
            <w:right w:val="none" w:sz="0" w:space="0" w:color="auto"/>
          </w:divBdr>
        </w:div>
        <w:div w:id="1740129772">
          <w:marLeft w:val="480"/>
          <w:marRight w:val="0"/>
          <w:marTop w:val="0"/>
          <w:marBottom w:val="0"/>
          <w:divBdr>
            <w:top w:val="none" w:sz="0" w:space="0" w:color="auto"/>
            <w:left w:val="none" w:sz="0" w:space="0" w:color="auto"/>
            <w:bottom w:val="none" w:sz="0" w:space="0" w:color="auto"/>
            <w:right w:val="none" w:sz="0" w:space="0" w:color="auto"/>
          </w:divBdr>
        </w:div>
        <w:div w:id="1482504589">
          <w:marLeft w:val="480"/>
          <w:marRight w:val="0"/>
          <w:marTop w:val="0"/>
          <w:marBottom w:val="0"/>
          <w:divBdr>
            <w:top w:val="none" w:sz="0" w:space="0" w:color="auto"/>
            <w:left w:val="none" w:sz="0" w:space="0" w:color="auto"/>
            <w:bottom w:val="none" w:sz="0" w:space="0" w:color="auto"/>
            <w:right w:val="none" w:sz="0" w:space="0" w:color="auto"/>
          </w:divBdr>
        </w:div>
      </w:divsChild>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1312462">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07055">
      <w:bodyDiv w:val="1"/>
      <w:marLeft w:val="0"/>
      <w:marRight w:val="0"/>
      <w:marTop w:val="0"/>
      <w:marBottom w:val="0"/>
      <w:divBdr>
        <w:top w:val="none" w:sz="0" w:space="0" w:color="auto"/>
        <w:left w:val="none" w:sz="0" w:space="0" w:color="auto"/>
        <w:bottom w:val="none" w:sz="0" w:space="0" w:color="auto"/>
        <w:right w:val="none" w:sz="0" w:space="0" w:color="auto"/>
      </w:divBdr>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431871">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1846665">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7865301">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6599535">
      <w:bodyDiv w:val="1"/>
      <w:marLeft w:val="0"/>
      <w:marRight w:val="0"/>
      <w:marTop w:val="0"/>
      <w:marBottom w:val="0"/>
      <w:divBdr>
        <w:top w:val="none" w:sz="0" w:space="0" w:color="auto"/>
        <w:left w:val="none" w:sz="0" w:space="0" w:color="auto"/>
        <w:bottom w:val="none" w:sz="0" w:space="0" w:color="auto"/>
        <w:right w:val="none" w:sz="0" w:space="0" w:color="auto"/>
      </w:divBdr>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2960437">
      <w:bodyDiv w:val="1"/>
      <w:marLeft w:val="0"/>
      <w:marRight w:val="0"/>
      <w:marTop w:val="0"/>
      <w:marBottom w:val="0"/>
      <w:divBdr>
        <w:top w:val="none" w:sz="0" w:space="0" w:color="auto"/>
        <w:left w:val="none" w:sz="0" w:space="0" w:color="auto"/>
        <w:bottom w:val="none" w:sz="0" w:space="0" w:color="auto"/>
        <w:right w:val="none" w:sz="0" w:space="0" w:color="auto"/>
      </w:divBdr>
      <w:divsChild>
        <w:div w:id="620038753">
          <w:marLeft w:val="480"/>
          <w:marRight w:val="0"/>
          <w:marTop w:val="0"/>
          <w:marBottom w:val="0"/>
          <w:divBdr>
            <w:top w:val="none" w:sz="0" w:space="0" w:color="auto"/>
            <w:left w:val="none" w:sz="0" w:space="0" w:color="auto"/>
            <w:bottom w:val="none" w:sz="0" w:space="0" w:color="auto"/>
            <w:right w:val="none" w:sz="0" w:space="0" w:color="auto"/>
          </w:divBdr>
        </w:div>
        <w:div w:id="701982943">
          <w:marLeft w:val="480"/>
          <w:marRight w:val="0"/>
          <w:marTop w:val="0"/>
          <w:marBottom w:val="0"/>
          <w:divBdr>
            <w:top w:val="none" w:sz="0" w:space="0" w:color="auto"/>
            <w:left w:val="none" w:sz="0" w:space="0" w:color="auto"/>
            <w:bottom w:val="none" w:sz="0" w:space="0" w:color="auto"/>
            <w:right w:val="none" w:sz="0" w:space="0" w:color="auto"/>
          </w:divBdr>
        </w:div>
        <w:div w:id="1216964057">
          <w:marLeft w:val="480"/>
          <w:marRight w:val="0"/>
          <w:marTop w:val="0"/>
          <w:marBottom w:val="0"/>
          <w:divBdr>
            <w:top w:val="none" w:sz="0" w:space="0" w:color="auto"/>
            <w:left w:val="none" w:sz="0" w:space="0" w:color="auto"/>
            <w:bottom w:val="none" w:sz="0" w:space="0" w:color="auto"/>
            <w:right w:val="none" w:sz="0" w:space="0" w:color="auto"/>
          </w:divBdr>
        </w:div>
        <w:div w:id="805203096">
          <w:marLeft w:val="480"/>
          <w:marRight w:val="0"/>
          <w:marTop w:val="0"/>
          <w:marBottom w:val="0"/>
          <w:divBdr>
            <w:top w:val="none" w:sz="0" w:space="0" w:color="auto"/>
            <w:left w:val="none" w:sz="0" w:space="0" w:color="auto"/>
            <w:bottom w:val="none" w:sz="0" w:space="0" w:color="auto"/>
            <w:right w:val="none" w:sz="0" w:space="0" w:color="auto"/>
          </w:divBdr>
        </w:div>
        <w:div w:id="851339350">
          <w:marLeft w:val="480"/>
          <w:marRight w:val="0"/>
          <w:marTop w:val="0"/>
          <w:marBottom w:val="0"/>
          <w:divBdr>
            <w:top w:val="none" w:sz="0" w:space="0" w:color="auto"/>
            <w:left w:val="none" w:sz="0" w:space="0" w:color="auto"/>
            <w:bottom w:val="none" w:sz="0" w:space="0" w:color="auto"/>
            <w:right w:val="none" w:sz="0" w:space="0" w:color="auto"/>
          </w:divBdr>
        </w:div>
        <w:div w:id="879634133">
          <w:marLeft w:val="480"/>
          <w:marRight w:val="0"/>
          <w:marTop w:val="0"/>
          <w:marBottom w:val="0"/>
          <w:divBdr>
            <w:top w:val="none" w:sz="0" w:space="0" w:color="auto"/>
            <w:left w:val="none" w:sz="0" w:space="0" w:color="auto"/>
            <w:bottom w:val="none" w:sz="0" w:space="0" w:color="auto"/>
            <w:right w:val="none" w:sz="0" w:space="0" w:color="auto"/>
          </w:divBdr>
        </w:div>
        <w:div w:id="1148546439">
          <w:marLeft w:val="480"/>
          <w:marRight w:val="0"/>
          <w:marTop w:val="0"/>
          <w:marBottom w:val="0"/>
          <w:divBdr>
            <w:top w:val="none" w:sz="0" w:space="0" w:color="auto"/>
            <w:left w:val="none" w:sz="0" w:space="0" w:color="auto"/>
            <w:bottom w:val="none" w:sz="0" w:space="0" w:color="auto"/>
            <w:right w:val="none" w:sz="0" w:space="0" w:color="auto"/>
          </w:divBdr>
        </w:div>
        <w:div w:id="1751389039">
          <w:marLeft w:val="480"/>
          <w:marRight w:val="0"/>
          <w:marTop w:val="0"/>
          <w:marBottom w:val="0"/>
          <w:divBdr>
            <w:top w:val="none" w:sz="0" w:space="0" w:color="auto"/>
            <w:left w:val="none" w:sz="0" w:space="0" w:color="auto"/>
            <w:bottom w:val="none" w:sz="0" w:space="0" w:color="auto"/>
            <w:right w:val="none" w:sz="0" w:space="0" w:color="auto"/>
          </w:divBdr>
        </w:div>
        <w:div w:id="5183429">
          <w:marLeft w:val="480"/>
          <w:marRight w:val="0"/>
          <w:marTop w:val="0"/>
          <w:marBottom w:val="0"/>
          <w:divBdr>
            <w:top w:val="none" w:sz="0" w:space="0" w:color="auto"/>
            <w:left w:val="none" w:sz="0" w:space="0" w:color="auto"/>
            <w:bottom w:val="none" w:sz="0" w:space="0" w:color="auto"/>
            <w:right w:val="none" w:sz="0" w:space="0" w:color="auto"/>
          </w:divBdr>
        </w:div>
        <w:div w:id="1385368304">
          <w:marLeft w:val="480"/>
          <w:marRight w:val="0"/>
          <w:marTop w:val="0"/>
          <w:marBottom w:val="0"/>
          <w:divBdr>
            <w:top w:val="none" w:sz="0" w:space="0" w:color="auto"/>
            <w:left w:val="none" w:sz="0" w:space="0" w:color="auto"/>
            <w:bottom w:val="none" w:sz="0" w:space="0" w:color="auto"/>
            <w:right w:val="none" w:sz="0" w:space="0" w:color="auto"/>
          </w:divBdr>
        </w:div>
        <w:div w:id="1043402550">
          <w:marLeft w:val="480"/>
          <w:marRight w:val="0"/>
          <w:marTop w:val="0"/>
          <w:marBottom w:val="0"/>
          <w:divBdr>
            <w:top w:val="none" w:sz="0" w:space="0" w:color="auto"/>
            <w:left w:val="none" w:sz="0" w:space="0" w:color="auto"/>
            <w:bottom w:val="none" w:sz="0" w:space="0" w:color="auto"/>
            <w:right w:val="none" w:sz="0" w:space="0" w:color="auto"/>
          </w:divBdr>
        </w:div>
        <w:div w:id="971524093">
          <w:marLeft w:val="480"/>
          <w:marRight w:val="0"/>
          <w:marTop w:val="0"/>
          <w:marBottom w:val="0"/>
          <w:divBdr>
            <w:top w:val="none" w:sz="0" w:space="0" w:color="auto"/>
            <w:left w:val="none" w:sz="0" w:space="0" w:color="auto"/>
            <w:bottom w:val="none" w:sz="0" w:space="0" w:color="auto"/>
            <w:right w:val="none" w:sz="0" w:space="0" w:color="auto"/>
          </w:divBdr>
        </w:div>
        <w:div w:id="992292300">
          <w:marLeft w:val="480"/>
          <w:marRight w:val="0"/>
          <w:marTop w:val="0"/>
          <w:marBottom w:val="0"/>
          <w:divBdr>
            <w:top w:val="none" w:sz="0" w:space="0" w:color="auto"/>
            <w:left w:val="none" w:sz="0" w:space="0" w:color="auto"/>
            <w:bottom w:val="none" w:sz="0" w:space="0" w:color="auto"/>
            <w:right w:val="none" w:sz="0" w:space="0" w:color="auto"/>
          </w:divBdr>
        </w:div>
        <w:div w:id="274824713">
          <w:marLeft w:val="480"/>
          <w:marRight w:val="0"/>
          <w:marTop w:val="0"/>
          <w:marBottom w:val="0"/>
          <w:divBdr>
            <w:top w:val="none" w:sz="0" w:space="0" w:color="auto"/>
            <w:left w:val="none" w:sz="0" w:space="0" w:color="auto"/>
            <w:bottom w:val="none" w:sz="0" w:space="0" w:color="auto"/>
            <w:right w:val="none" w:sz="0" w:space="0" w:color="auto"/>
          </w:divBdr>
        </w:div>
        <w:div w:id="1783840813">
          <w:marLeft w:val="480"/>
          <w:marRight w:val="0"/>
          <w:marTop w:val="0"/>
          <w:marBottom w:val="0"/>
          <w:divBdr>
            <w:top w:val="none" w:sz="0" w:space="0" w:color="auto"/>
            <w:left w:val="none" w:sz="0" w:space="0" w:color="auto"/>
            <w:bottom w:val="none" w:sz="0" w:space="0" w:color="auto"/>
            <w:right w:val="none" w:sz="0" w:space="0" w:color="auto"/>
          </w:divBdr>
        </w:div>
        <w:div w:id="1153176168">
          <w:marLeft w:val="480"/>
          <w:marRight w:val="0"/>
          <w:marTop w:val="0"/>
          <w:marBottom w:val="0"/>
          <w:divBdr>
            <w:top w:val="none" w:sz="0" w:space="0" w:color="auto"/>
            <w:left w:val="none" w:sz="0" w:space="0" w:color="auto"/>
            <w:bottom w:val="none" w:sz="0" w:space="0" w:color="auto"/>
            <w:right w:val="none" w:sz="0" w:space="0" w:color="auto"/>
          </w:divBdr>
        </w:div>
        <w:div w:id="192308160">
          <w:marLeft w:val="480"/>
          <w:marRight w:val="0"/>
          <w:marTop w:val="0"/>
          <w:marBottom w:val="0"/>
          <w:divBdr>
            <w:top w:val="none" w:sz="0" w:space="0" w:color="auto"/>
            <w:left w:val="none" w:sz="0" w:space="0" w:color="auto"/>
            <w:bottom w:val="none" w:sz="0" w:space="0" w:color="auto"/>
            <w:right w:val="none" w:sz="0" w:space="0" w:color="auto"/>
          </w:divBdr>
        </w:div>
        <w:div w:id="1326862374">
          <w:marLeft w:val="480"/>
          <w:marRight w:val="0"/>
          <w:marTop w:val="0"/>
          <w:marBottom w:val="0"/>
          <w:divBdr>
            <w:top w:val="none" w:sz="0" w:space="0" w:color="auto"/>
            <w:left w:val="none" w:sz="0" w:space="0" w:color="auto"/>
            <w:bottom w:val="none" w:sz="0" w:space="0" w:color="auto"/>
            <w:right w:val="none" w:sz="0" w:space="0" w:color="auto"/>
          </w:divBdr>
        </w:div>
        <w:div w:id="1451971984">
          <w:marLeft w:val="480"/>
          <w:marRight w:val="0"/>
          <w:marTop w:val="0"/>
          <w:marBottom w:val="0"/>
          <w:divBdr>
            <w:top w:val="none" w:sz="0" w:space="0" w:color="auto"/>
            <w:left w:val="none" w:sz="0" w:space="0" w:color="auto"/>
            <w:bottom w:val="none" w:sz="0" w:space="0" w:color="auto"/>
            <w:right w:val="none" w:sz="0" w:space="0" w:color="auto"/>
          </w:divBdr>
        </w:div>
        <w:div w:id="333143850">
          <w:marLeft w:val="480"/>
          <w:marRight w:val="0"/>
          <w:marTop w:val="0"/>
          <w:marBottom w:val="0"/>
          <w:divBdr>
            <w:top w:val="none" w:sz="0" w:space="0" w:color="auto"/>
            <w:left w:val="none" w:sz="0" w:space="0" w:color="auto"/>
            <w:bottom w:val="none" w:sz="0" w:space="0" w:color="auto"/>
            <w:right w:val="none" w:sz="0" w:space="0" w:color="auto"/>
          </w:divBdr>
        </w:div>
        <w:div w:id="1538204569">
          <w:marLeft w:val="480"/>
          <w:marRight w:val="0"/>
          <w:marTop w:val="0"/>
          <w:marBottom w:val="0"/>
          <w:divBdr>
            <w:top w:val="none" w:sz="0" w:space="0" w:color="auto"/>
            <w:left w:val="none" w:sz="0" w:space="0" w:color="auto"/>
            <w:bottom w:val="none" w:sz="0" w:space="0" w:color="auto"/>
            <w:right w:val="none" w:sz="0" w:space="0" w:color="auto"/>
          </w:divBdr>
        </w:div>
        <w:div w:id="1151485457">
          <w:marLeft w:val="480"/>
          <w:marRight w:val="0"/>
          <w:marTop w:val="0"/>
          <w:marBottom w:val="0"/>
          <w:divBdr>
            <w:top w:val="none" w:sz="0" w:space="0" w:color="auto"/>
            <w:left w:val="none" w:sz="0" w:space="0" w:color="auto"/>
            <w:bottom w:val="none" w:sz="0" w:space="0" w:color="auto"/>
            <w:right w:val="none" w:sz="0" w:space="0" w:color="auto"/>
          </w:divBdr>
        </w:div>
        <w:div w:id="266619577">
          <w:marLeft w:val="480"/>
          <w:marRight w:val="0"/>
          <w:marTop w:val="0"/>
          <w:marBottom w:val="0"/>
          <w:divBdr>
            <w:top w:val="none" w:sz="0" w:space="0" w:color="auto"/>
            <w:left w:val="none" w:sz="0" w:space="0" w:color="auto"/>
            <w:bottom w:val="none" w:sz="0" w:space="0" w:color="auto"/>
            <w:right w:val="none" w:sz="0" w:space="0" w:color="auto"/>
          </w:divBdr>
        </w:div>
        <w:div w:id="585530327">
          <w:marLeft w:val="480"/>
          <w:marRight w:val="0"/>
          <w:marTop w:val="0"/>
          <w:marBottom w:val="0"/>
          <w:divBdr>
            <w:top w:val="none" w:sz="0" w:space="0" w:color="auto"/>
            <w:left w:val="none" w:sz="0" w:space="0" w:color="auto"/>
            <w:bottom w:val="none" w:sz="0" w:space="0" w:color="auto"/>
            <w:right w:val="none" w:sz="0" w:space="0" w:color="auto"/>
          </w:divBdr>
        </w:div>
        <w:div w:id="149058244">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1253079930">
          <w:marLeft w:val="480"/>
          <w:marRight w:val="0"/>
          <w:marTop w:val="0"/>
          <w:marBottom w:val="0"/>
          <w:divBdr>
            <w:top w:val="none" w:sz="0" w:space="0" w:color="auto"/>
            <w:left w:val="none" w:sz="0" w:space="0" w:color="auto"/>
            <w:bottom w:val="none" w:sz="0" w:space="0" w:color="auto"/>
            <w:right w:val="none" w:sz="0" w:space="0" w:color="auto"/>
          </w:divBdr>
        </w:div>
        <w:div w:id="1186795801">
          <w:marLeft w:val="480"/>
          <w:marRight w:val="0"/>
          <w:marTop w:val="0"/>
          <w:marBottom w:val="0"/>
          <w:divBdr>
            <w:top w:val="none" w:sz="0" w:space="0" w:color="auto"/>
            <w:left w:val="none" w:sz="0" w:space="0" w:color="auto"/>
            <w:bottom w:val="none" w:sz="0" w:space="0" w:color="auto"/>
            <w:right w:val="none" w:sz="0" w:space="0" w:color="auto"/>
          </w:divBdr>
        </w:div>
        <w:div w:id="742338937">
          <w:marLeft w:val="480"/>
          <w:marRight w:val="0"/>
          <w:marTop w:val="0"/>
          <w:marBottom w:val="0"/>
          <w:divBdr>
            <w:top w:val="none" w:sz="0" w:space="0" w:color="auto"/>
            <w:left w:val="none" w:sz="0" w:space="0" w:color="auto"/>
            <w:bottom w:val="none" w:sz="0" w:space="0" w:color="auto"/>
            <w:right w:val="none" w:sz="0" w:space="0" w:color="auto"/>
          </w:divBdr>
        </w:div>
        <w:div w:id="1398241109">
          <w:marLeft w:val="480"/>
          <w:marRight w:val="0"/>
          <w:marTop w:val="0"/>
          <w:marBottom w:val="0"/>
          <w:divBdr>
            <w:top w:val="none" w:sz="0" w:space="0" w:color="auto"/>
            <w:left w:val="none" w:sz="0" w:space="0" w:color="auto"/>
            <w:bottom w:val="none" w:sz="0" w:space="0" w:color="auto"/>
            <w:right w:val="none" w:sz="0" w:space="0" w:color="auto"/>
          </w:divBdr>
        </w:div>
        <w:div w:id="279461849">
          <w:marLeft w:val="480"/>
          <w:marRight w:val="0"/>
          <w:marTop w:val="0"/>
          <w:marBottom w:val="0"/>
          <w:divBdr>
            <w:top w:val="none" w:sz="0" w:space="0" w:color="auto"/>
            <w:left w:val="none" w:sz="0" w:space="0" w:color="auto"/>
            <w:bottom w:val="none" w:sz="0" w:space="0" w:color="auto"/>
            <w:right w:val="none" w:sz="0" w:space="0" w:color="auto"/>
          </w:divBdr>
        </w:div>
        <w:div w:id="1059327721">
          <w:marLeft w:val="480"/>
          <w:marRight w:val="0"/>
          <w:marTop w:val="0"/>
          <w:marBottom w:val="0"/>
          <w:divBdr>
            <w:top w:val="none" w:sz="0" w:space="0" w:color="auto"/>
            <w:left w:val="none" w:sz="0" w:space="0" w:color="auto"/>
            <w:bottom w:val="none" w:sz="0" w:space="0" w:color="auto"/>
            <w:right w:val="none" w:sz="0" w:space="0" w:color="auto"/>
          </w:divBdr>
        </w:div>
        <w:div w:id="1516381185">
          <w:marLeft w:val="480"/>
          <w:marRight w:val="0"/>
          <w:marTop w:val="0"/>
          <w:marBottom w:val="0"/>
          <w:divBdr>
            <w:top w:val="none" w:sz="0" w:space="0" w:color="auto"/>
            <w:left w:val="none" w:sz="0" w:space="0" w:color="auto"/>
            <w:bottom w:val="none" w:sz="0" w:space="0" w:color="auto"/>
            <w:right w:val="none" w:sz="0" w:space="0" w:color="auto"/>
          </w:divBdr>
        </w:div>
        <w:div w:id="214241765">
          <w:marLeft w:val="480"/>
          <w:marRight w:val="0"/>
          <w:marTop w:val="0"/>
          <w:marBottom w:val="0"/>
          <w:divBdr>
            <w:top w:val="none" w:sz="0" w:space="0" w:color="auto"/>
            <w:left w:val="none" w:sz="0" w:space="0" w:color="auto"/>
            <w:bottom w:val="none" w:sz="0" w:space="0" w:color="auto"/>
            <w:right w:val="none" w:sz="0" w:space="0" w:color="auto"/>
          </w:divBdr>
        </w:div>
        <w:div w:id="858130217">
          <w:marLeft w:val="480"/>
          <w:marRight w:val="0"/>
          <w:marTop w:val="0"/>
          <w:marBottom w:val="0"/>
          <w:divBdr>
            <w:top w:val="none" w:sz="0" w:space="0" w:color="auto"/>
            <w:left w:val="none" w:sz="0" w:space="0" w:color="auto"/>
            <w:bottom w:val="none" w:sz="0" w:space="0" w:color="auto"/>
            <w:right w:val="none" w:sz="0" w:space="0" w:color="auto"/>
          </w:divBdr>
        </w:div>
        <w:div w:id="1272785975">
          <w:marLeft w:val="480"/>
          <w:marRight w:val="0"/>
          <w:marTop w:val="0"/>
          <w:marBottom w:val="0"/>
          <w:divBdr>
            <w:top w:val="none" w:sz="0" w:space="0" w:color="auto"/>
            <w:left w:val="none" w:sz="0" w:space="0" w:color="auto"/>
            <w:bottom w:val="none" w:sz="0" w:space="0" w:color="auto"/>
            <w:right w:val="none" w:sz="0" w:space="0" w:color="auto"/>
          </w:divBdr>
        </w:div>
        <w:div w:id="1319916643">
          <w:marLeft w:val="480"/>
          <w:marRight w:val="0"/>
          <w:marTop w:val="0"/>
          <w:marBottom w:val="0"/>
          <w:divBdr>
            <w:top w:val="none" w:sz="0" w:space="0" w:color="auto"/>
            <w:left w:val="none" w:sz="0" w:space="0" w:color="auto"/>
            <w:bottom w:val="none" w:sz="0" w:space="0" w:color="auto"/>
            <w:right w:val="none" w:sz="0" w:space="0" w:color="auto"/>
          </w:divBdr>
        </w:div>
        <w:div w:id="394551940">
          <w:marLeft w:val="480"/>
          <w:marRight w:val="0"/>
          <w:marTop w:val="0"/>
          <w:marBottom w:val="0"/>
          <w:divBdr>
            <w:top w:val="none" w:sz="0" w:space="0" w:color="auto"/>
            <w:left w:val="none" w:sz="0" w:space="0" w:color="auto"/>
            <w:bottom w:val="none" w:sz="0" w:space="0" w:color="auto"/>
            <w:right w:val="none" w:sz="0" w:space="0" w:color="auto"/>
          </w:divBdr>
        </w:div>
        <w:div w:id="800417159">
          <w:marLeft w:val="480"/>
          <w:marRight w:val="0"/>
          <w:marTop w:val="0"/>
          <w:marBottom w:val="0"/>
          <w:divBdr>
            <w:top w:val="none" w:sz="0" w:space="0" w:color="auto"/>
            <w:left w:val="none" w:sz="0" w:space="0" w:color="auto"/>
            <w:bottom w:val="none" w:sz="0" w:space="0" w:color="auto"/>
            <w:right w:val="none" w:sz="0" w:space="0" w:color="auto"/>
          </w:divBdr>
        </w:div>
        <w:div w:id="1967932130">
          <w:marLeft w:val="480"/>
          <w:marRight w:val="0"/>
          <w:marTop w:val="0"/>
          <w:marBottom w:val="0"/>
          <w:divBdr>
            <w:top w:val="none" w:sz="0" w:space="0" w:color="auto"/>
            <w:left w:val="none" w:sz="0" w:space="0" w:color="auto"/>
            <w:bottom w:val="none" w:sz="0" w:space="0" w:color="auto"/>
            <w:right w:val="none" w:sz="0" w:space="0" w:color="auto"/>
          </w:divBdr>
        </w:div>
        <w:div w:id="355734229">
          <w:marLeft w:val="480"/>
          <w:marRight w:val="0"/>
          <w:marTop w:val="0"/>
          <w:marBottom w:val="0"/>
          <w:divBdr>
            <w:top w:val="none" w:sz="0" w:space="0" w:color="auto"/>
            <w:left w:val="none" w:sz="0" w:space="0" w:color="auto"/>
            <w:bottom w:val="none" w:sz="0" w:space="0" w:color="auto"/>
            <w:right w:val="none" w:sz="0" w:space="0" w:color="auto"/>
          </w:divBdr>
        </w:div>
        <w:div w:id="1731227303">
          <w:marLeft w:val="480"/>
          <w:marRight w:val="0"/>
          <w:marTop w:val="0"/>
          <w:marBottom w:val="0"/>
          <w:divBdr>
            <w:top w:val="none" w:sz="0" w:space="0" w:color="auto"/>
            <w:left w:val="none" w:sz="0" w:space="0" w:color="auto"/>
            <w:bottom w:val="none" w:sz="0" w:space="0" w:color="auto"/>
            <w:right w:val="none" w:sz="0" w:space="0" w:color="auto"/>
          </w:divBdr>
        </w:div>
        <w:div w:id="722212479">
          <w:marLeft w:val="480"/>
          <w:marRight w:val="0"/>
          <w:marTop w:val="0"/>
          <w:marBottom w:val="0"/>
          <w:divBdr>
            <w:top w:val="none" w:sz="0" w:space="0" w:color="auto"/>
            <w:left w:val="none" w:sz="0" w:space="0" w:color="auto"/>
            <w:bottom w:val="none" w:sz="0" w:space="0" w:color="auto"/>
            <w:right w:val="none" w:sz="0" w:space="0" w:color="auto"/>
          </w:divBdr>
        </w:div>
        <w:div w:id="1830367134">
          <w:marLeft w:val="480"/>
          <w:marRight w:val="0"/>
          <w:marTop w:val="0"/>
          <w:marBottom w:val="0"/>
          <w:divBdr>
            <w:top w:val="none" w:sz="0" w:space="0" w:color="auto"/>
            <w:left w:val="none" w:sz="0" w:space="0" w:color="auto"/>
            <w:bottom w:val="none" w:sz="0" w:space="0" w:color="auto"/>
            <w:right w:val="none" w:sz="0" w:space="0" w:color="auto"/>
          </w:divBdr>
        </w:div>
        <w:div w:id="364253251">
          <w:marLeft w:val="480"/>
          <w:marRight w:val="0"/>
          <w:marTop w:val="0"/>
          <w:marBottom w:val="0"/>
          <w:divBdr>
            <w:top w:val="none" w:sz="0" w:space="0" w:color="auto"/>
            <w:left w:val="none" w:sz="0" w:space="0" w:color="auto"/>
            <w:bottom w:val="none" w:sz="0" w:space="0" w:color="auto"/>
            <w:right w:val="none" w:sz="0" w:space="0" w:color="auto"/>
          </w:divBdr>
        </w:div>
        <w:div w:id="279382882">
          <w:marLeft w:val="480"/>
          <w:marRight w:val="0"/>
          <w:marTop w:val="0"/>
          <w:marBottom w:val="0"/>
          <w:divBdr>
            <w:top w:val="none" w:sz="0" w:space="0" w:color="auto"/>
            <w:left w:val="none" w:sz="0" w:space="0" w:color="auto"/>
            <w:bottom w:val="none" w:sz="0" w:space="0" w:color="auto"/>
            <w:right w:val="none" w:sz="0" w:space="0" w:color="auto"/>
          </w:divBdr>
        </w:div>
        <w:div w:id="272127186">
          <w:marLeft w:val="480"/>
          <w:marRight w:val="0"/>
          <w:marTop w:val="0"/>
          <w:marBottom w:val="0"/>
          <w:divBdr>
            <w:top w:val="none" w:sz="0" w:space="0" w:color="auto"/>
            <w:left w:val="none" w:sz="0" w:space="0" w:color="auto"/>
            <w:bottom w:val="none" w:sz="0" w:space="0" w:color="auto"/>
            <w:right w:val="none" w:sz="0" w:space="0" w:color="auto"/>
          </w:divBdr>
        </w:div>
        <w:div w:id="807011821">
          <w:marLeft w:val="480"/>
          <w:marRight w:val="0"/>
          <w:marTop w:val="0"/>
          <w:marBottom w:val="0"/>
          <w:divBdr>
            <w:top w:val="none" w:sz="0" w:space="0" w:color="auto"/>
            <w:left w:val="none" w:sz="0" w:space="0" w:color="auto"/>
            <w:bottom w:val="none" w:sz="0" w:space="0" w:color="auto"/>
            <w:right w:val="none" w:sz="0" w:space="0" w:color="auto"/>
          </w:divBdr>
        </w:div>
        <w:div w:id="1044986700">
          <w:marLeft w:val="480"/>
          <w:marRight w:val="0"/>
          <w:marTop w:val="0"/>
          <w:marBottom w:val="0"/>
          <w:divBdr>
            <w:top w:val="none" w:sz="0" w:space="0" w:color="auto"/>
            <w:left w:val="none" w:sz="0" w:space="0" w:color="auto"/>
            <w:bottom w:val="none" w:sz="0" w:space="0" w:color="auto"/>
            <w:right w:val="none" w:sz="0" w:space="0" w:color="auto"/>
          </w:divBdr>
        </w:div>
        <w:div w:id="134179164">
          <w:marLeft w:val="480"/>
          <w:marRight w:val="0"/>
          <w:marTop w:val="0"/>
          <w:marBottom w:val="0"/>
          <w:divBdr>
            <w:top w:val="none" w:sz="0" w:space="0" w:color="auto"/>
            <w:left w:val="none" w:sz="0" w:space="0" w:color="auto"/>
            <w:bottom w:val="none" w:sz="0" w:space="0" w:color="auto"/>
            <w:right w:val="none" w:sz="0" w:space="0" w:color="auto"/>
          </w:divBdr>
        </w:div>
        <w:div w:id="1581015135">
          <w:marLeft w:val="480"/>
          <w:marRight w:val="0"/>
          <w:marTop w:val="0"/>
          <w:marBottom w:val="0"/>
          <w:divBdr>
            <w:top w:val="none" w:sz="0" w:space="0" w:color="auto"/>
            <w:left w:val="none" w:sz="0" w:space="0" w:color="auto"/>
            <w:bottom w:val="none" w:sz="0" w:space="0" w:color="auto"/>
            <w:right w:val="none" w:sz="0" w:space="0" w:color="auto"/>
          </w:divBdr>
        </w:div>
        <w:div w:id="311758131">
          <w:marLeft w:val="480"/>
          <w:marRight w:val="0"/>
          <w:marTop w:val="0"/>
          <w:marBottom w:val="0"/>
          <w:divBdr>
            <w:top w:val="none" w:sz="0" w:space="0" w:color="auto"/>
            <w:left w:val="none" w:sz="0" w:space="0" w:color="auto"/>
            <w:bottom w:val="none" w:sz="0" w:space="0" w:color="auto"/>
            <w:right w:val="none" w:sz="0" w:space="0" w:color="auto"/>
          </w:divBdr>
        </w:div>
        <w:div w:id="1396314448">
          <w:marLeft w:val="480"/>
          <w:marRight w:val="0"/>
          <w:marTop w:val="0"/>
          <w:marBottom w:val="0"/>
          <w:divBdr>
            <w:top w:val="none" w:sz="0" w:space="0" w:color="auto"/>
            <w:left w:val="none" w:sz="0" w:space="0" w:color="auto"/>
            <w:bottom w:val="none" w:sz="0" w:space="0" w:color="auto"/>
            <w:right w:val="none" w:sz="0" w:space="0" w:color="auto"/>
          </w:divBdr>
        </w:div>
        <w:div w:id="1653556300">
          <w:marLeft w:val="480"/>
          <w:marRight w:val="0"/>
          <w:marTop w:val="0"/>
          <w:marBottom w:val="0"/>
          <w:divBdr>
            <w:top w:val="none" w:sz="0" w:space="0" w:color="auto"/>
            <w:left w:val="none" w:sz="0" w:space="0" w:color="auto"/>
            <w:bottom w:val="none" w:sz="0" w:space="0" w:color="auto"/>
            <w:right w:val="none" w:sz="0" w:space="0" w:color="auto"/>
          </w:divBdr>
        </w:div>
        <w:div w:id="999235519">
          <w:marLeft w:val="480"/>
          <w:marRight w:val="0"/>
          <w:marTop w:val="0"/>
          <w:marBottom w:val="0"/>
          <w:divBdr>
            <w:top w:val="none" w:sz="0" w:space="0" w:color="auto"/>
            <w:left w:val="none" w:sz="0" w:space="0" w:color="auto"/>
            <w:bottom w:val="none" w:sz="0" w:space="0" w:color="auto"/>
            <w:right w:val="none" w:sz="0" w:space="0" w:color="auto"/>
          </w:divBdr>
        </w:div>
        <w:div w:id="1178541040">
          <w:marLeft w:val="480"/>
          <w:marRight w:val="0"/>
          <w:marTop w:val="0"/>
          <w:marBottom w:val="0"/>
          <w:divBdr>
            <w:top w:val="none" w:sz="0" w:space="0" w:color="auto"/>
            <w:left w:val="none" w:sz="0" w:space="0" w:color="auto"/>
            <w:bottom w:val="none" w:sz="0" w:space="0" w:color="auto"/>
            <w:right w:val="none" w:sz="0" w:space="0" w:color="auto"/>
          </w:divBdr>
        </w:div>
        <w:div w:id="1204638107">
          <w:marLeft w:val="480"/>
          <w:marRight w:val="0"/>
          <w:marTop w:val="0"/>
          <w:marBottom w:val="0"/>
          <w:divBdr>
            <w:top w:val="none" w:sz="0" w:space="0" w:color="auto"/>
            <w:left w:val="none" w:sz="0" w:space="0" w:color="auto"/>
            <w:bottom w:val="none" w:sz="0" w:space="0" w:color="auto"/>
            <w:right w:val="none" w:sz="0" w:space="0" w:color="auto"/>
          </w:divBdr>
        </w:div>
        <w:div w:id="1140808131">
          <w:marLeft w:val="480"/>
          <w:marRight w:val="0"/>
          <w:marTop w:val="0"/>
          <w:marBottom w:val="0"/>
          <w:divBdr>
            <w:top w:val="none" w:sz="0" w:space="0" w:color="auto"/>
            <w:left w:val="none" w:sz="0" w:space="0" w:color="auto"/>
            <w:bottom w:val="none" w:sz="0" w:space="0" w:color="auto"/>
            <w:right w:val="none" w:sz="0" w:space="0" w:color="auto"/>
          </w:divBdr>
        </w:div>
        <w:div w:id="1378819725">
          <w:marLeft w:val="480"/>
          <w:marRight w:val="0"/>
          <w:marTop w:val="0"/>
          <w:marBottom w:val="0"/>
          <w:divBdr>
            <w:top w:val="none" w:sz="0" w:space="0" w:color="auto"/>
            <w:left w:val="none" w:sz="0" w:space="0" w:color="auto"/>
            <w:bottom w:val="none" w:sz="0" w:space="0" w:color="auto"/>
            <w:right w:val="none" w:sz="0" w:space="0" w:color="auto"/>
          </w:divBdr>
        </w:div>
        <w:div w:id="564994792">
          <w:marLeft w:val="480"/>
          <w:marRight w:val="0"/>
          <w:marTop w:val="0"/>
          <w:marBottom w:val="0"/>
          <w:divBdr>
            <w:top w:val="none" w:sz="0" w:space="0" w:color="auto"/>
            <w:left w:val="none" w:sz="0" w:space="0" w:color="auto"/>
            <w:bottom w:val="none" w:sz="0" w:space="0" w:color="auto"/>
            <w:right w:val="none" w:sz="0" w:space="0" w:color="auto"/>
          </w:divBdr>
        </w:div>
        <w:div w:id="2032878160">
          <w:marLeft w:val="480"/>
          <w:marRight w:val="0"/>
          <w:marTop w:val="0"/>
          <w:marBottom w:val="0"/>
          <w:divBdr>
            <w:top w:val="none" w:sz="0" w:space="0" w:color="auto"/>
            <w:left w:val="none" w:sz="0" w:space="0" w:color="auto"/>
            <w:bottom w:val="none" w:sz="0" w:space="0" w:color="auto"/>
            <w:right w:val="none" w:sz="0" w:space="0" w:color="auto"/>
          </w:divBdr>
        </w:div>
        <w:div w:id="477261543">
          <w:marLeft w:val="480"/>
          <w:marRight w:val="0"/>
          <w:marTop w:val="0"/>
          <w:marBottom w:val="0"/>
          <w:divBdr>
            <w:top w:val="none" w:sz="0" w:space="0" w:color="auto"/>
            <w:left w:val="none" w:sz="0" w:space="0" w:color="auto"/>
            <w:bottom w:val="none" w:sz="0" w:space="0" w:color="auto"/>
            <w:right w:val="none" w:sz="0" w:space="0" w:color="auto"/>
          </w:divBdr>
        </w:div>
        <w:div w:id="174459848">
          <w:marLeft w:val="480"/>
          <w:marRight w:val="0"/>
          <w:marTop w:val="0"/>
          <w:marBottom w:val="0"/>
          <w:divBdr>
            <w:top w:val="none" w:sz="0" w:space="0" w:color="auto"/>
            <w:left w:val="none" w:sz="0" w:space="0" w:color="auto"/>
            <w:bottom w:val="none" w:sz="0" w:space="0" w:color="auto"/>
            <w:right w:val="none" w:sz="0" w:space="0" w:color="auto"/>
          </w:divBdr>
        </w:div>
        <w:div w:id="543831870">
          <w:marLeft w:val="480"/>
          <w:marRight w:val="0"/>
          <w:marTop w:val="0"/>
          <w:marBottom w:val="0"/>
          <w:divBdr>
            <w:top w:val="none" w:sz="0" w:space="0" w:color="auto"/>
            <w:left w:val="none" w:sz="0" w:space="0" w:color="auto"/>
            <w:bottom w:val="none" w:sz="0" w:space="0" w:color="auto"/>
            <w:right w:val="none" w:sz="0" w:space="0" w:color="auto"/>
          </w:divBdr>
        </w:div>
        <w:div w:id="1829593772">
          <w:marLeft w:val="480"/>
          <w:marRight w:val="0"/>
          <w:marTop w:val="0"/>
          <w:marBottom w:val="0"/>
          <w:divBdr>
            <w:top w:val="none" w:sz="0" w:space="0" w:color="auto"/>
            <w:left w:val="none" w:sz="0" w:space="0" w:color="auto"/>
            <w:bottom w:val="none" w:sz="0" w:space="0" w:color="auto"/>
            <w:right w:val="none" w:sz="0" w:space="0" w:color="auto"/>
          </w:divBdr>
        </w:div>
        <w:div w:id="1708409827">
          <w:marLeft w:val="480"/>
          <w:marRight w:val="0"/>
          <w:marTop w:val="0"/>
          <w:marBottom w:val="0"/>
          <w:divBdr>
            <w:top w:val="none" w:sz="0" w:space="0" w:color="auto"/>
            <w:left w:val="none" w:sz="0" w:space="0" w:color="auto"/>
            <w:bottom w:val="none" w:sz="0" w:space="0" w:color="auto"/>
            <w:right w:val="none" w:sz="0" w:space="0" w:color="auto"/>
          </w:divBdr>
        </w:div>
        <w:div w:id="1991320725">
          <w:marLeft w:val="480"/>
          <w:marRight w:val="0"/>
          <w:marTop w:val="0"/>
          <w:marBottom w:val="0"/>
          <w:divBdr>
            <w:top w:val="none" w:sz="0" w:space="0" w:color="auto"/>
            <w:left w:val="none" w:sz="0" w:space="0" w:color="auto"/>
            <w:bottom w:val="none" w:sz="0" w:space="0" w:color="auto"/>
            <w:right w:val="none" w:sz="0" w:space="0" w:color="auto"/>
          </w:divBdr>
        </w:div>
        <w:div w:id="62342570">
          <w:marLeft w:val="480"/>
          <w:marRight w:val="0"/>
          <w:marTop w:val="0"/>
          <w:marBottom w:val="0"/>
          <w:divBdr>
            <w:top w:val="none" w:sz="0" w:space="0" w:color="auto"/>
            <w:left w:val="none" w:sz="0" w:space="0" w:color="auto"/>
            <w:bottom w:val="none" w:sz="0" w:space="0" w:color="auto"/>
            <w:right w:val="none" w:sz="0" w:space="0" w:color="auto"/>
          </w:divBdr>
        </w:div>
        <w:div w:id="1246383786">
          <w:marLeft w:val="480"/>
          <w:marRight w:val="0"/>
          <w:marTop w:val="0"/>
          <w:marBottom w:val="0"/>
          <w:divBdr>
            <w:top w:val="none" w:sz="0" w:space="0" w:color="auto"/>
            <w:left w:val="none" w:sz="0" w:space="0" w:color="auto"/>
            <w:bottom w:val="none" w:sz="0" w:space="0" w:color="auto"/>
            <w:right w:val="none" w:sz="0" w:space="0" w:color="auto"/>
          </w:divBdr>
        </w:div>
        <w:div w:id="1457943935">
          <w:marLeft w:val="480"/>
          <w:marRight w:val="0"/>
          <w:marTop w:val="0"/>
          <w:marBottom w:val="0"/>
          <w:divBdr>
            <w:top w:val="none" w:sz="0" w:space="0" w:color="auto"/>
            <w:left w:val="none" w:sz="0" w:space="0" w:color="auto"/>
            <w:bottom w:val="none" w:sz="0" w:space="0" w:color="auto"/>
            <w:right w:val="none" w:sz="0" w:space="0" w:color="auto"/>
          </w:divBdr>
        </w:div>
        <w:div w:id="10451971">
          <w:marLeft w:val="480"/>
          <w:marRight w:val="0"/>
          <w:marTop w:val="0"/>
          <w:marBottom w:val="0"/>
          <w:divBdr>
            <w:top w:val="none" w:sz="0" w:space="0" w:color="auto"/>
            <w:left w:val="none" w:sz="0" w:space="0" w:color="auto"/>
            <w:bottom w:val="none" w:sz="0" w:space="0" w:color="auto"/>
            <w:right w:val="none" w:sz="0" w:space="0" w:color="auto"/>
          </w:divBdr>
        </w:div>
        <w:div w:id="2009556382">
          <w:marLeft w:val="480"/>
          <w:marRight w:val="0"/>
          <w:marTop w:val="0"/>
          <w:marBottom w:val="0"/>
          <w:divBdr>
            <w:top w:val="none" w:sz="0" w:space="0" w:color="auto"/>
            <w:left w:val="none" w:sz="0" w:space="0" w:color="auto"/>
            <w:bottom w:val="none" w:sz="0" w:space="0" w:color="auto"/>
            <w:right w:val="none" w:sz="0" w:space="0" w:color="auto"/>
          </w:divBdr>
        </w:div>
        <w:div w:id="1252007220">
          <w:marLeft w:val="480"/>
          <w:marRight w:val="0"/>
          <w:marTop w:val="0"/>
          <w:marBottom w:val="0"/>
          <w:divBdr>
            <w:top w:val="none" w:sz="0" w:space="0" w:color="auto"/>
            <w:left w:val="none" w:sz="0" w:space="0" w:color="auto"/>
            <w:bottom w:val="none" w:sz="0" w:space="0" w:color="auto"/>
            <w:right w:val="none" w:sz="0" w:space="0" w:color="auto"/>
          </w:divBdr>
        </w:div>
        <w:div w:id="636493811">
          <w:marLeft w:val="480"/>
          <w:marRight w:val="0"/>
          <w:marTop w:val="0"/>
          <w:marBottom w:val="0"/>
          <w:divBdr>
            <w:top w:val="none" w:sz="0" w:space="0" w:color="auto"/>
            <w:left w:val="none" w:sz="0" w:space="0" w:color="auto"/>
            <w:bottom w:val="none" w:sz="0" w:space="0" w:color="auto"/>
            <w:right w:val="none" w:sz="0" w:space="0" w:color="auto"/>
          </w:divBdr>
        </w:div>
        <w:div w:id="1501460400">
          <w:marLeft w:val="480"/>
          <w:marRight w:val="0"/>
          <w:marTop w:val="0"/>
          <w:marBottom w:val="0"/>
          <w:divBdr>
            <w:top w:val="none" w:sz="0" w:space="0" w:color="auto"/>
            <w:left w:val="none" w:sz="0" w:space="0" w:color="auto"/>
            <w:bottom w:val="none" w:sz="0" w:space="0" w:color="auto"/>
            <w:right w:val="none" w:sz="0" w:space="0" w:color="auto"/>
          </w:divBdr>
        </w:div>
        <w:div w:id="1907954306">
          <w:marLeft w:val="480"/>
          <w:marRight w:val="0"/>
          <w:marTop w:val="0"/>
          <w:marBottom w:val="0"/>
          <w:divBdr>
            <w:top w:val="none" w:sz="0" w:space="0" w:color="auto"/>
            <w:left w:val="none" w:sz="0" w:space="0" w:color="auto"/>
            <w:bottom w:val="none" w:sz="0" w:space="0" w:color="auto"/>
            <w:right w:val="none" w:sz="0" w:space="0" w:color="auto"/>
          </w:divBdr>
        </w:div>
        <w:div w:id="1237864294">
          <w:marLeft w:val="480"/>
          <w:marRight w:val="0"/>
          <w:marTop w:val="0"/>
          <w:marBottom w:val="0"/>
          <w:divBdr>
            <w:top w:val="none" w:sz="0" w:space="0" w:color="auto"/>
            <w:left w:val="none" w:sz="0" w:space="0" w:color="auto"/>
            <w:bottom w:val="none" w:sz="0" w:space="0" w:color="auto"/>
            <w:right w:val="none" w:sz="0" w:space="0" w:color="auto"/>
          </w:divBdr>
        </w:div>
        <w:div w:id="2138375736">
          <w:marLeft w:val="480"/>
          <w:marRight w:val="0"/>
          <w:marTop w:val="0"/>
          <w:marBottom w:val="0"/>
          <w:divBdr>
            <w:top w:val="none" w:sz="0" w:space="0" w:color="auto"/>
            <w:left w:val="none" w:sz="0" w:space="0" w:color="auto"/>
            <w:bottom w:val="none" w:sz="0" w:space="0" w:color="auto"/>
            <w:right w:val="none" w:sz="0" w:space="0" w:color="auto"/>
          </w:divBdr>
        </w:div>
        <w:div w:id="1145975651">
          <w:marLeft w:val="480"/>
          <w:marRight w:val="0"/>
          <w:marTop w:val="0"/>
          <w:marBottom w:val="0"/>
          <w:divBdr>
            <w:top w:val="none" w:sz="0" w:space="0" w:color="auto"/>
            <w:left w:val="none" w:sz="0" w:space="0" w:color="auto"/>
            <w:bottom w:val="none" w:sz="0" w:space="0" w:color="auto"/>
            <w:right w:val="none" w:sz="0" w:space="0" w:color="auto"/>
          </w:divBdr>
        </w:div>
        <w:div w:id="1524131606">
          <w:marLeft w:val="480"/>
          <w:marRight w:val="0"/>
          <w:marTop w:val="0"/>
          <w:marBottom w:val="0"/>
          <w:divBdr>
            <w:top w:val="none" w:sz="0" w:space="0" w:color="auto"/>
            <w:left w:val="none" w:sz="0" w:space="0" w:color="auto"/>
            <w:bottom w:val="none" w:sz="0" w:space="0" w:color="auto"/>
            <w:right w:val="none" w:sz="0" w:space="0" w:color="auto"/>
          </w:divBdr>
        </w:div>
        <w:div w:id="1558778281">
          <w:marLeft w:val="480"/>
          <w:marRight w:val="0"/>
          <w:marTop w:val="0"/>
          <w:marBottom w:val="0"/>
          <w:divBdr>
            <w:top w:val="none" w:sz="0" w:space="0" w:color="auto"/>
            <w:left w:val="none" w:sz="0" w:space="0" w:color="auto"/>
            <w:bottom w:val="none" w:sz="0" w:space="0" w:color="auto"/>
            <w:right w:val="none" w:sz="0" w:space="0" w:color="auto"/>
          </w:divBdr>
        </w:div>
        <w:div w:id="217668538">
          <w:marLeft w:val="480"/>
          <w:marRight w:val="0"/>
          <w:marTop w:val="0"/>
          <w:marBottom w:val="0"/>
          <w:divBdr>
            <w:top w:val="none" w:sz="0" w:space="0" w:color="auto"/>
            <w:left w:val="none" w:sz="0" w:space="0" w:color="auto"/>
            <w:bottom w:val="none" w:sz="0" w:space="0" w:color="auto"/>
            <w:right w:val="none" w:sz="0" w:space="0" w:color="auto"/>
          </w:divBdr>
        </w:div>
        <w:div w:id="31272438">
          <w:marLeft w:val="480"/>
          <w:marRight w:val="0"/>
          <w:marTop w:val="0"/>
          <w:marBottom w:val="0"/>
          <w:divBdr>
            <w:top w:val="none" w:sz="0" w:space="0" w:color="auto"/>
            <w:left w:val="none" w:sz="0" w:space="0" w:color="auto"/>
            <w:bottom w:val="none" w:sz="0" w:space="0" w:color="auto"/>
            <w:right w:val="none" w:sz="0" w:space="0" w:color="auto"/>
          </w:divBdr>
        </w:div>
        <w:div w:id="476801375">
          <w:marLeft w:val="480"/>
          <w:marRight w:val="0"/>
          <w:marTop w:val="0"/>
          <w:marBottom w:val="0"/>
          <w:divBdr>
            <w:top w:val="none" w:sz="0" w:space="0" w:color="auto"/>
            <w:left w:val="none" w:sz="0" w:space="0" w:color="auto"/>
            <w:bottom w:val="none" w:sz="0" w:space="0" w:color="auto"/>
            <w:right w:val="none" w:sz="0" w:space="0" w:color="auto"/>
          </w:divBdr>
        </w:div>
        <w:div w:id="1473251539">
          <w:marLeft w:val="480"/>
          <w:marRight w:val="0"/>
          <w:marTop w:val="0"/>
          <w:marBottom w:val="0"/>
          <w:divBdr>
            <w:top w:val="none" w:sz="0" w:space="0" w:color="auto"/>
            <w:left w:val="none" w:sz="0" w:space="0" w:color="auto"/>
            <w:bottom w:val="none" w:sz="0" w:space="0" w:color="auto"/>
            <w:right w:val="none" w:sz="0" w:space="0" w:color="auto"/>
          </w:divBdr>
        </w:div>
        <w:div w:id="306980383">
          <w:marLeft w:val="480"/>
          <w:marRight w:val="0"/>
          <w:marTop w:val="0"/>
          <w:marBottom w:val="0"/>
          <w:divBdr>
            <w:top w:val="none" w:sz="0" w:space="0" w:color="auto"/>
            <w:left w:val="none" w:sz="0" w:space="0" w:color="auto"/>
            <w:bottom w:val="none" w:sz="0" w:space="0" w:color="auto"/>
            <w:right w:val="none" w:sz="0" w:space="0" w:color="auto"/>
          </w:divBdr>
        </w:div>
        <w:div w:id="472328702">
          <w:marLeft w:val="480"/>
          <w:marRight w:val="0"/>
          <w:marTop w:val="0"/>
          <w:marBottom w:val="0"/>
          <w:divBdr>
            <w:top w:val="none" w:sz="0" w:space="0" w:color="auto"/>
            <w:left w:val="none" w:sz="0" w:space="0" w:color="auto"/>
            <w:bottom w:val="none" w:sz="0" w:space="0" w:color="auto"/>
            <w:right w:val="none" w:sz="0" w:space="0" w:color="auto"/>
          </w:divBdr>
        </w:div>
        <w:div w:id="1785733422">
          <w:marLeft w:val="480"/>
          <w:marRight w:val="0"/>
          <w:marTop w:val="0"/>
          <w:marBottom w:val="0"/>
          <w:divBdr>
            <w:top w:val="none" w:sz="0" w:space="0" w:color="auto"/>
            <w:left w:val="none" w:sz="0" w:space="0" w:color="auto"/>
            <w:bottom w:val="none" w:sz="0" w:space="0" w:color="auto"/>
            <w:right w:val="none" w:sz="0" w:space="0" w:color="auto"/>
          </w:divBdr>
        </w:div>
        <w:div w:id="574974398">
          <w:marLeft w:val="480"/>
          <w:marRight w:val="0"/>
          <w:marTop w:val="0"/>
          <w:marBottom w:val="0"/>
          <w:divBdr>
            <w:top w:val="none" w:sz="0" w:space="0" w:color="auto"/>
            <w:left w:val="none" w:sz="0" w:space="0" w:color="auto"/>
            <w:bottom w:val="none" w:sz="0" w:space="0" w:color="auto"/>
            <w:right w:val="none" w:sz="0" w:space="0" w:color="auto"/>
          </w:divBdr>
        </w:div>
        <w:div w:id="433210782">
          <w:marLeft w:val="480"/>
          <w:marRight w:val="0"/>
          <w:marTop w:val="0"/>
          <w:marBottom w:val="0"/>
          <w:divBdr>
            <w:top w:val="none" w:sz="0" w:space="0" w:color="auto"/>
            <w:left w:val="none" w:sz="0" w:space="0" w:color="auto"/>
            <w:bottom w:val="none" w:sz="0" w:space="0" w:color="auto"/>
            <w:right w:val="none" w:sz="0" w:space="0" w:color="auto"/>
          </w:divBdr>
        </w:div>
        <w:div w:id="481503630">
          <w:marLeft w:val="480"/>
          <w:marRight w:val="0"/>
          <w:marTop w:val="0"/>
          <w:marBottom w:val="0"/>
          <w:divBdr>
            <w:top w:val="none" w:sz="0" w:space="0" w:color="auto"/>
            <w:left w:val="none" w:sz="0" w:space="0" w:color="auto"/>
            <w:bottom w:val="none" w:sz="0" w:space="0" w:color="auto"/>
            <w:right w:val="none" w:sz="0" w:space="0" w:color="auto"/>
          </w:divBdr>
        </w:div>
        <w:div w:id="1391271821">
          <w:marLeft w:val="480"/>
          <w:marRight w:val="0"/>
          <w:marTop w:val="0"/>
          <w:marBottom w:val="0"/>
          <w:divBdr>
            <w:top w:val="none" w:sz="0" w:space="0" w:color="auto"/>
            <w:left w:val="none" w:sz="0" w:space="0" w:color="auto"/>
            <w:bottom w:val="none" w:sz="0" w:space="0" w:color="auto"/>
            <w:right w:val="none" w:sz="0" w:space="0" w:color="auto"/>
          </w:divBdr>
        </w:div>
        <w:div w:id="1903324888">
          <w:marLeft w:val="480"/>
          <w:marRight w:val="0"/>
          <w:marTop w:val="0"/>
          <w:marBottom w:val="0"/>
          <w:divBdr>
            <w:top w:val="none" w:sz="0" w:space="0" w:color="auto"/>
            <w:left w:val="none" w:sz="0" w:space="0" w:color="auto"/>
            <w:bottom w:val="none" w:sz="0" w:space="0" w:color="auto"/>
            <w:right w:val="none" w:sz="0" w:space="0" w:color="auto"/>
          </w:divBdr>
        </w:div>
        <w:div w:id="1847137721">
          <w:marLeft w:val="480"/>
          <w:marRight w:val="0"/>
          <w:marTop w:val="0"/>
          <w:marBottom w:val="0"/>
          <w:divBdr>
            <w:top w:val="none" w:sz="0" w:space="0" w:color="auto"/>
            <w:left w:val="none" w:sz="0" w:space="0" w:color="auto"/>
            <w:bottom w:val="none" w:sz="0" w:space="0" w:color="auto"/>
            <w:right w:val="none" w:sz="0" w:space="0" w:color="auto"/>
          </w:divBdr>
        </w:div>
        <w:div w:id="1428115040">
          <w:marLeft w:val="480"/>
          <w:marRight w:val="0"/>
          <w:marTop w:val="0"/>
          <w:marBottom w:val="0"/>
          <w:divBdr>
            <w:top w:val="none" w:sz="0" w:space="0" w:color="auto"/>
            <w:left w:val="none" w:sz="0" w:space="0" w:color="auto"/>
            <w:bottom w:val="none" w:sz="0" w:space="0" w:color="auto"/>
            <w:right w:val="none" w:sz="0" w:space="0" w:color="auto"/>
          </w:divBdr>
        </w:div>
        <w:div w:id="1572306017">
          <w:marLeft w:val="480"/>
          <w:marRight w:val="0"/>
          <w:marTop w:val="0"/>
          <w:marBottom w:val="0"/>
          <w:divBdr>
            <w:top w:val="none" w:sz="0" w:space="0" w:color="auto"/>
            <w:left w:val="none" w:sz="0" w:space="0" w:color="auto"/>
            <w:bottom w:val="none" w:sz="0" w:space="0" w:color="auto"/>
            <w:right w:val="none" w:sz="0" w:space="0" w:color="auto"/>
          </w:divBdr>
        </w:div>
        <w:div w:id="1010915989">
          <w:marLeft w:val="480"/>
          <w:marRight w:val="0"/>
          <w:marTop w:val="0"/>
          <w:marBottom w:val="0"/>
          <w:divBdr>
            <w:top w:val="none" w:sz="0" w:space="0" w:color="auto"/>
            <w:left w:val="none" w:sz="0" w:space="0" w:color="auto"/>
            <w:bottom w:val="none" w:sz="0" w:space="0" w:color="auto"/>
            <w:right w:val="none" w:sz="0" w:space="0" w:color="auto"/>
          </w:divBdr>
        </w:div>
        <w:div w:id="81612787">
          <w:marLeft w:val="480"/>
          <w:marRight w:val="0"/>
          <w:marTop w:val="0"/>
          <w:marBottom w:val="0"/>
          <w:divBdr>
            <w:top w:val="none" w:sz="0" w:space="0" w:color="auto"/>
            <w:left w:val="none" w:sz="0" w:space="0" w:color="auto"/>
            <w:bottom w:val="none" w:sz="0" w:space="0" w:color="auto"/>
            <w:right w:val="none" w:sz="0" w:space="0" w:color="auto"/>
          </w:divBdr>
        </w:div>
        <w:div w:id="1004043219">
          <w:marLeft w:val="480"/>
          <w:marRight w:val="0"/>
          <w:marTop w:val="0"/>
          <w:marBottom w:val="0"/>
          <w:divBdr>
            <w:top w:val="none" w:sz="0" w:space="0" w:color="auto"/>
            <w:left w:val="none" w:sz="0" w:space="0" w:color="auto"/>
            <w:bottom w:val="none" w:sz="0" w:space="0" w:color="auto"/>
            <w:right w:val="none" w:sz="0" w:space="0" w:color="auto"/>
          </w:divBdr>
        </w:div>
        <w:div w:id="1979333061">
          <w:marLeft w:val="480"/>
          <w:marRight w:val="0"/>
          <w:marTop w:val="0"/>
          <w:marBottom w:val="0"/>
          <w:divBdr>
            <w:top w:val="none" w:sz="0" w:space="0" w:color="auto"/>
            <w:left w:val="none" w:sz="0" w:space="0" w:color="auto"/>
            <w:bottom w:val="none" w:sz="0" w:space="0" w:color="auto"/>
            <w:right w:val="none" w:sz="0" w:space="0" w:color="auto"/>
          </w:divBdr>
        </w:div>
      </w:divsChild>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3516708">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4870007">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8244062">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3300897">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4654672">
      <w:bodyDiv w:val="1"/>
      <w:marLeft w:val="0"/>
      <w:marRight w:val="0"/>
      <w:marTop w:val="0"/>
      <w:marBottom w:val="0"/>
      <w:divBdr>
        <w:top w:val="none" w:sz="0" w:space="0" w:color="auto"/>
        <w:left w:val="none" w:sz="0" w:space="0" w:color="auto"/>
        <w:bottom w:val="none" w:sz="0" w:space="0" w:color="auto"/>
        <w:right w:val="none" w:sz="0" w:space="0" w:color="auto"/>
      </w:divBdr>
      <w:divsChild>
        <w:div w:id="847141385">
          <w:marLeft w:val="480"/>
          <w:marRight w:val="0"/>
          <w:marTop w:val="0"/>
          <w:marBottom w:val="0"/>
          <w:divBdr>
            <w:top w:val="none" w:sz="0" w:space="0" w:color="auto"/>
            <w:left w:val="none" w:sz="0" w:space="0" w:color="auto"/>
            <w:bottom w:val="none" w:sz="0" w:space="0" w:color="auto"/>
            <w:right w:val="none" w:sz="0" w:space="0" w:color="auto"/>
          </w:divBdr>
        </w:div>
        <w:div w:id="570703356">
          <w:marLeft w:val="480"/>
          <w:marRight w:val="0"/>
          <w:marTop w:val="0"/>
          <w:marBottom w:val="0"/>
          <w:divBdr>
            <w:top w:val="none" w:sz="0" w:space="0" w:color="auto"/>
            <w:left w:val="none" w:sz="0" w:space="0" w:color="auto"/>
            <w:bottom w:val="none" w:sz="0" w:space="0" w:color="auto"/>
            <w:right w:val="none" w:sz="0" w:space="0" w:color="auto"/>
          </w:divBdr>
        </w:div>
        <w:div w:id="728773879">
          <w:marLeft w:val="480"/>
          <w:marRight w:val="0"/>
          <w:marTop w:val="0"/>
          <w:marBottom w:val="0"/>
          <w:divBdr>
            <w:top w:val="none" w:sz="0" w:space="0" w:color="auto"/>
            <w:left w:val="none" w:sz="0" w:space="0" w:color="auto"/>
            <w:bottom w:val="none" w:sz="0" w:space="0" w:color="auto"/>
            <w:right w:val="none" w:sz="0" w:space="0" w:color="auto"/>
          </w:divBdr>
        </w:div>
        <w:div w:id="2094235522">
          <w:marLeft w:val="480"/>
          <w:marRight w:val="0"/>
          <w:marTop w:val="0"/>
          <w:marBottom w:val="0"/>
          <w:divBdr>
            <w:top w:val="none" w:sz="0" w:space="0" w:color="auto"/>
            <w:left w:val="none" w:sz="0" w:space="0" w:color="auto"/>
            <w:bottom w:val="none" w:sz="0" w:space="0" w:color="auto"/>
            <w:right w:val="none" w:sz="0" w:space="0" w:color="auto"/>
          </w:divBdr>
        </w:div>
        <w:div w:id="1479227413">
          <w:marLeft w:val="480"/>
          <w:marRight w:val="0"/>
          <w:marTop w:val="0"/>
          <w:marBottom w:val="0"/>
          <w:divBdr>
            <w:top w:val="none" w:sz="0" w:space="0" w:color="auto"/>
            <w:left w:val="none" w:sz="0" w:space="0" w:color="auto"/>
            <w:bottom w:val="none" w:sz="0" w:space="0" w:color="auto"/>
            <w:right w:val="none" w:sz="0" w:space="0" w:color="auto"/>
          </w:divBdr>
        </w:div>
        <w:div w:id="1940941234">
          <w:marLeft w:val="480"/>
          <w:marRight w:val="0"/>
          <w:marTop w:val="0"/>
          <w:marBottom w:val="0"/>
          <w:divBdr>
            <w:top w:val="none" w:sz="0" w:space="0" w:color="auto"/>
            <w:left w:val="none" w:sz="0" w:space="0" w:color="auto"/>
            <w:bottom w:val="none" w:sz="0" w:space="0" w:color="auto"/>
            <w:right w:val="none" w:sz="0" w:space="0" w:color="auto"/>
          </w:divBdr>
        </w:div>
        <w:div w:id="1575703344">
          <w:marLeft w:val="480"/>
          <w:marRight w:val="0"/>
          <w:marTop w:val="0"/>
          <w:marBottom w:val="0"/>
          <w:divBdr>
            <w:top w:val="none" w:sz="0" w:space="0" w:color="auto"/>
            <w:left w:val="none" w:sz="0" w:space="0" w:color="auto"/>
            <w:bottom w:val="none" w:sz="0" w:space="0" w:color="auto"/>
            <w:right w:val="none" w:sz="0" w:space="0" w:color="auto"/>
          </w:divBdr>
        </w:div>
        <w:div w:id="239488591">
          <w:marLeft w:val="480"/>
          <w:marRight w:val="0"/>
          <w:marTop w:val="0"/>
          <w:marBottom w:val="0"/>
          <w:divBdr>
            <w:top w:val="none" w:sz="0" w:space="0" w:color="auto"/>
            <w:left w:val="none" w:sz="0" w:space="0" w:color="auto"/>
            <w:bottom w:val="none" w:sz="0" w:space="0" w:color="auto"/>
            <w:right w:val="none" w:sz="0" w:space="0" w:color="auto"/>
          </w:divBdr>
        </w:div>
        <w:div w:id="2115055605">
          <w:marLeft w:val="480"/>
          <w:marRight w:val="0"/>
          <w:marTop w:val="0"/>
          <w:marBottom w:val="0"/>
          <w:divBdr>
            <w:top w:val="none" w:sz="0" w:space="0" w:color="auto"/>
            <w:left w:val="none" w:sz="0" w:space="0" w:color="auto"/>
            <w:bottom w:val="none" w:sz="0" w:space="0" w:color="auto"/>
            <w:right w:val="none" w:sz="0" w:space="0" w:color="auto"/>
          </w:divBdr>
        </w:div>
        <w:div w:id="1487938061">
          <w:marLeft w:val="480"/>
          <w:marRight w:val="0"/>
          <w:marTop w:val="0"/>
          <w:marBottom w:val="0"/>
          <w:divBdr>
            <w:top w:val="none" w:sz="0" w:space="0" w:color="auto"/>
            <w:left w:val="none" w:sz="0" w:space="0" w:color="auto"/>
            <w:bottom w:val="none" w:sz="0" w:space="0" w:color="auto"/>
            <w:right w:val="none" w:sz="0" w:space="0" w:color="auto"/>
          </w:divBdr>
        </w:div>
        <w:div w:id="496380710">
          <w:marLeft w:val="480"/>
          <w:marRight w:val="0"/>
          <w:marTop w:val="0"/>
          <w:marBottom w:val="0"/>
          <w:divBdr>
            <w:top w:val="none" w:sz="0" w:space="0" w:color="auto"/>
            <w:left w:val="none" w:sz="0" w:space="0" w:color="auto"/>
            <w:bottom w:val="none" w:sz="0" w:space="0" w:color="auto"/>
            <w:right w:val="none" w:sz="0" w:space="0" w:color="auto"/>
          </w:divBdr>
        </w:div>
        <w:div w:id="259916126">
          <w:marLeft w:val="480"/>
          <w:marRight w:val="0"/>
          <w:marTop w:val="0"/>
          <w:marBottom w:val="0"/>
          <w:divBdr>
            <w:top w:val="none" w:sz="0" w:space="0" w:color="auto"/>
            <w:left w:val="none" w:sz="0" w:space="0" w:color="auto"/>
            <w:bottom w:val="none" w:sz="0" w:space="0" w:color="auto"/>
            <w:right w:val="none" w:sz="0" w:space="0" w:color="auto"/>
          </w:divBdr>
        </w:div>
        <w:div w:id="498271278">
          <w:marLeft w:val="480"/>
          <w:marRight w:val="0"/>
          <w:marTop w:val="0"/>
          <w:marBottom w:val="0"/>
          <w:divBdr>
            <w:top w:val="none" w:sz="0" w:space="0" w:color="auto"/>
            <w:left w:val="none" w:sz="0" w:space="0" w:color="auto"/>
            <w:bottom w:val="none" w:sz="0" w:space="0" w:color="auto"/>
            <w:right w:val="none" w:sz="0" w:space="0" w:color="auto"/>
          </w:divBdr>
        </w:div>
        <w:div w:id="1117063692">
          <w:marLeft w:val="480"/>
          <w:marRight w:val="0"/>
          <w:marTop w:val="0"/>
          <w:marBottom w:val="0"/>
          <w:divBdr>
            <w:top w:val="none" w:sz="0" w:space="0" w:color="auto"/>
            <w:left w:val="none" w:sz="0" w:space="0" w:color="auto"/>
            <w:bottom w:val="none" w:sz="0" w:space="0" w:color="auto"/>
            <w:right w:val="none" w:sz="0" w:space="0" w:color="auto"/>
          </w:divBdr>
        </w:div>
        <w:div w:id="714889015">
          <w:marLeft w:val="480"/>
          <w:marRight w:val="0"/>
          <w:marTop w:val="0"/>
          <w:marBottom w:val="0"/>
          <w:divBdr>
            <w:top w:val="none" w:sz="0" w:space="0" w:color="auto"/>
            <w:left w:val="none" w:sz="0" w:space="0" w:color="auto"/>
            <w:bottom w:val="none" w:sz="0" w:space="0" w:color="auto"/>
            <w:right w:val="none" w:sz="0" w:space="0" w:color="auto"/>
          </w:divBdr>
        </w:div>
        <w:div w:id="963925456">
          <w:marLeft w:val="480"/>
          <w:marRight w:val="0"/>
          <w:marTop w:val="0"/>
          <w:marBottom w:val="0"/>
          <w:divBdr>
            <w:top w:val="none" w:sz="0" w:space="0" w:color="auto"/>
            <w:left w:val="none" w:sz="0" w:space="0" w:color="auto"/>
            <w:bottom w:val="none" w:sz="0" w:space="0" w:color="auto"/>
            <w:right w:val="none" w:sz="0" w:space="0" w:color="auto"/>
          </w:divBdr>
        </w:div>
        <w:div w:id="506137475">
          <w:marLeft w:val="480"/>
          <w:marRight w:val="0"/>
          <w:marTop w:val="0"/>
          <w:marBottom w:val="0"/>
          <w:divBdr>
            <w:top w:val="none" w:sz="0" w:space="0" w:color="auto"/>
            <w:left w:val="none" w:sz="0" w:space="0" w:color="auto"/>
            <w:bottom w:val="none" w:sz="0" w:space="0" w:color="auto"/>
            <w:right w:val="none" w:sz="0" w:space="0" w:color="auto"/>
          </w:divBdr>
        </w:div>
        <w:div w:id="1045103583">
          <w:marLeft w:val="480"/>
          <w:marRight w:val="0"/>
          <w:marTop w:val="0"/>
          <w:marBottom w:val="0"/>
          <w:divBdr>
            <w:top w:val="none" w:sz="0" w:space="0" w:color="auto"/>
            <w:left w:val="none" w:sz="0" w:space="0" w:color="auto"/>
            <w:bottom w:val="none" w:sz="0" w:space="0" w:color="auto"/>
            <w:right w:val="none" w:sz="0" w:space="0" w:color="auto"/>
          </w:divBdr>
        </w:div>
        <w:div w:id="88501281">
          <w:marLeft w:val="480"/>
          <w:marRight w:val="0"/>
          <w:marTop w:val="0"/>
          <w:marBottom w:val="0"/>
          <w:divBdr>
            <w:top w:val="none" w:sz="0" w:space="0" w:color="auto"/>
            <w:left w:val="none" w:sz="0" w:space="0" w:color="auto"/>
            <w:bottom w:val="none" w:sz="0" w:space="0" w:color="auto"/>
            <w:right w:val="none" w:sz="0" w:space="0" w:color="auto"/>
          </w:divBdr>
        </w:div>
        <w:div w:id="1483765739">
          <w:marLeft w:val="480"/>
          <w:marRight w:val="0"/>
          <w:marTop w:val="0"/>
          <w:marBottom w:val="0"/>
          <w:divBdr>
            <w:top w:val="none" w:sz="0" w:space="0" w:color="auto"/>
            <w:left w:val="none" w:sz="0" w:space="0" w:color="auto"/>
            <w:bottom w:val="none" w:sz="0" w:space="0" w:color="auto"/>
            <w:right w:val="none" w:sz="0" w:space="0" w:color="auto"/>
          </w:divBdr>
        </w:div>
        <w:div w:id="2118257019">
          <w:marLeft w:val="480"/>
          <w:marRight w:val="0"/>
          <w:marTop w:val="0"/>
          <w:marBottom w:val="0"/>
          <w:divBdr>
            <w:top w:val="none" w:sz="0" w:space="0" w:color="auto"/>
            <w:left w:val="none" w:sz="0" w:space="0" w:color="auto"/>
            <w:bottom w:val="none" w:sz="0" w:space="0" w:color="auto"/>
            <w:right w:val="none" w:sz="0" w:space="0" w:color="auto"/>
          </w:divBdr>
        </w:div>
        <w:div w:id="952976907">
          <w:marLeft w:val="480"/>
          <w:marRight w:val="0"/>
          <w:marTop w:val="0"/>
          <w:marBottom w:val="0"/>
          <w:divBdr>
            <w:top w:val="none" w:sz="0" w:space="0" w:color="auto"/>
            <w:left w:val="none" w:sz="0" w:space="0" w:color="auto"/>
            <w:bottom w:val="none" w:sz="0" w:space="0" w:color="auto"/>
            <w:right w:val="none" w:sz="0" w:space="0" w:color="auto"/>
          </w:divBdr>
        </w:div>
        <w:div w:id="1282880204">
          <w:marLeft w:val="480"/>
          <w:marRight w:val="0"/>
          <w:marTop w:val="0"/>
          <w:marBottom w:val="0"/>
          <w:divBdr>
            <w:top w:val="none" w:sz="0" w:space="0" w:color="auto"/>
            <w:left w:val="none" w:sz="0" w:space="0" w:color="auto"/>
            <w:bottom w:val="none" w:sz="0" w:space="0" w:color="auto"/>
            <w:right w:val="none" w:sz="0" w:space="0" w:color="auto"/>
          </w:divBdr>
        </w:div>
        <w:div w:id="1562671981">
          <w:marLeft w:val="480"/>
          <w:marRight w:val="0"/>
          <w:marTop w:val="0"/>
          <w:marBottom w:val="0"/>
          <w:divBdr>
            <w:top w:val="none" w:sz="0" w:space="0" w:color="auto"/>
            <w:left w:val="none" w:sz="0" w:space="0" w:color="auto"/>
            <w:bottom w:val="none" w:sz="0" w:space="0" w:color="auto"/>
            <w:right w:val="none" w:sz="0" w:space="0" w:color="auto"/>
          </w:divBdr>
        </w:div>
        <w:div w:id="540437599">
          <w:marLeft w:val="480"/>
          <w:marRight w:val="0"/>
          <w:marTop w:val="0"/>
          <w:marBottom w:val="0"/>
          <w:divBdr>
            <w:top w:val="none" w:sz="0" w:space="0" w:color="auto"/>
            <w:left w:val="none" w:sz="0" w:space="0" w:color="auto"/>
            <w:bottom w:val="none" w:sz="0" w:space="0" w:color="auto"/>
            <w:right w:val="none" w:sz="0" w:space="0" w:color="auto"/>
          </w:divBdr>
        </w:div>
        <w:div w:id="1458177827">
          <w:marLeft w:val="480"/>
          <w:marRight w:val="0"/>
          <w:marTop w:val="0"/>
          <w:marBottom w:val="0"/>
          <w:divBdr>
            <w:top w:val="none" w:sz="0" w:space="0" w:color="auto"/>
            <w:left w:val="none" w:sz="0" w:space="0" w:color="auto"/>
            <w:bottom w:val="none" w:sz="0" w:space="0" w:color="auto"/>
            <w:right w:val="none" w:sz="0" w:space="0" w:color="auto"/>
          </w:divBdr>
        </w:div>
        <w:div w:id="500390151">
          <w:marLeft w:val="480"/>
          <w:marRight w:val="0"/>
          <w:marTop w:val="0"/>
          <w:marBottom w:val="0"/>
          <w:divBdr>
            <w:top w:val="none" w:sz="0" w:space="0" w:color="auto"/>
            <w:left w:val="none" w:sz="0" w:space="0" w:color="auto"/>
            <w:bottom w:val="none" w:sz="0" w:space="0" w:color="auto"/>
            <w:right w:val="none" w:sz="0" w:space="0" w:color="auto"/>
          </w:divBdr>
        </w:div>
        <w:div w:id="1075082248">
          <w:marLeft w:val="480"/>
          <w:marRight w:val="0"/>
          <w:marTop w:val="0"/>
          <w:marBottom w:val="0"/>
          <w:divBdr>
            <w:top w:val="none" w:sz="0" w:space="0" w:color="auto"/>
            <w:left w:val="none" w:sz="0" w:space="0" w:color="auto"/>
            <w:bottom w:val="none" w:sz="0" w:space="0" w:color="auto"/>
            <w:right w:val="none" w:sz="0" w:space="0" w:color="auto"/>
          </w:divBdr>
        </w:div>
        <w:div w:id="844897954">
          <w:marLeft w:val="480"/>
          <w:marRight w:val="0"/>
          <w:marTop w:val="0"/>
          <w:marBottom w:val="0"/>
          <w:divBdr>
            <w:top w:val="none" w:sz="0" w:space="0" w:color="auto"/>
            <w:left w:val="none" w:sz="0" w:space="0" w:color="auto"/>
            <w:bottom w:val="none" w:sz="0" w:space="0" w:color="auto"/>
            <w:right w:val="none" w:sz="0" w:space="0" w:color="auto"/>
          </w:divBdr>
        </w:div>
        <w:div w:id="1269005524">
          <w:marLeft w:val="480"/>
          <w:marRight w:val="0"/>
          <w:marTop w:val="0"/>
          <w:marBottom w:val="0"/>
          <w:divBdr>
            <w:top w:val="none" w:sz="0" w:space="0" w:color="auto"/>
            <w:left w:val="none" w:sz="0" w:space="0" w:color="auto"/>
            <w:bottom w:val="none" w:sz="0" w:space="0" w:color="auto"/>
            <w:right w:val="none" w:sz="0" w:space="0" w:color="auto"/>
          </w:divBdr>
        </w:div>
        <w:div w:id="616135162">
          <w:marLeft w:val="480"/>
          <w:marRight w:val="0"/>
          <w:marTop w:val="0"/>
          <w:marBottom w:val="0"/>
          <w:divBdr>
            <w:top w:val="none" w:sz="0" w:space="0" w:color="auto"/>
            <w:left w:val="none" w:sz="0" w:space="0" w:color="auto"/>
            <w:bottom w:val="none" w:sz="0" w:space="0" w:color="auto"/>
            <w:right w:val="none" w:sz="0" w:space="0" w:color="auto"/>
          </w:divBdr>
        </w:div>
        <w:div w:id="736901386">
          <w:marLeft w:val="480"/>
          <w:marRight w:val="0"/>
          <w:marTop w:val="0"/>
          <w:marBottom w:val="0"/>
          <w:divBdr>
            <w:top w:val="none" w:sz="0" w:space="0" w:color="auto"/>
            <w:left w:val="none" w:sz="0" w:space="0" w:color="auto"/>
            <w:bottom w:val="none" w:sz="0" w:space="0" w:color="auto"/>
            <w:right w:val="none" w:sz="0" w:space="0" w:color="auto"/>
          </w:divBdr>
        </w:div>
        <w:div w:id="1890989200">
          <w:marLeft w:val="480"/>
          <w:marRight w:val="0"/>
          <w:marTop w:val="0"/>
          <w:marBottom w:val="0"/>
          <w:divBdr>
            <w:top w:val="none" w:sz="0" w:space="0" w:color="auto"/>
            <w:left w:val="none" w:sz="0" w:space="0" w:color="auto"/>
            <w:bottom w:val="none" w:sz="0" w:space="0" w:color="auto"/>
            <w:right w:val="none" w:sz="0" w:space="0" w:color="auto"/>
          </w:divBdr>
        </w:div>
        <w:div w:id="328138875">
          <w:marLeft w:val="480"/>
          <w:marRight w:val="0"/>
          <w:marTop w:val="0"/>
          <w:marBottom w:val="0"/>
          <w:divBdr>
            <w:top w:val="none" w:sz="0" w:space="0" w:color="auto"/>
            <w:left w:val="none" w:sz="0" w:space="0" w:color="auto"/>
            <w:bottom w:val="none" w:sz="0" w:space="0" w:color="auto"/>
            <w:right w:val="none" w:sz="0" w:space="0" w:color="auto"/>
          </w:divBdr>
        </w:div>
        <w:div w:id="1850943629">
          <w:marLeft w:val="480"/>
          <w:marRight w:val="0"/>
          <w:marTop w:val="0"/>
          <w:marBottom w:val="0"/>
          <w:divBdr>
            <w:top w:val="none" w:sz="0" w:space="0" w:color="auto"/>
            <w:left w:val="none" w:sz="0" w:space="0" w:color="auto"/>
            <w:bottom w:val="none" w:sz="0" w:space="0" w:color="auto"/>
            <w:right w:val="none" w:sz="0" w:space="0" w:color="auto"/>
          </w:divBdr>
        </w:div>
        <w:div w:id="1370717797">
          <w:marLeft w:val="480"/>
          <w:marRight w:val="0"/>
          <w:marTop w:val="0"/>
          <w:marBottom w:val="0"/>
          <w:divBdr>
            <w:top w:val="none" w:sz="0" w:space="0" w:color="auto"/>
            <w:left w:val="none" w:sz="0" w:space="0" w:color="auto"/>
            <w:bottom w:val="none" w:sz="0" w:space="0" w:color="auto"/>
            <w:right w:val="none" w:sz="0" w:space="0" w:color="auto"/>
          </w:divBdr>
        </w:div>
        <w:div w:id="1520773780">
          <w:marLeft w:val="480"/>
          <w:marRight w:val="0"/>
          <w:marTop w:val="0"/>
          <w:marBottom w:val="0"/>
          <w:divBdr>
            <w:top w:val="none" w:sz="0" w:space="0" w:color="auto"/>
            <w:left w:val="none" w:sz="0" w:space="0" w:color="auto"/>
            <w:bottom w:val="none" w:sz="0" w:space="0" w:color="auto"/>
            <w:right w:val="none" w:sz="0" w:space="0" w:color="auto"/>
          </w:divBdr>
        </w:div>
        <w:div w:id="1566338495">
          <w:marLeft w:val="480"/>
          <w:marRight w:val="0"/>
          <w:marTop w:val="0"/>
          <w:marBottom w:val="0"/>
          <w:divBdr>
            <w:top w:val="none" w:sz="0" w:space="0" w:color="auto"/>
            <w:left w:val="none" w:sz="0" w:space="0" w:color="auto"/>
            <w:bottom w:val="none" w:sz="0" w:space="0" w:color="auto"/>
            <w:right w:val="none" w:sz="0" w:space="0" w:color="auto"/>
          </w:divBdr>
        </w:div>
        <w:div w:id="1895384972">
          <w:marLeft w:val="480"/>
          <w:marRight w:val="0"/>
          <w:marTop w:val="0"/>
          <w:marBottom w:val="0"/>
          <w:divBdr>
            <w:top w:val="none" w:sz="0" w:space="0" w:color="auto"/>
            <w:left w:val="none" w:sz="0" w:space="0" w:color="auto"/>
            <w:bottom w:val="none" w:sz="0" w:space="0" w:color="auto"/>
            <w:right w:val="none" w:sz="0" w:space="0" w:color="auto"/>
          </w:divBdr>
        </w:div>
        <w:div w:id="1509103715">
          <w:marLeft w:val="480"/>
          <w:marRight w:val="0"/>
          <w:marTop w:val="0"/>
          <w:marBottom w:val="0"/>
          <w:divBdr>
            <w:top w:val="none" w:sz="0" w:space="0" w:color="auto"/>
            <w:left w:val="none" w:sz="0" w:space="0" w:color="auto"/>
            <w:bottom w:val="none" w:sz="0" w:space="0" w:color="auto"/>
            <w:right w:val="none" w:sz="0" w:space="0" w:color="auto"/>
          </w:divBdr>
        </w:div>
        <w:div w:id="1430276468">
          <w:marLeft w:val="480"/>
          <w:marRight w:val="0"/>
          <w:marTop w:val="0"/>
          <w:marBottom w:val="0"/>
          <w:divBdr>
            <w:top w:val="none" w:sz="0" w:space="0" w:color="auto"/>
            <w:left w:val="none" w:sz="0" w:space="0" w:color="auto"/>
            <w:bottom w:val="none" w:sz="0" w:space="0" w:color="auto"/>
            <w:right w:val="none" w:sz="0" w:space="0" w:color="auto"/>
          </w:divBdr>
        </w:div>
        <w:div w:id="857543285">
          <w:marLeft w:val="480"/>
          <w:marRight w:val="0"/>
          <w:marTop w:val="0"/>
          <w:marBottom w:val="0"/>
          <w:divBdr>
            <w:top w:val="none" w:sz="0" w:space="0" w:color="auto"/>
            <w:left w:val="none" w:sz="0" w:space="0" w:color="auto"/>
            <w:bottom w:val="none" w:sz="0" w:space="0" w:color="auto"/>
            <w:right w:val="none" w:sz="0" w:space="0" w:color="auto"/>
          </w:divBdr>
        </w:div>
        <w:div w:id="1532257077">
          <w:marLeft w:val="480"/>
          <w:marRight w:val="0"/>
          <w:marTop w:val="0"/>
          <w:marBottom w:val="0"/>
          <w:divBdr>
            <w:top w:val="none" w:sz="0" w:space="0" w:color="auto"/>
            <w:left w:val="none" w:sz="0" w:space="0" w:color="auto"/>
            <w:bottom w:val="none" w:sz="0" w:space="0" w:color="auto"/>
            <w:right w:val="none" w:sz="0" w:space="0" w:color="auto"/>
          </w:divBdr>
        </w:div>
        <w:div w:id="1588690611">
          <w:marLeft w:val="480"/>
          <w:marRight w:val="0"/>
          <w:marTop w:val="0"/>
          <w:marBottom w:val="0"/>
          <w:divBdr>
            <w:top w:val="none" w:sz="0" w:space="0" w:color="auto"/>
            <w:left w:val="none" w:sz="0" w:space="0" w:color="auto"/>
            <w:bottom w:val="none" w:sz="0" w:space="0" w:color="auto"/>
            <w:right w:val="none" w:sz="0" w:space="0" w:color="auto"/>
          </w:divBdr>
        </w:div>
        <w:div w:id="721561386">
          <w:marLeft w:val="480"/>
          <w:marRight w:val="0"/>
          <w:marTop w:val="0"/>
          <w:marBottom w:val="0"/>
          <w:divBdr>
            <w:top w:val="none" w:sz="0" w:space="0" w:color="auto"/>
            <w:left w:val="none" w:sz="0" w:space="0" w:color="auto"/>
            <w:bottom w:val="none" w:sz="0" w:space="0" w:color="auto"/>
            <w:right w:val="none" w:sz="0" w:space="0" w:color="auto"/>
          </w:divBdr>
        </w:div>
        <w:div w:id="1889489783">
          <w:marLeft w:val="480"/>
          <w:marRight w:val="0"/>
          <w:marTop w:val="0"/>
          <w:marBottom w:val="0"/>
          <w:divBdr>
            <w:top w:val="none" w:sz="0" w:space="0" w:color="auto"/>
            <w:left w:val="none" w:sz="0" w:space="0" w:color="auto"/>
            <w:bottom w:val="none" w:sz="0" w:space="0" w:color="auto"/>
            <w:right w:val="none" w:sz="0" w:space="0" w:color="auto"/>
          </w:divBdr>
        </w:div>
        <w:div w:id="544636595">
          <w:marLeft w:val="480"/>
          <w:marRight w:val="0"/>
          <w:marTop w:val="0"/>
          <w:marBottom w:val="0"/>
          <w:divBdr>
            <w:top w:val="none" w:sz="0" w:space="0" w:color="auto"/>
            <w:left w:val="none" w:sz="0" w:space="0" w:color="auto"/>
            <w:bottom w:val="none" w:sz="0" w:space="0" w:color="auto"/>
            <w:right w:val="none" w:sz="0" w:space="0" w:color="auto"/>
          </w:divBdr>
        </w:div>
        <w:div w:id="1465194143">
          <w:marLeft w:val="480"/>
          <w:marRight w:val="0"/>
          <w:marTop w:val="0"/>
          <w:marBottom w:val="0"/>
          <w:divBdr>
            <w:top w:val="none" w:sz="0" w:space="0" w:color="auto"/>
            <w:left w:val="none" w:sz="0" w:space="0" w:color="auto"/>
            <w:bottom w:val="none" w:sz="0" w:space="0" w:color="auto"/>
            <w:right w:val="none" w:sz="0" w:space="0" w:color="auto"/>
          </w:divBdr>
        </w:div>
        <w:div w:id="1323509405">
          <w:marLeft w:val="480"/>
          <w:marRight w:val="0"/>
          <w:marTop w:val="0"/>
          <w:marBottom w:val="0"/>
          <w:divBdr>
            <w:top w:val="none" w:sz="0" w:space="0" w:color="auto"/>
            <w:left w:val="none" w:sz="0" w:space="0" w:color="auto"/>
            <w:bottom w:val="none" w:sz="0" w:space="0" w:color="auto"/>
            <w:right w:val="none" w:sz="0" w:space="0" w:color="auto"/>
          </w:divBdr>
        </w:div>
        <w:div w:id="1418357643">
          <w:marLeft w:val="480"/>
          <w:marRight w:val="0"/>
          <w:marTop w:val="0"/>
          <w:marBottom w:val="0"/>
          <w:divBdr>
            <w:top w:val="none" w:sz="0" w:space="0" w:color="auto"/>
            <w:left w:val="none" w:sz="0" w:space="0" w:color="auto"/>
            <w:bottom w:val="none" w:sz="0" w:space="0" w:color="auto"/>
            <w:right w:val="none" w:sz="0" w:space="0" w:color="auto"/>
          </w:divBdr>
        </w:div>
        <w:div w:id="211353800">
          <w:marLeft w:val="480"/>
          <w:marRight w:val="0"/>
          <w:marTop w:val="0"/>
          <w:marBottom w:val="0"/>
          <w:divBdr>
            <w:top w:val="none" w:sz="0" w:space="0" w:color="auto"/>
            <w:left w:val="none" w:sz="0" w:space="0" w:color="auto"/>
            <w:bottom w:val="none" w:sz="0" w:space="0" w:color="auto"/>
            <w:right w:val="none" w:sz="0" w:space="0" w:color="auto"/>
          </w:divBdr>
        </w:div>
        <w:div w:id="1109619525">
          <w:marLeft w:val="480"/>
          <w:marRight w:val="0"/>
          <w:marTop w:val="0"/>
          <w:marBottom w:val="0"/>
          <w:divBdr>
            <w:top w:val="none" w:sz="0" w:space="0" w:color="auto"/>
            <w:left w:val="none" w:sz="0" w:space="0" w:color="auto"/>
            <w:bottom w:val="none" w:sz="0" w:space="0" w:color="auto"/>
            <w:right w:val="none" w:sz="0" w:space="0" w:color="auto"/>
          </w:divBdr>
        </w:div>
        <w:div w:id="324289211">
          <w:marLeft w:val="480"/>
          <w:marRight w:val="0"/>
          <w:marTop w:val="0"/>
          <w:marBottom w:val="0"/>
          <w:divBdr>
            <w:top w:val="none" w:sz="0" w:space="0" w:color="auto"/>
            <w:left w:val="none" w:sz="0" w:space="0" w:color="auto"/>
            <w:bottom w:val="none" w:sz="0" w:space="0" w:color="auto"/>
            <w:right w:val="none" w:sz="0" w:space="0" w:color="auto"/>
          </w:divBdr>
        </w:div>
        <w:div w:id="889654686">
          <w:marLeft w:val="480"/>
          <w:marRight w:val="0"/>
          <w:marTop w:val="0"/>
          <w:marBottom w:val="0"/>
          <w:divBdr>
            <w:top w:val="none" w:sz="0" w:space="0" w:color="auto"/>
            <w:left w:val="none" w:sz="0" w:space="0" w:color="auto"/>
            <w:bottom w:val="none" w:sz="0" w:space="0" w:color="auto"/>
            <w:right w:val="none" w:sz="0" w:space="0" w:color="auto"/>
          </w:divBdr>
        </w:div>
        <w:div w:id="1807091371">
          <w:marLeft w:val="480"/>
          <w:marRight w:val="0"/>
          <w:marTop w:val="0"/>
          <w:marBottom w:val="0"/>
          <w:divBdr>
            <w:top w:val="none" w:sz="0" w:space="0" w:color="auto"/>
            <w:left w:val="none" w:sz="0" w:space="0" w:color="auto"/>
            <w:bottom w:val="none" w:sz="0" w:space="0" w:color="auto"/>
            <w:right w:val="none" w:sz="0" w:space="0" w:color="auto"/>
          </w:divBdr>
        </w:div>
        <w:div w:id="504515973">
          <w:marLeft w:val="480"/>
          <w:marRight w:val="0"/>
          <w:marTop w:val="0"/>
          <w:marBottom w:val="0"/>
          <w:divBdr>
            <w:top w:val="none" w:sz="0" w:space="0" w:color="auto"/>
            <w:left w:val="none" w:sz="0" w:space="0" w:color="auto"/>
            <w:bottom w:val="none" w:sz="0" w:space="0" w:color="auto"/>
            <w:right w:val="none" w:sz="0" w:space="0" w:color="auto"/>
          </w:divBdr>
        </w:div>
        <w:div w:id="2045863682">
          <w:marLeft w:val="480"/>
          <w:marRight w:val="0"/>
          <w:marTop w:val="0"/>
          <w:marBottom w:val="0"/>
          <w:divBdr>
            <w:top w:val="none" w:sz="0" w:space="0" w:color="auto"/>
            <w:left w:val="none" w:sz="0" w:space="0" w:color="auto"/>
            <w:bottom w:val="none" w:sz="0" w:space="0" w:color="auto"/>
            <w:right w:val="none" w:sz="0" w:space="0" w:color="auto"/>
          </w:divBdr>
        </w:div>
        <w:div w:id="1242135619">
          <w:marLeft w:val="480"/>
          <w:marRight w:val="0"/>
          <w:marTop w:val="0"/>
          <w:marBottom w:val="0"/>
          <w:divBdr>
            <w:top w:val="none" w:sz="0" w:space="0" w:color="auto"/>
            <w:left w:val="none" w:sz="0" w:space="0" w:color="auto"/>
            <w:bottom w:val="none" w:sz="0" w:space="0" w:color="auto"/>
            <w:right w:val="none" w:sz="0" w:space="0" w:color="auto"/>
          </w:divBdr>
        </w:div>
        <w:div w:id="1704985362">
          <w:marLeft w:val="480"/>
          <w:marRight w:val="0"/>
          <w:marTop w:val="0"/>
          <w:marBottom w:val="0"/>
          <w:divBdr>
            <w:top w:val="none" w:sz="0" w:space="0" w:color="auto"/>
            <w:left w:val="none" w:sz="0" w:space="0" w:color="auto"/>
            <w:bottom w:val="none" w:sz="0" w:space="0" w:color="auto"/>
            <w:right w:val="none" w:sz="0" w:space="0" w:color="auto"/>
          </w:divBdr>
        </w:div>
        <w:div w:id="109979865">
          <w:marLeft w:val="480"/>
          <w:marRight w:val="0"/>
          <w:marTop w:val="0"/>
          <w:marBottom w:val="0"/>
          <w:divBdr>
            <w:top w:val="none" w:sz="0" w:space="0" w:color="auto"/>
            <w:left w:val="none" w:sz="0" w:space="0" w:color="auto"/>
            <w:bottom w:val="none" w:sz="0" w:space="0" w:color="auto"/>
            <w:right w:val="none" w:sz="0" w:space="0" w:color="auto"/>
          </w:divBdr>
        </w:div>
        <w:div w:id="734669981">
          <w:marLeft w:val="480"/>
          <w:marRight w:val="0"/>
          <w:marTop w:val="0"/>
          <w:marBottom w:val="0"/>
          <w:divBdr>
            <w:top w:val="none" w:sz="0" w:space="0" w:color="auto"/>
            <w:left w:val="none" w:sz="0" w:space="0" w:color="auto"/>
            <w:bottom w:val="none" w:sz="0" w:space="0" w:color="auto"/>
            <w:right w:val="none" w:sz="0" w:space="0" w:color="auto"/>
          </w:divBdr>
        </w:div>
        <w:div w:id="1727337508">
          <w:marLeft w:val="480"/>
          <w:marRight w:val="0"/>
          <w:marTop w:val="0"/>
          <w:marBottom w:val="0"/>
          <w:divBdr>
            <w:top w:val="none" w:sz="0" w:space="0" w:color="auto"/>
            <w:left w:val="none" w:sz="0" w:space="0" w:color="auto"/>
            <w:bottom w:val="none" w:sz="0" w:space="0" w:color="auto"/>
            <w:right w:val="none" w:sz="0" w:space="0" w:color="auto"/>
          </w:divBdr>
        </w:div>
        <w:div w:id="1924409699">
          <w:marLeft w:val="480"/>
          <w:marRight w:val="0"/>
          <w:marTop w:val="0"/>
          <w:marBottom w:val="0"/>
          <w:divBdr>
            <w:top w:val="none" w:sz="0" w:space="0" w:color="auto"/>
            <w:left w:val="none" w:sz="0" w:space="0" w:color="auto"/>
            <w:bottom w:val="none" w:sz="0" w:space="0" w:color="auto"/>
            <w:right w:val="none" w:sz="0" w:space="0" w:color="auto"/>
          </w:divBdr>
        </w:div>
        <w:div w:id="1472988402">
          <w:marLeft w:val="480"/>
          <w:marRight w:val="0"/>
          <w:marTop w:val="0"/>
          <w:marBottom w:val="0"/>
          <w:divBdr>
            <w:top w:val="none" w:sz="0" w:space="0" w:color="auto"/>
            <w:left w:val="none" w:sz="0" w:space="0" w:color="auto"/>
            <w:bottom w:val="none" w:sz="0" w:space="0" w:color="auto"/>
            <w:right w:val="none" w:sz="0" w:space="0" w:color="auto"/>
          </w:divBdr>
        </w:div>
        <w:div w:id="2139179135">
          <w:marLeft w:val="480"/>
          <w:marRight w:val="0"/>
          <w:marTop w:val="0"/>
          <w:marBottom w:val="0"/>
          <w:divBdr>
            <w:top w:val="none" w:sz="0" w:space="0" w:color="auto"/>
            <w:left w:val="none" w:sz="0" w:space="0" w:color="auto"/>
            <w:bottom w:val="none" w:sz="0" w:space="0" w:color="auto"/>
            <w:right w:val="none" w:sz="0" w:space="0" w:color="auto"/>
          </w:divBdr>
        </w:div>
        <w:div w:id="1909539395">
          <w:marLeft w:val="480"/>
          <w:marRight w:val="0"/>
          <w:marTop w:val="0"/>
          <w:marBottom w:val="0"/>
          <w:divBdr>
            <w:top w:val="none" w:sz="0" w:space="0" w:color="auto"/>
            <w:left w:val="none" w:sz="0" w:space="0" w:color="auto"/>
            <w:bottom w:val="none" w:sz="0" w:space="0" w:color="auto"/>
            <w:right w:val="none" w:sz="0" w:space="0" w:color="auto"/>
          </w:divBdr>
        </w:div>
        <w:div w:id="2030715302">
          <w:marLeft w:val="480"/>
          <w:marRight w:val="0"/>
          <w:marTop w:val="0"/>
          <w:marBottom w:val="0"/>
          <w:divBdr>
            <w:top w:val="none" w:sz="0" w:space="0" w:color="auto"/>
            <w:left w:val="none" w:sz="0" w:space="0" w:color="auto"/>
            <w:bottom w:val="none" w:sz="0" w:space="0" w:color="auto"/>
            <w:right w:val="none" w:sz="0" w:space="0" w:color="auto"/>
          </w:divBdr>
        </w:div>
        <w:div w:id="1115640337">
          <w:marLeft w:val="480"/>
          <w:marRight w:val="0"/>
          <w:marTop w:val="0"/>
          <w:marBottom w:val="0"/>
          <w:divBdr>
            <w:top w:val="none" w:sz="0" w:space="0" w:color="auto"/>
            <w:left w:val="none" w:sz="0" w:space="0" w:color="auto"/>
            <w:bottom w:val="none" w:sz="0" w:space="0" w:color="auto"/>
            <w:right w:val="none" w:sz="0" w:space="0" w:color="auto"/>
          </w:divBdr>
        </w:div>
        <w:div w:id="1267885491">
          <w:marLeft w:val="480"/>
          <w:marRight w:val="0"/>
          <w:marTop w:val="0"/>
          <w:marBottom w:val="0"/>
          <w:divBdr>
            <w:top w:val="none" w:sz="0" w:space="0" w:color="auto"/>
            <w:left w:val="none" w:sz="0" w:space="0" w:color="auto"/>
            <w:bottom w:val="none" w:sz="0" w:space="0" w:color="auto"/>
            <w:right w:val="none" w:sz="0" w:space="0" w:color="auto"/>
          </w:divBdr>
        </w:div>
        <w:div w:id="895511703">
          <w:marLeft w:val="480"/>
          <w:marRight w:val="0"/>
          <w:marTop w:val="0"/>
          <w:marBottom w:val="0"/>
          <w:divBdr>
            <w:top w:val="none" w:sz="0" w:space="0" w:color="auto"/>
            <w:left w:val="none" w:sz="0" w:space="0" w:color="auto"/>
            <w:bottom w:val="none" w:sz="0" w:space="0" w:color="auto"/>
            <w:right w:val="none" w:sz="0" w:space="0" w:color="auto"/>
          </w:divBdr>
        </w:div>
        <w:div w:id="1950156577">
          <w:marLeft w:val="480"/>
          <w:marRight w:val="0"/>
          <w:marTop w:val="0"/>
          <w:marBottom w:val="0"/>
          <w:divBdr>
            <w:top w:val="none" w:sz="0" w:space="0" w:color="auto"/>
            <w:left w:val="none" w:sz="0" w:space="0" w:color="auto"/>
            <w:bottom w:val="none" w:sz="0" w:space="0" w:color="auto"/>
            <w:right w:val="none" w:sz="0" w:space="0" w:color="auto"/>
          </w:divBdr>
        </w:div>
        <w:div w:id="1328365354">
          <w:marLeft w:val="480"/>
          <w:marRight w:val="0"/>
          <w:marTop w:val="0"/>
          <w:marBottom w:val="0"/>
          <w:divBdr>
            <w:top w:val="none" w:sz="0" w:space="0" w:color="auto"/>
            <w:left w:val="none" w:sz="0" w:space="0" w:color="auto"/>
            <w:bottom w:val="none" w:sz="0" w:space="0" w:color="auto"/>
            <w:right w:val="none" w:sz="0" w:space="0" w:color="auto"/>
          </w:divBdr>
        </w:div>
        <w:div w:id="608895370">
          <w:marLeft w:val="480"/>
          <w:marRight w:val="0"/>
          <w:marTop w:val="0"/>
          <w:marBottom w:val="0"/>
          <w:divBdr>
            <w:top w:val="none" w:sz="0" w:space="0" w:color="auto"/>
            <w:left w:val="none" w:sz="0" w:space="0" w:color="auto"/>
            <w:bottom w:val="none" w:sz="0" w:space="0" w:color="auto"/>
            <w:right w:val="none" w:sz="0" w:space="0" w:color="auto"/>
          </w:divBdr>
        </w:div>
        <w:div w:id="62602678">
          <w:marLeft w:val="480"/>
          <w:marRight w:val="0"/>
          <w:marTop w:val="0"/>
          <w:marBottom w:val="0"/>
          <w:divBdr>
            <w:top w:val="none" w:sz="0" w:space="0" w:color="auto"/>
            <w:left w:val="none" w:sz="0" w:space="0" w:color="auto"/>
            <w:bottom w:val="none" w:sz="0" w:space="0" w:color="auto"/>
            <w:right w:val="none" w:sz="0" w:space="0" w:color="auto"/>
          </w:divBdr>
        </w:div>
        <w:div w:id="1121997782">
          <w:marLeft w:val="480"/>
          <w:marRight w:val="0"/>
          <w:marTop w:val="0"/>
          <w:marBottom w:val="0"/>
          <w:divBdr>
            <w:top w:val="none" w:sz="0" w:space="0" w:color="auto"/>
            <w:left w:val="none" w:sz="0" w:space="0" w:color="auto"/>
            <w:bottom w:val="none" w:sz="0" w:space="0" w:color="auto"/>
            <w:right w:val="none" w:sz="0" w:space="0" w:color="auto"/>
          </w:divBdr>
        </w:div>
        <w:div w:id="672614196">
          <w:marLeft w:val="480"/>
          <w:marRight w:val="0"/>
          <w:marTop w:val="0"/>
          <w:marBottom w:val="0"/>
          <w:divBdr>
            <w:top w:val="none" w:sz="0" w:space="0" w:color="auto"/>
            <w:left w:val="none" w:sz="0" w:space="0" w:color="auto"/>
            <w:bottom w:val="none" w:sz="0" w:space="0" w:color="auto"/>
            <w:right w:val="none" w:sz="0" w:space="0" w:color="auto"/>
          </w:divBdr>
        </w:div>
        <w:div w:id="1739590580">
          <w:marLeft w:val="480"/>
          <w:marRight w:val="0"/>
          <w:marTop w:val="0"/>
          <w:marBottom w:val="0"/>
          <w:divBdr>
            <w:top w:val="none" w:sz="0" w:space="0" w:color="auto"/>
            <w:left w:val="none" w:sz="0" w:space="0" w:color="auto"/>
            <w:bottom w:val="none" w:sz="0" w:space="0" w:color="auto"/>
            <w:right w:val="none" w:sz="0" w:space="0" w:color="auto"/>
          </w:divBdr>
        </w:div>
        <w:div w:id="532422810">
          <w:marLeft w:val="480"/>
          <w:marRight w:val="0"/>
          <w:marTop w:val="0"/>
          <w:marBottom w:val="0"/>
          <w:divBdr>
            <w:top w:val="none" w:sz="0" w:space="0" w:color="auto"/>
            <w:left w:val="none" w:sz="0" w:space="0" w:color="auto"/>
            <w:bottom w:val="none" w:sz="0" w:space="0" w:color="auto"/>
            <w:right w:val="none" w:sz="0" w:space="0" w:color="auto"/>
          </w:divBdr>
        </w:div>
        <w:div w:id="1564945560">
          <w:marLeft w:val="480"/>
          <w:marRight w:val="0"/>
          <w:marTop w:val="0"/>
          <w:marBottom w:val="0"/>
          <w:divBdr>
            <w:top w:val="none" w:sz="0" w:space="0" w:color="auto"/>
            <w:left w:val="none" w:sz="0" w:space="0" w:color="auto"/>
            <w:bottom w:val="none" w:sz="0" w:space="0" w:color="auto"/>
            <w:right w:val="none" w:sz="0" w:space="0" w:color="auto"/>
          </w:divBdr>
        </w:div>
        <w:div w:id="33115221">
          <w:marLeft w:val="480"/>
          <w:marRight w:val="0"/>
          <w:marTop w:val="0"/>
          <w:marBottom w:val="0"/>
          <w:divBdr>
            <w:top w:val="none" w:sz="0" w:space="0" w:color="auto"/>
            <w:left w:val="none" w:sz="0" w:space="0" w:color="auto"/>
            <w:bottom w:val="none" w:sz="0" w:space="0" w:color="auto"/>
            <w:right w:val="none" w:sz="0" w:space="0" w:color="auto"/>
          </w:divBdr>
        </w:div>
        <w:div w:id="1369376819">
          <w:marLeft w:val="480"/>
          <w:marRight w:val="0"/>
          <w:marTop w:val="0"/>
          <w:marBottom w:val="0"/>
          <w:divBdr>
            <w:top w:val="none" w:sz="0" w:space="0" w:color="auto"/>
            <w:left w:val="none" w:sz="0" w:space="0" w:color="auto"/>
            <w:bottom w:val="none" w:sz="0" w:space="0" w:color="auto"/>
            <w:right w:val="none" w:sz="0" w:space="0" w:color="auto"/>
          </w:divBdr>
        </w:div>
        <w:div w:id="211235975">
          <w:marLeft w:val="480"/>
          <w:marRight w:val="0"/>
          <w:marTop w:val="0"/>
          <w:marBottom w:val="0"/>
          <w:divBdr>
            <w:top w:val="none" w:sz="0" w:space="0" w:color="auto"/>
            <w:left w:val="none" w:sz="0" w:space="0" w:color="auto"/>
            <w:bottom w:val="none" w:sz="0" w:space="0" w:color="auto"/>
            <w:right w:val="none" w:sz="0" w:space="0" w:color="auto"/>
          </w:divBdr>
        </w:div>
        <w:div w:id="1087993491">
          <w:marLeft w:val="480"/>
          <w:marRight w:val="0"/>
          <w:marTop w:val="0"/>
          <w:marBottom w:val="0"/>
          <w:divBdr>
            <w:top w:val="none" w:sz="0" w:space="0" w:color="auto"/>
            <w:left w:val="none" w:sz="0" w:space="0" w:color="auto"/>
            <w:bottom w:val="none" w:sz="0" w:space="0" w:color="auto"/>
            <w:right w:val="none" w:sz="0" w:space="0" w:color="auto"/>
          </w:divBdr>
        </w:div>
        <w:div w:id="1788693279">
          <w:marLeft w:val="480"/>
          <w:marRight w:val="0"/>
          <w:marTop w:val="0"/>
          <w:marBottom w:val="0"/>
          <w:divBdr>
            <w:top w:val="none" w:sz="0" w:space="0" w:color="auto"/>
            <w:left w:val="none" w:sz="0" w:space="0" w:color="auto"/>
            <w:bottom w:val="none" w:sz="0" w:space="0" w:color="auto"/>
            <w:right w:val="none" w:sz="0" w:space="0" w:color="auto"/>
          </w:divBdr>
        </w:div>
        <w:div w:id="761341045">
          <w:marLeft w:val="480"/>
          <w:marRight w:val="0"/>
          <w:marTop w:val="0"/>
          <w:marBottom w:val="0"/>
          <w:divBdr>
            <w:top w:val="none" w:sz="0" w:space="0" w:color="auto"/>
            <w:left w:val="none" w:sz="0" w:space="0" w:color="auto"/>
            <w:bottom w:val="none" w:sz="0" w:space="0" w:color="auto"/>
            <w:right w:val="none" w:sz="0" w:space="0" w:color="auto"/>
          </w:divBdr>
        </w:div>
        <w:div w:id="1472669166">
          <w:marLeft w:val="480"/>
          <w:marRight w:val="0"/>
          <w:marTop w:val="0"/>
          <w:marBottom w:val="0"/>
          <w:divBdr>
            <w:top w:val="none" w:sz="0" w:space="0" w:color="auto"/>
            <w:left w:val="none" w:sz="0" w:space="0" w:color="auto"/>
            <w:bottom w:val="none" w:sz="0" w:space="0" w:color="auto"/>
            <w:right w:val="none" w:sz="0" w:space="0" w:color="auto"/>
          </w:divBdr>
        </w:div>
        <w:div w:id="232280377">
          <w:marLeft w:val="480"/>
          <w:marRight w:val="0"/>
          <w:marTop w:val="0"/>
          <w:marBottom w:val="0"/>
          <w:divBdr>
            <w:top w:val="none" w:sz="0" w:space="0" w:color="auto"/>
            <w:left w:val="none" w:sz="0" w:space="0" w:color="auto"/>
            <w:bottom w:val="none" w:sz="0" w:space="0" w:color="auto"/>
            <w:right w:val="none" w:sz="0" w:space="0" w:color="auto"/>
          </w:divBdr>
        </w:div>
        <w:div w:id="887452293">
          <w:marLeft w:val="480"/>
          <w:marRight w:val="0"/>
          <w:marTop w:val="0"/>
          <w:marBottom w:val="0"/>
          <w:divBdr>
            <w:top w:val="none" w:sz="0" w:space="0" w:color="auto"/>
            <w:left w:val="none" w:sz="0" w:space="0" w:color="auto"/>
            <w:bottom w:val="none" w:sz="0" w:space="0" w:color="auto"/>
            <w:right w:val="none" w:sz="0" w:space="0" w:color="auto"/>
          </w:divBdr>
        </w:div>
        <w:div w:id="1234201913">
          <w:marLeft w:val="480"/>
          <w:marRight w:val="0"/>
          <w:marTop w:val="0"/>
          <w:marBottom w:val="0"/>
          <w:divBdr>
            <w:top w:val="none" w:sz="0" w:space="0" w:color="auto"/>
            <w:left w:val="none" w:sz="0" w:space="0" w:color="auto"/>
            <w:bottom w:val="none" w:sz="0" w:space="0" w:color="auto"/>
            <w:right w:val="none" w:sz="0" w:space="0" w:color="auto"/>
          </w:divBdr>
        </w:div>
        <w:div w:id="857815961">
          <w:marLeft w:val="480"/>
          <w:marRight w:val="0"/>
          <w:marTop w:val="0"/>
          <w:marBottom w:val="0"/>
          <w:divBdr>
            <w:top w:val="none" w:sz="0" w:space="0" w:color="auto"/>
            <w:left w:val="none" w:sz="0" w:space="0" w:color="auto"/>
            <w:bottom w:val="none" w:sz="0" w:space="0" w:color="auto"/>
            <w:right w:val="none" w:sz="0" w:space="0" w:color="auto"/>
          </w:divBdr>
        </w:div>
        <w:div w:id="535972462">
          <w:marLeft w:val="480"/>
          <w:marRight w:val="0"/>
          <w:marTop w:val="0"/>
          <w:marBottom w:val="0"/>
          <w:divBdr>
            <w:top w:val="none" w:sz="0" w:space="0" w:color="auto"/>
            <w:left w:val="none" w:sz="0" w:space="0" w:color="auto"/>
            <w:bottom w:val="none" w:sz="0" w:space="0" w:color="auto"/>
            <w:right w:val="none" w:sz="0" w:space="0" w:color="auto"/>
          </w:divBdr>
        </w:div>
        <w:div w:id="1554317726">
          <w:marLeft w:val="480"/>
          <w:marRight w:val="0"/>
          <w:marTop w:val="0"/>
          <w:marBottom w:val="0"/>
          <w:divBdr>
            <w:top w:val="none" w:sz="0" w:space="0" w:color="auto"/>
            <w:left w:val="none" w:sz="0" w:space="0" w:color="auto"/>
            <w:bottom w:val="none" w:sz="0" w:space="0" w:color="auto"/>
            <w:right w:val="none" w:sz="0" w:space="0" w:color="auto"/>
          </w:divBdr>
        </w:div>
        <w:div w:id="22564271">
          <w:marLeft w:val="480"/>
          <w:marRight w:val="0"/>
          <w:marTop w:val="0"/>
          <w:marBottom w:val="0"/>
          <w:divBdr>
            <w:top w:val="none" w:sz="0" w:space="0" w:color="auto"/>
            <w:left w:val="none" w:sz="0" w:space="0" w:color="auto"/>
            <w:bottom w:val="none" w:sz="0" w:space="0" w:color="auto"/>
            <w:right w:val="none" w:sz="0" w:space="0" w:color="auto"/>
          </w:divBdr>
        </w:div>
        <w:div w:id="1348943571">
          <w:marLeft w:val="480"/>
          <w:marRight w:val="0"/>
          <w:marTop w:val="0"/>
          <w:marBottom w:val="0"/>
          <w:divBdr>
            <w:top w:val="none" w:sz="0" w:space="0" w:color="auto"/>
            <w:left w:val="none" w:sz="0" w:space="0" w:color="auto"/>
            <w:bottom w:val="none" w:sz="0" w:space="0" w:color="auto"/>
            <w:right w:val="none" w:sz="0" w:space="0" w:color="auto"/>
          </w:divBdr>
        </w:div>
        <w:div w:id="1569457247">
          <w:marLeft w:val="480"/>
          <w:marRight w:val="0"/>
          <w:marTop w:val="0"/>
          <w:marBottom w:val="0"/>
          <w:divBdr>
            <w:top w:val="none" w:sz="0" w:space="0" w:color="auto"/>
            <w:left w:val="none" w:sz="0" w:space="0" w:color="auto"/>
            <w:bottom w:val="none" w:sz="0" w:space="0" w:color="auto"/>
            <w:right w:val="none" w:sz="0" w:space="0" w:color="auto"/>
          </w:divBdr>
        </w:div>
        <w:div w:id="1262646676">
          <w:marLeft w:val="480"/>
          <w:marRight w:val="0"/>
          <w:marTop w:val="0"/>
          <w:marBottom w:val="0"/>
          <w:divBdr>
            <w:top w:val="none" w:sz="0" w:space="0" w:color="auto"/>
            <w:left w:val="none" w:sz="0" w:space="0" w:color="auto"/>
            <w:bottom w:val="none" w:sz="0" w:space="0" w:color="auto"/>
            <w:right w:val="none" w:sz="0" w:space="0" w:color="auto"/>
          </w:divBdr>
        </w:div>
        <w:div w:id="36663114">
          <w:marLeft w:val="480"/>
          <w:marRight w:val="0"/>
          <w:marTop w:val="0"/>
          <w:marBottom w:val="0"/>
          <w:divBdr>
            <w:top w:val="none" w:sz="0" w:space="0" w:color="auto"/>
            <w:left w:val="none" w:sz="0" w:space="0" w:color="auto"/>
            <w:bottom w:val="none" w:sz="0" w:space="0" w:color="auto"/>
            <w:right w:val="none" w:sz="0" w:space="0" w:color="auto"/>
          </w:divBdr>
        </w:div>
        <w:div w:id="1003698972">
          <w:marLeft w:val="480"/>
          <w:marRight w:val="0"/>
          <w:marTop w:val="0"/>
          <w:marBottom w:val="0"/>
          <w:divBdr>
            <w:top w:val="none" w:sz="0" w:space="0" w:color="auto"/>
            <w:left w:val="none" w:sz="0" w:space="0" w:color="auto"/>
            <w:bottom w:val="none" w:sz="0" w:space="0" w:color="auto"/>
            <w:right w:val="none" w:sz="0" w:space="0" w:color="auto"/>
          </w:divBdr>
        </w:div>
        <w:div w:id="322860242">
          <w:marLeft w:val="480"/>
          <w:marRight w:val="0"/>
          <w:marTop w:val="0"/>
          <w:marBottom w:val="0"/>
          <w:divBdr>
            <w:top w:val="none" w:sz="0" w:space="0" w:color="auto"/>
            <w:left w:val="none" w:sz="0" w:space="0" w:color="auto"/>
            <w:bottom w:val="none" w:sz="0" w:space="0" w:color="auto"/>
            <w:right w:val="none" w:sz="0" w:space="0" w:color="auto"/>
          </w:divBdr>
        </w:div>
        <w:div w:id="878250856">
          <w:marLeft w:val="480"/>
          <w:marRight w:val="0"/>
          <w:marTop w:val="0"/>
          <w:marBottom w:val="0"/>
          <w:divBdr>
            <w:top w:val="none" w:sz="0" w:space="0" w:color="auto"/>
            <w:left w:val="none" w:sz="0" w:space="0" w:color="auto"/>
            <w:bottom w:val="none" w:sz="0" w:space="0" w:color="auto"/>
            <w:right w:val="none" w:sz="0" w:space="0" w:color="auto"/>
          </w:divBdr>
        </w:div>
        <w:div w:id="1496917221">
          <w:marLeft w:val="480"/>
          <w:marRight w:val="0"/>
          <w:marTop w:val="0"/>
          <w:marBottom w:val="0"/>
          <w:divBdr>
            <w:top w:val="none" w:sz="0" w:space="0" w:color="auto"/>
            <w:left w:val="none" w:sz="0" w:space="0" w:color="auto"/>
            <w:bottom w:val="none" w:sz="0" w:space="0" w:color="auto"/>
            <w:right w:val="none" w:sz="0" w:space="0" w:color="auto"/>
          </w:divBdr>
        </w:div>
      </w:divsChild>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12926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5326023">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19235086">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26318688">
      <w:bodyDiv w:val="1"/>
      <w:marLeft w:val="0"/>
      <w:marRight w:val="0"/>
      <w:marTop w:val="0"/>
      <w:marBottom w:val="0"/>
      <w:divBdr>
        <w:top w:val="none" w:sz="0" w:space="0" w:color="auto"/>
        <w:left w:val="none" w:sz="0" w:space="0" w:color="auto"/>
        <w:bottom w:val="none" w:sz="0" w:space="0" w:color="auto"/>
        <w:right w:val="none" w:sz="0" w:space="0" w:color="auto"/>
      </w:divBdr>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6177513">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42242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306070">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3601197">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099326827">
      <w:bodyDiv w:val="1"/>
      <w:marLeft w:val="0"/>
      <w:marRight w:val="0"/>
      <w:marTop w:val="0"/>
      <w:marBottom w:val="0"/>
      <w:divBdr>
        <w:top w:val="none" w:sz="0" w:space="0" w:color="auto"/>
        <w:left w:val="none" w:sz="0" w:space="0" w:color="auto"/>
        <w:bottom w:val="none" w:sz="0" w:space="0" w:color="auto"/>
        <w:right w:val="none" w:sz="0" w:space="0" w:color="auto"/>
      </w:divBdr>
    </w:div>
    <w:div w:id="2100175012">
      <w:bodyDiv w:val="1"/>
      <w:marLeft w:val="0"/>
      <w:marRight w:val="0"/>
      <w:marTop w:val="0"/>
      <w:marBottom w:val="0"/>
      <w:divBdr>
        <w:top w:val="none" w:sz="0" w:space="0" w:color="auto"/>
        <w:left w:val="none" w:sz="0" w:space="0" w:color="auto"/>
        <w:bottom w:val="none" w:sz="0" w:space="0" w:color="auto"/>
        <w:right w:val="none" w:sz="0" w:space="0" w:color="auto"/>
      </w:divBdr>
    </w:div>
    <w:div w:id="2100442325">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0732848">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5491606">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818496">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2535456">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476FD4A54F424FD4BD6508369FAD21DB"/>
        <w:category>
          <w:name w:val="General"/>
          <w:gallery w:val="placeholder"/>
        </w:category>
        <w:types>
          <w:type w:val="bbPlcHdr"/>
        </w:types>
        <w:behaviors>
          <w:behavior w:val="content"/>
        </w:behaviors>
        <w:guid w:val="{1E4F70F1-6425-4438-9EDE-45BD5B287721}"/>
      </w:docPartPr>
      <w:docPartBody>
        <w:p w:rsidR="00080B90" w:rsidRDefault="005A7DE8" w:rsidP="005A7DE8">
          <w:pPr>
            <w:pStyle w:val="476FD4A54F424FD4BD6508369FAD21DB"/>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B6293CAFA7BD4BC085DEEB001DC0AA6F"/>
        <w:category>
          <w:name w:val="General"/>
          <w:gallery w:val="placeholder"/>
        </w:category>
        <w:types>
          <w:type w:val="bbPlcHdr"/>
        </w:types>
        <w:behaviors>
          <w:behavior w:val="content"/>
        </w:behaviors>
        <w:guid w:val="{CA40D2F2-E3A3-471F-9D64-21394641768C}"/>
      </w:docPartPr>
      <w:docPartBody>
        <w:p w:rsidR="00080B90" w:rsidRDefault="005A7DE8" w:rsidP="005A7DE8">
          <w:pPr>
            <w:pStyle w:val="B6293CAFA7BD4BC085DEEB001DC0AA6F"/>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E7037539569F41148C39B6FFCB81732F"/>
        <w:category>
          <w:name w:val="General"/>
          <w:gallery w:val="placeholder"/>
        </w:category>
        <w:types>
          <w:type w:val="bbPlcHdr"/>
        </w:types>
        <w:behaviors>
          <w:behavior w:val="content"/>
        </w:behaviors>
        <w:guid w:val="{40A305F8-69CD-483E-9916-8EFD641D9FDE}"/>
      </w:docPartPr>
      <w:docPartBody>
        <w:p w:rsidR="004A3E56" w:rsidRDefault="004E0D31" w:rsidP="004E0D31">
          <w:pPr>
            <w:pStyle w:val="E7037539569F41148C39B6FFCB81732F"/>
          </w:pPr>
          <w:r w:rsidRPr="001C4954">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331A6B"/>
    <w:rsid w:val="00336F59"/>
    <w:rsid w:val="00364F4F"/>
    <w:rsid w:val="003A0132"/>
    <w:rsid w:val="003A5090"/>
    <w:rsid w:val="003B0F38"/>
    <w:rsid w:val="003F2BD1"/>
    <w:rsid w:val="00410A05"/>
    <w:rsid w:val="004221F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B2630"/>
    <w:rsid w:val="00AB7BC8"/>
    <w:rsid w:val="00AD6383"/>
    <w:rsid w:val="00C22133"/>
    <w:rsid w:val="00C526F6"/>
    <w:rsid w:val="00CA288E"/>
    <w:rsid w:val="00D06445"/>
    <w:rsid w:val="00D25A04"/>
    <w:rsid w:val="00DF2A37"/>
    <w:rsid w:val="00E05B9C"/>
    <w:rsid w:val="00E4180E"/>
    <w:rsid w:val="00F1175D"/>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B3507"/>
    <w:rPr>
      <w:color w:val="808080"/>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476FD4A54F424FD4BD6508369FAD21DB">
    <w:name w:val="476FD4A54F424FD4BD6508369FAD21DB"/>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B6293CAFA7BD4BC085DEEB001DC0AA6F">
    <w:name w:val="B6293CAFA7BD4BC085DEEB001DC0AA6F"/>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33bfc8b4-43b9-435a-aa2e-17e3cd25e8dd&quot;,&quot;properties&quot;:{&quot;noteIndex&quot;:0},&quot;isEdited&quot;:false,&quot;manualOverride&quot;:{&quot;isManuallyOverridden&quot;:false,&quot;citeprocText&quot;:&quot;(de Boer et al., 2024)&quot;,&quot;manualOverrideText&quot;:&quot;&quot;},&quot;citationTag&quot;:&quot;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quot;,&quot;citationItems&quot;:[{&quot;id&quot;:&quot;2d6399a2-1cc8-38f7-a01f-6d15d442cd70&quot;,&quot;itemData&quot;:{&quot;type&quot;:&quot;article-journal&quot;,&quot;id&quot;:&quot;2d6399a2-1cc8-38f7-a01f-6d15d442cd70&quot;,&quot;title&quot;:&quot;ER stress and the unfolded protein response in gastrointestinal stem cells and carcinogenesis&quot;,&quot;groupId&quot;:&quot;0426c3e1-6d28-326a-8410-5ba2185c4c1b&quot;,&quot;author&quot;:[{&quot;family&quot;:&quot;Boer&quot;,&quot;given&quot;:&quot;Ruben J.&quot;,&quot;parse-names&quot;:false,&quot;dropping-particle&quot;:&quot;&quot;,&quot;non-dropping-particle&quot;:&quot;de&quot;},{&quot;family&quot;:&quot;Lidth de Jeude&quot;,&quot;given&quot;:&quot;Jooske F.&quot;,&quot;parse-names&quot;:false,&quot;dropping-particle&quot;:&quot;&quot;,&quot;non-dropping-particle&quot;:&quot;van&quot;},{&quot;family&quot;:&quot;Heijmans&quot;,&quot;given&quot;:&quot;Jarom&quot;,&quot;parse-names&quot;:false,&quot;dropping-particle&quot;:&quot;&quot;,&quot;non-dropping-particle&quot;:&quot;&quot;}],&quot;container-title&quot;:&quot;Cancer letters&quot;,&quot;container-title-short&quot;:&quot;Cancer Lett&quot;,&quot;accessed&quot;:{&quot;date-parts&quot;:[[2024,5,24]]},&quot;DOI&quot;:&quot;10.1016/J.CANLET.2024.216678&quot;,&quot;ISSN&quot;:&quot;1872-7980&quot;,&quot;PMID&quot;:&quot;38360143&quot;,&quot;URL&quot;:&quot;https://pubmed.ncbi.nlm.nih.gov/38360143/&quot;,&quot;issued&quot;:{&quot;date-parts&quot;:[[2024,4,10]]},&quot;abstract&quot;:&quot;Endoplasmic reticulum (ER) stress and the adaptive response that follows, termed the unfolded protein response (UPR), are crucial molecular mechanisms to maintain cellular integrity by safeguarding proper protein synthesis. Next to being important in protein homeostasis, the UPR is intricate in cell fate decisions such as proliferation, differentiation, and stemness. In the intestine, stem cells are critical in governing epithelial homeostasis and they are the cell of origin of gastrointestinal malignancies. In this review, we will discuss the role of ER stress and the UPR in the gastrointestinal tract, focusing on stem cells and carcinogenesis. Insights in mechanisms that connect ER stress and UPR with stemness and carcinogenesis may broaden our understanding in the development of cancer throughout the gastrointestinal tract and how we can exploit these mechanisms to target these malignancies.&quot;,&quot;publisher&quot;:&quot;Cancer Lett&quot;,&quot;volume&quot;:&quot;587&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a8bfba-496a-46cc-a41d-1dac5f11ca47&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38efc873-2dc0-4878-87d0-b8021dab62ff&quot;,&quot;properties&quot;:{&quot;noteIndex&quot;:0},&quot;isEdited&quot;:false,&quot;manualOverride&quot;:{&quot;isManuallyOverridden&quot;:true,&quot;citeprocText&quot;:&quot;(Raghunathan &amp;#38; Priyakumar, 2022)&quot;,&quot;manualOverrideText&quot;:&quot;Raghunathan &amp; Priyakumar, 202&quot;},&quot;citationTag&quot;:&quot;MENDELEY_CITATION_v3_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&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181a454b-b3fe-4798-a249-e4f2c7f0a81a&quot;,&quot;properties&quot;:{&quot;noteIndex&quot;:0},&quot;isEdited&quot;:false,&quot;manualOverride&quot;:{&quot;isManuallyOverridden&quot;:true,&quot;citeprocText&quot;:&quot;(Raghunathan &amp;#38; Priyakumar, 2022)&quot;,&quot;manualOverrideText&quot;:&quot;2&quot;},&quot;citationTag&quot;:&quot;MENDELEY_CITATION_v3_eyJjaXRhdGlvbklEIjoiTUVOREVMRVlfQ0lUQVRJT05fMTgxYTQ1NGItYjNmZS00Nzk4LWEyNDktZTRmMmM3ZjBhODFhIiwicHJvcGVydGllcyI6eyJub3RlSW5kZXgiOjB9LCJpc0VkaXRlZCI6ZmFsc2UsIm1hbnVhbE92ZXJyaWRlIjp7ImlzTWFudWFsbHlPdmVycmlkZGVuIjp0cnVlLCJjaXRlcHJvY1RleHQiOiIoUmFnaHVuYXRoYW4gJiMzODsgUHJpeWFrdW1hciwgMjAyMikiLCJtYW51YWxPdmVycmlkZVRleHQiOiIy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56e83ef-fbea-4280-889d-a3b9dcd36a4e&quot;,&quot;properties&quot;:{&quot;noteIndex&quot;:0},&quot;isEdited&quot;:false,&quot;manualOverride&quot;:{&quot;isManuallyOverridden&quot;:true,&quot;citeprocText&quot;:&quot;(Chollet, 2018)&quot;,&quot;manualOverrideText&quot;:&quot;Chollet, 2018&quot;},&quot;citationTag&quot;:&quot;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a863f644-b743-4db6-8ac7-bbcb0e1e5e68&quot;,&quot;properties&quot;:{&quot;noteIndex&quot;:0},&quot;isEdited&quot;:false,&quot;manualOverride&quot;:{&quot;isManuallyOverridden&quot;:true,&quot;citeprocText&quot;:&quot;(Shang et al., 2022)&quot;,&quot;manualOverrideText&quot;:&quot;Shang et al., 2022&quot;},&quot;citationTag&quot;:&quot;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9c2dee13-c45b-494c-b77e-c06a0a11f0af&quot;,&quot;properties&quot;:{&quot;noteIndex&quot;:0},&quot;isEdited&quot;:false,&quot;manualOverride&quot;:{&quot;isManuallyOverridden&quot;:false,&quot;citeprocText&quot;:&quot;(Han et al., 2012)&quot;,&quot;manualOverrideText&quot;:&quot;&quot;},&quot;citationTag&quot;:&quot;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quot;,&quot;citationItems&quot;:[{&quot;id&quot;:&quot;50de6f9d-a0ce-3ab9-9f5b-80bf7982e4a3&quot;,&quot;itemData&quot;:{&quot;type&quot;:&quot;article-journal&quot;,&quot;id&quot;:&quot;50de6f9d-a0ce-3ab9-9f5b-80bf7982e4a3&quot;,&quot;title&quot;:&quot;Cluster Analysis: Basic Concepts and Methods&quot;,&quot;groupId&quot;:&quot;5d2b6425-7aae-3a65-b4f9-806b8d332f13&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container-title&quot;:&quot;Data Mining&quot;,&quot;accessed&quot;:{&quot;date-parts&quot;:[[2023,11,27]]},&quot;DOI&quot;:&quot;10.1016/B978-0-12-381479-1.00010-1&quot;,&quot;ISBN&quot;:&quot;978-0-12-381479-1&quot;,&quot;URL&quot;:&quot;https://linkinghub.elsevier.com/retrieve/pii/B9780123814791000101&quot;,&quot;issued&quot;:{&quot;date-parts&quot;:[[2012,1,1]]},&quot;page&quot;:&quot;443-495&quot;,&quot;publisher&quot;:&quot;Morgan Kaufmann&quot;,&quot;container-title-short&quot;:&quot;&quot;},&quot;isTemporary&quot;:false}]},{&quot;citationID&quot;:&quot;MENDELEY_CITATION_bc088046-aebd-4556-95fd-38ea7c98c240&quot;,&quot;properties&quot;:{&quot;noteIndex&quot;:0},&quot;isEdited&quot;:false,&quot;manualOverride&quot;:{&quot;isManuallyOverridden&quot;:false,&quot;citeprocText&quot;:&quot;(Belyadi &amp;#38; Haghighat, 2021)&quot;,&quot;manualOverrideText&quot;:&quot;&quot;},&quot;citationTag&quot;:&quot;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quot;,&quot;citationItems&quot;:[{&quot;id&quot;:&quot;b54d82a1-f9a4-3264-afb0-93043f886165&quot;,&quot;itemData&quot;:{&quot;type&quot;:&quot;article-journal&quot;,&quot;id&quot;:&quot;b54d82a1-f9a4-3264-afb0-93043f886165&quot;,&quot;title&quot;:&quot;Machine learning workflows and types&quot;,&quot;groupId&quot;:&quot;5d2b6425-7aae-3a65-b4f9-806b8d332f13&quot;,&quot;author&quot;:[{&quot;family&quot;:&quot;Belyadi&quot;,&quot;given&quot;:&quot;Hoss&quot;,&quot;parse-names&quot;:false,&quot;dropping-particle&quot;:&quot;&quot;,&quot;non-dropping-particle&quot;:&quot;&quot;},{&quot;family&quot;:&quot;Haghighat&quot;,&quot;given&quot;:&quot;Alireza&quot;,&quot;parse-names&quot;:false,&quot;dropping-particle&quot;:&quot;&quot;,&quot;non-dropping-particle&quot;:&quot;&quot;}],&quot;container-title&quot;:&quot;Machine Learning Guide for Oil and Gas Using Python&quot;,&quot;accessed&quot;:{&quot;date-parts&quot;:[[2023,11,28]]},&quot;DOI&quot;:&quot;10.1016/B978-0-12-821929-4.00001-9&quot;,&quot;ISBN&quot;:&quot;978-0-12-821929-4&quot;,&quot;issued&quot;:{&quot;date-parts&quot;:[[2021,1,1]]},&quot;page&quot;:&quot;97-123&quot;,&quot;abstract&quot;:&quot;This chapter walks the reader through a step-by-step guide for building a Machine Learning (ML) model. These steps include but are not limited to data gathering and integration, data cleaning (data visualization, outlier detection, and data imputation), feature ranking and selection, data normalization or standardization, cross-validation (including holdout method, k-fold cross-validation, stratified k-fold cross-validation, leave-P-out cross-validation), and blind set validation. Bias–variance trade-off is also discussed with the visualization illustration for building a successful general ML model. Afterward, various ML types such as supervised, unsupervised, and reinforcement learning are discussed. General information about various types of data centers as well as cloud versus edge computing are also included in this chapter. Next, various algorithms for dimensionality reductions such as principal component analysis (PCA) and nonnegative matrix factorization (NMF) along with step-by-step math and scikit-learn implementation in Python are illustrated. Dimensionality reduction was used for a completions data set to reduce the dimensionality of data from four to two (components) using both PCA and NMF. The clear illustration of the codes can be easily followed to apply the same techniques and algorithms to any other desired data sets.&quot;,&quot;publisher&quot;:&quot;Gulf Professional Publishing&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236bdd27-5a58-410b-ba28-2e2680754252&quot;,&quot;properties&quot;:{&quot;noteIndex&quot;:0},&quot;isEdited&quot;:false,&quot;manualOverride&quot;:{&quot;isManuallyOverridden&quot;:false,&quot;citeprocText&quot;:&quot;(Puri et al., 2016)&quot;,&quot;manualOverrideText&quot;:&quot;&quot;},&quot;citationTag&quot;:&quot;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quot;,&quot;citationItems&quot;:[{&quot;id&quot;:&quot;53a16f85-c8e0-3828-a55b-ae0738a191da&quot;,&quot;itemData&quot;:{&quot;type&quot;:&quot;book&quot;,&quot;id&quot;:&quot;53a16f85-c8e0-3828-a55b-ae0738a191da&quot;,&quot;title&quot;:&quot;Artificial Neural Network for Drug Design, Delivery and Disposition&quot;,&quot;groupId&quot;:&quot;5d2b6425-7aae-3a65-b4f9-806b8d332f13&quot;,&quot;author&quot;:[{&quot;family&quot;:&quot;Puri&quot;,&quot;given&quot;:&quot;Munish&quot;,&quot;parse-names&quot;:false,&quot;dropping-particle&quot;:&quot;&quot;,&quot;non-dropping-particle&quot;:&quot;&quot;},{&quot;family&quot;:&quot;Pathak&quot;,&quot;given&quot;:&quot;Yashwant&quot;,&quot;parse-names&quot;:false,&quot;dropping-particle&quot;:&quot;&quot;,&quot;non-dropping-particle&quot;:&quot;&quot;},{&quot;family&quot;:&quot;Sutariya&quot;,&quot;given&quot;:&quot;Vijay Kumar&quot;,&quot;parse-names&quot;:false,&quot;dropping-particle&quot;:&quot;&quot;,&quot;non-dropping-particle&quot;:&quot;&quot;},{&quot;family&quot;:&quot;Tipparaju&quot;,&quot;given&quot;:&quot;Srinivas&quot;,&quot;parse-names&quot;:false,&quot;dropping-particle&quot;:&quot;&quot;,&quot;non-dropping-particle&quot;:&quot;&quot;},{&quot;family&quot;:&quot;Moreno&quot;,&quot;given&quot;:&quot;Wilfrido&quot;,&quot;parse-names&quot;:false,&quot;dropping-particle&quot;:&quot;&quot;,&quot;non-dropping-particle&quot;:&quot;&quot;}],&quot;issued&quot;:{&quot;date-parts&quot;:[[2016]]},&quot;publisher&quot;:&quot;Elsevier Inc.&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4d15d842-3845-451d-81ba-73f419fb4b3e&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ID&quot;:&quot;MENDELEY_CITATION_1487c78d-7fca-40f8-8e22-6659ea47edf3&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ID&quot;:&quot;MENDELEY_CITATION_353facdc-140d-4018-b131-aa99df70a784&quot;,&quot;properties&quot;:{&quot;noteIndex&quot;:0},&quot;isEdited&quot;:false,&quot;manualOverride&quot;:{&quot;isManuallyOverridden&quot;:false,&quot;citeprocText&quot;:&quot;(Concu et al., 2020)&quot;,&quot;manualOverrideText&quot;:&quot;&quot;},&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47</Pages>
  <Words>12319</Words>
  <Characters>67757</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2547</cp:revision>
  <dcterms:created xsi:type="dcterms:W3CDTF">2024-04-20T01:52:00Z</dcterms:created>
  <dcterms:modified xsi:type="dcterms:W3CDTF">2024-05-26T01:06:00Z</dcterms:modified>
</cp:coreProperties>
</file>