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335929">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335929">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335929">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335929">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335929">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335929">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125B7D9A"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193268614"/>
          <w:placeholder>
            <w:docPart w:val="6AD5FF5E0EC14BCF9FDDAA36FF4FBC64"/>
          </w:placeholder>
        </w:sdtPr>
        <w:sdtContent>
          <w:r w:rsidR="00687345" w:rsidRPr="00687345">
            <w:rPr>
              <w:rFonts w:eastAsia="Times New Roman"/>
            </w:rPr>
            <w:t>(OPS, 2023)</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687345" w:rsidRPr="00687345">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687345" w:rsidRPr="00687345">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999219257"/>
          <w:placeholder>
            <w:docPart w:val="DefaultPlaceholder_-1854013440"/>
          </w:placeholder>
        </w:sdtPr>
        <w:sdtContent>
          <w:r w:rsidR="00687345" w:rsidRPr="00687345">
            <w:t>(OPS, 2023)</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10D0DD45"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687345" w:rsidRPr="00687345">
            <w:t>(</w:t>
          </w:r>
          <w:proofErr w:type="spellStart"/>
          <w:r w:rsidR="00687345" w:rsidRPr="00687345">
            <w:t>Stelzmann</w:t>
          </w:r>
          <w:proofErr w:type="spellEnd"/>
          <w:r w:rsidR="00687345" w:rsidRPr="00687345">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687345" w:rsidRPr="00687345">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687345" w:rsidRPr="00687345">
            <w:t>(SSA México, 2021)</w:t>
          </w:r>
        </w:sdtContent>
      </w:sdt>
      <w:r w:rsidR="00EB6BEC">
        <w:t>.</w:t>
      </w:r>
      <w:r w:rsidR="00416FE7">
        <w:t xml:space="preserve"> </w:t>
      </w:r>
    </w:p>
    <w:p w14:paraId="21B5BBF8" w14:textId="77777777" w:rsidR="00C36A21" w:rsidRDefault="00C36A21" w:rsidP="0066067A">
      <w:pPr>
        <w:ind w:left="284"/>
      </w:pPr>
    </w:p>
    <w:p w14:paraId="6C57911A" w14:textId="155EB3D3"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687345" w:rsidRPr="00687345">
            <w:t>(</w:t>
          </w:r>
          <w:proofErr w:type="spellStart"/>
          <w:r w:rsidR="00687345" w:rsidRPr="00687345">
            <w:t>Sun</w:t>
          </w:r>
          <w:proofErr w:type="spellEnd"/>
          <w:r w:rsidR="00687345" w:rsidRPr="00687345">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687345">
            <w:rPr>
              <w:rFonts w:eastAsia="Times New Roman"/>
            </w:rPr>
            <w:t xml:space="preserve">(Johnson &amp; </w:t>
          </w:r>
          <w:proofErr w:type="spellStart"/>
          <w:r w:rsidR="00687345">
            <w:rPr>
              <w:rFonts w:eastAsia="Times New Roman"/>
            </w:rPr>
            <w:t>Stoothoff</w:t>
          </w:r>
          <w:proofErr w:type="spellEnd"/>
          <w:r w:rsidR="00687345">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687345" w:rsidRPr="00687345">
            <w:t>(Sanabria-Castro et al., 2017)</w:t>
          </w:r>
        </w:sdtContent>
      </w:sdt>
      <w:r w:rsidR="00D072AD">
        <w:t xml:space="preserve">. </w:t>
      </w:r>
    </w:p>
    <w:p w14:paraId="69E5D18C" w14:textId="77777777" w:rsidR="0095545E" w:rsidRDefault="0095545E" w:rsidP="00665DF5">
      <w:pPr>
        <w:ind w:left="284"/>
      </w:pPr>
    </w:p>
    <w:p w14:paraId="36658ED0" w14:textId="041E493A"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687345" w:rsidRPr="00687345">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687345" w:rsidRPr="00687345">
            <w:t>(</w:t>
          </w:r>
          <w:proofErr w:type="spellStart"/>
          <w:r w:rsidR="00687345" w:rsidRPr="00687345">
            <w:t>Deane</w:t>
          </w:r>
          <w:proofErr w:type="spellEnd"/>
          <w:r w:rsidR="00687345" w:rsidRPr="00687345">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687345" w:rsidRPr="00687345">
            <w:t>(Mohandas et al., 2009)</w:t>
          </w:r>
        </w:sdtContent>
      </w:sdt>
      <w:r w:rsidR="00537A78">
        <w:t>.</w:t>
      </w:r>
      <w:r w:rsidR="00995762">
        <w:t xml:space="preserve"> </w:t>
      </w:r>
    </w:p>
    <w:p w14:paraId="2657C135" w14:textId="77777777" w:rsidR="00341D39" w:rsidRDefault="00341D39" w:rsidP="0095545E">
      <w:pPr>
        <w:ind w:left="284"/>
      </w:pPr>
    </w:p>
    <w:p w14:paraId="07EA9619" w14:textId="67F13E2E"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687345" w:rsidRPr="00687345">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687345" w:rsidRPr="00687345">
            <w:t xml:space="preserve">(De </w:t>
          </w:r>
          <w:proofErr w:type="spellStart"/>
          <w:r w:rsidR="00687345" w:rsidRPr="00687345">
            <w:t>Strooper</w:t>
          </w:r>
          <w:proofErr w:type="spellEnd"/>
          <w:r w:rsidR="00687345" w:rsidRPr="00687345">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687345">
            <w:rPr>
              <w:rFonts w:eastAsia="Times New Roman"/>
            </w:rPr>
            <w:t xml:space="preserve">(Tanzi &amp; </w:t>
          </w:r>
          <w:proofErr w:type="spellStart"/>
          <w:r w:rsidR="00687345">
            <w:rPr>
              <w:rFonts w:eastAsia="Times New Roman"/>
            </w:rPr>
            <w:t>Bertram</w:t>
          </w:r>
          <w:proofErr w:type="spellEnd"/>
          <w:r w:rsidR="00687345">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687345" w:rsidRPr="00687345">
            <w:t>(</w:t>
          </w:r>
          <w:proofErr w:type="spellStart"/>
          <w:r w:rsidR="00687345" w:rsidRPr="00687345">
            <w:t>Velliquette</w:t>
          </w:r>
          <w:proofErr w:type="spellEnd"/>
          <w:r w:rsidR="00687345" w:rsidRPr="00687345">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687345" w:rsidRPr="00687345">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687345" w:rsidRPr="00687345">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4D5579A0"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687345" w:rsidRPr="00687345">
            <w:rPr>
              <w:highlight w:val="yellow"/>
            </w:rPr>
            <w:t>(Sanabria-Castro et al., 2017)</w:t>
          </w:r>
        </w:sdtContent>
      </w:sdt>
    </w:p>
    <w:p w14:paraId="4AAB751C" w14:textId="77777777" w:rsidR="0003229D" w:rsidRDefault="0003229D" w:rsidP="00CF09D5">
      <w:pPr>
        <w:ind w:firstLine="0"/>
      </w:pPr>
    </w:p>
    <w:p w14:paraId="41707E62" w14:textId="7FD8B8AF"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687345">
            <w:rPr>
              <w:rFonts w:eastAsia="Times New Roman"/>
            </w:rPr>
            <w:t xml:space="preserve">(Terry &amp; </w:t>
          </w:r>
          <w:proofErr w:type="spellStart"/>
          <w:r w:rsidR="00687345">
            <w:rPr>
              <w:rFonts w:eastAsia="Times New Roman"/>
            </w:rPr>
            <w:t>Buccafusco</w:t>
          </w:r>
          <w:proofErr w:type="spellEnd"/>
          <w:r w:rsidR="00687345">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687345">
            <w:rPr>
              <w:rFonts w:eastAsia="Times New Roman"/>
            </w:rPr>
            <w:t>(</w:t>
          </w:r>
          <w:proofErr w:type="spellStart"/>
          <w:r w:rsidR="00687345">
            <w:rPr>
              <w:rFonts w:eastAsia="Times New Roman"/>
            </w:rPr>
            <w:t>Liskowsky</w:t>
          </w:r>
          <w:proofErr w:type="spellEnd"/>
          <w:r w:rsidR="00687345">
            <w:rPr>
              <w:rFonts w:eastAsia="Times New Roman"/>
            </w:rPr>
            <w:t xml:space="preserve"> &amp; </w:t>
          </w:r>
          <w:proofErr w:type="spellStart"/>
          <w:r w:rsidR="00687345">
            <w:rPr>
              <w:rFonts w:eastAsia="Times New Roman"/>
            </w:rPr>
            <w:t>Schliebs</w:t>
          </w:r>
          <w:proofErr w:type="spellEnd"/>
          <w:r w:rsidR="00687345">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687345" w:rsidRPr="00687345">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687345" w:rsidRPr="00687345">
            <w:t>(Pena et al., 2006)</w:t>
          </w:r>
        </w:sdtContent>
      </w:sdt>
      <w:r w:rsidR="00A6360E">
        <w:t>.</w:t>
      </w:r>
    </w:p>
    <w:p w14:paraId="5F3E1CF2" w14:textId="77777777" w:rsidR="00E15C1B" w:rsidRDefault="00E15C1B" w:rsidP="00E15C1B">
      <w:pPr>
        <w:ind w:left="284"/>
      </w:pPr>
    </w:p>
    <w:p w14:paraId="51205059" w14:textId="721EA299"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687345" w:rsidRPr="00687345">
            <w:t>(</w:t>
          </w:r>
          <w:proofErr w:type="spellStart"/>
          <w:r w:rsidR="00687345" w:rsidRPr="00687345">
            <w:t>Grundke-Iqbal</w:t>
          </w:r>
          <w:proofErr w:type="spellEnd"/>
          <w:r w:rsidR="00687345" w:rsidRPr="00687345">
            <w:t xml:space="preserve"> et al., 1986)</w:t>
          </w:r>
        </w:sdtContent>
      </w:sdt>
      <w:r w:rsidR="00687345">
        <w:t xml:space="preserve">. </w:t>
      </w:r>
    </w:p>
    <w:p w14:paraId="64A0584F" w14:textId="77777777" w:rsidR="00B44EF0" w:rsidRDefault="00B44EF0" w:rsidP="00782A94">
      <w:pPr>
        <w:ind w:left="284"/>
      </w:pPr>
    </w:p>
    <w:p w14:paraId="258F923B" w14:textId="77777777" w:rsidR="00782A94" w:rsidRDefault="00782A94" w:rsidP="00782A94">
      <w:pPr>
        <w:ind w:left="284"/>
      </w:pPr>
    </w:p>
    <w:p w14:paraId="0FE9A519" w14:textId="77777777" w:rsidR="00782A94" w:rsidRDefault="00782A94" w:rsidP="00782A94">
      <w:pPr>
        <w:ind w:left="284"/>
      </w:pPr>
    </w:p>
    <w:p w14:paraId="116F6463" w14:textId="77777777" w:rsidR="00782A94" w:rsidRDefault="00782A94" w:rsidP="00782A94">
      <w:pPr>
        <w:ind w:left="284"/>
      </w:pPr>
    </w:p>
    <w:p w14:paraId="40DF9D14" w14:textId="796AD532" w:rsidR="00961F8E" w:rsidRPr="00777F52" w:rsidRDefault="00961F8E" w:rsidP="0041566D">
      <w:pPr>
        <w:ind w:left="284"/>
      </w:pPr>
    </w:p>
    <w:p w14:paraId="065005CC" w14:textId="77777777" w:rsidR="0071405D" w:rsidRDefault="0071405D" w:rsidP="005E522F">
      <w:pPr>
        <w:ind w:firstLine="0"/>
      </w:pPr>
    </w:p>
    <w:p w14:paraId="48247E7B" w14:textId="77777777" w:rsidR="00B90AF3" w:rsidRDefault="00B90AF3" w:rsidP="00B90AF3">
      <w:r>
        <w:t>3. Hablar de qué puede provocar Alzheimer</w:t>
      </w:r>
    </w:p>
    <w:p w14:paraId="3B14FF63" w14:textId="77777777" w:rsidR="00B90AF3" w:rsidRDefault="00B90AF3" w:rsidP="00B90AF3">
      <w:r>
        <w:t>4. Hablar de la diabetes.</w:t>
      </w:r>
    </w:p>
    <w:p w14:paraId="2F96567A" w14:textId="77777777" w:rsidR="00B90AF3" w:rsidRDefault="00B90AF3" w:rsidP="00B90AF3">
      <w:r>
        <w:t>5. Hablar de qué provoca la diabetes.</w:t>
      </w:r>
    </w:p>
    <w:p w14:paraId="3580542C" w14:textId="77777777" w:rsidR="00B90AF3" w:rsidRDefault="00B90AF3" w:rsidP="00B90AF3">
      <w:r>
        <w:t>6. Hablar de datos de la diabetes.</w:t>
      </w:r>
    </w:p>
    <w:p w14:paraId="1729EB43" w14:textId="77777777" w:rsidR="00B90AF3" w:rsidRDefault="00B90AF3" w:rsidP="00B90AF3">
      <w:r>
        <w:t>7. Hablar de los productos del Alzheimer</w:t>
      </w:r>
    </w:p>
    <w:p w14:paraId="3E33238F" w14:textId="77777777" w:rsidR="00B90AF3" w:rsidRDefault="00B90AF3" w:rsidP="00B90AF3">
      <w:r>
        <w:t>8. Hablar de la relación Alzheimer – diabetes.</w:t>
      </w:r>
    </w:p>
    <w:p w14:paraId="7D663598" w14:textId="41202432" w:rsidR="00F529BB" w:rsidRDefault="00F529BB" w:rsidP="00B90AF3">
      <w:r>
        <w:t>9. Proteínas involucradas</w:t>
      </w:r>
      <w:r w:rsidR="002E1218">
        <w:t xml:space="preserve"> del artículo.</w:t>
      </w:r>
    </w:p>
    <w:p w14:paraId="0D43FD82" w14:textId="13C60DE4" w:rsidR="007E2317" w:rsidRDefault="00772DC8" w:rsidP="00B90AF3">
      <w:r>
        <w:t xml:space="preserve">10. </w:t>
      </w:r>
      <w:r w:rsidR="00DB5916">
        <w:t xml:space="preserve">Buscar artículos </w:t>
      </w:r>
      <w:r w:rsidR="002E1218">
        <w:t>que respalden a las proteínas del artículo.</w:t>
      </w:r>
    </w:p>
    <w:p w14:paraId="336B67B6" w14:textId="14713A2B" w:rsidR="004C28A6" w:rsidRDefault="004C28A6" w:rsidP="00B90AF3">
      <w:r>
        <w:t xml:space="preserve">11. Hablar sobre el diseño de fármacos </w:t>
      </w:r>
    </w:p>
    <w:p w14:paraId="17EF5CC8" w14:textId="563134ED" w:rsidR="00BA4590" w:rsidRDefault="00BA4590" w:rsidP="00B90AF3">
      <w:r>
        <w:t>1</w:t>
      </w:r>
      <w:r w:rsidR="00AE0580">
        <w:t>2</w:t>
      </w:r>
      <w:r w:rsidR="00FA7CF0">
        <w:t>g</w:t>
      </w:r>
      <w:r>
        <w:t xml:space="preserve">. </w:t>
      </w:r>
      <w:r w:rsidR="00425A6B">
        <w:t xml:space="preserve">Buscar trabajos sobre diseño de fármacos sobre la asociación </w:t>
      </w:r>
      <w:r w:rsidR="004C28A6">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335929">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335929">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335929">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222104AF"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687345" w:rsidRPr="00687345">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6BE20BDA"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687345" w:rsidRPr="00687345">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4C3FC596"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687345">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687345" w:rsidRPr="00687345">
            <w:t>(</w:t>
          </w:r>
          <w:proofErr w:type="spellStart"/>
          <w:r w:rsidR="00687345" w:rsidRPr="00687345">
            <w:t>The</w:t>
          </w:r>
          <w:proofErr w:type="spellEnd"/>
          <w:r w:rsidR="00687345" w:rsidRPr="00687345">
            <w:t xml:space="preserve"> pandas </w:t>
          </w:r>
          <w:proofErr w:type="spellStart"/>
          <w:r w:rsidR="00687345" w:rsidRPr="00687345">
            <w:t>development</w:t>
          </w:r>
          <w:proofErr w:type="spellEnd"/>
          <w:r w:rsidR="00687345" w:rsidRPr="00687345">
            <w:t xml:space="preserve"> </w:t>
          </w:r>
          <w:proofErr w:type="spellStart"/>
          <w:r w:rsidR="00687345" w:rsidRPr="00687345">
            <w:t>team</w:t>
          </w:r>
          <w:proofErr w:type="spellEnd"/>
          <w:r w:rsidR="00687345" w:rsidRPr="00687345">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49339903" w14:textId="77777777" w:rsidR="00687345" w:rsidRPr="00687345" w:rsidRDefault="00687345">
          <w:pPr>
            <w:autoSpaceDE w:val="0"/>
            <w:autoSpaceDN w:val="0"/>
            <w:ind w:hanging="480"/>
            <w:divId w:val="1046642546"/>
            <w:rPr>
              <w:rFonts w:eastAsia="Times New Roman"/>
              <w:kern w:val="0"/>
              <w:szCs w:val="24"/>
              <w:lang w:val="en-US"/>
              <w14:ligatures w14:val="none"/>
            </w:rPr>
          </w:pPr>
          <w:r w:rsidRPr="00687345">
            <w:rPr>
              <w:rFonts w:eastAsia="Times New Roman"/>
              <w:lang w:val="en-US"/>
            </w:rPr>
            <w:t xml:space="preserve">Cummings, J. L., Doody, R., &amp; Clark, C. (2007). Disease-modifying therapies for Alzheimer disease: challenges to early intervention. </w:t>
          </w:r>
          <w:r w:rsidRPr="00687345">
            <w:rPr>
              <w:rFonts w:eastAsia="Times New Roman"/>
              <w:i/>
              <w:iCs/>
              <w:lang w:val="en-US"/>
            </w:rPr>
            <w:t>Neurology</w:t>
          </w:r>
          <w:r w:rsidRPr="00687345">
            <w:rPr>
              <w:rFonts w:eastAsia="Times New Roman"/>
              <w:lang w:val="en-US"/>
            </w:rPr>
            <w:t xml:space="preserve">, </w:t>
          </w:r>
          <w:r w:rsidRPr="00687345">
            <w:rPr>
              <w:rFonts w:eastAsia="Times New Roman"/>
              <w:i/>
              <w:iCs/>
              <w:lang w:val="en-US"/>
            </w:rPr>
            <w:t>69</w:t>
          </w:r>
          <w:r w:rsidRPr="00687345">
            <w:rPr>
              <w:rFonts w:eastAsia="Times New Roman"/>
              <w:lang w:val="en-US"/>
            </w:rPr>
            <w:t>(16), 1622–1634. https://doi.org/10.1212/01.WNL.0000295996.54210.69</w:t>
          </w:r>
        </w:p>
        <w:p w14:paraId="5B81F40F" w14:textId="77777777" w:rsidR="00687345" w:rsidRPr="00687345" w:rsidRDefault="00687345">
          <w:pPr>
            <w:autoSpaceDE w:val="0"/>
            <w:autoSpaceDN w:val="0"/>
            <w:ind w:hanging="480"/>
            <w:divId w:val="510023963"/>
            <w:rPr>
              <w:rFonts w:eastAsia="Times New Roman"/>
              <w:lang w:val="en-US"/>
            </w:rPr>
          </w:pPr>
          <w:r w:rsidRPr="00687345">
            <w:rPr>
              <w:rFonts w:eastAsia="Times New Roman"/>
              <w:lang w:val="en-US"/>
            </w:rPr>
            <w:t xml:space="preserve">Davies, M., </w:t>
          </w:r>
          <w:proofErr w:type="spellStart"/>
          <w:r w:rsidRPr="00687345">
            <w:rPr>
              <w:rFonts w:eastAsia="Times New Roman"/>
              <w:lang w:val="en-US"/>
            </w:rPr>
            <w:t>Nowotka</w:t>
          </w:r>
          <w:proofErr w:type="spellEnd"/>
          <w:r w:rsidRPr="00687345">
            <w:rPr>
              <w:rFonts w:eastAsia="Times New Roman"/>
              <w:lang w:val="en-US"/>
            </w:rPr>
            <w:t xml:space="preserve">, M., Papadatos, G., Dedman, N., </w:t>
          </w:r>
          <w:proofErr w:type="spellStart"/>
          <w:r w:rsidRPr="00687345">
            <w:rPr>
              <w:rFonts w:eastAsia="Times New Roman"/>
              <w:lang w:val="en-US"/>
            </w:rPr>
            <w:t>Gaulton</w:t>
          </w:r>
          <w:proofErr w:type="spellEnd"/>
          <w:r w:rsidRPr="00687345">
            <w:rPr>
              <w:rFonts w:eastAsia="Times New Roman"/>
              <w:lang w:val="en-US"/>
            </w:rPr>
            <w:t xml:space="preserve">, A., Atkinson, F., Bellis, L., &amp; </w:t>
          </w:r>
          <w:proofErr w:type="spellStart"/>
          <w:r w:rsidRPr="00687345">
            <w:rPr>
              <w:rFonts w:eastAsia="Times New Roman"/>
              <w:lang w:val="en-US"/>
            </w:rPr>
            <w:t>Overington</w:t>
          </w:r>
          <w:proofErr w:type="spellEnd"/>
          <w:r w:rsidRPr="00687345">
            <w:rPr>
              <w:rFonts w:eastAsia="Times New Roman"/>
              <w:lang w:val="en-US"/>
            </w:rPr>
            <w:t xml:space="preserve">, J. P. (2015). </w:t>
          </w:r>
          <w:proofErr w:type="spellStart"/>
          <w:r w:rsidRPr="00687345">
            <w:rPr>
              <w:rFonts w:eastAsia="Times New Roman"/>
              <w:lang w:val="en-US"/>
            </w:rPr>
            <w:t>ChEMBL</w:t>
          </w:r>
          <w:proofErr w:type="spellEnd"/>
          <w:r w:rsidRPr="00687345">
            <w:rPr>
              <w:rFonts w:eastAsia="Times New Roman"/>
              <w:lang w:val="en-US"/>
            </w:rPr>
            <w:t xml:space="preserve"> web services: streamlining access to drug discovery data and utilities. </w:t>
          </w:r>
          <w:r w:rsidRPr="00687345">
            <w:rPr>
              <w:rFonts w:eastAsia="Times New Roman"/>
              <w:i/>
              <w:iCs/>
              <w:lang w:val="en-US"/>
            </w:rPr>
            <w:t>Nucleic Acids Research</w:t>
          </w:r>
          <w:r w:rsidRPr="00687345">
            <w:rPr>
              <w:rFonts w:eastAsia="Times New Roman"/>
              <w:lang w:val="en-US"/>
            </w:rPr>
            <w:t xml:space="preserve">, </w:t>
          </w:r>
          <w:r w:rsidRPr="00687345">
            <w:rPr>
              <w:rFonts w:eastAsia="Times New Roman"/>
              <w:i/>
              <w:iCs/>
              <w:lang w:val="en-US"/>
            </w:rPr>
            <w:t>43</w:t>
          </w:r>
          <w:r w:rsidRPr="00687345">
            <w:rPr>
              <w:rFonts w:eastAsia="Times New Roman"/>
              <w:lang w:val="en-US"/>
            </w:rPr>
            <w:t>(Web Server issue), W612. https://doi.org/10.1093/NAR/GKV352</w:t>
          </w:r>
        </w:p>
        <w:p w14:paraId="237CD9D7" w14:textId="77777777" w:rsidR="00687345" w:rsidRPr="00687345" w:rsidRDefault="00687345">
          <w:pPr>
            <w:autoSpaceDE w:val="0"/>
            <w:autoSpaceDN w:val="0"/>
            <w:ind w:hanging="480"/>
            <w:divId w:val="1687712081"/>
            <w:rPr>
              <w:rFonts w:eastAsia="Times New Roman"/>
              <w:lang w:val="en-US"/>
            </w:rPr>
          </w:pPr>
          <w:r w:rsidRPr="00687345">
            <w:rPr>
              <w:rFonts w:eastAsia="Times New Roman"/>
              <w:lang w:val="en-US"/>
            </w:rPr>
            <w:t xml:space="preserve">De </w:t>
          </w:r>
          <w:proofErr w:type="spellStart"/>
          <w:r w:rsidRPr="00687345">
            <w:rPr>
              <w:rFonts w:eastAsia="Times New Roman"/>
              <w:lang w:val="en-US"/>
            </w:rPr>
            <w:t>Strooper</w:t>
          </w:r>
          <w:proofErr w:type="spellEnd"/>
          <w:r w:rsidRPr="00687345">
            <w:rPr>
              <w:rFonts w:eastAsia="Times New Roman"/>
              <w:lang w:val="en-US"/>
            </w:rPr>
            <w:t xml:space="preserve">, B. (2010). Proteases and proteolysis in Alzheimer disease: a multifactorial view on the disease process. </w:t>
          </w:r>
          <w:r w:rsidRPr="00687345">
            <w:rPr>
              <w:rFonts w:eastAsia="Times New Roman"/>
              <w:i/>
              <w:iCs/>
              <w:lang w:val="en-US"/>
            </w:rPr>
            <w:t>Physiological Reviews</w:t>
          </w:r>
          <w:r w:rsidRPr="00687345">
            <w:rPr>
              <w:rFonts w:eastAsia="Times New Roman"/>
              <w:lang w:val="en-US"/>
            </w:rPr>
            <w:t xml:space="preserve">, </w:t>
          </w:r>
          <w:r w:rsidRPr="00687345">
            <w:rPr>
              <w:rFonts w:eastAsia="Times New Roman"/>
              <w:i/>
              <w:iCs/>
              <w:lang w:val="en-US"/>
            </w:rPr>
            <w:t>90</w:t>
          </w:r>
          <w:r w:rsidRPr="00687345">
            <w:rPr>
              <w:rFonts w:eastAsia="Times New Roman"/>
              <w:lang w:val="en-US"/>
            </w:rPr>
            <w:t>(2), 465–494. https://doi.org/10.1152/PHYSREV.00023.2009</w:t>
          </w:r>
        </w:p>
        <w:p w14:paraId="07BDC049" w14:textId="77777777" w:rsidR="00687345" w:rsidRPr="00687345" w:rsidRDefault="00687345">
          <w:pPr>
            <w:autoSpaceDE w:val="0"/>
            <w:autoSpaceDN w:val="0"/>
            <w:ind w:hanging="480"/>
            <w:divId w:val="1149708488"/>
            <w:rPr>
              <w:rFonts w:eastAsia="Times New Roman"/>
              <w:lang w:val="en-US"/>
            </w:rPr>
          </w:pPr>
          <w:r w:rsidRPr="00687345">
            <w:rPr>
              <w:rFonts w:eastAsia="Times New Roman"/>
              <w:lang w:val="en-US"/>
            </w:rPr>
            <w:t xml:space="preserve">Deane, R., Bell, R., </w:t>
          </w:r>
          <w:proofErr w:type="spellStart"/>
          <w:r w:rsidRPr="00687345">
            <w:rPr>
              <w:rFonts w:eastAsia="Times New Roman"/>
              <w:lang w:val="en-US"/>
            </w:rPr>
            <w:t>Sagare</w:t>
          </w:r>
          <w:proofErr w:type="spellEnd"/>
          <w:r w:rsidRPr="00687345">
            <w:rPr>
              <w:rFonts w:eastAsia="Times New Roman"/>
              <w:lang w:val="en-US"/>
            </w:rPr>
            <w:t xml:space="preserve">, A., &amp; </w:t>
          </w:r>
          <w:proofErr w:type="spellStart"/>
          <w:r w:rsidRPr="00687345">
            <w:rPr>
              <w:rFonts w:eastAsia="Times New Roman"/>
              <w:lang w:val="en-US"/>
            </w:rPr>
            <w:t>Zlokovic</w:t>
          </w:r>
          <w:proofErr w:type="spellEnd"/>
          <w:r w:rsidRPr="00687345">
            <w:rPr>
              <w:rFonts w:eastAsia="Times New Roman"/>
              <w:lang w:val="en-US"/>
            </w:rPr>
            <w:t xml:space="preserve">, B. (2009). Clearance of amyloid-beta peptide across the blood-brain barrier: implication for therapies in Alzheimer’s disease. </w:t>
          </w:r>
          <w:r w:rsidRPr="00687345">
            <w:rPr>
              <w:rFonts w:eastAsia="Times New Roman"/>
              <w:i/>
              <w:iCs/>
              <w:lang w:val="en-US"/>
            </w:rPr>
            <w:t>CNS &amp; Neurological Disorders Drug Targets</w:t>
          </w:r>
          <w:r w:rsidRPr="00687345">
            <w:rPr>
              <w:rFonts w:eastAsia="Times New Roman"/>
              <w:lang w:val="en-US"/>
            </w:rPr>
            <w:t xml:space="preserve">, </w:t>
          </w:r>
          <w:r w:rsidRPr="00687345">
            <w:rPr>
              <w:rFonts w:eastAsia="Times New Roman"/>
              <w:i/>
              <w:iCs/>
              <w:lang w:val="en-US"/>
            </w:rPr>
            <w:t>8</w:t>
          </w:r>
          <w:r w:rsidRPr="00687345">
            <w:rPr>
              <w:rFonts w:eastAsia="Times New Roman"/>
              <w:lang w:val="en-US"/>
            </w:rPr>
            <w:t>(1), 16–30. https://doi.org/10.2174/187152709787601867</w:t>
          </w:r>
        </w:p>
        <w:p w14:paraId="15866652" w14:textId="77777777" w:rsidR="00687345" w:rsidRPr="00687345" w:rsidRDefault="00687345">
          <w:pPr>
            <w:autoSpaceDE w:val="0"/>
            <w:autoSpaceDN w:val="0"/>
            <w:ind w:hanging="480"/>
            <w:divId w:val="610936611"/>
            <w:rPr>
              <w:rFonts w:eastAsia="Times New Roman"/>
              <w:lang w:val="en-US"/>
            </w:rPr>
          </w:pPr>
          <w:r w:rsidRPr="00687345">
            <w:rPr>
              <w:rFonts w:eastAsia="Times New Roman"/>
              <w:lang w:val="en-US"/>
            </w:rPr>
            <w:t xml:space="preserve">Fisher, A. (2008). M1 muscarinic agonists target major hallmarks of Alzheimer’s disease--the pivotal role of brain M1 receptors. </w:t>
          </w:r>
          <w:r w:rsidRPr="00687345">
            <w:rPr>
              <w:rFonts w:eastAsia="Times New Roman"/>
              <w:i/>
              <w:iCs/>
              <w:lang w:val="en-US"/>
            </w:rPr>
            <w:t>Neuro-Degenerative Diseases</w:t>
          </w:r>
          <w:r w:rsidRPr="00687345">
            <w:rPr>
              <w:rFonts w:eastAsia="Times New Roman"/>
              <w:lang w:val="en-US"/>
            </w:rPr>
            <w:t xml:space="preserve">, </w:t>
          </w:r>
          <w:r w:rsidRPr="00687345">
            <w:rPr>
              <w:rFonts w:eastAsia="Times New Roman"/>
              <w:i/>
              <w:iCs/>
              <w:lang w:val="en-US"/>
            </w:rPr>
            <w:t>5</w:t>
          </w:r>
          <w:r w:rsidRPr="00687345">
            <w:rPr>
              <w:rFonts w:eastAsia="Times New Roman"/>
              <w:lang w:val="en-US"/>
            </w:rPr>
            <w:t>(3–4), 237–240. https://doi.org/10.1159/000113712</w:t>
          </w:r>
        </w:p>
        <w:p w14:paraId="60101B4C" w14:textId="77777777" w:rsidR="00687345" w:rsidRPr="00687345" w:rsidRDefault="00687345">
          <w:pPr>
            <w:autoSpaceDE w:val="0"/>
            <w:autoSpaceDN w:val="0"/>
            <w:ind w:hanging="480"/>
            <w:divId w:val="1607078389"/>
            <w:rPr>
              <w:rFonts w:eastAsia="Times New Roman"/>
              <w:lang w:val="en-US"/>
            </w:rPr>
          </w:pPr>
          <w:proofErr w:type="spellStart"/>
          <w:r w:rsidRPr="00687345">
            <w:rPr>
              <w:rFonts w:eastAsia="Times New Roman"/>
              <w:lang w:val="en-US"/>
            </w:rPr>
            <w:t>Grundke</w:t>
          </w:r>
          <w:proofErr w:type="spellEnd"/>
          <w:r w:rsidRPr="00687345">
            <w:rPr>
              <w:rFonts w:eastAsia="Times New Roman"/>
              <w:lang w:val="en-US"/>
            </w:rPr>
            <w:t xml:space="preserve">-Iqbal, I., Iqbal, K., Tung, Y. C., Quinlan, M., Wisniewski, H. M., &amp; Binder, L. I. (1986). Abnormal phosphorylation of the microtubule-associated protein tau (tau) in Alzheimer cytoskeletal pathology. </w:t>
          </w:r>
          <w:r w:rsidRPr="00687345">
            <w:rPr>
              <w:rFonts w:eastAsia="Times New Roman"/>
              <w:i/>
              <w:iCs/>
              <w:lang w:val="en-US"/>
            </w:rPr>
            <w:t>Proceedings of the National Academy of Sciences of the United States of America</w:t>
          </w:r>
          <w:r w:rsidRPr="00687345">
            <w:rPr>
              <w:rFonts w:eastAsia="Times New Roman"/>
              <w:lang w:val="en-US"/>
            </w:rPr>
            <w:t xml:space="preserve">, </w:t>
          </w:r>
          <w:r w:rsidRPr="00687345">
            <w:rPr>
              <w:rFonts w:eastAsia="Times New Roman"/>
              <w:i/>
              <w:iCs/>
              <w:lang w:val="en-US"/>
            </w:rPr>
            <w:t>83</w:t>
          </w:r>
          <w:r w:rsidRPr="00687345">
            <w:rPr>
              <w:rFonts w:eastAsia="Times New Roman"/>
              <w:lang w:val="en-US"/>
            </w:rPr>
            <w:t>(13), 4913. https://doi.org/10.1073/PNAS.83.13.4913</w:t>
          </w:r>
        </w:p>
        <w:p w14:paraId="64F425B3" w14:textId="77777777" w:rsidR="00687345" w:rsidRDefault="00687345">
          <w:pPr>
            <w:autoSpaceDE w:val="0"/>
            <w:autoSpaceDN w:val="0"/>
            <w:ind w:hanging="480"/>
            <w:divId w:val="1707101295"/>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05571DDF" w14:textId="77777777" w:rsidR="00687345" w:rsidRPr="00687345" w:rsidRDefault="00687345">
          <w:pPr>
            <w:autoSpaceDE w:val="0"/>
            <w:autoSpaceDN w:val="0"/>
            <w:ind w:hanging="480"/>
            <w:divId w:val="277101485"/>
            <w:rPr>
              <w:rFonts w:eastAsia="Times New Roman"/>
              <w:lang w:val="en-US"/>
            </w:rPr>
          </w:pPr>
          <w:r w:rsidRPr="00687345">
            <w:rPr>
              <w:rFonts w:eastAsia="Times New Roman"/>
              <w:lang w:val="en-US"/>
            </w:rPr>
            <w:t xml:space="preserve">Johnson, G. V. W., &amp; Stoothoff, W. H. (2004). Tau phosphorylation in neuronal cell function and dysfunction. </w:t>
          </w:r>
          <w:r w:rsidRPr="00687345">
            <w:rPr>
              <w:rFonts w:eastAsia="Times New Roman"/>
              <w:i/>
              <w:iCs/>
              <w:lang w:val="en-US"/>
            </w:rPr>
            <w:t>Journal of Cell Science</w:t>
          </w:r>
          <w:r w:rsidRPr="00687345">
            <w:rPr>
              <w:rFonts w:eastAsia="Times New Roman"/>
              <w:lang w:val="en-US"/>
            </w:rPr>
            <w:t xml:space="preserve">, </w:t>
          </w:r>
          <w:r w:rsidRPr="00687345">
            <w:rPr>
              <w:rFonts w:eastAsia="Times New Roman"/>
              <w:i/>
              <w:iCs/>
              <w:lang w:val="en-US"/>
            </w:rPr>
            <w:t>117</w:t>
          </w:r>
          <w:r w:rsidRPr="00687345">
            <w:rPr>
              <w:rFonts w:eastAsia="Times New Roman"/>
              <w:lang w:val="en-US"/>
            </w:rPr>
            <w:t>(24), 5721–5729. https://doi.org/10.1242/JCS.01558</w:t>
          </w:r>
        </w:p>
        <w:p w14:paraId="7A219F51" w14:textId="77777777" w:rsidR="00687345" w:rsidRPr="00687345" w:rsidRDefault="00687345">
          <w:pPr>
            <w:autoSpaceDE w:val="0"/>
            <w:autoSpaceDN w:val="0"/>
            <w:ind w:hanging="480"/>
            <w:divId w:val="613100844"/>
            <w:rPr>
              <w:rFonts w:eastAsia="Times New Roman"/>
              <w:lang w:val="en-US"/>
            </w:rPr>
          </w:pPr>
          <w:proofErr w:type="spellStart"/>
          <w:r w:rsidRPr="00687345">
            <w:rPr>
              <w:rFonts w:eastAsia="Times New Roman"/>
              <w:lang w:val="en-US"/>
            </w:rPr>
            <w:t>Liskowsky</w:t>
          </w:r>
          <w:proofErr w:type="spellEnd"/>
          <w:r w:rsidRPr="00687345">
            <w:rPr>
              <w:rFonts w:eastAsia="Times New Roman"/>
              <w:lang w:val="en-US"/>
            </w:rPr>
            <w:t xml:space="preserve">, W., &amp; </w:t>
          </w:r>
          <w:proofErr w:type="spellStart"/>
          <w:r w:rsidRPr="00687345">
            <w:rPr>
              <w:rFonts w:eastAsia="Times New Roman"/>
              <w:lang w:val="en-US"/>
            </w:rPr>
            <w:t>Schliebs</w:t>
          </w:r>
          <w:proofErr w:type="spellEnd"/>
          <w:r w:rsidRPr="00687345">
            <w:rPr>
              <w:rFonts w:eastAsia="Times New Roman"/>
              <w:lang w:val="en-US"/>
            </w:rPr>
            <w:t xml:space="preserve">, R. (2006). Muscarinic acetylcholine receptor inhibition in transgenic Alzheimer-like Tg2576 mice by scopolamine </w:t>
          </w:r>
          <w:proofErr w:type="spellStart"/>
          <w:r w:rsidRPr="00687345">
            <w:rPr>
              <w:rFonts w:eastAsia="Times New Roman"/>
              <w:lang w:val="en-US"/>
            </w:rPr>
            <w:t>favours</w:t>
          </w:r>
          <w:proofErr w:type="spellEnd"/>
          <w:r w:rsidRPr="00687345">
            <w:rPr>
              <w:rFonts w:eastAsia="Times New Roman"/>
              <w:lang w:val="en-US"/>
            </w:rPr>
            <w:t xml:space="preserve"> the amyloidogenic route of processing of amyloid precursor protein. </w:t>
          </w:r>
          <w:r w:rsidRPr="00687345">
            <w:rPr>
              <w:rFonts w:eastAsia="Times New Roman"/>
              <w:i/>
              <w:iCs/>
              <w:lang w:val="en-US"/>
            </w:rPr>
            <w:t xml:space="preserve">International Journal of Developmental </w:t>
          </w:r>
          <w:proofErr w:type="gramStart"/>
          <w:r w:rsidRPr="00687345">
            <w:rPr>
              <w:rFonts w:eastAsia="Times New Roman"/>
              <w:i/>
              <w:iCs/>
              <w:lang w:val="en-US"/>
            </w:rPr>
            <w:t>Neuroscience :</w:t>
          </w:r>
          <w:proofErr w:type="gramEnd"/>
          <w:r w:rsidRPr="00687345">
            <w:rPr>
              <w:rFonts w:eastAsia="Times New Roman"/>
              <w:i/>
              <w:iCs/>
              <w:lang w:val="en-US"/>
            </w:rPr>
            <w:t xml:space="preserve"> The </w:t>
          </w:r>
          <w:r w:rsidRPr="00687345">
            <w:rPr>
              <w:rFonts w:eastAsia="Times New Roman"/>
              <w:i/>
              <w:iCs/>
              <w:lang w:val="en-US"/>
            </w:rPr>
            <w:lastRenderedPageBreak/>
            <w:t>Official Journal of the International Society for Developmental Neuroscience</w:t>
          </w:r>
          <w:r w:rsidRPr="00687345">
            <w:rPr>
              <w:rFonts w:eastAsia="Times New Roman"/>
              <w:lang w:val="en-US"/>
            </w:rPr>
            <w:t xml:space="preserve">, </w:t>
          </w:r>
          <w:r w:rsidRPr="00687345">
            <w:rPr>
              <w:rFonts w:eastAsia="Times New Roman"/>
              <w:i/>
              <w:iCs/>
              <w:lang w:val="en-US"/>
            </w:rPr>
            <w:t>24</w:t>
          </w:r>
          <w:r w:rsidRPr="00687345">
            <w:rPr>
              <w:rFonts w:eastAsia="Times New Roman"/>
              <w:lang w:val="en-US"/>
            </w:rPr>
            <w:t>(2–3), 149–156. https://doi.org/10.1016/J.IJDEVNEU.2005.11.010</w:t>
          </w:r>
        </w:p>
        <w:p w14:paraId="76E9E62D" w14:textId="77777777" w:rsidR="00687345" w:rsidRDefault="00687345">
          <w:pPr>
            <w:autoSpaceDE w:val="0"/>
            <w:autoSpaceDN w:val="0"/>
            <w:ind w:hanging="480"/>
            <w:divId w:val="59985914"/>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06304104" w14:textId="77777777" w:rsidR="00687345" w:rsidRPr="00687345" w:rsidRDefault="00687345">
          <w:pPr>
            <w:autoSpaceDE w:val="0"/>
            <w:autoSpaceDN w:val="0"/>
            <w:ind w:hanging="480"/>
            <w:divId w:val="369913906"/>
            <w:rPr>
              <w:rFonts w:eastAsia="Times New Roman"/>
              <w:lang w:val="en-US"/>
            </w:rPr>
          </w:pPr>
          <w:r>
            <w:rPr>
              <w:rFonts w:eastAsia="Times New Roman"/>
            </w:rPr>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687345">
            <w:rPr>
              <w:rFonts w:eastAsia="Times New Roman"/>
              <w:lang w:val="en-US"/>
            </w:rPr>
            <w:t xml:space="preserve">Neurobiology of Alzheimer’s disease. </w:t>
          </w:r>
          <w:r w:rsidRPr="00687345">
            <w:rPr>
              <w:rFonts w:eastAsia="Times New Roman"/>
              <w:i/>
              <w:iCs/>
              <w:lang w:val="en-US"/>
            </w:rPr>
            <w:t>Indian Journal of Psychiatry</w:t>
          </w:r>
          <w:r w:rsidRPr="00687345">
            <w:rPr>
              <w:rFonts w:eastAsia="Times New Roman"/>
              <w:lang w:val="en-US"/>
            </w:rPr>
            <w:t xml:space="preserve">, </w:t>
          </w:r>
          <w:r w:rsidRPr="00687345">
            <w:rPr>
              <w:rFonts w:eastAsia="Times New Roman"/>
              <w:i/>
              <w:iCs/>
              <w:lang w:val="en-US"/>
            </w:rPr>
            <w:t>51</w:t>
          </w:r>
          <w:r w:rsidRPr="00687345">
            <w:rPr>
              <w:rFonts w:eastAsia="Times New Roman"/>
              <w:lang w:val="en-US"/>
            </w:rPr>
            <w:t>(1), 55. https://doi.org/10.4103/0019-5545.44908</w:t>
          </w:r>
        </w:p>
        <w:p w14:paraId="043AE2E4" w14:textId="77777777" w:rsidR="00687345" w:rsidRDefault="00687345">
          <w:pPr>
            <w:autoSpaceDE w:val="0"/>
            <w:autoSpaceDN w:val="0"/>
            <w:ind w:hanging="480"/>
            <w:divId w:val="2134399944"/>
            <w:rPr>
              <w:rFonts w:eastAsia="Times New Roman"/>
            </w:rPr>
          </w:pPr>
          <w:r>
            <w:rPr>
              <w:rFonts w:eastAsia="Times New Roman"/>
            </w:rPr>
            <w:t xml:space="preserve">OPS. (2023). </w:t>
          </w:r>
          <w:r>
            <w:rPr>
              <w:rFonts w:eastAsia="Times New Roman"/>
              <w:i/>
              <w:iCs/>
            </w:rPr>
            <w:t>Demencia - OPS/OMS | Organización Panamericana de la Salud</w:t>
          </w:r>
          <w:r>
            <w:rPr>
              <w:rFonts w:eastAsia="Times New Roman"/>
            </w:rPr>
            <w:t>. https://www.paho.org/es/temas/demencia</w:t>
          </w:r>
        </w:p>
        <w:p w14:paraId="621EED4A" w14:textId="77777777" w:rsidR="00687345" w:rsidRPr="00687345" w:rsidRDefault="00687345">
          <w:pPr>
            <w:autoSpaceDE w:val="0"/>
            <w:autoSpaceDN w:val="0"/>
            <w:ind w:hanging="480"/>
            <w:divId w:val="2085449325"/>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687345">
            <w:rPr>
              <w:rFonts w:eastAsia="Times New Roman"/>
              <w:lang w:val="en-US"/>
            </w:rPr>
            <w:t xml:space="preserve">The role of beta-amyloid protein in synaptic function: implications for Alzheimer’s disease therapy. </w:t>
          </w:r>
          <w:r w:rsidRPr="00687345">
            <w:rPr>
              <w:rFonts w:eastAsia="Times New Roman"/>
              <w:i/>
              <w:iCs/>
              <w:lang w:val="en-US"/>
            </w:rPr>
            <w:t>Current Neuropharmacology</w:t>
          </w:r>
          <w:r w:rsidRPr="00687345">
            <w:rPr>
              <w:rFonts w:eastAsia="Times New Roman"/>
              <w:lang w:val="en-US"/>
            </w:rPr>
            <w:t xml:space="preserve">, </w:t>
          </w:r>
          <w:r w:rsidRPr="00687345">
            <w:rPr>
              <w:rFonts w:eastAsia="Times New Roman"/>
              <w:i/>
              <w:iCs/>
              <w:lang w:val="en-US"/>
            </w:rPr>
            <w:t>4</w:t>
          </w:r>
          <w:r w:rsidRPr="00687345">
            <w:rPr>
              <w:rFonts w:eastAsia="Times New Roman"/>
              <w:lang w:val="en-US"/>
            </w:rPr>
            <w:t>(2), 149–163. https://doi.org/10.2174/157015906776359531</w:t>
          </w:r>
        </w:p>
        <w:p w14:paraId="57820D04" w14:textId="77777777" w:rsidR="00687345" w:rsidRDefault="00687345">
          <w:pPr>
            <w:autoSpaceDE w:val="0"/>
            <w:autoSpaceDN w:val="0"/>
            <w:ind w:hanging="480"/>
            <w:divId w:val="1284190577"/>
            <w:rPr>
              <w:rFonts w:eastAsia="Times New Roman"/>
            </w:rPr>
          </w:pPr>
          <w:r w:rsidRPr="00687345">
            <w:rPr>
              <w:rFonts w:eastAsia="Times New Roman"/>
              <w:lang w:val="en-US"/>
            </w:rPr>
            <w:t xml:space="preserve">Sanabria-Castro, A., Alvarado-Echeverría, I., &amp; Monge-Bonilla, C. (2017). Molecular Pathogenesis of Alzheimer’s Disease: An Update. </w:t>
          </w:r>
          <w:proofErr w:type="spellStart"/>
          <w:r>
            <w:rPr>
              <w:rFonts w:eastAsia="Times New Roman"/>
              <w:i/>
              <w:iCs/>
            </w:rPr>
            <w:t>Annals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Neurosciences</w:t>
          </w:r>
          <w:proofErr w:type="spellEnd"/>
          <w:r>
            <w:rPr>
              <w:rFonts w:eastAsia="Times New Roman"/>
            </w:rPr>
            <w:t xml:space="preserve">, </w:t>
          </w:r>
          <w:r>
            <w:rPr>
              <w:rFonts w:eastAsia="Times New Roman"/>
              <w:i/>
              <w:iCs/>
            </w:rPr>
            <w:t>24</w:t>
          </w:r>
          <w:r>
            <w:rPr>
              <w:rFonts w:eastAsia="Times New Roman"/>
            </w:rPr>
            <w:t>(1), 46–54. https://doi.org/10.1159/000464422</w:t>
          </w:r>
        </w:p>
        <w:p w14:paraId="333A4A31" w14:textId="77777777" w:rsidR="00687345" w:rsidRDefault="00687345">
          <w:pPr>
            <w:autoSpaceDE w:val="0"/>
            <w:autoSpaceDN w:val="0"/>
            <w:ind w:hanging="480"/>
            <w:divId w:val="1496142649"/>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5E3CF751" w14:textId="77777777" w:rsidR="00687345" w:rsidRPr="00687345" w:rsidRDefault="00687345">
          <w:pPr>
            <w:autoSpaceDE w:val="0"/>
            <w:autoSpaceDN w:val="0"/>
            <w:ind w:hanging="480"/>
            <w:divId w:val="1897930481"/>
            <w:rPr>
              <w:rFonts w:eastAsia="Times New Roman"/>
              <w:lang w:val="en-US"/>
            </w:rPr>
          </w:pPr>
          <w:proofErr w:type="spellStart"/>
          <w:r w:rsidRPr="00687345">
            <w:rPr>
              <w:rFonts w:eastAsia="Times New Roman"/>
              <w:lang w:val="en-US"/>
            </w:rPr>
            <w:t>Stelzmann</w:t>
          </w:r>
          <w:proofErr w:type="spellEnd"/>
          <w:r w:rsidRPr="00687345">
            <w:rPr>
              <w:rFonts w:eastAsia="Times New Roman"/>
              <w:lang w:val="en-US"/>
            </w:rPr>
            <w:t xml:space="preserve">, R. A., Norman </w:t>
          </w:r>
          <w:proofErr w:type="spellStart"/>
          <w:r w:rsidRPr="00687345">
            <w:rPr>
              <w:rFonts w:eastAsia="Times New Roman"/>
              <w:lang w:val="en-US"/>
            </w:rPr>
            <w:t>Schnitzlein</w:t>
          </w:r>
          <w:proofErr w:type="spellEnd"/>
          <w:r w:rsidRPr="00687345">
            <w:rPr>
              <w:rFonts w:eastAsia="Times New Roman"/>
              <w:lang w:val="en-US"/>
            </w:rPr>
            <w:t xml:space="preserve">, H., &amp; Reed Murtagh, F. (1995). An English translation of Alzheimer’s 1907 paper, “Uber </w:t>
          </w:r>
          <w:proofErr w:type="spellStart"/>
          <w:r w:rsidRPr="00687345">
            <w:rPr>
              <w:rFonts w:eastAsia="Times New Roman"/>
              <w:lang w:val="en-US"/>
            </w:rPr>
            <w:t>eine</w:t>
          </w:r>
          <w:proofErr w:type="spellEnd"/>
          <w:r w:rsidRPr="00687345">
            <w:rPr>
              <w:rFonts w:eastAsia="Times New Roman"/>
              <w:lang w:val="en-US"/>
            </w:rPr>
            <w:t xml:space="preserve"> </w:t>
          </w:r>
          <w:proofErr w:type="spellStart"/>
          <w:r w:rsidRPr="00687345">
            <w:rPr>
              <w:rFonts w:eastAsia="Times New Roman"/>
              <w:lang w:val="en-US"/>
            </w:rPr>
            <w:t>eigenartige</w:t>
          </w:r>
          <w:proofErr w:type="spellEnd"/>
          <w:r w:rsidRPr="00687345">
            <w:rPr>
              <w:rFonts w:eastAsia="Times New Roman"/>
              <w:lang w:val="en-US"/>
            </w:rPr>
            <w:t xml:space="preserve"> </w:t>
          </w:r>
          <w:proofErr w:type="spellStart"/>
          <w:r w:rsidRPr="00687345">
            <w:rPr>
              <w:rFonts w:eastAsia="Times New Roman"/>
              <w:lang w:val="en-US"/>
            </w:rPr>
            <w:t>Erkankung</w:t>
          </w:r>
          <w:proofErr w:type="spellEnd"/>
          <w:r w:rsidRPr="00687345">
            <w:rPr>
              <w:rFonts w:eastAsia="Times New Roman"/>
              <w:lang w:val="en-US"/>
            </w:rPr>
            <w:t xml:space="preserve"> der </w:t>
          </w:r>
          <w:proofErr w:type="spellStart"/>
          <w:r w:rsidRPr="00687345">
            <w:rPr>
              <w:rFonts w:eastAsia="Times New Roman"/>
              <w:lang w:val="en-US"/>
            </w:rPr>
            <w:t>Hirnrinde</w:t>
          </w:r>
          <w:proofErr w:type="spellEnd"/>
          <w:r w:rsidRPr="00687345">
            <w:rPr>
              <w:rFonts w:eastAsia="Times New Roman"/>
              <w:lang w:val="en-US"/>
            </w:rPr>
            <w:t xml:space="preserve">.” </w:t>
          </w:r>
          <w:r w:rsidRPr="00687345">
            <w:rPr>
              <w:rFonts w:eastAsia="Times New Roman"/>
              <w:i/>
              <w:iCs/>
              <w:lang w:val="en-US"/>
            </w:rPr>
            <w:t>Clinical Anatomy (New York, N.Y.)</w:t>
          </w:r>
          <w:r w:rsidRPr="00687345">
            <w:rPr>
              <w:rFonts w:eastAsia="Times New Roman"/>
              <w:lang w:val="en-US"/>
            </w:rPr>
            <w:t xml:space="preserve">, </w:t>
          </w:r>
          <w:r w:rsidRPr="00687345">
            <w:rPr>
              <w:rFonts w:eastAsia="Times New Roman"/>
              <w:i/>
              <w:iCs/>
              <w:lang w:val="en-US"/>
            </w:rPr>
            <w:t>8</w:t>
          </w:r>
          <w:r w:rsidRPr="00687345">
            <w:rPr>
              <w:rFonts w:eastAsia="Times New Roman"/>
              <w:lang w:val="en-US"/>
            </w:rPr>
            <w:t>(6), 429–431. https://doi.org/10.1002/CA.980080612</w:t>
          </w:r>
        </w:p>
        <w:p w14:paraId="63E8BD22" w14:textId="77777777" w:rsidR="00687345" w:rsidRPr="00687345" w:rsidRDefault="00687345">
          <w:pPr>
            <w:autoSpaceDE w:val="0"/>
            <w:autoSpaceDN w:val="0"/>
            <w:ind w:hanging="480"/>
            <w:divId w:val="1323314965"/>
            <w:rPr>
              <w:rFonts w:eastAsia="Times New Roman"/>
              <w:lang w:val="en-US"/>
            </w:rPr>
          </w:pPr>
          <w:r w:rsidRPr="00687345">
            <w:rPr>
              <w:rFonts w:eastAsia="Times New Roman"/>
              <w:lang w:val="en-US"/>
            </w:rPr>
            <w:t xml:space="preserve">Sun, X., Bromley-Brits, K., &amp; Song, W. (2012). Regulation of </w:t>
          </w:r>
          <w:r>
            <w:rPr>
              <w:rFonts w:eastAsia="Times New Roman"/>
            </w:rPr>
            <w:t>β</w:t>
          </w:r>
          <w:r w:rsidRPr="00687345">
            <w:rPr>
              <w:rFonts w:eastAsia="Times New Roman"/>
              <w:lang w:val="en-US"/>
            </w:rPr>
            <w:t xml:space="preserve">-site APP-cleaving enzyme 1 gene expression and its role in Alzheimer’s Disease. </w:t>
          </w:r>
          <w:r w:rsidRPr="00687345">
            <w:rPr>
              <w:rFonts w:eastAsia="Times New Roman"/>
              <w:i/>
              <w:iCs/>
              <w:lang w:val="en-US"/>
            </w:rPr>
            <w:t>Journal of Neurochemistry</w:t>
          </w:r>
          <w:r w:rsidRPr="00687345">
            <w:rPr>
              <w:rFonts w:eastAsia="Times New Roman"/>
              <w:lang w:val="en-US"/>
            </w:rPr>
            <w:t xml:space="preserve">, </w:t>
          </w:r>
          <w:r w:rsidRPr="00687345">
            <w:rPr>
              <w:rFonts w:eastAsia="Times New Roman"/>
              <w:i/>
              <w:iCs/>
              <w:lang w:val="en-US"/>
            </w:rPr>
            <w:t>120</w:t>
          </w:r>
          <w:r w:rsidRPr="00687345">
            <w:rPr>
              <w:rFonts w:eastAsia="Times New Roman"/>
              <w:lang w:val="en-US"/>
            </w:rPr>
            <w:t>(SUPPL. 1), 62–70. https://doi.org/10.1111/J.1471-4159.2011.07515.X</w:t>
          </w:r>
        </w:p>
        <w:p w14:paraId="72ACB1F7" w14:textId="77777777" w:rsidR="00687345" w:rsidRPr="00687345" w:rsidRDefault="00687345">
          <w:pPr>
            <w:autoSpaceDE w:val="0"/>
            <w:autoSpaceDN w:val="0"/>
            <w:ind w:hanging="480"/>
            <w:divId w:val="675964260"/>
            <w:rPr>
              <w:rFonts w:eastAsia="Times New Roman"/>
              <w:lang w:val="en-US"/>
            </w:rPr>
          </w:pPr>
          <w:r w:rsidRPr="00687345">
            <w:rPr>
              <w:rFonts w:eastAsia="Times New Roman"/>
              <w:lang w:val="en-US"/>
            </w:rPr>
            <w:t xml:space="preserve">Tanzi, R. E., &amp; Bertram, L. (2005). Twenty years of the Alzheimer’s disease amyloid hypothesis: a genetic perspective. </w:t>
          </w:r>
          <w:r w:rsidRPr="00687345">
            <w:rPr>
              <w:rFonts w:eastAsia="Times New Roman"/>
              <w:i/>
              <w:iCs/>
              <w:lang w:val="en-US"/>
            </w:rPr>
            <w:t>Cell</w:t>
          </w:r>
          <w:r w:rsidRPr="00687345">
            <w:rPr>
              <w:rFonts w:eastAsia="Times New Roman"/>
              <w:lang w:val="en-US"/>
            </w:rPr>
            <w:t xml:space="preserve">, </w:t>
          </w:r>
          <w:r w:rsidRPr="00687345">
            <w:rPr>
              <w:rFonts w:eastAsia="Times New Roman"/>
              <w:i/>
              <w:iCs/>
              <w:lang w:val="en-US"/>
            </w:rPr>
            <w:t>120</w:t>
          </w:r>
          <w:r w:rsidRPr="00687345">
            <w:rPr>
              <w:rFonts w:eastAsia="Times New Roman"/>
              <w:lang w:val="en-US"/>
            </w:rPr>
            <w:t>(4), 545–555. https://doi.org/10.1016/J.CELL.2005.02.008</w:t>
          </w:r>
        </w:p>
        <w:p w14:paraId="66345128" w14:textId="77777777" w:rsidR="00687345" w:rsidRPr="00687345" w:rsidRDefault="00687345">
          <w:pPr>
            <w:autoSpaceDE w:val="0"/>
            <w:autoSpaceDN w:val="0"/>
            <w:ind w:hanging="480"/>
            <w:divId w:val="1723286231"/>
            <w:rPr>
              <w:rFonts w:eastAsia="Times New Roman"/>
              <w:lang w:val="en-US"/>
            </w:rPr>
          </w:pPr>
          <w:r w:rsidRPr="00687345">
            <w:rPr>
              <w:rFonts w:eastAsia="Times New Roman"/>
              <w:lang w:val="en-US"/>
            </w:rPr>
            <w:t xml:space="preserve">Terry, A. V., &amp; </w:t>
          </w:r>
          <w:proofErr w:type="spellStart"/>
          <w:r w:rsidRPr="00687345">
            <w:rPr>
              <w:rFonts w:eastAsia="Times New Roman"/>
              <w:lang w:val="en-US"/>
            </w:rPr>
            <w:t>Buccafusco</w:t>
          </w:r>
          <w:proofErr w:type="spellEnd"/>
          <w:r w:rsidRPr="00687345">
            <w:rPr>
              <w:rFonts w:eastAsia="Times New Roman"/>
              <w:lang w:val="en-US"/>
            </w:rPr>
            <w:t xml:space="preserve">, J. J. (2003). The cholinergic hypothesis of age and Alzheimer’s disease-related cognitive deficits: recent challenges and their implications for novel drug development. </w:t>
          </w:r>
          <w:r w:rsidRPr="00687345">
            <w:rPr>
              <w:rFonts w:eastAsia="Times New Roman"/>
              <w:i/>
              <w:iCs/>
              <w:lang w:val="en-US"/>
            </w:rPr>
            <w:t>The Journal of Pharmacology and Experimental Therapeutics</w:t>
          </w:r>
          <w:r w:rsidRPr="00687345">
            <w:rPr>
              <w:rFonts w:eastAsia="Times New Roman"/>
              <w:lang w:val="en-US"/>
            </w:rPr>
            <w:t xml:space="preserve">, </w:t>
          </w:r>
          <w:r w:rsidRPr="00687345">
            <w:rPr>
              <w:rFonts w:eastAsia="Times New Roman"/>
              <w:i/>
              <w:iCs/>
              <w:lang w:val="en-US"/>
            </w:rPr>
            <w:t>306</w:t>
          </w:r>
          <w:r w:rsidRPr="00687345">
            <w:rPr>
              <w:rFonts w:eastAsia="Times New Roman"/>
              <w:lang w:val="en-US"/>
            </w:rPr>
            <w:t>(3), 821–827. https://doi.org/10.1124/JPET.102.041616</w:t>
          </w:r>
        </w:p>
        <w:p w14:paraId="001A5243" w14:textId="77777777" w:rsidR="00687345" w:rsidRPr="00687345" w:rsidRDefault="00687345">
          <w:pPr>
            <w:autoSpaceDE w:val="0"/>
            <w:autoSpaceDN w:val="0"/>
            <w:ind w:hanging="480"/>
            <w:divId w:val="656301661"/>
            <w:rPr>
              <w:rFonts w:eastAsia="Times New Roman"/>
              <w:lang w:val="en-US"/>
            </w:rPr>
          </w:pPr>
          <w:r w:rsidRPr="00687345">
            <w:rPr>
              <w:rFonts w:eastAsia="Times New Roman"/>
              <w:lang w:val="en-US"/>
            </w:rPr>
            <w:t xml:space="preserve">The </w:t>
          </w:r>
          <w:proofErr w:type="gramStart"/>
          <w:r w:rsidRPr="00687345">
            <w:rPr>
              <w:rFonts w:eastAsia="Times New Roman"/>
              <w:lang w:val="en-US"/>
            </w:rPr>
            <w:t>pandas</w:t>
          </w:r>
          <w:proofErr w:type="gramEnd"/>
          <w:r w:rsidRPr="00687345">
            <w:rPr>
              <w:rFonts w:eastAsia="Times New Roman"/>
              <w:lang w:val="en-US"/>
            </w:rPr>
            <w:t xml:space="preserve"> development team. (2020). </w:t>
          </w:r>
          <w:r w:rsidRPr="00687345">
            <w:rPr>
              <w:rFonts w:eastAsia="Times New Roman"/>
              <w:i/>
              <w:iCs/>
              <w:lang w:val="en-US"/>
            </w:rPr>
            <w:t>pandas-dev/pandas: Pandas</w:t>
          </w:r>
          <w:r w:rsidRPr="00687345">
            <w:rPr>
              <w:rFonts w:eastAsia="Times New Roman"/>
              <w:lang w:val="en-US"/>
            </w:rPr>
            <w:t xml:space="preserve"> (2.1.4). </w:t>
          </w:r>
          <w:proofErr w:type="spellStart"/>
          <w:r w:rsidRPr="00687345">
            <w:rPr>
              <w:rFonts w:eastAsia="Times New Roman"/>
              <w:lang w:val="en-US"/>
            </w:rPr>
            <w:t>Zenodo</w:t>
          </w:r>
          <w:proofErr w:type="spellEnd"/>
          <w:r w:rsidRPr="00687345">
            <w:rPr>
              <w:rFonts w:eastAsia="Times New Roman"/>
              <w:lang w:val="en-US"/>
            </w:rPr>
            <w:t>.</w:t>
          </w:r>
        </w:p>
        <w:p w14:paraId="0CD288F1" w14:textId="77777777" w:rsidR="00687345" w:rsidRPr="00687345" w:rsidRDefault="00687345">
          <w:pPr>
            <w:autoSpaceDE w:val="0"/>
            <w:autoSpaceDN w:val="0"/>
            <w:ind w:hanging="480"/>
            <w:divId w:val="810170117"/>
            <w:rPr>
              <w:rFonts w:eastAsia="Times New Roman"/>
              <w:lang w:val="en-US"/>
            </w:rPr>
          </w:pPr>
          <w:r w:rsidRPr="00687345">
            <w:rPr>
              <w:rFonts w:eastAsia="Times New Roman"/>
              <w:lang w:val="en-US"/>
            </w:rPr>
            <w:lastRenderedPageBreak/>
            <w:t xml:space="preserve">Van, R., &amp; Fred, L. (2009). </w:t>
          </w:r>
          <w:r w:rsidRPr="00687345">
            <w:rPr>
              <w:rFonts w:eastAsia="Times New Roman"/>
              <w:i/>
              <w:iCs/>
              <w:lang w:val="en-US"/>
            </w:rPr>
            <w:t>Python 3 Reference Manual</w:t>
          </w:r>
          <w:r w:rsidRPr="00687345">
            <w:rPr>
              <w:rFonts w:eastAsia="Times New Roman"/>
              <w:lang w:val="en-US"/>
            </w:rPr>
            <w:t>. CreateSpace.</w:t>
          </w:r>
        </w:p>
        <w:p w14:paraId="03DC4CAA" w14:textId="77777777" w:rsidR="00687345" w:rsidRPr="00687345" w:rsidRDefault="00687345">
          <w:pPr>
            <w:autoSpaceDE w:val="0"/>
            <w:autoSpaceDN w:val="0"/>
            <w:ind w:hanging="480"/>
            <w:divId w:val="1786390871"/>
            <w:rPr>
              <w:rFonts w:eastAsia="Times New Roman"/>
              <w:lang w:val="en-US"/>
            </w:rPr>
          </w:pPr>
          <w:r w:rsidRPr="00687345">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687345">
            <w:rPr>
              <w:rFonts w:eastAsia="Times New Roman"/>
              <w:i/>
              <w:iCs/>
              <w:lang w:val="en-US"/>
            </w:rPr>
            <w:t xml:space="preserve">The Journal of </w:t>
          </w:r>
          <w:proofErr w:type="gramStart"/>
          <w:r w:rsidRPr="00687345">
            <w:rPr>
              <w:rFonts w:eastAsia="Times New Roman"/>
              <w:i/>
              <w:iCs/>
              <w:lang w:val="en-US"/>
            </w:rPr>
            <w:t>Neuroscience :</w:t>
          </w:r>
          <w:proofErr w:type="gramEnd"/>
          <w:r w:rsidRPr="00687345">
            <w:rPr>
              <w:rFonts w:eastAsia="Times New Roman"/>
              <w:i/>
              <w:iCs/>
              <w:lang w:val="en-US"/>
            </w:rPr>
            <w:t xml:space="preserve"> The Official Journal of the Society for Neuroscience</w:t>
          </w:r>
          <w:r w:rsidRPr="00687345">
            <w:rPr>
              <w:rFonts w:eastAsia="Times New Roman"/>
              <w:lang w:val="en-US"/>
            </w:rPr>
            <w:t xml:space="preserve">, </w:t>
          </w:r>
          <w:r w:rsidRPr="00687345">
            <w:rPr>
              <w:rFonts w:eastAsia="Times New Roman"/>
              <w:i/>
              <w:iCs/>
              <w:lang w:val="en-US"/>
            </w:rPr>
            <w:t>25</w:t>
          </w:r>
          <w:r w:rsidRPr="00687345">
            <w:rPr>
              <w:rFonts w:eastAsia="Times New Roman"/>
              <w:lang w:val="en-US"/>
            </w:rPr>
            <w:t>(47), 10874–10883. https://doi.org/10.1523/JNEUROSCI.2350-05.2005</w:t>
          </w:r>
        </w:p>
        <w:p w14:paraId="3575BFB6" w14:textId="77777777" w:rsidR="00687345" w:rsidRDefault="00687345">
          <w:pPr>
            <w:autoSpaceDE w:val="0"/>
            <w:autoSpaceDN w:val="0"/>
            <w:ind w:hanging="480"/>
            <w:divId w:val="2029326709"/>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014868EA" w14:textId="77777777" w:rsidR="00687345" w:rsidRDefault="00687345">
          <w:pPr>
            <w:autoSpaceDE w:val="0"/>
            <w:autoSpaceDN w:val="0"/>
            <w:ind w:hanging="480"/>
            <w:divId w:val="2105102251"/>
            <w:rPr>
              <w:rFonts w:eastAsia="Times New Roman"/>
            </w:rPr>
          </w:pPr>
          <w:r w:rsidRPr="00687345">
            <w:rPr>
              <w:rFonts w:eastAsia="Times New Roman"/>
              <w:lang w:val="en-US"/>
            </w:rPr>
            <w:t xml:space="preserve">Zhang, X., Li, Y., Xu, H., &amp; Zhang, Y. W. (2014). The </w:t>
          </w:r>
          <w:r>
            <w:rPr>
              <w:rFonts w:eastAsia="Times New Roman"/>
            </w:rPr>
            <w:t>γ</w:t>
          </w:r>
          <w:r w:rsidRPr="00687345">
            <w:rPr>
              <w:rFonts w:eastAsia="Times New Roman"/>
              <w:lang w:val="en-US"/>
            </w:rPr>
            <w:t xml:space="preserve">-secretase complex: from structure to function.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Neuroscience</w:t>
          </w:r>
          <w:proofErr w:type="spellEnd"/>
          <w:r>
            <w:rPr>
              <w:rFonts w:eastAsia="Times New Roman"/>
            </w:rPr>
            <w:t xml:space="preserve">, </w:t>
          </w:r>
          <w:r>
            <w:rPr>
              <w:rFonts w:eastAsia="Times New Roman"/>
              <w:i/>
              <w:iCs/>
            </w:rPr>
            <w:t>8</w:t>
          </w:r>
          <w:r>
            <w:rPr>
              <w:rFonts w:eastAsia="Times New Roman"/>
            </w:rPr>
            <w:t>(DEC). https://doi.org/10.3389/FNCEL.2014.00427</w:t>
          </w:r>
        </w:p>
        <w:p w14:paraId="7FEC5B98" w14:textId="51ED83A4" w:rsidR="00895E1B" w:rsidRPr="00E85C6E" w:rsidRDefault="00687345" w:rsidP="00C14F21">
          <w:pPr>
            <w:ind w:left="28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4"/>
  </w:num>
  <w:num w:numId="3" w16cid:durableId="424225521">
    <w:abstractNumId w:val="0"/>
  </w:num>
  <w:num w:numId="4" w16cid:durableId="899294705">
    <w:abstractNumId w:val="1"/>
  </w:num>
  <w:num w:numId="5" w16cid:durableId="1818918524">
    <w:abstractNumId w:val="3"/>
  </w:num>
  <w:num w:numId="6" w16cid:durableId="137901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125F3"/>
    <w:rsid w:val="00024E63"/>
    <w:rsid w:val="0003229D"/>
    <w:rsid w:val="000345C5"/>
    <w:rsid w:val="000418FB"/>
    <w:rsid w:val="00045A9D"/>
    <w:rsid w:val="00046A7D"/>
    <w:rsid w:val="00051DD2"/>
    <w:rsid w:val="000539DD"/>
    <w:rsid w:val="000613A1"/>
    <w:rsid w:val="0007351C"/>
    <w:rsid w:val="00080DC6"/>
    <w:rsid w:val="000818BE"/>
    <w:rsid w:val="00081A6D"/>
    <w:rsid w:val="00084427"/>
    <w:rsid w:val="0009035F"/>
    <w:rsid w:val="000A0118"/>
    <w:rsid w:val="000A4D1A"/>
    <w:rsid w:val="000B1CEA"/>
    <w:rsid w:val="000B5CB5"/>
    <w:rsid w:val="000C0844"/>
    <w:rsid w:val="000C174D"/>
    <w:rsid w:val="000C4D21"/>
    <w:rsid w:val="000C6B58"/>
    <w:rsid w:val="000D434B"/>
    <w:rsid w:val="000D6B13"/>
    <w:rsid w:val="000E3F14"/>
    <w:rsid w:val="000E4587"/>
    <w:rsid w:val="000F1925"/>
    <w:rsid w:val="000F6D05"/>
    <w:rsid w:val="000F7A16"/>
    <w:rsid w:val="000F7B25"/>
    <w:rsid w:val="00100FC1"/>
    <w:rsid w:val="00101C9F"/>
    <w:rsid w:val="00111F73"/>
    <w:rsid w:val="001201E7"/>
    <w:rsid w:val="0013211B"/>
    <w:rsid w:val="00132C02"/>
    <w:rsid w:val="00133DDA"/>
    <w:rsid w:val="00140791"/>
    <w:rsid w:val="00145448"/>
    <w:rsid w:val="00145897"/>
    <w:rsid w:val="00153091"/>
    <w:rsid w:val="00156DAA"/>
    <w:rsid w:val="00160D83"/>
    <w:rsid w:val="00161AB5"/>
    <w:rsid w:val="001640F4"/>
    <w:rsid w:val="00164F18"/>
    <w:rsid w:val="001659F0"/>
    <w:rsid w:val="00166293"/>
    <w:rsid w:val="00173D74"/>
    <w:rsid w:val="0017766F"/>
    <w:rsid w:val="00186941"/>
    <w:rsid w:val="001871D7"/>
    <w:rsid w:val="00195C0F"/>
    <w:rsid w:val="00197311"/>
    <w:rsid w:val="001A221D"/>
    <w:rsid w:val="001A3F54"/>
    <w:rsid w:val="001A3FD4"/>
    <w:rsid w:val="001A7BB8"/>
    <w:rsid w:val="001C0B1C"/>
    <w:rsid w:val="001C1B74"/>
    <w:rsid w:val="001C34C9"/>
    <w:rsid w:val="001D394C"/>
    <w:rsid w:val="001D5F21"/>
    <w:rsid w:val="001F3DFF"/>
    <w:rsid w:val="001F3FCE"/>
    <w:rsid w:val="001F68C4"/>
    <w:rsid w:val="0020208C"/>
    <w:rsid w:val="00206805"/>
    <w:rsid w:val="002078CF"/>
    <w:rsid w:val="00207A62"/>
    <w:rsid w:val="00222467"/>
    <w:rsid w:val="002233D5"/>
    <w:rsid w:val="0022417E"/>
    <w:rsid w:val="00226475"/>
    <w:rsid w:val="00226965"/>
    <w:rsid w:val="00232EF0"/>
    <w:rsid w:val="00235799"/>
    <w:rsid w:val="0023753C"/>
    <w:rsid w:val="0024009B"/>
    <w:rsid w:val="00240267"/>
    <w:rsid w:val="002438D3"/>
    <w:rsid w:val="00244CF2"/>
    <w:rsid w:val="0024519F"/>
    <w:rsid w:val="00247150"/>
    <w:rsid w:val="00247BBA"/>
    <w:rsid w:val="002502B5"/>
    <w:rsid w:val="0025447E"/>
    <w:rsid w:val="00260F9B"/>
    <w:rsid w:val="00262E4B"/>
    <w:rsid w:val="0026627D"/>
    <w:rsid w:val="00274334"/>
    <w:rsid w:val="00276342"/>
    <w:rsid w:val="0028750F"/>
    <w:rsid w:val="002911B8"/>
    <w:rsid w:val="00295868"/>
    <w:rsid w:val="00297F5D"/>
    <w:rsid w:val="002A1FE4"/>
    <w:rsid w:val="002B1F78"/>
    <w:rsid w:val="002D0035"/>
    <w:rsid w:val="002D2BF6"/>
    <w:rsid w:val="002D7D5B"/>
    <w:rsid w:val="002E0427"/>
    <w:rsid w:val="002E1218"/>
    <w:rsid w:val="002E6A6B"/>
    <w:rsid w:val="002F2F1C"/>
    <w:rsid w:val="002F4CC9"/>
    <w:rsid w:val="002F7AD6"/>
    <w:rsid w:val="0030388D"/>
    <w:rsid w:val="003139BC"/>
    <w:rsid w:val="00315249"/>
    <w:rsid w:val="00316C24"/>
    <w:rsid w:val="00321032"/>
    <w:rsid w:val="003210CF"/>
    <w:rsid w:val="0032264E"/>
    <w:rsid w:val="003268F2"/>
    <w:rsid w:val="00330418"/>
    <w:rsid w:val="00333B19"/>
    <w:rsid w:val="00333BCF"/>
    <w:rsid w:val="00335929"/>
    <w:rsid w:val="0033625F"/>
    <w:rsid w:val="00337909"/>
    <w:rsid w:val="00340FB3"/>
    <w:rsid w:val="00341D39"/>
    <w:rsid w:val="00343572"/>
    <w:rsid w:val="003519AD"/>
    <w:rsid w:val="003539B0"/>
    <w:rsid w:val="00355548"/>
    <w:rsid w:val="00366A3E"/>
    <w:rsid w:val="00372732"/>
    <w:rsid w:val="00390EB4"/>
    <w:rsid w:val="00396BB4"/>
    <w:rsid w:val="003A6A43"/>
    <w:rsid w:val="003B1B81"/>
    <w:rsid w:val="003C1000"/>
    <w:rsid w:val="003C4078"/>
    <w:rsid w:val="003D138E"/>
    <w:rsid w:val="003D1E5A"/>
    <w:rsid w:val="003D372C"/>
    <w:rsid w:val="003D60A6"/>
    <w:rsid w:val="003D62EB"/>
    <w:rsid w:val="003E2AF6"/>
    <w:rsid w:val="003E2B0D"/>
    <w:rsid w:val="003E4DF9"/>
    <w:rsid w:val="003E7BEA"/>
    <w:rsid w:val="003F1291"/>
    <w:rsid w:val="003F2FFD"/>
    <w:rsid w:val="003F4BEE"/>
    <w:rsid w:val="003F5CB4"/>
    <w:rsid w:val="004035DC"/>
    <w:rsid w:val="0041128F"/>
    <w:rsid w:val="00413858"/>
    <w:rsid w:val="0041566D"/>
    <w:rsid w:val="00415E0E"/>
    <w:rsid w:val="00416226"/>
    <w:rsid w:val="00416FE7"/>
    <w:rsid w:val="004202F2"/>
    <w:rsid w:val="00421DE2"/>
    <w:rsid w:val="00425A6B"/>
    <w:rsid w:val="00430CE7"/>
    <w:rsid w:val="00431142"/>
    <w:rsid w:val="00431211"/>
    <w:rsid w:val="0043137E"/>
    <w:rsid w:val="00434D73"/>
    <w:rsid w:val="004357A2"/>
    <w:rsid w:val="004373BC"/>
    <w:rsid w:val="00446537"/>
    <w:rsid w:val="004557E1"/>
    <w:rsid w:val="00463042"/>
    <w:rsid w:val="00466E9C"/>
    <w:rsid w:val="00467C57"/>
    <w:rsid w:val="004735C9"/>
    <w:rsid w:val="00474ADF"/>
    <w:rsid w:val="0048165F"/>
    <w:rsid w:val="0048333B"/>
    <w:rsid w:val="00484174"/>
    <w:rsid w:val="00486EF3"/>
    <w:rsid w:val="004878D7"/>
    <w:rsid w:val="00496691"/>
    <w:rsid w:val="004A01C2"/>
    <w:rsid w:val="004A57F9"/>
    <w:rsid w:val="004B31B9"/>
    <w:rsid w:val="004B3AA6"/>
    <w:rsid w:val="004B646E"/>
    <w:rsid w:val="004C28A6"/>
    <w:rsid w:val="004C77FB"/>
    <w:rsid w:val="004C795B"/>
    <w:rsid w:val="004D0F5E"/>
    <w:rsid w:val="004D2FA1"/>
    <w:rsid w:val="004D7450"/>
    <w:rsid w:val="004D77BB"/>
    <w:rsid w:val="004D7E6B"/>
    <w:rsid w:val="004E0B6B"/>
    <w:rsid w:val="004F2E59"/>
    <w:rsid w:val="004F3E78"/>
    <w:rsid w:val="004F5D0E"/>
    <w:rsid w:val="00505AF2"/>
    <w:rsid w:val="00507B09"/>
    <w:rsid w:val="00510430"/>
    <w:rsid w:val="00511610"/>
    <w:rsid w:val="00513C24"/>
    <w:rsid w:val="00514174"/>
    <w:rsid w:val="005153EF"/>
    <w:rsid w:val="00516D46"/>
    <w:rsid w:val="00517BAE"/>
    <w:rsid w:val="00517C22"/>
    <w:rsid w:val="005262F5"/>
    <w:rsid w:val="005271F8"/>
    <w:rsid w:val="00537A78"/>
    <w:rsid w:val="00541089"/>
    <w:rsid w:val="00542CAA"/>
    <w:rsid w:val="00543242"/>
    <w:rsid w:val="00546FEA"/>
    <w:rsid w:val="00547EB0"/>
    <w:rsid w:val="00553518"/>
    <w:rsid w:val="0055703F"/>
    <w:rsid w:val="00563A6E"/>
    <w:rsid w:val="00565005"/>
    <w:rsid w:val="00572E2C"/>
    <w:rsid w:val="00573963"/>
    <w:rsid w:val="005752E3"/>
    <w:rsid w:val="005813EE"/>
    <w:rsid w:val="00582E1F"/>
    <w:rsid w:val="00584237"/>
    <w:rsid w:val="00584A8D"/>
    <w:rsid w:val="00591BD1"/>
    <w:rsid w:val="00594D4A"/>
    <w:rsid w:val="005A1AF8"/>
    <w:rsid w:val="005A76E1"/>
    <w:rsid w:val="005B5799"/>
    <w:rsid w:val="005D0434"/>
    <w:rsid w:val="005D54CD"/>
    <w:rsid w:val="005D7284"/>
    <w:rsid w:val="005E0990"/>
    <w:rsid w:val="005E2464"/>
    <w:rsid w:val="005E522F"/>
    <w:rsid w:val="005E5242"/>
    <w:rsid w:val="005F6B85"/>
    <w:rsid w:val="005F729D"/>
    <w:rsid w:val="00601048"/>
    <w:rsid w:val="00607D29"/>
    <w:rsid w:val="00612468"/>
    <w:rsid w:val="006124AB"/>
    <w:rsid w:val="0061352C"/>
    <w:rsid w:val="0062235A"/>
    <w:rsid w:val="00622667"/>
    <w:rsid w:val="00631FA5"/>
    <w:rsid w:val="00635922"/>
    <w:rsid w:val="00641A7A"/>
    <w:rsid w:val="00642FAA"/>
    <w:rsid w:val="0064632B"/>
    <w:rsid w:val="006464B1"/>
    <w:rsid w:val="006466F7"/>
    <w:rsid w:val="00647187"/>
    <w:rsid w:val="00647310"/>
    <w:rsid w:val="00653438"/>
    <w:rsid w:val="0066067A"/>
    <w:rsid w:val="00664575"/>
    <w:rsid w:val="00665DF5"/>
    <w:rsid w:val="006714FC"/>
    <w:rsid w:val="006738D5"/>
    <w:rsid w:val="00686B55"/>
    <w:rsid w:val="00687345"/>
    <w:rsid w:val="00690834"/>
    <w:rsid w:val="0069205B"/>
    <w:rsid w:val="006A4568"/>
    <w:rsid w:val="006B2C68"/>
    <w:rsid w:val="006B3757"/>
    <w:rsid w:val="006B6F3C"/>
    <w:rsid w:val="006C2AA4"/>
    <w:rsid w:val="006C312F"/>
    <w:rsid w:val="006C4E87"/>
    <w:rsid w:val="006C6A9A"/>
    <w:rsid w:val="006C7A1A"/>
    <w:rsid w:val="006D5549"/>
    <w:rsid w:val="006E21DD"/>
    <w:rsid w:val="006E4708"/>
    <w:rsid w:val="006F13C5"/>
    <w:rsid w:val="006F15CC"/>
    <w:rsid w:val="006F1CBD"/>
    <w:rsid w:val="006F4423"/>
    <w:rsid w:val="006F496A"/>
    <w:rsid w:val="006F6B25"/>
    <w:rsid w:val="006F6B87"/>
    <w:rsid w:val="007027C0"/>
    <w:rsid w:val="007048B8"/>
    <w:rsid w:val="0070634A"/>
    <w:rsid w:val="00710399"/>
    <w:rsid w:val="0071405D"/>
    <w:rsid w:val="00716216"/>
    <w:rsid w:val="0072089C"/>
    <w:rsid w:val="007214EB"/>
    <w:rsid w:val="00723F4C"/>
    <w:rsid w:val="00727AD8"/>
    <w:rsid w:val="00730F04"/>
    <w:rsid w:val="0073238D"/>
    <w:rsid w:val="00733051"/>
    <w:rsid w:val="007356DE"/>
    <w:rsid w:val="0073630E"/>
    <w:rsid w:val="007407C2"/>
    <w:rsid w:val="00742C4D"/>
    <w:rsid w:val="007530EE"/>
    <w:rsid w:val="00760722"/>
    <w:rsid w:val="00762372"/>
    <w:rsid w:val="00765BE1"/>
    <w:rsid w:val="0076675B"/>
    <w:rsid w:val="00772DC8"/>
    <w:rsid w:val="00772DD1"/>
    <w:rsid w:val="007734CA"/>
    <w:rsid w:val="0077417B"/>
    <w:rsid w:val="0077685A"/>
    <w:rsid w:val="00777604"/>
    <w:rsid w:val="00777F52"/>
    <w:rsid w:val="00782A94"/>
    <w:rsid w:val="007846BA"/>
    <w:rsid w:val="00786529"/>
    <w:rsid w:val="0079285E"/>
    <w:rsid w:val="00794F92"/>
    <w:rsid w:val="007A2247"/>
    <w:rsid w:val="007A22E3"/>
    <w:rsid w:val="007A3358"/>
    <w:rsid w:val="007A477C"/>
    <w:rsid w:val="007A769A"/>
    <w:rsid w:val="007B0ACD"/>
    <w:rsid w:val="007B2A93"/>
    <w:rsid w:val="007B34BF"/>
    <w:rsid w:val="007B7D50"/>
    <w:rsid w:val="007C2193"/>
    <w:rsid w:val="007C4858"/>
    <w:rsid w:val="007C6FBD"/>
    <w:rsid w:val="007C6FEE"/>
    <w:rsid w:val="007D33C8"/>
    <w:rsid w:val="007D39DB"/>
    <w:rsid w:val="007D580D"/>
    <w:rsid w:val="007E2317"/>
    <w:rsid w:val="007E4805"/>
    <w:rsid w:val="007F1100"/>
    <w:rsid w:val="007F4118"/>
    <w:rsid w:val="007F5FC3"/>
    <w:rsid w:val="0080772D"/>
    <w:rsid w:val="00807799"/>
    <w:rsid w:val="00811BE5"/>
    <w:rsid w:val="00813208"/>
    <w:rsid w:val="00814188"/>
    <w:rsid w:val="0082197D"/>
    <w:rsid w:val="0082516B"/>
    <w:rsid w:val="008261B6"/>
    <w:rsid w:val="00827D80"/>
    <w:rsid w:val="00831C56"/>
    <w:rsid w:val="00841A31"/>
    <w:rsid w:val="008428D4"/>
    <w:rsid w:val="0084418D"/>
    <w:rsid w:val="008720F9"/>
    <w:rsid w:val="00874866"/>
    <w:rsid w:val="008808C6"/>
    <w:rsid w:val="008818BD"/>
    <w:rsid w:val="00883D2D"/>
    <w:rsid w:val="00890A31"/>
    <w:rsid w:val="00895E1B"/>
    <w:rsid w:val="008A48A9"/>
    <w:rsid w:val="008C37B8"/>
    <w:rsid w:val="008D01FB"/>
    <w:rsid w:val="008D0472"/>
    <w:rsid w:val="008D3F97"/>
    <w:rsid w:val="008D503C"/>
    <w:rsid w:val="008D5A67"/>
    <w:rsid w:val="008D6E16"/>
    <w:rsid w:val="008D7389"/>
    <w:rsid w:val="008E5729"/>
    <w:rsid w:val="008F22EA"/>
    <w:rsid w:val="008F61F2"/>
    <w:rsid w:val="008F62E9"/>
    <w:rsid w:val="00903A34"/>
    <w:rsid w:val="0090501D"/>
    <w:rsid w:val="00912DC5"/>
    <w:rsid w:val="00912EDF"/>
    <w:rsid w:val="009164F4"/>
    <w:rsid w:val="00920985"/>
    <w:rsid w:val="00920DFF"/>
    <w:rsid w:val="00931D8D"/>
    <w:rsid w:val="00932B3D"/>
    <w:rsid w:val="00941534"/>
    <w:rsid w:val="00945395"/>
    <w:rsid w:val="009531A4"/>
    <w:rsid w:val="009549A3"/>
    <w:rsid w:val="0095545E"/>
    <w:rsid w:val="0095571A"/>
    <w:rsid w:val="00961F8E"/>
    <w:rsid w:val="009718CB"/>
    <w:rsid w:val="00976555"/>
    <w:rsid w:val="00981FE6"/>
    <w:rsid w:val="00984BD6"/>
    <w:rsid w:val="00985D2D"/>
    <w:rsid w:val="00986EA0"/>
    <w:rsid w:val="00994D70"/>
    <w:rsid w:val="00995762"/>
    <w:rsid w:val="009A6838"/>
    <w:rsid w:val="009A7069"/>
    <w:rsid w:val="009B5D72"/>
    <w:rsid w:val="009C262A"/>
    <w:rsid w:val="009C33A6"/>
    <w:rsid w:val="009D1564"/>
    <w:rsid w:val="009D1775"/>
    <w:rsid w:val="009D2ECF"/>
    <w:rsid w:val="009E3C13"/>
    <w:rsid w:val="009E550C"/>
    <w:rsid w:val="009F4A87"/>
    <w:rsid w:val="009F4FBA"/>
    <w:rsid w:val="009F54EE"/>
    <w:rsid w:val="00A011F1"/>
    <w:rsid w:val="00A02EA1"/>
    <w:rsid w:val="00A039A4"/>
    <w:rsid w:val="00A043BB"/>
    <w:rsid w:val="00A056BB"/>
    <w:rsid w:val="00A12B3A"/>
    <w:rsid w:val="00A26352"/>
    <w:rsid w:val="00A311E3"/>
    <w:rsid w:val="00A32EE9"/>
    <w:rsid w:val="00A33154"/>
    <w:rsid w:val="00A37D4D"/>
    <w:rsid w:val="00A410AC"/>
    <w:rsid w:val="00A44EFB"/>
    <w:rsid w:val="00A45699"/>
    <w:rsid w:val="00A45760"/>
    <w:rsid w:val="00A45E87"/>
    <w:rsid w:val="00A46A42"/>
    <w:rsid w:val="00A470A6"/>
    <w:rsid w:val="00A50622"/>
    <w:rsid w:val="00A573B1"/>
    <w:rsid w:val="00A606BB"/>
    <w:rsid w:val="00A61265"/>
    <w:rsid w:val="00A61E75"/>
    <w:rsid w:val="00A6360E"/>
    <w:rsid w:val="00A6455C"/>
    <w:rsid w:val="00A6536D"/>
    <w:rsid w:val="00A768BE"/>
    <w:rsid w:val="00A7771A"/>
    <w:rsid w:val="00A87820"/>
    <w:rsid w:val="00A91579"/>
    <w:rsid w:val="00A95B1E"/>
    <w:rsid w:val="00AA2C55"/>
    <w:rsid w:val="00AB4F7E"/>
    <w:rsid w:val="00AB777A"/>
    <w:rsid w:val="00AC513E"/>
    <w:rsid w:val="00AC69DA"/>
    <w:rsid w:val="00AD1C54"/>
    <w:rsid w:val="00AE0580"/>
    <w:rsid w:val="00AE08BE"/>
    <w:rsid w:val="00AE4E64"/>
    <w:rsid w:val="00AE549F"/>
    <w:rsid w:val="00AF40A7"/>
    <w:rsid w:val="00B115F5"/>
    <w:rsid w:val="00B14C39"/>
    <w:rsid w:val="00B16F0D"/>
    <w:rsid w:val="00B25493"/>
    <w:rsid w:val="00B302E6"/>
    <w:rsid w:val="00B3429E"/>
    <w:rsid w:val="00B3501D"/>
    <w:rsid w:val="00B35BEF"/>
    <w:rsid w:val="00B362A8"/>
    <w:rsid w:val="00B41CCE"/>
    <w:rsid w:val="00B42A93"/>
    <w:rsid w:val="00B42D38"/>
    <w:rsid w:val="00B44EF0"/>
    <w:rsid w:val="00B47A07"/>
    <w:rsid w:val="00B64B69"/>
    <w:rsid w:val="00B6598F"/>
    <w:rsid w:val="00B66340"/>
    <w:rsid w:val="00B66B2D"/>
    <w:rsid w:val="00B67FD2"/>
    <w:rsid w:val="00B731B2"/>
    <w:rsid w:val="00B74CE0"/>
    <w:rsid w:val="00B75CB6"/>
    <w:rsid w:val="00B873D7"/>
    <w:rsid w:val="00B90AF3"/>
    <w:rsid w:val="00B943B1"/>
    <w:rsid w:val="00B95EFC"/>
    <w:rsid w:val="00B96085"/>
    <w:rsid w:val="00BA3E9A"/>
    <w:rsid w:val="00BA4590"/>
    <w:rsid w:val="00BA56E6"/>
    <w:rsid w:val="00BA6443"/>
    <w:rsid w:val="00BB586C"/>
    <w:rsid w:val="00BC0A3C"/>
    <w:rsid w:val="00BC3F37"/>
    <w:rsid w:val="00BD05B5"/>
    <w:rsid w:val="00BD7C5E"/>
    <w:rsid w:val="00BE11D0"/>
    <w:rsid w:val="00BE3A5B"/>
    <w:rsid w:val="00BF27D6"/>
    <w:rsid w:val="00BF413C"/>
    <w:rsid w:val="00BF6A7B"/>
    <w:rsid w:val="00C02A33"/>
    <w:rsid w:val="00C10E0B"/>
    <w:rsid w:val="00C11022"/>
    <w:rsid w:val="00C12009"/>
    <w:rsid w:val="00C13FFD"/>
    <w:rsid w:val="00C14C2B"/>
    <w:rsid w:val="00C14F21"/>
    <w:rsid w:val="00C158BC"/>
    <w:rsid w:val="00C17A13"/>
    <w:rsid w:val="00C21072"/>
    <w:rsid w:val="00C2661D"/>
    <w:rsid w:val="00C363F2"/>
    <w:rsid w:val="00C36A21"/>
    <w:rsid w:val="00C430CB"/>
    <w:rsid w:val="00C461EE"/>
    <w:rsid w:val="00C60089"/>
    <w:rsid w:val="00C646A9"/>
    <w:rsid w:val="00C65AB3"/>
    <w:rsid w:val="00C70B53"/>
    <w:rsid w:val="00C7458C"/>
    <w:rsid w:val="00C80FE9"/>
    <w:rsid w:val="00C81A2A"/>
    <w:rsid w:val="00C90169"/>
    <w:rsid w:val="00C92585"/>
    <w:rsid w:val="00C94FD5"/>
    <w:rsid w:val="00CA1492"/>
    <w:rsid w:val="00CB06AC"/>
    <w:rsid w:val="00CB0B8A"/>
    <w:rsid w:val="00CB310C"/>
    <w:rsid w:val="00CC0DF0"/>
    <w:rsid w:val="00CC694A"/>
    <w:rsid w:val="00CD1213"/>
    <w:rsid w:val="00CD389A"/>
    <w:rsid w:val="00CD5C01"/>
    <w:rsid w:val="00CD7C9C"/>
    <w:rsid w:val="00CE7198"/>
    <w:rsid w:val="00CF09D5"/>
    <w:rsid w:val="00CF357F"/>
    <w:rsid w:val="00D019AB"/>
    <w:rsid w:val="00D072AD"/>
    <w:rsid w:val="00D112A7"/>
    <w:rsid w:val="00D20381"/>
    <w:rsid w:val="00D2456F"/>
    <w:rsid w:val="00D25A22"/>
    <w:rsid w:val="00D26318"/>
    <w:rsid w:val="00D31998"/>
    <w:rsid w:val="00D34AF0"/>
    <w:rsid w:val="00D35C4B"/>
    <w:rsid w:val="00D37A6F"/>
    <w:rsid w:val="00D44560"/>
    <w:rsid w:val="00D446BF"/>
    <w:rsid w:val="00D44BB7"/>
    <w:rsid w:val="00D466EB"/>
    <w:rsid w:val="00D512DE"/>
    <w:rsid w:val="00D52DD9"/>
    <w:rsid w:val="00D54428"/>
    <w:rsid w:val="00D56B4D"/>
    <w:rsid w:val="00D572E9"/>
    <w:rsid w:val="00D63092"/>
    <w:rsid w:val="00D676BD"/>
    <w:rsid w:val="00D70EF1"/>
    <w:rsid w:val="00D7218A"/>
    <w:rsid w:val="00D726E2"/>
    <w:rsid w:val="00D74D26"/>
    <w:rsid w:val="00D779E4"/>
    <w:rsid w:val="00D77ED1"/>
    <w:rsid w:val="00D80015"/>
    <w:rsid w:val="00D80582"/>
    <w:rsid w:val="00D82319"/>
    <w:rsid w:val="00D851EC"/>
    <w:rsid w:val="00D9220B"/>
    <w:rsid w:val="00D9591B"/>
    <w:rsid w:val="00DA59EF"/>
    <w:rsid w:val="00DB50D3"/>
    <w:rsid w:val="00DB5916"/>
    <w:rsid w:val="00DB6E4C"/>
    <w:rsid w:val="00DC50F8"/>
    <w:rsid w:val="00DC6A97"/>
    <w:rsid w:val="00DD02FB"/>
    <w:rsid w:val="00DD0470"/>
    <w:rsid w:val="00DD0838"/>
    <w:rsid w:val="00DD2E7F"/>
    <w:rsid w:val="00DD49B1"/>
    <w:rsid w:val="00DD67B6"/>
    <w:rsid w:val="00DE16F2"/>
    <w:rsid w:val="00DE306D"/>
    <w:rsid w:val="00DE723E"/>
    <w:rsid w:val="00DF20DE"/>
    <w:rsid w:val="00DF3145"/>
    <w:rsid w:val="00DF47D7"/>
    <w:rsid w:val="00DF4B12"/>
    <w:rsid w:val="00DF67F8"/>
    <w:rsid w:val="00E01A0E"/>
    <w:rsid w:val="00E07CBE"/>
    <w:rsid w:val="00E1198A"/>
    <w:rsid w:val="00E15C1B"/>
    <w:rsid w:val="00E1661F"/>
    <w:rsid w:val="00E22626"/>
    <w:rsid w:val="00E24E06"/>
    <w:rsid w:val="00E26603"/>
    <w:rsid w:val="00E35D55"/>
    <w:rsid w:val="00E42705"/>
    <w:rsid w:val="00E4631A"/>
    <w:rsid w:val="00E525BC"/>
    <w:rsid w:val="00E547A7"/>
    <w:rsid w:val="00E57722"/>
    <w:rsid w:val="00E7397E"/>
    <w:rsid w:val="00E74F48"/>
    <w:rsid w:val="00E77A2D"/>
    <w:rsid w:val="00E85C6E"/>
    <w:rsid w:val="00E8661A"/>
    <w:rsid w:val="00E96679"/>
    <w:rsid w:val="00EA035F"/>
    <w:rsid w:val="00EA1357"/>
    <w:rsid w:val="00EA6272"/>
    <w:rsid w:val="00EA690E"/>
    <w:rsid w:val="00EA75A2"/>
    <w:rsid w:val="00EB6007"/>
    <w:rsid w:val="00EB6BEC"/>
    <w:rsid w:val="00EC18DC"/>
    <w:rsid w:val="00EC27E1"/>
    <w:rsid w:val="00EC4F7A"/>
    <w:rsid w:val="00EC52D2"/>
    <w:rsid w:val="00ED5381"/>
    <w:rsid w:val="00ED5870"/>
    <w:rsid w:val="00EE0B40"/>
    <w:rsid w:val="00EE25EC"/>
    <w:rsid w:val="00EE3B50"/>
    <w:rsid w:val="00EE4535"/>
    <w:rsid w:val="00EF57E1"/>
    <w:rsid w:val="00EF6BF2"/>
    <w:rsid w:val="00F0116F"/>
    <w:rsid w:val="00F01C08"/>
    <w:rsid w:val="00F054D3"/>
    <w:rsid w:val="00F112DD"/>
    <w:rsid w:val="00F14805"/>
    <w:rsid w:val="00F17DFB"/>
    <w:rsid w:val="00F22C17"/>
    <w:rsid w:val="00F22DD9"/>
    <w:rsid w:val="00F3173B"/>
    <w:rsid w:val="00F31D43"/>
    <w:rsid w:val="00F3242C"/>
    <w:rsid w:val="00F426D9"/>
    <w:rsid w:val="00F43659"/>
    <w:rsid w:val="00F45304"/>
    <w:rsid w:val="00F4686F"/>
    <w:rsid w:val="00F529BB"/>
    <w:rsid w:val="00F57148"/>
    <w:rsid w:val="00F645A2"/>
    <w:rsid w:val="00F655CA"/>
    <w:rsid w:val="00F65C48"/>
    <w:rsid w:val="00F66FAC"/>
    <w:rsid w:val="00F704A0"/>
    <w:rsid w:val="00F80140"/>
    <w:rsid w:val="00F80A00"/>
    <w:rsid w:val="00F83461"/>
    <w:rsid w:val="00F83ECB"/>
    <w:rsid w:val="00F97F47"/>
    <w:rsid w:val="00FA2433"/>
    <w:rsid w:val="00FA56E1"/>
    <w:rsid w:val="00FA7CF0"/>
    <w:rsid w:val="00FB09B5"/>
    <w:rsid w:val="00FB2F54"/>
    <w:rsid w:val="00FB58F3"/>
    <w:rsid w:val="00FC1C8B"/>
    <w:rsid w:val="00FC55D6"/>
    <w:rsid w:val="00FD17D3"/>
    <w:rsid w:val="00FD324E"/>
    <w:rsid w:val="00FD4446"/>
    <w:rsid w:val="00FD5856"/>
    <w:rsid w:val="00FE2D3D"/>
    <w:rsid w:val="00FE68B8"/>
    <w:rsid w:val="00FF38F3"/>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000000"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130F55"/>
    <w:rsid w:val="00233105"/>
    <w:rsid w:val="00254C21"/>
    <w:rsid w:val="003F2BD1"/>
    <w:rsid w:val="00410A05"/>
    <w:rsid w:val="0043312E"/>
    <w:rsid w:val="0053109A"/>
    <w:rsid w:val="00536F3A"/>
    <w:rsid w:val="00597BE2"/>
    <w:rsid w:val="006A50BB"/>
    <w:rsid w:val="00777507"/>
    <w:rsid w:val="00897189"/>
    <w:rsid w:val="00973EC5"/>
    <w:rsid w:val="009C6A06"/>
    <w:rsid w:val="00A33929"/>
    <w:rsid w:val="00A361B2"/>
    <w:rsid w:val="00AB2630"/>
    <w:rsid w:val="00AD6383"/>
    <w:rsid w:val="00C526F6"/>
    <w:rsid w:val="00D06445"/>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18</Pages>
  <Words>2744</Words>
  <Characters>15097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1206</cp:revision>
  <dcterms:created xsi:type="dcterms:W3CDTF">2024-04-20T01:52:00Z</dcterms:created>
  <dcterms:modified xsi:type="dcterms:W3CDTF">2024-05-08T01:17:00Z</dcterms:modified>
</cp:coreProperties>
</file>