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百系产品接入官网统一认证中心总说明v1.0</w:t>
      </w:r>
    </w:p>
    <w:p>
      <w:pPr>
        <w:pStyle w:val="dingding_quote"/>
      </w:pPr>
      <w:r>
        <w:rPr>
          <w:b w:val="1"/>
        </w:rPr>
        <w:t xml:space="preserve">适用对象</w:t>
      </w:r>
      <w:r>
        <w:t xml:space="preserve">：百系产品研发团队、产品负责人  </w:t>
        <w:br w:type="textWrapping"/>
      </w:r>
      <w:r>
        <w:rPr>
          <w:b w:val="1"/>
        </w:rPr>
        <w:t xml:space="preserve">文档定位</w:t>
      </w:r>
      <w:r>
        <w:t xml:space="preserve">：本文档是总览 / 首读材料。本文档</w:t>
      </w:r>
      <w:r>
        <w:rPr>
          <w:b w:val="1"/>
        </w:rPr>
        <w:t xml:space="preserve">不替代接口契约</w:t>
      </w:r>
      <w:r>
        <w:t xml:space="preserve">，也</w:t>
      </w:r>
      <w:r>
        <w:rPr>
          <w:b w:val="1"/>
        </w:rPr>
        <w:t xml:space="preserve">不替代产品侧开发指南</w:t>
      </w:r>
      <w:r>
        <w:t xml:space="preserve">。正式开发接入时，请继续阅读后续专项文档。</w:t>
      </w:r>
    </w:p>
    <w:p>
      <w:pPr>
        <w:pBdr>
          <w:top w:val="single" w:sz="6" w:space="0" w:color="000000"/>
        </w:pBdr>
      </w:pPr>
    </w:p>
    <w:p>
      <w:bookmarkStart w:id="mp18ferkkshgp08m4s" w:name="mp18ferkkshgp08m4s"/>
      <w:pPr>
        <w:pStyle w:val="dingding-heading2"/>
      </w:pPr>
      <w:r>
        <w:t xml:space="preserve">阅读建议</w:t>
      </w:r>
      <w:bookmarkEnd w:id="mp18ferkkshgp08m4s"/>
    </w:p>
    <w:p>
      <w:pPr/>
      <w:r>
        <w:rPr>
          <w:shd w:val="clear" w:color="auto" w:fill="FEFF00"/>
        </w:rPr>
        <w:t xml:space="preserve">如果你是</w:t>
      </w:r>
      <w:r>
        <w:rPr>
          <w:b w:val="1"/>
          <w:shd w:val="clear" w:color="auto" w:fill="FEFF00"/>
        </w:rPr>
        <w:t xml:space="preserve">产品后端研发</w:t>
      </w:r>
      <w:r>
        <w:rPr>
          <w:shd w:val="clear" w:color="auto" w:fill="FEFF00"/>
        </w:rPr>
        <w:t xml:space="preserve">，请务必继续阅读：</w:t>
      </w:r>
    </w:p>
    <w:p>
      <w:pPr/>
      <w:r>
        <w:rPr>
          <w:shd w:val="clear" w:color="auto" w:fill="FEFF00"/>
        </w:rPr>
      </w:r>
      <w:hyperlink r:id="rId4">
        <w:r>
          <w:rPr>
            <w:rStyle w:val="hyperlink"/>
          </w:rPr>
          <w:t xml:space="preserve">请至钉钉文档查看附件《产品接入配置表》。</w:t>
        </w:r>
      </w:hyperlink>
      <w:r>
        <w:rPr>
          <w:shd w:val="clear" w:color="auto" w:fill="FEFF00"/>
        </w:rPr>
        <w:t xml:space="preserve">（接入前需要填写）</w:t>
      </w:r>
    </w:p>
    <w:p>
      <w:pPr>
        <w:numPr>
          <w:ilvl w:val="0"/>
          <w:numId w:val="1"/>
        </w:numPr>
      </w:pPr>
      <w:r/>
      <w:hyperlink r:id="rId5">
        <w:r>
          <w:rPr>
            <w:rStyle w:val="hyperlink"/>
          </w:rPr>
          <w:t xml:space="preserve">《SSO 接口文档（对外发布版）v1.0》</w:t>
        </w:r>
      </w:hyperlink>
      <w:r>
        <w:t xml:space="preserve">— 接口规范</w:t>
      </w:r>
    </w:p>
    <w:p>
      <w:pPr>
        <w:numPr>
          <w:ilvl w:val="0"/>
          <w:numId w:val="1"/>
        </w:numPr>
      </w:pPr>
      <w:r/>
      <w:hyperlink r:id="rId6">
        <w:r>
          <w:rPr>
            <w:rStyle w:val="hyperlink"/>
          </w:rPr>
          <w:t xml:space="preserve">《百系产品接入官网统一认证中心接口契约 v1.2》</w:t>
        </w:r>
      </w:hyperlink>
      <w:r/>
    </w:p>
    <w:p>
      <w:pPr>
        <w:pBdr>
          <w:top w:val="single" w:sz="6" w:space="0" w:color="000000"/>
        </w:pBdr>
      </w:pPr>
    </w:p>
    <w:p>
      <w:bookmarkStart w:id="mp18ferlqw2yeoldvnq" w:name="mp18ferlqw2yeoldvnq"/>
      <w:pPr>
        <w:pStyle w:val="dingding-heading2"/>
      </w:pPr>
      <w:r>
        <w:t xml:space="preserve">一、背景</w:t>
      </w:r>
      <w:bookmarkEnd w:id="mp18ferlqw2yeoldvnq"/>
    </w:p>
    <w:p>
      <w:pPr/>
      <w:r>
        <w:t xml:space="preserve">新版官网统一认证中心（br-auth-center）已完成首期核心能力建设，支持手机号/邮箱注册登录、统一 UID 管理、SSO 票据颁发与校验、业务上下文透传、限流防重放等安全能力。</w:t>
      </w:r>
    </w:p>
    <w:p>
      <w:pPr/>
      <w:r>
        <w:t xml:space="preserve">本文档旨在帮助各百系产品团队了解：接入范围是什么、产品侧需要做什么、认证中心提供什么、不提供什么。</w:t>
      </w:r>
    </w:p>
    <w:p>
      <w:pPr>
        <w:pBdr>
          <w:top w:val="single" w:sz="6" w:space="0" w:color="000000"/>
        </w:pBdr>
      </w:pPr>
    </w:p>
    <w:p>
      <w:bookmarkStart w:id="mp18ferl8r35a2tcj0l" w:name="mp18ferl8r35a2tcj0l"/>
      <w:pPr>
        <w:pStyle w:val="dingding-heading2"/>
      </w:pPr>
      <w:r>
        <w:t xml:space="preserve">二、首期目标</w:t>
      </w:r>
      <w:bookmarkEnd w:id="mp18ferl8r35a2tcj0l"/>
    </w:p>
    <w:tbl>
      <w:tblPr>
        <w:tblStyle w:val="TableGrid"/>
        <w:tblW w:w="0" w:type="auto"/>
      </w:tblPr>
      <w:tblGrid>
        <w:gridCol w:w="4875"/>
        <w:gridCol w:w="4875"/>
      </w:tblGrid>
      <w:tr>
        <w:trPr>
          <w:trHeight w:val="0"/>
        </w:trPr>
        <w:tc>
          <w:tcPr>
            <w:tcW w:w="4875" w:type="dxa"/>
          </w:tcPr>
          <w:p>
            <w:pPr/>
            <w:r>
              <w:t xml:space="preserve">目标</w:t>
            </w:r>
          </w:p>
        </w:tc>
        <w:tc>
          <w:tcPr>
            <w:tcW w:w="4875" w:type="dxa"/>
          </w:tcPr>
          <w:p>
            <w:pPr/>
            <w:r>
              <w:t xml:space="preserve">说明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官网统一身份入口</w:t>
            </w:r>
          </w:p>
        </w:tc>
        <w:tc>
          <w:tcPr>
            <w:tcW w:w="4875" w:type="dxa"/>
          </w:tcPr>
          <w:p>
            <w:pPr/>
            <w:r>
              <w:t xml:space="preserve">用户在新版官网完成注册/登录后，可跳转进入任意百系产品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统一 UID</w:t>
            </w:r>
          </w:p>
        </w:tc>
        <w:tc>
          <w:tcPr>
            <w:tcW w:w="4875" w:type="dxa"/>
          </w:tcPr>
          <w:p>
            <w:pPr/>
            <w:r>
              <w:t xml:space="preserve">每个官网用户拥有全局唯一 unified_uid，作为跨产品身份锚点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SSO 票据链路</w:t>
            </w:r>
          </w:p>
        </w:tc>
        <w:tc>
          <w:tcPr>
            <w:tcW w:w="4875" w:type="dxa"/>
          </w:tcPr>
          <w:p>
            <w:pPr/>
            <w:r>
              <w:t xml:space="preserve">官网颁发 login_ticket，产品后端校验换取 UserInfo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biz_context 透传</w:t>
            </w:r>
          </w:p>
        </w:tc>
        <w:tc>
          <w:tcPr>
            <w:tcW w:w="4875" w:type="dxa"/>
          </w:tcPr>
          <w:p>
            <w:pPr/>
            <w:r>
              <w:t xml:space="preserve">产品预注册业务上下文（邀请码/推荐码/场景标记），用户登录后原样回传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安全加固</w:t>
            </w:r>
          </w:p>
        </w:tc>
        <w:tc>
          <w:tcPr>
            <w:tcW w:w="4875" w:type="dxa"/>
          </w:tcPr>
          <w:p>
            <w:pPr/>
            <w:r>
              <w:t xml:space="preserve">限流、nonce 防重放、审计脱敏</w:t>
            </w:r>
          </w:p>
        </w:tc>
      </w:tr>
    </w:tbl>
    <w:p>
      <w:pPr>
        <w:pBdr>
          <w:top w:val="single" w:sz="6" w:space="0" w:color="000000"/>
        </w:pBdr>
      </w:pPr>
    </w:p>
    <w:p>
      <w:bookmarkStart w:id="mp18fermegshbh7ivfk" w:name="mp18fermegshbh7ivfk"/>
      <w:pPr>
        <w:pStyle w:val="dingding-heading2"/>
      </w:pPr>
      <w:r>
        <w:t xml:space="preserve">三、接入范围</w:t>
      </w:r>
      <w:bookmarkEnd w:id="mp18fermegshbh7ivfk"/>
    </w:p>
    <w:p>
      <w:pPr/>
      <w:r>
        <w:t xml:space="preserve">本期认证中心 SSO 能力</w:t>
      </w:r>
      <w:r>
        <w:rPr>
          <w:b w:val="1"/>
        </w:rPr>
        <w:t xml:space="preserve">主要承接以下场景</w:t>
      </w:r>
      <w:r>
        <w:t xml:space="preserve">：</w:t>
      </w:r>
    </w:p>
    <w:p>
      <w:pPr>
        <w:numPr>
          <w:ilvl w:val="0"/>
          <w:numId w:val="2"/>
        </w:numPr>
      </w:pPr>
      <w:r>
        <w:t xml:space="preserve">用户从</w:t>
      </w:r>
      <w:r>
        <w:rPr>
          <w:b w:val="1"/>
        </w:rPr>
        <w:t xml:space="preserve">新版官网入口</w:t>
      </w:r>
      <w:r>
        <w:t xml:space="preserve">点击进入百系产品</w:t>
      </w:r>
    </w:p>
    <w:p>
      <w:pPr>
        <w:numPr>
          <w:ilvl w:val="0"/>
          <w:numId w:val="2"/>
        </w:numPr>
      </w:pPr>
      <w:r>
        <w:t xml:space="preserve">用户在官网完成注册/登录后，由官网引导跳转到产品</w:t>
      </w:r>
    </w:p>
    <w:p>
      <w:pPr>
        <w:numPr>
          <w:ilvl w:val="0"/>
          <w:numId w:val="2"/>
        </w:numPr>
      </w:pPr>
      <w:r>
        <w:t xml:space="preserve">产品希望通过</w:t>
      </w:r>
      <w:r>
        <w:rPr>
          <w:b w:val="1"/>
        </w:rPr>
        <w:t xml:space="preserve">新增导流入口</w:t>
      </w:r>
      <w:r>
        <w:t xml:space="preserve">（落地页、推广链接、活动页）接入官网统一登录也可支持（可选）</w:t>
      </w:r>
    </w:p>
    <w:p>
      <w:pPr>
        <w:numPr>
          <w:ilvl w:val="0"/>
          <w:numId w:val="2"/>
        </w:numPr>
      </w:pPr>
      <w:r>
        <w:t xml:space="preserve">产品通过预注册</w:t>
      </w:r>
      <w:r>
        <w:rPr>
          <w:b w:val="1"/>
        </w:rPr>
        <w:t xml:space="preserve">邀请链接/推荐链接</w:t>
      </w:r>
      <w:r>
        <w:t xml:space="preserve">业务上下文（可选）</w:t>
      </w:r>
    </w:p>
    <w:p>
      <w:pPr>
        <w:numPr>
          <w:ilvl w:val="0"/>
          <w:numId w:val="2"/>
        </w:numPr>
      </w:pPr>
      <w:r>
        <w:t xml:space="preserve">产品的</w:t>
      </w:r>
      <w:r>
        <w:rPr>
          <w:b w:val="1"/>
        </w:rPr>
        <w:t xml:space="preserve">深链场景</w:t>
      </w:r>
      <w:r>
        <w:t xml:space="preserve">（面试任务、项目协作、专家入驻等）选择通过官网认证中心完成身份核验（可选）</w:t>
      </w:r>
    </w:p>
    <w:p>
      <w:pPr>
        <w:pBdr>
          <w:top w:val="single" w:sz="6" w:space="0" w:color="000000"/>
        </w:pBdr>
      </w:pPr>
    </w:p>
    <w:p>
      <w:bookmarkStart w:id="mp18fernm08f4a82ylb" w:name="mp18fernm08f4a82ylb"/>
      <w:pPr>
        <w:pStyle w:val="dingding-heading2"/>
      </w:pPr>
      <w:r>
        <w:t xml:space="preserve">四、不接入范围（首期）</w:t>
      </w:r>
      <w:bookmarkEnd w:id="mp18fernm08f4a82ylb"/>
    </w:p>
    <w:p>
      <w:pPr/>
      <w:r>
        <w:t xml:space="preserve">以下场景首期</w:t>
      </w:r>
      <w:r>
        <w:rPr>
          <w:b w:val="1"/>
        </w:rPr>
        <w:t xml:space="preserve">不要求</w:t>
      </w:r>
      <w:r>
        <w:t xml:space="preserve">迁移到官网统一认证中心：</w:t>
      </w:r>
    </w:p>
    <w:p>
      <w:pPr>
        <w:numPr>
          <w:ilvl w:val="0"/>
          <w:numId w:val="3"/>
        </w:numPr>
      </w:pPr>
      <w:r>
        <w:t xml:space="preserve">已有企业客户正在使用的</w:t>
      </w:r>
      <w:r>
        <w:rPr>
          <w:b w:val="1"/>
        </w:rPr>
        <w:t xml:space="preserve">产品后台登录入口</w:t>
      </w:r>
    </w:p>
    <w:p>
      <w:pPr>
        <w:numPr>
          <w:ilvl w:val="0"/>
          <w:numId w:val="3"/>
        </w:numPr>
      </w:pPr>
      <w:r>
        <w:t xml:space="preserve">小程序、App、PC 客户端等</w:t>
      </w:r>
      <w:r>
        <w:rPr>
          <w:b w:val="1"/>
        </w:rPr>
        <w:t xml:space="preserve">既有登录入口</w:t>
      </w:r>
    </w:p>
    <w:p>
      <w:pPr>
        <w:numPr>
          <w:ilvl w:val="0"/>
          <w:numId w:val="3"/>
        </w:numPr>
      </w:pPr>
      <w:r>
        <w:t xml:space="preserve">企业管理员分发账号后员工使用的</w:t>
      </w:r>
      <w:r>
        <w:rPr>
          <w:b w:val="1"/>
        </w:rPr>
        <w:t xml:space="preserve">内部入口</w:t>
      </w:r>
    </w:p>
    <w:p>
      <w:pPr>
        <w:numPr>
          <w:ilvl w:val="0"/>
          <w:numId w:val="3"/>
        </w:numPr>
      </w:pPr>
      <w:r>
        <w:t xml:space="preserve">有复杂租户审批、邀请码校验、企业邮箱校验的</w:t>
      </w:r>
      <w:r>
        <w:rPr>
          <w:b w:val="1"/>
        </w:rPr>
        <w:t xml:space="preserve">现有入口</w:t>
      </w:r>
    </w:p>
    <w:p>
      <w:pPr>
        <w:numPr>
          <w:ilvl w:val="0"/>
          <w:numId w:val="3"/>
        </w:numPr>
      </w:pPr>
      <w:r>
        <w:t xml:space="preserve">存量客户已收藏的产品后台地址</w:t>
      </w:r>
    </w:p>
    <w:p>
      <w:pPr>
        <w:pStyle w:val="dingding_quote"/>
      </w:pPr>
      <w:r>
        <w:rPr>
          <w:b w:val="1"/>
        </w:rPr>
        <w:t xml:space="preserve">重要原则</w:t>
      </w:r>
      <w:r>
        <w:t xml:space="preserve">：首期不要求产品将原有登录入口全部迁移到官网。原入口可继续保留，认证中心提供的是新增链路能力。</w:t>
      </w:r>
    </w:p>
    <w:p>
      <w:pPr>
        <w:pBdr>
          <w:top w:val="single" w:sz="6" w:space="0" w:color="000000"/>
        </w:pBdr>
      </w:pPr>
    </w:p>
    <w:p>
      <w:bookmarkStart w:id="mp18ferooeqdpfmup0k" w:name="mp18ferooeqdpfmup0k"/>
      <w:pPr>
        <w:pStyle w:val="dingding-heading2"/>
      </w:pPr>
      <w:r>
        <w:t xml:space="preserve">五、核心链路</w:t>
      </w:r>
      <w:bookmarkEnd w:id="mp18ferooeqdpfmup0k"/>
    </w:p>
    <w:p>
      <w:pPr>
        <w:pStyle w:val="dingding_code"/>
        <w:shd w:val="clear" w:color="auto" w:fill="D0CECE"/>
      </w:pPr>
      <w:r>
        <w:t xml:space="preserve">用户访问新版官网</w:t>
        <w:br w:type="textWrapping"/>
        <w:t xml:space="preserve">  ↓</w:t>
        <w:br w:type="textWrapping"/>
        <w:t xml:space="preserve">用户完成官网登录（手机号/邮箱）</w:t>
        <w:br w:type="textWrapping"/>
        <w:t xml:space="preserve">  ↓</w:t>
        <w:br w:type="textWrapping"/>
        <w:t xml:space="preserve">[可选] 产品后端预注册 context_id（携带 biz_context）</w:t>
        <w:br w:type="textWrapping"/>
        <w:t xml:space="preserve">  （有邀请码/推荐码/活动业务上下文时，建议产品后端先调用 context/register；</w:t>
        <w:br w:type="textWrapping"/>
        <w:t xml:space="preserve">   从官网标准入口进入且无产品侧业务上下文则可跳过此步）</w:t>
        <w:br w:type="textWrapping"/>
        <w:t xml:space="preserve">  ↓</w:t>
        <w:br w:type="textWrapping"/>
        <w:t xml:space="preserve">用户点击产品入口，官网服务端调用 ticket/create 生成 login_ticket</w:t>
        <w:br w:type="textWrapping"/>
        <w:t xml:space="preserve">  （ticket/create 由官网侧发起，产品侧通常不直接调用）</w:t>
        <w:br w:type="textWrapping"/>
        <w:t xml:space="preserve">  ↓</w:t>
        <w:br w:type="textWrapping"/>
        <w:t xml:space="preserve">官网跳转至产品 sso_entry_url，携带 login_ticket + state</w:t>
        <w:br w:type="textWrapping"/>
        <w:t xml:space="preserve">  ↓</w:t>
        <w:br w:type="textWrapping"/>
        <w:t xml:space="preserve">产品后端调用认证中心 /api/sso/ticket/verify</w:t>
        <w:br w:type="textWrapping"/>
        <w:t xml:space="preserve">  ↓</w:t>
        <w:br w:type="textWrapping"/>
        <w:t xml:space="preserve">认证中心返回 UserInfo + account_status + return_url + biz_context</w:t>
        <w:br w:type="textWrapping"/>
        <w:t xml:space="preserve">  ↓</w:t>
        <w:br w:type="textWrapping"/>
        <w:t xml:space="preserve">产品侧：查询本地映射 → 老用户绑定/新用户处理/B 端权限判断</w:t>
        <w:br w:type="textWrapping"/>
        <w:t xml:space="preserve">  ↓</w:t>
        <w:br w:type="textWrapping"/>
        <w:t xml:space="preserve">产品侧：建立本地 Session（JWT/Cookie）</w:t>
        <w:br w:type="textWrapping"/>
        <w:t xml:space="preserve">  ↓</w:t>
        <w:br w:type="textWrapping"/>
        <w:t xml:space="preserve">用户进入产品，或进入产品侧准入提示页</w:t>
        <w:br w:type="textWrapping"/>
      </w:r>
    </w:p>
    <w:p>
      <w:pPr>
        <w:pBdr>
          <w:top w:val="single" w:sz="6" w:space="0" w:color="000000"/>
        </w:pBdr>
      </w:pPr>
    </w:p>
    <w:p>
      <w:bookmarkStart w:id="mp18feroyt9x29pjsg" w:name="mp18feroyt9x29pjsg"/>
      <w:pPr>
        <w:pStyle w:val="dingding-heading2"/>
      </w:pPr>
      <w:r>
        <w:t xml:space="preserve">六、产品侧要做什么</w:t>
      </w:r>
      <w:bookmarkEnd w:id="mp18feroyt9x29pjsg"/>
    </w:p>
    <w:tbl>
      <w:tblPr>
        <w:tblStyle w:val="TableGrid"/>
        <w:tblW w:w="0" w:type="auto"/>
      </w:tblPr>
      <w:tblGrid>
        <w:gridCol w:w="3240"/>
        <w:gridCol w:w="3240"/>
        <w:gridCol w:w="3240"/>
      </w:tblGrid>
      <w:tr>
        <w:trPr>
          <w:trHeight w:val="0"/>
        </w:trPr>
        <w:tc>
          <w:tcPr>
            <w:tcW w:w="3240" w:type="dxa"/>
          </w:tcPr>
          <w:p>
            <w:pPr/>
            <w:r>
              <w:t xml:space="preserve">任务</w:t>
            </w:r>
          </w:p>
        </w:tc>
        <w:tc>
          <w:tcPr>
            <w:tcW w:w="3240" w:type="dxa"/>
          </w:tcPr>
          <w:p>
            <w:pPr/>
            <w:r>
              <w:t xml:space="preserve">说明</w:t>
            </w:r>
          </w:p>
        </w:tc>
        <w:tc>
          <w:tcPr>
            <w:tcW w:w="3240" w:type="dxa"/>
          </w:tcPr>
          <w:p>
            <w:pPr/>
            <w:r>
              <w:t xml:space="preserve">是否必须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/>
            <w:r>
              <w:t xml:space="preserve">提供 sso_entry_url</w:t>
            </w:r>
          </w:p>
        </w:tc>
        <w:tc>
          <w:tcPr>
            <w:tcW w:w="3240" w:type="dxa"/>
          </w:tcPr>
          <w:p>
            <w:pPr/>
            <w:r>
              <w:t xml:space="preserve">接收 login_ticket + state 的 HTTP GET 回调地址</w:t>
            </w:r>
          </w:p>
        </w:tc>
        <w:tc>
          <w:tcPr>
            <w:tcW w:w="3240" w:type="dxa"/>
          </w:tcPr>
          <w:p>
            <w:pPr/>
            <w:r>
              <w:t xml:space="preserve"> 必须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/>
            <w:r>
              <w:t xml:space="preserve">调用 ticket/verify</w:t>
            </w:r>
          </w:p>
        </w:tc>
        <w:tc>
          <w:tcPr>
            <w:tcW w:w="3240" w:type="dxa"/>
          </w:tcPr>
          <w:p>
            <w:pPr/>
            <w:r>
              <w:t xml:space="preserve">后端调用认证中心校验 ticket，换取 UserInfo</w:t>
            </w:r>
          </w:p>
        </w:tc>
        <w:tc>
          <w:tcPr>
            <w:tcW w:w="3240" w:type="dxa"/>
          </w:tcPr>
          <w:p>
            <w:pPr/>
            <w:r>
              <w:t xml:space="preserve"> 必须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/>
            <w:r>
              <w:t xml:space="preserve">维护 unified_uid ↔ local_user_id 映射</w:t>
            </w:r>
          </w:p>
        </w:tc>
        <w:tc>
          <w:tcPr>
            <w:tcW w:w="3240" w:type="dxa"/>
          </w:tcPr>
          <w:p>
            <w:pPr/>
            <w:r>
              <w:t xml:space="preserve">产品自己的账号映射表</w:t>
            </w:r>
          </w:p>
        </w:tc>
        <w:tc>
          <w:tcPr>
            <w:tcW w:w="3240" w:type="dxa"/>
          </w:tcPr>
          <w:p>
            <w:pPr/>
            <w:r>
              <w:t xml:space="preserve"> 必须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/>
            <w:r>
              <w:t xml:space="preserve">建立产品本地 Session</w:t>
            </w:r>
          </w:p>
        </w:tc>
        <w:tc>
          <w:tcPr>
            <w:tcW w:w="3240" w:type="dxa"/>
          </w:tcPr>
          <w:p>
            <w:pPr/>
            <w:r>
              <w:t xml:space="preserve">产品自己颁发和管理 JWT/Cookie</w:t>
            </w:r>
          </w:p>
        </w:tc>
        <w:tc>
          <w:tcPr>
            <w:tcW w:w="3240" w:type="dxa"/>
          </w:tcPr>
          <w:p>
            <w:pPr/>
            <w:r>
              <w:t xml:space="preserve"> 必须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/>
            <w:r>
              <w:t xml:space="preserve">处理 return_url 跳转</w:t>
            </w:r>
          </w:p>
        </w:tc>
        <w:tc>
          <w:tcPr>
            <w:tcW w:w="3240" w:type="dxa"/>
          </w:tcPr>
          <w:p>
            <w:pPr/>
            <w:r>
              <w:t xml:space="preserve">登录成功后跳转到正确页面</w:t>
            </w:r>
          </w:p>
        </w:tc>
        <w:tc>
          <w:tcPr>
            <w:tcW w:w="3240" w:type="dxa"/>
          </w:tcPr>
          <w:p>
            <w:pPr/>
            <w:r>
              <w:t xml:space="preserve"> 必须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/>
            <w:r>
              <w:t xml:space="preserve">处理 biz_context</w:t>
            </w:r>
          </w:p>
        </w:tc>
        <w:tc>
          <w:tcPr>
            <w:tcW w:w="3240" w:type="dxa"/>
          </w:tcPr>
          <w:p>
            <w:pPr/>
            <w:r>
              <w:t xml:space="preserve">从 verify 响应中读取并处理业务上下文</w:t>
            </w:r>
          </w:p>
        </w:tc>
        <w:tc>
          <w:tcPr>
            <w:tcW w:w="3240" w:type="dxa"/>
          </w:tcPr>
          <w:p>
            <w:pPr/>
            <w:r>
              <w:t xml:space="preserve">视产品需求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/>
            <w:r>
              <w:t xml:space="preserve">处理 B 端权限判断</w:t>
            </w:r>
          </w:p>
        </w:tc>
        <w:tc>
          <w:tcPr>
            <w:tcW w:w="3240" w:type="dxa"/>
          </w:tcPr>
          <w:p>
            <w:pPr/>
            <w:r>
              <w:t xml:space="preserve">查询本地账号是否有 B 端准入权限</w:t>
            </w:r>
          </w:p>
        </w:tc>
        <w:tc>
          <w:tcPr>
            <w:tcW w:w="3240" w:type="dxa"/>
          </w:tcPr>
          <w:p>
            <w:pPr/>
            <w:r>
              <w:t xml:space="preserve"> 端产品必须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/>
            <w:r>
              <w:t xml:space="preserve">处理老用户绑定</w:t>
            </w:r>
          </w:p>
        </w:tc>
        <w:tc>
          <w:tcPr>
            <w:tcW w:w="3240" w:type="dxa"/>
          </w:tcPr>
          <w:p>
            <w:pPr/>
            <w:r>
              <w:t xml:space="preserve">unified_uid 与已有账号的关联策略</w:t>
            </w:r>
          </w:p>
        </w:tc>
        <w:tc>
          <w:tcPr>
            <w:tcW w:w="3240" w:type="dxa"/>
          </w:tcPr>
          <w:p>
            <w:pPr/>
            <w:r>
              <w:t xml:space="preserve">视产品情况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/>
            <w:r>
              <w:t xml:space="preserve">调用 context/register</w:t>
            </w:r>
          </w:p>
        </w:tc>
        <w:tc>
          <w:tcPr>
            <w:tcW w:w="3240" w:type="dxa"/>
          </w:tcPr>
          <w:p>
            <w:pPr/>
            <w:r>
              <w:t xml:space="preserve">预注册 biz_context</w:t>
            </w:r>
          </w:p>
        </w:tc>
        <w:tc>
          <w:tcPr>
            <w:tcW w:w="3240" w:type="dxa"/>
          </w:tcPr>
          <w:p>
            <w:pPr/>
            <w:r>
              <w:t xml:space="preserve">有业务上下文时使用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/>
            <w:r>
              <w:t xml:space="preserve">保护 product_access_key</w:t>
            </w:r>
          </w:p>
        </w:tc>
        <w:tc>
          <w:tcPr>
            <w:tcW w:w="3240" w:type="dxa"/>
          </w:tcPr>
          <w:p>
            <w:pPr/>
            <w:r>
              <w:t xml:space="preserve">只存后端，不入前端、不入日志</w:t>
            </w:r>
          </w:p>
        </w:tc>
        <w:tc>
          <w:tcPr>
            <w:tcW w:w="3240" w:type="dxa"/>
          </w:tcPr>
          <w:p>
            <w:pPr/>
            <w:r>
              <w:t xml:space="preserve"> 必须</w:t>
            </w:r>
          </w:p>
        </w:tc>
      </w:tr>
    </w:tbl>
    <w:p>
      <w:pPr>
        <w:pBdr>
          <w:top w:val="single" w:sz="6" w:space="0" w:color="000000"/>
        </w:pBdr>
      </w:pPr>
    </w:p>
    <w:p>
      <w:bookmarkStart w:id="mp18ferp8j85iue5gov" w:name="mp18ferp8j85iue5gov"/>
      <w:pPr>
        <w:pStyle w:val="dingding-heading2"/>
      </w:pPr>
      <w:r>
        <w:t xml:space="preserve">七、认证中心提供什么</w:t>
      </w:r>
      <w:bookmarkEnd w:id="mp18ferp8j85iue5gov"/>
    </w:p>
    <w:tbl>
      <w:tblPr>
        <w:tblStyle w:val="TableGrid"/>
        <w:tblW w:w="0" w:type="auto"/>
      </w:tblPr>
      <w:tblGrid>
        <w:gridCol w:w="4875"/>
        <w:gridCol w:w="4875"/>
      </w:tblGrid>
      <w:tr>
        <w:trPr>
          <w:trHeight w:val="0"/>
        </w:trPr>
        <w:tc>
          <w:tcPr>
            <w:tcW w:w="4875" w:type="dxa"/>
          </w:tcPr>
          <w:p>
            <w:pPr/>
            <w:r>
              <w:t xml:space="preserve">能力</w:t>
            </w:r>
          </w:p>
        </w:tc>
        <w:tc>
          <w:tcPr>
            <w:tcW w:w="4875" w:type="dxa"/>
          </w:tcPr>
          <w:p>
            <w:pPr/>
            <w:r>
              <w:t xml:space="preserve">说明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注册/登录</w:t>
            </w:r>
          </w:p>
        </w:tc>
        <w:tc>
          <w:tcPr>
            <w:tcW w:w="4875" w:type="dxa"/>
          </w:tcPr>
          <w:p>
            <w:pPr/>
            <w:r>
              <w:t xml:space="preserve">手机号、邮箱注册与登录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统一 UID</w:t>
            </w:r>
          </w:p>
        </w:tc>
        <w:tc>
          <w:tcPr>
            <w:tcW w:w="4875" w:type="dxa"/>
          </w:tcPr>
          <w:p>
            <w:pPr/>
            <w:r>
              <w:t xml:space="preserve">全局唯一 unified_uid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login_ticket</w:t>
            </w:r>
          </w:p>
        </w:tc>
        <w:tc>
          <w:tcPr>
            <w:tcW w:w="4875" w:type="dxa"/>
          </w:tcPr>
          <w:p>
            <w:pPr/>
            <w:r>
              <w:t xml:space="preserve">一次性、短时效（5 分钟）的 SSO 票据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ticket 校验</w:t>
            </w:r>
          </w:p>
        </w:tc>
        <w:tc>
          <w:tcPr>
            <w:tcW w:w="4875" w:type="dxa"/>
          </w:tcPr>
          <w:p>
            <w:pPr/>
            <w:r>
              <w:t xml:space="preserve">产品后端用 product_access_key 换取 UserInfo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UserInfo</w:t>
            </w:r>
          </w:p>
        </w:tc>
        <w:tc>
          <w:tcPr>
            <w:tcW w:w="4875" w:type="dxa"/>
          </w:tcPr>
          <w:p>
            <w:pPr/>
            <w:r>
              <w:t xml:space="preserve">unified_uid、user_type、脱敏手机号/邮箱、account_status、注册来源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biz_context 透传</w:t>
            </w:r>
          </w:p>
        </w:tc>
        <w:tc>
          <w:tcPr>
            <w:tcW w:w="4875" w:type="dxa"/>
          </w:tcPr>
          <w:p>
            <w:pPr/>
            <w:r>
              <w:t xml:space="preserve">预注册的业务上下文原样透传，不解析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account_status</w:t>
            </w:r>
          </w:p>
        </w:tc>
        <w:tc>
          <w:tcPr>
            <w:tcW w:w="4875" w:type="dxa"/>
          </w:tcPr>
          <w:p>
            <w:pPr/>
            <w:r>
              <w:t xml:space="preserve">ACTIVE / DISABLED / CANCELLED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context/register</w:t>
            </w:r>
          </w:p>
        </w:tc>
        <w:tc>
          <w:tcPr>
            <w:tcW w:w="4875" w:type="dxa"/>
          </w:tcPr>
          <w:p>
            <w:pPr/>
            <w:r>
              <w:t xml:space="preserve">支持产品预注册业务上下文，返回 context_id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限流保护</w:t>
            </w:r>
          </w:p>
        </w:tc>
        <w:tc>
          <w:tcPr>
            <w:tcW w:w="4875" w:type="dxa"/>
          </w:tcPr>
          <w:p>
            <w:pPr/>
            <w:r>
              <w:t xml:space="preserve">5 类接口按分钟桶限流（HTTP 429）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nonce 防重放</w:t>
            </w:r>
          </w:p>
        </w:tc>
        <w:tc>
          <w:tcPr>
            <w:tcW w:w="4875" w:type="dxa"/>
          </w:tcPr>
          <w:p>
            <w:pPr/>
            <w:r>
              <w:t xml:space="preserve">ticket verify 防止重放攻击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审计日志</w:t>
            </w:r>
          </w:p>
        </w:tc>
        <w:tc>
          <w:tcPr>
            <w:tcW w:w="4875" w:type="dxa"/>
          </w:tcPr>
          <w:p>
            <w:pPr/>
            <w:r>
              <w:t xml:space="preserve">认证侧事件审计，敏感字段脱敏</w:t>
            </w:r>
          </w:p>
        </w:tc>
      </w:tr>
    </w:tbl>
    <w:p>
      <w:pPr>
        <w:pBdr>
          <w:top w:val="single" w:sz="6" w:space="0" w:color="000000"/>
        </w:pBdr>
      </w:pPr>
    </w:p>
    <w:p>
      <w:bookmarkStart w:id="mp18ferqexdam9x62j8" w:name="mp18ferqexdam9x62j8"/>
      <w:pPr>
        <w:pStyle w:val="dingding-heading2"/>
      </w:pPr>
      <w:r>
        <w:t xml:space="preserve">八、认证中心不做什么</w:t>
      </w:r>
      <w:bookmarkEnd w:id="mp18ferqexdam9x62j8"/>
    </w:p>
    <w:tbl>
      <w:tblPr>
        <w:tblStyle w:val="TableGrid"/>
        <w:tblW w:w="0" w:type="auto"/>
      </w:tblPr>
      <w:tblGrid>
        <w:gridCol w:w="3240"/>
        <w:gridCol w:w="3240"/>
        <w:gridCol w:w="3240"/>
      </w:tblGrid>
      <w:tr>
        <w:trPr>
          <w:trHeight w:val="0"/>
        </w:trPr>
        <w:tc>
          <w:tcPr>
            <w:tcW w:w="3240" w:type="dxa"/>
          </w:tcPr>
          <w:p>
            <w:pPr/>
            <w:r>
              <w:t xml:space="preserve">不做的事</w:t>
            </w:r>
          </w:p>
        </w:tc>
        <w:tc>
          <w:tcPr>
            <w:tcW w:w="3240" w:type="dxa"/>
          </w:tcPr>
          <w:p>
            <w:pPr/>
            <w:r>
              <w:t xml:space="preserve">说明</w:t>
            </w:r>
          </w:p>
        </w:tc>
        <w:tc>
          <w:tcPr>
            <w:tcW w:w="3240" w:type="dxa"/>
          </w:tcPr>
          <w:p>
            <w:pPr/>
            <w:r>
              <w:t xml:space="preserve">谁来做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/>
            <w:r>
              <w:t xml:space="preserve">创建产品本地账号</w:t>
            </w:r>
          </w:p>
        </w:tc>
        <w:tc>
          <w:tcPr>
            <w:tcW w:w="3240" w:type="dxa"/>
          </w:tcPr>
          <w:p>
            <w:pPr/>
            <w:r>
              <w:t xml:space="preserve">不在认证中心建产品账号表</w:t>
            </w:r>
          </w:p>
        </w:tc>
        <w:tc>
          <w:tcPr>
            <w:tcW w:w="3240" w:type="dxa"/>
          </w:tcPr>
          <w:p>
            <w:pPr/>
            <w:r>
              <w:rPr>
                <w:b w:val="1"/>
              </w:rPr>
              <w:t xml:space="preserve">产品侧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/>
            <w:r>
              <w:t xml:space="preserve">维护 UID ↔ 本地账号映射</w:t>
            </w:r>
          </w:p>
        </w:tc>
        <w:tc>
          <w:tcPr>
            <w:tcW w:w="3240" w:type="dxa"/>
          </w:tcPr>
          <w:p>
            <w:pPr/>
            <w:r>
              <w:t xml:space="preserve">不存 local_user_id</w:t>
            </w:r>
          </w:p>
        </w:tc>
        <w:tc>
          <w:tcPr>
            <w:tcW w:w="3240" w:type="dxa"/>
          </w:tcPr>
          <w:p>
            <w:pPr/>
            <w:r>
              <w:rPr>
                <w:b w:val="1"/>
              </w:rPr>
              <w:t xml:space="preserve">产品侧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/>
            <w:r>
              <w:t xml:space="preserve">建立产品 Session</w:t>
            </w:r>
          </w:p>
        </w:tc>
        <w:tc>
          <w:tcPr>
            <w:tcW w:w="3240" w:type="dxa"/>
          </w:tcPr>
          <w:p>
            <w:pPr/>
            <w:r>
              <w:t xml:space="preserve">不颁发产品 JWT/Cookie</w:t>
            </w:r>
          </w:p>
        </w:tc>
        <w:tc>
          <w:tcPr>
            <w:tcW w:w="3240" w:type="dxa"/>
          </w:tcPr>
          <w:p>
            <w:pPr/>
            <w:r>
              <w:rPr>
                <w:b w:val="1"/>
              </w:rPr>
              <w:t xml:space="preserve">产品侧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/>
            <w:r>
              <w:t xml:space="preserve">校验邀请码/推荐码有效性</w:t>
            </w:r>
          </w:p>
        </w:tc>
        <w:tc>
          <w:tcPr>
            <w:tcW w:w="3240" w:type="dxa"/>
          </w:tcPr>
          <w:p>
            <w:pPr/>
            <w:r>
              <w:t xml:space="preserve">只透传，不校验业务含义</w:t>
            </w:r>
          </w:p>
        </w:tc>
        <w:tc>
          <w:tcPr>
            <w:tcW w:w="3240" w:type="dxa"/>
          </w:tcPr>
          <w:p>
            <w:pPr/>
            <w:r>
              <w:rPr>
                <w:b w:val="1"/>
              </w:rPr>
              <w:t xml:space="preserve">产品侧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/>
            <w:r>
              <w:t xml:space="preserve">校验企业邮箱/企业代码</w:t>
            </w:r>
          </w:p>
        </w:tc>
        <w:tc>
          <w:tcPr>
            <w:tcW w:w="3240" w:type="dxa"/>
          </w:tcPr>
          <w:p>
            <w:pPr/>
            <w:r>
              <w:t xml:space="preserve">不验证企业身份</w:t>
            </w:r>
          </w:p>
        </w:tc>
        <w:tc>
          <w:tcPr>
            <w:tcW w:w="3240" w:type="dxa"/>
          </w:tcPr>
          <w:p>
            <w:pPr/>
            <w:r>
              <w:rPr>
                <w:b w:val="1"/>
              </w:rPr>
              <w:t xml:space="preserve">产品侧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/>
            <w:r>
              <w:t xml:space="preserve">维护租户/组织/角色/权限</w:t>
            </w:r>
          </w:p>
        </w:tc>
        <w:tc>
          <w:tcPr>
            <w:tcW w:w="3240" w:type="dxa"/>
          </w:tcPr>
          <w:p>
            <w:pPr/>
            <w:r>
              <w:t xml:space="preserve">认证中心无此模型</w:t>
            </w:r>
          </w:p>
        </w:tc>
        <w:tc>
          <w:tcPr>
            <w:tcW w:w="3240" w:type="dxa"/>
          </w:tcPr>
          <w:p>
            <w:pPr/>
            <w:r>
              <w:rPr>
                <w:b w:val="1"/>
              </w:rPr>
              <w:t xml:space="preserve">产品侧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/>
            <w:r>
              <w:t xml:space="preserve">判断是否有产品使用权限</w:t>
            </w:r>
          </w:p>
        </w:tc>
        <w:tc>
          <w:tcPr>
            <w:tcW w:w="3240" w:type="dxa"/>
          </w:tcPr>
          <w:p>
            <w:pPr/>
            <w:r>
              <w:t xml:space="preserve">只返回身份信息</w:t>
            </w:r>
          </w:p>
        </w:tc>
        <w:tc>
          <w:tcPr>
            <w:tcW w:w="3240" w:type="dxa"/>
          </w:tcPr>
          <w:p>
            <w:pPr/>
            <w:r>
              <w:rPr>
                <w:b w:val="1"/>
              </w:rPr>
              <w:t xml:space="preserve">产品侧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/>
            <w:r>
              <w:t xml:space="preserve">实现 OAuth2/OIDC</w:t>
            </w:r>
          </w:p>
        </w:tc>
        <w:tc>
          <w:tcPr>
            <w:tcW w:w="3240" w:type="dxa"/>
          </w:tcPr>
          <w:p>
            <w:pPr/>
            <w:r>
              <w:t xml:space="preserve">首期不实现</w:t>
            </w:r>
          </w:p>
        </w:tc>
        <w:tc>
          <w:tcPr>
            <w:tcW w:w="3240" w:type="dxa"/>
          </w:tcPr>
          <w:p>
            <w:pPr/>
            <w:r>
              <w:t xml:space="preserve">后续增强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/>
            <w:r>
              <w:t xml:space="preserve">全局登出</w:t>
            </w:r>
          </w:p>
        </w:tc>
        <w:tc>
          <w:tcPr>
            <w:tcW w:w="3240" w:type="dxa"/>
          </w:tcPr>
          <w:p>
            <w:pPr/>
            <w:r>
              <w:t xml:space="preserve">首期不强制</w:t>
            </w:r>
          </w:p>
        </w:tc>
        <w:tc>
          <w:tcPr>
            <w:tcW w:w="3240" w:type="dxa"/>
          </w:tcPr>
          <w:p>
            <w:pPr/>
            <w:r>
              <w:t xml:space="preserve">后续增强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/>
            <w:r>
              <w:t xml:space="preserve">第三方登录</w:t>
            </w:r>
          </w:p>
        </w:tc>
        <w:tc>
          <w:tcPr>
            <w:tcW w:w="3240" w:type="dxa"/>
          </w:tcPr>
          <w:p>
            <w:pPr/>
            <w:r>
              <w:t xml:space="preserve">首期不实现</w:t>
            </w:r>
          </w:p>
        </w:tc>
        <w:tc>
          <w:tcPr>
            <w:tcW w:w="3240" w:type="dxa"/>
          </w:tcPr>
          <w:p>
            <w:pPr/>
            <w:r>
              <w:t xml:space="preserve">后续增强</w:t>
            </w:r>
          </w:p>
        </w:tc>
      </w:tr>
    </w:tbl>
    <w:p>
      <w:pPr>
        <w:pBdr>
          <w:top w:val="single" w:sz="6" w:space="0" w:color="000000"/>
        </w:pBdr>
      </w:pPr>
    </w:p>
    <w:p>
      <w:bookmarkStart w:id="mp18ferr5qqgl8tpexc" w:name="mp18ferr5qqgl8tpexc"/>
      <w:pPr>
        <w:pStyle w:val="dingding-heading2"/>
      </w:pPr>
      <w:r>
        <w:t xml:space="preserve">九、产品接入模式分类</w:t>
      </w:r>
      <w:bookmarkEnd w:id="mp18ferr5qqgl8tpexc"/>
    </w:p>
    <w:p>
      <w:pPr/>
      <w:r>
        <w:rPr>
          <w:b w:val="1"/>
        </w:rPr>
        <w:t xml:space="preserve">product_user_mode 枚举说明</w:t>
      </w:r>
      <w:r>
        <w:t xml:space="preserve">：</w:t>
      </w:r>
    </w:p>
    <w:tbl>
      <w:tblPr>
        <w:tblStyle w:val="TableGrid"/>
        <w:tblW w:w="0" w:type="auto"/>
      </w:tblPr>
      <w:tblGrid>
        <w:gridCol w:w="3240"/>
        <w:gridCol w:w="3240"/>
        <w:gridCol w:w="3240"/>
      </w:tblGrid>
      <w:tr>
        <w:trPr>
          <w:trHeight w:val="0"/>
        </w:trPr>
        <w:tc>
          <w:tcPr>
            <w:tcW w:w="3240" w:type="dxa"/>
          </w:tcPr>
          <w:p>
            <w:pPr/>
            <w:r>
              <w:t xml:space="preserve">接口枚举值</w:t>
            </w:r>
          </w:p>
        </w:tc>
        <w:tc>
          <w:tcPr>
            <w:tcW w:w="3240" w:type="dxa"/>
          </w:tcPr>
          <w:p>
            <w:pPr/>
            <w:r>
              <w:t xml:space="preserve">业务展示值</w:t>
            </w:r>
          </w:p>
        </w:tc>
        <w:tc>
          <w:tcPr>
            <w:tcW w:w="3240" w:type="dxa"/>
          </w:tcPr>
          <w:p>
            <w:pPr/>
            <w:r>
              <w:t xml:space="preserve">说明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/>
            <w:r>
              <w:t xml:space="preserve">C</w:t>
            </w:r>
          </w:p>
        </w:tc>
        <w:tc>
          <w:tcPr>
            <w:tcW w:w="3240" w:type="dxa"/>
          </w:tcPr>
          <w:p>
            <w:pPr/>
            <w:r>
              <w:t xml:space="preserve">C</w:t>
            </w:r>
          </w:p>
        </w:tc>
        <w:tc>
          <w:tcPr>
            <w:tcW w:w="3240" w:type="dxa"/>
          </w:tcPr>
          <w:p>
            <w:pPr/>
            <w:r>
              <w:t xml:space="preserve">面向个人用户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/>
            <w:r>
              <w:t xml:space="preserve">B</w:t>
            </w:r>
          </w:p>
        </w:tc>
        <w:tc>
          <w:tcPr>
            <w:tcW w:w="3240" w:type="dxa"/>
          </w:tcPr>
          <w:p>
            <w:pPr/>
            <w:r>
              <w:t xml:space="preserve">B</w:t>
            </w:r>
          </w:p>
        </w:tc>
        <w:tc>
          <w:tcPr>
            <w:tcW w:w="3240" w:type="dxa"/>
          </w:tcPr>
          <w:p>
            <w:pPr/>
            <w:r>
              <w:t xml:space="preserve">面向企业用户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/>
            <w:r>
              <w:t xml:space="preserve">B_PLUS_C</w:t>
            </w:r>
          </w:p>
        </w:tc>
        <w:tc>
          <w:tcPr>
            <w:tcW w:w="3240" w:type="dxa"/>
          </w:tcPr>
          <w:p>
            <w:pPr/>
            <w:r>
              <w:t xml:space="preserve">B+C</w:t>
            </w:r>
          </w:p>
        </w:tc>
        <w:tc>
          <w:tcPr>
            <w:tcW w:w="3240" w:type="dxa"/>
          </w:tcPr>
          <w:p>
            <w:pPr/>
            <w:r>
              <w:t xml:space="preserve">同时支持个人和企业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/>
            <w:r>
              <w:t xml:space="preserve">INVITE_ONLY</w:t>
            </w:r>
          </w:p>
        </w:tc>
        <w:tc>
          <w:tcPr>
            <w:tcW w:w="3240" w:type="dxa"/>
          </w:tcPr>
          <w:p>
            <w:pPr/>
            <w:r>
              <w:t xml:space="preserve">邀请制</w:t>
            </w:r>
          </w:p>
        </w:tc>
        <w:tc>
          <w:tcPr>
            <w:tcW w:w="3240" w:type="dxa"/>
          </w:tcPr>
          <w:p>
            <w:pPr/>
            <w:r>
              <w:t xml:space="preserve">邀请码 / 灰度准入</w:t>
            </w:r>
          </w:p>
        </w:tc>
      </w:tr>
    </w:tbl>
    <w:p>
      <w:pPr>
        <w:pStyle w:val="dingding_quote"/>
      </w:pPr>
      <w:r>
        <w:t xml:space="preserve">接口响应中 </w:t>
      </w:r>
      <w:r>
        <w:rPr>
          <w:shd w:val="clear" w:color="auto" w:fill="F0F1F1"/>
        </w:rPr>
        <w:t xml:space="preserve">product_context.product_user_mode</w:t>
      </w:r>
      <w:r>
        <w:t xml:space="preserve"> 返回接口枚举值（如 </w:t>
      </w:r>
      <w:r>
        <w:rPr>
          <w:shd w:val="clear" w:color="auto" w:fill="F0F1F1"/>
        </w:rPr>
        <w:t xml:space="preserve">B_PLUS_C</w:t>
      </w:r>
      <w:r>
        <w:t xml:space="preserve">）。本文档中的"B+C"为业务展示值，代码判断请使用枚举值。</w:t>
      </w:r>
    </w:p>
    <w:p>
      <w:pPr/>
      <w:r>
        <w:rPr>
          <w:b w:val="1"/>
        </w:rPr>
        <w:t xml:space="preserve">user_type 说明</w:t>
      </w:r>
    </w:p>
    <w:p>
      <w:pPr/>
      <w:r>
        <w:t xml:space="preserve">user_type 表示认证中心侧识别到的身份线索，取值为：</w:t>
      </w:r>
    </w:p>
    <w:p>
      <w:pPr>
        <w:numPr>
          <w:ilvl w:val="0"/>
          <w:numId w:val="4"/>
        </w:numPr>
      </w:pPr>
      <w:r>
        <w:t xml:space="preserve">UNKNOWN：未知或暂未识别；</w:t>
      </w:r>
    </w:p>
    <w:p>
      <w:pPr>
        <w:numPr>
          <w:ilvl w:val="0"/>
          <w:numId w:val="4"/>
        </w:numPr>
      </w:pPr>
      <w:r>
        <w:t xml:space="preserve">PERSONAL：个人身份线索；</w:t>
      </w:r>
    </w:p>
    <w:p>
      <w:pPr>
        <w:numPr>
          <w:ilvl w:val="0"/>
          <w:numId w:val="4"/>
        </w:numPr>
      </w:pPr>
      <w:r>
        <w:t xml:space="preserve">ENTERPRISE_MEMBER：企业成员身份线索。</w:t>
      </w:r>
    </w:p>
    <w:p>
      <w:pPr>
        <w:pStyle w:val="dingding_quote"/>
      </w:pPr>
      <w:r>
        <w:rPr>
          <w:b w:val="1"/>
        </w:rPr>
        <w:t xml:space="preserve">注意</w:t>
      </w:r>
      <w:r>
        <w:t xml:space="preserve">：user_type 不代表用户拥有某产品的 B 端权限。产品是否允许用户进入 B 端后台，由产品侧根据本地账号、企业租户、角色权限自行判断。产品用户模式（C/B/B+C/邀请制）由 </w:t>
      </w:r>
      <w:r>
        <w:rPr>
          <w:shd w:val="clear" w:color="auto" w:fill="F0F1F1"/>
        </w:rPr>
        <w:t xml:space="preserve">product_context.product_user_mode</w:t>
      </w:r>
      <w:r>
        <w:t xml:space="preserve"> 表示，与 </w:t>
      </w:r>
      <w:r>
        <w:rPr>
          <w:shd w:val="clear" w:color="auto" w:fill="F0F1F1"/>
        </w:rPr>
        <w:t xml:space="preserve">user_type</w:t>
      </w:r>
      <w:r>
        <w:t xml:space="preserve"> 是不同维度。</w:t>
      </w:r>
    </w:p>
    <w:p>
      <w:bookmarkStart w:id="mp18feruk0finfykfw" w:name="mp18feruk0finfykfw"/>
      <w:pPr>
        <w:pStyle w:val="dingding-heading3"/>
      </w:pPr>
      <w:r>
        <w:t xml:space="preserve">9.1 C 端产品</w:t>
      </w:r>
      <w:bookmarkEnd w:id="mp18feruk0finfykfw"/>
    </w:p>
    <w:p>
      <w:pPr/>
      <w:r>
        <w:rPr>
          <w:b w:val="1"/>
        </w:rPr>
        <w:t xml:space="preserve">典型产品</w:t>
      </w:r>
      <w:r>
        <w:t xml:space="preserve">：百智个人场景（部分）</w:t>
      </w:r>
    </w:p>
    <w:p>
      <w:pPr/>
      <w:r>
        <w:rPr>
          <w:b w:val="1"/>
        </w:rPr>
        <w:t xml:space="preserve">特点</w:t>
      </w:r>
      <w:r>
        <w:t xml:space="preserve">：</w:t>
      </w:r>
    </w:p>
    <w:p>
      <w:pPr>
        <w:numPr>
          <w:ilvl w:val="0"/>
          <w:numId w:val="5"/>
        </w:numPr>
      </w:pPr>
      <w:r>
        <w:t xml:space="preserve">官网注册用户可尝试进入</w:t>
      </w:r>
    </w:p>
    <w:p>
      <w:pPr>
        <w:numPr>
          <w:ilvl w:val="0"/>
          <w:numId w:val="5"/>
        </w:numPr>
      </w:pPr>
      <w:r>
        <w:t xml:space="preserve">产品侧按 unified_uid 查映射，无映射可自动创建本地账号</w:t>
      </w:r>
    </w:p>
    <w:p>
      <w:pPr>
        <w:numPr>
          <w:ilvl w:val="0"/>
          <w:numId w:val="5"/>
        </w:numPr>
      </w:pPr>
      <w:r>
        <w:t xml:space="preserve">原登录入口首期可继续保留</w:t>
      </w:r>
    </w:p>
    <w:p>
      <w:pPr/>
      <w:r>
        <w:rPr>
          <w:b w:val="1"/>
        </w:rPr>
        <w:t xml:space="preserve">推荐策略</w:t>
      </w:r>
      <w:r>
        <w:t xml:space="preserve">：</w:t>
      </w:r>
    </w:p>
    <w:p>
      <w:pPr>
        <w:pStyle w:val="dingding_code"/>
        <w:shd w:val="clear" w:color="auto" w:fill="D0CECE"/>
      </w:pPr>
      <w:r>
        <w:t xml:space="preserve">ticket verify → 查映射 → 有映射建 Session → 无映射查手机号匹配</w:t>
        <w:br w:type="textWrapping"/>
        <w:t xml:space="preserve">  → 命中自动绑定 → 无命中且允许自动创建 → 创建本地账号建 Session</w:t>
        <w:br w:type="textWrapping"/>
      </w:r>
    </w:p>
    <w:p>
      <w:bookmarkStart w:id="mp18ferwk46g9a4s35n" w:name="mp18ferwk46g9a4s35n"/>
      <w:pPr>
        <w:pStyle w:val="dingding-heading3"/>
      </w:pPr>
      <w:r>
        <w:t xml:space="preserve">9.2 B 端产品</w:t>
      </w:r>
      <w:bookmarkEnd w:id="mp18ferwk46g9a4s35n"/>
    </w:p>
    <w:p>
      <w:pPr/>
      <w:r>
        <w:rPr>
          <w:b w:val="1"/>
        </w:rPr>
        <w:t xml:space="preserve">典型产品</w:t>
      </w:r>
      <w:r>
        <w:t xml:space="preserve">：百才（HR 后台）、百察、百灵</w:t>
      </w:r>
    </w:p>
    <w:p>
      <w:pPr/>
      <w:r>
        <w:rPr>
          <w:b w:val="1"/>
        </w:rPr>
        <w:t xml:space="preserve">核心原则</w:t>
      </w:r>
      <w:r>
        <w:t xml:space="preserve">：官网注册登录 ≠ 自动开通 B 端产品权限</w:t>
      </w:r>
    </w:p>
    <w:p>
      <w:pPr/>
      <w:r>
        <w:rPr>
          <w:b w:val="1"/>
        </w:rPr>
        <w:t xml:space="preserve">特点</w:t>
      </w:r>
      <w:r>
        <w:t xml:space="preserve">：</w:t>
      </w:r>
    </w:p>
    <w:p>
      <w:pPr>
        <w:numPr>
          <w:ilvl w:val="0"/>
          <w:numId w:val="6"/>
        </w:numPr>
      </w:pPr>
      <w:r>
        <w:t xml:space="preserve">ticket verify 成功后，还需查询本地是否有账号和 B 端权限</w:t>
      </w:r>
    </w:p>
    <w:p>
      <w:pPr>
        <w:numPr>
          <w:ilvl w:val="0"/>
          <w:numId w:val="6"/>
        </w:numPr>
      </w:pPr>
      <w:r>
        <w:t xml:space="preserve">无账号用户不应直接进入产品后台</w:t>
      </w:r>
    </w:p>
    <w:p>
      <w:pPr>
        <w:numPr>
          <w:ilvl w:val="0"/>
          <w:numId w:val="6"/>
        </w:numPr>
      </w:pPr>
      <w:r>
        <w:t xml:space="preserve">应引导至留资/申请试用/联系管理员</w:t>
      </w:r>
    </w:p>
    <w:p>
      <w:pPr/>
      <w:r>
        <w:rPr>
          <w:b w:val="1"/>
        </w:rPr>
        <w:t xml:space="preserve">推荐策略</w:t>
      </w:r>
      <w:r>
        <w:t xml:space="preserve">：</w:t>
      </w:r>
    </w:p>
    <w:p>
      <w:pPr>
        <w:pStyle w:val="dingding_code"/>
        <w:shd w:val="clear" w:color="auto" w:fill="D0CECE"/>
      </w:pPr>
      <w:r>
        <w:t xml:space="preserve">ticket verify → 查本地账号 → 有账号有权限建 Session</w:t>
        <w:br w:type="textWrapping"/>
        <w:t xml:space="preserve">  → 有账号无权限提示"产品未开通"或"联系管理员"</w:t>
        <w:br w:type="textWrapping"/>
        <w:t xml:space="preserve">  → 无账号引导留资或申请试用</w:t>
        <w:br w:type="textWrapping"/>
      </w:r>
    </w:p>
    <w:p>
      <w:bookmarkStart w:id="mp18ferzsf90dcpeeva" w:name="mp18ferzsf90dcpeeva"/>
      <w:pPr>
        <w:pStyle w:val="dingding-heading3"/>
      </w:pPr>
      <w:r>
        <w:t xml:space="preserve">9.3 B+C 混合产品</w:t>
      </w:r>
      <w:bookmarkEnd w:id="mp18ferzsf90dcpeeva"/>
    </w:p>
    <w:p>
      <w:pPr/>
      <w:r>
        <w:rPr>
          <w:b w:val="1"/>
        </w:rPr>
        <w:t xml:space="preserve">典型产品</w:t>
      </w:r>
      <w:r>
        <w:t xml:space="preserve">：百智、百工（B+C 场景）</w:t>
      </w:r>
    </w:p>
    <w:p>
      <w:pPr/>
      <w:r>
        <w:rPr>
          <w:b w:val="1"/>
        </w:rPr>
        <w:t xml:space="preserve">特点</w:t>
      </w:r>
      <w:r>
        <w:t xml:space="preserve">：</w:t>
      </w:r>
    </w:p>
    <w:p>
      <w:pPr>
        <w:numPr>
          <w:ilvl w:val="0"/>
          <w:numId w:val="7"/>
        </w:numPr>
      </w:pPr>
      <w:r>
        <w:t xml:space="preserve">同一产品同时支持个人用户和企业用户</w:t>
      </w:r>
    </w:p>
    <w:p>
      <w:pPr>
        <w:numPr>
          <w:ilvl w:val="0"/>
          <w:numId w:val="7"/>
        </w:numPr>
      </w:pPr>
      <w:r>
        <w:t xml:space="preserve">产品根据 UID 和 biz_context 决定走个人空间还是企业空间</w:t>
      </w:r>
    </w:p>
    <w:p>
      <w:pPr>
        <w:numPr>
          <w:ilvl w:val="0"/>
          <w:numId w:val="7"/>
        </w:numPr>
      </w:pPr>
      <w:r>
        <w:t xml:space="preserve">可通过 biz_context 传递用户的进入场景标记</w:t>
      </w:r>
    </w:p>
    <w:p>
      <w:pPr/>
      <w:r>
        <w:rPr>
          <w:b w:val="1"/>
        </w:rPr>
        <w:t xml:space="preserve">推荐策略</w:t>
      </w:r>
      <w:r>
        <w:t xml:space="preserve">：</w:t>
      </w:r>
    </w:p>
    <w:p>
      <w:pPr>
        <w:pStyle w:val="dingding_code"/>
        <w:shd w:val="clear" w:color="auto" w:fill="D0CECE"/>
      </w:pPr>
      <w:r>
        <w:t xml:space="preserve">ticket verify → 查 biz_context（scene / user_intent）→ 判断 B/C 分流</w:t>
        <w:br w:type="textWrapping"/>
        <w:t xml:space="preserve">  → B 流程：查企业归属 + 权限 → 企业空间</w:t>
        <w:br w:type="textWrapping"/>
        <w:t xml:space="preserve">  → C 流程：查个人映射 → 个人空间</w:t>
        <w:br w:type="textWrapping"/>
      </w:r>
    </w:p>
    <w:p>
      <w:bookmarkStart w:id="mp18fes18eeqyyjdb8" w:name="mp18fes18eeqyyjdb8"/>
      <w:pPr>
        <w:pStyle w:val="dingding-heading3"/>
      </w:pPr>
      <w:r>
        <w:t xml:space="preserve">9.4 INVITE_ONLY（邀请制/灰度产品）</w:t>
      </w:r>
      <w:bookmarkEnd w:id="mp18fes18eeqyyjdb8"/>
    </w:p>
    <w:p>
      <w:pPr/>
      <w:r>
        <w:rPr>
          <w:b w:val="1"/>
        </w:rPr>
        <w:t xml:space="preserve">典型场景</w:t>
      </w:r>
      <w:r>
        <w:t xml:space="preserve">：百工邀请制灰度开放</w:t>
      </w:r>
    </w:p>
    <w:p>
      <w:pPr/>
      <w:r>
        <w:rPr>
          <w:b w:val="1"/>
        </w:rPr>
        <w:t xml:space="preserve">特点</w:t>
      </w:r>
      <w:r>
        <w:t xml:space="preserve">：</w:t>
      </w:r>
    </w:p>
    <w:p>
      <w:pPr>
        <w:numPr>
          <w:ilvl w:val="0"/>
          <w:numId w:val="8"/>
        </w:numPr>
      </w:pPr>
      <w:r>
        <w:t xml:space="preserve">通过 biz_context 携带邀请码（</w:t>
      </w:r>
      <w:r>
        <w:rPr>
          <w:shd w:val="clear" w:color="auto" w:fill="F0F1F1"/>
        </w:rPr>
        <w:t xml:space="preserve">invite_code</w:t>
      </w:r>
      <w:r>
        <w:t xml:space="preserve">）</w:t>
      </w:r>
    </w:p>
    <w:p>
      <w:pPr>
        <w:numPr>
          <w:ilvl w:val="0"/>
          <w:numId w:val="8"/>
        </w:numPr>
      </w:pPr>
      <w:r>
        <w:t xml:space="preserve">认证中心只透传邀请码，</w:t>
      </w:r>
      <w:r>
        <w:rPr>
          <w:b w:val="1"/>
        </w:rPr>
        <w:t xml:space="preserve">不校验</w:t>
      </w:r>
      <w:r>
        <w:t xml:space="preserve">邀请码有效性</w:t>
      </w:r>
    </w:p>
    <w:p>
      <w:pPr>
        <w:numPr>
          <w:ilvl w:val="0"/>
          <w:numId w:val="8"/>
        </w:numPr>
      </w:pPr>
      <w:r>
        <w:t xml:space="preserve">产品后端收到邀请码后，自行校验是否有效</w:t>
      </w:r>
    </w:p>
    <w:p>
      <w:pPr/>
      <w:r>
        <w:rPr>
          <w:b w:val="1"/>
        </w:rPr>
        <w:t xml:space="preserve">推荐策略</w:t>
      </w:r>
      <w:r>
        <w:t xml:space="preserve">：</w:t>
      </w:r>
    </w:p>
    <w:p>
      <w:pPr>
        <w:pStyle w:val="dingding_code"/>
        <w:shd w:val="clear" w:color="auto" w:fill="D0CECE"/>
      </w:pPr>
      <w:r>
        <w:t xml:space="preserve">context/register 预注册 {invite_code: "BG_INV_XXX"} → 用户登录</w:t>
        <w:br w:type="textWrapping"/>
        <w:t xml:space="preserve">  → ticket verify → 从 biz_context 获取 invite_code</w:t>
        <w:br w:type="textWrapping"/>
        <w:t xml:space="preserve">  → 产品后端校验邀请码 → 有效建 Session → 无效提示"邀请码无效"</w:t>
        <w:br w:type="textWrapping"/>
      </w:r>
    </w:p>
    <w:p>
      <w:pPr>
        <w:pBdr>
          <w:top w:val="single" w:sz="6" w:space="0" w:color="000000"/>
        </w:pBdr>
      </w:pPr>
    </w:p>
    <w:p>
      <w:bookmarkStart w:id="mp18fes4su8ftl43sp" w:name="mp18fes4su8ftl43sp"/>
      <w:pPr>
        <w:pStyle w:val="dingding-heading2"/>
      </w:pPr>
      <w:r>
        <w:t xml:space="preserve">十、原产品登录入口保留原则</w:t>
      </w:r>
      <w:bookmarkEnd w:id="mp18fes4su8ftl43sp"/>
    </w:p>
    <w:p>
      <w:pPr>
        <w:pStyle w:val="dingding_quote"/>
      </w:pPr>
      <w:r>
        <w:rPr>
          <w:b w:val="1"/>
        </w:rPr>
        <w:t xml:space="preserve">首期不要求迁移，原入口可继续保留。</w:t>
      </w:r>
    </w:p>
    <w:p>
      <w:pPr>
        <w:numPr>
          <w:ilvl w:val="0"/>
          <w:numId w:val="9"/>
        </w:numPr>
      </w:pPr>
      <w:r>
        <w:t xml:space="preserve">官网统一认证中心主要承接</w:t>
      </w:r>
      <w:r>
        <w:rPr>
          <w:b w:val="1"/>
        </w:rPr>
        <w:t xml:space="preserve">新增链路</w:t>
      </w:r>
      <w:r>
        <w:t xml:space="preserve">（官网导流、活动、邀请、深链）</w:t>
      </w:r>
    </w:p>
    <w:p>
      <w:pPr>
        <w:numPr>
          <w:ilvl w:val="0"/>
          <w:numId w:val="9"/>
        </w:numPr>
      </w:pPr>
      <w:r>
        <w:t xml:space="preserve">存量用户正在使用的产品后台登录入口，首期无需改动</w:t>
      </w:r>
    </w:p>
    <w:p>
      <w:pPr>
        <w:numPr>
          <w:ilvl w:val="0"/>
          <w:numId w:val="9"/>
        </w:numPr>
      </w:pPr>
      <w:r>
        <w:t xml:space="preserve">产品完成联调验收后，可按自身节奏逐步扩大接入范围</w:t>
      </w:r>
    </w:p>
    <w:p>
      <w:pPr>
        <w:numPr>
          <w:ilvl w:val="0"/>
          <w:numId w:val="9"/>
        </w:numPr>
      </w:pPr>
      <w:r>
        <w:t xml:space="preserve">认证中心不强制要求任何产品立即迁移全量登录入口</w:t>
      </w:r>
    </w:p>
    <w:p>
      <w:pPr>
        <w:pBdr>
          <w:top w:val="single" w:sz="6" w:space="0" w:color="000000"/>
        </w:pBdr>
      </w:pPr>
    </w:p>
    <w:p>
      <w:bookmarkStart w:id="mp18fes7rxjyi978udg" w:name="mp18fes7rxjyi978udg"/>
      <w:pPr>
        <w:pStyle w:val="dingding-heading2"/>
      </w:pPr>
      <w:r>
        <w:t xml:space="preserve">十一、接入路径选择</w:t>
      </w:r>
      <w:bookmarkEnd w:id="mp18fes7rxjyi978udg"/>
    </w:p>
    <w:p>
      <w:pPr>
        <w:pStyle w:val="dingding_code"/>
        <w:shd w:val="clear" w:color="auto" w:fill="D0CECE"/>
      </w:pPr>
      <w:r>
        <w:t xml:space="preserve">[第一步] 产品完成登记表</w:t>
        <w:br w:type="textWrapping"/>
        <w:t xml:space="preserve">  ↓</w:t>
        <w:br w:type="textWrapping"/>
        <w:t xml:space="preserve">[第二步] 认证中心侧配置 product_code、sso_entry_url、allowed_redirect_domains</w:t>
        <w:br w:type="textWrapping"/>
        <w:t xml:space="preserve">  ↓</w:t>
        <w:br w:type="textWrapping"/>
        <w:t xml:space="preserve">[第三步] 认证中心侧提供联调环境 product_access_key（安全渠道交付）</w:t>
        <w:br w:type="textWrapping"/>
        <w:t xml:space="preserve">  ↓</w:t>
        <w:br w:type="textWrapping"/>
        <w:t xml:space="preserve">[第四步] 产品后端实现 sso_entry_url 接收逻辑和 ticket/verify 调用</w:t>
        <w:br w:type="textWrapping"/>
        <w:t xml:space="preserve">  ↓</w:t>
        <w:br w:type="textWrapping"/>
        <w:t xml:space="preserve">[第五步] 联调验证</w:t>
        <w:br w:type="textWrapping"/>
        <w:t xml:space="preserve">  ↓</w:t>
        <w:br w:type="textWrapping"/>
        <w:t xml:space="preserve">[第六步] 通过验收清单</w:t>
        <w:br w:type="textWrapping"/>
        <w:t xml:space="preserve">  ↓</w:t>
        <w:br w:type="textWrapping"/>
        <w:t xml:space="preserve">[第七步] 生产上线（生产密钥单独分发）</w:t>
        <w:br w:type="textWrapping"/>
      </w:r>
    </w:p>
    <w:p>
      <w:pPr>
        <w:pBdr>
          <w:top w:val="single" w:sz="6" w:space="0" w:color="000000"/>
        </w:pBdr>
      </w:pPr>
    </w:p>
    <w:p>
      <w:bookmarkStart w:id="mp18fes8s0ha9jtkfj" w:name="mp18fes8s0ha9jtkfj"/>
      <w:pPr>
        <w:pStyle w:val="dingding-heading2"/>
      </w:pPr>
      <w:r>
        <w:t xml:space="preserve">十二、联调流程</w:t>
      </w:r>
      <w:bookmarkEnd w:id="mp18fes8s0ha9jtkfj"/>
    </w:p>
    <w:p>
      <w:pPr/>
      <w:r>
        <w:t xml:space="preserve">联调流程要点：</w:t>
      </w:r>
    </w:p>
    <w:p>
      <w:pPr>
        <w:numPr>
          <w:ilvl w:val="0"/>
          <w:numId w:val="10"/>
        </w:numPr>
      </w:pPr>
      <w:r>
        <w:t xml:space="preserve">双方确认联调环境地址和 product_access_key</w:t>
      </w:r>
    </w:p>
    <w:p>
      <w:pPr>
        <w:numPr>
          <w:ilvl w:val="0"/>
          <w:numId w:val="10"/>
        </w:numPr>
      </w:pPr>
      <w:r>
        <w:t xml:space="preserve">先验证 context/register → ticket/create → ticket/verify 正向链路</w:t>
      </w:r>
    </w:p>
    <w:p>
      <w:pPr>
        <w:numPr>
          <w:ilvl w:val="0"/>
          <w:numId w:val="10"/>
        </w:numPr>
      </w:pPr>
      <w:r>
        <w:t xml:space="preserve">验证 B 端/邀请制等特殊场景</w:t>
      </w:r>
    </w:p>
    <w:p>
      <w:pPr>
        <w:numPr>
          <w:ilvl w:val="0"/>
          <w:numId w:val="10"/>
        </w:numPr>
      </w:pPr>
      <w:r>
        <w:t xml:space="preserve">验证异常场景（票据已用、state 不符、nonce 重放等）</w:t>
      </w:r>
    </w:p>
    <w:p>
      <w:pPr>
        <w:numPr>
          <w:ilvl w:val="0"/>
          <w:numId w:val="10"/>
        </w:numPr>
      </w:pPr>
      <w:r>
        <w:t xml:space="preserve">验证审计日志不含明文敏感信息</w:t>
      </w:r>
    </w:p>
    <w:p>
      <w:pPr>
        <w:pBdr>
          <w:top w:val="single" w:sz="6" w:space="0" w:color="000000"/>
        </w:pBdr>
      </w:pPr>
    </w:p>
    <w:p>
      <w:bookmarkStart w:id="mp18fescenomj5mdavb" w:name="mp18fescenomj5mdavb"/>
      <w:pPr>
        <w:pStyle w:val="dingding-heading2"/>
      </w:pPr>
      <w:r>
        <w:t xml:space="preserve">十三、安全要求</w:t>
      </w:r>
      <w:bookmarkEnd w:id="mp18fescenomj5mdavb"/>
    </w:p>
    <w:tbl>
      <w:tblPr>
        <w:tblStyle w:val="TableGrid"/>
        <w:tblW w:w="0" w:type="auto"/>
      </w:tblPr>
      <w:tblGrid>
        <w:gridCol w:w="4875"/>
        <w:gridCol w:w="4875"/>
      </w:tblGrid>
      <w:tr>
        <w:trPr>
          <w:trHeight w:val="0"/>
        </w:trPr>
        <w:tc>
          <w:tcPr>
            <w:tcW w:w="4875" w:type="dxa"/>
          </w:tcPr>
          <w:p>
            <w:pPr/>
            <w:r>
              <w:t xml:space="preserve">要求</w:t>
            </w:r>
          </w:p>
        </w:tc>
        <w:tc>
          <w:tcPr>
            <w:tcW w:w="4875" w:type="dxa"/>
          </w:tcPr>
          <w:p>
            <w:pPr/>
            <w:r>
              <w:t xml:space="preserve">说明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product_access_key 仅后端</w:t>
            </w:r>
          </w:p>
        </w:tc>
        <w:tc>
          <w:tcPr>
            <w:tcW w:w="4875" w:type="dxa"/>
          </w:tcPr>
          <w:p>
            <w:pPr/>
            <w:r>
              <w:t xml:space="preserve">不入前端代码、不入 URL、不入日志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login_ticket 不作登录态</w:t>
            </w:r>
          </w:p>
        </w:tc>
        <w:tc>
          <w:tcPr>
            <w:tcW w:w="4875" w:type="dxa"/>
          </w:tcPr>
          <w:p>
            <w:pPr/>
            <w:r>
              <w:t xml:space="preserve">只用于换取 UserInfo，不存长期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nonce 每次唯一</w:t>
            </w:r>
          </w:p>
        </w:tc>
        <w:tc>
          <w:tcPr>
            <w:tcW w:w="4875" w:type="dxa"/>
          </w:tcPr>
          <w:p>
            <w:pPr/>
            <w:r>
              <w:t xml:space="preserve">每次 ticket/verify 生成新的随机 nonce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HTTPS 调用认证中心</w:t>
            </w:r>
          </w:p>
        </w:tc>
        <w:tc>
          <w:tcPr>
            <w:tcW w:w="4875" w:type="dxa"/>
          </w:tcPr>
          <w:p>
            <w:pPr/>
            <w:r>
              <w:t xml:space="preserve">生产环境禁止 HTTP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产品建立本地 Session</w:t>
            </w:r>
          </w:p>
        </w:tc>
        <w:tc>
          <w:tcPr>
            <w:tcW w:w="4875" w:type="dxa"/>
          </w:tcPr>
          <w:p>
            <w:pPr/>
            <w:r>
              <w:t xml:space="preserve">不依赖 login_ticket 作为登录凭证</w:t>
            </w:r>
          </w:p>
        </w:tc>
      </w:tr>
    </w:tbl>
    <w:p>
      <w:pPr>
        <w:pBdr>
          <w:top w:val="single" w:sz="6" w:space="0" w:color="000000"/>
        </w:pBdr>
      </w:pPr>
    </w:p>
    <w:p>
      <w:bookmarkStart w:id="mp18fesd5kukgjqbqtb" w:name="mp18fesd5kukgjqbqtb"/>
      <w:pPr>
        <w:pStyle w:val="dingding-heading2"/>
      </w:pPr>
      <w:r>
        <w:t xml:space="preserve">十四、验收标准</w:t>
      </w:r>
      <w:bookmarkEnd w:id="mp18fesd5kukgjqbqtb"/>
    </w:p>
    <w:p>
      <w:pPr/>
      <w:r>
        <w:t xml:space="preserve">核心验收项：</w:t>
      </w:r>
    </w:p>
    <w:p>
      <w:pPr>
        <w:numPr>
          <w:ilvl w:val="0"/>
          <w:numId w:val="11"/>
        </w:numPr>
      </w:pPr>
      <w:r>
        <w:t xml:space="preserve">正向链路：context/register → login → ticket/create → ticket/verify → 建立 Session → return_url 跳转</w:t>
      </w:r>
    </w:p>
    <w:p>
      <w:pPr>
        <w:numPr>
          <w:ilvl w:val="0"/>
          <w:numId w:val="11"/>
        </w:numPr>
      </w:pPr>
      <w:r>
        <w:t xml:space="preserve">异常链路：票据重用、state 不符、nonce 重放、product_access_key 无效</w:t>
      </w:r>
    </w:p>
    <w:p>
      <w:pPr>
        <w:numPr>
          <w:ilvl w:val="0"/>
          <w:numId w:val="11"/>
        </w:numPr>
      </w:pPr>
      <w:r>
        <w:t xml:space="preserve">审计日志无敏感明文</w:t>
      </w:r>
    </w:p>
    <w:p>
      <w:pPr>
        <w:pBdr>
          <w:top w:val="single" w:sz="6" w:space="0" w:color="000000"/>
        </w:pBdr>
      </w:pPr>
    </w:p>
    <w:p>
      <w:bookmarkStart w:id="mp18feshxtgy4ffudqh" w:name="mp18feshxtgy4ffudqh"/>
      <w:pPr>
        <w:pStyle w:val="dingding-heading2"/>
      </w:pPr>
      <w:r>
        <w:t xml:space="preserve">十五、当前统一认证中心已自测验证了的能力</w:t>
      </w:r>
      <w:bookmarkEnd w:id="mp18feshxtgy4ffudqh"/>
    </w:p>
    <w:tbl>
      <w:tblPr>
        <w:tblStyle w:val="TableGrid"/>
        <w:tblW w:w="0" w:type="auto"/>
      </w:tblPr>
      <w:tblGrid>
        <w:gridCol w:w="4875"/>
        <w:gridCol w:w="4875"/>
      </w:tblGrid>
      <w:tr>
        <w:trPr>
          <w:trHeight w:val="0"/>
        </w:trPr>
        <w:tc>
          <w:tcPr>
            <w:tcW w:w="4875" w:type="dxa"/>
          </w:tcPr>
          <w:p>
            <w:pPr/>
            <w:r>
              <w:t xml:space="preserve">能力</w:t>
            </w:r>
          </w:p>
        </w:tc>
        <w:tc>
          <w:tcPr>
            <w:tcW w:w="4875" w:type="dxa"/>
          </w:tcPr>
          <w:p>
            <w:pPr/>
            <w:r>
              <w:t xml:space="preserve">状态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手机号/邮箱注册登录</w:t>
            </w:r>
          </w:p>
        </w:tc>
        <w:tc>
          <w:tcPr>
            <w:tcW w:w="4875" w:type="dxa"/>
          </w:tcPr>
          <w:p>
            <w:pPr/>
            <w:r>
              <w:t xml:space="preserve"> 已验证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context/register</w:t>
            </w:r>
          </w:p>
        </w:tc>
        <w:tc>
          <w:tcPr>
            <w:tcW w:w="4875" w:type="dxa"/>
          </w:tcPr>
          <w:p>
            <w:pPr/>
            <w:r>
              <w:t xml:space="preserve"> 已验证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ticket/create（带 context_id）</w:t>
            </w:r>
          </w:p>
        </w:tc>
        <w:tc>
          <w:tcPr>
            <w:tcW w:w="4875" w:type="dxa"/>
          </w:tcPr>
          <w:p>
            <w:pPr/>
            <w:r>
              <w:t xml:space="preserve"> 已验证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ticket/verify（返回 UserInfo + biz_context）</w:t>
            </w:r>
          </w:p>
        </w:tc>
        <w:tc>
          <w:tcPr>
            <w:tcW w:w="4875" w:type="dxa"/>
          </w:tcPr>
          <w:p>
            <w:pPr/>
            <w:r>
              <w:t xml:space="preserve"> 已验证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mock-product-server 完整 E2E 链路</w:t>
            </w:r>
          </w:p>
        </w:tc>
        <w:tc>
          <w:tcPr>
            <w:tcW w:w="4875" w:type="dxa"/>
          </w:tcPr>
          <w:p>
            <w:pPr/>
            <w:r>
              <w:t xml:space="preserve"> 已验证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nonce 防重放</w:t>
            </w:r>
          </w:p>
        </w:tc>
        <w:tc>
          <w:tcPr>
            <w:tcW w:w="4875" w:type="dxa"/>
          </w:tcPr>
          <w:p>
            <w:pPr/>
            <w:r>
              <w:t xml:space="preserve"> 已验证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限流（5 类接口）</w:t>
            </w:r>
          </w:p>
        </w:tc>
        <w:tc>
          <w:tcPr>
            <w:tcW w:w="4875" w:type="dxa"/>
          </w:tcPr>
          <w:p>
            <w:pPr/>
            <w:r>
              <w:t xml:space="preserve"> 已验证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审计日志脱敏</w:t>
            </w:r>
          </w:p>
        </w:tc>
        <w:tc>
          <w:tcPr>
            <w:tcW w:w="4875" w:type="dxa"/>
          </w:tcPr>
          <w:p>
            <w:pPr/>
            <w:r>
              <w:t xml:space="preserve"> 已验证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Actuator 最小暴露</w:t>
            </w:r>
          </w:p>
        </w:tc>
        <w:tc>
          <w:tcPr>
            <w:tcW w:w="4875" w:type="dxa"/>
          </w:tcPr>
          <w:p>
            <w:pPr/>
            <w:r>
              <w:t xml:space="preserve"> 已验证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product_access_key 认证</w:t>
            </w:r>
          </w:p>
        </w:tc>
        <w:tc>
          <w:tcPr>
            <w:tcW w:w="4875" w:type="dxa"/>
          </w:tcPr>
          <w:p>
            <w:pPr/>
            <w:r>
              <w:t xml:space="preserve"> 已验证</w:t>
            </w:r>
          </w:p>
        </w:tc>
      </w:tr>
    </w:tbl>
    <w:p>
      <w:pPr>
        <w:pBdr>
          <w:top w:val="single" w:sz="6" w:space="0" w:color="000000"/>
        </w:pBdr>
      </w:pPr>
    </w:p>
    <w:sectPr>
      <w:pgSz w:w="13380" w:h="16905"/>
      <w:pgMar w:top="720" w:right="1080" w:bottom="720" w:left="1080" w:header="850.95" w:footer="991.95" w:gutter="0"/>
      <w:type w:val="nextPage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2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6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7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9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5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0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0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8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3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4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num w:numId="11">
    <w:abstractNumId w:val="10"/>
  </w:num>
  <w:num w:numId="7">
    <w:abstractNumId w:val="6"/>
  </w:num>
  <w:num w:numId="1">
    <w:abstractNumId w:val="0"/>
  </w:num>
  <w:num w:numId="4">
    <w:abstractNumId w:val="3"/>
  </w:num>
  <w:num w:numId="8">
    <w:abstractNumId w:val="7"/>
  </w:num>
  <w:num w:numId="9">
    <w:abstractNumId w:val="8"/>
  </w:num>
  <w:num w:numId="3">
    <w:abstractNumId w:val="2"/>
  </w:num>
  <w:num w:numId="10">
    <w:abstractNumId w:val="9"/>
  </w:num>
  <w:num w:numId="6">
    <w:abstractNumId w:val="5"/>
  </w:num>
  <w:num w:numId="5">
    <w:abstractNumId w:val="4"/>
  </w:num>
  <w:num w:numId="2">
    <w:abstractNumId w:val="1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-heading2">
    <w:name w:val="heading 2"/>
    <w:basedOn w:val="NormalParagraph"/>
    <w:tcPr/>
    <w:pPr>
      <w:keepLines w:val="1"/>
      <w:keepNext w:val="1"/>
      <w:spacing w:before="348" w:after="190" w:lineRule="auto"/>
    </w:pPr>
    <w:rPr>
      <w:sz w:val="28"/>
      <w:b w:val="1"/>
    </w:rPr>
  </w:style>
  <w:style w:type="paragraph" w:default="0" w:styleId="dingding-heading3">
    <w:name w:val="heading 3"/>
    <w:basedOn w:val="NormalParagraph"/>
    <w:tcPr/>
    <w:pPr>
      <w:keepLines w:val="1"/>
      <w:keepNext w:val="1"/>
      <w:spacing w:before="348" w:after="170" w:lineRule="auto"/>
    </w:pPr>
    <w:rPr>
      <w:sz w:val="22"/>
      <w:b w:val="1"/>
    </w:rPr>
  </w:style>
  <w:style w:type="paragraph" w:default="0" w:styleId="dingding_code">
    <w:name w:val="钉钉文档代码块"/>
    <w:tcPr/>
  </w:style>
  <w:style w:type="paragraph" w:default="0" w:styleId="dingding_quote">
    <w:name w:val="钉钉文档引用"/>
    <w:tcPr/>
    <w:pPr>
      <w:pBdr>
        <w:left w:val="single" w:sz="30" w:space="9" w:color="F0F0F0"/>
      </w:pBdr>
    </w:pPr>
    <w:rPr>
      <w:sz w:val="22"/>
      <w:rFonts w:ascii="微软雅黑" w:hAnsi="微软雅黑" w:cs="微软雅黑" w:eastAsia="微软雅黑"/>
      <w:color w:val="ADADAD"/>
      <w:kern w:val="0"/>
    </w:rPr>
  </w:style>
  <w:style w:type="paragraph" w:default="1" w:styleId="docDefaults">
    <w:name w:val="dingdocnormal"/>
    <w:tcPr/>
    <w:pPr>
      <w:spacing/>
    </w:pPr>
    <w:rPr>
      <w:sz w:val="24"/>
    </w:rPr>
  </w:style>
  <w:style w:type="character" w:default="0" w:styleId="hyperlink">
    <w:name w:val="Hyperlink"/>
    <w:basedOn w:val="NormalCharacter"/>
    <w:tcPr/>
    <w:rPr>
      <w:color w:val="0563C1"/>
      <w:u w:val="single"/>
    </w:rPr>
  </w:style>
</w:styles>
</file>

<file path=word/_rels/document.xml.rels><?xml version="1.0" encoding="UTF-8"?>
<Relationships xmlns="http://schemas.openxmlformats.org/package/2006/relationships">
  <Relationship Id="rId4" Type="http://schemas.openxmlformats.org/officeDocument/2006/relationships/hyperlink" Target="https://alidocs.dingtalk.com/i/nodes/dxXB52LJqwOlvPGaTMwmBMPOWqjMp697?doc_type=wiki_doc&amp;iframeQuery=anchorId%3DX02mpb8c7yftiyum1g5pnc&amp;rnd=0.46687305236416" TargetMode="External" />
  <Relationship Id="rId5" Type="http://schemas.openxmlformats.org/officeDocument/2006/relationships/hyperlink" Target="https://alidocs.dingtalk.com/i/nodes/0eMKjyp81MqNm07lT4zgNoXv8xAZB1Gv" TargetMode="External" />
  <Relationship Id="rId6" Type="http://schemas.openxmlformats.org/officeDocument/2006/relationships/hyperlink" Target="https://alidocs.dingtalk.com/i/nodes/Amq4vjg89Z9qyj61CP6kP1woW3kdP0wQ?utm_scene=team_space&amp;sideCollapsed=true&amp;iframeQuery=utm_source%253Dportal%2526utm_medium%253Dportal_new_tab_open&amp;corpId=ding6edcd346b15043ddffe93478753d9884" TargetMode="External" />
  <Relationship Id="rId1" Type="http://schemas.openxmlformats.org/officeDocument/2006/relationships/styles" Target="styles.xml" />
  <Relationship Id="rId2" Type="http://schemas.openxmlformats.org/officeDocument/2006/relationships/settings" Target="settings.xml" />
  <Relationship Id="rId3" Type="http://schemas.openxmlformats.org/officeDocument/2006/relationships/numbering" Target="numbering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