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5CDF" w14:textId="77777777" w:rsidR="007A75E6" w:rsidRDefault="007A75E6">
      <w:pPr>
        <w:jc w:val="center"/>
        <w:rPr>
          <w:rtl/>
        </w:rPr>
      </w:pPr>
      <w:r>
        <w:rPr>
          <w:b/>
          <w:bCs/>
          <w:szCs w:val="32"/>
          <w:rtl/>
        </w:rPr>
        <w:t>בתי המשפט</w:t>
      </w:r>
      <w:r>
        <w:rPr>
          <w:rtl/>
        </w:rPr>
        <w:t xml:space="preserve"> </w:t>
      </w:r>
    </w:p>
    <w:tbl>
      <w:tblPr>
        <w:bidiVisual/>
        <w:tblW w:w="0" w:type="auto"/>
        <w:tblLayout w:type="fixed"/>
        <w:tblLook w:val="0000" w:firstRow="0" w:lastRow="0" w:firstColumn="0" w:lastColumn="0" w:noHBand="0" w:noVBand="0"/>
      </w:tblPr>
      <w:tblGrid>
        <w:gridCol w:w="908"/>
        <w:gridCol w:w="5245"/>
        <w:gridCol w:w="850"/>
        <w:gridCol w:w="1526"/>
      </w:tblGrid>
      <w:tr w:rsidR="007A75E6" w14:paraId="5364B27C" w14:textId="77777777">
        <w:tblPrEx>
          <w:tblCellMar>
            <w:top w:w="0" w:type="dxa"/>
            <w:bottom w:w="0" w:type="dxa"/>
          </w:tblCellMar>
        </w:tblPrEx>
        <w:trPr>
          <w:cantSplit/>
          <w:trHeight w:val="195"/>
        </w:trPr>
        <w:tc>
          <w:tcPr>
            <w:tcW w:w="8529" w:type="dxa"/>
            <w:gridSpan w:val="4"/>
            <w:tcBorders>
              <w:top w:val="nil"/>
              <w:left w:val="nil"/>
              <w:bottom w:val="nil"/>
              <w:right w:val="nil"/>
            </w:tcBorders>
          </w:tcPr>
          <w:p w14:paraId="6794D2B7" w14:textId="77777777" w:rsidR="007A75E6" w:rsidRDefault="007A75E6">
            <w:pPr>
              <w:jc w:val="center"/>
              <w:rPr>
                <w:b/>
                <w:bCs/>
                <w:spacing w:val="110"/>
                <w:sz w:val="40"/>
                <w:szCs w:val="40"/>
                <w:rtl/>
              </w:rPr>
            </w:pPr>
            <w:bookmarkStart w:id="0" w:name="בדלתיים_סגורות" w:colFirst="0" w:colLast="0"/>
            <w:r>
              <w:rPr>
                <w:b/>
                <w:bCs/>
                <w:spacing w:val="110"/>
                <w:sz w:val="40"/>
                <w:szCs w:val="40"/>
                <w:rtl/>
              </w:rPr>
              <w:t>בדלתיים סגורות</w:t>
            </w:r>
          </w:p>
        </w:tc>
      </w:tr>
      <w:tr w:rsidR="007A75E6" w14:paraId="3368F9AA" w14:textId="77777777">
        <w:tblPrEx>
          <w:tblCellMar>
            <w:top w:w="0" w:type="dxa"/>
            <w:bottom w:w="0" w:type="dxa"/>
          </w:tblCellMar>
        </w:tblPrEx>
        <w:trPr>
          <w:cantSplit/>
          <w:trHeight w:val="195"/>
        </w:trPr>
        <w:tc>
          <w:tcPr>
            <w:tcW w:w="6153" w:type="dxa"/>
            <w:gridSpan w:val="2"/>
            <w:vMerge w:val="restart"/>
            <w:tcBorders>
              <w:top w:val="nil"/>
              <w:left w:val="nil"/>
              <w:bottom w:val="nil"/>
              <w:right w:val="nil"/>
            </w:tcBorders>
          </w:tcPr>
          <w:p w14:paraId="5920307D" w14:textId="77777777" w:rsidR="007A75E6" w:rsidRDefault="007A75E6">
            <w:pPr>
              <w:rPr>
                <w:b/>
                <w:bCs/>
                <w:sz w:val="28"/>
                <w:szCs w:val="28"/>
                <w:rtl/>
              </w:rPr>
            </w:pPr>
            <w:bookmarkStart w:id="1" w:name="בית_משפט" w:colFirst="1" w:colLast="1"/>
            <w:bookmarkStart w:id="2" w:name="זיהוי_תיק" w:colFirst="0" w:colLast="0"/>
            <w:bookmarkEnd w:id="0"/>
            <w:r>
              <w:rPr>
                <w:b/>
                <w:bCs/>
                <w:sz w:val="28"/>
                <w:szCs w:val="28"/>
                <w:rtl/>
              </w:rPr>
              <w:t>בית משפט השלום תל אביב-יפו</w:t>
            </w:r>
          </w:p>
        </w:tc>
        <w:tc>
          <w:tcPr>
            <w:tcW w:w="2376" w:type="dxa"/>
            <w:gridSpan w:val="2"/>
            <w:tcBorders>
              <w:top w:val="nil"/>
              <w:left w:val="nil"/>
              <w:bottom w:val="nil"/>
              <w:right w:val="nil"/>
            </w:tcBorders>
          </w:tcPr>
          <w:p w14:paraId="42F10566" w14:textId="77777777" w:rsidR="007A75E6" w:rsidRDefault="007A75E6">
            <w:pPr>
              <w:rPr>
                <w:b/>
                <w:bCs/>
                <w:sz w:val="28"/>
                <w:szCs w:val="28"/>
                <w:rtl/>
              </w:rPr>
            </w:pPr>
            <w:r>
              <w:rPr>
                <w:b/>
                <w:bCs/>
                <w:sz w:val="28"/>
                <w:szCs w:val="28"/>
                <w:rtl/>
              </w:rPr>
              <w:t>פ  005461/06</w:t>
            </w:r>
          </w:p>
        </w:tc>
      </w:tr>
      <w:bookmarkEnd w:id="1"/>
      <w:bookmarkEnd w:id="2"/>
      <w:tr w:rsidR="007A75E6" w14:paraId="157806B0" w14:textId="77777777">
        <w:tblPrEx>
          <w:tblCellMar>
            <w:top w:w="0" w:type="dxa"/>
            <w:bottom w:w="0" w:type="dxa"/>
          </w:tblCellMar>
        </w:tblPrEx>
        <w:trPr>
          <w:cantSplit/>
          <w:trHeight w:val="195"/>
        </w:trPr>
        <w:tc>
          <w:tcPr>
            <w:tcW w:w="6153" w:type="dxa"/>
            <w:gridSpan w:val="2"/>
            <w:vMerge/>
            <w:tcBorders>
              <w:top w:val="nil"/>
              <w:left w:val="nil"/>
              <w:bottom w:val="nil"/>
              <w:right w:val="nil"/>
            </w:tcBorders>
          </w:tcPr>
          <w:p w14:paraId="5D3EBFE7" w14:textId="77777777" w:rsidR="007A75E6" w:rsidRDefault="007A75E6">
            <w:pPr>
              <w:rPr>
                <w:b/>
                <w:bCs/>
                <w:sz w:val="28"/>
                <w:szCs w:val="28"/>
                <w:rtl/>
              </w:rPr>
            </w:pPr>
          </w:p>
        </w:tc>
        <w:tc>
          <w:tcPr>
            <w:tcW w:w="2376" w:type="dxa"/>
            <w:gridSpan w:val="2"/>
            <w:tcBorders>
              <w:top w:val="nil"/>
              <w:left w:val="nil"/>
              <w:bottom w:val="nil"/>
              <w:right w:val="nil"/>
            </w:tcBorders>
          </w:tcPr>
          <w:p w14:paraId="4B54F641" w14:textId="77777777" w:rsidR="007A75E6" w:rsidRDefault="007A75E6">
            <w:pPr>
              <w:rPr>
                <w:b/>
                <w:bCs/>
                <w:sz w:val="28"/>
                <w:szCs w:val="28"/>
                <w:rtl/>
              </w:rPr>
            </w:pPr>
          </w:p>
        </w:tc>
      </w:tr>
      <w:tr w:rsidR="007A75E6" w14:paraId="2A637DE1" w14:textId="77777777">
        <w:tblPrEx>
          <w:tblCellMar>
            <w:top w:w="0" w:type="dxa"/>
            <w:bottom w:w="0" w:type="dxa"/>
          </w:tblCellMar>
        </w:tblPrEx>
        <w:trPr>
          <w:cantSplit/>
          <w:trHeight w:val="286"/>
        </w:trPr>
        <w:tc>
          <w:tcPr>
            <w:tcW w:w="908" w:type="dxa"/>
            <w:tcBorders>
              <w:top w:val="nil"/>
              <w:left w:val="nil"/>
              <w:bottom w:val="nil"/>
              <w:right w:val="nil"/>
            </w:tcBorders>
          </w:tcPr>
          <w:p w14:paraId="38A55711" w14:textId="77777777" w:rsidR="007A75E6" w:rsidRDefault="007A75E6">
            <w:pPr>
              <w:rPr>
                <w:b/>
                <w:bCs/>
                <w:sz w:val="28"/>
                <w:szCs w:val="28"/>
                <w:rtl/>
              </w:rPr>
            </w:pPr>
            <w:bookmarkStart w:id="3" w:name="שם_שופט" w:colFirst="2" w:colLast="2"/>
            <w:bookmarkStart w:id="4" w:name="תאריך" w:colFirst="0" w:colLast="0"/>
            <w:bookmarkStart w:id="5" w:name="LastJudge"/>
            <w:r>
              <w:rPr>
                <w:b/>
                <w:bCs/>
                <w:sz w:val="28"/>
                <w:szCs w:val="28"/>
                <w:rtl/>
              </w:rPr>
              <w:t>בפני:</w:t>
            </w:r>
          </w:p>
        </w:tc>
        <w:tc>
          <w:tcPr>
            <w:tcW w:w="5245" w:type="dxa"/>
            <w:tcBorders>
              <w:top w:val="nil"/>
              <w:left w:val="nil"/>
              <w:bottom w:val="nil"/>
              <w:right w:val="nil"/>
            </w:tcBorders>
          </w:tcPr>
          <w:p w14:paraId="3A0A0BCE" w14:textId="77777777" w:rsidR="007A75E6" w:rsidRDefault="007A75E6">
            <w:pPr>
              <w:rPr>
                <w:b/>
                <w:bCs/>
                <w:sz w:val="28"/>
                <w:szCs w:val="28"/>
                <w:rtl/>
              </w:rPr>
            </w:pPr>
            <w:r>
              <w:rPr>
                <w:b/>
                <w:bCs/>
                <w:sz w:val="28"/>
                <w:szCs w:val="28"/>
                <w:rtl/>
              </w:rPr>
              <w:t xml:space="preserve">כב' השופטים:סג"נ ח. כוחן, ד.בארי, ד. שריזלי </w:t>
            </w:r>
          </w:p>
        </w:tc>
        <w:tc>
          <w:tcPr>
            <w:tcW w:w="850" w:type="dxa"/>
            <w:tcBorders>
              <w:top w:val="nil"/>
              <w:left w:val="nil"/>
              <w:bottom w:val="nil"/>
              <w:right w:val="nil"/>
            </w:tcBorders>
            <w:tcMar>
              <w:left w:w="28" w:type="dxa"/>
              <w:right w:w="28" w:type="dxa"/>
            </w:tcMar>
          </w:tcPr>
          <w:p w14:paraId="2E73B581" w14:textId="77777777" w:rsidR="007A75E6" w:rsidRDefault="007A75E6">
            <w:pPr>
              <w:rPr>
                <w:b/>
                <w:bCs/>
                <w:sz w:val="28"/>
                <w:szCs w:val="28"/>
                <w:rtl/>
              </w:rPr>
            </w:pPr>
            <w:r>
              <w:rPr>
                <w:b/>
                <w:bCs/>
                <w:sz w:val="28"/>
                <w:szCs w:val="28"/>
                <w:rtl/>
              </w:rPr>
              <w:t>תאריך:</w:t>
            </w:r>
          </w:p>
        </w:tc>
        <w:tc>
          <w:tcPr>
            <w:tcW w:w="1526" w:type="dxa"/>
            <w:tcBorders>
              <w:top w:val="nil"/>
              <w:left w:val="nil"/>
              <w:bottom w:val="nil"/>
              <w:right w:val="nil"/>
            </w:tcBorders>
          </w:tcPr>
          <w:p w14:paraId="2806DD46" w14:textId="77777777" w:rsidR="007A75E6" w:rsidRDefault="007A75E6">
            <w:pPr>
              <w:rPr>
                <w:b/>
                <w:bCs/>
                <w:sz w:val="28"/>
                <w:szCs w:val="28"/>
                <w:rtl/>
              </w:rPr>
            </w:pPr>
            <w:r>
              <w:rPr>
                <w:b/>
                <w:bCs/>
                <w:sz w:val="28"/>
                <w:szCs w:val="28"/>
                <w:rtl/>
              </w:rPr>
              <w:t>31/01/2007</w:t>
            </w:r>
          </w:p>
        </w:tc>
      </w:tr>
      <w:bookmarkEnd w:id="3"/>
      <w:bookmarkEnd w:id="4"/>
      <w:bookmarkEnd w:id="5"/>
    </w:tbl>
    <w:p w14:paraId="45E0E419" w14:textId="77777777" w:rsidR="007A75E6" w:rsidRDefault="007A75E6">
      <w:pPr>
        <w:rPr>
          <w:b/>
          <w:bCs/>
          <w:sz w:val="28"/>
          <w:szCs w:val="28"/>
          <w:rtl/>
        </w:rPr>
      </w:pPr>
    </w:p>
    <w:tbl>
      <w:tblPr>
        <w:bidiVisual/>
        <w:tblW w:w="8648" w:type="dxa"/>
        <w:tblInd w:w="-177" w:type="dxa"/>
        <w:tblLayout w:type="fixed"/>
        <w:tblCellMar>
          <w:left w:w="107" w:type="dxa"/>
          <w:right w:w="107" w:type="dxa"/>
        </w:tblCellMar>
        <w:tblLook w:val="0000" w:firstRow="0" w:lastRow="0" w:firstColumn="0" w:lastColumn="0" w:noHBand="0" w:noVBand="0"/>
      </w:tblPr>
      <w:tblGrid>
        <w:gridCol w:w="1418"/>
        <w:gridCol w:w="4821"/>
        <w:gridCol w:w="2409"/>
      </w:tblGrid>
      <w:tr w:rsidR="007A75E6" w14:paraId="536A3816" w14:textId="77777777">
        <w:tblPrEx>
          <w:tblCellMar>
            <w:top w:w="0" w:type="dxa"/>
            <w:bottom w:w="0" w:type="dxa"/>
          </w:tblCellMar>
        </w:tblPrEx>
        <w:tc>
          <w:tcPr>
            <w:tcW w:w="1362" w:type="dxa"/>
            <w:tcBorders>
              <w:top w:val="nil"/>
              <w:left w:val="nil"/>
              <w:bottom w:val="nil"/>
              <w:right w:val="nil"/>
            </w:tcBorders>
          </w:tcPr>
          <w:p w14:paraId="5F9B783C" w14:textId="77777777" w:rsidR="007A75E6" w:rsidRDefault="007A75E6">
            <w:pPr>
              <w:rPr>
                <w:rFonts w:cs="David"/>
                <w:b/>
                <w:bCs/>
                <w:sz w:val="28"/>
                <w:szCs w:val="28"/>
                <w:rtl/>
              </w:rPr>
            </w:pPr>
            <w:bookmarkStart w:id="6" w:name="FirstAppellant"/>
            <w:bookmarkStart w:id="7" w:name="FirstLawyer"/>
            <w:r>
              <w:rPr>
                <w:rFonts w:cs="David"/>
                <w:b/>
                <w:bCs/>
                <w:sz w:val="28"/>
                <w:szCs w:val="28"/>
                <w:rtl/>
              </w:rPr>
              <w:t>ב</w:t>
            </w:r>
            <w:r>
              <w:rPr>
                <w:rFonts w:cs="David" w:hint="cs"/>
                <w:b/>
                <w:bCs/>
                <w:sz w:val="28"/>
                <w:szCs w:val="28"/>
                <w:rtl/>
              </w:rPr>
              <w:t>עניין:</w:t>
            </w:r>
          </w:p>
        </w:tc>
        <w:tc>
          <w:tcPr>
            <w:tcW w:w="4821" w:type="dxa"/>
            <w:tcBorders>
              <w:top w:val="nil"/>
              <w:left w:val="nil"/>
              <w:bottom w:val="nil"/>
              <w:right w:val="nil"/>
            </w:tcBorders>
          </w:tcPr>
          <w:p w14:paraId="6A6077E0" w14:textId="77777777" w:rsidR="007A75E6" w:rsidRDefault="007A75E6">
            <w:pPr>
              <w:pStyle w:val="a"/>
              <w:rPr>
                <w:sz w:val="28"/>
                <w:szCs w:val="28"/>
                <w:rtl/>
              </w:rPr>
            </w:pPr>
            <w:r>
              <w:rPr>
                <w:sz w:val="28"/>
                <w:szCs w:val="28"/>
                <w:rtl/>
              </w:rPr>
              <w:t>מ</w:t>
            </w:r>
            <w:r>
              <w:rPr>
                <w:rFonts w:hint="cs"/>
                <w:sz w:val="28"/>
                <w:szCs w:val="28"/>
                <w:rtl/>
              </w:rPr>
              <w:t>דינת ישראל</w:t>
            </w:r>
          </w:p>
          <w:p w14:paraId="11E3C3AA" w14:textId="77777777" w:rsidR="007A75E6" w:rsidRDefault="007A75E6">
            <w:pPr>
              <w:pStyle w:val="a"/>
              <w:rPr>
                <w:sz w:val="28"/>
                <w:szCs w:val="28"/>
                <w:rtl/>
              </w:rPr>
            </w:pPr>
            <w:r>
              <w:rPr>
                <w:rFonts w:hint="cs"/>
                <w:sz w:val="28"/>
                <w:szCs w:val="28"/>
                <w:rtl/>
              </w:rPr>
              <w:t>ע"י ב"כ עו"ד אריאלה סגל-אנטלר</w:t>
            </w:r>
          </w:p>
        </w:tc>
        <w:tc>
          <w:tcPr>
            <w:tcW w:w="2409" w:type="dxa"/>
            <w:tcBorders>
              <w:top w:val="nil"/>
              <w:left w:val="nil"/>
              <w:bottom w:val="nil"/>
              <w:right w:val="nil"/>
            </w:tcBorders>
          </w:tcPr>
          <w:p w14:paraId="69D60AD3" w14:textId="77777777" w:rsidR="007A75E6" w:rsidRDefault="007A75E6">
            <w:pPr>
              <w:pStyle w:val="a"/>
              <w:rPr>
                <w:sz w:val="28"/>
                <w:szCs w:val="28"/>
                <w:rtl/>
              </w:rPr>
            </w:pPr>
            <w:r>
              <w:rPr>
                <w:rFonts w:hint="cs"/>
                <w:sz w:val="28"/>
                <w:szCs w:val="28"/>
                <w:rtl/>
              </w:rPr>
              <w:t xml:space="preserve">המאשימה </w:t>
            </w:r>
          </w:p>
        </w:tc>
      </w:tr>
      <w:bookmarkEnd w:id="6"/>
      <w:bookmarkEnd w:id="7"/>
      <w:tr w:rsidR="007A75E6" w14:paraId="0388F053" w14:textId="77777777">
        <w:tblPrEx>
          <w:tblCellMar>
            <w:top w:w="0" w:type="dxa"/>
            <w:bottom w:w="0" w:type="dxa"/>
          </w:tblCellMar>
        </w:tblPrEx>
        <w:tc>
          <w:tcPr>
            <w:tcW w:w="1362" w:type="dxa"/>
            <w:tcBorders>
              <w:top w:val="nil"/>
              <w:left w:val="nil"/>
              <w:bottom w:val="nil"/>
              <w:right w:val="nil"/>
            </w:tcBorders>
          </w:tcPr>
          <w:p w14:paraId="2CF6925D" w14:textId="77777777" w:rsidR="007A75E6" w:rsidRDefault="007A75E6">
            <w:pPr>
              <w:pStyle w:val="a"/>
              <w:rPr>
                <w:sz w:val="28"/>
                <w:szCs w:val="28"/>
                <w:rtl/>
              </w:rPr>
            </w:pPr>
          </w:p>
        </w:tc>
        <w:tc>
          <w:tcPr>
            <w:tcW w:w="4821" w:type="dxa"/>
            <w:tcBorders>
              <w:top w:val="nil"/>
              <w:left w:val="nil"/>
              <w:bottom w:val="nil"/>
              <w:right w:val="nil"/>
            </w:tcBorders>
          </w:tcPr>
          <w:p w14:paraId="0A59C29E" w14:textId="77777777" w:rsidR="007A75E6" w:rsidRDefault="007A75E6">
            <w:pPr>
              <w:pStyle w:val="a"/>
              <w:jc w:val="center"/>
              <w:rPr>
                <w:sz w:val="28"/>
                <w:szCs w:val="28"/>
                <w:rtl/>
              </w:rPr>
            </w:pPr>
            <w:r>
              <w:rPr>
                <w:sz w:val="28"/>
                <w:szCs w:val="28"/>
                <w:rtl/>
              </w:rPr>
              <w:t>נ  ג  ד</w:t>
            </w:r>
          </w:p>
        </w:tc>
        <w:tc>
          <w:tcPr>
            <w:tcW w:w="2409" w:type="dxa"/>
            <w:tcBorders>
              <w:top w:val="nil"/>
              <w:left w:val="nil"/>
              <w:bottom w:val="nil"/>
              <w:right w:val="nil"/>
            </w:tcBorders>
          </w:tcPr>
          <w:p w14:paraId="308BF028" w14:textId="77777777" w:rsidR="007A75E6" w:rsidRDefault="007A75E6">
            <w:pPr>
              <w:pStyle w:val="a"/>
              <w:rPr>
                <w:sz w:val="28"/>
                <w:szCs w:val="28"/>
                <w:rtl/>
              </w:rPr>
            </w:pPr>
          </w:p>
        </w:tc>
      </w:tr>
      <w:tr w:rsidR="007A75E6" w14:paraId="79444FCE" w14:textId="77777777">
        <w:tblPrEx>
          <w:tblCellMar>
            <w:top w:w="0" w:type="dxa"/>
            <w:bottom w:w="0" w:type="dxa"/>
          </w:tblCellMar>
        </w:tblPrEx>
        <w:tc>
          <w:tcPr>
            <w:tcW w:w="1362" w:type="dxa"/>
            <w:tcBorders>
              <w:top w:val="nil"/>
              <w:left w:val="nil"/>
              <w:bottom w:val="nil"/>
              <w:right w:val="nil"/>
            </w:tcBorders>
          </w:tcPr>
          <w:p w14:paraId="37783FB3" w14:textId="77777777" w:rsidR="007A75E6" w:rsidRDefault="007A75E6">
            <w:pPr>
              <w:pStyle w:val="a"/>
              <w:rPr>
                <w:sz w:val="28"/>
                <w:szCs w:val="28"/>
                <w:rtl/>
              </w:rPr>
            </w:pPr>
            <w:bookmarkStart w:id="8" w:name="שם_ב" w:colFirst="1" w:colLast="1"/>
          </w:p>
        </w:tc>
        <w:tc>
          <w:tcPr>
            <w:tcW w:w="4821" w:type="dxa"/>
            <w:tcBorders>
              <w:top w:val="nil"/>
              <w:left w:val="nil"/>
              <w:bottom w:val="nil"/>
              <w:right w:val="nil"/>
            </w:tcBorders>
          </w:tcPr>
          <w:p w14:paraId="1B307B90" w14:textId="77777777" w:rsidR="007A75E6" w:rsidRDefault="007A75E6">
            <w:pPr>
              <w:pStyle w:val="a"/>
              <w:rPr>
                <w:sz w:val="28"/>
                <w:szCs w:val="28"/>
                <w:rtl/>
              </w:rPr>
            </w:pPr>
            <w:r>
              <w:rPr>
                <w:sz w:val="28"/>
                <w:szCs w:val="28"/>
                <w:rtl/>
              </w:rPr>
              <w:t>ח</w:t>
            </w:r>
            <w:r>
              <w:rPr>
                <w:rFonts w:hint="cs"/>
                <w:sz w:val="28"/>
                <w:szCs w:val="28"/>
                <w:rtl/>
              </w:rPr>
              <w:t xml:space="preserve">יים רמון </w:t>
            </w:r>
          </w:p>
        </w:tc>
        <w:tc>
          <w:tcPr>
            <w:tcW w:w="2409" w:type="dxa"/>
            <w:tcBorders>
              <w:top w:val="nil"/>
              <w:left w:val="nil"/>
              <w:bottom w:val="nil"/>
              <w:right w:val="nil"/>
            </w:tcBorders>
          </w:tcPr>
          <w:p w14:paraId="2E010C5E" w14:textId="77777777" w:rsidR="007A75E6" w:rsidRDefault="007A75E6">
            <w:pPr>
              <w:pStyle w:val="a"/>
              <w:rPr>
                <w:sz w:val="28"/>
                <w:szCs w:val="28"/>
                <w:rtl/>
              </w:rPr>
            </w:pPr>
            <w:r>
              <w:rPr>
                <w:sz w:val="28"/>
                <w:szCs w:val="28"/>
                <w:rtl/>
              </w:rPr>
              <w:t>ה</w:t>
            </w:r>
            <w:r>
              <w:rPr>
                <w:rFonts w:hint="cs"/>
                <w:sz w:val="28"/>
                <w:szCs w:val="28"/>
                <w:rtl/>
              </w:rPr>
              <w:t>נאשם</w:t>
            </w:r>
          </w:p>
        </w:tc>
      </w:tr>
      <w:bookmarkEnd w:id="8"/>
      <w:tr w:rsidR="007A75E6" w14:paraId="359E39C1" w14:textId="77777777">
        <w:tblPrEx>
          <w:tblCellMar>
            <w:top w:w="0" w:type="dxa"/>
            <w:bottom w:w="0" w:type="dxa"/>
          </w:tblCellMar>
        </w:tblPrEx>
        <w:tc>
          <w:tcPr>
            <w:tcW w:w="1418" w:type="dxa"/>
            <w:tcBorders>
              <w:top w:val="nil"/>
              <w:left w:val="nil"/>
              <w:bottom w:val="nil"/>
              <w:right w:val="nil"/>
            </w:tcBorders>
          </w:tcPr>
          <w:p w14:paraId="4CB693FC" w14:textId="77777777" w:rsidR="007A75E6" w:rsidRDefault="007A75E6">
            <w:pPr>
              <w:pStyle w:val="a"/>
              <w:rPr>
                <w:sz w:val="28"/>
                <w:szCs w:val="28"/>
                <w:rtl/>
              </w:rPr>
            </w:pPr>
          </w:p>
        </w:tc>
        <w:tc>
          <w:tcPr>
            <w:tcW w:w="7230" w:type="dxa"/>
            <w:gridSpan w:val="2"/>
            <w:tcBorders>
              <w:top w:val="nil"/>
              <w:left w:val="nil"/>
              <w:bottom w:val="nil"/>
              <w:right w:val="nil"/>
            </w:tcBorders>
          </w:tcPr>
          <w:p w14:paraId="13581805" w14:textId="77777777" w:rsidR="007A75E6" w:rsidRDefault="007A75E6">
            <w:pPr>
              <w:pStyle w:val="a"/>
              <w:rPr>
                <w:sz w:val="28"/>
                <w:szCs w:val="28"/>
                <w:rtl/>
              </w:rPr>
            </w:pPr>
            <w:r>
              <w:rPr>
                <w:sz w:val="28"/>
                <w:szCs w:val="28"/>
                <w:rtl/>
              </w:rPr>
              <w:t>ע</w:t>
            </w:r>
            <w:r>
              <w:rPr>
                <w:rFonts w:hint="cs"/>
                <w:sz w:val="28"/>
                <w:szCs w:val="28"/>
                <w:rtl/>
              </w:rPr>
              <w:t>"י ב"כ עוה"ד  ד.שיינמן, נ.נגב, א. סבג</w:t>
            </w:r>
          </w:p>
        </w:tc>
      </w:tr>
    </w:tbl>
    <w:p w14:paraId="121A74F6" w14:textId="77777777" w:rsidR="00EE4AE0" w:rsidRDefault="00EE4AE0">
      <w:pPr>
        <w:rPr>
          <w:rtl/>
        </w:rPr>
      </w:pPr>
      <w:bookmarkStart w:id="9" w:name="LawTable"/>
      <w:bookmarkEnd w:id="9"/>
    </w:p>
    <w:p w14:paraId="1C05BEA9" w14:textId="77777777" w:rsidR="00EE4AE0" w:rsidRPr="00EE4AE0" w:rsidRDefault="00EE4AE0" w:rsidP="00EE4AE0">
      <w:pPr>
        <w:spacing w:after="120" w:line="240" w:lineRule="exact"/>
        <w:ind w:left="283" w:hanging="283"/>
        <w:jc w:val="both"/>
        <w:rPr>
          <w:rFonts w:ascii="FrankRuehl" w:hAnsi="FrankRuehl" w:cs="FrankRuehl"/>
          <w:rtl/>
        </w:rPr>
      </w:pPr>
    </w:p>
    <w:p w14:paraId="23702333" w14:textId="77777777" w:rsidR="00EE4AE0" w:rsidRPr="00EE4AE0" w:rsidRDefault="00EE4AE0" w:rsidP="00EE4AE0">
      <w:pPr>
        <w:spacing w:after="120" w:line="240" w:lineRule="exact"/>
        <w:ind w:left="283" w:hanging="283"/>
        <w:jc w:val="both"/>
        <w:rPr>
          <w:rFonts w:ascii="FrankRuehl" w:hAnsi="FrankRuehl" w:cs="FrankRuehl"/>
          <w:rtl/>
        </w:rPr>
      </w:pPr>
      <w:r w:rsidRPr="00EE4AE0">
        <w:rPr>
          <w:rFonts w:ascii="FrankRuehl" w:hAnsi="FrankRuehl" w:cs="FrankRuehl"/>
          <w:rtl/>
        </w:rPr>
        <w:t xml:space="preserve">חקיקה שאוזכרה: </w:t>
      </w:r>
    </w:p>
    <w:p w14:paraId="20033226" w14:textId="77777777" w:rsidR="00EE4AE0" w:rsidRPr="00EE4AE0" w:rsidRDefault="00EE4AE0" w:rsidP="00EE4AE0">
      <w:pPr>
        <w:spacing w:after="120" w:line="240" w:lineRule="exact"/>
        <w:ind w:left="283" w:hanging="283"/>
        <w:jc w:val="both"/>
        <w:rPr>
          <w:rFonts w:ascii="FrankRuehl" w:hAnsi="FrankRuehl" w:cs="FrankRuehl"/>
          <w:color w:val="0000FF"/>
          <w:u w:val="single"/>
          <w:rtl/>
        </w:rPr>
      </w:pPr>
      <w:hyperlink r:id="rId7" w:history="1">
        <w:r w:rsidRPr="00EE4AE0">
          <w:rPr>
            <w:rStyle w:val="Hyperlink"/>
            <w:rFonts w:ascii="FrankRuehl" w:hAnsi="FrankRuehl" w:cs="FrankRuehl"/>
            <w:rtl/>
          </w:rPr>
          <w:t>חוק העונשין, תשל"ז-1977</w:t>
        </w:r>
      </w:hyperlink>
      <w:r w:rsidRPr="00EE4AE0">
        <w:rPr>
          <w:rFonts w:ascii="FrankRuehl" w:hAnsi="FrankRuehl" w:cs="FrankRuehl"/>
          <w:color w:val="0000FF"/>
          <w:u w:val="single"/>
          <w:rtl/>
        </w:rPr>
        <w:t xml:space="preserve">: סע'  </w:t>
      </w:r>
      <w:hyperlink r:id="rId8" w:history="1">
        <w:r w:rsidRPr="00EE4AE0">
          <w:rPr>
            <w:rStyle w:val="Hyperlink"/>
            <w:rFonts w:ascii="FrankRuehl" w:hAnsi="FrankRuehl" w:cs="FrankRuehl"/>
          </w:rPr>
          <w:t>348</w:t>
        </w:r>
      </w:hyperlink>
      <w:r w:rsidRPr="00EE4AE0">
        <w:rPr>
          <w:rFonts w:ascii="FrankRuehl" w:hAnsi="FrankRuehl" w:cs="FrankRuehl"/>
          <w:color w:val="0000FF"/>
          <w:u w:val="single"/>
          <w:rtl/>
        </w:rPr>
        <w:t xml:space="preserve">, </w:t>
      </w:r>
      <w:hyperlink r:id="rId9" w:history="1">
        <w:r w:rsidRPr="00EE4AE0">
          <w:rPr>
            <w:rStyle w:val="Hyperlink"/>
            <w:rFonts w:ascii="FrankRuehl" w:hAnsi="FrankRuehl" w:cs="FrankRuehl"/>
          </w:rPr>
          <w:t>348(1)</w:t>
        </w:r>
      </w:hyperlink>
      <w:r w:rsidRPr="00EE4AE0">
        <w:rPr>
          <w:rFonts w:ascii="FrankRuehl" w:hAnsi="FrankRuehl" w:cs="FrankRuehl"/>
          <w:color w:val="0000FF"/>
          <w:u w:val="single"/>
          <w:rtl/>
        </w:rPr>
        <w:t xml:space="preserve">, </w:t>
      </w:r>
      <w:hyperlink r:id="rId10" w:history="1">
        <w:r w:rsidRPr="00EE4AE0">
          <w:rPr>
            <w:rStyle w:val="Hyperlink"/>
            <w:rFonts w:ascii="FrankRuehl" w:hAnsi="FrankRuehl" w:cs="FrankRuehl"/>
          </w:rPr>
          <w:t>348(</w:t>
        </w:r>
        <w:r w:rsidRPr="00EE4AE0">
          <w:rPr>
            <w:rStyle w:val="Hyperlink"/>
            <w:rFonts w:ascii="FrankRuehl" w:hAnsi="FrankRuehl" w:cs="FrankRuehl"/>
            <w:rtl/>
          </w:rPr>
          <w:t>ג</w:t>
        </w:r>
        <w:r w:rsidRPr="00EE4AE0">
          <w:rPr>
            <w:rStyle w:val="Hyperlink"/>
            <w:rFonts w:ascii="FrankRuehl" w:hAnsi="FrankRuehl" w:cs="FrankRuehl"/>
          </w:rPr>
          <w:t>)</w:t>
        </w:r>
      </w:hyperlink>
      <w:r w:rsidRPr="00EE4AE0">
        <w:rPr>
          <w:rFonts w:ascii="FrankRuehl" w:hAnsi="FrankRuehl" w:cs="FrankRuehl"/>
          <w:color w:val="0000FF"/>
          <w:u w:val="single"/>
          <w:rtl/>
        </w:rPr>
        <w:t xml:space="preserve">, </w:t>
      </w:r>
      <w:hyperlink r:id="rId11" w:history="1">
        <w:r w:rsidRPr="00EE4AE0">
          <w:rPr>
            <w:rStyle w:val="Hyperlink"/>
            <w:rFonts w:ascii="FrankRuehl" w:hAnsi="FrankRuehl" w:cs="FrankRuehl"/>
          </w:rPr>
          <w:t>34</w:t>
        </w:r>
        <w:r w:rsidRPr="00EE4AE0">
          <w:rPr>
            <w:rStyle w:val="Hyperlink"/>
            <w:rFonts w:ascii="FrankRuehl" w:hAnsi="FrankRuehl" w:cs="FrankRuehl"/>
            <w:rtl/>
          </w:rPr>
          <w:t>יח</w:t>
        </w:r>
      </w:hyperlink>
    </w:p>
    <w:p w14:paraId="35A78E62" w14:textId="77777777" w:rsidR="00EE4AE0" w:rsidRPr="00EE4AE0" w:rsidRDefault="00EE4AE0" w:rsidP="00EE4AE0">
      <w:pPr>
        <w:spacing w:after="120" w:line="240" w:lineRule="exact"/>
        <w:ind w:left="283" w:hanging="283"/>
        <w:jc w:val="both"/>
        <w:rPr>
          <w:rFonts w:ascii="FrankRuehl" w:hAnsi="FrankRuehl" w:cs="FrankRuehl"/>
          <w:color w:val="0000FF"/>
          <w:u w:val="single"/>
          <w:rtl/>
        </w:rPr>
      </w:pPr>
      <w:hyperlink r:id="rId12" w:history="1">
        <w:r w:rsidRPr="00EE4AE0">
          <w:rPr>
            <w:rStyle w:val="Hyperlink"/>
            <w:rFonts w:ascii="FrankRuehl" w:hAnsi="FrankRuehl" w:cs="FrankRuehl"/>
            <w:rtl/>
          </w:rPr>
          <w:t>חוק-יסוד: כבוד האדם וחירותו</w:t>
        </w:r>
      </w:hyperlink>
    </w:p>
    <w:p w14:paraId="780E1060" w14:textId="77777777" w:rsidR="00EE4AE0" w:rsidRPr="00EE4AE0" w:rsidRDefault="00EE4AE0">
      <w:pPr>
        <w:rPr>
          <w:rtl/>
        </w:rPr>
      </w:pPr>
      <w:bookmarkStart w:id="10" w:name="LawTable_End"/>
      <w:bookmarkEnd w:id="10"/>
    </w:p>
    <w:p w14:paraId="4E973DB7" w14:textId="77777777" w:rsidR="007534DF" w:rsidRPr="007534DF" w:rsidRDefault="007534DF">
      <w:pPr>
        <w:rPr>
          <w:rtl/>
        </w:rPr>
      </w:pPr>
    </w:p>
    <w:p w14:paraId="1B2785A7" w14:textId="77777777" w:rsidR="007534DF" w:rsidRPr="007534DF" w:rsidRDefault="007534DF">
      <w:pPr>
        <w:rPr>
          <w:rtl/>
        </w:rPr>
      </w:pPr>
    </w:p>
    <w:p w14:paraId="563F07EC" w14:textId="77777777" w:rsidR="007A75E6" w:rsidRPr="007534DF" w:rsidRDefault="007A75E6">
      <w:pPr>
        <w:rPr>
          <w:rtl/>
        </w:rPr>
      </w:pPr>
    </w:p>
    <w:p w14:paraId="4B1FC1AD" w14:textId="77777777" w:rsidR="007A75E6" w:rsidRDefault="007A75E6">
      <w:pPr>
        <w:pBdr>
          <w:top w:val="single" w:sz="4" w:space="1" w:color="auto"/>
          <w:bottom w:val="single" w:sz="4" w:space="1" w:color="auto"/>
        </w:pBdr>
        <w:spacing w:after="120" w:line="320" w:lineRule="exact"/>
        <w:jc w:val="both"/>
        <w:rPr>
          <w:rFonts w:cs="FrankRuehl"/>
          <w:szCs w:val="26"/>
          <w:rtl/>
        </w:rPr>
      </w:pPr>
      <w:bookmarkStart w:id="11" w:name="ABSTRACT_START"/>
      <w:bookmarkEnd w:id="11"/>
      <w:r>
        <w:rPr>
          <w:rFonts w:cs="FrankRuehl"/>
          <w:szCs w:val="26"/>
          <w:rtl/>
        </w:rPr>
        <w:t>מיני-רציו:</w:t>
      </w:r>
    </w:p>
    <w:p w14:paraId="1C55D4A1" w14:textId="77777777" w:rsidR="007A75E6" w:rsidRDefault="007A75E6">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eastAsia"/>
          <w:szCs w:val="26"/>
          <w:rtl/>
        </w:rPr>
        <w:t>–</w:t>
      </w:r>
      <w:r>
        <w:rPr>
          <w:rFonts w:cs="FrankRuehl"/>
          <w:szCs w:val="26"/>
          <w:rtl/>
        </w:rPr>
        <w:t xml:space="preserve"> עבירות </w:t>
      </w:r>
      <w:r>
        <w:rPr>
          <w:rFonts w:cs="FrankRuehl" w:hint="cs"/>
          <w:szCs w:val="26"/>
          <w:rtl/>
        </w:rPr>
        <w:t>–</w:t>
      </w:r>
      <w:r>
        <w:rPr>
          <w:rFonts w:cs="FrankRuehl"/>
          <w:szCs w:val="26"/>
          <w:rtl/>
        </w:rPr>
        <w:t xml:space="preserve"> מעשה מגונה</w:t>
      </w:r>
    </w:p>
    <w:p w14:paraId="23CAE29B" w14:textId="77777777" w:rsidR="007A75E6" w:rsidRDefault="007A75E6">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הגנות </w:t>
      </w:r>
      <w:r>
        <w:rPr>
          <w:rFonts w:cs="FrankRuehl" w:hint="cs"/>
          <w:szCs w:val="26"/>
          <w:rtl/>
        </w:rPr>
        <w:t>–</w:t>
      </w:r>
      <w:r>
        <w:rPr>
          <w:rFonts w:cs="FrankRuehl"/>
          <w:szCs w:val="26"/>
          <w:rtl/>
        </w:rPr>
        <w:t xml:space="preserve"> טעות במצב הדברים</w:t>
      </w:r>
    </w:p>
    <w:p w14:paraId="39641E0A" w14:textId="77777777" w:rsidR="007A75E6" w:rsidRDefault="007A75E6">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הגנות </w:t>
      </w:r>
      <w:r>
        <w:rPr>
          <w:rFonts w:cs="FrankRuehl" w:hint="cs"/>
          <w:szCs w:val="26"/>
          <w:rtl/>
        </w:rPr>
        <w:t>–</w:t>
      </w:r>
      <w:r>
        <w:rPr>
          <w:rFonts w:cs="FrankRuehl"/>
          <w:szCs w:val="26"/>
          <w:rtl/>
        </w:rPr>
        <w:t xml:space="preserve"> הגנה מן הצדק</w:t>
      </w:r>
    </w:p>
    <w:p w14:paraId="50E13548" w14:textId="77777777" w:rsidR="007A75E6" w:rsidRDefault="007A75E6">
      <w:pPr>
        <w:pBdr>
          <w:top w:val="single" w:sz="4" w:space="1" w:color="auto"/>
          <w:bottom w:val="single" w:sz="4" w:space="1" w:color="auto"/>
        </w:pBdr>
        <w:spacing w:after="120" w:line="320" w:lineRule="exact"/>
        <w:jc w:val="both"/>
        <w:rPr>
          <w:rFonts w:cs="FrankRuehl"/>
          <w:szCs w:val="26"/>
          <w:rtl/>
        </w:rPr>
      </w:pPr>
      <w:r>
        <w:rPr>
          <w:rFonts w:cs="FrankRuehl"/>
          <w:szCs w:val="26"/>
          <w:rtl/>
        </w:rPr>
        <w:t>ה</w:t>
      </w:r>
      <w:r>
        <w:rPr>
          <w:rFonts w:cs="FrankRuehl" w:hint="cs"/>
          <w:szCs w:val="26"/>
          <w:rtl/>
        </w:rPr>
        <w:t>נאשם הועמד לדין בעבירה של מעשה מגונה ללא הסכמה לפי ס</w:t>
      </w:r>
      <w:r>
        <w:rPr>
          <w:rFonts w:cs="FrankRuehl"/>
          <w:szCs w:val="26"/>
          <w:rtl/>
        </w:rPr>
        <w:t>' 348(</w:t>
      </w:r>
      <w:r>
        <w:rPr>
          <w:rFonts w:cs="FrankRuehl" w:hint="cs"/>
          <w:szCs w:val="26"/>
          <w:rtl/>
        </w:rPr>
        <w:t>ג) ל</w:t>
      </w:r>
      <w:hyperlink r:id="rId13" w:history="1">
        <w:r w:rsidR="007534DF" w:rsidRPr="007534DF">
          <w:rPr>
            <w:rStyle w:val="Hyperlink"/>
            <w:rFonts w:cs="FrankRuehl" w:hint="eastAsia"/>
            <w:szCs w:val="26"/>
            <w:rtl/>
          </w:rPr>
          <w:t>חוק</w:t>
        </w:r>
        <w:r w:rsidR="007534DF" w:rsidRPr="007534DF">
          <w:rPr>
            <w:rStyle w:val="Hyperlink"/>
            <w:rFonts w:cs="FrankRuehl"/>
            <w:szCs w:val="26"/>
            <w:rtl/>
          </w:rPr>
          <w:t xml:space="preserve"> העונשין</w:t>
        </w:r>
      </w:hyperlink>
      <w:r>
        <w:rPr>
          <w:rFonts w:cs="FrankRuehl" w:hint="cs"/>
          <w:szCs w:val="26"/>
          <w:rtl/>
        </w:rPr>
        <w:t>, התשל"ז-</w:t>
      </w:r>
      <w:r>
        <w:rPr>
          <w:rFonts w:cs="FrankRuehl"/>
          <w:szCs w:val="26"/>
          <w:rtl/>
        </w:rPr>
        <w:t>1977. ה</w:t>
      </w:r>
      <w:r>
        <w:rPr>
          <w:rFonts w:cs="FrankRuehl" w:hint="cs"/>
          <w:szCs w:val="26"/>
          <w:rtl/>
        </w:rPr>
        <w:t xml:space="preserve">נאשם, בהיותו ח"כ ושר המשפטים, הואשם בכך </w:t>
      </w:r>
      <w:r>
        <w:rPr>
          <w:rFonts w:cs="FrankRuehl"/>
          <w:szCs w:val="26"/>
          <w:rtl/>
        </w:rPr>
        <w:t>שנ</w:t>
      </w:r>
      <w:r>
        <w:rPr>
          <w:rFonts w:cs="FrankRuehl" w:hint="cs"/>
          <w:szCs w:val="26"/>
          <w:rtl/>
        </w:rPr>
        <w:t xml:space="preserve">שק והחדיר את לשונו לפיה של המתלוננת, קצינה בצה"ל, שהיתה בתפקיד. </w:t>
      </w:r>
      <w:r>
        <w:rPr>
          <w:rFonts w:cs="FrankRuehl"/>
          <w:szCs w:val="26"/>
          <w:rtl/>
        </w:rPr>
        <w:t>ה</w:t>
      </w:r>
      <w:r>
        <w:rPr>
          <w:rFonts w:cs="FrankRuehl" w:hint="cs"/>
          <w:szCs w:val="26"/>
          <w:rtl/>
        </w:rPr>
        <w:t>נאשם</w:t>
      </w:r>
      <w:r>
        <w:rPr>
          <w:rFonts w:cs="FrankRuehl"/>
          <w:szCs w:val="26"/>
          <w:rtl/>
        </w:rPr>
        <w:t xml:space="preserve"> </w:t>
      </w:r>
      <w:r>
        <w:rPr>
          <w:rFonts w:cs="FrankRuehl" w:hint="cs"/>
          <w:szCs w:val="26"/>
          <w:rtl/>
        </w:rPr>
        <w:t>הודה בקיומה של הנשיקה, ואולם תהום פעורה בין גרס</w:t>
      </w:r>
      <w:r>
        <w:rPr>
          <w:rFonts w:cs="FrankRuehl"/>
          <w:szCs w:val="26"/>
          <w:rtl/>
        </w:rPr>
        <w:t xml:space="preserve">ת </w:t>
      </w:r>
      <w:r>
        <w:rPr>
          <w:rFonts w:cs="FrankRuehl" w:hint="cs"/>
          <w:szCs w:val="26"/>
          <w:rtl/>
        </w:rPr>
        <w:t>המתלוננת לגרסת הנאשם</w:t>
      </w:r>
      <w:r>
        <w:rPr>
          <w:rFonts w:cs="FrankRuehl"/>
          <w:szCs w:val="26"/>
          <w:rtl/>
        </w:rPr>
        <w:t xml:space="preserve"> </w:t>
      </w:r>
      <w:r>
        <w:rPr>
          <w:rFonts w:cs="FrankRuehl" w:hint="cs"/>
          <w:szCs w:val="26"/>
          <w:rtl/>
        </w:rPr>
        <w:t xml:space="preserve">בשאלות </w:t>
      </w:r>
      <w:r>
        <w:rPr>
          <w:rFonts w:cs="FrankRuehl"/>
          <w:szCs w:val="26"/>
          <w:rtl/>
        </w:rPr>
        <w:t>מ</w:t>
      </w:r>
      <w:r>
        <w:rPr>
          <w:rFonts w:cs="FrankRuehl" w:hint="cs"/>
          <w:szCs w:val="26"/>
          <w:rtl/>
        </w:rPr>
        <w:t xml:space="preserve">תי, איפה ואיך היתה הנשיקה והן אם היתה או לא היתה הסכמה מצד המתלוננת. </w:t>
      </w:r>
    </w:p>
    <w:p w14:paraId="6AC5E837" w14:textId="77777777" w:rsidR="007A75E6" w:rsidRDefault="007A75E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56A76BF" w14:textId="77777777" w:rsidR="007A75E6" w:rsidRDefault="007A75E6">
      <w:pPr>
        <w:pBdr>
          <w:top w:val="single" w:sz="4" w:space="1" w:color="auto"/>
          <w:bottom w:val="single" w:sz="4" w:space="1" w:color="auto"/>
        </w:pBdr>
        <w:spacing w:after="120" w:line="320" w:lineRule="exact"/>
        <w:jc w:val="both"/>
        <w:rPr>
          <w:rFonts w:cs="FrankRuehl"/>
          <w:szCs w:val="26"/>
          <w:rtl/>
        </w:rPr>
      </w:pPr>
      <w:r>
        <w:rPr>
          <w:rFonts w:cs="FrankRuehl"/>
          <w:szCs w:val="26"/>
          <w:rtl/>
        </w:rPr>
        <w:t>ב</w:t>
      </w:r>
      <w:r>
        <w:rPr>
          <w:rFonts w:cs="FrankRuehl" w:hint="cs"/>
          <w:szCs w:val="26"/>
          <w:rtl/>
        </w:rPr>
        <w:t>ית משפט השלום הרשיע את הנאשם ופסק כי:</w:t>
      </w:r>
    </w:p>
    <w:p w14:paraId="205A6577" w14:textId="77777777" w:rsidR="007A75E6" w:rsidRDefault="007A75E6">
      <w:pPr>
        <w:pBdr>
          <w:top w:val="single" w:sz="4" w:space="1" w:color="auto"/>
          <w:bottom w:val="single" w:sz="4" w:space="1" w:color="auto"/>
        </w:pBdr>
        <w:spacing w:after="120" w:line="320" w:lineRule="exact"/>
        <w:jc w:val="both"/>
        <w:rPr>
          <w:rFonts w:cs="FrankRuehl"/>
          <w:szCs w:val="26"/>
          <w:rtl/>
        </w:rPr>
      </w:pPr>
      <w:r>
        <w:rPr>
          <w:rFonts w:cs="FrankRuehl"/>
          <w:szCs w:val="26"/>
          <w:rtl/>
        </w:rPr>
        <w:t>א</w:t>
      </w:r>
      <w:r>
        <w:rPr>
          <w:rFonts w:cs="FrankRuehl" w:hint="cs"/>
          <w:szCs w:val="26"/>
          <w:rtl/>
        </w:rPr>
        <w:t xml:space="preserve">ין בשיחה שקוימה בין הנאשם למתלוננת דבר עם </w:t>
      </w:r>
      <w:r>
        <w:rPr>
          <w:rFonts w:cs="FrankRuehl"/>
          <w:szCs w:val="26"/>
          <w:rtl/>
        </w:rPr>
        <w:t>ש</w:t>
      </w:r>
      <w:r>
        <w:rPr>
          <w:rFonts w:cs="FrankRuehl" w:hint="cs"/>
          <w:szCs w:val="26"/>
          <w:rtl/>
        </w:rPr>
        <w:t>יחת פל</w:t>
      </w:r>
      <w:r>
        <w:rPr>
          <w:rFonts w:cs="FrankRuehl"/>
          <w:szCs w:val="26"/>
          <w:rtl/>
        </w:rPr>
        <w:t>ר</w:t>
      </w:r>
      <w:r>
        <w:rPr>
          <w:rFonts w:cs="FrankRuehl" w:hint="cs"/>
          <w:szCs w:val="26"/>
          <w:rtl/>
        </w:rPr>
        <w:t>טוט</w:t>
      </w:r>
      <w:r>
        <w:rPr>
          <w:rFonts w:cs="FrankRuehl"/>
          <w:szCs w:val="26"/>
          <w:rtl/>
        </w:rPr>
        <w:t xml:space="preserve">. </w:t>
      </w:r>
      <w:r>
        <w:rPr>
          <w:rFonts w:cs="FrankRuehl" w:hint="cs"/>
          <w:szCs w:val="26"/>
          <w:rtl/>
        </w:rPr>
        <w:t>הדרך בה נהגה המתלוננת עם הנאשם מאפיינת את התנהלותה בד</w:t>
      </w:r>
      <w:r>
        <w:rPr>
          <w:rFonts w:cs="FrankRuehl"/>
          <w:szCs w:val="26"/>
          <w:rtl/>
        </w:rPr>
        <w:t>"</w:t>
      </w:r>
      <w:r>
        <w:rPr>
          <w:rFonts w:cs="FrankRuehl" w:hint="cs"/>
          <w:szCs w:val="26"/>
          <w:rtl/>
        </w:rPr>
        <w:t>כ</w:t>
      </w:r>
      <w:r>
        <w:rPr>
          <w:rFonts w:cs="FrankRuehl"/>
          <w:szCs w:val="26"/>
          <w:rtl/>
        </w:rPr>
        <w:t>. ה</w:t>
      </w:r>
      <w:r>
        <w:rPr>
          <w:rFonts w:cs="FrankRuehl" w:hint="cs"/>
          <w:szCs w:val="26"/>
          <w:rtl/>
        </w:rPr>
        <w:t xml:space="preserve">משפטים </w:t>
      </w:r>
      <w:r>
        <w:rPr>
          <w:rFonts w:cs="FrankRuehl"/>
          <w:szCs w:val="26"/>
          <w:rtl/>
        </w:rPr>
        <w:t>"א</w:t>
      </w:r>
      <w:r>
        <w:rPr>
          <w:rFonts w:cs="FrankRuehl" w:hint="cs"/>
          <w:szCs w:val="26"/>
          <w:rtl/>
        </w:rPr>
        <w:t>ני לא עומדת בפניך", "השר אולי תבוא לקוסטה ריקה", הוצאו מהקשרם</w:t>
      </w:r>
      <w:r>
        <w:rPr>
          <w:rFonts w:cs="FrankRuehl"/>
          <w:szCs w:val="26"/>
          <w:rtl/>
        </w:rPr>
        <w:t xml:space="preserve"> </w:t>
      </w:r>
      <w:r>
        <w:rPr>
          <w:rFonts w:cs="FrankRuehl" w:hint="cs"/>
          <w:szCs w:val="26"/>
          <w:rtl/>
        </w:rPr>
        <w:t>ו</w:t>
      </w:r>
      <w:r>
        <w:rPr>
          <w:rFonts w:cs="FrankRuehl"/>
          <w:szCs w:val="26"/>
          <w:rtl/>
        </w:rPr>
        <w:t>א</w:t>
      </w:r>
      <w:r>
        <w:rPr>
          <w:rFonts w:cs="FrankRuehl" w:hint="cs"/>
          <w:szCs w:val="26"/>
          <w:rtl/>
        </w:rPr>
        <w:t>ין</w:t>
      </w:r>
      <w:r>
        <w:rPr>
          <w:rFonts w:cs="FrankRuehl"/>
          <w:szCs w:val="26"/>
          <w:rtl/>
        </w:rPr>
        <w:t xml:space="preserve"> </w:t>
      </w:r>
      <w:r>
        <w:rPr>
          <w:rFonts w:cs="FrankRuehl" w:hint="cs"/>
          <w:szCs w:val="26"/>
          <w:rtl/>
        </w:rPr>
        <w:t>ב</w:t>
      </w:r>
      <w:r>
        <w:rPr>
          <w:rFonts w:cs="FrankRuehl"/>
          <w:szCs w:val="26"/>
          <w:rtl/>
        </w:rPr>
        <w:t>ה</w:t>
      </w:r>
      <w:r>
        <w:rPr>
          <w:rFonts w:cs="FrankRuehl" w:hint="cs"/>
          <w:szCs w:val="26"/>
          <w:rtl/>
        </w:rPr>
        <w:t>ם</w:t>
      </w:r>
      <w:r>
        <w:rPr>
          <w:rFonts w:cs="FrankRuehl"/>
          <w:szCs w:val="26"/>
          <w:rtl/>
        </w:rPr>
        <w:t xml:space="preserve"> </w:t>
      </w:r>
      <w:r>
        <w:rPr>
          <w:rFonts w:cs="FrankRuehl" w:hint="cs"/>
          <w:szCs w:val="26"/>
          <w:rtl/>
        </w:rPr>
        <w:t xml:space="preserve">כדי לרמוז על הלך רוח של חיזור מצד המתלוננת. </w:t>
      </w:r>
      <w:r>
        <w:rPr>
          <w:rFonts w:cs="FrankRuehl"/>
          <w:szCs w:val="26"/>
          <w:rtl/>
        </w:rPr>
        <w:t>נ</w:t>
      </w:r>
      <w:r>
        <w:rPr>
          <w:rFonts w:cs="FrankRuehl" w:hint="cs"/>
          <w:szCs w:val="26"/>
          <w:rtl/>
        </w:rPr>
        <w:t xml:space="preserve">וכח הנסיבות האובייקטיביות </w:t>
      </w:r>
      <w:r>
        <w:rPr>
          <w:rFonts w:cs="FrankRuehl"/>
          <w:szCs w:val="26"/>
          <w:rtl/>
        </w:rPr>
        <w:t>ל</w:t>
      </w:r>
      <w:r>
        <w:rPr>
          <w:rFonts w:cs="FrankRuehl" w:hint="cs"/>
          <w:szCs w:val="26"/>
          <w:rtl/>
        </w:rPr>
        <w:t xml:space="preserve">א </w:t>
      </w:r>
      <w:r>
        <w:rPr>
          <w:rFonts w:cs="FrankRuehl"/>
          <w:szCs w:val="26"/>
          <w:rtl/>
        </w:rPr>
        <w:t>נ</w:t>
      </w:r>
      <w:r>
        <w:rPr>
          <w:rFonts w:cs="FrankRuehl" w:hint="cs"/>
          <w:szCs w:val="26"/>
          <w:rtl/>
        </w:rPr>
        <w:t>יתן לפרש את התנהגות</w:t>
      </w:r>
      <w:r>
        <w:rPr>
          <w:rFonts w:cs="FrankRuehl"/>
          <w:szCs w:val="26"/>
          <w:rtl/>
        </w:rPr>
        <w:t xml:space="preserve"> </w:t>
      </w:r>
      <w:r>
        <w:rPr>
          <w:rFonts w:cs="FrankRuehl" w:hint="cs"/>
          <w:szCs w:val="26"/>
          <w:rtl/>
        </w:rPr>
        <w:t>המתלוננת</w:t>
      </w:r>
      <w:r>
        <w:rPr>
          <w:rFonts w:cs="FrankRuehl"/>
          <w:szCs w:val="26"/>
          <w:rtl/>
        </w:rPr>
        <w:t xml:space="preserve"> </w:t>
      </w:r>
      <w:r>
        <w:rPr>
          <w:rFonts w:cs="FrankRuehl" w:hint="cs"/>
          <w:szCs w:val="26"/>
          <w:rtl/>
        </w:rPr>
        <w:t>כהסכמה.</w:t>
      </w:r>
      <w:r>
        <w:rPr>
          <w:rFonts w:cs="FrankRuehl"/>
          <w:szCs w:val="26"/>
          <w:rtl/>
        </w:rPr>
        <w:t xml:space="preserve"> מ</w:t>
      </w:r>
      <w:r>
        <w:rPr>
          <w:rFonts w:cs="FrankRuehl" w:hint="cs"/>
          <w:szCs w:val="26"/>
          <w:rtl/>
        </w:rPr>
        <w:t>דובר בארוע מהיר שלא היה סיפק בו לאפשר למתלוננת להגיב טרם התר</w:t>
      </w:r>
      <w:r>
        <w:rPr>
          <w:rFonts w:cs="FrankRuehl"/>
          <w:szCs w:val="26"/>
          <w:rtl/>
        </w:rPr>
        <w:t>ח</w:t>
      </w:r>
      <w:r>
        <w:rPr>
          <w:rFonts w:cs="FrankRuehl" w:hint="cs"/>
          <w:szCs w:val="26"/>
          <w:rtl/>
        </w:rPr>
        <w:t xml:space="preserve">שותו. </w:t>
      </w:r>
      <w:r>
        <w:rPr>
          <w:rFonts w:cs="FrankRuehl"/>
          <w:szCs w:val="26"/>
          <w:rtl/>
        </w:rPr>
        <w:t>מ</w:t>
      </w:r>
      <w:r>
        <w:rPr>
          <w:rFonts w:cs="FrankRuehl" w:hint="cs"/>
          <w:szCs w:val="26"/>
          <w:rtl/>
        </w:rPr>
        <w:t>הרגע הראשון</w:t>
      </w:r>
      <w:r>
        <w:rPr>
          <w:rFonts w:cs="FrankRuehl"/>
          <w:szCs w:val="26"/>
          <w:rtl/>
        </w:rPr>
        <w:t xml:space="preserve"> ה</w:t>
      </w:r>
      <w:r>
        <w:rPr>
          <w:rFonts w:cs="FrankRuehl" w:hint="cs"/>
          <w:szCs w:val="26"/>
          <w:rtl/>
        </w:rPr>
        <w:t>מתלוננת היתה נתונה בסערת</w:t>
      </w:r>
      <w:r>
        <w:rPr>
          <w:rFonts w:cs="FrankRuehl"/>
          <w:szCs w:val="26"/>
          <w:rtl/>
        </w:rPr>
        <w:t xml:space="preserve"> </w:t>
      </w:r>
      <w:r>
        <w:rPr>
          <w:rFonts w:cs="FrankRuehl" w:hint="cs"/>
          <w:szCs w:val="26"/>
          <w:rtl/>
        </w:rPr>
        <w:t>רגשות</w:t>
      </w:r>
      <w:r>
        <w:rPr>
          <w:rFonts w:cs="FrankRuehl"/>
          <w:szCs w:val="26"/>
          <w:rtl/>
        </w:rPr>
        <w:t xml:space="preserve"> </w:t>
      </w:r>
      <w:r>
        <w:rPr>
          <w:rFonts w:cs="FrankRuehl" w:hint="cs"/>
          <w:szCs w:val="26"/>
          <w:rtl/>
        </w:rPr>
        <w:t>ו</w:t>
      </w:r>
      <w:r>
        <w:rPr>
          <w:rFonts w:cs="FrankRuehl"/>
          <w:szCs w:val="26"/>
          <w:rtl/>
        </w:rPr>
        <w:t>י</w:t>
      </w:r>
      <w:r>
        <w:rPr>
          <w:rFonts w:cs="FrankRuehl" w:hint="cs"/>
          <w:szCs w:val="26"/>
          <w:rtl/>
        </w:rPr>
        <w:t>ש ב</w:t>
      </w:r>
      <w:r>
        <w:rPr>
          <w:rFonts w:cs="FrankRuehl"/>
          <w:szCs w:val="26"/>
          <w:rtl/>
        </w:rPr>
        <w:t>מ</w:t>
      </w:r>
      <w:r>
        <w:rPr>
          <w:rFonts w:cs="FrankRuehl" w:hint="cs"/>
          <w:szCs w:val="26"/>
          <w:rtl/>
        </w:rPr>
        <w:t xml:space="preserve">צב הנפשי של קרבן עבירת מין </w:t>
      </w:r>
      <w:r>
        <w:rPr>
          <w:rFonts w:cs="FrankRuehl"/>
          <w:szCs w:val="26"/>
          <w:rtl/>
        </w:rPr>
        <w:t>כ</w:t>
      </w:r>
      <w:r>
        <w:rPr>
          <w:rFonts w:cs="FrankRuehl" w:hint="cs"/>
          <w:szCs w:val="26"/>
          <w:rtl/>
        </w:rPr>
        <w:t xml:space="preserve">די </w:t>
      </w:r>
      <w:r>
        <w:rPr>
          <w:rFonts w:cs="FrankRuehl"/>
          <w:szCs w:val="26"/>
          <w:rtl/>
        </w:rPr>
        <w:t>ל</w:t>
      </w:r>
      <w:r>
        <w:rPr>
          <w:rFonts w:cs="FrankRuehl" w:hint="cs"/>
          <w:szCs w:val="26"/>
          <w:rtl/>
        </w:rPr>
        <w:t>שמש סיוע, אם יש ביטוי ברור לזעזוע נפשי עמוק.</w:t>
      </w:r>
      <w:r>
        <w:rPr>
          <w:rFonts w:cs="FrankRuehl"/>
          <w:szCs w:val="26"/>
          <w:rtl/>
        </w:rPr>
        <w:t xml:space="preserve"> </w:t>
      </w:r>
    </w:p>
    <w:p w14:paraId="46F3452C" w14:textId="77777777" w:rsidR="007A75E6" w:rsidRDefault="007A75E6">
      <w:pPr>
        <w:pBdr>
          <w:top w:val="single" w:sz="4" w:space="1" w:color="auto"/>
          <w:bottom w:val="single" w:sz="4" w:space="1" w:color="auto"/>
        </w:pBdr>
        <w:spacing w:after="120" w:line="320" w:lineRule="exact"/>
        <w:jc w:val="both"/>
        <w:rPr>
          <w:rFonts w:cs="FrankRuehl"/>
          <w:szCs w:val="26"/>
          <w:rtl/>
        </w:rPr>
      </w:pPr>
      <w:r>
        <w:rPr>
          <w:rFonts w:cs="FrankRuehl"/>
          <w:szCs w:val="26"/>
          <w:rtl/>
        </w:rPr>
        <w:lastRenderedPageBreak/>
        <w:t>טע</w:t>
      </w:r>
      <w:r>
        <w:rPr>
          <w:rFonts w:cs="FrankRuehl" w:hint="cs"/>
          <w:szCs w:val="26"/>
          <w:rtl/>
        </w:rPr>
        <w:t>ות במצב דברים</w:t>
      </w:r>
      <w:r>
        <w:rPr>
          <w:rFonts w:cs="FrankRuehl"/>
          <w:szCs w:val="26"/>
          <w:rtl/>
        </w:rPr>
        <w:t xml:space="preserve"> </w:t>
      </w:r>
      <w:r>
        <w:rPr>
          <w:rFonts w:cs="FrankRuehl" w:hint="cs"/>
          <w:szCs w:val="26"/>
          <w:rtl/>
        </w:rPr>
        <w:t>–</w:t>
      </w:r>
      <w:r>
        <w:rPr>
          <w:rFonts w:cs="FrankRuehl"/>
          <w:szCs w:val="26"/>
          <w:rtl/>
        </w:rPr>
        <w:t xml:space="preserve"> ב</w:t>
      </w:r>
      <w:r>
        <w:rPr>
          <w:rFonts w:cs="FrankRuehl" w:hint="cs"/>
          <w:szCs w:val="26"/>
          <w:rtl/>
        </w:rPr>
        <w:t xml:space="preserve">עבירה </w:t>
      </w:r>
      <w:r>
        <w:rPr>
          <w:rFonts w:cs="FrankRuehl"/>
          <w:szCs w:val="26"/>
          <w:rtl/>
        </w:rPr>
        <w:t>ש</w:t>
      </w:r>
      <w:r>
        <w:rPr>
          <w:rFonts w:cs="FrankRuehl" w:hint="cs"/>
          <w:szCs w:val="26"/>
          <w:rtl/>
        </w:rPr>
        <w:t xml:space="preserve">ל </w:t>
      </w:r>
      <w:r>
        <w:rPr>
          <w:rFonts w:cs="FrankRuehl"/>
          <w:szCs w:val="26"/>
          <w:rtl/>
        </w:rPr>
        <w:t>ע</w:t>
      </w:r>
      <w:r>
        <w:rPr>
          <w:rFonts w:cs="FrankRuehl" w:hint="cs"/>
          <w:szCs w:val="26"/>
          <w:rtl/>
        </w:rPr>
        <w:t>שיית מעשה מגונה באדם בלא הסכמת</w:t>
      </w:r>
      <w:r>
        <w:rPr>
          <w:rFonts w:cs="FrankRuehl"/>
          <w:szCs w:val="26"/>
          <w:rtl/>
        </w:rPr>
        <w:t xml:space="preserve"> </w:t>
      </w:r>
      <w:r>
        <w:rPr>
          <w:rFonts w:cs="FrankRuehl" w:hint="cs"/>
          <w:szCs w:val="26"/>
          <w:rtl/>
        </w:rPr>
        <w:t>הקורבן</w:t>
      </w:r>
      <w:r>
        <w:rPr>
          <w:rFonts w:cs="FrankRuehl"/>
          <w:szCs w:val="26"/>
          <w:rtl/>
        </w:rPr>
        <w:t xml:space="preserve">, </w:t>
      </w:r>
      <w:r>
        <w:rPr>
          <w:rFonts w:cs="FrankRuehl" w:hint="cs"/>
          <w:szCs w:val="26"/>
          <w:rtl/>
        </w:rPr>
        <w:t xml:space="preserve">היסוד הנפשי הנדרש להוכחה הוא מודעות להיעדר הסכמה, אולם די </w:t>
      </w:r>
      <w:r>
        <w:rPr>
          <w:rFonts w:cs="FrankRuehl"/>
          <w:szCs w:val="26"/>
          <w:rtl/>
        </w:rPr>
        <w:t>ב</w:t>
      </w:r>
      <w:r>
        <w:rPr>
          <w:rFonts w:cs="FrankRuehl" w:hint="cs"/>
          <w:szCs w:val="26"/>
          <w:rtl/>
        </w:rPr>
        <w:t>קיום</w:t>
      </w:r>
      <w:r>
        <w:rPr>
          <w:rFonts w:cs="FrankRuehl"/>
          <w:szCs w:val="26"/>
          <w:rtl/>
        </w:rPr>
        <w:t xml:space="preserve"> </w:t>
      </w:r>
      <w:r>
        <w:rPr>
          <w:rFonts w:cs="FrankRuehl" w:hint="cs"/>
          <w:szCs w:val="26"/>
          <w:rtl/>
        </w:rPr>
        <w:t>פזיזות כלפי רכיבי היסוד הפיסי של העבירה ואין צורך בהוכחת "ידיעה" ממשית לגבי היעד</w:t>
      </w:r>
      <w:r>
        <w:rPr>
          <w:rFonts w:cs="FrankRuehl"/>
          <w:szCs w:val="26"/>
          <w:rtl/>
        </w:rPr>
        <w:t>ר</w:t>
      </w:r>
      <w:r>
        <w:rPr>
          <w:rFonts w:cs="FrankRuehl" w:hint="cs"/>
          <w:szCs w:val="26"/>
          <w:rtl/>
        </w:rPr>
        <w:t xml:space="preserve"> הסכמה</w:t>
      </w:r>
      <w:r>
        <w:rPr>
          <w:rFonts w:cs="FrankRuehl"/>
          <w:szCs w:val="26"/>
          <w:rtl/>
        </w:rPr>
        <w:t>. ה</w:t>
      </w:r>
      <w:r>
        <w:rPr>
          <w:rFonts w:cs="FrankRuehl" w:hint="cs"/>
          <w:szCs w:val="26"/>
          <w:rtl/>
        </w:rPr>
        <w:t>מחוקק הכיר בסייג לאחריות הפלילית של נאשם בעבירות הדורשות הוכחת מחשבה פלילית, במקרים</w:t>
      </w:r>
      <w:r>
        <w:rPr>
          <w:rFonts w:cs="FrankRuehl"/>
          <w:szCs w:val="26"/>
          <w:rtl/>
        </w:rPr>
        <w:t xml:space="preserve"> ב</w:t>
      </w:r>
      <w:r>
        <w:rPr>
          <w:rFonts w:cs="FrankRuehl" w:hint="cs"/>
          <w:szCs w:val="26"/>
          <w:rtl/>
        </w:rPr>
        <w:t xml:space="preserve">הם טעה הנאשם לגבי מצב הדברים העובדתי. </w:t>
      </w:r>
      <w:r>
        <w:rPr>
          <w:rFonts w:cs="FrankRuehl"/>
          <w:szCs w:val="26"/>
          <w:rtl/>
        </w:rPr>
        <w:t>ה</w:t>
      </w:r>
      <w:r>
        <w:rPr>
          <w:rFonts w:cs="FrankRuehl" w:hint="cs"/>
          <w:szCs w:val="26"/>
          <w:rtl/>
        </w:rPr>
        <w:t>נאשם משליך</w:t>
      </w:r>
      <w:r>
        <w:rPr>
          <w:rFonts w:cs="FrankRuehl"/>
          <w:szCs w:val="26"/>
          <w:rtl/>
        </w:rPr>
        <w:t xml:space="preserve"> </w:t>
      </w:r>
      <w:r>
        <w:rPr>
          <w:rFonts w:cs="FrankRuehl" w:hint="cs"/>
          <w:szCs w:val="26"/>
          <w:rtl/>
        </w:rPr>
        <w:t>את טעותו על סדר</w:t>
      </w:r>
      <w:r>
        <w:rPr>
          <w:rFonts w:cs="FrankRuehl"/>
          <w:szCs w:val="26"/>
          <w:rtl/>
        </w:rPr>
        <w:t xml:space="preserve">ת </w:t>
      </w:r>
      <w:r>
        <w:rPr>
          <w:rFonts w:cs="FrankRuehl" w:hint="cs"/>
          <w:szCs w:val="26"/>
          <w:rtl/>
        </w:rPr>
        <w:t>התנהגויות ואמירות של המתלוננת</w:t>
      </w:r>
      <w:r>
        <w:rPr>
          <w:rFonts w:cs="FrankRuehl"/>
          <w:szCs w:val="26"/>
          <w:rtl/>
        </w:rPr>
        <w:t xml:space="preserve">. </w:t>
      </w:r>
      <w:r>
        <w:rPr>
          <w:rFonts w:cs="FrankRuehl" w:hint="cs"/>
          <w:szCs w:val="26"/>
          <w:rtl/>
        </w:rPr>
        <w:t>לעולם יש להביא בחשבון בקביעת סבירות "הקשר" גם את נסיבות הזמן</w:t>
      </w:r>
      <w:r>
        <w:rPr>
          <w:rFonts w:cs="FrankRuehl"/>
          <w:szCs w:val="26"/>
          <w:rtl/>
        </w:rPr>
        <w:t xml:space="preserve">, </w:t>
      </w:r>
      <w:r>
        <w:rPr>
          <w:rFonts w:cs="FrankRuehl" w:hint="cs"/>
          <w:szCs w:val="26"/>
          <w:rtl/>
        </w:rPr>
        <w:t>המקום ונסיבות אישיות של המעורבים.</w:t>
      </w:r>
      <w:r>
        <w:rPr>
          <w:rFonts w:cs="FrankRuehl"/>
          <w:szCs w:val="26"/>
          <w:rtl/>
        </w:rPr>
        <w:t xml:space="preserve"> ב</w:t>
      </w:r>
      <w:r>
        <w:rPr>
          <w:rFonts w:cs="FrankRuehl" w:hint="cs"/>
          <w:szCs w:val="26"/>
          <w:rtl/>
        </w:rPr>
        <w:t xml:space="preserve">מיוחד כאשר מדובר בנאשם ובמתלוננת שהפערים ביניהם תהומיים. </w:t>
      </w:r>
      <w:r>
        <w:rPr>
          <w:rFonts w:cs="FrankRuehl"/>
          <w:szCs w:val="26"/>
          <w:rtl/>
        </w:rPr>
        <w:t>נס</w:t>
      </w:r>
      <w:r>
        <w:rPr>
          <w:rFonts w:cs="FrankRuehl" w:hint="cs"/>
          <w:szCs w:val="26"/>
          <w:rtl/>
        </w:rPr>
        <w:t>יבות אלה כמכלול, בצרוף ה</w:t>
      </w:r>
      <w:r>
        <w:rPr>
          <w:rFonts w:cs="FrankRuehl"/>
          <w:szCs w:val="26"/>
          <w:rtl/>
        </w:rPr>
        <w:t>ממ</w:t>
      </w:r>
      <w:r>
        <w:rPr>
          <w:rFonts w:cs="FrankRuehl" w:hint="cs"/>
          <w:szCs w:val="26"/>
          <w:rtl/>
        </w:rPr>
        <w:t xml:space="preserve">צא </w:t>
      </w:r>
      <w:r>
        <w:rPr>
          <w:rFonts w:cs="FrankRuehl"/>
          <w:szCs w:val="26"/>
          <w:rtl/>
        </w:rPr>
        <w:t>כ</w:t>
      </w:r>
      <w:r>
        <w:rPr>
          <w:rFonts w:cs="FrankRuehl" w:hint="cs"/>
          <w:szCs w:val="26"/>
          <w:rtl/>
        </w:rPr>
        <w:t xml:space="preserve">י </w:t>
      </w:r>
      <w:r>
        <w:rPr>
          <w:rFonts w:cs="FrankRuehl"/>
          <w:szCs w:val="26"/>
          <w:rtl/>
        </w:rPr>
        <w:t>ה</w:t>
      </w:r>
      <w:r>
        <w:rPr>
          <w:rFonts w:cs="FrankRuehl" w:hint="cs"/>
          <w:szCs w:val="26"/>
          <w:rtl/>
        </w:rPr>
        <w:t xml:space="preserve">נאשם </w:t>
      </w:r>
      <w:r>
        <w:rPr>
          <w:rFonts w:cs="FrankRuehl"/>
          <w:szCs w:val="26"/>
          <w:rtl/>
        </w:rPr>
        <w:t>ב</w:t>
      </w:r>
      <w:r>
        <w:rPr>
          <w:rFonts w:cs="FrankRuehl" w:hint="cs"/>
          <w:szCs w:val="26"/>
          <w:rtl/>
        </w:rPr>
        <w:t xml:space="preserve">יצע </w:t>
      </w:r>
      <w:r>
        <w:rPr>
          <w:rFonts w:cs="FrankRuehl"/>
          <w:szCs w:val="26"/>
          <w:rtl/>
        </w:rPr>
        <w:t>א</w:t>
      </w:r>
      <w:r>
        <w:rPr>
          <w:rFonts w:cs="FrankRuehl" w:hint="cs"/>
          <w:szCs w:val="26"/>
          <w:rtl/>
        </w:rPr>
        <w:t>ת הנשיקה במפתיע תוך החדרת לשונו לפי</w:t>
      </w:r>
      <w:r>
        <w:rPr>
          <w:rFonts w:cs="FrankRuehl"/>
          <w:szCs w:val="26"/>
          <w:rtl/>
        </w:rPr>
        <w:t xml:space="preserve"> המ</w:t>
      </w:r>
      <w:r>
        <w:rPr>
          <w:rFonts w:cs="FrankRuehl" w:hint="cs"/>
          <w:szCs w:val="26"/>
          <w:rtl/>
        </w:rPr>
        <w:t>תלוננת</w:t>
      </w:r>
      <w:r>
        <w:rPr>
          <w:rFonts w:cs="FrankRuehl"/>
          <w:szCs w:val="26"/>
          <w:rtl/>
        </w:rPr>
        <w:t xml:space="preserve">, </w:t>
      </w:r>
      <w:r>
        <w:rPr>
          <w:rFonts w:cs="FrankRuehl" w:hint="cs"/>
          <w:szCs w:val="26"/>
          <w:rtl/>
        </w:rPr>
        <w:t>מרחיקות את האפשרות שהנאשם טעה טעות כנה ביחס להסכמת ה</w:t>
      </w:r>
      <w:r>
        <w:rPr>
          <w:rFonts w:cs="FrankRuehl"/>
          <w:szCs w:val="26"/>
          <w:rtl/>
        </w:rPr>
        <w:t>מת</w:t>
      </w:r>
      <w:r>
        <w:rPr>
          <w:rFonts w:cs="FrankRuehl" w:hint="cs"/>
          <w:szCs w:val="26"/>
          <w:rtl/>
        </w:rPr>
        <w:t>לוננת לנשיקה, ומורה שהנאשם היה אדיש לשאלה אם קיימת הסכמה אם לאו. הוא לא הקדיש לה מחשבה ונטל סיכון מחושב כי ההסכמה אינה נתונה. מכ</w:t>
      </w:r>
      <w:r>
        <w:rPr>
          <w:rFonts w:cs="FrankRuehl"/>
          <w:szCs w:val="26"/>
          <w:rtl/>
        </w:rPr>
        <w:t>א</w:t>
      </w:r>
      <w:r>
        <w:rPr>
          <w:rFonts w:cs="FrankRuehl" w:hint="cs"/>
          <w:szCs w:val="26"/>
          <w:rtl/>
        </w:rPr>
        <w:t>ן ש</w:t>
      </w:r>
      <w:r>
        <w:rPr>
          <w:rFonts w:cs="FrankRuehl"/>
          <w:szCs w:val="26"/>
          <w:rtl/>
        </w:rPr>
        <w:t>א</w:t>
      </w:r>
      <w:r>
        <w:rPr>
          <w:rFonts w:cs="FrankRuehl" w:hint="cs"/>
          <w:szCs w:val="26"/>
          <w:rtl/>
        </w:rPr>
        <w:t>י</w:t>
      </w:r>
      <w:r>
        <w:rPr>
          <w:rFonts w:cs="FrankRuehl"/>
          <w:szCs w:val="26"/>
          <w:rtl/>
        </w:rPr>
        <w:t xml:space="preserve">ן </w:t>
      </w:r>
      <w:r>
        <w:rPr>
          <w:rFonts w:cs="FrankRuehl" w:hint="cs"/>
          <w:szCs w:val="26"/>
          <w:rtl/>
        </w:rPr>
        <w:t>לקבל את טענ</w:t>
      </w:r>
      <w:r>
        <w:rPr>
          <w:rFonts w:cs="FrankRuehl"/>
          <w:szCs w:val="26"/>
          <w:rtl/>
        </w:rPr>
        <w:t xml:space="preserve">ת </w:t>
      </w:r>
      <w:r>
        <w:rPr>
          <w:rFonts w:cs="FrankRuehl" w:hint="cs"/>
          <w:szCs w:val="26"/>
          <w:rtl/>
        </w:rPr>
        <w:t>טעות בעובדה.</w:t>
      </w:r>
    </w:p>
    <w:p w14:paraId="7DB172A3" w14:textId="77777777" w:rsidR="007A75E6" w:rsidRDefault="007A75E6">
      <w:pPr>
        <w:pStyle w:val="BodyTextIndent2"/>
        <w:pBdr>
          <w:top w:val="single" w:sz="4" w:space="1" w:color="auto"/>
          <w:bottom w:val="single" w:sz="4" w:space="1" w:color="auto"/>
        </w:pBdr>
        <w:spacing w:after="120" w:line="320" w:lineRule="exact"/>
        <w:ind w:left="0" w:firstLine="0"/>
        <w:jc w:val="both"/>
        <w:rPr>
          <w:rFonts w:cs="FrankRuehl"/>
          <w:sz w:val="24"/>
          <w:rtl/>
        </w:rPr>
      </w:pPr>
      <w:r>
        <w:rPr>
          <w:rFonts w:cs="FrankRuehl"/>
          <w:sz w:val="24"/>
          <w:rtl/>
        </w:rPr>
        <w:t>מ</w:t>
      </w:r>
      <w:r>
        <w:rPr>
          <w:rFonts w:cs="FrankRuehl" w:hint="cs"/>
          <w:sz w:val="24"/>
          <w:rtl/>
        </w:rPr>
        <w:t>עשה מגונה</w:t>
      </w:r>
      <w:r>
        <w:rPr>
          <w:rFonts w:cs="FrankRuehl"/>
          <w:sz w:val="24"/>
          <w:rtl/>
        </w:rPr>
        <w:t xml:space="preserve"> </w:t>
      </w:r>
      <w:r>
        <w:rPr>
          <w:rFonts w:cs="FrankRuehl" w:hint="cs"/>
          <w:sz w:val="24"/>
          <w:rtl/>
        </w:rPr>
        <w:t>–</w:t>
      </w:r>
      <w:r>
        <w:rPr>
          <w:rFonts w:cs="FrankRuehl"/>
          <w:sz w:val="24"/>
          <w:rtl/>
        </w:rPr>
        <w:t xml:space="preserve"> נ</w:t>
      </w:r>
      <w:r>
        <w:rPr>
          <w:rFonts w:cs="FrankRuehl" w:hint="cs"/>
          <w:sz w:val="24"/>
          <w:rtl/>
        </w:rPr>
        <w:t>שיקה בפה עם הלשון בניגוד להסכמה, הי</w:t>
      </w:r>
      <w:r>
        <w:rPr>
          <w:rFonts w:cs="FrankRuehl"/>
          <w:sz w:val="24"/>
          <w:rtl/>
        </w:rPr>
        <w:t xml:space="preserve">א </w:t>
      </w:r>
      <w:r>
        <w:rPr>
          <w:rFonts w:cs="FrankRuehl" w:hint="cs"/>
          <w:sz w:val="24"/>
          <w:rtl/>
        </w:rPr>
        <w:t>עבירת מין במובהק שאינה צריכה הוכחה. משכו הקצר של הארוע אין בו כדי לשלול מהמעשה את מיניותו ואת האיסור שב</w:t>
      </w:r>
      <w:r>
        <w:rPr>
          <w:rFonts w:cs="FrankRuehl"/>
          <w:sz w:val="24"/>
          <w:rtl/>
        </w:rPr>
        <w:t xml:space="preserve">ו. </w:t>
      </w:r>
      <w:r>
        <w:rPr>
          <w:rFonts w:cs="FrankRuehl" w:hint="cs"/>
          <w:sz w:val="24"/>
          <w:rtl/>
        </w:rPr>
        <w:t>דווקא הזמן הקצר מצביע על הפתאומיות הדרסטית והקיצונית של מעשה הנאשם</w:t>
      </w:r>
      <w:r>
        <w:rPr>
          <w:rFonts w:cs="FrankRuehl"/>
          <w:sz w:val="24"/>
          <w:rtl/>
        </w:rPr>
        <w:t>. נ</w:t>
      </w:r>
      <w:r>
        <w:rPr>
          <w:rFonts w:cs="FrankRuehl" w:hint="cs"/>
          <w:sz w:val="24"/>
          <w:rtl/>
        </w:rPr>
        <w:t>שיקה כשלעצמה יכולה להיות מעשה מגונה אם הכוונה לא היתה לתת נשיקה אלא לספק חשקו המיני של המנשק</w:t>
      </w:r>
      <w:r>
        <w:rPr>
          <w:rFonts w:cs="FrankRuehl"/>
          <w:sz w:val="24"/>
          <w:rtl/>
        </w:rPr>
        <w:t>. ז</w:t>
      </w:r>
      <w:r>
        <w:rPr>
          <w:rFonts w:cs="FrankRuehl" w:hint="cs"/>
          <w:sz w:val="24"/>
          <w:rtl/>
        </w:rPr>
        <w:t>והי</w:t>
      </w:r>
      <w:r>
        <w:rPr>
          <w:rFonts w:cs="FrankRuehl"/>
          <w:sz w:val="24"/>
          <w:rtl/>
        </w:rPr>
        <w:t xml:space="preserve"> "</w:t>
      </w:r>
      <w:r>
        <w:rPr>
          <w:rFonts w:cs="FrankRuehl" w:hint="cs"/>
          <w:sz w:val="24"/>
          <w:rtl/>
        </w:rPr>
        <w:t>עבירת התנהגות"</w:t>
      </w:r>
      <w:r>
        <w:rPr>
          <w:rFonts w:cs="FrankRuehl"/>
          <w:sz w:val="24"/>
          <w:rtl/>
        </w:rPr>
        <w:t xml:space="preserve"> </w:t>
      </w:r>
      <w:r>
        <w:rPr>
          <w:rFonts w:cs="FrankRuehl" w:hint="cs"/>
          <w:sz w:val="24"/>
          <w:rtl/>
        </w:rPr>
        <w:t>ו</w:t>
      </w:r>
      <w:r>
        <w:rPr>
          <w:rFonts w:cs="FrankRuehl"/>
          <w:sz w:val="24"/>
          <w:rtl/>
        </w:rPr>
        <w:t>ה</w:t>
      </w:r>
      <w:r>
        <w:rPr>
          <w:rFonts w:cs="FrankRuehl" w:hint="cs"/>
          <w:sz w:val="24"/>
          <w:rtl/>
        </w:rPr>
        <w:t xml:space="preserve">עבירה מתגבשת אף אם אין תוצאה </w:t>
      </w:r>
      <w:r>
        <w:rPr>
          <w:rFonts w:cs="FrankRuehl"/>
          <w:sz w:val="24"/>
          <w:rtl/>
        </w:rPr>
        <w:t>ס</w:t>
      </w:r>
      <w:r>
        <w:rPr>
          <w:rFonts w:cs="FrankRuehl" w:hint="cs"/>
          <w:sz w:val="24"/>
          <w:rtl/>
        </w:rPr>
        <w:t>פציפית מעבר להתנהגות.</w:t>
      </w:r>
      <w:r>
        <w:rPr>
          <w:rFonts w:cs="FrankRuehl"/>
          <w:sz w:val="24"/>
          <w:rtl/>
        </w:rPr>
        <w:t xml:space="preserve"> ה</w:t>
      </w:r>
      <w:r>
        <w:rPr>
          <w:rFonts w:cs="FrankRuehl" w:hint="cs"/>
          <w:sz w:val="24"/>
          <w:rtl/>
        </w:rPr>
        <w:t>יסוד העובדתי מתמצה בעצם עשיית המעשה המגונה באחר. היסוד הנפשי ההופך מעשה כלשהו למעשה מגונה</w:t>
      </w:r>
      <w:r>
        <w:rPr>
          <w:rFonts w:cs="FrankRuehl"/>
          <w:sz w:val="24"/>
          <w:rtl/>
        </w:rPr>
        <w:t xml:space="preserve"> מ</w:t>
      </w:r>
      <w:r>
        <w:rPr>
          <w:rFonts w:cs="FrankRuehl" w:hint="cs"/>
          <w:sz w:val="24"/>
          <w:rtl/>
        </w:rPr>
        <w:t xml:space="preserve">קים דרישה לקיום המטרה של השגת אחת התכליות הנקובות בסעיף: גירוי, סיפוק או ביזוי מיניים. השאלה אם המעשה המגונה נעשה </w:t>
      </w:r>
      <w:r>
        <w:rPr>
          <w:rFonts w:cs="FrankRuehl"/>
          <w:sz w:val="24"/>
          <w:rtl/>
        </w:rPr>
        <w:t>לש</w:t>
      </w:r>
      <w:r>
        <w:rPr>
          <w:rFonts w:cs="FrankRuehl" w:hint="cs"/>
          <w:sz w:val="24"/>
          <w:rtl/>
        </w:rPr>
        <w:t xml:space="preserve">ם </w:t>
      </w:r>
      <w:r>
        <w:rPr>
          <w:rFonts w:cs="FrankRuehl"/>
          <w:sz w:val="24"/>
          <w:rtl/>
        </w:rPr>
        <w:t>ה</w:t>
      </w:r>
      <w:r>
        <w:rPr>
          <w:rFonts w:cs="FrankRuehl" w:hint="cs"/>
          <w:sz w:val="24"/>
          <w:rtl/>
        </w:rPr>
        <w:t xml:space="preserve">שגת אחת מהתכליות האלה נבחנת על רקע טיבו של המעשה, ההקשר בו בוצע וכלל נסיבות הארוע. "לשם" מחייב כוונה מיוחדת להשגת התכלית של גירוי, סיפוק או ביזוי מיני, ועל התביעה להוכיח כי הנאשם התכוון להשיג תכלית זו באמצעות המעשה המגונה. עם זאת, אין לצד המעשה דרישה להתממשות היעד ודי בכך שהמטרה עומדת לנגד עיני מבצע העבירה והוא אינו עוצר. </w:t>
      </w:r>
      <w:r>
        <w:rPr>
          <w:rFonts w:cs="FrankRuehl"/>
          <w:sz w:val="24"/>
          <w:rtl/>
        </w:rPr>
        <w:t>ק</w:t>
      </w:r>
      <w:r>
        <w:rPr>
          <w:rFonts w:cs="FrankRuehl" w:hint="cs"/>
          <w:sz w:val="24"/>
          <w:rtl/>
        </w:rPr>
        <w:t>יומו של היסוד הנפשי בענייננו</w:t>
      </w:r>
      <w:r>
        <w:rPr>
          <w:rFonts w:cs="FrankRuehl"/>
          <w:sz w:val="24"/>
          <w:rtl/>
        </w:rPr>
        <w:t xml:space="preserve"> </w:t>
      </w:r>
      <w:r>
        <w:rPr>
          <w:rFonts w:cs="FrankRuehl" w:hint="cs"/>
          <w:sz w:val="24"/>
          <w:rtl/>
        </w:rPr>
        <w:t>מוסק באופן חד משמעי מהמעשה עצמו, אופיו, ד</w:t>
      </w:r>
      <w:r>
        <w:rPr>
          <w:rFonts w:cs="FrankRuehl"/>
          <w:sz w:val="24"/>
          <w:rtl/>
        </w:rPr>
        <w:t>ר</w:t>
      </w:r>
      <w:r>
        <w:rPr>
          <w:rFonts w:cs="FrankRuehl" w:hint="cs"/>
          <w:sz w:val="24"/>
          <w:rtl/>
        </w:rPr>
        <w:t>ך ביצועו והנסיבות הכרוכות בכך</w:t>
      </w:r>
      <w:r>
        <w:rPr>
          <w:rFonts w:cs="FrankRuehl"/>
          <w:sz w:val="24"/>
          <w:rtl/>
        </w:rPr>
        <w:t xml:space="preserve">. </w:t>
      </w:r>
      <w:r>
        <w:rPr>
          <w:rFonts w:cs="FrankRuehl"/>
          <w:sz w:val="24"/>
          <w:rtl/>
        </w:rPr>
        <w:tab/>
      </w:r>
    </w:p>
    <w:p w14:paraId="1B87C643" w14:textId="77777777" w:rsidR="007A75E6" w:rsidRDefault="007A75E6">
      <w:pPr>
        <w:pStyle w:val="Heading1"/>
        <w:keepNext w:val="0"/>
        <w:pBdr>
          <w:top w:val="single" w:sz="4" w:space="1" w:color="auto"/>
          <w:bottom w:val="single" w:sz="4" w:space="1" w:color="auto"/>
        </w:pBdr>
        <w:spacing w:after="120" w:line="320" w:lineRule="exact"/>
        <w:jc w:val="both"/>
        <w:rPr>
          <w:u w:val="none"/>
          <w:rtl/>
        </w:rPr>
      </w:pPr>
      <w:r>
        <w:rPr>
          <w:rFonts w:cs="FrankRuehl"/>
          <w:b w:val="0"/>
          <w:bCs w:val="0"/>
          <w:sz w:val="24"/>
          <w:szCs w:val="26"/>
          <w:u w:val="none"/>
          <w:rtl/>
        </w:rPr>
        <w:t>"ה</w:t>
      </w:r>
      <w:r>
        <w:rPr>
          <w:rFonts w:cs="FrankRuehl" w:hint="cs"/>
          <w:b w:val="0"/>
          <w:bCs w:val="0"/>
          <w:sz w:val="24"/>
          <w:szCs w:val="26"/>
          <w:u w:val="none"/>
          <w:rtl/>
        </w:rPr>
        <w:t>גנה מן הצדק"</w:t>
      </w:r>
      <w:r>
        <w:rPr>
          <w:rFonts w:cs="FrankRuehl"/>
          <w:b w:val="0"/>
          <w:bCs w:val="0"/>
          <w:sz w:val="24"/>
          <w:szCs w:val="26"/>
          <w:u w:val="none"/>
          <w:rtl/>
        </w:rPr>
        <w:t xml:space="preserve"> </w:t>
      </w:r>
      <w:r>
        <w:rPr>
          <w:rFonts w:cs="FrankRuehl" w:hint="cs"/>
          <w:b w:val="0"/>
          <w:bCs w:val="0"/>
          <w:sz w:val="24"/>
          <w:szCs w:val="26"/>
          <w:u w:val="none"/>
          <w:rtl/>
        </w:rPr>
        <w:t>–</w:t>
      </w:r>
      <w:r>
        <w:rPr>
          <w:rFonts w:cs="FrankRuehl"/>
          <w:b w:val="0"/>
          <w:bCs w:val="0"/>
          <w:sz w:val="24"/>
          <w:szCs w:val="26"/>
          <w:u w:val="none"/>
          <w:rtl/>
        </w:rPr>
        <w:t xml:space="preserve"> ל</w:t>
      </w:r>
      <w:r>
        <w:rPr>
          <w:rFonts w:cs="FrankRuehl" w:hint="cs"/>
          <w:b w:val="0"/>
          <w:bCs w:val="0"/>
          <w:sz w:val="24"/>
          <w:szCs w:val="26"/>
          <w:u w:val="none"/>
          <w:rtl/>
        </w:rPr>
        <w:t>בי</w:t>
      </w:r>
      <w:r>
        <w:rPr>
          <w:rFonts w:cs="FrankRuehl"/>
          <w:b w:val="0"/>
          <w:bCs w:val="0"/>
          <w:sz w:val="24"/>
          <w:szCs w:val="26"/>
          <w:u w:val="none"/>
          <w:rtl/>
        </w:rPr>
        <w:t>מ</w:t>
      </w:r>
      <w:r>
        <w:rPr>
          <w:rFonts w:cs="FrankRuehl" w:hint="cs"/>
          <w:b w:val="0"/>
          <w:bCs w:val="0"/>
          <w:sz w:val="24"/>
          <w:szCs w:val="26"/>
          <w:u w:val="none"/>
          <w:rtl/>
        </w:rPr>
        <w:t>"ש</w:t>
      </w:r>
      <w:r>
        <w:rPr>
          <w:rFonts w:cs="FrankRuehl"/>
          <w:b w:val="0"/>
          <w:bCs w:val="0"/>
          <w:sz w:val="24"/>
          <w:szCs w:val="26"/>
          <w:u w:val="none"/>
          <w:rtl/>
        </w:rPr>
        <w:t xml:space="preserve"> </w:t>
      </w:r>
      <w:r>
        <w:rPr>
          <w:rFonts w:cs="FrankRuehl" w:hint="cs"/>
          <w:b w:val="0"/>
          <w:bCs w:val="0"/>
          <w:sz w:val="24"/>
          <w:szCs w:val="26"/>
          <w:u w:val="none"/>
          <w:rtl/>
        </w:rPr>
        <w:t xml:space="preserve">סמכות טבועה לבטל כתב אישום אם עולה בניהול ההליך פגיעה בחוש הצדק וההגינות או אם עולה כי היתה רדיפה או התנהגות בלתי נסבלת של הרשות שפוגעת בצורה קשה בתחושת הצדק. </w:t>
      </w:r>
      <w:r>
        <w:rPr>
          <w:rFonts w:cs="FrankRuehl"/>
          <w:b w:val="0"/>
          <w:bCs w:val="0"/>
          <w:sz w:val="24"/>
          <w:szCs w:val="26"/>
          <w:u w:val="none"/>
          <w:rtl/>
        </w:rPr>
        <w:t>כ</w:t>
      </w:r>
      <w:r>
        <w:rPr>
          <w:rFonts w:cs="FrankRuehl" w:hint="cs"/>
          <w:b w:val="0"/>
          <w:bCs w:val="0"/>
          <w:sz w:val="24"/>
          <w:szCs w:val="26"/>
          <w:u w:val="none"/>
          <w:rtl/>
        </w:rPr>
        <w:t xml:space="preserve">ן </w:t>
      </w:r>
      <w:r>
        <w:rPr>
          <w:rFonts w:cs="FrankRuehl"/>
          <w:b w:val="0"/>
          <w:bCs w:val="0"/>
          <w:sz w:val="24"/>
          <w:szCs w:val="26"/>
          <w:u w:val="none"/>
          <w:rtl/>
        </w:rPr>
        <w:t>נ</w:t>
      </w:r>
      <w:r>
        <w:rPr>
          <w:rFonts w:cs="FrankRuehl" w:hint="cs"/>
          <w:b w:val="0"/>
          <w:bCs w:val="0"/>
          <w:sz w:val="24"/>
          <w:szCs w:val="26"/>
          <w:u w:val="none"/>
          <w:rtl/>
        </w:rPr>
        <w:t xml:space="preserve">קבע </w:t>
      </w:r>
      <w:r>
        <w:rPr>
          <w:rFonts w:cs="FrankRuehl"/>
          <w:b w:val="0"/>
          <w:bCs w:val="0"/>
          <w:sz w:val="24"/>
          <w:szCs w:val="26"/>
          <w:u w:val="none"/>
          <w:rtl/>
        </w:rPr>
        <w:t>מ</w:t>
      </w:r>
      <w:r>
        <w:rPr>
          <w:rFonts w:cs="FrankRuehl" w:hint="cs"/>
          <w:b w:val="0"/>
          <w:bCs w:val="0"/>
          <w:sz w:val="24"/>
          <w:szCs w:val="26"/>
          <w:u w:val="none"/>
          <w:rtl/>
        </w:rPr>
        <w:t>בחן בן שלושה שלבים לבחינת תחולת הטענה</w:t>
      </w:r>
      <w:r>
        <w:rPr>
          <w:rFonts w:cs="FrankRuehl"/>
          <w:b w:val="0"/>
          <w:bCs w:val="0"/>
          <w:sz w:val="24"/>
          <w:szCs w:val="26"/>
          <w:u w:val="none"/>
          <w:rtl/>
        </w:rPr>
        <w:t xml:space="preserve"> </w:t>
      </w:r>
      <w:r>
        <w:rPr>
          <w:rFonts w:cs="FrankRuehl" w:hint="cs"/>
          <w:b w:val="0"/>
          <w:bCs w:val="0"/>
          <w:sz w:val="24"/>
          <w:szCs w:val="26"/>
          <w:u w:val="none"/>
          <w:rtl/>
        </w:rPr>
        <w:t>ו</w:t>
      </w:r>
      <w:r>
        <w:rPr>
          <w:rFonts w:cs="FrankRuehl"/>
          <w:b w:val="0"/>
          <w:bCs w:val="0"/>
          <w:sz w:val="24"/>
          <w:szCs w:val="26"/>
          <w:u w:val="none"/>
          <w:rtl/>
        </w:rPr>
        <w:t>נ</w:t>
      </w:r>
      <w:r>
        <w:rPr>
          <w:rFonts w:cs="FrankRuehl" w:hint="cs"/>
          <w:b w:val="0"/>
          <w:bCs w:val="0"/>
          <w:sz w:val="24"/>
          <w:szCs w:val="26"/>
          <w:u w:val="none"/>
          <w:rtl/>
        </w:rPr>
        <w:t xml:space="preserve">פסק </w:t>
      </w:r>
      <w:r>
        <w:rPr>
          <w:rFonts w:cs="FrankRuehl"/>
          <w:b w:val="0"/>
          <w:bCs w:val="0"/>
          <w:sz w:val="24"/>
          <w:szCs w:val="26"/>
          <w:u w:val="none"/>
          <w:rtl/>
        </w:rPr>
        <w:t>כ</w:t>
      </w:r>
      <w:r>
        <w:rPr>
          <w:rFonts w:cs="FrankRuehl" w:hint="cs"/>
          <w:b w:val="0"/>
          <w:bCs w:val="0"/>
          <w:sz w:val="24"/>
          <w:szCs w:val="26"/>
          <w:u w:val="none"/>
          <w:rtl/>
        </w:rPr>
        <w:t xml:space="preserve">י </w:t>
      </w:r>
      <w:r>
        <w:rPr>
          <w:rFonts w:cs="FrankRuehl"/>
          <w:b w:val="0"/>
          <w:bCs w:val="0"/>
          <w:sz w:val="24"/>
          <w:szCs w:val="26"/>
          <w:u w:val="none"/>
          <w:rtl/>
        </w:rPr>
        <w:t>י</w:t>
      </w:r>
      <w:r>
        <w:rPr>
          <w:rFonts w:cs="FrankRuehl" w:hint="cs"/>
          <w:b w:val="0"/>
          <w:bCs w:val="0"/>
          <w:sz w:val="24"/>
          <w:szCs w:val="26"/>
          <w:u w:val="none"/>
          <w:rtl/>
        </w:rPr>
        <w:t xml:space="preserve">ש להעלות </w:t>
      </w:r>
      <w:r>
        <w:rPr>
          <w:rFonts w:cs="FrankRuehl"/>
          <w:b w:val="0"/>
          <w:bCs w:val="0"/>
          <w:sz w:val="24"/>
          <w:szCs w:val="26"/>
          <w:u w:val="none"/>
          <w:rtl/>
        </w:rPr>
        <w:t>ה</w:t>
      </w:r>
      <w:r>
        <w:rPr>
          <w:rFonts w:cs="FrankRuehl" w:hint="cs"/>
          <w:b w:val="0"/>
          <w:bCs w:val="0"/>
          <w:sz w:val="24"/>
          <w:szCs w:val="26"/>
          <w:u w:val="none"/>
          <w:rtl/>
        </w:rPr>
        <w:t xml:space="preserve">טענה </w:t>
      </w:r>
      <w:r>
        <w:rPr>
          <w:rFonts w:cs="FrankRuehl"/>
          <w:b w:val="0"/>
          <w:bCs w:val="0"/>
          <w:sz w:val="24"/>
          <w:szCs w:val="26"/>
          <w:u w:val="none"/>
          <w:rtl/>
        </w:rPr>
        <w:t>בט</w:t>
      </w:r>
      <w:r>
        <w:rPr>
          <w:rFonts w:cs="FrankRuehl" w:hint="cs"/>
          <w:b w:val="0"/>
          <w:bCs w:val="0"/>
          <w:sz w:val="24"/>
          <w:szCs w:val="26"/>
          <w:u w:val="none"/>
          <w:rtl/>
        </w:rPr>
        <w:t>ענות המקדמיות בפתיחת המשפט</w:t>
      </w:r>
      <w:r>
        <w:rPr>
          <w:rFonts w:cs="FrankRuehl"/>
          <w:b w:val="0"/>
          <w:bCs w:val="0"/>
          <w:sz w:val="24"/>
          <w:szCs w:val="26"/>
          <w:u w:val="none"/>
          <w:rtl/>
        </w:rPr>
        <w:t xml:space="preserve">, </w:t>
      </w:r>
      <w:r>
        <w:rPr>
          <w:rFonts w:cs="FrankRuehl" w:hint="cs"/>
          <w:b w:val="0"/>
          <w:bCs w:val="0"/>
          <w:sz w:val="24"/>
          <w:szCs w:val="26"/>
          <w:u w:val="none"/>
          <w:rtl/>
        </w:rPr>
        <w:t>א</w:t>
      </w:r>
      <w:r>
        <w:rPr>
          <w:rFonts w:cs="FrankRuehl"/>
          <w:b w:val="0"/>
          <w:bCs w:val="0"/>
          <w:sz w:val="24"/>
          <w:szCs w:val="26"/>
          <w:u w:val="none"/>
          <w:rtl/>
        </w:rPr>
        <w:t>ך</w:t>
      </w:r>
      <w:r>
        <w:rPr>
          <w:rFonts w:cs="FrankRuehl" w:hint="cs"/>
          <w:b w:val="0"/>
          <w:bCs w:val="0"/>
          <w:sz w:val="24"/>
          <w:szCs w:val="26"/>
          <w:u w:val="none"/>
          <w:rtl/>
        </w:rPr>
        <w:t xml:space="preserve"> </w:t>
      </w:r>
      <w:r>
        <w:rPr>
          <w:rFonts w:cs="FrankRuehl"/>
          <w:b w:val="0"/>
          <w:bCs w:val="0"/>
          <w:sz w:val="24"/>
          <w:szCs w:val="26"/>
          <w:u w:val="none"/>
          <w:rtl/>
        </w:rPr>
        <w:t>א</w:t>
      </w:r>
      <w:r>
        <w:rPr>
          <w:rFonts w:cs="FrankRuehl" w:hint="cs"/>
          <w:b w:val="0"/>
          <w:bCs w:val="0"/>
          <w:sz w:val="24"/>
          <w:szCs w:val="26"/>
          <w:u w:val="none"/>
          <w:rtl/>
        </w:rPr>
        <w:t>ם מצא בי</w:t>
      </w:r>
      <w:r>
        <w:rPr>
          <w:rFonts w:cs="FrankRuehl"/>
          <w:b w:val="0"/>
          <w:bCs w:val="0"/>
          <w:sz w:val="24"/>
          <w:szCs w:val="26"/>
          <w:u w:val="none"/>
          <w:rtl/>
        </w:rPr>
        <w:t>מ</w:t>
      </w:r>
      <w:r>
        <w:rPr>
          <w:rFonts w:cs="FrankRuehl" w:hint="cs"/>
          <w:b w:val="0"/>
          <w:bCs w:val="0"/>
          <w:sz w:val="24"/>
          <w:szCs w:val="26"/>
          <w:u w:val="none"/>
          <w:rtl/>
        </w:rPr>
        <w:t>"ש</w:t>
      </w:r>
      <w:r>
        <w:rPr>
          <w:rFonts w:cs="FrankRuehl"/>
          <w:b w:val="0"/>
          <w:bCs w:val="0"/>
          <w:sz w:val="24"/>
          <w:szCs w:val="26"/>
          <w:u w:val="none"/>
          <w:rtl/>
        </w:rPr>
        <w:t xml:space="preserve"> </w:t>
      </w:r>
      <w:r>
        <w:rPr>
          <w:rFonts w:cs="FrankRuehl" w:hint="cs"/>
          <w:b w:val="0"/>
          <w:bCs w:val="0"/>
          <w:sz w:val="24"/>
          <w:szCs w:val="26"/>
          <w:u w:val="none"/>
          <w:rtl/>
        </w:rPr>
        <w:t>כי בירור הטענה מצריך שמיעת ראיות, עשוי הוא להשהות את הכרעתו בטענה עד סיו</w:t>
      </w:r>
      <w:r>
        <w:rPr>
          <w:rFonts w:cs="FrankRuehl"/>
          <w:b w:val="0"/>
          <w:bCs w:val="0"/>
          <w:sz w:val="24"/>
          <w:szCs w:val="26"/>
          <w:u w:val="none"/>
          <w:rtl/>
        </w:rPr>
        <w:t xml:space="preserve">ם </w:t>
      </w:r>
      <w:r>
        <w:rPr>
          <w:rFonts w:cs="FrankRuehl" w:hint="cs"/>
          <w:b w:val="0"/>
          <w:bCs w:val="0"/>
          <w:sz w:val="24"/>
          <w:szCs w:val="26"/>
          <w:u w:val="none"/>
          <w:rtl/>
        </w:rPr>
        <w:t>המשפט</w:t>
      </w:r>
      <w:r>
        <w:rPr>
          <w:rFonts w:cs="FrankRuehl"/>
          <w:b w:val="0"/>
          <w:bCs w:val="0"/>
          <w:sz w:val="24"/>
          <w:szCs w:val="26"/>
          <w:u w:val="none"/>
          <w:rtl/>
        </w:rPr>
        <w:t>; ט</w:t>
      </w:r>
      <w:r>
        <w:rPr>
          <w:rFonts w:cs="FrankRuehl" w:hint="cs"/>
          <w:b w:val="0"/>
          <w:bCs w:val="0"/>
          <w:sz w:val="24"/>
          <w:szCs w:val="26"/>
          <w:u w:val="none"/>
          <w:rtl/>
        </w:rPr>
        <w:t>ענת הנאשם כי יש לקבל את טענת</w:t>
      </w:r>
      <w:r>
        <w:rPr>
          <w:rFonts w:cs="FrankRuehl"/>
          <w:b w:val="0"/>
          <w:bCs w:val="0"/>
          <w:sz w:val="24"/>
          <w:szCs w:val="26"/>
          <w:u w:val="none"/>
          <w:rtl/>
        </w:rPr>
        <w:t xml:space="preserve"> </w:t>
      </w:r>
      <w:r>
        <w:rPr>
          <w:rFonts w:cs="FrankRuehl" w:hint="cs"/>
          <w:b w:val="0"/>
          <w:bCs w:val="0"/>
          <w:sz w:val="24"/>
          <w:szCs w:val="26"/>
          <w:u w:val="none"/>
          <w:rtl/>
        </w:rPr>
        <w:t>הגנה מן הצדק</w:t>
      </w:r>
      <w:r>
        <w:rPr>
          <w:rFonts w:cs="FrankRuehl"/>
          <w:b w:val="0"/>
          <w:bCs w:val="0"/>
          <w:sz w:val="24"/>
          <w:szCs w:val="26"/>
          <w:u w:val="none"/>
          <w:rtl/>
        </w:rPr>
        <w:t xml:space="preserve"> </w:t>
      </w:r>
      <w:r>
        <w:rPr>
          <w:rFonts w:cs="FrankRuehl" w:hint="cs"/>
          <w:b w:val="0"/>
          <w:bCs w:val="0"/>
          <w:sz w:val="24"/>
          <w:szCs w:val="26"/>
          <w:u w:val="none"/>
          <w:rtl/>
        </w:rPr>
        <w:t>נסמכה על</w:t>
      </w:r>
      <w:r>
        <w:rPr>
          <w:rFonts w:cs="FrankRuehl"/>
          <w:b w:val="0"/>
          <w:bCs w:val="0"/>
          <w:sz w:val="24"/>
          <w:szCs w:val="26"/>
          <w:u w:val="none"/>
          <w:rtl/>
        </w:rPr>
        <w:t xml:space="preserve">: </w:t>
      </w:r>
      <w:r>
        <w:rPr>
          <w:rFonts w:cs="FrankRuehl" w:hint="cs"/>
          <w:b w:val="0"/>
          <w:bCs w:val="0"/>
          <w:sz w:val="24"/>
          <w:szCs w:val="26"/>
          <w:u w:val="none"/>
          <w:rtl/>
        </w:rPr>
        <w:t>אי מסירת חומר חקירה רלוונטי; הפעלת לחץ בלתי ראוי על המתלוננת להגיש תלונה; רדיפת הנאשם והפעלת שיקולים זרים בהקשר לחקירה ופגמים בחקירה</w:t>
      </w:r>
      <w:r>
        <w:rPr>
          <w:rFonts w:cs="FrankRuehl"/>
          <w:b w:val="0"/>
          <w:bCs w:val="0"/>
          <w:sz w:val="24"/>
          <w:szCs w:val="26"/>
          <w:u w:val="none"/>
          <w:rtl/>
        </w:rPr>
        <w:t>, א</w:t>
      </w:r>
      <w:r>
        <w:rPr>
          <w:rFonts w:cs="FrankRuehl" w:hint="cs"/>
          <w:b w:val="0"/>
          <w:bCs w:val="0"/>
          <w:sz w:val="24"/>
          <w:szCs w:val="26"/>
          <w:u w:val="none"/>
          <w:rtl/>
        </w:rPr>
        <w:t xml:space="preserve">ך </w:t>
      </w:r>
      <w:r>
        <w:rPr>
          <w:rFonts w:cs="FrankRuehl"/>
          <w:b w:val="0"/>
          <w:bCs w:val="0"/>
          <w:sz w:val="24"/>
          <w:szCs w:val="26"/>
          <w:u w:val="none"/>
          <w:rtl/>
        </w:rPr>
        <w:t>נ</w:t>
      </w:r>
      <w:r>
        <w:rPr>
          <w:rFonts w:cs="FrankRuehl" w:hint="cs"/>
          <w:b w:val="0"/>
          <w:bCs w:val="0"/>
          <w:sz w:val="24"/>
          <w:szCs w:val="26"/>
          <w:u w:val="none"/>
          <w:rtl/>
        </w:rPr>
        <w:t xml:space="preserve">דחתה. </w:t>
      </w:r>
      <w:r>
        <w:rPr>
          <w:rFonts w:cs="FrankRuehl"/>
          <w:b w:val="0"/>
          <w:bCs w:val="0"/>
          <w:sz w:val="24"/>
          <w:szCs w:val="26"/>
          <w:u w:val="none"/>
          <w:rtl/>
        </w:rPr>
        <w:t>ה</w:t>
      </w:r>
      <w:r>
        <w:rPr>
          <w:rFonts w:cs="FrankRuehl" w:hint="cs"/>
          <w:b w:val="0"/>
          <w:bCs w:val="0"/>
          <w:sz w:val="24"/>
          <w:szCs w:val="26"/>
          <w:u w:val="none"/>
          <w:rtl/>
        </w:rPr>
        <w:t xml:space="preserve">נאשם נמנע מלהעלות את הטענה בשלב מוקדם ולכל המאוחר לאחר שחקר את </w:t>
      </w:r>
      <w:r>
        <w:rPr>
          <w:rFonts w:cs="FrankRuehl"/>
          <w:b w:val="0"/>
          <w:bCs w:val="0"/>
          <w:sz w:val="24"/>
          <w:szCs w:val="26"/>
          <w:u w:val="none"/>
          <w:rtl/>
        </w:rPr>
        <w:t>הע</w:t>
      </w:r>
      <w:r>
        <w:rPr>
          <w:rFonts w:cs="FrankRuehl" w:hint="cs"/>
          <w:b w:val="0"/>
          <w:bCs w:val="0"/>
          <w:sz w:val="24"/>
          <w:szCs w:val="26"/>
          <w:u w:val="none"/>
          <w:rtl/>
        </w:rPr>
        <w:t>דים הקשורים להאזנות הסתר. כיוון שהנאשם לא דבק באמת אינו יכול לחסות בצילה של ההג</w:t>
      </w:r>
      <w:r>
        <w:rPr>
          <w:rFonts w:cs="FrankRuehl"/>
          <w:b w:val="0"/>
          <w:bCs w:val="0"/>
          <w:sz w:val="24"/>
          <w:szCs w:val="26"/>
          <w:u w:val="none"/>
          <w:rtl/>
        </w:rPr>
        <w:t>נ</w:t>
      </w:r>
      <w:r>
        <w:rPr>
          <w:rFonts w:cs="FrankRuehl" w:hint="cs"/>
          <w:b w:val="0"/>
          <w:bCs w:val="0"/>
          <w:sz w:val="24"/>
          <w:szCs w:val="26"/>
          <w:u w:val="none"/>
          <w:rtl/>
        </w:rPr>
        <w:t>ה</w:t>
      </w:r>
      <w:r>
        <w:rPr>
          <w:rFonts w:cs="FrankRuehl"/>
          <w:b w:val="0"/>
          <w:bCs w:val="0"/>
          <w:sz w:val="24"/>
          <w:szCs w:val="26"/>
          <w:u w:val="none"/>
          <w:rtl/>
        </w:rPr>
        <w:t>; א</w:t>
      </w:r>
      <w:r>
        <w:rPr>
          <w:rFonts w:cs="FrankRuehl" w:hint="cs"/>
          <w:b w:val="0"/>
          <w:bCs w:val="0"/>
          <w:sz w:val="24"/>
          <w:szCs w:val="26"/>
          <w:u w:val="none"/>
          <w:rtl/>
        </w:rPr>
        <w:t xml:space="preserve">פילו היתה פגיעה בהגנת הנאשם </w:t>
      </w:r>
      <w:r>
        <w:rPr>
          <w:rFonts w:cs="FrankRuehl"/>
          <w:b w:val="0"/>
          <w:bCs w:val="0"/>
          <w:sz w:val="24"/>
          <w:szCs w:val="26"/>
          <w:u w:val="none"/>
          <w:rtl/>
        </w:rPr>
        <w:t>ב</w:t>
      </w:r>
      <w:r>
        <w:rPr>
          <w:rFonts w:cs="FrankRuehl" w:hint="cs"/>
          <w:b w:val="0"/>
          <w:bCs w:val="0"/>
          <w:sz w:val="24"/>
          <w:szCs w:val="26"/>
          <w:u w:val="none"/>
          <w:rtl/>
        </w:rPr>
        <w:t xml:space="preserve">עריכת </w:t>
      </w:r>
      <w:r>
        <w:rPr>
          <w:rFonts w:cs="FrankRuehl"/>
          <w:b w:val="0"/>
          <w:bCs w:val="0"/>
          <w:sz w:val="24"/>
          <w:szCs w:val="26"/>
          <w:u w:val="none"/>
          <w:rtl/>
        </w:rPr>
        <w:t>א</w:t>
      </w:r>
      <w:r>
        <w:rPr>
          <w:rFonts w:cs="FrankRuehl" w:hint="cs"/>
          <w:b w:val="0"/>
          <w:bCs w:val="0"/>
          <w:sz w:val="24"/>
          <w:szCs w:val="26"/>
          <w:u w:val="none"/>
          <w:rtl/>
        </w:rPr>
        <w:t>יזון בין זכותו הבסיסית למשפט הוגן לבין אינטרס הציבור</w:t>
      </w:r>
      <w:r>
        <w:rPr>
          <w:rFonts w:cs="FrankRuehl"/>
          <w:b w:val="0"/>
          <w:bCs w:val="0"/>
          <w:sz w:val="24"/>
          <w:szCs w:val="26"/>
          <w:u w:val="none"/>
          <w:rtl/>
        </w:rPr>
        <w:t xml:space="preserve"> ב</w:t>
      </w:r>
      <w:r>
        <w:rPr>
          <w:rFonts w:cs="FrankRuehl" w:hint="cs"/>
          <w:b w:val="0"/>
          <w:bCs w:val="0"/>
          <w:sz w:val="24"/>
          <w:szCs w:val="26"/>
          <w:u w:val="none"/>
          <w:rtl/>
        </w:rPr>
        <w:t>קיו</w:t>
      </w:r>
      <w:r>
        <w:rPr>
          <w:rFonts w:cs="FrankRuehl"/>
          <w:b w:val="0"/>
          <w:bCs w:val="0"/>
          <w:sz w:val="24"/>
          <w:szCs w:val="26"/>
          <w:u w:val="none"/>
          <w:rtl/>
        </w:rPr>
        <w:t xml:space="preserve">ם </w:t>
      </w:r>
      <w:r>
        <w:rPr>
          <w:rFonts w:cs="FrankRuehl" w:hint="cs"/>
          <w:b w:val="0"/>
          <w:bCs w:val="0"/>
          <w:sz w:val="24"/>
          <w:szCs w:val="26"/>
          <w:u w:val="none"/>
          <w:rtl/>
        </w:rPr>
        <w:t>ההליך הפלילי והחשש לפגיעה בקרבן העבירה אם ההליך הפלילי לא יקוים</w:t>
      </w:r>
      <w:r>
        <w:rPr>
          <w:rFonts w:cs="FrankRuehl"/>
          <w:b w:val="0"/>
          <w:bCs w:val="0"/>
          <w:sz w:val="24"/>
          <w:szCs w:val="26"/>
          <w:u w:val="none"/>
          <w:rtl/>
        </w:rPr>
        <w:t>, ה</w:t>
      </w:r>
      <w:r>
        <w:rPr>
          <w:rFonts w:cs="FrankRuehl" w:hint="cs"/>
          <w:b w:val="0"/>
          <w:bCs w:val="0"/>
          <w:sz w:val="24"/>
          <w:szCs w:val="26"/>
          <w:u w:val="none"/>
          <w:rtl/>
        </w:rPr>
        <w:t>כף נוטה לטובת אינטרס הציבור</w:t>
      </w:r>
      <w:r>
        <w:rPr>
          <w:rFonts w:cs="FrankRuehl"/>
          <w:b w:val="0"/>
          <w:bCs w:val="0"/>
          <w:sz w:val="24"/>
          <w:szCs w:val="26"/>
          <w:u w:val="none"/>
          <w:rtl/>
        </w:rPr>
        <w:t>. ה</w:t>
      </w:r>
      <w:r>
        <w:rPr>
          <w:rFonts w:cs="FrankRuehl" w:hint="cs"/>
          <w:b w:val="0"/>
          <w:bCs w:val="0"/>
          <w:sz w:val="24"/>
          <w:szCs w:val="26"/>
          <w:u w:val="none"/>
          <w:rtl/>
        </w:rPr>
        <w:t xml:space="preserve">פגיעה בהגנת הנאשם לא היתה משמעותית. מול זה בוצעה עבירה </w:t>
      </w:r>
      <w:r>
        <w:rPr>
          <w:rFonts w:cs="FrankRuehl"/>
          <w:b w:val="0"/>
          <w:bCs w:val="0"/>
          <w:sz w:val="24"/>
          <w:szCs w:val="26"/>
          <w:u w:val="none"/>
          <w:rtl/>
        </w:rPr>
        <w:t>שב</w:t>
      </w:r>
      <w:r>
        <w:rPr>
          <w:rFonts w:cs="FrankRuehl" w:hint="cs"/>
          <w:b w:val="0"/>
          <w:bCs w:val="0"/>
          <w:sz w:val="24"/>
          <w:szCs w:val="26"/>
          <w:u w:val="none"/>
          <w:rtl/>
        </w:rPr>
        <w:t>התחשב במכלול הנסיבות בהן בוצעה, היא מקבלת מימד בעל משמעות ציבורית ניכרת</w:t>
      </w:r>
      <w:r>
        <w:rPr>
          <w:rFonts w:cs="FrankRuehl"/>
          <w:b w:val="0"/>
          <w:bCs w:val="0"/>
          <w:sz w:val="24"/>
          <w:szCs w:val="26"/>
          <w:u w:val="none"/>
          <w:rtl/>
        </w:rPr>
        <w:t xml:space="preserve"> </w:t>
      </w:r>
      <w:r>
        <w:rPr>
          <w:rFonts w:cs="FrankRuehl" w:hint="cs"/>
          <w:b w:val="0"/>
          <w:bCs w:val="0"/>
          <w:sz w:val="24"/>
          <w:szCs w:val="26"/>
          <w:u w:val="none"/>
          <w:rtl/>
        </w:rPr>
        <w:t xml:space="preserve">ולכך </w:t>
      </w:r>
      <w:r>
        <w:rPr>
          <w:rFonts w:cs="FrankRuehl"/>
          <w:b w:val="0"/>
          <w:bCs w:val="0"/>
          <w:sz w:val="24"/>
          <w:szCs w:val="26"/>
          <w:u w:val="none"/>
          <w:rtl/>
        </w:rPr>
        <w:t>י</w:t>
      </w:r>
      <w:r>
        <w:rPr>
          <w:rFonts w:cs="FrankRuehl" w:hint="cs"/>
          <w:b w:val="0"/>
          <w:bCs w:val="0"/>
          <w:sz w:val="24"/>
          <w:szCs w:val="26"/>
          <w:u w:val="none"/>
          <w:rtl/>
        </w:rPr>
        <w:t xml:space="preserve">ש להוסיף את הפגיעה הקשה במתלוננת. </w:t>
      </w:r>
      <w:r>
        <w:rPr>
          <w:rFonts w:cs="FrankRuehl"/>
          <w:b w:val="0"/>
          <w:bCs w:val="0"/>
          <w:sz w:val="24"/>
          <w:szCs w:val="26"/>
          <w:u w:val="none"/>
          <w:rtl/>
        </w:rPr>
        <w:t>ב</w:t>
      </w:r>
      <w:r>
        <w:rPr>
          <w:rFonts w:cs="FrankRuehl" w:hint="cs"/>
          <w:b w:val="0"/>
          <w:bCs w:val="0"/>
          <w:sz w:val="24"/>
          <w:szCs w:val="26"/>
          <w:u w:val="none"/>
          <w:rtl/>
        </w:rPr>
        <w:t>תי המשפט אימצו את הדוקטרינה במקרים בודדים ובמשורה</w:t>
      </w:r>
      <w:r>
        <w:rPr>
          <w:rFonts w:cs="FrankRuehl"/>
          <w:b w:val="0"/>
          <w:bCs w:val="0"/>
          <w:sz w:val="24"/>
          <w:szCs w:val="26"/>
          <w:u w:val="none"/>
          <w:rtl/>
        </w:rPr>
        <w:t>, כ</w:t>
      </w:r>
      <w:r>
        <w:rPr>
          <w:rFonts w:cs="FrankRuehl" w:hint="cs"/>
          <w:b w:val="0"/>
          <w:bCs w:val="0"/>
          <w:sz w:val="24"/>
          <w:szCs w:val="26"/>
          <w:u w:val="none"/>
          <w:rtl/>
        </w:rPr>
        <w:t>אשר הפגם נפל בליבת העבירה או בלב ליבו של נשוא המחלוקת.</w:t>
      </w:r>
      <w:r>
        <w:rPr>
          <w:rFonts w:cs="FrankRuehl"/>
          <w:b w:val="0"/>
          <w:bCs w:val="0"/>
          <w:sz w:val="24"/>
          <w:szCs w:val="26"/>
          <w:u w:val="none"/>
          <w:rtl/>
        </w:rPr>
        <w:t xml:space="preserve"> ל</w:t>
      </w:r>
      <w:r>
        <w:rPr>
          <w:rFonts w:cs="FrankRuehl" w:hint="cs"/>
          <w:b w:val="0"/>
          <w:bCs w:val="0"/>
          <w:sz w:val="24"/>
          <w:szCs w:val="26"/>
          <w:u w:val="none"/>
          <w:rtl/>
        </w:rPr>
        <w:t xml:space="preserve">א זה המקרה </w:t>
      </w:r>
      <w:r>
        <w:rPr>
          <w:rFonts w:cs="FrankRuehl"/>
          <w:b w:val="0"/>
          <w:bCs w:val="0"/>
          <w:sz w:val="24"/>
          <w:szCs w:val="26"/>
          <w:u w:val="none"/>
          <w:rtl/>
        </w:rPr>
        <w:t>כ</w:t>
      </w:r>
      <w:r>
        <w:rPr>
          <w:rFonts w:cs="FrankRuehl" w:hint="cs"/>
          <w:b w:val="0"/>
          <w:bCs w:val="0"/>
          <w:sz w:val="24"/>
          <w:szCs w:val="26"/>
          <w:u w:val="none"/>
          <w:rtl/>
        </w:rPr>
        <w:t>אן</w:t>
      </w:r>
      <w:r>
        <w:rPr>
          <w:rFonts w:cs="FrankRuehl"/>
          <w:b w:val="0"/>
          <w:bCs w:val="0"/>
          <w:sz w:val="24"/>
          <w:szCs w:val="26"/>
          <w:u w:val="none"/>
          <w:rtl/>
        </w:rPr>
        <w:t>.</w:t>
      </w:r>
      <w:bookmarkStart w:id="12" w:name="ABSTRACT_END"/>
      <w:bookmarkEnd w:id="12"/>
    </w:p>
    <w:p w14:paraId="42CDB34F" w14:textId="77777777" w:rsidR="007A75E6" w:rsidRDefault="007A75E6">
      <w:pPr>
        <w:jc w:val="center"/>
        <w:rPr>
          <w:rFonts w:cs="David" w:hint="cs"/>
          <w:b/>
          <w:bCs/>
          <w:sz w:val="32"/>
          <w:szCs w:val="32"/>
          <w:u w:val="single"/>
          <w:rtl/>
        </w:rPr>
      </w:pPr>
      <w:bookmarkStart w:id="13" w:name="PsakDin"/>
    </w:p>
    <w:p w14:paraId="6864B5AA" w14:textId="77777777" w:rsidR="007A75E6" w:rsidRDefault="007A75E6">
      <w:pPr>
        <w:jc w:val="center"/>
        <w:rPr>
          <w:rFonts w:cs="David"/>
          <w:b/>
          <w:bCs/>
          <w:sz w:val="32"/>
          <w:szCs w:val="32"/>
          <w:u w:val="single"/>
          <w:rtl/>
        </w:rPr>
      </w:pPr>
      <w:r>
        <w:rPr>
          <w:rFonts w:cs="David"/>
          <w:b/>
          <w:bCs/>
          <w:sz w:val="32"/>
          <w:szCs w:val="32"/>
          <w:u w:val="single"/>
          <w:rtl/>
        </w:rPr>
        <w:lastRenderedPageBreak/>
        <w:t>הכרעת - דין</w:t>
      </w:r>
    </w:p>
    <w:bookmarkEnd w:id="13"/>
    <w:p w14:paraId="7A9A1E09" w14:textId="77777777" w:rsidR="007A75E6" w:rsidRDefault="007A75E6">
      <w:pPr>
        <w:rPr>
          <w:rFonts w:cs="David"/>
          <w:rtl/>
        </w:rPr>
      </w:pPr>
    </w:p>
    <w:p w14:paraId="057F32F6" w14:textId="77777777" w:rsidR="007A75E6" w:rsidRDefault="007A75E6">
      <w:pPr>
        <w:rPr>
          <w:rFonts w:cs="David"/>
          <w:b/>
          <w:bCs/>
          <w:sz w:val="26"/>
          <w:szCs w:val="26"/>
          <w:u w:val="single"/>
          <w:rtl/>
        </w:rPr>
      </w:pPr>
      <w:r>
        <w:rPr>
          <w:rFonts w:cs="David"/>
          <w:sz w:val="26"/>
          <w:szCs w:val="26"/>
          <w:rtl/>
        </w:rPr>
        <w:t>א</w:t>
      </w:r>
      <w:r>
        <w:rPr>
          <w:rFonts w:cs="David" w:hint="cs"/>
          <w:sz w:val="26"/>
          <w:szCs w:val="26"/>
          <w:rtl/>
        </w:rPr>
        <w:t>.</w:t>
      </w:r>
      <w:r>
        <w:rPr>
          <w:rFonts w:cs="David"/>
          <w:sz w:val="26"/>
          <w:szCs w:val="26"/>
          <w:rtl/>
        </w:rPr>
        <w:tab/>
      </w:r>
      <w:r>
        <w:rPr>
          <w:rFonts w:cs="David"/>
          <w:b/>
          <w:bCs/>
          <w:sz w:val="26"/>
          <w:szCs w:val="26"/>
          <w:u w:val="single"/>
          <w:rtl/>
        </w:rPr>
        <w:t>פ</w:t>
      </w:r>
      <w:r>
        <w:rPr>
          <w:rFonts w:cs="David" w:hint="cs"/>
          <w:b/>
          <w:bCs/>
          <w:sz w:val="26"/>
          <w:szCs w:val="26"/>
          <w:u w:val="single"/>
          <w:rtl/>
        </w:rPr>
        <w:t>תח דבר</w:t>
      </w:r>
    </w:p>
    <w:p w14:paraId="7BD2CC39" w14:textId="77777777" w:rsidR="007A75E6" w:rsidRDefault="007A75E6">
      <w:pPr>
        <w:rPr>
          <w:rFonts w:cs="David"/>
          <w:sz w:val="26"/>
          <w:szCs w:val="26"/>
          <w:rtl/>
        </w:rPr>
      </w:pPr>
    </w:p>
    <w:p w14:paraId="60F1A423" w14:textId="77777777" w:rsidR="007A75E6" w:rsidRDefault="007A75E6">
      <w:pPr>
        <w:spacing w:line="480" w:lineRule="auto"/>
        <w:ind w:left="1440" w:hanging="720"/>
        <w:rPr>
          <w:rFonts w:cs="David"/>
          <w:sz w:val="26"/>
          <w:szCs w:val="26"/>
          <w:rtl/>
        </w:rPr>
      </w:pPr>
      <w:r>
        <w:rPr>
          <w:rFonts w:cs="David"/>
          <w:sz w:val="26"/>
          <w:szCs w:val="26"/>
          <w:rtl/>
        </w:rPr>
        <w:t>1.</w:t>
      </w:r>
      <w:r>
        <w:rPr>
          <w:rFonts w:cs="David"/>
          <w:sz w:val="26"/>
          <w:szCs w:val="26"/>
          <w:rtl/>
        </w:rPr>
        <w:tab/>
      </w:r>
      <w:r>
        <w:rPr>
          <w:rFonts w:cs="David" w:hint="cs"/>
          <w:sz w:val="26"/>
          <w:szCs w:val="26"/>
          <w:rtl/>
        </w:rPr>
        <w:t xml:space="preserve">הנאשם הועמד לדין בעבירה בעבירה של מעשה מגונה ללא הסכמה  לפי </w:t>
      </w:r>
      <w:hyperlink r:id="rId14" w:history="1">
        <w:r w:rsidR="00EE4AE0" w:rsidRPr="00EE4AE0">
          <w:rPr>
            <w:rStyle w:val="Hyperlink"/>
            <w:rFonts w:cs="David" w:hint="eastAsia"/>
            <w:sz w:val="26"/>
            <w:szCs w:val="26"/>
            <w:rtl/>
          </w:rPr>
          <w:t>סעיף</w:t>
        </w:r>
        <w:r w:rsidR="00EE4AE0" w:rsidRPr="00EE4AE0">
          <w:rPr>
            <w:rStyle w:val="Hyperlink"/>
            <w:rFonts w:cs="David"/>
            <w:sz w:val="26"/>
            <w:szCs w:val="26"/>
            <w:rtl/>
          </w:rPr>
          <w:t xml:space="preserve"> 348(ג)</w:t>
        </w:r>
      </w:hyperlink>
      <w:r>
        <w:rPr>
          <w:rFonts w:cs="David" w:hint="cs"/>
          <w:sz w:val="26"/>
          <w:szCs w:val="26"/>
          <w:rtl/>
        </w:rPr>
        <w:t xml:space="preserve"> ל</w:t>
      </w:r>
      <w:r w:rsidR="007534DF" w:rsidRPr="00EE4AE0">
        <w:rPr>
          <w:rFonts w:cs="David" w:hint="eastAsia"/>
          <w:sz w:val="26"/>
          <w:szCs w:val="26"/>
          <w:rtl/>
        </w:rPr>
        <w:t>חוק</w:t>
      </w:r>
      <w:r w:rsidR="007534DF" w:rsidRPr="00EE4AE0">
        <w:rPr>
          <w:rFonts w:cs="David"/>
          <w:sz w:val="26"/>
          <w:szCs w:val="26"/>
          <w:rtl/>
        </w:rPr>
        <w:t xml:space="preserve"> העונשין</w:t>
      </w:r>
      <w:r>
        <w:rPr>
          <w:rFonts w:cs="David" w:hint="cs"/>
          <w:sz w:val="26"/>
          <w:szCs w:val="26"/>
          <w:rtl/>
        </w:rPr>
        <w:t xml:space="preserve">, התשל"ז </w:t>
      </w:r>
      <w:r>
        <w:rPr>
          <w:rFonts w:cs="David"/>
          <w:sz w:val="26"/>
          <w:szCs w:val="26"/>
          <w:rtl/>
        </w:rPr>
        <w:t xml:space="preserve">– 1977. </w:t>
      </w:r>
    </w:p>
    <w:p w14:paraId="3132AF41" w14:textId="77777777" w:rsidR="007A75E6" w:rsidRDefault="007A75E6">
      <w:pPr>
        <w:spacing w:line="480" w:lineRule="auto"/>
        <w:ind w:left="1440" w:hanging="720"/>
        <w:rPr>
          <w:rFonts w:cs="David"/>
          <w:sz w:val="26"/>
          <w:szCs w:val="26"/>
          <w:rtl/>
        </w:rPr>
      </w:pPr>
    </w:p>
    <w:p w14:paraId="007A109B" w14:textId="77777777" w:rsidR="007A75E6" w:rsidRDefault="007A75E6">
      <w:pPr>
        <w:spacing w:line="480" w:lineRule="auto"/>
        <w:ind w:left="1440" w:hanging="720"/>
        <w:rPr>
          <w:rFonts w:cs="David"/>
          <w:sz w:val="26"/>
          <w:szCs w:val="26"/>
          <w:rtl/>
        </w:rPr>
      </w:pPr>
      <w:r>
        <w:rPr>
          <w:rFonts w:cs="David" w:hint="cs"/>
          <w:sz w:val="26"/>
          <w:szCs w:val="26"/>
          <w:rtl/>
        </w:rPr>
        <w:t>2.</w:t>
      </w:r>
      <w:r>
        <w:rPr>
          <w:rFonts w:cs="David"/>
          <w:sz w:val="26"/>
          <w:szCs w:val="26"/>
          <w:rtl/>
        </w:rPr>
        <w:tab/>
      </w:r>
      <w:r>
        <w:rPr>
          <w:rFonts w:cs="David" w:hint="cs"/>
          <w:sz w:val="26"/>
          <w:szCs w:val="26"/>
          <w:rtl/>
        </w:rPr>
        <w:t xml:space="preserve">הנאשם, בהיותו ח"כ ושר המשפטים, הואשם בכך שביום 12/7/06, סמוך לשעה 20.00, בלשכת ראש הממשלה, נשק והחדיר את לשונו לפיה של המתלוננת, קצינה בצה"ל, שהיתה בתפקיד במזכירות הצבאית. </w:t>
      </w:r>
    </w:p>
    <w:p w14:paraId="65DBC26E" w14:textId="77777777" w:rsidR="007A75E6" w:rsidRDefault="007A75E6">
      <w:pPr>
        <w:spacing w:line="480" w:lineRule="auto"/>
        <w:ind w:left="1440" w:hanging="720"/>
        <w:rPr>
          <w:rFonts w:cs="David"/>
          <w:sz w:val="26"/>
          <w:szCs w:val="26"/>
          <w:rtl/>
        </w:rPr>
      </w:pPr>
    </w:p>
    <w:p w14:paraId="3ABED1AD" w14:textId="77777777" w:rsidR="007A75E6" w:rsidRDefault="007A75E6">
      <w:pPr>
        <w:spacing w:line="480" w:lineRule="auto"/>
        <w:ind w:left="1440" w:hanging="720"/>
        <w:rPr>
          <w:rFonts w:cs="David"/>
          <w:sz w:val="26"/>
          <w:szCs w:val="26"/>
          <w:rtl/>
        </w:rPr>
      </w:pPr>
      <w:r>
        <w:rPr>
          <w:rFonts w:cs="David" w:hint="cs"/>
          <w:sz w:val="26"/>
          <w:szCs w:val="26"/>
          <w:rtl/>
        </w:rPr>
        <w:t>3.</w:t>
      </w:r>
      <w:r>
        <w:rPr>
          <w:rFonts w:cs="David"/>
          <w:sz w:val="26"/>
          <w:szCs w:val="26"/>
          <w:rtl/>
        </w:rPr>
        <w:tab/>
      </w:r>
      <w:r>
        <w:rPr>
          <w:rFonts w:cs="David" w:hint="cs"/>
          <w:sz w:val="26"/>
          <w:szCs w:val="26"/>
          <w:rtl/>
        </w:rPr>
        <w:t xml:space="preserve">ביום הארוע, נחטפו שני חיילי צה"ל בצפון ובעקבות כך הוחלט לקיים את ישיבת הממשלה בלשכת ראש הממשלה (להלן: </w:t>
      </w:r>
      <w:r>
        <w:rPr>
          <w:rFonts w:cs="David"/>
          <w:b/>
          <w:bCs/>
          <w:sz w:val="26"/>
          <w:szCs w:val="26"/>
          <w:rtl/>
        </w:rPr>
        <w:t>"</w:t>
      </w:r>
      <w:r>
        <w:rPr>
          <w:rFonts w:cs="David" w:hint="cs"/>
          <w:b/>
          <w:bCs/>
          <w:sz w:val="26"/>
          <w:szCs w:val="26"/>
          <w:rtl/>
        </w:rPr>
        <w:t>לשכת רהמ"ש")</w:t>
      </w:r>
      <w:r>
        <w:rPr>
          <w:rFonts w:cs="David"/>
          <w:sz w:val="26"/>
          <w:szCs w:val="26"/>
          <w:rtl/>
        </w:rPr>
        <w:t xml:space="preserve"> </w:t>
      </w:r>
      <w:r>
        <w:rPr>
          <w:rFonts w:cs="David" w:hint="cs"/>
          <w:sz w:val="26"/>
          <w:szCs w:val="26"/>
          <w:rtl/>
        </w:rPr>
        <w:t xml:space="preserve">בת"א בשעה 20.00. קודם לכך, התקיימה התייעצות בטחונית בלשכת רהמ"ש. </w:t>
      </w:r>
    </w:p>
    <w:p w14:paraId="457EA560" w14:textId="77777777" w:rsidR="007A75E6" w:rsidRDefault="007A75E6">
      <w:pPr>
        <w:spacing w:line="480" w:lineRule="auto"/>
        <w:ind w:left="1440" w:hanging="720"/>
        <w:rPr>
          <w:rFonts w:cs="David"/>
          <w:sz w:val="26"/>
          <w:szCs w:val="26"/>
          <w:rtl/>
        </w:rPr>
      </w:pPr>
    </w:p>
    <w:p w14:paraId="269B3150" w14:textId="77777777" w:rsidR="007A75E6" w:rsidRDefault="007A75E6">
      <w:pPr>
        <w:spacing w:line="480" w:lineRule="auto"/>
        <w:ind w:left="720"/>
        <w:rPr>
          <w:rFonts w:cs="David"/>
          <w:sz w:val="26"/>
          <w:szCs w:val="26"/>
          <w:rtl/>
        </w:rPr>
      </w:pPr>
      <w:r>
        <w:rPr>
          <w:rFonts w:cs="David"/>
          <w:sz w:val="26"/>
          <w:szCs w:val="26"/>
          <w:rtl/>
        </w:rPr>
        <w:t>4</w:t>
      </w:r>
      <w:r>
        <w:rPr>
          <w:rFonts w:cs="David" w:hint="cs"/>
          <w:sz w:val="26"/>
          <w:szCs w:val="26"/>
          <w:rtl/>
        </w:rPr>
        <w:t>.</w:t>
      </w:r>
      <w:r>
        <w:rPr>
          <w:rFonts w:cs="David"/>
          <w:sz w:val="26"/>
          <w:szCs w:val="26"/>
          <w:rtl/>
        </w:rPr>
        <w:tab/>
      </w:r>
      <w:r>
        <w:rPr>
          <w:rFonts w:cs="David" w:hint="cs"/>
          <w:sz w:val="26"/>
          <w:szCs w:val="26"/>
          <w:rtl/>
        </w:rPr>
        <w:t>(א)</w:t>
      </w:r>
      <w:r>
        <w:rPr>
          <w:rFonts w:cs="David"/>
          <w:sz w:val="26"/>
          <w:szCs w:val="26"/>
          <w:rtl/>
        </w:rPr>
        <w:tab/>
      </w:r>
      <w:r>
        <w:rPr>
          <w:rFonts w:cs="David" w:hint="cs"/>
          <w:sz w:val="26"/>
          <w:szCs w:val="26"/>
          <w:rtl/>
        </w:rPr>
        <w:t xml:space="preserve">הארוע נשוא המחלוקת התרחש על  ציר  זמן  קצר, בין ההתייעצות </w:t>
      </w:r>
    </w:p>
    <w:p w14:paraId="2ABF90F2" w14:textId="77777777" w:rsidR="007A75E6" w:rsidRDefault="007A75E6">
      <w:pPr>
        <w:spacing w:line="480" w:lineRule="auto"/>
        <w:ind w:left="1440" w:firstLine="720"/>
        <w:rPr>
          <w:rFonts w:cs="David"/>
          <w:sz w:val="26"/>
          <w:szCs w:val="26"/>
          <w:rtl/>
        </w:rPr>
      </w:pPr>
      <w:r>
        <w:rPr>
          <w:rFonts w:cs="David"/>
          <w:sz w:val="26"/>
          <w:szCs w:val="26"/>
          <w:rtl/>
        </w:rPr>
        <w:t>ה</w:t>
      </w:r>
      <w:r>
        <w:rPr>
          <w:rFonts w:cs="David" w:hint="cs"/>
          <w:sz w:val="26"/>
          <w:szCs w:val="26"/>
          <w:rtl/>
        </w:rPr>
        <w:t xml:space="preserve">בטחונית לבין תחילת ישיבת הממשלה. </w:t>
      </w:r>
    </w:p>
    <w:p w14:paraId="12286750" w14:textId="77777777" w:rsidR="007A75E6" w:rsidRDefault="007A75E6">
      <w:pPr>
        <w:pStyle w:val="BodyTextIndent"/>
        <w:jc w:val="both"/>
        <w:rPr>
          <w:rtl/>
        </w:rPr>
      </w:pPr>
      <w:r>
        <w:rPr>
          <w:rtl/>
        </w:rPr>
        <w:tab/>
      </w:r>
      <w:r>
        <w:rPr>
          <w:rFonts w:hint="cs"/>
          <w:rtl/>
        </w:rPr>
        <w:t xml:space="preserve">אין חולק, כי אותו יום היה רווי מתח ובלשכת רהמ"ש אנשים רבים באו ויצאו. </w:t>
      </w:r>
    </w:p>
    <w:p w14:paraId="331021E9" w14:textId="77777777" w:rsidR="007A75E6" w:rsidRDefault="007A75E6">
      <w:pPr>
        <w:spacing w:line="480" w:lineRule="auto"/>
        <w:ind w:left="2160" w:hanging="720"/>
        <w:rPr>
          <w:rFonts w:cs="David"/>
          <w:sz w:val="26"/>
          <w:szCs w:val="26"/>
          <w:rtl/>
        </w:rPr>
      </w:pPr>
    </w:p>
    <w:p w14:paraId="0CF1A3D1" w14:textId="77777777" w:rsidR="007A75E6" w:rsidRDefault="007A75E6">
      <w:pPr>
        <w:spacing w:line="480" w:lineRule="auto"/>
        <w:ind w:left="2160" w:hanging="720"/>
        <w:rPr>
          <w:rFonts w:cs="David"/>
          <w:sz w:val="26"/>
          <w:szCs w:val="26"/>
          <w:rtl/>
        </w:rPr>
      </w:pPr>
      <w:r>
        <w:rPr>
          <w:rFonts w:cs="David" w:hint="cs"/>
          <w:sz w:val="26"/>
          <w:szCs w:val="26"/>
          <w:rtl/>
        </w:rPr>
        <w:t>(ב)</w:t>
      </w:r>
      <w:r>
        <w:rPr>
          <w:rFonts w:cs="David"/>
          <w:sz w:val="26"/>
          <w:szCs w:val="26"/>
          <w:rtl/>
        </w:rPr>
        <w:tab/>
      </w:r>
      <w:r>
        <w:rPr>
          <w:rFonts w:cs="David" w:hint="cs"/>
          <w:sz w:val="26"/>
          <w:szCs w:val="26"/>
          <w:rtl/>
        </w:rPr>
        <w:t xml:space="preserve">לשכת רהמ"ש מורכבת מ- 3 חדרים, החדר האמצעי בו ישבה המזכירה סימה גלילי (להלן: </w:t>
      </w:r>
      <w:r>
        <w:rPr>
          <w:rFonts w:cs="David"/>
          <w:b/>
          <w:bCs/>
          <w:sz w:val="26"/>
          <w:szCs w:val="26"/>
          <w:rtl/>
        </w:rPr>
        <w:t>"</w:t>
      </w:r>
      <w:r>
        <w:rPr>
          <w:rFonts w:cs="David" w:hint="cs"/>
          <w:b/>
          <w:bCs/>
          <w:sz w:val="26"/>
          <w:szCs w:val="26"/>
          <w:rtl/>
        </w:rPr>
        <w:t>המבואה"</w:t>
      </w:r>
      <w:r>
        <w:rPr>
          <w:rFonts w:cs="David"/>
          <w:sz w:val="26"/>
          <w:szCs w:val="26"/>
          <w:rtl/>
        </w:rPr>
        <w:t xml:space="preserve">), </w:t>
      </w:r>
      <w:r>
        <w:rPr>
          <w:rFonts w:cs="David" w:hint="cs"/>
          <w:sz w:val="26"/>
          <w:szCs w:val="26"/>
          <w:rtl/>
        </w:rPr>
        <w:t xml:space="preserve">מצידה האחד של המבואה חדרו של יורם טורבוביץ (להלן: </w:t>
      </w:r>
      <w:r>
        <w:rPr>
          <w:rFonts w:cs="David"/>
          <w:b/>
          <w:bCs/>
          <w:sz w:val="26"/>
          <w:szCs w:val="26"/>
          <w:rtl/>
        </w:rPr>
        <w:t>"</w:t>
      </w:r>
      <w:r>
        <w:rPr>
          <w:rFonts w:cs="David" w:hint="cs"/>
          <w:b/>
          <w:bCs/>
          <w:sz w:val="26"/>
          <w:szCs w:val="26"/>
          <w:rtl/>
        </w:rPr>
        <w:t>טורבוביץ"</w:t>
      </w:r>
      <w:r>
        <w:rPr>
          <w:rFonts w:cs="David"/>
          <w:sz w:val="26"/>
          <w:szCs w:val="26"/>
          <w:rtl/>
        </w:rPr>
        <w:t xml:space="preserve">) </w:t>
      </w:r>
      <w:r>
        <w:rPr>
          <w:rFonts w:cs="David" w:hint="cs"/>
          <w:sz w:val="26"/>
          <w:szCs w:val="26"/>
          <w:rtl/>
        </w:rPr>
        <w:t xml:space="preserve">ומצידה האחר, חדרו של רהמ"ש, שם התקיימה ההתייעצות הבטחונית. </w:t>
      </w:r>
    </w:p>
    <w:p w14:paraId="2D2636EF" w14:textId="77777777" w:rsidR="007A75E6" w:rsidRDefault="007A75E6">
      <w:pPr>
        <w:spacing w:line="480" w:lineRule="auto"/>
        <w:ind w:left="2160" w:hanging="720"/>
        <w:rPr>
          <w:rFonts w:cs="David"/>
          <w:sz w:val="26"/>
          <w:szCs w:val="26"/>
          <w:rtl/>
        </w:rPr>
      </w:pPr>
    </w:p>
    <w:p w14:paraId="2E163688" w14:textId="77777777" w:rsidR="007A75E6" w:rsidRDefault="007A75E6">
      <w:pPr>
        <w:pStyle w:val="BodyTextIndent2"/>
        <w:jc w:val="both"/>
        <w:rPr>
          <w:rtl/>
        </w:rPr>
      </w:pPr>
      <w:r>
        <w:rPr>
          <w:rtl/>
        </w:rPr>
        <w:t>5.</w:t>
      </w:r>
      <w:r>
        <w:rPr>
          <w:rtl/>
        </w:rPr>
        <w:tab/>
      </w:r>
      <w:r>
        <w:rPr>
          <w:rFonts w:hint="cs"/>
          <w:rtl/>
        </w:rPr>
        <w:t>לכאורה, לאחר שהנאשם הודה בקיומה של הנשיקה, נקודת המחלוקת הינה מצומצמת וצרה,  ואולם, תהום פעורה בין הגירסה אותה הציגה המתלוננת לבין גירסת הנאשם.</w:t>
      </w:r>
    </w:p>
    <w:p w14:paraId="2536D2BA" w14:textId="77777777" w:rsidR="007A75E6" w:rsidRDefault="007A75E6">
      <w:pPr>
        <w:spacing w:line="480" w:lineRule="auto"/>
        <w:ind w:left="1440" w:hanging="720"/>
        <w:rPr>
          <w:rFonts w:cs="David"/>
          <w:sz w:val="26"/>
          <w:szCs w:val="26"/>
          <w:rtl/>
        </w:rPr>
      </w:pPr>
      <w:r>
        <w:rPr>
          <w:rFonts w:cs="David"/>
          <w:sz w:val="26"/>
          <w:szCs w:val="26"/>
          <w:rtl/>
        </w:rPr>
        <w:lastRenderedPageBreak/>
        <w:tab/>
      </w:r>
      <w:r>
        <w:rPr>
          <w:rFonts w:cs="David" w:hint="cs"/>
          <w:sz w:val="26"/>
          <w:szCs w:val="26"/>
          <w:rtl/>
        </w:rPr>
        <w:t>לגירסת המתלוננת, הנשיקה התרחשה בהפתעה מוחלטת, ללא הסכמתה, מיד לאחר שהצטלמה עם הנאשם.</w:t>
      </w:r>
    </w:p>
    <w:p w14:paraId="433F02CF"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לעומתה, גורס הנאשם, שלאחר שני הצילומים הם עזבו את החדר בו הצטלמו,  המתלוננת "דיפדפה" במצלמה בנוכחות המזכירות והתגאתה בצילומים, לאחר מכן הם חזרו בשנית לחדר של טורבוביץ, המתלוננת  התקרבה אליו ויזמה את הנשיקה, שבאה  בהמשך ישיר ל"שיחת פלירטוט", והוא רק הגיב ונענה לה.  </w:t>
      </w:r>
    </w:p>
    <w:p w14:paraId="635BA5D9"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המחלוקת היא, איפוא, הן לגבי העובדות הבסיסיות; מתי, איפה ואיך היתה הנשיקה והן אם היתה או לא היתה הסכמה מצד המתלוננת. </w:t>
      </w:r>
    </w:p>
    <w:p w14:paraId="4DF67030" w14:textId="77777777" w:rsidR="007A75E6" w:rsidRDefault="007A75E6">
      <w:pPr>
        <w:spacing w:line="480" w:lineRule="auto"/>
        <w:ind w:left="1440" w:hanging="720"/>
        <w:rPr>
          <w:rFonts w:cs="David"/>
          <w:sz w:val="26"/>
          <w:szCs w:val="26"/>
          <w:rtl/>
        </w:rPr>
      </w:pPr>
    </w:p>
    <w:p w14:paraId="023AD308" w14:textId="77777777" w:rsidR="007A75E6" w:rsidRDefault="007A75E6">
      <w:pPr>
        <w:spacing w:line="480" w:lineRule="auto"/>
        <w:ind w:left="1440" w:hanging="720"/>
        <w:rPr>
          <w:rFonts w:cs="David"/>
          <w:sz w:val="26"/>
          <w:szCs w:val="26"/>
          <w:rtl/>
        </w:rPr>
      </w:pPr>
      <w:r>
        <w:rPr>
          <w:rFonts w:cs="David" w:hint="cs"/>
          <w:sz w:val="26"/>
          <w:szCs w:val="26"/>
          <w:rtl/>
        </w:rPr>
        <w:t>6.</w:t>
      </w:r>
      <w:r>
        <w:rPr>
          <w:rFonts w:cs="David"/>
          <w:sz w:val="26"/>
          <w:szCs w:val="26"/>
          <w:rtl/>
        </w:rPr>
        <w:tab/>
      </w:r>
      <w:r>
        <w:rPr>
          <w:rFonts w:cs="David" w:hint="cs"/>
          <w:sz w:val="26"/>
          <w:szCs w:val="26"/>
          <w:rtl/>
        </w:rPr>
        <w:t>כל הארוע, מתחילתו ועד סופו, ארך לא יותר מדקות בודדות והוא מתחלק למספר שלבים:</w:t>
      </w:r>
    </w:p>
    <w:p w14:paraId="25BE9B78" w14:textId="77777777" w:rsidR="007A75E6" w:rsidRDefault="007A75E6">
      <w:pPr>
        <w:spacing w:line="480" w:lineRule="auto"/>
        <w:ind w:left="1440"/>
        <w:rPr>
          <w:rFonts w:cs="David"/>
          <w:sz w:val="26"/>
          <w:szCs w:val="26"/>
          <w:rtl/>
        </w:rPr>
      </w:pPr>
      <w:r>
        <w:rPr>
          <w:rFonts w:cs="David"/>
          <w:sz w:val="26"/>
          <w:szCs w:val="26"/>
          <w:rtl/>
        </w:rPr>
        <w:t>(</w:t>
      </w:r>
      <w:r>
        <w:rPr>
          <w:rFonts w:cs="David" w:hint="cs"/>
          <w:sz w:val="26"/>
          <w:szCs w:val="26"/>
          <w:rtl/>
        </w:rPr>
        <w:t>א)</w:t>
      </w:r>
      <w:r>
        <w:rPr>
          <w:rFonts w:cs="David"/>
          <w:sz w:val="26"/>
          <w:szCs w:val="26"/>
          <w:rtl/>
        </w:rPr>
        <w:tab/>
      </w:r>
      <w:r>
        <w:rPr>
          <w:rFonts w:cs="David" w:hint="cs"/>
          <w:sz w:val="26"/>
          <w:szCs w:val="26"/>
          <w:rtl/>
        </w:rPr>
        <w:t xml:space="preserve">השיחה המקדימה. </w:t>
      </w:r>
    </w:p>
    <w:p w14:paraId="1C5F21F7" w14:textId="77777777" w:rsidR="007A75E6" w:rsidRDefault="007A75E6">
      <w:pPr>
        <w:spacing w:line="480" w:lineRule="auto"/>
        <w:ind w:left="1440"/>
        <w:rPr>
          <w:rFonts w:cs="David"/>
          <w:sz w:val="26"/>
          <w:szCs w:val="26"/>
          <w:rtl/>
        </w:rPr>
      </w:pPr>
      <w:r>
        <w:rPr>
          <w:rFonts w:cs="David" w:hint="cs"/>
          <w:sz w:val="26"/>
          <w:szCs w:val="26"/>
          <w:rtl/>
        </w:rPr>
        <w:t>(ב)</w:t>
      </w:r>
      <w:r>
        <w:rPr>
          <w:rFonts w:cs="David"/>
          <w:sz w:val="26"/>
          <w:szCs w:val="26"/>
          <w:rtl/>
        </w:rPr>
        <w:tab/>
      </w:r>
      <w:r>
        <w:rPr>
          <w:rFonts w:cs="David" w:hint="cs"/>
          <w:sz w:val="26"/>
          <w:szCs w:val="26"/>
          <w:rtl/>
        </w:rPr>
        <w:t xml:space="preserve">הצילומים. </w:t>
      </w:r>
    </w:p>
    <w:p w14:paraId="08A6C345" w14:textId="77777777" w:rsidR="007A75E6" w:rsidRDefault="007A75E6">
      <w:pPr>
        <w:spacing w:line="480" w:lineRule="auto"/>
        <w:ind w:left="1440"/>
        <w:rPr>
          <w:rFonts w:cs="David"/>
          <w:sz w:val="26"/>
          <w:szCs w:val="26"/>
          <w:rtl/>
        </w:rPr>
      </w:pPr>
      <w:r>
        <w:rPr>
          <w:rFonts w:cs="David"/>
          <w:sz w:val="26"/>
          <w:szCs w:val="26"/>
          <w:rtl/>
        </w:rPr>
        <w:t>(</w:t>
      </w:r>
      <w:r>
        <w:rPr>
          <w:rFonts w:cs="David" w:hint="cs"/>
          <w:sz w:val="26"/>
          <w:szCs w:val="26"/>
          <w:rtl/>
        </w:rPr>
        <w:t>ג)</w:t>
      </w:r>
      <w:r>
        <w:rPr>
          <w:rFonts w:cs="David"/>
          <w:sz w:val="26"/>
          <w:szCs w:val="26"/>
          <w:rtl/>
        </w:rPr>
        <w:tab/>
      </w:r>
      <w:r>
        <w:rPr>
          <w:rFonts w:cs="David" w:hint="cs"/>
          <w:sz w:val="26"/>
          <w:szCs w:val="26"/>
          <w:rtl/>
        </w:rPr>
        <w:t xml:space="preserve">הנשיקה. </w:t>
      </w:r>
    </w:p>
    <w:p w14:paraId="009DECEF" w14:textId="77777777" w:rsidR="007A75E6" w:rsidRDefault="007A75E6">
      <w:pPr>
        <w:spacing w:line="480" w:lineRule="auto"/>
        <w:ind w:left="1440"/>
        <w:rPr>
          <w:rFonts w:cs="David"/>
          <w:sz w:val="26"/>
          <w:szCs w:val="26"/>
          <w:rtl/>
        </w:rPr>
      </w:pPr>
      <w:r>
        <w:rPr>
          <w:rFonts w:cs="David"/>
          <w:sz w:val="26"/>
          <w:szCs w:val="26"/>
          <w:rtl/>
        </w:rPr>
        <w:t>(</w:t>
      </w:r>
      <w:r>
        <w:rPr>
          <w:rFonts w:cs="David" w:hint="cs"/>
          <w:sz w:val="26"/>
          <w:szCs w:val="26"/>
          <w:rtl/>
        </w:rPr>
        <w:t>ד)</w:t>
      </w:r>
      <w:r>
        <w:rPr>
          <w:rFonts w:cs="David"/>
          <w:sz w:val="26"/>
          <w:szCs w:val="26"/>
          <w:rtl/>
        </w:rPr>
        <w:tab/>
      </w:r>
      <w:r>
        <w:rPr>
          <w:rFonts w:cs="David" w:hint="cs"/>
          <w:sz w:val="26"/>
          <w:szCs w:val="26"/>
          <w:rtl/>
        </w:rPr>
        <w:t xml:space="preserve">מסירת הטלפון. </w:t>
      </w:r>
    </w:p>
    <w:p w14:paraId="45974F83" w14:textId="77777777" w:rsidR="007A75E6" w:rsidRDefault="007A75E6">
      <w:pPr>
        <w:rPr>
          <w:rFonts w:cs="David"/>
          <w:sz w:val="26"/>
          <w:szCs w:val="26"/>
          <w:rtl/>
        </w:rPr>
      </w:pPr>
      <w:r>
        <w:rPr>
          <w:rFonts w:cs="David"/>
          <w:sz w:val="26"/>
          <w:szCs w:val="26"/>
          <w:rtl/>
        </w:rPr>
        <w:tab/>
      </w:r>
    </w:p>
    <w:p w14:paraId="58D22164" w14:textId="77777777" w:rsidR="007A75E6" w:rsidRDefault="007A75E6">
      <w:pPr>
        <w:spacing w:line="480" w:lineRule="auto"/>
        <w:ind w:left="720" w:hanging="720"/>
        <w:rPr>
          <w:rFonts w:cs="David"/>
          <w:sz w:val="26"/>
          <w:szCs w:val="26"/>
          <w:rtl/>
        </w:rPr>
      </w:pPr>
      <w:r>
        <w:rPr>
          <w:rFonts w:cs="David"/>
          <w:sz w:val="26"/>
          <w:szCs w:val="26"/>
          <w:rtl/>
        </w:rPr>
        <w:t>7.</w:t>
      </w:r>
      <w:r>
        <w:rPr>
          <w:rFonts w:cs="David"/>
          <w:sz w:val="26"/>
          <w:szCs w:val="26"/>
          <w:rtl/>
        </w:rPr>
        <w:tab/>
      </w:r>
      <w:r>
        <w:rPr>
          <w:rFonts w:cs="David" w:hint="cs"/>
          <w:sz w:val="26"/>
          <w:szCs w:val="26"/>
          <w:rtl/>
        </w:rPr>
        <w:t>(א)</w:t>
      </w:r>
      <w:r>
        <w:rPr>
          <w:rFonts w:cs="David"/>
          <w:sz w:val="26"/>
          <w:szCs w:val="26"/>
          <w:rtl/>
        </w:rPr>
        <w:tab/>
      </w:r>
      <w:r>
        <w:rPr>
          <w:rFonts w:cs="David" w:hint="cs"/>
          <w:sz w:val="26"/>
          <w:szCs w:val="26"/>
          <w:rtl/>
        </w:rPr>
        <w:t xml:space="preserve">החקירה  בתיק  התנהלה  במהירות  וכתב - האישום  הוגש  כחודש  לאחר </w:t>
      </w:r>
    </w:p>
    <w:p w14:paraId="1057E59A" w14:textId="77777777" w:rsidR="007A75E6" w:rsidRDefault="007A75E6">
      <w:pPr>
        <w:spacing w:line="480" w:lineRule="auto"/>
        <w:ind w:left="1440"/>
        <w:rPr>
          <w:rFonts w:cs="David"/>
          <w:sz w:val="26"/>
          <w:szCs w:val="26"/>
          <w:rtl/>
        </w:rPr>
      </w:pPr>
      <w:r>
        <w:rPr>
          <w:rFonts w:cs="David"/>
          <w:sz w:val="26"/>
          <w:szCs w:val="26"/>
          <w:rtl/>
        </w:rPr>
        <w:t>פ</w:t>
      </w:r>
      <w:r>
        <w:rPr>
          <w:rFonts w:cs="David" w:hint="cs"/>
          <w:sz w:val="26"/>
          <w:szCs w:val="26"/>
          <w:rtl/>
        </w:rPr>
        <w:t xml:space="preserve">תיחתה. התיק נשמע אף הוא במהירות; הקראת כתב האישום התקיימה ביום 11/9/06, שמיעת ההוכחות החלה ביום 17/10/06, עם חזרתה של המתלוננת לארץ לצורך מתן עדותה, וישיבת הסיכומים האחרונה התקיימה ביום 4/12/06. </w:t>
      </w:r>
    </w:p>
    <w:p w14:paraId="17100A7B" w14:textId="77777777" w:rsidR="007A75E6" w:rsidRDefault="007A75E6">
      <w:pPr>
        <w:rPr>
          <w:rFonts w:cs="David"/>
          <w:sz w:val="26"/>
          <w:szCs w:val="26"/>
          <w:rtl/>
        </w:rPr>
      </w:pPr>
    </w:p>
    <w:p w14:paraId="5D6ED9BD" w14:textId="77777777" w:rsidR="007A75E6" w:rsidRDefault="007A75E6">
      <w:pPr>
        <w:spacing w:line="480" w:lineRule="auto"/>
        <w:ind w:left="1440" w:hanging="720"/>
        <w:rPr>
          <w:rFonts w:cs="David"/>
          <w:sz w:val="26"/>
          <w:szCs w:val="26"/>
          <w:rtl/>
        </w:rPr>
      </w:pPr>
      <w:r>
        <w:rPr>
          <w:rFonts w:cs="David"/>
          <w:sz w:val="26"/>
          <w:szCs w:val="26"/>
          <w:rtl/>
        </w:rPr>
        <w:t>(</w:t>
      </w:r>
      <w:r>
        <w:rPr>
          <w:rFonts w:cs="David" w:hint="cs"/>
          <w:sz w:val="26"/>
          <w:szCs w:val="26"/>
          <w:rtl/>
        </w:rPr>
        <w:t>ב)</w:t>
      </w:r>
      <w:r>
        <w:rPr>
          <w:rFonts w:cs="David"/>
          <w:sz w:val="26"/>
          <w:szCs w:val="26"/>
          <w:rtl/>
        </w:rPr>
        <w:tab/>
      </w:r>
      <w:r>
        <w:rPr>
          <w:rFonts w:cs="David" w:hint="cs"/>
          <w:sz w:val="26"/>
          <w:szCs w:val="26"/>
          <w:rtl/>
        </w:rPr>
        <w:t xml:space="preserve">שני הצדדים הדגישו, כי ראו צורך לסיים את הדיון בתיק זה בהקדם האפשרי, זאת נוכח מעמדו הציבורי של הנאשם וחשיבותו הציבורית של התיק. </w:t>
      </w:r>
    </w:p>
    <w:p w14:paraId="00A40553" w14:textId="77777777" w:rsidR="007A75E6" w:rsidRDefault="007A75E6">
      <w:pPr>
        <w:rPr>
          <w:rFonts w:cs="David"/>
          <w:sz w:val="26"/>
          <w:szCs w:val="26"/>
          <w:rtl/>
        </w:rPr>
      </w:pPr>
    </w:p>
    <w:p w14:paraId="2F6CF694" w14:textId="77777777" w:rsidR="007A75E6" w:rsidRDefault="007A75E6">
      <w:pPr>
        <w:spacing w:line="480" w:lineRule="auto"/>
        <w:ind w:left="1440" w:hanging="720"/>
        <w:rPr>
          <w:rFonts w:cs="David"/>
          <w:sz w:val="26"/>
          <w:szCs w:val="26"/>
          <w:rtl/>
        </w:rPr>
      </w:pPr>
      <w:r>
        <w:rPr>
          <w:rFonts w:cs="David"/>
          <w:sz w:val="26"/>
          <w:szCs w:val="26"/>
          <w:rtl/>
        </w:rPr>
        <w:t>(</w:t>
      </w:r>
      <w:r>
        <w:rPr>
          <w:rFonts w:cs="David" w:hint="cs"/>
          <w:sz w:val="26"/>
          <w:szCs w:val="26"/>
          <w:rtl/>
        </w:rPr>
        <w:t>ג)</w:t>
      </w:r>
      <w:r>
        <w:rPr>
          <w:rFonts w:cs="David"/>
          <w:sz w:val="26"/>
          <w:szCs w:val="26"/>
          <w:rtl/>
        </w:rPr>
        <w:tab/>
      </w:r>
      <w:r>
        <w:rPr>
          <w:rFonts w:cs="David" w:hint="cs"/>
          <w:sz w:val="26"/>
          <w:szCs w:val="26"/>
          <w:rtl/>
        </w:rPr>
        <w:t xml:space="preserve">הכרעת הדין אמורה היתה להינתן ב- 1/1/07. ערב מתן הכ"ד פנו ב"כ הנאשם לביהמ"ש וביקשו להשמיע שלוש עדות שהיו עדות לארוע שהתרחש לפני הארוע נשוא המחלוקת ושיש בו כדי להשליך על גירסת המתלוננת ומהימנותה. </w:t>
      </w:r>
    </w:p>
    <w:p w14:paraId="023C52CE"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על אף הבקשה החריגה, היתרנו את שמיעת העדות ואלה העידו ביום 1/1/07. בעקבות העדות, ביקשה התביעה לזמן את המתלוננת כעדת הזמה ועדותה נשמעה ביום 9/1/07 ובו ביום השלימו הצדדים את סיכומיהם.</w:t>
      </w:r>
    </w:p>
    <w:p w14:paraId="5F4148F1" w14:textId="77777777" w:rsidR="007A75E6" w:rsidRDefault="007A75E6">
      <w:pPr>
        <w:rPr>
          <w:rFonts w:cs="David"/>
          <w:sz w:val="26"/>
          <w:szCs w:val="26"/>
          <w:rtl/>
        </w:rPr>
      </w:pPr>
    </w:p>
    <w:p w14:paraId="66982C2A" w14:textId="77777777" w:rsidR="007A75E6" w:rsidRDefault="007A75E6">
      <w:pPr>
        <w:ind w:left="720" w:hanging="720"/>
        <w:rPr>
          <w:rFonts w:cs="David"/>
          <w:b/>
          <w:bCs/>
          <w:sz w:val="26"/>
          <w:szCs w:val="26"/>
          <w:u w:val="single"/>
          <w:rtl/>
        </w:rPr>
      </w:pPr>
      <w:r>
        <w:rPr>
          <w:rFonts w:cs="David"/>
          <w:sz w:val="26"/>
          <w:szCs w:val="26"/>
          <w:rtl/>
        </w:rPr>
        <w:t>ב</w:t>
      </w:r>
      <w:r>
        <w:rPr>
          <w:rFonts w:cs="David" w:hint="cs"/>
          <w:sz w:val="26"/>
          <w:szCs w:val="26"/>
          <w:rtl/>
        </w:rPr>
        <w:t>.</w:t>
      </w:r>
      <w:r>
        <w:rPr>
          <w:rFonts w:cs="David"/>
          <w:sz w:val="26"/>
          <w:szCs w:val="26"/>
          <w:rtl/>
        </w:rPr>
        <w:tab/>
      </w:r>
      <w:r>
        <w:rPr>
          <w:rFonts w:cs="David"/>
          <w:b/>
          <w:bCs/>
          <w:sz w:val="26"/>
          <w:szCs w:val="26"/>
          <w:u w:val="single"/>
          <w:rtl/>
        </w:rPr>
        <w:t>פ</w:t>
      </w:r>
      <w:r>
        <w:rPr>
          <w:rFonts w:cs="David" w:hint="cs"/>
          <w:b/>
          <w:bCs/>
          <w:sz w:val="26"/>
          <w:szCs w:val="26"/>
          <w:u w:val="single"/>
          <w:rtl/>
        </w:rPr>
        <w:t>רשת התביעה</w:t>
      </w:r>
    </w:p>
    <w:p w14:paraId="76E341EA" w14:textId="77777777" w:rsidR="007A75E6" w:rsidRDefault="007A75E6">
      <w:pPr>
        <w:pStyle w:val="Heading7"/>
        <w:ind w:firstLine="720"/>
        <w:rPr>
          <w:noProof w:val="0"/>
          <w:u w:val="single"/>
          <w:rtl/>
        </w:rPr>
      </w:pPr>
      <w:r>
        <w:rPr>
          <w:noProof w:val="0"/>
          <w:u w:val="single"/>
          <w:rtl/>
        </w:rPr>
        <w:t>ה</w:t>
      </w:r>
      <w:r>
        <w:rPr>
          <w:rFonts w:hint="cs"/>
          <w:noProof w:val="0"/>
          <w:u w:val="single"/>
          <w:rtl/>
        </w:rPr>
        <w:t>מתלוננת</w:t>
      </w:r>
    </w:p>
    <w:p w14:paraId="0764951D" w14:textId="77777777" w:rsidR="007A75E6" w:rsidRDefault="007A75E6">
      <w:pPr>
        <w:spacing w:line="480" w:lineRule="auto"/>
        <w:ind w:left="1440" w:hanging="720"/>
        <w:rPr>
          <w:rFonts w:cs="David"/>
          <w:sz w:val="26"/>
          <w:szCs w:val="26"/>
          <w:rtl/>
        </w:rPr>
      </w:pPr>
      <w:r>
        <w:rPr>
          <w:rFonts w:cs="David"/>
          <w:sz w:val="26"/>
          <w:szCs w:val="26"/>
          <w:rtl/>
        </w:rPr>
        <w:t>8.</w:t>
      </w:r>
      <w:r>
        <w:rPr>
          <w:rFonts w:cs="David"/>
          <w:sz w:val="26"/>
          <w:szCs w:val="26"/>
          <w:rtl/>
        </w:rPr>
        <w:tab/>
      </w:r>
      <w:r>
        <w:rPr>
          <w:rFonts w:cs="David" w:hint="cs"/>
          <w:sz w:val="26"/>
          <w:szCs w:val="26"/>
          <w:rtl/>
        </w:rPr>
        <w:t xml:space="preserve">המתלוננת, כאמור, היתה קצינה בצה"ל בדרגת סגן, שימשה כמזכירתו של האלוף שמני, לאחר  שקיבלה סיווג בטחוני גבוה, והיתה ערב שחרורה מצה"ל. לדעת הכל, לרבות הממונים עליה, האלוף גדי שמני (להלן: </w:t>
      </w:r>
      <w:r>
        <w:rPr>
          <w:rFonts w:cs="David"/>
          <w:b/>
          <w:bCs/>
          <w:sz w:val="26"/>
          <w:szCs w:val="26"/>
          <w:rtl/>
        </w:rPr>
        <w:t>"</w:t>
      </w:r>
      <w:r>
        <w:rPr>
          <w:rFonts w:cs="David" w:hint="cs"/>
          <w:b/>
          <w:bCs/>
          <w:sz w:val="26"/>
          <w:szCs w:val="26"/>
          <w:rtl/>
        </w:rPr>
        <w:t>שמני"</w:t>
      </w:r>
      <w:r>
        <w:rPr>
          <w:rFonts w:cs="David"/>
          <w:sz w:val="26"/>
          <w:szCs w:val="26"/>
          <w:rtl/>
        </w:rPr>
        <w:t xml:space="preserve">) </w:t>
      </w:r>
      <w:r>
        <w:rPr>
          <w:rFonts w:cs="David" w:hint="cs"/>
          <w:sz w:val="26"/>
          <w:szCs w:val="26"/>
          <w:rtl/>
        </w:rPr>
        <w:t xml:space="preserve">ורס"ן ליעד עוז, ראש הלשכה של שמני (להלן: </w:t>
      </w:r>
      <w:r>
        <w:rPr>
          <w:rFonts w:cs="David"/>
          <w:b/>
          <w:bCs/>
          <w:sz w:val="26"/>
          <w:szCs w:val="26"/>
          <w:rtl/>
        </w:rPr>
        <w:t>"</w:t>
      </w:r>
      <w:r>
        <w:rPr>
          <w:rFonts w:cs="David" w:hint="cs"/>
          <w:b/>
          <w:bCs/>
          <w:sz w:val="26"/>
          <w:szCs w:val="26"/>
          <w:rtl/>
        </w:rPr>
        <w:t>ליעד"</w:t>
      </w:r>
      <w:r>
        <w:rPr>
          <w:rFonts w:cs="David"/>
          <w:sz w:val="26"/>
          <w:szCs w:val="26"/>
          <w:rtl/>
        </w:rPr>
        <w:t xml:space="preserve">), </w:t>
      </w:r>
      <w:r>
        <w:rPr>
          <w:rFonts w:cs="David" w:hint="cs"/>
          <w:sz w:val="26"/>
          <w:szCs w:val="26"/>
          <w:rtl/>
        </w:rPr>
        <w:t xml:space="preserve">מדובר בקצינה מוערכת, מצטיינת, איכותית, בעלת אמביציה, חייכנית, לבבית ומסבירת פנים. </w:t>
      </w:r>
    </w:p>
    <w:p w14:paraId="38B92A9D" w14:textId="77777777" w:rsidR="007A75E6" w:rsidRDefault="007A75E6">
      <w:pPr>
        <w:spacing w:line="480" w:lineRule="auto"/>
        <w:ind w:left="1440" w:hanging="720"/>
        <w:rPr>
          <w:rFonts w:cs="David"/>
          <w:sz w:val="26"/>
          <w:szCs w:val="26"/>
          <w:rtl/>
        </w:rPr>
      </w:pPr>
    </w:p>
    <w:p w14:paraId="32A4A1E7" w14:textId="77777777" w:rsidR="007A75E6" w:rsidRDefault="007A75E6">
      <w:pPr>
        <w:spacing w:line="480" w:lineRule="auto"/>
        <w:ind w:left="1440" w:hanging="720"/>
        <w:rPr>
          <w:rFonts w:cs="David"/>
          <w:sz w:val="26"/>
          <w:szCs w:val="26"/>
          <w:rtl/>
        </w:rPr>
      </w:pPr>
      <w:r>
        <w:rPr>
          <w:rFonts w:cs="David" w:hint="cs"/>
          <w:sz w:val="26"/>
          <w:szCs w:val="26"/>
          <w:rtl/>
        </w:rPr>
        <w:t>9.</w:t>
      </w:r>
      <w:r>
        <w:rPr>
          <w:rFonts w:cs="David"/>
          <w:sz w:val="26"/>
          <w:szCs w:val="26"/>
          <w:rtl/>
        </w:rPr>
        <w:tab/>
      </w:r>
      <w:r>
        <w:rPr>
          <w:rFonts w:cs="David" w:hint="cs"/>
          <w:sz w:val="26"/>
          <w:szCs w:val="26"/>
          <w:rtl/>
        </w:rPr>
        <w:t>להלן גירסת המתלוננת בתמצית:</w:t>
      </w:r>
    </w:p>
    <w:p w14:paraId="70E3DEBA"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א)</w:t>
      </w:r>
      <w:r>
        <w:rPr>
          <w:rFonts w:cs="David"/>
          <w:sz w:val="26"/>
          <w:szCs w:val="26"/>
          <w:rtl/>
        </w:rPr>
        <w:tab/>
      </w:r>
      <w:r>
        <w:rPr>
          <w:rFonts w:cs="David" w:hint="cs"/>
          <w:sz w:val="26"/>
          <w:szCs w:val="26"/>
          <w:rtl/>
        </w:rPr>
        <w:t xml:space="preserve">באותו ערב היא ישבה במבואה מול השולחן של סימה ופטפטה איתה. הנאשם, אותו הכירה הכרות שטחית ביותר, נכנס למבואה והחל לשוחח איתן. היא קמה ממקומה והציעה לו לשבת, הוא דחה את ההצעה באמירה קלילה, שהוא צעיר ואינו צריך לשבת. היא אינה זוכרת שאמרה לו "אני לא יכולה לעמוד בפניך", אך גם לא שוללת אמירה מעין זו, שבאה בתגובה לאמרתו שלו. </w:t>
      </w:r>
    </w:p>
    <w:p w14:paraId="70E46E2B"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התפתחה ביניהם שיחה קלילה שלוותה בצחקוקים, שחרגה אולי מהמקובל, אך לא היה בה יותר מאשר שיחת חולין על דא ועל הא. במהלך השיחה היא סיפרה שבימים הקרובים היא עומדת להשתחרר ולנסוע עם חברה לחו"ל. בינה לבין הנאשם התפתח דו-שיח בקשר לנסיעה ובמהלכו היא אמרה לו </w:t>
      </w:r>
      <w:r>
        <w:rPr>
          <w:rFonts w:cs="David"/>
          <w:b/>
          <w:bCs/>
          <w:sz w:val="26"/>
          <w:szCs w:val="26"/>
          <w:rtl/>
        </w:rPr>
        <w:t>"</w:t>
      </w:r>
      <w:r>
        <w:rPr>
          <w:rFonts w:cs="David" w:hint="cs"/>
          <w:b/>
          <w:bCs/>
          <w:sz w:val="26"/>
          <w:szCs w:val="26"/>
          <w:rtl/>
        </w:rPr>
        <w:t>השר, אולי תצטרף אלי לקוסטה ריקה"</w:t>
      </w:r>
      <w:r>
        <w:rPr>
          <w:rFonts w:cs="David"/>
          <w:sz w:val="26"/>
          <w:szCs w:val="26"/>
          <w:rtl/>
        </w:rPr>
        <w:t xml:space="preserve">, </w:t>
      </w:r>
      <w:r>
        <w:rPr>
          <w:rFonts w:cs="David" w:hint="cs"/>
          <w:sz w:val="26"/>
          <w:szCs w:val="26"/>
          <w:rtl/>
        </w:rPr>
        <w:t xml:space="preserve">כאשר היה ברור לשניהם שמדובר בהלצה ולא בהצעה רצינית. בשלב כלשהו של השיחה,הנאשם תפס אותה בלחי ואמר לה: </w:t>
      </w:r>
      <w:r>
        <w:rPr>
          <w:rFonts w:cs="David"/>
          <w:b/>
          <w:bCs/>
          <w:sz w:val="26"/>
          <w:szCs w:val="26"/>
          <w:rtl/>
        </w:rPr>
        <w:t>"</w:t>
      </w:r>
      <w:r>
        <w:rPr>
          <w:rFonts w:cs="David" w:hint="cs"/>
          <w:b/>
          <w:bCs/>
          <w:sz w:val="26"/>
          <w:szCs w:val="26"/>
          <w:rtl/>
        </w:rPr>
        <w:t>אוך, איזו מתוקה"</w:t>
      </w:r>
      <w:r>
        <w:rPr>
          <w:rFonts w:cs="David"/>
          <w:sz w:val="26"/>
          <w:szCs w:val="26"/>
          <w:rtl/>
        </w:rPr>
        <w:t xml:space="preserve">, </w:t>
      </w:r>
      <w:r>
        <w:rPr>
          <w:rFonts w:cs="David" w:hint="cs"/>
          <w:sz w:val="26"/>
          <w:szCs w:val="26"/>
          <w:rtl/>
        </w:rPr>
        <w:t xml:space="preserve">אך היא לא ייחסה לכך כל חשיבות. </w:t>
      </w:r>
    </w:p>
    <w:p w14:paraId="06635758"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המתלוננת דוחה את הטענה, כאילו מדובר היה בשיחת פלירטוט. לגירסתה, עובר לאותה שיחה, מעולם לא ניהלה איתו שיחה, ובשיחה המדוברת לא היה שום דבר שיכול היה לרמז על רצון לקשר אינטימי. </w:t>
      </w:r>
    </w:p>
    <w:p w14:paraId="2C1A77DA" w14:textId="77777777" w:rsidR="007A75E6" w:rsidRDefault="007A75E6">
      <w:pPr>
        <w:spacing w:line="480" w:lineRule="auto"/>
        <w:ind w:left="2160" w:hanging="720"/>
        <w:rPr>
          <w:rFonts w:cs="David"/>
          <w:sz w:val="26"/>
          <w:szCs w:val="26"/>
          <w:rtl/>
        </w:rPr>
      </w:pPr>
    </w:p>
    <w:p w14:paraId="0E74B878" w14:textId="77777777" w:rsidR="007A75E6" w:rsidRDefault="007A75E6">
      <w:pPr>
        <w:spacing w:line="480" w:lineRule="auto"/>
        <w:ind w:left="2160" w:hanging="720"/>
        <w:rPr>
          <w:rFonts w:cs="David"/>
          <w:sz w:val="26"/>
          <w:szCs w:val="26"/>
          <w:rtl/>
        </w:rPr>
      </w:pPr>
      <w:r>
        <w:rPr>
          <w:rFonts w:cs="David" w:hint="cs"/>
          <w:sz w:val="26"/>
          <w:szCs w:val="26"/>
          <w:rtl/>
        </w:rPr>
        <w:t>(ב)</w:t>
      </w:r>
      <w:r>
        <w:rPr>
          <w:rFonts w:cs="David"/>
          <w:sz w:val="26"/>
          <w:szCs w:val="26"/>
          <w:rtl/>
        </w:rPr>
        <w:tab/>
      </w:r>
      <w:r>
        <w:rPr>
          <w:rFonts w:cs="David" w:hint="cs"/>
          <w:sz w:val="26"/>
          <w:szCs w:val="26"/>
          <w:rtl/>
        </w:rPr>
        <w:t xml:space="preserve">עוד בהיותם במבואה, היא פנתה אל הנאשם: </w:t>
      </w:r>
      <w:r>
        <w:rPr>
          <w:rFonts w:cs="David"/>
          <w:b/>
          <w:bCs/>
          <w:sz w:val="26"/>
          <w:szCs w:val="26"/>
          <w:rtl/>
        </w:rPr>
        <w:t>"</w:t>
      </w:r>
      <w:r>
        <w:rPr>
          <w:rFonts w:cs="David" w:hint="cs"/>
          <w:b/>
          <w:bCs/>
          <w:sz w:val="26"/>
          <w:szCs w:val="26"/>
          <w:rtl/>
        </w:rPr>
        <w:t>השר, אני יכולה להצטלם איתך"</w:t>
      </w:r>
      <w:r>
        <w:rPr>
          <w:rFonts w:cs="David"/>
          <w:sz w:val="26"/>
          <w:szCs w:val="26"/>
          <w:rtl/>
        </w:rPr>
        <w:t xml:space="preserve">, </w:t>
      </w:r>
      <w:r>
        <w:rPr>
          <w:rFonts w:cs="David" w:hint="cs"/>
          <w:sz w:val="26"/>
          <w:szCs w:val="26"/>
          <w:rtl/>
        </w:rPr>
        <w:t xml:space="preserve">וזה במסגרת צילומים למזכרת שהצטלמה עם באי הלשכה, טרם שחרורה. הנאשם הביע הסכמתו והיא הלכה לחדרה במזכירות הצבאית, כדי להביא את המצלמה, וכשחזרה הנאשם כבר לא היה במבואה אלא בחדרו של טורבוביץ. היא ביקשה ממנו להצטלם במבואה, אך הוא ביקש שהצילום ייעשה בחדר של טורבוביץ, ועל אף שהדבר נראה לה מוזר, מאחר ומדובר בחדר קטן ופחות מואר, היא נענתה לו ונכנסה אף היא לחדר של טורבוביץ. </w:t>
      </w:r>
    </w:p>
    <w:p w14:paraId="2ED59801" w14:textId="77777777" w:rsidR="007A75E6" w:rsidRDefault="007A75E6">
      <w:pPr>
        <w:spacing w:line="480" w:lineRule="auto"/>
        <w:ind w:left="2160" w:hanging="720"/>
        <w:rPr>
          <w:rFonts w:cs="David"/>
          <w:sz w:val="26"/>
          <w:szCs w:val="26"/>
          <w:rtl/>
        </w:rPr>
      </w:pPr>
    </w:p>
    <w:p w14:paraId="533531FB" w14:textId="77777777" w:rsidR="007A75E6" w:rsidRDefault="007A75E6">
      <w:pPr>
        <w:spacing w:line="480" w:lineRule="auto"/>
        <w:ind w:left="2160" w:hanging="720"/>
        <w:rPr>
          <w:rFonts w:cs="David"/>
          <w:sz w:val="26"/>
          <w:szCs w:val="26"/>
          <w:rtl/>
        </w:rPr>
      </w:pPr>
      <w:r>
        <w:rPr>
          <w:rFonts w:cs="David" w:hint="cs"/>
          <w:sz w:val="26"/>
          <w:szCs w:val="26"/>
          <w:rtl/>
        </w:rPr>
        <w:t>(ג)</w:t>
      </w:r>
      <w:r>
        <w:rPr>
          <w:rFonts w:cs="David"/>
          <w:sz w:val="26"/>
          <w:szCs w:val="26"/>
          <w:rtl/>
        </w:rPr>
        <w:tab/>
      </w:r>
      <w:r>
        <w:rPr>
          <w:rFonts w:cs="David" w:hint="cs"/>
          <w:sz w:val="26"/>
          <w:szCs w:val="26"/>
          <w:rtl/>
        </w:rPr>
        <w:t xml:space="preserve">היא אינה זוכרת איך ומאין יניב קובי, נהגו של האלוף שמני, (להלן: </w:t>
      </w:r>
      <w:r>
        <w:rPr>
          <w:rFonts w:cs="David"/>
          <w:b/>
          <w:bCs/>
          <w:sz w:val="26"/>
          <w:szCs w:val="26"/>
          <w:rtl/>
        </w:rPr>
        <w:t>"</w:t>
      </w:r>
      <w:r>
        <w:rPr>
          <w:rFonts w:cs="David" w:hint="cs"/>
          <w:b/>
          <w:bCs/>
          <w:sz w:val="26"/>
          <w:szCs w:val="26"/>
          <w:rtl/>
        </w:rPr>
        <w:t>יניב"</w:t>
      </w:r>
      <w:r>
        <w:rPr>
          <w:rFonts w:cs="David"/>
          <w:sz w:val="26"/>
          <w:szCs w:val="26"/>
          <w:rtl/>
        </w:rPr>
        <w:t xml:space="preserve">) </w:t>
      </w:r>
      <w:r>
        <w:rPr>
          <w:rFonts w:cs="David" w:hint="cs"/>
          <w:sz w:val="26"/>
          <w:szCs w:val="26"/>
          <w:rtl/>
        </w:rPr>
        <w:t>הגיע, אך היא נתנה לו את המצלמה, יניב עמד בפתח החדר, היא והנאשם עמדו במקום מוסתר, בשטח מת, הנאשם הצמיד אותה אליו עם ידו בחוזקה והיא כרכה את שתי ידיה סביב גופו, יניב צילם שתי תמונות בהפרש של 7 שניות האחת מהשנייה, ומייד בתום הצילום הוא עזב את החדר, היא הרפתה את אחיזתה מהנאשם ובשניה זו, באופן מפתיע, ללא הכנה מוקדמת וללא הסכמתה, הנאשם תפס לה את הסנטר בידו, נשק לשפתיה והחדיר את לשונו לפיה. היא היתה המומה, נרתעה לאחור, הביטה בעיניו בתמהון ועזבה את החדר בלי אומר ודברים. היא נכנסה להלם ורעדה בכל הגוף.</w:t>
      </w:r>
    </w:p>
    <w:p w14:paraId="3ACB5F4C"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הצילום שהצטלמה עם הנאשם אינו שונה מצילומים אחרים שהצטלמה עם אחרים, החיבוק היה "פוזה לצילום" ותו לא. </w:t>
      </w:r>
    </w:p>
    <w:p w14:paraId="2713BCC7" w14:textId="77777777" w:rsidR="007A75E6" w:rsidRDefault="007A75E6">
      <w:pPr>
        <w:spacing w:line="480" w:lineRule="auto"/>
        <w:ind w:left="2160" w:hanging="720"/>
        <w:rPr>
          <w:rFonts w:cs="David"/>
          <w:sz w:val="26"/>
          <w:szCs w:val="26"/>
          <w:rtl/>
        </w:rPr>
      </w:pPr>
    </w:p>
    <w:p w14:paraId="3B3DF3C9" w14:textId="77777777" w:rsidR="007A75E6" w:rsidRDefault="007A75E6">
      <w:pPr>
        <w:spacing w:line="480" w:lineRule="auto"/>
        <w:ind w:left="2160" w:hanging="720"/>
        <w:rPr>
          <w:rFonts w:cs="David"/>
          <w:sz w:val="26"/>
          <w:szCs w:val="26"/>
          <w:rtl/>
        </w:rPr>
      </w:pPr>
      <w:r>
        <w:rPr>
          <w:rFonts w:cs="David" w:hint="cs"/>
          <w:sz w:val="26"/>
          <w:szCs w:val="26"/>
          <w:rtl/>
        </w:rPr>
        <w:t>(ד)</w:t>
      </w:r>
      <w:r>
        <w:rPr>
          <w:rFonts w:cs="David"/>
          <w:sz w:val="26"/>
          <w:szCs w:val="26"/>
          <w:rtl/>
        </w:rPr>
        <w:tab/>
      </w:r>
      <w:r>
        <w:rPr>
          <w:rFonts w:cs="David" w:hint="cs"/>
          <w:sz w:val="26"/>
          <w:szCs w:val="26"/>
          <w:rtl/>
        </w:rPr>
        <w:t xml:space="preserve">ביציאה מהחדר סימה ראתה את שניהם וביקשה לצלמם. היא היתה עדיין בהלם, לא ידעה איך להגיב ומה לעשות, לא רצתה שאיש ידע מה קרה ולכן הסכימה לצילום וחייכה חיוך מאולץ כשדמעות בעיניה. </w:t>
      </w:r>
    </w:p>
    <w:p w14:paraId="52BE4986" w14:textId="77777777" w:rsidR="007A75E6" w:rsidRDefault="007A75E6">
      <w:pPr>
        <w:spacing w:line="480" w:lineRule="auto"/>
        <w:ind w:left="2160" w:hanging="720"/>
        <w:rPr>
          <w:rFonts w:cs="David"/>
          <w:sz w:val="26"/>
          <w:szCs w:val="26"/>
          <w:rtl/>
        </w:rPr>
      </w:pPr>
    </w:p>
    <w:p w14:paraId="69177BE9" w14:textId="77777777" w:rsidR="007A75E6" w:rsidRDefault="007A75E6">
      <w:pPr>
        <w:spacing w:line="480" w:lineRule="auto"/>
        <w:ind w:left="2160" w:hanging="720"/>
        <w:rPr>
          <w:rFonts w:cs="David"/>
          <w:sz w:val="26"/>
          <w:szCs w:val="26"/>
          <w:rtl/>
        </w:rPr>
      </w:pPr>
      <w:r>
        <w:rPr>
          <w:rFonts w:cs="David" w:hint="cs"/>
          <w:sz w:val="26"/>
          <w:szCs w:val="26"/>
          <w:rtl/>
        </w:rPr>
        <w:t>(ה)</w:t>
      </w:r>
      <w:r>
        <w:rPr>
          <w:rFonts w:cs="David"/>
          <w:sz w:val="26"/>
          <w:szCs w:val="26"/>
          <w:rtl/>
        </w:rPr>
        <w:tab/>
      </w:r>
      <w:r>
        <w:rPr>
          <w:rFonts w:cs="David" w:hint="cs"/>
          <w:sz w:val="26"/>
          <w:szCs w:val="26"/>
          <w:rtl/>
        </w:rPr>
        <w:t xml:space="preserve">לאחר הצילום היא ניגשה לשולחן של סימה לקחת את המצלמה, הנאשם נעמד מאחוריה ושאל אותה: </w:t>
      </w:r>
      <w:r>
        <w:rPr>
          <w:rFonts w:cs="David"/>
          <w:b/>
          <w:bCs/>
          <w:sz w:val="26"/>
          <w:szCs w:val="26"/>
          <w:rtl/>
        </w:rPr>
        <w:t>"</w:t>
      </w:r>
      <w:r>
        <w:rPr>
          <w:rFonts w:cs="David" w:hint="cs"/>
          <w:b/>
          <w:bCs/>
          <w:sz w:val="26"/>
          <w:szCs w:val="26"/>
          <w:rtl/>
        </w:rPr>
        <w:t>אז אני לא אראה אותך יותר"</w:t>
      </w:r>
      <w:r>
        <w:rPr>
          <w:rFonts w:cs="David"/>
          <w:sz w:val="26"/>
          <w:szCs w:val="26"/>
          <w:rtl/>
        </w:rPr>
        <w:t xml:space="preserve">, </w:t>
      </w:r>
      <w:r>
        <w:rPr>
          <w:rFonts w:cs="David" w:hint="cs"/>
          <w:sz w:val="26"/>
          <w:szCs w:val="26"/>
          <w:rtl/>
        </w:rPr>
        <w:t xml:space="preserve">והיא ענתה לו ביבושת מבלי להביט עליו: </w:t>
      </w:r>
      <w:r>
        <w:rPr>
          <w:rFonts w:cs="David"/>
          <w:b/>
          <w:bCs/>
          <w:sz w:val="26"/>
          <w:szCs w:val="26"/>
          <w:rtl/>
        </w:rPr>
        <w:t>"</w:t>
      </w:r>
      <w:r>
        <w:rPr>
          <w:rFonts w:cs="David" w:hint="cs"/>
          <w:b/>
          <w:bCs/>
          <w:sz w:val="26"/>
          <w:szCs w:val="26"/>
          <w:rtl/>
        </w:rPr>
        <w:t>ביום ראשון, ישיבת ממשלה"</w:t>
      </w:r>
      <w:r>
        <w:rPr>
          <w:rFonts w:cs="David"/>
          <w:sz w:val="26"/>
          <w:szCs w:val="26"/>
          <w:rtl/>
        </w:rPr>
        <w:t xml:space="preserve">. </w:t>
      </w:r>
      <w:r>
        <w:rPr>
          <w:rFonts w:cs="David" w:hint="cs"/>
          <w:sz w:val="26"/>
          <w:szCs w:val="26"/>
          <w:rtl/>
        </w:rPr>
        <w:t xml:space="preserve">הנאשם הגיב </w:t>
      </w:r>
      <w:r>
        <w:rPr>
          <w:rFonts w:cs="David"/>
          <w:b/>
          <w:bCs/>
          <w:sz w:val="26"/>
          <w:szCs w:val="26"/>
          <w:rtl/>
        </w:rPr>
        <w:t>"</w:t>
      </w:r>
      <w:r>
        <w:rPr>
          <w:rFonts w:cs="David" w:hint="cs"/>
          <w:b/>
          <w:bCs/>
          <w:sz w:val="26"/>
          <w:szCs w:val="26"/>
          <w:rtl/>
        </w:rPr>
        <w:t>מה אני אחכה עד אז"</w:t>
      </w:r>
      <w:r>
        <w:rPr>
          <w:rFonts w:cs="David"/>
          <w:sz w:val="26"/>
          <w:szCs w:val="26"/>
          <w:rtl/>
        </w:rPr>
        <w:t xml:space="preserve"> </w:t>
      </w:r>
      <w:r>
        <w:rPr>
          <w:rFonts w:cs="David" w:hint="cs"/>
          <w:sz w:val="26"/>
          <w:szCs w:val="26"/>
          <w:rtl/>
        </w:rPr>
        <w:t xml:space="preserve">וביקש ממנה את הטלפון. היא לא הגיבה, עזבה את החדר והלכה לחדרה במזכירות הצבאית, המתינה מספר דקות בתקוה שכשתשוב, הנאשם לא יימצא במבואה. בשובה, הנאשם שוב ביקש ממנה את הטלפון, היא היתה מבולבלת, המחשבות התרוצצו בראשה והיא לא ידעה איך להגיב, פעלה בלי לחשוב, נטלה דף מהשולחן של סימה ורשמה את מספר הטלפון שלה ואת שמה. </w:t>
      </w:r>
    </w:p>
    <w:p w14:paraId="44F97881"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בדיעבד, הבינה שעשתה טעות, התביישה בכך ועל כן לא סיפרה על כך לאיש עד שלב החקירה במשטרה. </w:t>
      </w:r>
    </w:p>
    <w:p w14:paraId="3190C50E" w14:textId="77777777" w:rsidR="007A75E6" w:rsidRDefault="007A75E6">
      <w:pPr>
        <w:spacing w:line="480" w:lineRule="auto"/>
        <w:ind w:left="2160" w:hanging="720"/>
        <w:rPr>
          <w:rFonts w:cs="David"/>
          <w:sz w:val="26"/>
          <w:szCs w:val="26"/>
          <w:rtl/>
        </w:rPr>
      </w:pPr>
    </w:p>
    <w:p w14:paraId="19E47BE9" w14:textId="77777777" w:rsidR="007A75E6" w:rsidRDefault="007A75E6">
      <w:pPr>
        <w:spacing w:line="480" w:lineRule="auto"/>
        <w:ind w:left="2160" w:hanging="720"/>
        <w:rPr>
          <w:rFonts w:cs="David"/>
          <w:sz w:val="26"/>
          <w:szCs w:val="26"/>
          <w:rtl/>
        </w:rPr>
      </w:pPr>
      <w:r>
        <w:rPr>
          <w:rFonts w:cs="David" w:hint="cs"/>
          <w:sz w:val="26"/>
          <w:szCs w:val="26"/>
          <w:rtl/>
        </w:rPr>
        <w:t>(ו)</w:t>
      </w:r>
      <w:r>
        <w:rPr>
          <w:rFonts w:cs="David"/>
          <w:sz w:val="26"/>
          <w:szCs w:val="26"/>
          <w:rtl/>
        </w:rPr>
        <w:tab/>
      </w:r>
      <w:r>
        <w:rPr>
          <w:rFonts w:cs="David" w:hint="cs"/>
          <w:sz w:val="26"/>
          <w:szCs w:val="26"/>
          <w:rtl/>
        </w:rPr>
        <w:t xml:space="preserve">מייד לאחר מכן, בתפר שבין ההתייעצות הבטחונית לישיבת הממשלה, היא ראתה את הקצרנית רונית לוגסי (להלן: </w:t>
      </w:r>
      <w:r>
        <w:rPr>
          <w:rFonts w:cs="David"/>
          <w:b/>
          <w:bCs/>
          <w:sz w:val="26"/>
          <w:szCs w:val="26"/>
          <w:rtl/>
        </w:rPr>
        <w:t>ר</w:t>
      </w:r>
      <w:r>
        <w:rPr>
          <w:rFonts w:cs="David" w:hint="cs"/>
          <w:b/>
          <w:bCs/>
          <w:sz w:val="26"/>
          <w:szCs w:val="26"/>
          <w:rtl/>
        </w:rPr>
        <w:t>ונית"</w:t>
      </w:r>
      <w:r>
        <w:rPr>
          <w:rFonts w:cs="David"/>
          <w:sz w:val="26"/>
          <w:szCs w:val="26"/>
          <w:rtl/>
        </w:rPr>
        <w:t xml:space="preserve">) </w:t>
      </w:r>
      <w:r>
        <w:rPr>
          <w:rFonts w:cs="David" w:hint="cs"/>
          <w:sz w:val="26"/>
          <w:szCs w:val="26"/>
          <w:rtl/>
        </w:rPr>
        <w:t xml:space="preserve">ביציאה מחדר הישיבות וביקשה לדבר איתה כשהיא מאיצה בה בסערת נפש </w:t>
      </w:r>
      <w:r>
        <w:rPr>
          <w:rFonts w:cs="David"/>
          <w:b/>
          <w:bCs/>
          <w:sz w:val="26"/>
          <w:szCs w:val="26"/>
          <w:rtl/>
        </w:rPr>
        <w:t>"</w:t>
      </w:r>
      <w:r>
        <w:rPr>
          <w:rFonts w:cs="David" w:hint="cs"/>
          <w:b/>
          <w:bCs/>
          <w:sz w:val="26"/>
          <w:szCs w:val="26"/>
          <w:rtl/>
        </w:rPr>
        <w:t>עכשיו, עכשיו"</w:t>
      </w:r>
      <w:r>
        <w:rPr>
          <w:rFonts w:cs="David"/>
          <w:sz w:val="26"/>
          <w:szCs w:val="26"/>
          <w:rtl/>
        </w:rPr>
        <w:t xml:space="preserve">. </w:t>
      </w:r>
      <w:r>
        <w:rPr>
          <w:rFonts w:cs="David" w:hint="cs"/>
          <w:sz w:val="26"/>
          <w:szCs w:val="26"/>
          <w:rtl/>
        </w:rPr>
        <w:t>היא סיפרה לרונית בהתרגשות, כשהיא רועדת, את עיקרי הדברים. לאחר מכן, האיצה ברע"ן לדבר איתה, הגם שהיה עסוק וטרוד, וגם לו היא סיפרה על הארוע, כשהיא נסערת ונרגשת, ובהמשך שיתפה בכך גם את ליעד. בדיעבד, הסתבר למתלוננת שהיא סיפרה על הארוע ל- 13 אנשים שונים, כאחוזת דיבוק שביקשה להוציא ולפרוק מעל ליבה כל מה שרבץ עליה.</w:t>
      </w:r>
    </w:p>
    <w:p w14:paraId="6D725A9B" w14:textId="77777777" w:rsidR="007A75E6" w:rsidRDefault="007A75E6">
      <w:pPr>
        <w:spacing w:line="480" w:lineRule="auto"/>
        <w:ind w:left="2160" w:hanging="720"/>
        <w:rPr>
          <w:rFonts w:cs="David"/>
          <w:sz w:val="26"/>
          <w:szCs w:val="26"/>
          <w:rtl/>
        </w:rPr>
      </w:pPr>
    </w:p>
    <w:p w14:paraId="570AD8A7" w14:textId="77777777" w:rsidR="007A75E6" w:rsidRDefault="007A75E6">
      <w:pPr>
        <w:spacing w:line="480" w:lineRule="auto"/>
        <w:ind w:left="2160" w:hanging="720"/>
        <w:rPr>
          <w:rFonts w:cs="David"/>
          <w:sz w:val="26"/>
          <w:szCs w:val="26"/>
          <w:rtl/>
        </w:rPr>
      </w:pPr>
      <w:r>
        <w:rPr>
          <w:rFonts w:cs="David" w:hint="cs"/>
          <w:sz w:val="26"/>
          <w:szCs w:val="26"/>
          <w:rtl/>
        </w:rPr>
        <w:t>(ז)</w:t>
      </w:r>
      <w:r>
        <w:rPr>
          <w:rFonts w:cs="David"/>
          <w:sz w:val="26"/>
          <w:szCs w:val="26"/>
          <w:rtl/>
        </w:rPr>
        <w:tab/>
      </w:r>
      <w:r>
        <w:rPr>
          <w:rFonts w:cs="David" w:hint="cs"/>
          <w:sz w:val="26"/>
          <w:szCs w:val="26"/>
          <w:rtl/>
        </w:rPr>
        <w:t xml:space="preserve">עם כל מי שדיברה, היא ביקשה לשמור על העניין בסוד ועמדה על דעתה שאינה מעוניינת להתלונן במשטרה, כשהיא מסבירה את התנגדותה בפחד שלה מחשיפה לתקשורת, שמא יעשו לה מה שעשו למתלוננת של הנשיא קצב; בחשש שלה מהנאשם, שר משפטים, בעל כח השפעה, מקורב לצמרת ולתקשורת; בפחד שמא לא יאמינו לה; באי הרצון שלה לעמוד במעמד הבלתי נעים של חקירת משטרה ומתן עדות בביהמ"ש. היא הסבירה שלא רצתה להיות האוייבת מספר אחת של הנאשם ומאידך, לא רצתה "להפיל על עצמה תיק" ערב נסיעתה לחו"ל. בסופו של דבר וכל מה שחששה מפניו התממש אף ביתר שאת. </w:t>
      </w:r>
    </w:p>
    <w:p w14:paraId="562671AF"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בשלב בו עמדה עדיין על דעתה שלא להתלונן, היא נמנעה מלהפגש עם שמני ואף  ביטלה עמו פגישה שנקבעה מראש, כי ידעה שבכח אישיותו הוא יכול לגרום לה לשנות את דעתה, כפי שאכן קרה בפועל. </w:t>
      </w:r>
    </w:p>
    <w:p w14:paraId="1BE41973" w14:textId="77777777" w:rsidR="007A75E6" w:rsidRDefault="007A75E6">
      <w:pPr>
        <w:spacing w:line="480" w:lineRule="auto"/>
        <w:ind w:left="2160" w:hanging="720"/>
        <w:rPr>
          <w:rFonts w:cs="David"/>
          <w:sz w:val="26"/>
          <w:szCs w:val="26"/>
          <w:rtl/>
        </w:rPr>
      </w:pPr>
    </w:p>
    <w:p w14:paraId="18B10036" w14:textId="77777777" w:rsidR="007A75E6" w:rsidRDefault="007A75E6">
      <w:pPr>
        <w:spacing w:line="480" w:lineRule="auto"/>
        <w:ind w:left="2160" w:hanging="720"/>
        <w:rPr>
          <w:rFonts w:cs="David"/>
          <w:sz w:val="26"/>
          <w:szCs w:val="26"/>
          <w:rtl/>
        </w:rPr>
      </w:pPr>
      <w:r>
        <w:rPr>
          <w:rFonts w:cs="David" w:hint="cs"/>
          <w:sz w:val="26"/>
          <w:szCs w:val="26"/>
          <w:rtl/>
        </w:rPr>
        <w:t>(ח)</w:t>
      </w:r>
      <w:r>
        <w:rPr>
          <w:rFonts w:cs="David"/>
          <w:sz w:val="26"/>
          <w:szCs w:val="26"/>
          <w:rtl/>
        </w:rPr>
        <w:tab/>
      </w:r>
      <w:r>
        <w:rPr>
          <w:rFonts w:cs="David" w:hint="cs"/>
          <w:sz w:val="26"/>
          <w:szCs w:val="26"/>
          <w:rtl/>
        </w:rPr>
        <w:t xml:space="preserve">למרות הבקשה של המתלוננת מליעד שלא תספר על כך לאיש, זו האחרונה דיווחה על הארוע לניצב יוחנן דנינו, ראש אגף חקירות ומודיעין במשטרה והעניינים החלו לתפוס תאוצה. היא הרגישה שעולמה חרב עליה, שמישהו לקח סיפור אישי שלה והוציא אותו החוצה, ערב הטיסה שלה לחו"ל שנועדה ללילה  שבין שבת לראשון. </w:t>
      </w:r>
    </w:p>
    <w:p w14:paraId="5961CA44"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בליל שבת, שמני התקשר אליה וביקש להיפגש עמה בשבת בבקר, ואכן, בשבת בבקר היא נפגשה עימו בקפה "מונטיליו". </w:t>
      </w:r>
    </w:p>
    <w:p w14:paraId="17998AD1" w14:textId="77777777" w:rsidR="007A75E6" w:rsidRDefault="007A75E6">
      <w:pPr>
        <w:spacing w:line="480" w:lineRule="auto"/>
        <w:ind w:left="2160" w:hanging="720"/>
        <w:rPr>
          <w:rFonts w:cs="David"/>
          <w:sz w:val="26"/>
          <w:szCs w:val="26"/>
          <w:rtl/>
        </w:rPr>
      </w:pPr>
    </w:p>
    <w:p w14:paraId="786F2DEB"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בפגישה הוא השתמש בכל נימוק ואמצעי השכנוע שהיו באמתחתו, בנסיון להביא אותה להתלונן, ולאחר שיחה מאוד ארוכה, כאשר נראה היה שהיא נוטה להשתכנע, תנ"צ מירי גולן (להלן: </w:t>
      </w:r>
      <w:r>
        <w:rPr>
          <w:rFonts w:cs="David"/>
          <w:b/>
          <w:bCs/>
          <w:sz w:val="26"/>
          <w:szCs w:val="26"/>
          <w:rtl/>
        </w:rPr>
        <w:t>"</w:t>
      </w:r>
      <w:r>
        <w:rPr>
          <w:rFonts w:cs="David" w:hint="cs"/>
          <w:b/>
          <w:bCs/>
          <w:sz w:val="26"/>
          <w:szCs w:val="26"/>
          <w:rtl/>
        </w:rPr>
        <w:t>מירי גולן"</w:t>
      </w:r>
      <w:r>
        <w:rPr>
          <w:rFonts w:cs="David"/>
          <w:sz w:val="26"/>
          <w:szCs w:val="26"/>
          <w:rtl/>
        </w:rPr>
        <w:t xml:space="preserve">), </w:t>
      </w:r>
      <w:r>
        <w:rPr>
          <w:rFonts w:cs="David" w:hint="cs"/>
          <w:sz w:val="26"/>
          <w:szCs w:val="26"/>
          <w:rtl/>
        </w:rPr>
        <w:t xml:space="preserve">הצטרפה לשיחה, הסבירה לה על תהליך החקירה ואף היא הוסיפה נימוקים מנימוקים שונים, מדוע עליה להתלונן. בשלב מסויים, היא או שמני אמרו לה, שאם היא לא תתלונן הנאשם עשוי להגיש נגדה תביעת דיבה, לאחר שהסיפור נפוץ ברבים. </w:t>
      </w:r>
    </w:p>
    <w:p w14:paraId="5C4180D6" w14:textId="77777777" w:rsidR="007A75E6" w:rsidRDefault="007A75E6">
      <w:pPr>
        <w:spacing w:line="480" w:lineRule="auto"/>
        <w:ind w:left="2160" w:hanging="720"/>
        <w:rPr>
          <w:rFonts w:cs="David"/>
          <w:sz w:val="26"/>
          <w:szCs w:val="26"/>
          <w:rtl/>
        </w:rPr>
      </w:pPr>
    </w:p>
    <w:p w14:paraId="57F8844E" w14:textId="77777777" w:rsidR="007A75E6" w:rsidRDefault="007A75E6">
      <w:pPr>
        <w:spacing w:line="480" w:lineRule="auto"/>
        <w:ind w:left="2160" w:hanging="720"/>
        <w:rPr>
          <w:rFonts w:cs="David"/>
          <w:sz w:val="26"/>
          <w:szCs w:val="26"/>
          <w:rtl/>
        </w:rPr>
      </w:pPr>
      <w:r>
        <w:rPr>
          <w:rFonts w:cs="David" w:hint="cs"/>
          <w:sz w:val="26"/>
          <w:szCs w:val="26"/>
          <w:rtl/>
        </w:rPr>
        <w:t>(ט)</w:t>
      </w:r>
      <w:r>
        <w:rPr>
          <w:rFonts w:cs="David"/>
          <w:sz w:val="26"/>
          <w:szCs w:val="26"/>
          <w:rtl/>
        </w:rPr>
        <w:tab/>
      </w:r>
      <w:r>
        <w:rPr>
          <w:rFonts w:cs="David" w:hint="cs"/>
          <w:sz w:val="26"/>
          <w:szCs w:val="26"/>
          <w:rtl/>
        </w:rPr>
        <w:t xml:space="preserve">לפני שנתנה הסכמתה להתלונן, היא שוחחה עם אביה בטלפון ובהמשך, אביה הגיע לבית הקפה ומשם היא הגיעה למשטרה למסור את תלונתה. </w:t>
      </w:r>
    </w:p>
    <w:p w14:paraId="73F89A1F"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שעות ספורות לאחר החקירה, היא טסה לחו"ל בהרגשה קשה. </w:t>
      </w:r>
    </w:p>
    <w:p w14:paraId="233D85C8" w14:textId="77777777" w:rsidR="007A75E6" w:rsidRDefault="007A75E6">
      <w:pPr>
        <w:spacing w:line="480" w:lineRule="auto"/>
        <w:ind w:left="2160" w:hanging="720"/>
        <w:rPr>
          <w:rFonts w:cs="David"/>
          <w:sz w:val="26"/>
          <w:szCs w:val="26"/>
          <w:rtl/>
        </w:rPr>
      </w:pPr>
    </w:p>
    <w:p w14:paraId="0A422080" w14:textId="77777777" w:rsidR="007A75E6" w:rsidRDefault="007A75E6">
      <w:pPr>
        <w:spacing w:line="480" w:lineRule="auto"/>
        <w:ind w:left="2160" w:hanging="720"/>
        <w:rPr>
          <w:rFonts w:cs="David"/>
          <w:sz w:val="26"/>
          <w:szCs w:val="26"/>
          <w:rtl/>
        </w:rPr>
      </w:pPr>
      <w:r>
        <w:rPr>
          <w:rFonts w:cs="David" w:hint="cs"/>
          <w:sz w:val="26"/>
          <w:szCs w:val="26"/>
          <w:rtl/>
        </w:rPr>
        <w:t>(י)</w:t>
      </w:r>
      <w:r>
        <w:rPr>
          <w:rFonts w:cs="David"/>
          <w:sz w:val="26"/>
          <w:szCs w:val="26"/>
          <w:rtl/>
        </w:rPr>
        <w:tab/>
      </w:r>
      <w:r>
        <w:rPr>
          <w:rFonts w:cs="David" w:hint="cs"/>
          <w:sz w:val="26"/>
          <w:szCs w:val="26"/>
          <w:rtl/>
        </w:rPr>
        <w:t xml:space="preserve">כעבור מספר ימים, צוות החקירה יצר איתה קשר, היא הגיעה לגואטמאלה, שם היא נחקרה, פעם נוספת, ולאחר מכן בוצע עימות בינה לבין הנאשם באמצעות לווין. </w:t>
      </w:r>
    </w:p>
    <w:p w14:paraId="25E595FC" w14:textId="77777777" w:rsidR="007A75E6" w:rsidRDefault="007A75E6">
      <w:pPr>
        <w:pStyle w:val="Heading3"/>
        <w:ind w:firstLine="720"/>
        <w:rPr>
          <w:u w:val="single"/>
          <w:rtl/>
        </w:rPr>
      </w:pPr>
    </w:p>
    <w:p w14:paraId="73B7A2F6" w14:textId="77777777" w:rsidR="007A75E6" w:rsidRDefault="007A75E6">
      <w:pPr>
        <w:pStyle w:val="Heading3"/>
        <w:ind w:firstLine="720"/>
        <w:rPr>
          <w:u w:val="single"/>
          <w:rtl/>
        </w:rPr>
      </w:pPr>
      <w:r>
        <w:rPr>
          <w:rFonts w:hint="cs"/>
          <w:u w:val="single"/>
          <w:rtl/>
        </w:rPr>
        <w:t>אמינות המתלוננת</w:t>
      </w:r>
    </w:p>
    <w:p w14:paraId="66F39CF8" w14:textId="77777777" w:rsidR="007A75E6" w:rsidRDefault="007A75E6">
      <w:pPr>
        <w:spacing w:line="480" w:lineRule="auto"/>
        <w:ind w:left="1440" w:hanging="720"/>
        <w:rPr>
          <w:rFonts w:cs="David"/>
          <w:sz w:val="26"/>
          <w:szCs w:val="26"/>
          <w:rtl/>
        </w:rPr>
      </w:pPr>
      <w:r>
        <w:rPr>
          <w:rFonts w:cs="David"/>
          <w:sz w:val="26"/>
          <w:szCs w:val="26"/>
          <w:rtl/>
        </w:rPr>
        <w:t>10.</w:t>
      </w:r>
      <w:r>
        <w:rPr>
          <w:rFonts w:cs="David"/>
          <w:sz w:val="26"/>
          <w:szCs w:val="26"/>
          <w:rtl/>
        </w:rPr>
        <w:tab/>
      </w:r>
      <w:r>
        <w:rPr>
          <w:rFonts w:cs="David" w:hint="cs"/>
          <w:sz w:val="26"/>
          <w:szCs w:val="26"/>
          <w:rtl/>
        </w:rPr>
        <w:t>(א)</w:t>
      </w:r>
      <w:r>
        <w:rPr>
          <w:rFonts w:cs="David"/>
          <w:sz w:val="26"/>
          <w:szCs w:val="26"/>
          <w:rtl/>
        </w:rPr>
        <w:tab/>
      </w:r>
      <w:r>
        <w:rPr>
          <w:rFonts w:cs="David" w:hint="cs"/>
          <w:sz w:val="26"/>
          <w:szCs w:val="26"/>
          <w:rtl/>
        </w:rPr>
        <w:t xml:space="preserve">האמינות של המתלוננת אינה מוטלת בעינינו בספק. העדה העידה </w:t>
      </w:r>
    </w:p>
    <w:p w14:paraId="2AD9BBA0" w14:textId="77777777" w:rsidR="007A75E6" w:rsidRDefault="007A75E6">
      <w:pPr>
        <w:spacing w:line="480" w:lineRule="auto"/>
        <w:ind w:left="2160"/>
        <w:rPr>
          <w:rFonts w:cs="David"/>
          <w:sz w:val="26"/>
          <w:szCs w:val="26"/>
          <w:rtl/>
        </w:rPr>
      </w:pPr>
      <w:r>
        <w:rPr>
          <w:rFonts w:cs="David"/>
          <w:sz w:val="26"/>
          <w:szCs w:val="26"/>
          <w:rtl/>
        </w:rPr>
        <w:t>ב</w:t>
      </w:r>
      <w:r>
        <w:rPr>
          <w:rFonts w:cs="David" w:hint="cs"/>
          <w:sz w:val="26"/>
          <w:szCs w:val="26"/>
          <w:rtl/>
        </w:rPr>
        <w:t xml:space="preserve">ביהמ"ש שעות ארוכות, לרבות חקירה נגדית צולבת וארוכה, ועמדה בכך בצורה מעוררת כבוד. עמידתה מעל דוכן העדים שידרה אמינות, כנות ואוטנטיות. מדובר בבחורה צעירה, נאיבית משהו, חכמה, שלא נכשלה בלשונה, דייקה ודקדקה בפרטים ועמדה בצורה עקבית ונחרצת על גירסתה, בלי להפריז ובלי להגזים. </w:t>
      </w:r>
    </w:p>
    <w:p w14:paraId="7DFFA151" w14:textId="77777777" w:rsidR="007A75E6" w:rsidRDefault="007A75E6">
      <w:pPr>
        <w:spacing w:line="480" w:lineRule="auto"/>
        <w:ind w:left="2160"/>
        <w:rPr>
          <w:rFonts w:cs="David"/>
          <w:sz w:val="26"/>
          <w:szCs w:val="26"/>
          <w:rtl/>
        </w:rPr>
      </w:pPr>
    </w:p>
    <w:p w14:paraId="52DCA978" w14:textId="77777777" w:rsidR="007A75E6" w:rsidRDefault="007A75E6">
      <w:pPr>
        <w:pStyle w:val="BodyTextIndent3"/>
        <w:rPr>
          <w:rtl/>
        </w:rPr>
      </w:pPr>
      <w:r>
        <w:rPr>
          <w:rtl/>
        </w:rPr>
        <w:t>(</w:t>
      </w:r>
      <w:r>
        <w:rPr>
          <w:rFonts w:hint="cs"/>
          <w:rtl/>
        </w:rPr>
        <w:t>ב)</w:t>
      </w:r>
      <w:r>
        <w:rPr>
          <w:rtl/>
        </w:rPr>
        <w:tab/>
      </w:r>
      <w:r>
        <w:rPr>
          <w:rFonts w:hint="cs"/>
          <w:rtl/>
        </w:rPr>
        <w:t xml:space="preserve">הגירסה של המתלוננת קוהרנטית, הגיונית, עקבית ומשתלבת היטב עם עדויות וראיות למכביר. כך לדוגמא, באשר לתוכן השיחה המקדימה, עדותה מקבלת חיזוק מהעדויות של הרע"ן וסימה. באשר לכניסה לחדרו של טורבוביץ, יש תימוכין בעדויות של יניב ושל סימה. באשר ליציאה מהחדר של טורבוביץ והצילום השלישי, העדות של המתלוננת מקבלת חיזוק ע"י סימה. </w:t>
      </w:r>
    </w:p>
    <w:p w14:paraId="765E42F9"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באשר לסערת הנפש בה היתה נתונה העדה מייד לאחר הארוע, קיימות אין ספור עדויות, ומאחר ואין על כך מחלוקת, לא מצאנו לנכון לפרטן. </w:t>
      </w:r>
    </w:p>
    <w:p w14:paraId="193C3741" w14:textId="77777777" w:rsidR="007A75E6" w:rsidRDefault="007A75E6">
      <w:pPr>
        <w:spacing w:line="480" w:lineRule="auto"/>
        <w:ind w:left="2160" w:hanging="720"/>
        <w:rPr>
          <w:rFonts w:cs="David"/>
          <w:sz w:val="26"/>
          <w:szCs w:val="26"/>
          <w:rtl/>
        </w:rPr>
      </w:pPr>
    </w:p>
    <w:p w14:paraId="36208890" w14:textId="77777777" w:rsidR="007A75E6" w:rsidRDefault="007A75E6">
      <w:pPr>
        <w:spacing w:line="480" w:lineRule="auto"/>
        <w:ind w:left="2160" w:hanging="720"/>
        <w:rPr>
          <w:rFonts w:cs="David"/>
          <w:sz w:val="26"/>
          <w:szCs w:val="26"/>
          <w:rtl/>
        </w:rPr>
      </w:pPr>
      <w:r>
        <w:rPr>
          <w:rFonts w:cs="David" w:hint="cs"/>
          <w:sz w:val="26"/>
          <w:szCs w:val="26"/>
          <w:rtl/>
        </w:rPr>
        <w:t>(ג)</w:t>
      </w:r>
      <w:r>
        <w:rPr>
          <w:rFonts w:cs="David"/>
          <w:sz w:val="26"/>
          <w:szCs w:val="26"/>
          <w:rtl/>
        </w:rPr>
        <w:tab/>
      </w:r>
      <w:r>
        <w:rPr>
          <w:rFonts w:cs="David" w:hint="cs"/>
          <w:sz w:val="26"/>
          <w:szCs w:val="26"/>
          <w:rtl/>
        </w:rPr>
        <w:t xml:space="preserve">ההתרשמות שלנו כשופטים מאמינות המתלוננת היתה בלתי אמצעית. לכך יש להוסיף, כי כל העדים ששמעו את סיפורה, לדוגמא: רונית, הרע"ן, טל פאר וכו', נתנו בה אמון מלא. אמנם ביהמ"ש אינו קובע ממצאי מהימנות של עד על סמך התרשמות של אחרים, אך מקרה זה יוצא דופן בהצטברות של אנשים רבים, בעלי תפקידים בכירים, כמו שמני והרע"ן, שמצאו לציין, כי היא אוטנטית ואמינה. כאן המקום להזכיר את עדותו החריגה של אלוף משנה יעקב וילאן, שהעיד באופן תמוה משהו, כי על פי התרשמותו, המתלוננת אינה אמינה. נראה היה, שהוא הגיע למסקנה זו על רקע יחסי עבודה לא תקינים. מכל מקום, עדותו לא ערערה את האמון שאנו נותנים במתלוננת. </w:t>
      </w:r>
    </w:p>
    <w:p w14:paraId="1923CEE3" w14:textId="77777777" w:rsidR="007A75E6" w:rsidRDefault="007A75E6">
      <w:pPr>
        <w:spacing w:line="480" w:lineRule="auto"/>
        <w:ind w:left="2160" w:hanging="720"/>
        <w:rPr>
          <w:rFonts w:cs="David"/>
          <w:sz w:val="26"/>
          <w:szCs w:val="26"/>
          <w:rtl/>
        </w:rPr>
      </w:pPr>
    </w:p>
    <w:p w14:paraId="0DC49463" w14:textId="77777777" w:rsidR="007A75E6" w:rsidRDefault="007A75E6">
      <w:pPr>
        <w:spacing w:line="480" w:lineRule="auto"/>
        <w:ind w:left="2160" w:hanging="720"/>
        <w:rPr>
          <w:rFonts w:cs="David"/>
          <w:sz w:val="26"/>
          <w:szCs w:val="26"/>
          <w:rtl/>
        </w:rPr>
      </w:pPr>
      <w:r>
        <w:rPr>
          <w:rFonts w:cs="David" w:hint="cs"/>
          <w:sz w:val="26"/>
          <w:szCs w:val="26"/>
          <w:rtl/>
        </w:rPr>
        <w:t>(ד)</w:t>
      </w:r>
      <w:r>
        <w:rPr>
          <w:rFonts w:cs="David"/>
          <w:sz w:val="26"/>
          <w:szCs w:val="26"/>
          <w:rtl/>
        </w:rPr>
        <w:tab/>
      </w:r>
      <w:r>
        <w:rPr>
          <w:rFonts w:cs="David" w:hint="cs"/>
          <w:sz w:val="26"/>
          <w:szCs w:val="26"/>
          <w:rtl/>
        </w:rPr>
        <w:t xml:space="preserve">מחומר החקירות לא עלה, כי במהלך השיחה בקפה "מונטיליו" נאמר למתלוננת שהיא עלולה להיות חשופה לתביעת דיבה, אם לא תתלונן. עובדה זו נחשפה, לראשונה, בביהמ"ש במהלך העדות של המתלוננת. </w:t>
      </w:r>
    </w:p>
    <w:p w14:paraId="497D5D1A"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לחשיפה זו יש שני היבטים: האחד, אמינותה של המתלוננת והשני, הרצון שלה לעמוד על פרטים ולדייק. </w:t>
      </w:r>
    </w:p>
    <w:p w14:paraId="69697EB1" w14:textId="77777777" w:rsidR="007A75E6" w:rsidRDefault="007A75E6">
      <w:pPr>
        <w:spacing w:line="480" w:lineRule="auto"/>
        <w:ind w:left="2160" w:hanging="720"/>
        <w:rPr>
          <w:rFonts w:cs="David"/>
          <w:sz w:val="26"/>
          <w:szCs w:val="26"/>
          <w:rtl/>
        </w:rPr>
      </w:pPr>
    </w:p>
    <w:p w14:paraId="0F2E3AC0" w14:textId="77777777" w:rsidR="007A75E6" w:rsidRDefault="007A75E6">
      <w:pPr>
        <w:spacing w:line="480" w:lineRule="auto"/>
        <w:ind w:left="2160" w:hanging="720"/>
        <w:rPr>
          <w:rFonts w:cs="David"/>
          <w:sz w:val="26"/>
          <w:szCs w:val="26"/>
          <w:rtl/>
        </w:rPr>
      </w:pPr>
      <w:r>
        <w:rPr>
          <w:rFonts w:cs="David" w:hint="cs"/>
          <w:sz w:val="26"/>
          <w:szCs w:val="26"/>
          <w:rtl/>
        </w:rPr>
        <w:t>(ה)</w:t>
      </w:r>
      <w:r>
        <w:rPr>
          <w:rFonts w:cs="David"/>
          <w:sz w:val="26"/>
          <w:szCs w:val="26"/>
          <w:rtl/>
        </w:rPr>
        <w:tab/>
      </w:r>
      <w:r>
        <w:rPr>
          <w:rFonts w:cs="David" w:hint="cs"/>
          <w:sz w:val="26"/>
          <w:szCs w:val="26"/>
          <w:rtl/>
        </w:rPr>
        <w:t xml:space="preserve">אין חולק, כי במהלך השיחות שלה, היא לא סיפרה לאיש שהיא נתנה את הטלפון שלה לנאשם, אם כי סיפרה שהוא ביקש ממנה את הטלפון.  כמו כן, היא לא סיפרה שהיא הציעה לנאשם בהומור להצטרף אליה לנסיעה לחו"ל. </w:t>
      </w:r>
    </w:p>
    <w:p w14:paraId="7B90812F"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בפעם הראשונה היא סיפרה על כך בחקירה במשטרה, דוגמא מובהקת לרצונה לדייק ולהיצמד לאמת. </w:t>
      </w:r>
    </w:p>
    <w:p w14:paraId="71B8D312"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המתלוננת הסבירה, כי היא בחרה שלא לספר על כך קודם לכן מאחר שהבינה כי טעתה, חשה בושה ורע עם עצמה. מצאנו שמדובר בהסבר הגיוני וסביר, ואל לנו לדוש בכך. </w:t>
      </w:r>
    </w:p>
    <w:p w14:paraId="5A864210"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לא הרי סיפור המעשה למקורבים כהרי חקירת משטרה. כאשר הביאה המתלוננת את סיפור המעשה בפני חבריה, מכריה ומפקדיה, היא בחרה להשמיט את עניין הטלפון מטעמה היא, אך מרגע שנחשפה לחקירה במשטרה, היא ציינה פרט זה מיוזמתה. אל לנו לשכוח, כי בשלב שהמתלוננת סיפרה את סיפור המעשה, היא היתה נחרצת בדעתה שלא להתלונן במשטרה וממילא לא מצופה ממנה שהיא תספר למיודעיה כל פרט ופרט, כפי שהדבר נעשה במשטרה.  לטעמנו, הגם שהסתרת העובדות האמורות מעוררות אי אלו תהיות, אין בהן כדי לקעקע את אמינותה. </w:t>
      </w:r>
    </w:p>
    <w:p w14:paraId="6BA148A3"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לעניין זה ראה </w:t>
      </w:r>
      <w:hyperlink r:id="rId15" w:history="1">
        <w:r w:rsidR="00EE4AE0" w:rsidRPr="00EE4AE0">
          <w:rPr>
            <w:rStyle w:val="Hyperlink"/>
            <w:rFonts w:cs="David" w:hint="eastAsia"/>
            <w:b/>
            <w:bCs/>
            <w:sz w:val="26"/>
            <w:szCs w:val="26"/>
            <w:rtl/>
          </w:rPr>
          <w:t>ע</w:t>
        </w:r>
        <w:r w:rsidR="00EE4AE0" w:rsidRPr="00EE4AE0">
          <w:rPr>
            <w:rStyle w:val="Hyperlink"/>
            <w:rFonts w:cs="David"/>
            <w:b/>
            <w:bCs/>
            <w:sz w:val="26"/>
            <w:szCs w:val="26"/>
            <w:rtl/>
          </w:rPr>
          <w:t>.פ. 7217/05, מחוזי ת"א, עופר גלזר נ' מ"י</w:t>
        </w:r>
      </w:hyperlink>
      <w:r>
        <w:rPr>
          <w:rFonts w:cs="David"/>
          <w:sz w:val="26"/>
          <w:szCs w:val="26"/>
          <w:rtl/>
        </w:rPr>
        <w:t xml:space="preserve">, </w:t>
      </w:r>
      <w:r>
        <w:rPr>
          <w:rFonts w:cs="David" w:hint="cs"/>
          <w:sz w:val="26"/>
          <w:szCs w:val="26"/>
          <w:rtl/>
        </w:rPr>
        <w:t xml:space="preserve">שם נדונה סוגיה דומה ונקבע, שגם כאשר קיים פער בין גירסה שמוסר עד בחקירה לבין גירסה שמסר העד קודם לכן למי ממקורביו, אין הדבר מצביע על חוסר מהימנות, אם ניתן  הסבר סביר ומניח את הדעת לפער. </w:t>
      </w:r>
    </w:p>
    <w:p w14:paraId="256C737A" w14:textId="77777777" w:rsidR="007A75E6" w:rsidRDefault="007A75E6">
      <w:pPr>
        <w:spacing w:line="480" w:lineRule="auto"/>
        <w:ind w:left="2160" w:hanging="720"/>
        <w:rPr>
          <w:rFonts w:cs="David"/>
          <w:sz w:val="26"/>
          <w:szCs w:val="26"/>
          <w:rtl/>
        </w:rPr>
      </w:pPr>
    </w:p>
    <w:p w14:paraId="4C96D647" w14:textId="77777777" w:rsidR="007A75E6" w:rsidRDefault="007A75E6">
      <w:pPr>
        <w:spacing w:line="480" w:lineRule="auto"/>
        <w:ind w:left="2160" w:hanging="720"/>
        <w:rPr>
          <w:rFonts w:cs="David"/>
          <w:sz w:val="26"/>
          <w:szCs w:val="26"/>
          <w:rtl/>
        </w:rPr>
      </w:pPr>
      <w:r>
        <w:rPr>
          <w:rFonts w:cs="David" w:hint="cs"/>
          <w:sz w:val="26"/>
          <w:szCs w:val="26"/>
          <w:rtl/>
        </w:rPr>
        <w:t>(ו)</w:t>
      </w:r>
      <w:r>
        <w:rPr>
          <w:rFonts w:cs="David"/>
          <w:sz w:val="26"/>
          <w:szCs w:val="26"/>
          <w:rtl/>
        </w:rPr>
        <w:tab/>
      </w:r>
      <w:r>
        <w:rPr>
          <w:rFonts w:cs="David" w:hint="cs"/>
          <w:sz w:val="26"/>
          <w:szCs w:val="26"/>
          <w:rtl/>
        </w:rPr>
        <w:t>שני הצילומים הראשונים צולמו ע"י יניב. אנו מאמצים את ההסבר של המתלוננת,  כי החיבוק בצילומים היה לא יותר מאשר "פוזה" לצילום. אין זה מתקבל על הדעת, שהיא חיבקה את השר מול עיניו של יניב, אדם זר לחלוטין, מתוך אינטימיות או רצון לפרלטט. לא נעלמה מעינינו  עדותו של יניב אשר תאר את המפגש כ</w:t>
      </w:r>
      <w:r>
        <w:rPr>
          <w:rFonts w:cs="David"/>
          <w:b/>
          <w:bCs/>
          <w:sz w:val="26"/>
          <w:szCs w:val="26"/>
          <w:rtl/>
        </w:rPr>
        <w:t>"</w:t>
      </w:r>
      <w:r>
        <w:rPr>
          <w:rFonts w:cs="David" w:hint="cs"/>
          <w:b/>
          <w:bCs/>
          <w:sz w:val="26"/>
          <w:szCs w:val="26"/>
          <w:rtl/>
        </w:rPr>
        <w:t>משהו צבוע מצד שניהם..."</w:t>
      </w:r>
      <w:r>
        <w:rPr>
          <w:rFonts w:cs="David"/>
          <w:sz w:val="26"/>
          <w:szCs w:val="26"/>
          <w:rtl/>
        </w:rPr>
        <w:t xml:space="preserve">. </w:t>
      </w:r>
      <w:r>
        <w:rPr>
          <w:rFonts w:cs="David" w:hint="cs"/>
          <w:sz w:val="26"/>
          <w:szCs w:val="26"/>
          <w:rtl/>
        </w:rPr>
        <w:t xml:space="preserve">לדעתנו, מדובר בהתרשמות סובייקטיבית של חייל צעיר שהיה עד לשבירת דיסטנס בין שר לקצינה בצה"ל. </w:t>
      </w:r>
    </w:p>
    <w:p w14:paraId="51A73C28" w14:textId="77777777" w:rsidR="007A75E6" w:rsidRDefault="007A75E6">
      <w:pPr>
        <w:spacing w:line="480" w:lineRule="auto"/>
        <w:ind w:left="2160" w:hanging="720"/>
        <w:rPr>
          <w:rFonts w:cs="David"/>
          <w:b/>
          <w:bCs/>
          <w:sz w:val="26"/>
          <w:szCs w:val="26"/>
          <w:rtl/>
        </w:rPr>
      </w:pPr>
    </w:p>
    <w:p w14:paraId="17BBA69F"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ז)</w:t>
      </w:r>
      <w:r>
        <w:rPr>
          <w:rFonts w:cs="David"/>
          <w:sz w:val="26"/>
          <w:szCs w:val="26"/>
          <w:rtl/>
        </w:rPr>
        <w:tab/>
      </w:r>
      <w:r>
        <w:rPr>
          <w:rFonts w:cs="David" w:hint="cs"/>
          <w:sz w:val="26"/>
          <w:szCs w:val="26"/>
          <w:rtl/>
        </w:rPr>
        <w:t>בצילום השלישי, שנולד אחרי הנשיקה, רואים את המתלוננת מחייכת. זו הסבירה, כי היתה בהלם, בטנה התהפכה והיא חייכה חיוך מאולץ כשדמעות בעיניה. הסבר זה מקובל עלינו ואל לנו לקבוע איך וכיצד אמור להתנהג קרבן עבירת מין רגע לאחר התרחשות הארוע. עובדה היא, כי מייד לאחר הצילום השלישי היא היתה נרעשת ונסערת ועל כך העידו מספר עדים.</w:t>
      </w:r>
    </w:p>
    <w:p w14:paraId="14F3DE4F" w14:textId="77777777" w:rsidR="007A75E6" w:rsidRDefault="007A75E6">
      <w:pPr>
        <w:spacing w:line="480" w:lineRule="auto"/>
        <w:ind w:left="2160" w:hanging="720"/>
        <w:rPr>
          <w:rFonts w:cs="David"/>
          <w:sz w:val="26"/>
          <w:szCs w:val="26"/>
          <w:rtl/>
        </w:rPr>
      </w:pPr>
    </w:p>
    <w:p w14:paraId="6AA4272E" w14:textId="77777777" w:rsidR="007A75E6" w:rsidRDefault="007A75E6">
      <w:pPr>
        <w:spacing w:line="480" w:lineRule="auto"/>
        <w:ind w:left="2160" w:hanging="720"/>
        <w:rPr>
          <w:rFonts w:cs="David"/>
          <w:sz w:val="26"/>
          <w:szCs w:val="26"/>
          <w:rtl/>
        </w:rPr>
      </w:pPr>
      <w:r>
        <w:rPr>
          <w:rFonts w:cs="David" w:hint="cs"/>
          <w:sz w:val="26"/>
          <w:szCs w:val="26"/>
          <w:rtl/>
        </w:rPr>
        <w:t>(ח)</w:t>
      </w:r>
      <w:r>
        <w:rPr>
          <w:rFonts w:cs="David"/>
          <w:sz w:val="26"/>
          <w:szCs w:val="26"/>
          <w:rtl/>
        </w:rPr>
        <w:tab/>
      </w:r>
      <w:r>
        <w:rPr>
          <w:rFonts w:cs="David" w:hint="cs"/>
          <w:sz w:val="26"/>
          <w:szCs w:val="26"/>
          <w:rtl/>
        </w:rPr>
        <w:t xml:space="preserve">למתלוננת לא היה כל מניע לפגוע בנאשם. אדרבא, בתחילה סירבה לנקוב בשמו ובהמשך, התעקשה שלא להתלונן </w:t>
      </w:r>
      <w:r>
        <w:rPr>
          <w:rFonts w:cs="David"/>
          <w:b/>
          <w:bCs/>
          <w:sz w:val="26"/>
          <w:szCs w:val="26"/>
          <w:rtl/>
        </w:rPr>
        <w:t>"</w:t>
      </w:r>
      <w:r>
        <w:rPr>
          <w:rFonts w:cs="David" w:hint="cs"/>
          <w:b/>
          <w:bCs/>
          <w:sz w:val="26"/>
          <w:szCs w:val="26"/>
          <w:rtl/>
        </w:rPr>
        <w:t>כדי לא להיות האוייב מס' 1 שלו".</w:t>
      </w:r>
      <w:r>
        <w:rPr>
          <w:rFonts w:cs="David"/>
          <w:sz w:val="26"/>
          <w:szCs w:val="26"/>
          <w:rtl/>
        </w:rPr>
        <w:t xml:space="preserve"> </w:t>
      </w:r>
      <w:r>
        <w:rPr>
          <w:rFonts w:cs="David" w:hint="cs"/>
          <w:sz w:val="26"/>
          <w:szCs w:val="26"/>
          <w:rtl/>
        </w:rPr>
        <w:t>בשיחה של המתלוננת עם שולה זקן, ראש הלשכה של רהמ"ש, כאשר זו האחרונה הציעה שהיא תשוחח עם הנאשם, נאחזה המתלוננת בכך "כמוצאת שלל רב", מתוך מחשבה שדי לה באזהרת הנאשם.</w:t>
      </w:r>
    </w:p>
    <w:p w14:paraId="36800F8A"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רצון זה של המתלוננת הוא הוכחה ניצחת לכך שהיא רצתה להימנע בכל דרך מפגיעה בנאשם. </w:t>
      </w:r>
    </w:p>
    <w:p w14:paraId="69E0F653" w14:textId="77777777" w:rsidR="007A75E6" w:rsidRDefault="007A75E6">
      <w:pPr>
        <w:spacing w:line="480" w:lineRule="auto"/>
        <w:ind w:left="2160" w:hanging="720"/>
        <w:rPr>
          <w:rFonts w:cs="David"/>
          <w:sz w:val="26"/>
          <w:szCs w:val="26"/>
          <w:rtl/>
        </w:rPr>
      </w:pPr>
    </w:p>
    <w:p w14:paraId="7656BC25" w14:textId="77777777" w:rsidR="007A75E6" w:rsidRDefault="007A75E6">
      <w:pPr>
        <w:spacing w:line="480" w:lineRule="auto"/>
        <w:ind w:left="2160" w:hanging="720"/>
        <w:rPr>
          <w:rFonts w:cs="David"/>
          <w:sz w:val="26"/>
          <w:szCs w:val="26"/>
          <w:rtl/>
        </w:rPr>
      </w:pPr>
      <w:r>
        <w:rPr>
          <w:rFonts w:cs="David" w:hint="cs"/>
          <w:sz w:val="26"/>
          <w:szCs w:val="26"/>
          <w:rtl/>
        </w:rPr>
        <w:t>(ט)</w:t>
      </w:r>
      <w:r>
        <w:rPr>
          <w:rFonts w:cs="David"/>
          <w:sz w:val="26"/>
          <w:szCs w:val="26"/>
          <w:rtl/>
        </w:rPr>
        <w:tab/>
      </w:r>
      <w:r>
        <w:rPr>
          <w:rFonts w:cs="David" w:hint="cs"/>
          <w:sz w:val="26"/>
          <w:szCs w:val="26"/>
          <w:rtl/>
        </w:rPr>
        <w:t xml:space="preserve">אמינותה של המתלוננת עומדת למבחן בעימות, כאשר היא עמדה על שלה בנחישות והדפה את המתקפה הבלתי פוסקת ובלתי מרוסנת של הנאשם כלפיה. </w:t>
      </w:r>
    </w:p>
    <w:p w14:paraId="787CCA27" w14:textId="77777777" w:rsidR="007A75E6" w:rsidRDefault="007A75E6">
      <w:pPr>
        <w:spacing w:line="480" w:lineRule="auto"/>
        <w:rPr>
          <w:rFonts w:cs="David"/>
          <w:sz w:val="26"/>
          <w:szCs w:val="26"/>
          <w:rtl/>
        </w:rPr>
      </w:pPr>
    </w:p>
    <w:p w14:paraId="66643DF7" w14:textId="77777777" w:rsidR="007A75E6" w:rsidRDefault="007A75E6">
      <w:pPr>
        <w:spacing w:line="480" w:lineRule="auto"/>
        <w:rPr>
          <w:rFonts w:cs="David"/>
          <w:b/>
          <w:bCs/>
          <w:sz w:val="26"/>
          <w:szCs w:val="26"/>
          <w:u w:val="single"/>
          <w:rtl/>
        </w:rPr>
      </w:pPr>
      <w:r>
        <w:rPr>
          <w:rFonts w:cs="David" w:hint="cs"/>
          <w:sz w:val="26"/>
          <w:szCs w:val="26"/>
          <w:rtl/>
        </w:rPr>
        <w:t>ג.</w:t>
      </w:r>
      <w:r>
        <w:rPr>
          <w:rFonts w:cs="David"/>
          <w:sz w:val="26"/>
          <w:szCs w:val="26"/>
          <w:rtl/>
        </w:rPr>
        <w:tab/>
      </w:r>
      <w:r>
        <w:rPr>
          <w:rFonts w:cs="David"/>
          <w:b/>
          <w:bCs/>
          <w:sz w:val="26"/>
          <w:szCs w:val="26"/>
          <w:u w:val="single"/>
          <w:rtl/>
        </w:rPr>
        <w:t>ח</w:t>
      </w:r>
      <w:r>
        <w:rPr>
          <w:rFonts w:cs="David" w:hint="cs"/>
          <w:b/>
          <w:bCs/>
          <w:sz w:val="26"/>
          <w:szCs w:val="26"/>
          <w:u w:val="single"/>
          <w:rtl/>
        </w:rPr>
        <w:t>וסר סבירות בהתנהגות המתלוננת</w:t>
      </w:r>
    </w:p>
    <w:p w14:paraId="2EAA1A0D" w14:textId="77777777" w:rsidR="007A75E6" w:rsidRDefault="007A75E6">
      <w:pPr>
        <w:pStyle w:val="BodyTextIndent2"/>
        <w:jc w:val="both"/>
        <w:rPr>
          <w:rtl/>
        </w:rPr>
      </w:pPr>
      <w:r>
        <w:rPr>
          <w:rtl/>
        </w:rPr>
        <w:t>11.</w:t>
      </w:r>
      <w:r>
        <w:rPr>
          <w:rtl/>
        </w:rPr>
        <w:tab/>
      </w:r>
      <w:r>
        <w:rPr>
          <w:rFonts w:hint="cs"/>
          <w:rtl/>
        </w:rPr>
        <w:t xml:space="preserve">הנאשם בעדותו וב"כ הנאשם בסיכומיו, התייחסו להתנהגותה הבלתי סבירה של המתלוננת, לטעמם, בשתי נקודות: </w:t>
      </w:r>
    </w:p>
    <w:p w14:paraId="4EB63F16" w14:textId="77777777" w:rsidR="007A75E6" w:rsidRDefault="007A75E6">
      <w:pPr>
        <w:pStyle w:val="BodyTextIndent2"/>
        <w:jc w:val="both"/>
        <w:rPr>
          <w:rtl/>
        </w:rPr>
      </w:pPr>
    </w:p>
    <w:p w14:paraId="409F0B14" w14:textId="77777777" w:rsidR="007A75E6" w:rsidRDefault="007A75E6">
      <w:pPr>
        <w:pStyle w:val="BodyTextIndent"/>
        <w:jc w:val="both"/>
        <w:rPr>
          <w:rtl/>
        </w:rPr>
      </w:pPr>
      <w:r>
        <w:rPr>
          <w:rtl/>
        </w:rPr>
        <w:t>(</w:t>
      </w:r>
      <w:r>
        <w:rPr>
          <w:rFonts w:hint="cs"/>
          <w:rtl/>
        </w:rPr>
        <w:t>א)</w:t>
      </w:r>
      <w:r>
        <w:rPr>
          <w:rtl/>
        </w:rPr>
        <w:tab/>
      </w:r>
      <w:r>
        <w:rPr>
          <w:rFonts w:hint="cs"/>
          <w:rtl/>
        </w:rPr>
        <w:t xml:space="preserve">בתמונה השלישית נראית המתלוננת מחוייכת ו"מאושרת", כדברי הנאשם, מה שלא מתיישב עם טענתה שהיתה נסערת ובהלם. </w:t>
      </w:r>
    </w:p>
    <w:p w14:paraId="3078E12C" w14:textId="77777777" w:rsidR="007A75E6" w:rsidRDefault="007A75E6">
      <w:pPr>
        <w:spacing w:line="480" w:lineRule="auto"/>
        <w:ind w:left="2160" w:hanging="720"/>
        <w:rPr>
          <w:rFonts w:cs="David"/>
          <w:sz w:val="26"/>
          <w:szCs w:val="26"/>
          <w:rtl/>
        </w:rPr>
      </w:pPr>
    </w:p>
    <w:p w14:paraId="286325D5" w14:textId="77777777" w:rsidR="007A75E6" w:rsidRDefault="007A75E6">
      <w:pPr>
        <w:spacing w:line="480" w:lineRule="auto"/>
        <w:ind w:left="2160" w:hanging="720"/>
        <w:rPr>
          <w:rFonts w:cs="David"/>
          <w:sz w:val="26"/>
          <w:szCs w:val="26"/>
          <w:rtl/>
        </w:rPr>
      </w:pPr>
      <w:r>
        <w:rPr>
          <w:rFonts w:cs="David" w:hint="cs"/>
          <w:sz w:val="26"/>
          <w:szCs w:val="26"/>
          <w:rtl/>
        </w:rPr>
        <w:t>(ב)</w:t>
      </w:r>
      <w:r>
        <w:rPr>
          <w:rFonts w:cs="David"/>
          <w:sz w:val="26"/>
          <w:szCs w:val="26"/>
          <w:rtl/>
        </w:rPr>
        <w:tab/>
      </w:r>
      <w:r>
        <w:rPr>
          <w:rFonts w:cs="David" w:hint="cs"/>
          <w:sz w:val="26"/>
          <w:szCs w:val="26"/>
          <w:rtl/>
        </w:rPr>
        <w:t xml:space="preserve">לאחר הצילום השלישי המתלוננת רשמה על דף את מספר הטלפון שלה ואת שמה ומסרה את הדף לנאשם </w:t>
      </w:r>
      <w:r>
        <w:rPr>
          <w:rFonts w:cs="David"/>
          <w:sz w:val="26"/>
          <w:szCs w:val="26"/>
          <w:rtl/>
        </w:rPr>
        <w:t xml:space="preserve">– </w:t>
      </w:r>
      <w:r>
        <w:rPr>
          <w:rFonts w:cs="David" w:hint="cs"/>
          <w:sz w:val="26"/>
          <w:szCs w:val="26"/>
          <w:rtl/>
        </w:rPr>
        <w:t xml:space="preserve">התנהגות שאינה עולה בקנה אחד עם טענתה שנעשה בה מעשה מגונה. </w:t>
      </w:r>
    </w:p>
    <w:p w14:paraId="7EAF35D7" w14:textId="77777777" w:rsidR="007A75E6" w:rsidRDefault="007A75E6">
      <w:pPr>
        <w:spacing w:line="480" w:lineRule="auto"/>
        <w:ind w:left="2160" w:hanging="720"/>
        <w:rPr>
          <w:rFonts w:cs="David"/>
          <w:sz w:val="26"/>
          <w:szCs w:val="26"/>
          <w:rtl/>
        </w:rPr>
      </w:pPr>
    </w:p>
    <w:p w14:paraId="22B174AA" w14:textId="77777777" w:rsidR="007A75E6" w:rsidRDefault="007A75E6">
      <w:pPr>
        <w:spacing w:line="480" w:lineRule="auto"/>
        <w:ind w:left="1440"/>
        <w:rPr>
          <w:rFonts w:cs="David"/>
          <w:sz w:val="26"/>
          <w:szCs w:val="26"/>
          <w:rtl/>
        </w:rPr>
      </w:pPr>
      <w:r>
        <w:rPr>
          <w:rFonts w:cs="David"/>
          <w:sz w:val="26"/>
          <w:szCs w:val="26"/>
          <w:rtl/>
        </w:rPr>
        <w:t>ק</w:t>
      </w:r>
      <w:r>
        <w:rPr>
          <w:rFonts w:cs="David" w:hint="cs"/>
          <w:sz w:val="26"/>
          <w:szCs w:val="26"/>
          <w:rtl/>
        </w:rPr>
        <w:t xml:space="preserve">שה להגדיר מהי התנהגות רציונלית או בלתי רציונלית לאחר ארוע טראומטי. איש איש ותגובתו, איש איש ותרבותו. כמספר הארועים הטראומטיים המובאים לפתחינו, כך גם מספר התגובות השונות והמשונות. </w:t>
      </w:r>
    </w:p>
    <w:p w14:paraId="0CD56578" w14:textId="77777777" w:rsidR="007A75E6" w:rsidRDefault="007A75E6">
      <w:pPr>
        <w:spacing w:line="480" w:lineRule="auto"/>
        <w:ind w:left="1440"/>
        <w:rPr>
          <w:rFonts w:cs="David"/>
          <w:sz w:val="26"/>
          <w:szCs w:val="26"/>
          <w:rtl/>
        </w:rPr>
      </w:pPr>
      <w:r>
        <w:rPr>
          <w:rFonts w:cs="David" w:hint="cs"/>
          <w:sz w:val="26"/>
          <w:szCs w:val="26"/>
          <w:rtl/>
        </w:rPr>
        <w:t>בפסיקה עניפה של בתי המשפט השונים הוכרה האפשרות שהתנהגות של נאנסת תהיה בלתי סבירה. וכך נאמר ע"י ביהמ"ש העליון ב</w:t>
      </w:r>
      <w:hyperlink r:id="rId16" w:history="1">
        <w:r w:rsidR="00EE4AE0" w:rsidRPr="00EE4AE0">
          <w:rPr>
            <w:rStyle w:val="Hyperlink"/>
            <w:rFonts w:cs="David" w:hint="eastAsia"/>
            <w:b/>
            <w:bCs/>
            <w:sz w:val="26"/>
            <w:szCs w:val="26"/>
            <w:rtl/>
          </w:rPr>
          <w:t>ע</w:t>
        </w:r>
        <w:r w:rsidR="00EE4AE0" w:rsidRPr="00EE4AE0">
          <w:rPr>
            <w:rStyle w:val="Hyperlink"/>
            <w:rFonts w:cs="David"/>
            <w:b/>
            <w:bCs/>
            <w:sz w:val="26"/>
            <w:szCs w:val="26"/>
            <w:rtl/>
          </w:rPr>
          <w:t>.פ. 1258/03 פלוני</w:t>
        </w:r>
        <w:r w:rsidR="00EE4AE0" w:rsidRPr="00EE4AE0">
          <w:rPr>
            <w:rStyle w:val="Hyperlink"/>
            <w:rFonts w:cs="David"/>
            <w:b/>
            <w:bCs/>
            <w:sz w:val="26"/>
            <w:szCs w:val="26"/>
            <w:rtl/>
          </w:rPr>
          <w:t xml:space="preserve"> </w:t>
        </w:r>
        <w:r w:rsidR="00EE4AE0" w:rsidRPr="00EE4AE0">
          <w:rPr>
            <w:rStyle w:val="Hyperlink"/>
            <w:rFonts w:cs="David"/>
            <w:b/>
            <w:bCs/>
            <w:sz w:val="26"/>
            <w:szCs w:val="26"/>
            <w:rtl/>
          </w:rPr>
          <w:t>נ' מ"י</w:t>
        </w:r>
      </w:hyperlink>
      <w:r>
        <w:rPr>
          <w:rFonts w:cs="David"/>
          <w:sz w:val="26"/>
          <w:szCs w:val="26"/>
          <w:rtl/>
        </w:rPr>
        <w:t xml:space="preserve">, </w:t>
      </w:r>
      <w:r>
        <w:rPr>
          <w:rFonts w:cs="David" w:hint="cs"/>
          <w:sz w:val="26"/>
          <w:szCs w:val="26"/>
          <w:rtl/>
        </w:rPr>
        <w:t>תק' עליון 2004 (1) 3557:</w:t>
      </w:r>
    </w:p>
    <w:p w14:paraId="71A2598C" w14:textId="77777777" w:rsidR="007A75E6" w:rsidRDefault="007A75E6">
      <w:pPr>
        <w:spacing w:line="480" w:lineRule="auto"/>
        <w:ind w:left="1440"/>
        <w:rPr>
          <w:rFonts w:cs="David"/>
          <w:sz w:val="26"/>
          <w:szCs w:val="26"/>
          <w:rtl/>
        </w:rPr>
      </w:pPr>
    </w:p>
    <w:p w14:paraId="7C524F75" w14:textId="77777777" w:rsidR="007A75E6" w:rsidRDefault="007A75E6">
      <w:pPr>
        <w:spacing w:line="480" w:lineRule="auto"/>
        <w:ind w:left="2160"/>
        <w:rPr>
          <w:rFonts w:cs="David"/>
          <w:b/>
          <w:bCs/>
          <w:sz w:val="26"/>
          <w:szCs w:val="26"/>
          <w:rtl/>
        </w:rPr>
      </w:pPr>
      <w:r>
        <w:rPr>
          <w:rFonts w:cs="David"/>
          <w:sz w:val="26"/>
          <w:szCs w:val="26"/>
          <w:rtl/>
        </w:rPr>
        <w:t>"</w:t>
      </w:r>
      <w:r>
        <w:rPr>
          <w:rFonts w:cs="David"/>
          <w:b/>
          <w:bCs/>
          <w:sz w:val="26"/>
          <w:szCs w:val="26"/>
          <w:rtl/>
        </w:rPr>
        <w:t>ב</w:t>
      </w:r>
      <w:r>
        <w:rPr>
          <w:rFonts w:cs="David" w:hint="cs"/>
          <w:b/>
          <w:bCs/>
          <w:sz w:val="26"/>
          <w:szCs w:val="26"/>
          <w:rtl/>
        </w:rPr>
        <w:t xml:space="preserve">מקרים רבים התנהגותו של קרבן העבירה </w:t>
      </w:r>
      <w:r>
        <w:rPr>
          <w:rFonts w:cs="David"/>
          <w:b/>
          <w:bCs/>
          <w:sz w:val="26"/>
          <w:szCs w:val="26"/>
          <w:rtl/>
        </w:rPr>
        <w:t xml:space="preserve">– </w:t>
      </w:r>
      <w:r>
        <w:rPr>
          <w:rFonts w:cs="David" w:hint="cs"/>
          <w:b/>
          <w:bCs/>
          <w:sz w:val="26"/>
          <w:szCs w:val="26"/>
          <w:rtl/>
        </w:rPr>
        <w:t xml:space="preserve">במיוחד עבירת מין </w:t>
      </w:r>
      <w:r>
        <w:rPr>
          <w:rFonts w:cs="David"/>
          <w:b/>
          <w:bCs/>
          <w:sz w:val="26"/>
          <w:szCs w:val="26"/>
          <w:rtl/>
        </w:rPr>
        <w:t xml:space="preserve">– </w:t>
      </w:r>
      <w:r>
        <w:rPr>
          <w:rFonts w:cs="David" w:hint="cs"/>
          <w:b/>
          <w:bCs/>
          <w:sz w:val="26"/>
          <w:szCs w:val="26"/>
          <w:rtl/>
        </w:rPr>
        <w:t>נראית תמוהה, מוזרה ולא הגיונית מבעד לעיניו של המשקיף מהצד שהיה נוהג אחרת באותן נסיבות..."</w:t>
      </w:r>
    </w:p>
    <w:p w14:paraId="7CBF4897" w14:textId="77777777" w:rsidR="007A75E6" w:rsidRDefault="007A75E6">
      <w:pPr>
        <w:rPr>
          <w:rFonts w:cs="David"/>
          <w:b/>
          <w:bCs/>
          <w:sz w:val="26"/>
          <w:szCs w:val="26"/>
          <w:rtl/>
        </w:rPr>
      </w:pPr>
    </w:p>
    <w:p w14:paraId="5150CA42" w14:textId="77777777" w:rsidR="007A75E6" w:rsidRDefault="007A75E6">
      <w:pPr>
        <w:spacing w:line="480" w:lineRule="auto"/>
        <w:ind w:left="1440" w:hanging="720"/>
        <w:rPr>
          <w:rFonts w:cs="David"/>
          <w:b/>
          <w:bCs/>
          <w:sz w:val="26"/>
          <w:szCs w:val="26"/>
          <w:rtl/>
        </w:rPr>
      </w:pPr>
      <w:r>
        <w:rPr>
          <w:rFonts w:cs="David"/>
          <w:sz w:val="26"/>
          <w:szCs w:val="26"/>
          <w:rtl/>
        </w:rPr>
        <w:tab/>
      </w:r>
      <w:r>
        <w:rPr>
          <w:rFonts w:cs="David" w:hint="cs"/>
          <w:sz w:val="26"/>
          <w:szCs w:val="26"/>
          <w:rtl/>
        </w:rPr>
        <w:t>ובמקרה אחר נאמר ע"י ביהמ"ש העליון ב</w:t>
      </w:r>
      <w:hyperlink r:id="rId17" w:history="1">
        <w:r w:rsidR="00EE4AE0" w:rsidRPr="00EE4AE0">
          <w:rPr>
            <w:rStyle w:val="Hyperlink"/>
            <w:rFonts w:cs="David" w:hint="eastAsia"/>
            <w:b/>
            <w:bCs/>
            <w:sz w:val="26"/>
            <w:szCs w:val="26"/>
            <w:rtl/>
          </w:rPr>
          <w:t>ע</w:t>
        </w:r>
        <w:r w:rsidR="00EE4AE0" w:rsidRPr="00EE4AE0">
          <w:rPr>
            <w:rStyle w:val="Hyperlink"/>
            <w:rFonts w:cs="David"/>
            <w:b/>
            <w:bCs/>
            <w:sz w:val="26"/>
            <w:szCs w:val="26"/>
            <w:rtl/>
          </w:rPr>
          <w:t>.פ</w:t>
        </w:r>
        <w:r w:rsidR="00EE4AE0" w:rsidRPr="00EE4AE0">
          <w:rPr>
            <w:rStyle w:val="Hyperlink"/>
            <w:rFonts w:cs="David"/>
            <w:b/>
            <w:bCs/>
            <w:sz w:val="26"/>
            <w:szCs w:val="26"/>
            <w:rtl/>
          </w:rPr>
          <w:t>.</w:t>
        </w:r>
        <w:r w:rsidR="00EE4AE0" w:rsidRPr="00EE4AE0">
          <w:rPr>
            <w:rStyle w:val="Hyperlink"/>
            <w:rFonts w:cs="David"/>
            <w:b/>
            <w:bCs/>
            <w:sz w:val="26"/>
            <w:szCs w:val="26"/>
            <w:rtl/>
          </w:rPr>
          <w:t xml:space="preserve"> 599</w:t>
        </w:r>
        <w:r w:rsidR="00EE4AE0" w:rsidRPr="00EE4AE0">
          <w:rPr>
            <w:rStyle w:val="Hyperlink"/>
            <w:rFonts w:cs="David"/>
            <w:b/>
            <w:bCs/>
            <w:sz w:val="26"/>
            <w:szCs w:val="26"/>
            <w:rtl/>
          </w:rPr>
          <w:t>/</w:t>
        </w:r>
        <w:r w:rsidR="00EE4AE0" w:rsidRPr="00EE4AE0">
          <w:rPr>
            <w:rStyle w:val="Hyperlink"/>
            <w:rFonts w:cs="David"/>
            <w:b/>
            <w:bCs/>
            <w:sz w:val="26"/>
            <w:szCs w:val="26"/>
            <w:rtl/>
          </w:rPr>
          <w:t xml:space="preserve">02 פרי נ' מ"י </w:t>
        </w:r>
      </w:hyperlink>
      <w:r>
        <w:rPr>
          <w:rFonts w:cs="David" w:hint="cs"/>
          <w:b/>
          <w:bCs/>
          <w:sz w:val="26"/>
          <w:szCs w:val="26"/>
          <w:rtl/>
        </w:rPr>
        <w:t xml:space="preserve"> (לא פורסם):</w:t>
      </w:r>
    </w:p>
    <w:p w14:paraId="236C1421" w14:textId="77777777" w:rsidR="007A75E6" w:rsidRDefault="007A75E6">
      <w:pPr>
        <w:spacing w:line="480" w:lineRule="auto"/>
        <w:ind w:left="2160" w:hanging="720"/>
        <w:rPr>
          <w:rFonts w:cs="David"/>
          <w:b/>
          <w:bCs/>
          <w:sz w:val="26"/>
          <w:szCs w:val="26"/>
          <w:rtl/>
        </w:rPr>
      </w:pPr>
      <w:r>
        <w:rPr>
          <w:rFonts w:cs="David"/>
          <w:b/>
          <w:bCs/>
          <w:sz w:val="26"/>
          <w:szCs w:val="26"/>
          <w:rtl/>
        </w:rPr>
        <w:tab/>
      </w:r>
      <w:r>
        <w:rPr>
          <w:rFonts w:cs="David" w:hint="cs"/>
          <w:b/>
          <w:bCs/>
          <w:sz w:val="26"/>
          <w:szCs w:val="26"/>
          <w:rtl/>
        </w:rPr>
        <w:t xml:space="preserve">"אכן יכול שהתנהגותה של מתלוננת בעבירת מין... תיראה למשקיפים עליה ממרחק של זמן וממרומי  יישוב הדעת ושיקול הדעת של המשקיפים, מוזרה, בלתי הגיונית, בלתי נבונה ואולי גם מטופשת. יכול שאנו, היום, כאן, היינו נוהגים אחרת. אולם אין לשכוח שאדם אפילו הוא נבון ומיושב מטבעו </w:t>
      </w:r>
      <w:r>
        <w:rPr>
          <w:rFonts w:cs="David"/>
          <w:b/>
          <w:bCs/>
          <w:sz w:val="26"/>
          <w:szCs w:val="26"/>
          <w:rtl/>
        </w:rPr>
        <w:t xml:space="preserve">– </w:t>
      </w:r>
      <w:r>
        <w:rPr>
          <w:rFonts w:cs="David" w:hint="cs"/>
          <w:b/>
          <w:bCs/>
          <w:sz w:val="26"/>
          <w:szCs w:val="26"/>
          <w:rtl/>
        </w:rPr>
        <w:t xml:space="preserve">עלול להידחף ע"י תחושה של לחץ ומצוקה להתנהגות שאינה מתיישבת, לכאורה, עם תבנית אישיותו. </w:t>
      </w:r>
    </w:p>
    <w:p w14:paraId="044CFAC7" w14:textId="77777777" w:rsidR="007A75E6" w:rsidRDefault="007A75E6">
      <w:pPr>
        <w:spacing w:line="480" w:lineRule="auto"/>
        <w:ind w:left="2160" w:hanging="720"/>
        <w:rPr>
          <w:rFonts w:cs="David"/>
          <w:b/>
          <w:bCs/>
          <w:sz w:val="26"/>
          <w:szCs w:val="26"/>
          <w:rtl/>
        </w:rPr>
      </w:pPr>
      <w:r>
        <w:rPr>
          <w:rFonts w:cs="David"/>
          <w:b/>
          <w:bCs/>
          <w:sz w:val="26"/>
          <w:szCs w:val="26"/>
          <w:rtl/>
        </w:rPr>
        <w:tab/>
      </w:r>
      <w:r>
        <w:rPr>
          <w:rFonts w:cs="David" w:hint="cs"/>
          <w:b/>
          <w:bCs/>
          <w:sz w:val="26"/>
          <w:szCs w:val="26"/>
          <w:rtl/>
        </w:rPr>
        <w:t xml:space="preserve">... לעניין זה יש לבחון את מכלול הפרטים של ההתנהגות על רקע נסיבות הפרשה כולן, כדי לאתר ולזהות את ההסבר הנכון והאמיתי להתנהגות". </w:t>
      </w:r>
    </w:p>
    <w:p w14:paraId="183D4E08" w14:textId="77777777" w:rsidR="007A75E6" w:rsidRDefault="007A75E6">
      <w:pPr>
        <w:spacing w:line="480" w:lineRule="auto"/>
        <w:ind w:left="2160" w:hanging="720"/>
        <w:rPr>
          <w:rFonts w:cs="David"/>
          <w:sz w:val="26"/>
          <w:szCs w:val="26"/>
          <w:rtl/>
        </w:rPr>
      </w:pPr>
    </w:p>
    <w:p w14:paraId="02E7430E" w14:textId="77777777" w:rsidR="007A75E6" w:rsidRDefault="007A75E6">
      <w:pPr>
        <w:spacing w:line="480" w:lineRule="auto"/>
        <w:ind w:left="1440"/>
        <w:rPr>
          <w:rFonts w:cs="David"/>
          <w:b/>
          <w:bCs/>
          <w:sz w:val="26"/>
          <w:szCs w:val="26"/>
          <w:rtl/>
        </w:rPr>
      </w:pPr>
      <w:r>
        <w:rPr>
          <w:rFonts w:cs="David"/>
          <w:sz w:val="26"/>
          <w:szCs w:val="26"/>
          <w:rtl/>
        </w:rPr>
        <w:t>ב</w:t>
      </w:r>
      <w:r>
        <w:rPr>
          <w:rFonts w:cs="David" w:hint="cs"/>
          <w:sz w:val="26"/>
          <w:szCs w:val="26"/>
          <w:rtl/>
        </w:rPr>
        <w:t xml:space="preserve">פס"ד </w:t>
      </w:r>
      <w:r>
        <w:rPr>
          <w:rFonts w:cs="David"/>
          <w:b/>
          <w:bCs/>
          <w:sz w:val="26"/>
          <w:szCs w:val="26"/>
          <w:rtl/>
        </w:rPr>
        <w:t>ה</w:t>
      </w:r>
      <w:r>
        <w:rPr>
          <w:rFonts w:cs="David" w:hint="cs"/>
          <w:b/>
          <w:bCs/>
          <w:sz w:val="26"/>
          <w:szCs w:val="26"/>
          <w:rtl/>
        </w:rPr>
        <w:t xml:space="preserve">תובע הצבאי הראשי נ' עאטף זאהר </w:t>
      </w:r>
      <w:r>
        <w:rPr>
          <w:rFonts w:cs="David"/>
          <w:sz w:val="26"/>
          <w:szCs w:val="26"/>
          <w:rtl/>
        </w:rPr>
        <w:t>(</w:t>
      </w:r>
      <w:r>
        <w:rPr>
          <w:rFonts w:cs="David" w:hint="cs"/>
          <w:sz w:val="26"/>
          <w:szCs w:val="26"/>
          <w:rtl/>
        </w:rPr>
        <w:t>לא פורסם) נדונה סוגיה דומה. באותו מקרה, אחרי מספר מעשי אינוס, המתלוננת ערכה מסיבת שחרור בביתה, אליה הוזמן הנאשם. באותה הזדמנות המתלוננת נתנה לו מתנת פרידה והצטלמה איתו כשחיוך על פניה, אולם לדבריה, מדובר היה בחיוך של מבוכה, בדומה למקרה שבפנינו. ביהמ"ש התייחס לכך באומרו:</w:t>
      </w:r>
    </w:p>
    <w:p w14:paraId="7D0421C3" w14:textId="77777777" w:rsidR="007A75E6" w:rsidRDefault="007A75E6">
      <w:pPr>
        <w:pStyle w:val="Heading2"/>
        <w:spacing w:line="480" w:lineRule="auto"/>
        <w:ind w:left="2160"/>
        <w:jc w:val="both"/>
        <w:rPr>
          <w:sz w:val="26"/>
          <w:szCs w:val="26"/>
          <w:u w:val="none"/>
          <w:rtl/>
        </w:rPr>
      </w:pPr>
      <w:r>
        <w:rPr>
          <w:sz w:val="26"/>
          <w:szCs w:val="26"/>
          <w:u w:val="none"/>
          <w:rtl/>
        </w:rPr>
        <w:t xml:space="preserve">" </w:t>
      </w:r>
      <w:r>
        <w:rPr>
          <w:rFonts w:hint="cs"/>
          <w:sz w:val="26"/>
          <w:szCs w:val="26"/>
          <w:u w:val="none"/>
          <w:rtl/>
        </w:rPr>
        <w:t xml:space="preserve">גם הטיעונים העוסקים בחוסר סבירות התנהגותה של המתלוננת בשעת מעשה אינם מעוררים, לטעמי, כל פקפוק באמינות גירסתה. אכן, מנקודת ראות של האדם הסביר, המנהל חייו בשלווה ובאופן רציונלי, קר ומיושב, חלק ניכר מפעולותיה של המתלוננת נראות בלתי סבירות ואולי אף מופרכות. </w:t>
      </w:r>
    </w:p>
    <w:p w14:paraId="22902018" w14:textId="77777777" w:rsidR="007A75E6" w:rsidRDefault="007A75E6">
      <w:pPr>
        <w:spacing w:line="480" w:lineRule="auto"/>
        <w:ind w:left="2160" w:hanging="720"/>
        <w:rPr>
          <w:rFonts w:cs="David"/>
          <w:b/>
          <w:bCs/>
          <w:sz w:val="26"/>
          <w:szCs w:val="26"/>
          <w:rtl/>
        </w:rPr>
      </w:pPr>
      <w:r>
        <w:rPr>
          <w:rFonts w:cs="David"/>
          <w:b/>
          <w:bCs/>
          <w:sz w:val="26"/>
          <w:szCs w:val="26"/>
          <w:rtl/>
        </w:rPr>
        <w:tab/>
      </w:r>
      <w:r>
        <w:rPr>
          <w:rFonts w:cs="David" w:hint="cs"/>
          <w:b/>
          <w:bCs/>
          <w:sz w:val="26"/>
          <w:szCs w:val="26"/>
          <w:rtl/>
        </w:rPr>
        <w:t xml:space="preserve">...המתלוננת נתנה את הסבריה לכל אחת מהפעולות הללו, ולטעמי, הסבריה  הללו הם אמינים". </w:t>
      </w:r>
    </w:p>
    <w:p w14:paraId="0E2BF2A4" w14:textId="77777777" w:rsidR="007A75E6" w:rsidRDefault="007A75E6">
      <w:pPr>
        <w:spacing w:line="480" w:lineRule="auto"/>
        <w:ind w:left="2160" w:hanging="720"/>
        <w:rPr>
          <w:rFonts w:cs="David"/>
          <w:b/>
          <w:bCs/>
          <w:sz w:val="26"/>
          <w:szCs w:val="26"/>
          <w:rtl/>
        </w:rPr>
      </w:pPr>
      <w:r>
        <w:rPr>
          <w:rFonts w:cs="David"/>
          <w:b/>
          <w:bCs/>
          <w:sz w:val="26"/>
          <w:szCs w:val="26"/>
          <w:rtl/>
        </w:rPr>
        <w:tab/>
      </w:r>
      <w:r>
        <w:rPr>
          <w:rFonts w:cs="David" w:hint="cs"/>
          <w:b/>
          <w:bCs/>
          <w:sz w:val="26"/>
          <w:szCs w:val="26"/>
          <w:rtl/>
        </w:rPr>
        <w:t xml:space="preserve">"... איננו צריכים ואיננו יכולים להיכנס להערכות פסיכולוגיות, אולם הסבריה המפורטים של א' מתקבלים על הדעת ואף למעלה מכך הם משכנעים...". </w:t>
      </w:r>
    </w:p>
    <w:p w14:paraId="470840B7" w14:textId="77777777" w:rsidR="007A75E6" w:rsidRDefault="007A75E6">
      <w:pPr>
        <w:spacing w:line="480" w:lineRule="auto"/>
        <w:ind w:left="2160" w:hanging="720"/>
        <w:rPr>
          <w:rFonts w:cs="David"/>
          <w:sz w:val="26"/>
          <w:szCs w:val="26"/>
          <w:rtl/>
        </w:rPr>
      </w:pPr>
      <w:r>
        <w:rPr>
          <w:rFonts w:cs="David"/>
          <w:sz w:val="26"/>
          <w:szCs w:val="26"/>
          <w:rtl/>
        </w:rPr>
        <w:t>ב</w:t>
      </w:r>
      <w:r>
        <w:rPr>
          <w:rFonts w:cs="David" w:hint="cs"/>
          <w:sz w:val="26"/>
          <w:szCs w:val="26"/>
          <w:rtl/>
        </w:rPr>
        <w:t xml:space="preserve">אותו עניין ראה גם </w:t>
      </w:r>
      <w:hyperlink r:id="rId18" w:history="1">
        <w:r w:rsidR="00EE4AE0" w:rsidRPr="00EE4AE0">
          <w:rPr>
            <w:rStyle w:val="Hyperlink"/>
            <w:rFonts w:cs="David" w:hint="eastAsia"/>
            <w:b/>
            <w:bCs/>
            <w:sz w:val="26"/>
            <w:szCs w:val="26"/>
            <w:rtl/>
          </w:rPr>
          <w:t>ע</w:t>
        </w:r>
        <w:r w:rsidR="00EE4AE0" w:rsidRPr="00EE4AE0">
          <w:rPr>
            <w:rStyle w:val="Hyperlink"/>
            <w:rFonts w:cs="David"/>
            <w:b/>
            <w:bCs/>
            <w:sz w:val="26"/>
            <w:szCs w:val="26"/>
            <w:rtl/>
          </w:rPr>
          <w:t>.פ. 34</w:t>
        </w:r>
        <w:r w:rsidR="00EE4AE0" w:rsidRPr="00EE4AE0">
          <w:rPr>
            <w:rStyle w:val="Hyperlink"/>
            <w:rFonts w:cs="David"/>
            <w:b/>
            <w:bCs/>
            <w:sz w:val="26"/>
            <w:szCs w:val="26"/>
            <w:rtl/>
          </w:rPr>
          <w:t>2</w:t>
        </w:r>
        <w:r w:rsidR="00EE4AE0" w:rsidRPr="00EE4AE0">
          <w:rPr>
            <w:rStyle w:val="Hyperlink"/>
            <w:rFonts w:cs="David"/>
            <w:b/>
            <w:bCs/>
            <w:sz w:val="26"/>
            <w:szCs w:val="26"/>
            <w:rtl/>
          </w:rPr>
          <w:t>4/93 מנצור נ' מ"י</w:t>
        </w:r>
      </w:hyperlink>
      <w:r>
        <w:rPr>
          <w:rFonts w:cs="David"/>
          <w:sz w:val="26"/>
          <w:szCs w:val="26"/>
          <w:rtl/>
        </w:rPr>
        <w:t xml:space="preserve">, </w:t>
      </w:r>
      <w:r>
        <w:rPr>
          <w:rFonts w:cs="David" w:hint="cs"/>
          <w:sz w:val="26"/>
          <w:szCs w:val="26"/>
          <w:rtl/>
        </w:rPr>
        <w:t>פדאור 95(2) 681.</w:t>
      </w:r>
    </w:p>
    <w:p w14:paraId="22A77CBB" w14:textId="77777777" w:rsidR="007A75E6" w:rsidRDefault="007A75E6">
      <w:pPr>
        <w:spacing w:line="480" w:lineRule="auto"/>
        <w:ind w:left="1440" w:hanging="720"/>
        <w:rPr>
          <w:rFonts w:cs="David"/>
          <w:sz w:val="26"/>
          <w:szCs w:val="26"/>
          <w:rtl/>
        </w:rPr>
      </w:pPr>
    </w:p>
    <w:p w14:paraId="0E68DA05" w14:textId="77777777" w:rsidR="007A75E6" w:rsidRDefault="007A75E6">
      <w:pPr>
        <w:spacing w:line="480" w:lineRule="auto"/>
        <w:ind w:left="1440" w:hanging="720"/>
        <w:rPr>
          <w:rFonts w:cs="David"/>
          <w:sz w:val="26"/>
          <w:szCs w:val="26"/>
          <w:rtl/>
        </w:rPr>
      </w:pPr>
      <w:r>
        <w:rPr>
          <w:rFonts w:cs="David" w:hint="cs"/>
          <w:sz w:val="26"/>
          <w:szCs w:val="26"/>
          <w:rtl/>
        </w:rPr>
        <w:t>12.</w:t>
      </w:r>
      <w:r>
        <w:rPr>
          <w:rFonts w:cs="David"/>
          <w:sz w:val="26"/>
          <w:szCs w:val="26"/>
          <w:rtl/>
        </w:rPr>
        <w:tab/>
      </w:r>
      <w:r>
        <w:rPr>
          <w:rFonts w:cs="David" w:hint="cs"/>
          <w:sz w:val="26"/>
          <w:szCs w:val="26"/>
          <w:rtl/>
        </w:rPr>
        <w:t>(א)</w:t>
      </w:r>
      <w:r>
        <w:rPr>
          <w:rFonts w:cs="David"/>
          <w:sz w:val="26"/>
          <w:szCs w:val="26"/>
          <w:rtl/>
        </w:rPr>
        <w:tab/>
      </w:r>
      <w:r>
        <w:rPr>
          <w:rFonts w:cs="David" w:hint="cs"/>
          <w:sz w:val="26"/>
          <w:szCs w:val="26"/>
          <w:rtl/>
        </w:rPr>
        <w:t xml:space="preserve">המתלוננת הסבירה, כאמור, כי בזמן הצילום השלישי היא היתה </w:t>
      </w:r>
    </w:p>
    <w:p w14:paraId="67809B40" w14:textId="77777777" w:rsidR="007A75E6" w:rsidRDefault="007A75E6">
      <w:pPr>
        <w:spacing w:line="480" w:lineRule="auto"/>
        <w:ind w:left="2160"/>
        <w:rPr>
          <w:rFonts w:cs="David"/>
          <w:sz w:val="26"/>
          <w:szCs w:val="26"/>
          <w:rtl/>
        </w:rPr>
      </w:pPr>
      <w:r>
        <w:rPr>
          <w:rFonts w:cs="David"/>
          <w:sz w:val="26"/>
          <w:szCs w:val="26"/>
          <w:rtl/>
        </w:rPr>
        <w:t>ק</w:t>
      </w:r>
      <w:r>
        <w:rPr>
          <w:rFonts w:cs="David" w:hint="cs"/>
          <w:sz w:val="26"/>
          <w:szCs w:val="26"/>
          <w:rtl/>
        </w:rPr>
        <w:t xml:space="preserve">פואה, בהלם ועם דמעות בעיניים. נטענה טענה, כי בצילום לא רואים דמעות ומכאן שהמתלוננת איננה דוברת אמת. </w:t>
      </w:r>
    </w:p>
    <w:p w14:paraId="4BD0D13F" w14:textId="77777777" w:rsidR="007A75E6" w:rsidRDefault="007A75E6">
      <w:pPr>
        <w:spacing w:line="480" w:lineRule="auto"/>
        <w:ind w:left="2160"/>
        <w:rPr>
          <w:rFonts w:cs="David"/>
          <w:sz w:val="26"/>
          <w:szCs w:val="26"/>
          <w:rtl/>
        </w:rPr>
      </w:pPr>
      <w:r>
        <w:rPr>
          <w:rFonts w:cs="David" w:hint="cs"/>
          <w:sz w:val="26"/>
          <w:szCs w:val="26"/>
          <w:rtl/>
        </w:rPr>
        <w:t xml:space="preserve">אין ממש בטענה. האמירה "דמעות בעיניים" מתארת מצב נפשי מסויים ולאו דווקא דמעות זולגות. </w:t>
      </w:r>
    </w:p>
    <w:p w14:paraId="24F8466A" w14:textId="77777777" w:rsidR="007A75E6" w:rsidRDefault="007A75E6">
      <w:pPr>
        <w:spacing w:line="480" w:lineRule="auto"/>
        <w:ind w:left="2160"/>
        <w:rPr>
          <w:rFonts w:cs="David"/>
          <w:sz w:val="26"/>
          <w:szCs w:val="26"/>
          <w:rtl/>
        </w:rPr>
      </w:pPr>
    </w:p>
    <w:p w14:paraId="63B212E4"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ב)</w:t>
      </w:r>
      <w:r>
        <w:rPr>
          <w:rFonts w:cs="David"/>
          <w:sz w:val="26"/>
          <w:szCs w:val="26"/>
          <w:rtl/>
        </w:rPr>
        <w:tab/>
      </w:r>
      <w:r>
        <w:rPr>
          <w:rFonts w:cs="David" w:hint="cs"/>
          <w:sz w:val="26"/>
          <w:szCs w:val="26"/>
          <w:rtl/>
        </w:rPr>
        <w:t xml:space="preserve">לעניין מסירת מספר הטלפון, טוענת המתלוננת, כי פעלה כמו רובוט, ללא מחשבה ומתוך לחץ. </w:t>
      </w:r>
    </w:p>
    <w:p w14:paraId="418BB27C" w14:textId="77777777" w:rsidR="007A75E6" w:rsidRDefault="007A75E6">
      <w:pPr>
        <w:spacing w:line="480" w:lineRule="auto"/>
        <w:ind w:left="2160" w:hanging="720"/>
        <w:rPr>
          <w:rFonts w:cs="David"/>
          <w:sz w:val="26"/>
          <w:szCs w:val="26"/>
          <w:rtl/>
        </w:rPr>
      </w:pPr>
    </w:p>
    <w:p w14:paraId="274B09FA"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בשני המקרים  אנו בדעה שההסבר שנתנה המתלוננת הינו הסבר הגיוני ומשכנע ואל לנו לשפוט אותה, גם אם על פני הדברים מדובר בהתנהגות שאינה רציונלית. </w:t>
      </w:r>
    </w:p>
    <w:p w14:paraId="04CA87E0" w14:textId="77777777" w:rsidR="007A75E6" w:rsidRDefault="007A75E6">
      <w:pPr>
        <w:rPr>
          <w:rFonts w:cs="David"/>
          <w:rtl/>
        </w:rPr>
      </w:pPr>
    </w:p>
    <w:p w14:paraId="68CB5DDC" w14:textId="77777777" w:rsidR="007A75E6" w:rsidRDefault="007A75E6">
      <w:pPr>
        <w:spacing w:line="480" w:lineRule="auto"/>
        <w:rPr>
          <w:rFonts w:cs="David"/>
          <w:b/>
          <w:bCs/>
          <w:sz w:val="26"/>
          <w:szCs w:val="26"/>
          <w:u w:val="single"/>
          <w:rtl/>
        </w:rPr>
      </w:pPr>
      <w:r>
        <w:rPr>
          <w:rFonts w:cs="David"/>
          <w:szCs w:val="26"/>
          <w:rtl/>
        </w:rPr>
        <w:t>ד</w:t>
      </w:r>
      <w:r>
        <w:rPr>
          <w:rFonts w:cs="David" w:hint="cs"/>
          <w:szCs w:val="26"/>
          <w:rtl/>
        </w:rPr>
        <w:t>.</w:t>
      </w:r>
      <w:r>
        <w:rPr>
          <w:rFonts w:cs="David"/>
          <w:szCs w:val="26"/>
          <w:rtl/>
        </w:rPr>
        <w:tab/>
      </w:r>
      <w:r>
        <w:rPr>
          <w:rFonts w:cs="David"/>
          <w:b/>
          <w:bCs/>
          <w:sz w:val="26"/>
          <w:szCs w:val="26"/>
          <w:u w:val="single"/>
          <w:rtl/>
        </w:rPr>
        <w:t>ה</w:t>
      </w:r>
      <w:r>
        <w:rPr>
          <w:rFonts w:cs="David" w:hint="cs"/>
          <w:b/>
          <w:bCs/>
          <w:sz w:val="26"/>
          <w:szCs w:val="26"/>
          <w:u w:val="single"/>
          <w:rtl/>
        </w:rPr>
        <w:t>שיחה המקדימה</w:t>
      </w:r>
    </w:p>
    <w:p w14:paraId="5CDCB7AF" w14:textId="77777777" w:rsidR="007A75E6" w:rsidRDefault="007A75E6">
      <w:pPr>
        <w:pStyle w:val="BodyTextIndent2"/>
        <w:jc w:val="both"/>
        <w:rPr>
          <w:rtl/>
        </w:rPr>
      </w:pPr>
      <w:r>
        <w:rPr>
          <w:rtl/>
        </w:rPr>
        <w:t>13.</w:t>
      </w:r>
      <w:r>
        <w:rPr>
          <w:rtl/>
        </w:rPr>
        <w:tab/>
      </w:r>
      <w:r>
        <w:rPr>
          <w:rFonts w:hint="cs"/>
          <w:rtl/>
        </w:rPr>
        <w:t xml:space="preserve">אין בשיחה שקויימה בין הנאשם למתלוננת  דבר וחצי דבר עם שיחה אינטימית או שיחת פלירטוט, לא באופן בו קויימה השיחה לעיני ובאזני כל, לא בתוכנה ולא באורכה. לכל היותר מדובר בשיחה קלילה, סרת טעם שחרגה משיחה שגרתית בין קצינה לשר, שהנאשם היה שותף מלא לדרך בה נוהלה, לרוחה ולתכנה. </w:t>
      </w:r>
    </w:p>
    <w:p w14:paraId="1A7F8A98" w14:textId="77777777" w:rsidR="007A75E6" w:rsidRDefault="007A75E6">
      <w:pPr>
        <w:pStyle w:val="BodyTextIndent2"/>
        <w:jc w:val="both"/>
        <w:rPr>
          <w:rtl/>
        </w:rPr>
      </w:pPr>
    </w:p>
    <w:p w14:paraId="29F4B0C7" w14:textId="77777777" w:rsidR="007A75E6" w:rsidRDefault="007A75E6">
      <w:pPr>
        <w:pStyle w:val="BodyTextIndent2"/>
        <w:jc w:val="both"/>
        <w:rPr>
          <w:rtl/>
        </w:rPr>
      </w:pPr>
      <w:r>
        <w:rPr>
          <w:rtl/>
        </w:rPr>
        <w:tab/>
      </w:r>
      <w:r>
        <w:rPr>
          <w:rFonts w:hint="cs"/>
          <w:rtl/>
        </w:rPr>
        <w:t xml:space="preserve">ממכלול העדויות עולה, כי הדרך בה נהגה המתלוננת עם הנאשם מאפיינת את התנהלותה בדרך של שיגרה. היטיב לתאר זאת יניב (עמ' 91 לפרו') </w:t>
      </w:r>
      <w:r>
        <w:rPr>
          <w:b/>
          <w:bCs/>
          <w:rtl/>
        </w:rPr>
        <w:t>"</w:t>
      </w:r>
      <w:r>
        <w:rPr>
          <w:rFonts w:hint="cs"/>
          <w:b/>
          <w:bCs/>
          <w:rtl/>
        </w:rPr>
        <w:t xml:space="preserve">המתלוננת היא בחורה פתוחה, היא קלת דעת מבחינת איך שהיא מדברת עם אנשים... לא בצורה מינית אבל בדרך חברית, סוג של תמימות לדעתי". </w:t>
      </w:r>
    </w:p>
    <w:p w14:paraId="2B2E87AE" w14:textId="77777777" w:rsidR="007A75E6" w:rsidRDefault="007A75E6">
      <w:pPr>
        <w:pStyle w:val="BodyTextIndent2"/>
        <w:jc w:val="both"/>
        <w:rPr>
          <w:rtl/>
        </w:rPr>
      </w:pPr>
    </w:p>
    <w:p w14:paraId="3317D955" w14:textId="77777777" w:rsidR="007A75E6" w:rsidRDefault="007A75E6">
      <w:pPr>
        <w:pStyle w:val="BodyTextIndent2"/>
        <w:jc w:val="both"/>
        <w:rPr>
          <w:rtl/>
        </w:rPr>
      </w:pPr>
      <w:r>
        <w:rPr>
          <w:rtl/>
        </w:rPr>
        <w:tab/>
      </w:r>
      <w:r>
        <w:rPr>
          <w:rFonts w:hint="cs"/>
          <w:rtl/>
        </w:rPr>
        <w:t xml:space="preserve">אנה, סימה והרע"ן התרשמו, שמדובר בשיחת צחקוקים לא רצינית. </w:t>
      </w:r>
    </w:p>
    <w:p w14:paraId="34F9516B" w14:textId="77777777" w:rsidR="007A75E6" w:rsidRDefault="007A75E6">
      <w:pPr>
        <w:pStyle w:val="BodyTextIndent2"/>
        <w:jc w:val="both"/>
        <w:rPr>
          <w:rtl/>
        </w:rPr>
      </w:pPr>
      <w:r>
        <w:rPr>
          <w:rtl/>
        </w:rPr>
        <w:tab/>
      </w:r>
      <w:r>
        <w:rPr>
          <w:rFonts w:hint="cs"/>
          <w:rtl/>
        </w:rPr>
        <w:t xml:space="preserve">שני המשפטים </w:t>
      </w:r>
      <w:r>
        <w:rPr>
          <w:rtl/>
        </w:rPr>
        <w:t>– "</w:t>
      </w:r>
      <w:r>
        <w:rPr>
          <w:rFonts w:hint="cs"/>
          <w:rtl/>
        </w:rPr>
        <w:t xml:space="preserve">אני לא עומדת בפניך", "השר אולי תבוא לקוסטה ריקה", אלה שני ביטויים שהוצאו מהקשרם. מהמכלול של השיחה, לא מצאנו שיש בביטויים אלה כדי לרמוז על הלך רוח של חיזור מצד המתלוננת. איש מהנוכחים בחדר, לרבות הנאשם,  לא קיבל ברצינות את "ההצעה" לנסיעה לקוסטה ריקה. </w:t>
      </w:r>
    </w:p>
    <w:p w14:paraId="5BB550E8" w14:textId="77777777" w:rsidR="007A75E6" w:rsidRDefault="007A75E6">
      <w:pPr>
        <w:pStyle w:val="BodyTextIndent2"/>
        <w:jc w:val="both"/>
        <w:rPr>
          <w:rtl/>
        </w:rPr>
      </w:pPr>
    </w:p>
    <w:p w14:paraId="55EDC8B8" w14:textId="77777777" w:rsidR="007A75E6" w:rsidRDefault="007A75E6">
      <w:pPr>
        <w:pStyle w:val="BodyTextIndent2"/>
        <w:jc w:val="both"/>
        <w:rPr>
          <w:rtl/>
        </w:rPr>
      </w:pPr>
      <w:r>
        <w:rPr>
          <w:rtl/>
        </w:rPr>
        <w:tab/>
      </w:r>
      <w:r>
        <w:rPr>
          <w:rFonts w:hint="cs"/>
          <w:rtl/>
        </w:rPr>
        <w:t>במהלך השיחה, המתלוננת פנתה אל הנאשם בתואר "השר" ולא בשמו הפרטי, כפי שהדבר היה מתחייב אילו מדובר היה בפלירטוט. עצם הפניה הרשמית אליו בתוארו,  מסירה כל אלמנט של שיחת פלירטוט.</w:t>
      </w:r>
    </w:p>
    <w:p w14:paraId="1E3A1F06" w14:textId="77777777" w:rsidR="007A75E6" w:rsidRDefault="007A75E6">
      <w:pPr>
        <w:pStyle w:val="BodyTextIndent2"/>
        <w:jc w:val="both"/>
        <w:rPr>
          <w:rtl/>
        </w:rPr>
      </w:pPr>
      <w:r>
        <w:rPr>
          <w:rtl/>
        </w:rPr>
        <w:tab/>
      </w:r>
      <w:r>
        <w:rPr>
          <w:rFonts w:hint="cs"/>
          <w:rtl/>
        </w:rPr>
        <w:t xml:space="preserve">אם בכך לא סגי, באותו שלב הנאשם לא ידע את שמה של המתלוננת, עובדה שעומדת בניגוד מוחלט לאווירה של פלירטוט. </w:t>
      </w:r>
    </w:p>
    <w:p w14:paraId="36C4FD66" w14:textId="77777777" w:rsidR="007A75E6" w:rsidRDefault="007A75E6">
      <w:pPr>
        <w:pStyle w:val="BodyTextIndent2"/>
        <w:jc w:val="both"/>
        <w:rPr>
          <w:rtl/>
        </w:rPr>
      </w:pPr>
    </w:p>
    <w:p w14:paraId="3E3A1230" w14:textId="77777777" w:rsidR="007A75E6" w:rsidRDefault="007A75E6">
      <w:pPr>
        <w:pStyle w:val="BodyTextIndent2"/>
        <w:jc w:val="both"/>
        <w:rPr>
          <w:rtl/>
        </w:rPr>
      </w:pPr>
      <w:r>
        <w:rPr>
          <w:rtl/>
        </w:rPr>
        <w:tab/>
      </w:r>
      <w:r>
        <w:rPr>
          <w:rFonts w:hint="cs"/>
          <w:rtl/>
        </w:rPr>
        <w:t xml:space="preserve">אנו מאמצים באופן מלא את גירסת המתלוננת, כי מדובר היה בשיחת חולין קלילה, ללא כל רמז מצידה להתקשרות רומנטית עם הנאשם. </w:t>
      </w:r>
    </w:p>
    <w:p w14:paraId="54D89700" w14:textId="77777777" w:rsidR="007A75E6" w:rsidRDefault="007A75E6">
      <w:pPr>
        <w:pStyle w:val="BodyTextIndent2"/>
        <w:rPr>
          <w:rtl/>
        </w:rPr>
      </w:pPr>
    </w:p>
    <w:p w14:paraId="1425B37E" w14:textId="77777777" w:rsidR="007A75E6" w:rsidRDefault="007A75E6">
      <w:pPr>
        <w:spacing w:line="480" w:lineRule="auto"/>
        <w:rPr>
          <w:rFonts w:cs="David"/>
          <w:b/>
          <w:bCs/>
          <w:sz w:val="26"/>
          <w:szCs w:val="26"/>
          <w:u w:val="single"/>
          <w:rtl/>
        </w:rPr>
      </w:pPr>
      <w:r>
        <w:rPr>
          <w:rFonts w:cs="David"/>
          <w:szCs w:val="26"/>
          <w:rtl/>
        </w:rPr>
        <w:t>ה</w:t>
      </w:r>
      <w:r>
        <w:rPr>
          <w:rFonts w:cs="David" w:hint="cs"/>
          <w:szCs w:val="26"/>
          <w:rtl/>
        </w:rPr>
        <w:t>.</w:t>
      </w:r>
      <w:r>
        <w:rPr>
          <w:rFonts w:cs="David"/>
          <w:szCs w:val="26"/>
          <w:rtl/>
        </w:rPr>
        <w:tab/>
      </w:r>
      <w:r>
        <w:rPr>
          <w:rFonts w:cs="David"/>
          <w:b/>
          <w:bCs/>
          <w:szCs w:val="26"/>
          <w:u w:val="single"/>
          <w:rtl/>
        </w:rPr>
        <w:t>ה</w:t>
      </w:r>
      <w:r>
        <w:rPr>
          <w:rFonts w:cs="David" w:hint="cs"/>
          <w:b/>
          <w:bCs/>
          <w:szCs w:val="26"/>
          <w:u w:val="single"/>
          <w:rtl/>
        </w:rPr>
        <w:t>מיקום</w:t>
      </w:r>
    </w:p>
    <w:p w14:paraId="0563B01C" w14:textId="77777777" w:rsidR="007A75E6" w:rsidRDefault="007A75E6">
      <w:pPr>
        <w:pStyle w:val="BodyTextIndent2"/>
        <w:jc w:val="both"/>
        <w:rPr>
          <w:rtl/>
        </w:rPr>
      </w:pPr>
      <w:r>
        <w:rPr>
          <w:rtl/>
        </w:rPr>
        <w:t>14.</w:t>
      </w:r>
      <w:r>
        <w:rPr>
          <w:rtl/>
        </w:rPr>
        <w:tab/>
      </w:r>
      <w:r>
        <w:rPr>
          <w:rFonts w:hint="cs"/>
          <w:rtl/>
        </w:rPr>
        <w:t>(א)</w:t>
      </w:r>
      <w:r>
        <w:rPr>
          <w:rtl/>
        </w:rPr>
        <w:tab/>
      </w:r>
      <w:r>
        <w:rPr>
          <w:rFonts w:hint="cs"/>
          <w:rtl/>
        </w:rPr>
        <w:t>שני הצילומים (ת/5) הינם עדות חיה למיקום בו התרחשה הנשיקה</w:t>
      </w:r>
    </w:p>
    <w:p w14:paraId="5C67D2A6" w14:textId="77777777" w:rsidR="007A75E6" w:rsidRDefault="007A75E6">
      <w:pPr>
        <w:pStyle w:val="BodyTextIndent2"/>
        <w:ind w:firstLine="720"/>
        <w:jc w:val="both"/>
        <w:rPr>
          <w:rtl/>
        </w:rPr>
      </w:pPr>
      <w:r>
        <w:rPr>
          <w:rtl/>
        </w:rPr>
        <w:t>א</w:t>
      </w:r>
      <w:r>
        <w:rPr>
          <w:rFonts w:hint="cs"/>
          <w:rtl/>
        </w:rPr>
        <w:t xml:space="preserve">ליבא דגירסת המתלוננת. </w:t>
      </w:r>
    </w:p>
    <w:p w14:paraId="16091827" w14:textId="77777777" w:rsidR="007A75E6" w:rsidRDefault="007A75E6">
      <w:pPr>
        <w:pStyle w:val="BodyTextIndent2"/>
        <w:ind w:left="2160"/>
        <w:jc w:val="both"/>
        <w:rPr>
          <w:rtl/>
        </w:rPr>
      </w:pPr>
      <w:r>
        <w:rPr>
          <w:rtl/>
        </w:rPr>
        <w:tab/>
      </w:r>
      <w:r>
        <w:rPr>
          <w:rFonts w:hint="cs"/>
          <w:rtl/>
        </w:rPr>
        <w:t xml:space="preserve">הגם שסימה ראתה את הכניסה והיציאה של המתלוננת והנאשם מהחדר של טורבוביץ, היא לא ראתה, לא את הצילום ולא את הנשיקה. מכאן אנו למדים, שבזמן ההתרחשות סימה היתה במבואה, אך לא ראתה מה נעשה בחדר הסמוך של טורבוביץ. עובדה זו יש בה כדי לתמוך בגירסה של המתלוננת, שהצילום נעשה במקום מוסתר, בשטח מת מאחורי הדלת, גירסה אותה השמיעה לאורך כל הדרך, למעט בשתי הזדמנויות; האחת, כאשר אמרה לרע"ן שהארוע התרחש בפינה והשניה, כאשר בזמן החקירה במשטרה, היא שרטטה את החדר של טורבוביץ ומיקמה את הצילום בפינה. </w:t>
      </w:r>
    </w:p>
    <w:p w14:paraId="75F04E95" w14:textId="77777777" w:rsidR="007A75E6" w:rsidRDefault="007A75E6">
      <w:pPr>
        <w:pStyle w:val="BodyTextIndent2"/>
        <w:ind w:left="2160"/>
        <w:jc w:val="both"/>
        <w:rPr>
          <w:rtl/>
        </w:rPr>
      </w:pPr>
      <w:r>
        <w:rPr>
          <w:rtl/>
        </w:rPr>
        <w:tab/>
      </w:r>
      <w:r>
        <w:rPr>
          <w:rFonts w:hint="cs"/>
          <w:rtl/>
        </w:rPr>
        <w:t xml:space="preserve">אין אנו סבורים, כי מדובר בהטעיה מכוונת. יש לייחס את המיקום בפינה להלך הרוח והלחץ בהם היתה נתונה המתלוננת, כאשר היא בתחושה </w:t>
      </w:r>
      <w:r>
        <w:rPr>
          <w:rtl/>
        </w:rPr>
        <w:t xml:space="preserve">– </w:t>
      </w:r>
      <w:r>
        <w:rPr>
          <w:rFonts w:hint="cs"/>
          <w:rtl/>
        </w:rPr>
        <w:t xml:space="preserve">וכך הבהירה חזור והבהר </w:t>
      </w:r>
      <w:r>
        <w:rPr>
          <w:rtl/>
        </w:rPr>
        <w:t xml:space="preserve">– </w:t>
      </w:r>
      <w:r>
        <w:rPr>
          <w:rFonts w:hint="cs"/>
          <w:rtl/>
        </w:rPr>
        <w:t xml:space="preserve">שהצילומים וכמוהם גם הנשיקה, היו במקום מוסתר. </w:t>
      </w:r>
    </w:p>
    <w:p w14:paraId="1F038FBC" w14:textId="77777777" w:rsidR="007A75E6" w:rsidRDefault="007A75E6">
      <w:pPr>
        <w:pStyle w:val="BodyTextIndent2"/>
        <w:ind w:left="2160"/>
        <w:jc w:val="both"/>
        <w:rPr>
          <w:rtl/>
        </w:rPr>
      </w:pPr>
      <w:r>
        <w:rPr>
          <w:rtl/>
        </w:rPr>
        <w:tab/>
      </w:r>
      <w:r>
        <w:rPr>
          <w:rFonts w:hint="cs"/>
          <w:rtl/>
        </w:rPr>
        <w:t xml:space="preserve">הגם שטעתה, כאמור, היא דאגה לומר שהדלת היתה פתוחה, אם כי לא ידעה לתאר את מצב הדלת לאשורו. אילו רצתה לשקר, מה קל יותר מאשר לומר שהדלת היתה סגורה או סגורה למחצה?! התאור של הדלת הפתוחה מהווה הוכחה נוספת למידת הדיוק של המתלוננת ולאמינותה. </w:t>
      </w:r>
    </w:p>
    <w:p w14:paraId="66ADDE76" w14:textId="77777777" w:rsidR="007A75E6" w:rsidRDefault="007A75E6">
      <w:pPr>
        <w:pStyle w:val="BodyTextIndent2"/>
        <w:jc w:val="both"/>
        <w:rPr>
          <w:rtl/>
        </w:rPr>
      </w:pPr>
    </w:p>
    <w:p w14:paraId="373C336D" w14:textId="77777777" w:rsidR="007A75E6" w:rsidRDefault="007A75E6">
      <w:pPr>
        <w:pStyle w:val="BodyTextIndent2"/>
        <w:ind w:left="2160"/>
        <w:jc w:val="both"/>
        <w:rPr>
          <w:b/>
          <w:bCs/>
          <w:rtl/>
        </w:rPr>
      </w:pPr>
      <w:r>
        <w:rPr>
          <w:rtl/>
        </w:rPr>
        <w:t>(</w:t>
      </w:r>
      <w:r>
        <w:rPr>
          <w:rFonts w:hint="cs"/>
          <w:rtl/>
        </w:rPr>
        <w:t>ב)</w:t>
      </w:r>
      <w:r>
        <w:rPr>
          <w:rtl/>
        </w:rPr>
        <w:tab/>
      </w:r>
      <w:r>
        <w:rPr>
          <w:rFonts w:hint="cs"/>
          <w:rtl/>
        </w:rPr>
        <w:t xml:space="preserve">ניצב יוחנן דנינו ערך מזכר על שיחת הטלפון עם ליעד בה דיווחה לו על הארוע (נ/15). במזכר רשם: </w:t>
      </w:r>
      <w:r>
        <w:rPr>
          <w:b/>
          <w:bCs/>
          <w:rtl/>
        </w:rPr>
        <w:t>"</w:t>
      </w:r>
      <w:r>
        <w:rPr>
          <w:rFonts w:hint="cs"/>
          <w:b/>
          <w:bCs/>
          <w:rtl/>
        </w:rPr>
        <w:t xml:space="preserve">בעת שהיתה באחד החדרים... אחד השרים, אשר נחבא מאחורי הארונות בחדר...". </w:t>
      </w:r>
    </w:p>
    <w:p w14:paraId="1B8DBF48" w14:textId="77777777" w:rsidR="007A75E6" w:rsidRDefault="007A75E6">
      <w:pPr>
        <w:pStyle w:val="BodyTextIndent2"/>
        <w:ind w:left="2160" w:firstLine="0"/>
        <w:jc w:val="both"/>
        <w:rPr>
          <w:rtl/>
        </w:rPr>
      </w:pPr>
      <w:r>
        <w:rPr>
          <w:rtl/>
        </w:rPr>
        <w:t>ה</w:t>
      </w:r>
      <w:r>
        <w:rPr>
          <w:rFonts w:hint="cs"/>
          <w:rtl/>
        </w:rPr>
        <w:t xml:space="preserve">תאור האמור בא מפיה של ליעד, ויתכן אף יתכן, שזה הרושם שהתקבל אצלה ממה ששמעה מהמתלוננת, אך אין בכך כדי להצביע שזה התאור  שמסרה המתלוננת לליעד. </w:t>
      </w:r>
    </w:p>
    <w:p w14:paraId="27EFE91A" w14:textId="77777777" w:rsidR="007A75E6" w:rsidRDefault="007A75E6">
      <w:pPr>
        <w:pStyle w:val="BodyTextIndent2"/>
        <w:ind w:left="2160" w:firstLine="0"/>
        <w:jc w:val="both"/>
        <w:rPr>
          <w:rtl/>
        </w:rPr>
      </w:pPr>
      <w:r>
        <w:rPr>
          <w:rFonts w:hint="cs"/>
          <w:rtl/>
        </w:rPr>
        <w:t xml:space="preserve">משכך, אין לייחס תאור זה למתלוננת וממילא אין בתאור האמור כדי לפגום במהימנות של המתלוננת. </w:t>
      </w:r>
    </w:p>
    <w:p w14:paraId="39CE49E9" w14:textId="77777777" w:rsidR="007A75E6" w:rsidRDefault="007A75E6">
      <w:pPr>
        <w:pStyle w:val="BodyTextIndent2"/>
        <w:ind w:firstLine="0"/>
        <w:jc w:val="both"/>
        <w:rPr>
          <w:rtl/>
        </w:rPr>
      </w:pPr>
    </w:p>
    <w:p w14:paraId="39F643B7" w14:textId="77777777" w:rsidR="007A75E6" w:rsidRDefault="007A75E6">
      <w:pPr>
        <w:pStyle w:val="BodyTextIndent2"/>
        <w:ind w:left="2160"/>
        <w:jc w:val="both"/>
        <w:rPr>
          <w:rtl/>
        </w:rPr>
      </w:pPr>
      <w:r>
        <w:rPr>
          <w:rtl/>
        </w:rPr>
        <w:t>(</w:t>
      </w:r>
      <w:r>
        <w:rPr>
          <w:rFonts w:hint="cs"/>
          <w:rtl/>
        </w:rPr>
        <w:t>ג)</w:t>
      </w:r>
      <w:r>
        <w:rPr>
          <w:rtl/>
        </w:rPr>
        <w:tab/>
      </w:r>
      <w:r>
        <w:rPr>
          <w:rFonts w:hint="cs"/>
          <w:rtl/>
        </w:rPr>
        <w:t xml:space="preserve">הנאשם טען, כי הנשיקה התקיימה בכניסה השניה שלו לחדר של טורבוביץ, באותו מקום בו צולמו שני הצילומים הראשונים. </w:t>
      </w:r>
    </w:p>
    <w:p w14:paraId="379095AD" w14:textId="77777777" w:rsidR="007A75E6" w:rsidRDefault="007A75E6">
      <w:pPr>
        <w:pStyle w:val="BodyTextIndent2"/>
        <w:ind w:firstLine="0"/>
        <w:jc w:val="both"/>
        <w:rPr>
          <w:rtl/>
        </w:rPr>
      </w:pPr>
    </w:p>
    <w:p w14:paraId="40CAF1A7" w14:textId="77777777" w:rsidR="007A75E6" w:rsidRDefault="007A75E6">
      <w:pPr>
        <w:pStyle w:val="BodyTextIndent2"/>
        <w:ind w:left="2160" w:firstLine="0"/>
        <w:jc w:val="both"/>
        <w:rPr>
          <w:rtl/>
        </w:rPr>
      </w:pPr>
      <w:r>
        <w:rPr>
          <w:rtl/>
        </w:rPr>
        <w:t>ש</w:t>
      </w:r>
      <w:r>
        <w:rPr>
          <w:rFonts w:hint="cs"/>
          <w:rtl/>
        </w:rPr>
        <w:t xml:space="preserve">ני הצדדים ביקשו להסתייע בעזרים טכניים, כדי להוכיח את מידת "הנראות" של השניים בעת התרחשות הנשיקה, בין כגרסת המתלוננת ובין כגרסת הנאשם; מהצד האחד, סנ"צ ערן קמין ערך סרט שיחזור ומהצד האחר, הביאה ההגנה דגם וסרט שחזור שהתבסס על הדמיית מחשב. </w:t>
      </w:r>
    </w:p>
    <w:p w14:paraId="44A56B69" w14:textId="77777777" w:rsidR="007A75E6" w:rsidRDefault="007A75E6">
      <w:pPr>
        <w:pStyle w:val="BodyTextIndent2"/>
        <w:ind w:left="2160" w:firstLine="0"/>
        <w:jc w:val="both"/>
        <w:rPr>
          <w:rtl/>
        </w:rPr>
      </w:pPr>
    </w:p>
    <w:p w14:paraId="19166986" w14:textId="77777777" w:rsidR="007A75E6" w:rsidRDefault="007A75E6">
      <w:pPr>
        <w:pStyle w:val="BodyTextIndent2"/>
        <w:ind w:left="2160" w:firstLine="0"/>
        <w:jc w:val="both"/>
        <w:rPr>
          <w:rtl/>
        </w:rPr>
      </w:pPr>
      <w:r>
        <w:rPr>
          <w:rFonts w:hint="cs"/>
          <w:rtl/>
        </w:rPr>
        <w:t xml:space="preserve">העזרים הטכניים, על אף העבודה הרבה שהושקעה בהם, אין בהם כדי ללמד דבר. מדובר באנשים חיים הזזים ממקום  למקום ובדלת שיכולה להיפתח בזווית כזו או אחרת, כאשר איש לא סיפק נתונים מדוייקים באיזו זווית הדלת היתה פתוחה, וכל תזוזה לכאן או לכאן יכולה לשנות ולעוות את התמונה. </w:t>
      </w:r>
    </w:p>
    <w:p w14:paraId="0BDAED02" w14:textId="77777777" w:rsidR="007A75E6" w:rsidRDefault="007A75E6">
      <w:pPr>
        <w:pStyle w:val="BodyTextIndent2"/>
        <w:ind w:left="2160" w:firstLine="0"/>
        <w:jc w:val="both"/>
        <w:rPr>
          <w:rtl/>
        </w:rPr>
      </w:pPr>
    </w:p>
    <w:p w14:paraId="68C32976" w14:textId="77777777" w:rsidR="007A75E6" w:rsidRDefault="007A75E6">
      <w:pPr>
        <w:pStyle w:val="BodyTextIndent2"/>
        <w:ind w:left="2160" w:firstLine="0"/>
        <w:jc w:val="both"/>
        <w:rPr>
          <w:rtl/>
        </w:rPr>
      </w:pPr>
      <w:r>
        <w:rPr>
          <w:rFonts w:hint="cs"/>
          <w:rtl/>
        </w:rPr>
        <w:t xml:space="preserve">מכל האמור, אין אנו קובעים כל ממצא המסתמך על אחד העזרים האמורים. </w:t>
      </w:r>
    </w:p>
    <w:p w14:paraId="221A7580" w14:textId="77777777" w:rsidR="007A75E6" w:rsidRDefault="007A75E6">
      <w:pPr>
        <w:spacing w:line="480" w:lineRule="auto"/>
        <w:rPr>
          <w:rFonts w:cs="David"/>
          <w:szCs w:val="26"/>
          <w:rtl/>
        </w:rPr>
      </w:pPr>
    </w:p>
    <w:p w14:paraId="6C1A7CF9" w14:textId="77777777" w:rsidR="007A75E6" w:rsidRDefault="007A75E6">
      <w:pPr>
        <w:spacing w:line="480" w:lineRule="auto"/>
        <w:rPr>
          <w:rFonts w:cs="David"/>
          <w:b/>
          <w:bCs/>
          <w:sz w:val="26"/>
          <w:szCs w:val="26"/>
          <w:u w:val="single"/>
          <w:rtl/>
        </w:rPr>
      </w:pPr>
      <w:r>
        <w:rPr>
          <w:rFonts w:cs="David" w:hint="cs"/>
          <w:szCs w:val="26"/>
          <w:rtl/>
        </w:rPr>
        <w:t>ו.</w:t>
      </w:r>
      <w:r>
        <w:rPr>
          <w:rFonts w:cs="David"/>
          <w:szCs w:val="26"/>
          <w:rtl/>
        </w:rPr>
        <w:tab/>
      </w:r>
      <w:r>
        <w:rPr>
          <w:rFonts w:cs="David"/>
          <w:b/>
          <w:bCs/>
          <w:sz w:val="26"/>
          <w:szCs w:val="26"/>
          <w:u w:val="single"/>
          <w:rtl/>
        </w:rPr>
        <w:t>ה</w:t>
      </w:r>
      <w:r>
        <w:rPr>
          <w:rFonts w:cs="David" w:hint="cs"/>
          <w:b/>
          <w:bCs/>
          <w:sz w:val="26"/>
          <w:szCs w:val="26"/>
          <w:u w:val="single"/>
          <w:rtl/>
        </w:rPr>
        <w:t>מצלמה</w:t>
      </w:r>
    </w:p>
    <w:p w14:paraId="4F39559E" w14:textId="77777777" w:rsidR="007A75E6" w:rsidRDefault="007A75E6">
      <w:pPr>
        <w:pStyle w:val="BodyTextIndent2"/>
        <w:rPr>
          <w:rtl/>
        </w:rPr>
      </w:pPr>
      <w:r>
        <w:rPr>
          <w:rtl/>
        </w:rPr>
        <w:t>15.</w:t>
      </w:r>
      <w:r>
        <w:rPr>
          <w:rtl/>
        </w:rPr>
        <w:tab/>
      </w:r>
      <w:r>
        <w:rPr>
          <w:rFonts w:hint="cs"/>
          <w:rtl/>
        </w:rPr>
        <w:t xml:space="preserve">סוגייה שעלתה בשלב מתקדם של המשפט, היא סוגיית המצלמה. </w:t>
      </w:r>
    </w:p>
    <w:p w14:paraId="65965D4C" w14:textId="77777777" w:rsidR="007A75E6" w:rsidRDefault="007A75E6">
      <w:pPr>
        <w:spacing w:line="480" w:lineRule="auto"/>
        <w:ind w:left="1440"/>
        <w:rPr>
          <w:rFonts w:cs="David"/>
          <w:sz w:val="26"/>
          <w:szCs w:val="26"/>
          <w:rtl/>
        </w:rPr>
      </w:pPr>
      <w:r>
        <w:rPr>
          <w:rFonts w:cs="David"/>
          <w:sz w:val="26"/>
          <w:szCs w:val="26"/>
          <w:rtl/>
        </w:rPr>
        <w:t>ל</w:t>
      </w:r>
      <w:r>
        <w:rPr>
          <w:rFonts w:cs="David" w:hint="cs"/>
          <w:sz w:val="26"/>
          <w:szCs w:val="26"/>
          <w:rtl/>
        </w:rPr>
        <w:t xml:space="preserve">אחר שנמסרו להגנה התמלילים שהופקו מהאזנת הסתר, טענה ההגנה כי בידה הוכחה ניצחת לכך שבתום שני הצילומים בחדרו של טורבוביץ החזיר הצלם (יניב) את המצלמה לידי המתלוננת. בנסיבות אלה, כך לגירסת ההגנה, לא יכולה הייתה הנשיקה להתרחש באותו מועד, משום שהנאשם והמתלוננת לא נשארו מחובקים. </w:t>
      </w:r>
    </w:p>
    <w:p w14:paraId="548610B6" w14:textId="77777777" w:rsidR="007A75E6" w:rsidRDefault="007A75E6">
      <w:pPr>
        <w:spacing w:line="480" w:lineRule="auto"/>
        <w:ind w:left="1440"/>
        <w:rPr>
          <w:rFonts w:cs="David"/>
          <w:sz w:val="26"/>
          <w:szCs w:val="26"/>
          <w:rtl/>
        </w:rPr>
      </w:pPr>
    </w:p>
    <w:p w14:paraId="363C09BC" w14:textId="77777777" w:rsidR="007A75E6" w:rsidRDefault="007A75E6">
      <w:pPr>
        <w:spacing w:line="480" w:lineRule="auto"/>
        <w:ind w:left="1440"/>
        <w:rPr>
          <w:rFonts w:cs="David"/>
          <w:sz w:val="26"/>
          <w:szCs w:val="26"/>
          <w:rtl/>
        </w:rPr>
      </w:pPr>
      <w:r>
        <w:rPr>
          <w:rFonts w:cs="David" w:hint="cs"/>
          <w:sz w:val="26"/>
          <w:szCs w:val="26"/>
          <w:rtl/>
        </w:rPr>
        <w:t xml:space="preserve">את טענתה מבססת ההגנה על תמליל נ/13, תמליל שיחה שהתקיימה בין המתלוננת לבין חברתה ענת, במהלכה מתארת המתלוננת באוזני חברתה כיצד יצאה מהחדר לאחר הנשיקה, וסימה אמרה לה "תביאי את המצלמה אני אצלם". </w:t>
      </w:r>
    </w:p>
    <w:p w14:paraId="384E2F30" w14:textId="77777777" w:rsidR="007A75E6" w:rsidRDefault="007A75E6">
      <w:pPr>
        <w:spacing w:line="480" w:lineRule="auto"/>
        <w:ind w:left="1440"/>
        <w:rPr>
          <w:rFonts w:cs="David"/>
          <w:sz w:val="26"/>
          <w:szCs w:val="26"/>
          <w:rtl/>
        </w:rPr>
      </w:pPr>
    </w:p>
    <w:p w14:paraId="2A751FA0" w14:textId="77777777" w:rsidR="007A75E6" w:rsidRDefault="007A75E6">
      <w:pPr>
        <w:spacing w:line="480" w:lineRule="auto"/>
        <w:ind w:left="1440"/>
        <w:rPr>
          <w:rFonts w:cs="David"/>
          <w:sz w:val="26"/>
          <w:szCs w:val="26"/>
          <w:rtl/>
        </w:rPr>
      </w:pPr>
      <w:r>
        <w:rPr>
          <w:rFonts w:cs="David" w:hint="cs"/>
          <w:sz w:val="26"/>
          <w:szCs w:val="26"/>
          <w:rtl/>
        </w:rPr>
        <w:t xml:space="preserve">אם ביקשה סימה את המצלמה מהמתלוננת, טוען הסניגור, משמע שזו החזיקה במצלמה, וכך נמצא שגרסת המתלוננת, כאילו התרחשה הנשיקה מיד לאחר שני הצילומים, היא גרסה מופרכת. </w:t>
      </w:r>
    </w:p>
    <w:p w14:paraId="6A4B1922" w14:textId="77777777" w:rsidR="007A75E6" w:rsidRDefault="007A75E6">
      <w:pPr>
        <w:spacing w:line="480" w:lineRule="auto"/>
        <w:ind w:left="1440"/>
        <w:rPr>
          <w:rFonts w:cs="David"/>
          <w:sz w:val="26"/>
          <w:szCs w:val="26"/>
          <w:rtl/>
        </w:rPr>
      </w:pPr>
    </w:p>
    <w:p w14:paraId="5E102FA6" w14:textId="77777777" w:rsidR="007A75E6" w:rsidRDefault="007A75E6">
      <w:pPr>
        <w:spacing w:line="480" w:lineRule="auto"/>
        <w:ind w:left="1440"/>
        <w:rPr>
          <w:rFonts w:cs="David"/>
          <w:sz w:val="26"/>
          <w:szCs w:val="26"/>
          <w:rtl/>
        </w:rPr>
      </w:pPr>
      <w:r>
        <w:rPr>
          <w:rFonts w:cs="David" w:hint="cs"/>
          <w:sz w:val="26"/>
          <w:szCs w:val="26"/>
          <w:rtl/>
        </w:rPr>
        <w:t xml:space="preserve">כבר בעדותה הראשונה, התייחסה המתלוננת לנושא המצלמה והעידה, כי יניב עזב את החדר מייד לאחר שני הצילומים כשהמצלמה בידו, ובצאתו מהחדר קרה מה שקרה. על נסיבות הצילום השלישי העידה המתלוננת, כי בצאתה מהחדר אמרה לה סימה: "חכי רגע אני אצלם אתכם עוד תמונה", והסבירה: </w:t>
      </w:r>
      <w:r>
        <w:rPr>
          <w:rFonts w:cs="David"/>
          <w:b/>
          <w:bCs/>
          <w:sz w:val="26"/>
          <w:szCs w:val="26"/>
          <w:rtl/>
        </w:rPr>
        <w:t>"</w:t>
      </w:r>
      <w:r>
        <w:rPr>
          <w:rFonts w:cs="David" w:hint="cs"/>
          <w:b/>
          <w:bCs/>
          <w:sz w:val="26"/>
          <w:szCs w:val="26"/>
          <w:rtl/>
        </w:rPr>
        <w:t xml:space="preserve">המצלמה כנראה הייתה אצל סימה על השולחן, כנראה יניב השאיר אותה שם". </w:t>
      </w:r>
      <w:r>
        <w:rPr>
          <w:rFonts w:cs="David"/>
          <w:sz w:val="26"/>
          <w:szCs w:val="26"/>
          <w:rtl/>
        </w:rPr>
        <w:t>ד</w:t>
      </w:r>
      <w:r>
        <w:rPr>
          <w:rFonts w:cs="David" w:hint="cs"/>
          <w:sz w:val="26"/>
          <w:szCs w:val="26"/>
          <w:rtl/>
        </w:rPr>
        <w:t xml:space="preserve">ברים אלה מתחדדים ביתר שאת מדבריה בהודעתה במשטרה (נ/2), שבתום שני הצילומים יניב עזב במפתיע את החדר והשאיר אותה ואת הנאשם לבד בחדר. </w:t>
      </w:r>
    </w:p>
    <w:p w14:paraId="2E00EEA3" w14:textId="77777777" w:rsidR="007A75E6" w:rsidRDefault="007A75E6">
      <w:pPr>
        <w:spacing w:line="480" w:lineRule="auto"/>
        <w:ind w:left="1440"/>
        <w:rPr>
          <w:rFonts w:cs="David"/>
          <w:b/>
          <w:bCs/>
          <w:sz w:val="26"/>
          <w:szCs w:val="26"/>
          <w:rtl/>
        </w:rPr>
      </w:pPr>
    </w:p>
    <w:p w14:paraId="74CFBC4D" w14:textId="77777777" w:rsidR="007A75E6" w:rsidRDefault="007A75E6">
      <w:pPr>
        <w:spacing w:line="480" w:lineRule="auto"/>
        <w:ind w:left="1440"/>
        <w:rPr>
          <w:rFonts w:cs="David"/>
          <w:sz w:val="26"/>
          <w:szCs w:val="26"/>
          <w:rtl/>
        </w:rPr>
      </w:pPr>
      <w:r>
        <w:rPr>
          <w:rFonts w:cs="David"/>
          <w:sz w:val="26"/>
          <w:szCs w:val="26"/>
          <w:rtl/>
        </w:rPr>
        <w:t>ה</w:t>
      </w:r>
      <w:r>
        <w:rPr>
          <w:rFonts w:cs="David" w:hint="cs"/>
          <w:sz w:val="26"/>
          <w:szCs w:val="26"/>
          <w:rtl/>
        </w:rPr>
        <w:t xml:space="preserve">נושא שב ועלה בעדות המתלוננת שעה שזומנה ע"י התביעה כעדת הזמה. גם בהזדמנות זו השיבה המתלוננת, כי המצלמה לא הייתה בידיים שלה כשיצאה מהחדר של טורבוביץ, ואת דבריה לענת בשיחת הטלפון הסבירה בכך שרצתה להסביר לה את נסיבות הצילום השלישי, שצולם על-ידי סימה; היא דיברה עם ענת בבכי, מתוך סערת רגשות והתפרקות לאחר חקירת המשטרה ולא התכוונה לתאר מי החזיק במצלמה. </w:t>
      </w:r>
    </w:p>
    <w:p w14:paraId="6077D50D" w14:textId="77777777" w:rsidR="007A75E6" w:rsidRDefault="007A75E6">
      <w:pPr>
        <w:spacing w:line="480" w:lineRule="auto"/>
        <w:ind w:left="1440"/>
        <w:rPr>
          <w:rFonts w:cs="David"/>
          <w:sz w:val="26"/>
          <w:szCs w:val="26"/>
          <w:rtl/>
        </w:rPr>
      </w:pPr>
    </w:p>
    <w:p w14:paraId="70352FF5" w14:textId="77777777" w:rsidR="007A75E6" w:rsidRDefault="007A75E6">
      <w:pPr>
        <w:spacing w:line="480" w:lineRule="auto"/>
        <w:ind w:left="1440"/>
        <w:rPr>
          <w:rFonts w:cs="David"/>
          <w:sz w:val="26"/>
          <w:szCs w:val="26"/>
          <w:rtl/>
        </w:rPr>
      </w:pPr>
      <w:r>
        <w:rPr>
          <w:rFonts w:cs="David" w:hint="cs"/>
          <w:sz w:val="26"/>
          <w:szCs w:val="26"/>
          <w:rtl/>
        </w:rPr>
        <w:t xml:space="preserve">הסברה של המתלוננת סביר ומתקבל על דעתנו. </w:t>
      </w:r>
    </w:p>
    <w:p w14:paraId="437DBAD9" w14:textId="77777777" w:rsidR="007A75E6" w:rsidRDefault="007A75E6">
      <w:pPr>
        <w:spacing w:line="480" w:lineRule="auto"/>
        <w:ind w:left="1440"/>
        <w:rPr>
          <w:rFonts w:cs="David"/>
          <w:sz w:val="26"/>
          <w:szCs w:val="26"/>
          <w:rtl/>
        </w:rPr>
      </w:pPr>
    </w:p>
    <w:p w14:paraId="4975DF96" w14:textId="77777777" w:rsidR="007A75E6" w:rsidRDefault="007A75E6">
      <w:pPr>
        <w:spacing w:line="480" w:lineRule="auto"/>
        <w:ind w:left="1440"/>
        <w:rPr>
          <w:rFonts w:cs="David"/>
          <w:sz w:val="26"/>
          <w:szCs w:val="26"/>
          <w:rtl/>
        </w:rPr>
      </w:pPr>
      <w:r>
        <w:rPr>
          <w:rFonts w:cs="David" w:hint="cs"/>
          <w:sz w:val="26"/>
          <w:szCs w:val="26"/>
          <w:rtl/>
        </w:rPr>
        <w:t xml:space="preserve">יצויין, כי סימה לא ידעה לומר בעדותה מאין לקחה את המצלמה כדי לצלם את התמונה במבואה (התמונה השלישית). רק משהציג הסניגור לסימה את האמור בתמליל נ/13 </w:t>
      </w:r>
      <w:r>
        <w:rPr>
          <w:rFonts w:cs="David"/>
          <w:sz w:val="26"/>
          <w:szCs w:val="26"/>
          <w:rtl/>
        </w:rPr>
        <w:t xml:space="preserve">– </w:t>
      </w:r>
      <w:r>
        <w:rPr>
          <w:rFonts w:cs="David" w:hint="cs"/>
          <w:sz w:val="26"/>
          <w:szCs w:val="26"/>
          <w:rtl/>
        </w:rPr>
        <w:t xml:space="preserve">הסכימה סימה שיתכן שביקשה את המצלמה מידי המתלוננת, אולם לא הביעה ביטחון מוחלט בכך. </w:t>
      </w:r>
    </w:p>
    <w:p w14:paraId="4A0F65A4" w14:textId="77777777" w:rsidR="007A75E6" w:rsidRDefault="007A75E6">
      <w:pPr>
        <w:spacing w:line="480" w:lineRule="auto"/>
        <w:ind w:left="1440"/>
        <w:rPr>
          <w:rFonts w:cs="David"/>
          <w:sz w:val="26"/>
          <w:szCs w:val="26"/>
          <w:rtl/>
        </w:rPr>
      </w:pPr>
      <w:r>
        <w:rPr>
          <w:rFonts w:cs="David" w:hint="cs"/>
          <w:sz w:val="26"/>
          <w:szCs w:val="26"/>
          <w:rtl/>
        </w:rPr>
        <w:t xml:space="preserve">גם העד יניב לא זכר מה עשה עם המצלמה </w:t>
      </w:r>
      <w:r>
        <w:rPr>
          <w:rFonts w:cs="David"/>
          <w:sz w:val="26"/>
          <w:szCs w:val="26"/>
          <w:u w:val="single"/>
          <w:rtl/>
        </w:rPr>
        <w:t>א</w:t>
      </w:r>
      <w:r>
        <w:rPr>
          <w:rFonts w:cs="David" w:hint="cs"/>
          <w:sz w:val="26"/>
          <w:szCs w:val="26"/>
          <w:u w:val="single"/>
          <w:rtl/>
        </w:rPr>
        <w:t>חרי שיצא מן החדר</w:t>
      </w:r>
      <w:r>
        <w:rPr>
          <w:rFonts w:cs="David"/>
          <w:sz w:val="26"/>
          <w:szCs w:val="26"/>
          <w:rtl/>
        </w:rPr>
        <w:t xml:space="preserve">. </w:t>
      </w:r>
      <w:r>
        <w:rPr>
          <w:rFonts w:cs="David" w:hint="cs"/>
          <w:sz w:val="26"/>
          <w:szCs w:val="26"/>
          <w:rtl/>
        </w:rPr>
        <w:t xml:space="preserve">לשאלה ספציפית של הסניגור אם החזיר את המצלמה למתלוננת אחרי הצילומים, השיב העד שאיננו זוכר. </w:t>
      </w:r>
    </w:p>
    <w:p w14:paraId="4BBB30D9" w14:textId="77777777" w:rsidR="007A75E6" w:rsidRDefault="007A75E6">
      <w:pPr>
        <w:spacing w:line="480" w:lineRule="auto"/>
        <w:ind w:left="1440"/>
        <w:rPr>
          <w:rFonts w:cs="David"/>
          <w:sz w:val="26"/>
          <w:szCs w:val="26"/>
          <w:rtl/>
        </w:rPr>
      </w:pPr>
    </w:p>
    <w:p w14:paraId="674DE0BA" w14:textId="77777777" w:rsidR="007A75E6" w:rsidRDefault="007A75E6">
      <w:pPr>
        <w:spacing w:line="480" w:lineRule="auto"/>
        <w:ind w:left="1440"/>
        <w:rPr>
          <w:rFonts w:cs="David"/>
          <w:sz w:val="26"/>
          <w:szCs w:val="26"/>
          <w:rtl/>
        </w:rPr>
      </w:pPr>
      <w:r>
        <w:rPr>
          <w:rFonts w:cs="David" w:hint="cs"/>
          <w:sz w:val="26"/>
          <w:szCs w:val="26"/>
          <w:rtl/>
        </w:rPr>
        <w:t xml:space="preserve">הנאשם העיד אמנם, כי יניב החזיר את המצלמה למתלוננת מיד לאחר הצילום השני, ויצא את החדר (עמ' 220 לפרוטוקול). אולם בחקירתו במשטרה הסתפק באמירה שהמתלוננת לקחה את המצלמה, בלי לציין מהיכן וממי. משמע, שהתאים את עדותו לנושא שחשיבותו צצה ועלתה רק לאחר שנמסרו לידיו התמלילים. </w:t>
      </w:r>
    </w:p>
    <w:p w14:paraId="31B32EFD" w14:textId="77777777" w:rsidR="007A75E6" w:rsidRDefault="007A75E6">
      <w:pPr>
        <w:spacing w:line="480" w:lineRule="auto"/>
        <w:ind w:left="1440"/>
        <w:rPr>
          <w:rFonts w:cs="David"/>
          <w:sz w:val="26"/>
          <w:szCs w:val="26"/>
          <w:rtl/>
        </w:rPr>
      </w:pPr>
    </w:p>
    <w:p w14:paraId="421E7D92" w14:textId="77777777" w:rsidR="007A75E6" w:rsidRDefault="007A75E6">
      <w:pPr>
        <w:spacing w:line="480" w:lineRule="auto"/>
        <w:ind w:left="1440"/>
        <w:rPr>
          <w:rFonts w:cs="David"/>
          <w:sz w:val="26"/>
          <w:szCs w:val="26"/>
          <w:rtl/>
        </w:rPr>
      </w:pPr>
      <w:r>
        <w:rPr>
          <w:rFonts w:cs="David" w:hint="cs"/>
          <w:sz w:val="26"/>
          <w:szCs w:val="26"/>
          <w:rtl/>
        </w:rPr>
        <w:t xml:space="preserve">התוצאה היא, שאין לפנינו ראיה חד משמעית שסותרת את גרסת המתלוננת ואין לנו סיבה שלא להאמין לדברים שמסרה  בספונטניות ובכנות, טרם נודע דבר התמלילים. </w:t>
      </w:r>
    </w:p>
    <w:p w14:paraId="26C425D4" w14:textId="77777777" w:rsidR="007A75E6" w:rsidRDefault="007A75E6">
      <w:pPr>
        <w:pStyle w:val="BodyTextIndent2"/>
        <w:rPr>
          <w:rtl/>
        </w:rPr>
      </w:pPr>
    </w:p>
    <w:p w14:paraId="4DEBFD0C" w14:textId="77777777" w:rsidR="007A75E6" w:rsidRDefault="007A75E6">
      <w:pPr>
        <w:spacing w:line="480" w:lineRule="auto"/>
        <w:rPr>
          <w:rFonts w:cs="David"/>
          <w:b/>
          <w:bCs/>
          <w:sz w:val="26"/>
          <w:szCs w:val="26"/>
          <w:u w:val="single"/>
          <w:rtl/>
        </w:rPr>
      </w:pPr>
      <w:r>
        <w:rPr>
          <w:rFonts w:cs="David"/>
          <w:szCs w:val="26"/>
          <w:rtl/>
        </w:rPr>
        <w:t>ז</w:t>
      </w:r>
      <w:r>
        <w:rPr>
          <w:rFonts w:cs="David" w:hint="cs"/>
          <w:szCs w:val="26"/>
          <w:rtl/>
        </w:rPr>
        <w:t>.</w:t>
      </w:r>
      <w:r>
        <w:rPr>
          <w:rFonts w:cs="David"/>
          <w:szCs w:val="26"/>
          <w:rtl/>
        </w:rPr>
        <w:tab/>
      </w:r>
      <w:r>
        <w:rPr>
          <w:rFonts w:cs="David"/>
          <w:b/>
          <w:bCs/>
          <w:sz w:val="26"/>
          <w:szCs w:val="26"/>
          <w:u w:val="single"/>
          <w:rtl/>
        </w:rPr>
        <w:t>י</w:t>
      </w:r>
      <w:r>
        <w:rPr>
          <w:rFonts w:cs="David" w:hint="cs"/>
          <w:b/>
          <w:bCs/>
          <w:sz w:val="26"/>
          <w:szCs w:val="26"/>
          <w:u w:val="single"/>
          <w:rtl/>
        </w:rPr>
        <w:t>סוד ההסכמה</w:t>
      </w:r>
    </w:p>
    <w:p w14:paraId="715796B0" w14:textId="77777777" w:rsidR="007A75E6" w:rsidRDefault="007A75E6">
      <w:pPr>
        <w:pStyle w:val="BodyTextIndent2"/>
        <w:jc w:val="both"/>
        <w:rPr>
          <w:rtl/>
        </w:rPr>
      </w:pPr>
      <w:r>
        <w:rPr>
          <w:rtl/>
        </w:rPr>
        <w:t>16.</w:t>
      </w:r>
      <w:r>
        <w:rPr>
          <w:rtl/>
        </w:rPr>
        <w:tab/>
      </w:r>
      <w:r>
        <w:rPr>
          <w:rFonts w:hint="cs"/>
          <w:rtl/>
        </w:rPr>
        <w:t xml:space="preserve">המתלוננת דחתה באופן נחרץ ושאינו משתמע לשתי פנים, כי הסכימה לנשיקה, ואין דרך טובה יותר מלתאר זאת, אלא מפיה היא, עמ' 26 לפרוטוקול ש' 24-23: </w:t>
      </w:r>
      <w:r>
        <w:rPr>
          <w:b/>
          <w:bCs/>
          <w:rtl/>
        </w:rPr>
        <w:t>"</w:t>
      </w:r>
      <w:r>
        <w:rPr>
          <w:rFonts w:hint="cs"/>
          <w:b/>
          <w:bCs/>
          <w:rtl/>
        </w:rPr>
        <w:t>זה גבר בן 56"</w:t>
      </w:r>
      <w:r>
        <w:rPr>
          <w:rtl/>
        </w:rPr>
        <w:t xml:space="preserve"> </w:t>
      </w:r>
      <w:r>
        <w:rPr>
          <w:rFonts w:hint="cs"/>
          <w:rtl/>
        </w:rPr>
        <w:t xml:space="preserve">ובמקום אחר באותו עמוד ש' 15-14: </w:t>
      </w:r>
      <w:r>
        <w:rPr>
          <w:b/>
          <w:bCs/>
          <w:rtl/>
        </w:rPr>
        <w:t>"</w:t>
      </w:r>
      <w:r>
        <w:rPr>
          <w:rFonts w:hint="cs"/>
          <w:b/>
          <w:bCs/>
          <w:rtl/>
        </w:rPr>
        <w:t xml:space="preserve">להצמד אליו ולהתנשק איתו, זה דבר לא שפוי, מה אני קצינה בצה"ל אגש אליו כשהדלת פתוחה, איזה אומץ צריך לזה איזו תעוזה, זה מופרך מהמציאות זה פשוט לא היה". </w:t>
      </w:r>
    </w:p>
    <w:p w14:paraId="483CDC44" w14:textId="77777777" w:rsidR="007A75E6" w:rsidRDefault="007A75E6">
      <w:pPr>
        <w:pStyle w:val="BodyTextIndent2"/>
        <w:jc w:val="both"/>
        <w:rPr>
          <w:rtl/>
        </w:rPr>
      </w:pPr>
      <w:r>
        <w:rPr>
          <w:rtl/>
        </w:rPr>
        <w:tab/>
      </w:r>
      <w:r>
        <w:rPr>
          <w:rFonts w:hint="cs"/>
          <w:rtl/>
        </w:rPr>
        <w:t xml:space="preserve">דברים כדרבנות, אך אין די בהן. יש לבחון, האם נוכח הנסיבות האובייקטיביות, ניתן היה לפרש את התנהגותה כהסכמה. לאור ההיכרות הקלושה שבין השניים, שיחת ה"לא כלום" של דקותיים, העובדה ש"הוא לא ידע את שמה", פער הגילים, הדלת הפתוחה, כאשר בחדר הסמוך אנשים באים והולכים, מאששים את גירסת המתלוננת, כי לא היתה מצידה כל הסכמה. </w:t>
      </w:r>
    </w:p>
    <w:p w14:paraId="61DB0022" w14:textId="77777777" w:rsidR="007A75E6" w:rsidRDefault="007A75E6">
      <w:pPr>
        <w:pStyle w:val="BodyTextIndent2"/>
        <w:jc w:val="both"/>
        <w:rPr>
          <w:b/>
          <w:bCs/>
          <w:rtl/>
        </w:rPr>
      </w:pPr>
      <w:r>
        <w:rPr>
          <w:rtl/>
        </w:rPr>
        <w:tab/>
      </w:r>
      <w:r>
        <w:rPr>
          <w:rFonts w:hint="cs"/>
          <w:rtl/>
        </w:rPr>
        <w:t>אילו היתה מסכימה לנשיקה, מדוע היתה נסערת, ומדוע מיהרה לספר בזעזוע למקורביה?! יפים לעניין זה דברים שנאמרו ב</w:t>
      </w:r>
      <w:hyperlink r:id="rId19" w:history="1">
        <w:r w:rsidR="00EE4AE0" w:rsidRPr="00EE4AE0">
          <w:rPr>
            <w:rStyle w:val="Hyperlink"/>
            <w:rFonts w:hint="eastAsia"/>
            <w:b/>
            <w:bCs/>
            <w:rtl/>
          </w:rPr>
          <w:t>ע</w:t>
        </w:r>
        <w:r w:rsidR="00EE4AE0" w:rsidRPr="00EE4AE0">
          <w:rPr>
            <w:rStyle w:val="Hyperlink"/>
            <w:b/>
            <w:bCs/>
            <w:rtl/>
          </w:rPr>
          <w:t>.פ. 693/78 רצאבי וא</w:t>
        </w:r>
        <w:r w:rsidR="00EE4AE0" w:rsidRPr="00EE4AE0">
          <w:rPr>
            <w:rStyle w:val="Hyperlink"/>
            <w:b/>
            <w:bCs/>
            <w:rtl/>
          </w:rPr>
          <w:t>ח</w:t>
        </w:r>
        <w:r w:rsidR="00EE4AE0" w:rsidRPr="00EE4AE0">
          <w:rPr>
            <w:rStyle w:val="Hyperlink"/>
            <w:b/>
            <w:bCs/>
            <w:rtl/>
          </w:rPr>
          <w:t>'</w:t>
        </w:r>
      </w:hyperlink>
      <w:r>
        <w:rPr>
          <w:rFonts w:hint="cs"/>
          <w:b/>
          <w:bCs/>
          <w:rtl/>
        </w:rPr>
        <w:t>,</w:t>
      </w:r>
      <w:r>
        <w:rPr>
          <w:rtl/>
        </w:rPr>
        <w:t xml:space="preserve"> </w:t>
      </w:r>
      <w:r>
        <w:rPr>
          <w:rFonts w:hint="cs"/>
          <w:rtl/>
        </w:rPr>
        <w:t xml:space="preserve">פד"י ל"ד 757; 768: </w:t>
      </w:r>
    </w:p>
    <w:p w14:paraId="29A0F39E" w14:textId="77777777" w:rsidR="007A75E6" w:rsidRDefault="007A75E6">
      <w:pPr>
        <w:pStyle w:val="BodyTextIndent2"/>
        <w:ind w:left="2160"/>
        <w:jc w:val="both"/>
        <w:rPr>
          <w:b/>
          <w:bCs/>
          <w:rtl/>
        </w:rPr>
      </w:pPr>
      <w:r>
        <w:rPr>
          <w:b/>
          <w:bCs/>
          <w:rtl/>
        </w:rPr>
        <w:tab/>
      </w:r>
      <w:r>
        <w:rPr>
          <w:rFonts w:hint="cs"/>
          <w:b/>
          <w:bCs/>
          <w:rtl/>
        </w:rPr>
        <w:t>"לא ניתן גם להעלות כל סיבה סבירה אחרת מדוע תבחר המתלוננת בדרך העלאת אשמת שווא נגד המערערים; אם נעשה הכל ברצונה ובהסכמתה, כטענתם, לא היה לה על מה להלין..."</w:t>
      </w:r>
    </w:p>
    <w:p w14:paraId="1EAEB105" w14:textId="77777777" w:rsidR="007A75E6" w:rsidRDefault="007A75E6">
      <w:pPr>
        <w:pStyle w:val="BodyTextIndent2"/>
        <w:rPr>
          <w:rtl/>
        </w:rPr>
      </w:pPr>
    </w:p>
    <w:p w14:paraId="2EC9BE45" w14:textId="77777777" w:rsidR="007A75E6" w:rsidRDefault="007A75E6">
      <w:pPr>
        <w:pStyle w:val="BodyTextIndent2"/>
        <w:jc w:val="both"/>
        <w:rPr>
          <w:rtl/>
        </w:rPr>
      </w:pPr>
      <w:r>
        <w:rPr>
          <w:rtl/>
        </w:rPr>
        <w:tab/>
      </w:r>
      <w:r>
        <w:rPr>
          <w:rFonts w:hint="cs"/>
          <w:rtl/>
        </w:rPr>
        <w:t xml:space="preserve">בעניין זה טען עו"ד שיינמן, כי בתחילה המתלוננת הסכימה, אך מייד לאחר מכן היא התחרטה וחשה אשמה, ועל כן החלה לספר את הסיפור מנקודת ראות שלה, וכאשר הגיע שלב החקירה היא נאלצה להיצמד לתאור העובדתי הראשוני. </w:t>
      </w:r>
    </w:p>
    <w:p w14:paraId="0C95326A" w14:textId="77777777" w:rsidR="007A75E6" w:rsidRDefault="007A75E6">
      <w:pPr>
        <w:pStyle w:val="BodyTextIndent2"/>
        <w:jc w:val="both"/>
        <w:rPr>
          <w:rtl/>
        </w:rPr>
      </w:pPr>
    </w:p>
    <w:p w14:paraId="52BBBBB6" w14:textId="77777777" w:rsidR="007A75E6" w:rsidRDefault="007A75E6">
      <w:pPr>
        <w:pStyle w:val="BodyTextIndent2"/>
        <w:jc w:val="both"/>
        <w:rPr>
          <w:rtl/>
        </w:rPr>
      </w:pPr>
      <w:r>
        <w:rPr>
          <w:rtl/>
        </w:rPr>
        <w:tab/>
      </w:r>
      <w:r>
        <w:rPr>
          <w:rFonts w:hint="cs"/>
          <w:rtl/>
        </w:rPr>
        <w:t xml:space="preserve">מדובר בתאוריה, שאינה מעוגנת בחומר הראיות ואין לה אחיזה במציאות. מתוך נסיון חיינו, לא מצינו מקרה בו אדם מתחרט על מעשה שעשה מרצונו ומגיב בסערת נפש וברעד בגוף, כפי שהגיבה המתלוננת. </w:t>
      </w:r>
    </w:p>
    <w:p w14:paraId="071D1F98" w14:textId="77777777" w:rsidR="007A75E6" w:rsidRDefault="007A75E6">
      <w:pPr>
        <w:pStyle w:val="BodyTextIndent2"/>
        <w:jc w:val="both"/>
        <w:rPr>
          <w:rtl/>
        </w:rPr>
      </w:pPr>
      <w:r>
        <w:rPr>
          <w:rtl/>
        </w:rPr>
        <w:tab/>
      </w:r>
      <w:r>
        <w:rPr>
          <w:rFonts w:hint="cs"/>
          <w:rtl/>
        </w:rPr>
        <w:t xml:space="preserve">משכך, אנו דוחים את ההשערה הבלתי מבוססת אותה העלתה ההגנה בטיעוניה. </w:t>
      </w:r>
    </w:p>
    <w:p w14:paraId="0351C1F8" w14:textId="77777777" w:rsidR="007A75E6" w:rsidRDefault="007A75E6">
      <w:pPr>
        <w:pStyle w:val="BodyTextIndent2"/>
        <w:jc w:val="both"/>
        <w:rPr>
          <w:rtl/>
        </w:rPr>
      </w:pPr>
    </w:p>
    <w:p w14:paraId="728AFFF6" w14:textId="77777777" w:rsidR="007A75E6" w:rsidRDefault="007A75E6">
      <w:pPr>
        <w:pStyle w:val="BodyTextIndent2"/>
        <w:jc w:val="both"/>
        <w:rPr>
          <w:rtl/>
        </w:rPr>
      </w:pPr>
      <w:r>
        <w:rPr>
          <w:rtl/>
        </w:rPr>
        <w:tab/>
      </w:r>
      <w:r>
        <w:rPr>
          <w:rFonts w:hint="cs"/>
          <w:rtl/>
        </w:rPr>
        <w:t xml:space="preserve">אין ללמוד מהעדר התגובה של המתלוננת דבר לעניין הסכמתה. מדובר בארוע מהיר, שהתרחש כהרף עין, שלא היה סיפק בו כדי לאפשר למתלוננת להגיב טרם התרחשותו. בשניה בה הבינה מה קורה, היא נרתעה לאחור ועזבה את המקום, התנהגות סבירה בנסיבות הקיימות. </w:t>
      </w:r>
    </w:p>
    <w:p w14:paraId="598A7B67" w14:textId="77777777" w:rsidR="007A75E6" w:rsidRDefault="007A75E6">
      <w:pPr>
        <w:pStyle w:val="BodyTextIndent2"/>
        <w:jc w:val="both"/>
        <w:rPr>
          <w:rtl/>
        </w:rPr>
      </w:pPr>
    </w:p>
    <w:p w14:paraId="30ACF2B7" w14:textId="77777777" w:rsidR="007A75E6" w:rsidRDefault="007A75E6">
      <w:pPr>
        <w:spacing w:line="480" w:lineRule="auto"/>
        <w:rPr>
          <w:rFonts w:cs="David"/>
          <w:b/>
          <w:bCs/>
          <w:sz w:val="26"/>
          <w:szCs w:val="26"/>
          <w:u w:val="single"/>
          <w:rtl/>
        </w:rPr>
      </w:pPr>
      <w:r>
        <w:rPr>
          <w:rFonts w:cs="David"/>
          <w:szCs w:val="26"/>
          <w:rtl/>
        </w:rPr>
        <w:t>ח</w:t>
      </w:r>
      <w:r>
        <w:rPr>
          <w:rFonts w:cs="David" w:hint="cs"/>
          <w:szCs w:val="26"/>
          <w:rtl/>
        </w:rPr>
        <w:t>.</w:t>
      </w:r>
      <w:r>
        <w:rPr>
          <w:rFonts w:cs="David"/>
          <w:szCs w:val="26"/>
          <w:rtl/>
        </w:rPr>
        <w:tab/>
      </w:r>
      <w:r>
        <w:rPr>
          <w:rFonts w:cs="David"/>
          <w:b/>
          <w:bCs/>
          <w:sz w:val="26"/>
          <w:szCs w:val="26"/>
          <w:u w:val="single"/>
          <w:rtl/>
        </w:rPr>
        <w:t>מ</w:t>
      </w:r>
      <w:r>
        <w:rPr>
          <w:rFonts w:cs="David" w:hint="cs"/>
          <w:b/>
          <w:bCs/>
          <w:sz w:val="26"/>
          <w:szCs w:val="26"/>
          <w:u w:val="single"/>
          <w:rtl/>
        </w:rPr>
        <w:t>צב נפשי</w:t>
      </w:r>
    </w:p>
    <w:p w14:paraId="75E81737" w14:textId="77777777" w:rsidR="007A75E6" w:rsidRDefault="007A75E6">
      <w:pPr>
        <w:pStyle w:val="BodyTextIndent2"/>
        <w:jc w:val="both"/>
        <w:rPr>
          <w:rtl/>
        </w:rPr>
      </w:pPr>
      <w:r>
        <w:rPr>
          <w:rtl/>
        </w:rPr>
        <w:t>17.</w:t>
      </w:r>
      <w:r>
        <w:rPr>
          <w:rtl/>
        </w:rPr>
        <w:tab/>
      </w:r>
      <w:r>
        <w:rPr>
          <w:rFonts w:hint="cs"/>
          <w:rtl/>
        </w:rPr>
        <w:t xml:space="preserve">על מצבה הנפשי של המתלוננת, מייד לאחר הארוע, נמצאות בתיק ראיות למכביר. ממכלול העדויות אנו למדים, שמן הרגע הראשון, המתלוננת היתה נתונה בסערת רגשות, דיברה בהתרגשות, רעדה, היתה אובססיבית לספר ולדבר והיתה בהלם מוחלט. </w:t>
      </w:r>
    </w:p>
    <w:p w14:paraId="63CF96C9" w14:textId="77777777" w:rsidR="007A75E6" w:rsidRDefault="007A75E6">
      <w:pPr>
        <w:pStyle w:val="BodyTextIndent2"/>
        <w:jc w:val="both"/>
        <w:rPr>
          <w:rtl/>
        </w:rPr>
      </w:pPr>
      <w:r>
        <w:rPr>
          <w:rtl/>
        </w:rPr>
        <w:tab/>
      </w:r>
      <w:r>
        <w:rPr>
          <w:rFonts w:hint="cs"/>
          <w:rtl/>
        </w:rPr>
        <w:t xml:space="preserve">ליעד וליטל הבחינו מייד בשינוי שחל בה, טרם סיפרה להן מה קרה, מה שמהווה חיזוק למצב הנפשי בו היתה שרויה המתלוננת. </w:t>
      </w:r>
    </w:p>
    <w:p w14:paraId="2DD875F6" w14:textId="77777777" w:rsidR="007A75E6" w:rsidRDefault="007A75E6">
      <w:pPr>
        <w:pStyle w:val="BodyTextIndent2"/>
        <w:jc w:val="both"/>
        <w:rPr>
          <w:rtl/>
        </w:rPr>
      </w:pPr>
    </w:p>
    <w:p w14:paraId="64322925" w14:textId="77777777" w:rsidR="007A75E6" w:rsidRDefault="007A75E6">
      <w:pPr>
        <w:pStyle w:val="BodyTextIndent2"/>
        <w:jc w:val="both"/>
        <w:rPr>
          <w:rtl/>
        </w:rPr>
      </w:pPr>
      <w:r>
        <w:rPr>
          <w:rtl/>
        </w:rPr>
        <w:tab/>
      </w:r>
      <w:r>
        <w:rPr>
          <w:rFonts w:hint="cs"/>
          <w:rtl/>
        </w:rPr>
        <w:t xml:space="preserve">הרע"ן העיד, כי מספר ימים לאחר הארוע, ביום ראשון, הוא ראה את המתלוננת והנאשם במזכירות  ובלט לעיניו, שהמתלוננת מסוייגת מהנאשם ונמנעת באופן מופגן מקשר איתו. הנאשם מצידו, אף הוא שם לב שמצב רוחה של המתלוננת לא כתמול שלשום. </w:t>
      </w:r>
    </w:p>
    <w:p w14:paraId="736154EB" w14:textId="77777777" w:rsidR="007A75E6" w:rsidRDefault="007A75E6">
      <w:pPr>
        <w:pStyle w:val="BodyTextIndent2"/>
        <w:jc w:val="both"/>
        <w:rPr>
          <w:rtl/>
        </w:rPr>
      </w:pPr>
    </w:p>
    <w:p w14:paraId="7803AB76" w14:textId="77777777" w:rsidR="007A75E6" w:rsidRDefault="007A75E6">
      <w:pPr>
        <w:pStyle w:val="BodyTextIndent2"/>
        <w:jc w:val="both"/>
        <w:rPr>
          <w:rtl/>
        </w:rPr>
      </w:pPr>
      <w:r>
        <w:rPr>
          <w:rtl/>
        </w:rPr>
        <w:tab/>
      </w:r>
      <w:r>
        <w:rPr>
          <w:rFonts w:hint="cs"/>
          <w:rtl/>
        </w:rPr>
        <w:t>הלכה פסוקה היא, שהמצב הנפשי של קרבן עבירת מין עשוי לשמש סיוע, זאת אם יש ביטוי ברור לזעזוע נפשי עמוק. (ראה ספרו של י.קדמי "על הראיות", חלק ראשון, עמ' 277 ו- 279):</w:t>
      </w:r>
    </w:p>
    <w:p w14:paraId="3FD5C3E1" w14:textId="77777777" w:rsidR="007A75E6" w:rsidRDefault="007A75E6">
      <w:pPr>
        <w:pStyle w:val="BodyTextIndent2"/>
        <w:ind w:left="2160" w:right="540"/>
        <w:jc w:val="both"/>
        <w:rPr>
          <w:b/>
          <w:bCs/>
          <w:rtl/>
        </w:rPr>
      </w:pPr>
      <w:r>
        <w:rPr>
          <w:rtl/>
        </w:rPr>
        <w:tab/>
      </w:r>
      <w:r>
        <w:rPr>
          <w:b/>
          <w:bCs/>
          <w:rtl/>
        </w:rPr>
        <w:t>"</w:t>
      </w:r>
      <w:r>
        <w:rPr>
          <w:rFonts w:hint="cs"/>
          <w:b/>
          <w:bCs/>
          <w:rtl/>
        </w:rPr>
        <w:t xml:space="preserve">דינו של המצב הנפשי כדין סימן פיזי, הנותר על גופו של קרבן  העבירה והמבטא נקיטה באלימות כלפיו. דין 'סימן' החרות בנפשו של הקרבן כדין 'סימן' החרות על גופו; וכשם שזה האחרון יכול לשמש סיוע כך אין מניעה שגם הראשון ישמש בתור שכזה". </w:t>
      </w:r>
    </w:p>
    <w:p w14:paraId="06C86BE1" w14:textId="77777777" w:rsidR="007A75E6" w:rsidRDefault="007A75E6">
      <w:pPr>
        <w:pStyle w:val="BodyTextIndent2"/>
        <w:ind w:firstLine="0"/>
        <w:rPr>
          <w:b/>
          <w:bCs/>
          <w:rtl/>
        </w:rPr>
      </w:pPr>
    </w:p>
    <w:p w14:paraId="51DF41BF" w14:textId="77777777" w:rsidR="007A75E6" w:rsidRDefault="007A75E6">
      <w:pPr>
        <w:pStyle w:val="BodyTextIndent2"/>
        <w:ind w:firstLine="0"/>
        <w:jc w:val="both"/>
        <w:rPr>
          <w:rtl/>
        </w:rPr>
      </w:pPr>
      <w:r>
        <w:rPr>
          <w:rtl/>
        </w:rPr>
        <w:t>ב</w:t>
      </w:r>
      <w:r>
        <w:rPr>
          <w:rFonts w:hint="cs"/>
          <w:rtl/>
        </w:rPr>
        <w:t xml:space="preserve">ענייננו אין, אמנם, צורך בסיוע, אך הלך הנפש של המתלוננת מהווה נדבך חשוב ומהותי בראיות התביעה, מחזק באופן משמעותי את עדות המתלוננת ותומך באמינות גירסתה. </w:t>
      </w:r>
    </w:p>
    <w:p w14:paraId="7CEA2043" w14:textId="77777777" w:rsidR="007A75E6" w:rsidRDefault="007A75E6">
      <w:pPr>
        <w:pStyle w:val="BodyTextIndent2"/>
        <w:ind w:firstLine="0"/>
        <w:jc w:val="both"/>
        <w:rPr>
          <w:rtl/>
        </w:rPr>
      </w:pPr>
    </w:p>
    <w:p w14:paraId="3CE4AF6A" w14:textId="77777777" w:rsidR="007A75E6" w:rsidRDefault="007A75E6">
      <w:pPr>
        <w:spacing w:line="480" w:lineRule="auto"/>
        <w:rPr>
          <w:rFonts w:cs="David"/>
          <w:b/>
          <w:bCs/>
          <w:sz w:val="26"/>
          <w:szCs w:val="26"/>
          <w:u w:val="single"/>
          <w:rtl/>
        </w:rPr>
      </w:pPr>
      <w:r>
        <w:rPr>
          <w:rFonts w:cs="David"/>
          <w:szCs w:val="26"/>
          <w:rtl/>
        </w:rPr>
        <w:t>ט</w:t>
      </w:r>
      <w:r>
        <w:rPr>
          <w:rFonts w:cs="David" w:hint="cs"/>
          <w:szCs w:val="26"/>
          <w:rtl/>
        </w:rPr>
        <w:t>.</w:t>
      </w:r>
      <w:r>
        <w:rPr>
          <w:rFonts w:cs="David"/>
          <w:szCs w:val="26"/>
          <w:rtl/>
        </w:rPr>
        <w:tab/>
      </w:r>
      <w:r>
        <w:rPr>
          <w:rFonts w:cs="David"/>
          <w:b/>
          <w:bCs/>
          <w:sz w:val="26"/>
          <w:szCs w:val="26"/>
          <w:u w:val="single"/>
          <w:rtl/>
        </w:rPr>
        <w:t>ה</w:t>
      </w:r>
      <w:r>
        <w:rPr>
          <w:rFonts w:cs="David" w:hint="cs"/>
          <w:b/>
          <w:bCs/>
          <w:sz w:val="26"/>
          <w:szCs w:val="26"/>
          <w:u w:val="single"/>
          <w:rtl/>
        </w:rPr>
        <w:t>חקירה</w:t>
      </w:r>
    </w:p>
    <w:p w14:paraId="2C2A3FC3" w14:textId="77777777" w:rsidR="007A75E6" w:rsidRDefault="007A75E6">
      <w:pPr>
        <w:pStyle w:val="BodyTextIndent2"/>
        <w:jc w:val="both"/>
        <w:rPr>
          <w:rtl/>
        </w:rPr>
      </w:pPr>
      <w:r>
        <w:rPr>
          <w:rtl/>
        </w:rPr>
        <w:t>18.</w:t>
      </w:r>
      <w:r>
        <w:rPr>
          <w:rtl/>
        </w:rPr>
        <w:tab/>
      </w:r>
      <w:r>
        <w:rPr>
          <w:rFonts w:hint="cs"/>
          <w:rtl/>
        </w:rPr>
        <w:t xml:space="preserve">ליעד, בהיותה המפקדת של המתלוננת, היתה בקונפליקט פנימי בין הרצון שלה לקיים את הבטחתה למתלוננת, שהיתה גם  חברתה, שלא לדווח על הארוע, ובין מחוייבותה כמפקדת לדווח. בסופו של דבר, חובתה כמפקדת גברה והיא פנתה תחילה לאלוף שמני ולאחר מכן לניצב יוחנן דנינו כדי להיוועץ בו. </w:t>
      </w:r>
    </w:p>
    <w:p w14:paraId="6BDCF5E7" w14:textId="77777777" w:rsidR="007A75E6" w:rsidRDefault="007A75E6">
      <w:pPr>
        <w:pStyle w:val="BodyTextIndent2"/>
        <w:jc w:val="both"/>
        <w:rPr>
          <w:rtl/>
        </w:rPr>
      </w:pPr>
      <w:r>
        <w:rPr>
          <w:rtl/>
        </w:rPr>
        <w:tab/>
      </w:r>
      <w:r>
        <w:rPr>
          <w:rFonts w:hint="cs"/>
          <w:rtl/>
        </w:rPr>
        <w:t xml:space="preserve">ניצב דנינו ערך זכ"ד נ/15 והחליט לפתוח בחקירה. בשלב זה, ניצב דנינו לא ידע באיזה שר מדובר, עובדה המשמיטה מהיסוד את הטענה המופרכת, כאילו מישהו ביקש "להפיל תיק" על הנאשם, כדי להזיזו מתפקידו. </w:t>
      </w:r>
    </w:p>
    <w:p w14:paraId="16D2857F" w14:textId="77777777" w:rsidR="007A75E6" w:rsidRDefault="007A75E6">
      <w:pPr>
        <w:pStyle w:val="BodyTextIndent2"/>
        <w:jc w:val="both"/>
        <w:rPr>
          <w:rtl/>
        </w:rPr>
      </w:pPr>
      <w:r>
        <w:rPr>
          <w:rtl/>
        </w:rPr>
        <w:tab/>
      </w:r>
      <w:r>
        <w:rPr>
          <w:rFonts w:hint="cs"/>
          <w:rtl/>
        </w:rPr>
        <w:t>בעצם האמירה המקוממת, יש כדי לרמוז כאילו המתלוננת עשתה יד אחת עם חוקריה, בדתה סיפור מליבה, כשהמטרה היא "להפיל" את השר, רעיון משולל כל בסיס ויסוד.</w:t>
      </w:r>
    </w:p>
    <w:p w14:paraId="2558263D" w14:textId="77777777" w:rsidR="007A75E6" w:rsidRDefault="007A75E6">
      <w:pPr>
        <w:pStyle w:val="BodyTextIndent2"/>
        <w:ind w:firstLine="0"/>
        <w:jc w:val="both"/>
        <w:rPr>
          <w:rtl/>
        </w:rPr>
      </w:pPr>
      <w:r>
        <w:rPr>
          <w:rtl/>
        </w:rPr>
        <w:t>ה</w:t>
      </w:r>
      <w:r>
        <w:rPr>
          <w:rFonts w:hint="cs"/>
          <w:rtl/>
        </w:rPr>
        <w:t xml:space="preserve">אמירות: "העלילו עלי", "הפילו עלי תיק", "תפרו לי תיק" </w:t>
      </w:r>
      <w:r>
        <w:rPr>
          <w:rtl/>
        </w:rPr>
        <w:t xml:space="preserve">– </w:t>
      </w:r>
      <w:r>
        <w:rPr>
          <w:rFonts w:hint="cs"/>
          <w:rtl/>
        </w:rPr>
        <w:t xml:space="preserve">הן לרב מפלטם של עבריינים, לרבות נבחרי ציבור, שמסתתרים מאחורי אמירות חסרות שחר, כדי להינצל מחבל החקירה והמשפט הנכרך סביב צווארם. </w:t>
      </w:r>
    </w:p>
    <w:p w14:paraId="41BFC87A" w14:textId="77777777" w:rsidR="007A75E6" w:rsidRDefault="007A75E6">
      <w:pPr>
        <w:pStyle w:val="BodyTextIndent2"/>
        <w:jc w:val="both"/>
        <w:rPr>
          <w:rtl/>
        </w:rPr>
      </w:pPr>
    </w:p>
    <w:p w14:paraId="757AD3BF" w14:textId="77777777" w:rsidR="007A75E6" w:rsidRDefault="007A75E6">
      <w:pPr>
        <w:pStyle w:val="BodyTextIndent2"/>
        <w:jc w:val="both"/>
        <w:rPr>
          <w:rtl/>
        </w:rPr>
      </w:pPr>
      <w:r>
        <w:rPr>
          <w:rFonts w:hint="cs"/>
          <w:rtl/>
        </w:rPr>
        <w:t>19.</w:t>
      </w:r>
      <w:r>
        <w:rPr>
          <w:rtl/>
        </w:rPr>
        <w:tab/>
      </w:r>
      <w:r>
        <w:rPr>
          <w:rFonts w:hint="cs"/>
          <w:rtl/>
        </w:rPr>
        <w:t xml:space="preserve">ניצב דנינו, תנ"צ מירי גולן והאלוף שמני מצאו שיש עניין ציבורי רב בניהול חקירה ובקבלת תלונה מהמתלוננת. השלושה הבינו שמדובר בארוע חמור וחריג שאין לטאטאו מתחת לשטיח, ולדעתנו כך מן הראוי היה שיעשה. אסור שמקרה מעין זה, דווקא כאשר מדובר באישיות רמת דרג, ייגנז במגירה ללא חקירה ודרישה. </w:t>
      </w:r>
    </w:p>
    <w:p w14:paraId="041A4804" w14:textId="77777777" w:rsidR="007A75E6" w:rsidRDefault="007A75E6">
      <w:pPr>
        <w:pStyle w:val="BodyTextIndent2"/>
        <w:jc w:val="both"/>
        <w:rPr>
          <w:rtl/>
        </w:rPr>
      </w:pPr>
      <w:r>
        <w:rPr>
          <w:rtl/>
        </w:rPr>
        <w:tab/>
      </w:r>
      <w:r>
        <w:rPr>
          <w:rFonts w:hint="cs"/>
          <w:rtl/>
        </w:rPr>
        <w:t xml:space="preserve">מטבע הדברים, כאשר מתנהלת חקירה סביב איש ציבור, על אחת כמה וכמה נגד שר מכהן בממשלת ישראל, נדרשת חקירה מאומצת, מעמיקה ומהירה מהרגיל, ולכך יש שני היבטים; אם יימצא שאין רבב בנחקר - יוכל זה לשוב לתפקידו בלי שעננה שחורה תרחף מעל ראשו; אם יימצא שיש דברים בגו </w:t>
      </w:r>
      <w:r>
        <w:rPr>
          <w:rtl/>
        </w:rPr>
        <w:t xml:space="preserve">– </w:t>
      </w:r>
      <w:r>
        <w:rPr>
          <w:rFonts w:hint="cs"/>
          <w:rtl/>
        </w:rPr>
        <w:t>יש לנקוט נגדו בהליכים המשפטיים המתבקשים על כל המשתמע מכך.</w:t>
      </w:r>
    </w:p>
    <w:p w14:paraId="7F497E37" w14:textId="77777777" w:rsidR="007A75E6" w:rsidRDefault="007A75E6">
      <w:pPr>
        <w:pStyle w:val="BodyTextIndent2"/>
        <w:jc w:val="both"/>
        <w:rPr>
          <w:rtl/>
        </w:rPr>
      </w:pPr>
      <w:r>
        <w:rPr>
          <w:rtl/>
        </w:rPr>
        <w:tab/>
      </w:r>
    </w:p>
    <w:p w14:paraId="417C1019" w14:textId="77777777" w:rsidR="007A75E6" w:rsidRDefault="007A75E6">
      <w:pPr>
        <w:pStyle w:val="BodyTextIndent2"/>
        <w:jc w:val="both"/>
        <w:rPr>
          <w:rtl/>
        </w:rPr>
      </w:pPr>
      <w:r>
        <w:rPr>
          <w:rtl/>
        </w:rPr>
        <w:tab/>
      </w:r>
      <w:r>
        <w:rPr>
          <w:rFonts w:hint="cs"/>
          <w:rtl/>
        </w:rPr>
        <w:t xml:space="preserve">האלוף שמני עמד על כך שהעניין יטופל בדרך המקובלת, ועל כן קישר בין המתלוננת לבין דבורה חסיד, היועצת לענייני נשים במטכ"ל, אך המפגש לא הניב תוצאות והמתלוננת עמדה במריה. </w:t>
      </w:r>
    </w:p>
    <w:p w14:paraId="4F825C55" w14:textId="77777777" w:rsidR="007A75E6" w:rsidRDefault="007A75E6">
      <w:pPr>
        <w:pStyle w:val="BodyTextIndent2"/>
        <w:jc w:val="both"/>
        <w:rPr>
          <w:rtl/>
        </w:rPr>
      </w:pPr>
    </w:p>
    <w:p w14:paraId="571D0D22" w14:textId="77777777" w:rsidR="007A75E6" w:rsidRDefault="007A75E6">
      <w:pPr>
        <w:pStyle w:val="BodyTextIndent2"/>
        <w:jc w:val="both"/>
        <w:rPr>
          <w:rtl/>
        </w:rPr>
      </w:pPr>
      <w:r>
        <w:rPr>
          <w:rFonts w:hint="cs"/>
          <w:rtl/>
        </w:rPr>
        <w:t>20.</w:t>
      </w:r>
      <w:r>
        <w:rPr>
          <w:rtl/>
        </w:rPr>
        <w:tab/>
      </w:r>
      <w:r>
        <w:rPr>
          <w:rFonts w:hint="cs"/>
          <w:rtl/>
        </w:rPr>
        <w:t xml:space="preserve">הזמן דחק, מאחר שהמתלוננת עמדה לעזוב את הארץ, ועל כן בשיחה בין ניצב דנינו לבין אלוף שמני הוחלט, שזה האחרון ייפגש עם המתלוננת בנסיון לשכנע אותה להגיש תלונה. </w:t>
      </w:r>
    </w:p>
    <w:p w14:paraId="108DAC8B" w14:textId="77777777" w:rsidR="007A75E6" w:rsidRDefault="007A75E6">
      <w:pPr>
        <w:pStyle w:val="BodyTextIndent2"/>
        <w:jc w:val="both"/>
        <w:rPr>
          <w:rtl/>
        </w:rPr>
      </w:pPr>
    </w:p>
    <w:p w14:paraId="26210626" w14:textId="77777777" w:rsidR="007A75E6" w:rsidRDefault="007A75E6">
      <w:pPr>
        <w:pStyle w:val="BodyTextIndent2"/>
        <w:jc w:val="both"/>
        <w:rPr>
          <w:rtl/>
        </w:rPr>
      </w:pPr>
      <w:r>
        <w:rPr>
          <w:rFonts w:hint="cs"/>
          <w:rtl/>
        </w:rPr>
        <w:t>21.</w:t>
      </w:r>
      <w:r>
        <w:rPr>
          <w:rtl/>
        </w:rPr>
        <w:tab/>
      </w:r>
      <w:r>
        <w:rPr>
          <w:rFonts w:hint="cs"/>
          <w:rtl/>
        </w:rPr>
        <w:t xml:space="preserve">בשבת בבקר נפגשו האלוף שמני והמתלוננת בבית קפה, התקיימה ביניהם שיחה ממושכת במהלכה דיבר שמני על ליבה של המתלוננת, תוך שהיא ממררת בבכי ללא הפסק. בשלב מסויים, כאשר הסביר לה את חובתה כקצינה בצה"ל, היא התרככה ונראה היה כי התנגדותה נחלשה. </w:t>
      </w:r>
    </w:p>
    <w:p w14:paraId="5BF59561" w14:textId="77777777" w:rsidR="007A75E6" w:rsidRDefault="007A75E6">
      <w:pPr>
        <w:pStyle w:val="BodyTextIndent2"/>
        <w:jc w:val="both"/>
        <w:rPr>
          <w:rtl/>
        </w:rPr>
      </w:pPr>
    </w:p>
    <w:p w14:paraId="77707F34" w14:textId="77777777" w:rsidR="007A75E6" w:rsidRDefault="007A75E6">
      <w:pPr>
        <w:pStyle w:val="BodyTextIndent2"/>
        <w:jc w:val="both"/>
        <w:rPr>
          <w:rtl/>
        </w:rPr>
      </w:pPr>
      <w:r>
        <w:rPr>
          <w:rFonts w:hint="cs"/>
          <w:rtl/>
        </w:rPr>
        <w:t>22.</w:t>
      </w:r>
      <w:r>
        <w:rPr>
          <w:rtl/>
        </w:rPr>
        <w:tab/>
      </w:r>
      <w:r>
        <w:rPr>
          <w:rFonts w:hint="cs"/>
          <w:rtl/>
        </w:rPr>
        <w:t xml:space="preserve">האלוף שמני הזמין למקום את תנ"צ מירי גולן וזו המשיכה בהסברים ובשכנועים כאלה ואחרים, ובין השאר אמרה למתלוננת שאם היא לא תתלונן היא צפויה להיתבע בגין לשון הרע. </w:t>
      </w:r>
    </w:p>
    <w:p w14:paraId="31CCED58" w14:textId="77777777" w:rsidR="007A75E6" w:rsidRDefault="007A75E6">
      <w:pPr>
        <w:pStyle w:val="BodyTextIndent2"/>
        <w:jc w:val="both"/>
        <w:rPr>
          <w:rtl/>
        </w:rPr>
      </w:pPr>
    </w:p>
    <w:p w14:paraId="1DBA21C3" w14:textId="77777777" w:rsidR="007A75E6" w:rsidRDefault="007A75E6">
      <w:pPr>
        <w:pStyle w:val="BodyTextIndent2"/>
        <w:jc w:val="both"/>
        <w:rPr>
          <w:rtl/>
        </w:rPr>
      </w:pPr>
      <w:r>
        <w:rPr>
          <w:rtl/>
        </w:rPr>
        <w:tab/>
      </w:r>
      <w:r>
        <w:rPr>
          <w:rFonts w:hint="cs"/>
          <w:rtl/>
        </w:rPr>
        <w:t xml:space="preserve">נושא העלאת האפשרות של הגשת תביעת דיבה תידון בפרק המתייחס להגנה מן הצדק. </w:t>
      </w:r>
    </w:p>
    <w:p w14:paraId="08ADF2AF" w14:textId="77777777" w:rsidR="007A75E6" w:rsidRDefault="007A75E6">
      <w:pPr>
        <w:spacing w:line="480" w:lineRule="auto"/>
        <w:rPr>
          <w:rFonts w:cs="David"/>
          <w:szCs w:val="26"/>
          <w:rtl/>
        </w:rPr>
      </w:pPr>
    </w:p>
    <w:p w14:paraId="1443E9EF" w14:textId="77777777" w:rsidR="007A75E6" w:rsidRDefault="007A75E6">
      <w:pPr>
        <w:spacing w:line="480" w:lineRule="auto"/>
        <w:rPr>
          <w:rFonts w:cs="David"/>
          <w:b/>
          <w:bCs/>
          <w:sz w:val="26"/>
          <w:szCs w:val="26"/>
          <w:u w:val="single"/>
          <w:rtl/>
        </w:rPr>
      </w:pPr>
      <w:r>
        <w:rPr>
          <w:rFonts w:cs="David" w:hint="cs"/>
          <w:szCs w:val="26"/>
          <w:rtl/>
        </w:rPr>
        <w:t>יא.</w:t>
      </w:r>
      <w:r>
        <w:rPr>
          <w:rFonts w:cs="David"/>
          <w:szCs w:val="26"/>
          <w:rtl/>
        </w:rPr>
        <w:tab/>
      </w:r>
      <w:r>
        <w:rPr>
          <w:rFonts w:cs="David"/>
          <w:b/>
          <w:bCs/>
          <w:sz w:val="26"/>
          <w:szCs w:val="26"/>
          <w:u w:val="single"/>
          <w:rtl/>
        </w:rPr>
        <w:t>פ</w:t>
      </w:r>
      <w:r>
        <w:rPr>
          <w:rFonts w:cs="David" w:hint="cs"/>
          <w:b/>
          <w:bCs/>
          <w:sz w:val="26"/>
          <w:szCs w:val="26"/>
          <w:u w:val="single"/>
          <w:rtl/>
        </w:rPr>
        <w:t>רשת ההגנה</w:t>
      </w:r>
    </w:p>
    <w:p w14:paraId="0C723ECF" w14:textId="77777777" w:rsidR="007A75E6" w:rsidRDefault="007A75E6">
      <w:pPr>
        <w:pStyle w:val="BodyTextIndent2"/>
        <w:jc w:val="both"/>
        <w:rPr>
          <w:b/>
          <w:bCs/>
          <w:u w:val="single"/>
          <w:rtl/>
        </w:rPr>
      </w:pPr>
      <w:r>
        <w:rPr>
          <w:b/>
          <w:bCs/>
          <w:u w:val="single"/>
          <w:rtl/>
        </w:rPr>
        <w:t>ה</w:t>
      </w:r>
      <w:r>
        <w:rPr>
          <w:rFonts w:hint="cs"/>
          <w:b/>
          <w:bCs/>
          <w:u w:val="single"/>
          <w:rtl/>
        </w:rPr>
        <w:t>נאשם:</w:t>
      </w:r>
    </w:p>
    <w:p w14:paraId="15E03B88" w14:textId="77777777" w:rsidR="007A75E6" w:rsidRDefault="007A75E6">
      <w:pPr>
        <w:pStyle w:val="BodyTextIndent2"/>
        <w:jc w:val="both"/>
        <w:rPr>
          <w:rtl/>
        </w:rPr>
      </w:pPr>
      <w:r>
        <w:rPr>
          <w:rtl/>
        </w:rPr>
        <w:t>23.</w:t>
      </w:r>
      <w:r>
        <w:rPr>
          <w:rtl/>
        </w:rPr>
        <w:tab/>
      </w:r>
      <w:r>
        <w:rPr>
          <w:rFonts w:hint="cs"/>
          <w:rtl/>
        </w:rPr>
        <w:t>בבסיס הכחשתו טען הנאשם שתי טענות עיקריות:</w:t>
      </w:r>
    </w:p>
    <w:p w14:paraId="565889F3" w14:textId="77777777" w:rsidR="007A75E6" w:rsidRDefault="007A75E6">
      <w:pPr>
        <w:pStyle w:val="BodyTextIndent2"/>
        <w:ind w:left="2160"/>
        <w:jc w:val="both"/>
        <w:rPr>
          <w:rtl/>
        </w:rPr>
      </w:pPr>
    </w:p>
    <w:p w14:paraId="1DB11C4D" w14:textId="77777777" w:rsidR="007A75E6" w:rsidRDefault="007A75E6">
      <w:pPr>
        <w:pStyle w:val="BodyTextIndent2"/>
        <w:ind w:left="2160"/>
        <w:jc w:val="both"/>
        <w:rPr>
          <w:rtl/>
        </w:rPr>
      </w:pPr>
      <w:r>
        <w:rPr>
          <w:rFonts w:hint="cs"/>
          <w:rtl/>
        </w:rPr>
        <w:t>(א)</w:t>
      </w:r>
      <w:r>
        <w:rPr>
          <w:rtl/>
        </w:rPr>
        <w:tab/>
      </w:r>
      <w:r>
        <w:rPr>
          <w:rFonts w:hint="cs"/>
          <w:rtl/>
        </w:rPr>
        <w:t xml:space="preserve">המתלוננת באימרותיה ובהתנהגותה גרמה לו לחשוב שהיא </w:t>
      </w:r>
      <w:r>
        <w:rPr>
          <w:b/>
          <w:bCs/>
          <w:rtl/>
        </w:rPr>
        <w:t>מ</w:t>
      </w:r>
      <w:r>
        <w:rPr>
          <w:rFonts w:hint="cs"/>
          <w:b/>
          <w:bCs/>
          <w:rtl/>
        </w:rPr>
        <w:t>סכימה</w:t>
      </w:r>
      <w:r>
        <w:rPr>
          <w:rtl/>
        </w:rPr>
        <w:t xml:space="preserve"> </w:t>
      </w:r>
      <w:r>
        <w:rPr>
          <w:rFonts w:hint="cs"/>
          <w:rtl/>
        </w:rPr>
        <w:t xml:space="preserve">לנשיקה. </w:t>
      </w:r>
    </w:p>
    <w:p w14:paraId="2E977477" w14:textId="77777777" w:rsidR="007A75E6" w:rsidRDefault="007A75E6">
      <w:pPr>
        <w:pStyle w:val="BodyTextIndent2"/>
        <w:ind w:left="2160"/>
        <w:jc w:val="both"/>
        <w:rPr>
          <w:rtl/>
        </w:rPr>
      </w:pPr>
    </w:p>
    <w:p w14:paraId="035BBF71" w14:textId="77777777" w:rsidR="007A75E6" w:rsidRDefault="007A75E6">
      <w:pPr>
        <w:pStyle w:val="BodyTextIndent2"/>
        <w:ind w:left="2160"/>
        <w:jc w:val="both"/>
        <w:rPr>
          <w:rtl/>
        </w:rPr>
      </w:pPr>
      <w:r>
        <w:rPr>
          <w:rFonts w:hint="cs"/>
          <w:rtl/>
        </w:rPr>
        <w:t>(ב)</w:t>
      </w:r>
      <w:r>
        <w:rPr>
          <w:rtl/>
        </w:rPr>
        <w:tab/>
      </w:r>
      <w:r>
        <w:rPr>
          <w:rFonts w:hint="cs"/>
          <w:rtl/>
        </w:rPr>
        <w:t xml:space="preserve">המתלוננת היא זו שפיתתה אותו ויזמה את הנשיקה והוא רק נענה והגיב לה. </w:t>
      </w:r>
    </w:p>
    <w:p w14:paraId="71CC0D17" w14:textId="77777777" w:rsidR="007A75E6" w:rsidRDefault="007A75E6">
      <w:pPr>
        <w:pStyle w:val="BodyTextIndent2"/>
        <w:rPr>
          <w:rtl/>
        </w:rPr>
      </w:pPr>
    </w:p>
    <w:p w14:paraId="3C1F30A7" w14:textId="77777777" w:rsidR="007A75E6" w:rsidRDefault="007A75E6">
      <w:pPr>
        <w:pStyle w:val="BodyTextIndent2"/>
        <w:jc w:val="both"/>
        <w:rPr>
          <w:rtl/>
        </w:rPr>
      </w:pPr>
      <w:r>
        <w:rPr>
          <w:rtl/>
        </w:rPr>
        <w:t>24.</w:t>
      </w:r>
      <w:r>
        <w:rPr>
          <w:rtl/>
        </w:rPr>
        <w:tab/>
      </w:r>
      <w:r>
        <w:rPr>
          <w:rFonts w:hint="cs"/>
          <w:rtl/>
        </w:rPr>
        <w:t>כך מתאר הנאשם את השתלשלות הארועים:</w:t>
      </w:r>
    </w:p>
    <w:p w14:paraId="139A55E8" w14:textId="77777777" w:rsidR="007A75E6" w:rsidRDefault="007A75E6">
      <w:pPr>
        <w:pStyle w:val="BodyTextIndent2"/>
        <w:ind w:left="2160"/>
        <w:jc w:val="both"/>
        <w:rPr>
          <w:rtl/>
        </w:rPr>
      </w:pPr>
      <w:r>
        <w:rPr>
          <w:rtl/>
        </w:rPr>
        <w:t>(</w:t>
      </w:r>
      <w:r>
        <w:rPr>
          <w:rFonts w:hint="cs"/>
          <w:rtl/>
        </w:rPr>
        <w:t>א)</w:t>
      </w:r>
      <w:r>
        <w:rPr>
          <w:rtl/>
        </w:rPr>
        <w:tab/>
      </w:r>
      <w:r>
        <w:rPr>
          <w:rFonts w:hint="cs"/>
          <w:rtl/>
        </w:rPr>
        <w:t>עם הגעתו ללשכה, המתלוננת יזמה איתו דו-שיח שהתנהל בנוכחות אחרים ובמהלכו אמרה לו משפטים מהם השתמע מסר סקסיסטי שלא זכר את תוכנו, ובדיעבד, כאשר הוצגו בפניו גירסאות אחרות, התברר לו שהמסר הוא "</w:t>
      </w:r>
      <w:r>
        <w:rPr>
          <w:b/>
          <w:bCs/>
          <w:rtl/>
        </w:rPr>
        <w:t>ה</w:t>
      </w:r>
      <w:r>
        <w:rPr>
          <w:rFonts w:hint="cs"/>
          <w:b/>
          <w:bCs/>
          <w:rtl/>
        </w:rPr>
        <w:t>שר אני לא יכולה לעמוד בפניך"</w:t>
      </w:r>
      <w:r>
        <w:rPr>
          <w:rtl/>
        </w:rPr>
        <w:t xml:space="preserve"> </w:t>
      </w:r>
      <w:r>
        <w:rPr>
          <w:rFonts w:hint="cs"/>
          <w:rtl/>
        </w:rPr>
        <w:t xml:space="preserve">ובהמשך, הציעה לו להצטרף אליה לטיול לחו"ל. הגם שהבין שאין מדובר בהצעה רצינית, היה בדברים יסוד ברור של פלירטוט. כן טען הנאשם, כי המתלוננת אמרה לו שהיא מוכנה לוותר על חברתה ולקצר למענו את הטיול לקוסטה ריקה. </w:t>
      </w:r>
    </w:p>
    <w:p w14:paraId="22DE5397" w14:textId="77777777" w:rsidR="007A75E6" w:rsidRDefault="007A75E6">
      <w:pPr>
        <w:pStyle w:val="BodyTextIndent2"/>
        <w:ind w:left="2160"/>
        <w:jc w:val="both"/>
        <w:rPr>
          <w:rtl/>
        </w:rPr>
      </w:pPr>
    </w:p>
    <w:p w14:paraId="46398512" w14:textId="77777777" w:rsidR="007A75E6" w:rsidRDefault="007A75E6">
      <w:pPr>
        <w:pStyle w:val="BodyTextIndent2"/>
        <w:ind w:left="2160"/>
        <w:jc w:val="both"/>
        <w:rPr>
          <w:rtl/>
        </w:rPr>
      </w:pPr>
      <w:r>
        <w:rPr>
          <w:rFonts w:hint="cs"/>
          <w:rtl/>
        </w:rPr>
        <w:t>(ב)</w:t>
      </w:r>
      <w:r>
        <w:rPr>
          <w:rtl/>
        </w:rPr>
        <w:tab/>
      </w:r>
      <w:r>
        <w:rPr>
          <w:rFonts w:hint="cs"/>
          <w:rtl/>
        </w:rPr>
        <w:t xml:space="preserve">בהיכנסו לחדר של טורבוביץ לצפות בטלויזיה, המתלוננת הציעה לו להצטלם באומרה: </w:t>
      </w:r>
      <w:r>
        <w:rPr>
          <w:b/>
          <w:bCs/>
          <w:rtl/>
        </w:rPr>
        <w:t>"</w:t>
      </w:r>
      <w:r>
        <w:rPr>
          <w:rFonts w:hint="cs"/>
          <w:b/>
          <w:bCs/>
          <w:rtl/>
        </w:rPr>
        <w:t>השר אתה מוכן להצטלם איתי"</w:t>
      </w:r>
      <w:r>
        <w:rPr>
          <w:rtl/>
        </w:rPr>
        <w:t xml:space="preserve"> </w:t>
      </w:r>
      <w:r>
        <w:rPr>
          <w:rFonts w:hint="cs"/>
          <w:rtl/>
        </w:rPr>
        <w:t xml:space="preserve">והוא נענה לבקשה ברצון. החייל (יניב) צילם שתי תמונות בהן רואים את המתלוננת נצמדת לגופו וכורכת את שתי ידיה סביב גופו. </w:t>
      </w:r>
    </w:p>
    <w:p w14:paraId="27B2ECBD" w14:textId="77777777" w:rsidR="007A75E6" w:rsidRDefault="007A75E6">
      <w:pPr>
        <w:pStyle w:val="BodyTextIndent2"/>
        <w:ind w:left="2160"/>
        <w:jc w:val="both"/>
        <w:rPr>
          <w:rtl/>
        </w:rPr>
      </w:pPr>
    </w:p>
    <w:p w14:paraId="1630E967" w14:textId="77777777" w:rsidR="007A75E6" w:rsidRDefault="007A75E6">
      <w:pPr>
        <w:pStyle w:val="BodyTextIndent2"/>
        <w:ind w:left="2160"/>
        <w:jc w:val="both"/>
        <w:rPr>
          <w:rtl/>
        </w:rPr>
      </w:pPr>
      <w:r>
        <w:rPr>
          <w:rFonts w:hint="cs"/>
          <w:rtl/>
        </w:rPr>
        <w:t>(ג)</w:t>
      </w:r>
      <w:r>
        <w:rPr>
          <w:rtl/>
        </w:rPr>
        <w:tab/>
      </w:r>
      <w:r>
        <w:rPr>
          <w:rFonts w:hint="cs"/>
          <w:rtl/>
        </w:rPr>
        <w:t>לאחר הצילומים הם יצאו מחדרו של טורבוביץ ונעמדו ליד השולחן של סימה. הגם שהנאשם לא זכר את הצילום השלישי, שצולם ביציאה מהחדר של טורבוביץ, הוא מצא לנכון לציין שהמתלוננת נראית בו מחוייכת ומאושרת.</w:t>
      </w:r>
    </w:p>
    <w:p w14:paraId="6D76C69E" w14:textId="77777777" w:rsidR="007A75E6" w:rsidRDefault="007A75E6">
      <w:pPr>
        <w:pStyle w:val="BodyTextIndent2"/>
        <w:ind w:left="2160" w:firstLine="0"/>
        <w:jc w:val="both"/>
        <w:rPr>
          <w:rtl/>
        </w:rPr>
      </w:pPr>
      <w:r>
        <w:rPr>
          <w:rtl/>
        </w:rPr>
        <w:t>ה</w:t>
      </w:r>
      <w:r>
        <w:rPr>
          <w:rFonts w:hint="cs"/>
          <w:rtl/>
        </w:rPr>
        <w:t xml:space="preserve">מתלוננת, בנוכחות סימה ושולה זקן, "דיפדפה" במצלמה והתגאתה בתמונות שצולמו, שולה זקן העירה הערה לגבי נועזות הצילומים וכן אמרה לו שראש הממשלה מתפנה מייד. </w:t>
      </w:r>
    </w:p>
    <w:p w14:paraId="00AE9011" w14:textId="77777777" w:rsidR="007A75E6" w:rsidRDefault="007A75E6">
      <w:pPr>
        <w:pStyle w:val="BodyTextIndent2"/>
        <w:ind w:left="2160"/>
        <w:jc w:val="both"/>
        <w:rPr>
          <w:rtl/>
        </w:rPr>
      </w:pPr>
    </w:p>
    <w:p w14:paraId="43D9889C" w14:textId="77777777" w:rsidR="007A75E6" w:rsidRDefault="007A75E6">
      <w:pPr>
        <w:pStyle w:val="BodyTextIndent2"/>
        <w:ind w:left="2160"/>
        <w:jc w:val="both"/>
        <w:rPr>
          <w:rtl/>
        </w:rPr>
      </w:pPr>
      <w:r>
        <w:rPr>
          <w:rFonts w:hint="cs"/>
          <w:rtl/>
        </w:rPr>
        <w:t>(ד)</w:t>
      </w:r>
      <w:r>
        <w:rPr>
          <w:rtl/>
        </w:rPr>
        <w:tab/>
      </w:r>
      <w:r>
        <w:rPr>
          <w:rFonts w:hint="cs"/>
          <w:rtl/>
        </w:rPr>
        <w:t xml:space="preserve">הוא חזר לחדר של טורבוביץ, המשיך לצפות בטלויזיה, כשהוא שומר על קשר עין עם סימה בציפיה שזו תקרא לו לשיחה עם רהמ"ש, טרם תחילת ישיבת הממשלה. </w:t>
      </w:r>
    </w:p>
    <w:p w14:paraId="0B5A9780" w14:textId="77777777" w:rsidR="007A75E6" w:rsidRDefault="007A75E6">
      <w:pPr>
        <w:pStyle w:val="BodyTextIndent2"/>
        <w:ind w:left="2160"/>
        <w:jc w:val="both"/>
        <w:rPr>
          <w:rtl/>
        </w:rPr>
      </w:pPr>
      <w:r>
        <w:rPr>
          <w:rtl/>
        </w:rPr>
        <w:tab/>
      </w:r>
      <w:r>
        <w:rPr>
          <w:rFonts w:hint="cs"/>
          <w:rtl/>
        </w:rPr>
        <w:t xml:space="preserve">בעיצומה של המהומה שהחלה במבואה לקראת הישיבה, המתלוננת אמרה לו דבר מה והוא עשה לה תנועה שאינו שומע,  המתלוננת התקרבה אליו מרחק  15-20  ס"מ כשחיוך "מפרלטט" נסוך על פניה, הרימה את ראשה לעברו בחיוך ובמבט מזמין וכל שנותר לו לעשות הוא להרכין את ראשו ולהצמיד את שפתיו לשפתיה. היתה נשיקה חטופה שנמשכה 2-3 שניות, אשר זכתה לשיתוף פעולה מלא מצד המתלוננת, שלא נרתעה ולא התנגדה. הנאשם מכחיש שהחדיר את לשונו לפיה, אם כי אינו שולל שפיו היה פתוח מעט ולשונו נגעה קלות בשפתיה; </w:t>
      </w:r>
      <w:r>
        <w:rPr>
          <w:b/>
          <w:bCs/>
          <w:rtl/>
        </w:rPr>
        <w:t>"</w:t>
      </w:r>
      <w:r>
        <w:rPr>
          <w:rFonts w:hint="cs"/>
          <w:b/>
          <w:bCs/>
          <w:rtl/>
        </w:rPr>
        <w:t xml:space="preserve">יכול להיות שהפה שלי היה פתוח במידה מסויימת והלשון נגעה בשפתיים ובשום  פנים לא התכוונתי להכניס את לשוני לפיה ולא הכנסתי את לשוני לפיה" </w:t>
      </w:r>
      <w:r>
        <w:rPr>
          <w:rtl/>
        </w:rPr>
        <w:t>(</w:t>
      </w:r>
      <w:r>
        <w:rPr>
          <w:rFonts w:hint="cs"/>
          <w:rtl/>
        </w:rPr>
        <w:t xml:space="preserve">עמ' 221 לפר' ש' 5-1). </w:t>
      </w:r>
    </w:p>
    <w:p w14:paraId="2D72CBBD" w14:textId="77777777" w:rsidR="007A75E6" w:rsidRDefault="007A75E6">
      <w:pPr>
        <w:pStyle w:val="BodyTextIndent2"/>
        <w:ind w:left="2160"/>
        <w:jc w:val="both"/>
        <w:rPr>
          <w:rtl/>
        </w:rPr>
      </w:pPr>
    </w:p>
    <w:p w14:paraId="27FEDB04" w14:textId="77777777" w:rsidR="007A75E6" w:rsidRDefault="007A75E6">
      <w:pPr>
        <w:pStyle w:val="BodyTextIndent2"/>
        <w:ind w:left="2160"/>
        <w:jc w:val="both"/>
        <w:rPr>
          <w:rtl/>
        </w:rPr>
      </w:pPr>
      <w:r>
        <w:rPr>
          <w:rFonts w:hint="cs"/>
          <w:rtl/>
        </w:rPr>
        <w:t>(ה)</w:t>
      </w:r>
      <w:r>
        <w:rPr>
          <w:rtl/>
        </w:rPr>
        <w:tab/>
      </w:r>
      <w:r>
        <w:rPr>
          <w:rFonts w:hint="cs"/>
          <w:rtl/>
        </w:rPr>
        <w:t xml:space="preserve">בתום הנשיקה, השניים יצאו מחדרו של טורבוביץ והוא אמר לה מילות נימוס </w:t>
      </w:r>
      <w:r>
        <w:rPr>
          <w:b/>
          <w:bCs/>
          <w:rtl/>
        </w:rPr>
        <w:t>"</w:t>
      </w:r>
      <w:r>
        <w:rPr>
          <w:rFonts w:hint="cs"/>
          <w:b/>
          <w:bCs/>
          <w:rtl/>
        </w:rPr>
        <w:t>נדבר? נהיה בקשר"</w:t>
      </w:r>
      <w:r>
        <w:rPr>
          <w:rtl/>
        </w:rPr>
        <w:t xml:space="preserve"> </w:t>
      </w:r>
      <w:r>
        <w:rPr>
          <w:rFonts w:hint="cs"/>
          <w:rtl/>
        </w:rPr>
        <w:t xml:space="preserve">והמתלוננת, ביוזמתה, רשמה על פתק את מספר הטלפון שלה ואת שמה. במהלך ישיבת הממשלה הוא הכניס את מספר הטלפון שלה לזכרון בטלפון הנייד שלו. </w:t>
      </w:r>
    </w:p>
    <w:p w14:paraId="7724FB9F" w14:textId="77777777" w:rsidR="007A75E6" w:rsidRDefault="007A75E6">
      <w:pPr>
        <w:pStyle w:val="BodyTextIndent2"/>
        <w:ind w:left="2160"/>
        <w:jc w:val="both"/>
        <w:rPr>
          <w:rtl/>
        </w:rPr>
      </w:pPr>
    </w:p>
    <w:p w14:paraId="60D5F46D" w14:textId="77777777" w:rsidR="007A75E6" w:rsidRDefault="007A75E6">
      <w:pPr>
        <w:pStyle w:val="BodyTextIndent2"/>
        <w:ind w:left="2160"/>
        <w:jc w:val="both"/>
        <w:rPr>
          <w:rtl/>
        </w:rPr>
      </w:pPr>
      <w:r>
        <w:rPr>
          <w:rFonts w:hint="cs"/>
          <w:rtl/>
        </w:rPr>
        <w:t>(ו)</w:t>
      </w:r>
      <w:r>
        <w:rPr>
          <w:rtl/>
        </w:rPr>
        <w:tab/>
      </w:r>
      <w:r>
        <w:rPr>
          <w:rFonts w:hint="cs"/>
          <w:rtl/>
        </w:rPr>
        <w:t xml:space="preserve">בישיבת הממשלה שהתקיימה ביום ראשון שלאחר מכן הוא הבחין שמצב רוחה של המתלוננת חמוץ משהו, לא כתמול שלשום. </w:t>
      </w:r>
    </w:p>
    <w:p w14:paraId="0B0EE892" w14:textId="77777777" w:rsidR="007A75E6" w:rsidRDefault="007A75E6">
      <w:pPr>
        <w:pStyle w:val="BodyTextIndent2"/>
        <w:jc w:val="both"/>
        <w:rPr>
          <w:rtl/>
        </w:rPr>
      </w:pPr>
    </w:p>
    <w:p w14:paraId="55FCDCE3" w14:textId="77777777" w:rsidR="007A75E6" w:rsidRDefault="007A75E6">
      <w:pPr>
        <w:pStyle w:val="BodyTextIndent2"/>
        <w:jc w:val="both"/>
        <w:rPr>
          <w:rtl/>
        </w:rPr>
      </w:pPr>
      <w:r>
        <w:rPr>
          <w:rFonts w:hint="cs"/>
          <w:rtl/>
        </w:rPr>
        <w:t>25.</w:t>
      </w:r>
      <w:r>
        <w:rPr>
          <w:rtl/>
        </w:rPr>
        <w:tab/>
      </w:r>
      <w:r>
        <w:rPr>
          <w:rFonts w:hint="cs"/>
          <w:rtl/>
        </w:rPr>
        <w:t xml:space="preserve">גרסת הנאשם תואמת בעיקרה את הגרסה שמסר בחקירתו וכן בעימות עם המתלוננת, ונראה היה שהנאשם דבק בעמדתו, להוציא פרטים עליהם נעמוד בהמשך. </w:t>
      </w:r>
    </w:p>
    <w:p w14:paraId="60B2E4FA" w14:textId="77777777" w:rsidR="007A75E6" w:rsidRDefault="007A75E6">
      <w:pPr>
        <w:pStyle w:val="BodyTextIndent2"/>
        <w:jc w:val="both"/>
        <w:rPr>
          <w:rtl/>
        </w:rPr>
      </w:pPr>
      <w:r>
        <w:rPr>
          <w:rtl/>
        </w:rPr>
        <w:tab/>
      </w:r>
      <w:r>
        <w:rPr>
          <w:rFonts w:hint="cs"/>
          <w:rtl/>
        </w:rPr>
        <w:t xml:space="preserve">לא נעלמו מעינינו התרגשותו של הנאשם שעה שעמד על דוכן העדים, והדמעות שחנקו את גרונו נוכח המעמד והנסיבות. </w:t>
      </w:r>
    </w:p>
    <w:p w14:paraId="4A0735F8" w14:textId="77777777" w:rsidR="007A75E6" w:rsidRDefault="007A75E6">
      <w:pPr>
        <w:pStyle w:val="BodyTextIndent2"/>
        <w:jc w:val="both"/>
        <w:rPr>
          <w:rtl/>
        </w:rPr>
      </w:pPr>
      <w:r>
        <w:rPr>
          <w:rtl/>
        </w:rPr>
        <w:tab/>
      </w:r>
      <w:r>
        <w:rPr>
          <w:rFonts w:hint="cs"/>
          <w:rtl/>
        </w:rPr>
        <w:t xml:space="preserve">למרות זאת, הגענו למסקנה שהגרסה שמסר הנאשם אינה עומדת במבחן ההגיון והסבירות. </w:t>
      </w:r>
    </w:p>
    <w:p w14:paraId="11AE3B32" w14:textId="77777777" w:rsidR="007A75E6" w:rsidRDefault="007A75E6">
      <w:pPr>
        <w:pStyle w:val="BodyTextIndent2"/>
        <w:jc w:val="both"/>
        <w:rPr>
          <w:rtl/>
        </w:rPr>
      </w:pPr>
    </w:p>
    <w:p w14:paraId="6421A74E" w14:textId="77777777" w:rsidR="007A75E6" w:rsidRDefault="007A75E6">
      <w:pPr>
        <w:pStyle w:val="BodyTextIndent2"/>
        <w:jc w:val="both"/>
        <w:rPr>
          <w:rtl/>
        </w:rPr>
      </w:pPr>
      <w:r>
        <w:rPr>
          <w:rFonts w:hint="cs"/>
          <w:rtl/>
        </w:rPr>
        <w:t>26.</w:t>
      </w:r>
      <w:r>
        <w:rPr>
          <w:rtl/>
        </w:rPr>
        <w:tab/>
      </w:r>
      <w:r>
        <w:rPr>
          <w:rFonts w:hint="cs"/>
          <w:rtl/>
        </w:rPr>
        <w:t>הגירסה של הנאשם אינה עומדת על רגליים מוצקות, בחלקים שונים שלה אינה נתמכת בעדויות אחרות ובחלקים אחרים אף נסתרת בראיות, ונבהיר:</w:t>
      </w:r>
    </w:p>
    <w:p w14:paraId="7A1C59BD" w14:textId="77777777" w:rsidR="007A75E6" w:rsidRDefault="007A75E6">
      <w:pPr>
        <w:pStyle w:val="BodyTextIndent2"/>
        <w:jc w:val="both"/>
        <w:rPr>
          <w:rtl/>
        </w:rPr>
      </w:pPr>
    </w:p>
    <w:p w14:paraId="2CAB91E9" w14:textId="77777777" w:rsidR="007A75E6" w:rsidRDefault="007A75E6">
      <w:pPr>
        <w:pStyle w:val="BodyTextIndent2"/>
        <w:ind w:left="2160"/>
        <w:jc w:val="both"/>
        <w:rPr>
          <w:rtl/>
        </w:rPr>
      </w:pPr>
      <w:r>
        <w:rPr>
          <w:rtl/>
        </w:rPr>
        <w:t>(</w:t>
      </w:r>
      <w:r>
        <w:rPr>
          <w:rFonts w:hint="cs"/>
          <w:rtl/>
        </w:rPr>
        <w:t>א)</w:t>
      </w:r>
      <w:r>
        <w:rPr>
          <w:rtl/>
        </w:rPr>
        <w:tab/>
      </w:r>
      <w:r>
        <w:rPr>
          <w:rFonts w:hint="cs"/>
          <w:rtl/>
        </w:rPr>
        <w:t xml:space="preserve">בשיחה המקדימה טוען הנאשם, כי המתלוננת אמרה לו, בין השאר, כי היא מוכנה לקצר עבורו את הטיול, אם יבוא איתה, ואף מוכנה לוותר על חברתה, עמה היתה אמורה לצאת לטיול. </w:t>
      </w:r>
    </w:p>
    <w:p w14:paraId="4D096100" w14:textId="77777777" w:rsidR="007A75E6" w:rsidRDefault="007A75E6">
      <w:pPr>
        <w:pStyle w:val="BodyTextIndent2"/>
        <w:ind w:left="2160"/>
        <w:jc w:val="both"/>
        <w:rPr>
          <w:rtl/>
        </w:rPr>
      </w:pPr>
      <w:r>
        <w:rPr>
          <w:rtl/>
        </w:rPr>
        <w:tab/>
      </w:r>
      <w:r>
        <w:rPr>
          <w:rFonts w:hint="cs"/>
          <w:rtl/>
        </w:rPr>
        <w:t xml:space="preserve">המתלוננת מכחישה נחרצות אמירה זו. </w:t>
      </w:r>
    </w:p>
    <w:p w14:paraId="7BDB102B" w14:textId="77777777" w:rsidR="007A75E6" w:rsidRDefault="007A75E6">
      <w:pPr>
        <w:pStyle w:val="BodyTextIndent2"/>
        <w:ind w:left="2160"/>
        <w:jc w:val="both"/>
        <w:rPr>
          <w:rtl/>
        </w:rPr>
      </w:pPr>
      <w:r>
        <w:rPr>
          <w:rtl/>
        </w:rPr>
        <w:tab/>
      </w:r>
      <w:r>
        <w:rPr>
          <w:rFonts w:hint="cs"/>
          <w:rtl/>
        </w:rPr>
        <w:t xml:space="preserve">הרע"ן וסימה, שהיו עדים לשיחה, לא שמעו אמירה מעין זו מפי המתלוננת. </w:t>
      </w:r>
    </w:p>
    <w:p w14:paraId="1E08334A" w14:textId="77777777" w:rsidR="007A75E6" w:rsidRDefault="007A75E6">
      <w:pPr>
        <w:pStyle w:val="BodyTextIndent2"/>
        <w:ind w:left="2160"/>
        <w:jc w:val="both"/>
        <w:rPr>
          <w:rtl/>
        </w:rPr>
      </w:pPr>
      <w:r>
        <w:rPr>
          <w:rtl/>
        </w:rPr>
        <w:tab/>
      </w:r>
      <w:r>
        <w:rPr>
          <w:rFonts w:hint="cs"/>
          <w:rtl/>
        </w:rPr>
        <w:t xml:space="preserve">אין לנו אלא לקבוע, כי הנאשם ייחס אמירה זו למתלוננת על דרך ההגזמה וההפרזה, כדי להוסיף נופך של "פלרטטנות" לשיחה, הגם שדברים אלה לא הושמעו על ידה. </w:t>
      </w:r>
    </w:p>
    <w:p w14:paraId="3BA4667D" w14:textId="77777777" w:rsidR="007A75E6" w:rsidRDefault="007A75E6">
      <w:pPr>
        <w:pStyle w:val="BodyTextIndent2"/>
        <w:ind w:left="2160"/>
        <w:jc w:val="both"/>
        <w:rPr>
          <w:rtl/>
        </w:rPr>
      </w:pPr>
    </w:p>
    <w:p w14:paraId="2CFCA3A0" w14:textId="77777777" w:rsidR="007A75E6" w:rsidRDefault="007A75E6">
      <w:pPr>
        <w:pStyle w:val="BodyTextIndent2"/>
        <w:ind w:left="2160"/>
        <w:jc w:val="both"/>
        <w:rPr>
          <w:rtl/>
        </w:rPr>
      </w:pPr>
      <w:r>
        <w:rPr>
          <w:rFonts w:hint="cs"/>
          <w:rtl/>
        </w:rPr>
        <w:t>(ב)</w:t>
      </w:r>
      <w:r>
        <w:rPr>
          <w:rtl/>
        </w:rPr>
        <w:tab/>
      </w:r>
      <w:r>
        <w:rPr>
          <w:rFonts w:hint="cs"/>
          <w:rtl/>
        </w:rPr>
        <w:t xml:space="preserve">על פי עדותה של המתלוננת, במהלך השיחה המקדימה, הנאשם תפס בלחייה ואמר לה </w:t>
      </w:r>
      <w:r>
        <w:rPr>
          <w:b/>
          <w:bCs/>
          <w:rtl/>
        </w:rPr>
        <w:t>"</w:t>
      </w:r>
      <w:r>
        <w:rPr>
          <w:rFonts w:hint="cs"/>
          <w:b/>
          <w:bCs/>
          <w:rtl/>
        </w:rPr>
        <w:t>אויש איזו מתוקה"</w:t>
      </w:r>
      <w:r>
        <w:rPr>
          <w:rtl/>
        </w:rPr>
        <w:t xml:space="preserve">. </w:t>
      </w:r>
    </w:p>
    <w:p w14:paraId="731DFF46" w14:textId="77777777" w:rsidR="007A75E6" w:rsidRDefault="007A75E6">
      <w:pPr>
        <w:pStyle w:val="BodyTextIndent2"/>
        <w:ind w:left="2160"/>
        <w:jc w:val="both"/>
        <w:rPr>
          <w:rtl/>
        </w:rPr>
      </w:pPr>
      <w:r>
        <w:rPr>
          <w:rtl/>
        </w:rPr>
        <w:tab/>
      </w:r>
      <w:r>
        <w:rPr>
          <w:rFonts w:hint="cs"/>
          <w:rtl/>
        </w:rPr>
        <w:t xml:space="preserve">בחקירה במשטרה, כאשר נדרש להתייחס לכך, הוא הכחיש זאת באופן נחרץ והגיב: </w:t>
      </w:r>
      <w:r>
        <w:rPr>
          <w:b/>
          <w:bCs/>
          <w:rtl/>
        </w:rPr>
        <w:t>"</w:t>
      </w:r>
      <w:r>
        <w:rPr>
          <w:rFonts w:hint="cs"/>
          <w:b/>
          <w:bCs/>
          <w:rtl/>
        </w:rPr>
        <w:t>חס וחלילה", "שקר גס", "לא היה ולא נברא", "אם תביאו פוליגרף אני עושה עכשיו פוליגרף על זה. בחיים לא אמרתי ל...(</w:t>
      </w:r>
      <w:r>
        <w:rPr>
          <w:rtl/>
        </w:rPr>
        <w:t>ה</w:t>
      </w:r>
      <w:r>
        <w:rPr>
          <w:rFonts w:hint="cs"/>
          <w:rtl/>
        </w:rPr>
        <w:t xml:space="preserve">כוונה למתלוננת) </w:t>
      </w:r>
      <w:r>
        <w:rPr>
          <w:b/>
          <w:bCs/>
          <w:rtl/>
        </w:rPr>
        <w:t>ש</w:t>
      </w:r>
      <w:r>
        <w:rPr>
          <w:rFonts w:hint="cs"/>
          <w:b/>
          <w:bCs/>
          <w:rtl/>
        </w:rPr>
        <w:t xml:space="preserve">ום מילת חיבה, לא בשיחת קוסטה ריקה ולא לאחר מכן". </w:t>
      </w:r>
    </w:p>
    <w:p w14:paraId="60D70B93" w14:textId="77777777" w:rsidR="007A75E6" w:rsidRDefault="007A75E6">
      <w:pPr>
        <w:pStyle w:val="BodyTextIndent2"/>
        <w:ind w:left="2160"/>
        <w:jc w:val="both"/>
        <w:rPr>
          <w:rtl/>
        </w:rPr>
      </w:pPr>
    </w:p>
    <w:p w14:paraId="34E3FD04" w14:textId="77777777" w:rsidR="007A75E6" w:rsidRDefault="007A75E6">
      <w:pPr>
        <w:pStyle w:val="BodyTextIndent2"/>
        <w:ind w:left="2160"/>
        <w:jc w:val="both"/>
        <w:rPr>
          <w:rtl/>
        </w:rPr>
      </w:pPr>
      <w:r>
        <w:rPr>
          <w:rtl/>
        </w:rPr>
        <w:tab/>
      </w:r>
      <w:r>
        <w:rPr>
          <w:rFonts w:hint="cs"/>
          <w:rtl/>
        </w:rPr>
        <w:t xml:space="preserve">הגירסה של המתלוננת קיבלה סיוע בעדותה של סימה, שמהימנותה אינה מוטלת בספק, אשר אישרה באופן מלא את הגירסה של המתלוננת. </w:t>
      </w:r>
    </w:p>
    <w:p w14:paraId="296E4A89" w14:textId="77777777" w:rsidR="007A75E6" w:rsidRDefault="007A75E6">
      <w:pPr>
        <w:pStyle w:val="BodyTextIndent2"/>
        <w:ind w:left="2160"/>
        <w:jc w:val="both"/>
        <w:rPr>
          <w:rtl/>
        </w:rPr>
      </w:pPr>
      <w:r>
        <w:rPr>
          <w:rtl/>
        </w:rPr>
        <w:tab/>
      </w:r>
    </w:p>
    <w:p w14:paraId="072E3992" w14:textId="77777777" w:rsidR="007A75E6" w:rsidRDefault="007A75E6">
      <w:pPr>
        <w:pStyle w:val="BodyTextIndent2"/>
        <w:ind w:left="2160"/>
        <w:jc w:val="both"/>
        <w:rPr>
          <w:rtl/>
        </w:rPr>
      </w:pPr>
      <w:r>
        <w:rPr>
          <w:rtl/>
        </w:rPr>
        <w:tab/>
      </w:r>
      <w:r>
        <w:rPr>
          <w:rFonts w:hint="cs"/>
          <w:rtl/>
        </w:rPr>
        <w:t xml:space="preserve">בעדות בביהמ"ש, כאשר הגירסה של סימה היתה מונחת בפניו, הוא לא יכול היה לחזור על הגירסה שהשמיע בחקירה והסתפק באמירה הסתמית שאינו זוכר. </w:t>
      </w:r>
    </w:p>
    <w:p w14:paraId="13635AAD" w14:textId="77777777" w:rsidR="007A75E6" w:rsidRDefault="007A75E6">
      <w:pPr>
        <w:pStyle w:val="BodyTextIndent2"/>
        <w:ind w:left="2160"/>
        <w:jc w:val="both"/>
        <w:rPr>
          <w:rtl/>
        </w:rPr>
      </w:pPr>
      <w:r>
        <w:rPr>
          <w:rtl/>
        </w:rPr>
        <w:tab/>
      </w:r>
      <w:r>
        <w:rPr>
          <w:rFonts w:hint="cs"/>
          <w:rtl/>
        </w:rPr>
        <w:t xml:space="preserve">לטעמנו, הגירסה של הנאשם בחקירה הינה דוגמא מובהקת ומאפיינת את הנאשם, כיצד הוא מנסה להרחיק את עצמו מכל מה שעלול לסבכו, במחיר של אי אמירת אמת ובה בעת אינו בוחל להכפיש את המתלוננת. </w:t>
      </w:r>
    </w:p>
    <w:p w14:paraId="659A6102" w14:textId="77777777" w:rsidR="007A75E6" w:rsidRDefault="007A75E6">
      <w:pPr>
        <w:pStyle w:val="BodyTextIndent2"/>
        <w:ind w:left="2160"/>
        <w:jc w:val="both"/>
        <w:rPr>
          <w:rtl/>
        </w:rPr>
      </w:pPr>
    </w:p>
    <w:p w14:paraId="6E887279" w14:textId="77777777" w:rsidR="007A75E6" w:rsidRDefault="007A75E6">
      <w:pPr>
        <w:pStyle w:val="BodyTextIndent2"/>
        <w:ind w:left="2160"/>
        <w:jc w:val="both"/>
        <w:rPr>
          <w:rtl/>
        </w:rPr>
      </w:pPr>
      <w:r>
        <w:rPr>
          <w:rFonts w:hint="cs"/>
          <w:rtl/>
        </w:rPr>
        <w:t>(ג)</w:t>
      </w:r>
      <w:r>
        <w:rPr>
          <w:rtl/>
        </w:rPr>
        <w:tab/>
      </w:r>
      <w:r>
        <w:rPr>
          <w:rFonts w:hint="cs"/>
          <w:rtl/>
        </w:rPr>
        <w:t xml:space="preserve">באותה נחרצות שאפיינה את הנאשם בדוגמא הנ"ל, הוא הכחיש את גירסת המתלוננת, לפיה ראה אותה בלשכת רהמ"ש ביום ראשון שלאחר הארוע, אחז במותניה וליווה אותה ללשכה של שמני כשידו מונחת על גבה. הנאשם טען בהודעתו ת/9, כי לאחר שראה את המתלוננת מסוייגת ועצובה, הוא נכנס לישיבת השרים, כלל לא נכנס עימה ללשכה של שמני וכי הגירסה שמסרה היא המצאה מוחלטת.  </w:t>
      </w:r>
    </w:p>
    <w:p w14:paraId="039C899E" w14:textId="77777777" w:rsidR="007A75E6" w:rsidRDefault="007A75E6">
      <w:pPr>
        <w:pStyle w:val="BodyTextIndent2"/>
        <w:ind w:left="2160"/>
        <w:jc w:val="both"/>
        <w:rPr>
          <w:rtl/>
        </w:rPr>
      </w:pPr>
    </w:p>
    <w:p w14:paraId="2758170A" w14:textId="77777777" w:rsidR="007A75E6" w:rsidRDefault="007A75E6">
      <w:pPr>
        <w:pStyle w:val="BodyTextIndent2"/>
        <w:ind w:left="2160"/>
        <w:jc w:val="both"/>
        <w:rPr>
          <w:rtl/>
        </w:rPr>
      </w:pPr>
      <w:r>
        <w:rPr>
          <w:rtl/>
        </w:rPr>
        <w:tab/>
      </w:r>
      <w:r>
        <w:rPr>
          <w:rFonts w:hint="cs"/>
          <w:rtl/>
        </w:rPr>
        <w:t xml:space="preserve">שמני, ליעד  - ובמידה מסויימת  - הרע"ן, מפריכים בעדותם את גירסת הנאשם ומאמתים את דברי המתלוננת. ביום ראשון 16/7/06, שמני וליעד היו כבר מודעים לארוע הנשיקה, ועל כן ראו בתמיהה כיצד הנאשם והמתלוננת מגיעים בבוקרו של יום למזכירות הצבאית. </w:t>
      </w:r>
    </w:p>
    <w:p w14:paraId="7978ADA6" w14:textId="77777777" w:rsidR="007A75E6" w:rsidRDefault="007A75E6">
      <w:pPr>
        <w:pStyle w:val="BodyTextIndent2"/>
        <w:ind w:left="2160"/>
        <w:jc w:val="both"/>
        <w:rPr>
          <w:rtl/>
        </w:rPr>
      </w:pPr>
      <w:r>
        <w:rPr>
          <w:rtl/>
        </w:rPr>
        <w:tab/>
      </w:r>
      <w:r>
        <w:rPr>
          <w:rFonts w:hint="cs"/>
          <w:rtl/>
        </w:rPr>
        <w:t xml:space="preserve">כמו קודם, גם כאן מיהר הנאשם להרחיק עצמו מארוע שעלול לסבכו, גם אם הדבר כרוך בעיוות העובדות. מכל מקום, ברי לנו שאין מדובר בשקרים או בבדיות שהפריחה המתלוננת, ועל כן, הצגתה כשקרנית מורה על מגמתו הברורה של הנאשם להכפיש את שמה ולהטיל בה דופי ובה בעת להתנער מאשמה. דווקא מגמה זו מצביעה על תחושת אשמה ברורה של הנאשם. </w:t>
      </w:r>
    </w:p>
    <w:p w14:paraId="25AAC366" w14:textId="77777777" w:rsidR="007A75E6" w:rsidRDefault="007A75E6">
      <w:pPr>
        <w:pStyle w:val="BodyTextIndent2"/>
        <w:ind w:left="2160"/>
        <w:jc w:val="both"/>
        <w:rPr>
          <w:rtl/>
        </w:rPr>
      </w:pPr>
    </w:p>
    <w:p w14:paraId="2316F0E8" w14:textId="77777777" w:rsidR="007A75E6" w:rsidRDefault="007A75E6">
      <w:pPr>
        <w:pStyle w:val="BodyTextIndent2"/>
        <w:ind w:left="2160"/>
        <w:jc w:val="both"/>
        <w:rPr>
          <w:rtl/>
        </w:rPr>
      </w:pPr>
      <w:r>
        <w:rPr>
          <w:rFonts w:hint="cs"/>
          <w:rtl/>
        </w:rPr>
        <w:t>(ד)</w:t>
      </w:r>
      <w:r>
        <w:rPr>
          <w:rtl/>
        </w:rPr>
        <w:tab/>
      </w:r>
      <w:r>
        <w:rPr>
          <w:rFonts w:hint="cs"/>
          <w:rtl/>
        </w:rPr>
        <w:t xml:space="preserve">אותה תחושת אשמה ליוותה את הנאשם בהכחישו את החדרת הלשון לפיה של המתלוננת. בנקודה זו גירסתו היתה מגומגמת ופתלתלה. </w:t>
      </w:r>
    </w:p>
    <w:p w14:paraId="4224A762" w14:textId="77777777" w:rsidR="007A75E6" w:rsidRDefault="007A75E6">
      <w:pPr>
        <w:pStyle w:val="BodyTextIndent2"/>
        <w:ind w:left="2160"/>
        <w:jc w:val="both"/>
        <w:rPr>
          <w:rtl/>
        </w:rPr>
      </w:pPr>
      <w:r>
        <w:rPr>
          <w:rtl/>
        </w:rPr>
        <w:tab/>
      </w:r>
      <w:r>
        <w:rPr>
          <w:rFonts w:hint="cs"/>
          <w:rtl/>
        </w:rPr>
        <w:t xml:space="preserve">מצד אחד טען בחקירתו (ת/9, עמ' 7): </w:t>
      </w:r>
      <w:r>
        <w:rPr>
          <w:b/>
          <w:bCs/>
          <w:rtl/>
        </w:rPr>
        <w:t>"</w:t>
      </w:r>
      <w:r>
        <w:rPr>
          <w:rFonts w:hint="cs"/>
          <w:b/>
          <w:bCs/>
          <w:rtl/>
        </w:rPr>
        <w:t>אם הלשון שלי נגעה בשפתיים אני לא זוכר אבל בטוח לא הוכנסה לשון לפה"</w:t>
      </w:r>
      <w:r>
        <w:rPr>
          <w:rtl/>
        </w:rPr>
        <w:t xml:space="preserve">. </w:t>
      </w:r>
      <w:r>
        <w:rPr>
          <w:rFonts w:hint="cs"/>
          <w:rtl/>
        </w:rPr>
        <w:t xml:space="preserve">בעדות בביהמ"ש שינה הנאשם מעט את  טעמו ואמר בעמ' 221 ש' 5-4: </w:t>
      </w:r>
      <w:r>
        <w:rPr>
          <w:b/>
          <w:bCs/>
          <w:rtl/>
        </w:rPr>
        <w:t>...</w:t>
      </w:r>
      <w:r>
        <w:rPr>
          <w:rFonts w:hint="cs"/>
          <w:b/>
          <w:bCs/>
          <w:rtl/>
        </w:rPr>
        <w:t xml:space="preserve">יכול להיות שהפה שלי היה פתוח במידה מסויימת והלשון נגעה בשפתיים, בשום אופן לא התכוונתי להכניס את לשוני לפיה ולא הכנסתי את לשוני לפיה". </w:t>
      </w:r>
    </w:p>
    <w:p w14:paraId="13362FCC" w14:textId="77777777" w:rsidR="007A75E6" w:rsidRDefault="007A75E6">
      <w:pPr>
        <w:pStyle w:val="BodyTextIndent2"/>
        <w:ind w:left="2160"/>
        <w:jc w:val="both"/>
        <w:rPr>
          <w:rtl/>
        </w:rPr>
      </w:pPr>
      <w:r>
        <w:rPr>
          <w:rtl/>
        </w:rPr>
        <w:tab/>
      </w:r>
      <w:r>
        <w:rPr>
          <w:rFonts w:hint="cs"/>
          <w:rtl/>
        </w:rPr>
        <w:t xml:space="preserve">לא בכדי מתאר הנאשם את הנשיקה באופן עמום ומעורפל משהו, וזאת כדי להרחיק עצמו מהעבירה. </w:t>
      </w:r>
    </w:p>
    <w:p w14:paraId="20D46CBE" w14:textId="77777777" w:rsidR="007A75E6" w:rsidRDefault="007A75E6">
      <w:pPr>
        <w:pStyle w:val="BodyTextIndent2"/>
        <w:ind w:left="2160"/>
        <w:jc w:val="both"/>
        <w:rPr>
          <w:rtl/>
        </w:rPr>
      </w:pPr>
      <w:r>
        <w:rPr>
          <w:rtl/>
        </w:rPr>
        <w:tab/>
      </w:r>
      <w:r>
        <w:rPr>
          <w:rFonts w:hint="cs"/>
          <w:rtl/>
        </w:rPr>
        <w:t>פיו של הנאשם לא נפתח מעצמו, אלא אם רצה בכך. ללשונו של אדם אין חיים משל עצמה וזו אינה יוצאת מפיו בלי שהתכוון לכך. שימוש בלשון תוך כדי נשיקה הינה פעולה מודעת ועם כוונה בצידה. הטענה של הנאשם ש</w:t>
      </w:r>
      <w:r>
        <w:rPr>
          <w:b/>
          <w:bCs/>
          <w:rtl/>
        </w:rPr>
        <w:t>"</w:t>
      </w:r>
      <w:r>
        <w:rPr>
          <w:rFonts w:hint="cs"/>
          <w:b/>
          <w:bCs/>
          <w:rtl/>
        </w:rPr>
        <w:t>אינו זוכר...", "...ואולי הלשון נגעה בשפתיים..."</w:t>
      </w:r>
      <w:r>
        <w:rPr>
          <w:rtl/>
        </w:rPr>
        <w:t xml:space="preserve">, </w:t>
      </w:r>
      <w:r>
        <w:rPr>
          <w:rFonts w:hint="cs"/>
          <w:rtl/>
        </w:rPr>
        <w:t xml:space="preserve">הינה לא יותר מאשר היתממות לשמה. </w:t>
      </w:r>
    </w:p>
    <w:p w14:paraId="105C8161" w14:textId="77777777" w:rsidR="007A75E6" w:rsidRDefault="007A75E6">
      <w:pPr>
        <w:pStyle w:val="BodyTextIndent2"/>
        <w:ind w:left="2160"/>
        <w:jc w:val="both"/>
        <w:rPr>
          <w:rtl/>
        </w:rPr>
      </w:pPr>
    </w:p>
    <w:p w14:paraId="47DC1D3C" w14:textId="77777777" w:rsidR="007A75E6" w:rsidRDefault="007A75E6">
      <w:pPr>
        <w:pStyle w:val="BodyTextIndent2"/>
        <w:ind w:left="2160"/>
        <w:jc w:val="both"/>
        <w:rPr>
          <w:rtl/>
        </w:rPr>
      </w:pPr>
      <w:r>
        <w:rPr>
          <w:rFonts w:hint="cs"/>
          <w:rtl/>
        </w:rPr>
        <w:t>(ה)</w:t>
      </w:r>
      <w:r>
        <w:rPr>
          <w:rtl/>
        </w:rPr>
        <w:tab/>
      </w:r>
      <w:r>
        <w:rPr>
          <w:rFonts w:hint="cs"/>
          <w:rtl/>
        </w:rPr>
        <w:t xml:space="preserve">הנאשם טען, כאמור, כי הנשיקה התרחשה אחרי הצילום השלישי, בכניסה השניה שלו ושל המתלוננת לחדר של טורבוביץ. </w:t>
      </w:r>
    </w:p>
    <w:p w14:paraId="625A6D12" w14:textId="77777777" w:rsidR="007A75E6" w:rsidRDefault="007A75E6">
      <w:pPr>
        <w:pStyle w:val="BodyTextIndent2"/>
        <w:ind w:left="2160"/>
        <w:jc w:val="both"/>
        <w:rPr>
          <w:rtl/>
        </w:rPr>
      </w:pPr>
      <w:r>
        <w:rPr>
          <w:rtl/>
        </w:rPr>
        <w:tab/>
      </w:r>
      <w:r>
        <w:rPr>
          <w:rFonts w:hint="cs"/>
          <w:rtl/>
        </w:rPr>
        <w:t xml:space="preserve">גירסה זו הינה בלתי סבירה בעליל ואין לה תימוכין בעדויות. </w:t>
      </w:r>
    </w:p>
    <w:p w14:paraId="4217496B" w14:textId="77777777" w:rsidR="007A75E6" w:rsidRDefault="007A75E6">
      <w:pPr>
        <w:pStyle w:val="BodyTextIndent2"/>
        <w:ind w:left="2160"/>
        <w:jc w:val="both"/>
        <w:rPr>
          <w:rtl/>
        </w:rPr>
      </w:pPr>
    </w:p>
    <w:p w14:paraId="12686DB5" w14:textId="77777777" w:rsidR="007A75E6" w:rsidRDefault="007A75E6">
      <w:pPr>
        <w:pStyle w:val="BodyTextIndent2"/>
        <w:ind w:left="2160"/>
        <w:jc w:val="both"/>
        <w:rPr>
          <w:rtl/>
        </w:rPr>
      </w:pPr>
      <w:r>
        <w:rPr>
          <w:rtl/>
        </w:rPr>
        <w:tab/>
      </w:r>
      <w:r>
        <w:rPr>
          <w:rFonts w:hint="cs"/>
          <w:rtl/>
        </w:rPr>
        <w:t xml:space="preserve">על פי העדות של סימה, לאחר שהיא צילמה את הצילום השלישי, המתלוננת והנאשם נעלמו מהחדר והמתלוננת חזרה אחרי שהות ממושכת, דבר שבלט מאוד לעיניה. ההיעלמות המתוארת ע"י סימה מתיישבת עם העדויות של המתלוננת ושל רונית, אשר עזבו את המקום שעה שהמתלוננת סיפרה, לראשונה, על הארוע לרונית. </w:t>
      </w:r>
    </w:p>
    <w:p w14:paraId="4B457871" w14:textId="77777777" w:rsidR="007A75E6" w:rsidRDefault="007A75E6">
      <w:pPr>
        <w:pStyle w:val="BodyTextIndent2"/>
        <w:ind w:left="2160"/>
        <w:jc w:val="both"/>
        <w:rPr>
          <w:rtl/>
        </w:rPr>
      </w:pPr>
      <w:r>
        <w:rPr>
          <w:rtl/>
        </w:rPr>
        <w:tab/>
      </w:r>
      <w:r>
        <w:rPr>
          <w:rFonts w:hint="cs"/>
          <w:rtl/>
        </w:rPr>
        <w:t xml:space="preserve">יתרה מכך, אחרי הצילום השלישי סימה ניגשה לשולחנה ו"דפדפה" במצלמה, כדי לבדוק את הצילום שצילמה. לפי עדותה, היא לא זכרה שהמתלוננת ושולה זקן היו לצידה במעמד הזה, עדות התואמת לגירסה של המתלוננת, אך עומדת בסתירה לעדות של הנאשם ושל שולה זקן. </w:t>
      </w:r>
    </w:p>
    <w:p w14:paraId="432A7007" w14:textId="77777777" w:rsidR="007A75E6" w:rsidRDefault="007A75E6">
      <w:pPr>
        <w:pStyle w:val="BodyTextIndent2"/>
        <w:ind w:left="2160"/>
        <w:jc w:val="both"/>
        <w:rPr>
          <w:rtl/>
        </w:rPr>
      </w:pPr>
    </w:p>
    <w:p w14:paraId="4E188260" w14:textId="77777777" w:rsidR="007A75E6" w:rsidRDefault="007A75E6">
      <w:pPr>
        <w:pStyle w:val="BodyTextIndent2"/>
        <w:ind w:left="2160"/>
        <w:jc w:val="both"/>
        <w:rPr>
          <w:rtl/>
        </w:rPr>
      </w:pPr>
      <w:r>
        <w:rPr>
          <w:rtl/>
        </w:rPr>
        <w:tab/>
      </w:r>
      <w:r>
        <w:rPr>
          <w:rFonts w:hint="cs"/>
          <w:rtl/>
        </w:rPr>
        <w:t xml:space="preserve">כך או כך, אם כגירסת הנאשם, הנשיקה התרחשה לאחר ה"דפדוף", לא יתכן שסימה לא ראתה את כניסתם של הנאשם והמתלוננת לחדר של טורבוביץ. </w:t>
      </w:r>
    </w:p>
    <w:p w14:paraId="1D4E81CE" w14:textId="77777777" w:rsidR="007A75E6" w:rsidRDefault="007A75E6">
      <w:pPr>
        <w:pStyle w:val="BodyTextIndent2"/>
        <w:ind w:left="2160"/>
        <w:jc w:val="both"/>
        <w:rPr>
          <w:rtl/>
        </w:rPr>
      </w:pPr>
    </w:p>
    <w:p w14:paraId="67D68903" w14:textId="77777777" w:rsidR="007A75E6" w:rsidRDefault="007A75E6">
      <w:pPr>
        <w:pStyle w:val="BodyTextIndent2"/>
        <w:ind w:left="2160"/>
        <w:jc w:val="both"/>
        <w:rPr>
          <w:rtl/>
        </w:rPr>
      </w:pPr>
      <w:r>
        <w:rPr>
          <w:rtl/>
        </w:rPr>
        <w:tab/>
      </w:r>
      <w:r>
        <w:rPr>
          <w:rFonts w:hint="cs"/>
          <w:rtl/>
        </w:rPr>
        <w:t>לכך יש להוסיף את הודעתה של אנה (ת/15) שראתה את הכניסה והיציאה של הנאשם והמתלוננת לחדר של טורבוביץ לצורך הצילומים וכן ראתה את הצילום השלישי שנעשה במבואה, אך לא ראתה כניסה או יציאה שניה של השניים לאותו חדר.</w:t>
      </w:r>
    </w:p>
    <w:p w14:paraId="2C531561" w14:textId="77777777" w:rsidR="007A75E6" w:rsidRDefault="007A75E6">
      <w:pPr>
        <w:pStyle w:val="BodyTextIndent2"/>
        <w:ind w:left="2160"/>
        <w:jc w:val="both"/>
        <w:rPr>
          <w:rtl/>
        </w:rPr>
      </w:pPr>
    </w:p>
    <w:p w14:paraId="0A67E330" w14:textId="77777777" w:rsidR="007A75E6" w:rsidRDefault="007A75E6">
      <w:pPr>
        <w:pStyle w:val="BodyTextIndent2"/>
        <w:ind w:left="2160"/>
        <w:jc w:val="both"/>
        <w:rPr>
          <w:rtl/>
        </w:rPr>
      </w:pPr>
      <w:r>
        <w:rPr>
          <w:rtl/>
        </w:rPr>
        <w:tab/>
      </w:r>
      <w:r>
        <w:rPr>
          <w:rFonts w:hint="cs"/>
          <w:rtl/>
        </w:rPr>
        <w:t xml:space="preserve">אנו קובעים, איפוא, כי הגירסה של הנאשם, כאילו היתה כניסה שניה לחדר של טורבוביץ הינה גירסה מופרכת מיסודה. </w:t>
      </w:r>
    </w:p>
    <w:p w14:paraId="4E835DB6" w14:textId="77777777" w:rsidR="007A75E6" w:rsidRDefault="007A75E6">
      <w:pPr>
        <w:pStyle w:val="BodyTextIndent2"/>
        <w:ind w:left="2160"/>
        <w:jc w:val="both"/>
        <w:rPr>
          <w:rtl/>
        </w:rPr>
      </w:pPr>
    </w:p>
    <w:p w14:paraId="20AEEE94" w14:textId="77777777" w:rsidR="007A75E6" w:rsidRDefault="007A75E6">
      <w:pPr>
        <w:pStyle w:val="BodyTextIndent2"/>
        <w:ind w:left="2160"/>
        <w:jc w:val="both"/>
        <w:rPr>
          <w:rtl/>
        </w:rPr>
      </w:pPr>
      <w:r>
        <w:rPr>
          <w:rFonts w:hint="cs"/>
          <w:rtl/>
        </w:rPr>
        <w:t>(ו)</w:t>
      </w:r>
      <w:r>
        <w:rPr>
          <w:rtl/>
        </w:rPr>
        <w:tab/>
      </w:r>
      <w:r>
        <w:rPr>
          <w:rFonts w:hint="cs"/>
          <w:rtl/>
        </w:rPr>
        <w:t>הנאשם טען, כאמור, כי המתלוננת "דפדפה" במצלמה, התגאתה להראות את התמונות ו</w:t>
      </w:r>
      <w:r>
        <w:rPr>
          <w:b/>
          <w:bCs/>
          <w:rtl/>
        </w:rPr>
        <w:t>"</w:t>
      </w:r>
      <w:r>
        <w:rPr>
          <w:rFonts w:hint="cs"/>
          <w:b/>
          <w:bCs/>
          <w:rtl/>
        </w:rPr>
        <w:t xml:space="preserve">היתה מאושרת מאוד". </w:t>
      </w:r>
    </w:p>
    <w:p w14:paraId="720366F9" w14:textId="77777777" w:rsidR="007A75E6" w:rsidRDefault="007A75E6">
      <w:pPr>
        <w:pStyle w:val="BodyTextIndent2"/>
        <w:ind w:left="2160"/>
        <w:jc w:val="both"/>
        <w:rPr>
          <w:rtl/>
        </w:rPr>
      </w:pPr>
      <w:r>
        <w:rPr>
          <w:rtl/>
        </w:rPr>
        <w:tab/>
      </w:r>
      <w:r>
        <w:rPr>
          <w:rFonts w:hint="cs"/>
          <w:rtl/>
        </w:rPr>
        <w:t xml:space="preserve">תאוריית "הדפדוף" וייחוסה למתלוננת נועדו, ללא צל של ספק, להפריך את גירסת המתלוננת בדבר עיתוי הנשיקה ולהוכיח, כי גירסתה, לפיה הנשיקה היתה אחרי שני הצילומים הראשונים, היתה שקרית. לטעמו של הנאשם, אין כל אפשרות, שהמתלוננת, שניראתה מאושרת והציגה בגאווה את תמונותיה איתו, היא אותה מתלוננת שזה עתה בוצע בה מעשה מגונה, בניגוד להסכמתה, ושאותו מעשה גרם לה הלם וסערת נפש. </w:t>
      </w:r>
    </w:p>
    <w:p w14:paraId="07925C0A" w14:textId="77777777" w:rsidR="007A75E6" w:rsidRDefault="007A75E6">
      <w:pPr>
        <w:pStyle w:val="BodyTextIndent2"/>
        <w:ind w:left="2160"/>
        <w:jc w:val="both"/>
        <w:rPr>
          <w:rtl/>
        </w:rPr>
      </w:pPr>
      <w:r>
        <w:rPr>
          <w:rtl/>
        </w:rPr>
        <w:tab/>
      </w:r>
      <w:r>
        <w:rPr>
          <w:rFonts w:hint="cs"/>
          <w:rtl/>
        </w:rPr>
        <w:t xml:space="preserve">אליה וקוץ בה. הוברר, מעל לכל ספק,  כי סימה היא זו ש"דפדפה" בתמונות,  מה שהופך את גירסת הנאשם לבלתי אמינה. </w:t>
      </w:r>
    </w:p>
    <w:p w14:paraId="14E1AF99" w14:textId="77777777" w:rsidR="007A75E6" w:rsidRDefault="007A75E6">
      <w:pPr>
        <w:pStyle w:val="BodyTextIndent2"/>
        <w:ind w:left="2160"/>
        <w:jc w:val="both"/>
        <w:rPr>
          <w:rtl/>
        </w:rPr>
      </w:pPr>
      <w:r>
        <w:rPr>
          <w:rtl/>
        </w:rPr>
        <w:tab/>
      </w:r>
      <w:r>
        <w:rPr>
          <w:rFonts w:hint="cs"/>
          <w:rtl/>
        </w:rPr>
        <w:t xml:space="preserve">כאן נכנסת לתמונה עדותה של שולה זקן, אשר באופן בולט, היתה אינטרסנטית ועדותה היתה מוטה לטובת הנאשם. לא היתה התאמה בין ההודעה שמסרה במשטרה, שם לא הזכירה כלל את נושא "הדפדוף", לבין עדותה בביהמ"ש, שם בתחילה כלל לא הזכירה את "הדפדוף" ורק בחקירה הנגדית "נזכרה" בעובדה זו,  ולא קיבלנו הסבר משכנע מדוע היא שינתה את גירסתה המקורית. </w:t>
      </w:r>
    </w:p>
    <w:p w14:paraId="311A2A65" w14:textId="77777777" w:rsidR="007A75E6" w:rsidRDefault="007A75E6">
      <w:pPr>
        <w:pStyle w:val="BodyTextIndent2"/>
        <w:ind w:left="2160"/>
        <w:jc w:val="both"/>
        <w:rPr>
          <w:rtl/>
        </w:rPr>
      </w:pPr>
    </w:p>
    <w:p w14:paraId="53D925CE" w14:textId="77777777" w:rsidR="007A75E6" w:rsidRDefault="007A75E6">
      <w:pPr>
        <w:pStyle w:val="BodyTextIndent2"/>
        <w:ind w:left="2160"/>
        <w:jc w:val="both"/>
        <w:rPr>
          <w:rtl/>
        </w:rPr>
      </w:pPr>
      <w:r>
        <w:rPr>
          <w:rFonts w:hint="cs"/>
          <w:rtl/>
        </w:rPr>
        <w:t>(ז)</w:t>
      </w:r>
      <w:r>
        <w:rPr>
          <w:rtl/>
        </w:rPr>
        <w:tab/>
      </w:r>
      <w:r>
        <w:rPr>
          <w:rFonts w:hint="cs"/>
          <w:rtl/>
        </w:rPr>
        <w:t>לנאשם לא היה כל הסבר לסערת הנפש של המתלוננת, עובדה שאינה מוטלת בספק. אין זה הגיוני שאשה צעירה אשר יזמה מהלך אינטימי, כטענת הנאשם, אשה ש"</w:t>
      </w:r>
      <w:r>
        <w:rPr>
          <w:b/>
          <w:bCs/>
          <w:rtl/>
        </w:rPr>
        <w:t>ה</w:t>
      </w:r>
      <w:r>
        <w:rPr>
          <w:rFonts w:hint="cs"/>
          <w:b/>
          <w:bCs/>
          <w:rtl/>
        </w:rPr>
        <w:t>תחילה איתו"</w:t>
      </w:r>
      <w:r>
        <w:rPr>
          <w:rtl/>
        </w:rPr>
        <w:t xml:space="preserve">, </w:t>
      </w:r>
      <w:r>
        <w:rPr>
          <w:rFonts w:hint="cs"/>
          <w:rtl/>
        </w:rPr>
        <w:t xml:space="preserve">נתנה לו "סיגנלים", "פלירטטה" איתו בבוטות ובנועזות ו"נמרחה עליו" בצילום באופן נועז שהפתיע אותו, תגיב באורח כה נסער כפי שהגיבה המתלוננת. במלים אחרות; סערת הנפש בה היתה נתונה המתלוננת אינה מתיישבת עם גירסת הנאשם. </w:t>
      </w:r>
    </w:p>
    <w:p w14:paraId="4C8C23C1" w14:textId="77777777" w:rsidR="007A75E6" w:rsidRDefault="007A75E6">
      <w:pPr>
        <w:pStyle w:val="BodyTextIndent2"/>
        <w:ind w:left="2160"/>
        <w:jc w:val="both"/>
        <w:rPr>
          <w:rtl/>
        </w:rPr>
      </w:pPr>
    </w:p>
    <w:p w14:paraId="37448DBD" w14:textId="77777777" w:rsidR="007A75E6" w:rsidRDefault="007A75E6">
      <w:pPr>
        <w:pStyle w:val="BodyTextIndent2"/>
        <w:ind w:left="2160"/>
        <w:jc w:val="both"/>
        <w:rPr>
          <w:rtl/>
        </w:rPr>
      </w:pPr>
      <w:r>
        <w:rPr>
          <w:rFonts w:hint="cs"/>
          <w:rtl/>
        </w:rPr>
        <w:t>(ח)</w:t>
      </w:r>
      <w:r>
        <w:rPr>
          <w:rtl/>
        </w:rPr>
        <w:tab/>
      </w:r>
      <w:r>
        <w:rPr>
          <w:rFonts w:hint="cs"/>
          <w:rtl/>
        </w:rPr>
        <w:t>הנאשם לא נתן הסבר הגיוני ומניח את הדעת מדוע בחורה ש"התחילה איתו", "יזמה" ו"פיתתה", תרצה להתנכל לו ולהעליל  עליו עלילת שווא חסרת שחר וזדונית.</w:t>
      </w:r>
    </w:p>
    <w:p w14:paraId="5BFE5158" w14:textId="77777777" w:rsidR="007A75E6" w:rsidRDefault="007A75E6">
      <w:pPr>
        <w:pStyle w:val="BodyTextIndent2"/>
        <w:ind w:left="2160"/>
        <w:jc w:val="both"/>
        <w:rPr>
          <w:rtl/>
        </w:rPr>
      </w:pPr>
      <w:r>
        <w:rPr>
          <w:rtl/>
        </w:rPr>
        <w:tab/>
      </w:r>
      <w:r>
        <w:rPr>
          <w:rFonts w:hint="cs"/>
          <w:rtl/>
        </w:rPr>
        <w:t>הנאשם, ברצותו לשוות לתזה שלו הגיון טען, כי מדובר בצעירה רודפת פרסום, שנתקפה רגשי אשמה לאחר הנשיקה, או שהחליטה לבסס גירסה בדיונית לאחר שסיפרה לחברותיה. באף אחת מההשערות שהעלה הנאשם אין ממש.</w:t>
      </w:r>
    </w:p>
    <w:p w14:paraId="468373F6" w14:textId="77777777" w:rsidR="007A75E6" w:rsidRDefault="007A75E6">
      <w:pPr>
        <w:pStyle w:val="BodyTextIndent2"/>
        <w:ind w:left="2160"/>
        <w:jc w:val="both"/>
        <w:rPr>
          <w:rtl/>
        </w:rPr>
      </w:pPr>
    </w:p>
    <w:p w14:paraId="3C0479C9" w14:textId="77777777" w:rsidR="007A75E6" w:rsidRDefault="007A75E6">
      <w:pPr>
        <w:pStyle w:val="BodyTextIndent2"/>
        <w:jc w:val="both"/>
        <w:rPr>
          <w:rtl/>
        </w:rPr>
      </w:pPr>
      <w:r>
        <w:rPr>
          <w:rtl/>
        </w:rPr>
        <w:t>27.</w:t>
      </w:r>
      <w:r>
        <w:rPr>
          <w:rtl/>
        </w:rPr>
        <w:tab/>
      </w:r>
      <w:r>
        <w:rPr>
          <w:rFonts w:hint="cs"/>
          <w:rtl/>
        </w:rPr>
        <w:t xml:space="preserve">לסיכומם של דברים בלט לעינינו, כי הנאשם, לאורך כל הדרך, ניסה, מצד אחד, לגלגל את האחריות לפתחה של המתלוננת, ומהצד האחר, המעיט וצמצם את אחריותו, תוך שהוא מעוות ומסלף את התמונה. </w:t>
      </w:r>
    </w:p>
    <w:p w14:paraId="12C0F08F" w14:textId="77777777" w:rsidR="007A75E6" w:rsidRDefault="007A75E6">
      <w:pPr>
        <w:pStyle w:val="BodyTextIndent2"/>
        <w:jc w:val="both"/>
        <w:rPr>
          <w:rtl/>
        </w:rPr>
      </w:pPr>
    </w:p>
    <w:p w14:paraId="0ED95DF1" w14:textId="77777777" w:rsidR="007A75E6" w:rsidRDefault="007A75E6">
      <w:pPr>
        <w:spacing w:line="480" w:lineRule="auto"/>
        <w:rPr>
          <w:rFonts w:cs="David"/>
          <w:b/>
          <w:bCs/>
          <w:sz w:val="26"/>
          <w:szCs w:val="26"/>
          <w:u w:val="single"/>
          <w:rtl/>
        </w:rPr>
      </w:pPr>
      <w:r>
        <w:rPr>
          <w:rFonts w:cs="David"/>
          <w:szCs w:val="26"/>
          <w:rtl/>
        </w:rPr>
        <w:t>י</w:t>
      </w:r>
      <w:r>
        <w:rPr>
          <w:rFonts w:cs="David" w:hint="cs"/>
          <w:szCs w:val="26"/>
          <w:rtl/>
        </w:rPr>
        <w:t>ב.</w:t>
      </w:r>
      <w:r>
        <w:rPr>
          <w:rFonts w:cs="David"/>
          <w:szCs w:val="26"/>
          <w:rtl/>
        </w:rPr>
        <w:tab/>
      </w:r>
      <w:r>
        <w:rPr>
          <w:rFonts w:cs="David" w:hint="cs"/>
          <w:szCs w:val="26"/>
          <w:rtl/>
        </w:rPr>
        <w:t>"</w:t>
      </w:r>
      <w:r>
        <w:rPr>
          <w:rFonts w:cs="David"/>
          <w:b/>
          <w:bCs/>
          <w:sz w:val="26"/>
          <w:szCs w:val="26"/>
          <w:u w:val="single"/>
          <w:rtl/>
        </w:rPr>
        <w:t>ט</w:t>
      </w:r>
      <w:r>
        <w:rPr>
          <w:rFonts w:cs="David" w:hint="cs"/>
          <w:b/>
          <w:bCs/>
          <w:sz w:val="26"/>
          <w:szCs w:val="26"/>
          <w:u w:val="single"/>
          <w:rtl/>
        </w:rPr>
        <w:t>עות במצב דברים"</w:t>
      </w:r>
    </w:p>
    <w:p w14:paraId="43F59EAC" w14:textId="77777777" w:rsidR="007A75E6" w:rsidRDefault="007A75E6">
      <w:pPr>
        <w:pStyle w:val="BodyTextIndent2"/>
        <w:jc w:val="both"/>
        <w:rPr>
          <w:rtl/>
        </w:rPr>
      </w:pPr>
      <w:r>
        <w:rPr>
          <w:rtl/>
        </w:rPr>
        <w:t>28.</w:t>
      </w:r>
      <w:r>
        <w:rPr>
          <w:rtl/>
        </w:rPr>
        <w:tab/>
      </w:r>
      <w:r>
        <w:rPr>
          <w:rFonts w:hint="cs"/>
          <w:rtl/>
        </w:rPr>
        <w:t>הנאשם אמר דבר והיפוכו. מצד אחד טען שהמתלוננת יזמה את הנשיקה ומהצד האחר טען, שהוא סבר שהיא הסכימה. אם נכונה ההנחה שהמתלוננת יזמה, מה לנו וליסוד "ההסכמה"?!</w:t>
      </w:r>
    </w:p>
    <w:p w14:paraId="40D50832" w14:textId="77777777" w:rsidR="007A75E6" w:rsidRDefault="007A75E6">
      <w:pPr>
        <w:pStyle w:val="BodyTextIndent2"/>
        <w:jc w:val="both"/>
        <w:rPr>
          <w:rtl/>
        </w:rPr>
      </w:pPr>
    </w:p>
    <w:p w14:paraId="47A84C97" w14:textId="77777777" w:rsidR="007A75E6" w:rsidRDefault="007A75E6">
      <w:pPr>
        <w:pStyle w:val="BodyTextIndent2"/>
        <w:jc w:val="both"/>
        <w:rPr>
          <w:rtl/>
        </w:rPr>
      </w:pPr>
      <w:r>
        <w:rPr>
          <w:rFonts w:hint="cs"/>
          <w:rtl/>
        </w:rPr>
        <w:t>29.</w:t>
      </w:r>
      <w:r>
        <w:rPr>
          <w:rtl/>
        </w:rPr>
        <w:tab/>
      </w:r>
      <w:r>
        <w:rPr>
          <w:rFonts w:hint="cs"/>
          <w:rtl/>
        </w:rPr>
        <w:t xml:space="preserve">כפי שהבהרנו, הנאשם לא דייק בעובדות, וזאת בלשון המעטה. סרוס וסילוף האמת אינם דרים בכפיפה אחת עם הטענה של "טעות במצב דברים". </w:t>
      </w:r>
    </w:p>
    <w:p w14:paraId="1E8F2250" w14:textId="77777777" w:rsidR="007A75E6" w:rsidRDefault="007A75E6">
      <w:pPr>
        <w:pStyle w:val="BodyTextIndent2"/>
        <w:jc w:val="both"/>
        <w:rPr>
          <w:b/>
          <w:bCs/>
          <w:u w:val="single"/>
          <w:rtl/>
        </w:rPr>
      </w:pPr>
    </w:p>
    <w:p w14:paraId="7424084A" w14:textId="77777777" w:rsidR="007A75E6" w:rsidRDefault="007A75E6">
      <w:pPr>
        <w:pStyle w:val="BodyTextIndent2"/>
        <w:jc w:val="both"/>
        <w:rPr>
          <w:rtl/>
        </w:rPr>
      </w:pPr>
      <w:r>
        <w:rPr>
          <w:rtl/>
        </w:rPr>
        <w:t>30.</w:t>
      </w:r>
      <w:r>
        <w:rPr>
          <w:rtl/>
        </w:rPr>
        <w:tab/>
      </w:r>
      <w:r>
        <w:rPr>
          <w:rFonts w:hint="cs"/>
          <w:rtl/>
        </w:rPr>
        <w:t xml:space="preserve">הנאשם עומד לדין בעבירה לפי </w:t>
      </w:r>
      <w:hyperlink r:id="rId20" w:history="1">
        <w:r w:rsidR="00EE4AE0" w:rsidRPr="00EE4AE0">
          <w:rPr>
            <w:rStyle w:val="Hyperlink"/>
            <w:rFonts w:hint="eastAsia"/>
            <w:rtl/>
          </w:rPr>
          <w:t>סעיף</w:t>
        </w:r>
        <w:r w:rsidR="00EE4AE0" w:rsidRPr="00EE4AE0">
          <w:rPr>
            <w:rStyle w:val="Hyperlink"/>
            <w:rtl/>
          </w:rPr>
          <w:t xml:space="preserve"> 348(ג)</w:t>
        </w:r>
      </w:hyperlink>
      <w:r>
        <w:rPr>
          <w:rFonts w:hint="cs"/>
          <w:rtl/>
        </w:rPr>
        <w:t xml:space="preserve"> ל</w:t>
      </w:r>
      <w:r w:rsidR="007534DF" w:rsidRPr="00EE4AE0">
        <w:rPr>
          <w:rFonts w:hint="eastAsia"/>
          <w:rtl/>
        </w:rPr>
        <w:t>חוק</w:t>
      </w:r>
      <w:r w:rsidR="007534DF" w:rsidRPr="00EE4AE0">
        <w:rPr>
          <w:rtl/>
        </w:rPr>
        <w:t xml:space="preserve"> העונשין</w:t>
      </w:r>
      <w:r>
        <w:rPr>
          <w:rFonts w:hint="cs"/>
          <w:rtl/>
        </w:rPr>
        <w:t xml:space="preserve">, שעניינו עשיית מעשה מגונה באדם בלא הסכמתו של הקורבן. היסוד הנפשי הנדרש להוכחה בסעיף זה הוא מודעות להיעדרה של הסכמה, אולם די למעשה בקיומה של פזיזות כלפי רכיבי היסוד הפיסי של העבירה ואין צורך בהוכחת "ידיעה" ממשית לגבי היעדרה של הסכמה (י.קדמי, על הדין בפלילי </w:t>
      </w:r>
      <w:r>
        <w:rPr>
          <w:rtl/>
        </w:rPr>
        <w:t xml:space="preserve">– </w:t>
      </w:r>
      <w:r>
        <w:rPr>
          <w:rFonts w:hint="cs"/>
          <w:rtl/>
        </w:rPr>
        <w:t xml:space="preserve">הדין בראי הפסיקה </w:t>
      </w:r>
      <w:r>
        <w:rPr>
          <w:rtl/>
        </w:rPr>
        <w:t xml:space="preserve">– </w:t>
      </w:r>
      <w:r>
        <w:rPr>
          <w:rFonts w:hint="cs"/>
          <w:rtl/>
        </w:rPr>
        <w:t xml:space="preserve">מהדורה משולבת ומעודכנת תשס"ו- 2006, הוצאת דיונון, חלק חלק שלישי, עמ' 1425).  </w:t>
      </w:r>
    </w:p>
    <w:p w14:paraId="255EE5B0" w14:textId="77777777" w:rsidR="007A75E6" w:rsidRDefault="007A75E6">
      <w:pPr>
        <w:pStyle w:val="BodyTextIndent2"/>
        <w:jc w:val="both"/>
        <w:rPr>
          <w:rtl/>
        </w:rPr>
      </w:pPr>
    </w:p>
    <w:p w14:paraId="449E4C81" w14:textId="77777777" w:rsidR="007A75E6" w:rsidRDefault="007A75E6">
      <w:pPr>
        <w:pStyle w:val="BodyTextIndent2"/>
        <w:jc w:val="both"/>
        <w:rPr>
          <w:rtl/>
        </w:rPr>
      </w:pPr>
      <w:r>
        <w:rPr>
          <w:rtl/>
        </w:rPr>
        <w:tab/>
      </w:r>
      <w:r>
        <w:rPr>
          <w:rFonts w:hint="cs"/>
          <w:rtl/>
        </w:rPr>
        <w:t>הנאשם אינו מכחיש, כזכור, את עצם התרחשותה של הנשיקה. ההגנה בה הוא נתלה נוגעת ליסוד ההסכמה, דהיינו: גם אם תתקבל גרסת המתלוננת לגבי היעדר הסכמה מצידה לנשיקה, עומדת לו ההגנה שב</w:t>
      </w:r>
      <w:hyperlink r:id="rId21" w:history="1">
        <w:r w:rsidR="00EE4AE0" w:rsidRPr="00EE4AE0">
          <w:rPr>
            <w:rStyle w:val="Hyperlink"/>
            <w:rFonts w:hint="eastAsia"/>
            <w:rtl/>
          </w:rPr>
          <w:t>סעיף</w:t>
        </w:r>
        <w:r w:rsidR="00EE4AE0" w:rsidRPr="00EE4AE0">
          <w:rPr>
            <w:rStyle w:val="Hyperlink"/>
            <w:rtl/>
          </w:rPr>
          <w:t xml:space="preserve"> 34יח</w:t>
        </w:r>
      </w:hyperlink>
      <w:r>
        <w:rPr>
          <w:rFonts w:hint="cs"/>
          <w:rtl/>
        </w:rPr>
        <w:t>' ל</w:t>
      </w:r>
      <w:r w:rsidR="007534DF" w:rsidRPr="00EE4AE0">
        <w:rPr>
          <w:rFonts w:hint="eastAsia"/>
          <w:rtl/>
        </w:rPr>
        <w:t>חוק</w:t>
      </w:r>
      <w:r w:rsidR="007534DF" w:rsidRPr="00EE4AE0">
        <w:rPr>
          <w:rtl/>
        </w:rPr>
        <w:t xml:space="preserve"> העונשין</w:t>
      </w:r>
      <w:r>
        <w:rPr>
          <w:rFonts w:hint="cs"/>
          <w:rtl/>
        </w:rPr>
        <w:t xml:space="preserve"> שעניינה טעות במצב דברים. </w:t>
      </w:r>
    </w:p>
    <w:p w14:paraId="07E9DA37" w14:textId="77777777" w:rsidR="007A75E6" w:rsidRDefault="007A75E6">
      <w:pPr>
        <w:pStyle w:val="BodyTextIndent2"/>
        <w:jc w:val="both"/>
        <w:rPr>
          <w:rtl/>
        </w:rPr>
      </w:pPr>
      <w:r>
        <w:rPr>
          <w:rtl/>
        </w:rPr>
        <w:tab/>
      </w:r>
      <w:r>
        <w:rPr>
          <w:rFonts w:hint="cs"/>
          <w:rtl/>
        </w:rPr>
        <w:t xml:space="preserve">למעשה, הנאשם טען בעדותו, כי בדיעבד נוכח לדעת שהמתלוננת אכן היתה נסערת עקב הנשיקה ומכאן, תיתכן האפשרות שטעה בהבנת כוונותיה של המתלוננת, ודימה, נוכח התנהגותה המפלרטטת המתמשכת, שהיא מסכימה לנשיקה. </w:t>
      </w:r>
    </w:p>
    <w:p w14:paraId="3165324B" w14:textId="77777777" w:rsidR="007A75E6" w:rsidRDefault="007A75E6">
      <w:pPr>
        <w:pStyle w:val="BodyTextIndent2"/>
        <w:jc w:val="both"/>
        <w:rPr>
          <w:rtl/>
        </w:rPr>
      </w:pPr>
      <w:r>
        <w:rPr>
          <w:rtl/>
        </w:rPr>
        <w:tab/>
      </w:r>
      <w:r>
        <w:rPr>
          <w:rFonts w:hint="cs"/>
          <w:rtl/>
        </w:rPr>
        <w:t xml:space="preserve">הנאשם כרך  בעדותו את ההגנה בדבר טעות במצב דברים לשורה של התרחשויות, אמירות ופרטים, הקשורים כולם להתנהלותה ולהתנהגותה של המתלוננת ואשר גרמו לו להבין, כנראה מתוך טעות ושגגה, כי המתלוננת מחזרת אחריו ומעוניינת בקרבתו וכי הנשיקה מקובלת עליה. </w:t>
      </w:r>
    </w:p>
    <w:p w14:paraId="12473793" w14:textId="77777777" w:rsidR="007A75E6" w:rsidRDefault="007A75E6">
      <w:pPr>
        <w:pStyle w:val="BodyTextIndent2"/>
        <w:jc w:val="both"/>
        <w:rPr>
          <w:rtl/>
        </w:rPr>
      </w:pPr>
    </w:p>
    <w:p w14:paraId="512BAB16" w14:textId="77777777" w:rsidR="007A75E6" w:rsidRDefault="007A75E6">
      <w:pPr>
        <w:pStyle w:val="BodyTextIndent2"/>
        <w:jc w:val="both"/>
        <w:rPr>
          <w:rtl/>
        </w:rPr>
      </w:pPr>
      <w:r>
        <w:rPr>
          <w:rFonts w:hint="cs"/>
          <w:rtl/>
        </w:rPr>
        <w:t>31.</w:t>
      </w:r>
      <w:r>
        <w:rPr>
          <w:rtl/>
        </w:rPr>
        <w:tab/>
      </w:r>
      <w:r>
        <w:rPr>
          <w:rFonts w:hint="cs"/>
          <w:rtl/>
        </w:rPr>
        <w:t>המחוקק הכיר, ב</w:t>
      </w:r>
      <w:hyperlink r:id="rId22" w:history="1">
        <w:r w:rsidR="00EE4AE0" w:rsidRPr="00EE4AE0">
          <w:rPr>
            <w:rStyle w:val="Hyperlink"/>
            <w:rFonts w:hint="eastAsia"/>
            <w:rtl/>
          </w:rPr>
          <w:t>סעיף</w:t>
        </w:r>
        <w:r w:rsidR="00EE4AE0" w:rsidRPr="00EE4AE0">
          <w:rPr>
            <w:rStyle w:val="Hyperlink"/>
            <w:rtl/>
          </w:rPr>
          <w:t xml:space="preserve"> 34יח</w:t>
        </w:r>
      </w:hyperlink>
      <w:r>
        <w:rPr>
          <w:rFonts w:hint="cs"/>
          <w:rtl/>
        </w:rPr>
        <w:t>' ל</w:t>
      </w:r>
      <w:r w:rsidR="007534DF" w:rsidRPr="00EE4AE0">
        <w:rPr>
          <w:rFonts w:hint="eastAsia"/>
          <w:rtl/>
        </w:rPr>
        <w:t>חוק</w:t>
      </w:r>
      <w:r w:rsidR="007534DF" w:rsidRPr="00EE4AE0">
        <w:rPr>
          <w:rtl/>
        </w:rPr>
        <w:t xml:space="preserve"> העונשין</w:t>
      </w:r>
      <w:r>
        <w:rPr>
          <w:rFonts w:hint="cs"/>
          <w:rtl/>
        </w:rPr>
        <w:t xml:space="preserve">, בסייג לאחריותו הפלילית של נאשם, בעבירות הדורשות הוכחת מחשבה פלילית, במקרים בהם טעה הנאשם לגבי מצב הדברים העובדתי. משמע, בית המשפט אמור לבחון את פליליות התנהגותו של הנאשם באספקלריה של טעותו; מטבע הדברים, נדרש שתהא הטעות כנה, במובן זה שהנאשם האמין, בכנות ובתום לב, שמצב הדברים אותו דימה לעצמו </w:t>
      </w:r>
      <w:r>
        <w:rPr>
          <w:rtl/>
        </w:rPr>
        <w:t xml:space="preserve">– </w:t>
      </w:r>
      <w:r>
        <w:rPr>
          <w:rFonts w:hint="cs"/>
          <w:rtl/>
        </w:rPr>
        <w:t xml:space="preserve">במקום המציאות האמיתית </w:t>
      </w:r>
      <w:r>
        <w:rPr>
          <w:rtl/>
        </w:rPr>
        <w:t xml:space="preserve">– </w:t>
      </w:r>
      <w:r>
        <w:rPr>
          <w:rFonts w:hint="cs"/>
          <w:rtl/>
        </w:rPr>
        <w:t xml:space="preserve">הוא מצב הדברים האמיתי. הכלל הוא, אפוא, במקום שבאספקלריה הסובייקטיבית של הנאשם, לא היה במעשהו משום עבירה </w:t>
      </w:r>
      <w:r>
        <w:rPr>
          <w:rtl/>
        </w:rPr>
        <w:t xml:space="preserve">– </w:t>
      </w:r>
      <w:r>
        <w:rPr>
          <w:rFonts w:hint="cs"/>
          <w:rtl/>
        </w:rPr>
        <w:t xml:space="preserve">לא יישא הנאשם באחריות לאותו מעשה, אף שבפועל, על רקע המציאות האמיתית, היה בעשייתו של אותו מעשה משום עבירה (ראה: י. קדמי, על הדין בפלילים (הדין בראי הפסיקה) מהדורה משולבת ומעודכנת, תשס"ה </w:t>
      </w:r>
      <w:r>
        <w:rPr>
          <w:rtl/>
        </w:rPr>
        <w:t xml:space="preserve">– 2004, </w:t>
      </w:r>
      <w:r>
        <w:rPr>
          <w:rFonts w:hint="cs"/>
          <w:rtl/>
        </w:rPr>
        <w:t xml:space="preserve">הוצאת דיונון, חלק ראשון, עמ' 558 ואילך). </w:t>
      </w:r>
    </w:p>
    <w:p w14:paraId="134F5D09" w14:textId="77777777" w:rsidR="007A75E6" w:rsidRDefault="007A75E6">
      <w:pPr>
        <w:pStyle w:val="BodyTextIndent2"/>
        <w:jc w:val="both"/>
        <w:rPr>
          <w:rtl/>
        </w:rPr>
      </w:pPr>
      <w:r>
        <w:rPr>
          <w:rtl/>
        </w:rPr>
        <w:tab/>
      </w:r>
      <w:r>
        <w:rPr>
          <w:rFonts w:hint="cs"/>
          <w:rtl/>
        </w:rPr>
        <w:t xml:space="preserve">מכאן מובן, מקום שקובע בית המשפט, כי הנאשם ידע את מצב הדברים לאמיתו </w:t>
      </w:r>
      <w:r>
        <w:rPr>
          <w:rtl/>
        </w:rPr>
        <w:t xml:space="preserve">– </w:t>
      </w:r>
      <w:r>
        <w:rPr>
          <w:rFonts w:hint="cs"/>
          <w:rtl/>
        </w:rPr>
        <w:t xml:space="preserve">נשמטת הקרקע מתחת לטענת ההגנה של טעות בעובדה (ראה: </w:t>
      </w:r>
      <w:hyperlink r:id="rId23" w:history="1">
        <w:r w:rsidR="00EE4AE0" w:rsidRPr="00EE4AE0">
          <w:rPr>
            <w:rStyle w:val="Hyperlink"/>
            <w:rtl/>
          </w:rPr>
          <w:t>ע"פ 586/94 מרכז הס</w:t>
        </w:r>
        <w:r w:rsidR="00EE4AE0" w:rsidRPr="00EE4AE0">
          <w:rPr>
            <w:rStyle w:val="Hyperlink"/>
            <w:rtl/>
          </w:rPr>
          <w:t>פ</w:t>
        </w:r>
        <w:r w:rsidR="00EE4AE0" w:rsidRPr="00EE4AE0">
          <w:rPr>
            <w:rStyle w:val="Hyperlink"/>
            <w:rtl/>
          </w:rPr>
          <w:t>ורט אזור ואח' נ' מ"י</w:t>
        </w:r>
      </w:hyperlink>
      <w:r w:rsidR="007534DF" w:rsidRPr="00EE4AE0">
        <w:rPr>
          <w:rtl/>
        </w:rPr>
        <w:t>, פד"י נה</w:t>
      </w:r>
      <w:r>
        <w:rPr>
          <w:rFonts w:hint="cs"/>
          <w:rtl/>
        </w:rPr>
        <w:t xml:space="preserve">(2), 112, עמ' 138-137; </w:t>
      </w:r>
      <w:hyperlink r:id="rId24" w:history="1">
        <w:r w:rsidR="00EE4AE0" w:rsidRPr="00EE4AE0">
          <w:rPr>
            <w:rStyle w:val="Hyperlink"/>
            <w:rFonts w:hint="eastAsia"/>
            <w:b/>
            <w:bCs/>
            <w:rtl/>
          </w:rPr>
          <w:t>ת</w:t>
        </w:r>
        <w:r w:rsidR="00EE4AE0" w:rsidRPr="00EE4AE0">
          <w:rPr>
            <w:rStyle w:val="Hyperlink"/>
            <w:b/>
            <w:bCs/>
            <w:rtl/>
          </w:rPr>
          <w:t>"פ 318</w:t>
        </w:r>
        <w:r w:rsidR="00EE4AE0" w:rsidRPr="00EE4AE0">
          <w:rPr>
            <w:rStyle w:val="Hyperlink"/>
            <w:b/>
            <w:bCs/>
            <w:rtl/>
          </w:rPr>
          <w:t>5</w:t>
        </w:r>
        <w:r w:rsidR="00EE4AE0" w:rsidRPr="00EE4AE0">
          <w:rPr>
            <w:rStyle w:val="Hyperlink"/>
            <w:b/>
            <w:bCs/>
            <w:rtl/>
          </w:rPr>
          <w:t>/00 מ"י נ' יצחק מרדכי</w:t>
        </w:r>
      </w:hyperlink>
      <w:r>
        <w:rPr>
          <w:rFonts w:hint="cs"/>
          <w:b/>
          <w:bCs/>
          <w:rtl/>
        </w:rPr>
        <w:t xml:space="preserve">, </w:t>
      </w:r>
      <w:r>
        <w:rPr>
          <w:rtl/>
        </w:rPr>
        <w:t>פ</w:t>
      </w:r>
      <w:r>
        <w:rPr>
          <w:rFonts w:hint="cs"/>
          <w:rtl/>
        </w:rPr>
        <w:t xml:space="preserve">דאור 2001(6), 757, בעמ' 48). </w:t>
      </w:r>
    </w:p>
    <w:p w14:paraId="66B0E747" w14:textId="77777777" w:rsidR="007A75E6" w:rsidRDefault="007A75E6">
      <w:pPr>
        <w:pStyle w:val="BodyTextIndent2"/>
        <w:jc w:val="both"/>
        <w:rPr>
          <w:rtl/>
        </w:rPr>
      </w:pPr>
    </w:p>
    <w:p w14:paraId="2BA573CC" w14:textId="77777777" w:rsidR="007A75E6" w:rsidRDefault="007A75E6">
      <w:pPr>
        <w:pStyle w:val="BodyTextIndent2"/>
        <w:jc w:val="both"/>
        <w:rPr>
          <w:rtl/>
        </w:rPr>
      </w:pPr>
      <w:r>
        <w:rPr>
          <w:rFonts w:hint="cs"/>
          <w:rtl/>
        </w:rPr>
        <w:t>32.</w:t>
      </w:r>
      <w:r>
        <w:rPr>
          <w:rtl/>
        </w:rPr>
        <w:tab/>
      </w:r>
      <w:r>
        <w:rPr>
          <w:rFonts w:hint="cs"/>
          <w:rtl/>
        </w:rPr>
        <w:t xml:space="preserve">הנאשם משליך, כאמור, את טעותו על סדרה של התנהגויות ואמירות של המתלוננת, שתחילתן בשיחה המקדימה במבואה והמשכן בבקשתה להצטלם עמו למזכרת, ובעיקר, היצמדותה של המתלוננת אליו בתנוחת צילום הדוקה, למשך 10 שניות. </w:t>
      </w:r>
    </w:p>
    <w:p w14:paraId="05582D42" w14:textId="77777777" w:rsidR="007A75E6" w:rsidRDefault="007A75E6">
      <w:pPr>
        <w:pStyle w:val="BodyTextIndent2"/>
        <w:jc w:val="both"/>
        <w:rPr>
          <w:rtl/>
        </w:rPr>
      </w:pPr>
      <w:r>
        <w:rPr>
          <w:rtl/>
        </w:rPr>
        <w:tab/>
      </w:r>
      <w:r>
        <w:rPr>
          <w:rFonts w:hint="cs"/>
          <w:rtl/>
        </w:rPr>
        <w:t xml:space="preserve">הנאשם טען, כי מן ההיבט הסובייקטיבי, גרמה לו התנהגותה של המתלוננת והעליה המתמדת בשלבי החיזור והפלירטוט, לתחושה ברורה שהיא "מתחילה" איתו ומעוניינת בקשר רומנטי או אחר. על כן, כאשר התקרבה אליו המתלוננת </w:t>
      </w:r>
      <w:r>
        <w:rPr>
          <w:b/>
          <w:bCs/>
          <w:rtl/>
        </w:rPr>
        <w:t>ש</w:t>
      </w:r>
      <w:r>
        <w:rPr>
          <w:rFonts w:hint="cs"/>
          <w:b/>
          <w:bCs/>
          <w:rtl/>
        </w:rPr>
        <w:t>נית</w:t>
      </w:r>
      <w:r>
        <w:rPr>
          <w:rtl/>
        </w:rPr>
        <w:t xml:space="preserve"> </w:t>
      </w:r>
      <w:r>
        <w:rPr>
          <w:rFonts w:hint="cs"/>
          <w:rtl/>
        </w:rPr>
        <w:t xml:space="preserve">בחדרו של טורבוביץ, הוא ראה בכך את המשכו של רצף החיזור שהחלה בו קודם לכן והוא הבין שהמתלוננת מסכימה לנשיקה. </w:t>
      </w:r>
    </w:p>
    <w:p w14:paraId="22CCEFC8" w14:textId="77777777" w:rsidR="007A75E6" w:rsidRDefault="007A75E6">
      <w:pPr>
        <w:pStyle w:val="BodyTextIndent2"/>
        <w:jc w:val="both"/>
        <w:rPr>
          <w:rtl/>
        </w:rPr>
      </w:pPr>
    </w:p>
    <w:p w14:paraId="2B1784FA" w14:textId="77777777" w:rsidR="007A75E6" w:rsidRDefault="007A75E6">
      <w:pPr>
        <w:pStyle w:val="BodyTextIndent2"/>
        <w:jc w:val="both"/>
        <w:rPr>
          <w:rtl/>
        </w:rPr>
      </w:pPr>
      <w:r>
        <w:rPr>
          <w:rFonts w:hint="cs"/>
          <w:rtl/>
        </w:rPr>
        <w:t>33.</w:t>
      </w:r>
      <w:r>
        <w:rPr>
          <w:rtl/>
        </w:rPr>
        <w:tab/>
      </w:r>
      <w:r>
        <w:rPr>
          <w:rFonts w:hint="cs"/>
          <w:rtl/>
        </w:rPr>
        <w:t xml:space="preserve">הנאשם הסתייע בשבעה עדי הגנה שהובאו, רובם ככולם, במטרה להשחיר את פניה של המתלוננת ובדרך זו לפגוע באמינותה ולבסס את גרסתו בכל הנוגע לטענתו בדבר קלות דעתה של המתלוננת ואופייה ה"פלרטטני". </w:t>
      </w:r>
    </w:p>
    <w:p w14:paraId="405542F0" w14:textId="77777777" w:rsidR="007A75E6" w:rsidRDefault="007A75E6">
      <w:pPr>
        <w:pStyle w:val="BodyTextIndent2"/>
        <w:jc w:val="both"/>
        <w:rPr>
          <w:rtl/>
        </w:rPr>
      </w:pPr>
    </w:p>
    <w:p w14:paraId="21F5BC0B" w14:textId="77777777" w:rsidR="007A75E6" w:rsidRDefault="007A75E6">
      <w:pPr>
        <w:pStyle w:val="BodyTextIndent2"/>
        <w:numPr>
          <w:ilvl w:val="0"/>
          <w:numId w:val="5"/>
        </w:numPr>
        <w:ind w:right="0"/>
        <w:jc w:val="both"/>
        <w:rPr>
          <w:rtl/>
        </w:rPr>
      </w:pPr>
      <w:r>
        <w:rPr>
          <w:rtl/>
        </w:rPr>
        <w:t>ל</w:t>
      </w:r>
      <w:r>
        <w:rPr>
          <w:rFonts w:hint="cs"/>
          <w:rtl/>
        </w:rPr>
        <w:t xml:space="preserve">עד יעקב וילאן התייחסנו כבר למעלה, ראה סעיף 10 (ג). </w:t>
      </w:r>
    </w:p>
    <w:p w14:paraId="6B3BB714" w14:textId="77777777" w:rsidR="007A75E6" w:rsidRDefault="007A75E6">
      <w:pPr>
        <w:pStyle w:val="BodyTextIndent2"/>
        <w:ind w:firstLine="0"/>
        <w:jc w:val="both"/>
        <w:rPr>
          <w:rtl/>
        </w:rPr>
      </w:pPr>
    </w:p>
    <w:p w14:paraId="6CEB663C" w14:textId="77777777" w:rsidR="007A75E6" w:rsidRDefault="007A75E6">
      <w:pPr>
        <w:pStyle w:val="BodyTextIndent2"/>
        <w:numPr>
          <w:ilvl w:val="0"/>
          <w:numId w:val="5"/>
        </w:numPr>
        <w:ind w:right="0"/>
        <w:jc w:val="both"/>
        <w:rPr>
          <w:rtl/>
        </w:rPr>
      </w:pPr>
      <w:r>
        <w:rPr>
          <w:rtl/>
        </w:rPr>
        <w:t>ה</w:t>
      </w:r>
      <w:r>
        <w:rPr>
          <w:rFonts w:hint="cs"/>
          <w:rtl/>
        </w:rPr>
        <w:t xml:space="preserve">עדה ענבר לובין, ראש לשכתו של הנאשם העידה, כי למחרת הארוע סיפר לה הנאשם שחיילת במזכירות הצבאית </w:t>
      </w:r>
      <w:r>
        <w:rPr>
          <w:b/>
          <w:bCs/>
          <w:rtl/>
        </w:rPr>
        <w:t>"</w:t>
      </w:r>
      <w:r>
        <w:rPr>
          <w:rFonts w:hint="cs"/>
          <w:b/>
          <w:bCs/>
          <w:rtl/>
        </w:rPr>
        <w:t>התחילה איתו ללא בושה"</w:t>
      </w:r>
      <w:r>
        <w:rPr>
          <w:rtl/>
        </w:rPr>
        <w:t>,</w:t>
      </w:r>
      <w:r>
        <w:rPr>
          <w:b/>
          <w:bCs/>
          <w:rtl/>
        </w:rPr>
        <w:t xml:space="preserve"> </w:t>
      </w:r>
      <w:r>
        <w:rPr>
          <w:rtl/>
        </w:rPr>
        <w:t>ו</w:t>
      </w:r>
      <w:r>
        <w:rPr>
          <w:rFonts w:hint="cs"/>
          <w:rtl/>
        </w:rPr>
        <w:t xml:space="preserve">אף אמר: </w:t>
      </w:r>
      <w:r>
        <w:rPr>
          <w:b/>
          <w:bCs/>
          <w:rtl/>
        </w:rPr>
        <w:t>"</w:t>
      </w:r>
      <w:r>
        <w:rPr>
          <w:rFonts w:hint="cs"/>
          <w:b/>
          <w:bCs/>
          <w:rtl/>
        </w:rPr>
        <w:t>הכל ממש הכל"</w:t>
      </w:r>
      <w:r>
        <w:rPr>
          <w:rtl/>
        </w:rPr>
        <w:t xml:space="preserve">. </w:t>
      </w:r>
      <w:r>
        <w:rPr>
          <w:rFonts w:hint="cs"/>
          <w:rtl/>
        </w:rPr>
        <w:t xml:space="preserve">כאשר נשאלה מה הבינה מדברים אלה, היא אימצה באופן תמוה את גרסת הנאשם ואמרה שמדובר בנשיקה ופלירטוט. </w:t>
      </w:r>
    </w:p>
    <w:p w14:paraId="1DBE0243" w14:textId="77777777" w:rsidR="007A75E6" w:rsidRDefault="007A75E6">
      <w:pPr>
        <w:pStyle w:val="BodyTextIndent2"/>
        <w:ind w:left="0" w:firstLine="0"/>
        <w:jc w:val="both"/>
        <w:rPr>
          <w:rtl/>
        </w:rPr>
      </w:pPr>
    </w:p>
    <w:p w14:paraId="1D697E90" w14:textId="77777777" w:rsidR="007A75E6" w:rsidRDefault="007A75E6">
      <w:pPr>
        <w:pStyle w:val="BodyTextIndent2"/>
        <w:numPr>
          <w:ilvl w:val="0"/>
          <w:numId w:val="5"/>
        </w:numPr>
        <w:ind w:right="0"/>
        <w:jc w:val="both"/>
        <w:rPr>
          <w:rtl/>
        </w:rPr>
      </w:pPr>
      <w:r>
        <w:rPr>
          <w:rtl/>
        </w:rPr>
        <w:t>י</w:t>
      </w:r>
      <w:r>
        <w:rPr>
          <w:rFonts w:hint="cs"/>
          <w:rtl/>
        </w:rPr>
        <w:t>שראל מימון, מזכיר הממשלה העיד, כי בעבר קשרה עמו המתלוננת שיחה בת כדקה שתיים, בה הציעה לו לנסוע עמה לטיול לקוסטה ריקה ואף הוסיפה שהם יוכלו לעשות חיים ביחד והוא הגדיר את השיחה כ</w:t>
      </w:r>
      <w:r>
        <w:rPr>
          <w:b/>
          <w:bCs/>
          <w:rtl/>
        </w:rPr>
        <w:t>"</w:t>
      </w:r>
      <w:r>
        <w:rPr>
          <w:rFonts w:hint="cs"/>
          <w:b/>
          <w:bCs/>
          <w:rtl/>
        </w:rPr>
        <w:t xml:space="preserve">פלירטוט בעל אספקט מיני". </w:t>
      </w:r>
      <w:r>
        <w:rPr>
          <w:rtl/>
        </w:rPr>
        <w:t>מ</w:t>
      </w:r>
      <w:r>
        <w:rPr>
          <w:rFonts w:hint="cs"/>
          <w:rtl/>
        </w:rPr>
        <w:t>ימון לא הסתיר את דעתו שהתנהגותה של המתלוננת אליו הצביעה על קלות דעת, אך גם על התנהגות פתוחה ולבבית.</w:t>
      </w:r>
    </w:p>
    <w:p w14:paraId="732912F5" w14:textId="77777777" w:rsidR="007A75E6" w:rsidRDefault="007A75E6">
      <w:pPr>
        <w:pStyle w:val="BodyTextIndent2"/>
        <w:ind w:firstLine="0"/>
        <w:jc w:val="both"/>
        <w:rPr>
          <w:rtl/>
        </w:rPr>
      </w:pPr>
    </w:p>
    <w:p w14:paraId="09C92723" w14:textId="77777777" w:rsidR="007A75E6" w:rsidRDefault="007A75E6">
      <w:pPr>
        <w:pStyle w:val="BodyTextIndent2"/>
        <w:ind w:left="2160"/>
        <w:jc w:val="both"/>
        <w:rPr>
          <w:rtl/>
        </w:rPr>
      </w:pPr>
      <w:r>
        <w:rPr>
          <w:rtl/>
        </w:rPr>
        <w:tab/>
      </w:r>
      <w:r>
        <w:rPr>
          <w:rFonts w:hint="cs"/>
          <w:rtl/>
        </w:rPr>
        <w:t xml:space="preserve">התקשינו להבין כיצד ומדוע מפרש אדם בוגר ואינטילגנטי, דוגמת מזכיר הממשלה,  שיחת מסדרון בת דקה וחצי או שתיים עם חיילת צעירה בת 20 שנושאה </w:t>
      </w:r>
      <w:r>
        <w:rPr>
          <w:b/>
          <w:bCs/>
          <w:rtl/>
        </w:rPr>
        <w:t>"</w:t>
      </w:r>
      <w:r>
        <w:rPr>
          <w:rFonts w:hint="cs"/>
          <w:b/>
          <w:bCs/>
          <w:rtl/>
        </w:rPr>
        <w:t>מה דעתך לבוא איתי לקוסטה ריקה"</w:t>
      </w:r>
      <w:r>
        <w:rPr>
          <w:rtl/>
        </w:rPr>
        <w:t xml:space="preserve"> </w:t>
      </w:r>
      <w:r>
        <w:rPr>
          <w:rFonts w:hint="cs"/>
          <w:rtl/>
        </w:rPr>
        <w:t xml:space="preserve">כשיחת פלירטוט בעלת גוון מיני המובילה לקשר רומנטי, במיוחד נוכח הערכתו שהמתלוננת תפקדה באורח מקצועי וכי ביחסה לאנשים היתה פתוחה, לבבית ומסבירת פנים. האם אופיה המתואר אינו עולה בקנה אחד עם פנייתה אליו?! נראה שהרצון של ישראל מימון לעזור לנאשם הביא אותו לתת לאותה שיחה פרשנות מאוחרת שתתאים לתזה של רמון. </w:t>
      </w:r>
    </w:p>
    <w:p w14:paraId="04EF0D03" w14:textId="77777777" w:rsidR="007A75E6" w:rsidRDefault="007A75E6">
      <w:pPr>
        <w:pStyle w:val="BodyTextIndent2"/>
        <w:ind w:left="2160"/>
        <w:jc w:val="both"/>
        <w:rPr>
          <w:rtl/>
        </w:rPr>
      </w:pPr>
    </w:p>
    <w:p w14:paraId="61D2CE68" w14:textId="77777777" w:rsidR="007A75E6" w:rsidRDefault="007A75E6">
      <w:pPr>
        <w:pStyle w:val="BodyTextIndent2"/>
        <w:ind w:left="2160"/>
        <w:jc w:val="both"/>
        <w:rPr>
          <w:rtl/>
        </w:rPr>
      </w:pPr>
      <w:r>
        <w:rPr>
          <w:rFonts w:hint="cs"/>
          <w:rtl/>
        </w:rPr>
        <w:t>(ד)</w:t>
      </w:r>
      <w:r>
        <w:rPr>
          <w:rtl/>
        </w:rPr>
        <w:tab/>
      </w:r>
      <w:r>
        <w:rPr>
          <w:rFonts w:hint="cs"/>
          <w:rtl/>
        </w:rPr>
        <w:t xml:space="preserve">רב סרן פרקש, מי שהיה מפקדה של המתלוננת בעבר העיד, כי המתלוננת, שבעיניו היא </w:t>
      </w:r>
      <w:r>
        <w:rPr>
          <w:b/>
          <w:bCs/>
          <w:rtl/>
        </w:rPr>
        <w:t>"</w:t>
      </w:r>
      <w:r>
        <w:rPr>
          <w:rFonts w:hint="cs"/>
          <w:b/>
          <w:bCs/>
          <w:rtl/>
        </w:rPr>
        <w:t>ילדה מקסימה ונהדרת, שקשה להגיד עליה דברים רעים"</w:t>
      </w:r>
      <w:r>
        <w:rPr>
          <w:rtl/>
        </w:rPr>
        <w:t xml:space="preserve">,  </w:t>
      </w:r>
      <w:r>
        <w:rPr>
          <w:rFonts w:hint="cs"/>
          <w:rtl/>
        </w:rPr>
        <w:t xml:space="preserve">בחורה אמינה ואיכפתית, נהגה עמו לעתים מנהג רעות וקירבה יתרה, שהתבטאו באמירות: </w:t>
      </w:r>
      <w:r>
        <w:rPr>
          <w:b/>
          <w:bCs/>
          <w:rtl/>
        </w:rPr>
        <w:t>"</w:t>
      </w:r>
      <w:r>
        <w:rPr>
          <w:rFonts w:hint="cs"/>
          <w:b/>
          <w:bCs/>
          <w:rtl/>
        </w:rPr>
        <w:t>אני לא יכולה לעמוד בפניך"</w:t>
      </w:r>
      <w:r>
        <w:rPr>
          <w:rtl/>
        </w:rPr>
        <w:t xml:space="preserve">, </w:t>
      </w:r>
      <w:r>
        <w:rPr>
          <w:b/>
          <w:bCs/>
          <w:rtl/>
        </w:rPr>
        <w:t>"</w:t>
      </w:r>
      <w:r>
        <w:rPr>
          <w:rFonts w:hint="cs"/>
          <w:b/>
          <w:bCs/>
          <w:rtl/>
        </w:rPr>
        <w:t xml:space="preserve">אתה חתיך". </w:t>
      </w:r>
    </w:p>
    <w:p w14:paraId="6F454CF6" w14:textId="77777777" w:rsidR="007A75E6" w:rsidRDefault="007A75E6">
      <w:pPr>
        <w:pStyle w:val="BodyTextIndent2"/>
        <w:jc w:val="both"/>
        <w:rPr>
          <w:rtl/>
        </w:rPr>
      </w:pPr>
    </w:p>
    <w:p w14:paraId="50A669C2" w14:textId="77777777" w:rsidR="007A75E6" w:rsidRDefault="007A75E6">
      <w:pPr>
        <w:pStyle w:val="BodyTextIndent2"/>
        <w:ind w:left="2160" w:firstLine="0"/>
        <w:jc w:val="both"/>
        <w:rPr>
          <w:rtl/>
        </w:rPr>
      </w:pPr>
      <w:r>
        <w:rPr>
          <w:rtl/>
        </w:rPr>
        <w:t xml:space="preserve"> </w:t>
      </w:r>
      <w:r>
        <w:rPr>
          <w:rFonts w:hint="cs"/>
          <w:rtl/>
        </w:rPr>
        <w:t>במסגרת עדות ההזמה של המתלוננת, היא התייחסה לעדותו של פרקש ולאמירותיו, הכחישה אותן מכל וכל והגדירה את דבריו כ"תקיעת סכין בגב" שנעטפו במתק שפתיים. כן הוסיפה ואמרה, שהיא למדה ממנו "לספור עד עשר", כפי שהעיד בפנינו, אך העידה כי אין לכך כל קשר לסוגית האמינות.  גם לעניין זה עדיפה בעינינו ללא סייג גירסת המתלוננת.</w:t>
      </w:r>
    </w:p>
    <w:p w14:paraId="1B342300" w14:textId="77777777" w:rsidR="007A75E6" w:rsidRDefault="007A75E6">
      <w:pPr>
        <w:pStyle w:val="BodyTextIndent2"/>
        <w:jc w:val="both"/>
        <w:rPr>
          <w:rtl/>
        </w:rPr>
      </w:pPr>
    </w:p>
    <w:p w14:paraId="3A2F8394" w14:textId="77777777" w:rsidR="007A75E6" w:rsidRDefault="007A75E6">
      <w:pPr>
        <w:pStyle w:val="BodyTextIndent2"/>
        <w:jc w:val="both"/>
        <w:rPr>
          <w:rtl/>
        </w:rPr>
      </w:pPr>
      <w:r>
        <w:rPr>
          <w:rFonts w:hint="cs"/>
          <w:rtl/>
        </w:rPr>
        <w:t>34.</w:t>
      </w:r>
      <w:r>
        <w:rPr>
          <w:rtl/>
        </w:rPr>
        <w:tab/>
      </w:r>
      <w:r>
        <w:rPr>
          <w:rFonts w:hint="cs"/>
          <w:rtl/>
        </w:rPr>
        <w:t>(א)</w:t>
      </w:r>
      <w:r>
        <w:rPr>
          <w:rtl/>
        </w:rPr>
        <w:tab/>
      </w:r>
      <w:r>
        <w:rPr>
          <w:rFonts w:hint="cs"/>
          <w:rtl/>
        </w:rPr>
        <w:t xml:space="preserve">כאמור,  בפרק  הזמן  שבין  הסיכומים למתן הכ"ד, צצו ועלו שלוש </w:t>
      </w:r>
    </w:p>
    <w:p w14:paraId="4BD790AB" w14:textId="77777777" w:rsidR="007A75E6" w:rsidRDefault="007A75E6">
      <w:pPr>
        <w:pStyle w:val="BodyTextIndent2"/>
        <w:ind w:left="2160" w:firstLine="0"/>
        <w:jc w:val="both"/>
        <w:rPr>
          <w:b/>
          <w:bCs/>
          <w:rtl/>
        </w:rPr>
      </w:pPr>
      <w:r>
        <w:rPr>
          <w:rtl/>
        </w:rPr>
        <w:t>ע</w:t>
      </w:r>
      <w:r>
        <w:rPr>
          <w:rFonts w:hint="cs"/>
          <w:rtl/>
        </w:rPr>
        <w:t xml:space="preserve">דות הגנה: דליה עזרא (להלן: </w:t>
      </w:r>
      <w:r>
        <w:rPr>
          <w:b/>
          <w:bCs/>
          <w:rtl/>
        </w:rPr>
        <w:t>"</w:t>
      </w:r>
      <w:r>
        <w:rPr>
          <w:rFonts w:hint="cs"/>
          <w:b/>
          <w:bCs/>
          <w:rtl/>
        </w:rPr>
        <w:t>דליה"</w:t>
      </w:r>
      <w:r>
        <w:rPr>
          <w:rtl/>
        </w:rPr>
        <w:t xml:space="preserve">), </w:t>
      </w:r>
      <w:r>
        <w:rPr>
          <w:rFonts w:hint="cs"/>
          <w:rtl/>
        </w:rPr>
        <w:t xml:space="preserve">דפנה עזרן (להלן: </w:t>
      </w:r>
      <w:r>
        <w:rPr>
          <w:b/>
          <w:bCs/>
          <w:rtl/>
        </w:rPr>
        <w:t>"</w:t>
      </w:r>
      <w:r>
        <w:rPr>
          <w:rFonts w:hint="cs"/>
          <w:b/>
          <w:bCs/>
          <w:rtl/>
        </w:rPr>
        <w:t>דפנה"</w:t>
      </w:r>
      <w:r>
        <w:rPr>
          <w:rtl/>
        </w:rPr>
        <w:t xml:space="preserve">) </w:t>
      </w:r>
      <w:r>
        <w:rPr>
          <w:rFonts w:hint="cs"/>
          <w:rtl/>
        </w:rPr>
        <w:t xml:space="preserve">ורבקה פאלוך (להלן: </w:t>
      </w:r>
      <w:r>
        <w:rPr>
          <w:b/>
          <w:bCs/>
          <w:rtl/>
        </w:rPr>
        <w:t>"</w:t>
      </w:r>
      <w:r>
        <w:rPr>
          <w:rFonts w:hint="cs"/>
          <w:b/>
          <w:bCs/>
          <w:rtl/>
        </w:rPr>
        <w:t xml:space="preserve">רבקה"), </w:t>
      </w:r>
      <w:r>
        <w:rPr>
          <w:rtl/>
        </w:rPr>
        <w:t>א</w:t>
      </w:r>
      <w:r>
        <w:rPr>
          <w:rFonts w:hint="cs"/>
          <w:rtl/>
        </w:rPr>
        <w:t xml:space="preserve">שר סיפרו על ארוע שהתרחש במזנון לשכת רהמ"ש, שעה שהמתלוננת הזדמנה למקום, ישבה על ברכיה של דפנה, פטפטה וצחקקה, ותוך כדי כך אמרה </w:t>
      </w:r>
      <w:r>
        <w:rPr>
          <w:b/>
          <w:bCs/>
          <w:rtl/>
        </w:rPr>
        <w:t>"</w:t>
      </w:r>
      <w:r>
        <w:rPr>
          <w:rFonts w:hint="cs"/>
          <w:b/>
          <w:bCs/>
          <w:rtl/>
        </w:rPr>
        <w:t xml:space="preserve">איך חיים רמון חתיך היום" "אני חולה עליו", "הוא עושה לי את זה". </w:t>
      </w:r>
    </w:p>
    <w:p w14:paraId="27D5CA09" w14:textId="77777777" w:rsidR="007A75E6" w:rsidRDefault="007A75E6">
      <w:pPr>
        <w:pStyle w:val="BodyTextIndent2"/>
        <w:ind w:left="2160"/>
        <w:jc w:val="both"/>
        <w:rPr>
          <w:rtl/>
        </w:rPr>
      </w:pPr>
      <w:r>
        <w:rPr>
          <w:b/>
          <w:bCs/>
          <w:rtl/>
        </w:rPr>
        <w:tab/>
      </w:r>
      <w:r>
        <w:rPr>
          <w:rtl/>
        </w:rPr>
        <w:t>ה</w:t>
      </w:r>
      <w:r>
        <w:rPr>
          <w:rFonts w:hint="cs"/>
          <w:rtl/>
        </w:rPr>
        <w:t xml:space="preserve">שלוש נדהמו מהתעוזה של המתלוננת, דליה העירה הערה במרוקאית, דפנה ניערה את המתלוננת מעל ברכיה ורבקה התייחסה למתלוננת בהערת גנאי, אותה השמיעה באוזני העוזרת שלה. </w:t>
      </w:r>
    </w:p>
    <w:p w14:paraId="4FB493E9" w14:textId="77777777" w:rsidR="007A75E6" w:rsidRDefault="007A75E6">
      <w:pPr>
        <w:pStyle w:val="BodyTextIndent2"/>
        <w:ind w:left="2160"/>
        <w:jc w:val="both"/>
        <w:rPr>
          <w:rtl/>
        </w:rPr>
      </w:pPr>
      <w:r>
        <w:rPr>
          <w:rtl/>
        </w:rPr>
        <w:tab/>
      </w:r>
      <w:r>
        <w:rPr>
          <w:rFonts w:hint="cs"/>
          <w:rtl/>
        </w:rPr>
        <w:t>שלוש העדות נצרו את "סודן" בליבן, לא סיפרו על כך לאיש ואף לא דיברו בינן לבין עצמן, גם לא כאשר פרשת רמון התפוצצה בקול רעם אדיר, הגם שחשו כי נעשה לו עוול וכי עדותן עשויה לשפוך אור על המתלוננת ועל אורחותיה. וראה זה פלא, בתזמון מושלם החליטו השלוש לספר את הידוע להן, כטענתן.</w:t>
      </w:r>
    </w:p>
    <w:p w14:paraId="5D9B26E9" w14:textId="77777777" w:rsidR="007A75E6" w:rsidRDefault="007A75E6">
      <w:pPr>
        <w:pStyle w:val="BodyTextIndent2"/>
        <w:ind w:left="2160"/>
        <w:jc w:val="both"/>
        <w:rPr>
          <w:rtl/>
        </w:rPr>
      </w:pPr>
    </w:p>
    <w:p w14:paraId="2430AD9C" w14:textId="77777777" w:rsidR="007A75E6" w:rsidRDefault="007A75E6">
      <w:pPr>
        <w:pStyle w:val="BodyTextIndent2"/>
        <w:ind w:left="2160"/>
        <w:jc w:val="both"/>
        <w:rPr>
          <w:rtl/>
        </w:rPr>
      </w:pPr>
      <w:r>
        <w:rPr>
          <w:rFonts w:hint="cs"/>
          <w:rtl/>
        </w:rPr>
        <w:t>(ב)</w:t>
      </w:r>
      <w:r>
        <w:rPr>
          <w:rtl/>
        </w:rPr>
        <w:tab/>
      </w:r>
      <w:r>
        <w:rPr>
          <w:rFonts w:hint="cs"/>
          <w:rtl/>
        </w:rPr>
        <w:t xml:space="preserve">רבקה העידה, כי ביום בו שמעה ברדיו שהסתיים המשפט, היא החליטה לעשות מעשה, וזאת בעצת הרב שלה, שייעץ לה לעשות מעשה חסד ולספר את הידוע לה. היא פנתה לדפנה, ועל פי העדות של דפנה, רבקה אמרה לה שאם תעשה חסד היא "תזכה בנס". רבקה לא הסתפקה בפנייה אחת, אלא כאשר ראתה שדפנה משהה את תגובתה, פנתה אליה בשנית. בסופו של דבר, דפנה נענתה לפנייה של רבקה, התקשרה לדליה, והשתיים החליטו, כך לגירסתן, לספר את הידוע להן. </w:t>
      </w:r>
    </w:p>
    <w:p w14:paraId="7A8101E6" w14:textId="77777777" w:rsidR="007A75E6" w:rsidRDefault="007A75E6">
      <w:pPr>
        <w:pStyle w:val="BodyTextIndent2"/>
        <w:ind w:left="2160"/>
        <w:jc w:val="both"/>
        <w:rPr>
          <w:rtl/>
        </w:rPr>
      </w:pPr>
    </w:p>
    <w:p w14:paraId="4232D8A7" w14:textId="77777777" w:rsidR="007A75E6" w:rsidRDefault="007A75E6">
      <w:pPr>
        <w:pStyle w:val="BodyTextIndent2"/>
        <w:ind w:left="2160"/>
        <w:jc w:val="both"/>
        <w:rPr>
          <w:rtl/>
        </w:rPr>
      </w:pPr>
      <w:r>
        <w:rPr>
          <w:rFonts w:hint="cs"/>
          <w:rtl/>
        </w:rPr>
        <w:t>(ג)</w:t>
      </w:r>
      <w:r>
        <w:rPr>
          <w:rtl/>
        </w:rPr>
        <w:tab/>
      </w:r>
      <w:r>
        <w:rPr>
          <w:rFonts w:hint="cs"/>
          <w:rtl/>
        </w:rPr>
        <w:t xml:space="preserve">למותר לציין, כי מדובר ב"עדויות כבושות", אשר בשל עיתויין, הן מעוררות תהיות ושאלות. לעדות צריך להיות הסבר הגיוני ומשכנע מדוע "כבשו" את עדותן במשך חודשים ומדוע בחרו לחשוף את העדות בעיתוי כה בעייתי, ערב מתן הכרעת הדין. </w:t>
      </w:r>
    </w:p>
    <w:p w14:paraId="33AE6180" w14:textId="77777777" w:rsidR="007A75E6" w:rsidRDefault="007A75E6">
      <w:pPr>
        <w:pStyle w:val="BodyTextIndent2"/>
        <w:ind w:left="2160"/>
        <w:jc w:val="both"/>
        <w:rPr>
          <w:rtl/>
        </w:rPr>
      </w:pPr>
      <w:r>
        <w:rPr>
          <w:rtl/>
        </w:rPr>
        <w:tab/>
      </w:r>
      <w:r>
        <w:rPr>
          <w:rFonts w:hint="cs"/>
          <w:rtl/>
        </w:rPr>
        <w:t xml:space="preserve">הכלל הוא, כי עדות כבושה ערכה מועט עד אפסי, אלא אם כן ניתן הסבר מניח את הדעת על שום מה נכבשה העדות. ההסבר לכבישת העדות צריך להתייחס הן לשאלה מדוע נכבשה העדות והן לעניין ההחלטה לגלותה (ראה ספרו של י.קדמי </w:t>
      </w:r>
      <w:r>
        <w:rPr>
          <w:b/>
          <w:bCs/>
          <w:rtl/>
        </w:rPr>
        <w:t>"</w:t>
      </w:r>
      <w:r>
        <w:rPr>
          <w:rFonts w:hint="cs"/>
          <w:b/>
          <w:bCs/>
          <w:rtl/>
        </w:rPr>
        <w:t>על הראיות"</w:t>
      </w:r>
      <w:r>
        <w:rPr>
          <w:rtl/>
        </w:rPr>
        <w:t xml:space="preserve"> </w:t>
      </w:r>
      <w:r>
        <w:rPr>
          <w:rFonts w:hint="cs"/>
          <w:rtl/>
        </w:rPr>
        <w:t xml:space="preserve">חלק ראשון, 261, מהדורה תשנ"א 1991). </w:t>
      </w:r>
    </w:p>
    <w:p w14:paraId="43DF3561" w14:textId="77777777" w:rsidR="007A75E6" w:rsidRDefault="007A75E6">
      <w:pPr>
        <w:pStyle w:val="BodyTextIndent2"/>
        <w:ind w:left="2160"/>
        <w:jc w:val="both"/>
        <w:rPr>
          <w:rtl/>
        </w:rPr>
      </w:pPr>
    </w:p>
    <w:p w14:paraId="650FA7D2" w14:textId="77777777" w:rsidR="007A75E6" w:rsidRDefault="007A75E6">
      <w:pPr>
        <w:pStyle w:val="BodyTextIndent2"/>
        <w:ind w:left="2160"/>
        <w:jc w:val="both"/>
        <w:rPr>
          <w:rtl/>
        </w:rPr>
      </w:pPr>
      <w:r>
        <w:rPr>
          <w:rtl/>
        </w:rPr>
        <w:tab/>
      </w:r>
      <w:r>
        <w:rPr>
          <w:rFonts w:hint="cs"/>
          <w:rtl/>
        </w:rPr>
        <w:t xml:space="preserve">לטעמנו, ההסבר שנתנו העדות נמצא לוקה בחסר, התגלה כבלתי הגיוני בעליל ואינו עומד במבחן הסבירות. </w:t>
      </w:r>
    </w:p>
    <w:p w14:paraId="24A61E79" w14:textId="77777777" w:rsidR="007A75E6" w:rsidRDefault="007A75E6">
      <w:pPr>
        <w:pStyle w:val="BodyTextIndent2"/>
        <w:ind w:left="2160"/>
        <w:jc w:val="both"/>
        <w:rPr>
          <w:rtl/>
        </w:rPr>
      </w:pPr>
      <w:r>
        <w:rPr>
          <w:rtl/>
        </w:rPr>
        <w:tab/>
      </w:r>
      <w:r>
        <w:rPr>
          <w:rFonts w:hint="cs"/>
          <w:rtl/>
        </w:rPr>
        <w:t xml:space="preserve">על כך יש להוסיף, כי דפנה העידה שבתקופת החגים, סמוך להגשת כתב האישום, הנאשם פנה אליה וביקש לקבל ממנה אינפורמציה על המתלוננת, אך היא לא סיפרה לו דבר על אותו ארוע, מאחר והיתה טרודה בבעיותיה ולא רצתה להיחשף לתקשורת. בשלב מאוחר יותר, במהלך המשפט, הסתבר לנו, שלא זו בלבד שהיא נפגשה עם הנאשם, אלא היא הגיעה למשרדו של עו"ד שינמן, אך גם בפניו היא לא חשפה את העובדות כהוויתן. עובדה זו משמיטה מהיסוד את טענתה, שהיא היתה טרודה בעניינים אישיים ועניינו של הנאשם הודחק על ידה. יתרה מכך, יש בעובדה זו כדי להצביע באופן בולט על חוסר מהימנותה. </w:t>
      </w:r>
    </w:p>
    <w:p w14:paraId="13EBD31D" w14:textId="77777777" w:rsidR="007A75E6" w:rsidRDefault="007A75E6">
      <w:pPr>
        <w:pStyle w:val="BodyTextIndent2"/>
        <w:ind w:left="2160"/>
        <w:jc w:val="both"/>
        <w:rPr>
          <w:rtl/>
        </w:rPr>
      </w:pPr>
    </w:p>
    <w:p w14:paraId="590EBA21" w14:textId="77777777" w:rsidR="007A75E6" w:rsidRDefault="007A75E6">
      <w:pPr>
        <w:pStyle w:val="BodyTextIndent2"/>
        <w:ind w:left="2160"/>
        <w:jc w:val="both"/>
        <w:rPr>
          <w:rtl/>
        </w:rPr>
      </w:pPr>
      <w:r>
        <w:rPr>
          <w:rFonts w:hint="cs"/>
          <w:rtl/>
        </w:rPr>
        <w:t>(ד)</w:t>
      </w:r>
      <w:r>
        <w:rPr>
          <w:rtl/>
        </w:rPr>
        <w:tab/>
      </w:r>
      <w:r>
        <w:rPr>
          <w:rFonts w:hint="cs"/>
          <w:rtl/>
        </w:rPr>
        <w:t xml:space="preserve">לא זו בלבד שמדובר בעדויות כבושות שמשקלן אפס, אלא שמדובר בעדות בלתי אמינות ובלתי מהימנות, שתיאמו את גירסתן בניצוחה של רבקה, ערב מתן עדותן בביהמ"ש. התאור שתארו הינו מופרך ובלתי סביר בעליל. </w:t>
      </w:r>
    </w:p>
    <w:p w14:paraId="25075F7A" w14:textId="77777777" w:rsidR="007A75E6" w:rsidRDefault="007A75E6">
      <w:pPr>
        <w:pStyle w:val="BodyTextIndent2"/>
        <w:ind w:left="2160"/>
        <w:jc w:val="both"/>
        <w:rPr>
          <w:rtl/>
        </w:rPr>
      </w:pPr>
      <w:r>
        <w:rPr>
          <w:rtl/>
        </w:rPr>
        <w:tab/>
      </w:r>
      <w:r>
        <w:rPr>
          <w:rFonts w:hint="cs"/>
          <w:rtl/>
        </w:rPr>
        <w:t xml:space="preserve">מבין שלוש העדות, הפחות מהימנה היתה העדות של רבקה, שמרוב רצון לרצות את הנאשם, הגזימה והפריזה בתאוריה, כאשר סיפרה שדברי המתלוננת היו מלווים בתנועות ידיים גסות, גירסה שהינה פרי המצאה של העדה. </w:t>
      </w:r>
    </w:p>
    <w:p w14:paraId="26E69CD8" w14:textId="77777777" w:rsidR="007A75E6" w:rsidRDefault="007A75E6">
      <w:pPr>
        <w:pStyle w:val="BodyTextIndent2"/>
        <w:ind w:left="2160"/>
        <w:jc w:val="both"/>
        <w:rPr>
          <w:rtl/>
        </w:rPr>
      </w:pPr>
      <w:r>
        <w:rPr>
          <w:rtl/>
        </w:rPr>
        <w:tab/>
      </w:r>
      <w:r>
        <w:rPr>
          <w:rFonts w:hint="cs"/>
          <w:rtl/>
        </w:rPr>
        <w:t xml:space="preserve">עדה זו הגדילה לעשות, כאשר טענה, כי דברי המתלוננת זעזעו אותה עד כדי כך שכינתה אותה באוזני העוזרת שלה במילת גנאי זולה ומכוערת. ההתייחסות הבוטה שלה כלפי המתלוננת זועקת לשמיים וחושפת את גישתה העויינת כלפי המתלוננת, ללא כל הצדקה. </w:t>
      </w:r>
    </w:p>
    <w:p w14:paraId="781BD5EB" w14:textId="77777777" w:rsidR="007A75E6" w:rsidRDefault="007A75E6">
      <w:pPr>
        <w:pStyle w:val="BodyTextIndent2"/>
        <w:ind w:left="2160"/>
        <w:jc w:val="both"/>
        <w:rPr>
          <w:rtl/>
        </w:rPr>
      </w:pPr>
    </w:p>
    <w:p w14:paraId="5EEA9533" w14:textId="77777777" w:rsidR="007A75E6" w:rsidRDefault="007A75E6">
      <w:pPr>
        <w:pStyle w:val="BodyTextIndent2"/>
        <w:ind w:left="2160"/>
        <w:jc w:val="both"/>
        <w:rPr>
          <w:rtl/>
        </w:rPr>
      </w:pPr>
      <w:r>
        <w:rPr>
          <w:rtl/>
        </w:rPr>
        <w:tab/>
      </w:r>
      <w:r>
        <w:rPr>
          <w:rFonts w:hint="cs"/>
          <w:rtl/>
        </w:rPr>
        <w:t xml:space="preserve">דפנה ודליה טענו, כי מאז אותו ארוע ועד שגמלה בליבן ההחלטה להעיד, הן לא דיברו ביניהן מטוב ועד רע בהקשר זה, הגם שהן חברות קרובות ועובדות ביחד. קשה להעלות על הדעת גירסה כה מופרכת. ממה נפשך, אם הארוע התרחש </w:t>
      </w:r>
      <w:r>
        <w:rPr>
          <w:rtl/>
        </w:rPr>
        <w:t xml:space="preserve">– </w:t>
      </w:r>
      <w:r>
        <w:rPr>
          <w:rFonts w:hint="cs"/>
          <w:rtl/>
        </w:rPr>
        <w:t xml:space="preserve">לא יתכן שהן לא דיברו עליו, ואם הוא לא התרחש </w:t>
      </w:r>
      <w:r>
        <w:rPr>
          <w:rtl/>
        </w:rPr>
        <w:t xml:space="preserve">– </w:t>
      </w:r>
      <w:r>
        <w:rPr>
          <w:rFonts w:hint="cs"/>
          <w:rtl/>
        </w:rPr>
        <w:t xml:space="preserve">לא היה להן על מה לדבר. </w:t>
      </w:r>
    </w:p>
    <w:p w14:paraId="686AB70B" w14:textId="77777777" w:rsidR="007A75E6" w:rsidRDefault="007A75E6">
      <w:pPr>
        <w:pStyle w:val="BodyTextIndent2"/>
        <w:ind w:left="2160"/>
        <w:jc w:val="both"/>
        <w:rPr>
          <w:rtl/>
        </w:rPr>
      </w:pPr>
    </w:p>
    <w:p w14:paraId="60FD01F4" w14:textId="77777777" w:rsidR="007A75E6" w:rsidRDefault="007A75E6">
      <w:pPr>
        <w:pStyle w:val="BodyTextIndent2"/>
        <w:ind w:left="2160"/>
        <w:jc w:val="both"/>
        <w:rPr>
          <w:rtl/>
        </w:rPr>
      </w:pPr>
      <w:r>
        <w:rPr>
          <w:rtl/>
        </w:rPr>
        <w:tab/>
      </w:r>
      <w:r>
        <w:rPr>
          <w:rFonts w:hint="cs"/>
          <w:rtl/>
        </w:rPr>
        <w:t xml:space="preserve">לסיכומם של דברים, יותר משעדות אלה הועילו להגנה, הן הזיקו לה. </w:t>
      </w:r>
    </w:p>
    <w:p w14:paraId="6540C920" w14:textId="77777777" w:rsidR="007A75E6" w:rsidRDefault="007A75E6">
      <w:pPr>
        <w:pStyle w:val="BodyTextIndent2"/>
        <w:ind w:left="2160"/>
        <w:jc w:val="both"/>
        <w:rPr>
          <w:rtl/>
        </w:rPr>
      </w:pPr>
      <w:r>
        <w:rPr>
          <w:rtl/>
        </w:rPr>
        <w:tab/>
      </w:r>
    </w:p>
    <w:p w14:paraId="0170C884" w14:textId="77777777" w:rsidR="007A75E6" w:rsidRDefault="007A75E6">
      <w:pPr>
        <w:pStyle w:val="BodyTextIndent2"/>
        <w:ind w:left="2160"/>
        <w:jc w:val="both"/>
        <w:rPr>
          <w:rtl/>
        </w:rPr>
      </w:pPr>
      <w:r>
        <w:rPr>
          <w:rFonts w:hint="cs"/>
          <w:rtl/>
        </w:rPr>
        <w:t>(ה)</w:t>
      </w:r>
      <w:r>
        <w:rPr>
          <w:rtl/>
        </w:rPr>
        <w:tab/>
      </w:r>
      <w:r>
        <w:rPr>
          <w:rFonts w:hint="cs"/>
          <w:rtl/>
        </w:rPr>
        <w:t xml:space="preserve">אל מול שלוש העדות ניצבה המתלוננת ודחתה בשאט נפש את העלילה שנרקמה נגדה.  לגירסתה הארוע האמור לא היה ולא נברא. שתיים מהעדות טענו שהארוע היה באחד מימי ראשון, לאחר 26/6/06, שבועיים שלושה לפני המלחמה. התרעומת של המתלוננת היתה כה גדולה וכה עמוקה שהיא  לא היססה לבדוק ביומנה את כל המועדים הרבלנטיים ומצאה שבאף אחד מהם היא לא היתה במזנון. </w:t>
      </w:r>
    </w:p>
    <w:p w14:paraId="5EC9150B" w14:textId="77777777" w:rsidR="007A75E6" w:rsidRDefault="007A75E6">
      <w:pPr>
        <w:pStyle w:val="BodyTextIndent2"/>
        <w:ind w:left="2160"/>
        <w:jc w:val="both"/>
        <w:rPr>
          <w:rtl/>
        </w:rPr>
      </w:pPr>
    </w:p>
    <w:p w14:paraId="63391D76" w14:textId="77777777" w:rsidR="007A75E6" w:rsidRDefault="007A75E6">
      <w:pPr>
        <w:pStyle w:val="BodyTextIndent2"/>
        <w:ind w:left="2160"/>
        <w:jc w:val="both"/>
        <w:rPr>
          <w:rtl/>
        </w:rPr>
      </w:pPr>
      <w:r>
        <w:rPr>
          <w:rtl/>
        </w:rPr>
        <w:tab/>
      </w:r>
      <w:r>
        <w:rPr>
          <w:rFonts w:hint="cs"/>
          <w:rtl/>
        </w:rPr>
        <w:t xml:space="preserve">מצאנו טעם רב בטיעוני המתלוננת, שעמדה על דעתה וטענה, כי מעולם לא דיברה על הנאשם בנוסח שייחסו לה, גם לא עם חברותיה. אכן, הדעת נותנת שאילו היא היתה מוצאת בנאשם עניין, היא לא היתה מכריזה על כך קבל עם ועדה. </w:t>
      </w:r>
    </w:p>
    <w:p w14:paraId="212C34B3" w14:textId="77777777" w:rsidR="007A75E6" w:rsidRDefault="007A75E6">
      <w:pPr>
        <w:pStyle w:val="BodyTextIndent2"/>
        <w:ind w:left="2160"/>
        <w:jc w:val="both"/>
        <w:rPr>
          <w:rtl/>
        </w:rPr>
      </w:pPr>
    </w:p>
    <w:p w14:paraId="37EE8208" w14:textId="77777777" w:rsidR="007A75E6" w:rsidRDefault="007A75E6">
      <w:pPr>
        <w:pStyle w:val="BodyTextIndent2"/>
        <w:ind w:left="2160"/>
        <w:jc w:val="both"/>
        <w:rPr>
          <w:rtl/>
        </w:rPr>
      </w:pPr>
      <w:r>
        <w:rPr>
          <w:rtl/>
        </w:rPr>
        <w:tab/>
      </w:r>
      <w:r>
        <w:rPr>
          <w:rFonts w:hint="cs"/>
          <w:rtl/>
        </w:rPr>
        <w:t xml:space="preserve">כדי לא להאריך בהסברים שנתנה המתלוננת, אין לנו אלא לומר, פעם נוספת, כי נתנו אמון מלא בגירסת המתלוננת, שהיתה משכנעת, הגיונית ואוטנטית. </w:t>
      </w:r>
    </w:p>
    <w:p w14:paraId="53FF3FED" w14:textId="77777777" w:rsidR="007A75E6" w:rsidRDefault="007A75E6">
      <w:pPr>
        <w:pStyle w:val="BodyTextIndent2"/>
        <w:ind w:left="2160"/>
        <w:jc w:val="both"/>
        <w:rPr>
          <w:rtl/>
        </w:rPr>
      </w:pPr>
    </w:p>
    <w:p w14:paraId="02444AD5" w14:textId="77777777" w:rsidR="007A75E6" w:rsidRDefault="007A75E6">
      <w:pPr>
        <w:pStyle w:val="BodyTextIndent2"/>
        <w:jc w:val="both"/>
        <w:rPr>
          <w:rtl/>
        </w:rPr>
      </w:pPr>
      <w:r>
        <w:rPr>
          <w:rtl/>
        </w:rPr>
        <w:t>35.</w:t>
      </w:r>
      <w:r>
        <w:rPr>
          <w:rtl/>
        </w:rPr>
        <w:tab/>
      </w:r>
      <w:r>
        <w:rPr>
          <w:rFonts w:hint="cs"/>
          <w:rtl/>
        </w:rPr>
        <w:t xml:space="preserve">התוצאה היא, לגישתנו, שאין בעדויות עדי ההגנה כדי לבסס את טענת הנאשם, כי המתלוננת "התחילה איתו" וכי גרמה לו לחשוב מתוך טעות כנה שהיא מעוניינת בנשיקה. לא מצאנו, כי התנהגותה של המתלוננת או אמירותיה יכולות להביא את הנאשם באורח סביר לכלל מחשבה כנה שהמתלוננת מחזרת אחריו. </w:t>
      </w:r>
    </w:p>
    <w:p w14:paraId="10F777CB" w14:textId="77777777" w:rsidR="007A75E6" w:rsidRDefault="007A75E6">
      <w:pPr>
        <w:pStyle w:val="BodyTextIndent2"/>
        <w:jc w:val="both"/>
        <w:rPr>
          <w:rtl/>
        </w:rPr>
      </w:pPr>
    </w:p>
    <w:p w14:paraId="00BB52E3" w14:textId="77777777" w:rsidR="007A75E6" w:rsidRDefault="007A75E6">
      <w:pPr>
        <w:pStyle w:val="BodyTextIndent2"/>
        <w:jc w:val="both"/>
        <w:rPr>
          <w:rtl/>
        </w:rPr>
      </w:pPr>
      <w:r>
        <w:rPr>
          <w:rFonts w:hint="cs"/>
          <w:rtl/>
        </w:rPr>
        <w:t>36.</w:t>
      </w:r>
      <w:r>
        <w:rPr>
          <w:rtl/>
        </w:rPr>
        <w:tab/>
      </w:r>
      <w:r>
        <w:rPr>
          <w:rFonts w:hint="cs"/>
          <w:rtl/>
        </w:rPr>
        <w:t xml:space="preserve">התפתחותה של מערכת יחסים היא תהליך, שיכול שיהא קצר ויכול שיהא ממושך ומורכב; נדרש רצף סביר והגיוני כדי שיתפתח קשר אינטימי בין אישי מסוג כלשהו. לעולם יש להביא בחשבון, בקביעת סבירות "הקשר", גם את נסיבות הזמן והמקום ואת נסיבותיהם האישיות של המעורבים. </w:t>
      </w:r>
    </w:p>
    <w:p w14:paraId="2D67720F" w14:textId="77777777" w:rsidR="007A75E6" w:rsidRDefault="007A75E6">
      <w:pPr>
        <w:pStyle w:val="BodyTextIndent2"/>
        <w:jc w:val="both"/>
        <w:rPr>
          <w:rtl/>
        </w:rPr>
      </w:pPr>
      <w:r>
        <w:rPr>
          <w:rtl/>
        </w:rPr>
        <w:tab/>
      </w:r>
      <w:r>
        <w:rPr>
          <w:rFonts w:hint="cs"/>
          <w:rtl/>
        </w:rPr>
        <w:t xml:space="preserve">במיוחד כך, כאשר מדובר בנאשם ובמתלוננת שהפערים ביניהם מבחינת הגיל והמעמד הם פערים תהומיים </w:t>
      </w:r>
      <w:r>
        <w:rPr>
          <w:rtl/>
        </w:rPr>
        <w:t xml:space="preserve">– </w:t>
      </w:r>
      <w:r>
        <w:rPr>
          <w:rFonts w:hint="cs"/>
          <w:rtl/>
        </w:rPr>
        <w:t xml:space="preserve">האחד שר בממשלה, בן 56, העוסק בענייני המדינה הבוערים, והאחרת, קצינה צעירה בת 21, שזהו מקום עבודתה. </w:t>
      </w:r>
    </w:p>
    <w:p w14:paraId="748F67A3" w14:textId="77777777" w:rsidR="007A75E6" w:rsidRDefault="007A75E6">
      <w:pPr>
        <w:pStyle w:val="BodyTextIndent2"/>
        <w:jc w:val="both"/>
        <w:rPr>
          <w:rtl/>
        </w:rPr>
      </w:pPr>
      <w:r>
        <w:rPr>
          <w:rtl/>
        </w:rPr>
        <w:tab/>
      </w:r>
      <w:r>
        <w:rPr>
          <w:rFonts w:hint="cs"/>
          <w:rtl/>
        </w:rPr>
        <w:t xml:space="preserve">נסיבות אלה כמכלול, בצרוף העובדה שנקבעה כממצא, לפיה ביצע הנאשם את אקט הנשיקה במפתיע, כשתפס בפניה של המתלוננת ונשק לשפתיה תוך החדרת לשונו לפיה, מרחיקות את האפשרות שהנאשם טעה טעות כנה ביחס להסכמתה של התלוננת לנשיקה, ומורה על כך שהנאשם היה אדיש לשאלה אם קיימת הסכמה אם לאו. הוא לא הקדיש לה מחשבה ונטל סיכון מחושב, כי ההסכמה אינה נתונה. </w:t>
      </w:r>
    </w:p>
    <w:p w14:paraId="3C87DAC7" w14:textId="77777777" w:rsidR="007A75E6" w:rsidRDefault="007A75E6">
      <w:pPr>
        <w:pStyle w:val="BodyTextIndent2"/>
        <w:jc w:val="both"/>
        <w:rPr>
          <w:rtl/>
        </w:rPr>
      </w:pPr>
    </w:p>
    <w:p w14:paraId="42E0DE95" w14:textId="77777777" w:rsidR="007A75E6" w:rsidRDefault="007A75E6">
      <w:pPr>
        <w:pStyle w:val="BodyTextIndent2"/>
        <w:jc w:val="both"/>
        <w:rPr>
          <w:rtl/>
        </w:rPr>
      </w:pPr>
      <w:r>
        <w:rPr>
          <w:rFonts w:hint="cs"/>
          <w:rtl/>
        </w:rPr>
        <w:t>37.</w:t>
      </w:r>
      <w:r>
        <w:rPr>
          <w:rtl/>
        </w:rPr>
        <w:tab/>
      </w:r>
      <w:r>
        <w:rPr>
          <w:rFonts w:hint="cs"/>
          <w:rtl/>
        </w:rPr>
        <w:t xml:space="preserve">כפי שציינו, אין מדובר בקשר אישי מתפתח מכל סוג שהוא וגם לא ברצף של ארועים, אלא במפגש אקראי קצר מועד, בין שני אנשים, במקום שירותה הצבאי של המתלוננת. מפגש זה אינו יכול להוביל למסקנה בדבר הסכמה למעשה שרקעו מיני. אם ביקש הנאשם להפוך את הקשר לאישי, מחוייב היה לברר את רצונה של המתלוננת ולוודא, שקיים מפגש רצונות. </w:t>
      </w:r>
    </w:p>
    <w:p w14:paraId="47C7CF3F" w14:textId="77777777" w:rsidR="007A75E6" w:rsidRDefault="007A75E6">
      <w:pPr>
        <w:pStyle w:val="BodyTextIndent2"/>
        <w:jc w:val="both"/>
        <w:rPr>
          <w:rtl/>
        </w:rPr>
      </w:pPr>
      <w:r>
        <w:rPr>
          <w:rtl/>
        </w:rPr>
        <w:tab/>
      </w:r>
      <w:r>
        <w:rPr>
          <w:rFonts w:hint="cs"/>
          <w:rtl/>
        </w:rPr>
        <w:t xml:space="preserve">תיאוריה של המתלוננת בדבר ההפתעה שנחתה עליה שעה שהנאשם נשק לה והחדיר  את לשונו לפיה וההלם שנגרם לה עקב כך, משמיטים כל בסיס אפשרי להסכמה מצד המתלוננת. </w:t>
      </w:r>
    </w:p>
    <w:p w14:paraId="57668AE9" w14:textId="77777777" w:rsidR="007A75E6" w:rsidRDefault="007A75E6">
      <w:pPr>
        <w:pStyle w:val="BodyTextIndent2"/>
        <w:jc w:val="both"/>
        <w:rPr>
          <w:rtl/>
        </w:rPr>
      </w:pPr>
      <w:r>
        <w:rPr>
          <w:rtl/>
        </w:rPr>
        <w:tab/>
      </w:r>
      <w:r>
        <w:rPr>
          <w:rFonts w:hint="cs"/>
          <w:rtl/>
        </w:rPr>
        <w:t xml:space="preserve">מעשיו של הנאשם נעשו, איפוא, לא מתוך טעות כנה, אלא מתוך אדישות לקיום הסכמה מצד המתלוננת. </w:t>
      </w:r>
    </w:p>
    <w:p w14:paraId="13EC037C" w14:textId="77777777" w:rsidR="007A75E6" w:rsidRDefault="007A75E6">
      <w:pPr>
        <w:pStyle w:val="BodyTextIndent2"/>
        <w:jc w:val="both"/>
        <w:rPr>
          <w:rtl/>
        </w:rPr>
      </w:pPr>
    </w:p>
    <w:p w14:paraId="604E62AB" w14:textId="77777777" w:rsidR="007A75E6" w:rsidRDefault="007A75E6">
      <w:pPr>
        <w:pStyle w:val="BodyTextIndent2"/>
        <w:jc w:val="both"/>
        <w:rPr>
          <w:rtl/>
        </w:rPr>
      </w:pPr>
      <w:r>
        <w:rPr>
          <w:rFonts w:hint="cs"/>
          <w:rtl/>
        </w:rPr>
        <w:t>38.</w:t>
      </w:r>
      <w:r>
        <w:rPr>
          <w:rtl/>
        </w:rPr>
        <w:tab/>
      </w:r>
      <w:r>
        <w:rPr>
          <w:rFonts w:hint="cs"/>
          <w:rtl/>
        </w:rPr>
        <w:t>מכל האמור ולאור הנסיבות שפורטו, אי-אפשר לקבל את הטענה של טעות בעובדה. ולעניין זה יפים הדברים שנאמרו ב</w:t>
      </w:r>
      <w:hyperlink r:id="rId25" w:history="1">
        <w:r w:rsidR="00EE4AE0" w:rsidRPr="00EE4AE0">
          <w:rPr>
            <w:rStyle w:val="Hyperlink"/>
            <w:rFonts w:hint="eastAsia"/>
            <w:b/>
            <w:bCs/>
            <w:rtl/>
          </w:rPr>
          <w:t>ע</w:t>
        </w:r>
        <w:r w:rsidR="00EE4AE0" w:rsidRPr="00EE4AE0">
          <w:rPr>
            <w:rStyle w:val="Hyperlink"/>
            <w:b/>
            <w:bCs/>
            <w:rtl/>
          </w:rPr>
          <w:t>.פ. 2206/01 מ"י נ' יצחק מרד</w:t>
        </w:r>
        <w:r w:rsidR="00EE4AE0" w:rsidRPr="00EE4AE0">
          <w:rPr>
            <w:rStyle w:val="Hyperlink"/>
            <w:b/>
            <w:bCs/>
            <w:rtl/>
          </w:rPr>
          <w:t>כ</w:t>
        </w:r>
        <w:r w:rsidR="00EE4AE0" w:rsidRPr="00EE4AE0">
          <w:rPr>
            <w:rStyle w:val="Hyperlink"/>
            <w:b/>
            <w:bCs/>
            <w:rtl/>
          </w:rPr>
          <w:t xml:space="preserve">י </w:t>
        </w:r>
      </w:hyperlink>
      <w:r>
        <w:rPr>
          <w:rtl/>
        </w:rPr>
        <w:t xml:space="preserve"> (</w:t>
      </w:r>
      <w:r>
        <w:rPr>
          <w:rFonts w:hint="cs"/>
          <w:rtl/>
        </w:rPr>
        <w:t>מחוזי י-ם):</w:t>
      </w:r>
    </w:p>
    <w:p w14:paraId="3A2C23EC" w14:textId="77777777" w:rsidR="007A75E6" w:rsidRDefault="007A75E6">
      <w:pPr>
        <w:pStyle w:val="BodyTextIndent2"/>
        <w:jc w:val="both"/>
        <w:rPr>
          <w:rtl/>
        </w:rPr>
      </w:pPr>
    </w:p>
    <w:p w14:paraId="4A6ADA7E" w14:textId="77777777" w:rsidR="007A75E6" w:rsidRDefault="007A75E6">
      <w:pPr>
        <w:pStyle w:val="BodyTextIndent2"/>
        <w:ind w:left="2160"/>
        <w:jc w:val="both"/>
        <w:rPr>
          <w:rtl/>
        </w:rPr>
      </w:pPr>
      <w:r>
        <w:rPr>
          <w:rtl/>
        </w:rPr>
        <w:tab/>
      </w:r>
      <w:r>
        <w:rPr>
          <w:b/>
          <w:bCs/>
          <w:rtl/>
        </w:rPr>
        <w:t>"...</w:t>
      </w:r>
      <w:r>
        <w:rPr>
          <w:rFonts w:hint="cs"/>
          <w:b/>
          <w:bCs/>
          <w:rtl/>
        </w:rPr>
        <w:t xml:space="preserve">המבקש להעטות עליו הגנה זו צריך להיות נקי כפיים ובר לבב במובן זה שהוא לא רק טעה בעובדה אלא גם לא עצם עיניו באופן שהוא לא יראה ולא יבדוק עובדה המחייבת בדיקה". </w:t>
      </w:r>
    </w:p>
    <w:p w14:paraId="004CF1BD" w14:textId="77777777" w:rsidR="007A75E6" w:rsidRDefault="007A75E6">
      <w:pPr>
        <w:pStyle w:val="BodyTextIndent2"/>
        <w:ind w:left="2160"/>
        <w:jc w:val="both"/>
        <w:rPr>
          <w:rtl/>
        </w:rPr>
      </w:pPr>
    </w:p>
    <w:p w14:paraId="22E28A99" w14:textId="77777777" w:rsidR="007A75E6" w:rsidRDefault="007A75E6">
      <w:pPr>
        <w:pStyle w:val="BodyTextIndent2"/>
        <w:ind w:left="2160"/>
        <w:jc w:val="both"/>
        <w:rPr>
          <w:rtl/>
        </w:rPr>
      </w:pPr>
      <w:r>
        <w:rPr>
          <w:rFonts w:hint="cs"/>
          <w:rtl/>
        </w:rPr>
        <w:t>ועוד נאמר שם:</w:t>
      </w:r>
    </w:p>
    <w:p w14:paraId="67EBC621" w14:textId="77777777" w:rsidR="007A75E6" w:rsidRDefault="007A75E6">
      <w:pPr>
        <w:pStyle w:val="BodyTextIndent2"/>
        <w:ind w:left="2160"/>
        <w:jc w:val="both"/>
        <w:rPr>
          <w:b/>
          <w:bCs/>
          <w:rtl/>
        </w:rPr>
      </w:pPr>
      <w:r>
        <w:rPr>
          <w:rtl/>
        </w:rPr>
        <w:tab/>
      </w:r>
      <w:r>
        <w:rPr>
          <w:b/>
          <w:bCs/>
          <w:rtl/>
        </w:rPr>
        <w:t>"</w:t>
      </w:r>
      <w:r>
        <w:rPr>
          <w:rFonts w:hint="cs"/>
          <w:b/>
          <w:bCs/>
          <w:rtl/>
        </w:rPr>
        <w:t xml:space="preserve">מי שנמנע מלקיים 'ברור מוקדם' בדבר הסכמתה של האשה, ואין לו אינדיקציות ברורות גם ללא בירור כזה, שהיא מסכימה לקיים מגעים אלו, עוצם את עיניו מראות נכוחה את פני הדברים, ונוטל סיכון שהאשה איננה מסכימה ולא תסכים לאשר הוא עושה". </w:t>
      </w:r>
    </w:p>
    <w:p w14:paraId="5B1CD134" w14:textId="77777777" w:rsidR="007A75E6" w:rsidRDefault="007A75E6">
      <w:pPr>
        <w:pStyle w:val="Heading5"/>
        <w:ind w:left="1440"/>
        <w:rPr>
          <w:rtl/>
        </w:rPr>
      </w:pPr>
    </w:p>
    <w:p w14:paraId="7B92A356" w14:textId="77777777" w:rsidR="007A75E6" w:rsidRDefault="007A75E6">
      <w:pPr>
        <w:spacing w:line="480" w:lineRule="auto"/>
        <w:rPr>
          <w:rFonts w:cs="David"/>
          <w:b/>
          <w:bCs/>
          <w:sz w:val="26"/>
          <w:szCs w:val="26"/>
          <w:u w:val="single"/>
          <w:rtl/>
        </w:rPr>
      </w:pPr>
      <w:r>
        <w:rPr>
          <w:rFonts w:cs="David"/>
          <w:szCs w:val="26"/>
          <w:rtl/>
        </w:rPr>
        <w:t>י</w:t>
      </w:r>
      <w:r>
        <w:rPr>
          <w:rFonts w:cs="David" w:hint="cs"/>
          <w:szCs w:val="26"/>
          <w:rtl/>
        </w:rPr>
        <w:t>ג.</w:t>
      </w:r>
      <w:r>
        <w:rPr>
          <w:rFonts w:cs="David"/>
          <w:szCs w:val="26"/>
          <w:rtl/>
        </w:rPr>
        <w:tab/>
      </w:r>
      <w:r>
        <w:rPr>
          <w:rFonts w:cs="David"/>
          <w:b/>
          <w:bCs/>
          <w:sz w:val="26"/>
          <w:szCs w:val="26"/>
          <w:u w:val="single"/>
          <w:rtl/>
        </w:rPr>
        <w:t>ה</w:t>
      </w:r>
      <w:r>
        <w:rPr>
          <w:rFonts w:cs="David" w:hint="cs"/>
          <w:b/>
          <w:bCs/>
          <w:sz w:val="26"/>
          <w:szCs w:val="26"/>
          <w:u w:val="single"/>
          <w:rtl/>
        </w:rPr>
        <w:t xml:space="preserve">מצב המשפטי </w:t>
      </w:r>
      <w:r>
        <w:rPr>
          <w:rFonts w:cs="David"/>
          <w:b/>
          <w:bCs/>
          <w:sz w:val="26"/>
          <w:szCs w:val="26"/>
          <w:u w:val="single"/>
          <w:rtl/>
        </w:rPr>
        <w:t xml:space="preserve">– </w:t>
      </w:r>
      <w:r>
        <w:rPr>
          <w:rFonts w:cs="David" w:hint="cs"/>
          <w:b/>
          <w:bCs/>
          <w:sz w:val="26"/>
          <w:szCs w:val="26"/>
          <w:u w:val="single"/>
          <w:rtl/>
        </w:rPr>
        <w:t>מעשה מגונה</w:t>
      </w:r>
    </w:p>
    <w:p w14:paraId="43910637" w14:textId="77777777" w:rsidR="007A75E6" w:rsidRDefault="007A75E6">
      <w:pPr>
        <w:spacing w:line="480" w:lineRule="auto"/>
        <w:ind w:left="1440" w:hanging="720"/>
        <w:rPr>
          <w:rFonts w:cs="David"/>
          <w:sz w:val="26"/>
          <w:szCs w:val="26"/>
          <w:rtl/>
        </w:rPr>
      </w:pPr>
      <w:r>
        <w:rPr>
          <w:rFonts w:cs="David"/>
          <w:sz w:val="26"/>
          <w:szCs w:val="26"/>
          <w:rtl/>
        </w:rPr>
        <w:t xml:space="preserve">39. </w:t>
      </w:r>
      <w:r>
        <w:rPr>
          <w:rFonts w:cs="David"/>
          <w:sz w:val="26"/>
          <w:szCs w:val="26"/>
          <w:rtl/>
        </w:rPr>
        <w:tab/>
      </w:r>
      <w:r>
        <w:rPr>
          <w:rFonts w:cs="David" w:hint="cs"/>
          <w:sz w:val="26"/>
          <w:szCs w:val="26"/>
          <w:rtl/>
        </w:rPr>
        <w:t xml:space="preserve">נשיקה בפה עם הלשון בניגוד להסכמה, הינה עבירת מין במובהק שאינה צריכה הוכחה. לא בהטרדה מינית עסקינן, לא בתחום האפור עסקינן ולא בתחום הדמדומים, אלא במעשה פולשני, פוגע ומשפיל. </w:t>
      </w:r>
    </w:p>
    <w:p w14:paraId="2DA83C15"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נשיקה מצטיירת כאקט רומנטי וענוג, אך לא כשזו נכפית על מי שאינה מעוניינת ואינה מסכימה לה. נשיקה שאיננה בהסכמה מעוררת דחיה, גועל ומיאוס. </w:t>
      </w:r>
    </w:p>
    <w:p w14:paraId="2A15ABC6" w14:textId="77777777" w:rsidR="007A75E6" w:rsidRDefault="007A75E6">
      <w:pPr>
        <w:spacing w:line="480" w:lineRule="auto"/>
        <w:ind w:left="1440" w:hanging="720"/>
        <w:rPr>
          <w:rFonts w:cs="David"/>
          <w:sz w:val="26"/>
          <w:szCs w:val="26"/>
          <w:rtl/>
        </w:rPr>
      </w:pPr>
    </w:p>
    <w:p w14:paraId="1C6BA2F9" w14:textId="77777777" w:rsidR="007A75E6" w:rsidRDefault="007A75E6">
      <w:pPr>
        <w:spacing w:line="480" w:lineRule="auto"/>
        <w:ind w:left="1440" w:hanging="720"/>
        <w:rPr>
          <w:rFonts w:cs="David"/>
          <w:sz w:val="26"/>
          <w:szCs w:val="26"/>
          <w:rtl/>
        </w:rPr>
      </w:pPr>
      <w:r>
        <w:rPr>
          <w:rFonts w:cs="David" w:hint="cs"/>
          <w:sz w:val="26"/>
          <w:szCs w:val="26"/>
          <w:rtl/>
        </w:rPr>
        <w:t>40.</w:t>
      </w:r>
      <w:r>
        <w:rPr>
          <w:rFonts w:cs="David"/>
          <w:sz w:val="26"/>
          <w:szCs w:val="26"/>
          <w:rtl/>
        </w:rPr>
        <w:tab/>
      </w:r>
      <w:r>
        <w:rPr>
          <w:rFonts w:cs="David" w:hint="cs"/>
          <w:sz w:val="26"/>
          <w:szCs w:val="26"/>
          <w:rtl/>
        </w:rPr>
        <w:t xml:space="preserve">משכו הקצר של הארוע אין בו כדי לשלול מהמעשה את מיניותו ואת האיסור שבמעשה.  וכך נאמר בפס"ד יצחק מרדכי: </w:t>
      </w:r>
      <w:r>
        <w:rPr>
          <w:rFonts w:cs="David"/>
          <w:b/>
          <w:bCs/>
          <w:sz w:val="26"/>
          <w:szCs w:val="26"/>
          <w:rtl/>
        </w:rPr>
        <w:t>"...</w:t>
      </w:r>
      <w:r>
        <w:rPr>
          <w:rFonts w:cs="David" w:hint="cs"/>
          <w:b/>
          <w:bCs/>
          <w:sz w:val="26"/>
          <w:szCs w:val="26"/>
          <w:rtl/>
        </w:rPr>
        <w:t xml:space="preserve">עובדת היות הארוע קצר, ואפילו 'קצרצר', איננה ערובה לכך שמעשה מגונה לא יתרחש בתחום הזמן הזה. היפוכו של דבר הוא הנכון, דווקא הזמן הקצר מצביע על הפתאומיות הדרסטית והקיצונית של מעשה הנאשם". </w:t>
      </w:r>
    </w:p>
    <w:p w14:paraId="6857EE57"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דברים היפים גם לענייננו. </w:t>
      </w:r>
    </w:p>
    <w:p w14:paraId="105F6F2D" w14:textId="77777777" w:rsidR="007A75E6" w:rsidRDefault="007A75E6">
      <w:pPr>
        <w:spacing w:line="480" w:lineRule="auto"/>
        <w:ind w:left="1440" w:hanging="720"/>
        <w:rPr>
          <w:rFonts w:cs="David"/>
          <w:sz w:val="26"/>
          <w:szCs w:val="26"/>
          <w:rtl/>
        </w:rPr>
      </w:pPr>
    </w:p>
    <w:p w14:paraId="3838D695" w14:textId="77777777" w:rsidR="007A75E6" w:rsidRDefault="007A75E6">
      <w:pPr>
        <w:spacing w:line="480" w:lineRule="auto"/>
        <w:ind w:left="1440" w:hanging="720"/>
        <w:rPr>
          <w:rFonts w:cs="David"/>
          <w:sz w:val="26"/>
          <w:szCs w:val="26"/>
          <w:rtl/>
        </w:rPr>
      </w:pPr>
      <w:r>
        <w:rPr>
          <w:rFonts w:cs="David" w:hint="cs"/>
          <w:sz w:val="26"/>
          <w:szCs w:val="26"/>
          <w:rtl/>
        </w:rPr>
        <w:t>41.</w:t>
      </w:r>
      <w:r>
        <w:rPr>
          <w:rFonts w:cs="David"/>
          <w:sz w:val="26"/>
          <w:szCs w:val="26"/>
          <w:rtl/>
        </w:rPr>
        <w:tab/>
      </w:r>
      <w:r>
        <w:rPr>
          <w:rFonts w:cs="David" w:hint="cs"/>
          <w:sz w:val="26"/>
          <w:szCs w:val="26"/>
          <w:rtl/>
        </w:rPr>
        <w:t xml:space="preserve">אין מדובר בנשיקה תמימה על הלחי או על המצח מתוך רגש של חיבה, אלא בנשיקה שיש בה את כל האלמנטים של עבירת מין. כבר נקבע בשורה ארוכה של פסקי דין, שנשיקה כשלעצמה </w:t>
      </w:r>
      <w:r>
        <w:rPr>
          <w:rFonts w:cs="David"/>
          <w:b/>
          <w:bCs/>
          <w:sz w:val="26"/>
          <w:szCs w:val="26"/>
          <w:rtl/>
        </w:rPr>
        <w:t>"...</w:t>
      </w:r>
      <w:r>
        <w:rPr>
          <w:rFonts w:cs="David" w:hint="cs"/>
          <w:b/>
          <w:bCs/>
          <w:sz w:val="26"/>
          <w:szCs w:val="26"/>
          <w:rtl/>
        </w:rPr>
        <w:t xml:space="preserve">יכולה להיות  מעשה מגונה אם הכוונה לא היתה לתת נשיקה אלא לספק חשקו המיני של המנשק" </w:t>
      </w:r>
      <w:r>
        <w:rPr>
          <w:rFonts w:cs="David"/>
          <w:sz w:val="26"/>
          <w:szCs w:val="26"/>
          <w:rtl/>
        </w:rPr>
        <w:t>(</w:t>
      </w:r>
      <w:r>
        <w:rPr>
          <w:rFonts w:cs="David" w:hint="cs"/>
          <w:sz w:val="26"/>
          <w:szCs w:val="26"/>
          <w:rtl/>
        </w:rPr>
        <w:t xml:space="preserve">ראה: </w:t>
      </w:r>
      <w:hyperlink r:id="rId26" w:history="1">
        <w:r w:rsidR="00EE4AE0" w:rsidRPr="00EE4AE0">
          <w:rPr>
            <w:rStyle w:val="Hyperlink"/>
            <w:rFonts w:cs="David"/>
            <w:sz w:val="26"/>
            <w:szCs w:val="26"/>
            <w:rtl/>
          </w:rPr>
          <w:t xml:space="preserve">ע.פ. 190/58 מרדכי סלאם נ' </w:t>
        </w:r>
        <w:r w:rsidR="00EE4AE0" w:rsidRPr="00EE4AE0">
          <w:rPr>
            <w:rStyle w:val="Hyperlink"/>
            <w:rFonts w:cs="David"/>
            <w:sz w:val="26"/>
            <w:szCs w:val="26"/>
            <w:rtl/>
          </w:rPr>
          <w:t>ה</w:t>
        </w:r>
        <w:r w:rsidR="00EE4AE0" w:rsidRPr="00EE4AE0">
          <w:rPr>
            <w:rStyle w:val="Hyperlink"/>
            <w:rFonts w:cs="David"/>
            <w:sz w:val="26"/>
            <w:szCs w:val="26"/>
            <w:rtl/>
          </w:rPr>
          <w:t xml:space="preserve">יועהמ"ש </w:t>
        </w:r>
      </w:hyperlink>
      <w:r w:rsidR="007534DF" w:rsidRPr="00EE4AE0">
        <w:rPr>
          <w:rFonts w:cs="David"/>
          <w:sz w:val="26"/>
          <w:szCs w:val="26"/>
          <w:rtl/>
        </w:rPr>
        <w:t xml:space="preserve"> פד"י י"ב</w:t>
      </w:r>
      <w:r>
        <w:rPr>
          <w:rFonts w:cs="David" w:hint="cs"/>
          <w:sz w:val="26"/>
          <w:szCs w:val="26"/>
          <w:rtl/>
        </w:rPr>
        <w:t xml:space="preserve"> 1947; </w:t>
      </w:r>
      <w:hyperlink r:id="rId27" w:history="1">
        <w:r w:rsidR="00EE4AE0" w:rsidRPr="00EE4AE0">
          <w:rPr>
            <w:rStyle w:val="Hyperlink"/>
            <w:rFonts w:cs="David"/>
            <w:sz w:val="26"/>
            <w:szCs w:val="26"/>
            <w:rtl/>
          </w:rPr>
          <w:t>ע.פ. 61</w:t>
        </w:r>
        <w:r w:rsidR="00EE4AE0" w:rsidRPr="00EE4AE0">
          <w:rPr>
            <w:rStyle w:val="Hyperlink"/>
            <w:rFonts w:cs="David"/>
            <w:sz w:val="26"/>
            <w:szCs w:val="26"/>
            <w:rtl/>
          </w:rPr>
          <w:t>6</w:t>
        </w:r>
        <w:r w:rsidR="00EE4AE0" w:rsidRPr="00EE4AE0">
          <w:rPr>
            <w:rStyle w:val="Hyperlink"/>
            <w:rFonts w:cs="David"/>
            <w:sz w:val="26"/>
            <w:szCs w:val="26"/>
            <w:rtl/>
          </w:rPr>
          <w:t>/83 פלישמן נ' מ"י</w:t>
        </w:r>
      </w:hyperlink>
      <w:r w:rsidR="007534DF" w:rsidRPr="00EE4AE0">
        <w:rPr>
          <w:rFonts w:cs="David"/>
          <w:sz w:val="26"/>
          <w:szCs w:val="26"/>
          <w:rtl/>
        </w:rPr>
        <w:t>, פד"י ל"ט</w:t>
      </w:r>
      <w:r>
        <w:rPr>
          <w:rFonts w:cs="David" w:hint="cs"/>
          <w:sz w:val="26"/>
          <w:szCs w:val="26"/>
          <w:rtl/>
        </w:rPr>
        <w:t xml:space="preserve"> (1) 449; </w:t>
      </w:r>
      <w:hyperlink r:id="rId28" w:history="1">
        <w:r w:rsidR="00EE4AE0" w:rsidRPr="00EE4AE0">
          <w:rPr>
            <w:rStyle w:val="Hyperlink"/>
            <w:rFonts w:cs="David" w:hint="eastAsia"/>
            <w:b/>
            <w:bCs/>
            <w:sz w:val="26"/>
            <w:szCs w:val="26"/>
            <w:rtl/>
          </w:rPr>
          <w:t>ע</w:t>
        </w:r>
        <w:r w:rsidR="00EE4AE0" w:rsidRPr="00EE4AE0">
          <w:rPr>
            <w:rStyle w:val="Hyperlink"/>
            <w:rFonts w:cs="David"/>
            <w:b/>
            <w:bCs/>
            <w:sz w:val="26"/>
            <w:szCs w:val="26"/>
            <w:rtl/>
          </w:rPr>
          <w:t xml:space="preserve">.פ. 341/98 (ת"א) מ"י נ' מרדכי </w:t>
        </w:r>
        <w:r w:rsidR="00EE4AE0" w:rsidRPr="00EE4AE0">
          <w:rPr>
            <w:rStyle w:val="Hyperlink"/>
            <w:rFonts w:cs="David"/>
            <w:b/>
            <w:bCs/>
            <w:sz w:val="26"/>
            <w:szCs w:val="26"/>
            <w:rtl/>
          </w:rPr>
          <w:t>ע</w:t>
        </w:r>
        <w:r w:rsidR="00EE4AE0" w:rsidRPr="00EE4AE0">
          <w:rPr>
            <w:rStyle w:val="Hyperlink"/>
            <w:rFonts w:cs="David"/>
            <w:b/>
            <w:bCs/>
            <w:sz w:val="26"/>
            <w:szCs w:val="26"/>
            <w:rtl/>
          </w:rPr>
          <w:t xml:space="preserve">ובדיה </w:t>
        </w:r>
      </w:hyperlink>
      <w:r>
        <w:rPr>
          <w:rFonts w:cs="David" w:hint="cs"/>
          <w:b/>
          <w:bCs/>
          <w:sz w:val="26"/>
          <w:szCs w:val="26"/>
          <w:rtl/>
        </w:rPr>
        <w:t xml:space="preserve"> </w:t>
      </w:r>
      <w:r>
        <w:rPr>
          <w:rFonts w:cs="David"/>
          <w:sz w:val="26"/>
          <w:szCs w:val="26"/>
          <w:rtl/>
        </w:rPr>
        <w:t>ת</w:t>
      </w:r>
      <w:r>
        <w:rPr>
          <w:rFonts w:cs="David" w:hint="cs"/>
          <w:sz w:val="26"/>
          <w:szCs w:val="26"/>
          <w:rtl/>
        </w:rPr>
        <w:t xml:space="preserve">ק'- מח 99(2) 3700). </w:t>
      </w:r>
    </w:p>
    <w:p w14:paraId="778CE5AC" w14:textId="77777777" w:rsidR="007A75E6" w:rsidRDefault="007A75E6">
      <w:pPr>
        <w:spacing w:line="480" w:lineRule="auto"/>
        <w:rPr>
          <w:rFonts w:cs="David"/>
          <w:rtl/>
        </w:rPr>
      </w:pPr>
    </w:p>
    <w:p w14:paraId="7353E5A0" w14:textId="77777777" w:rsidR="007A75E6" w:rsidRDefault="007A75E6">
      <w:pPr>
        <w:spacing w:line="480" w:lineRule="auto"/>
        <w:ind w:left="1440" w:hanging="720"/>
        <w:rPr>
          <w:rFonts w:cs="David"/>
          <w:sz w:val="26"/>
          <w:szCs w:val="26"/>
          <w:rtl/>
        </w:rPr>
      </w:pPr>
      <w:r>
        <w:rPr>
          <w:rFonts w:cs="David"/>
          <w:rtl/>
        </w:rPr>
        <w:t>42.</w:t>
      </w:r>
      <w:r>
        <w:rPr>
          <w:rFonts w:cs="David"/>
          <w:rtl/>
        </w:rPr>
        <w:tab/>
      </w:r>
      <w:r>
        <w:rPr>
          <w:rFonts w:cs="David"/>
          <w:sz w:val="26"/>
          <w:szCs w:val="26"/>
          <w:rtl/>
        </w:rPr>
        <w:t>ה</w:t>
      </w:r>
      <w:r>
        <w:rPr>
          <w:rFonts w:cs="David" w:hint="cs"/>
          <w:sz w:val="26"/>
          <w:szCs w:val="26"/>
          <w:rtl/>
        </w:rPr>
        <w:t>עבירה של מעשה מגונה קבועה ב</w:t>
      </w:r>
      <w:hyperlink r:id="rId29" w:history="1">
        <w:r w:rsidR="00EE4AE0" w:rsidRPr="00EE4AE0">
          <w:rPr>
            <w:rStyle w:val="Hyperlink"/>
            <w:rFonts w:cs="David" w:hint="eastAsia"/>
            <w:sz w:val="26"/>
            <w:szCs w:val="26"/>
            <w:rtl/>
          </w:rPr>
          <w:t>סעיף</w:t>
        </w:r>
        <w:r w:rsidR="00EE4AE0" w:rsidRPr="00EE4AE0">
          <w:rPr>
            <w:rStyle w:val="Hyperlink"/>
            <w:rFonts w:cs="David"/>
            <w:sz w:val="26"/>
            <w:szCs w:val="26"/>
            <w:rtl/>
          </w:rPr>
          <w:t xml:space="preserve"> 348</w:t>
        </w:r>
      </w:hyperlink>
      <w:r>
        <w:rPr>
          <w:rFonts w:cs="David" w:hint="cs"/>
          <w:sz w:val="26"/>
          <w:szCs w:val="26"/>
          <w:rtl/>
        </w:rPr>
        <w:t xml:space="preserve"> ל</w:t>
      </w:r>
      <w:r w:rsidR="007534DF" w:rsidRPr="00EE4AE0">
        <w:rPr>
          <w:rFonts w:cs="David" w:hint="eastAsia"/>
          <w:sz w:val="26"/>
          <w:szCs w:val="26"/>
          <w:rtl/>
        </w:rPr>
        <w:t>חוק</w:t>
      </w:r>
      <w:r w:rsidR="007534DF" w:rsidRPr="00EE4AE0">
        <w:rPr>
          <w:rFonts w:cs="David"/>
          <w:sz w:val="26"/>
          <w:szCs w:val="26"/>
          <w:rtl/>
        </w:rPr>
        <w:t xml:space="preserve"> העונשין</w:t>
      </w:r>
      <w:r>
        <w:rPr>
          <w:rFonts w:cs="David" w:hint="cs"/>
          <w:sz w:val="26"/>
          <w:szCs w:val="26"/>
          <w:rtl/>
        </w:rPr>
        <w:t xml:space="preserve">, והיא עבירה מסווגת כ"עבירת התנהגות". </w:t>
      </w:r>
    </w:p>
    <w:p w14:paraId="749D2BED"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החוק רואה בהתנהגותו של אדם העושה "מעשה מגונה" התנהגות הראויה לגינוי וענישה והעבירה מתגבשת אף אם אין תוצאה ספציפית מעבר להתנהגות (ראה: </w:t>
      </w:r>
      <w:hyperlink r:id="rId30" w:history="1">
        <w:r w:rsidR="00EE4AE0" w:rsidRPr="00EE4AE0">
          <w:rPr>
            <w:rStyle w:val="Hyperlink"/>
            <w:rFonts w:cs="David"/>
            <w:sz w:val="26"/>
            <w:szCs w:val="26"/>
            <w:rtl/>
          </w:rPr>
          <w:t>ע"פ 6255/03 פלונ</w:t>
        </w:r>
        <w:r w:rsidR="00EE4AE0" w:rsidRPr="00EE4AE0">
          <w:rPr>
            <w:rStyle w:val="Hyperlink"/>
            <w:rFonts w:cs="David"/>
            <w:sz w:val="26"/>
            <w:szCs w:val="26"/>
            <w:rtl/>
          </w:rPr>
          <w:t>י</w:t>
        </w:r>
        <w:r w:rsidR="00EE4AE0" w:rsidRPr="00EE4AE0">
          <w:rPr>
            <w:rStyle w:val="Hyperlink"/>
            <w:rFonts w:cs="David"/>
            <w:sz w:val="26"/>
            <w:szCs w:val="26"/>
            <w:rtl/>
          </w:rPr>
          <w:t xml:space="preserve"> נ' מ"י</w:t>
        </w:r>
      </w:hyperlink>
      <w:r w:rsidR="007534DF" w:rsidRPr="00EE4AE0">
        <w:rPr>
          <w:rFonts w:cs="David"/>
          <w:sz w:val="26"/>
          <w:szCs w:val="26"/>
          <w:rtl/>
        </w:rPr>
        <w:t>, פ"ד נח</w:t>
      </w:r>
      <w:r>
        <w:rPr>
          <w:rFonts w:cs="David" w:hint="cs"/>
          <w:sz w:val="26"/>
          <w:szCs w:val="26"/>
          <w:rtl/>
        </w:rPr>
        <w:t xml:space="preserve">(3) 168). </w:t>
      </w:r>
    </w:p>
    <w:p w14:paraId="4CAB063A"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היסוד העובדתי לעבירה זו מתמצה בעצם עשיית המעשה המגונה באחר,  והוא נגזר מתוך השקפות החברה, באשר להיותו של מעשה פלוני מעשה מגונה, והמבחן הוא מבחן אובייקטיבי. השקפת החברה גם קובעת אם מעשה ייחשב בעיניה כמעשה אשר יש בו, על פניו, אלמנט של מיניות גלויה ואשר לפי אמות המידה שלה ייחשב לא הגון, לא מוסרי ולא צנוע. </w:t>
      </w:r>
    </w:p>
    <w:p w14:paraId="581AC4E6" w14:textId="77777777" w:rsidR="007A75E6" w:rsidRDefault="007A75E6">
      <w:pPr>
        <w:spacing w:line="480" w:lineRule="auto"/>
        <w:ind w:left="1440" w:hanging="720"/>
        <w:rPr>
          <w:rFonts w:cs="David"/>
          <w:sz w:val="26"/>
          <w:szCs w:val="26"/>
          <w:rtl/>
        </w:rPr>
      </w:pPr>
      <w:r>
        <w:rPr>
          <w:rFonts w:cs="David"/>
          <w:sz w:val="26"/>
          <w:szCs w:val="26"/>
          <w:rtl/>
        </w:rPr>
        <w:tab/>
      </w:r>
      <w:hyperlink r:id="rId31" w:history="1">
        <w:r w:rsidR="00EE4AE0" w:rsidRPr="00EE4AE0">
          <w:rPr>
            <w:rStyle w:val="Hyperlink"/>
            <w:rFonts w:cs="David" w:hint="eastAsia"/>
            <w:sz w:val="26"/>
            <w:szCs w:val="26"/>
            <w:rtl/>
          </w:rPr>
          <w:t>סעיף</w:t>
        </w:r>
        <w:r w:rsidR="00EE4AE0" w:rsidRPr="00EE4AE0">
          <w:rPr>
            <w:rStyle w:val="Hyperlink"/>
            <w:rFonts w:cs="David"/>
            <w:sz w:val="26"/>
            <w:szCs w:val="26"/>
            <w:rtl/>
          </w:rPr>
          <w:t xml:space="preserve"> 348(1)</w:t>
        </w:r>
      </w:hyperlink>
      <w:r>
        <w:rPr>
          <w:rFonts w:cs="David" w:hint="cs"/>
          <w:sz w:val="26"/>
          <w:szCs w:val="26"/>
          <w:rtl/>
        </w:rPr>
        <w:t xml:space="preserve"> עומד על היסוד הנפשי ההופך מעשה כלשהו למעשה מגונה  והוא מקים דרישה לקיום המטרה של השגת אחת התכליות הנקובות בסעיף: גירוי, סיפוק או ביזוי מיניים. השגת אחת או יותר מן המטרות הללו משלימה את היסוד הנפשי של העבירה והשאלה אם המעשה המגונה נעשה </w:t>
      </w:r>
      <w:r>
        <w:rPr>
          <w:rFonts w:cs="David"/>
          <w:sz w:val="26"/>
          <w:szCs w:val="26"/>
          <w:u w:val="single"/>
          <w:rtl/>
        </w:rPr>
        <w:t>ל</w:t>
      </w:r>
      <w:r>
        <w:rPr>
          <w:rFonts w:cs="David" w:hint="cs"/>
          <w:sz w:val="26"/>
          <w:szCs w:val="26"/>
          <w:u w:val="single"/>
          <w:rtl/>
        </w:rPr>
        <w:t>שם</w:t>
      </w:r>
      <w:r>
        <w:rPr>
          <w:rFonts w:cs="David"/>
          <w:sz w:val="26"/>
          <w:szCs w:val="26"/>
          <w:rtl/>
        </w:rPr>
        <w:t xml:space="preserve"> </w:t>
      </w:r>
      <w:r>
        <w:rPr>
          <w:rFonts w:cs="David" w:hint="cs"/>
          <w:sz w:val="26"/>
          <w:szCs w:val="26"/>
          <w:rtl/>
        </w:rPr>
        <w:t xml:space="preserve">השגתה של אחת מהתכליות האלה נבחנת על רקע טיבו של המעשה, ההקשר בו בוצע וכלל הנסיבות האופפות את הארוע. </w:t>
      </w:r>
    </w:p>
    <w:p w14:paraId="16007FA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"לשם" </w:t>
      </w:r>
      <w:r>
        <w:rPr>
          <w:rFonts w:cs="David"/>
          <w:sz w:val="26"/>
          <w:szCs w:val="26"/>
          <w:rtl/>
        </w:rPr>
        <w:t xml:space="preserve">– </w:t>
      </w:r>
      <w:r>
        <w:rPr>
          <w:rFonts w:cs="David" w:hint="cs"/>
          <w:sz w:val="26"/>
          <w:szCs w:val="26"/>
          <w:rtl/>
        </w:rPr>
        <w:t xml:space="preserve">מחייב כוונה מיוחדת להשגת התכלית של גירוי, סיפוק או ביזוי מיני, ועל התביעה להוכיח כי הנאשם התכוון להשיג תכלית זו באמצעות המעשה המגונה. עם זאת, אין לצד המעשה דרישה להתממשות היעד ודי בכך שהמטרה עומדת לנגד עיני מבצע העבירה והוא אינו עוצר אלא עושה את המעשה המגונה. </w:t>
      </w:r>
    </w:p>
    <w:p w14:paraId="2C2CEF53" w14:textId="77777777" w:rsidR="007A75E6" w:rsidRDefault="007A75E6">
      <w:pPr>
        <w:spacing w:line="480" w:lineRule="auto"/>
        <w:ind w:left="1440" w:hanging="720"/>
        <w:rPr>
          <w:rFonts w:cs="David"/>
          <w:sz w:val="26"/>
          <w:szCs w:val="26"/>
          <w:rtl/>
        </w:rPr>
      </w:pPr>
    </w:p>
    <w:p w14:paraId="52E60098"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המכנה המשותף לשלוש המטרות מצוי בתכלית של הגנת כבודו, פרטיותו וצניעותו של הקרבן. </w:t>
      </w:r>
    </w:p>
    <w:p w14:paraId="5CB19EF5" w14:textId="77777777" w:rsidR="007A75E6" w:rsidRDefault="007A75E6">
      <w:pPr>
        <w:spacing w:line="480" w:lineRule="auto"/>
        <w:ind w:left="2160" w:hanging="720"/>
        <w:rPr>
          <w:rFonts w:cs="David"/>
          <w:sz w:val="26"/>
          <w:szCs w:val="26"/>
          <w:rtl/>
        </w:rPr>
      </w:pPr>
      <w:r>
        <w:rPr>
          <w:rFonts w:cs="David"/>
          <w:b/>
          <w:bCs/>
          <w:sz w:val="26"/>
          <w:szCs w:val="26"/>
          <w:rtl/>
        </w:rPr>
        <w:tab/>
      </w:r>
      <w:r>
        <w:rPr>
          <w:rFonts w:cs="David" w:hint="cs"/>
          <w:b/>
          <w:bCs/>
          <w:sz w:val="26"/>
          <w:szCs w:val="26"/>
          <w:rtl/>
        </w:rPr>
        <w:t xml:space="preserve">"זכותו של אדם להגנה על גופו ולמניעת פגיעה בצנעת פרטיותו מוכרת במארג היחסים שבין אדם לאדם ובין אדם לשלטון. היא חוצה את תחומי המרקם האנושי בהקשרים רבים ושונים...ערך ההגנה על זכותו של אדם לצנעת גופו עומד גם ברקע האיסור הפלילי על מעשה מגונה והוא נושא מימד רב-משקל נוכח הפגיעה הכרוכה בו בזכות יסוד של הנפגע להגנה על גופו ועל כבודו...". </w:t>
      </w:r>
      <w:r>
        <w:rPr>
          <w:rFonts w:cs="David"/>
          <w:sz w:val="26"/>
          <w:szCs w:val="26"/>
          <w:rtl/>
        </w:rPr>
        <w:t>(</w:t>
      </w:r>
      <w:r>
        <w:rPr>
          <w:rFonts w:cs="David" w:hint="cs"/>
          <w:sz w:val="26"/>
          <w:szCs w:val="26"/>
          <w:rtl/>
        </w:rPr>
        <w:t>כב' השופטת פרוקצ'יה ב</w:t>
      </w:r>
      <w:hyperlink r:id="rId32" w:history="1">
        <w:r w:rsidR="00EE4AE0" w:rsidRPr="00EE4AE0">
          <w:rPr>
            <w:rStyle w:val="Hyperlink"/>
            <w:rFonts w:cs="David"/>
            <w:sz w:val="26"/>
            <w:szCs w:val="26"/>
            <w:rtl/>
          </w:rPr>
          <w:t>ע"פ 62</w:t>
        </w:r>
        <w:r w:rsidR="00EE4AE0" w:rsidRPr="00EE4AE0">
          <w:rPr>
            <w:rStyle w:val="Hyperlink"/>
            <w:rFonts w:cs="David"/>
            <w:sz w:val="26"/>
            <w:szCs w:val="26"/>
            <w:rtl/>
          </w:rPr>
          <w:t>6</w:t>
        </w:r>
        <w:r w:rsidR="00EE4AE0" w:rsidRPr="00EE4AE0">
          <w:rPr>
            <w:rStyle w:val="Hyperlink"/>
            <w:rFonts w:cs="David"/>
            <w:sz w:val="26"/>
            <w:szCs w:val="26"/>
            <w:rtl/>
          </w:rPr>
          <w:t>9/</w:t>
        </w:r>
        <w:r w:rsidR="00EE4AE0" w:rsidRPr="00EE4AE0">
          <w:rPr>
            <w:rStyle w:val="Hyperlink"/>
            <w:rFonts w:cs="David"/>
            <w:sz w:val="26"/>
            <w:szCs w:val="26"/>
            <w:rtl/>
          </w:rPr>
          <w:t>9</w:t>
        </w:r>
        <w:r w:rsidR="00EE4AE0" w:rsidRPr="00EE4AE0">
          <w:rPr>
            <w:rStyle w:val="Hyperlink"/>
            <w:rFonts w:cs="David"/>
            <w:sz w:val="26"/>
            <w:szCs w:val="26"/>
            <w:rtl/>
          </w:rPr>
          <w:t>9 כהן נ' מ"י</w:t>
        </w:r>
      </w:hyperlink>
      <w:r w:rsidR="007534DF" w:rsidRPr="00EE4AE0">
        <w:rPr>
          <w:rFonts w:cs="David"/>
          <w:sz w:val="26"/>
          <w:szCs w:val="26"/>
          <w:rtl/>
        </w:rPr>
        <w:t>, פ"ד נה</w:t>
      </w:r>
      <w:r>
        <w:rPr>
          <w:rFonts w:cs="David" w:hint="cs"/>
          <w:sz w:val="26"/>
          <w:szCs w:val="26"/>
          <w:rtl/>
        </w:rPr>
        <w:t>(2) 486, בעמ' 507).</w:t>
      </w:r>
    </w:p>
    <w:p w14:paraId="252C11BF" w14:textId="77777777" w:rsidR="007A75E6" w:rsidRDefault="007A75E6">
      <w:pPr>
        <w:pStyle w:val="Heading5"/>
        <w:ind w:left="1440"/>
        <w:rPr>
          <w:b w:val="0"/>
          <w:bCs w:val="0"/>
          <w:u w:val="none"/>
          <w:rtl/>
        </w:rPr>
      </w:pPr>
      <w:r>
        <w:rPr>
          <w:b w:val="0"/>
          <w:bCs w:val="0"/>
          <w:u w:val="none"/>
          <w:rtl/>
        </w:rPr>
        <w:t>43.</w:t>
      </w:r>
      <w:r>
        <w:rPr>
          <w:b w:val="0"/>
          <w:bCs w:val="0"/>
          <w:u w:val="none"/>
          <w:rtl/>
        </w:rPr>
        <w:tab/>
      </w:r>
      <w:r>
        <w:rPr>
          <w:rFonts w:hint="cs"/>
          <w:b w:val="0"/>
          <w:bCs w:val="0"/>
          <w:u w:val="none"/>
          <w:rtl/>
        </w:rPr>
        <w:t xml:space="preserve">קיומו של היסוד הנפשי במקרה שבפנינו מוסק באופן חד משמעי מהמעשה עצמו, אופיו, דרך ביצועו והנסיבות הכרוכות בכך, כפי שנקבע על ידינו. </w:t>
      </w:r>
      <w:r>
        <w:rPr>
          <w:b w:val="0"/>
          <w:bCs w:val="0"/>
          <w:u w:val="none"/>
          <w:rtl/>
        </w:rPr>
        <w:tab/>
      </w:r>
      <w:r>
        <w:rPr>
          <w:b w:val="0"/>
          <w:bCs w:val="0"/>
          <w:u w:val="none"/>
          <w:rtl/>
        </w:rPr>
        <w:tab/>
      </w:r>
    </w:p>
    <w:p w14:paraId="26B17FB7" w14:textId="77777777" w:rsidR="007A75E6" w:rsidRDefault="007A75E6">
      <w:pPr>
        <w:pStyle w:val="Heading5"/>
        <w:rPr>
          <w:rtl/>
        </w:rPr>
      </w:pPr>
      <w:r>
        <w:rPr>
          <w:b w:val="0"/>
          <w:bCs w:val="0"/>
          <w:u w:val="none"/>
          <w:rtl/>
        </w:rPr>
        <w:t>י</w:t>
      </w:r>
      <w:r>
        <w:rPr>
          <w:rFonts w:hint="cs"/>
          <w:b w:val="0"/>
          <w:bCs w:val="0"/>
          <w:u w:val="none"/>
          <w:rtl/>
        </w:rPr>
        <w:t>ד.</w:t>
      </w:r>
      <w:r>
        <w:rPr>
          <w:b w:val="0"/>
          <w:bCs w:val="0"/>
          <w:u w:val="none"/>
          <w:rtl/>
        </w:rPr>
        <w:tab/>
      </w:r>
      <w:r>
        <w:rPr>
          <w:rtl/>
        </w:rPr>
        <w:t>"</w:t>
      </w:r>
      <w:r>
        <w:rPr>
          <w:rFonts w:hint="cs"/>
          <w:rtl/>
        </w:rPr>
        <w:t>הגנה מן הצדק"</w:t>
      </w:r>
    </w:p>
    <w:p w14:paraId="027D5338" w14:textId="77777777" w:rsidR="007A75E6" w:rsidRDefault="007A75E6">
      <w:pPr>
        <w:pStyle w:val="Heading6"/>
        <w:rPr>
          <w:b/>
          <w:bCs/>
          <w:rtl/>
        </w:rPr>
      </w:pPr>
      <w:r>
        <w:rPr>
          <w:b/>
          <w:bCs/>
          <w:rtl/>
        </w:rPr>
        <w:t>ה</w:t>
      </w:r>
      <w:r>
        <w:rPr>
          <w:rFonts w:hint="cs"/>
          <w:b/>
          <w:bCs/>
          <w:rtl/>
        </w:rPr>
        <w:t>אזנת סתר</w:t>
      </w:r>
    </w:p>
    <w:p w14:paraId="1CEE469D" w14:textId="77777777" w:rsidR="007A75E6" w:rsidRDefault="007A75E6">
      <w:pPr>
        <w:spacing w:line="480" w:lineRule="auto"/>
        <w:ind w:left="1440" w:hanging="720"/>
        <w:rPr>
          <w:rFonts w:cs="David"/>
          <w:sz w:val="26"/>
          <w:szCs w:val="26"/>
          <w:rtl/>
        </w:rPr>
      </w:pPr>
      <w:r>
        <w:rPr>
          <w:rFonts w:cs="David"/>
          <w:sz w:val="26"/>
          <w:szCs w:val="26"/>
          <w:rtl/>
        </w:rPr>
        <w:t>44.</w:t>
      </w:r>
      <w:r>
        <w:rPr>
          <w:rFonts w:cs="David"/>
          <w:sz w:val="26"/>
          <w:szCs w:val="26"/>
          <w:rtl/>
        </w:rPr>
        <w:tab/>
      </w:r>
      <w:r>
        <w:rPr>
          <w:rFonts w:cs="David" w:hint="cs"/>
          <w:sz w:val="26"/>
          <w:szCs w:val="26"/>
          <w:rtl/>
        </w:rPr>
        <w:t xml:space="preserve">לאחר שמיעת עדותה של המתלוננת, אשר העידה יומיים, בתאריכים 17 ו- 18 לאוקטובר 2006, הגיע לידיעת ההגנה מידע, לפיו בוצעו בתיק זה האזנות סתר. </w:t>
      </w:r>
    </w:p>
    <w:p w14:paraId="7C17C283" w14:textId="77777777" w:rsidR="007A75E6" w:rsidRDefault="007A75E6">
      <w:pPr>
        <w:spacing w:line="480" w:lineRule="auto"/>
        <w:ind w:left="1440" w:hanging="720"/>
        <w:rPr>
          <w:rFonts w:cs="David"/>
          <w:sz w:val="26"/>
          <w:szCs w:val="26"/>
          <w:rtl/>
        </w:rPr>
      </w:pPr>
    </w:p>
    <w:p w14:paraId="368E0564" w14:textId="77777777" w:rsidR="007A75E6" w:rsidRDefault="007A75E6">
      <w:pPr>
        <w:spacing w:line="480" w:lineRule="auto"/>
        <w:ind w:left="1440" w:hanging="720"/>
        <w:rPr>
          <w:rFonts w:cs="David"/>
          <w:sz w:val="26"/>
          <w:szCs w:val="26"/>
          <w:rtl/>
        </w:rPr>
      </w:pPr>
      <w:r>
        <w:rPr>
          <w:rFonts w:cs="David" w:hint="cs"/>
          <w:sz w:val="26"/>
          <w:szCs w:val="26"/>
          <w:rtl/>
        </w:rPr>
        <w:t>45.</w:t>
      </w:r>
      <w:r>
        <w:rPr>
          <w:rFonts w:cs="David"/>
          <w:sz w:val="26"/>
          <w:szCs w:val="26"/>
          <w:rtl/>
        </w:rPr>
        <w:tab/>
      </w:r>
      <w:r>
        <w:rPr>
          <w:rFonts w:cs="David" w:hint="cs"/>
          <w:sz w:val="26"/>
          <w:szCs w:val="26"/>
          <w:rtl/>
        </w:rPr>
        <w:t xml:space="preserve">ביום 22/10/06 פנה הסניגור לתביעה וביקש לדעת אם בוצעו האזנות סתר. התשובה שניתנה היתה שלילית. ביום 24/10/06 ניתנה תשובה נוספת ובה נטען, כי אין חומר חקירה נוסף לזה שהועמד לרשות ההגנה. </w:t>
      </w:r>
    </w:p>
    <w:p w14:paraId="01719317"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ביום 31/10/06 הוזמן ב"כ הנאשם לישיבה דחופה עם פרקליטת המחוז ובפגישה נאמר לו, כי אכן בוצעו האזנות סתר במהלך החקירה בתיק זה וכי החומר הרלוונטי מתוך אותן האזנות יועבר לעיונו בהקדם. </w:t>
      </w:r>
    </w:p>
    <w:p w14:paraId="7D2490F3"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ביום 2/11/06 קיבל ב"כ הנאשם את התמלילים של חמש האזנות לעיונו. </w:t>
      </w:r>
    </w:p>
    <w:p w14:paraId="7ED9B1EF" w14:textId="77777777" w:rsidR="007A75E6" w:rsidRDefault="007A75E6">
      <w:pPr>
        <w:spacing w:line="480" w:lineRule="auto"/>
        <w:ind w:left="1440" w:hanging="720"/>
        <w:rPr>
          <w:rFonts w:cs="David"/>
          <w:sz w:val="26"/>
          <w:szCs w:val="26"/>
          <w:rtl/>
        </w:rPr>
      </w:pPr>
    </w:p>
    <w:p w14:paraId="008C2CB7" w14:textId="77777777" w:rsidR="007A75E6" w:rsidRDefault="007A75E6">
      <w:pPr>
        <w:spacing w:line="480" w:lineRule="auto"/>
        <w:ind w:left="1440" w:hanging="720"/>
        <w:rPr>
          <w:rFonts w:cs="David"/>
          <w:sz w:val="26"/>
          <w:szCs w:val="26"/>
          <w:rtl/>
        </w:rPr>
      </w:pPr>
      <w:r>
        <w:rPr>
          <w:rFonts w:cs="David" w:hint="cs"/>
          <w:sz w:val="26"/>
          <w:szCs w:val="26"/>
          <w:rtl/>
        </w:rPr>
        <w:t>46.</w:t>
      </w:r>
      <w:r>
        <w:rPr>
          <w:rFonts w:cs="David"/>
          <w:sz w:val="26"/>
          <w:szCs w:val="26"/>
          <w:rtl/>
        </w:rPr>
        <w:tab/>
      </w:r>
      <w:r>
        <w:rPr>
          <w:rFonts w:cs="David" w:hint="cs"/>
          <w:sz w:val="26"/>
          <w:szCs w:val="26"/>
          <w:rtl/>
        </w:rPr>
        <w:t xml:space="preserve">יצויין, כי ההאזנות שתומללו והועברו לסניגור הן ברובן שיחות של המתלוננת עם קרובים ומכרים, שיחות שהתקיימו </w:t>
      </w:r>
      <w:r>
        <w:rPr>
          <w:rFonts w:cs="David"/>
          <w:b/>
          <w:bCs/>
          <w:sz w:val="26"/>
          <w:szCs w:val="26"/>
          <w:rtl/>
        </w:rPr>
        <w:t>ע</w:t>
      </w:r>
      <w:r>
        <w:rPr>
          <w:rFonts w:cs="David" w:hint="cs"/>
          <w:b/>
          <w:bCs/>
          <w:sz w:val="26"/>
          <w:szCs w:val="26"/>
          <w:rtl/>
        </w:rPr>
        <w:t>ובר</w:t>
      </w:r>
      <w:r>
        <w:rPr>
          <w:rFonts w:cs="David"/>
          <w:sz w:val="26"/>
          <w:szCs w:val="26"/>
          <w:rtl/>
        </w:rPr>
        <w:t xml:space="preserve"> </w:t>
      </w:r>
      <w:r>
        <w:rPr>
          <w:rFonts w:cs="David" w:hint="cs"/>
          <w:sz w:val="26"/>
          <w:szCs w:val="26"/>
          <w:rtl/>
        </w:rPr>
        <w:t xml:space="preserve">לחקירתה במשטרה, במהלך החקירה ולאחר סיום החקירה. </w:t>
      </w:r>
    </w:p>
    <w:p w14:paraId="1C9C2AF2"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שיחה אחת הינה שיחה בין האלוף שמני לרס"ן ליעד, שיחה המתייחסת, בין השאר, לדברים שנאמרו בעת נסיונות השכנוע של המתלוננת ביום שבת 22/7/06. </w:t>
      </w:r>
    </w:p>
    <w:p w14:paraId="2E283DD0" w14:textId="77777777" w:rsidR="007A75E6" w:rsidRDefault="007A75E6">
      <w:pPr>
        <w:spacing w:line="480" w:lineRule="auto"/>
        <w:ind w:left="1440" w:hanging="720"/>
        <w:rPr>
          <w:rFonts w:cs="David"/>
          <w:sz w:val="26"/>
          <w:szCs w:val="26"/>
          <w:rtl/>
        </w:rPr>
      </w:pPr>
    </w:p>
    <w:p w14:paraId="58D826DF" w14:textId="77777777" w:rsidR="007A75E6" w:rsidRDefault="007A75E6">
      <w:pPr>
        <w:spacing w:line="480" w:lineRule="auto"/>
        <w:ind w:left="1440" w:hanging="720"/>
        <w:rPr>
          <w:rFonts w:cs="David"/>
          <w:sz w:val="26"/>
          <w:szCs w:val="26"/>
          <w:rtl/>
        </w:rPr>
      </w:pPr>
      <w:r>
        <w:rPr>
          <w:rFonts w:cs="David" w:hint="cs"/>
          <w:sz w:val="26"/>
          <w:szCs w:val="26"/>
          <w:rtl/>
        </w:rPr>
        <w:t>47.</w:t>
      </w:r>
      <w:r>
        <w:rPr>
          <w:rFonts w:cs="David"/>
          <w:sz w:val="26"/>
          <w:szCs w:val="26"/>
          <w:rtl/>
        </w:rPr>
        <w:tab/>
      </w:r>
      <w:r>
        <w:rPr>
          <w:rFonts w:cs="David" w:hint="cs"/>
          <w:sz w:val="26"/>
          <w:szCs w:val="26"/>
          <w:rtl/>
        </w:rPr>
        <w:t xml:space="preserve">ראוי לציין עוד, כי הבקשה להאזנות הסתר הוגשה לנשיא בית המשפט המחוזי בת"א, כב' השופט גורן, ביום שישי 21/7/06, ובחשדות המצריכים את מתן הצווים צויין </w:t>
      </w:r>
      <w:r>
        <w:rPr>
          <w:rFonts w:cs="David"/>
          <w:b/>
          <w:bCs/>
          <w:sz w:val="26"/>
          <w:szCs w:val="26"/>
          <w:rtl/>
        </w:rPr>
        <w:t>"</w:t>
      </w:r>
      <w:r>
        <w:rPr>
          <w:rFonts w:cs="David" w:hint="cs"/>
          <w:b/>
          <w:bCs/>
          <w:sz w:val="26"/>
          <w:szCs w:val="26"/>
          <w:rtl/>
        </w:rPr>
        <w:t>הדחה בחקירה... מעשה מגונה עבירה לפי סעיף 348(א) ל</w:t>
      </w:r>
      <w:r w:rsidR="007534DF" w:rsidRPr="00EE4AE0">
        <w:rPr>
          <w:rFonts w:cs="David" w:hint="eastAsia"/>
          <w:b/>
          <w:bCs/>
          <w:sz w:val="26"/>
          <w:szCs w:val="26"/>
          <w:rtl/>
        </w:rPr>
        <w:t>חוק</w:t>
      </w:r>
      <w:r w:rsidR="007534DF" w:rsidRPr="00EE4AE0">
        <w:rPr>
          <w:rFonts w:cs="David"/>
          <w:b/>
          <w:bCs/>
          <w:sz w:val="26"/>
          <w:szCs w:val="26"/>
          <w:rtl/>
        </w:rPr>
        <w:t xml:space="preserve"> העונשין</w:t>
      </w:r>
      <w:r>
        <w:rPr>
          <w:rFonts w:cs="David" w:hint="cs"/>
          <w:b/>
          <w:bCs/>
          <w:sz w:val="26"/>
          <w:szCs w:val="26"/>
          <w:rtl/>
        </w:rPr>
        <w:t xml:space="preserve"> (</w:t>
      </w:r>
      <w:r>
        <w:rPr>
          <w:rFonts w:cs="David"/>
          <w:sz w:val="26"/>
          <w:szCs w:val="26"/>
          <w:rtl/>
        </w:rPr>
        <w:t>ת</w:t>
      </w:r>
      <w:r>
        <w:rPr>
          <w:rFonts w:cs="David" w:hint="cs"/>
          <w:sz w:val="26"/>
          <w:szCs w:val="26"/>
          <w:rtl/>
        </w:rPr>
        <w:t>/17</w:t>
      </w:r>
      <w:r>
        <w:rPr>
          <w:rFonts w:cs="David"/>
          <w:b/>
          <w:bCs/>
          <w:sz w:val="26"/>
          <w:szCs w:val="26"/>
          <w:rtl/>
        </w:rPr>
        <w:t xml:space="preserve">). </w:t>
      </w:r>
      <w:r>
        <w:rPr>
          <w:rFonts w:cs="David"/>
          <w:sz w:val="26"/>
          <w:szCs w:val="26"/>
          <w:rtl/>
        </w:rPr>
        <w:t>ה</w:t>
      </w:r>
      <w:r>
        <w:rPr>
          <w:rFonts w:cs="David" w:hint="cs"/>
          <w:sz w:val="26"/>
          <w:szCs w:val="26"/>
          <w:rtl/>
        </w:rPr>
        <w:t xml:space="preserve">צווים ניתנו לפרק זמן של 48 שעות ובוטלו כעבור 24 שעות לפי בקשת המשטרה. </w:t>
      </w:r>
    </w:p>
    <w:p w14:paraId="77581416" w14:textId="77777777" w:rsidR="007A75E6" w:rsidRDefault="007A75E6">
      <w:pPr>
        <w:spacing w:line="480" w:lineRule="auto"/>
        <w:ind w:left="1440" w:hanging="720"/>
        <w:rPr>
          <w:rFonts w:cs="David"/>
          <w:sz w:val="26"/>
          <w:szCs w:val="26"/>
          <w:rtl/>
        </w:rPr>
      </w:pPr>
    </w:p>
    <w:p w14:paraId="090774B3" w14:textId="77777777" w:rsidR="007A75E6" w:rsidRDefault="007A75E6">
      <w:pPr>
        <w:spacing w:line="480" w:lineRule="auto"/>
        <w:ind w:left="1440" w:hanging="720"/>
        <w:rPr>
          <w:rFonts w:cs="David"/>
          <w:sz w:val="26"/>
          <w:szCs w:val="26"/>
          <w:rtl/>
        </w:rPr>
      </w:pPr>
      <w:r>
        <w:rPr>
          <w:rFonts w:cs="David" w:hint="cs"/>
          <w:sz w:val="26"/>
          <w:szCs w:val="26"/>
          <w:rtl/>
        </w:rPr>
        <w:t>48.</w:t>
      </w:r>
      <w:r>
        <w:rPr>
          <w:rFonts w:cs="David"/>
          <w:sz w:val="26"/>
          <w:szCs w:val="26"/>
          <w:rtl/>
        </w:rPr>
        <w:tab/>
      </w:r>
      <w:r>
        <w:rPr>
          <w:rFonts w:cs="David" w:hint="cs"/>
          <w:sz w:val="26"/>
          <w:szCs w:val="26"/>
          <w:rtl/>
        </w:rPr>
        <w:t xml:space="preserve">לאחר קבלת חומר החקירה הנוסף, ביקש הסניגור להמשיך ולחקור את עדי התביעה. בישיבת ההוכחות הראשונה, ביום 6/11/06 ציין הסניגור, כי הוא שומר לעצמו את הזכות לטעון טענת הגנה מן הצדק. הסניגור הטעים, כי נגרם למרשו נזק שאינו בר תיקון כיוון שהמתלוננת סיימה את עדותה וחזרה לחו"ל. </w:t>
      </w:r>
    </w:p>
    <w:p w14:paraId="7E14AF4C"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התובעת לא הביעה הסתייגות נוכח הדברים שהשמיע הסניגור. </w:t>
      </w:r>
    </w:p>
    <w:p w14:paraId="7A95E041" w14:textId="77777777" w:rsidR="007A75E6" w:rsidRDefault="007A75E6">
      <w:pPr>
        <w:spacing w:line="480" w:lineRule="auto"/>
        <w:ind w:left="1440" w:hanging="720"/>
        <w:rPr>
          <w:rFonts w:cs="David"/>
          <w:sz w:val="26"/>
          <w:szCs w:val="26"/>
          <w:rtl/>
        </w:rPr>
      </w:pPr>
    </w:p>
    <w:p w14:paraId="62C9224F" w14:textId="77777777" w:rsidR="007A75E6" w:rsidRDefault="007A75E6">
      <w:pPr>
        <w:spacing w:line="480" w:lineRule="auto"/>
        <w:ind w:left="1440" w:hanging="720"/>
        <w:rPr>
          <w:rFonts w:cs="David"/>
          <w:sz w:val="26"/>
          <w:szCs w:val="26"/>
          <w:rtl/>
        </w:rPr>
      </w:pPr>
      <w:r>
        <w:rPr>
          <w:rFonts w:cs="David" w:hint="cs"/>
          <w:sz w:val="26"/>
          <w:szCs w:val="26"/>
          <w:rtl/>
        </w:rPr>
        <w:t>49.</w:t>
      </w:r>
      <w:r>
        <w:rPr>
          <w:rFonts w:cs="David"/>
          <w:sz w:val="26"/>
          <w:szCs w:val="26"/>
          <w:rtl/>
        </w:rPr>
        <w:tab/>
      </w:r>
      <w:r>
        <w:rPr>
          <w:rFonts w:cs="David" w:hint="cs"/>
          <w:sz w:val="26"/>
          <w:szCs w:val="26"/>
          <w:rtl/>
        </w:rPr>
        <w:t xml:space="preserve">עדי התביעה הנוגעים בדבר נחקרו ע"י הסניגור גם ביחס לנושאים העולים מההקלטות. </w:t>
      </w:r>
    </w:p>
    <w:p w14:paraId="593624E9" w14:textId="77777777" w:rsidR="007A75E6" w:rsidRDefault="007A75E6">
      <w:pPr>
        <w:spacing w:line="480" w:lineRule="auto"/>
        <w:ind w:left="1440" w:hanging="720"/>
        <w:rPr>
          <w:rFonts w:cs="David"/>
          <w:sz w:val="26"/>
          <w:szCs w:val="26"/>
          <w:rtl/>
        </w:rPr>
      </w:pPr>
    </w:p>
    <w:p w14:paraId="0D32F449" w14:textId="77777777" w:rsidR="007A75E6" w:rsidRDefault="007A75E6">
      <w:pPr>
        <w:spacing w:line="480" w:lineRule="auto"/>
        <w:ind w:left="1440" w:hanging="720"/>
        <w:rPr>
          <w:rFonts w:cs="David"/>
          <w:sz w:val="26"/>
          <w:szCs w:val="26"/>
          <w:rtl/>
        </w:rPr>
      </w:pPr>
      <w:r>
        <w:rPr>
          <w:rFonts w:cs="David" w:hint="cs"/>
          <w:sz w:val="26"/>
          <w:szCs w:val="26"/>
          <w:rtl/>
        </w:rPr>
        <w:t>50.</w:t>
      </w:r>
      <w:r>
        <w:rPr>
          <w:rFonts w:cs="David"/>
          <w:sz w:val="26"/>
          <w:szCs w:val="26"/>
          <w:rtl/>
        </w:rPr>
        <w:tab/>
      </w:r>
      <w:r>
        <w:rPr>
          <w:rFonts w:cs="David" w:hint="cs"/>
          <w:sz w:val="26"/>
          <w:szCs w:val="26"/>
          <w:rtl/>
        </w:rPr>
        <w:t xml:space="preserve">לאחר שמיעת פרשת התביעה וההגנה, ביקש הסניגור לקבוע, כי מרשו לא עבר את העבירה המיוחסת לו וביקש לזכותו ובמקביל טען, כי יש מקום לבטל את כתב האישום מטעמי צדק, זאת לאור הפגיעה הקשה בזכויותיו של הנאשם ובהגנתו. </w:t>
      </w:r>
    </w:p>
    <w:p w14:paraId="76D24EBC" w14:textId="77777777" w:rsidR="007A75E6" w:rsidRDefault="007A75E6">
      <w:pPr>
        <w:spacing w:line="480" w:lineRule="auto"/>
        <w:ind w:left="1440" w:hanging="720"/>
        <w:rPr>
          <w:rFonts w:cs="David"/>
          <w:sz w:val="26"/>
          <w:szCs w:val="26"/>
          <w:rtl/>
        </w:rPr>
      </w:pPr>
    </w:p>
    <w:p w14:paraId="7D2387AA" w14:textId="77777777" w:rsidR="007A75E6" w:rsidRDefault="007A75E6">
      <w:pPr>
        <w:spacing w:line="480" w:lineRule="auto"/>
        <w:ind w:left="1440" w:hanging="720"/>
        <w:rPr>
          <w:rFonts w:cs="David"/>
          <w:sz w:val="26"/>
          <w:szCs w:val="26"/>
          <w:rtl/>
        </w:rPr>
      </w:pPr>
      <w:r>
        <w:rPr>
          <w:rFonts w:cs="David" w:hint="cs"/>
          <w:sz w:val="26"/>
          <w:szCs w:val="26"/>
          <w:rtl/>
        </w:rPr>
        <w:t>51.</w:t>
      </w:r>
      <w:r>
        <w:rPr>
          <w:rFonts w:cs="David"/>
          <w:sz w:val="26"/>
          <w:szCs w:val="26"/>
          <w:rtl/>
        </w:rPr>
        <w:tab/>
      </w:r>
      <w:r>
        <w:rPr>
          <w:rFonts w:cs="David" w:hint="cs"/>
          <w:sz w:val="26"/>
          <w:szCs w:val="26"/>
          <w:rtl/>
        </w:rPr>
        <w:t xml:space="preserve">התביעה ביקשה לדחות את הטענה של ההגנה בנמקה, כי לא התקיימו התנאים לגיבושה של הגנה מן הצדק. </w:t>
      </w:r>
    </w:p>
    <w:p w14:paraId="5718913F" w14:textId="77777777" w:rsidR="007A75E6" w:rsidRDefault="007A75E6">
      <w:pPr>
        <w:spacing w:line="480" w:lineRule="auto"/>
        <w:ind w:left="1440" w:hanging="720"/>
        <w:rPr>
          <w:rFonts w:cs="David"/>
          <w:sz w:val="26"/>
          <w:szCs w:val="26"/>
          <w:rtl/>
        </w:rPr>
      </w:pPr>
    </w:p>
    <w:p w14:paraId="64890DE7" w14:textId="77777777" w:rsidR="007A75E6" w:rsidRDefault="007A75E6">
      <w:pPr>
        <w:spacing w:line="480" w:lineRule="auto"/>
        <w:ind w:left="1440" w:hanging="720"/>
        <w:rPr>
          <w:rFonts w:cs="David"/>
          <w:sz w:val="26"/>
          <w:szCs w:val="26"/>
          <w:rtl/>
        </w:rPr>
      </w:pPr>
      <w:r>
        <w:rPr>
          <w:rFonts w:cs="David" w:hint="cs"/>
          <w:sz w:val="26"/>
          <w:szCs w:val="26"/>
          <w:rtl/>
        </w:rPr>
        <w:t xml:space="preserve">52. </w:t>
      </w:r>
      <w:r>
        <w:rPr>
          <w:rFonts w:cs="David"/>
          <w:sz w:val="26"/>
          <w:szCs w:val="26"/>
          <w:rtl/>
        </w:rPr>
        <w:tab/>
      </w:r>
      <w:r>
        <w:rPr>
          <w:rFonts w:cs="David" w:hint="cs"/>
          <w:sz w:val="26"/>
          <w:szCs w:val="26"/>
          <w:rtl/>
        </w:rPr>
        <w:t xml:space="preserve">לאחר שהמתלוננת העידה כעדת הזמה ונחקרה גם בנושאים שעלו מהאזנות הסתר, חזר הסניגור וביקש לקבל את טענתו בענין הגנה מן הצדק ולזכות את הנאשם. </w:t>
      </w:r>
    </w:p>
    <w:p w14:paraId="78E745F5" w14:textId="77777777" w:rsidR="007A75E6" w:rsidRDefault="007A75E6">
      <w:pPr>
        <w:spacing w:line="480" w:lineRule="auto"/>
        <w:ind w:left="1440" w:hanging="720"/>
        <w:rPr>
          <w:rFonts w:cs="David"/>
          <w:sz w:val="26"/>
          <w:szCs w:val="26"/>
          <w:rtl/>
        </w:rPr>
      </w:pPr>
    </w:p>
    <w:p w14:paraId="5B73CF8C" w14:textId="77777777" w:rsidR="007A75E6" w:rsidRDefault="007A75E6">
      <w:pPr>
        <w:spacing w:line="480" w:lineRule="auto"/>
        <w:ind w:left="1440" w:hanging="720"/>
        <w:rPr>
          <w:rFonts w:cs="David"/>
          <w:sz w:val="26"/>
          <w:szCs w:val="26"/>
          <w:rtl/>
        </w:rPr>
      </w:pPr>
      <w:r>
        <w:rPr>
          <w:rFonts w:cs="David" w:hint="cs"/>
          <w:sz w:val="26"/>
          <w:szCs w:val="26"/>
          <w:rtl/>
        </w:rPr>
        <w:t>53.</w:t>
      </w:r>
      <w:r>
        <w:rPr>
          <w:rFonts w:cs="David"/>
          <w:sz w:val="26"/>
          <w:szCs w:val="26"/>
          <w:rtl/>
        </w:rPr>
        <w:tab/>
      </w:r>
      <w:r>
        <w:rPr>
          <w:rFonts w:cs="David" w:hint="cs"/>
          <w:sz w:val="26"/>
          <w:szCs w:val="26"/>
          <w:rtl/>
        </w:rPr>
        <w:t xml:space="preserve">בטרם נפרט את טענות הצדדים בענין זה נסקור בקרצה את הבסיס המשפטי שעומד ביסוד הטענה של הגנה מן הצדק. </w:t>
      </w:r>
    </w:p>
    <w:p w14:paraId="04EE1E55" w14:textId="77777777" w:rsidR="007A75E6" w:rsidRDefault="007A75E6">
      <w:pPr>
        <w:spacing w:line="480" w:lineRule="auto"/>
        <w:ind w:left="1440" w:hanging="720"/>
        <w:rPr>
          <w:rFonts w:cs="David"/>
          <w:sz w:val="26"/>
          <w:szCs w:val="26"/>
          <w:rtl/>
        </w:rPr>
      </w:pPr>
    </w:p>
    <w:p w14:paraId="3E0E48A5" w14:textId="77777777" w:rsidR="007A75E6" w:rsidRDefault="007A75E6">
      <w:pPr>
        <w:spacing w:line="480" w:lineRule="auto"/>
        <w:ind w:left="1440" w:hanging="720"/>
        <w:rPr>
          <w:rFonts w:cs="David"/>
          <w:sz w:val="26"/>
          <w:szCs w:val="26"/>
          <w:rtl/>
        </w:rPr>
      </w:pPr>
      <w:r>
        <w:rPr>
          <w:rFonts w:cs="David" w:hint="cs"/>
          <w:sz w:val="26"/>
          <w:szCs w:val="26"/>
          <w:rtl/>
        </w:rPr>
        <w:t>54.</w:t>
      </w:r>
      <w:r>
        <w:rPr>
          <w:rFonts w:cs="David"/>
          <w:sz w:val="26"/>
          <w:szCs w:val="26"/>
          <w:rtl/>
        </w:rPr>
        <w:tab/>
      </w:r>
      <w:r>
        <w:rPr>
          <w:rFonts w:cs="David" w:hint="cs"/>
          <w:sz w:val="26"/>
          <w:szCs w:val="26"/>
          <w:rtl/>
        </w:rPr>
        <w:t xml:space="preserve">מאז פסק הדין בעניין יפת, </w:t>
      </w:r>
      <w:hyperlink r:id="rId33" w:history="1">
        <w:r w:rsidR="00EE4AE0" w:rsidRPr="00EE4AE0">
          <w:rPr>
            <w:rStyle w:val="Hyperlink"/>
            <w:rFonts w:cs="David" w:hint="eastAsia"/>
            <w:b/>
            <w:bCs/>
            <w:sz w:val="26"/>
            <w:szCs w:val="26"/>
            <w:rtl/>
          </w:rPr>
          <w:t>ע</w:t>
        </w:r>
        <w:r w:rsidR="00EE4AE0" w:rsidRPr="00EE4AE0">
          <w:rPr>
            <w:rStyle w:val="Hyperlink"/>
            <w:rFonts w:cs="David"/>
            <w:b/>
            <w:bCs/>
            <w:sz w:val="26"/>
            <w:szCs w:val="26"/>
            <w:rtl/>
          </w:rPr>
          <w:t>"פ 2910/9</w:t>
        </w:r>
        <w:r w:rsidR="00EE4AE0" w:rsidRPr="00EE4AE0">
          <w:rPr>
            <w:rStyle w:val="Hyperlink"/>
            <w:rFonts w:cs="David"/>
            <w:b/>
            <w:bCs/>
            <w:sz w:val="26"/>
            <w:szCs w:val="26"/>
            <w:rtl/>
          </w:rPr>
          <w:t>4</w:t>
        </w:r>
        <w:r w:rsidR="00EE4AE0" w:rsidRPr="00EE4AE0">
          <w:rPr>
            <w:rStyle w:val="Hyperlink"/>
            <w:rFonts w:cs="David"/>
            <w:b/>
            <w:bCs/>
            <w:sz w:val="26"/>
            <w:szCs w:val="26"/>
            <w:rtl/>
          </w:rPr>
          <w:t xml:space="preserve"> יפת נ' מ"י</w:t>
        </w:r>
      </w:hyperlink>
      <w:r>
        <w:rPr>
          <w:rFonts w:cs="David"/>
          <w:sz w:val="26"/>
          <w:szCs w:val="26"/>
          <w:rtl/>
        </w:rPr>
        <w:t xml:space="preserve">, </w:t>
      </w:r>
      <w:r>
        <w:rPr>
          <w:rFonts w:cs="David" w:hint="cs"/>
          <w:sz w:val="26"/>
          <w:szCs w:val="26"/>
          <w:rtl/>
        </w:rPr>
        <w:t xml:space="preserve">נ(2), 221 </w:t>
      </w:r>
      <w:r>
        <w:rPr>
          <w:rFonts w:cs="David"/>
          <w:sz w:val="26"/>
          <w:szCs w:val="26"/>
          <w:rtl/>
        </w:rPr>
        <w:t xml:space="preserve">– </w:t>
      </w:r>
      <w:r>
        <w:rPr>
          <w:rFonts w:cs="David" w:hint="cs"/>
          <w:sz w:val="26"/>
          <w:szCs w:val="26"/>
          <w:rtl/>
        </w:rPr>
        <w:t xml:space="preserve">התקבלה בישראל הדוקטרינה של "הגנה מן הצדק". לפי אותה דוקטרינה, לבית המשפט סמכות טבועה לבטל כתב אישום אם עולה בניהול ההליך פגיעה בחוש הצדק וההגינות או אם עולה, כי היתה רדיפה או התנהגות בלתי נסבלת של הרשות שפוגעת בצורה קשה בתחושת הצדק. </w:t>
      </w:r>
    </w:p>
    <w:p w14:paraId="4505AA66" w14:textId="77777777" w:rsidR="007A75E6" w:rsidRDefault="007A75E6">
      <w:pPr>
        <w:spacing w:line="480" w:lineRule="auto"/>
        <w:ind w:left="1440" w:hanging="720"/>
        <w:rPr>
          <w:rFonts w:cs="David"/>
          <w:sz w:val="26"/>
          <w:szCs w:val="26"/>
          <w:rtl/>
        </w:rPr>
      </w:pPr>
      <w:r>
        <w:rPr>
          <w:rFonts w:cs="David"/>
          <w:sz w:val="26"/>
          <w:szCs w:val="26"/>
          <w:rtl/>
        </w:rPr>
        <w:tab/>
      </w:r>
    </w:p>
    <w:p w14:paraId="0566D756" w14:textId="77777777" w:rsidR="007A75E6" w:rsidRDefault="007A75E6">
      <w:pPr>
        <w:spacing w:line="480" w:lineRule="auto"/>
        <w:ind w:left="1440"/>
        <w:rPr>
          <w:rFonts w:cs="David"/>
          <w:sz w:val="26"/>
          <w:szCs w:val="26"/>
          <w:rtl/>
        </w:rPr>
      </w:pPr>
      <w:r>
        <w:rPr>
          <w:rFonts w:cs="David"/>
          <w:sz w:val="26"/>
          <w:szCs w:val="26"/>
          <w:rtl/>
        </w:rPr>
        <w:t>ב</w:t>
      </w:r>
      <w:r>
        <w:rPr>
          <w:rFonts w:cs="David" w:hint="cs"/>
          <w:sz w:val="26"/>
          <w:szCs w:val="26"/>
          <w:rtl/>
        </w:rPr>
        <w:t>עניין זה נקבע בפסק הדין יפת בעמ' 370:</w:t>
      </w:r>
    </w:p>
    <w:p w14:paraId="555FAE45" w14:textId="77777777" w:rsidR="007A75E6" w:rsidRDefault="007A75E6">
      <w:pPr>
        <w:spacing w:line="480" w:lineRule="auto"/>
        <w:ind w:left="2160" w:right="720" w:hanging="720"/>
        <w:rPr>
          <w:rFonts w:cs="David"/>
          <w:sz w:val="26"/>
          <w:szCs w:val="26"/>
          <w:rtl/>
        </w:rPr>
      </w:pPr>
      <w:r>
        <w:rPr>
          <w:rFonts w:cs="David"/>
          <w:sz w:val="26"/>
          <w:szCs w:val="26"/>
          <w:rtl/>
        </w:rPr>
        <w:tab/>
      </w:r>
      <w:r>
        <w:rPr>
          <w:rFonts w:cs="David"/>
          <w:b/>
          <w:bCs/>
          <w:sz w:val="26"/>
          <w:szCs w:val="26"/>
          <w:rtl/>
        </w:rPr>
        <w:t>"...</w:t>
      </w:r>
      <w:r>
        <w:rPr>
          <w:rFonts w:cs="David" w:hint="cs"/>
          <w:b/>
          <w:bCs/>
          <w:sz w:val="26"/>
          <w:szCs w:val="26"/>
          <w:rtl/>
        </w:rPr>
        <w:t xml:space="preserve">לבטל אישום העומד בסתירה לעקרונות של צדק והגינות משפטית. לבית המשפט במדינת ישראל שיקול דעת נרחב לעכב הליכים משאין באפשרותנו להעניק לנאשם משפט הוגן ו/או אם יש בניהול המשפט משום פגיעה בחוש הצדק וההגינות, כפי שבית המשפט רואה אותו. המבחן הקובע כפי שאני רואה לאמצו, הוא מבחן ה'התנהגות הבלתי נסבלת של הרשות', היינו התנהגות שערורייתית שיש בה משום רדיפה, דיכוי והתעמרות בנאשם...". </w:t>
      </w:r>
    </w:p>
    <w:p w14:paraId="52AD7777" w14:textId="77777777" w:rsidR="007A75E6" w:rsidRDefault="007A75E6">
      <w:pPr>
        <w:spacing w:line="480" w:lineRule="auto"/>
        <w:ind w:left="1440" w:right="720" w:hanging="720"/>
        <w:rPr>
          <w:rFonts w:cs="David"/>
          <w:sz w:val="26"/>
          <w:szCs w:val="26"/>
          <w:rtl/>
        </w:rPr>
      </w:pPr>
    </w:p>
    <w:p w14:paraId="63CCE75F" w14:textId="77777777" w:rsidR="007A75E6" w:rsidRDefault="007A75E6">
      <w:pPr>
        <w:spacing w:line="480" w:lineRule="auto"/>
        <w:ind w:left="1440" w:hanging="720"/>
        <w:rPr>
          <w:rFonts w:cs="David"/>
          <w:sz w:val="26"/>
          <w:szCs w:val="26"/>
          <w:rtl/>
        </w:rPr>
      </w:pPr>
      <w:r>
        <w:rPr>
          <w:rFonts w:cs="David"/>
          <w:sz w:val="26"/>
          <w:szCs w:val="26"/>
          <w:rtl/>
        </w:rPr>
        <w:t>55.</w:t>
      </w:r>
      <w:r>
        <w:rPr>
          <w:rFonts w:cs="David"/>
          <w:sz w:val="26"/>
          <w:szCs w:val="26"/>
          <w:rtl/>
        </w:rPr>
        <w:tab/>
      </w:r>
      <w:r>
        <w:rPr>
          <w:rFonts w:cs="David" w:hint="cs"/>
          <w:sz w:val="26"/>
          <w:szCs w:val="26"/>
          <w:rtl/>
        </w:rPr>
        <w:t xml:space="preserve">חקיקתו של </w:t>
      </w:r>
      <w:hyperlink r:id="rId34" w:history="1">
        <w:r w:rsidR="00EE4AE0" w:rsidRPr="00EE4AE0">
          <w:rPr>
            <w:rStyle w:val="Hyperlink"/>
            <w:rFonts w:cs="David" w:hint="eastAsia"/>
            <w:sz w:val="26"/>
            <w:szCs w:val="26"/>
            <w:rtl/>
          </w:rPr>
          <w:t>חוק</w:t>
        </w:r>
        <w:r w:rsidR="00EE4AE0" w:rsidRPr="00EE4AE0">
          <w:rPr>
            <w:rStyle w:val="Hyperlink"/>
            <w:rFonts w:cs="David"/>
            <w:sz w:val="26"/>
            <w:szCs w:val="26"/>
            <w:rtl/>
          </w:rPr>
          <w:t xml:space="preserve"> יסוד כבוד האדם וחירותו</w:t>
        </w:r>
      </w:hyperlink>
      <w:r>
        <w:rPr>
          <w:rFonts w:cs="David" w:hint="cs"/>
          <w:sz w:val="26"/>
          <w:szCs w:val="26"/>
          <w:rtl/>
        </w:rPr>
        <w:t xml:space="preserve"> בשנת 1992 וה"מהפכה החוקתית", שהחלה בעקבות חקיקת שני חוקי היסוד באותה שנה, הביאו גם לשינוי בגישת בתי המשפט בהתייחסות לזכויות הנאשמים. </w:t>
      </w:r>
    </w:p>
    <w:p w14:paraId="46D50ADE"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בתי המשפט ראו בזכותו של הנאשם להליך הוגן זכות חוקתית. </w:t>
      </w:r>
    </w:p>
    <w:p w14:paraId="760EBAF1" w14:textId="77777777" w:rsidR="007A75E6" w:rsidRDefault="007A75E6">
      <w:pPr>
        <w:spacing w:line="480" w:lineRule="auto"/>
        <w:ind w:left="1440" w:hanging="720"/>
        <w:rPr>
          <w:rFonts w:cs="David"/>
          <w:sz w:val="26"/>
          <w:szCs w:val="26"/>
          <w:rtl/>
        </w:rPr>
      </w:pPr>
    </w:p>
    <w:p w14:paraId="2E2696A7" w14:textId="77777777" w:rsidR="007A75E6" w:rsidRDefault="007A75E6">
      <w:pPr>
        <w:spacing w:line="480" w:lineRule="auto"/>
        <w:ind w:left="1440" w:hanging="720"/>
        <w:rPr>
          <w:rFonts w:cs="David"/>
          <w:sz w:val="26"/>
          <w:szCs w:val="26"/>
          <w:rtl/>
        </w:rPr>
      </w:pPr>
      <w:r>
        <w:rPr>
          <w:rFonts w:cs="David" w:hint="cs"/>
          <w:sz w:val="26"/>
          <w:szCs w:val="26"/>
          <w:rtl/>
        </w:rPr>
        <w:t>56.</w:t>
      </w:r>
      <w:r>
        <w:rPr>
          <w:rFonts w:cs="David"/>
          <w:sz w:val="26"/>
          <w:szCs w:val="26"/>
          <w:rtl/>
        </w:rPr>
        <w:tab/>
      </w:r>
      <w:r>
        <w:rPr>
          <w:rFonts w:cs="David" w:hint="cs"/>
          <w:sz w:val="26"/>
          <w:szCs w:val="26"/>
          <w:rtl/>
        </w:rPr>
        <w:t xml:space="preserve">פסק הדין בורוביץ שניתן ביום 31/3/05 הביא לשינוי מסויים במבחנים שנקבעו לצורך קבלת הטענה של "הגנה מן הצדק". </w:t>
      </w:r>
    </w:p>
    <w:p w14:paraId="196E5C1D" w14:textId="77777777" w:rsidR="007A75E6" w:rsidRDefault="007A75E6">
      <w:pPr>
        <w:spacing w:line="480" w:lineRule="auto"/>
        <w:ind w:left="1440" w:hanging="720"/>
        <w:rPr>
          <w:rFonts w:cs="David"/>
          <w:sz w:val="26"/>
          <w:szCs w:val="26"/>
          <w:rtl/>
        </w:rPr>
      </w:pPr>
    </w:p>
    <w:p w14:paraId="39D0770A" w14:textId="77777777" w:rsidR="007A75E6" w:rsidRDefault="007A75E6">
      <w:pPr>
        <w:spacing w:line="480" w:lineRule="auto"/>
        <w:ind w:left="1440" w:hanging="720"/>
        <w:rPr>
          <w:rFonts w:cs="David"/>
          <w:sz w:val="26"/>
          <w:szCs w:val="26"/>
          <w:rtl/>
        </w:rPr>
      </w:pPr>
      <w:r>
        <w:rPr>
          <w:rFonts w:cs="David" w:hint="cs"/>
          <w:sz w:val="26"/>
          <w:szCs w:val="26"/>
          <w:rtl/>
        </w:rPr>
        <w:t>57.</w:t>
      </w:r>
      <w:r>
        <w:rPr>
          <w:rFonts w:cs="David"/>
          <w:sz w:val="26"/>
          <w:szCs w:val="26"/>
          <w:rtl/>
        </w:rPr>
        <w:tab/>
      </w:r>
      <w:r>
        <w:rPr>
          <w:rFonts w:cs="David" w:hint="cs"/>
          <w:sz w:val="26"/>
          <w:szCs w:val="26"/>
          <w:rtl/>
        </w:rPr>
        <w:t>ב</w:t>
      </w:r>
      <w:hyperlink r:id="rId35" w:history="1">
        <w:r w:rsidR="00EE4AE0" w:rsidRPr="00EE4AE0">
          <w:rPr>
            <w:rStyle w:val="Hyperlink"/>
            <w:rFonts w:cs="David" w:hint="eastAsia"/>
            <w:b/>
            <w:bCs/>
            <w:sz w:val="26"/>
            <w:szCs w:val="26"/>
            <w:rtl/>
          </w:rPr>
          <w:t>ע</w:t>
        </w:r>
        <w:r w:rsidR="00EE4AE0" w:rsidRPr="00EE4AE0">
          <w:rPr>
            <w:rStyle w:val="Hyperlink"/>
            <w:rFonts w:cs="David"/>
            <w:b/>
            <w:bCs/>
            <w:sz w:val="26"/>
            <w:szCs w:val="26"/>
            <w:rtl/>
          </w:rPr>
          <w:t xml:space="preserve">"פ 4855/02 מ"י נ' </w:t>
        </w:r>
        <w:r w:rsidR="00EE4AE0" w:rsidRPr="00EE4AE0">
          <w:rPr>
            <w:rStyle w:val="Hyperlink"/>
            <w:rFonts w:cs="David"/>
            <w:b/>
            <w:bCs/>
            <w:sz w:val="26"/>
            <w:szCs w:val="26"/>
            <w:rtl/>
          </w:rPr>
          <w:t>ב</w:t>
        </w:r>
        <w:r w:rsidR="00EE4AE0" w:rsidRPr="00EE4AE0">
          <w:rPr>
            <w:rStyle w:val="Hyperlink"/>
            <w:rFonts w:cs="David"/>
            <w:b/>
            <w:bCs/>
            <w:sz w:val="26"/>
            <w:szCs w:val="26"/>
            <w:rtl/>
          </w:rPr>
          <w:t xml:space="preserve">ורוביץ </w:t>
        </w:r>
      </w:hyperlink>
      <w:r>
        <w:rPr>
          <w:rFonts w:cs="David"/>
          <w:sz w:val="26"/>
          <w:szCs w:val="26"/>
          <w:rtl/>
        </w:rPr>
        <w:t xml:space="preserve"> </w:t>
      </w:r>
      <w:r>
        <w:rPr>
          <w:rFonts w:cs="David" w:hint="cs"/>
          <w:sz w:val="26"/>
          <w:szCs w:val="26"/>
          <w:rtl/>
        </w:rPr>
        <w:t>נ"ט(6) 776 נקבע בעמ' 807-806:</w:t>
      </w:r>
    </w:p>
    <w:p w14:paraId="0D737E72" w14:textId="77777777" w:rsidR="007A75E6" w:rsidRDefault="007A75E6">
      <w:pPr>
        <w:spacing w:line="480" w:lineRule="auto"/>
        <w:ind w:left="2160" w:right="720" w:hanging="720"/>
        <w:rPr>
          <w:rFonts w:cs="David"/>
          <w:b/>
          <w:bCs/>
          <w:sz w:val="26"/>
          <w:szCs w:val="26"/>
          <w:rtl/>
        </w:rPr>
      </w:pPr>
      <w:r>
        <w:rPr>
          <w:rFonts w:cs="David"/>
          <w:b/>
          <w:bCs/>
          <w:sz w:val="26"/>
          <w:szCs w:val="26"/>
          <w:rtl/>
        </w:rPr>
        <w:tab/>
      </w:r>
      <w:r>
        <w:rPr>
          <w:rFonts w:cs="David" w:hint="cs"/>
          <w:b/>
          <w:bCs/>
          <w:sz w:val="26"/>
          <w:szCs w:val="26"/>
          <w:rtl/>
        </w:rPr>
        <w:t xml:space="preserve">"עיקר עניינה של ההגנה מן הצדק הוא בהבטחת קיומו של הליך פלילי ראוי, צודק והוגן, על כן בעיקרון עשויה ההגנה לחול בכל מקרה שבו קיומו של ההליך הפלילי פוגע באופן ממשי בתחושת הצדק וההגינות כפי שזו נתפסת בעיניו של בית המשפט. מטרת החלתה של ההגנה היא לעשות צדק עם הנאשם, ולא לבוא חשבון עם רשויות האכיפה על מעשיהן הנפסדים. ואולם לרוב תיוחס הפגיעה בצדקתו ובהגינותו של ההליך הפלילי להתנהגות נפסדת של הרשויות; ובמקרים כאלה אכן מוטל על בית המשפט לבקר את מהלכיהן. </w:t>
      </w:r>
    </w:p>
    <w:p w14:paraId="22C69DA7" w14:textId="77777777" w:rsidR="007A75E6" w:rsidRDefault="007A75E6">
      <w:pPr>
        <w:spacing w:line="480" w:lineRule="auto"/>
        <w:ind w:left="2160" w:right="720" w:hanging="720"/>
        <w:rPr>
          <w:rFonts w:cs="David"/>
          <w:b/>
          <w:bCs/>
          <w:sz w:val="26"/>
          <w:szCs w:val="26"/>
          <w:rtl/>
        </w:rPr>
      </w:pPr>
      <w:r>
        <w:rPr>
          <w:rFonts w:cs="David"/>
          <w:b/>
          <w:bCs/>
          <w:sz w:val="26"/>
          <w:szCs w:val="26"/>
          <w:rtl/>
        </w:rPr>
        <w:tab/>
      </w:r>
      <w:r>
        <w:rPr>
          <w:rFonts w:cs="David" w:hint="cs"/>
          <w:b/>
          <w:bCs/>
          <w:sz w:val="26"/>
          <w:szCs w:val="26"/>
          <w:rtl/>
        </w:rPr>
        <w:t xml:space="preserve">ברם, לא כל מעשה נפסד שעשו הרשויות החוקרת או המאשימה או רשות מעורבת אחרת, יצדיק את המסקנה שדין האישום להתבטל מטעמי הגנה מן הצדק... ביטולו של הליך פלילי מטעמי הגנה מן הצדק הוא מהלך קיצוני שבית המשפט אינו נזקק לו אלא במקרים חריגים ביותר. בדרך כלל יידרש הנאשם להראות שהתקיים קשר סיבתי בין התנהגותן הנפסדת של הרשויות לבין הפגיעה בזכויותיו. </w:t>
      </w:r>
    </w:p>
    <w:p w14:paraId="389AD906" w14:textId="77777777" w:rsidR="007A75E6" w:rsidRDefault="007A75E6">
      <w:pPr>
        <w:spacing w:line="480" w:lineRule="auto"/>
        <w:ind w:left="2160" w:right="720" w:hanging="720"/>
        <w:rPr>
          <w:rFonts w:cs="David"/>
          <w:b/>
          <w:bCs/>
          <w:sz w:val="26"/>
          <w:szCs w:val="26"/>
          <w:rtl/>
        </w:rPr>
      </w:pPr>
      <w:r>
        <w:rPr>
          <w:rFonts w:cs="David"/>
          <w:b/>
          <w:bCs/>
          <w:sz w:val="26"/>
          <w:szCs w:val="26"/>
          <w:rtl/>
        </w:rPr>
        <w:tab/>
      </w:r>
      <w:r>
        <w:rPr>
          <w:rFonts w:cs="David" w:hint="cs"/>
          <w:b/>
          <w:bCs/>
          <w:sz w:val="26"/>
          <w:szCs w:val="26"/>
          <w:rtl/>
        </w:rPr>
        <w:t>אין לשלול אפשרות שהפגיעה בתחושת הצדק וההגינות תיוחס לא להתנהגות שערורייתית של הרשויות, אלא למשל לרשלנותן או אף לנסיבות שאינן תלויות ברשויות כל עיקר, אך המחייבות ומבססות בבירור את המסקנה, כי במקרה הנתון לא יהיה ניתן להבטיח לנאשם קיום משפט הוגן, או שקיומו של ההליך הפלילי יפגע באופן ממשי בתחושת הצדק וההגינות. אך נראה, כי מצב דברים כזה אינו צפוי להתרחש אלא במקרים חריגים ביותר".</w:t>
      </w:r>
    </w:p>
    <w:p w14:paraId="27848E5A" w14:textId="77777777" w:rsidR="007A75E6" w:rsidRDefault="007A75E6">
      <w:pPr>
        <w:spacing w:line="480" w:lineRule="auto"/>
        <w:ind w:left="2160" w:hanging="720"/>
        <w:rPr>
          <w:rFonts w:cs="David"/>
          <w:b/>
          <w:bCs/>
          <w:sz w:val="26"/>
          <w:szCs w:val="26"/>
          <w:rtl/>
        </w:rPr>
      </w:pPr>
    </w:p>
    <w:p w14:paraId="2355DE00" w14:textId="77777777" w:rsidR="007A75E6" w:rsidRDefault="007A75E6">
      <w:pPr>
        <w:spacing w:line="480" w:lineRule="auto"/>
        <w:ind w:left="1440" w:hanging="720"/>
        <w:rPr>
          <w:rFonts w:cs="David"/>
          <w:sz w:val="26"/>
          <w:szCs w:val="26"/>
          <w:rtl/>
        </w:rPr>
      </w:pPr>
      <w:r>
        <w:rPr>
          <w:rFonts w:cs="David"/>
          <w:sz w:val="26"/>
          <w:szCs w:val="26"/>
          <w:rtl/>
        </w:rPr>
        <w:t>58.</w:t>
      </w:r>
      <w:r>
        <w:rPr>
          <w:rFonts w:cs="David"/>
          <w:sz w:val="26"/>
          <w:szCs w:val="26"/>
          <w:rtl/>
        </w:rPr>
        <w:tab/>
      </w:r>
      <w:r>
        <w:rPr>
          <w:rFonts w:cs="David" w:hint="cs"/>
          <w:sz w:val="26"/>
          <w:szCs w:val="26"/>
          <w:rtl/>
        </w:rPr>
        <w:t xml:space="preserve">בהלכת בורוביץ קובע בית המשפט העליון מבחן בן שלושה שלבים לבחינת תחולתה של הטענה. </w:t>
      </w:r>
    </w:p>
    <w:p w14:paraId="30326E88"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בשלב הראשון יש לבחון את עוצמת הפגמים שנפלו בהליך. </w:t>
      </w:r>
    </w:p>
    <w:p w14:paraId="19C72AA7"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בשלב השני יש לבחון האם יש בקיומו של ההליך, למרות הפגמים שבו, "פגיעה חריפה בתחושת הצדק וההגינות". </w:t>
      </w:r>
    </w:p>
    <w:p w14:paraId="08BC1AF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בשלב השלישי יש לבחון, האם ניתן לרפא את הפגמים שנפלו באמצעים מתונים יותר מביטולו של כתב האישום. </w:t>
      </w:r>
    </w:p>
    <w:p w14:paraId="336253F6" w14:textId="77777777" w:rsidR="007A75E6" w:rsidRDefault="007A75E6">
      <w:pPr>
        <w:spacing w:line="480" w:lineRule="auto"/>
        <w:ind w:left="1440" w:hanging="720"/>
        <w:rPr>
          <w:rFonts w:cs="David"/>
          <w:sz w:val="26"/>
          <w:szCs w:val="26"/>
          <w:rtl/>
        </w:rPr>
      </w:pPr>
    </w:p>
    <w:p w14:paraId="5E3BD7FC" w14:textId="77777777" w:rsidR="007A75E6" w:rsidRDefault="007A75E6">
      <w:pPr>
        <w:spacing w:line="480" w:lineRule="auto"/>
        <w:ind w:left="1440" w:hanging="720"/>
        <w:rPr>
          <w:rFonts w:cs="David"/>
          <w:sz w:val="26"/>
          <w:szCs w:val="26"/>
          <w:rtl/>
        </w:rPr>
      </w:pPr>
      <w:r>
        <w:rPr>
          <w:rFonts w:cs="David" w:hint="cs"/>
          <w:sz w:val="26"/>
          <w:szCs w:val="26"/>
          <w:rtl/>
        </w:rPr>
        <w:t>59.</w:t>
      </w:r>
      <w:r>
        <w:rPr>
          <w:rFonts w:cs="David"/>
          <w:sz w:val="26"/>
          <w:szCs w:val="26"/>
          <w:rtl/>
        </w:rPr>
        <w:tab/>
      </w:r>
      <w:r>
        <w:rPr>
          <w:rFonts w:cs="David" w:hint="cs"/>
          <w:sz w:val="26"/>
          <w:szCs w:val="26"/>
          <w:rtl/>
        </w:rPr>
        <w:t>באשר לשלב שבו ראוי שהנאשם יעלה את טענתו בעניין הגנה מן הצדק קובע פסק הדין בע' 809:</w:t>
      </w:r>
    </w:p>
    <w:p w14:paraId="38D9D3A9" w14:textId="77777777" w:rsidR="007A75E6" w:rsidRDefault="007A75E6">
      <w:pPr>
        <w:spacing w:line="480" w:lineRule="auto"/>
        <w:ind w:left="2160" w:right="720" w:hanging="720"/>
        <w:rPr>
          <w:rFonts w:cs="David"/>
          <w:b/>
          <w:bCs/>
          <w:sz w:val="26"/>
          <w:szCs w:val="26"/>
          <w:rtl/>
        </w:rPr>
      </w:pPr>
      <w:r>
        <w:rPr>
          <w:rFonts w:cs="David"/>
          <w:sz w:val="26"/>
          <w:szCs w:val="26"/>
          <w:rtl/>
        </w:rPr>
        <w:tab/>
      </w:r>
      <w:r>
        <w:rPr>
          <w:rFonts w:cs="David"/>
          <w:b/>
          <w:bCs/>
          <w:sz w:val="26"/>
          <w:szCs w:val="26"/>
          <w:rtl/>
        </w:rPr>
        <w:t>"</w:t>
      </w:r>
      <w:r>
        <w:rPr>
          <w:rFonts w:cs="David" w:hint="cs"/>
          <w:b/>
          <w:bCs/>
          <w:sz w:val="26"/>
          <w:szCs w:val="26"/>
          <w:rtl/>
        </w:rPr>
        <w:t xml:space="preserve">אשר לשלב שבו ראוי לנאשם להעלות לפני בית המשפט את טענתו בדבר החלתה על עניינו של ההגנה מן הצדק בבר"ע 1607/97 בר-טוב נ' הפרקליט הצבאי הראשי (לא פורסם) נפסק כי 'מקומה של הטענה הוא במסגרת הדיון בטענות המקדמיות המועלות בפתיחת המשפט'. זה הכלל, אך אין זה כלל בל יעבור. מכל מקום, אם מצא בית המשפט כי בירורה של הטענה מצריך שמיעת ראיות, עשוי הוא להשהות את הכרעתו בטענה עד לסיומו של המשפט". </w:t>
      </w:r>
    </w:p>
    <w:p w14:paraId="1799D091" w14:textId="77777777" w:rsidR="007A75E6" w:rsidRDefault="007A75E6">
      <w:pPr>
        <w:spacing w:line="480" w:lineRule="auto"/>
        <w:ind w:left="1440" w:hanging="720"/>
        <w:rPr>
          <w:rFonts w:cs="David"/>
          <w:sz w:val="26"/>
          <w:szCs w:val="26"/>
          <w:rtl/>
        </w:rPr>
      </w:pPr>
    </w:p>
    <w:p w14:paraId="02E2F9CF" w14:textId="77777777" w:rsidR="007A75E6" w:rsidRDefault="007A75E6">
      <w:pPr>
        <w:spacing w:line="480" w:lineRule="auto"/>
        <w:ind w:left="1440" w:hanging="720"/>
        <w:rPr>
          <w:rFonts w:cs="David"/>
          <w:sz w:val="26"/>
          <w:szCs w:val="26"/>
          <w:rtl/>
        </w:rPr>
      </w:pPr>
      <w:r>
        <w:rPr>
          <w:rFonts w:cs="David" w:hint="cs"/>
          <w:sz w:val="26"/>
          <w:szCs w:val="26"/>
          <w:rtl/>
        </w:rPr>
        <w:t>60.</w:t>
      </w:r>
      <w:r>
        <w:rPr>
          <w:rFonts w:cs="David"/>
          <w:sz w:val="26"/>
          <w:szCs w:val="26"/>
          <w:rtl/>
        </w:rPr>
        <w:tab/>
      </w:r>
      <w:r>
        <w:rPr>
          <w:rFonts w:cs="David" w:hint="cs"/>
          <w:sz w:val="26"/>
          <w:szCs w:val="26"/>
          <w:rtl/>
        </w:rPr>
        <w:t>ב</w:t>
      </w:r>
      <w:hyperlink r:id="rId36" w:history="1">
        <w:r w:rsidR="00EE4AE0" w:rsidRPr="00EE4AE0">
          <w:rPr>
            <w:rStyle w:val="Hyperlink"/>
            <w:rFonts w:cs="David" w:hint="eastAsia"/>
            <w:b/>
            <w:bCs/>
            <w:sz w:val="26"/>
            <w:szCs w:val="26"/>
            <w:rtl/>
          </w:rPr>
          <w:t>דנ</w:t>
        </w:r>
        <w:r w:rsidR="00EE4AE0" w:rsidRPr="00EE4AE0">
          <w:rPr>
            <w:rStyle w:val="Hyperlink"/>
            <w:rFonts w:cs="David"/>
            <w:b/>
            <w:bCs/>
            <w:sz w:val="26"/>
            <w:szCs w:val="26"/>
            <w:rtl/>
          </w:rPr>
          <w:t>"פ 30</w:t>
        </w:r>
        <w:r w:rsidR="00EE4AE0" w:rsidRPr="00EE4AE0">
          <w:rPr>
            <w:rStyle w:val="Hyperlink"/>
            <w:rFonts w:cs="David"/>
            <w:b/>
            <w:bCs/>
            <w:sz w:val="26"/>
            <w:szCs w:val="26"/>
            <w:rtl/>
          </w:rPr>
          <w:t>3</w:t>
        </w:r>
        <w:r w:rsidR="00EE4AE0" w:rsidRPr="00EE4AE0">
          <w:rPr>
            <w:rStyle w:val="Hyperlink"/>
            <w:rFonts w:cs="David"/>
            <w:b/>
            <w:bCs/>
            <w:sz w:val="26"/>
            <w:szCs w:val="26"/>
            <w:rtl/>
          </w:rPr>
          <w:t xml:space="preserve">9/02 הר-שפי נ' מ"י </w:t>
        </w:r>
      </w:hyperlink>
      <w:r>
        <w:rPr>
          <w:rFonts w:cs="David"/>
          <w:sz w:val="26"/>
          <w:szCs w:val="26"/>
          <w:rtl/>
        </w:rPr>
        <w:t xml:space="preserve"> </w:t>
      </w:r>
      <w:r>
        <w:rPr>
          <w:rFonts w:cs="David" w:hint="cs"/>
          <w:sz w:val="26"/>
          <w:szCs w:val="26"/>
          <w:rtl/>
        </w:rPr>
        <w:t xml:space="preserve">נ"ו (4) 342 כפי שצוטט בספרו של </w:t>
      </w:r>
      <w:hyperlink r:id="rId37" w:history="1">
        <w:r w:rsidR="00EE4AE0" w:rsidRPr="00EE4AE0">
          <w:rPr>
            <w:rStyle w:val="Hyperlink"/>
            <w:rFonts w:cs="David" w:hint="eastAsia"/>
            <w:sz w:val="26"/>
            <w:szCs w:val="26"/>
            <w:rtl/>
          </w:rPr>
          <w:t>ישגב</w:t>
        </w:r>
        <w:r w:rsidR="00EE4AE0" w:rsidRPr="00EE4AE0">
          <w:rPr>
            <w:rStyle w:val="Hyperlink"/>
            <w:rFonts w:cs="David"/>
            <w:sz w:val="26"/>
            <w:szCs w:val="26"/>
            <w:rtl/>
          </w:rPr>
          <w:t xml:space="preserve"> נקדימון </w:t>
        </w:r>
        <w:r w:rsidR="00EE4AE0" w:rsidRPr="00EE4AE0">
          <w:rPr>
            <w:rStyle w:val="Hyperlink"/>
            <w:rFonts w:cs="David"/>
            <w:sz w:val="26"/>
            <w:szCs w:val="26"/>
            <w:rtl/>
          </w:rPr>
          <w:t>"</w:t>
        </w:r>
        <w:r w:rsidR="00EE4AE0" w:rsidRPr="00EE4AE0">
          <w:rPr>
            <w:rStyle w:val="Hyperlink"/>
            <w:rFonts w:cs="David"/>
            <w:sz w:val="26"/>
            <w:szCs w:val="26"/>
            <w:rtl/>
          </w:rPr>
          <w:t>ההגנה מן הצדק"</w:t>
        </w:r>
      </w:hyperlink>
      <w:r>
        <w:rPr>
          <w:rFonts w:cs="David" w:hint="cs"/>
          <w:sz w:val="26"/>
          <w:szCs w:val="26"/>
          <w:rtl/>
        </w:rPr>
        <w:t xml:space="preserve">, הוצאת נבו, נאמר: </w:t>
      </w:r>
    </w:p>
    <w:p w14:paraId="58963757" w14:textId="77777777" w:rsidR="007A75E6" w:rsidRDefault="007A75E6">
      <w:pPr>
        <w:spacing w:line="480" w:lineRule="auto"/>
        <w:ind w:left="2160" w:right="720" w:hanging="720"/>
        <w:rPr>
          <w:rFonts w:cs="David"/>
          <w:b/>
          <w:bCs/>
          <w:sz w:val="26"/>
          <w:szCs w:val="26"/>
          <w:rtl/>
        </w:rPr>
      </w:pPr>
      <w:r>
        <w:rPr>
          <w:rFonts w:cs="David"/>
          <w:b/>
          <w:bCs/>
          <w:sz w:val="26"/>
          <w:szCs w:val="26"/>
          <w:rtl/>
        </w:rPr>
        <w:tab/>
      </w:r>
      <w:r>
        <w:rPr>
          <w:rFonts w:cs="David" w:hint="cs"/>
          <w:b/>
          <w:bCs/>
          <w:sz w:val="26"/>
          <w:szCs w:val="26"/>
          <w:rtl/>
        </w:rPr>
        <w:t xml:space="preserve">"...נוסחה זו של הגנה מן הצדק, כך דומה עלי, עיקרה הוא - בראש ובראשונה </w:t>
      </w:r>
      <w:r>
        <w:rPr>
          <w:rFonts w:cs="David"/>
          <w:b/>
          <w:bCs/>
          <w:sz w:val="26"/>
          <w:szCs w:val="26"/>
          <w:rtl/>
        </w:rPr>
        <w:t xml:space="preserve">– </w:t>
      </w:r>
      <w:r>
        <w:rPr>
          <w:rFonts w:cs="David" w:hint="cs"/>
          <w:b/>
          <w:bCs/>
          <w:sz w:val="26"/>
          <w:szCs w:val="26"/>
          <w:rtl/>
        </w:rPr>
        <w:t xml:space="preserve">בהתנהגות הרשות, ובהמשך לכך </w:t>
      </w:r>
      <w:r>
        <w:rPr>
          <w:rFonts w:cs="David"/>
          <w:b/>
          <w:bCs/>
          <w:sz w:val="26"/>
          <w:szCs w:val="26"/>
          <w:rtl/>
        </w:rPr>
        <w:t xml:space="preserve">– </w:t>
      </w:r>
      <w:r>
        <w:rPr>
          <w:rFonts w:cs="David" w:hint="cs"/>
          <w:b/>
          <w:bCs/>
          <w:sz w:val="26"/>
          <w:szCs w:val="26"/>
          <w:rtl/>
        </w:rPr>
        <w:t xml:space="preserve">אך רק בהמשך לכך </w:t>
      </w:r>
      <w:r>
        <w:rPr>
          <w:rFonts w:cs="David"/>
          <w:b/>
          <w:bCs/>
          <w:sz w:val="26"/>
          <w:szCs w:val="26"/>
          <w:rtl/>
        </w:rPr>
        <w:t xml:space="preserve">– </w:t>
      </w:r>
      <w:r>
        <w:rPr>
          <w:rFonts w:cs="David" w:hint="cs"/>
          <w:b/>
          <w:bCs/>
          <w:sz w:val="26"/>
          <w:szCs w:val="26"/>
          <w:rtl/>
        </w:rPr>
        <w:t xml:space="preserve">ביחס בין אותה התנהגות לבין כל החומר שהונח לפני בית המשפט: העבירה בה מדובר, מיצבור הראיות שהונחו לפני בית המשפט ונסיבות העניין בכללן. בית המשפט חייב לתמרן בזהירות בין סקילה לבין כריבדיס </w:t>
      </w:r>
      <w:r>
        <w:rPr>
          <w:rFonts w:cs="David"/>
          <w:b/>
          <w:bCs/>
          <w:sz w:val="26"/>
          <w:szCs w:val="26"/>
          <w:rtl/>
        </w:rPr>
        <w:t xml:space="preserve">– </w:t>
      </w:r>
      <w:r>
        <w:rPr>
          <w:rFonts w:cs="David" w:hint="cs"/>
          <w:b/>
          <w:bCs/>
          <w:sz w:val="26"/>
          <w:szCs w:val="26"/>
          <w:rtl/>
        </w:rPr>
        <w:t xml:space="preserve">אם תרצו: בין  הארי הדב והנחש של עמוס </w:t>
      </w:r>
      <w:r>
        <w:rPr>
          <w:rFonts w:cs="David"/>
          <w:b/>
          <w:bCs/>
          <w:sz w:val="26"/>
          <w:szCs w:val="26"/>
          <w:rtl/>
        </w:rPr>
        <w:t xml:space="preserve">– </w:t>
      </w:r>
      <w:r>
        <w:rPr>
          <w:rFonts w:cs="David" w:hint="cs"/>
          <w:b/>
          <w:bCs/>
          <w:sz w:val="26"/>
          <w:szCs w:val="26"/>
          <w:rtl/>
        </w:rPr>
        <w:t xml:space="preserve">תוך שהוא בוחן ובודק את עומקה ואת עוצמתה של הנהגות הרשות כפי שנמצאה לו ובהמשך לכך, להוסיף ולבחון ולבדוק את המכלול שהונח לפניו ואת המידתיות היחסית בין 'ההתנהגות השערורייתית' לבין יתרת המיכלול ובו סוג העבירה שבה מדובר. מלאכה זו אינה קלה כל </w:t>
      </w:r>
      <w:r>
        <w:rPr>
          <w:rFonts w:cs="David"/>
          <w:b/>
          <w:bCs/>
          <w:sz w:val="26"/>
          <w:szCs w:val="26"/>
          <w:rtl/>
        </w:rPr>
        <w:t xml:space="preserve">– </w:t>
      </w:r>
      <w:r>
        <w:rPr>
          <w:rFonts w:cs="David" w:hint="cs"/>
          <w:b/>
          <w:bCs/>
          <w:sz w:val="26"/>
          <w:szCs w:val="26"/>
          <w:rtl/>
        </w:rPr>
        <w:t xml:space="preserve">עיקר: יש בה באותה מלאכה גם מן האמנות וגם מן האומנות, והאמן </w:t>
      </w:r>
      <w:r>
        <w:rPr>
          <w:rFonts w:cs="David"/>
          <w:b/>
          <w:bCs/>
          <w:sz w:val="26"/>
          <w:szCs w:val="26"/>
          <w:rtl/>
        </w:rPr>
        <w:t xml:space="preserve">– </w:t>
      </w:r>
      <w:r>
        <w:rPr>
          <w:rFonts w:cs="David" w:hint="cs"/>
          <w:b/>
          <w:bCs/>
          <w:sz w:val="26"/>
          <w:szCs w:val="26"/>
          <w:rtl/>
        </w:rPr>
        <w:t xml:space="preserve">האומן הלא הוא השופט </w:t>
      </w:r>
      <w:r>
        <w:rPr>
          <w:rFonts w:cs="David"/>
          <w:b/>
          <w:bCs/>
          <w:sz w:val="26"/>
          <w:szCs w:val="26"/>
          <w:rtl/>
        </w:rPr>
        <w:t xml:space="preserve">– </w:t>
      </w:r>
      <w:r>
        <w:rPr>
          <w:rFonts w:cs="David" w:hint="cs"/>
          <w:b/>
          <w:bCs/>
          <w:sz w:val="26"/>
          <w:szCs w:val="26"/>
          <w:rtl/>
        </w:rPr>
        <w:t xml:space="preserve">ושכל יעשה בחכמתו". </w:t>
      </w:r>
    </w:p>
    <w:p w14:paraId="15D5E6D7" w14:textId="77777777" w:rsidR="007A75E6" w:rsidRDefault="007A75E6">
      <w:pPr>
        <w:pStyle w:val="Heading5"/>
        <w:ind w:left="1440"/>
        <w:rPr>
          <w:rtl/>
        </w:rPr>
      </w:pPr>
    </w:p>
    <w:p w14:paraId="4A05959B" w14:textId="77777777" w:rsidR="007A75E6" w:rsidRDefault="007A75E6">
      <w:pPr>
        <w:pStyle w:val="Heading5"/>
        <w:ind w:left="1440"/>
        <w:rPr>
          <w:rtl/>
        </w:rPr>
      </w:pPr>
      <w:r>
        <w:rPr>
          <w:rFonts w:hint="cs"/>
          <w:rtl/>
        </w:rPr>
        <w:t>טענות הנאשם</w:t>
      </w:r>
    </w:p>
    <w:p w14:paraId="53492A6F" w14:textId="77777777" w:rsidR="007A75E6" w:rsidRDefault="007A75E6">
      <w:pPr>
        <w:spacing w:line="480" w:lineRule="auto"/>
        <w:ind w:left="1440" w:hanging="720"/>
        <w:rPr>
          <w:rFonts w:cs="David"/>
          <w:sz w:val="26"/>
          <w:szCs w:val="26"/>
          <w:rtl/>
        </w:rPr>
      </w:pPr>
      <w:r>
        <w:rPr>
          <w:rFonts w:cs="David"/>
          <w:sz w:val="26"/>
          <w:szCs w:val="26"/>
          <w:rtl/>
        </w:rPr>
        <w:t>61.</w:t>
      </w:r>
      <w:r>
        <w:rPr>
          <w:rFonts w:cs="David"/>
          <w:sz w:val="26"/>
          <w:szCs w:val="26"/>
          <w:rtl/>
        </w:rPr>
        <w:tab/>
      </w:r>
      <w:r>
        <w:rPr>
          <w:rFonts w:cs="David" w:hint="cs"/>
          <w:sz w:val="26"/>
          <w:szCs w:val="26"/>
          <w:rtl/>
        </w:rPr>
        <w:t xml:space="preserve">ב"כ הנאשם העלה מספר נימוקים שלדעתו מצדיקים את קבלת הטענה בעניין "הגנה מן הצדק". הטענות מתמקדות בעיקרן בשלושה תחומים שונים: (א) אי מסירת חומר חקירה רלוונטי; (ב) הפעלת לחץ בלתי ראוי על המתלוננת </w:t>
      </w:r>
      <w:r>
        <w:rPr>
          <w:rFonts w:cs="David"/>
          <w:sz w:val="26"/>
          <w:szCs w:val="26"/>
          <w:rtl/>
        </w:rPr>
        <w:t xml:space="preserve">– </w:t>
      </w:r>
      <w:r>
        <w:rPr>
          <w:rFonts w:cs="David" w:hint="cs"/>
          <w:sz w:val="26"/>
          <w:szCs w:val="26"/>
          <w:rtl/>
        </w:rPr>
        <w:t xml:space="preserve">לחץ שאילץ אותה להגיש תלונה; (ג) רדיפת הנאשם והפעלת שיקולים זרים בהקשר לחקירה ופגמים בחקירה. </w:t>
      </w:r>
    </w:p>
    <w:p w14:paraId="38EDB6F9" w14:textId="77777777" w:rsidR="007A75E6" w:rsidRDefault="007A75E6">
      <w:pPr>
        <w:spacing w:line="480" w:lineRule="auto"/>
        <w:ind w:left="720" w:hanging="720"/>
        <w:rPr>
          <w:rFonts w:cs="David"/>
          <w:sz w:val="26"/>
          <w:szCs w:val="26"/>
          <w:rtl/>
        </w:rPr>
      </w:pPr>
    </w:p>
    <w:p w14:paraId="12912F59" w14:textId="77777777" w:rsidR="007A75E6" w:rsidRDefault="007A75E6">
      <w:pPr>
        <w:spacing w:line="480" w:lineRule="auto"/>
        <w:ind w:left="1440" w:hanging="720"/>
        <w:rPr>
          <w:rFonts w:cs="David"/>
          <w:sz w:val="26"/>
          <w:szCs w:val="26"/>
          <w:rtl/>
        </w:rPr>
      </w:pPr>
      <w:r>
        <w:rPr>
          <w:rFonts w:cs="David"/>
          <w:sz w:val="26"/>
          <w:szCs w:val="26"/>
          <w:rtl/>
        </w:rPr>
        <w:t>62.</w:t>
      </w:r>
      <w:r>
        <w:rPr>
          <w:rFonts w:cs="David"/>
          <w:sz w:val="26"/>
          <w:szCs w:val="26"/>
          <w:rtl/>
        </w:rPr>
        <w:tab/>
      </w:r>
      <w:r>
        <w:rPr>
          <w:rFonts w:cs="David" w:hint="cs"/>
          <w:sz w:val="26"/>
          <w:szCs w:val="26"/>
          <w:rtl/>
        </w:rPr>
        <w:t>בעניין אי מסירת חומר חקירה רלוונטי טען ב"כ הנאשם:</w:t>
      </w:r>
    </w:p>
    <w:p w14:paraId="66D22858"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א)</w:t>
      </w:r>
      <w:r>
        <w:rPr>
          <w:rFonts w:cs="David"/>
          <w:sz w:val="26"/>
          <w:szCs w:val="26"/>
          <w:rtl/>
        </w:rPr>
        <w:tab/>
      </w:r>
      <w:r>
        <w:rPr>
          <w:rFonts w:cs="David" w:hint="cs"/>
          <w:sz w:val="26"/>
          <w:szCs w:val="26"/>
          <w:rtl/>
        </w:rPr>
        <w:t>האזנות הסתר לא הועברו לנאשם, בין בזדון ובין כתוצאה מרשלנות.</w:t>
      </w:r>
    </w:p>
    <w:p w14:paraId="2762AEF5" w14:textId="77777777" w:rsidR="007A75E6" w:rsidRDefault="007A75E6">
      <w:pPr>
        <w:pStyle w:val="BodyTextIndent3"/>
        <w:rPr>
          <w:rtl/>
        </w:rPr>
      </w:pPr>
      <w:r>
        <w:rPr>
          <w:rtl/>
        </w:rPr>
        <w:t>(</w:t>
      </w:r>
      <w:r>
        <w:rPr>
          <w:rFonts w:hint="cs"/>
          <w:rtl/>
        </w:rPr>
        <w:t>ב)</w:t>
      </w:r>
      <w:r>
        <w:rPr>
          <w:rtl/>
        </w:rPr>
        <w:tab/>
      </w:r>
      <w:r>
        <w:rPr>
          <w:rFonts w:hint="cs"/>
          <w:rtl/>
        </w:rPr>
        <w:t xml:space="preserve">אי מסירת החומר פגע בתכנון וניהול ההגנה. </w:t>
      </w:r>
    </w:p>
    <w:p w14:paraId="0FDEB191" w14:textId="77777777" w:rsidR="007A75E6" w:rsidRDefault="007A75E6">
      <w:pPr>
        <w:pStyle w:val="BodyTextIndent3"/>
        <w:rPr>
          <w:rtl/>
        </w:rPr>
      </w:pPr>
      <w:r>
        <w:rPr>
          <w:rFonts w:hint="cs"/>
          <w:rtl/>
        </w:rPr>
        <w:t>(ג)</w:t>
      </w:r>
      <w:r>
        <w:rPr>
          <w:rtl/>
        </w:rPr>
        <w:tab/>
      </w:r>
      <w:r>
        <w:rPr>
          <w:rFonts w:hint="cs"/>
          <w:rtl/>
        </w:rPr>
        <w:t xml:space="preserve">ההחלטה להגיש כתב אישום כנגד הנאשם התקבלה מבלי שהגורמים המחליטים עיינו בכל החומר הרלוונטי. יתכן כי עיון בחומר זה, נוכח תוכנו, היה מביא להחלטה שלא להגיש כתב אישום כנגד הנאשם. </w:t>
      </w:r>
    </w:p>
    <w:p w14:paraId="6D4EC2DE"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ד)</w:t>
      </w:r>
      <w:r>
        <w:rPr>
          <w:rFonts w:cs="David"/>
          <w:sz w:val="26"/>
          <w:szCs w:val="26"/>
          <w:rtl/>
        </w:rPr>
        <w:tab/>
      </w:r>
      <w:r>
        <w:rPr>
          <w:rFonts w:cs="David" w:hint="cs"/>
          <w:sz w:val="26"/>
          <w:szCs w:val="26"/>
          <w:rtl/>
        </w:rPr>
        <w:t xml:space="preserve">נפגעה זכותו של הנאשם לחקירה נגדית מלאה ויעילה, בתחילת המשפט, של המתלוננת שהינה העדה המרכזית בתיק ומהימנותה היא השאלה  המרכזית, עליה בית המשפט מתבקש להשיב. </w:t>
      </w:r>
    </w:p>
    <w:p w14:paraId="0196AB86" w14:textId="77777777" w:rsidR="007A75E6" w:rsidRDefault="007A75E6">
      <w:pPr>
        <w:spacing w:line="480" w:lineRule="auto"/>
        <w:ind w:left="1440" w:hanging="720"/>
        <w:rPr>
          <w:rFonts w:cs="David"/>
          <w:sz w:val="26"/>
          <w:szCs w:val="26"/>
          <w:rtl/>
        </w:rPr>
      </w:pPr>
    </w:p>
    <w:p w14:paraId="0C3EE450" w14:textId="77777777" w:rsidR="007A75E6" w:rsidRDefault="007A75E6">
      <w:pPr>
        <w:pStyle w:val="BodyTextIndent2"/>
        <w:rPr>
          <w:rtl/>
        </w:rPr>
      </w:pPr>
      <w:r>
        <w:rPr>
          <w:rtl/>
        </w:rPr>
        <w:t>63.</w:t>
      </w:r>
      <w:r>
        <w:rPr>
          <w:rtl/>
        </w:rPr>
        <w:tab/>
      </w:r>
      <w:r>
        <w:rPr>
          <w:rFonts w:hint="cs"/>
          <w:rtl/>
        </w:rPr>
        <w:t xml:space="preserve">ב"כ הנאשם טען, כי גורמי החקירה נהגו בצורה נפסדת כאשר הפעילו לחץ בלתי ראוי כלפי המתלוננת. </w:t>
      </w:r>
    </w:p>
    <w:p w14:paraId="63C9801E"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הסניגור ביקש לקבוע, כי קיים פסול בהשמעת איום כלפי המתלוננת לפיו היא צפויה להיתבע בתביעת דיבה ע"י הנאשם וכי רצוי שתקדים אותו ותגיש נגדו תלונה כדי לא להימצא במצב נחות. </w:t>
      </w:r>
    </w:p>
    <w:p w14:paraId="4444E6F0" w14:textId="77777777" w:rsidR="007A75E6" w:rsidRDefault="007A75E6">
      <w:pPr>
        <w:spacing w:line="480" w:lineRule="auto"/>
        <w:ind w:left="720" w:hanging="720"/>
        <w:rPr>
          <w:rFonts w:cs="David"/>
          <w:sz w:val="26"/>
          <w:szCs w:val="26"/>
          <w:rtl/>
        </w:rPr>
      </w:pPr>
    </w:p>
    <w:p w14:paraId="225C53DD" w14:textId="77777777" w:rsidR="007A75E6" w:rsidRDefault="007A75E6">
      <w:pPr>
        <w:spacing w:line="480" w:lineRule="auto"/>
        <w:ind w:left="1440" w:hanging="720"/>
        <w:rPr>
          <w:rFonts w:cs="David"/>
          <w:sz w:val="26"/>
          <w:szCs w:val="26"/>
          <w:rtl/>
        </w:rPr>
      </w:pPr>
      <w:r>
        <w:rPr>
          <w:rFonts w:cs="David"/>
          <w:sz w:val="26"/>
          <w:szCs w:val="26"/>
          <w:rtl/>
        </w:rPr>
        <w:t>64.</w:t>
      </w:r>
      <w:r>
        <w:rPr>
          <w:rFonts w:cs="David"/>
          <w:sz w:val="26"/>
          <w:szCs w:val="26"/>
          <w:rtl/>
        </w:rPr>
        <w:tab/>
      </w:r>
      <w:r>
        <w:rPr>
          <w:rFonts w:cs="David" w:hint="cs"/>
          <w:sz w:val="26"/>
          <w:szCs w:val="26"/>
          <w:rtl/>
        </w:rPr>
        <w:t xml:space="preserve">הסניגור סבור, כי האיום הזה אילץ את המתלוננת, שכלל לא התכוונה להגיש תלונה, לדבוק בגרסה לא נכונה שסיפרה לאנשים שונים ולא למסור את הנסיבות המדוייקות של הארוע. </w:t>
      </w:r>
    </w:p>
    <w:p w14:paraId="4B0A147C" w14:textId="77777777" w:rsidR="007A75E6" w:rsidRDefault="007A75E6">
      <w:pPr>
        <w:spacing w:line="480" w:lineRule="auto"/>
        <w:ind w:left="720" w:hanging="720"/>
        <w:rPr>
          <w:rFonts w:cs="David"/>
          <w:sz w:val="26"/>
          <w:szCs w:val="26"/>
          <w:rtl/>
        </w:rPr>
      </w:pPr>
    </w:p>
    <w:p w14:paraId="5CC0B2A9" w14:textId="77777777" w:rsidR="007A75E6" w:rsidRDefault="007A75E6">
      <w:pPr>
        <w:spacing w:line="480" w:lineRule="auto"/>
        <w:ind w:left="1440" w:hanging="720"/>
        <w:rPr>
          <w:rFonts w:cs="David"/>
          <w:sz w:val="26"/>
          <w:szCs w:val="26"/>
          <w:rtl/>
        </w:rPr>
      </w:pPr>
      <w:r>
        <w:rPr>
          <w:rFonts w:cs="David"/>
          <w:sz w:val="26"/>
          <w:szCs w:val="26"/>
          <w:rtl/>
        </w:rPr>
        <w:t>65.</w:t>
      </w:r>
      <w:r>
        <w:rPr>
          <w:rFonts w:cs="David"/>
          <w:sz w:val="26"/>
          <w:szCs w:val="26"/>
          <w:rtl/>
        </w:rPr>
        <w:tab/>
      </w:r>
      <w:r>
        <w:rPr>
          <w:rFonts w:cs="David" w:hint="cs"/>
          <w:sz w:val="26"/>
          <w:szCs w:val="26"/>
          <w:rtl/>
        </w:rPr>
        <w:t xml:space="preserve">הסניגור טען עוד, כי מתוכן ההקלטות שהוגשו עולה, כי החוקרים פעלו במגמת רדיפה כלפי הנאשם בהקשר לתפקידו כשר המשפטים והפעילו שיקולים זרים. הסניגור סבור, כי יש ברדיפה זו וכן באימוץ גרסתה של המתלוננת, עוד בטרם נחקר הנאשם, משום התנהגות שערורייתית מצד הגוף החוקר. </w:t>
      </w:r>
    </w:p>
    <w:p w14:paraId="6792E086" w14:textId="77777777" w:rsidR="007A75E6" w:rsidRDefault="007A75E6">
      <w:pPr>
        <w:spacing w:line="480" w:lineRule="auto"/>
        <w:ind w:left="720" w:hanging="720"/>
        <w:rPr>
          <w:rFonts w:cs="David"/>
          <w:sz w:val="26"/>
          <w:szCs w:val="26"/>
          <w:rtl/>
        </w:rPr>
      </w:pPr>
    </w:p>
    <w:p w14:paraId="08BC5A70" w14:textId="77777777" w:rsidR="007A75E6" w:rsidRDefault="007A75E6">
      <w:pPr>
        <w:pStyle w:val="BodyTextIndent2"/>
        <w:rPr>
          <w:rtl/>
        </w:rPr>
      </w:pPr>
      <w:r>
        <w:rPr>
          <w:rtl/>
        </w:rPr>
        <w:t>66.</w:t>
      </w:r>
      <w:r>
        <w:rPr>
          <w:rtl/>
        </w:rPr>
        <w:tab/>
      </w:r>
      <w:r>
        <w:rPr>
          <w:rFonts w:hint="cs"/>
          <w:rtl/>
        </w:rPr>
        <w:t xml:space="preserve">הסניגור הצביע על מספר פגמים בחקירה וביקש לתת להם משקל בעת ההכרעה בעניין ההגנה מן הצדק. </w:t>
      </w:r>
    </w:p>
    <w:p w14:paraId="3CE6216D" w14:textId="77777777" w:rsidR="007A75E6" w:rsidRDefault="007A75E6">
      <w:pPr>
        <w:spacing w:line="480" w:lineRule="auto"/>
        <w:ind w:left="1440" w:hanging="720"/>
        <w:rPr>
          <w:rFonts w:cs="David"/>
          <w:sz w:val="26"/>
          <w:szCs w:val="26"/>
          <w:rtl/>
        </w:rPr>
      </w:pPr>
    </w:p>
    <w:p w14:paraId="639D28EA"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א)</w:t>
      </w:r>
      <w:r>
        <w:rPr>
          <w:rFonts w:cs="David"/>
          <w:sz w:val="26"/>
          <w:szCs w:val="26"/>
          <w:rtl/>
        </w:rPr>
        <w:tab/>
      </w:r>
      <w:r>
        <w:rPr>
          <w:rFonts w:cs="David" w:hint="cs"/>
          <w:sz w:val="26"/>
          <w:szCs w:val="26"/>
          <w:rtl/>
        </w:rPr>
        <w:t xml:space="preserve">הסניגור ציין, כי שאלות מתבקשות לא הוצגו ע"י החוקרים למתלוננת. הסניגור הצביע על כך כי המתלוננת מיקמה עצמה בפינת החדר של טורבוביץ. מיקום זה  סתר הן את המיקום עליו הצביע הנאשם והנהג שצילם את התמונות והן את המיקום הנראה בתמונה עצמה.  המתלוננת לא התבקשה להסביר מדוע מיקמה את עצמה במקום בו סימנה בחקירותיה. </w:t>
      </w:r>
    </w:p>
    <w:p w14:paraId="1F377C71" w14:textId="77777777" w:rsidR="007A75E6" w:rsidRDefault="007A75E6">
      <w:pPr>
        <w:spacing w:line="480" w:lineRule="auto"/>
        <w:ind w:left="2160" w:hanging="720"/>
        <w:rPr>
          <w:rFonts w:cs="David"/>
          <w:sz w:val="26"/>
          <w:szCs w:val="26"/>
          <w:rtl/>
        </w:rPr>
      </w:pPr>
      <w:r>
        <w:rPr>
          <w:rFonts w:cs="David"/>
          <w:sz w:val="26"/>
          <w:szCs w:val="26"/>
          <w:rtl/>
        </w:rPr>
        <w:tab/>
      </w:r>
      <w:r>
        <w:rPr>
          <w:rFonts w:cs="David" w:hint="cs"/>
          <w:sz w:val="26"/>
          <w:szCs w:val="26"/>
          <w:rtl/>
        </w:rPr>
        <w:t xml:space="preserve">הסניגור גם סבר, כי היה מקום לשאול את המתלוננת בחקירתה הראשונה לאן היא הלכה אחרי הצילום השלישי. </w:t>
      </w:r>
    </w:p>
    <w:p w14:paraId="2EADAFF4" w14:textId="77777777" w:rsidR="007A75E6" w:rsidRDefault="007A75E6">
      <w:pPr>
        <w:spacing w:line="480" w:lineRule="auto"/>
        <w:ind w:left="1440" w:hanging="720"/>
        <w:rPr>
          <w:rFonts w:cs="David"/>
          <w:sz w:val="26"/>
          <w:szCs w:val="26"/>
          <w:rtl/>
        </w:rPr>
      </w:pPr>
    </w:p>
    <w:p w14:paraId="5843E042" w14:textId="77777777" w:rsidR="007A75E6" w:rsidRDefault="007A75E6">
      <w:pPr>
        <w:pStyle w:val="BodyTextIndent3"/>
        <w:rPr>
          <w:rtl/>
        </w:rPr>
      </w:pPr>
      <w:r>
        <w:rPr>
          <w:rtl/>
        </w:rPr>
        <w:t>(</w:t>
      </w:r>
      <w:r>
        <w:rPr>
          <w:rFonts w:hint="cs"/>
          <w:rtl/>
        </w:rPr>
        <w:t>ב)</w:t>
      </w:r>
      <w:r>
        <w:rPr>
          <w:rtl/>
        </w:rPr>
        <w:tab/>
      </w:r>
      <w:r>
        <w:rPr>
          <w:rFonts w:hint="cs"/>
          <w:rtl/>
        </w:rPr>
        <w:t xml:space="preserve">הסניגור סבר, כי החוקרים לא עשו מספיק מאמצים על מנת לשכנע את המתלוננת לדחות את נסיעתה לחו"ל במספר שבועות. </w:t>
      </w:r>
    </w:p>
    <w:p w14:paraId="3EFF1BCB" w14:textId="77777777" w:rsidR="007A75E6" w:rsidRDefault="007A75E6">
      <w:pPr>
        <w:spacing w:line="480" w:lineRule="auto"/>
        <w:ind w:left="1440" w:hanging="720"/>
        <w:rPr>
          <w:rFonts w:cs="David"/>
          <w:sz w:val="26"/>
          <w:szCs w:val="26"/>
          <w:rtl/>
        </w:rPr>
      </w:pPr>
    </w:p>
    <w:p w14:paraId="5BDA1017"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ג)</w:t>
      </w:r>
      <w:r>
        <w:rPr>
          <w:rFonts w:cs="David"/>
          <w:sz w:val="26"/>
          <w:szCs w:val="26"/>
          <w:rtl/>
        </w:rPr>
        <w:tab/>
      </w:r>
      <w:r>
        <w:rPr>
          <w:rFonts w:cs="David" w:hint="cs"/>
          <w:sz w:val="26"/>
          <w:szCs w:val="26"/>
          <w:rtl/>
        </w:rPr>
        <w:t xml:space="preserve">הסניגור טען, כי קיים פגם בעריכת עימות באמצעות וידאו קונפרנס ובהצגת גרסת הנאשם בפני המתלוננת לפני עריכת העימות. כמו כן טען הנאשם, כי היה מקום להציג את התמונות שצולמו גם למרשו במהלך העימות. </w:t>
      </w:r>
    </w:p>
    <w:p w14:paraId="57A817EC" w14:textId="77777777" w:rsidR="007A75E6" w:rsidRDefault="007A75E6">
      <w:pPr>
        <w:spacing w:line="480" w:lineRule="auto"/>
        <w:ind w:left="1440" w:hanging="720"/>
        <w:rPr>
          <w:rFonts w:cs="David"/>
          <w:sz w:val="26"/>
          <w:szCs w:val="26"/>
          <w:rtl/>
        </w:rPr>
      </w:pPr>
    </w:p>
    <w:p w14:paraId="66AAA335" w14:textId="77777777" w:rsidR="007A75E6" w:rsidRDefault="007A75E6">
      <w:pPr>
        <w:pStyle w:val="BodyTextIndent3"/>
        <w:ind w:left="1440" w:firstLine="0"/>
        <w:rPr>
          <w:rtl/>
        </w:rPr>
      </w:pPr>
      <w:r>
        <w:rPr>
          <w:rtl/>
        </w:rPr>
        <w:t>(</w:t>
      </w:r>
      <w:r>
        <w:rPr>
          <w:rFonts w:hint="cs"/>
          <w:rtl/>
        </w:rPr>
        <w:t>ד)</w:t>
      </w:r>
      <w:r>
        <w:rPr>
          <w:rtl/>
        </w:rPr>
        <w:tab/>
      </w:r>
      <w:r>
        <w:rPr>
          <w:rFonts w:hint="cs"/>
          <w:rtl/>
        </w:rPr>
        <w:t xml:space="preserve">החוקרים גילו יחס עויין כלפי עדים שהעידו לטובת הנאשם. </w:t>
      </w:r>
    </w:p>
    <w:p w14:paraId="3B44065D" w14:textId="77777777" w:rsidR="007A75E6" w:rsidRDefault="007A75E6">
      <w:pPr>
        <w:pStyle w:val="BodyTextIndent3"/>
        <w:ind w:left="1440" w:firstLine="0"/>
        <w:rPr>
          <w:rtl/>
        </w:rPr>
      </w:pPr>
    </w:p>
    <w:p w14:paraId="3BB4FD05" w14:textId="77777777" w:rsidR="007A75E6" w:rsidRDefault="007A75E6">
      <w:pPr>
        <w:pStyle w:val="Heading6"/>
        <w:rPr>
          <w:b/>
          <w:bCs/>
          <w:rtl/>
        </w:rPr>
      </w:pPr>
      <w:r>
        <w:rPr>
          <w:b/>
          <w:bCs/>
          <w:rtl/>
        </w:rPr>
        <w:t>ה</w:t>
      </w:r>
      <w:r>
        <w:rPr>
          <w:rFonts w:hint="cs"/>
          <w:b/>
          <w:bCs/>
          <w:rtl/>
        </w:rPr>
        <w:t>תייחסות התביעה לטענת ההגנה מן הצדק</w:t>
      </w:r>
    </w:p>
    <w:p w14:paraId="295B7D7D" w14:textId="77777777" w:rsidR="007A75E6" w:rsidRDefault="007A75E6">
      <w:pPr>
        <w:spacing w:line="480" w:lineRule="auto"/>
        <w:ind w:left="1440" w:hanging="720"/>
        <w:rPr>
          <w:rFonts w:cs="David"/>
          <w:sz w:val="26"/>
          <w:szCs w:val="26"/>
          <w:rtl/>
        </w:rPr>
      </w:pPr>
      <w:r>
        <w:rPr>
          <w:rFonts w:cs="David"/>
          <w:sz w:val="26"/>
          <w:szCs w:val="26"/>
          <w:rtl/>
        </w:rPr>
        <w:t>67.</w:t>
      </w:r>
      <w:r>
        <w:rPr>
          <w:rFonts w:cs="David"/>
          <w:sz w:val="26"/>
          <w:szCs w:val="26"/>
          <w:rtl/>
        </w:rPr>
        <w:tab/>
      </w:r>
      <w:r>
        <w:rPr>
          <w:rFonts w:cs="David" w:hint="cs"/>
          <w:sz w:val="26"/>
          <w:szCs w:val="26"/>
          <w:rtl/>
        </w:rPr>
        <w:t xml:space="preserve">התביעה ציינה, כי אי העברת החומר לידי הסניגור לא היה מכוון. החומר לא תומלל כיוון שסברו, בתום לב, כי מדובר בחומר לא רלוונטי. </w:t>
      </w:r>
      <w:r>
        <w:rPr>
          <w:rFonts w:cs="David"/>
          <w:sz w:val="26"/>
          <w:szCs w:val="26"/>
          <w:rtl/>
        </w:rPr>
        <w:tab/>
      </w:r>
    </w:p>
    <w:p w14:paraId="35E9E1A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לפי עמדת התביעה, החומר המוקלט אינו מתייחס ללב העניין השנוי במחלוקת, ההקלטות מתייחסות לנושאים שוליים והשפעתן על ההליך כולו מצומצמת ביותר. </w:t>
      </w:r>
    </w:p>
    <w:p w14:paraId="6881A052" w14:textId="77777777" w:rsidR="007A75E6" w:rsidRDefault="007A75E6">
      <w:pPr>
        <w:spacing w:line="480" w:lineRule="auto"/>
        <w:ind w:left="720" w:hanging="720"/>
        <w:rPr>
          <w:rFonts w:cs="David"/>
          <w:sz w:val="26"/>
          <w:szCs w:val="26"/>
          <w:rtl/>
        </w:rPr>
      </w:pPr>
    </w:p>
    <w:p w14:paraId="4FF06AE4" w14:textId="77777777" w:rsidR="007A75E6" w:rsidRDefault="007A75E6">
      <w:pPr>
        <w:spacing w:line="480" w:lineRule="auto"/>
        <w:ind w:left="1440" w:hanging="720"/>
        <w:rPr>
          <w:rFonts w:cs="David"/>
          <w:sz w:val="26"/>
          <w:szCs w:val="26"/>
          <w:rtl/>
        </w:rPr>
      </w:pPr>
      <w:r>
        <w:rPr>
          <w:rFonts w:cs="David"/>
          <w:sz w:val="26"/>
          <w:szCs w:val="26"/>
          <w:rtl/>
        </w:rPr>
        <w:t>68.</w:t>
      </w:r>
      <w:r>
        <w:rPr>
          <w:rFonts w:cs="David"/>
          <w:sz w:val="26"/>
          <w:szCs w:val="26"/>
          <w:rtl/>
        </w:rPr>
        <w:tab/>
      </w:r>
      <w:r>
        <w:rPr>
          <w:rFonts w:cs="David" w:hint="cs"/>
          <w:sz w:val="26"/>
          <w:szCs w:val="26"/>
          <w:rtl/>
        </w:rPr>
        <w:t xml:space="preserve">התביעה סבורה, כי אין לייחס משקל לטענת הסניגור, כי יכולתו לחקור את המתלוננת חקירה נגדית מלאה נפגעה כתוצאה ממסירת חומר חקירה נוסף לאחר שסיימה את עדותה.  התביעה הוסיפה כי פגם זה נרפא לאחר שהמתלוננת הוחזרה לדוכן העדים ונחקרה ע"י הסניגור. </w:t>
      </w:r>
    </w:p>
    <w:p w14:paraId="55418564" w14:textId="77777777" w:rsidR="007A75E6" w:rsidRDefault="007A75E6">
      <w:pPr>
        <w:rPr>
          <w:rFonts w:cs="David"/>
          <w:sz w:val="26"/>
          <w:szCs w:val="26"/>
          <w:rtl/>
        </w:rPr>
      </w:pPr>
    </w:p>
    <w:p w14:paraId="4DA741FE" w14:textId="77777777" w:rsidR="007A75E6" w:rsidRDefault="007A75E6">
      <w:pPr>
        <w:spacing w:line="480" w:lineRule="auto"/>
        <w:ind w:left="1440" w:hanging="720"/>
        <w:rPr>
          <w:rFonts w:cs="David"/>
          <w:sz w:val="26"/>
          <w:szCs w:val="26"/>
          <w:rtl/>
        </w:rPr>
      </w:pPr>
      <w:r>
        <w:rPr>
          <w:rFonts w:cs="David"/>
          <w:sz w:val="26"/>
          <w:szCs w:val="26"/>
          <w:rtl/>
        </w:rPr>
        <w:t>69.</w:t>
      </w:r>
      <w:r>
        <w:rPr>
          <w:rFonts w:cs="David"/>
          <w:sz w:val="26"/>
          <w:szCs w:val="26"/>
          <w:rtl/>
        </w:rPr>
        <w:tab/>
      </w:r>
      <w:r>
        <w:rPr>
          <w:rFonts w:cs="David" w:hint="cs"/>
          <w:sz w:val="26"/>
          <w:szCs w:val="26"/>
          <w:rtl/>
        </w:rPr>
        <w:t xml:space="preserve">התובעת מבקשת לקבוע, כי החקירה נוהלה בצורה הוגנת, ללא כל כוונת רדיפה כלפי הנאשם וכי לא נפלו פגמים בעלי משמעות במהלך החקירה. </w:t>
      </w:r>
    </w:p>
    <w:p w14:paraId="249B7FFF" w14:textId="77777777" w:rsidR="007A75E6" w:rsidRDefault="007A75E6">
      <w:pPr>
        <w:spacing w:line="480" w:lineRule="auto"/>
        <w:ind w:left="720" w:hanging="720"/>
        <w:rPr>
          <w:rFonts w:cs="David"/>
          <w:sz w:val="26"/>
          <w:szCs w:val="26"/>
          <w:rtl/>
        </w:rPr>
      </w:pPr>
    </w:p>
    <w:p w14:paraId="7C8A217D" w14:textId="77777777" w:rsidR="007A75E6" w:rsidRDefault="007A75E6">
      <w:pPr>
        <w:spacing w:line="480" w:lineRule="auto"/>
        <w:ind w:left="1440" w:hanging="720"/>
        <w:rPr>
          <w:rFonts w:cs="David"/>
          <w:sz w:val="26"/>
          <w:szCs w:val="26"/>
          <w:rtl/>
        </w:rPr>
      </w:pPr>
      <w:r>
        <w:rPr>
          <w:rFonts w:cs="David"/>
          <w:sz w:val="26"/>
          <w:szCs w:val="26"/>
          <w:rtl/>
        </w:rPr>
        <w:t>70.</w:t>
      </w:r>
      <w:r>
        <w:rPr>
          <w:rFonts w:cs="David"/>
          <w:sz w:val="26"/>
          <w:szCs w:val="26"/>
          <w:rtl/>
        </w:rPr>
        <w:tab/>
      </w:r>
      <w:r>
        <w:rPr>
          <w:rFonts w:cs="David" w:hint="cs"/>
          <w:sz w:val="26"/>
          <w:szCs w:val="26"/>
          <w:rtl/>
        </w:rPr>
        <w:t xml:space="preserve">התובעת טוענת, כי מאמצי המשטרה לשכנע את המתלוננת להגיש תלונה היו מאמצים לגיטימיים וגם אם שגו בהעלאת האפשרות של הגשת תביעת דיבה נגדה, אין בכך כדי לפגוע ברצונה החופשי להגיש תלונה. </w:t>
      </w:r>
    </w:p>
    <w:p w14:paraId="5A33C007" w14:textId="77777777" w:rsidR="007A75E6" w:rsidRDefault="007A75E6">
      <w:pPr>
        <w:spacing w:line="480" w:lineRule="auto"/>
        <w:ind w:left="720" w:hanging="720"/>
        <w:rPr>
          <w:rFonts w:cs="David"/>
          <w:sz w:val="26"/>
          <w:szCs w:val="26"/>
          <w:rtl/>
        </w:rPr>
      </w:pPr>
    </w:p>
    <w:p w14:paraId="0E5AC40F" w14:textId="77777777" w:rsidR="007A75E6" w:rsidRDefault="007A75E6">
      <w:pPr>
        <w:spacing w:line="480" w:lineRule="auto"/>
        <w:ind w:left="1440" w:hanging="720"/>
        <w:rPr>
          <w:rFonts w:cs="David"/>
          <w:sz w:val="26"/>
          <w:szCs w:val="26"/>
          <w:rtl/>
        </w:rPr>
      </w:pPr>
      <w:r>
        <w:rPr>
          <w:rFonts w:cs="David"/>
          <w:sz w:val="26"/>
          <w:szCs w:val="26"/>
          <w:rtl/>
        </w:rPr>
        <w:t>71.</w:t>
      </w:r>
      <w:r>
        <w:rPr>
          <w:rFonts w:cs="David"/>
          <w:sz w:val="26"/>
          <w:szCs w:val="26"/>
          <w:rtl/>
        </w:rPr>
        <w:tab/>
      </w:r>
      <w:r>
        <w:rPr>
          <w:rFonts w:cs="David" w:hint="cs"/>
          <w:sz w:val="26"/>
          <w:szCs w:val="26"/>
          <w:rtl/>
        </w:rPr>
        <w:t xml:space="preserve">התובעת סבורה, כי באיזון האינטרסים ולאור הפסיקה שקובעת, כי רק במקרים חריגים תתקבל טענה של הגנה מן הצדק, ראוי לקבוע, כי במקרה זה הנסיבות החריגות המצדיקות קבלת הטענה אינן מתקיימות ויש לדחות אותה. </w:t>
      </w:r>
    </w:p>
    <w:p w14:paraId="4B201C0F" w14:textId="77777777" w:rsidR="007A75E6" w:rsidRDefault="007A75E6">
      <w:pPr>
        <w:spacing w:line="480" w:lineRule="auto"/>
        <w:ind w:left="1440" w:hanging="720"/>
        <w:rPr>
          <w:rFonts w:cs="David"/>
          <w:sz w:val="26"/>
          <w:szCs w:val="26"/>
          <w:rtl/>
        </w:rPr>
      </w:pPr>
    </w:p>
    <w:p w14:paraId="29E15686" w14:textId="77777777" w:rsidR="007A75E6" w:rsidRDefault="007A75E6">
      <w:pPr>
        <w:pStyle w:val="Heading5"/>
        <w:ind w:left="1440"/>
        <w:rPr>
          <w:rtl/>
        </w:rPr>
      </w:pPr>
      <w:r>
        <w:rPr>
          <w:rtl/>
        </w:rPr>
        <w:t>ה</w:t>
      </w:r>
      <w:r>
        <w:rPr>
          <w:rFonts w:hint="cs"/>
          <w:rtl/>
        </w:rPr>
        <w:t>תייחסות לטענות הצדדים</w:t>
      </w:r>
    </w:p>
    <w:p w14:paraId="44C11BCF" w14:textId="77777777" w:rsidR="007A75E6" w:rsidRDefault="007A75E6">
      <w:pPr>
        <w:spacing w:line="480" w:lineRule="auto"/>
        <w:ind w:left="1440" w:hanging="720"/>
        <w:rPr>
          <w:rFonts w:cs="David"/>
          <w:sz w:val="26"/>
          <w:szCs w:val="26"/>
          <w:rtl/>
        </w:rPr>
      </w:pPr>
      <w:r>
        <w:rPr>
          <w:rFonts w:cs="David"/>
          <w:sz w:val="26"/>
          <w:szCs w:val="26"/>
          <w:rtl/>
        </w:rPr>
        <w:t>72.</w:t>
      </w:r>
      <w:r>
        <w:rPr>
          <w:rFonts w:cs="David"/>
          <w:sz w:val="26"/>
          <w:szCs w:val="26"/>
          <w:rtl/>
        </w:rPr>
        <w:tab/>
      </w:r>
      <w:r>
        <w:rPr>
          <w:rFonts w:cs="David" w:hint="cs"/>
          <w:sz w:val="26"/>
          <w:szCs w:val="26"/>
          <w:rtl/>
        </w:rPr>
        <w:t xml:space="preserve">נתייחס לטענות שהועלו לפי סדרן. אי מסירתו של חומר חקירה לעיונו של הסניגור הוא דבר פסול העלול לפגוע בהגנתו של הנאשם. במקרה זה, החומר שלא נמסר להגנה הוא לפי תוכנו, לפחות בחלקו, חומר שיש לו פוטנציאל לסייע לנאשם הן לעניין תקיפת מהימנותם  של עדי תביעה  והן לעניין מהות הראיות עצמן. </w:t>
      </w:r>
    </w:p>
    <w:p w14:paraId="3F54B8D4" w14:textId="77777777" w:rsidR="007A75E6" w:rsidRDefault="007A75E6">
      <w:pPr>
        <w:spacing w:line="480" w:lineRule="auto"/>
        <w:ind w:left="1440" w:hanging="720"/>
        <w:rPr>
          <w:rFonts w:cs="David"/>
          <w:sz w:val="26"/>
          <w:szCs w:val="26"/>
          <w:rtl/>
        </w:rPr>
      </w:pPr>
    </w:p>
    <w:p w14:paraId="304374AF" w14:textId="77777777" w:rsidR="007A75E6" w:rsidRDefault="007A75E6">
      <w:pPr>
        <w:spacing w:line="480" w:lineRule="auto"/>
        <w:ind w:left="1440" w:hanging="720"/>
        <w:rPr>
          <w:rFonts w:cs="David"/>
          <w:sz w:val="26"/>
          <w:szCs w:val="26"/>
          <w:rtl/>
        </w:rPr>
      </w:pPr>
      <w:r>
        <w:rPr>
          <w:rFonts w:cs="David" w:hint="cs"/>
          <w:sz w:val="26"/>
          <w:szCs w:val="26"/>
          <w:rtl/>
        </w:rPr>
        <w:t>73.</w:t>
      </w:r>
      <w:r>
        <w:rPr>
          <w:rFonts w:cs="David"/>
          <w:sz w:val="26"/>
          <w:szCs w:val="26"/>
          <w:rtl/>
        </w:rPr>
        <w:tab/>
      </w:r>
      <w:r>
        <w:rPr>
          <w:rFonts w:cs="David" w:hint="cs"/>
          <w:sz w:val="26"/>
          <w:szCs w:val="26"/>
          <w:rtl/>
        </w:rPr>
        <w:t xml:space="preserve">החקירה בתיק זה נוהלה על ידי חוקרים בכירים אשר היו מודעים לצורך לתעד את דברי המתלוננת גם בשלבים שקדמו להגשת תלונתה. לאור זאת, הטענה לפיה סברו החוקרים כי ההקלטות אינן רלוונטיות הינה תמוהה. </w:t>
      </w:r>
    </w:p>
    <w:p w14:paraId="26E024FC" w14:textId="77777777" w:rsidR="007A75E6" w:rsidRDefault="007A75E6">
      <w:pPr>
        <w:spacing w:line="480" w:lineRule="auto"/>
        <w:ind w:left="1440" w:hanging="720"/>
        <w:rPr>
          <w:rFonts w:cs="David"/>
          <w:sz w:val="26"/>
          <w:szCs w:val="26"/>
          <w:rtl/>
        </w:rPr>
      </w:pPr>
    </w:p>
    <w:p w14:paraId="7FF78EFE" w14:textId="77777777" w:rsidR="007A75E6" w:rsidRDefault="007A75E6">
      <w:pPr>
        <w:spacing w:line="480" w:lineRule="auto"/>
        <w:ind w:left="1440" w:hanging="720"/>
        <w:rPr>
          <w:rFonts w:cs="David"/>
          <w:sz w:val="26"/>
          <w:szCs w:val="26"/>
          <w:rtl/>
        </w:rPr>
      </w:pPr>
      <w:r>
        <w:rPr>
          <w:rFonts w:cs="David" w:hint="cs"/>
          <w:sz w:val="26"/>
          <w:szCs w:val="26"/>
          <w:rtl/>
        </w:rPr>
        <w:t>74.</w:t>
      </w:r>
      <w:r>
        <w:rPr>
          <w:rFonts w:cs="David"/>
          <w:sz w:val="26"/>
          <w:szCs w:val="26"/>
          <w:rtl/>
        </w:rPr>
        <w:tab/>
      </w:r>
      <w:r>
        <w:rPr>
          <w:rFonts w:cs="David" w:hint="cs"/>
          <w:sz w:val="26"/>
          <w:szCs w:val="26"/>
          <w:rtl/>
        </w:rPr>
        <w:t xml:space="preserve">מאחר שרוב ההקלטות נשוא הבקשה הן הקלטות בהן המתלוננת הינה בעלת שיחה, מובן מאליו, כי היה מקום לבחון את דבריה סמוך לפני מסירת גירסתה במשטרה, במהלך מסירת הגירסה וכן סמוך לאחר מסירת אותה גירסה. </w:t>
      </w:r>
    </w:p>
    <w:p w14:paraId="57358FFF" w14:textId="77777777" w:rsidR="007A75E6" w:rsidRDefault="007A75E6">
      <w:pPr>
        <w:spacing w:line="480" w:lineRule="auto"/>
        <w:ind w:left="720" w:hanging="720"/>
        <w:rPr>
          <w:rFonts w:cs="David"/>
          <w:sz w:val="26"/>
          <w:szCs w:val="26"/>
          <w:rtl/>
        </w:rPr>
      </w:pPr>
    </w:p>
    <w:p w14:paraId="3CE20EDE" w14:textId="77777777" w:rsidR="007A75E6" w:rsidRDefault="007A75E6">
      <w:pPr>
        <w:spacing w:line="480" w:lineRule="auto"/>
        <w:ind w:left="1440" w:hanging="720"/>
        <w:rPr>
          <w:rFonts w:cs="David"/>
          <w:sz w:val="26"/>
          <w:szCs w:val="26"/>
          <w:rtl/>
        </w:rPr>
      </w:pPr>
      <w:r>
        <w:rPr>
          <w:rFonts w:cs="David"/>
          <w:sz w:val="26"/>
          <w:szCs w:val="26"/>
          <w:rtl/>
        </w:rPr>
        <w:t>75.</w:t>
      </w:r>
      <w:r>
        <w:rPr>
          <w:rFonts w:cs="David"/>
          <w:sz w:val="26"/>
          <w:szCs w:val="26"/>
          <w:rtl/>
        </w:rPr>
        <w:tab/>
      </w:r>
      <w:r>
        <w:rPr>
          <w:rFonts w:cs="David" w:hint="cs"/>
          <w:sz w:val="26"/>
          <w:szCs w:val="26"/>
          <w:rtl/>
        </w:rPr>
        <w:t xml:space="preserve">לגבי שיחה אחת לפחות, השיחה שהתקיימה בין המתלוננת לבין אביה לפני שנסעה לתחנת המשטרה למסור תלונתה, קיימות ראיות שהיא נוהלה לפחות בחלקה בנוכחות האלוף שמני וככל הנראה גם בנוכחות תנ"צ מירי גולן. </w:t>
      </w:r>
    </w:p>
    <w:p w14:paraId="47611D56" w14:textId="77777777" w:rsidR="007A75E6" w:rsidRDefault="007A75E6">
      <w:pPr>
        <w:spacing w:line="480" w:lineRule="auto"/>
        <w:ind w:left="720" w:hanging="720"/>
        <w:rPr>
          <w:rFonts w:cs="David"/>
          <w:sz w:val="26"/>
          <w:szCs w:val="26"/>
          <w:rtl/>
        </w:rPr>
      </w:pPr>
    </w:p>
    <w:p w14:paraId="73AF390A" w14:textId="77777777" w:rsidR="007A75E6" w:rsidRDefault="007A75E6">
      <w:pPr>
        <w:spacing w:line="480" w:lineRule="auto"/>
        <w:ind w:left="1440" w:hanging="720"/>
        <w:rPr>
          <w:rFonts w:cs="David"/>
          <w:sz w:val="26"/>
          <w:szCs w:val="26"/>
          <w:rtl/>
        </w:rPr>
      </w:pPr>
      <w:r>
        <w:rPr>
          <w:rFonts w:cs="David"/>
          <w:sz w:val="26"/>
          <w:szCs w:val="26"/>
          <w:rtl/>
        </w:rPr>
        <w:t>76.</w:t>
      </w:r>
      <w:r>
        <w:rPr>
          <w:rFonts w:cs="David"/>
          <w:sz w:val="26"/>
          <w:szCs w:val="26"/>
          <w:rtl/>
        </w:rPr>
        <w:tab/>
      </w:r>
      <w:r>
        <w:rPr>
          <w:rFonts w:cs="David" w:hint="cs"/>
          <w:sz w:val="26"/>
          <w:szCs w:val="26"/>
          <w:rtl/>
        </w:rPr>
        <w:t xml:space="preserve">ניצב דנינו, שהעיד בפנינו ציין, כי החומר שלא הועבר להגנה הוא חומר חקירה רלוונטי שהיה צורך לתמללו ולהעבירו לעיון ההגנה. ניצב דנינו ציין, כי התקלה שהביאה לאי העברת החומר תיבדק לאחר סיום ההליך המשפטי  בתיק זה. </w:t>
      </w:r>
    </w:p>
    <w:p w14:paraId="242C3BCE"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נוכח הבטחתו של ניצב דנינו, כי הנושא ייבדק לעומק, אנו נמנעים מלקבוע, כי תוצרי האזנות הסתר לא הועברו להגנה בזדון. אנו קובעים, כי מדובר כאן לפחות ברשלנות ממשית מצד גורמי התביעה. </w:t>
      </w:r>
    </w:p>
    <w:p w14:paraId="4FFF1B63" w14:textId="77777777" w:rsidR="007A75E6" w:rsidRDefault="007A75E6">
      <w:pPr>
        <w:spacing w:line="480" w:lineRule="auto"/>
        <w:ind w:left="1440" w:hanging="720"/>
        <w:rPr>
          <w:rFonts w:cs="David"/>
          <w:sz w:val="26"/>
          <w:szCs w:val="26"/>
          <w:rtl/>
        </w:rPr>
      </w:pPr>
    </w:p>
    <w:p w14:paraId="08CA7EBC" w14:textId="77777777" w:rsidR="007A75E6" w:rsidRDefault="007A75E6">
      <w:pPr>
        <w:spacing w:line="480" w:lineRule="auto"/>
        <w:ind w:left="1440" w:hanging="720"/>
        <w:rPr>
          <w:rFonts w:cs="David"/>
          <w:sz w:val="26"/>
          <w:szCs w:val="26"/>
          <w:rtl/>
        </w:rPr>
      </w:pPr>
      <w:r>
        <w:rPr>
          <w:rFonts w:cs="David" w:hint="cs"/>
          <w:sz w:val="26"/>
          <w:szCs w:val="26"/>
          <w:rtl/>
        </w:rPr>
        <w:t>77.</w:t>
      </w:r>
      <w:r>
        <w:rPr>
          <w:rFonts w:cs="David"/>
          <w:sz w:val="26"/>
          <w:szCs w:val="26"/>
          <w:rtl/>
        </w:rPr>
        <w:tab/>
      </w:r>
      <w:r>
        <w:rPr>
          <w:rFonts w:cs="David" w:hint="cs"/>
          <w:sz w:val="26"/>
          <w:szCs w:val="26"/>
          <w:rtl/>
        </w:rPr>
        <w:t xml:space="preserve">עד לשלב שבו חזרה המתלוננת אל דוכן העדים, היתה פגיעה ביכולתו של הסניגור לחקור את המתלוננת בתחומים שונים, כגון החזקת המצלמה בידיה אחרי התמונה השניה, אמרות שליליות שנאמרו על ידי חוקרים ביחס לנאשם ועוד. </w:t>
      </w:r>
    </w:p>
    <w:p w14:paraId="5B6C96A3" w14:textId="77777777" w:rsidR="007A75E6" w:rsidRDefault="007A75E6">
      <w:pPr>
        <w:spacing w:line="480" w:lineRule="auto"/>
        <w:ind w:left="1440" w:hanging="720"/>
        <w:rPr>
          <w:rFonts w:cs="David"/>
          <w:sz w:val="26"/>
          <w:szCs w:val="26"/>
          <w:rtl/>
        </w:rPr>
      </w:pPr>
    </w:p>
    <w:p w14:paraId="6FDBC8B9"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רוב הפגמים שנבעו מאי חקירתה של המתלוננת בתחילת המשפט נרפאו לאחר שובה אל דוכן העדים וחקירתה הממצה ע"י הסניגור המלומד. </w:t>
      </w:r>
    </w:p>
    <w:p w14:paraId="5DB0556B" w14:textId="77777777" w:rsidR="007A75E6" w:rsidRDefault="007A75E6">
      <w:pPr>
        <w:spacing w:line="480" w:lineRule="auto"/>
        <w:ind w:left="1440" w:hanging="720"/>
        <w:rPr>
          <w:rFonts w:cs="David"/>
          <w:sz w:val="26"/>
          <w:szCs w:val="26"/>
          <w:rtl/>
        </w:rPr>
      </w:pPr>
    </w:p>
    <w:p w14:paraId="50C9DF95" w14:textId="77777777" w:rsidR="007A75E6" w:rsidRDefault="007A75E6">
      <w:pPr>
        <w:spacing w:line="480" w:lineRule="auto"/>
        <w:ind w:left="1440" w:hanging="720"/>
        <w:rPr>
          <w:rFonts w:cs="David"/>
          <w:sz w:val="26"/>
          <w:szCs w:val="26"/>
          <w:rtl/>
        </w:rPr>
      </w:pPr>
      <w:r>
        <w:rPr>
          <w:rFonts w:cs="David" w:hint="cs"/>
          <w:sz w:val="26"/>
          <w:szCs w:val="26"/>
          <w:rtl/>
        </w:rPr>
        <w:t>78.</w:t>
      </w:r>
      <w:r>
        <w:rPr>
          <w:rFonts w:cs="David"/>
          <w:sz w:val="26"/>
          <w:szCs w:val="26"/>
          <w:rtl/>
        </w:rPr>
        <w:tab/>
      </w:r>
      <w:r>
        <w:rPr>
          <w:rFonts w:cs="David" w:hint="cs"/>
          <w:sz w:val="26"/>
          <w:szCs w:val="26"/>
          <w:rtl/>
        </w:rPr>
        <w:t xml:space="preserve">נותרה  פגיעה מסויימת בדינמיקה החקירתית וביכולתו של הסניגור לחקור את המתלוננת, טרם פורסמו תוכן העדויות האחרות באמצעי התקשורת. </w:t>
      </w:r>
    </w:p>
    <w:p w14:paraId="6B933EAD" w14:textId="77777777" w:rsidR="007A75E6" w:rsidRDefault="007A75E6">
      <w:pPr>
        <w:spacing w:line="480" w:lineRule="auto"/>
        <w:ind w:left="720" w:hanging="720"/>
        <w:rPr>
          <w:rFonts w:cs="David"/>
          <w:sz w:val="26"/>
          <w:szCs w:val="26"/>
          <w:rtl/>
        </w:rPr>
      </w:pPr>
    </w:p>
    <w:p w14:paraId="0AD8741A" w14:textId="77777777" w:rsidR="007A75E6" w:rsidRDefault="007A75E6">
      <w:pPr>
        <w:spacing w:line="480" w:lineRule="auto"/>
        <w:ind w:left="1440" w:hanging="720"/>
        <w:rPr>
          <w:rFonts w:cs="David"/>
          <w:sz w:val="26"/>
          <w:szCs w:val="26"/>
          <w:rtl/>
        </w:rPr>
      </w:pPr>
      <w:r>
        <w:rPr>
          <w:rFonts w:cs="David"/>
          <w:sz w:val="26"/>
          <w:szCs w:val="26"/>
          <w:rtl/>
        </w:rPr>
        <w:t>79.</w:t>
      </w:r>
      <w:r>
        <w:rPr>
          <w:rFonts w:cs="David"/>
          <w:sz w:val="26"/>
          <w:szCs w:val="26"/>
          <w:rtl/>
        </w:rPr>
        <w:tab/>
      </w:r>
      <w:r>
        <w:rPr>
          <w:rFonts w:cs="David" w:hint="cs"/>
          <w:sz w:val="26"/>
          <w:szCs w:val="26"/>
          <w:rtl/>
        </w:rPr>
        <w:t xml:space="preserve">לסיכום יאמר, כי חומר החקירה לא הועבר לידי ההגנה כתוצאה מרשלנות ממשית של גורמי החקירה וכי מסירת החומר באיחור גרם לפגיעה מסויימת בזכותו של הנאשם לחקור חקירה נגדית ממצה את המתלוננת, בתחילת המשפט.  </w:t>
      </w:r>
    </w:p>
    <w:p w14:paraId="2CEAC9A9" w14:textId="77777777" w:rsidR="007A75E6" w:rsidRDefault="007A75E6">
      <w:pPr>
        <w:spacing w:line="480" w:lineRule="auto"/>
        <w:ind w:left="720" w:hanging="720"/>
        <w:rPr>
          <w:rFonts w:cs="David"/>
          <w:sz w:val="26"/>
          <w:szCs w:val="26"/>
          <w:rtl/>
        </w:rPr>
      </w:pPr>
    </w:p>
    <w:p w14:paraId="4647256C" w14:textId="77777777" w:rsidR="007A75E6" w:rsidRDefault="007A75E6">
      <w:pPr>
        <w:spacing w:line="480" w:lineRule="auto"/>
        <w:ind w:left="1440" w:hanging="720"/>
        <w:rPr>
          <w:rFonts w:cs="David"/>
          <w:sz w:val="26"/>
          <w:szCs w:val="26"/>
          <w:rtl/>
        </w:rPr>
      </w:pPr>
      <w:r>
        <w:rPr>
          <w:rFonts w:cs="David"/>
          <w:sz w:val="26"/>
          <w:szCs w:val="26"/>
          <w:rtl/>
        </w:rPr>
        <w:t>80.</w:t>
      </w:r>
      <w:r>
        <w:rPr>
          <w:rFonts w:cs="David"/>
          <w:sz w:val="26"/>
          <w:szCs w:val="26"/>
          <w:rtl/>
        </w:rPr>
        <w:tab/>
      </w:r>
      <w:r>
        <w:rPr>
          <w:rFonts w:cs="David" w:hint="cs"/>
          <w:sz w:val="26"/>
          <w:szCs w:val="26"/>
          <w:rtl/>
        </w:rPr>
        <w:t xml:space="preserve">מכאן נעבור לטענות בעניין הנסיבות שהביאו את המתלוננת להגיש את תלונתה. </w:t>
      </w:r>
    </w:p>
    <w:p w14:paraId="32736F96" w14:textId="77777777" w:rsidR="007A75E6" w:rsidRDefault="007A75E6">
      <w:pPr>
        <w:spacing w:line="480" w:lineRule="auto"/>
        <w:ind w:left="1440" w:hanging="720"/>
        <w:rPr>
          <w:rFonts w:cs="David"/>
          <w:b/>
          <w:bCs/>
          <w:sz w:val="26"/>
          <w:szCs w:val="26"/>
          <w:rtl/>
        </w:rPr>
      </w:pPr>
      <w:r>
        <w:rPr>
          <w:rFonts w:cs="David"/>
          <w:sz w:val="26"/>
          <w:szCs w:val="26"/>
          <w:rtl/>
        </w:rPr>
        <w:tab/>
      </w:r>
      <w:r>
        <w:rPr>
          <w:rFonts w:cs="David" w:hint="cs"/>
          <w:sz w:val="26"/>
          <w:szCs w:val="26"/>
          <w:rtl/>
        </w:rPr>
        <w:t xml:space="preserve">לאור התרשמותינו החיובית מהמתלוננת, הגענו לידי מסקנה, כי יש לקבל את דבריה החד משמעיים בשיחות שהוקלטו, כי האיום שתוגש נגדה תביעת דיבה ע"י הנאשם והיא לא תוכל להגן על עצמה ולא תוכל להסביר את השיהוי בהגשת תלונתה, הוא אחד השיקולים שהביאו אותה להגיש את תלונתה. </w:t>
      </w:r>
    </w:p>
    <w:p w14:paraId="118C8EAF" w14:textId="77777777" w:rsidR="007A75E6" w:rsidRDefault="007A75E6">
      <w:pPr>
        <w:spacing w:line="480" w:lineRule="auto"/>
        <w:ind w:left="720" w:hanging="720"/>
        <w:rPr>
          <w:rFonts w:cs="David"/>
          <w:sz w:val="26"/>
          <w:szCs w:val="26"/>
          <w:rtl/>
        </w:rPr>
      </w:pPr>
    </w:p>
    <w:p w14:paraId="584A8419" w14:textId="77777777" w:rsidR="007A75E6" w:rsidRDefault="007A75E6">
      <w:pPr>
        <w:spacing w:line="480" w:lineRule="auto"/>
        <w:ind w:left="1440" w:hanging="720"/>
        <w:rPr>
          <w:rFonts w:cs="David"/>
          <w:sz w:val="26"/>
          <w:szCs w:val="26"/>
          <w:rtl/>
        </w:rPr>
      </w:pPr>
      <w:r>
        <w:rPr>
          <w:rFonts w:cs="David"/>
          <w:sz w:val="26"/>
          <w:szCs w:val="26"/>
          <w:rtl/>
        </w:rPr>
        <w:t>81.</w:t>
      </w:r>
      <w:r>
        <w:rPr>
          <w:rFonts w:cs="David"/>
          <w:sz w:val="26"/>
          <w:szCs w:val="26"/>
          <w:rtl/>
        </w:rPr>
        <w:tab/>
      </w:r>
      <w:r>
        <w:rPr>
          <w:rFonts w:cs="David" w:hint="cs"/>
          <w:sz w:val="26"/>
          <w:szCs w:val="26"/>
          <w:rtl/>
        </w:rPr>
        <w:t xml:space="preserve">אין ספק, כי הושמעו בפני המתלוננת גם נימוקים נוספים: כגון חובתה כקצינה בצה"ל לשמור על חיילות תחת פיקודה, הצורך להביא עבריינים לדין ועוד, סביר להניח שגם נימוקים אלה השפיעו עליה ונלקחו במערכת שיקוליה. </w:t>
      </w:r>
    </w:p>
    <w:p w14:paraId="3DBA9996" w14:textId="77777777" w:rsidR="007A75E6" w:rsidRDefault="007A75E6">
      <w:pPr>
        <w:spacing w:line="480" w:lineRule="auto"/>
        <w:ind w:left="1440" w:hanging="720"/>
        <w:rPr>
          <w:rFonts w:cs="David"/>
          <w:sz w:val="26"/>
          <w:szCs w:val="26"/>
          <w:rtl/>
        </w:rPr>
      </w:pPr>
    </w:p>
    <w:p w14:paraId="3AA2D58D" w14:textId="77777777" w:rsidR="007A75E6" w:rsidRDefault="007A75E6">
      <w:pPr>
        <w:spacing w:line="480" w:lineRule="auto"/>
        <w:ind w:left="1440" w:hanging="720"/>
        <w:rPr>
          <w:rFonts w:cs="David"/>
          <w:sz w:val="26"/>
          <w:szCs w:val="26"/>
          <w:rtl/>
        </w:rPr>
      </w:pPr>
      <w:r>
        <w:rPr>
          <w:rFonts w:cs="David" w:hint="cs"/>
          <w:sz w:val="26"/>
          <w:szCs w:val="26"/>
          <w:rtl/>
        </w:rPr>
        <w:t>82.</w:t>
      </w:r>
      <w:r>
        <w:rPr>
          <w:rFonts w:cs="David"/>
          <w:sz w:val="26"/>
          <w:szCs w:val="26"/>
          <w:rtl/>
        </w:rPr>
        <w:tab/>
      </w:r>
      <w:r>
        <w:rPr>
          <w:rFonts w:cs="David" w:hint="cs"/>
          <w:sz w:val="26"/>
          <w:szCs w:val="26"/>
          <w:rtl/>
        </w:rPr>
        <w:t xml:space="preserve">יודגש, כי בכל חומר החקירה, העלאת האפשרות שתוגש תביעת דיבה נגד המתלוננת לא הוזכר. הדבר עלה לראשונה, כפי שצויין לעיל, עוד בטרם התגלו ותומללו האזנות הסתר, במהלך עדותה של המתלוננת בבית המשפט. </w:t>
      </w:r>
    </w:p>
    <w:p w14:paraId="13E755B2" w14:textId="77777777" w:rsidR="007A75E6" w:rsidRDefault="007A75E6">
      <w:pPr>
        <w:spacing w:line="480" w:lineRule="auto"/>
        <w:ind w:left="720" w:hanging="720"/>
        <w:rPr>
          <w:rFonts w:cs="David"/>
          <w:sz w:val="26"/>
          <w:szCs w:val="26"/>
          <w:rtl/>
        </w:rPr>
      </w:pPr>
    </w:p>
    <w:p w14:paraId="2CCF4E7B" w14:textId="77777777" w:rsidR="007A75E6" w:rsidRDefault="007A75E6">
      <w:pPr>
        <w:spacing w:line="480" w:lineRule="auto"/>
        <w:ind w:left="1440" w:hanging="720"/>
        <w:rPr>
          <w:rFonts w:cs="David"/>
          <w:sz w:val="26"/>
          <w:szCs w:val="26"/>
          <w:rtl/>
        </w:rPr>
      </w:pPr>
      <w:r>
        <w:rPr>
          <w:rFonts w:cs="David"/>
          <w:sz w:val="26"/>
          <w:szCs w:val="26"/>
          <w:rtl/>
        </w:rPr>
        <w:t>83.</w:t>
      </w:r>
      <w:r>
        <w:rPr>
          <w:rFonts w:cs="David"/>
          <w:sz w:val="26"/>
          <w:szCs w:val="26"/>
          <w:rtl/>
        </w:rPr>
        <w:tab/>
      </w:r>
      <w:r>
        <w:rPr>
          <w:rFonts w:cs="David" w:hint="cs"/>
          <w:sz w:val="26"/>
          <w:szCs w:val="26"/>
          <w:rtl/>
        </w:rPr>
        <w:t xml:space="preserve">ההסברים שניתנו ע"י  תנ"צ גולן לאי אזכור נושא תביעת הדיבה במזכר שהתייחס לפגישה שלה עם המתלוננת ועם האלוף שמני לא שכנעו אותנו. </w:t>
      </w:r>
    </w:p>
    <w:p w14:paraId="28027CBB" w14:textId="77777777" w:rsidR="007A75E6" w:rsidRDefault="007A75E6">
      <w:pPr>
        <w:spacing w:line="480" w:lineRule="auto"/>
        <w:ind w:left="720" w:hanging="720"/>
        <w:rPr>
          <w:rFonts w:cs="David"/>
          <w:sz w:val="26"/>
          <w:szCs w:val="26"/>
          <w:rtl/>
        </w:rPr>
      </w:pPr>
      <w:r>
        <w:rPr>
          <w:rFonts w:cs="David"/>
          <w:sz w:val="26"/>
          <w:szCs w:val="26"/>
          <w:rtl/>
        </w:rPr>
        <w:tab/>
      </w:r>
    </w:p>
    <w:p w14:paraId="0277E6AE" w14:textId="77777777" w:rsidR="007A75E6" w:rsidRDefault="007A75E6">
      <w:pPr>
        <w:spacing w:line="480" w:lineRule="auto"/>
        <w:ind w:left="1440" w:hanging="720"/>
        <w:rPr>
          <w:rFonts w:cs="David"/>
          <w:sz w:val="26"/>
          <w:szCs w:val="26"/>
          <w:rtl/>
        </w:rPr>
      </w:pPr>
      <w:r>
        <w:rPr>
          <w:rFonts w:cs="David"/>
          <w:sz w:val="26"/>
          <w:szCs w:val="26"/>
          <w:rtl/>
        </w:rPr>
        <w:t>84.</w:t>
      </w:r>
      <w:r>
        <w:rPr>
          <w:rFonts w:cs="David"/>
          <w:sz w:val="26"/>
          <w:szCs w:val="26"/>
          <w:rtl/>
        </w:rPr>
        <w:tab/>
      </w:r>
      <w:r>
        <w:rPr>
          <w:rFonts w:cs="David" w:hint="cs"/>
          <w:sz w:val="26"/>
          <w:szCs w:val="26"/>
          <w:rtl/>
        </w:rPr>
        <w:t xml:space="preserve">אנו מודעים לנטייתם של קרבנות עבירות מין להימנע מהגשת תלונה  ובצורך לשכנע את קרבנות עבירות מין להתלונן. קיים אינטרס ציבורי מובהק, כי הקרבנות יגישו תלונתם וכי החשודים יועמדו לדין ואם יימצאו אשמים יבואו על עונשם. </w:t>
      </w:r>
    </w:p>
    <w:p w14:paraId="4CD96565"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חששם של הקורבנות מחשיפה וממשא הכפשות הוא אמיתי ומובן ועל כן קיים הצורך הלגיטמי להסביר להם את החשיבות בהגשת תלונה וכן את ההגנות השונות שהחוק מעמיד לרשותם </w:t>
      </w:r>
      <w:r>
        <w:rPr>
          <w:rFonts w:cs="David"/>
          <w:sz w:val="26"/>
          <w:szCs w:val="26"/>
          <w:rtl/>
        </w:rPr>
        <w:t xml:space="preserve">– </w:t>
      </w:r>
      <w:r>
        <w:rPr>
          <w:rFonts w:cs="David" w:hint="cs"/>
          <w:sz w:val="26"/>
          <w:szCs w:val="26"/>
          <w:rtl/>
        </w:rPr>
        <w:t xml:space="preserve">כגון מתן עדות בדלתיים סגורות, מניעת אפשרות של חקירה לגבי עברם המיני ועוד </w:t>
      </w:r>
      <w:r>
        <w:rPr>
          <w:rFonts w:cs="David"/>
          <w:sz w:val="26"/>
          <w:szCs w:val="26"/>
          <w:rtl/>
        </w:rPr>
        <w:t xml:space="preserve">– </w:t>
      </w:r>
      <w:r>
        <w:rPr>
          <w:rFonts w:cs="David" w:hint="cs"/>
          <w:sz w:val="26"/>
          <w:szCs w:val="26"/>
          <w:rtl/>
        </w:rPr>
        <w:t xml:space="preserve">כמו כן ראוי להטעים את הצורך להרתיע את העבריין ועבריינים אחרים בכח, ולמנוע מהם לבצע מעשים דומים כלפי אנשים נוספים. </w:t>
      </w:r>
    </w:p>
    <w:p w14:paraId="4B13B8C6" w14:textId="77777777" w:rsidR="007A75E6" w:rsidRDefault="007A75E6">
      <w:pPr>
        <w:spacing w:line="480" w:lineRule="auto"/>
        <w:ind w:left="720" w:hanging="720"/>
        <w:rPr>
          <w:rFonts w:cs="David"/>
          <w:sz w:val="26"/>
          <w:szCs w:val="26"/>
          <w:rtl/>
        </w:rPr>
      </w:pPr>
    </w:p>
    <w:p w14:paraId="4EA44FAE" w14:textId="77777777" w:rsidR="007A75E6" w:rsidRDefault="007A75E6">
      <w:pPr>
        <w:spacing w:line="480" w:lineRule="auto"/>
        <w:ind w:left="1440" w:hanging="720"/>
        <w:rPr>
          <w:rFonts w:cs="David"/>
          <w:sz w:val="26"/>
          <w:szCs w:val="26"/>
          <w:rtl/>
        </w:rPr>
      </w:pPr>
      <w:r>
        <w:rPr>
          <w:rFonts w:cs="David"/>
          <w:sz w:val="26"/>
          <w:szCs w:val="26"/>
          <w:rtl/>
        </w:rPr>
        <w:t>85.</w:t>
      </w:r>
      <w:r>
        <w:rPr>
          <w:rFonts w:cs="David"/>
          <w:sz w:val="26"/>
          <w:szCs w:val="26"/>
          <w:rtl/>
        </w:rPr>
        <w:tab/>
      </w:r>
      <w:r>
        <w:rPr>
          <w:rFonts w:cs="David" w:hint="cs"/>
          <w:sz w:val="26"/>
          <w:szCs w:val="26"/>
          <w:rtl/>
        </w:rPr>
        <w:t>למרות כל האמור לעיל, יש לזכור, כי לא כל האמצעים כשרים בנסיון לשכנע קרבן עבירת מין להגיש תלונה. יש קווים שאסור לחצות אותם.</w:t>
      </w:r>
      <w:r>
        <w:rPr>
          <w:rFonts w:cs="David"/>
          <w:sz w:val="26"/>
          <w:szCs w:val="26"/>
          <w:rtl/>
        </w:rPr>
        <w:tab/>
      </w:r>
      <w:r>
        <w:rPr>
          <w:rFonts w:cs="David" w:hint="cs"/>
          <w:sz w:val="26"/>
          <w:szCs w:val="26"/>
          <w:rtl/>
        </w:rPr>
        <w:t xml:space="preserve">אנו סבורים, שהעלאת אפשרות של הגשת תביעת דיבה ע"י חשוד נגד מתלוננת הינו נימוק חריף וחריג שטוב היה אילמלא נעשה בו שימוש. הסיכוי שדבר זה אכן יתרחש איננו ממשי וגם תנ"צ גולן אישרה בעדותה, כי מעולם לא שמעה על מקרה דומה. </w:t>
      </w:r>
    </w:p>
    <w:p w14:paraId="1091B88E" w14:textId="77777777" w:rsidR="007A75E6" w:rsidRDefault="007A75E6">
      <w:pPr>
        <w:spacing w:line="480" w:lineRule="auto"/>
        <w:ind w:left="1440" w:hanging="720"/>
        <w:rPr>
          <w:rFonts w:cs="David"/>
          <w:sz w:val="26"/>
          <w:szCs w:val="26"/>
          <w:rtl/>
        </w:rPr>
      </w:pPr>
    </w:p>
    <w:p w14:paraId="4161DA1B" w14:textId="77777777" w:rsidR="007A75E6" w:rsidRDefault="007A75E6">
      <w:pPr>
        <w:spacing w:line="480" w:lineRule="auto"/>
        <w:ind w:left="1440" w:hanging="720"/>
        <w:rPr>
          <w:rFonts w:cs="David"/>
          <w:sz w:val="26"/>
          <w:szCs w:val="26"/>
          <w:rtl/>
        </w:rPr>
      </w:pPr>
      <w:r>
        <w:rPr>
          <w:rFonts w:cs="David" w:hint="cs"/>
          <w:sz w:val="26"/>
          <w:szCs w:val="26"/>
          <w:rtl/>
        </w:rPr>
        <w:t>86.</w:t>
      </w:r>
      <w:r>
        <w:rPr>
          <w:rFonts w:cs="David"/>
          <w:sz w:val="26"/>
          <w:szCs w:val="26"/>
          <w:rtl/>
        </w:rPr>
        <w:tab/>
      </w:r>
      <w:r>
        <w:rPr>
          <w:rFonts w:cs="David" w:hint="cs"/>
          <w:sz w:val="26"/>
          <w:szCs w:val="26"/>
          <w:rtl/>
        </w:rPr>
        <w:t>לסיכום נקודה זו אנו קובעים, שהשימוש באמירה, שהמתלוננת צפויה לתביעה מצד הנאשם, הוא בלתי לגיטימי ומהווה שימוש בדרך פסולה לצורך שכנועה של המתלוננת להגיש תלונה. שימוש באמצעי זה יוצר את הסיכון כי גרסת המתלוננת תושפע מכך ולא תהיה מדוייקת דיה.</w:t>
      </w:r>
    </w:p>
    <w:p w14:paraId="61F91253" w14:textId="77777777" w:rsidR="007A75E6" w:rsidRDefault="007A75E6">
      <w:pPr>
        <w:spacing w:line="480" w:lineRule="auto"/>
        <w:ind w:left="1440" w:hanging="720"/>
        <w:rPr>
          <w:rFonts w:cs="David"/>
          <w:sz w:val="26"/>
          <w:szCs w:val="26"/>
          <w:rtl/>
        </w:rPr>
      </w:pPr>
    </w:p>
    <w:p w14:paraId="2B40F629" w14:textId="77777777" w:rsidR="007A75E6" w:rsidRDefault="007A75E6">
      <w:pPr>
        <w:spacing w:line="480" w:lineRule="auto"/>
        <w:ind w:left="1440"/>
        <w:rPr>
          <w:rFonts w:cs="David"/>
          <w:sz w:val="26"/>
          <w:szCs w:val="26"/>
          <w:rtl/>
        </w:rPr>
      </w:pPr>
      <w:r>
        <w:rPr>
          <w:rFonts w:cs="David"/>
          <w:sz w:val="26"/>
          <w:szCs w:val="26"/>
          <w:rtl/>
        </w:rPr>
        <w:t>ע</w:t>
      </w:r>
      <w:r>
        <w:rPr>
          <w:rFonts w:cs="David" w:hint="cs"/>
          <w:sz w:val="26"/>
          <w:szCs w:val="26"/>
          <w:rtl/>
        </w:rPr>
        <w:t xml:space="preserve">ם זאת, בסופו של יום, על ביהמ"ש לקבוע, אם חרף האמירה הקשה שנאמרה למתלוננת, היא דיברה אמת אם לאו. </w:t>
      </w:r>
    </w:p>
    <w:p w14:paraId="76304DF8" w14:textId="77777777" w:rsidR="007A75E6" w:rsidRDefault="007A75E6">
      <w:pPr>
        <w:spacing w:line="480" w:lineRule="auto"/>
        <w:ind w:left="720" w:hanging="720"/>
        <w:rPr>
          <w:rFonts w:cs="David"/>
          <w:sz w:val="26"/>
          <w:szCs w:val="26"/>
          <w:rtl/>
        </w:rPr>
      </w:pPr>
    </w:p>
    <w:p w14:paraId="362C2372" w14:textId="77777777" w:rsidR="007A75E6" w:rsidRDefault="007A75E6">
      <w:pPr>
        <w:spacing w:line="480" w:lineRule="auto"/>
        <w:ind w:left="1440" w:hanging="720"/>
        <w:rPr>
          <w:rFonts w:cs="David"/>
          <w:sz w:val="26"/>
          <w:szCs w:val="26"/>
          <w:rtl/>
        </w:rPr>
      </w:pPr>
      <w:r>
        <w:rPr>
          <w:rFonts w:cs="David"/>
          <w:sz w:val="26"/>
          <w:szCs w:val="26"/>
          <w:rtl/>
        </w:rPr>
        <w:t>87.</w:t>
      </w:r>
      <w:r>
        <w:rPr>
          <w:rFonts w:cs="David"/>
          <w:sz w:val="26"/>
          <w:szCs w:val="26"/>
          <w:rtl/>
        </w:rPr>
        <w:tab/>
      </w:r>
      <w:r>
        <w:rPr>
          <w:rFonts w:cs="David" w:hint="cs"/>
          <w:sz w:val="26"/>
          <w:szCs w:val="26"/>
          <w:rtl/>
        </w:rPr>
        <w:t xml:space="preserve">השפעת העדרו של כל חומר החקירה </w:t>
      </w:r>
      <w:r>
        <w:rPr>
          <w:rFonts w:cs="David"/>
          <w:sz w:val="26"/>
          <w:szCs w:val="26"/>
        </w:rPr>
        <w:t>S</w:t>
      </w:r>
      <w:r>
        <w:rPr>
          <w:rFonts w:cs="David"/>
          <w:sz w:val="26"/>
          <w:szCs w:val="26"/>
          <w:rtl/>
        </w:rPr>
        <w:t>ב</w:t>
      </w:r>
      <w:r>
        <w:rPr>
          <w:rFonts w:cs="David" w:hint="cs"/>
          <w:sz w:val="26"/>
          <w:szCs w:val="26"/>
          <w:rtl/>
        </w:rPr>
        <w:t xml:space="preserve">פני אלה שקיבלו את ההחלטה להעמיד את הנאשם לדין, הוא נושא לדיון תיאורטי. קשה לדעת אם היתה מתקבלת אותה החלטה, לו הגורמים המוסמכים נתנו דעתם להשפעה  שהיתה לחששה של המתלוננת להיתבע וכן איזה משקל היה מיוחס לאמירות בעייתיות באותן הקלטות מהן ניתן היה להסיק על גישה עויינת ודעה קדומה כלפי הנאשם. </w:t>
      </w:r>
    </w:p>
    <w:p w14:paraId="5658AC19" w14:textId="77777777" w:rsidR="007A75E6" w:rsidRDefault="007A75E6">
      <w:pPr>
        <w:spacing w:line="480" w:lineRule="auto"/>
        <w:ind w:left="1440" w:hanging="720"/>
        <w:rPr>
          <w:rFonts w:cs="David"/>
          <w:sz w:val="26"/>
          <w:szCs w:val="26"/>
          <w:rtl/>
        </w:rPr>
      </w:pPr>
      <w:r>
        <w:rPr>
          <w:rFonts w:cs="David" w:hint="cs"/>
          <w:sz w:val="26"/>
          <w:szCs w:val="26"/>
          <w:rtl/>
        </w:rPr>
        <w:t>88.</w:t>
      </w:r>
      <w:r>
        <w:rPr>
          <w:rFonts w:cs="David"/>
          <w:sz w:val="26"/>
          <w:szCs w:val="26"/>
          <w:rtl/>
        </w:rPr>
        <w:tab/>
      </w:r>
      <w:r>
        <w:rPr>
          <w:rFonts w:cs="David" w:hint="cs"/>
          <w:sz w:val="26"/>
          <w:szCs w:val="26"/>
          <w:rtl/>
        </w:rPr>
        <w:t xml:space="preserve">באשר לטענות בעניין פגמים שנפלו בחקירה, הגענו לידי מסקנה, כי רובן אינן מבוססות. </w:t>
      </w:r>
    </w:p>
    <w:p w14:paraId="22CF1333"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החוקרים בדקו אם המתלוננת תהיה מוכנה לדחות את נסיעתה לחו"ל והגיעו לידי מסקנה, כי הדבר אינו מעשי. נבדקה גם אפשרות למנוע את נסיעתה בדרכים חוקיות והתברר להם, כי אפשרות כזאת אינה קיימת. בנסיבות אלו הדרכים החלופיות שננקטו, דהיינו, השלמת החקירה ע"י החוקרים שנסעו לחו"ל וקיום העימות תוך שימוש בוידאו קונפרנס נראות לנו דרכים ראויות. </w:t>
      </w:r>
    </w:p>
    <w:p w14:paraId="7D20566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לא מצאנו ממש בטענות שהועלו כנגד העימות. בעימות ניתן לנאשם זמן בלתי מוגבל לחקור את המתלוננת ולמצות את ההליך עד תום. היה טוב יותר לו שלוש התמונות היו גם בידי הנאשם, אולם משגה זה הינו שולי וזניח.</w:t>
      </w:r>
    </w:p>
    <w:p w14:paraId="5C9EB2AF"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לא מצאנו, כי היה מקום לשאול את המתלוננת בחקירתה הראשונה לאן היא הלכה לאחר התמונה השלישית. החוקרים לא יכלו לנחש, כי הנאשם ימקם את הנשיקה בעיתוי שונה ולכן שאלה זו נשאלה, ובצדק, בחקירתה השניה של המתלוננת. </w:t>
      </w:r>
    </w:p>
    <w:p w14:paraId="4F39CFB2"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שאלה שאכן היה מקום להציג למתלוננת בחקירה הראשונה היא המיקום עליו הצביעה בחקירתה כמקום בו הנאשם נשק לה, מקום  שלא תאם את הנראה בתמונות שהובאו לחוקרים באותו יום. אין בטעות זו כדי להצביע על הימנעות מכוונת מצד החוקרים והיא מסוג הטעויות  המתרחשות כמעט בכל חקירה פלילית. </w:t>
      </w:r>
    </w:p>
    <w:p w14:paraId="77E1BD9F" w14:textId="77777777" w:rsidR="007A75E6" w:rsidRDefault="007A75E6">
      <w:pPr>
        <w:spacing w:line="480" w:lineRule="auto"/>
        <w:ind w:left="720" w:hanging="720"/>
        <w:rPr>
          <w:rFonts w:cs="David"/>
          <w:sz w:val="26"/>
          <w:szCs w:val="26"/>
          <w:rtl/>
        </w:rPr>
      </w:pPr>
    </w:p>
    <w:p w14:paraId="2A34746D" w14:textId="77777777" w:rsidR="007A75E6" w:rsidRDefault="007A75E6">
      <w:pPr>
        <w:spacing w:line="480" w:lineRule="auto"/>
        <w:ind w:left="1440" w:hanging="720"/>
        <w:rPr>
          <w:rFonts w:cs="David"/>
          <w:sz w:val="26"/>
          <w:szCs w:val="26"/>
          <w:rtl/>
        </w:rPr>
      </w:pPr>
      <w:r>
        <w:rPr>
          <w:rFonts w:cs="David"/>
          <w:sz w:val="26"/>
          <w:szCs w:val="26"/>
          <w:rtl/>
        </w:rPr>
        <w:t>89.</w:t>
      </w:r>
      <w:r>
        <w:rPr>
          <w:rFonts w:cs="David"/>
          <w:sz w:val="26"/>
          <w:szCs w:val="26"/>
          <w:rtl/>
        </w:rPr>
        <w:tab/>
      </w:r>
      <w:r>
        <w:rPr>
          <w:rFonts w:cs="David" w:hint="cs"/>
          <w:sz w:val="26"/>
          <w:szCs w:val="26"/>
          <w:rtl/>
        </w:rPr>
        <w:t xml:space="preserve">לאחר שבחנו את מכלול הטענות החלטנו שאין מקום לבטל את כתב האישום מחמת הטענה של "הגנה מן הצדק". </w:t>
      </w:r>
    </w:p>
    <w:p w14:paraId="39633039" w14:textId="77777777" w:rsidR="007A75E6" w:rsidRDefault="007A75E6">
      <w:pPr>
        <w:spacing w:line="480" w:lineRule="auto"/>
        <w:ind w:left="1440" w:hanging="720"/>
        <w:rPr>
          <w:rFonts w:cs="David"/>
          <w:sz w:val="26"/>
          <w:szCs w:val="26"/>
          <w:rtl/>
        </w:rPr>
      </w:pPr>
    </w:p>
    <w:p w14:paraId="2D3DBE25"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א)</w:t>
      </w:r>
      <w:r>
        <w:rPr>
          <w:rFonts w:cs="David"/>
          <w:sz w:val="26"/>
          <w:szCs w:val="26"/>
          <w:rtl/>
        </w:rPr>
        <w:tab/>
      </w:r>
      <w:r>
        <w:rPr>
          <w:rFonts w:cs="David" w:hint="cs"/>
          <w:sz w:val="26"/>
          <w:szCs w:val="26"/>
          <w:rtl/>
        </w:rPr>
        <w:t xml:space="preserve">כפי שצויין, היתה פגיעה מסויימת בהגנת הנאשם, כתוצאה ממסירת תמלילי האזנות הסתר לאחר סיום עדותה של המתלוננת. </w:t>
      </w:r>
    </w:p>
    <w:p w14:paraId="34B45733" w14:textId="77777777" w:rsidR="007A75E6" w:rsidRDefault="007A75E6">
      <w:pPr>
        <w:spacing w:line="480" w:lineRule="auto"/>
        <w:ind w:left="2160" w:hanging="720"/>
        <w:rPr>
          <w:rFonts w:cs="David"/>
          <w:sz w:val="26"/>
          <w:szCs w:val="26"/>
          <w:rtl/>
        </w:rPr>
      </w:pPr>
    </w:p>
    <w:p w14:paraId="05821D7E" w14:textId="77777777" w:rsidR="007A75E6" w:rsidRDefault="007A75E6">
      <w:pPr>
        <w:numPr>
          <w:ilvl w:val="0"/>
          <w:numId w:val="4"/>
        </w:numPr>
        <w:spacing w:line="480" w:lineRule="auto"/>
        <w:ind w:right="0" w:hanging="720"/>
        <w:rPr>
          <w:rFonts w:cs="David"/>
          <w:sz w:val="26"/>
          <w:szCs w:val="26"/>
          <w:rtl/>
        </w:rPr>
      </w:pPr>
      <w:r>
        <w:rPr>
          <w:rFonts w:cs="David"/>
          <w:sz w:val="26"/>
          <w:szCs w:val="26"/>
          <w:rtl/>
        </w:rPr>
        <w:t>צ</w:t>
      </w:r>
      <w:r>
        <w:rPr>
          <w:rFonts w:cs="David" w:hint="cs"/>
          <w:sz w:val="26"/>
          <w:szCs w:val="26"/>
          <w:rtl/>
        </w:rPr>
        <w:t xml:space="preserve">יינו, כי לא היה מקום לומר למתלוננת כי היא עלולה להתבע בתביעת דיבה ע"י הנאשם והוספנו כי יש באמירה מסוג זה כדי ליצור סיכון של מסירת פרטים בלתי מדוייקים ע"י  המתלוננת. </w:t>
      </w:r>
    </w:p>
    <w:p w14:paraId="6BB215B4" w14:textId="77777777" w:rsidR="007A75E6" w:rsidRDefault="007A75E6">
      <w:pPr>
        <w:spacing w:line="480" w:lineRule="auto"/>
        <w:ind w:left="2160"/>
        <w:rPr>
          <w:rFonts w:cs="David"/>
          <w:sz w:val="26"/>
          <w:szCs w:val="26"/>
          <w:rtl/>
        </w:rPr>
      </w:pPr>
      <w:r>
        <w:rPr>
          <w:rFonts w:cs="David"/>
          <w:sz w:val="26"/>
          <w:szCs w:val="26"/>
          <w:rtl/>
        </w:rPr>
        <w:t>ב</w:t>
      </w:r>
      <w:r>
        <w:rPr>
          <w:rFonts w:cs="David" w:hint="cs"/>
          <w:sz w:val="26"/>
          <w:szCs w:val="26"/>
          <w:rtl/>
        </w:rPr>
        <w:t xml:space="preserve">מקרה זה, המתלוננת העלתה מיוזמתה את הנושא כשאיש לא ידע על כך. </w:t>
      </w:r>
    </w:p>
    <w:p w14:paraId="29F79DAB" w14:textId="77777777" w:rsidR="007A75E6" w:rsidRDefault="007A75E6">
      <w:pPr>
        <w:spacing w:line="480" w:lineRule="auto"/>
        <w:ind w:left="2160"/>
        <w:rPr>
          <w:rFonts w:cs="David"/>
          <w:sz w:val="26"/>
          <w:szCs w:val="26"/>
          <w:rtl/>
        </w:rPr>
      </w:pPr>
      <w:r>
        <w:rPr>
          <w:rFonts w:cs="David" w:hint="cs"/>
          <w:sz w:val="26"/>
          <w:szCs w:val="26"/>
          <w:rtl/>
        </w:rPr>
        <w:t xml:space="preserve">יש בכך כדי להצביע על מהימנותה ועל רצונה לדייק בפרטים. המתלוננת מסרה את אשר אירע למספר רב של אנשים סמוך לאחר האירוע והיתה עקבית לגבי נסיבות מתן הנשיקה לאורך כל הדרך. מצב דברים זה מבטל את החשש כי "האיום" הוא זה שהביא אותה למסור את גירסתה במשטרה. </w:t>
      </w:r>
    </w:p>
    <w:p w14:paraId="1B686597" w14:textId="77777777" w:rsidR="007A75E6" w:rsidRDefault="007A75E6">
      <w:pPr>
        <w:spacing w:line="480" w:lineRule="auto"/>
        <w:ind w:left="2160"/>
        <w:rPr>
          <w:rFonts w:cs="David"/>
          <w:sz w:val="26"/>
          <w:szCs w:val="26"/>
          <w:rtl/>
        </w:rPr>
      </w:pPr>
    </w:p>
    <w:p w14:paraId="0F0E1BBD" w14:textId="77777777" w:rsidR="007A75E6" w:rsidRDefault="007A75E6">
      <w:pPr>
        <w:spacing w:line="480" w:lineRule="auto"/>
        <w:ind w:left="2160" w:hanging="720"/>
        <w:rPr>
          <w:rFonts w:cs="David"/>
          <w:sz w:val="26"/>
          <w:szCs w:val="26"/>
          <w:rtl/>
        </w:rPr>
      </w:pPr>
      <w:r>
        <w:rPr>
          <w:rFonts w:cs="David"/>
          <w:sz w:val="26"/>
          <w:szCs w:val="26"/>
          <w:rtl/>
        </w:rPr>
        <w:t>(</w:t>
      </w:r>
      <w:r>
        <w:rPr>
          <w:rFonts w:cs="David" w:hint="cs"/>
          <w:sz w:val="26"/>
          <w:szCs w:val="26"/>
          <w:rtl/>
        </w:rPr>
        <w:t>ג)</w:t>
      </w:r>
      <w:r>
        <w:rPr>
          <w:rFonts w:cs="David"/>
          <w:sz w:val="26"/>
          <w:szCs w:val="26"/>
          <w:rtl/>
        </w:rPr>
        <w:tab/>
      </w:r>
      <w:r>
        <w:rPr>
          <w:rFonts w:cs="David" w:hint="cs"/>
          <w:sz w:val="26"/>
          <w:szCs w:val="26"/>
          <w:rtl/>
        </w:rPr>
        <w:t xml:space="preserve">לענין האמירות שלכאורה מצביעות על גישה עויינת לנאשם כגון: </w:t>
      </w:r>
      <w:r>
        <w:rPr>
          <w:rFonts w:cs="David"/>
          <w:b/>
          <w:bCs/>
          <w:sz w:val="26"/>
          <w:szCs w:val="26"/>
          <w:rtl/>
        </w:rPr>
        <w:t>"...</w:t>
      </w:r>
      <w:r>
        <w:rPr>
          <w:rFonts w:cs="David" w:hint="cs"/>
          <w:b/>
          <w:bCs/>
          <w:sz w:val="26"/>
          <w:szCs w:val="26"/>
          <w:rtl/>
        </w:rPr>
        <w:t>האיש הזה ימנה את נשיא בית המשפט העליון..."</w:t>
      </w:r>
      <w:r>
        <w:rPr>
          <w:rFonts w:cs="David"/>
          <w:sz w:val="26"/>
          <w:szCs w:val="26"/>
          <w:rtl/>
        </w:rPr>
        <w:t xml:space="preserve"> </w:t>
      </w:r>
      <w:r>
        <w:rPr>
          <w:rFonts w:cs="David" w:hint="cs"/>
          <w:sz w:val="26"/>
          <w:szCs w:val="26"/>
          <w:rtl/>
        </w:rPr>
        <w:t xml:space="preserve">שוכנענו מדברי החוקרים וכן מדברי המתלוננת המהימנים עלינו, כי לא נאמרו דברים שכוונתם קביעת עמדה שלילית מוקדמת כלפי הנאשם. </w:t>
      </w:r>
    </w:p>
    <w:p w14:paraId="2B4AD8E2" w14:textId="77777777" w:rsidR="007A75E6" w:rsidRDefault="007A75E6">
      <w:pPr>
        <w:spacing w:line="480" w:lineRule="auto"/>
        <w:ind w:left="2160" w:hanging="720"/>
        <w:rPr>
          <w:rFonts w:cs="David"/>
          <w:sz w:val="26"/>
          <w:szCs w:val="26"/>
          <w:rtl/>
        </w:rPr>
      </w:pPr>
    </w:p>
    <w:p w14:paraId="716F2AEB" w14:textId="77777777" w:rsidR="007A75E6" w:rsidRDefault="007A75E6">
      <w:pPr>
        <w:spacing w:line="480" w:lineRule="auto"/>
        <w:ind w:left="1440" w:hanging="720"/>
        <w:rPr>
          <w:rFonts w:cs="David"/>
          <w:sz w:val="26"/>
          <w:szCs w:val="26"/>
          <w:rtl/>
        </w:rPr>
      </w:pPr>
      <w:r>
        <w:rPr>
          <w:rFonts w:cs="David"/>
          <w:sz w:val="26"/>
          <w:szCs w:val="26"/>
          <w:rtl/>
        </w:rPr>
        <w:t>90.</w:t>
      </w:r>
      <w:r>
        <w:rPr>
          <w:rFonts w:cs="David"/>
          <w:sz w:val="26"/>
          <w:szCs w:val="26"/>
          <w:rtl/>
        </w:rPr>
        <w:tab/>
      </w:r>
      <w:r>
        <w:rPr>
          <w:rFonts w:cs="David" w:hint="cs"/>
          <w:sz w:val="26"/>
          <w:szCs w:val="26"/>
          <w:rtl/>
        </w:rPr>
        <w:t xml:space="preserve">הנאשם נמנע מלהעלות את הטענה בשלב מוקדם, כמתחייב, ולכל המאוחר, לאחר שחקר את העדים הקשורים להאזנות הסתר. </w:t>
      </w:r>
    </w:p>
    <w:p w14:paraId="50CE6AE3" w14:textId="77777777" w:rsidR="007A75E6" w:rsidRDefault="007A75E6">
      <w:pPr>
        <w:spacing w:line="480" w:lineRule="auto"/>
        <w:ind w:left="1440"/>
        <w:rPr>
          <w:rFonts w:cs="David"/>
          <w:sz w:val="26"/>
          <w:szCs w:val="26"/>
          <w:rtl/>
        </w:rPr>
      </w:pPr>
      <w:r>
        <w:rPr>
          <w:rFonts w:cs="David"/>
          <w:sz w:val="26"/>
          <w:szCs w:val="26"/>
          <w:rtl/>
        </w:rPr>
        <w:t>ה</w:t>
      </w:r>
      <w:r>
        <w:rPr>
          <w:rFonts w:cs="David" w:hint="cs"/>
          <w:sz w:val="26"/>
          <w:szCs w:val="26"/>
          <w:rtl/>
        </w:rPr>
        <w:t xml:space="preserve">נאשם בחר שלא לעשות כן והביא לכך שבית המשפט שמע את הראיות כולן, לרבות פרשת ההגנה,  עדי הגנה נוספים לאחר הסיכומים וכן את המתלוננת כעדת הזמה אשר התחייסה גם להאזנות הסתר. </w:t>
      </w:r>
    </w:p>
    <w:p w14:paraId="19E76780" w14:textId="77777777" w:rsidR="007A75E6" w:rsidRDefault="007A75E6">
      <w:pPr>
        <w:spacing w:line="480" w:lineRule="auto"/>
        <w:ind w:left="2160" w:hanging="720"/>
        <w:rPr>
          <w:rFonts w:cs="David"/>
          <w:sz w:val="26"/>
          <w:szCs w:val="26"/>
          <w:rtl/>
        </w:rPr>
      </w:pPr>
    </w:p>
    <w:p w14:paraId="5D7A5597" w14:textId="77777777" w:rsidR="007A75E6" w:rsidRDefault="007A75E6">
      <w:pPr>
        <w:spacing w:line="480" w:lineRule="auto"/>
        <w:ind w:left="1440"/>
        <w:rPr>
          <w:rFonts w:cs="David"/>
          <w:sz w:val="26"/>
          <w:szCs w:val="26"/>
          <w:rtl/>
        </w:rPr>
      </w:pPr>
      <w:r>
        <w:rPr>
          <w:rFonts w:cs="David"/>
          <w:sz w:val="26"/>
          <w:szCs w:val="26"/>
          <w:rtl/>
        </w:rPr>
        <w:t>ב</w:t>
      </w:r>
      <w:r>
        <w:rPr>
          <w:rFonts w:cs="David" w:hint="cs"/>
          <w:sz w:val="26"/>
          <w:szCs w:val="26"/>
          <w:rtl/>
        </w:rPr>
        <w:t xml:space="preserve">ית המשפט אינו יכול לעצום את עיניו ולסכור את אוזניו מהראיות שהובאו, ועדי ההגנה, בכלל זה; וכיוון שהתרשמנו, כי הנאשם לא דבק באמת, הרי שאיננו יכול לחסות בצילה של ההגנה מחמת הצדק כשידיו אינן נקיות. </w:t>
      </w:r>
    </w:p>
    <w:p w14:paraId="3932759F" w14:textId="77777777" w:rsidR="007A75E6" w:rsidRDefault="007A75E6">
      <w:pPr>
        <w:spacing w:line="480" w:lineRule="auto"/>
        <w:ind w:left="2160" w:hanging="720"/>
        <w:rPr>
          <w:rFonts w:cs="David"/>
          <w:sz w:val="26"/>
          <w:szCs w:val="26"/>
          <w:rtl/>
        </w:rPr>
      </w:pPr>
      <w:r>
        <w:rPr>
          <w:rFonts w:cs="David"/>
          <w:sz w:val="26"/>
          <w:szCs w:val="26"/>
          <w:rtl/>
        </w:rPr>
        <w:t>מ</w:t>
      </w:r>
      <w:r>
        <w:rPr>
          <w:rFonts w:cs="David" w:hint="cs"/>
          <w:sz w:val="26"/>
          <w:szCs w:val="26"/>
          <w:rtl/>
        </w:rPr>
        <w:t xml:space="preserve">שמעות ההגנה מן הצדק: כשמה כן היא. </w:t>
      </w:r>
    </w:p>
    <w:p w14:paraId="5FD72096" w14:textId="77777777" w:rsidR="007A75E6" w:rsidRDefault="007A75E6">
      <w:pPr>
        <w:spacing w:line="480" w:lineRule="auto"/>
        <w:rPr>
          <w:rFonts w:cs="David"/>
          <w:sz w:val="26"/>
          <w:szCs w:val="26"/>
          <w:rtl/>
        </w:rPr>
      </w:pPr>
    </w:p>
    <w:p w14:paraId="5B0A13CD" w14:textId="77777777" w:rsidR="007A75E6" w:rsidRDefault="007A75E6">
      <w:pPr>
        <w:spacing w:line="480" w:lineRule="auto"/>
        <w:ind w:left="1440" w:hanging="720"/>
        <w:rPr>
          <w:rFonts w:cs="David"/>
          <w:sz w:val="26"/>
          <w:szCs w:val="26"/>
          <w:rtl/>
        </w:rPr>
      </w:pPr>
      <w:r>
        <w:rPr>
          <w:rFonts w:cs="David"/>
          <w:sz w:val="26"/>
          <w:szCs w:val="26"/>
          <w:rtl/>
        </w:rPr>
        <w:t>91.</w:t>
      </w:r>
      <w:r>
        <w:rPr>
          <w:rFonts w:cs="David"/>
          <w:sz w:val="26"/>
          <w:szCs w:val="26"/>
          <w:rtl/>
        </w:rPr>
        <w:tab/>
      </w:r>
      <w:r>
        <w:rPr>
          <w:rFonts w:cs="David" w:hint="cs"/>
          <w:sz w:val="26"/>
          <w:szCs w:val="26"/>
          <w:rtl/>
        </w:rPr>
        <w:t xml:space="preserve">בסופו של דבר, אפילו היתה פגיעה בהגנת הנאשם, שומה על ביהמ"ש לערוך איזון בין שני אינטרסים נוגדים </w:t>
      </w:r>
      <w:r>
        <w:rPr>
          <w:rFonts w:cs="David"/>
          <w:sz w:val="26"/>
          <w:szCs w:val="26"/>
          <w:rtl/>
        </w:rPr>
        <w:t xml:space="preserve">– </w:t>
      </w:r>
      <w:r>
        <w:rPr>
          <w:rFonts w:cs="David" w:hint="cs"/>
          <w:sz w:val="26"/>
          <w:szCs w:val="26"/>
          <w:rtl/>
        </w:rPr>
        <w:t xml:space="preserve">בין זכותו הבסיסית של הנאשם למשפט הוגן לבין האינטרס הציבורי </w:t>
      </w:r>
      <w:r>
        <w:rPr>
          <w:rFonts w:cs="David"/>
          <w:sz w:val="26"/>
          <w:szCs w:val="26"/>
          <w:rtl/>
        </w:rPr>
        <w:t xml:space="preserve">– </w:t>
      </w:r>
      <w:r>
        <w:rPr>
          <w:rFonts w:cs="David" w:hint="cs"/>
          <w:sz w:val="26"/>
          <w:szCs w:val="26"/>
          <w:rtl/>
        </w:rPr>
        <w:t xml:space="preserve">בקיומו של ההליך הפלילי והחשש לפגיעה בקרבן העבירה אם ההליך הפלילי לא יקויים או לא ימוצה. </w:t>
      </w:r>
    </w:p>
    <w:p w14:paraId="2CA67C3C" w14:textId="77777777" w:rsidR="007A75E6" w:rsidRDefault="007A75E6">
      <w:pPr>
        <w:spacing w:line="480" w:lineRule="auto"/>
        <w:ind w:left="1440" w:hanging="720"/>
        <w:rPr>
          <w:rFonts w:cs="David"/>
          <w:sz w:val="26"/>
          <w:szCs w:val="26"/>
          <w:rtl/>
        </w:rPr>
      </w:pPr>
    </w:p>
    <w:p w14:paraId="09F8DEB2"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מצאנו, כי באיזון בין שני האינטרסים, במקרה שלפנינו, הכף נוטה באופן ברור לטובת האינטרס הציבורי וננמק:</w:t>
      </w:r>
    </w:p>
    <w:p w14:paraId="2B83FE6C"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כפי שהוסבר, הפגיעה בהגנת הנאשם לא היתה משמעותית. אל מול זה, בוצעה עבירה שיתכן ובנסיבות אחרות היתה נחשבת לעבירה שאיננה מן החמורות, אך בהתחשב במכלול הנסיבות בהן בוצעה העבירה, חומרתה מתעצמת והיא מקבלת מימד בעל משמעות ציבורית ניכרת.</w:t>
      </w:r>
    </w:p>
    <w:p w14:paraId="01C45213" w14:textId="77777777" w:rsidR="007A75E6" w:rsidRDefault="007A75E6">
      <w:pPr>
        <w:spacing w:line="480" w:lineRule="auto"/>
        <w:ind w:left="1440"/>
        <w:rPr>
          <w:rFonts w:cs="David"/>
          <w:sz w:val="26"/>
          <w:szCs w:val="26"/>
          <w:rtl/>
        </w:rPr>
      </w:pPr>
      <w:r>
        <w:rPr>
          <w:rFonts w:cs="David"/>
          <w:sz w:val="26"/>
          <w:szCs w:val="26"/>
          <w:rtl/>
        </w:rPr>
        <w:t>ל</w:t>
      </w:r>
      <w:r>
        <w:rPr>
          <w:rFonts w:cs="David" w:hint="cs"/>
          <w:sz w:val="26"/>
          <w:szCs w:val="26"/>
          <w:rtl/>
        </w:rPr>
        <w:t xml:space="preserve">אלה יש להוסיף את הפגיעה הקשה במתלוננת שהיתה גלויה לעין במהלך השעות הרבות שהעידה בפנינו. </w:t>
      </w:r>
    </w:p>
    <w:p w14:paraId="638D5866" w14:textId="77777777" w:rsidR="007A75E6" w:rsidRDefault="007A75E6">
      <w:pPr>
        <w:spacing w:line="480" w:lineRule="auto"/>
        <w:ind w:left="1440" w:hanging="720"/>
        <w:rPr>
          <w:rFonts w:cs="David"/>
          <w:sz w:val="26"/>
          <w:szCs w:val="26"/>
          <w:rtl/>
        </w:rPr>
      </w:pPr>
    </w:p>
    <w:p w14:paraId="4085356C" w14:textId="77777777" w:rsidR="007A75E6" w:rsidRDefault="007A75E6">
      <w:pPr>
        <w:spacing w:line="480" w:lineRule="auto"/>
        <w:ind w:left="1440" w:hanging="720"/>
        <w:rPr>
          <w:rFonts w:cs="David"/>
          <w:sz w:val="26"/>
          <w:szCs w:val="26"/>
          <w:rtl/>
        </w:rPr>
      </w:pPr>
      <w:r>
        <w:rPr>
          <w:rFonts w:cs="David" w:hint="cs"/>
          <w:sz w:val="26"/>
          <w:szCs w:val="26"/>
          <w:rtl/>
        </w:rPr>
        <w:t>92.</w:t>
      </w:r>
      <w:r>
        <w:rPr>
          <w:rFonts w:cs="David"/>
          <w:sz w:val="26"/>
          <w:szCs w:val="26"/>
          <w:rtl/>
        </w:rPr>
        <w:tab/>
      </w:r>
      <w:r>
        <w:rPr>
          <w:rFonts w:cs="David" w:hint="cs"/>
          <w:sz w:val="26"/>
          <w:szCs w:val="26"/>
          <w:rtl/>
        </w:rPr>
        <w:t xml:space="preserve">אמנם בתי המשפט אימצו את הדוקטרינה של "הגנה מן הצדק" ואף הרחיבו אותה בהילכת "בורוביץ", אך בפועל, בתי המשפט אימצו את הדוקטרינה במקרים בודדים ובמשורה. </w:t>
      </w:r>
    </w:p>
    <w:p w14:paraId="515F3E16"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דוקטרינה זו יפה כאשר הפגם נפל בליבת העבירה או בלב ליבו של נשוא המחלוקת. כך לדוגמא בע.פ. 17388 </w:t>
      </w:r>
      <w:r>
        <w:rPr>
          <w:rFonts w:cs="David"/>
          <w:b/>
          <w:bCs/>
          <w:sz w:val="26"/>
          <w:szCs w:val="26"/>
          <w:rtl/>
        </w:rPr>
        <w:t>מ</w:t>
      </w:r>
      <w:r>
        <w:rPr>
          <w:rFonts w:cs="David" w:hint="cs"/>
          <w:b/>
          <w:bCs/>
          <w:sz w:val="26"/>
          <w:szCs w:val="26"/>
          <w:rtl/>
        </w:rPr>
        <w:t xml:space="preserve">רדכי אסרף נ' מ"י </w:t>
      </w:r>
      <w:r>
        <w:rPr>
          <w:rFonts w:cs="David"/>
          <w:sz w:val="26"/>
          <w:szCs w:val="26"/>
          <w:rtl/>
        </w:rPr>
        <w:t>פ</w:t>
      </w:r>
      <w:r>
        <w:rPr>
          <w:rFonts w:cs="David" w:hint="cs"/>
          <w:sz w:val="26"/>
          <w:szCs w:val="26"/>
          <w:rtl/>
        </w:rPr>
        <w:t xml:space="preserve">ד"י מ"ד(1) 785, הרשעת הנאשם הסתמכה בעיקר על עדות עדת המדינה. בשלב מאוחר יותר, לאחר שזו סיימה להעיד, הועבר להגנה תמליל שיחה מוקלטת על שיחה שקיימה העדה עם חוקריה, אשר תוכנה עומד בסתירה לעדות שהשמיעה העדה בביהמ"ש לגבי מבצע העבירה ומעמיד את העדות של העדה בביהמ"ש בסימן שאלה. </w:t>
      </w:r>
    </w:p>
    <w:p w14:paraId="4DDDA144"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דוגמא נוספת: </w:t>
      </w:r>
      <w:hyperlink r:id="rId38" w:history="1">
        <w:r w:rsidR="00EE4AE0" w:rsidRPr="00EE4AE0">
          <w:rPr>
            <w:rStyle w:val="Hyperlink"/>
            <w:rFonts w:cs="David" w:hint="eastAsia"/>
            <w:b/>
            <w:bCs/>
            <w:sz w:val="26"/>
            <w:szCs w:val="26"/>
            <w:rtl/>
          </w:rPr>
          <w:t>ע</w:t>
        </w:r>
        <w:r w:rsidR="00EE4AE0" w:rsidRPr="00EE4AE0">
          <w:rPr>
            <w:rStyle w:val="Hyperlink"/>
            <w:rFonts w:cs="David"/>
            <w:b/>
            <w:bCs/>
            <w:sz w:val="26"/>
            <w:szCs w:val="26"/>
            <w:rtl/>
          </w:rPr>
          <w:t>.פ. 4765/98 נידאל א</w:t>
        </w:r>
        <w:r w:rsidR="00EE4AE0" w:rsidRPr="00EE4AE0">
          <w:rPr>
            <w:rStyle w:val="Hyperlink"/>
            <w:rFonts w:cs="David"/>
            <w:b/>
            <w:bCs/>
            <w:sz w:val="26"/>
            <w:szCs w:val="26"/>
            <w:rtl/>
          </w:rPr>
          <w:t>ב</w:t>
        </w:r>
        <w:r w:rsidR="00EE4AE0" w:rsidRPr="00EE4AE0">
          <w:rPr>
            <w:rStyle w:val="Hyperlink"/>
            <w:rFonts w:cs="David"/>
            <w:b/>
            <w:bCs/>
            <w:sz w:val="26"/>
            <w:szCs w:val="26"/>
            <w:rtl/>
          </w:rPr>
          <w:t xml:space="preserve">ו סעדה נ' מ"י </w:t>
        </w:r>
      </w:hyperlink>
      <w:r>
        <w:rPr>
          <w:rFonts w:cs="David"/>
          <w:sz w:val="26"/>
          <w:szCs w:val="26"/>
          <w:rtl/>
        </w:rPr>
        <w:t xml:space="preserve"> </w:t>
      </w:r>
      <w:r>
        <w:rPr>
          <w:rFonts w:cs="David" w:hint="cs"/>
          <w:sz w:val="26"/>
          <w:szCs w:val="26"/>
          <w:rtl/>
        </w:rPr>
        <w:t xml:space="preserve">תק' על' 99(1) 1380. בתיק זה העד המרכזי מסר גירסה לפיה ראה את הנאשם מכה עציר במתקן כליאה וגורם למותו. לגירסתו, פתח האוהל היה פתוח לרווחה ודרכו ראה את הנעשה בו. מאוחר יותר, לאחר שנחשפה ראיה חסויה, הסתבר, שבהזדמנות קודמת אמר העד, כי האוהל היה סגור ולא ראה את הנעשה בו. </w:t>
      </w:r>
    </w:p>
    <w:p w14:paraId="4A808E49" w14:textId="77777777" w:rsidR="007A75E6" w:rsidRDefault="007A75E6">
      <w:pPr>
        <w:spacing w:line="480" w:lineRule="auto"/>
        <w:ind w:left="1440" w:hanging="720"/>
        <w:rPr>
          <w:rFonts w:cs="David"/>
          <w:sz w:val="26"/>
          <w:szCs w:val="26"/>
          <w:rtl/>
        </w:rPr>
      </w:pPr>
    </w:p>
    <w:p w14:paraId="40DF6587"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בשתי הדוגמאות האמורות מדובר היה בסתירה מהותית היורדת לשורשה של המחלוקת, כאשר בשתי הדוגמאות, על פי גירסה אחת לא היתה ראיה המפלילה את הנאשם ועל פי גירסה אחרת היתה ראיה מפלילה.</w:t>
      </w:r>
    </w:p>
    <w:p w14:paraId="5546D22B"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אלה מקרים בהם מצא ביהמ"ש, ובצדק, כי נפל פגם מהותי באי מסירת הראיה להגנה ובכך נפגמה הגנתו של הנאשם. </w:t>
      </w:r>
    </w:p>
    <w:p w14:paraId="18F9AB9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לא זה המקרה שבפנינו. בתמלילים אין התייחסות לעבירה עצמה, אלא לנושא החקירה ולדברים שהושמעו במהלכה. </w:t>
      </w:r>
    </w:p>
    <w:p w14:paraId="3D379B63" w14:textId="77777777" w:rsidR="007A75E6" w:rsidRDefault="007A75E6">
      <w:pPr>
        <w:spacing w:line="480" w:lineRule="auto"/>
        <w:ind w:left="1440"/>
        <w:rPr>
          <w:rFonts w:cs="David"/>
          <w:sz w:val="26"/>
          <w:szCs w:val="26"/>
          <w:rtl/>
        </w:rPr>
      </w:pPr>
      <w:r>
        <w:rPr>
          <w:rFonts w:cs="David"/>
          <w:sz w:val="26"/>
          <w:szCs w:val="26"/>
          <w:rtl/>
        </w:rPr>
        <w:t>ב</w:t>
      </w:r>
      <w:r>
        <w:rPr>
          <w:rFonts w:cs="David" w:hint="cs"/>
          <w:sz w:val="26"/>
          <w:szCs w:val="26"/>
          <w:rtl/>
        </w:rPr>
        <w:t xml:space="preserve">אף אחד מהתמלילים לא נמצאה סתירה בין דברים שאמרה המתלוננת בעדותה לבין מה שנשמע בתמלילים. תוכן התמלילים נוגע לדברים שנמצאים בשוליים של החקירה ולא במהות העבירה עצמה. </w:t>
      </w:r>
    </w:p>
    <w:p w14:paraId="19510A45" w14:textId="77777777" w:rsidR="007A75E6" w:rsidRDefault="007A75E6">
      <w:pPr>
        <w:spacing w:line="480" w:lineRule="auto"/>
        <w:ind w:left="1440" w:hanging="720"/>
        <w:rPr>
          <w:rFonts w:cs="David"/>
          <w:sz w:val="26"/>
          <w:szCs w:val="26"/>
          <w:rtl/>
        </w:rPr>
      </w:pPr>
    </w:p>
    <w:p w14:paraId="5503C2B8" w14:textId="77777777" w:rsidR="007A75E6" w:rsidRDefault="007A75E6">
      <w:pPr>
        <w:spacing w:line="480" w:lineRule="auto"/>
        <w:ind w:left="1440" w:hanging="720"/>
        <w:rPr>
          <w:rFonts w:cs="David"/>
          <w:sz w:val="26"/>
          <w:szCs w:val="26"/>
          <w:rtl/>
        </w:rPr>
      </w:pPr>
      <w:r>
        <w:rPr>
          <w:rFonts w:cs="David" w:hint="cs"/>
          <w:sz w:val="26"/>
          <w:szCs w:val="26"/>
          <w:rtl/>
        </w:rPr>
        <w:t>93.</w:t>
      </w:r>
      <w:r>
        <w:rPr>
          <w:rFonts w:cs="David"/>
          <w:sz w:val="26"/>
          <w:szCs w:val="26"/>
          <w:rtl/>
        </w:rPr>
        <w:tab/>
      </w:r>
      <w:r>
        <w:rPr>
          <w:rFonts w:cs="David" w:hint="cs"/>
          <w:sz w:val="26"/>
          <w:szCs w:val="26"/>
          <w:rtl/>
        </w:rPr>
        <w:t xml:space="preserve">באיזון שבין הפגיעה המזערית שנגרמה להגנת הנאשם אל מול חומרת העבירה ונסיבות ביצועה, גובר האינטרס הציבורי שההליך הפלילי ימוצה עד תום. </w:t>
      </w:r>
    </w:p>
    <w:p w14:paraId="0C51FBE4" w14:textId="77777777" w:rsidR="007A75E6" w:rsidRDefault="007A75E6">
      <w:pPr>
        <w:spacing w:line="480" w:lineRule="auto"/>
        <w:rPr>
          <w:rFonts w:cs="David"/>
          <w:szCs w:val="26"/>
          <w:rtl/>
        </w:rPr>
      </w:pPr>
    </w:p>
    <w:p w14:paraId="403914A6" w14:textId="77777777" w:rsidR="007A75E6" w:rsidRDefault="007A75E6">
      <w:pPr>
        <w:spacing w:line="480" w:lineRule="auto"/>
        <w:rPr>
          <w:rFonts w:cs="David"/>
          <w:b/>
          <w:bCs/>
          <w:sz w:val="26"/>
          <w:szCs w:val="26"/>
          <w:u w:val="single"/>
          <w:rtl/>
        </w:rPr>
      </w:pPr>
      <w:r>
        <w:rPr>
          <w:rFonts w:cs="David" w:hint="cs"/>
          <w:szCs w:val="26"/>
          <w:rtl/>
        </w:rPr>
        <w:t>טז.</w:t>
      </w:r>
      <w:r>
        <w:rPr>
          <w:rFonts w:cs="David"/>
          <w:szCs w:val="26"/>
          <w:rtl/>
        </w:rPr>
        <w:tab/>
      </w:r>
      <w:r>
        <w:rPr>
          <w:rFonts w:cs="David"/>
          <w:b/>
          <w:bCs/>
          <w:sz w:val="26"/>
          <w:szCs w:val="26"/>
          <w:u w:val="single"/>
          <w:rtl/>
        </w:rPr>
        <w:t>ס</w:t>
      </w:r>
      <w:r>
        <w:rPr>
          <w:rFonts w:cs="David" w:hint="cs"/>
          <w:b/>
          <w:bCs/>
          <w:sz w:val="26"/>
          <w:szCs w:val="26"/>
          <w:u w:val="single"/>
          <w:rtl/>
        </w:rPr>
        <w:t>וף דבר</w:t>
      </w:r>
    </w:p>
    <w:p w14:paraId="68D9EE55" w14:textId="77777777" w:rsidR="007A75E6" w:rsidRDefault="007A75E6">
      <w:pPr>
        <w:spacing w:line="480" w:lineRule="auto"/>
        <w:ind w:left="1440" w:hanging="720"/>
        <w:rPr>
          <w:rFonts w:cs="David"/>
          <w:sz w:val="26"/>
          <w:szCs w:val="26"/>
          <w:rtl/>
        </w:rPr>
      </w:pPr>
      <w:r>
        <w:rPr>
          <w:rFonts w:cs="David"/>
          <w:sz w:val="26"/>
          <w:szCs w:val="26"/>
          <w:rtl/>
        </w:rPr>
        <w:t>94.</w:t>
      </w:r>
      <w:r>
        <w:rPr>
          <w:rFonts w:cs="David"/>
          <w:sz w:val="26"/>
          <w:szCs w:val="26"/>
          <w:rtl/>
        </w:rPr>
        <w:tab/>
      </w:r>
      <w:r>
        <w:rPr>
          <w:rFonts w:cs="David" w:hint="cs"/>
          <w:sz w:val="26"/>
          <w:szCs w:val="26"/>
          <w:rtl/>
        </w:rPr>
        <w:t xml:space="preserve">לסיכומם של דברים, לאחר בחינה ובדיקה של כל הראיות, מצאנו שדבריה של המתלוננת הינם אמת לאמיתה. </w:t>
      </w:r>
    </w:p>
    <w:p w14:paraId="0B991E68"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לעומת זאת, מצאנו שהנאשם לא דבק באמירת אמת, ניסה להסיט את האש ממנו והלאה, המעיט וצמצם את מעשיו ואת אחריותו, ומנגד, הגזים והפריז באשר לחלקה של המתלוננת, עיוות וסילף את העובדות בדרך מתוחכמת ומתחכמת. </w:t>
      </w:r>
    </w:p>
    <w:p w14:paraId="0C302200" w14:textId="77777777" w:rsidR="007A75E6" w:rsidRDefault="007A75E6">
      <w:pPr>
        <w:spacing w:line="480" w:lineRule="auto"/>
        <w:ind w:left="1440" w:hanging="720"/>
        <w:rPr>
          <w:rFonts w:cs="David"/>
          <w:sz w:val="26"/>
          <w:szCs w:val="26"/>
          <w:rtl/>
        </w:rPr>
      </w:pPr>
    </w:p>
    <w:p w14:paraId="2D94FF8A"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לאור זאת, אנו קובעים, שהמתלוננת לא פלירטטה עם הנאשם, לא יזמה את הנשיקה ולא הסכימה לה. </w:t>
      </w:r>
    </w:p>
    <w:p w14:paraId="481C2B0C"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אשר על כן, החלטנו להרשיע את הנאשם בעבירה המיוחסת לו. </w:t>
      </w:r>
    </w:p>
    <w:p w14:paraId="7BAC43FF" w14:textId="77777777" w:rsidR="007A75E6" w:rsidRDefault="007A75E6">
      <w:pPr>
        <w:spacing w:line="480" w:lineRule="auto"/>
        <w:ind w:left="1440" w:hanging="720"/>
        <w:rPr>
          <w:rFonts w:cs="David"/>
          <w:sz w:val="26"/>
          <w:szCs w:val="26"/>
          <w:rtl/>
        </w:rPr>
      </w:pPr>
    </w:p>
    <w:p w14:paraId="1AB98945" w14:textId="77777777" w:rsidR="007A75E6" w:rsidRDefault="007A75E6">
      <w:pPr>
        <w:spacing w:line="480" w:lineRule="auto"/>
        <w:ind w:left="1440" w:hanging="720"/>
        <w:rPr>
          <w:rFonts w:cs="David"/>
          <w:sz w:val="26"/>
          <w:szCs w:val="26"/>
          <w:rtl/>
        </w:rPr>
      </w:pPr>
      <w:r>
        <w:rPr>
          <w:rFonts w:cs="David" w:hint="cs"/>
          <w:sz w:val="26"/>
          <w:szCs w:val="26"/>
          <w:rtl/>
        </w:rPr>
        <w:t>95.</w:t>
      </w:r>
      <w:r>
        <w:rPr>
          <w:rFonts w:cs="David"/>
          <w:sz w:val="26"/>
          <w:szCs w:val="26"/>
          <w:rtl/>
        </w:rPr>
        <w:tab/>
      </w:r>
      <w:r>
        <w:rPr>
          <w:rFonts w:cs="David" w:hint="cs"/>
          <w:sz w:val="26"/>
          <w:szCs w:val="26"/>
          <w:rtl/>
        </w:rPr>
        <w:t>במשך חודשים, מהשלבים הראשונית של החקירה ועד הלום, המתלוננת היתה מושא להכפשות מצד גורמים שונים שלא הכירו את העובדות כהוויתן, עמדה "חשופה בצריח" בלי יכולת להתגונן.</w:t>
      </w:r>
    </w:p>
    <w:p w14:paraId="5AD3EAD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דבר מדברי הבלע שכוונו כלפיה לא היה בו אמת. מדובר בצעירה איכותית, ישרה, לא "פלרטטנית" ולא קלת דעת. </w:t>
      </w:r>
    </w:p>
    <w:p w14:paraId="0EE42A19"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צר לנו, שבתמורה לחשיפת האמת, שילמה המתלוננת מחיר כבד בפגיעה בכבודה ובשמה הטוב. מצערת העובדה, שהנאשם בחר לפגוע פגיעה בלתי הוגנת במתלוננת לצורך ניהול הגנתו.</w:t>
      </w:r>
    </w:p>
    <w:p w14:paraId="622FB036"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אנו תקווה ש"המסע המתוקשר" שליווה תיק זה, לא ירפה ידיהן של מתלוננת אחרות במצבים דומים. </w:t>
      </w:r>
    </w:p>
    <w:p w14:paraId="5A87EB1F"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על המערכות השונות להתגייס למען מתלוננות עלומות ולגונן עליהן, שמא תחששונה אלה להתלונן ובכך יצא הציבור נפסד.</w:t>
      </w:r>
    </w:p>
    <w:p w14:paraId="2B53E67F" w14:textId="77777777" w:rsidR="007A75E6" w:rsidRDefault="007A75E6">
      <w:pPr>
        <w:spacing w:line="480" w:lineRule="auto"/>
        <w:ind w:left="1440" w:hanging="720"/>
        <w:rPr>
          <w:rFonts w:cs="David"/>
          <w:sz w:val="26"/>
          <w:szCs w:val="26"/>
          <w:rtl/>
        </w:rPr>
      </w:pPr>
      <w:r>
        <w:rPr>
          <w:rFonts w:cs="David" w:hint="cs"/>
          <w:sz w:val="26"/>
          <w:szCs w:val="26"/>
          <w:rtl/>
        </w:rPr>
        <w:t xml:space="preserve"> </w:t>
      </w:r>
    </w:p>
    <w:p w14:paraId="4CBE4EA2" w14:textId="77777777" w:rsidR="007A75E6" w:rsidRDefault="007A75E6">
      <w:pPr>
        <w:spacing w:line="480" w:lineRule="auto"/>
        <w:ind w:left="1440" w:hanging="720"/>
        <w:rPr>
          <w:rFonts w:cs="David"/>
          <w:sz w:val="26"/>
          <w:szCs w:val="26"/>
          <w:rtl/>
        </w:rPr>
      </w:pPr>
      <w:r>
        <w:rPr>
          <w:rFonts w:cs="David" w:hint="cs"/>
          <w:sz w:val="26"/>
          <w:szCs w:val="26"/>
          <w:rtl/>
        </w:rPr>
        <w:t>96.</w:t>
      </w:r>
      <w:r>
        <w:rPr>
          <w:rFonts w:cs="David"/>
          <w:sz w:val="26"/>
          <w:szCs w:val="26"/>
          <w:rtl/>
        </w:rPr>
        <w:tab/>
      </w:r>
      <w:r>
        <w:rPr>
          <w:rFonts w:cs="David" w:hint="cs"/>
          <w:sz w:val="26"/>
          <w:szCs w:val="26"/>
          <w:rtl/>
        </w:rPr>
        <w:t xml:space="preserve">לא נוכל לסיים משפט זה בלי התייחסות לתקשורת. </w:t>
      </w:r>
    </w:p>
    <w:p w14:paraId="3BDB750B"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לטעמנו,  בתיק זה נחצו כל הקווים האדומים, המושג סוב-יודיצה דורדר לתהומות שלא הכרנו. </w:t>
      </w:r>
    </w:p>
    <w:p w14:paraId="6D25F8D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תוכן עדויות פורסם באמצעי התקשורת, טרם עדים השמיעו את עדותם וכך התוודענו, במספר מקרים, ל"זיהום" עדויות. </w:t>
      </w:r>
    </w:p>
    <w:p w14:paraId="64C75140"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האיסור שלא לפרסם את עדות המתלוננת הופר ברגל גסה ע"י פרסום מילולי של העימות, שהיווה חלק אינטגרלי של העדות. ראיות מתיק המוצגים, לרבות צילומים, פורסמו ברבים, טרם ביהמ"ש אמר את דברו. </w:t>
      </w:r>
    </w:p>
    <w:p w14:paraId="4D84F0AC"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אמצעי התקשורת עשו שימוש נלוז בבדיקות פוליגרף לשלוש עדות ההגנה האחרונות, בנסיון ליצור בציבור את התחושה שהמשפט מתנהל בתקשורת ולא בבית משפט. </w:t>
      </w:r>
    </w:p>
    <w:p w14:paraId="0011C9F5" w14:textId="77777777" w:rsidR="007A75E6" w:rsidRDefault="007A75E6">
      <w:pPr>
        <w:spacing w:line="480" w:lineRule="auto"/>
        <w:ind w:left="1440" w:hanging="720"/>
        <w:rPr>
          <w:rFonts w:cs="David"/>
          <w:sz w:val="26"/>
          <w:szCs w:val="26"/>
          <w:rtl/>
        </w:rPr>
      </w:pPr>
    </w:p>
    <w:p w14:paraId="457D7CD1" w14:textId="77777777" w:rsidR="007A75E6" w:rsidRDefault="007A75E6">
      <w:pPr>
        <w:spacing w:line="480" w:lineRule="auto"/>
        <w:ind w:left="1440" w:hanging="720"/>
        <w:rPr>
          <w:rFonts w:cs="David"/>
          <w:sz w:val="26"/>
          <w:szCs w:val="26"/>
          <w:rtl/>
        </w:rPr>
      </w:pPr>
      <w:r>
        <w:rPr>
          <w:rFonts w:cs="David"/>
          <w:sz w:val="26"/>
          <w:szCs w:val="26"/>
          <w:rtl/>
        </w:rPr>
        <w:tab/>
      </w:r>
      <w:r>
        <w:rPr>
          <w:rFonts w:cs="David" w:hint="cs"/>
          <w:sz w:val="26"/>
          <w:szCs w:val="26"/>
          <w:rtl/>
        </w:rPr>
        <w:t xml:space="preserve">תחושתנו היתה שנעשים ניסיונות, לעתים ע"י מסרים מוסווים, לעיתים בבוטות, להטות משפט. ליבנו היה גס בנאמר. לנו השופטים אין אלא את צו מצפוננו והוא הוא בלבד שמנחה אותנו. </w:t>
      </w:r>
    </w:p>
    <w:p w14:paraId="7A2A3C55" w14:textId="77777777" w:rsidR="007A75E6" w:rsidRDefault="007A75E6">
      <w:pPr>
        <w:spacing w:line="480" w:lineRule="auto"/>
        <w:ind w:left="1440" w:hanging="720"/>
        <w:rPr>
          <w:rFonts w:cs="David"/>
          <w:color w:val="FFFFFF"/>
          <w:sz w:val="2"/>
          <w:szCs w:val="2"/>
          <w:rtl/>
        </w:rPr>
      </w:pPr>
    </w:p>
    <w:p w14:paraId="415991A0" w14:textId="77777777" w:rsidR="007A75E6" w:rsidRDefault="007A75E6">
      <w:pPr>
        <w:spacing w:line="480" w:lineRule="auto"/>
        <w:ind w:left="1440" w:hanging="720"/>
        <w:rPr>
          <w:rFonts w:cs="David"/>
          <w:color w:val="FFFFFF"/>
          <w:sz w:val="2"/>
          <w:szCs w:val="2"/>
          <w:rtl/>
        </w:rPr>
      </w:pPr>
      <w:r>
        <w:rPr>
          <w:rFonts w:cs="David"/>
          <w:color w:val="FFFFFF"/>
          <w:sz w:val="2"/>
          <w:szCs w:val="2"/>
          <w:rtl/>
        </w:rPr>
        <w:t>5129371</w:t>
      </w:r>
    </w:p>
    <w:p w14:paraId="24346DA2" w14:textId="77777777" w:rsidR="007A75E6" w:rsidRDefault="007A75E6">
      <w:pPr>
        <w:spacing w:line="480" w:lineRule="auto"/>
        <w:ind w:left="1440" w:hanging="720"/>
        <w:rPr>
          <w:rFonts w:cs="David"/>
          <w:sz w:val="26"/>
          <w:szCs w:val="26"/>
          <w:rtl/>
        </w:rPr>
      </w:pPr>
      <w:r>
        <w:rPr>
          <w:rFonts w:cs="David"/>
          <w:color w:val="FFFFFF"/>
          <w:sz w:val="2"/>
          <w:szCs w:val="2"/>
          <w:rtl/>
        </w:rPr>
        <w:t>54678313</w:t>
      </w:r>
    </w:p>
    <w:p w14:paraId="0A5EB6C6" w14:textId="77777777" w:rsidR="007A75E6" w:rsidRDefault="007A75E6">
      <w:pPr>
        <w:spacing w:line="480" w:lineRule="auto"/>
        <w:ind w:left="1440" w:hanging="720"/>
        <w:rPr>
          <w:rFonts w:cs="David"/>
          <w:sz w:val="26"/>
          <w:szCs w:val="26"/>
          <w:rtl/>
        </w:rPr>
      </w:pPr>
      <w:r>
        <w:rPr>
          <w:rFonts w:cs="David" w:hint="cs"/>
          <w:sz w:val="26"/>
          <w:szCs w:val="26"/>
          <w:rtl/>
        </w:rPr>
        <w:t>97.</w:t>
      </w:r>
      <w:r>
        <w:rPr>
          <w:rFonts w:cs="David"/>
          <w:sz w:val="26"/>
          <w:szCs w:val="26"/>
          <w:rtl/>
        </w:rPr>
        <w:tab/>
      </w:r>
      <w:r>
        <w:rPr>
          <w:rFonts w:cs="David" w:hint="cs"/>
          <w:sz w:val="26"/>
          <w:szCs w:val="26"/>
          <w:rtl/>
        </w:rPr>
        <w:t>התופעות החמורות שנתגלו במהלך ניהול משפט זה אינן יכולות להישאר ללא מענה. ראוי שהאחראים על מערכת אכיפת החוק יתנו דעתם לאותן תופעות פסולות וינקטו בצעדים הנדרשים.</w:t>
      </w:r>
    </w:p>
    <w:p w14:paraId="6E967204" w14:textId="77777777" w:rsidR="007A75E6" w:rsidRDefault="007A75E6">
      <w:pPr>
        <w:spacing w:line="480" w:lineRule="auto"/>
        <w:rPr>
          <w:rFonts w:cs="David"/>
          <w:b/>
          <w:bCs/>
          <w:sz w:val="22"/>
          <w:rtl/>
        </w:rPr>
      </w:pPr>
      <w:bookmarkStart w:id="14" w:name="Decision1"/>
    </w:p>
    <w:p w14:paraId="1CA0E41D" w14:textId="77777777" w:rsidR="007A75E6" w:rsidRDefault="007A75E6">
      <w:pPr>
        <w:spacing w:line="480" w:lineRule="auto"/>
        <w:rPr>
          <w:rFonts w:cs="David"/>
          <w:b/>
          <w:bCs/>
          <w:color w:val="FFFFFF"/>
          <w:sz w:val="2"/>
          <w:szCs w:val="2"/>
          <w:rtl/>
        </w:rPr>
      </w:pPr>
    </w:p>
    <w:p w14:paraId="635BEC4C" w14:textId="77777777" w:rsidR="007A75E6" w:rsidRDefault="007A75E6">
      <w:pPr>
        <w:spacing w:line="480" w:lineRule="auto"/>
        <w:rPr>
          <w:rFonts w:cs="David"/>
          <w:b/>
          <w:bCs/>
          <w:color w:val="FFFFFF"/>
          <w:sz w:val="2"/>
          <w:szCs w:val="2"/>
          <w:rtl/>
        </w:rPr>
      </w:pPr>
      <w:r>
        <w:rPr>
          <w:rFonts w:cs="David"/>
          <w:b/>
          <w:bCs/>
          <w:color w:val="FFFFFF"/>
          <w:sz w:val="2"/>
          <w:szCs w:val="2"/>
          <w:rtl/>
        </w:rPr>
        <w:t>5129371</w:t>
      </w:r>
    </w:p>
    <w:p w14:paraId="58850F8D" w14:textId="77777777" w:rsidR="007A75E6" w:rsidRDefault="007A75E6">
      <w:pPr>
        <w:spacing w:line="480" w:lineRule="auto"/>
        <w:rPr>
          <w:rFonts w:cs="David"/>
          <w:b/>
          <w:bCs/>
          <w:color w:val="FFFFFF"/>
          <w:sz w:val="2"/>
          <w:szCs w:val="2"/>
          <w:rtl/>
        </w:rPr>
      </w:pPr>
    </w:p>
    <w:p w14:paraId="03B27C4D" w14:textId="77777777" w:rsidR="007A75E6" w:rsidRDefault="007A75E6">
      <w:pPr>
        <w:spacing w:line="480" w:lineRule="auto"/>
        <w:rPr>
          <w:rFonts w:cs="David"/>
          <w:b/>
          <w:bCs/>
          <w:color w:val="FFFFFF"/>
          <w:sz w:val="2"/>
          <w:szCs w:val="2"/>
          <w:rtl/>
        </w:rPr>
      </w:pPr>
      <w:r>
        <w:rPr>
          <w:rFonts w:cs="David"/>
          <w:b/>
          <w:bCs/>
          <w:color w:val="FFFFFF"/>
          <w:sz w:val="2"/>
          <w:szCs w:val="2"/>
          <w:rtl/>
        </w:rPr>
        <w:t>5129371</w:t>
      </w:r>
    </w:p>
    <w:p w14:paraId="715754E9" w14:textId="77777777" w:rsidR="007A75E6" w:rsidRDefault="007A75E6">
      <w:pPr>
        <w:spacing w:line="480" w:lineRule="auto"/>
        <w:rPr>
          <w:rFonts w:cs="David"/>
          <w:b/>
          <w:bCs/>
          <w:color w:val="FFFFFF"/>
          <w:sz w:val="2"/>
          <w:szCs w:val="2"/>
          <w:rtl/>
        </w:rPr>
      </w:pPr>
    </w:p>
    <w:p w14:paraId="3E615EAA" w14:textId="77777777" w:rsidR="007A75E6" w:rsidRDefault="007A75E6">
      <w:pPr>
        <w:spacing w:line="480" w:lineRule="auto"/>
        <w:rPr>
          <w:rFonts w:cs="David"/>
          <w:b/>
          <w:bCs/>
          <w:color w:val="FFFFFF"/>
          <w:sz w:val="2"/>
          <w:szCs w:val="2"/>
          <w:rtl/>
        </w:rPr>
      </w:pPr>
      <w:r>
        <w:rPr>
          <w:rFonts w:cs="David"/>
          <w:b/>
          <w:bCs/>
          <w:color w:val="FFFFFF"/>
          <w:sz w:val="2"/>
          <w:szCs w:val="2"/>
          <w:rtl/>
        </w:rPr>
        <w:t>5129371</w:t>
      </w:r>
    </w:p>
    <w:p w14:paraId="38796884" w14:textId="77777777" w:rsidR="007A75E6" w:rsidRDefault="007A75E6">
      <w:pPr>
        <w:spacing w:line="480" w:lineRule="auto"/>
        <w:rPr>
          <w:rFonts w:cs="David"/>
          <w:b/>
          <w:bCs/>
          <w:rtl/>
        </w:rPr>
      </w:pPr>
      <w:r>
        <w:rPr>
          <w:rFonts w:cs="David"/>
          <w:b/>
          <w:bCs/>
          <w:color w:val="FFFFFF"/>
          <w:sz w:val="2"/>
          <w:szCs w:val="2"/>
          <w:rtl/>
        </w:rPr>
        <w:t>546783135467831354678313</w:t>
      </w:r>
      <w:r>
        <w:rPr>
          <w:rFonts w:cs="David"/>
          <w:b/>
          <w:bCs/>
          <w:sz w:val="22"/>
          <w:rtl/>
        </w:rPr>
        <w:t xml:space="preserve">ניתנה היום י"ב  בשבט, תשס"ז (31 בינואר 2007) במעמד הצדדים. </w:t>
      </w:r>
    </w:p>
    <w:p w14:paraId="24AB51BE" w14:textId="77777777" w:rsidR="007A75E6" w:rsidRDefault="007A75E6">
      <w:pPr>
        <w:spacing w:line="480" w:lineRule="auto"/>
        <w:rPr>
          <w:rFonts w:cs="David"/>
          <w:b/>
          <w:bCs/>
          <w:rtl/>
        </w:rPr>
      </w:pPr>
      <w:r>
        <w:rPr>
          <w:rFonts w:cs="David" w:hint="cs"/>
          <w:b/>
          <w:bCs/>
          <w:rtl/>
        </w:rPr>
        <w:t>______________</w:t>
      </w:r>
      <w:r>
        <w:rPr>
          <w:rFonts w:cs="David"/>
          <w:b/>
          <w:bCs/>
          <w:rtl/>
        </w:rPr>
        <w:tab/>
      </w:r>
      <w:r>
        <w:rPr>
          <w:rFonts w:cs="David"/>
          <w:b/>
          <w:bCs/>
          <w:rtl/>
        </w:rPr>
        <w:tab/>
      </w:r>
      <w:r>
        <w:rPr>
          <w:rFonts w:cs="David" w:hint="cs"/>
          <w:b/>
          <w:bCs/>
          <w:rtl/>
        </w:rPr>
        <w:t>_________________</w:t>
      </w:r>
      <w:r>
        <w:rPr>
          <w:rFonts w:cs="David"/>
          <w:b/>
          <w:bCs/>
          <w:rtl/>
        </w:rPr>
        <w:tab/>
      </w:r>
      <w:r>
        <w:rPr>
          <w:rFonts w:cs="David"/>
          <w:b/>
          <w:bCs/>
          <w:rtl/>
        </w:rPr>
        <w:tab/>
      </w:r>
      <w:r>
        <w:rPr>
          <w:rFonts w:cs="David" w:hint="cs"/>
          <w:b/>
          <w:bCs/>
          <w:rtl/>
        </w:rPr>
        <w:t>_______________</w:t>
      </w:r>
    </w:p>
    <w:p w14:paraId="5B6BABEE" w14:textId="77777777" w:rsidR="007A75E6" w:rsidRDefault="007A75E6">
      <w:pPr>
        <w:keepNext/>
        <w:spacing w:line="480" w:lineRule="auto"/>
        <w:rPr>
          <w:rFonts w:hAnsi="David" w:cs="David"/>
          <w:color w:val="000000"/>
          <w:sz w:val="22"/>
          <w:szCs w:val="22"/>
          <w:rtl/>
        </w:rPr>
      </w:pPr>
    </w:p>
    <w:p w14:paraId="4CAFB55B" w14:textId="77777777" w:rsidR="007A75E6" w:rsidRDefault="007A75E6">
      <w:pPr>
        <w:keepNext/>
        <w:spacing w:line="480" w:lineRule="auto"/>
        <w:rPr>
          <w:rFonts w:hAnsi="David" w:cs="David"/>
          <w:color w:val="000000"/>
          <w:sz w:val="22"/>
          <w:szCs w:val="22"/>
          <w:rtl/>
        </w:rPr>
      </w:pPr>
      <w:r>
        <w:rPr>
          <w:rFonts w:hAnsi="David" w:cs="David"/>
          <w:color w:val="000000"/>
          <w:sz w:val="22"/>
          <w:szCs w:val="22"/>
          <w:rtl/>
        </w:rPr>
        <w:t>ח. כוחן 54678313-5461/06</w:t>
      </w:r>
    </w:p>
    <w:p w14:paraId="0BCD537B" w14:textId="77777777" w:rsidR="007A75E6" w:rsidRDefault="007A75E6">
      <w:pPr>
        <w:spacing w:line="480" w:lineRule="auto"/>
        <w:rPr>
          <w:rFonts w:cs="David"/>
          <w:sz w:val="26"/>
          <w:szCs w:val="26"/>
          <w:rtl/>
        </w:rPr>
      </w:pPr>
      <w:r>
        <w:rPr>
          <w:rFonts w:cs="David"/>
          <w:b/>
          <w:bCs/>
          <w:sz w:val="26"/>
          <w:szCs w:val="26"/>
          <w:rtl/>
        </w:rPr>
        <w:t>ד</w:t>
      </w:r>
      <w:r>
        <w:rPr>
          <w:rFonts w:cs="David" w:hint="cs"/>
          <w:b/>
          <w:bCs/>
          <w:sz w:val="26"/>
          <w:szCs w:val="26"/>
          <w:rtl/>
        </w:rPr>
        <w:t xml:space="preserve">. בארי </w:t>
      </w:r>
      <w:r>
        <w:rPr>
          <w:rFonts w:cs="David"/>
          <w:b/>
          <w:bCs/>
          <w:sz w:val="26"/>
          <w:szCs w:val="26"/>
          <w:rtl/>
        </w:rPr>
        <w:t xml:space="preserve">– </w:t>
      </w:r>
      <w:r>
        <w:rPr>
          <w:rFonts w:cs="David" w:hint="cs"/>
          <w:b/>
          <w:bCs/>
          <w:sz w:val="26"/>
          <w:szCs w:val="26"/>
          <w:rtl/>
        </w:rPr>
        <w:t>שופט</w:t>
      </w:r>
      <w:r>
        <w:rPr>
          <w:rFonts w:cs="David"/>
          <w:b/>
          <w:bCs/>
          <w:sz w:val="26"/>
          <w:szCs w:val="26"/>
          <w:rtl/>
        </w:rPr>
        <w:tab/>
      </w:r>
      <w:r>
        <w:rPr>
          <w:rFonts w:cs="David"/>
          <w:b/>
          <w:bCs/>
          <w:sz w:val="26"/>
          <w:szCs w:val="26"/>
          <w:rtl/>
        </w:rPr>
        <w:tab/>
      </w:r>
      <w:r>
        <w:rPr>
          <w:rFonts w:cs="David" w:hint="cs"/>
          <w:b/>
          <w:bCs/>
          <w:sz w:val="26"/>
          <w:szCs w:val="26"/>
          <w:rtl/>
        </w:rPr>
        <w:t xml:space="preserve">    ח. כוחן  - אב"ד</w:t>
      </w:r>
      <w:r>
        <w:rPr>
          <w:rFonts w:cs="David"/>
          <w:b/>
          <w:bCs/>
          <w:sz w:val="26"/>
          <w:szCs w:val="26"/>
          <w:rtl/>
        </w:rPr>
        <w:tab/>
      </w:r>
      <w:r>
        <w:rPr>
          <w:rFonts w:cs="David"/>
          <w:b/>
          <w:bCs/>
          <w:sz w:val="26"/>
          <w:szCs w:val="26"/>
          <w:rtl/>
        </w:rPr>
        <w:tab/>
      </w:r>
      <w:r>
        <w:rPr>
          <w:rFonts w:cs="David" w:hint="cs"/>
          <w:b/>
          <w:bCs/>
          <w:sz w:val="26"/>
          <w:szCs w:val="26"/>
          <w:rtl/>
        </w:rPr>
        <w:t>ד. שריזלי - שופטת</w:t>
      </w:r>
    </w:p>
    <w:p w14:paraId="5F084CFB" w14:textId="77777777" w:rsidR="007A75E6" w:rsidRDefault="007A75E6">
      <w:pPr>
        <w:spacing w:line="480" w:lineRule="auto"/>
        <w:rPr>
          <w:rFonts w:cs="David"/>
          <w:rtl/>
        </w:rPr>
      </w:pPr>
      <w:r>
        <w:rPr>
          <w:rFonts w:cs="David"/>
          <w:rtl/>
        </w:rPr>
        <w:t xml:space="preserve">                          </w:t>
      </w:r>
      <w:r>
        <w:rPr>
          <w:rFonts w:cs="David"/>
        </w:rPr>
        <w:tab/>
      </w:r>
      <w:r>
        <w:rPr>
          <w:rFonts w:cs="David"/>
        </w:rPr>
        <w:tab/>
      </w:r>
    </w:p>
    <w:p w14:paraId="5C7E14F8" w14:textId="77777777" w:rsidR="007A75E6" w:rsidRDefault="007A75E6">
      <w:pPr>
        <w:spacing w:line="480" w:lineRule="auto"/>
        <w:rPr>
          <w:rFonts w:cs="David"/>
          <w:rtl/>
        </w:rPr>
      </w:pPr>
      <w:r>
        <w:rPr>
          <w:rFonts w:cs="David"/>
          <w:sz w:val="22"/>
          <w:szCs w:val="22"/>
          <w:rtl/>
        </w:rPr>
        <w:t>ק</w:t>
      </w:r>
      <w:r>
        <w:rPr>
          <w:rFonts w:cs="David" w:hint="cs"/>
          <w:sz w:val="22"/>
          <w:szCs w:val="22"/>
          <w:rtl/>
        </w:rPr>
        <w:t>לדנית: אביגיל</w:t>
      </w:r>
      <w:bookmarkEnd w:id="14"/>
    </w:p>
    <w:p w14:paraId="6BF75B7D" w14:textId="77777777" w:rsidR="007A75E6" w:rsidRDefault="007A75E6">
      <w:pPr>
        <w:rPr>
          <w:rFonts w:cs="David"/>
          <w:rtl/>
        </w:rPr>
      </w:pPr>
      <w:r>
        <w:rPr>
          <w:rFonts w:cs="David"/>
          <w:color w:val="000000"/>
          <w:rtl/>
        </w:rPr>
        <w:t>נוסח מסמך זה כפוף לשינויי ניסוח ועריכה</w:t>
      </w:r>
    </w:p>
    <w:sectPr w:rsidR="007A75E6">
      <w:headerReference w:type="even" r:id="rId39"/>
      <w:headerReference w:type="default" r:id="rId40"/>
      <w:footerReference w:type="even" r:id="rId41"/>
      <w:footerReference w:type="default" r:id="rId42"/>
      <w:type w:val="continuous"/>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357DE" w14:textId="77777777" w:rsidR="00F831B2" w:rsidRDefault="00F831B2">
      <w:pPr>
        <w:rPr>
          <w:rtl/>
        </w:rPr>
      </w:pPr>
      <w:r>
        <w:separator/>
      </w:r>
    </w:p>
  </w:endnote>
  <w:endnote w:type="continuationSeparator" w:id="0">
    <w:p w14:paraId="072C6F26" w14:textId="77777777" w:rsidR="00F831B2" w:rsidRDefault="00F831B2">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9235" w14:textId="77777777" w:rsidR="0024609D" w:rsidRDefault="0024609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D15DADD" w14:textId="77777777" w:rsidR="0024609D" w:rsidRDefault="0024609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7A216F" w14:textId="77777777" w:rsidR="0024609D" w:rsidRDefault="0024609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34DF">
      <w:rPr>
        <w:rFonts w:cs="TopType Jerushalmi"/>
        <w:noProof/>
        <w:color w:val="000000"/>
        <w:sz w:val="14"/>
        <w:szCs w:val="14"/>
      </w:rPr>
      <w:t>Z:\000000000000000000000000000000=2015--------------------\HAKIKA-KIDUD\2007\Shalom\word\outdoc-nohyper\OutDoc-Makor\4787475.doc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144B0" w14:textId="77777777" w:rsidR="0024609D" w:rsidRDefault="0024609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A0865">
      <w:rPr>
        <w:rFonts w:hAnsi="FrankRuehl" w:cs="FrankRuehl"/>
        <w:noProof/>
        <w:sz w:val="24"/>
        <w:rtl/>
      </w:rPr>
      <w:t>1</w:t>
    </w:r>
    <w:r>
      <w:rPr>
        <w:rFonts w:hAnsi="FrankRuehl" w:cs="FrankRuehl"/>
        <w:sz w:val="24"/>
        <w:rtl/>
      </w:rPr>
      <w:fldChar w:fldCharType="end"/>
    </w:r>
  </w:p>
  <w:p w14:paraId="2544B6C8" w14:textId="77777777" w:rsidR="0024609D" w:rsidRDefault="0024609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24DBE4" w14:textId="77777777" w:rsidR="0024609D" w:rsidRDefault="0024609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34DF">
      <w:rPr>
        <w:rFonts w:cs="TopType Jerushalmi"/>
        <w:noProof/>
        <w:color w:val="000000"/>
        <w:sz w:val="14"/>
        <w:szCs w:val="14"/>
      </w:rPr>
      <w:t>Z:\000000000000000000000000000000=2015--------------------\HAKIKA-KIDUD\2007\Shalom\word\outdoc-nohyper\OutDoc-Makor\4787475.doc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ABBF" w14:textId="77777777" w:rsidR="00F831B2" w:rsidRDefault="00F831B2">
      <w:pPr>
        <w:rPr>
          <w:rtl/>
        </w:rPr>
      </w:pPr>
      <w:r>
        <w:separator/>
      </w:r>
    </w:p>
  </w:footnote>
  <w:footnote w:type="continuationSeparator" w:id="0">
    <w:p w14:paraId="7D02000F" w14:textId="77777777" w:rsidR="00F831B2" w:rsidRDefault="00F831B2">
      <w:pPr>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DE8F" w14:textId="77777777" w:rsidR="0024609D" w:rsidRDefault="0024609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5461/06</w:t>
    </w:r>
    <w:r>
      <w:rPr>
        <w:rFonts w:hAnsi="David"/>
        <w:color w:val="000000"/>
        <w:sz w:val="22"/>
        <w:szCs w:val="22"/>
        <w:rtl/>
      </w:rPr>
      <w:tab/>
      <w:t xml:space="preserve"> מדינת ישראל נ' חיים רמון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1454" w14:textId="77777777" w:rsidR="0024609D" w:rsidRDefault="0024609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5461/06</w:t>
    </w:r>
    <w:r>
      <w:rPr>
        <w:rFonts w:hAnsi="David"/>
        <w:color w:val="000000"/>
        <w:sz w:val="22"/>
        <w:szCs w:val="22"/>
        <w:rtl/>
      </w:rPr>
      <w:tab/>
      <w:t xml:space="preserve"> מדינת ישראל נ' חיים רמון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6CA"/>
    <w:multiLevelType w:val="hybridMultilevel"/>
    <w:tmpl w:val="4F3AC6B6"/>
    <w:lvl w:ilvl="0" w:tplc="6D3ABD1C">
      <w:start w:val="4"/>
      <w:numFmt w:val="hebrew1"/>
      <w:lvlText w:val="%1."/>
      <w:lvlJc w:val="left"/>
      <w:pPr>
        <w:tabs>
          <w:tab w:val="num" w:pos="2160"/>
        </w:tabs>
        <w:ind w:left="2160" w:right="2160" w:hanging="720"/>
      </w:pPr>
      <w:rPr>
        <w:rFonts w:ascii="Times New Roman" w:hAnsi="Times New Roman" w:cs="Times New Roman" w:hint="cs"/>
        <w:sz w:val="24"/>
        <w:szCs w:val="24"/>
      </w:rPr>
    </w:lvl>
    <w:lvl w:ilvl="1" w:tplc="040D0019">
      <w:start w:val="1"/>
      <w:numFmt w:val="lowerLetter"/>
      <w:lvlText w:val="%2."/>
      <w:lvlJc w:val="left"/>
      <w:pPr>
        <w:tabs>
          <w:tab w:val="num" w:pos="2520"/>
        </w:tabs>
        <w:ind w:left="2520" w:right="2520" w:hanging="360"/>
      </w:pPr>
      <w:rPr>
        <w:rFonts w:ascii="Times New Roman" w:hAnsi="Times New Roman" w:cs="Times New Roman"/>
      </w:rPr>
    </w:lvl>
    <w:lvl w:ilvl="2" w:tplc="040D001B">
      <w:start w:val="1"/>
      <w:numFmt w:val="lowerRoman"/>
      <w:lvlText w:val="%3."/>
      <w:lvlJc w:val="right"/>
      <w:pPr>
        <w:tabs>
          <w:tab w:val="num" w:pos="3240"/>
        </w:tabs>
        <w:ind w:left="3240" w:right="3240" w:hanging="180"/>
      </w:pPr>
      <w:rPr>
        <w:rFonts w:ascii="Times New Roman" w:hAnsi="Times New Roman" w:cs="Times New Roman"/>
      </w:rPr>
    </w:lvl>
    <w:lvl w:ilvl="3" w:tplc="040D000F">
      <w:start w:val="1"/>
      <w:numFmt w:val="decimal"/>
      <w:lvlText w:val="%4."/>
      <w:lvlJc w:val="left"/>
      <w:pPr>
        <w:tabs>
          <w:tab w:val="num" w:pos="3960"/>
        </w:tabs>
        <w:ind w:left="3960" w:right="3960" w:hanging="360"/>
      </w:pPr>
      <w:rPr>
        <w:rFonts w:ascii="Times New Roman" w:hAnsi="Times New Roman" w:cs="Times New Roman"/>
      </w:rPr>
    </w:lvl>
    <w:lvl w:ilvl="4" w:tplc="040D0019">
      <w:start w:val="1"/>
      <w:numFmt w:val="lowerLetter"/>
      <w:lvlText w:val="%5."/>
      <w:lvlJc w:val="left"/>
      <w:pPr>
        <w:tabs>
          <w:tab w:val="num" w:pos="4680"/>
        </w:tabs>
        <w:ind w:left="4680" w:right="4680" w:hanging="360"/>
      </w:pPr>
      <w:rPr>
        <w:rFonts w:ascii="Times New Roman" w:hAnsi="Times New Roman" w:cs="Times New Roman"/>
      </w:rPr>
    </w:lvl>
    <w:lvl w:ilvl="5" w:tplc="040D001B">
      <w:start w:val="1"/>
      <w:numFmt w:val="lowerRoman"/>
      <w:lvlText w:val="%6."/>
      <w:lvlJc w:val="right"/>
      <w:pPr>
        <w:tabs>
          <w:tab w:val="num" w:pos="5400"/>
        </w:tabs>
        <w:ind w:left="5400" w:right="5400" w:hanging="180"/>
      </w:pPr>
      <w:rPr>
        <w:rFonts w:ascii="Times New Roman" w:hAnsi="Times New Roman" w:cs="Times New Roman"/>
      </w:rPr>
    </w:lvl>
    <w:lvl w:ilvl="6" w:tplc="040D000F">
      <w:start w:val="1"/>
      <w:numFmt w:val="decimal"/>
      <w:lvlText w:val="%7."/>
      <w:lvlJc w:val="left"/>
      <w:pPr>
        <w:tabs>
          <w:tab w:val="num" w:pos="6120"/>
        </w:tabs>
        <w:ind w:left="6120" w:right="6120" w:hanging="360"/>
      </w:pPr>
      <w:rPr>
        <w:rFonts w:ascii="Times New Roman" w:hAnsi="Times New Roman" w:cs="Times New Roman"/>
      </w:rPr>
    </w:lvl>
    <w:lvl w:ilvl="7" w:tplc="040D0019">
      <w:start w:val="1"/>
      <w:numFmt w:val="lowerLetter"/>
      <w:lvlText w:val="%8."/>
      <w:lvlJc w:val="left"/>
      <w:pPr>
        <w:tabs>
          <w:tab w:val="num" w:pos="6840"/>
        </w:tabs>
        <w:ind w:left="6840" w:right="6840" w:hanging="360"/>
      </w:pPr>
      <w:rPr>
        <w:rFonts w:ascii="Times New Roman" w:hAnsi="Times New Roman" w:cs="Times New Roman"/>
      </w:rPr>
    </w:lvl>
    <w:lvl w:ilvl="8" w:tplc="040D001B">
      <w:start w:val="1"/>
      <w:numFmt w:val="lowerRoman"/>
      <w:lvlText w:val="%9."/>
      <w:lvlJc w:val="right"/>
      <w:pPr>
        <w:tabs>
          <w:tab w:val="num" w:pos="7560"/>
        </w:tabs>
        <w:ind w:left="7560" w:right="7560" w:hanging="180"/>
      </w:pPr>
      <w:rPr>
        <w:rFonts w:ascii="Times New Roman" w:hAnsi="Times New Roman" w:cs="Times New Roman"/>
      </w:rPr>
    </w:lvl>
  </w:abstractNum>
  <w:abstractNum w:abstractNumId="1" w15:restartNumberingAfterBreak="0">
    <w:nsid w:val="106C1F3B"/>
    <w:multiLevelType w:val="hybridMultilevel"/>
    <w:tmpl w:val="CB786048"/>
    <w:lvl w:ilvl="0" w:tplc="105AAE06">
      <w:start w:val="1"/>
      <w:numFmt w:val="hebrew1"/>
      <w:lvlText w:val="(%1)"/>
      <w:lvlJc w:val="left"/>
      <w:pPr>
        <w:tabs>
          <w:tab w:val="num" w:pos="2160"/>
        </w:tabs>
        <w:ind w:left="2160" w:right="2160" w:hanging="720"/>
      </w:pPr>
      <w:rPr>
        <w:rFonts w:ascii="Times New Roman" w:hAnsi="Times New Roman" w:cs="Times New Roman" w:hint="cs"/>
        <w:sz w:val="24"/>
        <w:szCs w:val="24"/>
      </w:rPr>
    </w:lvl>
    <w:lvl w:ilvl="1" w:tplc="040D0019">
      <w:start w:val="1"/>
      <w:numFmt w:val="lowerLetter"/>
      <w:lvlText w:val="%2."/>
      <w:lvlJc w:val="left"/>
      <w:pPr>
        <w:tabs>
          <w:tab w:val="num" w:pos="2520"/>
        </w:tabs>
        <w:ind w:left="2520" w:right="2520" w:hanging="360"/>
      </w:pPr>
      <w:rPr>
        <w:rFonts w:ascii="Times New Roman" w:hAnsi="Times New Roman" w:cs="Times New Roman"/>
      </w:rPr>
    </w:lvl>
    <w:lvl w:ilvl="2" w:tplc="040D001B">
      <w:start w:val="1"/>
      <w:numFmt w:val="lowerRoman"/>
      <w:lvlText w:val="%3."/>
      <w:lvlJc w:val="right"/>
      <w:pPr>
        <w:tabs>
          <w:tab w:val="num" w:pos="3240"/>
        </w:tabs>
        <w:ind w:left="3240" w:right="3240" w:hanging="180"/>
      </w:pPr>
      <w:rPr>
        <w:rFonts w:ascii="Times New Roman" w:hAnsi="Times New Roman" w:cs="Times New Roman"/>
      </w:rPr>
    </w:lvl>
    <w:lvl w:ilvl="3" w:tplc="040D000F">
      <w:start w:val="1"/>
      <w:numFmt w:val="decimal"/>
      <w:lvlText w:val="%4."/>
      <w:lvlJc w:val="left"/>
      <w:pPr>
        <w:tabs>
          <w:tab w:val="num" w:pos="3960"/>
        </w:tabs>
        <w:ind w:left="3960" w:right="3960" w:hanging="360"/>
      </w:pPr>
      <w:rPr>
        <w:rFonts w:ascii="Times New Roman" w:hAnsi="Times New Roman" w:cs="Times New Roman"/>
      </w:rPr>
    </w:lvl>
    <w:lvl w:ilvl="4" w:tplc="040D0019">
      <w:start w:val="1"/>
      <w:numFmt w:val="lowerLetter"/>
      <w:lvlText w:val="%5."/>
      <w:lvlJc w:val="left"/>
      <w:pPr>
        <w:tabs>
          <w:tab w:val="num" w:pos="4680"/>
        </w:tabs>
        <w:ind w:left="4680" w:right="4680" w:hanging="360"/>
      </w:pPr>
      <w:rPr>
        <w:rFonts w:ascii="Times New Roman" w:hAnsi="Times New Roman" w:cs="Times New Roman"/>
      </w:rPr>
    </w:lvl>
    <w:lvl w:ilvl="5" w:tplc="040D001B">
      <w:start w:val="1"/>
      <w:numFmt w:val="lowerRoman"/>
      <w:lvlText w:val="%6."/>
      <w:lvlJc w:val="right"/>
      <w:pPr>
        <w:tabs>
          <w:tab w:val="num" w:pos="5400"/>
        </w:tabs>
        <w:ind w:left="5400" w:right="5400" w:hanging="180"/>
      </w:pPr>
      <w:rPr>
        <w:rFonts w:ascii="Times New Roman" w:hAnsi="Times New Roman" w:cs="Times New Roman"/>
      </w:rPr>
    </w:lvl>
    <w:lvl w:ilvl="6" w:tplc="040D000F">
      <w:start w:val="1"/>
      <w:numFmt w:val="decimal"/>
      <w:lvlText w:val="%7."/>
      <w:lvlJc w:val="left"/>
      <w:pPr>
        <w:tabs>
          <w:tab w:val="num" w:pos="6120"/>
        </w:tabs>
        <w:ind w:left="6120" w:right="6120" w:hanging="360"/>
      </w:pPr>
      <w:rPr>
        <w:rFonts w:ascii="Times New Roman" w:hAnsi="Times New Roman" w:cs="Times New Roman"/>
      </w:rPr>
    </w:lvl>
    <w:lvl w:ilvl="7" w:tplc="040D0019">
      <w:start w:val="1"/>
      <w:numFmt w:val="lowerLetter"/>
      <w:lvlText w:val="%8."/>
      <w:lvlJc w:val="left"/>
      <w:pPr>
        <w:tabs>
          <w:tab w:val="num" w:pos="6840"/>
        </w:tabs>
        <w:ind w:left="6840" w:right="6840" w:hanging="360"/>
      </w:pPr>
      <w:rPr>
        <w:rFonts w:ascii="Times New Roman" w:hAnsi="Times New Roman" w:cs="Times New Roman"/>
      </w:rPr>
    </w:lvl>
    <w:lvl w:ilvl="8" w:tplc="040D001B">
      <w:start w:val="1"/>
      <w:numFmt w:val="lowerRoman"/>
      <w:lvlText w:val="%9."/>
      <w:lvlJc w:val="right"/>
      <w:pPr>
        <w:tabs>
          <w:tab w:val="num" w:pos="7560"/>
        </w:tabs>
        <w:ind w:left="7560" w:right="7560" w:hanging="180"/>
      </w:pPr>
      <w:rPr>
        <w:rFonts w:ascii="Times New Roman" w:hAnsi="Times New Roman" w:cs="Times New Roman"/>
      </w:rPr>
    </w:lvl>
  </w:abstractNum>
  <w:abstractNum w:abstractNumId="2" w15:restartNumberingAfterBreak="0">
    <w:nsid w:val="13C23BFE"/>
    <w:multiLevelType w:val="hybridMultilevel"/>
    <w:tmpl w:val="0FCEAAFC"/>
    <w:lvl w:ilvl="0" w:tplc="50042E06">
      <w:start w:val="14"/>
      <w:numFmt w:val="decimal"/>
      <w:lvlText w:val="%1."/>
      <w:lvlJc w:val="left"/>
      <w:pPr>
        <w:tabs>
          <w:tab w:val="num" w:pos="1440"/>
        </w:tabs>
        <w:ind w:left="1440" w:right="1440" w:hanging="720"/>
      </w:pPr>
      <w:rPr>
        <w:rFonts w:ascii="Times New Roman" w:hAnsi="Times New Roman" w:cs="Times New Roman" w:hint="cs"/>
      </w:rPr>
    </w:lvl>
    <w:lvl w:ilvl="1" w:tplc="040D0019">
      <w:start w:val="1"/>
      <w:numFmt w:val="lowerLetter"/>
      <w:lvlText w:val="%2."/>
      <w:lvlJc w:val="left"/>
      <w:pPr>
        <w:tabs>
          <w:tab w:val="num" w:pos="1800"/>
        </w:tabs>
        <w:ind w:left="1800" w:right="1800" w:hanging="360"/>
      </w:pPr>
      <w:rPr>
        <w:rFonts w:ascii="Times New Roman" w:hAnsi="Times New Roman" w:cs="Times New Roman"/>
      </w:rPr>
    </w:lvl>
    <w:lvl w:ilvl="2" w:tplc="040D001B">
      <w:start w:val="1"/>
      <w:numFmt w:val="lowerRoman"/>
      <w:lvlText w:val="%3."/>
      <w:lvlJc w:val="right"/>
      <w:pPr>
        <w:tabs>
          <w:tab w:val="num" w:pos="2520"/>
        </w:tabs>
        <w:ind w:left="2520" w:right="2520" w:hanging="180"/>
      </w:pPr>
      <w:rPr>
        <w:rFonts w:ascii="Times New Roman" w:hAnsi="Times New Roman" w:cs="Times New Roman"/>
      </w:rPr>
    </w:lvl>
    <w:lvl w:ilvl="3" w:tplc="040D000F">
      <w:start w:val="1"/>
      <w:numFmt w:val="decimal"/>
      <w:lvlText w:val="%4."/>
      <w:lvlJc w:val="left"/>
      <w:pPr>
        <w:tabs>
          <w:tab w:val="num" w:pos="3240"/>
        </w:tabs>
        <w:ind w:left="3240" w:right="3240" w:hanging="360"/>
      </w:pPr>
      <w:rPr>
        <w:rFonts w:ascii="Times New Roman" w:hAnsi="Times New Roman" w:cs="Times New Roman"/>
      </w:rPr>
    </w:lvl>
    <w:lvl w:ilvl="4" w:tplc="040D0019">
      <w:start w:val="1"/>
      <w:numFmt w:val="lowerLetter"/>
      <w:lvlText w:val="%5."/>
      <w:lvlJc w:val="left"/>
      <w:pPr>
        <w:tabs>
          <w:tab w:val="num" w:pos="3960"/>
        </w:tabs>
        <w:ind w:left="3960" w:right="3960" w:hanging="360"/>
      </w:pPr>
      <w:rPr>
        <w:rFonts w:ascii="Times New Roman" w:hAnsi="Times New Roman" w:cs="Times New Roman"/>
      </w:rPr>
    </w:lvl>
    <w:lvl w:ilvl="5" w:tplc="040D001B">
      <w:start w:val="1"/>
      <w:numFmt w:val="lowerRoman"/>
      <w:lvlText w:val="%6."/>
      <w:lvlJc w:val="right"/>
      <w:pPr>
        <w:tabs>
          <w:tab w:val="num" w:pos="4680"/>
        </w:tabs>
        <w:ind w:left="4680" w:right="4680" w:hanging="180"/>
      </w:pPr>
      <w:rPr>
        <w:rFonts w:ascii="Times New Roman" w:hAnsi="Times New Roman" w:cs="Times New Roman"/>
      </w:rPr>
    </w:lvl>
    <w:lvl w:ilvl="6" w:tplc="040D000F">
      <w:start w:val="1"/>
      <w:numFmt w:val="decimal"/>
      <w:lvlText w:val="%7."/>
      <w:lvlJc w:val="left"/>
      <w:pPr>
        <w:tabs>
          <w:tab w:val="num" w:pos="5400"/>
        </w:tabs>
        <w:ind w:left="5400" w:right="5400" w:hanging="360"/>
      </w:pPr>
      <w:rPr>
        <w:rFonts w:ascii="Times New Roman" w:hAnsi="Times New Roman" w:cs="Times New Roman"/>
      </w:rPr>
    </w:lvl>
    <w:lvl w:ilvl="7" w:tplc="040D0019">
      <w:start w:val="1"/>
      <w:numFmt w:val="lowerLetter"/>
      <w:lvlText w:val="%8."/>
      <w:lvlJc w:val="left"/>
      <w:pPr>
        <w:tabs>
          <w:tab w:val="num" w:pos="6120"/>
        </w:tabs>
        <w:ind w:left="6120" w:right="6120" w:hanging="360"/>
      </w:pPr>
      <w:rPr>
        <w:rFonts w:ascii="Times New Roman" w:hAnsi="Times New Roman" w:cs="Times New Roman"/>
      </w:rPr>
    </w:lvl>
    <w:lvl w:ilvl="8" w:tplc="040D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3" w15:restartNumberingAfterBreak="0">
    <w:nsid w:val="66244136"/>
    <w:multiLevelType w:val="hybridMultilevel"/>
    <w:tmpl w:val="AE0ECB6C"/>
    <w:lvl w:ilvl="0" w:tplc="A63CC762">
      <w:start w:val="1"/>
      <w:numFmt w:val="hebrew1"/>
      <w:lvlText w:val="%1."/>
      <w:lvlJc w:val="left"/>
      <w:pPr>
        <w:tabs>
          <w:tab w:val="num" w:pos="2160"/>
        </w:tabs>
        <w:ind w:left="2160" w:right="2160" w:hanging="720"/>
      </w:pPr>
      <w:rPr>
        <w:rFonts w:ascii="Times New Roman" w:hAnsi="Times New Roman" w:cs="Times New Roman" w:hint="cs"/>
        <w:sz w:val="24"/>
        <w:szCs w:val="24"/>
      </w:rPr>
    </w:lvl>
    <w:lvl w:ilvl="1" w:tplc="040D0019">
      <w:start w:val="1"/>
      <w:numFmt w:val="lowerLetter"/>
      <w:lvlText w:val="%2."/>
      <w:lvlJc w:val="left"/>
      <w:pPr>
        <w:tabs>
          <w:tab w:val="num" w:pos="2520"/>
        </w:tabs>
        <w:ind w:left="2520" w:right="2520" w:hanging="360"/>
      </w:pPr>
      <w:rPr>
        <w:rFonts w:ascii="Times New Roman" w:hAnsi="Times New Roman" w:cs="Times New Roman"/>
      </w:rPr>
    </w:lvl>
    <w:lvl w:ilvl="2" w:tplc="040D001B">
      <w:start w:val="1"/>
      <w:numFmt w:val="lowerRoman"/>
      <w:lvlText w:val="%3."/>
      <w:lvlJc w:val="right"/>
      <w:pPr>
        <w:tabs>
          <w:tab w:val="num" w:pos="3240"/>
        </w:tabs>
        <w:ind w:left="3240" w:right="3240" w:hanging="180"/>
      </w:pPr>
      <w:rPr>
        <w:rFonts w:ascii="Times New Roman" w:hAnsi="Times New Roman" w:cs="Times New Roman"/>
      </w:rPr>
    </w:lvl>
    <w:lvl w:ilvl="3" w:tplc="040D000F">
      <w:start w:val="1"/>
      <w:numFmt w:val="decimal"/>
      <w:lvlText w:val="%4."/>
      <w:lvlJc w:val="left"/>
      <w:pPr>
        <w:tabs>
          <w:tab w:val="num" w:pos="3960"/>
        </w:tabs>
        <w:ind w:left="3960" w:right="3960" w:hanging="360"/>
      </w:pPr>
      <w:rPr>
        <w:rFonts w:ascii="Times New Roman" w:hAnsi="Times New Roman" w:cs="Times New Roman"/>
      </w:rPr>
    </w:lvl>
    <w:lvl w:ilvl="4" w:tplc="040D0019">
      <w:start w:val="1"/>
      <w:numFmt w:val="lowerLetter"/>
      <w:lvlText w:val="%5."/>
      <w:lvlJc w:val="left"/>
      <w:pPr>
        <w:tabs>
          <w:tab w:val="num" w:pos="4680"/>
        </w:tabs>
        <w:ind w:left="4680" w:right="4680" w:hanging="360"/>
      </w:pPr>
      <w:rPr>
        <w:rFonts w:ascii="Times New Roman" w:hAnsi="Times New Roman" w:cs="Times New Roman"/>
      </w:rPr>
    </w:lvl>
    <w:lvl w:ilvl="5" w:tplc="040D001B">
      <w:start w:val="1"/>
      <w:numFmt w:val="lowerRoman"/>
      <w:lvlText w:val="%6."/>
      <w:lvlJc w:val="right"/>
      <w:pPr>
        <w:tabs>
          <w:tab w:val="num" w:pos="5400"/>
        </w:tabs>
        <w:ind w:left="5400" w:right="5400" w:hanging="180"/>
      </w:pPr>
      <w:rPr>
        <w:rFonts w:ascii="Times New Roman" w:hAnsi="Times New Roman" w:cs="Times New Roman"/>
      </w:rPr>
    </w:lvl>
    <w:lvl w:ilvl="6" w:tplc="040D000F">
      <w:start w:val="1"/>
      <w:numFmt w:val="decimal"/>
      <w:lvlText w:val="%7."/>
      <w:lvlJc w:val="left"/>
      <w:pPr>
        <w:tabs>
          <w:tab w:val="num" w:pos="6120"/>
        </w:tabs>
        <w:ind w:left="6120" w:right="6120" w:hanging="360"/>
      </w:pPr>
      <w:rPr>
        <w:rFonts w:ascii="Times New Roman" w:hAnsi="Times New Roman" w:cs="Times New Roman"/>
      </w:rPr>
    </w:lvl>
    <w:lvl w:ilvl="7" w:tplc="040D0019">
      <w:start w:val="1"/>
      <w:numFmt w:val="lowerLetter"/>
      <w:lvlText w:val="%8."/>
      <w:lvlJc w:val="left"/>
      <w:pPr>
        <w:tabs>
          <w:tab w:val="num" w:pos="6840"/>
        </w:tabs>
        <w:ind w:left="6840" w:right="6840" w:hanging="360"/>
      </w:pPr>
      <w:rPr>
        <w:rFonts w:ascii="Times New Roman" w:hAnsi="Times New Roman" w:cs="Times New Roman"/>
      </w:rPr>
    </w:lvl>
    <w:lvl w:ilvl="8" w:tplc="040D001B">
      <w:start w:val="1"/>
      <w:numFmt w:val="lowerRoman"/>
      <w:lvlText w:val="%9."/>
      <w:lvlJc w:val="right"/>
      <w:pPr>
        <w:tabs>
          <w:tab w:val="num" w:pos="7560"/>
        </w:tabs>
        <w:ind w:left="7560" w:right="7560" w:hanging="180"/>
      </w:pPr>
      <w:rPr>
        <w:rFonts w:ascii="Times New Roman" w:hAnsi="Times New Roman" w:cs="Times New Roman"/>
      </w:rPr>
    </w:lvl>
  </w:abstractNum>
  <w:abstractNum w:abstractNumId="4" w15:restartNumberingAfterBreak="0">
    <w:nsid w:val="71FE5F6A"/>
    <w:multiLevelType w:val="hybridMultilevel"/>
    <w:tmpl w:val="D4CE9008"/>
    <w:lvl w:ilvl="0" w:tplc="C6148F1E">
      <w:start w:val="2"/>
      <w:numFmt w:val="hebrew1"/>
      <w:lvlText w:val="(%1)"/>
      <w:lvlJc w:val="left"/>
      <w:pPr>
        <w:tabs>
          <w:tab w:val="num" w:pos="2160"/>
        </w:tabs>
        <w:ind w:left="2160" w:right="2160" w:hanging="360"/>
      </w:pPr>
      <w:rPr>
        <w:rFonts w:ascii="Times New Roman" w:hAnsi="Times New Roman" w:cs="Times New Roman" w:hint="cs"/>
        <w:sz w:val="24"/>
        <w:szCs w:val="24"/>
      </w:rPr>
    </w:lvl>
    <w:lvl w:ilvl="1" w:tplc="040D0019">
      <w:start w:val="1"/>
      <w:numFmt w:val="lowerLetter"/>
      <w:lvlText w:val="%2."/>
      <w:lvlJc w:val="left"/>
      <w:pPr>
        <w:tabs>
          <w:tab w:val="num" w:pos="2880"/>
        </w:tabs>
        <w:ind w:left="2880" w:right="2880" w:hanging="360"/>
      </w:pPr>
      <w:rPr>
        <w:rFonts w:ascii="Times New Roman" w:hAnsi="Times New Roman" w:cs="Times New Roman"/>
      </w:rPr>
    </w:lvl>
    <w:lvl w:ilvl="2" w:tplc="040D001B">
      <w:start w:val="1"/>
      <w:numFmt w:val="lowerRoman"/>
      <w:lvlText w:val="%3."/>
      <w:lvlJc w:val="right"/>
      <w:pPr>
        <w:tabs>
          <w:tab w:val="num" w:pos="3600"/>
        </w:tabs>
        <w:ind w:left="3600" w:right="3600" w:hanging="180"/>
      </w:pPr>
      <w:rPr>
        <w:rFonts w:ascii="Times New Roman" w:hAnsi="Times New Roman" w:cs="Times New Roman"/>
      </w:rPr>
    </w:lvl>
    <w:lvl w:ilvl="3" w:tplc="040D000F">
      <w:start w:val="1"/>
      <w:numFmt w:val="decimal"/>
      <w:lvlText w:val="%4."/>
      <w:lvlJc w:val="left"/>
      <w:pPr>
        <w:tabs>
          <w:tab w:val="num" w:pos="4320"/>
        </w:tabs>
        <w:ind w:left="4320" w:right="4320" w:hanging="360"/>
      </w:pPr>
      <w:rPr>
        <w:rFonts w:ascii="Times New Roman" w:hAnsi="Times New Roman" w:cs="Times New Roman"/>
      </w:rPr>
    </w:lvl>
    <w:lvl w:ilvl="4" w:tplc="040D0019">
      <w:start w:val="1"/>
      <w:numFmt w:val="lowerLetter"/>
      <w:lvlText w:val="%5."/>
      <w:lvlJc w:val="left"/>
      <w:pPr>
        <w:tabs>
          <w:tab w:val="num" w:pos="5040"/>
        </w:tabs>
        <w:ind w:left="5040" w:right="5040" w:hanging="360"/>
      </w:pPr>
      <w:rPr>
        <w:rFonts w:ascii="Times New Roman" w:hAnsi="Times New Roman" w:cs="Times New Roman"/>
      </w:rPr>
    </w:lvl>
    <w:lvl w:ilvl="5" w:tplc="040D001B">
      <w:start w:val="1"/>
      <w:numFmt w:val="lowerRoman"/>
      <w:lvlText w:val="%6."/>
      <w:lvlJc w:val="right"/>
      <w:pPr>
        <w:tabs>
          <w:tab w:val="num" w:pos="5760"/>
        </w:tabs>
        <w:ind w:left="5760" w:right="5760" w:hanging="180"/>
      </w:pPr>
      <w:rPr>
        <w:rFonts w:ascii="Times New Roman" w:hAnsi="Times New Roman" w:cs="Times New Roman"/>
      </w:rPr>
    </w:lvl>
    <w:lvl w:ilvl="6" w:tplc="040D000F">
      <w:start w:val="1"/>
      <w:numFmt w:val="decimal"/>
      <w:lvlText w:val="%7."/>
      <w:lvlJc w:val="left"/>
      <w:pPr>
        <w:tabs>
          <w:tab w:val="num" w:pos="6480"/>
        </w:tabs>
        <w:ind w:left="6480" w:right="6480" w:hanging="360"/>
      </w:pPr>
      <w:rPr>
        <w:rFonts w:ascii="Times New Roman" w:hAnsi="Times New Roman" w:cs="Times New Roman"/>
      </w:rPr>
    </w:lvl>
    <w:lvl w:ilvl="7" w:tplc="040D0019">
      <w:start w:val="1"/>
      <w:numFmt w:val="lowerLetter"/>
      <w:lvlText w:val="%8."/>
      <w:lvlJc w:val="left"/>
      <w:pPr>
        <w:tabs>
          <w:tab w:val="num" w:pos="7200"/>
        </w:tabs>
        <w:ind w:left="7200" w:right="7200" w:hanging="360"/>
      </w:pPr>
      <w:rPr>
        <w:rFonts w:ascii="Times New Roman" w:hAnsi="Times New Roman" w:cs="Times New Roman"/>
      </w:rPr>
    </w:lvl>
    <w:lvl w:ilvl="8" w:tplc="040D001B">
      <w:start w:val="1"/>
      <w:numFmt w:val="lowerRoman"/>
      <w:lvlText w:val="%9."/>
      <w:lvlJc w:val="right"/>
      <w:pPr>
        <w:tabs>
          <w:tab w:val="num" w:pos="7920"/>
        </w:tabs>
        <w:ind w:left="7920" w:right="7920" w:hanging="180"/>
      </w:pPr>
      <w:rPr>
        <w:rFonts w:ascii="Times New Roman" w:hAnsi="Times New Roman" w:cs="Times New Roman"/>
      </w:rPr>
    </w:lvl>
  </w:abstractNum>
  <w:num w:numId="1" w16cid:durableId="327489922">
    <w:abstractNumId w:val="3"/>
  </w:num>
  <w:num w:numId="2" w16cid:durableId="1342581308">
    <w:abstractNumId w:val="2"/>
  </w:num>
  <w:num w:numId="3" w16cid:durableId="52388855">
    <w:abstractNumId w:val="0"/>
  </w:num>
  <w:num w:numId="4" w16cid:durableId="868569942">
    <w:abstractNumId w:val="4"/>
  </w:num>
  <w:num w:numId="5" w16cid:durableId="1120993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75E6"/>
    <w:rsid w:val="000761C4"/>
    <w:rsid w:val="0024609D"/>
    <w:rsid w:val="003A0865"/>
    <w:rsid w:val="004B6C1C"/>
    <w:rsid w:val="005C571F"/>
    <w:rsid w:val="006C2591"/>
    <w:rsid w:val="007534DF"/>
    <w:rsid w:val="007A75E6"/>
    <w:rsid w:val="00EE4AE0"/>
    <w:rsid w:val="00F83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D864E9"/>
  <w15:chartTrackingRefBased/>
  <w15:docId w15:val="{4EF0CC41-4B03-4177-82C9-09233324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cs="David"/>
      <w:b/>
      <w:bCs/>
      <w:szCs w:val="28"/>
      <w:u w:val="single"/>
    </w:rPr>
  </w:style>
  <w:style w:type="paragraph" w:styleId="Heading3">
    <w:name w:val="heading 3"/>
    <w:basedOn w:val="Normal"/>
    <w:next w:val="Normal"/>
    <w:qFormat/>
    <w:pPr>
      <w:keepNext/>
      <w:spacing w:line="360" w:lineRule="auto"/>
      <w:jc w:val="both"/>
      <w:outlineLvl w:val="2"/>
    </w:pPr>
    <w:rPr>
      <w:rFonts w:cs="David"/>
      <w:b/>
      <w:bCs/>
      <w:sz w:val="20"/>
    </w:rPr>
  </w:style>
  <w:style w:type="paragraph" w:styleId="Heading5">
    <w:name w:val="heading 5"/>
    <w:basedOn w:val="Normal"/>
    <w:next w:val="Normal"/>
    <w:qFormat/>
    <w:pPr>
      <w:keepNext/>
      <w:spacing w:line="480" w:lineRule="auto"/>
      <w:ind w:left="720" w:hanging="720"/>
      <w:jc w:val="both"/>
      <w:outlineLvl w:val="4"/>
    </w:pPr>
    <w:rPr>
      <w:rFonts w:cs="David"/>
      <w:b/>
      <w:bCs/>
      <w:sz w:val="26"/>
      <w:szCs w:val="26"/>
      <w:u w:val="single"/>
    </w:rPr>
  </w:style>
  <w:style w:type="paragraph" w:styleId="Heading6">
    <w:name w:val="heading 6"/>
    <w:basedOn w:val="Normal"/>
    <w:next w:val="Normal"/>
    <w:qFormat/>
    <w:pPr>
      <w:keepNext/>
      <w:spacing w:line="480" w:lineRule="auto"/>
      <w:ind w:left="1440" w:hanging="720"/>
      <w:jc w:val="both"/>
      <w:outlineLvl w:val="5"/>
    </w:pPr>
    <w:rPr>
      <w:rFonts w:cs="David"/>
      <w:sz w:val="26"/>
      <w:szCs w:val="26"/>
      <w:u w:val="single"/>
    </w:rPr>
  </w:style>
  <w:style w:type="paragraph" w:styleId="Heading7">
    <w:name w:val="heading 7"/>
    <w:basedOn w:val="Normal"/>
    <w:next w:val="Normal"/>
    <w:qFormat/>
    <w:pPr>
      <w:keepNext/>
      <w:spacing w:line="360" w:lineRule="auto"/>
      <w:outlineLvl w:val="6"/>
    </w:pPr>
    <w:rPr>
      <w:rFonts w:cs="David"/>
      <w:b/>
      <w:bCs/>
      <w:noProof/>
      <w:sz w:val="20"/>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pPr>
      <w:suppressLineNumbers/>
      <w:spacing w:line="360" w:lineRule="auto"/>
      <w:jc w:val="both"/>
    </w:pPr>
    <w:rPr>
      <w:rFonts w:cs="David"/>
      <w:b/>
      <w:bCs/>
      <w:sz w:val="22"/>
    </w:rPr>
  </w:style>
  <w:style w:type="paragraph" w:styleId="BodyTextIndent">
    <w:name w:val="Body Text Indent"/>
    <w:basedOn w:val="Normal"/>
    <w:pPr>
      <w:spacing w:line="480" w:lineRule="auto"/>
      <w:ind w:left="2160" w:hanging="720"/>
    </w:pPr>
    <w:rPr>
      <w:rFonts w:cs="David"/>
      <w:sz w:val="26"/>
      <w:szCs w:val="26"/>
    </w:rPr>
  </w:style>
  <w:style w:type="paragraph" w:styleId="BodyTextIndent2">
    <w:name w:val="Body Text Indent 2"/>
    <w:basedOn w:val="Normal"/>
    <w:pPr>
      <w:spacing w:line="480" w:lineRule="auto"/>
      <w:ind w:left="1440" w:hanging="720"/>
    </w:pPr>
    <w:rPr>
      <w:rFonts w:cs="David"/>
      <w:sz w:val="26"/>
      <w:szCs w:val="26"/>
    </w:rPr>
  </w:style>
  <w:style w:type="paragraph" w:styleId="BodyTextIndent3">
    <w:name w:val="Body Text Indent 3"/>
    <w:basedOn w:val="Normal"/>
    <w:pPr>
      <w:spacing w:line="480" w:lineRule="auto"/>
      <w:ind w:left="2160" w:hanging="720"/>
      <w:jc w:val="both"/>
    </w:pPr>
    <w:rPr>
      <w:rFonts w:cs="David"/>
      <w:sz w:val="26"/>
      <w:szCs w:val="26"/>
    </w:rPr>
  </w:style>
  <w:style w:type="character" w:styleId="PageNumber">
    <w:name w:val="page number"/>
    <w:basedOn w:val="DefaultParagraphFont"/>
    <w:rPr>
      <w:rFonts w:cs="David"/>
    </w:rPr>
  </w:style>
  <w:style w:type="paragraph" w:styleId="Header">
    <w:name w:val="header"/>
    <w:basedOn w:val="Normal"/>
    <w:pPr>
      <w:tabs>
        <w:tab w:val="center" w:pos="4153"/>
        <w:tab w:val="right" w:pos="8306"/>
      </w:tabs>
      <w:spacing w:line="360" w:lineRule="auto"/>
      <w:jc w:val="both"/>
    </w:pPr>
    <w:rPr>
      <w:rFonts w:cs="David"/>
      <w:sz w:val="20"/>
    </w:rPr>
  </w:style>
  <w:style w:type="paragraph" w:styleId="Footer">
    <w:name w:val="footer"/>
    <w:basedOn w:val="Normal"/>
    <w:pPr>
      <w:tabs>
        <w:tab w:val="center" w:pos="4153"/>
        <w:tab w:val="right" w:pos="8306"/>
      </w:tabs>
      <w:spacing w:line="360" w:lineRule="auto"/>
      <w:jc w:val="both"/>
    </w:pPr>
    <w:rPr>
      <w:rFonts w:cs="David"/>
      <w:sz w:val="22"/>
    </w:rPr>
  </w:style>
  <w:style w:type="character" w:styleId="LineNumber">
    <w:name w:val="line number"/>
    <w:basedOn w:val="DefaultParagraphFont"/>
  </w:style>
  <w:style w:type="character" w:styleId="Hyperlink">
    <w:name w:val="Hyperlink"/>
    <w:basedOn w:val="DefaultParagraphFont"/>
    <w:rsid w:val="007534DF"/>
    <w:rPr>
      <w:color w:val="0000FF"/>
      <w:u w:val="single"/>
    </w:rPr>
  </w:style>
  <w:style w:type="character" w:styleId="FollowedHyperlink">
    <w:name w:val="FollowedHyperlink"/>
    <w:basedOn w:val="DefaultParagraphFont"/>
    <w:rsid w:val="00EE4A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7919700" TargetMode="External"/><Relationship Id="rId26" Type="http://schemas.openxmlformats.org/officeDocument/2006/relationships/hyperlink" Target="http://www.nevo.co.il/case/17938240" TargetMode="External"/><Relationship Id="rId39" Type="http://schemas.openxmlformats.org/officeDocument/2006/relationships/header" Target="header1.xml"/><Relationship Id="rId21" Type="http://schemas.openxmlformats.org/officeDocument/2006/relationships/hyperlink" Target="http://www.nevo.co.il/law/70301/34jh" TargetMode="External"/><Relationship Id="rId34" Type="http://schemas.openxmlformats.org/officeDocument/2006/relationships/hyperlink" Target="http://www.nevo.co.il/law/70320"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198659" TargetMode="External"/><Relationship Id="rId20" Type="http://schemas.openxmlformats.org/officeDocument/2006/relationships/hyperlink" Target="http://www.nevo.co.il/law/70301/348.c" TargetMode="External"/><Relationship Id="rId29" Type="http://schemas.openxmlformats.org/officeDocument/2006/relationships/hyperlink" Target="http://www.nevo.co.il/law/70301/348"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jh" TargetMode="External"/><Relationship Id="rId24" Type="http://schemas.openxmlformats.org/officeDocument/2006/relationships/hyperlink" Target="http://www.nevo.co.il/case/881518" TargetMode="External"/><Relationship Id="rId32" Type="http://schemas.openxmlformats.org/officeDocument/2006/relationships/hyperlink" Target="http://www.nevo.co.il/case/5676920" TargetMode="External"/><Relationship Id="rId37" Type="http://schemas.openxmlformats.org/officeDocument/2006/relationships/hyperlink" Target="http://www.nevo.co.il/safrut/bookgroup/505"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465374" TargetMode="External"/><Relationship Id="rId23" Type="http://schemas.openxmlformats.org/officeDocument/2006/relationships/hyperlink" Target="http://www.nevo.co.il/case/5711806" TargetMode="External"/><Relationship Id="rId28" Type="http://schemas.openxmlformats.org/officeDocument/2006/relationships/hyperlink" Target="http://www.nevo.co.il/case/5719610" TargetMode="External"/><Relationship Id="rId36" Type="http://schemas.openxmlformats.org/officeDocument/2006/relationships/hyperlink" Target="http://www.nevo.co.il/case/5742878" TargetMode="External"/><Relationship Id="rId10" Type="http://schemas.openxmlformats.org/officeDocument/2006/relationships/hyperlink" Target="http://www.nevo.co.il/law/70301/348.c" TargetMode="External"/><Relationship Id="rId19" Type="http://schemas.openxmlformats.org/officeDocument/2006/relationships/hyperlink" Target="http://www.nevo.co.il/case/17931637" TargetMode="External"/><Relationship Id="rId31" Type="http://schemas.openxmlformats.org/officeDocument/2006/relationships/hyperlink" Target="http://www.nevo.co.il/law/70301/348.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8.1"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0301/34jh" TargetMode="External"/><Relationship Id="rId27" Type="http://schemas.openxmlformats.org/officeDocument/2006/relationships/hyperlink" Target="http://www.nevo.co.il/case/17941097" TargetMode="External"/><Relationship Id="rId30" Type="http://schemas.openxmlformats.org/officeDocument/2006/relationships/hyperlink" Target="http://www.nevo.co.il/case/6232497" TargetMode="External"/><Relationship Id="rId35" Type="http://schemas.openxmlformats.org/officeDocument/2006/relationships/hyperlink" Target="http://www.nevo.co.il/case/5819116" TargetMode="External"/><Relationship Id="rId43" Type="http://schemas.openxmlformats.org/officeDocument/2006/relationships/fontTable" Target="fontTable.xml"/><Relationship Id="rId8" Type="http://schemas.openxmlformats.org/officeDocument/2006/relationships/hyperlink" Target="http://www.nevo.co.il/law/70301/348" TargetMode="External"/><Relationship Id="rId3" Type="http://schemas.openxmlformats.org/officeDocument/2006/relationships/settings" Target="settings.xml"/><Relationship Id="rId12" Type="http://schemas.openxmlformats.org/officeDocument/2006/relationships/hyperlink" Target="http://www.nevo.co.il/law/70320" TargetMode="External"/><Relationship Id="rId17" Type="http://schemas.openxmlformats.org/officeDocument/2006/relationships/hyperlink" Target="http://www.nevo.co.il/case/5712359" TargetMode="External"/><Relationship Id="rId25" Type="http://schemas.openxmlformats.org/officeDocument/2006/relationships/hyperlink" Target="http://www.nevo.co.il/case/227510" TargetMode="External"/><Relationship Id="rId33" Type="http://schemas.openxmlformats.org/officeDocument/2006/relationships/hyperlink" Target="http://www.nevo.co.il/case/17917792" TargetMode="External"/><Relationship Id="rId38" Type="http://schemas.openxmlformats.org/officeDocument/2006/relationships/hyperlink" Target="http://www.nevo.co.il/case/5975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11136</Words>
  <Characters>63478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74466</CharactersWithSpaces>
  <SharedDoc>false</SharedDoc>
  <HLinks>
    <vt:vector size="192" baseType="variant">
      <vt:variant>
        <vt:i4>3342463</vt:i4>
      </vt:variant>
      <vt:variant>
        <vt:i4>93</vt:i4>
      </vt:variant>
      <vt:variant>
        <vt:i4>0</vt:i4>
      </vt:variant>
      <vt:variant>
        <vt:i4>5</vt:i4>
      </vt:variant>
      <vt:variant>
        <vt:lpwstr>http://www.nevo.co.il/case/5975372</vt:lpwstr>
      </vt:variant>
      <vt:variant>
        <vt:lpwstr/>
      </vt:variant>
      <vt:variant>
        <vt:i4>2490408</vt:i4>
      </vt:variant>
      <vt:variant>
        <vt:i4>90</vt:i4>
      </vt:variant>
      <vt:variant>
        <vt:i4>0</vt:i4>
      </vt:variant>
      <vt:variant>
        <vt:i4>5</vt:i4>
      </vt:variant>
      <vt:variant>
        <vt:lpwstr>http://www.nevo.co.il/safrut/bookgroup/505</vt:lpwstr>
      </vt:variant>
      <vt:variant>
        <vt:lpwstr/>
      </vt:variant>
      <vt:variant>
        <vt:i4>3211382</vt:i4>
      </vt:variant>
      <vt:variant>
        <vt:i4>87</vt:i4>
      </vt:variant>
      <vt:variant>
        <vt:i4>0</vt:i4>
      </vt:variant>
      <vt:variant>
        <vt:i4>5</vt:i4>
      </vt:variant>
      <vt:variant>
        <vt:lpwstr>http://www.nevo.co.il/case/5742878</vt:lpwstr>
      </vt:variant>
      <vt:variant>
        <vt:lpwstr/>
      </vt:variant>
      <vt:variant>
        <vt:i4>3342452</vt:i4>
      </vt:variant>
      <vt:variant>
        <vt:i4>84</vt:i4>
      </vt:variant>
      <vt:variant>
        <vt:i4>0</vt:i4>
      </vt:variant>
      <vt:variant>
        <vt:i4>5</vt:i4>
      </vt:variant>
      <vt:variant>
        <vt:lpwstr>http://www.nevo.co.il/case/5819116</vt:lpwstr>
      </vt:variant>
      <vt:variant>
        <vt:lpwstr/>
      </vt:variant>
      <vt:variant>
        <vt:i4>7864420</vt:i4>
      </vt:variant>
      <vt:variant>
        <vt:i4>81</vt:i4>
      </vt:variant>
      <vt:variant>
        <vt:i4>0</vt:i4>
      </vt:variant>
      <vt:variant>
        <vt:i4>5</vt:i4>
      </vt:variant>
      <vt:variant>
        <vt:lpwstr>http://www.nevo.co.il/law/70320</vt:lpwstr>
      </vt:variant>
      <vt:variant>
        <vt:lpwstr/>
      </vt:variant>
      <vt:variant>
        <vt:i4>3539061</vt:i4>
      </vt:variant>
      <vt:variant>
        <vt:i4>78</vt:i4>
      </vt:variant>
      <vt:variant>
        <vt:i4>0</vt:i4>
      </vt:variant>
      <vt:variant>
        <vt:i4>5</vt:i4>
      </vt:variant>
      <vt:variant>
        <vt:lpwstr>http://www.nevo.co.il/case/17917792</vt:lpwstr>
      </vt:variant>
      <vt:variant>
        <vt:lpwstr/>
      </vt:variant>
      <vt:variant>
        <vt:i4>3866742</vt:i4>
      </vt:variant>
      <vt:variant>
        <vt:i4>75</vt:i4>
      </vt:variant>
      <vt:variant>
        <vt:i4>0</vt:i4>
      </vt:variant>
      <vt:variant>
        <vt:i4>5</vt:i4>
      </vt:variant>
      <vt:variant>
        <vt:lpwstr>http://www.nevo.co.il/case/5676920</vt:lpwstr>
      </vt:variant>
      <vt:variant>
        <vt:lpwstr/>
      </vt:variant>
      <vt:variant>
        <vt:i4>5177438</vt:i4>
      </vt:variant>
      <vt:variant>
        <vt:i4>72</vt:i4>
      </vt:variant>
      <vt:variant>
        <vt:i4>0</vt:i4>
      </vt:variant>
      <vt:variant>
        <vt:i4>5</vt:i4>
      </vt:variant>
      <vt:variant>
        <vt:lpwstr>http://www.nevo.co.il/law/70301/348.1</vt:lpwstr>
      </vt:variant>
      <vt:variant>
        <vt:lpwstr/>
      </vt:variant>
      <vt:variant>
        <vt:i4>3539069</vt:i4>
      </vt:variant>
      <vt:variant>
        <vt:i4>69</vt:i4>
      </vt:variant>
      <vt:variant>
        <vt:i4>0</vt:i4>
      </vt:variant>
      <vt:variant>
        <vt:i4>5</vt:i4>
      </vt:variant>
      <vt:variant>
        <vt:lpwstr>http://www.nevo.co.il/case/6232497</vt:lpwstr>
      </vt:variant>
      <vt:variant>
        <vt:lpwstr/>
      </vt:variant>
      <vt:variant>
        <vt:i4>6357094</vt:i4>
      </vt:variant>
      <vt:variant>
        <vt:i4>66</vt:i4>
      </vt:variant>
      <vt:variant>
        <vt:i4>0</vt:i4>
      </vt:variant>
      <vt:variant>
        <vt:i4>5</vt:i4>
      </vt:variant>
      <vt:variant>
        <vt:lpwstr>http://www.nevo.co.il/law/70301/348</vt:lpwstr>
      </vt:variant>
      <vt:variant>
        <vt:lpwstr/>
      </vt:variant>
      <vt:variant>
        <vt:i4>3276923</vt:i4>
      </vt:variant>
      <vt:variant>
        <vt:i4>63</vt:i4>
      </vt:variant>
      <vt:variant>
        <vt:i4>0</vt:i4>
      </vt:variant>
      <vt:variant>
        <vt:i4>5</vt:i4>
      </vt:variant>
      <vt:variant>
        <vt:lpwstr>http://www.nevo.co.il/case/5719610</vt:lpwstr>
      </vt:variant>
      <vt:variant>
        <vt:lpwstr/>
      </vt:variant>
      <vt:variant>
        <vt:i4>3145847</vt:i4>
      </vt:variant>
      <vt:variant>
        <vt:i4>60</vt:i4>
      </vt:variant>
      <vt:variant>
        <vt:i4>0</vt:i4>
      </vt:variant>
      <vt:variant>
        <vt:i4>5</vt:i4>
      </vt:variant>
      <vt:variant>
        <vt:lpwstr>http://www.nevo.co.il/case/17941097</vt:lpwstr>
      </vt:variant>
      <vt:variant>
        <vt:lpwstr/>
      </vt:variant>
      <vt:variant>
        <vt:i4>3407986</vt:i4>
      </vt:variant>
      <vt:variant>
        <vt:i4>57</vt:i4>
      </vt:variant>
      <vt:variant>
        <vt:i4>0</vt:i4>
      </vt:variant>
      <vt:variant>
        <vt:i4>5</vt:i4>
      </vt:variant>
      <vt:variant>
        <vt:lpwstr>http://www.nevo.co.il/case/17938240</vt:lpwstr>
      </vt:variant>
      <vt:variant>
        <vt:lpwstr/>
      </vt:variant>
      <vt:variant>
        <vt:i4>262211</vt:i4>
      </vt:variant>
      <vt:variant>
        <vt:i4>54</vt:i4>
      </vt:variant>
      <vt:variant>
        <vt:i4>0</vt:i4>
      </vt:variant>
      <vt:variant>
        <vt:i4>5</vt:i4>
      </vt:variant>
      <vt:variant>
        <vt:lpwstr>http://www.nevo.co.il/case/227510</vt:lpwstr>
      </vt:variant>
      <vt:variant>
        <vt:lpwstr/>
      </vt:variant>
      <vt:variant>
        <vt:i4>524361</vt:i4>
      </vt:variant>
      <vt:variant>
        <vt:i4>51</vt:i4>
      </vt:variant>
      <vt:variant>
        <vt:i4>0</vt:i4>
      </vt:variant>
      <vt:variant>
        <vt:i4>5</vt:i4>
      </vt:variant>
      <vt:variant>
        <vt:lpwstr>http://www.nevo.co.il/case/881518</vt:lpwstr>
      </vt:variant>
      <vt:variant>
        <vt:lpwstr/>
      </vt:variant>
      <vt:variant>
        <vt:i4>3801202</vt:i4>
      </vt:variant>
      <vt:variant>
        <vt:i4>48</vt:i4>
      </vt:variant>
      <vt:variant>
        <vt:i4>0</vt:i4>
      </vt:variant>
      <vt:variant>
        <vt:i4>5</vt:i4>
      </vt:variant>
      <vt:variant>
        <vt:lpwstr>http://www.nevo.co.il/case/5711806</vt:lpwstr>
      </vt:variant>
      <vt:variant>
        <vt:lpwstr/>
      </vt:variant>
      <vt:variant>
        <vt:i4>589836</vt:i4>
      </vt:variant>
      <vt:variant>
        <vt:i4>45</vt:i4>
      </vt:variant>
      <vt:variant>
        <vt:i4>0</vt:i4>
      </vt:variant>
      <vt:variant>
        <vt:i4>5</vt:i4>
      </vt:variant>
      <vt:variant>
        <vt:lpwstr>http://www.nevo.co.il/law/70301/34jh</vt:lpwstr>
      </vt:variant>
      <vt:variant>
        <vt:lpwstr/>
      </vt:variant>
      <vt:variant>
        <vt:i4>589836</vt:i4>
      </vt:variant>
      <vt:variant>
        <vt:i4>42</vt:i4>
      </vt:variant>
      <vt:variant>
        <vt:i4>0</vt:i4>
      </vt:variant>
      <vt:variant>
        <vt:i4>5</vt:i4>
      </vt:variant>
      <vt:variant>
        <vt:lpwstr>http://www.nevo.co.il/law/70301/34jh</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3801206</vt:i4>
      </vt:variant>
      <vt:variant>
        <vt:i4>36</vt:i4>
      </vt:variant>
      <vt:variant>
        <vt:i4>0</vt:i4>
      </vt:variant>
      <vt:variant>
        <vt:i4>5</vt:i4>
      </vt:variant>
      <vt:variant>
        <vt:lpwstr>http://www.nevo.co.il/case/17931637</vt:lpwstr>
      </vt:variant>
      <vt:variant>
        <vt:lpwstr/>
      </vt:variant>
      <vt:variant>
        <vt:i4>3211381</vt:i4>
      </vt:variant>
      <vt:variant>
        <vt:i4>33</vt:i4>
      </vt:variant>
      <vt:variant>
        <vt:i4>0</vt:i4>
      </vt:variant>
      <vt:variant>
        <vt:i4>5</vt:i4>
      </vt:variant>
      <vt:variant>
        <vt:lpwstr>http://www.nevo.co.il/case/17919700</vt:lpwstr>
      </vt:variant>
      <vt:variant>
        <vt:lpwstr/>
      </vt:variant>
      <vt:variant>
        <vt:i4>4063348</vt:i4>
      </vt:variant>
      <vt:variant>
        <vt:i4>30</vt:i4>
      </vt:variant>
      <vt:variant>
        <vt:i4>0</vt:i4>
      </vt:variant>
      <vt:variant>
        <vt:i4>5</vt:i4>
      </vt:variant>
      <vt:variant>
        <vt:lpwstr>http://www.nevo.co.il/case/5712359</vt:lpwstr>
      </vt:variant>
      <vt:variant>
        <vt:lpwstr/>
      </vt:variant>
      <vt:variant>
        <vt:i4>3145848</vt:i4>
      </vt:variant>
      <vt:variant>
        <vt:i4>27</vt:i4>
      </vt:variant>
      <vt:variant>
        <vt:i4>0</vt:i4>
      </vt:variant>
      <vt:variant>
        <vt:i4>5</vt:i4>
      </vt:variant>
      <vt:variant>
        <vt:lpwstr>http://www.nevo.co.il/case/6198659</vt:lpwstr>
      </vt:variant>
      <vt:variant>
        <vt:lpwstr/>
      </vt:variant>
      <vt:variant>
        <vt:i4>393281</vt:i4>
      </vt:variant>
      <vt:variant>
        <vt:i4>24</vt:i4>
      </vt:variant>
      <vt:variant>
        <vt:i4>0</vt:i4>
      </vt:variant>
      <vt:variant>
        <vt:i4>5</vt:i4>
      </vt:variant>
      <vt:variant>
        <vt:lpwstr>http://www.nevo.co.il/case/465374</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7995492</vt:i4>
      </vt:variant>
      <vt:variant>
        <vt:i4>18</vt:i4>
      </vt:variant>
      <vt:variant>
        <vt:i4>0</vt:i4>
      </vt:variant>
      <vt:variant>
        <vt:i4>5</vt:i4>
      </vt:variant>
      <vt:variant>
        <vt:lpwstr>http://www.nevo.co.il/law/70301</vt:lpwstr>
      </vt:variant>
      <vt:variant>
        <vt:lpwstr/>
      </vt:variant>
      <vt:variant>
        <vt:i4>7864420</vt:i4>
      </vt:variant>
      <vt:variant>
        <vt:i4>15</vt:i4>
      </vt:variant>
      <vt:variant>
        <vt:i4>0</vt:i4>
      </vt:variant>
      <vt:variant>
        <vt:i4>5</vt:i4>
      </vt:variant>
      <vt:variant>
        <vt:lpwstr>http://www.nevo.co.il/law/70320</vt:lpwstr>
      </vt:variant>
      <vt:variant>
        <vt:lpwstr/>
      </vt:variant>
      <vt:variant>
        <vt:i4>589836</vt:i4>
      </vt:variant>
      <vt:variant>
        <vt:i4>12</vt:i4>
      </vt:variant>
      <vt:variant>
        <vt:i4>0</vt:i4>
      </vt:variant>
      <vt:variant>
        <vt:i4>5</vt:i4>
      </vt:variant>
      <vt:variant>
        <vt:lpwstr>http://www.nevo.co.il/law/70301/34jh</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http://www.nevo.co.il/law/70301/348.1</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2022-05-24T09:20:00Z</dcterms:created>
  <dcterms:modified xsi:type="dcterms:W3CDTF">2022-05-24T09:20:00Z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5461</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חיים רמון</vt:lpwstr>
  </property>
  <property fmtid="{D5CDD505-2E9C-101B-9397-08002B2CF9AE}" pid="9" name="LAWYER">
    <vt:lpwstr>אריאלה סגל אנטלר;ד.שיינמן;נ.נגב;א. סבג</vt:lpwstr>
  </property>
  <property fmtid="{D5CDD505-2E9C-101B-9397-08002B2CF9AE}" pid="10" name="JUDGE">
    <vt:lpwstr>ח. כוחן;ד.בארי;ד. שריזלי</vt:lpwstr>
  </property>
  <property fmtid="{D5CDD505-2E9C-101B-9397-08002B2CF9AE}" pid="11" name="DATE">
    <vt:lpwstr>20070131</vt:lpwstr>
  </property>
  <property fmtid="{D5CDD505-2E9C-101B-9397-08002B2CF9AE}" pid="12" name="WORDNUMPAGES">
    <vt:lpwstr>64</vt:lpwstr>
  </property>
  <property fmtid="{D5CDD505-2E9C-101B-9397-08002B2CF9AE}" pid="13" name="ISABSTRACT">
    <vt:lpwstr>Y</vt:lpwstr>
  </property>
  <property fmtid="{D5CDD505-2E9C-101B-9397-08002B2CF9AE}" pid="14" name="CITY">
    <vt:lpwstr>ת"א</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YES</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NOSE11">
    <vt:lpwstr>עונשין</vt:lpwstr>
  </property>
  <property fmtid="{D5CDD505-2E9C-101B-9397-08002B2CF9AE}" pid="33" name="NOSE21">
    <vt:lpwstr>עבירות</vt:lpwstr>
  </property>
  <property fmtid="{D5CDD505-2E9C-101B-9397-08002B2CF9AE}" pid="34" name="NOSE31">
    <vt:lpwstr>מעשה מגונה</vt:lpwstr>
  </property>
  <property fmtid="{D5CDD505-2E9C-101B-9397-08002B2CF9AE}" pid="35" name="NOSE12">
    <vt:lpwstr>עונשין</vt:lpwstr>
  </property>
  <property fmtid="{D5CDD505-2E9C-101B-9397-08002B2CF9AE}" pid="36" name="NOSE22">
    <vt:lpwstr>הגנות</vt:lpwstr>
  </property>
  <property fmtid="{D5CDD505-2E9C-101B-9397-08002B2CF9AE}" pid="37" name="NOSE32">
    <vt:lpwstr>טעות במצב הדברים</vt:lpwstr>
  </property>
  <property fmtid="{D5CDD505-2E9C-101B-9397-08002B2CF9AE}" pid="38" name="NOSE13">
    <vt:lpwstr>עונשין</vt:lpwstr>
  </property>
  <property fmtid="{D5CDD505-2E9C-101B-9397-08002B2CF9AE}" pid="39" name="NOSE23">
    <vt:lpwstr>הגנות</vt:lpwstr>
  </property>
  <property fmtid="{D5CDD505-2E9C-101B-9397-08002B2CF9AE}" pid="40" name="NOSE33">
    <vt:lpwstr>הגנה מן הצדק</vt:lpwstr>
  </property>
  <property fmtid="{D5CDD505-2E9C-101B-9397-08002B2CF9AE}" pid="41" name="NOSE14">
    <vt:lpwstr/>
  </property>
  <property fmtid="{D5CDD505-2E9C-101B-9397-08002B2CF9AE}" pid="42" name="NOSE24">
    <vt:lpwstr/>
  </property>
  <property fmtid="{D5CDD505-2E9C-101B-9397-08002B2CF9AE}" pid="43" name="NOSE3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CASESLISTTMP1">
    <vt:lpwstr>6198659;5712359;17919700;5711806;881518;227510;17938240;17941097;7905964;6232497;5676920;17917792;5819116;5742878;5975372</vt:lpwstr>
  </property>
  <property fmtid="{D5CDD505-2E9C-101B-9397-08002B2CF9AE}" pid="63" name="CASENOTES1">
    <vt:lpwstr>ProcID=23;168;278&amp;PartA=1607&amp;PartC=97</vt:lpwstr>
  </property>
  <property fmtid="{D5CDD505-2E9C-101B-9397-08002B2CF9AE}" pid="64" name="CASENOTES2">
    <vt:lpwstr>ProcID=133;209&amp;PartA=7217&amp;PartC=05</vt:lpwstr>
  </property>
  <property fmtid="{D5CDD505-2E9C-101B-9397-08002B2CF9AE}" pid="65" name="CASENOTES3">
    <vt:lpwstr>ProcID=133;209&amp;PartA=693&amp;PartC=78</vt:lpwstr>
  </property>
  <property fmtid="{D5CDD505-2E9C-101B-9397-08002B2CF9AE}" pid="66" name="CASENOTES4">
    <vt:lpwstr>ProcID=133&amp;PartA=341&amp;PartC=98</vt:lpwstr>
  </property>
  <property fmtid="{D5CDD505-2E9C-101B-9397-08002B2CF9AE}" pid="67" name="LAWLISTTMP1">
    <vt:lpwstr>70301/348.c:2;34jh:2;348;348.1</vt:lpwstr>
  </property>
  <property fmtid="{D5CDD505-2E9C-101B-9397-08002B2CF9AE}" pid="68" name="LAWLISTTMP2">
    <vt:lpwstr>70320</vt:lpwstr>
  </property>
</Properties>
</file>