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4920"/>
        <w:gridCol w:w="3602"/>
      </w:tblGrid>
      <w:tr w:rsidR="00325C49" w:rsidRPr="00A35B4B" w14:paraId="41D87E28" w14:textId="77777777">
        <w:trPr>
          <w:trHeight w:hRule="exact" w:val="418"/>
          <w:jc w:val="center"/>
        </w:trPr>
        <w:tc>
          <w:tcPr>
            <w:tcW w:w="8522" w:type="dxa"/>
            <w:gridSpan w:val="2"/>
          </w:tcPr>
          <w:p w14:paraId="5428F1FE" w14:textId="77777777" w:rsidR="00325C49" w:rsidRPr="00A35B4B" w:rsidRDefault="00325C49" w:rsidP="00325C49">
            <w:pPr>
              <w:pStyle w:val="Header"/>
              <w:jc w:val="center"/>
              <w:rPr>
                <w:rFonts w:ascii="Tahoma" w:hAnsi="Tahoma" w:cs="Tahoma"/>
                <w:color w:val="000080"/>
                <w:rtl/>
              </w:rPr>
            </w:pPr>
            <w:r w:rsidRPr="00A35B4B">
              <w:rPr>
                <w:rFonts w:ascii="Tahoma" w:hAnsi="Tahoma" w:cs="Tahoma"/>
                <w:b/>
                <w:bCs/>
                <w:color w:val="000080"/>
                <w:rtl/>
              </w:rPr>
              <w:t>בית המשפט המחוזי מרכז</w:t>
            </w:r>
          </w:p>
        </w:tc>
      </w:tr>
      <w:tr w:rsidR="00325C49" w:rsidRPr="00A35B4B" w14:paraId="7B62AA39" w14:textId="77777777">
        <w:trPr>
          <w:trHeight w:val="337"/>
          <w:jc w:val="center"/>
        </w:trPr>
        <w:tc>
          <w:tcPr>
            <w:tcW w:w="4920" w:type="dxa"/>
          </w:tcPr>
          <w:p w14:paraId="296C990D" w14:textId="77777777" w:rsidR="00325C49" w:rsidRPr="00A35B4B" w:rsidRDefault="00325C49" w:rsidP="00325C49">
            <w:pPr>
              <w:pStyle w:val="Header"/>
              <w:rPr>
                <w:rFonts w:cs="FrankRuehl"/>
                <w:sz w:val="28"/>
                <w:szCs w:val="28"/>
                <w:rtl/>
              </w:rPr>
            </w:pPr>
          </w:p>
        </w:tc>
        <w:tc>
          <w:tcPr>
            <w:tcW w:w="3602" w:type="dxa"/>
          </w:tcPr>
          <w:p w14:paraId="46385D5E" w14:textId="77777777" w:rsidR="00325C49" w:rsidRPr="00A35B4B" w:rsidRDefault="00325C49" w:rsidP="00325C49">
            <w:pPr>
              <w:pStyle w:val="Header"/>
              <w:jc w:val="right"/>
              <w:rPr>
                <w:rFonts w:cs="FrankRuehl"/>
                <w:sz w:val="28"/>
                <w:szCs w:val="28"/>
                <w:rtl/>
              </w:rPr>
            </w:pPr>
            <w:r w:rsidRPr="00A35B4B">
              <w:rPr>
                <w:rFonts w:cs="FrankRuehl" w:hint="cs"/>
                <w:sz w:val="28"/>
                <w:szCs w:val="28"/>
                <w:rtl/>
              </w:rPr>
              <w:t>14 ספטמבר 2010</w:t>
            </w:r>
          </w:p>
        </w:tc>
      </w:tr>
      <w:tr w:rsidR="00325C49" w:rsidRPr="00A35B4B" w14:paraId="2A70A878" w14:textId="77777777">
        <w:trPr>
          <w:trHeight w:val="337"/>
          <w:jc w:val="center"/>
        </w:trPr>
        <w:tc>
          <w:tcPr>
            <w:tcW w:w="8522" w:type="dxa"/>
            <w:gridSpan w:val="2"/>
          </w:tcPr>
          <w:p w14:paraId="13294D10" w14:textId="77777777" w:rsidR="00325C49" w:rsidRPr="00A35B4B" w:rsidRDefault="00325C49" w:rsidP="00546800">
            <w:pPr>
              <w:rPr>
                <w:rFonts w:cs="FrankRuehl"/>
                <w:sz w:val="28"/>
                <w:szCs w:val="28"/>
                <w:rtl/>
              </w:rPr>
            </w:pPr>
            <w:r w:rsidRPr="00A35B4B">
              <w:rPr>
                <w:rFonts w:cs="FrankRuehl"/>
                <w:sz w:val="28"/>
                <w:szCs w:val="28"/>
                <w:rtl/>
              </w:rPr>
              <w:t>תפ"ח</w:t>
            </w:r>
            <w:r w:rsidRPr="00A35B4B">
              <w:rPr>
                <w:rFonts w:cs="FrankRuehl" w:hint="cs"/>
                <w:sz w:val="28"/>
                <w:szCs w:val="28"/>
                <w:rtl/>
              </w:rPr>
              <w:t xml:space="preserve"> </w:t>
            </w:r>
            <w:r w:rsidRPr="00A35B4B">
              <w:rPr>
                <w:rFonts w:cs="FrankRuehl"/>
                <w:sz w:val="28"/>
                <w:szCs w:val="28"/>
                <w:rtl/>
              </w:rPr>
              <w:t>4869-04-08</w:t>
            </w:r>
            <w:r w:rsidRPr="00A35B4B">
              <w:rPr>
                <w:rFonts w:cs="FrankRuehl" w:hint="cs"/>
                <w:sz w:val="28"/>
                <w:szCs w:val="28"/>
                <w:rtl/>
              </w:rPr>
              <w:t xml:space="preserve"> </w:t>
            </w:r>
            <w:r w:rsidRPr="00A35B4B">
              <w:rPr>
                <w:rFonts w:cs="FrankRuehl"/>
                <w:sz w:val="28"/>
                <w:szCs w:val="28"/>
                <w:rtl/>
              </w:rPr>
              <w:t>מדינת ישראל נ' כ</w:t>
            </w:r>
            <w:r w:rsidR="00546800">
              <w:rPr>
                <w:rFonts w:cs="FrankRuehl" w:hint="cs"/>
                <w:sz w:val="28"/>
                <w:szCs w:val="28"/>
                <w:rtl/>
              </w:rPr>
              <w:t>.</w:t>
            </w:r>
            <w:r w:rsidRPr="00A35B4B">
              <w:rPr>
                <w:rFonts w:cs="FrankRuehl"/>
                <w:sz w:val="28"/>
                <w:szCs w:val="28"/>
                <w:rtl/>
              </w:rPr>
              <w:t xml:space="preserve"> ואח'</w:t>
            </w:r>
          </w:p>
          <w:p w14:paraId="327E1822" w14:textId="77777777" w:rsidR="00325C49" w:rsidRPr="00A35B4B" w:rsidRDefault="00325C49" w:rsidP="00325C49">
            <w:pPr>
              <w:pStyle w:val="Header"/>
              <w:rPr>
                <w:rtl/>
              </w:rPr>
            </w:pPr>
          </w:p>
        </w:tc>
      </w:tr>
    </w:tbl>
    <w:p w14:paraId="3EFBCE73" w14:textId="77777777" w:rsidR="00325C49" w:rsidRPr="00A35B4B" w:rsidRDefault="00325C49" w:rsidP="00325C49">
      <w:pPr>
        <w:pStyle w:val="Header"/>
      </w:pPr>
      <w:r w:rsidRPr="00A35B4B">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325C49" w:rsidRPr="00A35B4B" w14:paraId="4CCD9911" w14:textId="77777777">
        <w:trPr>
          <w:trHeight w:val="295"/>
          <w:jc w:val="center"/>
        </w:trPr>
        <w:tc>
          <w:tcPr>
            <w:tcW w:w="743" w:type="dxa"/>
            <w:tcBorders>
              <w:top w:val="nil"/>
              <w:left w:val="nil"/>
              <w:bottom w:val="nil"/>
              <w:right w:val="nil"/>
            </w:tcBorders>
            <w:shd w:val="clear" w:color="auto" w:fill="auto"/>
          </w:tcPr>
          <w:p w14:paraId="5D2BD6DC" w14:textId="77777777" w:rsidR="00325C49" w:rsidRPr="00504F8D" w:rsidRDefault="00325C49" w:rsidP="00504F8D">
            <w:pPr>
              <w:jc w:val="both"/>
              <w:rPr>
                <w:rFonts w:ascii="Arial" w:hAnsi="Arial"/>
                <w:b/>
                <w:bCs/>
              </w:rPr>
            </w:pPr>
            <w:r w:rsidRPr="00504F8D">
              <w:rPr>
                <w:rFonts w:ascii="Arial" w:hAnsi="Arial" w:hint="cs"/>
                <w:b/>
                <w:bCs/>
                <w:rtl/>
              </w:rPr>
              <w:t>לפני:</w:t>
            </w:r>
            <w:r w:rsidRPr="00504F8D">
              <w:rPr>
                <w:rFonts w:ascii="Arial" w:hAnsi="Arial"/>
                <w:b/>
                <w:bCs/>
                <w:rtl/>
              </w:rPr>
              <w:t xml:space="preserve"> </w:t>
            </w:r>
          </w:p>
        </w:tc>
        <w:tc>
          <w:tcPr>
            <w:tcW w:w="8077" w:type="dxa"/>
            <w:tcBorders>
              <w:top w:val="nil"/>
              <w:left w:val="nil"/>
              <w:bottom w:val="nil"/>
              <w:right w:val="nil"/>
            </w:tcBorders>
            <w:shd w:val="clear" w:color="auto" w:fill="auto"/>
          </w:tcPr>
          <w:p w14:paraId="75DEA1E4" w14:textId="77777777" w:rsidR="00325C49" w:rsidRPr="00504F8D" w:rsidRDefault="00325C49" w:rsidP="00325C49">
            <w:pPr>
              <w:rPr>
                <w:rFonts w:ascii="Arial" w:hAnsi="Arial"/>
                <w:b/>
                <w:bCs/>
                <w:rtl/>
              </w:rPr>
            </w:pPr>
          </w:p>
          <w:p w14:paraId="78F59E36" w14:textId="77777777" w:rsidR="00325C49" w:rsidRPr="00504F8D" w:rsidRDefault="00325C49" w:rsidP="00325C49">
            <w:pPr>
              <w:rPr>
                <w:rFonts w:ascii="Arial" w:hAnsi="Arial"/>
                <w:b/>
                <w:bCs/>
                <w:rtl/>
              </w:rPr>
            </w:pPr>
            <w:r w:rsidRPr="00504F8D">
              <w:rPr>
                <w:rFonts w:ascii="Arial" w:hAnsi="Arial" w:hint="cs"/>
                <w:b/>
                <w:bCs/>
                <w:rtl/>
              </w:rPr>
              <w:t>כב' ה</w:t>
            </w:r>
            <w:r w:rsidRPr="00504F8D">
              <w:rPr>
                <w:rFonts w:ascii="Arial" w:hAnsi="Arial"/>
                <w:b/>
                <w:bCs/>
                <w:rtl/>
              </w:rPr>
              <w:t>שופט</w:t>
            </w:r>
            <w:r w:rsidRPr="00504F8D">
              <w:rPr>
                <w:rFonts w:ascii="Arial" w:hAnsi="Arial" w:hint="cs"/>
                <w:b/>
                <w:bCs/>
                <w:rtl/>
              </w:rPr>
              <w:t xml:space="preserve"> מ' </w:t>
            </w:r>
            <w:r w:rsidRPr="00504F8D">
              <w:rPr>
                <w:rFonts w:ascii="Arial" w:hAnsi="Arial"/>
                <w:b/>
                <w:bCs/>
                <w:rtl/>
              </w:rPr>
              <w:t>פינקלשטיין</w:t>
            </w:r>
            <w:r w:rsidRPr="00504F8D">
              <w:rPr>
                <w:rFonts w:ascii="Arial" w:hAnsi="Arial" w:hint="cs"/>
                <w:b/>
                <w:bCs/>
                <w:rtl/>
              </w:rPr>
              <w:t>, אב"ד</w:t>
            </w:r>
          </w:p>
          <w:p w14:paraId="01C37D86" w14:textId="77777777" w:rsidR="00325C49" w:rsidRPr="00504F8D" w:rsidRDefault="00325C49" w:rsidP="00325C49">
            <w:pPr>
              <w:rPr>
                <w:rFonts w:ascii="Arial" w:hAnsi="Arial"/>
                <w:b/>
                <w:bCs/>
                <w:highlight w:val="yellow"/>
              </w:rPr>
            </w:pPr>
            <w:r w:rsidRPr="00504F8D">
              <w:rPr>
                <w:rFonts w:ascii="Arial" w:hAnsi="Arial" w:hint="cs"/>
                <w:b/>
                <w:bCs/>
                <w:rtl/>
              </w:rPr>
              <w:t xml:space="preserve">כב' השופטת ל' </w:t>
            </w:r>
            <w:r w:rsidRPr="00504F8D">
              <w:rPr>
                <w:rFonts w:ascii="Arial" w:hAnsi="Arial"/>
                <w:b/>
                <w:bCs/>
                <w:rtl/>
              </w:rPr>
              <w:t>ברודי</w:t>
            </w:r>
          </w:p>
          <w:p w14:paraId="43B3338E" w14:textId="77777777" w:rsidR="00325C49" w:rsidRPr="00504F8D" w:rsidRDefault="00325C49" w:rsidP="00325C49">
            <w:pPr>
              <w:rPr>
                <w:rFonts w:ascii="Arial" w:hAnsi="Arial"/>
                <w:b/>
                <w:bCs/>
                <w:highlight w:val="yellow"/>
              </w:rPr>
            </w:pPr>
            <w:r w:rsidRPr="00504F8D">
              <w:rPr>
                <w:rFonts w:ascii="Arial" w:hAnsi="Arial" w:hint="cs"/>
                <w:b/>
                <w:bCs/>
                <w:rtl/>
              </w:rPr>
              <w:t>כב' ה</w:t>
            </w:r>
            <w:r w:rsidRPr="00504F8D">
              <w:rPr>
                <w:rFonts w:ascii="Arial" w:hAnsi="Arial"/>
                <w:b/>
                <w:bCs/>
                <w:rtl/>
              </w:rPr>
              <w:t>שופט</w:t>
            </w:r>
            <w:r w:rsidRPr="00504F8D">
              <w:rPr>
                <w:rFonts w:ascii="Arial" w:hAnsi="Arial" w:hint="cs"/>
                <w:b/>
                <w:bCs/>
                <w:rtl/>
              </w:rPr>
              <w:t xml:space="preserve"> פרופ' ע' </w:t>
            </w:r>
            <w:r w:rsidRPr="00504F8D">
              <w:rPr>
                <w:rFonts w:ascii="Arial" w:hAnsi="Arial"/>
                <w:b/>
                <w:bCs/>
                <w:rtl/>
              </w:rPr>
              <w:t>גרוסקופף</w:t>
            </w:r>
          </w:p>
        </w:tc>
      </w:tr>
    </w:tbl>
    <w:p w14:paraId="067600CA" w14:textId="77777777" w:rsidR="00325C49" w:rsidRPr="00A35B4B" w:rsidRDefault="00325C49" w:rsidP="00325C49">
      <w:pPr>
        <w:rPr>
          <w:rtl/>
        </w:rPr>
      </w:pPr>
      <w:bookmarkStart w:id="0" w:name="LastJudge"/>
      <w:bookmarkEnd w:id="0"/>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3"/>
        <w:gridCol w:w="4240"/>
        <w:gridCol w:w="3727"/>
      </w:tblGrid>
      <w:tr w:rsidR="00325C49" w:rsidRPr="00A35B4B" w14:paraId="1F8B601F" w14:textId="77777777">
        <w:trPr>
          <w:trHeight w:val="355"/>
          <w:jc w:val="center"/>
        </w:trPr>
        <w:tc>
          <w:tcPr>
            <w:tcW w:w="852" w:type="dxa"/>
            <w:tcBorders>
              <w:top w:val="nil"/>
              <w:left w:val="nil"/>
              <w:bottom w:val="nil"/>
              <w:right w:val="nil"/>
            </w:tcBorders>
            <w:shd w:val="clear" w:color="auto" w:fill="auto"/>
          </w:tcPr>
          <w:p w14:paraId="7808F02A" w14:textId="77777777" w:rsidR="00325C49" w:rsidRPr="00504F8D" w:rsidRDefault="00325C49" w:rsidP="00504F8D">
            <w:pPr>
              <w:jc w:val="both"/>
              <w:rPr>
                <w:rFonts w:ascii="Arial" w:hAnsi="Arial" w:cs="FrankRuehl"/>
                <w:b/>
                <w:bCs/>
                <w:sz w:val="28"/>
                <w:szCs w:val="28"/>
              </w:rPr>
            </w:pPr>
            <w:r w:rsidRPr="00504F8D">
              <w:rPr>
                <w:rFonts w:ascii="Arial" w:hAnsi="Arial" w:cs="FrankRuehl" w:hint="cs"/>
                <w:b/>
                <w:bCs/>
                <w:sz w:val="28"/>
                <w:szCs w:val="28"/>
                <w:rtl/>
              </w:rPr>
              <w:t>בעניין:</w:t>
            </w:r>
          </w:p>
        </w:tc>
        <w:tc>
          <w:tcPr>
            <w:tcW w:w="4241" w:type="dxa"/>
            <w:tcBorders>
              <w:top w:val="nil"/>
              <w:left w:val="nil"/>
              <w:bottom w:val="nil"/>
              <w:right w:val="nil"/>
            </w:tcBorders>
            <w:shd w:val="clear" w:color="auto" w:fill="auto"/>
          </w:tcPr>
          <w:p w14:paraId="09F27099" w14:textId="77777777" w:rsidR="00325C49" w:rsidRPr="00504F8D" w:rsidRDefault="00325C49" w:rsidP="00504F8D">
            <w:pPr>
              <w:jc w:val="both"/>
              <w:rPr>
                <w:rFonts w:ascii="Arial" w:hAnsi="Arial"/>
                <w:b/>
                <w:bCs/>
                <w:sz w:val="26"/>
                <w:szCs w:val="26"/>
              </w:rPr>
            </w:pPr>
            <w:r w:rsidRPr="00504F8D">
              <w:rPr>
                <w:rFonts w:ascii="Arial" w:hAnsi="Arial"/>
                <w:b/>
                <w:bCs/>
                <w:sz w:val="26"/>
                <w:szCs w:val="26"/>
                <w:rtl/>
              </w:rPr>
              <w:t>מדינת ישראל</w:t>
            </w:r>
            <w:r w:rsidRPr="00504F8D">
              <w:rPr>
                <w:rFonts w:ascii="Arial" w:hAnsi="Arial" w:hint="cs"/>
                <w:b/>
                <w:bCs/>
                <w:sz w:val="26"/>
                <w:szCs w:val="26"/>
                <w:rtl/>
              </w:rPr>
              <w:t xml:space="preserve"> </w:t>
            </w:r>
          </w:p>
        </w:tc>
        <w:tc>
          <w:tcPr>
            <w:tcW w:w="3727" w:type="dxa"/>
            <w:tcBorders>
              <w:top w:val="nil"/>
              <w:left w:val="nil"/>
              <w:bottom w:val="nil"/>
              <w:right w:val="nil"/>
            </w:tcBorders>
            <w:shd w:val="clear" w:color="auto" w:fill="auto"/>
          </w:tcPr>
          <w:p w14:paraId="34D66271" w14:textId="77777777" w:rsidR="00325C49" w:rsidRPr="00504F8D" w:rsidRDefault="00325C49" w:rsidP="00504F8D">
            <w:pPr>
              <w:jc w:val="both"/>
              <w:rPr>
                <w:rFonts w:ascii="Arial" w:hAnsi="Arial"/>
                <w:b/>
                <w:bCs/>
                <w:sz w:val="26"/>
                <w:szCs w:val="26"/>
              </w:rPr>
            </w:pPr>
          </w:p>
        </w:tc>
      </w:tr>
      <w:tr w:rsidR="00325C49" w:rsidRPr="00A35B4B" w14:paraId="2F2AA630" w14:textId="77777777">
        <w:trPr>
          <w:trHeight w:val="355"/>
          <w:jc w:val="center"/>
        </w:trPr>
        <w:tc>
          <w:tcPr>
            <w:tcW w:w="852" w:type="dxa"/>
            <w:tcBorders>
              <w:top w:val="nil"/>
              <w:left w:val="nil"/>
              <w:bottom w:val="nil"/>
              <w:right w:val="nil"/>
            </w:tcBorders>
            <w:shd w:val="clear" w:color="auto" w:fill="auto"/>
          </w:tcPr>
          <w:p w14:paraId="40F33B49" w14:textId="77777777" w:rsidR="00325C49" w:rsidRPr="00504F8D" w:rsidRDefault="00325C49" w:rsidP="00504F8D">
            <w:pPr>
              <w:jc w:val="both"/>
              <w:rPr>
                <w:rFonts w:ascii="Arial" w:hAnsi="Arial" w:cs="FrankRuehl"/>
                <w:b/>
                <w:bCs/>
                <w:sz w:val="28"/>
                <w:szCs w:val="28"/>
                <w:rtl/>
              </w:rPr>
            </w:pPr>
            <w:bookmarkStart w:id="1" w:name="FirstAppellant" w:colFirst="0" w:colLast="1"/>
            <w:bookmarkStart w:id="2" w:name="FirstLawyer"/>
          </w:p>
        </w:tc>
        <w:tc>
          <w:tcPr>
            <w:tcW w:w="4241" w:type="dxa"/>
            <w:tcBorders>
              <w:top w:val="nil"/>
              <w:left w:val="nil"/>
              <w:bottom w:val="nil"/>
              <w:right w:val="nil"/>
            </w:tcBorders>
            <w:shd w:val="clear" w:color="auto" w:fill="auto"/>
          </w:tcPr>
          <w:p w14:paraId="4E3637EF" w14:textId="77777777" w:rsidR="00325C49" w:rsidRPr="00504F8D" w:rsidRDefault="00325C49" w:rsidP="00504F8D">
            <w:pPr>
              <w:jc w:val="both"/>
              <w:rPr>
                <w:b/>
                <w:bCs/>
                <w:sz w:val="26"/>
                <w:szCs w:val="26"/>
                <w:rtl/>
              </w:rPr>
            </w:pPr>
            <w:r w:rsidRPr="00504F8D">
              <w:rPr>
                <w:rFonts w:hint="cs"/>
                <w:b/>
                <w:bCs/>
                <w:sz w:val="26"/>
                <w:szCs w:val="26"/>
                <w:rtl/>
              </w:rPr>
              <w:t>ע"י ב"כ, עו"ד רועי פרי</w:t>
            </w:r>
          </w:p>
        </w:tc>
        <w:tc>
          <w:tcPr>
            <w:tcW w:w="3727" w:type="dxa"/>
            <w:tcBorders>
              <w:top w:val="nil"/>
              <w:left w:val="nil"/>
              <w:bottom w:val="nil"/>
              <w:right w:val="nil"/>
            </w:tcBorders>
            <w:shd w:val="clear" w:color="auto" w:fill="auto"/>
          </w:tcPr>
          <w:p w14:paraId="110CB28E" w14:textId="77777777" w:rsidR="00325C49" w:rsidRPr="00504F8D" w:rsidRDefault="00325C49" w:rsidP="00504F8D">
            <w:pPr>
              <w:jc w:val="right"/>
              <w:rPr>
                <w:rFonts w:ascii="Arial" w:hAnsi="Arial"/>
                <w:b/>
                <w:bCs/>
                <w:sz w:val="26"/>
                <w:szCs w:val="26"/>
                <w:rtl/>
              </w:rPr>
            </w:pPr>
            <w:r w:rsidRPr="00504F8D">
              <w:rPr>
                <w:rFonts w:ascii="Arial" w:hAnsi="Arial" w:hint="cs"/>
                <w:b/>
                <w:bCs/>
                <w:sz w:val="26"/>
                <w:szCs w:val="26"/>
                <w:rtl/>
              </w:rPr>
              <w:t>ה</w:t>
            </w:r>
            <w:r w:rsidRPr="00504F8D">
              <w:rPr>
                <w:rFonts w:ascii="Arial" w:hAnsi="Arial"/>
                <w:b/>
                <w:bCs/>
                <w:sz w:val="26"/>
                <w:szCs w:val="26"/>
                <w:rtl/>
              </w:rPr>
              <w:t>מאשימה</w:t>
            </w:r>
          </w:p>
        </w:tc>
      </w:tr>
      <w:bookmarkEnd w:id="2"/>
      <w:tr w:rsidR="00325C49" w:rsidRPr="00A35B4B" w14:paraId="57EC706A" w14:textId="77777777">
        <w:trPr>
          <w:trHeight w:val="355"/>
          <w:jc w:val="center"/>
        </w:trPr>
        <w:tc>
          <w:tcPr>
            <w:tcW w:w="852" w:type="dxa"/>
            <w:tcBorders>
              <w:top w:val="nil"/>
              <w:left w:val="nil"/>
              <w:bottom w:val="nil"/>
              <w:right w:val="nil"/>
            </w:tcBorders>
            <w:shd w:val="clear" w:color="auto" w:fill="auto"/>
          </w:tcPr>
          <w:p w14:paraId="1236468C" w14:textId="77777777" w:rsidR="00325C49" w:rsidRPr="00504F8D" w:rsidRDefault="00325C49" w:rsidP="00504F8D">
            <w:pPr>
              <w:jc w:val="both"/>
              <w:rPr>
                <w:rFonts w:ascii="Arial" w:hAnsi="Arial" w:cs="FrankRuehl"/>
                <w:b/>
                <w:bCs/>
                <w:sz w:val="28"/>
                <w:szCs w:val="28"/>
                <w:rtl/>
              </w:rPr>
            </w:pPr>
          </w:p>
        </w:tc>
        <w:tc>
          <w:tcPr>
            <w:tcW w:w="7968" w:type="dxa"/>
            <w:gridSpan w:val="2"/>
            <w:tcBorders>
              <w:top w:val="nil"/>
              <w:left w:val="nil"/>
              <w:bottom w:val="nil"/>
              <w:right w:val="nil"/>
            </w:tcBorders>
            <w:shd w:val="clear" w:color="auto" w:fill="auto"/>
          </w:tcPr>
          <w:p w14:paraId="473D2ACC" w14:textId="77777777" w:rsidR="00325C49" w:rsidRPr="00504F8D" w:rsidRDefault="00325C49" w:rsidP="00504F8D">
            <w:pPr>
              <w:jc w:val="center"/>
              <w:rPr>
                <w:rFonts w:ascii="Arial" w:hAnsi="Arial"/>
                <w:b/>
                <w:bCs/>
                <w:sz w:val="26"/>
                <w:szCs w:val="26"/>
                <w:rtl/>
              </w:rPr>
            </w:pPr>
          </w:p>
          <w:p w14:paraId="109FA7F5" w14:textId="77777777" w:rsidR="00325C49" w:rsidRPr="00504F8D" w:rsidRDefault="00325C49" w:rsidP="00504F8D">
            <w:pPr>
              <w:jc w:val="center"/>
              <w:rPr>
                <w:rFonts w:ascii="Arial" w:hAnsi="Arial"/>
                <w:b/>
                <w:bCs/>
                <w:sz w:val="26"/>
                <w:szCs w:val="26"/>
                <w:rtl/>
              </w:rPr>
            </w:pPr>
            <w:r w:rsidRPr="00504F8D">
              <w:rPr>
                <w:rFonts w:ascii="Arial" w:hAnsi="Arial"/>
                <w:b/>
                <w:bCs/>
                <w:sz w:val="26"/>
                <w:szCs w:val="26"/>
                <w:rtl/>
              </w:rPr>
              <w:t>נגד</w:t>
            </w:r>
          </w:p>
          <w:p w14:paraId="57FB1F4B" w14:textId="77777777" w:rsidR="00325C49" w:rsidRPr="00504F8D" w:rsidRDefault="00325C49" w:rsidP="00504F8D">
            <w:pPr>
              <w:jc w:val="both"/>
              <w:rPr>
                <w:rFonts w:ascii="Arial" w:hAnsi="Arial"/>
                <w:b/>
                <w:bCs/>
                <w:sz w:val="26"/>
                <w:szCs w:val="26"/>
              </w:rPr>
            </w:pPr>
          </w:p>
        </w:tc>
      </w:tr>
      <w:bookmarkEnd w:id="1"/>
      <w:tr w:rsidR="00325C49" w:rsidRPr="00A35B4B" w14:paraId="1583689F" w14:textId="77777777">
        <w:trPr>
          <w:trHeight w:val="355"/>
          <w:jc w:val="center"/>
        </w:trPr>
        <w:tc>
          <w:tcPr>
            <w:tcW w:w="852" w:type="dxa"/>
            <w:tcBorders>
              <w:top w:val="nil"/>
              <w:left w:val="nil"/>
              <w:bottom w:val="nil"/>
              <w:right w:val="nil"/>
            </w:tcBorders>
            <w:shd w:val="clear" w:color="auto" w:fill="auto"/>
          </w:tcPr>
          <w:p w14:paraId="24A16920" w14:textId="77777777" w:rsidR="00325C49" w:rsidRPr="00504F8D" w:rsidRDefault="00325C49" w:rsidP="00504F8D">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5F4AC990" w14:textId="77777777" w:rsidR="00325C49" w:rsidRPr="00504F8D" w:rsidRDefault="00325C49" w:rsidP="00504F8D">
            <w:pPr>
              <w:jc w:val="both"/>
              <w:rPr>
                <w:b/>
                <w:bCs/>
                <w:sz w:val="26"/>
                <w:szCs w:val="26"/>
                <w:rtl/>
              </w:rPr>
            </w:pPr>
            <w:r w:rsidRPr="00504F8D">
              <w:rPr>
                <w:rFonts w:hint="cs"/>
                <w:b/>
                <w:bCs/>
                <w:rtl/>
              </w:rPr>
              <w:t>א.כ.</w:t>
            </w:r>
          </w:p>
        </w:tc>
        <w:tc>
          <w:tcPr>
            <w:tcW w:w="3727" w:type="dxa"/>
            <w:tcBorders>
              <w:top w:val="nil"/>
              <w:left w:val="nil"/>
              <w:bottom w:val="nil"/>
              <w:right w:val="nil"/>
            </w:tcBorders>
            <w:shd w:val="clear" w:color="auto" w:fill="auto"/>
          </w:tcPr>
          <w:p w14:paraId="53238A74" w14:textId="77777777" w:rsidR="00325C49" w:rsidRPr="00504F8D" w:rsidRDefault="00325C49" w:rsidP="00504F8D">
            <w:pPr>
              <w:jc w:val="right"/>
              <w:rPr>
                <w:rFonts w:ascii="Arial" w:hAnsi="Arial"/>
                <w:b/>
                <w:bCs/>
                <w:sz w:val="26"/>
                <w:szCs w:val="26"/>
              </w:rPr>
            </w:pPr>
          </w:p>
        </w:tc>
      </w:tr>
      <w:tr w:rsidR="00325C49" w:rsidRPr="00A35B4B" w14:paraId="7D7E5BE1" w14:textId="77777777">
        <w:trPr>
          <w:trHeight w:val="355"/>
          <w:jc w:val="center"/>
        </w:trPr>
        <w:tc>
          <w:tcPr>
            <w:tcW w:w="852" w:type="dxa"/>
            <w:tcBorders>
              <w:top w:val="nil"/>
              <w:left w:val="nil"/>
              <w:bottom w:val="nil"/>
              <w:right w:val="nil"/>
            </w:tcBorders>
            <w:shd w:val="clear" w:color="auto" w:fill="auto"/>
          </w:tcPr>
          <w:p w14:paraId="6D51657D" w14:textId="77777777" w:rsidR="00325C49" w:rsidRPr="00504F8D" w:rsidRDefault="00325C49" w:rsidP="00504F8D">
            <w:pPr>
              <w:jc w:val="both"/>
              <w:rPr>
                <w:rFonts w:ascii="Arial" w:hAnsi="Arial" w:cs="FrankRuehl"/>
                <w:b/>
                <w:bCs/>
                <w:sz w:val="28"/>
                <w:szCs w:val="28"/>
                <w:rtl/>
              </w:rPr>
            </w:pPr>
          </w:p>
        </w:tc>
        <w:tc>
          <w:tcPr>
            <w:tcW w:w="4241" w:type="dxa"/>
            <w:tcBorders>
              <w:top w:val="nil"/>
              <w:left w:val="nil"/>
              <w:bottom w:val="nil"/>
              <w:right w:val="nil"/>
            </w:tcBorders>
            <w:shd w:val="clear" w:color="auto" w:fill="auto"/>
          </w:tcPr>
          <w:p w14:paraId="66AF626C" w14:textId="77777777" w:rsidR="00325C49" w:rsidRPr="00504F8D" w:rsidRDefault="00325C49" w:rsidP="00504F8D">
            <w:pPr>
              <w:jc w:val="both"/>
              <w:rPr>
                <w:b/>
                <w:bCs/>
                <w:sz w:val="26"/>
                <w:szCs w:val="26"/>
                <w:rtl/>
              </w:rPr>
            </w:pPr>
            <w:r w:rsidRPr="00504F8D">
              <w:rPr>
                <w:rFonts w:hint="cs"/>
                <w:b/>
                <w:bCs/>
                <w:sz w:val="26"/>
                <w:szCs w:val="26"/>
                <w:rtl/>
              </w:rPr>
              <w:t>ע"י ב"כ, עו"ד טלי גוטליב</w:t>
            </w:r>
          </w:p>
        </w:tc>
        <w:tc>
          <w:tcPr>
            <w:tcW w:w="3727" w:type="dxa"/>
            <w:tcBorders>
              <w:top w:val="nil"/>
              <w:left w:val="nil"/>
              <w:bottom w:val="nil"/>
              <w:right w:val="nil"/>
            </w:tcBorders>
            <w:shd w:val="clear" w:color="auto" w:fill="auto"/>
          </w:tcPr>
          <w:p w14:paraId="715FA65E" w14:textId="77777777" w:rsidR="00325C49" w:rsidRPr="00504F8D" w:rsidRDefault="00325C49" w:rsidP="00504F8D">
            <w:pPr>
              <w:jc w:val="right"/>
              <w:rPr>
                <w:rFonts w:ascii="Arial" w:hAnsi="Arial"/>
                <w:b/>
                <w:bCs/>
                <w:sz w:val="26"/>
                <w:szCs w:val="26"/>
              </w:rPr>
            </w:pPr>
            <w:r w:rsidRPr="00504F8D">
              <w:rPr>
                <w:rFonts w:ascii="Arial" w:hAnsi="Arial" w:hint="cs"/>
                <w:b/>
                <w:bCs/>
                <w:sz w:val="26"/>
                <w:szCs w:val="26"/>
                <w:rtl/>
              </w:rPr>
              <w:t>הנאשם</w:t>
            </w:r>
          </w:p>
        </w:tc>
      </w:tr>
    </w:tbl>
    <w:p w14:paraId="7397D121" w14:textId="77777777" w:rsidR="00FC37CE" w:rsidRDefault="00FC37CE" w:rsidP="00325C49">
      <w:pPr>
        <w:rPr>
          <w:rtl/>
        </w:rPr>
      </w:pPr>
      <w:bookmarkStart w:id="3" w:name="LawTable"/>
      <w:bookmarkEnd w:id="3"/>
    </w:p>
    <w:p w14:paraId="223ECBB6" w14:textId="77777777" w:rsidR="00FC37CE" w:rsidRPr="00FC37CE" w:rsidRDefault="00FC37CE" w:rsidP="00FC37CE">
      <w:pPr>
        <w:spacing w:after="120" w:line="240" w:lineRule="exact"/>
        <w:ind w:left="283" w:hanging="283"/>
        <w:jc w:val="both"/>
        <w:rPr>
          <w:rFonts w:ascii="FrankRuehl" w:hAnsi="FrankRuehl" w:cs="FrankRuehl"/>
          <w:rtl/>
        </w:rPr>
      </w:pPr>
    </w:p>
    <w:p w14:paraId="5E19CE2C" w14:textId="77777777" w:rsidR="00FC37CE" w:rsidRPr="00FC37CE" w:rsidRDefault="00FC37CE" w:rsidP="00FC37CE">
      <w:pPr>
        <w:spacing w:after="120" w:line="240" w:lineRule="exact"/>
        <w:ind w:left="283" w:hanging="283"/>
        <w:jc w:val="both"/>
        <w:rPr>
          <w:rFonts w:ascii="FrankRuehl" w:hAnsi="FrankRuehl" w:cs="FrankRuehl"/>
          <w:rtl/>
        </w:rPr>
      </w:pPr>
      <w:r w:rsidRPr="00FC37CE">
        <w:rPr>
          <w:rFonts w:ascii="FrankRuehl" w:hAnsi="FrankRuehl" w:cs="FrankRuehl" w:hint="eastAsia"/>
          <w:rtl/>
        </w:rPr>
        <w:t>חקיקה</w:t>
      </w:r>
      <w:r w:rsidRPr="00FC37CE">
        <w:rPr>
          <w:rFonts w:ascii="FrankRuehl" w:hAnsi="FrankRuehl" w:cs="FrankRuehl"/>
          <w:rtl/>
        </w:rPr>
        <w:t xml:space="preserve"> </w:t>
      </w:r>
      <w:r w:rsidRPr="00FC37CE">
        <w:rPr>
          <w:rFonts w:ascii="FrankRuehl" w:hAnsi="FrankRuehl" w:cs="FrankRuehl" w:hint="eastAsia"/>
          <w:rtl/>
        </w:rPr>
        <w:t>שאוזכרה</w:t>
      </w:r>
      <w:r w:rsidRPr="00FC37CE">
        <w:rPr>
          <w:rFonts w:ascii="FrankRuehl" w:hAnsi="FrankRuehl" w:cs="FrankRuehl"/>
          <w:rtl/>
        </w:rPr>
        <w:t xml:space="preserve">: </w:t>
      </w:r>
    </w:p>
    <w:p w14:paraId="1F074BA6" w14:textId="77777777" w:rsidR="00FC37CE" w:rsidRPr="00FC37CE" w:rsidRDefault="00FC37CE" w:rsidP="00FC37CE">
      <w:pPr>
        <w:spacing w:after="120" w:line="240" w:lineRule="exact"/>
        <w:ind w:left="283" w:hanging="283"/>
        <w:jc w:val="both"/>
        <w:rPr>
          <w:rFonts w:ascii="FrankRuehl" w:hAnsi="FrankRuehl" w:cs="FrankRuehl"/>
          <w:rtl/>
        </w:rPr>
      </w:pPr>
      <w:hyperlink r:id="rId7" w:history="1">
        <w:r w:rsidRPr="00FC37CE">
          <w:rPr>
            <w:rFonts w:ascii="FrankRuehl" w:hAnsi="FrankRuehl" w:cs="FrankRuehl" w:hint="eastAsia"/>
            <w:color w:val="0000FF"/>
            <w:u w:val="single"/>
            <w:rtl/>
          </w:rPr>
          <w:t>חוק</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העונשין</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תשל</w:t>
        </w:r>
        <w:r w:rsidRPr="00FC37CE">
          <w:rPr>
            <w:rFonts w:ascii="FrankRuehl" w:hAnsi="FrankRuehl" w:cs="FrankRuehl"/>
            <w:color w:val="0000FF"/>
            <w:u w:val="single"/>
            <w:rtl/>
          </w:rPr>
          <w:t>"</w:t>
        </w:r>
        <w:r w:rsidRPr="00FC37CE">
          <w:rPr>
            <w:rFonts w:ascii="FrankRuehl" w:hAnsi="FrankRuehl" w:cs="FrankRuehl" w:hint="eastAsia"/>
            <w:color w:val="0000FF"/>
            <w:u w:val="single"/>
            <w:rtl/>
          </w:rPr>
          <w:t>ז</w:t>
        </w:r>
        <w:r w:rsidRPr="00FC37CE">
          <w:rPr>
            <w:rFonts w:ascii="FrankRuehl" w:hAnsi="FrankRuehl" w:cs="FrankRuehl"/>
            <w:color w:val="0000FF"/>
            <w:u w:val="single"/>
            <w:rtl/>
          </w:rPr>
          <w:t>-1977</w:t>
        </w:r>
      </w:hyperlink>
      <w:r w:rsidRPr="00FC37CE">
        <w:rPr>
          <w:rFonts w:ascii="FrankRuehl" w:hAnsi="FrankRuehl" w:cs="FrankRuehl"/>
          <w:rtl/>
        </w:rPr>
        <w:t xml:space="preserve">: </w:t>
      </w:r>
      <w:r w:rsidRPr="00FC37CE">
        <w:rPr>
          <w:rFonts w:ascii="FrankRuehl" w:hAnsi="FrankRuehl" w:cs="FrankRuehl" w:hint="eastAsia"/>
          <w:rtl/>
        </w:rPr>
        <w:t>סע</w:t>
      </w:r>
      <w:r w:rsidRPr="00FC37CE">
        <w:rPr>
          <w:rFonts w:ascii="FrankRuehl" w:hAnsi="FrankRuehl" w:cs="FrankRuehl"/>
          <w:rtl/>
        </w:rPr>
        <w:t xml:space="preserve">'  </w:t>
      </w:r>
      <w:hyperlink r:id="rId8" w:history="1">
        <w:r w:rsidRPr="00FC37CE">
          <w:rPr>
            <w:rFonts w:ascii="FrankRuehl" w:hAnsi="FrankRuehl" w:cs="FrankRuehl"/>
            <w:color w:val="0000FF"/>
            <w:u w:val="single"/>
            <w:rtl/>
          </w:rPr>
          <w:t>25</w:t>
        </w:r>
      </w:hyperlink>
      <w:r w:rsidRPr="00FC37CE">
        <w:rPr>
          <w:rFonts w:ascii="FrankRuehl" w:hAnsi="FrankRuehl" w:cs="FrankRuehl"/>
          <w:rtl/>
        </w:rPr>
        <w:t xml:space="preserve">, </w:t>
      </w:r>
      <w:hyperlink r:id="rId9" w:history="1">
        <w:r w:rsidRPr="00FC37CE">
          <w:rPr>
            <w:rFonts w:ascii="FrankRuehl" w:hAnsi="FrankRuehl" w:cs="FrankRuehl"/>
            <w:color w:val="0000FF"/>
            <w:u w:val="single"/>
            <w:rtl/>
          </w:rPr>
          <w:t>345</w:t>
        </w:r>
      </w:hyperlink>
      <w:r w:rsidRPr="00FC37CE">
        <w:rPr>
          <w:rFonts w:ascii="FrankRuehl" w:hAnsi="FrankRuehl" w:cs="FrankRuehl"/>
          <w:rtl/>
        </w:rPr>
        <w:t xml:space="preserve">, </w:t>
      </w:r>
      <w:hyperlink r:id="rId10" w:history="1">
        <w:r w:rsidRPr="00FC37CE">
          <w:rPr>
            <w:rFonts w:ascii="FrankRuehl" w:hAnsi="FrankRuehl" w:cs="FrankRuehl"/>
            <w:color w:val="0000FF"/>
            <w:u w:val="single"/>
            <w:rtl/>
          </w:rPr>
          <w:t>345 (</w:t>
        </w:r>
        <w:r w:rsidRPr="00FC37CE">
          <w:rPr>
            <w:rFonts w:ascii="FrankRuehl" w:hAnsi="FrankRuehl" w:cs="FrankRuehl" w:hint="eastAsia"/>
            <w:color w:val="0000FF"/>
            <w:u w:val="single"/>
            <w:rtl/>
          </w:rPr>
          <w:t>א</w:t>
        </w:r>
        <w:r w:rsidRPr="00FC37CE">
          <w:rPr>
            <w:rFonts w:ascii="FrankRuehl" w:hAnsi="FrankRuehl" w:cs="FrankRuehl"/>
            <w:color w:val="0000FF"/>
            <w:u w:val="single"/>
            <w:rtl/>
          </w:rPr>
          <w:t>) (3)</w:t>
        </w:r>
      </w:hyperlink>
      <w:r w:rsidRPr="00FC37CE">
        <w:rPr>
          <w:rFonts w:ascii="FrankRuehl" w:hAnsi="FrankRuehl" w:cs="FrankRuehl"/>
          <w:rtl/>
        </w:rPr>
        <w:t xml:space="preserve">, </w:t>
      </w:r>
      <w:hyperlink r:id="rId11" w:history="1">
        <w:r w:rsidRPr="00FC37CE">
          <w:rPr>
            <w:rFonts w:ascii="FrankRuehl" w:hAnsi="FrankRuehl" w:cs="FrankRuehl"/>
            <w:color w:val="0000FF"/>
            <w:u w:val="single"/>
            <w:rtl/>
          </w:rPr>
          <w:t>345(</w:t>
        </w:r>
        <w:r w:rsidRPr="00FC37CE">
          <w:rPr>
            <w:rFonts w:ascii="FrankRuehl" w:hAnsi="FrankRuehl" w:cs="FrankRuehl" w:hint="eastAsia"/>
            <w:color w:val="0000FF"/>
            <w:u w:val="single"/>
            <w:rtl/>
          </w:rPr>
          <w:t>ב</w:t>
        </w:r>
        <w:r w:rsidRPr="00FC37CE">
          <w:rPr>
            <w:rFonts w:ascii="FrankRuehl" w:hAnsi="FrankRuehl" w:cs="FrankRuehl"/>
            <w:color w:val="0000FF"/>
            <w:u w:val="single"/>
            <w:rtl/>
          </w:rPr>
          <w:t>)</w:t>
        </w:r>
      </w:hyperlink>
      <w:r w:rsidRPr="00FC37CE">
        <w:rPr>
          <w:rFonts w:ascii="FrankRuehl" w:hAnsi="FrankRuehl" w:cs="FrankRuehl"/>
          <w:rtl/>
        </w:rPr>
        <w:t xml:space="preserve">, </w:t>
      </w:r>
      <w:hyperlink r:id="rId12" w:history="1">
        <w:r w:rsidRPr="00FC37CE">
          <w:rPr>
            <w:rFonts w:ascii="FrankRuehl" w:hAnsi="FrankRuehl" w:cs="FrankRuehl"/>
            <w:color w:val="0000FF"/>
            <w:u w:val="single"/>
            <w:rtl/>
          </w:rPr>
          <w:t>347 (</w:t>
        </w:r>
        <w:r w:rsidRPr="00FC37CE">
          <w:rPr>
            <w:rFonts w:ascii="FrankRuehl" w:hAnsi="FrankRuehl" w:cs="FrankRuehl" w:hint="eastAsia"/>
            <w:color w:val="0000FF"/>
            <w:u w:val="single"/>
            <w:rtl/>
          </w:rPr>
          <w:t>ב</w:t>
        </w:r>
        <w:r w:rsidRPr="00FC37CE">
          <w:rPr>
            <w:rFonts w:ascii="FrankRuehl" w:hAnsi="FrankRuehl" w:cs="FrankRuehl"/>
            <w:color w:val="0000FF"/>
            <w:u w:val="single"/>
            <w:rtl/>
          </w:rPr>
          <w:t>)</w:t>
        </w:r>
      </w:hyperlink>
      <w:r w:rsidRPr="00FC37CE">
        <w:rPr>
          <w:rFonts w:ascii="FrankRuehl" w:hAnsi="FrankRuehl" w:cs="FrankRuehl"/>
          <w:rtl/>
        </w:rPr>
        <w:t xml:space="preserve">, </w:t>
      </w:r>
      <w:hyperlink r:id="rId13" w:history="1">
        <w:r w:rsidRPr="00FC37CE">
          <w:rPr>
            <w:rFonts w:ascii="FrankRuehl" w:hAnsi="FrankRuehl" w:cs="FrankRuehl"/>
            <w:color w:val="0000FF"/>
            <w:u w:val="single"/>
            <w:rtl/>
          </w:rPr>
          <w:t>348 (</w:t>
        </w:r>
        <w:r w:rsidRPr="00FC37CE">
          <w:rPr>
            <w:rFonts w:ascii="FrankRuehl" w:hAnsi="FrankRuehl" w:cs="FrankRuehl" w:hint="eastAsia"/>
            <w:color w:val="0000FF"/>
            <w:u w:val="single"/>
            <w:rtl/>
          </w:rPr>
          <w:t>א</w:t>
        </w:r>
        <w:r w:rsidRPr="00FC37CE">
          <w:rPr>
            <w:rFonts w:ascii="FrankRuehl" w:hAnsi="FrankRuehl" w:cs="FrankRuehl"/>
            <w:color w:val="0000FF"/>
            <w:u w:val="single"/>
            <w:rtl/>
          </w:rPr>
          <w:t>)</w:t>
        </w:r>
      </w:hyperlink>
      <w:r w:rsidRPr="00FC37CE">
        <w:rPr>
          <w:rFonts w:ascii="FrankRuehl" w:hAnsi="FrankRuehl" w:cs="FrankRuehl"/>
          <w:rtl/>
        </w:rPr>
        <w:t xml:space="preserve">, </w:t>
      </w:r>
      <w:hyperlink r:id="rId14" w:history="1">
        <w:r w:rsidRPr="00FC37CE">
          <w:rPr>
            <w:rFonts w:ascii="FrankRuehl" w:hAnsi="FrankRuehl" w:cs="FrankRuehl"/>
            <w:color w:val="0000FF"/>
            <w:u w:val="single"/>
            <w:rtl/>
          </w:rPr>
          <w:t>350</w:t>
        </w:r>
      </w:hyperlink>
      <w:r w:rsidRPr="00FC37CE">
        <w:rPr>
          <w:rFonts w:ascii="FrankRuehl" w:hAnsi="FrankRuehl" w:cs="FrankRuehl"/>
          <w:rtl/>
        </w:rPr>
        <w:t xml:space="preserve">, </w:t>
      </w:r>
      <w:hyperlink r:id="rId15" w:history="1">
        <w:r w:rsidRPr="00FC37CE">
          <w:rPr>
            <w:rFonts w:ascii="FrankRuehl" w:hAnsi="FrankRuehl" w:cs="FrankRuehl"/>
            <w:color w:val="0000FF"/>
            <w:u w:val="single"/>
            <w:rtl/>
          </w:rPr>
          <w:t>351 (</w:t>
        </w:r>
        <w:r w:rsidRPr="00FC37CE">
          <w:rPr>
            <w:rFonts w:ascii="FrankRuehl" w:hAnsi="FrankRuehl" w:cs="FrankRuehl" w:hint="eastAsia"/>
            <w:color w:val="0000FF"/>
            <w:u w:val="single"/>
            <w:rtl/>
          </w:rPr>
          <w:t>א</w:t>
        </w:r>
        <w:r w:rsidRPr="00FC37CE">
          <w:rPr>
            <w:rFonts w:ascii="FrankRuehl" w:hAnsi="FrankRuehl" w:cs="FrankRuehl"/>
            <w:color w:val="0000FF"/>
            <w:u w:val="single"/>
            <w:rtl/>
          </w:rPr>
          <w:t>)</w:t>
        </w:r>
      </w:hyperlink>
      <w:r w:rsidRPr="00FC37CE">
        <w:rPr>
          <w:rFonts w:ascii="FrankRuehl" w:hAnsi="FrankRuehl" w:cs="FrankRuehl"/>
          <w:rtl/>
        </w:rPr>
        <w:t xml:space="preserve">, </w:t>
      </w:r>
      <w:hyperlink r:id="rId16" w:history="1">
        <w:r w:rsidRPr="00FC37CE">
          <w:rPr>
            <w:rFonts w:ascii="FrankRuehl" w:hAnsi="FrankRuehl" w:cs="FrankRuehl"/>
            <w:color w:val="0000FF"/>
            <w:u w:val="single"/>
            <w:rtl/>
          </w:rPr>
          <w:t>351 (</w:t>
        </w:r>
        <w:r w:rsidRPr="00FC37CE">
          <w:rPr>
            <w:rFonts w:ascii="FrankRuehl" w:hAnsi="FrankRuehl" w:cs="FrankRuehl" w:hint="eastAsia"/>
            <w:color w:val="0000FF"/>
            <w:u w:val="single"/>
            <w:rtl/>
          </w:rPr>
          <w:t>ג</w:t>
        </w:r>
        <w:r w:rsidRPr="00FC37CE">
          <w:rPr>
            <w:rFonts w:ascii="FrankRuehl" w:hAnsi="FrankRuehl" w:cs="FrankRuehl"/>
            <w:color w:val="0000FF"/>
            <w:u w:val="single"/>
            <w:rtl/>
          </w:rPr>
          <w:t>) (1)</w:t>
        </w:r>
      </w:hyperlink>
      <w:r w:rsidRPr="00FC37CE">
        <w:rPr>
          <w:rFonts w:ascii="FrankRuehl" w:hAnsi="FrankRuehl" w:cs="FrankRuehl"/>
          <w:rtl/>
        </w:rPr>
        <w:t xml:space="preserve">, </w:t>
      </w:r>
      <w:hyperlink r:id="rId17" w:history="1">
        <w:r w:rsidRPr="00FC37CE">
          <w:rPr>
            <w:rFonts w:ascii="FrankRuehl" w:hAnsi="FrankRuehl" w:cs="FrankRuehl"/>
            <w:color w:val="0000FF"/>
            <w:u w:val="single"/>
            <w:rtl/>
          </w:rPr>
          <w:t>351(</w:t>
        </w:r>
        <w:r w:rsidRPr="00FC37CE">
          <w:rPr>
            <w:rFonts w:ascii="FrankRuehl" w:hAnsi="FrankRuehl" w:cs="FrankRuehl" w:hint="eastAsia"/>
            <w:color w:val="0000FF"/>
            <w:u w:val="single"/>
            <w:rtl/>
          </w:rPr>
          <w:t>ג</w:t>
        </w:r>
        <w:r w:rsidRPr="00FC37CE">
          <w:rPr>
            <w:rFonts w:ascii="FrankRuehl" w:hAnsi="FrankRuehl" w:cs="FrankRuehl"/>
            <w:color w:val="0000FF"/>
            <w:u w:val="single"/>
            <w:rtl/>
          </w:rPr>
          <w:t>)(2)</w:t>
        </w:r>
      </w:hyperlink>
    </w:p>
    <w:p w14:paraId="75EDD4BA" w14:textId="77777777" w:rsidR="00FC37CE" w:rsidRPr="00FC37CE" w:rsidRDefault="00FC37CE" w:rsidP="00FC37CE">
      <w:pPr>
        <w:spacing w:after="120" w:line="240" w:lineRule="exact"/>
        <w:ind w:left="283" w:hanging="283"/>
        <w:jc w:val="both"/>
        <w:rPr>
          <w:rFonts w:ascii="FrankRuehl" w:hAnsi="FrankRuehl" w:cs="FrankRuehl"/>
          <w:rtl/>
        </w:rPr>
      </w:pPr>
      <w:hyperlink r:id="rId18" w:history="1">
        <w:r w:rsidRPr="00FC37CE">
          <w:rPr>
            <w:rFonts w:ascii="FrankRuehl" w:hAnsi="FrankRuehl" w:cs="FrankRuehl" w:hint="eastAsia"/>
            <w:color w:val="0000FF"/>
            <w:u w:val="single"/>
            <w:rtl/>
          </w:rPr>
          <w:t>חוק</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בתי</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המשפט</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נוסח</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משולב</w:t>
        </w:r>
        <w:r w:rsidRPr="00FC37CE">
          <w:rPr>
            <w:rFonts w:ascii="FrankRuehl" w:hAnsi="FrankRuehl" w:cs="FrankRuehl"/>
            <w:color w:val="0000FF"/>
            <w:u w:val="single"/>
            <w:rtl/>
          </w:rPr>
          <w:t xml:space="preserve">], </w:t>
        </w:r>
        <w:r w:rsidRPr="00FC37CE">
          <w:rPr>
            <w:rFonts w:ascii="FrankRuehl" w:hAnsi="FrankRuehl" w:cs="FrankRuehl" w:hint="eastAsia"/>
            <w:color w:val="0000FF"/>
            <w:u w:val="single"/>
            <w:rtl/>
          </w:rPr>
          <w:t>תשמ</w:t>
        </w:r>
        <w:r w:rsidRPr="00FC37CE">
          <w:rPr>
            <w:rFonts w:ascii="FrankRuehl" w:hAnsi="FrankRuehl" w:cs="FrankRuehl"/>
            <w:color w:val="0000FF"/>
            <w:u w:val="single"/>
            <w:rtl/>
          </w:rPr>
          <w:t>"</w:t>
        </w:r>
        <w:r w:rsidRPr="00FC37CE">
          <w:rPr>
            <w:rFonts w:ascii="FrankRuehl" w:hAnsi="FrankRuehl" w:cs="FrankRuehl" w:hint="eastAsia"/>
            <w:color w:val="0000FF"/>
            <w:u w:val="single"/>
            <w:rtl/>
          </w:rPr>
          <w:t>ד</w:t>
        </w:r>
        <w:r w:rsidRPr="00FC37CE">
          <w:rPr>
            <w:rFonts w:ascii="FrankRuehl" w:hAnsi="FrankRuehl" w:cs="FrankRuehl"/>
            <w:color w:val="0000FF"/>
            <w:u w:val="single"/>
            <w:rtl/>
          </w:rPr>
          <w:t>-1984</w:t>
        </w:r>
      </w:hyperlink>
      <w:r w:rsidRPr="00FC37CE">
        <w:rPr>
          <w:rFonts w:ascii="FrankRuehl" w:hAnsi="FrankRuehl" w:cs="FrankRuehl"/>
          <w:rtl/>
        </w:rPr>
        <w:t xml:space="preserve">: </w:t>
      </w:r>
      <w:r w:rsidRPr="00FC37CE">
        <w:rPr>
          <w:rFonts w:ascii="FrankRuehl" w:hAnsi="FrankRuehl" w:cs="FrankRuehl" w:hint="eastAsia"/>
          <w:rtl/>
        </w:rPr>
        <w:t>סע</w:t>
      </w:r>
      <w:r w:rsidRPr="00FC37CE">
        <w:rPr>
          <w:rFonts w:ascii="FrankRuehl" w:hAnsi="FrankRuehl" w:cs="FrankRuehl"/>
          <w:rtl/>
        </w:rPr>
        <w:t xml:space="preserve">'  </w:t>
      </w:r>
      <w:hyperlink r:id="rId19" w:history="1">
        <w:r w:rsidRPr="00FC37CE">
          <w:rPr>
            <w:rFonts w:ascii="FrankRuehl" w:hAnsi="FrankRuehl" w:cs="FrankRuehl"/>
            <w:color w:val="0000FF"/>
            <w:u w:val="single"/>
            <w:rtl/>
          </w:rPr>
          <w:t>80</w:t>
        </w:r>
      </w:hyperlink>
    </w:p>
    <w:p w14:paraId="4006D0F7" w14:textId="77777777" w:rsidR="00FC37CE" w:rsidRPr="00FC37CE" w:rsidRDefault="00FC37CE" w:rsidP="00FC37CE">
      <w:pPr>
        <w:spacing w:after="120" w:line="240" w:lineRule="exact"/>
        <w:ind w:left="283" w:hanging="283"/>
        <w:jc w:val="both"/>
        <w:rPr>
          <w:rFonts w:ascii="FrankRuehl" w:hAnsi="FrankRuehl" w:cs="FrankRuehl"/>
          <w:rtl/>
        </w:rPr>
      </w:pPr>
    </w:p>
    <w:p w14:paraId="608B7510" w14:textId="77777777" w:rsidR="00FC37CE" w:rsidRPr="00FC37CE" w:rsidRDefault="00FC37CE" w:rsidP="00325C49">
      <w:pPr>
        <w:rPr>
          <w:rtl/>
        </w:rPr>
      </w:pPr>
      <w:bookmarkStart w:id="4" w:name="LawTable_End"/>
      <w:bookmarkEnd w:id="4"/>
    </w:p>
    <w:p w14:paraId="6116BEC7" w14:textId="77777777" w:rsidR="00FC37CE" w:rsidRPr="00FC37CE" w:rsidRDefault="00FC37CE" w:rsidP="00325C49">
      <w:pPr>
        <w:rPr>
          <w:rtl/>
        </w:rPr>
      </w:pPr>
    </w:p>
    <w:p w14:paraId="40A1BB93" w14:textId="77777777" w:rsidR="00325C49" w:rsidRPr="00FC37CE" w:rsidRDefault="00325C49" w:rsidP="00325C49">
      <w:pPr>
        <w:rPr>
          <w:rtl/>
        </w:rPr>
      </w:pPr>
    </w:p>
    <w:p w14:paraId="17A5C3BB" w14:textId="77777777" w:rsidR="00173CFF" w:rsidRPr="00173CFF" w:rsidRDefault="00173CFF" w:rsidP="00325C49">
      <w:pPr>
        <w:rPr>
          <w:sz w:val="14"/>
          <w:szCs w:val="14"/>
          <w:rtl/>
        </w:rPr>
      </w:pPr>
    </w:p>
    <w:p w14:paraId="4D52A1CB" w14:textId="77777777" w:rsidR="00173CFF" w:rsidRPr="00173CFF" w:rsidRDefault="00173CFF" w:rsidP="00325C49">
      <w:pPr>
        <w:rPr>
          <w:sz w:val="14"/>
          <w:szCs w:val="14"/>
          <w:rtl/>
        </w:rPr>
      </w:pPr>
    </w:p>
    <w:p w14:paraId="7615BFCF" w14:textId="77777777" w:rsidR="00325C49" w:rsidRPr="00173CFF" w:rsidRDefault="00325C49" w:rsidP="00325C49">
      <w:pPr>
        <w:rPr>
          <w:sz w:val="14"/>
          <w:szCs w:val="14"/>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25C49" w14:paraId="143C80E7" w14:textId="77777777">
        <w:trPr>
          <w:trHeight w:val="355"/>
          <w:jc w:val="center"/>
        </w:trPr>
        <w:tc>
          <w:tcPr>
            <w:tcW w:w="8820" w:type="dxa"/>
            <w:tcBorders>
              <w:top w:val="nil"/>
              <w:left w:val="nil"/>
              <w:bottom w:val="nil"/>
              <w:right w:val="nil"/>
            </w:tcBorders>
            <w:shd w:val="clear" w:color="auto" w:fill="auto"/>
          </w:tcPr>
          <w:p w14:paraId="3B6C6AF3" w14:textId="77777777" w:rsidR="00A35B4B" w:rsidRPr="00504F8D" w:rsidRDefault="00A35B4B" w:rsidP="00504F8D">
            <w:pPr>
              <w:jc w:val="center"/>
              <w:rPr>
                <w:rFonts w:ascii="Arial" w:hAnsi="Arial"/>
                <w:b/>
                <w:bCs/>
                <w:sz w:val="28"/>
                <w:szCs w:val="28"/>
                <w:u w:val="single"/>
                <w:rtl/>
              </w:rPr>
            </w:pPr>
            <w:bookmarkStart w:id="5" w:name="PsakDin" w:colFirst="0" w:colLast="0"/>
            <w:r w:rsidRPr="00504F8D">
              <w:rPr>
                <w:rFonts w:ascii="Arial" w:hAnsi="Arial"/>
                <w:b/>
                <w:bCs/>
                <w:sz w:val="28"/>
                <w:szCs w:val="28"/>
                <w:u w:val="single"/>
                <w:rtl/>
              </w:rPr>
              <w:t>הכרעת דין</w:t>
            </w:r>
          </w:p>
          <w:p w14:paraId="494FC4C4" w14:textId="77777777" w:rsidR="00325C49" w:rsidRPr="00504F8D" w:rsidRDefault="00325C49" w:rsidP="00504F8D">
            <w:pPr>
              <w:jc w:val="center"/>
              <w:rPr>
                <w:rFonts w:ascii="Arial" w:hAnsi="Arial"/>
                <w:bCs/>
                <w:sz w:val="28"/>
                <w:szCs w:val="28"/>
                <w:u w:val="single"/>
                <w:rtl/>
              </w:rPr>
            </w:pPr>
          </w:p>
        </w:tc>
      </w:tr>
      <w:bookmarkEnd w:id="5"/>
    </w:tbl>
    <w:p w14:paraId="7029CE65" w14:textId="77777777" w:rsidR="00325C49" w:rsidRDefault="00325C49" w:rsidP="00325C49">
      <w:pPr>
        <w:spacing w:line="360" w:lineRule="auto"/>
        <w:jc w:val="both"/>
        <w:rPr>
          <w:rFonts w:ascii="Arial" w:hAnsi="Arial" w:cs="FrankRuehl"/>
          <w:sz w:val="28"/>
          <w:szCs w:val="28"/>
          <w:rtl/>
        </w:rPr>
      </w:pPr>
    </w:p>
    <w:p w14:paraId="0EDFE68A" w14:textId="77777777" w:rsidR="00325C49" w:rsidRPr="005030AA" w:rsidRDefault="00325C49" w:rsidP="00325C49">
      <w:pPr>
        <w:spacing w:line="360" w:lineRule="auto"/>
        <w:jc w:val="center"/>
        <w:rPr>
          <w:b/>
          <w:bCs/>
          <w:sz w:val="28"/>
          <w:szCs w:val="28"/>
          <w:rtl/>
        </w:rPr>
      </w:pPr>
      <w:r w:rsidRPr="00325C49">
        <w:rPr>
          <w:rFonts w:hint="cs"/>
          <w:b/>
          <w:bCs/>
          <w:sz w:val="28"/>
          <w:szCs w:val="28"/>
          <w:highlight w:val="yellow"/>
          <w:rtl/>
        </w:rPr>
        <w:t>אנו אוסרים על פרסום שמות הנאשם והמתלונן, וכן כל פרט שיש בו כדי להביא לזיהוים, לרבות שמות בני משפחה או קרובים אחרים של הנאשם והמתלונן המופיעים בהכרעת הדין.</w:t>
      </w:r>
    </w:p>
    <w:p w14:paraId="3E9BFAB3" w14:textId="77777777" w:rsidR="00325C49" w:rsidRDefault="00325C49" w:rsidP="00325C49">
      <w:pPr>
        <w:spacing w:line="360" w:lineRule="auto"/>
        <w:jc w:val="both"/>
        <w:rPr>
          <w:u w:val="single"/>
          <w:rtl/>
        </w:rPr>
      </w:pPr>
    </w:p>
    <w:p w14:paraId="00ED7235" w14:textId="77777777" w:rsidR="00325C49" w:rsidRDefault="00325C49" w:rsidP="00325C49">
      <w:pPr>
        <w:spacing w:line="360" w:lineRule="auto"/>
        <w:jc w:val="both"/>
        <w:rPr>
          <w:u w:val="single"/>
        </w:rPr>
      </w:pPr>
      <w:r>
        <w:rPr>
          <w:rFonts w:hint="cs"/>
          <w:u w:val="single"/>
          <w:rtl/>
        </w:rPr>
        <w:t>השופטת ליאורה ברודי:</w:t>
      </w:r>
    </w:p>
    <w:p w14:paraId="3043122D" w14:textId="77777777" w:rsidR="00325C49" w:rsidRDefault="00325C49" w:rsidP="00325C49">
      <w:pPr>
        <w:spacing w:line="360" w:lineRule="auto"/>
        <w:jc w:val="both"/>
        <w:rPr>
          <w:b/>
          <w:bCs/>
          <w:rtl/>
        </w:rPr>
      </w:pPr>
    </w:p>
    <w:p w14:paraId="181D27A9" w14:textId="77777777" w:rsidR="00325C49" w:rsidRDefault="00325C49" w:rsidP="00325C49">
      <w:pPr>
        <w:spacing w:line="360" w:lineRule="auto"/>
        <w:jc w:val="both"/>
        <w:rPr>
          <w:b/>
          <w:bCs/>
          <w:rtl/>
        </w:rPr>
      </w:pPr>
      <w:r>
        <w:rPr>
          <w:rFonts w:hint="cs"/>
          <w:b/>
          <w:bCs/>
          <w:rtl/>
        </w:rPr>
        <w:t>כתב האישום</w:t>
      </w:r>
    </w:p>
    <w:p w14:paraId="31873F2C" w14:textId="77777777" w:rsidR="00325C49" w:rsidRDefault="00325C49" w:rsidP="00325C49">
      <w:pPr>
        <w:spacing w:line="360" w:lineRule="auto"/>
        <w:jc w:val="both"/>
        <w:rPr>
          <w:b/>
          <w:bCs/>
          <w:sz w:val="28"/>
          <w:szCs w:val="28"/>
          <w:rtl/>
        </w:rPr>
      </w:pPr>
    </w:p>
    <w:p w14:paraId="2C8F42BB" w14:textId="77777777" w:rsidR="00325C49" w:rsidRDefault="00325C49" w:rsidP="00325C49">
      <w:pPr>
        <w:spacing w:line="360" w:lineRule="auto"/>
        <w:ind w:left="720" w:hanging="720"/>
        <w:jc w:val="both"/>
        <w:rPr>
          <w:rtl/>
        </w:rPr>
      </w:pPr>
      <w:r>
        <w:rPr>
          <w:rFonts w:hint="cs"/>
          <w:rtl/>
        </w:rPr>
        <w:t>1.</w:t>
      </w:r>
      <w:r>
        <w:rPr>
          <w:rFonts w:hint="cs"/>
          <w:rtl/>
        </w:rPr>
        <w:tab/>
        <w:t xml:space="preserve">נאשם 1 בכתב האישום (להלן: </w:t>
      </w:r>
      <w:r>
        <w:rPr>
          <w:rFonts w:hint="cs"/>
          <w:b/>
          <w:bCs/>
          <w:rtl/>
        </w:rPr>
        <w:t>"הנאשם</w:t>
      </w:r>
      <w:r>
        <w:rPr>
          <w:rFonts w:hint="cs"/>
          <w:rtl/>
        </w:rPr>
        <w:t xml:space="preserve">") הינו אביו של א.כ, יליד 21.4.91, במועד הרלוונטי קטין (להלן: </w:t>
      </w:r>
      <w:r>
        <w:rPr>
          <w:rFonts w:hint="cs"/>
          <w:b/>
          <w:bCs/>
          <w:rtl/>
        </w:rPr>
        <w:t>"המתלונן"</w:t>
      </w:r>
      <w:r>
        <w:rPr>
          <w:rFonts w:hint="cs"/>
          <w:rtl/>
        </w:rPr>
        <w:t xml:space="preserve">), ונאשם 2 הינו דודו של נאשם 1 (להלן: </w:t>
      </w:r>
      <w:r>
        <w:rPr>
          <w:rFonts w:hint="cs"/>
          <w:b/>
          <w:bCs/>
          <w:rtl/>
        </w:rPr>
        <w:t xml:space="preserve">"הדוד </w:t>
      </w:r>
      <w:r w:rsidR="000E39EB">
        <w:rPr>
          <w:rFonts w:hint="cs"/>
          <w:b/>
          <w:bCs/>
          <w:rtl/>
        </w:rPr>
        <w:t>י.</w:t>
      </w:r>
      <w:r>
        <w:rPr>
          <w:rFonts w:hint="cs"/>
          <w:b/>
          <w:bCs/>
          <w:rtl/>
        </w:rPr>
        <w:t>"</w:t>
      </w:r>
      <w:r>
        <w:rPr>
          <w:rFonts w:hint="cs"/>
          <w:rtl/>
        </w:rPr>
        <w:t xml:space="preserve">). </w:t>
      </w:r>
    </w:p>
    <w:p w14:paraId="0EFFC38F" w14:textId="77777777" w:rsidR="00325C49" w:rsidRDefault="00325C49" w:rsidP="00325C49">
      <w:pPr>
        <w:spacing w:line="360" w:lineRule="auto"/>
        <w:ind w:left="720" w:hanging="720"/>
        <w:jc w:val="both"/>
        <w:rPr>
          <w:rtl/>
        </w:rPr>
      </w:pPr>
    </w:p>
    <w:p w14:paraId="04FE08F3" w14:textId="77777777" w:rsidR="00325C49" w:rsidRDefault="00325C49" w:rsidP="00325C49">
      <w:pPr>
        <w:spacing w:line="360" w:lineRule="auto"/>
        <w:ind w:left="720" w:hanging="720"/>
        <w:jc w:val="both"/>
        <w:rPr>
          <w:rtl/>
        </w:rPr>
      </w:pPr>
      <w:r>
        <w:rPr>
          <w:rFonts w:hint="cs"/>
          <w:rtl/>
        </w:rPr>
        <w:lastRenderedPageBreak/>
        <w:t>2.</w:t>
      </w:r>
      <w:r>
        <w:rPr>
          <w:rFonts w:hint="cs"/>
          <w:rtl/>
        </w:rPr>
        <w:tab/>
      </w:r>
      <w:bookmarkStart w:id="6" w:name="ABSTRACT_START"/>
      <w:bookmarkEnd w:id="6"/>
      <w:r>
        <w:rPr>
          <w:rFonts w:hint="cs"/>
          <w:rtl/>
        </w:rPr>
        <w:t xml:space="preserve">כנגד הנאשמים הוגש כתב אישום המייחס להם עבירות, כדלקמן: </w:t>
      </w:r>
    </w:p>
    <w:p w14:paraId="20AA12C1" w14:textId="77777777" w:rsidR="00325C49" w:rsidRDefault="00325C49" w:rsidP="00325C49">
      <w:pPr>
        <w:spacing w:line="360" w:lineRule="auto"/>
        <w:ind w:left="720" w:hanging="720"/>
        <w:jc w:val="both"/>
        <w:rPr>
          <w:rtl/>
        </w:rPr>
      </w:pPr>
      <w:r>
        <w:rPr>
          <w:rFonts w:hint="cs"/>
          <w:rtl/>
        </w:rPr>
        <w:tab/>
      </w:r>
      <w:r>
        <w:rPr>
          <w:rFonts w:hint="cs"/>
          <w:u w:val="single"/>
          <w:rtl/>
        </w:rPr>
        <w:t>הנאשם</w:t>
      </w:r>
      <w:r>
        <w:rPr>
          <w:rFonts w:hint="cs"/>
          <w:rtl/>
        </w:rPr>
        <w:t xml:space="preserve">: מעשי סדום, לפי </w:t>
      </w:r>
      <w:hyperlink r:id="rId20" w:history="1">
        <w:r w:rsidR="00080104" w:rsidRPr="00080104">
          <w:rPr>
            <w:rFonts w:hint="eastAsia"/>
            <w:color w:val="0000FF"/>
            <w:u w:val="single"/>
            <w:rtl/>
          </w:rPr>
          <w:t>סעיף</w:t>
        </w:r>
        <w:r w:rsidR="00080104" w:rsidRPr="00080104">
          <w:rPr>
            <w:color w:val="0000FF"/>
            <w:u w:val="single"/>
            <w:rtl/>
          </w:rPr>
          <w:t xml:space="preserve"> 351 (</w:t>
        </w:r>
        <w:r w:rsidR="00080104" w:rsidRPr="00080104">
          <w:rPr>
            <w:rFonts w:hint="eastAsia"/>
            <w:color w:val="0000FF"/>
            <w:u w:val="single"/>
            <w:rtl/>
          </w:rPr>
          <w:t>א</w:t>
        </w:r>
        <w:r w:rsidR="00080104" w:rsidRPr="00080104">
          <w:rPr>
            <w:color w:val="0000FF"/>
            <w:u w:val="single"/>
            <w:rtl/>
          </w:rPr>
          <w:t>)</w:t>
        </w:r>
      </w:hyperlink>
      <w:r>
        <w:rPr>
          <w:rFonts w:hint="cs"/>
          <w:rtl/>
        </w:rPr>
        <w:t xml:space="preserve"> יחד עם </w:t>
      </w:r>
      <w:hyperlink r:id="rId21" w:history="1">
        <w:r w:rsidR="00080104" w:rsidRPr="00080104">
          <w:rPr>
            <w:rFonts w:hint="eastAsia"/>
            <w:color w:val="0000FF"/>
            <w:u w:val="single"/>
            <w:rtl/>
          </w:rPr>
          <w:t>סעיף</w:t>
        </w:r>
        <w:r w:rsidR="00080104" w:rsidRPr="00080104">
          <w:rPr>
            <w:color w:val="0000FF"/>
            <w:u w:val="single"/>
            <w:rtl/>
          </w:rPr>
          <w:t xml:space="preserve"> 347 (</w:t>
        </w:r>
        <w:r w:rsidR="00080104" w:rsidRPr="00080104">
          <w:rPr>
            <w:rFonts w:hint="eastAsia"/>
            <w:color w:val="0000FF"/>
            <w:u w:val="single"/>
            <w:rtl/>
          </w:rPr>
          <w:t>ב</w:t>
        </w:r>
        <w:r w:rsidR="00080104" w:rsidRPr="00080104">
          <w:rPr>
            <w:color w:val="0000FF"/>
            <w:u w:val="single"/>
            <w:rtl/>
          </w:rPr>
          <w:t>)</w:t>
        </w:r>
      </w:hyperlink>
      <w:r>
        <w:rPr>
          <w:rFonts w:hint="cs"/>
          <w:rtl/>
        </w:rPr>
        <w:t xml:space="preserve"> בנסיבות </w:t>
      </w:r>
      <w:hyperlink r:id="rId22" w:history="1">
        <w:r w:rsidR="00080104" w:rsidRPr="00080104">
          <w:rPr>
            <w:rStyle w:val="Hyperlink"/>
            <w:rFonts w:hint="eastAsia"/>
            <w:rtl/>
          </w:rPr>
          <w:t>סעיף</w:t>
        </w:r>
        <w:r w:rsidR="00080104" w:rsidRPr="00080104">
          <w:rPr>
            <w:rStyle w:val="Hyperlink"/>
            <w:rtl/>
          </w:rPr>
          <w:t xml:space="preserve"> 345 (</w:t>
        </w:r>
        <w:r w:rsidR="00080104" w:rsidRPr="00080104">
          <w:rPr>
            <w:rStyle w:val="Hyperlink"/>
            <w:rFonts w:hint="eastAsia"/>
            <w:rtl/>
          </w:rPr>
          <w:t>א</w:t>
        </w:r>
        <w:r w:rsidR="00080104" w:rsidRPr="00080104">
          <w:rPr>
            <w:rStyle w:val="Hyperlink"/>
            <w:rtl/>
          </w:rPr>
          <w:t>) (3)</w:t>
        </w:r>
      </w:hyperlink>
      <w:r>
        <w:rPr>
          <w:rFonts w:hint="cs"/>
          <w:rtl/>
        </w:rPr>
        <w:t xml:space="preserve"> ל</w:t>
      </w:r>
      <w:hyperlink r:id="rId23"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התשל"ז – 1977 (להלן: </w:t>
      </w:r>
      <w:r>
        <w:rPr>
          <w:rFonts w:hint="cs"/>
          <w:b/>
          <w:bCs/>
          <w:rtl/>
        </w:rPr>
        <w:t>"חוק העונשין"</w:t>
      </w:r>
      <w:r>
        <w:rPr>
          <w:rFonts w:hint="cs"/>
          <w:rtl/>
        </w:rPr>
        <w:t xml:space="preserve">) ומעשים מגונים, לפי </w:t>
      </w:r>
      <w:hyperlink r:id="rId24" w:history="1">
        <w:r w:rsidR="00080104" w:rsidRPr="00080104">
          <w:rPr>
            <w:rStyle w:val="Hyperlink"/>
            <w:rFonts w:hint="eastAsia"/>
            <w:rtl/>
          </w:rPr>
          <w:t>סעיף</w:t>
        </w:r>
        <w:r w:rsidR="00080104" w:rsidRPr="00080104">
          <w:rPr>
            <w:rStyle w:val="Hyperlink"/>
            <w:rtl/>
          </w:rPr>
          <w:t xml:space="preserve"> 351 (</w:t>
        </w:r>
        <w:r w:rsidR="00080104" w:rsidRPr="00080104">
          <w:rPr>
            <w:rStyle w:val="Hyperlink"/>
            <w:rFonts w:hint="eastAsia"/>
            <w:rtl/>
          </w:rPr>
          <w:t>ג</w:t>
        </w:r>
        <w:r w:rsidR="00080104" w:rsidRPr="00080104">
          <w:rPr>
            <w:rStyle w:val="Hyperlink"/>
            <w:rtl/>
          </w:rPr>
          <w:t>) (1)</w:t>
        </w:r>
      </w:hyperlink>
      <w:r>
        <w:rPr>
          <w:rFonts w:hint="cs"/>
          <w:rtl/>
        </w:rPr>
        <w:t xml:space="preserve"> יחד עם </w:t>
      </w:r>
      <w:hyperlink r:id="rId25" w:history="1">
        <w:r w:rsidR="00080104" w:rsidRPr="00080104">
          <w:rPr>
            <w:rFonts w:hint="eastAsia"/>
            <w:color w:val="0000FF"/>
            <w:u w:val="single"/>
            <w:rtl/>
          </w:rPr>
          <w:t>סעיף</w:t>
        </w:r>
        <w:r w:rsidR="00080104" w:rsidRPr="00080104">
          <w:rPr>
            <w:color w:val="0000FF"/>
            <w:u w:val="single"/>
            <w:rtl/>
          </w:rPr>
          <w:t xml:space="preserve"> 348 (</w:t>
        </w:r>
        <w:r w:rsidR="00080104" w:rsidRPr="00080104">
          <w:rPr>
            <w:rFonts w:hint="eastAsia"/>
            <w:color w:val="0000FF"/>
            <w:u w:val="single"/>
            <w:rtl/>
          </w:rPr>
          <w:t>א</w:t>
        </w:r>
        <w:r w:rsidR="00080104" w:rsidRPr="00080104">
          <w:rPr>
            <w:color w:val="0000FF"/>
            <w:u w:val="single"/>
            <w:rtl/>
          </w:rPr>
          <w:t>)</w:t>
        </w:r>
      </w:hyperlink>
      <w:r>
        <w:rPr>
          <w:rFonts w:hint="cs"/>
          <w:rtl/>
        </w:rPr>
        <w:t xml:space="preserve"> בנסיבות </w:t>
      </w:r>
      <w:hyperlink r:id="rId26" w:history="1">
        <w:r w:rsidR="00080104" w:rsidRPr="00080104">
          <w:rPr>
            <w:rStyle w:val="Hyperlink"/>
            <w:rFonts w:hint="eastAsia"/>
            <w:rtl/>
          </w:rPr>
          <w:t>סעיף</w:t>
        </w:r>
        <w:r w:rsidR="00080104" w:rsidRPr="00080104">
          <w:rPr>
            <w:rStyle w:val="Hyperlink"/>
            <w:rtl/>
          </w:rPr>
          <w:t xml:space="preserve"> 345 (</w:t>
        </w:r>
        <w:r w:rsidR="00080104" w:rsidRPr="00080104">
          <w:rPr>
            <w:rStyle w:val="Hyperlink"/>
            <w:rFonts w:hint="eastAsia"/>
            <w:rtl/>
          </w:rPr>
          <w:t>א</w:t>
        </w:r>
        <w:r w:rsidR="00080104" w:rsidRPr="00080104">
          <w:rPr>
            <w:rStyle w:val="Hyperlink"/>
            <w:rtl/>
          </w:rPr>
          <w:t>) (3)</w:t>
        </w:r>
      </w:hyperlink>
      <w:r>
        <w:rPr>
          <w:rFonts w:hint="cs"/>
          <w:rtl/>
        </w:rPr>
        <w:t xml:space="preserve"> לחוק העונשין (אישום ראשון). </w:t>
      </w:r>
    </w:p>
    <w:p w14:paraId="379E4859" w14:textId="77777777" w:rsidR="00325C49" w:rsidRDefault="00325C49" w:rsidP="00325C49">
      <w:pPr>
        <w:spacing w:line="360" w:lineRule="auto"/>
        <w:ind w:left="720" w:hanging="720"/>
        <w:jc w:val="both"/>
        <w:rPr>
          <w:rtl/>
        </w:rPr>
      </w:pPr>
      <w:r>
        <w:rPr>
          <w:rFonts w:hint="cs"/>
          <w:rtl/>
        </w:rPr>
        <w:tab/>
      </w:r>
      <w:r>
        <w:rPr>
          <w:rFonts w:hint="cs"/>
          <w:u w:val="single"/>
          <w:rtl/>
        </w:rPr>
        <w:t xml:space="preserve">הדוד </w:t>
      </w:r>
      <w:r w:rsidR="000E39EB">
        <w:rPr>
          <w:rFonts w:hint="cs"/>
          <w:u w:val="single"/>
          <w:rtl/>
        </w:rPr>
        <w:t>י.</w:t>
      </w:r>
      <w:r>
        <w:rPr>
          <w:rFonts w:hint="cs"/>
          <w:rtl/>
        </w:rPr>
        <w:t xml:space="preserve">: מעשים מגונים, לפי </w:t>
      </w:r>
      <w:hyperlink r:id="rId27" w:history="1">
        <w:r w:rsidR="00080104" w:rsidRPr="00080104">
          <w:rPr>
            <w:rStyle w:val="Hyperlink"/>
            <w:rFonts w:hint="eastAsia"/>
            <w:rtl/>
          </w:rPr>
          <w:t>סעיף</w:t>
        </w:r>
        <w:r w:rsidR="00080104" w:rsidRPr="00080104">
          <w:rPr>
            <w:rStyle w:val="Hyperlink"/>
            <w:rtl/>
          </w:rPr>
          <w:t xml:space="preserve"> 348 (</w:t>
        </w:r>
        <w:r w:rsidR="00080104" w:rsidRPr="00080104">
          <w:rPr>
            <w:rStyle w:val="Hyperlink"/>
            <w:rFonts w:hint="eastAsia"/>
            <w:rtl/>
          </w:rPr>
          <w:t>א</w:t>
        </w:r>
        <w:r w:rsidR="00080104" w:rsidRPr="00080104">
          <w:rPr>
            <w:rStyle w:val="Hyperlink"/>
            <w:rtl/>
          </w:rPr>
          <w:t>)</w:t>
        </w:r>
      </w:hyperlink>
      <w:r>
        <w:rPr>
          <w:rFonts w:hint="cs"/>
          <w:rtl/>
        </w:rPr>
        <w:t xml:space="preserve"> בנסיבות </w:t>
      </w:r>
      <w:hyperlink r:id="rId28" w:history="1">
        <w:r w:rsidR="00080104" w:rsidRPr="00080104">
          <w:rPr>
            <w:rStyle w:val="Hyperlink"/>
            <w:rFonts w:hint="eastAsia"/>
            <w:rtl/>
          </w:rPr>
          <w:t>סעיף</w:t>
        </w:r>
        <w:r w:rsidR="00080104" w:rsidRPr="00080104">
          <w:rPr>
            <w:rStyle w:val="Hyperlink"/>
            <w:rtl/>
          </w:rPr>
          <w:t xml:space="preserve"> 345 (</w:t>
        </w:r>
        <w:r w:rsidR="00080104" w:rsidRPr="00080104">
          <w:rPr>
            <w:rStyle w:val="Hyperlink"/>
            <w:rFonts w:hint="eastAsia"/>
            <w:rtl/>
          </w:rPr>
          <w:t>א</w:t>
        </w:r>
        <w:r w:rsidR="00080104" w:rsidRPr="00080104">
          <w:rPr>
            <w:rStyle w:val="Hyperlink"/>
            <w:rtl/>
          </w:rPr>
          <w:t>) (3)</w:t>
        </w:r>
      </w:hyperlink>
      <w:r>
        <w:rPr>
          <w:rFonts w:hint="cs"/>
          <w:rtl/>
        </w:rPr>
        <w:t xml:space="preserve"> ל</w:t>
      </w:r>
      <w:hyperlink r:id="rId29"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ניסיון למעשים מגונים, לפי </w:t>
      </w:r>
      <w:hyperlink r:id="rId30" w:history="1">
        <w:r w:rsidR="00080104" w:rsidRPr="00080104">
          <w:rPr>
            <w:rStyle w:val="Hyperlink"/>
            <w:rFonts w:hint="eastAsia"/>
            <w:rtl/>
          </w:rPr>
          <w:t>סעיף</w:t>
        </w:r>
        <w:r w:rsidR="00080104" w:rsidRPr="00080104">
          <w:rPr>
            <w:rStyle w:val="Hyperlink"/>
            <w:rtl/>
          </w:rPr>
          <w:t xml:space="preserve"> 348 (</w:t>
        </w:r>
        <w:r w:rsidR="00080104" w:rsidRPr="00080104">
          <w:rPr>
            <w:rStyle w:val="Hyperlink"/>
            <w:rFonts w:hint="eastAsia"/>
            <w:rtl/>
          </w:rPr>
          <w:t>א</w:t>
        </w:r>
        <w:r w:rsidR="00080104" w:rsidRPr="00080104">
          <w:rPr>
            <w:rStyle w:val="Hyperlink"/>
            <w:rtl/>
          </w:rPr>
          <w:t>)</w:t>
        </w:r>
      </w:hyperlink>
      <w:r>
        <w:rPr>
          <w:rFonts w:hint="cs"/>
          <w:rtl/>
        </w:rPr>
        <w:t xml:space="preserve"> בנסיבות </w:t>
      </w:r>
      <w:hyperlink r:id="rId31" w:history="1">
        <w:r w:rsidR="00080104" w:rsidRPr="00080104">
          <w:rPr>
            <w:rStyle w:val="Hyperlink"/>
            <w:rFonts w:hint="eastAsia"/>
            <w:rtl/>
          </w:rPr>
          <w:t>סעיף</w:t>
        </w:r>
        <w:r w:rsidR="00080104" w:rsidRPr="00080104">
          <w:rPr>
            <w:rStyle w:val="Hyperlink"/>
            <w:rtl/>
          </w:rPr>
          <w:t xml:space="preserve"> 345 (</w:t>
        </w:r>
        <w:r w:rsidR="00080104" w:rsidRPr="00080104">
          <w:rPr>
            <w:rStyle w:val="Hyperlink"/>
            <w:rFonts w:hint="eastAsia"/>
            <w:rtl/>
          </w:rPr>
          <w:t>א</w:t>
        </w:r>
        <w:r w:rsidR="00080104" w:rsidRPr="00080104">
          <w:rPr>
            <w:rStyle w:val="Hyperlink"/>
            <w:rtl/>
          </w:rPr>
          <w:t>) (3)</w:t>
        </w:r>
      </w:hyperlink>
      <w:r>
        <w:rPr>
          <w:rFonts w:hint="cs"/>
          <w:rtl/>
        </w:rPr>
        <w:t xml:space="preserve"> יחד עם </w:t>
      </w:r>
      <w:hyperlink r:id="rId32" w:history="1">
        <w:r w:rsidR="00080104" w:rsidRPr="00080104">
          <w:rPr>
            <w:rFonts w:hint="eastAsia"/>
            <w:color w:val="0000FF"/>
            <w:u w:val="single"/>
            <w:rtl/>
          </w:rPr>
          <w:t>סעיף</w:t>
        </w:r>
        <w:r w:rsidR="00080104" w:rsidRPr="00080104">
          <w:rPr>
            <w:color w:val="0000FF"/>
            <w:u w:val="single"/>
            <w:rtl/>
          </w:rPr>
          <w:t xml:space="preserve"> 25</w:t>
        </w:r>
      </w:hyperlink>
      <w:r>
        <w:rPr>
          <w:rFonts w:hint="cs"/>
          <w:rtl/>
        </w:rPr>
        <w:t xml:space="preserve"> לחוק העונשין ומעשי סדום וגרם מעשי סדום, לפי </w:t>
      </w:r>
      <w:hyperlink r:id="rId33" w:history="1">
        <w:r w:rsidR="00080104" w:rsidRPr="00080104">
          <w:rPr>
            <w:rFonts w:hint="eastAsia"/>
            <w:color w:val="0000FF"/>
            <w:u w:val="single"/>
            <w:rtl/>
          </w:rPr>
          <w:t>סעיף</w:t>
        </w:r>
        <w:r w:rsidR="00080104" w:rsidRPr="00080104">
          <w:rPr>
            <w:color w:val="0000FF"/>
            <w:u w:val="single"/>
            <w:rtl/>
          </w:rPr>
          <w:t xml:space="preserve"> 347 (</w:t>
        </w:r>
        <w:r w:rsidR="00080104" w:rsidRPr="00080104">
          <w:rPr>
            <w:rFonts w:hint="eastAsia"/>
            <w:color w:val="0000FF"/>
            <w:u w:val="single"/>
            <w:rtl/>
          </w:rPr>
          <w:t>ב</w:t>
        </w:r>
        <w:r w:rsidR="00080104" w:rsidRPr="00080104">
          <w:rPr>
            <w:color w:val="0000FF"/>
            <w:u w:val="single"/>
            <w:rtl/>
          </w:rPr>
          <w:t>)</w:t>
        </w:r>
      </w:hyperlink>
      <w:r>
        <w:rPr>
          <w:rFonts w:hint="cs"/>
          <w:rtl/>
        </w:rPr>
        <w:t xml:space="preserve"> בנסיבות </w:t>
      </w:r>
      <w:hyperlink r:id="rId34" w:history="1">
        <w:r w:rsidR="00080104" w:rsidRPr="00080104">
          <w:rPr>
            <w:rStyle w:val="Hyperlink"/>
            <w:rFonts w:hint="eastAsia"/>
            <w:rtl/>
          </w:rPr>
          <w:t>סעיף</w:t>
        </w:r>
        <w:r w:rsidR="00080104" w:rsidRPr="00080104">
          <w:rPr>
            <w:rStyle w:val="Hyperlink"/>
            <w:rtl/>
          </w:rPr>
          <w:t xml:space="preserve"> 345 (</w:t>
        </w:r>
        <w:r w:rsidR="00080104" w:rsidRPr="00080104">
          <w:rPr>
            <w:rStyle w:val="Hyperlink"/>
            <w:rFonts w:hint="eastAsia"/>
            <w:rtl/>
          </w:rPr>
          <w:t>א</w:t>
        </w:r>
        <w:r w:rsidR="00080104" w:rsidRPr="00080104">
          <w:rPr>
            <w:rStyle w:val="Hyperlink"/>
            <w:rtl/>
          </w:rPr>
          <w:t>) (3)</w:t>
        </w:r>
      </w:hyperlink>
      <w:r>
        <w:rPr>
          <w:rFonts w:hint="cs"/>
          <w:rtl/>
        </w:rPr>
        <w:t xml:space="preserve"> יחד עם </w:t>
      </w:r>
      <w:hyperlink r:id="rId35" w:history="1">
        <w:r w:rsidR="00080104" w:rsidRPr="00080104">
          <w:rPr>
            <w:rFonts w:hint="eastAsia"/>
            <w:color w:val="0000FF"/>
            <w:u w:val="single"/>
            <w:rtl/>
          </w:rPr>
          <w:t>סעיף</w:t>
        </w:r>
        <w:r w:rsidR="00080104" w:rsidRPr="00080104">
          <w:rPr>
            <w:color w:val="0000FF"/>
            <w:u w:val="single"/>
            <w:rtl/>
          </w:rPr>
          <w:t xml:space="preserve"> 350</w:t>
        </w:r>
      </w:hyperlink>
      <w:r>
        <w:rPr>
          <w:rFonts w:hint="cs"/>
          <w:rtl/>
        </w:rPr>
        <w:t xml:space="preserve"> לחוק העונשין (אישום שני).</w:t>
      </w:r>
    </w:p>
    <w:p w14:paraId="4E4A5270" w14:textId="77777777" w:rsidR="00325C49" w:rsidRDefault="00325C49" w:rsidP="00325C49">
      <w:pPr>
        <w:spacing w:line="360" w:lineRule="auto"/>
        <w:ind w:left="720" w:hanging="720"/>
        <w:jc w:val="both"/>
        <w:rPr>
          <w:rtl/>
        </w:rPr>
      </w:pPr>
      <w:bookmarkStart w:id="7" w:name="ABSTRACT_END"/>
      <w:bookmarkEnd w:id="7"/>
    </w:p>
    <w:p w14:paraId="14497B97" w14:textId="77777777" w:rsidR="00325C49" w:rsidRDefault="00325C49" w:rsidP="00325C49">
      <w:pPr>
        <w:spacing w:line="360" w:lineRule="auto"/>
        <w:ind w:left="720" w:hanging="720"/>
        <w:jc w:val="both"/>
      </w:pPr>
      <w:r>
        <w:rPr>
          <w:rFonts w:hint="cs"/>
          <w:rtl/>
        </w:rPr>
        <w:t>3.</w:t>
      </w:r>
      <w:r>
        <w:rPr>
          <w:rFonts w:hint="cs"/>
          <w:rtl/>
        </w:rPr>
        <w:tab/>
        <w:t xml:space="preserve">הנאשם מואשם בביצוע עבירות מין במתלונן, שהיה במועד הרלוונטי קטין בן פחות מ – 14 שנים, כדלקמן: </w:t>
      </w:r>
    </w:p>
    <w:p w14:paraId="62170EB8" w14:textId="77777777" w:rsidR="00325C49" w:rsidRDefault="00325C49" w:rsidP="00B006F8">
      <w:pPr>
        <w:spacing w:line="360" w:lineRule="auto"/>
        <w:ind w:left="1440" w:hanging="720"/>
        <w:jc w:val="both"/>
        <w:rPr>
          <w:rtl/>
        </w:rPr>
      </w:pPr>
      <w:r>
        <w:rPr>
          <w:rFonts w:hint="cs"/>
          <w:rtl/>
        </w:rPr>
        <w:t>א.</w:t>
      </w:r>
      <w:r>
        <w:rPr>
          <w:rFonts w:hint="cs"/>
          <w:rtl/>
        </w:rPr>
        <w:tab/>
        <w:t xml:space="preserve">במהלך שנת 2000 התגוררו בני המשפחה ברחוב </w:t>
      </w:r>
      <w:r w:rsidR="00B006F8">
        <w:rPr>
          <w:rFonts w:hint="cs"/>
          <w:rtl/>
        </w:rPr>
        <w:t>...</w:t>
      </w:r>
      <w:r>
        <w:rPr>
          <w:rFonts w:hint="cs"/>
          <w:rtl/>
        </w:rPr>
        <w:t xml:space="preserve"> ב</w:t>
      </w:r>
      <w:r w:rsidR="00B006F8">
        <w:rPr>
          <w:rFonts w:hint="cs"/>
          <w:rtl/>
        </w:rPr>
        <w:t>....</w:t>
      </w:r>
      <w:r>
        <w:rPr>
          <w:rFonts w:hint="cs"/>
          <w:rtl/>
        </w:rPr>
        <w:t xml:space="preserve">. הנאשם ואשתו </w:t>
      </w:r>
      <w:r w:rsidR="00B006F8">
        <w:rPr>
          <w:rFonts w:hint="cs"/>
          <w:rtl/>
        </w:rPr>
        <w:t>מ.</w:t>
      </w:r>
      <w:r>
        <w:rPr>
          <w:rFonts w:hint="cs"/>
          <w:rtl/>
        </w:rPr>
        <w:t xml:space="preserve">, אם המתלונן (להלן: </w:t>
      </w:r>
      <w:r>
        <w:rPr>
          <w:rFonts w:hint="cs"/>
          <w:b/>
          <w:bCs/>
          <w:rtl/>
        </w:rPr>
        <w:t>"</w:t>
      </w:r>
      <w:r w:rsidR="000E39EB">
        <w:rPr>
          <w:rFonts w:hint="cs"/>
          <w:b/>
          <w:bCs/>
          <w:rtl/>
        </w:rPr>
        <w:t>מ.</w:t>
      </w:r>
      <w:r>
        <w:rPr>
          <w:rFonts w:hint="cs"/>
          <w:b/>
          <w:bCs/>
          <w:rtl/>
        </w:rPr>
        <w:t>"</w:t>
      </w:r>
      <w:r>
        <w:rPr>
          <w:rFonts w:hint="cs"/>
          <w:rtl/>
        </w:rPr>
        <w:t xml:space="preserve">), היו מסוכסכים, וישנו בחדרים נפרדים. הנאשם נהג לישון עם המתלונן בחדר השינה. </w:t>
      </w:r>
    </w:p>
    <w:p w14:paraId="299C91E5" w14:textId="77777777" w:rsidR="00325C49" w:rsidRDefault="00325C49" w:rsidP="00325C49">
      <w:pPr>
        <w:spacing w:line="360" w:lineRule="auto"/>
        <w:ind w:left="1440" w:hanging="720"/>
        <w:jc w:val="both"/>
        <w:rPr>
          <w:rtl/>
        </w:rPr>
      </w:pPr>
      <w:r>
        <w:rPr>
          <w:rFonts w:hint="cs"/>
          <w:rtl/>
        </w:rPr>
        <w:tab/>
        <w:t>באותה תקופה, בלילות, נהג הנאשם לסגור את דלת חדר השינה ולגעת בגופו של המתלונן.</w:t>
      </w:r>
    </w:p>
    <w:p w14:paraId="7695CAFD" w14:textId="77777777" w:rsidR="00325C49" w:rsidRDefault="00325C49" w:rsidP="00B006F8">
      <w:pPr>
        <w:spacing w:line="360" w:lineRule="auto"/>
        <w:ind w:left="1440" w:hanging="720"/>
        <w:jc w:val="both"/>
        <w:rPr>
          <w:rtl/>
        </w:rPr>
      </w:pPr>
      <w:r>
        <w:rPr>
          <w:rFonts w:hint="cs"/>
          <w:rtl/>
        </w:rPr>
        <w:t>ב.</w:t>
      </w:r>
      <w:r>
        <w:rPr>
          <w:rFonts w:hint="cs"/>
          <w:rtl/>
        </w:rPr>
        <w:tab/>
        <w:t>במהלך שנת 2001 נפרדו הנאשם ו</w:t>
      </w:r>
      <w:r w:rsidR="00B006F8">
        <w:rPr>
          <w:rFonts w:hint="cs"/>
          <w:rtl/>
        </w:rPr>
        <w:t>מ.</w:t>
      </w:r>
      <w:r>
        <w:rPr>
          <w:rFonts w:hint="cs"/>
          <w:rtl/>
        </w:rPr>
        <w:t xml:space="preserve">, והנאשם והמתלונן עברו להתגורר בבית אמו של הנאשם, ברחוב </w:t>
      </w:r>
      <w:r w:rsidR="00B006F8">
        <w:rPr>
          <w:rFonts w:hint="cs"/>
          <w:rtl/>
        </w:rPr>
        <w:t>....</w:t>
      </w:r>
      <w:r>
        <w:rPr>
          <w:rFonts w:hint="cs"/>
          <w:rtl/>
        </w:rPr>
        <w:t xml:space="preserve"> ב</w:t>
      </w:r>
      <w:r w:rsidR="00B006F8">
        <w:rPr>
          <w:rFonts w:hint="cs"/>
          <w:rtl/>
        </w:rPr>
        <w:t>....</w:t>
      </w:r>
      <w:r>
        <w:rPr>
          <w:rFonts w:hint="cs"/>
          <w:rtl/>
        </w:rPr>
        <w:t xml:space="preserve">, ולנו יחדיו באותו חדר. </w:t>
      </w:r>
    </w:p>
    <w:p w14:paraId="6B995314" w14:textId="77777777" w:rsidR="00325C49" w:rsidRDefault="00325C49" w:rsidP="00325C49">
      <w:pPr>
        <w:spacing w:line="360" w:lineRule="auto"/>
        <w:ind w:left="1440" w:hanging="720"/>
        <w:jc w:val="both"/>
        <w:rPr>
          <w:rtl/>
        </w:rPr>
      </w:pPr>
      <w:r>
        <w:rPr>
          <w:rFonts w:hint="cs"/>
          <w:rtl/>
        </w:rPr>
        <w:t>ג.</w:t>
      </w:r>
      <w:r>
        <w:rPr>
          <w:rFonts w:hint="cs"/>
          <w:rtl/>
        </w:rPr>
        <w:tab/>
        <w:t xml:space="preserve">במהלך אותה שנה, בהיות המתלונן כבן 10-9.5 שנים, ישן הנאשם עם המתלונן באותה מיטה, באופן שפניו של המתלונן פנו לקיר וגבו לנאשם. במהלך הלילה הנאשם הפשיט את מכנסיו ותחתוניו של המתלונן, החדיר את איבר מינו לפי הטבעת של המתלונן, וגרם לו כאב בישבנו. </w:t>
      </w:r>
    </w:p>
    <w:p w14:paraId="74151A2D" w14:textId="77777777" w:rsidR="00325C49" w:rsidRDefault="00325C49" w:rsidP="00325C49">
      <w:pPr>
        <w:spacing w:line="360" w:lineRule="auto"/>
        <w:ind w:left="1440" w:hanging="720"/>
        <w:jc w:val="both"/>
        <w:rPr>
          <w:rtl/>
        </w:rPr>
      </w:pPr>
      <w:r>
        <w:rPr>
          <w:rFonts w:hint="cs"/>
          <w:rtl/>
        </w:rPr>
        <w:t>ד.</w:t>
      </w:r>
      <w:r>
        <w:rPr>
          <w:rFonts w:hint="cs"/>
          <w:rtl/>
        </w:rPr>
        <w:tab/>
        <w:t xml:space="preserve">באותה תקופה, בשלוש הזדמנויות נוספות, במהלך הלילה, הפשיט הנאשם את מכנסיו ותחתוניו של המתלונן, בעודו ישן, והחדיר את איבר מינו לפי הטבעת של המתלונן, אשר התעורר משנתו עקב תחושת כאב. </w:t>
      </w:r>
    </w:p>
    <w:p w14:paraId="689A308C" w14:textId="77777777" w:rsidR="00325C49" w:rsidRDefault="00325C49" w:rsidP="00325C49">
      <w:pPr>
        <w:spacing w:line="360" w:lineRule="auto"/>
        <w:jc w:val="both"/>
        <w:rPr>
          <w:rtl/>
        </w:rPr>
      </w:pPr>
    </w:p>
    <w:p w14:paraId="7E4562F7" w14:textId="77777777" w:rsidR="00325C49" w:rsidRDefault="00325C49" w:rsidP="00B006F8">
      <w:pPr>
        <w:spacing w:line="360" w:lineRule="auto"/>
        <w:jc w:val="both"/>
        <w:rPr>
          <w:b/>
          <w:bCs/>
          <w:rtl/>
        </w:rPr>
      </w:pPr>
      <w:r>
        <w:rPr>
          <w:rFonts w:hint="cs"/>
          <w:b/>
          <w:bCs/>
          <w:rtl/>
        </w:rPr>
        <w:t xml:space="preserve">ההליכים המשפטיים נגד הדוד </w:t>
      </w:r>
      <w:r w:rsidR="00B006F8">
        <w:rPr>
          <w:rFonts w:hint="cs"/>
          <w:b/>
          <w:bCs/>
          <w:rtl/>
        </w:rPr>
        <w:t>י.</w:t>
      </w:r>
    </w:p>
    <w:p w14:paraId="46F2A474" w14:textId="77777777" w:rsidR="00325C49" w:rsidRDefault="00325C49" w:rsidP="00325C49">
      <w:pPr>
        <w:spacing w:line="360" w:lineRule="auto"/>
        <w:jc w:val="both"/>
        <w:rPr>
          <w:rtl/>
        </w:rPr>
      </w:pPr>
    </w:p>
    <w:p w14:paraId="659BC065" w14:textId="77777777" w:rsidR="00325C49" w:rsidRDefault="00325C49" w:rsidP="00B006F8">
      <w:pPr>
        <w:spacing w:line="360" w:lineRule="auto"/>
        <w:ind w:left="720" w:hanging="720"/>
        <w:jc w:val="both"/>
        <w:rPr>
          <w:rtl/>
        </w:rPr>
      </w:pPr>
      <w:r>
        <w:rPr>
          <w:rFonts w:hint="cs"/>
          <w:rtl/>
        </w:rPr>
        <w:t>4.</w:t>
      </w:r>
      <w:r>
        <w:rPr>
          <w:rFonts w:hint="cs"/>
          <w:rtl/>
        </w:rPr>
        <w:tab/>
        <w:t>בתאריך 11.1.10 הורשע הדוד י</w:t>
      </w:r>
      <w:r w:rsidR="00B006F8">
        <w:rPr>
          <w:rFonts w:hint="cs"/>
          <w:rtl/>
        </w:rPr>
        <w:t>.</w:t>
      </w:r>
      <w:r>
        <w:rPr>
          <w:rFonts w:hint="cs"/>
          <w:rtl/>
        </w:rPr>
        <w:t xml:space="preserve"> בעבירות מין המפורטות לעיל, שבוצעו במתלונן, במסגרת הסדר טיעון, שלפיו תוקן כתב האישום. </w:t>
      </w:r>
    </w:p>
    <w:p w14:paraId="2330BCC2" w14:textId="77777777" w:rsidR="00325C49" w:rsidRDefault="00325C49" w:rsidP="00B006F8">
      <w:pPr>
        <w:spacing w:line="360" w:lineRule="auto"/>
        <w:ind w:left="1440" w:hanging="720"/>
        <w:jc w:val="both"/>
        <w:rPr>
          <w:rtl/>
        </w:rPr>
      </w:pPr>
      <w:r>
        <w:rPr>
          <w:rFonts w:hint="cs"/>
          <w:rtl/>
        </w:rPr>
        <w:t>מהות המעשים  בהם הודה הדוד י</w:t>
      </w:r>
      <w:r w:rsidR="00B006F8">
        <w:rPr>
          <w:rFonts w:hint="cs"/>
          <w:rtl/>
        </w:rPr>
        <w:t>.</w:t>
      </w:r>
      <w:r>
        <w:rPr>
          <w:rFonts w:hint="cs"/>
          <w:rtl/>
        </w:rPr>
        <w:t xml:space="preserve"> והורשע: </w:t>
      </w:r>
    </w:p>
    <w:p w14:paraId="1FC61EB1" w14:textId="77777777" w:rsidR="00325C49" w:rsidRDefault="00325C49" w:rsidP="00B006F8">
      <w:pPr>
        <w:spacing w:line="360" w:lineRule="auto"/>
        <w:ind w:left="1440" w:hanging="720"/>
        <w:jc w:val="both"/>
        <w:rPr>
          <w:rtl/>
        </w:rPr>
      </w:pPr>
      <w:r>
        <w:rPr>
          <w:rFonts w:hint="cs"/>
          <w:rtl/>
        </w:rPr>
        <w:t>בשנים 2002-2000, בהזדמנויות רבות, בביתו, נגע הדוד י</w:t>
      </w:r>
      <w:r w:rsidR="00B006F8">
        <w:rPr>
          <w:rFonts w:hint="cs"/>
          <w:rtl/>
        </w:rPr>
        <w:t>.</w:t>
      </w:r>
      <w:r>
        <w:rPr>
          <w:rFonts w:hint="cs"/>
          <w:rtl/>
        </w:rPr>
        <w:t xml:space="preserve"> באיבר מינו של המתלונן, או </w:t>
      </w:r>
    </w:p>
    <w:p w14:paraId="0E943955" w14:textId="77777777" w:rsidR="00325C49" w:rsidRDefault="00325C49" w:rsidP="00325C49">
      <w:pPr>
        <w:spacing w:line="360" w:lineRule="auto"/>
        <w:ind w:left="1440" w:hanging="720"/>
        <w:jc w:val="both"/>
        <w:rPr>
          <w:rtl/>
        </w:rPr>
      </w:pPr>
      <w:r>
        <w:rPr>
          <w:rFonts w:hint="cs"/>
          <w:rtl/>
        </w:rPr>
        <w:t xml:space="preserve">ניסה לגעת בו מעל הבגדים. בשתי הזדמנויות, בחדר השינה, ישן הדוד </w:t>
      </w:r>
      <w:r w:rsidR="000E39EB">
        <w:rPr>
          <w:rFonts w:hint="cs"/>
          <w:rtl/>
        </w:rPr>
        <w:t>י.</w:t>
      </w:r>
      <w:r>
        <w:rPr>
          <w:rFonts w:hint="cs"/>
          <w:rtl/>
        </w:rPr>
        <w:t xml:space="preserve"> עם המתלונן </w:t>
      </w:r>
    </w:p>
    <w:p w14:paraId="67681ADD" w14:textId="77777777" w:rsidR="00325C49" w:rsidRDefault="00325C49" w:rsidP="00B006F8">
      <w:pPr>
        <w:spacing w:line="360" w:lineRule="auto"/>
        <w:ind w:left="720"/>
        <w:jc w:val="both"/>
        <w:rPr>
          <w:rtl/>
        </w:rPr>
      </w:pPr>
      <w:r>
        <w:rPr>
          <w:rFonts w:hint="cs"/>
          <w:rtl/>
        </w:rPr>
        <w:t>באותה מיטה, הסיר את בגדיו התחתונים של המתלונן ונגע באיבר מינו, פעם אחת אחז בידו של המתלונן והניחה על איבר מינו עד שבא על סיפוקו, וכך עשה גם בעת שהשניים ישנו על מזרון בסוכה. כמו כן, נגע הדוד י</w:t>
      </w:r>
      <w:r w:rsidR="00B006F8">
        <w:rPr>
          <w:rFonts w:hint="cs"/>
          <w:rtl/>
        </w:rPr>
        <w:t>.</w:t>
      </w:r>
      <w:r>
        <w:rPr>
          <w:rFonts w:hint="cs"/>
          <w:rtl/>
        </w:rPr>
        <w:t xml:space="preserve"> באיבר המין של המתלונן במקום ציבורי, וכן נגע באיבר מינו, בהזדמנות נוספת, במהלך שנת 2004. </w:t>
      </w:r>
    </w:p>
    <w:p w14:paraId="1FDB77D7" w14:textId="77777777" w:rsidR="00325C49" w:rsidRDefault="00325C49" w:rsidP="00325C49">
      <w:pPr>
        <w:spacing w:line="360" w:lineRule="auto"/>
        <w:ind w:left="720"/>
        <w:jc w:val="both"/>
        <w:rPr>
          <w:rtl/>
        </w:rPr>
      </w:pPr>
    </w:p>
    <w:p w14:paraId="419127A1" w14:textId="77777777" w:rsidR="00325C49" w:rsidRDefault="00325C49" w:rsidP="00325C49">
      <w:pPr>
        <w:spacing w:line="360" w:lineRule="auto"/>
        <w:jc w:val="both"/>
        <w:rPr>
          <w:rtl/>
        </w:rPr>
      </w:pPr>
      <w:r>
        <w:rPr>
          <w:rFonts w:hint="cs"/>
          <w:b/>
          <w:bCs/>
          <w:rtl/>
        </w:rPr>
        <w:lastRenderedPageBreak/>
        <w:t>יריעת המחלוקת</w:t>
      </w:r>
    </w:p>
    <w:p w14:paraId="78AA31FD" w14:textId="77777777" w:rsidR="00325C49" w:rsidRDefault="00325C49" w:rsidP="00325C49">
      <w:pPr>
        <w:spacing w:line="360" w:lineRule="auto"/>
        <w:ind w:left="720"/>
        <w:jc w:val="both"/>
        <w:rPr>
          <w:rtl/>
        </w:rPr>
      </w:pPr>
    </w:p>
    <w:p w14:paraId="344CA355" w14:textId="77777777" w:rsidR="00325C49" w:rsidRDefault="00325C49" w:rsidP="00325C49">
      <w:pPr>
        <w:spacing w:line="360" w:lineRule="auto"/>
        <w:jc w:val="both"/>
        <w:rPr>
          <w:rtl/>
        </w:rPr>
      </w:pPr>
      <w:r>
        <w:rPr>
          <w:rFonts w:hint="cs"/>
          <w:rtl/>
        </w:rPr>
        <w:t>5.</w:t>
      </w:r>
      <w:r>
        <w:rPr>
          <w:rFonts w:hint="cs"/>
          <w:rtl/>
        </w:rPr>
        <w:tab/>
        <w:t xml:space="preserve">א.  </w:t>
      </w:r>
      <w:r>
        <w:rPr>
          <w:rFonts w:hint="cs"/>
          <w:u w:val="single"/>
          <w:rtl/>
        </w:rPr>
        <w:t>מהימנותו של המתלונן ואמינות גרסתו</w:t>
      </w:r>
      <w:r>
        <w:rPr>
          <w:rFonts w:hint="cs"/>
          <w:rtl/>
        </w:rPr>
        <w:t xml:space="preserve">: </w:t>
      </w:r>
    </w:p>
    <w:p w14:paraId="7B22C76C" w14:textId="77777777" w:rsidR="00325C49" w:rsidRDefault="00325C49" w:rsidP="00325C49">
      <w:pPr>
        <w:spacing w:line="360" w:lineRule="auto"/>
        <w:jc w:val="both"/>
        <w:rPr>
          <w:rtl/>
        </w:rPr>
      </w:pPr>
    </w:p>
    <w:p w14:paraId="00496862" w14:textId="77777777" w:rsidR="00325C49" w:rsidRDefault="00325C49" w:rsidP="00B006F8">
      <w:pPr>
        <w:spacing w:line="360" w:lineRule="auto"/>
        <w:ind w:left="720"/>
        <w:jc w:val="both"/>
        <w:rPr>
          <w:rtl/>
        </w:rPr>
      </w:pPr>
      <w:r>
        <w:rPr>
          <w:rFonts w:hint="cs"/>
          <w:rtl/>
        </w:rPr>
        <w:t>1. האם עדות המתלונן היא פרי הסתה של אמו מ</w:t>
      </w:r>
      <w:r w:rsidR="00B006F8">
        <w:rPr>
          <w:rFonts w:hint="cs"/>
          <w:rtl/>
        </w:rPr>
        <w:t>.</w:t>
      </w:r>
      <w:r>
        <w:rPr>
          <w:rFonts w:hint="cs"/>
          <w:rtl/>
        </w:rPr>
        <w:t xml:space="preserve"> ובני משפחתה (אחותה ובעלה – בני   </w:t>
      </w:r>
    </w:p>
    <w:p w14:paraId="1B362BAE" w14:textId="77777777" w:rsidR="00325C49" w:rsidRDefault="00325C49" w:rsidP="00B006F8">
      <w:pPr>
        <w:spacing w:line="360" w:lineRule="auto"/>
        <w:ind w:firstLine="720"/>
        <w:jc w:val="both"/>
        <w:rPr>
          <w:rtl/>
        </w:rPr>
      </w:pPr>
      <w:r>
        <w:rPr>
          <w:rFonts w:hint="cs"/>
          <w:rtl/>
        </w:rPr>
        <w:t>הזוג ד</w:t>
      </w:r>
      <w:r w:rsidR="00B006F8">
        <w:rPr>
          <w:rFonts w:hint="cs"/>
          <w:rtl/>
        </w:rPr>
        <w:t>.</w:t>
      </w:r>
      <w:r>
        <w:rPr>
          <w:rFonts w:hint="cs"/>
          <w:rtl/>
        </w:rPr>
        <w:t>).</w:t>
      </w:r>
    </w:p>
    <w:p w14:paraId="08366EE8" w14:textId="77777777" w:rsidR="00325C49" w:rsidRDefault="00325C49" w:rsidP="00B006F8">
      <w:pPr>
        <w:spacing w:line="360" w:lineRule="auto"/>
        <w:ind w:left="720"/>
        <w:jc w:val="both"/>
        <w:rPr>
          <w:rtl/>
        </w:rPr>
      </w:pPr>
      <w:r>
        <w:rPr>
          <w:rFonts w:hint="cs"/>
          <w:rtl/>
        </w:rPr>
        <w:t>2. האם המתלונן "מתבלבל" בין הנאשם לבין הדוד י</w:t>
      </w:r>
      <w:r w:rsidR="00B006F8">
        <w:rPr>
          <w:rFonts w:hint="cs"/>
          <w:rtl/>
        </w:rPr>
        <w:t>.</w:t>
      </w:r>
      <w:r>
        <w:rPr>
          <w:rFonts w:hint="cs"/>
          <w:rtl/>
        </w:rPr>
        <w:t>, ומייחס לנאשם בטעות מעשים שנעשו בו על ידי הדוד י</w:t>
      </w:r>
      <w:r w:rsidR="00B006F8">
        <w:rPr>
          <w:rFonts w:hint="cs"/>
          <w:rtl/>
        </w:rPr>
        <w:t>.</w:t>
      </w:r>
      <w:r>
        <w:rPr>
          <w:rFonts w:hint="cs"/>
          <w:rtl/>
        </w:rPr>
        <w:t xml:space="preserve">. </w:t>
      </w:r>
    </w:p>
    <w:p w14:paraId="2B498117" w14:textId="77777777" w:rsidR="00325C49" w:rsidRDefault="00325C49" w:rsidP="00B006F8">
      <w:pPr>
        <w:spacing w:line="360" w:lineRule="auto"/>
        <w:ind w:left="720"/>
        <w:jc w:val="both"/>
        <w:rPr>
          <w:rtl/>
        </w:rPr>
      </w:pPr>
      <w:r>
        <w:rPr>
          <w:rFonts w:hint="cs"/>
          <w:rtl/>
        </w:rPr>
        <w:t>3. האם המתלונן מייחס לנאשם את מעשיו של הדוד י</w:t>
      </w:r>
      <w:r w:rsidR="00B006F8">
        <w:rPr>
          <w:rFonts w:hint="cs"/>
          <w:rtl/>
        </w:rPr>
        <w:t>.</w:t>
      </w:r>
      <w:r>
        <w:rPr>
          <w:rFonts w:hint="cs"/>
          <w:rtl/>
        </w:rPr>
        <w:t>, עקב כעסו על הנאשם, אשר "הפקיר" אותו בידי הדוד י</w:t>
      </w:r>
      <w:r w:rsidR="00B006F8">
        <w:rPr>
          <w:rFonts w:hint="cs"/>
          <w:rtl/>
        </w:rPr>
        <w:t>.</w:t>
      </w:r>
      <w:r>
        <w:rPr>
          <w:rFonts w:hint="cs"/>
          <w:rtl/>
        </w:rPr>
        <w:t xml:space="preserve">, שפגע בו מינית. </w:t>
      </w:r>
    </w:p>
    <w:p w14:paraId="3DEA1BC8" w14:textId="77777777" w:rsidR="00325C49" w:rsidRDefault="00325C49" w:rsidP="00325C49">
      <w:pPr>
        <w:spacing w:line="360" w:lineRule="auto"/>
        <w:ind w:firstLine="720"/>
        <w:jc w:val="both"/>
        <w:rPr>
          <w:rtl/>
        </w:rPr>
      </w:pPr>
    </w:p>
    <w:p w14:paraId="5938ABFC" w14:textId="77777777" w:rsidR="00325C49" w:rsidRDefault="00325C49" w:rsidP="00B006F8">
      <w:pPr>
        <w:numPr>
          <w:ilvl w:val="0"/>
          <w:numId w:val="7"/>
        </w:numPr>
        <w:spacing w:line="360" w:lineRule="auto"/>
        <w:jc w:val="both"/>
        <w:rPr>
          <w:rtl/>
        </w:rPr>
      </w:pPr>
      <w:r>
        <w:rPr>
          <w:rFonts w:hint="cs"/>
          <w:u w:val="single"/>
          <w:rtl/>
        </w:rPr>
        <w:t>מגע בגופו של המתלונן בעת לינה משותפת בחדר השינה ב</w:t>
      </w:r>
      <w:r w:rsidR="00B006F8">
        <w:rPr>
          <w:rFonts w:hint="cs"/>
          <w:u w:val="single"/>
          <w:rtl/>
        </w:rPr>
        <w:t>......</w:t>
      </w:r>
      <w:r>
        <w:rPr>
          <w:rFonts w:hint="cs"/>
          <w:rtl/>
        </w:rPr>
        <w:t>:</w:t>
      </w:r>
    </w:p>
    <w:p w14:paraId="6E2AC4B3" w14:textId="77777777" w:rsidR="00325C49" w:rsidRDefault="00325C49" w:rsidP="00325C49">
      <w:pPr>
        <w:spacing w:line="360" w:lineRule="auto"/>
        <w:ind w:left="720"/>
        <w:jc w:val="both"/>
        <w:rPr>
          <w:rtl/>
        </w:rPr>
      </w:pPr>
    </w:p>
    <w:p w14:paraId="79C90547" w14:textId="77777777" w:rsidR="00325C49" w:rsidRDefault="00325C49" w:rsidP="00325C49">
      <w:pPr>
        <w:spacing w:line="360" w:lineRule="auto"/>
        <w:ind w:left="720"/>
        <w:jc w:val="both"/>
        <w:rPr>
          <w:rtl/>
        </w:rPr>
      </w:pPr>
      <w:r>
        <w:rPr>
          <w:rFonts w:hint="cs"/>
          <w:rtl/>
        </w:rPr>
        <w:t xml:space="preserve">אין מחלוקת כי הנאשם התחכך ברגליו של המתלונן, והשאלה היא האם המעשים נעשו לצורך גירוי, סיפוק או ביזוי מיניים, כטענת המאשימה, או במטרה להעניק למתלונן חום ואהבה, ללא קונוטציה מינית, כטענת ההגנה. </w:t>
      </w:r>
    </w:p>
    <w:p w14:paraId="2FDC778B" w14:textId="77777777" w:rsidR="00325C49" w:rsidRDefault="00325C49" w:rsidP="00325C49">
      <w:pPr>
        <w:spacing w:line="360" w:lineRule="auto"/>
        <w:ind w:left="720"/>
        <w:jc w:val="both"/>
        <w:rPr>
          <w:rtl/>
        </w:rPr>
      </w:pPr>
    </w:p>
    <w:p w14:paraId="37E2E7FD" w14:textId="77777777" w:rsidR="00325C49" w:rsidRDefault="00325C49" w:rsidP="00325C49">
      <w:pPr>
        <w:spacing w:line="360" w:lineRule="auto"/>
        <w:jc w:val="both"/>
        <w:rPr>
          <w:rtl/>
        </w:rPr>
      </w:pPr>
      <w:r>
        <w:rPr>
          <w:rFonts w:hint="cs"/>
          <w:rtl/>
        </w:rPr>
        <w:tab/>
        <w:t xml:space="preserve">ג.  </w:t>
      </w:r>
      <w:r>
        <w:rPr>
          <w:rFonts w:hint="cs"/>
          <w:u w:val="single"/>
          <w:rtl/>
        </w:rPr>
        <w:t>החדרת איבר המין של הנאשם לפי הטבעת של המתלונן</w:t>
      </w:r>
      <w:r>
        <w:rPr>
          <w:rFonts w:hint="cs"/>
          <w:rtl/>
        </w:rPr>
        <w:t>:</w:t>
      </w:r>
    </w:p>
    <w:p w14:paraId="16EA9C3F" w14:textId="77777777" w:rsidR="00325C49" w:rsidRDefault="00325C49" w:rsidP="00325C49">
      <w:pPr>
        <w:spacing w:line="360" w:lineRule="auto"/>
        <w:jc w:val="both"/>
        <w:rPr>
          <w:rtl/>
        </w:rPr>
      </w:pPr>
    </w:p>
    <w:p w14:paraId="4178CD5E" w14:textId="77777777" w:rsidR="00325C49" w:rsidRDefault="00325C49" w:rsidP="00325C49">
      <w:pPr>
        <w:spacing w:line="360" w:lineRule="auto"/>
        <w:ind w:left="720"/>
        <w:jc w:val="both"/>
        <w:rPr>
          <w:rtl/>
        </w:rPr>
      </w:pPr>
      <w:r>
        <w:rPr>
          <w:rFonts w:hint="cs"/>
          <w:rtl/>
        </w:rPr>
        <w:t>1. האם הוכח כי הנאשם, הכופר במיוחס לו, החדיר את איבר מינו לפי הטבעת של  המתלונן.</w:t>
      </w:r>
    </w:p>
    <w:p w14:paraId="526B56A1" w14:textId="77777777" w:rsidR="00325C49" w:rsidRDefault="00325C49" w:rsidP="00325C49">
      <w:pPr>
        <w:spacing w:line="360" w:lineRule="auto"/>
        <w:ind w:left="720"/>
        <w:jc w:val="both"/>
        <w:rPr>
          <w:rtl/>
        </w:rPr>
      </w:pPr>
      <w:r>
        <w:rPr>
          <w:rFonts w:hint="cs"/>
          <w:rtl/>
        </w:rPr>
        <w:t xml:space="preserve">2. למקרה שהוכח מגע בין איבר מינו של הנאשם לפי הטבעת של המתלונן, ללא החדרה, האם בוצעה עבירה של ניסיון למעשה סדום או עבירה של מעשה מגונה. </w:t>
      </w:r>
    </w:p>
    <w:p w14:paraId="7AE74343" w14:textId="77777777" w:rsidR="00325C49" w:rsidRDefault="00325C49" w:rsidP="00325C49">
      <w:pPr>
        <w:spacing w:line="360" w:lineRule="auto"/>
        <w:jc w:val="both"/>
        <w:rPr>
          <w:b/>
          <w:bCs/>
          <w:rtl/>
        </w:rPr>
      </w:pPr>
    </w:p>
    <w:p w14:paraId="150C6D4F" w14:textId="77777777" w:rsidR="00325C49" w:rsidRDefault="00325C49" w:rsidP="00325C49">
      <w:pPr>
        <w:spacing w:line="360" w:lineRule="auto"/>
        <w:jc w:val="both"/>
        <w:rPr>
          <w:b/>
          <w:bCs/>
          <w:rtl/>
        </w:rPr>
      </w:pPr>
      <w:r>
        <w:rPr>
          <w:rFonts w:hint="cs"/>
          <w:b/>
          <w:bCs/>
          <w:rtl/>
        </w:rPr>
        <w:t>הרקע העובדתי – כללי</w:t>
      </w:r>
    </w:p>
    <w:p w14:paraId="18CA2EDE" w14:textId="77777777" w:rsidR="00325C49" w:rsidRDefault="00325C49" w:rsidP="00325C49">
      <w:pPr>
        <w:spacing w:line="360" w:lineRule="auto"/>
        <w:ind w:firstLine="720"/>
        <w:jc w:val="both"/>
        <w:rPr>
          <w:rtl/>
        </w:rPr>
      </w:pPr>
    </w:p>
    <w:p w14:paraId="1F74B2D9" w14:textId="77777777" w:rsidR="00325C49" w:rsidRDefault="00325C49" w:rsidP="00B006F8">
      <w:pPr>
        <w:spacing w:line="360" w:lineRule="auto"/>
        <w:ind w:left="720" w:hanging="720"/>
        <w:jc w:val="both"/>
        <w:rPr>
          <w:rtl/>
        </w:rPr>
      </w:pPr>
      <w:r>
        <w:rPr>
          <w:rFonts w:hint="cs"/>
          <w:rtl/>
        </w:rPr>
        <w:t>6.</w:t>
      </w:r>
      <w:r>
        <w:rPr>
          <w:rFonts w:hint="cs"/>
          <w:rtl/>
        </w:rPr>
        <w:tab/>
        <w:t>הנאשם ומ</w:t>
      </w:r>
      <w:r w:rsidR="00B006F8">
        <w:rPr>
          <w:rFonts w:hint="cs"/>
          <w:rtl/>
        </w:rPr>
        <w:t>.</w:t>
      </w:r>
      <w:r>
        <w:rPr>
          <w:rFonts w:hint="cs"/>
          <w:rtl/>
        </w:rPr>
        <w:t xml:space="preserve"> היו נשואים עד שנת 2002, והם הורים ל- 6 ילדים, שאחד מהם הוא המתלונן.   </w:t>
      </w:r>
    </w:p>
    <w:p w14:paraId="5AFDEB26" w14:textId="77777777" w:rsidR="00325C49" w:rsidRDefault="00325C49" w:rsidP="00B006F8">
      <w:pPr>
        <w:spacing w:line="360" w:lineRule="auto"/>
        <w:ind w:left="720"/>
        <w:jc w:val="both"/>
        <w:rPr>
          <w:rtl/>
        </w:rPr>
      </w:pPr>
      <w:r>
        <w:rPr>
          <w:rFonts w:hint="cs"/>
          <w:rtl/>
        </w:rPr>
        <w:t>מערכת היחסים בין הנאשם למ</w:t>
      </w:r>
      <w:r w:rsidR="00B006F8">
        <w:rPr>
          <w:rFonts w:hint="cs"/>
          <w:rtl/>
        </w:rPr>
        <w:t>.</w:t>
      </w:r>
      <w:r>
        <w:rPr>
          <w:rFonts w:hint="cs"/>
          <w:rtl/>
        </w:rPr>
        <w:t xml:space="preserve"> קשה ומורכבת. בשנת 2000 התגוררו בני המשפחה ב</w:t>
      </w:r>
      <w:r w:rsidR="00B006F8">
        <w:rPr>
          <w:rFonts w:hint="cs"/>
          <w:rtl/>
        </w:rPr>
        <w:t>.</w:t>
      </w:r>
      <w:r>
        <w:rPr>
          <w:rFonts w:hint="cs"/>
          <w:rtl/>
        </w:rPr>
        <w:t xml:space="preserve"> </w:t>
      </w:r>
      <w:r w:rsidR="00B006F8">
        <w:rPr>
          <w:rFonts w:hint="cs"/>
          <w:rtl/>
        </w:rPr>
        <w:t>...</w:t>
      </w:r>
      <w:r>
        <w:rPr>
          <w:rFonts w:hint="cs"/>
          <w:rtl/>
        </w:rPr>
        <w:t>. באותה עת הנאשם ומ</w:t>
      </w:r>
      <w:r w:rsidR="00B006F8">
        <w:rPr>
          <w:rFonts w:hint="cs"/>
          <w:rtl/>
        </w:rPr>
        <w:t>.</w:t>
      </w:r>
      <w:r>
        <w:rPr>
          <w:rFonts w:hint="cs"/>
          <w:rtl/>
        </w:rPr>
        <w:t xml:space="preserve"> ישנו בחדרים נפרדים: הנאשם והמתלונן ישנו בחדר השינה, ומ</w:t>
      </w:r>
      <w:r w:rsidR="00B006F8">
        <w:rPr>
          <w:rFonts w:hint="cs"/>
          <w:rtl/>
        </w:rPr>
        <w:t>.</w:t>
      </w:r>
      <w:r>
        <w:rPr>
          <w:rFonts w:hint="cs"/>
          <w:rtl/>
        </w:rPr>
        <w:t xml:space="preserve"> ויתר הילדים בסלון ובפינת האוכל. </w:t>
      </w:r>
    </w:p>
    <w:p w14:paraId="5A32F31C" w14:textId="77777777" w:rsidR="00325C49" w:rsidRDefault="00325C49" w:rsidP="00B006F8">
      <w:pPr>
        <w:spacing w:line="360" w:lineRule="auto"/>
        <w:ind w:left="720"/>
        <w:jc w:val="both"/>
        <w:rPr>
          <w:rtl/>
        </w:rPr>
      </w:pPr>
      <w:r>
        <w:rPr>
          <w:rFonts w:hint="cs"/>
          <w:rtl/>
        </w:rPr>
        <w:t>בחודש מאי 2001 הוצא כנגד הנאשם  צו הרחקה, והוא עקר יחד עם המתלונן לבית הדוד י</w:t>
      </w:r>
      <w:r w:rsidR="00B006F8">
        <w:rPr>
          <w:rFonts w:hint="cs"/>
          <w:rtl/>
        </w:rPr>
        <w:t>.</w:t>
      </w:r>
      <w:r>
        <w:rPr>
          <w:rFonts w:hint="cs"/>
          <w:rtl/>
        </w:rPr>
        <w:t xml:space="preserve">למשך מספר  חודשים. </w:t>
      </w:r>
    </w:p>
    <w:p w14:paraId="6FA55EFF" w14:textId="77777777" w:rsidR="00325C49" w:rsidRDefault="00325C49" w:rsidP="00B006F8">
      <w:pPr>
        <w:spacing w:line="360" w:lineRule="auto"/>
        <w:ind w:left="720"/>
        <w:jc w:val="both"/>
        <w:rPr>
          <w:rtl/>
        </w:rPr>
      </w:pPr>
      <w:r>
        <w:rPr>
          <w:rFonts w:hint="cs"/>
          <w:rtl/>
        </w:rPr>
        <w:t>בהמשך, עבר הנאשם, יחד עם המתלונן, להתגורר בבית אמו ב</w:t>
      </w:r>
      <w:r w:rsidR="00B006F8">
        <w:rPr>
          <w:rFonts w:hint="cs"/>
          <w:rtl/>
        </w:rPr>
        <w:t>...</w:t>
      </w:r>
      <w:r>
        <w:rPr>
          <w:rFonts w:hint="cs"/>
          <w:rtl/>
        </w:rPr>
        <w:t xml:space="preserve">, והשניים לנו באותו חדר. </w:t>
      </w:r>
    </w:p>
    <w:p w14:paraId="363A5712" w14:textId="77777777" w:rsidR="00325C49" w:rsidRDefault="00325C49" w:rsidP="00B006F8">
      <w:pPr>
        <w:spacing w:line="360" w:lineRule="auto"/>
        <w:ind w:left="720"/>
        <w:jc w:val="both"/>
        <w:rPr>
          <w:rtl/>
        </w:rPr>
      </w:pPr>
      <w:r>
        <w:rPr>
          <w:rFonts w:hint="cs"/>
          <w:rtl/>
        </w:rPr>
        <w:t>בחודש פברואר 2002 התגרשו הנאשם ומ</w:t>
      </w:r>
      <w:r w:rsidR="00B006F8">
        <w:rPr>
          <w:rFonts w:hint="cs"/>
          <w:rtl/>
        </w:rPr>
        <w:t>.</w:t>
      </w:r>
      <w:r>
        <w:rPr>
          <w:rFonts w:hint="cs"/>
          <w:rtl/>
        </w:rPr>
        <w:t>, והמתלונן נשאר במשמורת של הנאשם.</w:t>
      </w:r>
    </w:p>
    <w:p w14:paraId="772B1FE2" w14:textId="77777777" w:rsidR="00325C49" w:rsidRDefault="00325C49" w:rsidP="00B006F8">
      <w:pPr>
        <w:spacing w:line="360" w:lineRule="auto"/>
        <w:ind w:left="720" w:hanging="720"/>
        <w:jc w:val="both"/>
        <w:rPr>
          <w:rtl/>
        </w:rPr>
      </w:pPr>
      <w:r>
        <w:rPr>
          <w:rFonts w:hint="cs"/>
          <w:rtl/>
        </w:rPr>
        <w:tab/>
        <w:t>לאחר שהמתלונן שב מיוזמתו להתגורר עם אמו מ</w:t>
      </w:r>
      <w:r w:rsidR="00B006F8">
        <w:rPr>
          <w:rFonts w:hint="cs"/>
          <w:rtl/>
        </w:rPr>
        <w:t>.</w:t>
      </w:r>
      <w:r>
        <w:rPr>
          <w:rFonts w:hint="cs"/>
          <w:rtl/>
        </w:rPr>
        <w:t xml:space="preserve">, הוא הועבר למשמורתה. </w:t>
      </w:r>
    </w:p>
    <w:p w14:paraId="4C7312D8" w14:textId="77777777" w:rsidR="00325C49" w:rsidRDefault="00325C49" w:rsidP="00B006F8">
      <w:pPr>
        <w:spacing w:line="360" w:lineRule="auto"/>
        <w:ind w:left="720"/>
        <w:jc w:val="both"/>
        <w:rPr>
          <w:rtl/>
        </w:rPr>
      </w:pPr>
      <w:r>
        <w:rPr>
          <w:rFonts w:hint="cs"/>
          <w:rtl/>
        </w:rPr>
        <w:t>בחודש אפריל 2002 עקרו הנאשם והמתלונן ל</w:t>
      </w:r>
      <w:r w:rsidR="00B006F8">
        <w:rPr>
          <w:rFonts w:hint="cs"/>
          <w:rtl/>
        </w:rPr>
        <w:t>....</w:t>
      </w:r>
      <w:r>
        <w:rPr>
          <w:rFonts w:hint="cs"/>
          <w:rtl/>
        </w:rPr>
        <w:t>, ולקראת אמצע שנת 2002 שב המתלונן להתגורר יחד עם מ</w:t>
      </w:r>
      <w:r w:rsidR="00B006F8">
        <w:rPr>
          <w:rFonts w:hint="cs"/>
          <w:rtl/>
        </w:rPr>
        <w:t>.</w:t>
      </w:r>
      <w:r>
        <w:rPr>
          <w:rFonts w:hint="cs"/>
          <w:rtl/>
        </w:rPr>
        <w:t xml:space="preserve"> וחלק מאחיו.</w:t>
      </w:r>
    </w:p>
    <w:p w14:paraId="75A6B81D" w14:textId="77777777" w:rsidR="00325C49" w:rsidRDefault="00325C49" w:rsidP="00325C49">
      <w:pPr>
        <w:spacing w:line="360" w:lineRule="auto"/>
        <w:ind w:left="720"/>
        <w:jc w:val="both"/>
        <w:rPr>
          <w:rtl/>
        </w:rPr>
      </w:pPr>
      <w:r>
        <w:rPr>
          <w:rFonts w:hint="cs"/>
          <w:rtl/>
        </w:rPr>
        <w:lastRenderedPageBreak/>
        <w:t xml:space="preserve">לקראת סוף שנת 2005 נתבקשה פקידת הסעד לסדרי דין (בעיריית בני ברק), כלנית שורר (להלן: </w:t>
      </w:r>
      <w:r>
        <w:rPr>
          <w:rFonts w:hint="cs"/>
          <w:b/>
          <w:bCs/>
          <w:rtl/>
        </w:rPr>
        <w:t>"כלנית"</w:t>
      </w:r>
      <w:r>
        <w:rPr>
          <w:rFonts w:hint="cs"/>
          <w:rtl/>
        </w:rPr>
        <w:t xml:space="preserve">) להכין תסקיר לבית הדין הרבני בעניין הסדרי הראייה של הקטינים. המתלונן זומן לשיחה עם כלנית, במהלכה חשף לראשונה כי נפגע מינית על ידי הנאשם. </w:t>
      </w:r>
    </w:p>
    <w:p w14:paraId="17F233F6" w14:textId="77777777" w:rsidR="00325C49" w:rsidRDefault="00325C49" w:rsidP="00325C49">
      <w:pPr>
        <w:spacing w:line="360" w:lineRule="auto"/>
        <w:ind w:left="720"/>
        <w:jc w:val="both"/>
        <w:rPr>
          <w:rtl/>
        </w:rPr>
      </w:pPr>
      <w:r>
        <w:rPr>
          <w:rFonts w:hint="cs"/>
          <w:rtl/>
        </w:rPr>
        <w:t xml:space="preserve">בחודש נובמבר 2005 דיווחה כלנית למשטרת ישראל אודות החשד כי הנאשם פגע מינית במתלונן (ת/4). </w:t>
      </w:r>
    </w:p>
    <w:p w14:paraId="41C02EEC" w14:textId="77777777" w:rsidR="00325C49" w:rsidRDefault="00325C49" w:rsidP="00B006F8">
      <w:pPr>
        <w:spacing w:line="360" w:lineRule="auto"/>
        <w:ind w:left="720"/>
        <w:jc w:val="both"/>
        <w:rPr>
          <w:rtl/>
        </w:rPr>
      </w:pPr>
      <w:r>
        <w:rPr>
          <w:rFonts w:hint="cs"/>
          <w:rtl/>
        </w:rPr>
        <w:t>ביום 24.11.05 נחקר המתלונן לראשונה במשטרה (נ/1), וסיפר כי נפגע מינית על ידי שלושה אנשים: הנאשם, הדוד י</w:t>
      </w:r>
      <w:r w:rsidR="00B006F8">
        <w:rPr>
          <w:rFonts w:hint="cs"/>
          <w:rtl/>
        </w:rPr>
        <w:t>.</w:t>
      </w:r>
      <w:r>
        <w:rPr>
          <w:rFonts w:hint="cs"/>
          <w:rtl/>
        </w:rPr>
        <w:t xml:space="preserve"> ומדריך בפנימייה בה למד. </w:t>
      </w:r>
    </w:p>
    <w:p w14:paraId="04D4E350" w14:textId="77777777" w:rsidR="00325C49" w:rsidRDefault="00325C49" w:rsidP="00B006F8">
      <w:pPr>
        <w:spacing w:line="360" w:lineRule="auto"/>
        <w:ind w:left="720"/>
        <w:jc w:val="both"/>
        <w:rPr>
          <w:rtl/>
        </w:rPr>
      </w:pPr>
      <w:r>
        <w:rPr>
          <w:rFonts w:hint="cs"/>
          <w:rtl/>
        </w:rPr>
        <w:t>בתאריך 29.4.08 הוגש כתב האישום כנגד הנאשם והדוד י</w:t>
      </w:r>
      <w:r w:rsidR="00B006F8">
        <w:rPr>
          <w:rFonts w:hint="cs"/>
          <w:rtl/>
        </w:rPr>
        <w:t>.</w:t>
      </w:r>
      <w:r>
        <w:rPr>
          <w:rFonts w:hint="cs"/>
          <w:rtl/>
        </w:rPr>
        <w:t>. כאמור, הדוד י</w:t>
      </w:r>
      <w:r w:rsidR="00B006F8">
        <w:rPr>
          <w:rFonts w:hint="cs"/>
          <w:rtl/>
        </w:rPr>
        <w:t>.</w:t>
      </w:r>
      <w:r>
        <w:rPr>
          <w:rFonts w:hint="cs"/>
          <w:rtl/>
        </w:rPr>
        <w:t xml:space="preserve"> הודה והורשע במסגרת הסדר טיעון ונגזר דינו (הוא נדון למאסר בפועל למשך 42 חודשים, מאסר על תנאי ופיצוי למתלונן). </w:t>
      </w:r>
    </w:p>
    <w:p w14:paraId="762123CA" w14:textId="77777777" w:rsidR="00325C49" w:rsidRDefault="00325C49" w:rsidP="00325C49">
      <w:pPr>
        <w:spacing w:line="360" w:lineRule="auto"/>
        <w:ind w:left="1440" w:hanging="1440"/>
        <w:jc w:val="both"/>
        <w:rPr>
          <w:rtl/>
        </w:rPr>
      </w:pPr>
    </w:p>
    <w:p w14:paraId="7066F145" w14:textId="77777777" w:rsidR="00325C49" w:rsidRDefault="00325C49" w:rsidP="00325C49">
      <w:pPr>
        <w:spacing w:line="360" w:lineRule="auto"/>
        <w:jc w:val="both"/>
        <w:rPr>
          <w:b/>
          <w:bCs/>
          <w:rtl/>
        </w:rPr>
      </w:pPr>
      <w:r>
        <w:rPr>
          <w:rFonts w:hint="cs"/>
          <w:b/>
          <w:bCs/>
          <w:rtl/>
        </w:rPr>
        <w:t>מערכת היחסים בין המתלונן לנאשם:</w:t>
      </w:r>
    </w:p>
    <w:p w14:paraId="3842CBB1" w14:textId="77777777" w:rsidR="00325C49" w:rsidRDefault="00325C49" w:rsidP="00325C49">
      <w:pPr>
        <w:spacing w:line="360" w:lineRule="auto"/>
        <w:jc w:val="both"/>
        <w:rPr>
          <w:b/>
          <w:bCs/>
          <w:rtl/>
        </w:rPr>
      </w:pPr>
    </w:p>
    <w:p w14:paraId="758D273B" w14:textId="77777777" w:rsidR="00325C49" w:rsidRDefault="00325C49" w:rsidP="00B006F8">
      <w:pPr>
        <w:spacing w:line="360" w:lineRule="auto"/>
        <w:ind w:left="720" w:hanging="720"/>
        <w:jc w:val="both"/>
        <w:rPr>
          <w:rtl/>
        </w:rPr>
      </w:pPr>
      <w:r>
        <w:rPr>
          <w:rFonts w:hint="cs"/>
          <w:rtl/>
        </w:rPr>
        <w:t>7.</w:t>
      </w:r>
      <w:r>
        <w:rPr>
          <w:rFonts w:hint="cs"/>
          <w:rtl/>
        </w:rPr>
        <w:tab/>
        <w:t>ממקבץ הראיות שהונחו בפנינו עולה כי בין הנאשם למתלונן שררה בזמנו מערכת יחסים קרובה, חריגה ושונה מזו ששררה בין הנאשם לילדיו האחרים: הנאשם העדיף את המתלונן על פני ילדיו האחרים, פינק אותו והרעיף עליו מכל טוב, בין היתר, מתנות, ממתקים ומחשב בשווי של אלפי שקלים שהיה מעבר ליכולתו הכלכלית של הנאשם. בין היתר בשל הבטחתו של הנאשם למתלונן כי ירכוש עבורו את המחשב, הסכים המתלונן לעזוב את בית אמו מ</w:t>
      </w:r>
      <w:r w:rsidR="00B006F8">
        <w:rPr>
          <w:rFonts w:hint="cs"/>
          <w:rtl/>
        </w:rPr>
        <w:t>.</w:t>
      </w:r>
      <w:r>
        <w:rPr>
          <w:rFonts w:hint="cs"/>
          <w:rtl/>
        </w:rPr>
        <w:t xml:space="preserve"> ולהתגורר עם הנאשם בפנרד.</w:t>
      </w:r>
    </w:p>
    <w:p w14:paraId="4326EBC8" w14:textId="77777777" w:rsidR="00325C49" w:rsidRDefault="00325C49" w:rsidP="00325C49">
      <w:pPr>
        <w:spacing w:line="360" w:lineRule="auto"/>
        <w:ind w:left="360"/>
        <w:jc w:val="both"/>
        <w:rPr>
          <w:rtl/>
        </w:rPr>
      </w:pPr>
    </w:p>
    <w:p w14:paraId="4730407B" w14:textId="77777777" w:rsidR="00325C49" w:rsidRDefault="00325C49" w:rsidP="00325C49">
      <w:pPr>
        <w:spacing w:line="360" w:lineRule="auto"/>
        <w:ind w:left="720" w:hanging="720"/>
        <w:jc w:val="both"/>
        <w:rPr>
          <w:rtl/>
        </w:rPr>
      </w:pPr>
      <w:r>
        <w:rPr>
          <w:rFonts w:hint="cs"/>
          <w:rtl/>
        </w:rPr>
        <w:tab/>
        <w:t>להלן פירוט חומר הראיות:</w:t>
      </w:r>
    </w:p>
    <w:p w14:paraId="21268CF2" w14:textId="77777777" w:rsidR="00325C49" w:rsidRDefault="00325C49" w:rsidP="00325C49">
      <w:pPr>
        <w:spacing w:line="360" w:lineRule="auto"/>
        <w:ind w:left="720" w:hanging="720"/>
        <w:jc w:val="both"/>
        <w:rPr>
          <w:rtl/>
        </w:rPr>
      </w:pPr>
    </w:p>
    <w:p w14:paraId="5EF9E6B8" w14:textId="77777777" w:rsidR="00325C49" w:rsidRDefault="00325C49" w:rsidP="00325C49">
      <w:pPr>
        <w:spacing w:line="360" w:lineRule="auto"/>
        <w:ind w:left="720" w:hanging="720"/>
        <w:jc w:val="both"/>
        <w:rPr>
          <w:b/>
          <w:bCs/>
          <w:rtl/>
        </w:rPr>
      </w:pPr>
      <w:r>
        <w:rPr>
          <w:rFonts w:hint="cs"/>
          <w:rtl/>
        </w:rPr>
        <w:t>8.</w:t>
      </w:r>
      <w:r>
        <w:rPr>
          <w:rFonts w:hint="cs"/>
          <w:b/>
          <w:bCs/>
          <w:rtl/>
        </w:rPr>
        <w:tab/>
        <w:t>המתלונן</w:t>
      </w:r>
      <w:r>
        <w:rPr>
          <w:rFonts w:hint="cs"/>
          <w:rtl/>
        </w:rPr>
        <w:t xml:space="preserve"> העיד כי קיבל ממתקים וכל דבר שחפץ, לרבות המחשב. המתלונן חש כי הוא ילד מיוחד, והוא אהב את הנאשם כי רכש עבורו דברים (ח"ר, עמ' 44, שו' 27-14; ח"נ, עמ' 126, שו' 6 – 9). רגש האהבה של הנאשם כלפי המתלונן אינו נובע מכך שבילדותו הצילו הנאשם מטביעה במקווה, דבר שהיה מחויב לעשותו (ח"נ, עמ' 94,שו' 11 – עמ' 95, שו' 7), וזאת בניגוד לאופן הצגת הדברים על ידי הנאשם.</w:t>
      </w:r>
      <w:r>
        <w:rPr>
          <w:rFonts w:hint="cs"/>
          <w:b/>
          <w:bCs/>
          <w:rtl/>
        </w:rPr>
        <w:t xml:space="preserve"> </w:t>
      </w:r>
    </w:p>
    <w:p w14:paraId="341513A3" w14:textId="77777777" w:rsidR="00325C49" w:rsidRDefault="00325C49" w:rsidP="00325C49">
      <w:pPr>
        <w:spacing w:line="360" w:lineRule="auto"/>
        <w:ind w:left="720" w:hanging="720"/>
        <w:jc w:val="both"/>
        <w:rPr>
          <w:rtl/>
        </w:rPr>
      </w:pPr>
    </w:p>
    <w:p w14:paraId="279F122F" w14:textId="77777777" w:rsidR="00325C49" w:rsidRDefault="00325C49" w:rsidP="00B006F8">
      <w:pPr>
        <w:spacing w:line="360" w:lineRule="auto"/>
        <w:ind w:left="720" w:hanging="720"/>
        <w:jc w:val="both"/>
        <w:rPr>
          <w:rtl/>
        </w:rPr>
      </w:pPr>
      <w:r>
        <w:rPr>
          <w:rFonts w:hint="cs"/>
          <w:rtl/>
        </w:rPr>
        <w:t>9</w:t>
      </w:r>
      <w:r>
        <w:rPr>
          <w:rFonts w:hint="cs"/>
          <w:b/>
          <w:bCs/>
          <w:rtl/>
        </w:rPr>
        <w:t>.</w:t>
      </w:r>
      <w:r>
        <w:rPr>
          <w:rFonts w:hint="cs"/>
          <w:b/>
          <w:bCs/>
          <w:rtl/>
        </w:rPr>
        <w:tab/>
        <w:t>מ</w:t>
      </w:r>
      <w:r w:rsidR="00B006F8">
        <w:rPr>
          <w:rFonts w:hint="cs"/>
          <w:b/>
          <w:bCs/>
          <w:rtl/>
        </w:rPr>
        <w:t>.</w:t>
      </w:r>
      <w:r>
        <w:rPr>
          <w:rFonts w:hint="cs"/>
          <w:rtl/>
        </w:rPr>
        <w:t xml:space="preserve"> העידה כי הנאשם רכש מתנות ודברי מתיקה אך ורק עבור המתלונן. המתלונן הועדף בשל היותו </w:t>
      </w:r>
      <w:r>
        <w:rPr>
          <w:rFonts w:hint="cs"/>
          <w:b/>
          <w:bCs/>
          <w:rtl/>
        </w:rPr>
        <w:t>"יפה תואר"</w:t>
      </w:r>
      <w:r>
        <w:rPr>
          <w:rFonts w:hint="cs"/>
          <w:rtl/>
        </w:rPr>
        <w:t xml:space="preserve">, </w:t>
      </w:r>
      <w:r>
        <w:rPr>
          <w:rFonts w:hint="cs"/>
          <w:b/>
          <w:bCs/>
          <w:rtl/>
        </w:rPr>
        <w:t>"נשמה טהורה"</w:t>
      </w:r>
      <w:r>
        <w:rPr>
          <w:rFonts w:hint="cs"/>
          <w:rtl/>
        </w:rPr>
        <w:t xml:space="preserve">, </w:t>
      </w:r>
      <w:r>
        <w:rPr>
          <w:rFonts w:hint="cs"/>
          <w:b/>
          <w:bCs/>
          <w:rtl/>
        </w:rPr>
        <w:t>"ילד טוב"</w:t>
      </w:r>
      <w:r>
        <w:rPr>
          <w:rFonts w:hint="cs"/>
          <w:rtl/>
        </w:rPr>
        <w:t xml:space="preserve"> ו</w:t>
      </w:r>
      <w:r>
        <w:rPr>
          <w:rFonts w:hint="cs"/>
          <w:b/>
          <w:bCs/>
          <w:rtl/>
        </w:rPr>
        <w:t>"ילד חמד"</w:t>
      </w:r>
      <w:r>
        <w:rPr>
          <w:rFonts w:hint="cs"/>
          <w:rtl/>
        </w:rPr>
        <w:t xml:space="preserve">. הקשר בין הנאשם למתלונן היה קרוב (ח"ר, מעמ' 218, שו' 17 - עמ' 219, שו' 8; עמ' 219, שו' 17- 30). </w:t>
      </w:r>
    </w:p>
    <w:p w14:paraId="1C8950DF" w14:textId="77777777" w:rsidR="00325C49" w:rsidRDefault="00325C49" w:rsidP="00325C49">
      <w:pPr>
        <w:spacing w:line="360" w:lineRule="auto"/>
        <w:ind w:left="720" w:hanging="720"/>
        <w:jc w:val="both"/>
        <w:rPr>
          <w:rtl/>
        </w:rPr>
      </w:pPr>
    </w:p>
    <w:p w14:paraId="5AF02C8A" w14:textId="77777777" w:rsidR="00325C49" w:rsidRDefault="00325C49" w:rsidP="00B006F8">
      <w:pPr>
        <w:spacing w:line="360" w:lineRule="auto"/>
        <w:ind w:left="720" w:hanging="720"/>
        <w:jc w:val="both"/>
        <w:rPr>
          <w:rtl/>
        </w:rPr>
      </w:pPr>
      <w:r>
        <w:rPr>
          <w:rFonts w:hint="cs"/>
          <w:rtl/>
        </w:rPr>
        <w:t>10.</w:t>
      </w:r>
      <w:r>
        <w:rPr>
          <w:rFonts w:hint="cs"/>
          <w:b/>
          <w:bCs/>
          <w:rtl/>
        </w:rPr>
        <w:tab/>
      </w:r>
      <w:r w:rsidR="00B006F8">
        <w:rPr>
          <w:rFonts w:hint="cs"/>
          <w:b/>
          <w:bCs/>
          <w:rtl/>
        </w:rPr>
        <w:t xml:space="preserve">א.כ. </w:t>
      </w:r>
      <w:r>
        <w:rPr>
          <w:rFonts w:hint="cs"/>
          <w:rtl/>
        </w:rPr>
        <w:t xml:space="preserve"> (אחות המתלונן) (להלן:</w:t>
      </w:r>
      <w:r>
        <w:rPr>
          <w:rFonts w:hint="cs"/>
          <w:b/>
          <w:bCs/>
          <w:rtl/>
        </w:rPr>
        <w:t xml:space="preserve"> "א</w:t>
      </w:r>
      <w:r w:rsidR="00B006F8">
        <w:rPr>
          <w:rFonts w:hint="cs"/>
          <w:b/>
          <w:bCs/>
          <w:rtl/>
        </w:rPr>
        <w:t>.</w:t>
      </w:r>
      <w:r>
        <w:rPr>
          <w:rFonts w:hint="cs"/>
          <w:rtl/>
        </w:rPr>
        <w:t>") העידה כי</w:t>
      </w:r>
      <w:r>
        <w:rPr>
          <w:rFonts w:hint="cs"/>
          <w:b/>
          <w:bCs/>
          <w:rtl/>
        </w:rPr>
        <w:t xml:space="preserve"> </w:t>
      </w:r>
      <w:r>
        <w:rPr>
          <w:rFonts w:hint="cs"/>
          <w:rtl/>
        </w:rPr>
        <w:t xml:space="preserve">הנאשם הכי אהב את המתלונן, </w:t>
      </w:r>
      <w:r>
        <w:rPr>
          <w:rFonts w:hint="cs"/>
          <w:b/>
          <w:bCs/>
          <w:rtl/>
        </w:rPr>
        <w:t>"היה מחובר אליו"</w:t>
      </w:r>
      <w:r>
        <w:rPr>
          <w:rFonts w:hint="cs"/>
          <w:rtl/>
        </w:rPr>
        <w:t xml:space="preserve"> (ח"ר עמ' 329, שו' 19-17). </w:t>
      </w:r>
    </w:p>
    <w:p w14:paraId="4AE98672" w14:textId="77777777" w:rsidR="00325C49" w:rsidRDefault="00325C49" w:rsidP="00325C49">
      <w:pPr>
        <w:spacing w:line="360" w:lineRule="auto"/>
        <w:ind w:left="720" w:hanging="720"/>
        <w:jc w:val="both"/>
        <w:rPr>
          <w:b/>
          <w:bCs/>
          <w:rtl/>
        </w:rPr>
      </w:pPr>
    </w:p>
    <w:p w14:paraId="7BD794DC" w14:textId="77777777" w:rsidR="00325C49" w:rsidRDefault="00325C49" w:rsidP="00B006F8">
      <w:pPr>
        <w:spacing w:line="360" w:lineRule="auto"/>
        <w:ind w:left="720" w:hanging="720"/>
        <w:jc w:val="both"/>
        <w:rPr>
          <w:rtl/>
        </w:rPr>
      </w:pPr>
      <w:r>
        <w:rPr>
          <w:rFonts w:hint="cs"/>
          <w:rtl/>
        </w:rPr>
        <w:t>11</w:t>
      </w:r>
      <w:r>
        <w:rPr>
          <w:rFonts w:hint="cs"/>
          <w:b/>
          <w:bCs/>
          <w:rtl/>
        </w:rPr>
        <w:t>.</w:t>
      </w:r>
      <w:r>
        <w:rPr>
          <w:rFonts w:hint="cs"/>
          <w:b/>
          <w:bCs/>
          <w:rtl/>
        </w:rPr>
        <w:tab/>
      </w:r>
      <w:r w:rsidR="00B006F8">
        <w:rPr>
          <w:rFonts w:hint="cs"/>
          <w:b/>
          <w:bCs/>
          <w:rtl/>
        </w:rPr>
        <w:t>ש.פ.כ.</w:t>
      </w:r>
      <w:r>
        <w:rPr>
          <w:rFonts w:hint="cs"/>
          <w:b/>
          <w:bCs/>
          <w:rtl/>
        </w:rPr>
        <w:t xml:space="preserve"> </w:t>
      </w:r>
      <w:r>
        <w:rPr>
          <w:rFonts w:hint="cs"/>
          <w:rtl/>
        </w:rPr>
        <w:t>(אחות המתלונן) (להלן:</w:t>
      </w:r>
      <w:r>
        <w:rPr>
          <w:rFonts w:hint="cs"/>
          <w:b/>
          <w:bCs/>
          <w:rtl/>
        </w:rPr>
        <w:t xml:space="preserve"> "ש</w:t>
      </w:r>
      <w:r w:rsidR="00B006F8">
        <w:rPr>
          <w:rFonts w:hint="cs"/>
          <w:b/>
          <w:bCs/>
          <w:rtl/>
        </w:rPr>
        <w:t>.</w:t>
      </w:r>
      <w:r>
        <w:rPr>
          <w:rFonts w:hint="cs"/>
          <w:b/>
          <w:bCs/>
          <w:rtl/>
        </w:rPr>
        <w:t>"</w:t>
      </w:r>
      <w:r>
        <w:rPr>
          <w:rFonts w:hint="cs"/>
          <w:rtl/>
        </w:rPr>
        <w:t>)</w:t>
      </w:r>
      <w:r>
        <w:rPr>
          <w:rFonts w:hint="cs"/>
          <w:b/>
          <w:bCs/>
          <w:rtl/>
        </w:rPr>
        <w:t xml:space="preserve"> </w:t>
      </w:r>
      <w:r>
        <w:rPr>
          <w:rFonts w:hint="cs"/>
          <w:rtl/>
        </w:rPr>
        <w:t>העידה כי</w:t>
      </w:r>
      <w:r>
        <w:rPr>
          <w:rFonts w:hint="cs"/>
          <w:b/>
          <w:bCs/>
          <w:rtl/>
        </w:rPr>
        <w:t xml:space="preserve"> </w:t>
      </w:r>
      <w:r>
        <w:rPr>
          <w:rFonts w:hint="cs"/>
          <w:rtl/>
        </w:rPr>
        <w:t xml:space="preserve">המתלונן היה הבן המועדף, וכי נעשה בו שימוש כ"כלי נשק" במאבק הגירושין בין ההורים (ת/7, עמ' 1, שו' 22-17). </w:t>
      </w:r>
    </w:p>
    <w:p w14:paraId="1876A6C6" w14:textId="77777777" w:rsidR="00325C49" w:rsidRDefault="00325C49" w:rsidP="00325C49">
      <w:pPr>
        <w:spacing w:line="360" w:lineRule="auto"/>
        <w:ind w:left="720" w:hanging="720"/>
        <w:jc w:val="both"/>
        <w:rPr>
          <w:b/>
          <w:bCs/>
          <w:rtl/>
        </w:rPr>
      </w:pPr>
    </w:p>
    <w:p w14:paraId="1AE8AE4F" w14:textId="77777777" w:rsidR="00325C49" w:rsidRDefault="00325C49" w:rsidP="00325C49">
      <w:pPr>
        <w:spacing w:line="360" w:lineRule="auto"/>
        <w:ind w:left="720" w:hanging="720"/>
        <w:jc w:val="both"/>
        <w:rPr>
          <w:rtl/>
        </w:rPr>
      </w:pPr>
      <w:r>
        <w:rPr>
          <w:rFonts w:hint="cs"/>
          <w:rtl/>
        </w:rPr>
        <w:t>12.</w:t>
      </w:r>
      <w:r>
        <w:rPr>
          <w:rFonts w:hint="cs"/>
          <w:b/>
          <w:bCs/>
          <w:rtl/>
        </w:rPr>
        <w:tab/>
        <w:t>הנאשם</w:t>
      </w:r>
      <w:r>
        <w:rPr>
          <w:rFonts w:hint="cs"/>
          <w:rtl/>
        </w:rPr>
        <w:t xml:space="preserve"> העיד כי אהב מאוד את המתלונן, אם כי לא היפלה בינו לבין ילדיו האחרים. הקשר המיוחד בין השניים נובע מכך שבזמנו הנאשם הציל את המתלונן מטביעה במקווה (ח"ר, עמ' 353, שו' 19-9; עמ' 355, שו' 12-7; עמ' 356, שו' 14-7; ח"נ, עמ' 359, שו' 26-2). </w:t>
      </w:r>
    </w:p>
    <w:p w14:paraId="6B73BEE6" w14:textId="77777777" w:rsidR="00325C49" w:rsidRDefault="00325C49" w:rsidP="00325C49">
      <w:pPr>
        <w:spacing w:line="360" w:lineRule="auto"/>
        <w:ind w:left="720"/>
        <w:jc w:val="both"/>
        <w:rPr>
          <w:b/>
          <w:bCs/>
          <w:u w:val="single"/>
          <w:rtl/>
        </w:rPr>
      </w:pPr>
    </w:p>
    <w:p w14:paraId="526F7238" w14:textId="77777777" w:rsidR="00325C49" w:rsidRDefault="00325C49" w:rsidP="00325C49">
      <w:pPr>
        <w:spacing w:line="360" w:lineRule="auto"/>
        <w:jc w:val="both"/>
        <w:rPr>
          <w:b/>
          <w:bCs/>
          <w:rtl/>
        </w:rPr>
      </w:pPr>
      <w:r>
        <w:rPr>
          <w:rFonts w:hint="cs"/>
          <w:b/>
          <w:bCs/>
          <w:rtl/>
        </w:rPr>
        <w:t>מערכת היחסים בין הנאשם ל</w:t>
      </w:r>
      <w:r w:rsidR="000E39EB">
        <w:rPr>
          <w:rFonts w:hint="cs"/>
          <w:b/>
          <w:bCs/>
          <w:rtl/>
        </w:rPr>
        <w:t>מ.</w:t>
      </w:r>
      <w:r>
        <w:rPr>
          <w:rFonts w:hint="cs"/>
          <w:b/>
          <w:bCs/>
          <w:rtl/>
        </w:rPr>
        <w:t>:</w:t>
      </w:r>
    </w:p>
    <w:p w14:paraId="187DA124" w14:textId="77777777" w:rsidR="00325C49" w:rsidRDefault="00325C49" w:rsidP="00325C49">
      <w:pPr>
        <w:spacing w:line="360" w:lineRule="auto"/>
        <w:jc w:val="both"/>
        <w:rPr>
          <w:b/>
          <w:bCs/>
          <w:rtl/>
        </w:rPr>
      </w:pPr>
    </w:p>
    <w:p w14:paraId="269BB0E8" w14:textId="77777777" w:rsidR="00325C49" w:rsidRDefault="00325C49" w:rsidP="00325C49">
      <w:pPr>
        <w:spacing w:line="360" w:lineRule="auto"/>
        <w:ind w:left="720" w:hanging="720"/>
        <w:jc w:val="both"/>
        <w:rPr>
          <w:rtl/>
        </w:rPr>
      </w:pPr>
      <w:r>
        <w:rPr>
          <w:rFonts w:hint="cs"/>
          <w:rtl/>
        </w:rPr>
        <w:t>13.</w:t>
      </w:r>
      <w:r>
        <w:rPr>
          <w:rFonts w:hint="cs"/>
          <w:rtl/>
        </w:rPr>
        <w:tab/>
        <w:t>אין מחלוקת כי מערכת היחסים בין בני הזוג הייתה קשה, מתוחה וסוערת, וכי המתיחות לא התפוגגה אף לאחר הפרידה והגירושין.</w:t>
      </w:r>
    </w:p>
    <w:p w14:paraId="3DDE6B0E" w14:textId="77777777" w:rsidR="00325C49" w:rsidRDefault="00325C49" w:rsidP="006E339C">
      <w:pPr>
        <w:spacing w:line="360" w:lineRule="auto"/>
        <w:ind w:left="720"/>
        <w:jc w:val="both"/>
        <w:rPr>
          <w:rtl/>
        </w:rPr>
      </w:pPr>
      <w:r>
        <w:rPr>
          <w:rFonts w:hint="cs"/>
          <w:rtl/>
        </w:rPr>
        <w:t>הסכסוך בין בני הזוג מצא את ביטויו, בין היתר, בוויכוחים קולניים, חוסר יחס של הנאשם כלפי מ</w:t>
      </w:r>
      <w:r w:rsidR="00B006F8">
        <w:rPr>
          <w:rFonts w:hint="cs"/>
          <w:rtl/>
        </w:rPr>
        <w:t>.</w:t>
      </w:r>
      <w:r>
        <w:rPr>
          <w:rFonts w:hint="cs"/>
          <w:rtl/>
        </w:rPr>
        <w:t xml:space="preserve"> והילדים (למעט המתלונן), סכסוך משפטי סביב קבלת המשמורת על המתלונן וקיום הסדרי הראייה (לאחר הגירושין) (מ</w:t>
      </w:r>
      <w:r w:rsidR="006E339C">
        <w:rPr>
          <w:rFonts w:hint="cs"/>
          <w:rtl/>
        </w:rPr>
        <w:t>.</w:t>
      </w:r>
      <w:r>
        <w:rPr>
          <w:rFonts w:hint="cs"/>
          <w:rtl/>
        </w:rPr>
        <w:t xml:space="preserve">, ח"נ מעמ' 238, שו' 16-עמ' 239, שו' 14; עמ' 239, שו' 22-16; עמ' 240, שו' 11-21). </w:t>
      </w:r>
    </w:p>
    <w:p w14:paraId="18BDC976" w14:textId="77777777" w:rsidR="00325C49" w:rsidRDefault="00325C49" w:rsidP="00325C49">
      <w:pPr>
        <w:spacing w:line="360" w:lineRule="auto"/>
        <w:ind w:left="720"/>
        <w:jc w:val="both"/>
        <w:rPr>
          <w:rtl/>
        </w:rPr>
      </w:pPr>
    </w:p>
    <w:p w14:paraId="43E67162" w14:textId="77777777" w:rsidR="00325C49" w:rsidRDefault="00325C49" w:rsidP="00325C49">
      <w:pPr>
        <w:spacing w:line="360" w:lineRule="auto"/>
        <w:ind w:left="720" w:hanging="720"/>
        <w:jc w:val="both"/>
        <w:rPr>
          <w:rtl/>
        </w:rPr>
      </w:pPr>
      <w:r>
        <w:rPr>
          <w:rFonts w:hint="cs"/>
          <w:rtl/>
        </w:rPr>
        <w:t>14.</w:t>
      </w:r>
      <w:r>
        <w:rPr>
          <w:rFonts w:hint="cs"/>
          <w:rtl/>
        </w:rPr>
        <w:tab/>
        <w:t>הנאשם העיד כי הסכסוך גרם לכך שילדיו התנכרו לו, לעגו לו, ואף נמלטו מפניו (ח"ר, מעמ' 352, שו' 15 – 31).</w:t>
      </w:r>
    </w:p>
    <w:p w14:paraId="7A989B4F" w14:textId="77777777" w:rsidR="00325C49" w:rsidRDefault="00325C49" w:rsidP="00325C49">
      <w:pPr>
        <w:spacing w:line="360" w:lineRule="auto"/>
        <w:ind w:left="720" w:hanging="720"/>
        <w:jc w:val="both"/>
        <w:rPr>
          <w:rtl/>
        </w:rPr>
      </w:pPr>
    </w:p>
    <w:p w14:paraId="4B8B1651" w14:textId="77777777" w:rsidR="00325C49" w:rsidRDefault="00325C49" w:rsidP="00325C49">
      <w:pPr>
        <w:spacing w:line="360" w:lineRule="auto"/>
        <w:ind w:left="720" w:hanging="720"/>
        <w:jc w:val="both"/>
        <w:rPr>
          <w:rtl/>
        </w:rPr>
      </w:pPr>
      <w:r>
        <w:rPr>
          <w:rFonts w:hint="cs"/>
          <w:rtl/>
        </w:rPr>
        <w:t>15.</w:t>
      </w:r>
      <w:r>
        <w:rPr>
          <w:rFonts w:hint="cs"/>
          <w:rtl/>
        </w:rPr>
        <w:tab/>
        <w:t>לטענת הנאשם סכסוך זה הביא לכך שנרקמה כנגדו עלילה:</w:t>
      </w:r>
    </w:p>
    <w:p w14:paraId="31E3FB91" w14:textId="77777777" w:rsidR="00325C49" w:rsidRDefault="00325C49" w:rsidP="006E339C">
      <w:pPr>
        <w:spacing w:line="360" w:lineRule="auto"/>
        <w:ind w:firstLine="720"/>
        <w:jc w:val="both"/>
        <w:rPr>
          <w:rtl/>
        </w:rPr>
      </w:pPr>
      <w:r>
        <w:rPr>
          <w:rFonts w:hint="cs"/>
          <w:rtl/>
        </w:rPr>
        <w:t>א. המתלונן הוסת על ידי מ</w:t>
      </w:r>
      <w:r w:rsidR="006E339C">
        <w:rPr>
          <w:rFonts w:hint="cs"/>
          <w:rtl/>
        </w:rPr>
        <w:t>.</w:t>
      </w:r>
      <w:r>
        <w:rPr>
          <w:rFonts w:hint="cs"/>
          <w:rtl/>
        </w:rPr>
        <w:t xml:space="preserve"> ו"הוכן" על ידה, באופן שמסר גרסה שקרית כי הנאשם   </w:t>
      </w:r>
    </w:p>
    <w:p w14:paraId="1236B0DC" w14:textId="77777777" w:rsidR="00325C49" w:rsidRDefault="00325C49" w:rsidP="00325C49">
      <w:pPr>
        <w:spacing w:line="360" w:lineRule="auto"/>
        <w:ind w:firstLine="720"/>
        <w:jc w:val="both"/>
        <w:rPr>
          <w:rtl/>
        </w:rPr>
      </w:pPr>
      <w:r>
        <w:rPr>
          <w:rFonts w:hint="cs"/>
          <w:rtl/>
        </w:rPr>
        <w:t xml:space="preserve">     פגע בו מינית. </w:t>
      </w:r>
    </w:p>
    <w:p w14:paraId="572BB0D3" w14:textId="77777777" w:rsidR="00325C49" w:rsidRDefault="00325C49" w:rsidP="006E339C">
      <w:pPr>
        <w:spacing w:line="360" w:lineRule="auto"/>
        <w:ind w:firstLine="720"/>
        <w:jc w:val="both"/>
        <w:rPr>
          <w:rtl/>
        </w:rPr>
      </w:pPr>
      <w:r>
        <w:rPr>
          <w:rFonts w:hint="cs"/>
          <w:rtl/>
        </w:rPr>
        <w:t>ב.  אחותה של מ</w:t>
      </w:r>
      <w:r w:rsidR="006E339C">
        <w:rPr>
          <w:rFonts w:hint="cs"/>
          <w:rtl/>
        </w:rPr>
        <w:t>.</w:t>
      </w:r>
      <w:r>
        <w:rPr>
          <w:rFonts w:hint="cs"/>
          <w:rtl/>
        </w:rPr>
        <w:t xml:space="preserve"> ובעלה (בני הזוג ד</w:t>
      </w:r>
      <w:r w:rsidR="006E339C">
        <w:rPr>
          <w:rFonts w:hint="cs"/>
          <w:rtl/>
        </w:rPr>
        <w:t>.</w:t>
      </w:r>
      <w:r>
        <w:rPr>
          <w:rFonts w:hint="cs"/>
          <w:rtl/>
        </w:rPr>
        <w:t>) תמכו במ</w:t>
      </w:r>
      <w:r w:rsidR="006E339C">
        <w:rPr>
          <w:rFonts w:hint="cs"/>
          <w:rtl/>
        </w:rPr>
        <w:t>.</w:t>
      </w:r>
      <w:r>
        <w:rPr>
          <w:rFonts w:hint="cs"/>
          <w:rtl/>
        </w:rPr>
        <w:t xml:space="preserve"> והסיתו אף הם את המתלונן </w:t>
      </w:r>
    </w:p>
    <w:p w14:paraId="422B84BD" w14:textId="77777777" w:rsidR="00325C49" w:rsidRDefault="00325C49" w:rsidP="00325C49">
      <w:pPr>
        <w:spacing w:line="360" w:lineRule="auto"/>
        <w:ind w:firstLine="720"/>
        <w:jc w:val="both"/>
        <w:rPr>
          <w:rtl/>
        </w:rPr>
      </w:pPr>
      <w:r>
        <w:rPr>
          <w:rFonts w:hint="cs"/>
          <w:rtl/>
        </w:rPr>
        <w:t xml:space="preserve">     כנגד הנאשם.  </w:t>
      </w:r>
    </w:p>
    <w:p w14:paraId="1A902AB1" w14:textId="77777777" w:rsidR="00325C49" w:rsidRDefault="00325C49" w:rsidP="00325C49">
      <w:pPr>
        <w:spacing w:line="360" w:lineRule="auto"/>
        <w:jc w:val="both"/>
        <w:rPr>
          <w:b/>
          <w:bCs/>
          <w:rtl/>
        </w:rPr>
      </w:pPr>
    </w:p>
    <w:p w14:paraId="27C28E96" w14:textId="77777777" w:rsidR="00325C49" w:rsidRDefault="00325C49" w:rsidP="00325C49">
      <w:pPr>
        <w:spacing w:line="360" w:lineRule="auto"/>
        <w:jc w:val="both"/>
        <w:rPr>
          <w:b/>
          <w:bCs/>
          <w:rtl/>
        </w:rPr>
      </w:pPr>
      <w:r>
        <w:rPr>
          <w:rFonts w:hint="cs"/>
          <w:b/>
          <w:bCs/>
          <w:rtl/>
        </w:rPr>
        <w:t>המעשים שנעשו בדירה בתל אביב:</w:t>
      </w:r>
    </w:p>
    <w:p w14:paraId="6DE4D280" w14:textId="77777777" w:rsidR="00325C49" w:rsidRDefault="00325C49" w:rsidP="00325C49">
      <w:pPr>
        <w:spacing w:line="360" w:lineRule="auto"/>
        <w:ind w:left="720"/>
        <w:jc w:val="both"/>
        <w:rPr>
          <w:u w:val="single"/>
          <w:rtl/>
        </w:rPr>
      </w:pPr>
    </w:p>
    <w:p w14:paraId="7E6C79AC" w14:textId="77777777" w:rsidR="00325C49" w:rsidRDefault="00325C49" w:rsidP="00325C49">
      <w:pPr>
        <w:spacing w:line="360" w:lineRule="auto"/>
        <w:ind w:left="720"/>
        <w:jc w:val="both"/>
        <w:rPr>
          <w:u w:val="single"/>
          <w:rtl/>
        </w:rPr>
      </w:pPr>
      <w:r>
        <w:rPr>
          <w:rFonts w:hint="cs"/>
          <w:rtl/>
        </w:rPr>
        <w:t xml:space="preserve">א. </w:t>
      </w:r>
      <w:r>
        <w:rPr>
          <w:rFonts w:hint="cs"/>
          <w:u w:val="single"/>
          <w:rtl/>
        </w:rPr>
        <w:t xml:space="preserve">סידורי הלינה: </w:t>
      </w:r>
    </w:p>
    <w:p w14:paraId="2284C162" w14:textId="77777777" w:rsidR="00325C49" w:rsidRDefault="00325C49" w:rsidP="00325C49">
      <w:pPr>
        <w:spacing w:line="360" w:lineRule="auto"/>
        <w:ind w:left="720"/>
        <w:jc w:val="both"/>
        <w:rPr>
          <w:u w:val="single"/>
          <w:rtl/>
        </w:rPr>
      </w:pPr>
    </w:p>
    <w:p w14:paraId="59FB96DB" w14:textId="77777777" w:rsidR="00325C49" w:rsidRDefault="00325C49" w:rsidP="006E339C">
      <w:pPr>
        <w:spacing w:line="360" w:lineRule="auto"/>
        <w:ind w:left="720" w:hanging="720"/>
        <w:jc w:val="both"/>
        <w:rPr>
          <w:rtl/>
        </w:rPr>
      </w:pPr>
      <w:r>
        <w:rPr>
          <w:rFonts w:hint="cs"/>
          <w:rtl/>
        </w:rPr>
        <w:t>16.</w:t>
      </w:r>
      <w:r>
        <w:rPr>
          <w:rFonts w:hint="cs"/>
          <w:rtl/>
        </w:rPr>
        <w:tab/>
      </w:r>
      <w:r>
        <w:rPr>
          <w:rFonts w:hint="cs"/>
          <w:b/>
          <w:bCs/>
          <w:rtl/>
        </w:rPr>
        <w:t>המתלונן</w:t>
      </w:r>
      <w:r>
        <w:rPr>
          <w:rFonts w:hint="cs"/>
          <w:rtl/>
        </w:rPr>
        <w:t xml:space="preserve"> העיד כי בהיותו כבן 9.5-9 שנים, בתקופה בה היו הוריו פרודים והתגוררו עדיין בדירה ב</w:t>
      </w:r>
      <w:r w:rsidR="006E339C">
        <w:rPr>
          <w:rFonts w:hint="cs"/>
          <w:rtl/>
        </w:rPr>
        <w:t>....</w:t>
      </w:r>
      <w:r>
        <w:rPr>
          <w:rFonts w:hint="cs"/>
          <w:rtl/>
        </w:rPr>
        <w:t>, ישן יחד עם הנאשם בחדר השינה, בכל לילה, במהלך תקופה של כחצי שנה. אחיו ישנו עם האם מ</w:t>
      </w:r>
      <w:r w:rsidR="006E339C">
        <w:rPr>
          <w:rFonts w:hint="cs"/>
          <w:rtl/>
        </w:rPr>
        <w:t>.</w:t>
      </w:r>
      <w:r>
        <w:rPr>
          <w:rFonts w:hint="cs"/>
          <w:rtl/>
        </w:rPr>
        <w:t xml:space="preserve"> בסלון ובפינת האוכל (ח"ר מעמ' 39, משו' 30-עמ' 40, שו' 19).</w:t>
      </w:r>
    </w:p>
    <w:p w14:paraId="23D729A0" w14:textId="77777777" w:rsidR="00325C49" w:rsidRDefault="00325C49" w:rsidP="00325C49">
      <w:pPr>
        <w:spacing w:line="360" w:lineRule="auto"/>
        <w:ind w:left="720" w:hanging="720"/>
        <w:jc w:val="both"/>
        <w:rPr>
          <w:rtl/>
        </w:rPr>
      </w:pPr>
      <w:r>
        <w:rPr>
          <w:rFonts w:hint="cs"/>
          <w:rtl/>
        </w:rPr>
        <w:tab/>
        <w:t xml:space="preserve">המתלונן העיד כי דלת החדר בה ישן עם הנאשם היתה תמיד סגורה, אך לא נעולה  (ח"ר, מעמ' 40, שו' 32-עמ' 41, שו' 4; ח"נ, מעמ' 77, שו' 31-עמ' 78, שו' 10). </w:t>
      </w:r>
    </w:p>
    <w:p w14:paraId="10649F57" w14:textId="77777777" w:rsidR="00325C49" w:rsidRDefault="00325C49" w:rsidP="00325C49">
      <w:pPr>
        <w:spacing w:line="360" w:lineRule="auto"/>
        <w:ind w:left="720" w:hanging="720"/>
        <w:jc w:val="both"/>
        <w:rPr>
          <w:rtl/>
        </w:rPr>
      </w:pPr>
    </w:p>
    <w:p w14:paraId="7F4199A1" w14:textId="77777777" w:rsidR="00325C49" w:rsidRDefault="00325C49" w:rsidP="006E339C">
      <w:pPr>
        <w:spacing w:line="360" w:lineRule="auto"/>
        <w:ind w:left="720" w:hanging="720"/>
        <w:jc w:val="both"/>
        <w:rPr>
          <w:rtl/>
        </w:rPr>
      </w:pPr>
      <w:r>
        <w:rPr>
          <w:rFonts w:hint="cs"/>
          <w:rtl/>
        </w:rPr>
        <w:t>17.</w:t>
      </w:r>
      <w:r>
        <w:rPr>
          <w:rFonts w:hint="cs"/>
          <w:rtl/>
        </w:rPr>
        <w:tab/>
      </w:r>
      <w:r>
        <w:rPr>
          <w:rFonts w:hint="cs"/>
          <w:b/>
          <w:bCs/>
          <w:rtl/>
        </w:rPr>
        <w:t>מ</w:t>
      </w:r>
      <w:r w:rsidR="006E339C">
        <w:rPr>
          <w:rFonts w:hint="cs"/>
          <w:b/>
          <w:bCs/>
          <w:rtl/>
        </w:rPr>
        <w:t>.</w:t>
      </w:r>
      <w:r>
        <w:rPr>
          <w:rFonts w:hint="cs"/>
          <w:rtl/>
        </w:rPr>
        <w:t xml:space="preserve"> העידה כי ישנה עם שתי בנותיה ובנה הצעיר בחדר אחד. שני הבנים ישנו בפינת האוכל, והמתלונן, שאמור היה ללון יחד עם הבנים, ישן בחדר השינה יחד עם הנאשם. חשדה התעורר בליל חורף קר, במהלכו הנאשם לקח את המתלונן לחדר, סגר את הדלת וכיסה את המתלונן בשמיכת פוך. </w:t>
      </w:r>
      <w:r w:rsidR="000E39EB">
        <w:rPr>
          <w:rFonts w:hint="cs"/>
          <w:rtl/>
        </w:rPr>
        <w:t>מ.</w:t>
      </w:r>
      <w:r>
        <w:rPr>
          <w:rFonts w:hint="cs"/>
          <w:rtl/>
        </w:rPr>
        <w:t xml:space="preserve"> כעסה על סגירת הדלת, שאינה הולמת ואינה צנועה, ובתגובה הרימה את קולה. בבוקר למחרת שפכה מים על המזרון, כדי למנוע מהמתלונן לישון עליו בלילה. הנאשם התלונן על מעשיה במשטרה, הוגש כנגדה כתב אישום והיא נדונה (ח"ר, מעמ' 215, שו' 23-עמ' 216, שו' 2; עמ' 216, שו' 15-4; עמ' 216, שו' 22-30; ח"נ, מעמ' 237, שו' 16-עמ' 238, שו' 10).</w:t>
      </w:r>
    </w:p>
    <w:p w14:paraId="12AFAB34" w14:textId="77777777" w:rsidR="00325C49" w:rsidRDefault="00325C49" w:rsidP="00325C49">
      <w:pPr>
        <w:spacing w:line="360" w:lineRule="auto"/>
        <w:ind w:left="720"/>
        <w:jc w:val="both"/>
        <w:rPr>
          <w:rtl/>
        </w:rPr>
      </w:pPr>
      <w:r>
        <w:rPr>
          <w:rFonts w:hint="cs"/>
          <w:rtl/>
        </w:rPr>
        <w:t>לאחר שפיכת המים, הנאשם לא המשיך לסגור את הדלת (ח"ר, עמ' 217, שו' 7-4).</w:t>
      </w:r>
    </w:p>
    <w:p w14:paraId="7847AB26" w14:textId="77777777" w:rsidR="00325C49" w:rsidRDefault="00325C49" w:rsidP="00325C49">
      <w:pPr>
        <w:spacing w:line="360" w:lineRule="auto"/>
        <w:ind w:left="720"/>
        <w:jc w:val="both"/>
        <w:rPr>
          <w:rtl/>
        </w:rPr>
      </w:pPr>
    </w:p>
    <w:p w14:paraId="707DD906" w14:textId="77777777" w:rsidR="00325C49" w:rsidRDefault="00325C49" w:rsidP="006E339C">
      <w:pPr>
        <w:spacing w:line="360" w:lineRule="auto"/>
        <w:ind w:left="720" w:hanging="720"/>
        <w:jc w:val="both"/>
        <w:rPr>
          <w:rtl/>
        </w:rPr>
      </w:pPr>
      <w:r>
        <w:rPr>
          <w:rFonts w:hint="cs"/>
          <w:rtl/>
        </w:rPr>
        <w:t>18</w:t>
      </w:r>
      <w:r>
        <w:rPr>
          <w:rFonts w:hint="cs"/>
          <w:b/>
          <w:bCs/>
          <w:rtl/>
        </w:rPr>
        <w:t>.</w:t>
      </w:r>
      <w:r>
        <w:rPr>
          <w:rFonts w:hint="cs"/>
          <w:b/>
          <w:bCs/>
          <w:rtl/>
        </w:rPr>
        <w:tab/>
        <w:t>ש</w:t>
      </w:r>
      <w:r w:rsidR="006E339C">
        <w:rPr>
          <w:rFonts w:hint="cs"/>
          <w:b/>
          <w:bCs/>
          <w:rtl/>
        </w:rPr>
        <w:t xml:space="preserve">. </w:t>
      </w:r>
      <w:r>
        <w:rPr>
          <w:rFonts w:hint="cs"/>
          <w:rtl/>
        </w:rPr>
        <w:t>העידה כי לאחר מריבה בין הוריה, הנאשם לקח את המתלונן לחדר השינה ונעל את הדלת, מה שהיה נראה חשוד (ת/7, עמ' 2, שו' 25-17). בח"נ טענה כי הנאשם נעל את הדלת מספר פעמים בעת שהיה עם המתלונן בחדר השינה, ובהמשך, לאחר שהוצגה לה גרסת מ</w:t>
      </w:r>
      <w:r w:rsidR="006E339C">
        <w:rPr>
          <w:rFonts w:hint="cs"/>
          <w:rtl/>
        </w:rPr>
        <w:t>.</w:t>
      </w:r>
      <w:r>
        <w:rPr>
          <w:rFonts w:hint="cs"/>
          <w:rtl/>
        </w:rPr>
        <w:t>, השיבה כי זכור לה שבאחת ההזדמנויות, לאחר מריבה, הנאשם נעל את הדלת, ומספר פעמים שהה עם המתלונן בחדר כשהדלת אינה נעולה (עמ' 185, שו' 16 – 32).</w:t>
      </w:r>
    </w:p>
    <w:p w14:paraId="26FB9DB6" w14:textId="77777777" w:rsidR="00325C49" w:rsidRDefault="00325C49" w:rsidP="00325C49">
      <w:pPr>
        <w:spacing w:line="360" w:lineRule="auto"/>
        <w:ind w:left="720" w:hanging="720"/>
        <w:jc w:val="both"/>
        <w:rPr>
          <w:rtl/>
        </w:rPr>
      </w:pPr>
    </w:p>
    <w:p w14:paraId="1DDE2390" w14:textId="77777777" w:rsidR="00325C49" w:rsidRDefault="00325C49" w:rsidP="006E339C">
      <w:pPr>
        <w:spacing w:line="360" w:lineRule="auto"/>
        <w:ind w:left="720" w:hanging="720"/>
        <w:jc w:val="both"/>
        <w:rPr>
          <w:rtl/>
        </w:rPr>
      </w:pPr>
      <w:r>
        <w:rPr>
          <w:rFonts w:hint="cs"/>
          <w:rtl/>
        </w:rPr>
        <w:t>19.</w:t>
      </w:r>
      <w:r>
        <w:rPr>
          <w:rFonts w:hint="cs"/>
          <w:rtl/>
        </w:rPr>
        <w:tab/>
      </w:r>
      <w:r>
        <w:rPr>
          <w:rFonts w:hint="cs"/>
          <w:b/>
          <w:bCs/>
          <w:rtl/>
        </w:rPr>
        <w:t>הנאשם</w:t>
      </w:r>
      <w:r>
        <w:rPr>
          <w:rFonts w:hint="cs"/>
          <w:rtl/>
        </w:rPr>
        <w:t xml:space="preserve"> העיד כי מ</w:t>
      </w:r>
      <w:r w:rsidR="006E339C">
        <w:rPr>
          <w:rFonts w:hint="cs"/>
          <w:rtl/>
        </w:rPr>
        <w:t>.</w:t>
      </w:r>
      <w:r>
        <w:rPr>
          <w:rFonts w:hint="cs"/>
          <w:rtl/>
        </w:rPr>
        <w:t xml:space="preserve"> עזבה את חדר השינה כי מאסה בו, והמתלונן בא לחדר השינה מרצונו ומיוזמתו. </w:t>
      </w:r>
    </w:p>
    <w:p w14:paraId="6E0719FC" w14:textId="77777777" w:rsidR="00325C49" w:rsidRDefault="00325C49" w:rsidP="006E339C">
      <w:pPr>
        <w:spacing w:line="360" w:lineRule="auto"/>
        <w:ind w:left="720" w:hanging="720"/>
        <w:jc w:val="both"/>
        <w:rPr>
          <w:rtl/>
        </w:rPr>
      </w:pPr>
      <w:r>
        <w:rPr>
          <w:rFonts w:hint="cs"/>
          <w:rtl/>
        </w:rPr>
        <w:tab/>
        <w:t>הנאשם אישר כי סגר את הדלת, לדבריו כדי לא לשמוע את צעקותיה של מ</w:t>
      </w:r>
      <w:r w:rsidR="006E339C">
        <w:rPr>
          <w:rFonts w:hint="cs"/>
          <w:rtl/>
        </w:rPr>
        <w:t>.</w:t>
      </w:r>
      <w:r>
        <w:rPr>
          <w:rFonts w:hint="cs"/>
          <w:rtl/>
        </w:rPr>
        <w:t xml:space="preserve">, אשר הפריעה לו לישון, אך הוא לא נעל את הדלת (ח"נ, עמ' 361, שו' 30-24; עמ' 362, שו' 4-1; שו' 25-15; עמ' 366, שו' 25-20; עמ' 367, שו' 32-27; עמ' 368, שו' 13-6). </w:t>
      </w:r>
    </w:p>
    <w:p w14:paraId="217CCE1D" w14:textId="77777777" w:rsidR="00325C49" w:rsidRDefault="00325C49" w:rsidP="00325C49">
      <w:pPr>
        <w:spacing w:line="360" w:lineRule="auto"/>
        <w:ind w:left="720" w:hanging="720"/>
        <w:jc w:val="both"/>
        <w:rPr>
          <w:rtl/>
        </w:rPr>
      </w:pPr>
    </w:p>
    <w:p w14:paraId="4BFBE1DC" w14:textId="77777777" w:rsidR="00325C49" w:rsidRDefault="00325C49" w:rsidP="00325C49">
      <w:pPr>
        <w:spacing w:line="360" w:lineRule="auto"/>
        <w:ind w:left="720" w:hanging="720"/>
        <w:jc w:val="both"/>
        <w:rPr>
          <w:u w:val="single"/>
          <w:rtl/>
        </w:rPr>
      </w:pPr>
      <w:r>
        <w:rPr>
          <w:rFonts w:hint="cs"/>
          <w:rtl/>
        </w:rPr>
        <w:tab/>
        <w:t xml:space="preserve">ב. </w:t>
      </w:r>
      <w:r>
        <w:rPr>
          <w:rFonts w:hint="cs"/>
          <w:u w:val="single"/>
          <w:rtl/>
        </w:rPr>
        <w:t>מגע הנאשם בגופו של המתלונן</w:t>
      </w:r>
      <w:r>
        <w:rPr>
          <w:rFonts w:hint="cs"/>
          <w:rtl/>
        </w:rPr>
        <w:t xml:space="preserve"> :</w:t>
      </w:r>
    </w:p>
    <w:p w14:paraId="19149F06" w14:textId="77777777" w:rsidR="00325C49" w:rsidRDefault="00325C49" w:rsidP="00325C49">
      <w:pPr>
        <w:spacing w:line="360" w:lineRule="auto"/>
        <w:ind w:left="720" w:hanging="720"/>
        <w:jc w:val="both"/>
        <w:rPr>
          <w:u w:val="single"/>
          <w:rtl/>
        </w:rPr>
      </w:pPr>
    </w:p>
    <w:p w14:paraId="47256473" w14:textId="77777777" w:rsidR="00325C49" w:rsidRDefault="00325C49" w:rsidP="00325C49">
      <w:pPr>
        <w:spacing w:line="360" w:lineRule="auto"/>
        <w:ind w:left="720" w:hanging="720"/>
        <w:jc w:val="both"/>
        <w:rPr>
          <w:rtl/>
        </w:rPr>
      </w:pPr>
      <w:r>
        <w:rPr>
          <w:rFonts w:hint="cs"/>
          <w:rtl/>
        </w:rPr>
        <w:t xml:space="preserve">20. </w:t>
      </w:r>
      <w:r>
        <w:rPr>
          <w:rFonts w:hint="cs"/>
          <w:rtl/>
        </w:rPr>
        <w:tab/>
      </w:r>
      <w:r>
        <w:rPr>
          <w:rFonts w:hint="cs"/>
          <w:b/>
          <w:bCs/>
          <w:rtl/>
        </w:rPr>
        <w:t>המתלונן</w:t>
      </w:r>
      <w:r>
        <w:rPr>
          <w:rFonts w:hint="cs"/>
          <w:rtl/>
        </w:rPr>
        <w:t xml:space="preserve"> העיד כי הוא והנאשם ישנו זה ליד זה במיטות צמודות, שכובים על הגב, ורגלו של הנאשם הונחה בין רגליו של המתלונן, לכיוון שוקיו. בהמשך הבהיר, לשאלת בית המשפט, כי באומרו "שוק" התכוון ל</w:t>
      </w:r>
      <w:r>
        <w:rPr>
          <w:rFonts w:hint="cs"/>
          <w:u w:val="single"/>
          <w:rtl/>
        </w:rPr>
        <w:t>חלק העליון</w:t>
      </w:r>
      <w:r>
        <w:rPr>
          <w:rFonts w:hint="cs"/>
          <w:rtl/>
        </w:rPr>
        <w:t xml:space="preserve"> של הרגל (הכוונה לירך – ל.ב.) ( ח"ר, עמ' 40, שו' 31-21). </w:t>
      </w:r>
    </w:p>
    <w:p w14:paraId="008B5D42" w14:textId="77777777" w:rsidR="00325C49" w:rsidRDefault="00325C49" w:rsidP="00325C49">
      <w:pPr>
        <w:spacing w:line="360" w:lineRule="auto"/>
        <w:ind w:left="720" w:hanging="720"/>
        <w:jc w:val="both"/>
        <w:rPr>
          <w:rtl/>
        </w:rPr>
      </w:pPr>
      <w:r>
        <w:rPr>
          <w:rFonts w:hint="cs"/>
          <w:b/>
          <w:bCs/>
          <w:rtl/>
        </w:rPr>
        <w:tab/>
      </w:r>
      <w:r>
        <w:rPr>
          <w:rFonts w:hint="cs"/>
          <w:rtl/>
        </w:rPr>
        <w:t xml:space="preserve">באחת ההזדמנויות </w:t>
      </w:r>
      <w:r w:rsidR="000E39EB">
        <w:rPr>
          <w:rFonts w:hint="cs"/>
          <w:rtl/>
        </w:rPr>
        <w:t>מ.</w:t>
      </w:r>
      <w:r>
        <w:rPr>
          <w:rFonts w:hint="cs"/>
          <w:rtl/>
        </w:rPr>
        <w:t xml:space="preserve"> ראתה את הנחת הרגל, וביום שלמחרת שפכה מים על המזרון (ח"ר, עמ' 41, שו' 10-4). </w:t>
      </w:r>
    </w:p>
    <w:p w14:paraId="7D855968" w14:textId="77777777" w:rsidR="00325C49" w:rsidRDefault="00325C49" w:rsidP="00325C49">
      <w:pPr>
        <w:spacing w:line="360" w:lineRule="auto"/>
        <w:ind w:left="720" w:hanging="720"/>
        <w:jc w:val="both"/>
        <w:rPr>
          <w:rtl/>
        </w:rPr>
      </w:pPr>
    </w:p>
    <w:p w14:paraId="7FC3DFF7" w14:textId="77777777" w:rsidR="00325C49" w:rsidRDefault="00325C49" w:rsidP="00325C49">
      <w:pPr>
        <w:spacing w:line="360" w:lineRule="auto"/>
        <w:ind w:left="720" w:hanging="720"/>
        <w:jc w:val="both"/>
        <w:rPr>
          <w:rtl/>
        </w:rPr>
      </w:pPr>
      <w:r>
        <w:rPr>
          <w:rFonts w:hint="cs"/>
          <w:rtl/>
        </w:rPr>
        <w:tab/>
        <w:t xml:space="preserve">ג. </w:t>
      </w:r>
      <w:r>
        <w:rPr>
          <w:rFonts w:hint="cs"/>
          <w:u w:val="single"/>
          <w:rtl/>
        </w:rPr>
        <w:t>האופי המיני של המעשים</w:t>
      </w:r>
      <w:r>
        <w:rPr>
          <w:rFonts w:hint="cs"/>
          <w:rtl/>
        </w:rPr>
        <w:t xml:space="preserve"> :</w:t>
      </w:r>
    </w:p>
    <w:p w14:paraId="187415C5" w14:textId="77777777" w:rsidR="00325C49" w:rsidRDefault="00325C49" w:rsidP="00325C49">
      <w:pPr>
        <w:spacing w:line="360" w:lineRule="auto"/>
        <w:ind w:left="720" w:hanging="720"/>
        <w:jc w:val="both"/>
        <w:rPr>
          <w:rtl/>
        </w:rPr>
      </w:pPr>
    </w:p>
    <w:p w14:paraId="3873F6F7" w14:textId="77777777" w:rsidR="00325C49" w:rsidRDefault="00325C49" w:rsidP="006E339C">
      <w:pPr>
        <w:spacing w:line="360" w:lineRule="auto"/>
        <w:ind w:left="720" w:hanging="720"/>
        <w:jc w:val="both"/>
        <w:rPr>
          <w:rtl/>
        </w:rPr>
      </w:pPr>
      <w:r>
        <w:rPr>
          <w:rFonts w:hint="cs"/>
          <w:rtl/>
        </w:rPr>
        <w:t>21.</w:t>
      </w:r>
      <w:r>
        <w:rPr>
          <w:rFonts w:hint="cs"/>
          <w:rtl/>
        </w:rPr>
        <w:tab/>
      </w:r>
      <w:r>
        <w:rPr>
          <w:rFonts w:hint="cs"/>
          <w:b/>
          <w:bCs/>
          <w:rtl/>
        </w:rPr>
        <w:t>המתלונן</w:t>
      </w:r>
      <w:r>
        <w:rPr>
          <w:rFonts w:hint="cs"/>
          <w:rtl/>
        </w:rPr>
        <w:t xml:space="preserve"> - בתקופה בה בוצעו המעשים היה כבן 10 שנים, ולא יכול היה לעמוד על כוונותיו של הנאשם, אם כי יכול היה לציין כי כאשר הדוד י</w:t>
      </w:r>
      <w:r w:rsidR="006E339C">
        <w:rPr>
          <w:rFonts w:hint="cs"/>
          <w:rtl/>
        </w:rPr>
        <w:t>.</w:t>
      </w:r>
      <w:r>
        <w:rPr>
          <w:rFonts w:hint="cs"/>
          <w:rtl/>
        </w:rPr>
        <w:t xml:space="preserve"> הניח את רגלו "עליו" (כלשונו) בהתחלה, חש דגדוג באיבר מינו (ח"נ, עמ' 117, שו' 18-13). </w:t>
      </w:r>
    </w:p>
    <w:p w14:paraId="53D637BF" w14:textId="77777777" w:rsidR="00325C49" w:rsidRDefault="00325C49" w:rsidP="00325C49">
      <w:pPr>
        <w:spacing w:line="360" w:lineRule="auto"/>
        <w:ind w:left="720" w:hanging="720"/>
        <w:jc w:val="both"/>
        <w:rPr>
          <w:rtl/>
        </w:rPr>
      </w:pPr>
    </w:p>
    <w:p w14:paraId="5C25884E" w14:textId="77777777" w:rsidR="00325C49" w:rsidRDefault="00325C49" w:rsidP="006E339C">
      <w:pPr>
        <w:spacing w:line="360" w:lineRule="auto"/>
        <w:ind w:left="720" w:hanging="720"/>
        <w:jc w:val="both"/>
        <w:rPr>
          <w:rtl/>
        </w:rPr>
      </w:pPr>
      <w:r>
        <w:rPr>
          <w:rFonts w:hint="cs"/>
          <w:rtl/>
        </w:rPr>
        <w:t>22.</w:t>
      </w:r>
      <w:r>
        <w:rPr>
          <w:rFonts w:hint="cs"/>
          <w:rtl/>
        </w:rPr>
        <w:tab/>
      </w:r>
      <w:r>
        <w:rPr>
          <w:rFonts w:hint="cs"/>
          <w:b/>
          <w:bCs/>
          <w:rtl/>
        </w:rPr>
        <w:t>מ</w:t>
      </w:r>
      <w:r w:rsidR="006E339C">
        <w:rPr>
          <w:rFonts w:hint="cs"/>
          <w:b/>
          <w:bCs/>
          <w:rtl/>
        </w:rPr>
        <w:t>.</w:t>
      </w:r>
      <w:r>
        <w:rPr>
          <w:rFonts w:hint="cs"/>
          <w:rtl/>
        </w:rPr>
        <w:t xml:space="preserve"> לא העידה על המעשים עצמם, אך ציינה כי סגירת הדלת נטעה בה חשש להתנהגות בלתי תקינה, והיא דיווחה על כך לפקידת הסעד (ח"ר, מעמ' 232, שו' 4-עמ' 233, שו' 9; ח"נ מעמ' 252, שו' 29-עמ' 253, שו' 15; עמ' 254, שו' 9-2). יוער כי בזמנו מ</w:t>
      </w:r>
      <w:r w:rsidR="006E339C">
        <w:rPr>
          <w:rFonts w:hint="cs"/>
          <w:rtl/>
        </w:rPr>
        <w:t>.</w:t>
      </w:r>
      <w:r>
        <w:rPr>
          <w:rFonts w:hint="cs"/>
          <w:rtl/>
        </w:rPr>
        <w:t xml:space="preserve"> ניסתה לשוחח עם המתלונן אודות חשדה זה, המתלונן הכחיש, ומעבר לדיווח לפקידת הסעד (שהכינה את התסקיר לבית הדין הרבני) לא היה לנושא המשך. </w:t>
      </w:r>
    </w:p>
    <w:p w14:paraId="26EB0416" w14:textId="77777777" w:rsidR="00325C49" w:rsidRDefault="00325C49" w:rsidP="00325C49">
      <w:pPr>
        <w:spacing w:line="360" w:lineRule="auto"/>
        <w:ind w:left="720" w:hanging="720"/>
        <w:jc w:val="both"/>
        <w:rPr>
          <w:rtl/>
        </w:rPr>
      </w:pPr>
    </w:p>
    <w:p w14:paraId="21087B1D" w14:textId="77777777" w:rsidR="00325C49" w:rsidRDefault="00325C49" w:rsidP="00325C49">
      <w:pPr>
        <w:spacing w:line="360" w:lineRule="auto"/>
        <w:ind w:left="720" w:hanging="720"/>
        <w:jc w:val="both"/>
        <w:rPr>
          <w:b/>
          <w:bCs/>
          <w:rtl/>
        </w:rPr>
      </w:pPr>
      <w:r>
        <w:rPr>
          <w:rFonts w:hint="cs"/>
          <w:rtl/>
        </w:rPr>
        <w:t>23.</w:t>
      </w:r>
      <w:r>
        <w:rPr>
          <w:rFonts w:hint="cs"/>
          <w:rtl/>
        </w:rPr>
        <w:tab/>
      </w:r>
      <w:r>
        <w:rPr>
          <w:rFonts w:hint="cs"/>
          <w:b/>
          <w:bCs/>
          <w:rtl/>
        </w:rPr>
        <w:t>הנאשם :</w:t>
      </w:r>
    </w:p>
    <w:p w14:paraId="5D67C713" w14:textId="77777777" w:rsidR="00325C49" w:rsidRDefault="00325C49" w:rsidP="006E339C">
      <w:pPr>
        <w:spacing w:line="360" w:lineRule="auto"/>
        <w:ind w:left="720"/>
        <w:jc w:val="both"/>
        <w:rPr>
          <w:rtl/>
        </w:rPr>
      </w:pPr>
      <w:r>
        <w:rPr>
          <w:rFonts w:hint="cs"/>
          <w:u w:val="single"/>
          <w:rtl/>
        </w:rPr>
        <w:t>בחקירה במשטרה (ת/6)</w:t>
      </w:r>
      <w:r>
        <w:rPr>
          <w:rFonts w:hint="cs"/>
          <w:rtl/>
        </w:rPr>
        <w:t xml:space="preserve">: ייתכן שעקב בדידותו של המתלונן ביקש המתלונן לישון עם הנאשם. הנאשם הכחיש כי סגר את דלת החדר, ומשהוזכר לו אירוע שפיכת המים על המזרון על ידי </w:t>
      </w:r>
      <w:r w:rsidR="000E39EB">
        <w:rPr>
          <w:rFonts w:hint="cs"/>
          <w:rtl/>
        </w:rPr>
        <w:t>מ.</w:t>
      </w:r>
      <w:r>
        <w:rPr>
          <w:rFonts w:hint="cs"/>
          <w:rtl/>
        </w:rPr>
        <w:t>, אישר כי בהזדמנות אחת סגר את הדלת, לדבריו עקב התנהגותה של מ</w:t>
      </w:r>
      <w:r w:rsidR="006E339C">
        <w:rPr>
          <w:rFonts w:hint="cs"/>
          <w:rtl/>
        </w:rPr>
        <w:t>.</w:t>
      </w:r>
      <w:r>
        <w:rPr>
          <w:rFonts w:hint="cs"/>
          <w:rtl/>
        </w:rPr>
        <w:t xml:space="preserve"> (ת/6, גליון 3, שו' 8, גיליון 4, שו' 50 – 57).</w:t>
      </w:r>
    </w:p>
    <w:p w14:paraId="714CFEF0" w14:textId="77777777" w:rsidR="00325C49" w:rsidRDefault="00325C49" w:rsidP="00325C49">
      <w:pPr>
        <w:spacing w:line="360" w:lineRule="auto"/>
        <w:ind w:left="720"/>
        <w:jc w:val="both"/>
        <w:rPr>
          <w:rtl/>
        </w:rPr>
      </w:pPr>
      <w:r>
        <w:rPr>
          <w:rFonts w:hint="cs"/>
          <w:rtl/>
        </w:rPr>
        <w:t xml:space="preserve">הנאשם </w:t>
      </w:r>
      <w:r>
        <w:rPr>
          <w:rFonts w:hint="cs"/>
          <w:u w:val="single"/>
          <w:rtl/>
        </w:rPr>
        <w:t>הכחיש</w:t>
      </w:r>
      <w:r>
        <w:rPr>
          <w:rFonts w:hint="cs"/>
          <w:rtl/>
        </w:rPr>
        <w:t xml:space="preserve"> כי הניח את רגליו על אלה של המתלונן (</w:t>
      </w:r>
      <w:r>
        <w:rPr>
          <w:rFonts w:hint="cs"/>
          <w:b/>
          <w:bCs/>
          <w:rtl/>
        </w:rPr>
        <w:t>ת/6</w:t>
      </w:r>
      <w:r>
        <w:rPr>
          <w:rFonts w:hint="cs"/>
          <w:rtl/>
        </w:rPr>
        <w:t xml:space="preserve">, גיליון 2, שורה 28-גיליון 3 שו' 8). </w:t>
      </w:r>
    </w:p>
    <w:p w14:paraId="31DD31A1" w14:textId="77777777" w:rsidR="00325C49" w:rsidRDefault="00325C49" w:rsidP="00325C49">
      <w:pPr>
        <w:spacing w:line="360" w:lineRule="auto"/>
        <w:ind w:left="720" w:hanging="720"/>
        <w:jc w:val="both"/>
        <w:rPr>
          <w:rtl/>
        </w:rPr>
      </w:pPr>
      <w:r>
        <w:rPr>
          <w:rFonts w:hint="cs"/>
          <w:rtl/>
        </w:rPr>
        <w:tab/>
      </w:r>
      <w:r>
        <w:rPr>
          <w:rFonts w:hint="cs"/>
          <w:u w:val="single"/>
          <w:rtl/>
        </w:rPr>
        <w:t>בבית המשפט</w:t>
      </w:r>
      <w:r>
        <w:rPr>
          <w:rFonts w:hint="cs"/>
          <w:rtl/>
        </w:rPr>
        <w:t>: שינה הנאשם את גרסתו -  המתלונן חיכך את רגליו באלה של הנאשם, ואף הנאשם הניח את רגלו על גופו של המתלונן, וזאת כדי להעניק לו חום ואהבה,  וללא כוונה מינית (ח"ר, עמ' 354, שו' 17-3; ח"נ עמ' 362, שו' 32-25).</w:t>
      </w:r>
    </w:p>
    <w:p w14:paraId="0DC5AB75" w14:textId="77777777" w:rsidR="00325C49" w:rsidRDefault="00325C49" w:rsidP="00325C49">
      <w:pPr>
        <w:spacing w:line="360" w:lineRule="auto"/>
        <w:ind w:left="720" w:hanging="720"/>
        <w:jc w:val="both"/>
        <w:rPr>
          <w:rtl/>
        </w:rPr>
      </w:pPr>
      <w:r>
        <w:rPr>
          <w:rFonts w:hint="cs"/>
          <w:rtl/>
        </w:rPr>
        <w:tab/>
        <w:t xml:space="preserve">אשר להכחשה במשטרה של עצם המעשה – הנאשם טען כי היה נרעש ונסער מעצם העובדה שמעלילים עליו ביצוע מעשים כאלה (מעמ' 363, שו' 16 –עמ' 364, שו' 4). </w:t>
      </w:r>
    </w:p>
    <w:p w14:paraId="734F634B" w14:textId="77777777" w:rsidR="00325C49" w:rsidRDefault="00325C49" w:rsidP="00325C49">
      <w:pPr>
        <w:spacing w:line="360" w:lineRule="auto"/>
        <w:ind w:left="720" w:hanging="720"/>
        <w:jc w:val="both"/>
        <w:rPr>
          <w:rtl/>
        </w:rPr>
      </w:pPr>
    </w:p>
    <w:p w14:paraId="47A13280" w14:textId="77777777" w:rsidR="00325C49" w:rsidRDefault="00325C49" w:rsidP="00325C49">
      <w:pPr>
        <w:spacing w:line="360" w:lineRule="auto"/>
        <w:ind w:left="720" w:hanging="720"/>
        <w:jc w:val="both"/>
        <w:rPr>
          <w:b/>
          <w:bCs/>
          <w:rtl/>
        </w:rPr>
      </w:pPr>
      <w:r>
        <w:rPr>
          <w:rFonts w:hint="cs"/>
          <w:b/>
          <w:bCs/>
          <w:rtl/>
        </w:rPr>
        <w:t xml:space="preserve">המעשים בדירת אם הנאשם בלוד: </w:t>
      </w:r>
    </w:p>
    <w:p w14:paraId="0E1B34E4" w14:textId="77777777" w:rsidR="00325C49" w:rsidRDefault="00325C49" w:rsidP="00325C49">
      <w:pPr>
        <w:spacing w:line="360" w:lineRule="auto"/>
        <w:ind w:left="720" w:hanging="720"/>
        <w:jc w:val="both"/>
        <w:rPr>
          <w:b/>
          <w:bCs/>
          <w:rtl/>
        </w:rPr>
      </w:pPr>
    </w:p>
    <w:p w14:paraId="44C8C0E1" w14:textId="77777777" w:rsidR="00325C49" w:rsidRDefault="00325C49" w:rsidP="00325C49">
      <w:pPr>
        <w:spacing w:line="360" w:lineRule="auto"/>
        <w:ind w:left="720" w:hanging="720"/>
        <w:jc w:val="both"/>
        <w:rPr>
          <w:u w:val="single"/>
          <w:rtl/>
        </w:rPr>
      </w:pPr>
      <w:r>
        <w:rPr>
          <w:rFonts w:hint="cs"/>
          <w:b/>
          <w:bCs/>
          <w:rtl/>
        </w:rPr>
        <w:tab/>
      </w:r>
      <w:r>
        <w:rPr>
          <w:rFonts w:hint="cs"/>
          <w:rtl/>
        </w:rPr>
        <w:t xml:space="preserve">א. </w:t>
      </w:r>
      <w:r>
        <w:rPr>
          <w:rFonts w:hint="cs"/>
          <w:u w:val="single"/>
          <w:rtl/>
        </w:rPr>
        <w:t>סידורי הלינה</w:t>
      </w:r>
      <w:r>
        <w:rPr>
          <w:rFonts w:hint="cs"/>
          <w:rtl/>
        </w:rPr>
        <w:t xml:space="preserve"> :</w:t>
      </w:r>
    </w:p>
    <w:p w14:paraId="649C5E77" w14:textId="77777777" w:rsidR="00325C49" w:rsidRDefault="00325C49" w:rsidP="00325C49">
      <w:pPr>
        <w:spacing w:line="360" w:lineRule="auto"/>
        <w:ind w:left="720" w:hanging="720"/>
        <w:jc w:val="both"/>
        <w:rPr>
          <w:rtl/>
        </w:rPr>
      </w:pPr>
      <w:r>
        <w:rPr>
          <w:rFonts w:hint="cs"/>
          <w:rtl/>
        </w:rPr>
        <w:t>24.</w:t>
      </w:r>
      <w:r>
        <w:rPr>
          <w:rFonts w:hint="cs"/>
          <w:rtl/>
        </w:rPr>
        <w:tab/>
      </w:r>
      <w:r>
        <w:rPr>
          <w:rFonts w:hint="cs"/>
          <w:b/>
          <w:bCs/>
          <w:rtl/>
        </w:rPr>
        <w:t>המתלונן</w:t>
      </w:r>
      <w:r>
        <w:rPr>
          <w:rFonts w:hint="cs"/>
          <w:rtl/>
        </w:rPr>
        <w:t xml:space="preserve"> העיד כי בהיותו כבן 10 שנים עקר עם הנאשם לבית סבתו, וישן עימו באותו חדר. לחדר היו שתי כניסות, האחת מול המרפסת, אליה הייתה צמודה מיטתו של המתלונן, והשנייה, מול חדרה של סבתו. בין מיטתו של הנאשם לזו של המתלונן הפריד המחשב. בשלב מסוים התקין הנאשם וו אשר איפשר את סגירת הדלת, שהייתה תמיד סגורה (תרשים </w:t>
      </w:r>
      <w:r>
        <w:rPr>
          <w:rFonts w:hint="cs"/>
          <w:b/>
          <w:bCs/>
          <w:rtl/>
        </w:rPr>
        <w:t>ת/1</w:t>
      </w:r>
      <w:r>
        <w:rPr>
          <w:rFonts w:hint="cs"/>
          <w:rtl/>
        </w:rPr>
        <w:t xml:space="preserve">, ח"ר, מעמ' 41, שו' 23-עמ' 42, שו' 29; עמ' 43, שו' 12-10; עמ' 44, שו' 11-1). </w:t>
      </w:r>
    </w:p>
    <w:p w14:paraId="5DE0D631" w14:textId="77777777" w:rsidR="00325C49" w:rsidRDefault="00325C49" w:rsidP="00325C49">
      <w:pPr>
        <w:spacing w:line="360" w:lineRule="auto"/>
        <w:ind w:left="720" w:hanging="720"/>
        <w:jc w:val="both"/>
        <w:rPr>
          <w:rtl/>
        </w:rPr>
      </w:pPr>
      <w:r>
        <w:rPr>
          <w:rFonts w:hint="cs"/>
          <w:rtl/>
        </w:rPr>
        <w:tab/>
        <w:t xml:space="preserve">המיטות אמנם היו נפרדות, אך הנאשם עבר לישון במיטתו של המתלונן, באומרו לו כי הוא ייתן לו את החום והאהבה שאחיו נותנים לו, והיה "מתגלגל" בצמוד למתלונן. המתלונן, שנהג על פי ההלכה, ישן על צידו השמאלי של גופו, כשפניו מופנות לקיר וגבו לנאשם (ח"ר, מעמ' 46, שו' 31-עמ' 47, שו' 1; עמ' 50, שו' 30-14; עמ' 51, שו' 7-1 ועמ' 53, שו' 10-14). </w:t>
      </w:r>
    </w:p>
    <w:p w14:paraId="15860346" w14:textId="77777777" w:rsidR="00325C49" w:rsidRDefault="00325C49" w:rsidP="00325C49">
      <w:pPr>
        <w:spacing w:line="360" w:lineRule="auto"/>
        <w:ind w:left="720" w:hanging="720"/>
        <w:jc w:val="both"/>
        <w:rPr>
          <w:rtl/>
        </w:rPr>
      </w:pPr>
      <w:r>
        <w:rPr>
          <w:rFonts w:hint="cs"/>
          <w:rtl/>
        </w:rPr>
        <w:tab/>
        <w:t xml:space="preserve">המתלונן נהג לישון לבוש בתחתוניו ובמכנסיו (ח"ר, עמ' 48, שו' 12-9). </w:t>
      </w:r>
    </w:p>
    <w:p w14:paraId="5138565E" w14:textId="77777777" w:rsidR="00325C49" w:rsidRDefault="00325C49" w:rsidP="00325C49">
      <w:pPr>
        <w:spacing w:line="360" w:lineRule="auto"/>
        <w:ind w:left="720" w:hanging="720"/>
        <w:jc w:val="both"/>
        <w:rPr>
          <w:rtl/>
        </w:rPr>
      </w:pPr>
    </w:p>
    <w:p w14:paraId="795627FD" w14:textId="77777777" w:rsidR="00325C49" w:rsidRDefault="00325C49" w:rsidP="00325C49">
      <w:pPr>
        <w:spacing w:line="360" w:lineRule="auto"/>
        <w:ind w:left="720" w:hanging="720"/>
        <w:jc w:val="both"/>
        <w:rPr>
          <w:u w:val="single"/>
          <w:rtl/>
        </w:rPr>
      </w:pPr>
      <w:r>
        <w:rPr>
          <w:rFonts w:hint="cs"/>
          <w:rtl/>
        </w:rPr>
        <w:t>25.</w:t>
      </w:r>
      <w:r>
        <w:rPr>
          <w:rFonts w:hint="cs"/>
          <w:rtl/>
        </w:rPr>
        <w:tab/>
      </w:r>
      <w:r>
        <w:rPr>
          <w:rFonts w:hint="cs"/>
          <w:b/>
          <w:bCs/>
          <w:rtl/>
        </w:rPr>
        <w:t>הנאשם:</w:t>
      </w:r>
    </w:p>
    <w:p w14:paraId="79491EED" w14:textId="77777777" w:rsidR="00325C49" w:rsidRDefault="00325C49" w:rsidP="00325C49">
      <w:pPr>
        <w:spacing w:line="360" w:lineRule="auto"/>
        <w:ind w:left="720"/>
        <w:jc w:val="both"/>
        <w:rPr>
          <w:u w:val="single"/>
          <w:rtl/>
        </w:rPr>
      </w:pPr>
      <w:r>
        <w:rPr>
          <w:rFonts w:hint="cs"/>
          <w:u w:val="single"/>
          <w:rtl/>
        </w:rPr>
        <w:t xml:space="preserve">בחקירה במשטרה </w:t>
      </w:r>
      <w:r>
        <w:rPr>
          <w:rFonts w:hint="cs"/>
          <w:rtl/>
        </w:rPr>
        <w:t xml:space="preserve">( ת/6): המתלונן ביקש ממנו שיישן איתו באותה מיטה. הנאשם הכחיש כי נעל את הדלת באמצעות וו (גיליון 2, שו' 51-38). </w:t>
      </w:r>
    </w:p>
    <w:p w14:paraId="05345A6B" w14:textId="77777777" w:rsidR="00325C49" w:rsidRDefault="00325C49" w:rsidP="00325C49">
      <w:pPr>
        <w:spacing w:line="360" w:lineRule="auto"/>
        <w:ind w:left="720" w:hanging="720"/>
        <w:jc w:val="both"/>
        <w:rPr>
          <w:rtl/>
        </w:rPr>
      </w:pPr>
      <w:r>
        <w:rPr>
          <w:rFonts w:hint="cs"/>
          <w:b/>
          <w:bCs/>
          <w:rtl/>
        </w:rPr>
        <w:tab/>
      </w:r>
      <w:r>
        <w:rPr>
          <w:rFonts w:hint="cs"/>
          <w:u w:val="single"/>
          <w:rtl/>
        </w:rPr>
        <w:t>בבית המשפט</w:t>
      </w:r>
      <w:r>
        <w:rPr>
          <w:rFonts w:hint="cs"/>
          <w:rtl/>
        </w:rPr>
        <w:t xml:space="preserve">: אינו זוכר אם עבר לישון במיטת המתלונן (ח"נ, עמ' 374, שו' 32-5). </w:t>
      </w:r>
    </w:p>
    <w:p w14:paraId="447D7923" w14:textId="77777777" w:rsidR="00325C49" w:rsidRDefault="00325C49" w:rsidP="00325C49">
      <w:pPr>
        <w:spacing w:line="360" w:lineRule="auto"/>
        <w:ind w:left="720" w:hanging="720"/>
        <w:jc w:val="both"/>
        <w:rPr>
          <w:rtl/>
        </w:rPr>
      </w:pPr>
      <w:r>
        <w:rPr>
          <w:rFonts w:hint="cs"/>
          <w:rtl/>
        </w:rPr>
        <w:tab/>
        <w:t xml:space="preserve">הנאשם הכחיש כי נעל את הדלת באמצעות וו, וטען כי המתלונן משקר בנקודה זו (ח"נ, עמ' 375, שו' 17-10). </w:t>
      </w:r>
    </w:p>
    <w:p w14:paraId="1C9D0B62" w14:textId="77777777" w:rsidR="00325C49" w:rsidRDefault="00325C49" w:rsidP="00325C49">
      <w:pPr>
        <w:spacing w:line="360" w:lineRule="auto"/>
        <w:jc w:val="both"/>
        <w:rPr>
          <w:rtl/>
        </w:rPr>
      </w:pPr>
    </w:p>
    <w:p w14:paraId="4FCA7602" w14:textId="77777777" w:rsidR="00325C49" w:rsidRDefault="00325C49" w:rsidP="00325C49">
      <w:pPr>
        <w:spacing w:line="360" w:lineRule="auto"/>
        <w:ind w:left="720" w:hanging="720"/>
        <w:jc w:val="both"/>
        <w:rPr>
          <w:u w:val="single"/>
          <w:rtl/>
        </w:rPr>
      </w:pPr>
      <w:r>
        <w:rPr>
          <w:rFonts w:hint="cs"/>
          <w:rtl/>
        </w:rPr>
        <w:tab/>
        <w:t xml:space="preserve">ב. </w:t>
      </w:r>
      <w:r>
        <w:rPr>
          <w:rFonts w:hint="cs"/>
          <w:u w:val="single"/>
          <w:rtl/>
        </w:rPr>
        <w:t>תאור המעשים</w:t>
      </w:r>
      <w:r>
        <w:rPr>
          <w:rFonts w:hint="cs"/>
          <w:rtl/>
        </w:rPr>
        <w:t xml:space="preserve"> :</w:t>
      </w:r>
    </w:p>
    <w:p w14:paraId="251E088A" w14:textId="77777777" w:rsidR="00325C49" w:rsidRDefault="00325C49" w:rsidP="00325C49">
      <w:pPr>
        <w:spacing w:line="360" w:lineRule="auto"/>
        <w:ind w:left="720" w:hanging="720"/>
        <w:jc w:val="both"/>
        <w:rPr>
          <w:u w:val="single"/>
          <w:rtl/>
        </w:rPr>
      </w:pPr>
    </w:p>
    <w:p w14:paraId="0C3A597F" w14:textId="77777777" w:rsidR="00325C49" w:rsidRDefault="00325C49" w:rsidP="00325C49">
      <w:pPr>
        <w:spacing w:line="360" w:lineRule="auto"/>
        <w:ind w:left="720" w:hanging="720"/>
        <w:jc w:val="both"/>
        <w:rPr>
          <w:rtl/>
        </w:rPr>
      </w:pPr>
      <w:r>
        <w:rPr>
          <w:rFonts w:hint="cs"/>
          <w:rtl/>
        </w:rPr>
        <w:t>26.</w:t>
      </w:r>
      <w:r>
        <w:rPr>
          <w:rFonts w:hint="cs"/>
          <w:rtl/>
        </w:rPr>
        <w:tab/>
        <w:t xml:space="preserve">מחקירתו של </w:t>
      </w:r>
      <w:r>
        <w:rPr>
          <w:rFonts w:hint="cs"/>
          <w:b/>
          <w:bCs/>
          <w:rtl/>
        </w:rPr>
        <w:t>המתלונן</w:t>
      </w:r>
      <w:r>
        <w:rPr>
          <w:rFonts w:hint="cs"/>
          <w:rtl/>
        </w:rPr>
        <w:t xml:space="preserve"> במשטרה ומעדותו בבית המשפט עולה כי מעבר למקרים הספציפיים שתיאר, במהלך התקופה, באופן קבוע, הנאשם </w:t>
      </w:r>
      <w:r>
        <w:rPr>
          <w:rFonts w:hint="cs"/>
          <w:b/>
          <w:bCs/>
          <w:rtl/>
        </w:rPr>
        <w:t>"שיחק"</w:t>
      </w:r>
      <w:r>
        <w:rPr>
          <w:rFonts w:hint="cs"/>
          <w:rtl/>
        </w:rPr>
        <w:t xml:space="preserve">, </w:t>
      </w:r>
      <w:r>
        <w:rPr>
          <w:rFonts w:hint="cs"/>
          <w:b/>
          <w:bCs/>
          <w:rtl/>
        </w:rPr>
        <w:t xml:space="preserve">"עשה ציורים" </w:t>
      </w:r>
      <w:r>
        <w:rPr>
          <w:rFonts w:hint="cs"/>
          <w:rtl/>
        </w:rPr>
        <w:t xml:space="preserve">בגבו של המתלונן ונגע במותנו (ח"ר, עמ' 51, שו' 13-8). </w:t>
      </w:r>
    </w:p>
    <w:p w14:paraId="35881BED" w14:textId="77777777" w:rsidR="00325C49" w:rsidRDefault="00325C49" w:rsidP="00325C49">
      <w:pPr>
        <w:spacing w:line="360" w:lineRule="auto"/>
        <w:ind w:left="720" w:hanging="720"/>
        <w:jc w:val="both"/>
        <w:rPr>
          <w:rtl/>
        </w:rPr>
      </w:pPr>
      <w:r>
        <w:rPr>
          <w:rFonts w:hint="cs"/>
          <w:rtl/>
        </w:rPr>
        <w:tab/>
        <w:t xml:space="preserve">המתלונן העיד על ארבע הזדמנויות בהן פגע בו הנאשם מינית, במהלך תקופה של כחצי שנה (בהיותו כבן 10-9.5) (ח"ר, מעמ' 47, שו' 30-עמ' 48, שו' 8). </w:t>
      </w:r>
    </w:p>
    <w:p w14:paraId="41A4352E" w14:textId="77777777" w:rsidR="00325C49" w:rsidRDefault="00325C49" w:rsidP="00325C49">
      <w:pPr>
        <w:spacing w:line="360" w:lineRule="auto"/>
        <w:ind w:left="720" w:hanging="720"/>
        <w:jc w:val="both"/>
        <w:rPr>
          <w:rtl/>
        </w:rPr>
      </w:pPr>
      <w:r>
        <w:rPr>
          <w:rFonts w:hint="cs"/>
          <w:rtl/>
        </w:rPr>
        <w:tab/>
        <w:t>המקרה הראשון זכור למתלונן בבירור (מתאר גם את נסיבות הלוואי). המקרה השני זכור לו, אך התקשה "למקמו" בזמן, אם כי אירע במהלך התקופה האמורה. שני המקרים הנוספים זכורים לו בצורה יותר מטושטשת (ח"נ, עמ' 107, שו' 1 – 17).</w:t>
      </w:r>
    </w:p>
    <w:p w14:paraId="5398F6A2" w14:textId="77777777" w:rsidR="00325C49" w:rsidRDefault="00325C49" w:rsidP="00325C49">
      <w:pPr>
        <w:spacing w:line="360" w:lineRule="auto"/>
        <w:ind w:left="720" w:hanging="720"/>
        <w:jc w:val="both"/>
        <w:rPr>
          <w:rtl/>
        </w:rPr>
      </w:pPr>
      <w:r>
        <w:rPr>
          <w:rFonts w:hint="cs"/>
          <w:rtl/>
        </w:rPr>
        <w:tab/>
        <w:t xml:space="preserve">המכנה המשותף לכל המקרים הוא שהמתלונן הלך לישון כשהוא לבוש בתחתוניו ובמכנסיו, בהיותו שכוב על צידו השמאלי, כשגבו לנאשם, והקיץ משנתו מתוך תחושת כאב בישבנו, כשתחתוניו ומכנסיו מופשלים. </w:t>
      </w:r>
    </w:p>
    <w:p w14:paraId="2E3A8549" w14:textId="77777777" w:rsidR="00325C49" w:rsidRDefault="00325C49" w:rsidP="00325C49">
      <w:pPr>
        <w:spacing w:line="360" w:lineRule="auto"/>
        <w:ind w:left="720" w:hanging="720"/>
        <w:jc w:val="both"/>
        <w:rPr>
          <w:rtl/>
        </w:rPr>
      </w:pPr>
      <w:r>
        <w:rPr>
          <w:rFonts w:hint="cs"/>
          <w:rtl/>
        </w:rPr>
        <w:tab/>
        <w:t xml:space="preserve">המתלונן לא ראה את המגע המיני, אך כשהתעורר הבחין בנאשם מאחוריו, עומד מחוץ למיטה (ח"נ, עמ' 109). </w:t>
      </w:r>
    </w:p>
    <w:p w14:paraId="16181298" w14:textId="77777777" w:rsidR="00325C49" w:rsidRDefault="00325C49" w:rsidP="00325C49">
      <w:pPr>
        <w:spacing w:line="360" w:lineRule="auto"/>
        <w:ind w:left="720" w:hanging="720"/>
        <w:jc w:val="both"/>
        <w:rPr>
          <w:rtl/>
        </w:rPr>
      </w:pPr>
      <w:r>
        <w:rPr>
          <w:rFonts w:hint="cs"/>
          <w:rtl/>
        </w:rPr>
        <w:tab/>
        <w:t>בחקירתו במשטרה ציין אמנם המתלונן כי ישן עמוק</w:t>
      </w:r>
      <w:r>
        <w:rPr>
          <w:rFonts w:hint="cs"/>
          <w:b/>
          <w:bCs/>
          <w:rtl/>
        </w:rPr>
        <w:t xml:space="preserve"> "ארבעה פילים לא יעירו אותי"</w:t>
      </w:r>
      <w:r>
        <w:rPr>
          <w:rFonts w:hint="cs"/>
          <w:rtl/>
        </w:rPr>
        <w:t xml:space="preserve">, וכי התעורר עקב רעש, אך בביהמ"ש הסביר כי בעיקר </w:t>
      </w:r>
      <w:r>
        <w:rPr>
          <w:rFonts w:hint="cs"/>
          <w:u w:val="single"/>
          <w:rtl/>
        </w:rPr>
        <w:t>הכאב</w:t>
      </w:r>
      <w:r>
        <w:rPr>
          <w:rFonts w:hint="cs"/>
          <w:rtl/>
        </w:rPr>
        <w:t xml:space="preserve"> גרם לו להקיץ משנתו (ח"נ, מעמ' 97, שו' 23- עמ' 98, שו' 6, מעמ' 98, שו' 22 – עמ'  99, שו' 15). יצוין כי גם בחקירה במשטרה אמר המתלונן כי חש כאבים (נ/2, עמ' 8, שו' 7-4). מכל מקום בחקירה במשטרה  אמר המתלונן כי הוא זוכר בבירור כי הנאשם החדיר את איבר מינו ל"טוסיק" שלו והכאיב לו, בעוד שבביהמ"ש התמקד בתחושת הכאב, והעיד כי את המגע עצמו לא ראה, כיוון שישן. המתלונן השיב בחקירה נגדית כי לא חש בחדירה עצמה כי אם חש את הכאב שלאחריה (עמ' 142, שו' 25-23). </w:t>
      </w:r>
    </w:p>
    <w:p w14:paraId="348E193A" w14:textId="77777777" w:rsidR="00325C49" w:rsidRDefault="00325C49" w:rsidP="00325C49">
      <w:pPr>
        <w:spacing w:line="360" w:lineRule="auto"/>
        <w:ind w:left="720" w:hanging="720"/>
        <w:jc w:val="both"/>
        <w:rPr>
          <w:rtl/>
        </w:rPr>
      </w:pPr>
    </w:p>
    <w:p w14:paraId="4A6A8EE6" w14:textId="77777777" w:rsidR="00325C49" w:rsidRDefault="00325C49" w:rsidP="00325C49">
      <w:pPr>
        <w:spacing w:line="360" w:lineRule="auto"/>
        <w:ind w:left="720" w:hanging="720"/>
        <w:jc w:val="both"/>
        <w:rPr>
          <w:rtl/>
        </w:rPr>
      </w:pPr>
      <w:r>
        <w:rPr>
          <w:rFonts w:hint="cs"/>
          <w:rtl/>
        </w:rPr>
        <w:t>27.</w:t>
      </w:r>
      <w:r>
        <w:rPr>
          <w:rFonts w:hint="cs"/>
          <w:rtl/>
        </w:rPr>
        <w:tab/>
      </w:r>
      <w:r>
        <w:rPr>
          <w:rFonts w:hint="cs"/>
          <w:u w:val="single"/>
          <w:rtl/>
        </w:rPr>
        <w:t>מקרה ראשון:</w:t>
      </w:r>
      <w:r>
        <w:rPr>
          <w:rFonts w:hint="cs"/>
          <w:rtl/>
        </w:rPr>
        <w:t xml:space="preserve"> התרחש במוצאי שבת. המתלונן העיד כי הביא דיסק של הסרט "דג מלוח". הנאשם הציע לו לצפות בסרט יחדיו, המתלונן התלונן על כאב ראש, החל לצפות בסרט בגפו ונרדם. </w:t>
      </w:r>
    </w:p>
    <w:p w14:paraId="74F8FCAC" w14:textId="77777777" w:rsidR="00325C49" w:rsidRDefault="00325C49" w:rsidP="00325C49">
      <w:pPr>
        <w:spacing w:line="360" w:lineRule="auto"/>
        <w:ind w:left="720" w:hanging="720"/>
        <w:jc w:val="both"/>
        <w:rPr>
          <w:rtl/>
        </w:rPr>
      </w:pPr>
      <w:r>
        <w:rPr>
          <w:rFonts w:hint="cs"/>
          <w:rtl/>
        </w:rPr>
        <w:tab/>
        <w:t xml:space="preserve">בשלב מסוים רעש גרם לו להקיץ משנתו, הוא הבחין בנאשם נכנס לחדר ונרדם שוב. בהמשך, חש כאבים בפי הטבעת, התעורר ונוכח שמכנסיו ותחתוניו מופשלים כמעט עד ברכיו. המתלונן שתק ולא הגיב על המעשה (ח"ר, עמ' 41, שו' 23-12; עמ' 46, שו' 26-3; עמ' 48, שו' 28-18). </w:t>
      </w:r>
    </w:p>
    <w:p w14:paraId="0F023AA3" w14:textId="77777777" w:rsidR="00325C49" w:rsidRDefault="00325C49" w:rsidP="00325C49">
      <w:pPr>
        <w:spacing w:line="360" w:lineRule="auto"/>
        <w:ind w:left="720" w:hanging="720"/>
        <w:jc w:val="both"/>
        <w:rPr>
          <w:rtl/>
        </w:rPr>
      </w:pPr>
    </w:p>
    <w:p w14:paraId="63904545" w14:textId="77777777" w:rsidR="00325C49" w:rsidRDefault="00325C49" w:rsidP="00325C49">
      <w:pPr>
        <w:spacing w:line="360" w:lineRule="auto"/>
        <w:ind w:left="720" w:hanging="720"/>
        <w:jc w:val="both"/>
        <w:rPr>
          <w:rtl/>
        </w:rPr>
      </w:pPr>
      <w:r>
        <w:rPr>
          <w:rFonts w:hint="cs"/>
          <w:rtl/>
        </w:rPr>
        <w:t>28.</w:t>
      </w:r>
      <w:r>
        <w:rPr>
          <w:rFonts w:hint="cs"/>
          <w:rtl/>
        </w:rPr>
        <w:tab/>
      </w:r>
      <w:r>
        <w:rPr>
          <w:rFonts w:hint="cs"/>
          <w:u w:val="single"/>
          <w:rtl/>
        </w:rPr>
        <w:t>מקרה שני</w:t>
      </w:r>
      <w:r>
        <w:rPr>
          <w:rFonts w:hint="cs"/>
          <w:rtl/>
        </w:rPr>
        <w:t xml:space="preserve">: המתלונן העיד כי התרחש אירוע דומה למקרה הראשון: המתלונן התעורר מתוך תחושת כאב בישבן, והפעם שאל את הנאשם מה הוא עשה, והאחרון ענה לו: </w:t>
      </w:r>
      <w:r>
        <w:rPr>
          <w:rFonts w:hint="cs"/>
          <w:b/>
          <w:bCs/>
          <w:rtl/>
        </w:rPr>
        <w:t xml:space="preserve">"כלום". </w:t>
      </w:r>
    </w:p>
    <w:p w14:paraId="30BE61E7" w14:textId="77777777" w:rsidR="00325C49" w:rsidRDefault="00325C49" w:rsidP="00325C49">
      <w:pPr>
        <w:spacing w:line="360" w:lineRule="auto"/>
        <w:ind w:left="720" w:hanging="720"/>
        <w:jc w:val="both"/>
        <w:rPr>
          <w:rtl/>
        </w:rPr>
      </w:pPr>
      <w:r>
        <w:rPr>
          <w:rFonts w:hint="cs"/>
          <w:rtl/>
        </w:rPr>
        <w:tab/>
        <w:t xml:space="preserve">המתלונן מציין כי בוקר למחרת, לפני שהנאשם יצא לתפילה, העיר לנאשם על מעשיו, ולאחר מכן הפסיק לשאול עקב חששו מפני הנאשם (ח"ר מעמ' 46, שו' 26-עמ' 47, שו' 3; מעמ' 48, שו' 23-עמ' 49, שו' 10). </w:t>
      </w:r>
    </w:p>
    <w:p w14:paraId="12BE9BBC" w14:textId="77777777" w:rsidR="00325C49" w:rsidRDefault="00325C49" w:rsidP="00325C49">
      <w:pPr>
        <w:spacing w:line="360" w:lineRule="auto"/>
        <w:ind w:left="720" w:hanging="720"/>
        <w:jc w:val="both"/>
        <w:rPr>
          <w:rtl/>
        </w:rPr>
      </w:pPr>
    </w:p>
    <w:p w14:paraId="35693358" w14:textId="77777777" w:rsidR="00325C49" w:rsidRDefault="00325C49" w:rsidP="00325C49">
      <w:pPr>
        <w:spacing w:line="360" w:lineRule="auto"/>
        <w:ind w:left="720" w:hanging="720"/>
        <w:jc w:val="both"/>
        <w:rPr>
          <w:rtl/>
        </w:rPr>
      </w:pPr>
      <w:r>
        <w:rPr>
          <w:rFonts w:hint="cs"/>
          <w:rtl/>
        </w:rPr>
        <w:t>29.</w:t>
      </w:r>
      <w:r>
        <w:rPr>
          <w:rFonts w:hint="cs"/>
          <w:rtl/>
        </w:rPr>
        <w:tab/>
      </w:r>
      <w:r>
        <w:rPr>
          <w:rFonts w:hint="cs"/>
          <w:u w:val="single"/>
          <w:rtl/>
        </w:rPr>
        <w:t>שני מקרים נוספים:</w:t>
      </w:r>
      <w:r>
        <w:rPr>
          <w:rFonts w:hint="cs"/>
          <w:rtl/>
        </w:rPr>
        <w:t xml:space="preserve"> המתלונן העיד כי סך הכל היו </w:t>
      </w:r>
      <w:r>
        <w:rPr>
          <w:rFonts w:hint="cs"/>
          <w:u w:val="single"/>
          <w:rtl/>
        </w:rPr>
        <w:t>ארבעה</w:t>
      </w:r>
      <w:r>
        <w:rPr>
          <w:rFonts w:hint="cs"/>
          <w:rtl/>
        </w:rPr>
        <w:t xml:space="preserve"> מקרים שהתרחשו בצורה דומה, כאשר כאמור לאחר האירוע השני חדל  מלהעיר לנאשם מתוך תחושת פחד מפניו. </w:t>
      </w:r>
    </w:p>
    <w:p w14:paraId="1FE38BB7" w14:textId="77777777" w:rsidR="00325C49" w:rsidRDefault="00325C49" w:rsidP="00325C49">
      <w:pPr>
        <w:spacing w:line="360" w:lineRule="auto"/>
        <w:ind w:left="720" w:hanging="720"/>
        <w:jc w:val="both"/>
        <w:rPr>
          <w:rtl/>
        </w:rPr>
      </w:pPr>
    </w:p>
    <w:p w14:paraId="7773AFAA" w14:textId="77777777" w:rsidR="00325C49" w:rsidRDefault="00325C49" w:rsidP="00325C49">
      <w:pPr>
        <w:spacing w:line="360" w:lineRule="auto"/>
        <w:ind w:left="720" w:hanging="720"/>
        <w:jc w:val="both"/>
        <w:rPr>
          <w:rtl/>
        </w:rPr>
      </w:pPr>
      <w:r>
        <w:rPr>
          <w:rFonts w:hint="cs"/>
          <w:rtl/>
        </w:rPr>
        <w:t>30.</w:t>
      </w:r>
      <w:r>
        <w:rPr>
          <w:rFonts w:hint="cs"/>
          <w:rtl/>
        </w:rPr>
        <w:tab/>
        <w:t>המתלונן הוסיף כי באחד המקרים חש רטיבות בפי הטבעת, ובאחד מהם ראה שהנאשם לבוש בתחתוני בוקסר. במקרה נוסף, הבחין מזווית עינו באיבר מינו של הנאשם, ובמכנסיו של הנאשם מוטלים על המיטה. המתלונן ידע לתאר את המכנסיים – ירקרקות, עליהם נשפך דבר מה בזמנו ( ח"ר, עמ' 47, שו' 8 – 29).</w:t>
      </w:r>
    </w:p>
    <w:p w14:paraId="2C26F1D6" w14:textId="77777777" w:rsidR="00325C49" w:rsidRDefault="00325C49" w:rsidP="00325C49">
      <w:pPr>
        <w:spacing w:line="360" w:lineRule="auto"/>
        <w:ind w:left="720" w:hanging="720"/>
        <w:jc w:val="both"/>
        <w:rPr>
          <w:rtl/>
        </w:rPr>
      </w:pPr>
      <w:r>
        <w:rPr>
          <w:rFonts w:hint="cs"/>
          <w:rtl/>
        </w:rPr>
        <w:tab/>
        <w:t xml:space="preserve">המתלונן לא יכול היה לשייך פרטים אלה באופן ספציפי לאחד מארבעה המקרים ( ח"נ, עמ' 107, שו' 1 – 22). </w:t>
      </w:r>
    </w:p>
    <w:p w14:paraId="6D1879ED" w14:textId="77777777" w:rsidR="00325C49" w:rsidRDefault="00325C49" w:rsidP="00325C49">
      <w:pPr>
        <w:spacing w:line="360" w:lineRule="auto"/>
        <w:ind w:left="720" w:hanging="720"/>
        <w:jc w:val="both"/>
        <w:rPr>
          <w:rtl/>
        </w:rPr>
      </w:pPr>
      <w:r>
        <w:rPr>
          <w:rFonts w:hint="cs"/>
          <w:rtl/>
        </w:rPr>
        <w:tab/>
        <w:t>המתלונן נימק את חוסר יכולתו לזכור את הפרטים בחשיפה המאוחרת של המעשים (ח"ר, מעמ' 47, שו' 27 – עמ' 48, שו' 6; ח"נ, עמ' 104, שו' 19 -22,). ויוזכר גם גילו הצעיר בעת ביצוע המעשים (היה כאמור כבן 10-9.5 שנים).</w:t>
      </w:r>
    </w:p>
    <w:p w14:paraId="5F0A7B79" w14:textId="77777777" w:rsidR="00325C49" w:rsidRDefault="00325C49" w:rsidP="00325C49">
      <w:pPr>
        <w:spacing w:line="360" w:lineRule="auto"/>
        <w:jc w:val="both"/>
        <w:rPr>
          <w:rtl/>
        </w:rPr>
      </w:pPr>
    </w:p>
    <w:p w14:paraId="302FACE5" w14:textId="77777777" w:rsidR="00325C49" w:rsidRDefault="00325C49" w:rsidP="00325C49">
      <w:pPr>
        <w:spacing w:line="360" w:lineRule="auto"/>
        <w:ind w:left="720" w:hanging="720"/>
        <w:jc w:val="both"/>
        <w:rPr>
          <w:rtl/>
        </w:rPr>
      </w:pPr>
      <w:r>
        <w:rPr>
          <w:rFonts w:hint="cs"/>
          <w:rtl/>
        </w:rPr>
        <w:t>31.</w:t>
      </w:r>
      <w:r>
        <w:rPr>
          <w:rFonts w:hint="cs"/>
          <w:rtl/>
        </w:rPr>
        <w:tab/>
      </w:r>
      <w:r>
        <w:rPr>
          <w:rFonts w:hint="cs"/>
          <w:b/>
          <w:bCs/>
          <w:rtl/>
        </w:rPr>
        <w:t>הנאשם:</w:t>
      </w:r>
    </w:p>
    <w:p w14:paraId="3008A229" w14:textId="77777777" w:rsidR="00325C49" w:rsidRDefault="00325C49" w:rsidP="00325C49">
      <w:pPr>
        <w:spacing w:line="360" w:lineRule="auto"/>
        <w:ind w:left="720"/>
        <w:jc w:val="both"/>
        <w:rPr>
          <w:rtl/>
        </w:rPr>
      </w:pPr>
      <w:r>
        <w:rPr>
          <w:rFonts w:hint="cs"/>
          <w:u w:val="single"/>
          <w:rtl/>
        </w:rPr>
        <w:t>בחקירה במשטרה (ת/6):</w:t>
      </w:r>
      <w:r>
        <w:rPr>
          <w:rFonts w:hint="cs"/>
          <w:rtl/>
        </w:rPr>
        <w:t xml:space="preserve"> הכחיש  מכל וכל ביצוע מעשים מיניים במתלונן: </w:t>
      </w:r>
      <w:r>
        <w:rPr>
          <w:rFonts w:hint="cs"/>
          <w:b/>
          <w:bCs/>
          <w:rtl/>
        </w:rPr>
        <w:t>"גועל נפש"</w:t>
      </w:r>
      <w:r>
        <w:rPr>
          <w:rFonts w:hint="cs"/>
          <w:rtl/>
        </w:rPr>
        <w:t xml:space="preserve"> (כלשונו). דברי המתלונן אינם אמת, בהיותו </w:t>
      </w:r>
      <w:r>
        <w:rPr>
          <w:rFonts w:hint="cs"/>
          <w:b/>
          <w:bCs/>
          <w:rtl/>
        </w:rPr>
        <w:t>"כלי נשק בידי אמו</w:t>
      </w:r>
      <w:r>
        <w:rPr>
          <w:rFonts w:hint="cs"/>
          <w:rtl/>
        </w:rPr>
        <w:t xml:space="preserve">. </w:t>
      </w:r>
      <w:r>
        <w:rPr>
          <w:rFonts w:hint="cs"/>
          <w:b/>
          <w:bCs/>
          <w:rtl/>
        </w:rPr>
        <w:t>הילד מסכן"</w:t>
      </w:r>
      <w:r>
        <w:rPr>
          <w:rFonts w:hint="cs"/>
          <w:rtl/>
        </w:rPr>
        <w:t xml:space="preserve"> (שם, עמ' 3, שו' 21-13). </w:t>
      </w:r>
    </w:p>
    <w:p w14:paraId="5641D7FC" w14:textId="77777777" w:rsidR="00325C49" w:rsidRDefault="00325C49" w:rsidP="00325C49">
      <w:pPr>
        <w:spacing w:line="360" w:lineRule="auto"/>
        <w:ind w:left="720" w:hanging="720"/>
        <w:jc w:val="both"/>
        <w:rPr>
          <w:rtl/>
        </w:rPr>
      </w:pPr>
      <w:r>
        <w:rPr>
          <w:rFonts w:hint="cs"/>
          <w:rtl/>
        </w:rPr>
        <w:tab/>
      </w:r>
      <w:r>
        <w:rPr>
          <w:rFonts w:hint="cs"/>
          <w:b/>
          <w:bCs/>
          <w:rtl/>
        </w:rPr>
        <w:t>"כל העלילה הזאת זדונית, שקרית ומכוערת ומשמשת את האמא לאינטרסים הצרים שלה, בשביל שאני חייב לה הרבה כסף..."</w:t>
      </w:r>
      <w:r>
        <w:rPr>
          <w:rFonts w:hint="cs"/>
          <w:rtl/>
        </w:rPr>
        <w:t xml:space="preserve"> (שם, עמ' 6, שו' 54-52). </w:t>
      </w:r>
    </w:p>
    <w:p w14:paraId="3707B743" w14:textId="77777777" w:rsidR="00325C49" w:rsidRDefault="00325C49" w:rsidP="00325C49">
      <w:pPr>
        <w:spacing w:line="360" w:lineRule="auto"/>
        <w:ind w:left="720" w:hanging="720"/>
        <w:jc w:val="both"/>
        <w:rPr>
          <w:rtl/>
        </w:rPr>
      </w:pPr>
      <w:r>
        <w:rPr>
          <w:rFonts w:hint="cs"/>
          <w:b/>
          <w:bCs/>
          <w:rtl/>
        </w:rPr>
        <w:tab/>
      </w:r>
      <w:r>
        <w:rPr>
          <w:rFonts w:hint="cs"/>
          <w:u w:val="single"/>
          <w:rtl/>
        </w:rPr>
        <w:t>בבית המשפט</w:t>
      </w:r>
      <w:r>
        <w:rPr>
          <w:rFonts w:hint="cs"/>
          <w:rtl/>
        </w:rPr>
        <w:t xml:space="preserve">: הנאשם חזר על טענת העלילה: </w:t>
      </w:r>
    </w:p>
    <w:p w14:paraId="3E0E6194" w14:textId="77777777" w:rsidR="00325C49" w:rsidRDefault="00325C49" w:rsidP="006E339C">
      <w:pPr>
        <w:spacing w:line="360" w:lineRule="auto"/>
        <w:ind w:left="720" w:hanging="720"/>
        <w:jc w:val="both"/>
        <w:rPr>
          <w:rtl/>
        </w:rPr>
      </w:pPr>
      <w:r>
        <w:rPr>
          <w:rFonts w:hint="cs"/>
          <w:rtl/>
        </w:rPr>
        <w:tab/>
        <w:t>א.  העלילו עליו בצורה קשה כדי להתנקם בו, לפגוע בכבודו, בשמו ובחירותו, כדי שייכנס לכלא עקב אי תשלום מזונות למ</w:t>
      </w:r>
      <w:r w:rsidR="006E339C">
        <w:rPr>
          <w:rFonts w:hint="cs"/>
          <w:rtl/>
        </w:rPr>
        <w:t>.</w:t>
      </w:r>
      <w:r>
        <w:rPr>
          <w:rFonts w:hint="cs"/>
          <w:rtl/>
        </w:rPr>
        <w:t xml:space="preserve"> (ח"ר, עמ' 356, שו' 26-20).</w:t>
      </w:r>
    </w:p>
    <w:p w14:paraId="48C2353E" w14:textId="77777777" w:rsidR="00325C49" w:rsidRDefault="00325C49" w:rsidP="00325C49">
      <w:pPr>
        <w:spacing w:line="360" w:lineRule="auto"/>
        <w:ind w:left="720" w:hanging="720"/>
        <w:jc w:val="both"/>
        <w:rPr>
          <w:rtl/>
        </w:rPr>
      </w:pPr>
      <w:r>
        <w:rPr>
          <w:rFonts w:hint="cs"/>
          <w:rtl/>
        </w:rPr>
        <w:tab/>
        <w:t>ב.  המתלונן משקר – לשיטת הנאשם המתלונן הוכן לקראת עדותו (ח"ר, עמ' 357, שו' 3 – 6).</w:t>
      </w:r>
    </w:p>
    <w:p w14:paraId="5D817A7E" w14:textId="77777777" w:rsidR="00325C49" w:rsidRDefault="00325C49" w:rsidP="006E339C">
      <w:pPr>
        <w:spacing w:line="360" w:lineRule="auto"/>
        <w:ind w:left="720" w:hanging="720"/>
        <w:jc w:val="both"/>
        <w:rPr>
          <w:rtl/>
        </w:rPr>
      </w:pPr>
      <w:r>
        <w:rPr>
          <w:rFonts w:hint="cs"/>
          <w:rtl/>
        </w:rPr>
        <w:tab/>
        <w:t>ג. דודיו של המתלונן (בני הזוג ד</w:t>
      </w:r>
      <w:r w:rsidR="006E339C">
        <w:rPr>
          <w:rFonts w:hint="cs"/>
          <w:rtl/>
        </w:rPr>
        <w:t>.</w:t>
      </w:r>
      <w:r>
        <w:rPr>
          <w:rFonts w:hint="cs"/>
          <w:rtl/>
        </w:rPr>
        <w:t>) הסיתו את המתלונן והשתמשו בו בכדי להעליל עלילות שווא. מ</w:t>
      </w:r>
      <w:r w:rsidR="006E339C">
        <w:rPr>
          <w:rFonts w:hint="cs"/>
          <w:rtl/>
        </w:rPr>
        <w:t>.</w:t>
      </w:r>
      <w:r>
        <w:rPr>
          <w:rFonts w:hint="cs"/>
          <w:rtl/>
        </w:rPr>
        <w:t xml:space="preserve"> קיבלה "תגבורת" בקשר להליך הגירושין, בעיקר מגיסה </w:t>
      </w:r>
      <w:r w:rsidR="006E339C">
        <w:rPr>
          <w:rFonts w:hint="cs"/>
          <w:rtl/>
        </w:rPr>
        <w:t>א.ד.</w:t>
      </w:r>
      <w:r>
        <w:rPr>
          <w:rFonts w:hint="cs"/>
          <w:rtl/>
        </w:rPr>
        <w:t xml:space="preserve"> (ח"נ, מעמ' 371, שו' 23 – עמ' 372, שו' 6).</w:t>
      </w:r>
    </w:p>
    <w:p w14:paraId="4B450DFD" w14:textId="77777777" w:rsidR="00325C49" w:rsidRDefault="00325C49" w:rsidP="006E339C">
      <w:pPr>
        <w:spacing w:line="360" w:lineRule="auto"/>
        <w:ind w:left="720" w:hanging="720"/>
        <w:jc w:val="both"/>
        <w:rPr>
          <w:rtl/>
        </w:rPr>
      </w:pPr>
      <w:r>
        <w:rPr>
          <w:rFonts w:hint="cs"/>
          <w:rtl/>
        </w:rPr>
        <w:tab/>
        <w:t>ד. הסברו של הנאשם ל"כפיות הטובה" כביכול של המתלונן כלפיו, שעומדת בפער למערכת היחסים המיוחדת, הקרובה והחמה בין המתלונן לנאשם (לפי גרסת הנאשם (ח"ר, עמ' 353, שו' 9 -19; עמ' 355, שו' 7 - 12; ח"נ עמ' 370, שו' 32-1 )): מ</w:t>
      </w:r>
      <w:r w:rsidR="006E339C">
        <w:rPr>
          <w:rFonts w:hint="cs"/>
          <w:rtl/>
        </w:rPr>
        <w:t>.</w:t>
      </w:r>
      <w:r>
        <w:rPr>
          <w:rFonts w:hint="cs"/>
          <w:rtl/>
        </w:rPr>
        <w:t xml:space="preserve"> לא חינכה את המתלונן, והוא מתוסבך, הפכפך ומתנקם בנאשם (ח"נ, מעמ' 381, שו' 24- עמ' 382, שו' 30). </w:t>
      </w:r>
    </w:p>
    <w:p w14:paraId="33367110" w14:textId="77777777" w:rsidR="00325C49" w:rsidRDefault="00325C49" w:rsidP="00325C49">
      <w:pPr>
        <w:spacing w:line="360" w:lineRule="auto"/>
        <w:ind w:left="1440" w:hanging="720"/>
        <w:jc w:val="both"/>
        <w:rPr>
          <w:rtl/>
        </w:rPr>
      </w:pPr>
      <w:r>
        <w:rPr>
          <w:rFonts w:hint="cs"/>
          <w:rtl/>
        </w:rPr>
        <w:t>ה.  קשיי הנאשם בתפקוד המיני:</w:t>
      </w:r>
    </w:p>
    <w:p w14:paraId="4A9C3799" w14:textId="77777777" w:rsidR="00325C49" w:rsidRDefault="00325C49" w:rsidP="00325C49">
      <w:pPr>
        <w:spacing w:line="360" w:lineRule="auto"/>
        <w:ind w:left="746" w:hanging="26"/>
        <w:jc w:val="both"/>
        <w:rPr>
          <w:rtl/>
        </w:rPr>
      </w:pPr>
      <w:r>
        <w:rPr>
          <w:rFonts w:hint="cs"/>
          <w:rtl/>
        </w:rPr>
        <w:t>הנאשם טוען כי הוא סבל וסובל מבעיות בזקפה, בשל מחלת הסוכרת, ועל כן לא יכול היה להחדיר את איבר מינו לפי הטבעת של המתלונן. הנאשם אמר מיוזמתו, ולא פירש, כי ילד צריך "קישוי חזק" (ח"ר, עמ' 358, שו' 24-21; ח"נ, מעמ' 378, שו' 25 – 379, ש' 1).</w:t>
      </w:r>
    </w:p>
    <w:p w14:paraId="660DB8AE" w14:textId="77777777" w:rsidR="00325C49" w:rsidRDefault="00325C49" w:rsidP="00325C49">
      <w:pPr>
        <w:spacing w:line="360" w:lineRule="auto"/>
        <w:ind w:left="746" w:hanging="26"/>
        <w:jc w:val="both"/>
        <w:rPr>
          <w:rtl/>
        </w:rPr>
      </w:pPr>
      <w:r>
        <w:rPr>
          <w:rFonts w:hint="cs"/>
          <w:u w:val="single"/>
          <w:rtl/>
        </w:rPr>
        <w:t>בחקירה במשטרה</w:t>
      </w:r>
      <w:r>
        <w:rPr>
          <w:rFonts w:hint="cs"/>
          <w:rtl/>
        </w:rPr>
        <w:t xml:space="preserve"> (ת/6): אי התפקוד המיני היה אחת מסיבות הגירושין (ת/6, גיליון 7, שו' 8 -17).</w:t>
      </w:r>
    </w:p>
    <w:p w14:paraId="3772CBB8" w14:textId="77777777" w:rsidR="00325C49" w:rsidRDefault="00325C49" w:rsidP="00325C49">
      <w:pPr>
        <w:spacing w:line="360" w:lineRule="auto"/>
        <w:ind w:left="746" w:hanging="720"/>
        <w:jc w:val="both"/>
        <w:rPr>
          <w:rtl/>
        </w:rPr>
      </w:pPr>
      <w:r>
        <w:rPr>
          <w:rFonts w:hint="cs"/>
          <w:rtl/>
        </w:rPr>
        <w:t xml:space="preserve">             לבית המשפט  הוגש מסמך רפואי (</w:t>
      </w:r>
      <w:r>
        <w:rPr>
          <w:rFonts w:hint="cs"/>
          <w:b/>
          <w:bCs/>
          <w:rtl/>
        </w:rPr>
        <w:t>נ/3</w:t>
      </w:r>
      <w:r>
        <w:rPr>
          <w:rFonts w:hint="cs"/>
          <w:rtl/>
        </w:rPr>
        <w:t xml:space="preserve">) ממרפאה אורולוגית, בו מדווח על קיומן של בעיות בזקפה כבר בשנת 1997 (נכתב זקפה 60%), מחלת הסוכרת מטופלת, והנאשם קיבל הסבר על נטילת ויאגרה. </w:t>
      </w:r>
    </w:p>
    <w:p w14:paraId="49FE29E2" w14:textId="77777777" w:rsidR="00325C49" w:rsidRDefault="00325C49" w:rsidP="006E339C">
      <w:pPr>
        <w:spacing w:line="360" w:lineRule="auto"/>
        <w:ind w:left="746" w:hanging="720"/>
        <w:jc w:val="both"/>
        <w:rPr>
          <w:rtl/>
        </w:rPr>
      </w:pPr>
      <w:r>
        <w:rPr>
          <w:rFonts w:hint="cs"/>
          <w:rtl/>
        </w:rPr>
        <w:tab/>
        <w:t>הנאשם העיד כי נטל כדורי ויאגרה ואף קיבל זריקות, אך לא היה בכך כדי לסייע לבעיית הזקפה. לטענתו בעיית הזקפה התרחשה בבת אחת, ולא בהדרגה. בהמשך, אישר כי מ</w:t>
      </w:r>
      <w:r w:rsidR="006E339C">
        <w:rPr>
          <w:rFonts w:hint="cs"/>
          <w:rtl/>
        </w:rPr>
        <w:t>.</w:t>
      </w:r>
      <w:r>
        <w:rPr>
          <w:rFonts w:hint="cs"/>
          <w:rtl/>
        </w:rPr>
        <w:t xml:space="preserve"> הרתה ממנו מספר חודשים לפני ביצוע המעשים המיוחסים לו (ח"נ, מעמ' 379, שו' 1 – עמ' 380, שו' 10).</w:t>
      </w:r>
    </w:p>
    <w:p w14:paraId="3699AD5A" w14:textId="77777777" w:rsidR="00325C49" w:rsidRDefault="00325C49" w:rsidP="006E339C">
      <w:pPr>
        <w:spacing w:line="360" w:lineRule="auto"/>
        <w:ind w:left="720"/>
        <w:jc w:val="both"/>
        <w:rPr>
          <w:rtl/>
        </w:rPr>
      </w:pPr>
      <w:r>
        <w:rPr>
          <w:rFonts w:hint="cs"/>
          <w:b/>
          <w:bCs/>
          <w:rtl/>
        </w:rPr>
        <w:t>מ</w:t>
      </w:r>
      <w:r w:rsidR="006E339C">
        <w:rPr>
          <w:rFonts w:hint="cs"/>
          <w:b/>
          <w:bCs/>
          <w:rtl/>
        </w:rPr>
        <w:t>.</w:t>
      </w:r>
      <w:r>
        <w:rPr>
          <w:rFonts w:hint="cs"/>
          <w:rtl/>
        </w:rPr>
        <w:t xml:space="preserve"> :</w:t>
      </w:r>
      <w:r>
        <w:rPr>
          <w:rFonts w:hint="cs"/>
          <w:b/>
          <w:bCs/>
          <w:rtl/>
        </w:rPr>
        <w:t xml:space="preserve"> </w:t>
      </w:r>
      <w:r>
        <w:rPr>
          <w:rFonts w:hint="cs"/>
          <w:rtl/>
        </w:rPr>
        <w:t>אישרה כי היו לנאשם בעיות בזקפה, אך לא בשל כך רצתה להתגרש ממנו. בעיית הזקפה לא הייתה קבועה, והא ראיה שהרתה ממנו זמן מה לפני הגירושין (בהמשך עברה הפלה) (מעמ' 259, שו' 2-עמ' 260, שו' 5).</w:t>
      </w:r>
    </w:p>
    <w:p w14:paraId="409C1EE7" w14:textId="77777777" w:rsidR="00325C49" w:rsidRDefault="00325C49" w:rsidP="00325C49">
      <w:pPr>
        <w:spacing w:line="360" w:lineRule="auto"/>
        <w:jc w:val="both"/>
        <w:rPr>
          <w:rtl/>
        </w:rPr>
      </w:pPr>
    </w:p>
    <w:p w14:paraId="405A4927" w14:textId="77777777" w:rsidR="00325C49" w:rsidRDefault="00325C49" w:rsidP="006E339C">
      <w:pPr>
        <w:spacing w:line="360" w:lineRule="auto"/>
        <w:ind w:left="720" w:hanging="720"/>
        <w:jc w:val="both"/>
        <w:rPr>
          <w:u w:val="single"/>
          <w:rtl/>
        </w:rPr>
      </w:pPr>
      <w:r>
        <w:rPr>
          <w:rFonts w:hint="cs"/>
          <w:rtl/>
        </w:rPr>
        <w:tab/>
        <w:t xml:space="preserve">ג. </w:t>
      </w:r>
      <w:r>
        <w:rPr>
          <w:rFonts w:hint="cs"/>
          <w:u w:val="single"/>
          <w:rtl/>
        </w:rPr>
        <w:t>נסיבות הלוואי למעשים שביצע הנאשם במתלונן ב</w:t>
      </w:r>
      <w:r w:rsidR="006E339C">
        <w:rPr>
          <w:rFonts w:hint="cs"/>
          <w:u w:val="single"/>
          <w:rtl/>
        </w:rPr>
        <w:t>.....</w:t>
      </w:r>
      <w:r>
        <w:rPr>
          <w:rFonts w:hint="cs"/>
          <w:u w:val="single"/>
          <w:rtl/>
        </w:rPr>
        <w:t>:</w:t>
      </w:r>
    </w:p>
    <w:p w14:paraId="62B530B6" w14:textId="77777777" w:rsidR="00325C49" w:rsidRDefault="00325C49" w:rsidP="00325C49">
      <w:pPr>
        <w:spacing w:line="360" w:lineRule="auto"/>
        <w:ind w:left="720" w:hanging="720"/>
        <w:jc w:val="both"/>
        <w:rPr>
          <w:u w:val="single"/>
          <w:rtl/>
        </w:rPr>
      </w:pPr>
    </w:p>
    <w:p w14:paraId="5C1AA443" w14:textId="77777777" w:rsidR="00325C49" w:rsidRDefault="00325C49" w:rsidP="00325C49">
      <w:pPr>
        <w:spacing w:line="360" w:lineRule="auto"/>
        <w:ind w:left="720"/>
        <w:jc w:val="both"/>
        <w:rPr>
          <w:b/>
          <w:bCs/>
          <w:rtl/>
        </w:rPr>
      </w:pPr>
      <w:r>
        <w:rPr>
          <w:rFonts w:hint="cs"/>
          <w:u w:val="single"/>
          <w:rtl/>
        </w:rPr>
        <w:t>"שליטת" הנאשם במתלונן – כתיבת המכתב לבית הדין הרבני</w:t>
      </w:r>
      <w:r>
        <w:rPr>
          <w:rFonts w:hint="cs"/>
          <w:rtl/>
        </w:rPr>
        <w:t xml:space="preserve"> (</w:t>
      </w:r>
      <w:r>
        <w:rPr>
          <w:rFonts w:hint="cs"/>
          <w:b/>
          <w:bCs/>
          <w:rtl/>
        </w:rPr>
        <w:t>ת/3</w:t>
      </w:r>
      <w:r>
        <w:rPr>
          <w:rFonts w:hint="cs"/>
          <w:rtl/>
        </w:rPr>
        <w:t xml:space="preserve">): </w:t>
      </w:r>
    </w:p>
    <w:p w14:paraId="051C78A2" w14:textId="77777777" w:rsidR="00325C49" w:rsidRDefault="00325C49" w:rsidP="00325C49">
      <w:pPr>
        <w:spacing w:line="360" w:lineRule="auto"/>
        <w:ind w:left="720"/>
        <w:jc w:val="both"/>
        <w:rPr>
          <w:b/>
          <w:bCs/>
          <w:rtl/>
        </w:rPr>
      </w:pPr>
    </w:p>
    <w:p w14:paraId="304C8D9C" w14:textId="77777777" w:rsidR="00325C49" w:rsidRDefault="00325C49" w:rsidP="00325C49">
      <w:pPr>
        <w:spacing w:line="360" w:lineRule="auto"/>
        <w:ind w:left="720" w:hanging="720"/>
        <w:jc w:val="both"/>
        <w:rPr>
          <w:rtl/>
        </w:rPr>
      </w:pPr>
      <w:r>
        <w:rPr>
          <w:rFonts w:hint="cs"/>
          <w:rtl/>
        </w:rPr>
        <w:t>32.</w:t>
      </w:r>
      <w:r>
        <w:rPr>
          <w:rFonts w:hint="cs"/>
          <w:b/>
          <w:bCs/>
          <w:rtl/>
        </w:rPr>
        <w:tab/>
        <w:t>ת/3</w:t>
      </w:r>
      <w:r>
        <w:rPr>
          <w:rFonts w:hint="cs"/>
          <w:rtl/>
        </w:rPr>
        <w:t xml:space="preserve"> הוא מכתב שהודפס במחשב של המתלונן, בו מצוין כי המתלונן מעוניין להיות אצל הנאשם, המגדלו בחינוך דתי לשמירת מצוות, וכי אינו מעוניין לשוב לאמו, בשל העלילות שהיא מעלילה על הנאשם. </w:t>
      </w:r>
    </w:p>
    <w:p w14:paraId="03E15A57" w14:textId="77777777" w:rsidR="00325C49" w:rsidRDefault="00325C49" w:rsidP="00325C49">
      <w:pPr>
        <w:spacing w:line="360" w:lineRule="auto"/>
        <w:ind w:left="720" w:hanging="720"/>
        <w:jc w:val="both"/>
        <w:rPr>
          <w:rtl/>
        </w:rPr>
      </w:pPr>
    </w:p>
    <w:p w14:paraId="775365B6" w14:textId="77777777" w:rsidR="00325C49" w:rsidRDefault="00325C49" w:rsidP="00325C49">
      <w:pPr>
        <w:spacing w:line="360" w:lineRule="auto"/>
        <w:ind w:left="720" w:hanging="720"/>
        <w:jc w:val="both"/>
        <w:rPr>
          <w:rtl/>
        </w:rPr>
      </w:pPr>
      <w:r>
        <w:rPr>
          <w:rFonts w:hint="cs"/>
          <w:rtl/>
        </w:rPr>
        <w:t>33.</w:t>
      </w:r>
      <w:r>
        <w:rPr>
          <w:rFonts w:hint="cs"/>
          <w:rtl/>
        </w:rPr>
        <w:tab/>
      </w:r>
      <w:r>
        <w:rPr>
          <w:rFonts w:hint="cs"/>
          <w:b/>
          <w:bCs/>
          <w:rtl/>
        </w:rPr>
        <w:t>המתלונן</w:t>
      </w:r>
      <w:r>
        <w:rPr>
          <w:rFonts w:hint="cs"/>
          <w:rtl/>
        </w:rPr>
        <w:t xml:space="preserve"> העיד כי </w:t>
      </w:r>
      <w:r>
        <w:rPr>
          <w:rFonts w:hint="cs"/>
          <w:u w:val="single"/>
          <w:rtl/>
        </w:rPr>
        <w:t>הנאשם</w:t>
      </w:r>
      <w:r>
        <w:rPr>
          <w:rFonts w:hint="cs"/>
          <w:rtl/>
        </w:rPr>
        <w:t xml:space="preserve"> הכתיב לו המכתב שהוקלד במחשב, וכי המכתב מדבר בעד עצמו, במובן זה שאין זה סגנון דיבור/כתיבה של ילד כבן 10.5 שנים (ח"ר מעמ' 73, שו' 6-עמ' 74, שו' 11; עמ' 74, שו' 19-17). </w:t>
      </w:r>
    </w:p>
    <w:p w14:paraId="5571FA77" w14:textId="77777777" w:rsidR="00325C49" w:rsidRDefault="00325C49" w:rsidP="00325C49">
      <w:pPr>
        <w:spacing w:line="360" w:lineRule="auto"/>
        <w:ind w:left="720" w:hanging="720"/>
        <w:jc w:val="both"/>
        <w:rPr>
          <w:rtl/>
        </w:rPr>
      </w:pPr>
    </w:p>
    <w:p w14:paraId="10A2911B" w14:textId="77777777" w:rsidR="00325C49" w:rsidRDefault="00325C49" w:rsidP="00325C49">
      <w:pPr>
        <w:spacing w:line="360" w:lineRule="auto"/>
        <w:ind w:left="720" w:hanging="720"/>
        <w:jc w:val="both"/>
        <w:rPr>
          <w:b/>
          <w:bCs/>
          <w:rtl/>
        </w:rPr>
      </w:pPr>
      <w:r>
        <w:rPr>
          <w:rFonts w:hint="cs"/>
          <w:rtl/>
        </w:rPr>
        <w:t>34.</w:t>
      </w:r>
      <w:r>
        <w:rPr>
          <w:rFonts w:hint="cs"/>
          <w:rtl/>
        </w:rPr>
        <w:tab/>
      </w:r>
      <w:r>
        <w:rPr>
          <w:rFonts w:hint="cs"/>
          <w:b/>
          <w:bCs/>
          <w:rtl/>
        </w:rPr>
        <w:t>הנאשם:</w:t>
      </w:r>
    </w:p>
    <w:p w14:paraId="47A58589" w14:textId="77777777" w:rsidR="00325C49" w:rsidRDefault="00325C49" w:rsidP="00325C49">
      <w:pPr>
        <w:spacing w:line="360" w:lineRule="auto"/>
        <w:ind w:left="720"/>
        <w:jc w:val="both"/>
        <w:rPr>
          <w:rtl/>
        </w:rPr>
      </w:pPr>
      <w:r>
        <w:rPr>
          <w:rFonts w:hint="cs"/>
          <w:u w:val="single"/>
          <w:rtl/>
        </w:rPr>
        <w:t xml:space="preserve">בחקירה במשטרה </w:t>
      </w:r>
      <w:r>
        <w:rPr>
          <w:rFonts w:hint="cs"/>
          <w:rtl/>
        </w:rPr>
        <w:t>(ת/6): אינו יודע, שוכח דברים כתוצאה ממחלתו (</w:t>
      </w:r>
      <w:r>
        <w:rPr>
          <w:rFonts w:hint="cs"/>
          <w:b/>
          <w:bCs/>
          <w:rtl/>
        </w:rPr>
        <w:t>ת/6</w:t>
      </w:r>
      <w:r>
        <w:rPr>
          <w:rFonts w:hint="cs"/>
          <w:rtl/>
        </w:rPr>
        <w:t xml:space="preserve">, עמ' 4, שו' 66-63). </w:t>
      </w:r>
    </w:p>
    <w:p w14:paraId="3400B29C" w14:textId="77777777" w:rsidR="00325C49" w:rsidRDefault="00325C49" w:rsidP="00325C49">
      <w:pPr>
        <w:spacing w:line="360" w:lineRule="auto"/>
        <w:ind w:left="720"/>
        <w:jc w:val="both"/>
        <w:rPr>
          <w:rtl/>
        </w:rPr>
      </w:pPr>
      <w:r>
        <w:rPr>
          <w:rFonts w:hint="cs"/>
          <w:u w:val="single"/>
          <w:rtl/>
        </w:rPr>
        <w:t>בבית המשפט</w:t>
      </w:r>
      <w:r>
        <w:rPr>
          <w:rFonts w:hint="cs"/>
          <w:rtl/>
        </w:rPr>
        <w:t xml:space="preserve">: הנאשם העיד כי המתלונן אהב אותו, ואת המכתב כתב המתלונן מיוזמתו והגישו לבית הדין הרבני. לשאלה מדוע בחקירה במשטרה ציין כי אינו זוכר אם המתלונן כתב את המכתב, השיב כי מעדות המתלונן נזכר שהאחרון כתב את המכתב. ייתכן שהיו דברים שהוא (הנאשם) הוסיף ואמר למתלונן מה לכתוב (מעמ' 386, שו' 21-עמ' 387, שו' 15). </w:t>
      </w:r>
    </w:p>
    <w:p w14:paraId="19D0DC59" w14:textId="77777777" w:rsidR="00325C49" w:rsidRDefault="00325C49" w:rsidP="00325C49">
      <w:pPr>
        <w:spacing w:line="360" w:lineRule="auto"/>
        <w:ind w:left="720"/>
        <w:jc w:val="both"/>
        <w:rPr>
          <w:u w:val="single"/>
          <w:rtl/>
        </w:rPr>
      </w:pPr>
    </w:p>
    <w:p w14:paraId="7CA1F55B" w14:textId="77777777" w:rsidR="00325C49" w:rsidRDefault="00325C49" w:rsidP="00325C49">
      <w:pPr>
        <w:spacing w:line="360" w:lineRule="auto"/>
        <w:ind w:left="720"/>
        <w:jc w:val="both"/>
        <w:rPr>
          <w:u w:val="single"/>
          <w:rtl/>
        </w:rPr>
      </w:pPr>
      <w:r>
        <w:rPr>
          <w:rFonts w:hint="cs"/>
          <w:u w:val="single"/>
          <w:rtl/>
        </w:rPr>
        <w:t>הנאשם נהג במתלונן כ"פילגש":</w:t>
      </w:r>
    </w:p>
    <w:p w14:paraId="6C4E98A5" w14:textId="77777777" w:rsidR="00325C49" w:rsidRDefault="00325C49" w:rsidP="00325C49">
      <w:pPr>
        <w:spacing w:line="360" w:lineRule="auto"/>
        <w:ind w:left="720"/>
        <w:jc w:val="both"/>
        <w:rPr>
          <w:u w:val="single"/>
          <w:rtl/>
        </w:rPr>
      </w:pPr>
    </w:p>
    <w:p w14:paraId="1E42E40F" w14:textId="77777777" w:rsidR="00325C49" w:rsidRDefault="00325C49" w:rsidP="006E339C">
      <w:pPr>
        <w:spacing w:line="360" w:lineRule="auto"/>
        <w:ind w:left="720" w:hanging="720"/>
        <w:jc w:val="both"/>
        <w:rPr>
          <w:rtl/>
        </w:rPr>
      </w:pPr>
      <w:r>
        <w:rPr>
          <w:rFonts w:hint="cs"/>
          <w:rtl/>
        </w:rPr>
        <w:t>35.</w:t>
      </w:r>
      <w:r>
        <w:rPr>
          <w:rFonts w:hint="cs"/>
          <w:rtl/>
        </w:rPr>
        <w:tab/>
      </w:r>
      <w:r>
        <w:rPr>
          <w:rFonts w:hint="cs"/>
          <w:b/>
          <w:bCs/>
          <w:rtl/>
        </w:rPr>
        <w:t>המתלונן</w:t>
      </w:r>
      <w:r>
        <w:rPr>
          <w:rFonts w:hint="cs"/>
          <w:rtl/>
        </w:rPr>
        <w:t xml:space="preserve"> העיד כי שימש "פילגש" של הנאשם - בתקופה שבה נפגע מינית הן על ידי הדוד י</w:t>
      </w:r>
      <w:r w:rsidR="006E339C">
        <w:rPr>
          <w:rFonts w:hint="cs"/>
          <w:rtl/>
        </w:rPr>
        <w:t>.</w:t>
      </w:r>
      <w:r>
        <w:rPr>
          <w:rFonts w:hint="cs"/>
          <w:rtl/>
        </w:rPr>
        <w:t xml:space="preserve"> והן על ידי הנאשם, באשר בבית סבתו ב</w:t>
      </w:r>
      <w:r w:rsidR="006E339C">
        <w:rPr>
          <w:rFonts w:hint="cs"/>
          <w:rtl/>
        </w:rPr>
        <w:t>...</w:t>
      </w:r>
      <w:r>
        <w:rPr>
          <w:rFonts w:hint="cs"/>
          <w:rtl/>
        </w:rPr>
        <w:t xml:space="preserve"> שימש כמעין משרתת, ובמקום ללמוד, עסק בניקיון ובבישול (ח"נ, מעמ' 129, שו' 30-עמ' 130, שו' 29). </w:t>
      </w:r>
    </w:p>
    <w:p w14:paraId="0733DF81" w14:textId="77777777" w:rsidR="00325C49" w:rsidRDefault="00325C49" w:rsidP="00325C49">
      <w:pPr>
        <w:spacing w:line="360" w:lineRule="auto"/>
        <w:ind w:left="720" w:hanging="720"/>
        <w:jc w:val="both"/>
        <w:rPr>
          <w:rtl/>
        </w:rPr>
      </w:pPr>
      <w:r>
        <w:rPr>
          <w:rFonts w:hint="cs"/>
          <w:rtl/>
        </w:rPr>
        <w:tab/>
        <w:t xml:space="preserve">המתלונן השתמש במונח "פילגש" (של הנאשם), בין היתר בעת שחשף את המעשים בפני העו"ס כלנית. </w:t>
      </w:r>
    </w:p>
    <w:p w14:paraId="6C121959" w14:textId="77777777" w:rsidR="00325C49" w:rsidRDefault="00325C49" w:rsidP="006E339C">
      <w:pPr>
        <w:spacing w:line="360" w:lineRule="auto"/>
        <w:ind w:left="720" w:hanging="720"/>
        <w:jc w:val="both"/>
        <w:rPr>
          <w:rtl/>
        </w:rPr>
      </w:pPr>
      <w:r>
        <w:rPr>
          <w:rFonts w:hint="cs"/>
          <w:rtl/>
        </w:rPr>
        <w:t>36.</w:t>
      </w:r>
      <w:r>
        <w:rPr>
          <w:rFonts w:hint="cs"/>
          <w:b/>
          <w:bCs/>
          <w:rtl/>
        </w:rPr>
        <w:tab/>
        <w:t>ש</w:t>
      </w:r>
      <w:r w:rsidR="006E339C">
        <w:rPr>
          <w:rFonts w:hint="cs"/>
          <w:b/>
          <w:bCs/>
          <w:rtl/>
        </w:rPr>
        <w:t>....</w:t>
      </w:r>
      <w:r>
        <w:rPr>
          <w:rFonts w:hint="cs"/>
          <w:b/>
          <w:bCs/>
          <w:rtl/>
        </w:rPr>
        <w:t xml:space="preserve"> </w:t>
      </w:r>
      <w:r>
        <w:rPr>
          <w:rFonts w:hint="cs"/>
          <w:rtl/>
        </w:rPr>
        <w:t>העידה כי</w:t>
      </w:r>
      <w:r>
        <w:rPr>
          <w:rFonts w:hint="cs"/>
          <w:b/>
          <w:bCs/>
          <w:rtl/>
        </w:rPr>
        <w:t xml:space="preserve"> </w:t>
      </w:r>
      <w:r>
        <w:rPr>
          <w:rFonts w:hint="cs"/>
          <w:rtl/>
        </w:rPr>
        <w:t xml:space="preserve"> באותה תקופה סיפר המתלונן כי תיפקד כעקרת בית ושפחה, וכי התלונן בפניה על כך (ר' לעיל).</w:t>
      </w:r>
    </w:p>
    <w:p w14:paraId="0D636219" w14:textId="77777777" w:rsidR="00325C49" w:rsidRDefault="00325C49" w:rsidP="00325C49">
      <w:pPr>
        <w:spacing w:line="360" w:lineRule="auto"/>
        <w:ind w:left="720" w:hanging="720"/>
        <w:jc w:val="both"/>
        <w:rPr>
          <w:rtl/>
        </w:rPr>
      </w:pPr>
    </w:p>
    <w:p w14:paraId="38B708D0" w14:textId="77777777" w:rsidR="00325C49" w:rsidRDefault="00325C49" w:rsidP="00325C49">
      <w:pPr>
        <w:spacing w:line="360" w:lineRule="auto"/>
        <w:ind w:left="720" w:hanging="720"/>
        <w:jc w:val="both"/>
        <w:rPr>
          <w:rtl/>
        </w:rPr>
      </w:pPr>
      <w:r>
        <w:rPr>
          <w:rFonts w:hint="cs"/>
          <w:rtl/>
        </w:rPr>
        <w:t>37.</w:t>
      </w:r>
      <w:r>
        <w:rPr>
          <w:rFonts w:hint="cs"/>
          <w:b/>
          <w:bCs/>
          <w:rtl/>
        </w:rPr>
        <w:tab/>
        <w:t>כלנית</w:t>
      </w:r>
      <w:r>
        <w:rPr>
          <w:rFonts w:hint="cs"/>
          <w:rtl/>
        </w:rPr>
        <w:t xml:space="preserve"> העידה כי השימוש במונח זה על ידי נער חרדי הדליק לה </w:t>
      </w:r>
      <w:r>
        <w:rPr>
          <w:rFonts w:hint="cs"/>
          <w:b/>
          <w:bCs/>
          <w:rtl/>
        </w:rPr>
        <w:t>"הרבה נורות אדומות"</w:t>
      </w:r>
      <w:r>
        <w:rPr>
          <w:rFonts w:hint="cs"/>
          <w:rtl/>
        </w:rPr>
        <w:t xml:space="preserve"> (ח"ר, עמ' 268, שו' 14-13). </w:t>
      </w:r>
    </w:p>
    <w:p w14:paraId="60D9E216" w14:textId="77777777" w:rsidR="00325C49" w:rsidRDefault="00325C49" w:rsidP="00325C49">
      <w:pPr>
        <w:spacing w:line="360" w:lineRule="auto"/>
        <w:ind w:left="720" w:hanging="720"/>
        <w:jc w:val="both"/>
        <w:rPr>
          <w:rtl/>
        </w:rPr>
      </w:pPr>
    </w:p>
    <w:p w14:paraId="21C34D9F" w14:textId="77777777" w:rsidR="00325C49" w:rsidRDefault="00325C49" w:rsidP="00325C49">
      <w:pPr>
        <w:spacing w:line="360" w:lineRule="auto"/>
        <w:ind w:left="720" w:hanging="720"/>
        <w:jc w:val="both"/>
        <w:rPr>
          <w:rtl/>
        </w:rPr>
      </w:pPr>
      <w:r>
        <w:rPr>
          <w:rFonts w:hint="cs"/>
          <w:rtl/>
        </w:rPr>
        <w:t>38.</w:t>
      </w:r>
      <w:r>
        <w:rPr>
          <w:rFonts w:hint="cs"/>
          <w:b/>
          <w:bCs/>
          <w:rtl/>
        </w:rPr>
        <w:tab/>
        <w:t>הנאשם</w:t>
      </w:r>
      <w:r>
        <w:rPr>
          <w:rFonts w:hint="cs"/>
          <w:rtl/>
        </w:rPr>
        <w:t xml:space="preserve"> הכחיש כי המתלונן עסק בעבודות ניקיון, וטען שעוזרת הבית של אמו עסקה בעבודות אלה (ח"נ, מעמ' 383, שו' 30 - עמ' 384, שו' 10). </w:t>
      </w:r>
    </w:p>
    <w:p w14:paraId="5C858841" w14:textId="77777777" w:rsidR="00325C49" w:rsidRDefault="00325C49" w:rsidP="00325C49">
      <w:pPr>
        <w:spacing w:line="360" w:lineRule="auto"/>
        <w:ind w:left="720" w:hanging="720"/>
        <w:jc w:val="both"/>
        <w:rPr>
          <w:rtl/>
        </w:rPr>
      </w:pPr>
    </w:p>
    <w:p w14:paraId="09C907FF" w14:textId="77777777" w:rsidR="00325C49" w:rsidRDefault="00325C49" w:rsidP="00325C49">
      <w:pPr>
        <w:spacing w:line="360" w:lineRule="auto"/>
        <w:ind w:left="720" w:hanging="720"/>
        <w:jc w:val="both"/>
        <w:rPr>
          <w:rtl/>
        </w:rPr>
      </w:pPr>
      <w:r>
        <w:rPr>
          <w:rFonts w:hint="cs"/>
          <w:rtl/>
        </w:rPr>
        <w:t>39.</w:t>
      </w:r>
      <w:r>
        <w:rPr>
          <w:rFonts w:hint="cs"/>
          <w:b/>
          <w:bCs/>
          <w:rtl/>
        </w:rPr>
        <w:tab/>
        <w:t>עזיזה אילוז</w:t>
      </w:r>
      <w:r>
        <w:rPr>
          <w:rFonts w:hint="cs"/>
          <w:rtl/>
        </w:rPr>
        <w:t xml:space="preserve"> (להלן: "</w:t>
      </w:r>
      <w:r>
        <w:rPr>
          <w:rFonts w:hint="cs"/>
          <w:b/>
          <w:bCs/>
          <w:rtl/>
        </w:rPr>
        <w:t>עזיזה</w:t>
      </w:r>
      <w:r>
        <w:rPr>
          <w:rFonts w:hint="cs"/>
          <w:rtl/>
        </w:rPr>
        <w:t>") (עדת הגנה) טיפלה במועד הרלוונטי באמו הקשישה של הנאשם (מטעם הביטוח הלאומי). לדבריה היא זו שביצעה את כל מטלות הבית והמתלונן היה "כמו נסיך" (ח"ר, עמ' 430, שו' 12 – 15).</w:t>
      </w:r>
    </w:p>
    <w:p w14:paraId="00448813" w14:textId="77777777" w:rsidR="00325C49" w:rsidRDefault="00325C49" w:rsidP="00325C49">
      <w:pPr>
        <w:spacing w:line="360" w:lineRule="auto"/>
        <w:ind w:left="720" w:hanging="720"/>
        <w:jc w:val="both"/>
        <w:rPr>
          <w:rtl/>
        </w:rPr>
      </w:pPr>
      <w:r>
        <w:rPr>
          <w:rFonts w:hint="cs"/>
          <w:rtl/>
        </w:rPr>
        <w:tab/>
        <w:t>ברם, בחקירתה התברר כי עבדה סה"כ 18 שעות בשבוע, וכי השירות שהעניקה היה קשור לאם (ח"ר, עמ' 433, שו' 16 – 24; ח"נ, עמ' 432, שו' 1 – 31). עזיזה לא ידעה מי בישל וכיבס לנאשם ומי ניקה את חדרו (ח"נ, מעמ' 433, שו' 27 – עמ' 434, שו' 7).</w:t>
      </w:r>
    </w:p>
    <w:p w14:paraId="6024EA7C" w14:textId="77777777" w:rsidR="00325C49" w:rsidRDefault="00325C49" w:rsidP="00325C49">
      <w:pPr>
        <w:spacing w:line="360" w:lineRule="auto"/>
        <w:ind w:left="720" w:hanging="720"/>
        <w:jc w:val="both"/>
        <w:rPr>
          <w:rtl/>
        </w:rPr>
      </w:pPr>
    </w:p>
    <w:p w14:paraId="03448FFD" w14:textId="77777777" w:rsidR="00325C49" w:rsidRDefault="00325C49" w:rsidP="004A18A2">
      <w:pPr>
        <w:spacing w:line="360" w:lineRule="auto"/>
        <w:ind w:left="720" w:hanging="720"/>
        <w:jc w:val="both"/>
        <w:rPr>
          <w:rtl/>
        </w:rPr>
      </w:pPr>
      <w:r>
        <w:rPr>
          <w:rFonts w:hint="cs"/>
          <w:rtl/>
        </w:rPr>
        <w:t>40.</w:t>
      </w:r>
      <w:r>
        <w:rPr>
          <w:rFonts w:hint="cs"/>
          <w:rtl/>
        </w:rPr>
        <w:tab/>
      </w:r>
      <w:r w:rsidR="004A18A2">
        <w:rPr>
          <w:rFonts w:hint="cs"/>
          <w:b/>
          <w:bCs/>
          <w:rtl/>
        </w:rPr>
        <w:t xml:space="preserve">ר.י. </w:t>
      </w:r>
      <w:r>
        <w:rPr>
          <w:rFonts w:hint="cs"/>
          <w:rtl/>
        </w:rPr>
        <w:t xml:space="preserve"> (עדת הגנה), אחותו של הנאשם, העידה כי עבודות הבית בוצעו ע"י עזיזה וכן על ידה וע"י אח נוסף. חדרו של הנאשם נוקה על ידה או ע"י הנאשם עצמו.</w:t>
      </w:r>
    </w:p>
    <w:p w14:paraId="78547ED9" w14:textId="77777777" w:rsidR="00325C49" w:rsidRDefault="00325C49" w:rsidP="00325C49">
      <w:pPr>
        <w:spacing w:line="360" w:lineRule="auto"/>
        <w:ind w:left="720" w:hanging="720"/>
        <w:jc w:val="both"/>
        <w:rPr>
          <w:rtl/>
        </w:rPr>
      </w:pPr>
      <w:r>
        <w:rPr>
          <w:rFonts w:hint="cs"/>
          <w:rtl/>
        </w:rPr>
        <w:tab/>
        <w:t>ברם, מתברר מחקירתה כי עזיזה ניקתה אך ורק מה שקשור לאם הקשישה, וכי היא עצמה לא ביקרה בבית בכל יום, ואף לא ביקרה בשעות הבוקר (ח"ר, מעמ' 437, שו' 26 – עמ' 438, שו' 9; ח"נ, עמ' 440, שו' 24 – 27; מעמ' 441, שו' 32 – עמ' 443, שו' 3; עמ' 443, שו' 6).</w:t>
      </w:r>
    </w:p>
    <w:p w14:paraId="5C9355E6" w14:textId="77777777" w:rsidR="00325C49" w:rsidRDefault="00325C49" w:rsidP="00325C49">
      <w:pPr>
        <w:spacing w:line="360" w:lineRule="auto"/>
        <w:jc w:val="both"/>
        <w:rPr>
          <w:rtl/>
        </w:rPr>
      </w:pPr>
    </w:p>
    <w:p w14:paraId="1B534E45" w14:textId="77777777" w:rsidR="00325C49" w:rsidRDefault="00325C49" w:rsidP="004A18A2">
      <w:pPr>
        <w:spacing w:line="360" w:lineRule="auto"/>
        <w:ind w:left="360" w:firstLine="360"/>
        <w:jc w:val="both"/>
        <w:rPr>
          <w:u w:val="single"/>
          <w:rtl/>
        </w:rPr>
      </w:pPr>
      <w:r>
        <w:rPr>
          <w:rFonts w:hint="cs"/>
          <w:u w:val="single"/>
          <w:rtl/>
        </w:rPr>
        <w:t>מצבו הנפשי של המתלונן בתקופה בה התגורר ב</w:t>
      </w:r>
      <w:r w:rsidR="004A18A2">
        <w:rPr>
          <w:rFonts w:hint="cs"/>
          <w:u w:val="single"/>
          <w:rtl/>
        </w:rPr>
        <w:t>.....</w:t>
      </w:r>
      <w:r>
        <w:rPr>
          <w:rFonts w:hint="cs"/>
          <w:u w:val="single"/>
          <w:rtl/>
        </w:rPr>
        <w:t>:</w:t>
      </w:r>
    </w:p>
    <w:p w14:paraId="65EE6E41" w14:textId="77777777" w:rsidR="00325C49" w:rsidRDefault="00325C49" w:rsidP="00325C49">
      <w:pPr>
        <w:spacing w:line="360" w:lineRule="auto"/>
        <w:ind w:left="360"/>
        <w:jc w:val="both"/>
        <w:rPr>
          <w:u w:val="single"/>
          <w:rtl/>
        </w:rPr>
      </w:pPr>
    </w:p>
    <w:p w14:paraId="07088E81" w14:textId="77777777" w:rsidR="00325C49" w:rsidRDefault="00325C49" w:rsidP="004A18A2">
      <w:pPr>
        <w:spacing w:line="360" w:lineRule="auto"/>
        <w:ind w:left="720" w:hanging="720"/>
        <w:jc w:val="both"/>
        <w:rPr>
          <w:rtl/>
        </w:rPr>
      </w:pPr>
      <w:r>
        <w:rPr>
          <w:rFonts w:hint="cs"/>
          <w:rtl/>
        </w:rPr>
        <w:t>41.</w:t>
      </w:r>
      <w:r>
        <w:rPr>
          <w:rFonts w:hint="cs"/>
          <w:b/>
          <w:bCs/>
          <w:rtl/>
        </w:rPr>
        <w:tab/>
      </w:r>
      <w:r w:rsidR="004A18A2">
        <w:rPr>
          <w:rFonts w:hint="cs"/>
          <w:b/>
          <w:bCs/>
          <w:rtl/>
        </w:rPr>
        <w:t>מ.</w:t>
      </w:r>
      <w:r>
        <w:rPr>
          <w:rFonts w:hint="cs"/>
          <w:rtl/>
        </w:rPr>
        <w:t xml:space="preserve"> העידה כי הקשר בינה לבין המתלונן באותה תקופה היה "ירוד" מאוד, היא בקושי ראתה את המתלונן, קראה לו ממרפסת הבית אך הוא לא רצה להיכנס כי </w:t>
      </w:r>
      <w:r w:rsidR="004A18A2">
        <w:rPr>
          <w:rFonts w:hint="cs"/>
          <w:rtl/>
        </w:rPr>
        <w:t>מ.</w:t>
      </w:r>
      <w:r>
        <w:rPr>
          <w:rFonts w:hint="cs"/>
          <w:rtl/>
        </w:rPr>
        <w:t xml:space="preserve"> </w:t>
      </w:r>
      <w:r>
        <w:rPr>
          <w:rFonts w:hint="cs"/>
          <w:b/>
          <w:bCs/>
          <w:rtl/>
        </w:rPr>
        <w:t>"לא עושה שלום"</w:t>
      </w:r>
      <w:r>
        <w:rPr>
          <w:rFonts w:hint="cs"/>
          <w:rtl/>
        </w:rPr>
        <w:t xml:space="preserve"> עם הנאשם. (ח"ר, עמ' 221, שו', 27-16). </w:t>
      </w:r>
    </w:p>
    <w:p w14:paraId="6E4FAB00" w14:textId="77777777" w:rsidR="00325C49" w:rsidRDefault="00325C49" w:rsidP="00325C49">
      <w:pPr>
        <w:spacing w:line="360" w:lineRule="auto"/>
        <w:ind w:left="720" w:hanging="720"/>
        <w:jc w:val="both"/>
        <w:rPr>
          <w:rtl/>
        </w:rPr>
      </w:pPr>
    </w:p>
    <w:p w14:paraId="01600B6D" w14:textId="77777777" w:rsidR="00325C49" w:rsidRDefault="00325C49" w:rsidP="004A18A2">
      <w:pPr>
        <w:spacing w:line="360" w:lineRule="auto"/>
        <w:ind w:left="720" w:hanging="720"/>
        <w:jc w:val="both"/>
        <w:rPr>
          <w:rtl/>
        </w:rPr>
      </w:pPr>
      <w:r>
        <w:rPr>
          <w:rFonts w:hint="cs"/>
          <w:rtl/>
        </w:rPr>
        <w:t>42.</w:t>
      </w:r>
      <w:r>
        <w:rPr>
          <w:rFonts w:hint="cs"/>
          <w:b/>
          <w:bCs/>
          <w:rtl/>
        </w:rPr>
        <w:tab/>
      </w:r>
      <w:r w:rsidR="004A18A2">
        <w:rPr>
          <w:rFonts w:hint="cs"/>
          <w:b/>
          <w:bCs/>
          <w:rtl/>
        </w:rPr>
        <w:t xml:space="preserve">א. </w:t>
      </w:r>
      <w:r>
        <w:rPr>
          <w:rFonts w:hint="cs"/>
          <w:rtl/>
        </w:rPr>
        <w:t xml:space="preserve">העידה כי נאסר על המתלונן לעלות הביתה, הוא חשש לעלות ולשחק עם הילדים (ח"ר, מעמ' 329, שו' 23 - עמ' 330, שו' 1; עמ' 330, שו' 14-10), רצה לבוא אך פחד (ח"ר, עמ' 330, שו' 19). </w:t>
      </w:r>
    </w:p>
    <w:p w14:paraId="5CA301C7" w14:textId="77777777" w:rsidR="00325C49" w:rsidRDefault="00325C49" w:rsidP="00325C49">
      <w:pPr>
        <w:spacing w:line="360" w:lineRule="auto"/>
        <w:ind w:left="720" w:hanging="720"/>
        <w:jc w:val="both"/>
        <w:rPr>
          <w:rtl/>
        </w:rPr>
      </w:pPr>
    </w:p>
    <w:p w14:paraId="74881D70" w14:textId="77777777" w:rsidR="00325C49" w:rsidRDefault="00325C49" w:rsidP="004A18A2">
      <w:pPr>
        <w:spacing w:line="360" w:lineRule="auto"/>
        <w:ind w:left="720" w:hanging="720"/>
        <w:jc w:val="both"/>
        <w:rPr>
          <w:rtl/>
        </w:rPr>
      </w:pPr>
      <w:r>
        <w:rPr>
          <w:rFonts w:hint="cs"/>
          <w:rtl/>
        </w:rPr>
        <w:t>43.</w:t>
      </w:r>
      <w:r>
        <w:rPr>
          <w:rFonts w:hint="cs"/>
          <w:b/>
          <w:bCs/>
          <w:rtl/>
        </w:rPr>
        <w:tab/>
        <w:t>ש</w:t>
      </w:r>
      <w:r w:rsidR="004A18A2">
        <w:rPr>
          <w:rFonts w:hint="cs"/>
          <w:b/>
          <w:bCs/>
          <w:rtl/>
        </w:rPr>
        <w:t>.</w:t>
      </w:r>
      <w:r>
        <w:rPr>
          <w:rFonts w:hint="cs"/>
          <w:b/>
          <w:bCs/>
          <w:rtl/>
        </w:rPr>
        <w:t xml:space="preserve"> </w:t>
      </w:r>
      <w:r>
        <w:rPr>
          <w:rFonts w:hint="cs"/>
          <w:rtl/>
        </w:rPr>
        <w:t>העידה כי המתלונן סבל מאוד, סיפר כי באותה תקופה תיפקד כעקרת בית ומצוקתו  ניכרה עליו. כן העידה כי שיערה שנעשה במתלונן מעשה מיני, בהתבסס על מצוקתו והעובדה שהיה "שפוט" של הנאשם, תלוי בו ונזקק לרשות ממנו לכל דבר ועניין (</w:t>
      </w:r>
      <w:r>
        <w:rPr>
          <w:rFonts w:hint="cs"/>
          <w:b/>
          <w:bCs/>
          <w:rtl/>
        </w:rPr>
        <w:t>ת/7</w:t>
      </w:r>
      <w:r>
        <w:rPr>
          <w:rFonts w:hint="cs"/>
          <w:rtl/>
        </w:rPr>
        <w:t xml:space="preserve">, עמ' 1, שו' 27-23; עמ' 2, שו' 4-1). </w:t>
      </w:r>
    </w:p>
    <w:p w14:paraId="24DE3771" w14:textId="77777777" w:rsidR="00325C49" w:rsidRDefault="00325C49" w:rsidP="00325C49">
      <w:pPr>
        <w:spacing w:line="360" w:lineRule="auto"/>
        <w:jc w:val="both"/>
        <w:rPr>
          <w:rtl/>
        </w:rPr>
      </w:pPr>
    </w:p>
    <w:p w14:paraId="7C01B74C" w14:textId="77777777" w:rsidR="00325C49" w:rsidRDefault="00325C49" w:rsidP="004A18A2">
      <w:pPr>
        <w:spacing w:line="360" w:lineRule="auto"/>
        <w:jc w:val="both"/>
        <w:rPr>
          <w:b/>
          <w:bCs/>
          <w:rtl/>
        </w:rPr>
      </w:pPr>
      <w:r>
        <w:rPr>
          <w:rFonts w:hint="cs"/>
          <w:b/>
          <w:bCs/>
          <w:rtl/>
        </w:rPr>
        <w:t>התייחסות המתלונן לטענת העלילה – כפועל יוצא של הסתת המתלונן על ידי מ</w:t>
      </w:r>
      <w:r w:rsidR="004A18A2">
        <w:rPr>
          <w:rFonts w:hint="cs"/>
          <w:b/>
          <w:bCs/>
          <w:rtl/>
        </w:rPr>
        <w:t xml:space="preserve">. </w:t>
      </w:r>
      <w:r>
        <w:rPr>
          <w:rFonts w:hint="cs"/>
          <w:b/>
          <w:bCs/>
          <w:rtl/>
        </w:rPr>
        <w:t xml:space="preserve"> ובני משפחתה:</w:t>
      </w:r>
    </w:p>
    <w:p w14:paraId="68E1E939" w14:textId="77777777" w:rsidR="00325C49" w:rsidRDefault="00325C49" w:rsidP="00325C49">
      <w:pPr>
        <w:spacing w:line="360" w:lineRule="auto"/>
        <w:ind w:left="720"/>
        <w:jc w:val="both"/>
        <w:rPr>
          <w:b/>
          <w:bCs/>
          <w:rtl/>
        </w:rPr>
      </w:pPr>
    </w:p>
    <w:p w14:paraId="3DBD3169" w14:textId="77777777" w:rsidR="00325C49" w:rsidRDefault="00325C49" w:rsidP="004A18A2">
      <w:pPr>
        <w:spacing w:line="360" w:lineRule="auto"/>
        <w:ind w:left="720" w:hanging="720"/>
        <w:jc w:val="both"/>
        <w:rPr>
          <w:rtl/>
        </w:rPr>
      </w:pPr>
      <w:r>
        <w:rPr>
          <w:rFonts w:hint="cs"/>
          <w:rtl/>
        </w:rPr>
        <w:t>44.</w:t>
      </w:r>
      <w:r>
        <w:rPr>
          <w:rFonts w:hint="cs"/>
          <w:rtl/>
        </w:rPr>
        <w:tab/>
      </w:r>
      <w:r>
        <w:rPr>
          <w:rFonts w:hint="cs"/>
          <w:b/>
          <w:bCs/>
          <w:rtl/>
        </w:rPr>
        <w:t>המתלונן</w:t>
      </w:r>
      <w:r>
        <w:rPr>
          <w:rFonts w:hint="cs"/>
          <w:rtl/>
        </w:rPr>
        <w:t xml:space="preserve"> העיד כי האם מ</w:t>
      </w:r>
      <w:r w:rsidR="004A18A2">
        <w:rPr>
          <w:rFonts w:hint="cs"/>
          <w:rtl/>
        </w:rPr>
        <w:t>.</w:t>
      </w:r>
      <w:r>
        <w:rPr>
          <w:rFonts w:hint="cs"/>
          <w:rtl/>
        </w:rPr>
        <w:t xml:space="preserve"> </w:t>
      </w:r>
      <w:r>
        <w:rPr>
          <w:rFonts w:hint="cs"/>
          <w:u w:val="single"/>
          <w:rtl/>
        </w:rPr>
        <w:t>לא ידעה</w:t>
      </w:r>
      <w:r>
        <w:rPr>
          <w:rFonts w:hint="cs"/>
          <w:rtl/>
        </w:rPr>
        <w:t xml:space="preserve"> כלל על המעשים, שנחשפו לראשונה בפני העו"ס כלנית. המתלונן לא היה מעוניין שהדברים יגיעו לאוזני מ</w:t>
      </w:r>
      <w:r w:rsidR="004A18A2">
        <w:rPr>
          <w:rFonts w:hint="cs"/>
          <w:rtl/>
        </w:rPr>
        <w:t>.</w:t>
      </w:r>
      <w:r>
        <w:rPr>
          <w:rFonts w:hint="cs"/>
          <w:rtl/>
        </w:rPr>
        <w:t xml:space="preserve">, אותה הוא מגדיר כאישה רגישה, והביע חשש כי אם תדע, עלול לקרות לה משהו (חקירה במשטרה </w:t>
      </w:r>
      <w:r>
        <w:rPr>
          <w:rFonts w:hint="cs"/>
          <w:b/>
          <w:bCs/>
          <w:rtl/>
        </w:rPr>
        <w:t>נ/1</w:t>
      </w:r>
      <w:r>
        <w:rPr>
          <w:rFonts w:hint="cs"/>
          <w:rtl/>
        </w:rPr>
        <w:t xml:space="preserve">, עמ' 8, שו' 13-12; ח"ר עמ' 58, שו' 25-8; מעמ' 67, שו' 12-עמ' 68, שו' 1). </w:t>
      </w:r>
    </w:p>
    <w:p w14:paraId="1E1D4CBB" w14:textId="77777777" w:rsidR="00325C49" w:rsidRDefault="00325C49" w:rsidP="004A18A2">
      <w:pPr>
        <w:spacing w:line="360" w:lineRule="auto"/>
        <w:ind w:left="720" w:hanging="720"/>
        <w:jc w:val="both"/>
        <w:rPr>
          <w:rtl/>
        </w:rPr>
      </w:pPr>
      <w:r>
        <w:rPr>
          <w:rFonts w:hint="cs"/>
          <w:rtl/>
        </w:rPr>
        <w:tab/>
        <w:t>המתלונן כמעט שלא שוחח עם מ</w:t>
      </w:r>
      <w:r w:rsidR="004A18A2">
        <w:rPr>
          <w:rFonts w:hint="cs"/>
          <w:rtl/>
        </w:rPr>
        <w:t>.</w:t>
      </w:r>
      <w:r>
        <w:rPr>
          <w:rFonts w:hint="cs"/>
          <w:rtl/>
        </w:rPr>
        <w:t xml:space="preserve"> על המתרחש, וכאשר מ</w:t>
      </w:r>
      <w:r w:rsidR="004A18A2">
        <w:rPr>
          <w:rFonts w:hint="cs"/>
          <w:rtl/>
        </w:rPr>
        <w:t>.</w:t>
      </w:r>
      <w:r>
        <w:rPr>
          <w:rFonts w:hint="cs"/>
          <w:rtl/>
        </w:rPr>
        <w:t xml:space="preserve"> שמעה, </w:t>
      </w:r>
      <w:r>
        <w:rPr>
          <w:rFonts w:hint="cs"/>
          <w:b/>
          <w:bCs/>
          <w:rtl/>
        </w:rPr>
        <w:t>"כמעט קיבלה שבץ"</w:t>
      </w:r>
      <w:r>
        <w:rPr>
          <w:rFonts w:hint="cs"/>
          <w:rtl/>
        </w:rPr>
        <w:t>. למ</w:t>
      </w:r>
      <w:r w:rsidR="004A18A2">
        <w:rPr>
          <w:rFonts w:hint="cs"/>
          <w:rtl/>
        </w:rPr>
        <w:t>.</w:t>
      </w:r>
      <w:r>
        <w:rPr>
          <w:rFonts w:hint="cs"/>
          <w:rtl/>
        </w:rPr>
        <w:t xml:space="preserve"> לא היה קשר למעשים, היא אמנם ניסתה לשאול את המתלונן, אך מכיוון שהוא אדם סגור, לא סיפר לאיש (ח"ר מעמ' 67, שו' 25-עמ' 68, שו' 5; ח"נ, עמ' 128, שו' 32-16). </w:t>
      </w:r>
    </w:p>
    <w:p w14:paraId="651575A0" w14:textId="77777777" w:rsidR="00325C49" w:rsidRDefault="00325C49" w:rsidP="00325C49">
      <w:pPr>
        <w:spacing w:line="360" w:lineRule="auto"/>
        <w:ind w:left="720" w:hanging="720"/>
        <w:jc w:val="both"/>
        <w:rPr>
          <w:rtl/>
        </w:rPr>
      </w:pPr>
    </w:p>
    <w:p w14:paraId="034E7736" w14:textId="77777777" w:rsidR="00325C49" w:rsidRDefault="00325C49" w:rsidP="004A18A2">
      <w:pPr>
        <w:spacing w:line="360" w:lineRule="auto"/>
        <w:ind w:left="720" w:hanging="720"/>
        <w:jc w:val="both"/>
        <w:rPr>
          <w:rtl/>
        </w:rPr>
      </w:pPr>
      <w:r>
        <w:rPr>
          <w:rFonts w:hint="cs"/>
          <w:rtl/>
        </w:rPr>
        <w:t>45.</w:t>
      </w:r>
      <w:r>
        <w:rPr>
          <w:rFonts w:hint="cs"/>
          <w:rtl/>
        </w:rPr>
        <w:tab/>
      </w:r>
      <w:r>
        <w:rPr>
          <w:rFonts w:hint="cs"/>
          <w:b/>
          <w:bCs/>
          <w:rtl/>
        </w:rPr>
        <w:t>מ</w:t>
      </w:r>
      <w:r w:rsidR="004A18A2">
        <w:rPr>
          <w:rFonts w:hint="cs"/>
          <w:b/>
          <w:bCs/>
          <w:rtl/>
        </w:rPr>
        <w:t>.</w:t>
      </w:r>
      <w:r>
        <w:rPr>
          <w:rFonts w:hint="cs"/>
          <w:rtl/>
        </w:rPr>
        <w:t xml:space="preserve"> אישרה את גרסת המתלונן - תיארה מערכת יחסים חמה מאוד בינה לבין המתלונן: </w:t>
      </w:r>
      <w:r>
        <w:rPr>
          <w:rFonts w:hint="cs"/>
          <w:b/>
          <w:bCs/>
          <w:rtl/>
        </w:rPr>
        <w:t>"נפשי קשורה בנפשך"</w:t>
      </w:r>
      <w:r>
        <w:rPr>
          <w:rFonts w:hint="cs"/>
          <w:rtl/>
        </w:rPr>
        <w:t xml:space="preserve">. בנקודה זו </w:t>
      </w:r>
      <w:r>
        <w:rPr>
          <w:rFonts w:hint="cs"/>
          <w:b/>
          <w:bCs/>
          <w:rtl/>
        </w:rPr>
        <w:t>"היה אטום לחלוטין", "סגור אצלו, סגור"</w:t>
      </w:r>
      <w:r>
        <w:rPr>
          <w:rFonts w:hint="cs"/>
          <w:rtl/>
        </w:rPr>
        <w:t xml:space="preserve"> (ח"ר, עמ' 231, שו' 25-15). נכון ליום מתן עדותה, עדיין המתלונן לא סיפר לה על מעשי הנאשם. </w:t>
      </w:r>
    </w:p>
    <w:p w14:paraId="743FFE4C" w14:textId="77777777" w:rsidR="00325C49" w:rsidRDefault="00325C49" w:rsidP="004A18A2">
      <w:pPr>
        <w:spacing w:line="360" w:lineRule="auto"/>
        <w:ind w:left="720" w:hanging="720"/>
        <w:jc w:val="both"/>
        <w:rPr>
          <w:rtl/>
        </w:rPr>
      </w:pPr>
      <w:r>
        <w:rPr>
          <w:rFonts w:hint="cs"/>
          <w:rtl/>
        </w:rPr>
        <w:tab/>
        <w:t>מ</w:t>
      </w:r>
      <w:r w:rsidR="004A18A2">
        <w:rPr>
          <w:rFonts w:hint="cs"/>
          <w:rtl/>
        </w:rPr>
        <w:t>.</w:t>
      </w:r>
      <w:r>
        <w:rPr>
          <w:rFonts w:hint="cs"/>
          <w:rtl/>
        </w:rPr>
        <w:t xml:space="preserve"> שללה בעדותה את טענת ההסתה, והזכירה כי חשדה בזמנו שדבר מה בלתי תקין מתרחש, עוד בטרם עקר הנאשם מביתה, ואף התלוננה בפני פקידת הסעד, והמתלונן הכחיש את הדברים (ח"ר, מעמ' 233, שו' 1 - עמ' 234, שו' 2-1). </w:t>
      </w:r>
    </w:p>
    <w:p w14:paraId="560BA5D8" w14:textId="77777777" w:rsidR="00325C49" w:rsidRDefault="00325C49" w:rsidP="00325C49">
      <w:pPr>
        <w:spacing w:line="360" w:lineRule="auto"/>
        <w:ind w:left="720" w:hanging="720"/>
        <w:jc w:val="both"/>
        <w:rPr>
          <w:rtl/>
        </w:rPr>
      </w:pPr>
      <w:r>
        <w:rPr>
          <w:rFonts w:hint="cs"/>
          <w:rtl/>
        </w:rPr>
        <w:tab/>
        <w:t xml:space="preserve">למשטרה הגיעה אך ורק כי זומנה, ולא ביוזמתה (ח"נ, עמ' 252, שו' 9). </w:t>
      </w:r>
    </w:p>
    <w:p w14:paraId="17E6202B" w14:textId="77777777" w:rsidR="00325C49" w:rsidRDefault="00325C49" w:rsidP="00325C49">
      <w:pPr>
        <w:spacing w:line="360" w:lineRule="auto"/>
        <w:jc w:val="both"/>
        <w:rPr>
          <w:rtl/>
        </w:rPr>
      </w:pPr>
    </w:p>
    <w:p w14:paraId="726CDD25" w14:textId="77777777" w:rsidR="00325C49" w:rsidRDefault="00325C49" w:rsidP="00325C49">
      <w:pPr>
        <w:spacing w:line="360" w:lineRule="auto"/>
        <w:ind w:left="720" w:hanging="720"/>
        <w:jc w:val="both"/>
        <w:rPr>
          <w:b/>
          <w:bCs/>
          <w:rtl/>
        </w:rPr>
      </w:pPr>
      <w:r>
        <w:rPr>
          <w:rFonts w:hint="cs"/>
          <w:b/>
          <w:bCs/>
          <w:rtl/>
        </w:rPr>
        <w:t xml:space="preserve">שובו של המתלונן לבית אמו </w:t>
      </w:r>
      <w:r w:rsidR="000E39EB">
        <w:rPr>
          <w:rFonts w:hint="cs"/>
          <w:b/>
          <w:bCs/>
          <w:rtl/>
        </w:rPr>
        <w:t>מ.</w:t>
      </w:r>
      <w:r>
        <w:rPr>
          <w:rFonts w:hint="cs"/>
          <w:b/>
          <w:bCs/>
          <w:rtl/>
        </w:rPr>
        <w:t>:</w:t>
      </w:r>
    </w:p>
    <w:p w14:paraId="556CD83D" w14:textId="77777777" w:rsidR="00325C49" w:rsidRDefault="00325C49" w:rsidP="00325C49">
      <w:pPr>
        <w:spacing w:line="360" w:lineRule="auto"/>
        <w:ind w:left="720" w:hanging="720"/>
        <w:jc w:val="both"/>
        <w:rPr>
          <w:b/>
          <w:bCs/>
          <w:rtl/>
        </w:rPr>
      </w:pPr>
    </w:p>
    <w:p w14:paraId="4BB0897B" w14:textId="77777777" w:rsidR="00325C49" w:rsidRDefault="00325C49" w:rsidP="004A18A2">
      <w:pPr>
        <w:spacing w:line="360" w:lineRule="auto"/>
        <w:ind w:left="720" w:hanging="720"/>
        <w:jc w:val="both"/>
        <w:rPr>
          <w:u w:val="single"/>
          <w:rtl/>
        </w:rPr>
      </w:pPr>
      <w:r>
        <w:rPr>
          <w:rFonts w:hint="cs"/>
          <w:rtl/>
        </w:rPr>
        <w:t>46.</w:t>
      </w:r>
      <w:r>
        <w:rPr>
          <w:rFonts w:hint="cs"/>
          <w:b/>
          <w:bCs/>
          <w:rtl/>
        </w:rPr>
        <w:tab/>
        <w:t>המתלונן</w:t>
      </w:r>
      <w:r>
        <w:rPr>
          <w:rFonts w:hint="cs"/>
          <w:rtl/>
        </w:rPr>
        <w:t xml:space="preserve"> העיד כי הוא והנאשם עקרו מבית הסבתא ב</w:t>
      </w:r>
      <w:r w:rsidR="004A18A2">
        <w:rPr>
          <w:rFonts w:hint="cs"/>
          <w:rtl/>
        </w:rPr>
        <w:t>...</w:t>
      </w:r>
      <w:r>
        <w:rPr>
          <w:rFonts w:hint="cs"/>
          <w:rtl/>
        </w:rPr>
        <w:t xml:space="preserve"> לקריית ספר, ובהיות המתלונן כבן 11 שנים וחודש, לאחר שהות קצרה בקריית ספר, שב לבית אמו מ</w:t>
      </w:r>
      <w:r w:rsidR="004A18A2">
        <w:rPr>
          <w:rFonts w:hint="cs"/>
          <w:rtl/>
        </w:rPr>
        <w:t>.</w:t>
      </w:r>
      <w:r>
        <w:rPr>
          <w:rFonts w:hint="cs"/>
          <w:rtl/>
        </w:rPr>
        <w:t xml:space="preserve">. </w:t>
      </w:r>
    </w:p>
    <w:p w14:paraId="4E970E0C" w14:textId="77777777" w:rsidR="00325C49" w:rsidRDefault="00325C49" w:rsidP="004A18A2">
      <w:pPr>
        <w:spacing w:line="360" w:lineRule="auto"/>
        <w:ind w:left="720" w:hanging="720"/>
        <w:jc w:val="both"/>
        <w:rPr>
          <w:rtl/>
        </w:rPr>
      </w:pPr>
      <w:r>
        <w:rPr>
          <w:rFonts w:hint="cs"/>
          <w:b/>
          <w:bCs/>
          <w:rtl/>
        </w:rPr>
        <w:tab/>
      </w:r>
      <w:r>
        <w:rPr>
          <w:rFonts w:hint="cs"/>
          <w:rtl/>
        </w:rPr>
        <w:t>נסיבות שובו הביתה – המתלונן השתתף בחתונת בן דודו, ולאחר החתונה שב לבית מ</w:t>
      </w:r>
      <w:r w:rsidR="004A18A2">
        <w:rPr>
          <w:rFonts w:hint="cs"/>
          <w:rtl/>
        </w:rPr>
        <w:t>.</w:t>
      </w:r>
      <w:r>
        <w:rPr>
          <w:rFonts w:hint="cs"/>
          <w:rtl/>
        </w:rPr>
        <w:t xml:space="preserve">, אשר הודיעה לו, כעבור יומיים, לאחר שיחה עם הנאשם, כי הוחלט שהמתלונן יישאר בביתה (ח"ר, עמ' 54, שו' 24-7; ח"נ, עמ' 127, שו' 21-12). </w:t>
      </w:r>
    </w:p>
    <w:p w14:paraId="1402BE73" w14:textId="77777777" w:rsidR="00325C49" w:rsidRDefault="00325C49" w:rsidP="004A18A2">
      <w:pPr>
        <w:spacing w:line="360" w:lineRule="auto"/>
        <w:ind w:left="720" w:hanging="720"/>
        <w:jc w:val="both"/>
        <w:rPr>
          <w:rtl/>
        </w:rPr>
      </w:pPr>
      <w:r>
        <w:rPr>
          <w:rFonts w:hint="cs"/>
          <w:rtl/>
        </w:rPr>
        <w:t>47.</w:t>
      </w:r>
      <w:r>
        <w:rPr>
          <w:rFonts w:hint="cs"/>
          <w:rtl/>
        </w:rPr>
        <w:tab/>
      </w:r>
      <w:r>
        <w:rPr>
          <w:rFonts w:hint="cs"/>
          <w:b/>
          <w:bCs/>
          <w:rtl/>
        </w:rPr>
        <w:t>מ</w:t>
      </w:r>
      <w:r w:rsidR="004A18A2">
        <w:rPr>
          <w:rFonts w:hint="cs"/>
          <w:b/>
          <w:bCs/>
          <w:rtl/>
        </w:rPr>
        <w:t>.</w:t>
      </w:r>
      <w:r>
        <w:rPr>
          <w:rFonts w:hint="cs"/>
          <w:rtl/>
        </w:rPr>
        <w:t xml:space="preserve"> העידה כי לאחר אותה חתונה המתלונן לא רצה לשוב לבית הנאשם, היא שוחחה עם הנאשם, שהביע את הסכמתו לכך שהמתלונן יישאר עימה, ובהמשך, קיבלה לכך את אישור בית הדין (ח"ר מעמ' 225, שו' 4-עמ' 226, שו' 20). </w:t>
      </w:r>
    </w:p>
    <w:p w14:paraId="4850FE52" w14:textId="77777777" w:rsidR="00325C49" w:rsidRDefault="00325C49" w:rsidP="00325C49">
      <w:pPr>
        <w:spacing w:line="360" w:lineRule="auto"/>
        <w:ind w:left="720" w:hanging="720"/>
        <w:jc w:val="both"/>
        <w:rPr>
          <w:rtl/>
        </w:rPr>
      </w:pPr>
    </w:p>
    <w:p w14:paraId="663960A2" w14:textId="77777777" w:rsidR="00325C49" w:rsidRDefault="00325C49" w:rsidP="004A18A2">
      <w:pPr>
        <w:spacing w:line="360" w:lineRule="auto"/>
        <w:ind w:left="720" w:hanging="720"/>
        <w:jc w:val="both"/>
        <w:rPr>
          <w:rtl/>
        </w:rPr>
      </w:pPr>
      <w:r>
        <w:rPr>
          <w:rFonts w:hint="cs"/>
          <w:rtl/>
        </w:rPr>
        <w:t>48.</w:t>
      </w:r>
      <w:r>
        <w:rPr>
          <w:rFonts w:hint="cs"/>
          <w:b/>
          <w:bCs/>
          <w:rtl/>
        </w:rPr>
        <w:tab/>
        <w:t>הנאשם</w:t>
      </w:r>
      <w:r>
        <w:rPr>
          <w:rFonts w:hint="cs"/>
          <w:rtl/>
        </w:rPr>
        <w:t xml:space="preserve"> העיד כי הסכים לשובו של המתלונן לבית מ</w:t>
      </w:r>
      <w:r w:rsidR="004A18A2">
        <w:rPr>
          <w:rFonts w:hint="cs"/>
          <w:rtl/>
        </w:rPr>
        <w:t>.</w:t>
      </w:r>
      <w:r>
        <w:rPr>
          <w:rFonts w:hint="cs"/>
          <w:rtl/>
        </w:rPr>
        <w:t xml:space="preserve"> כדי שיחיה במחיצתה ובמחיצת אחיו, וזאת כדי שלא יתדרדר מבחינה חינוכית (ח"ר, עמ' 355, שו' 32-14). </w:t>
      </w:r>
    </w:p>
    <w:p w14:paraId="423D26AE" w14:textId="77777777" w:rsidR="00325C49" w:rsidRDefault="00325C49" w:rsidP="00325C49">
      <w:pPr>
        <w:spacing w:line="360" w:lineRule="auto"/>
        <w:ind w:left="720" w:hanging="720"/>
        <w:jc w:val="both"/>
        <w:rPr>
          <w:rtl/>
        </w:rPr>
      </w:pPr>
    </w:p>
    <w:p w14:paraId="3F01B668" w14:textId="77777777" w:rsidR="00325C49" w:rsidRDefault="00325C49" w:rsidP="004A18A2">
      <w:pPr>
        <w:spacing w:line="360" w:lineRule="auto"/>
        <w:ind w:left="720" w:hanging="720"/>
        <w:jc w:val="both"/>
        <w:rPr>
          <w:rtl/>
        </w:rPr>
      </w:pPr>
      <w:r>
        <w:rPr>
          <w:rFonts w:hint="cs"/>
          <w:rtl/>
        </w:rPr>
        <w:t>49.</w:t>
      </w:r>
      <w:r>
        <w:rPr>
          <w:rFonts w:hint="cs"/>
          <w:b/>
          <w:bCs/>
          <w:rtl/>
        </w:rPr>
        <w:tab/>
      </w:r>
      <w:r w:rsidR="004A18A2">
        <w:rPr>
          <w:rFonts w:hint="cs"/>
          <w:b/>
          <w:bCs/>
          <w:rtl/>
        </w:rPr>
        <w:t xml:space="preserve">א.כ. </w:t>
      </w:r>
      <w:r>
        <w:rPr>
          <w:rFonts w:hint="cs"/>
          <w:b/>
          <w:bCs/>
          <w:rtl/>
        </w:rPr>
        <w:t xml:space="preserve"> </w:t>
      </w:r>
      <w:r>
        <w:rPr>
          <w:rFonts w:hint="cs"/>
          <w:rtl/>
        </w:rPr>
        <w:t>(עדת הגנה) היא בתו של הדוד י</w:t>
      </w:r>
      <w:r w:rsidR="004A18A2">
        <w:rPr>
          <w:rFonts w:hint="cs"/>
          <w:rtl/>
        </w:rPr>
        <w:t>.</w:t>
      </w:r>
      <w:r>
        <w:rPr>
          <w:rFonts w:hint="cs"/>
          <w:rtl/>
        </w:rPr>
        <w:t>. בין היתר, העידה כי המתלונן נשאל על ידי אמה מדוע לא ישוב לבית מ</w:t>
      </w:r>
      <w:r w:rsidR="004A18A2">
        <w:rPr>
          <w:rFonts w:hint="cs"/>
          <w:rtl/>
        </w:rPr>
        <w:t>.</w:t>
      </w:r>
      <w:r>
        <w:rPr>
          <w:rFonts w:hint="cs"/>
          <w:rtl/>
        </w:rPr>
        <w:t>, והוא השיב כי הוא רוצה להיות עם הנאשם ואף אינו מעוניין לבקר בבית מ</w:t>
      </w:r>
      <w:r w:rsidR="004A18A2">
        <w:rPr>
          <w:rFonts w:hint="cs"/>
          <w:rtl/>
        </w:rPr>
        <w:t>.</w:t>
      </w:r>
      <w:r>
        <w:rPr>
          <w:rFonts w:hint="cs"/>
          <w:rtl/>
        </w:rPr>
        <w:t>, תוך שהוא מציין כי מ</w:t>
      </w:r>
      <w:r w:rsidR="004A18A2">
        <w:rPr>
          <w:rFonts w:hint="cs"/>
          <w:rtl/>
        </w:rPr>
        <w:t>.</w:t>
      </w:r>
      <w:r>
        <w:rPr>
          <w:rFonts w:hint="cs"/>
          <w:rtl/>
        </w:rPr>
        <w:t xml:space="preserve"> ואחיו מכים אותו (ח"ר, עמ' 399, שו' 4 – 13). כמו כן "שזרה" א</w:t>
      </w:r>
      <w:r w:rsidR="004A18A2">
        <w:rPr>
          <w:rFonts w:hint="cs"/>
          <w:rtl/>
        </w:rPr>
        <w:t>.</w:t>
      </w:r>
      <w:r>
        <w:rPr>
          <w:rFonts w:hint="cs"/>
          <w:rtl/>
        </w:rPr>
        <w:t xml:space="preserve"> את עדותה ב"חוות דעת" אודות אופיו של המתלונן, ובין היתר תיארה אותו כילד מפונק ומניפולטיבי (ח"ר, מעמ' 400, שו' 22 – עמ' 401, שו' 6).</w:t>
      </w:r>
    </w:p>
    <w:p w14:paraId="3FBF7B6A" w14:textId="77777777" w:rsidR="00325C49" w:rsidRDefault="00325C49" w:rsidP="004A18A2">
      <w:pPr>
        <w:spacing w:line="360" w:lineRule="auto"/>
        <w:ind w:left="720" w:hanging="720"/>
        <w:jc w:val="both"/>
        <w:rPr>
          <w:rtl/>
        </w:rPr>
      </w:pPr>
      <w:r>
        <w:rPr>
          <w:rFonts w:hint="cs"/>
          <w:b/>
          <w:bCs/>
          <w:rtl/>
        </w:rPr>
        <w:tab/>
      </w:r>
      <w:r>
        <w:rPr>
          <w:rFonts w:hint="cs"/>
          <w:rtl/>
        </w:rPr>
        <w:t>מצאתי כי אין מקום ליתן משקל לעדותה של א</w:t>
      </w:r>
      <w:r w:rsidR="004A18A2">
        <w:rPr>
          <w:rFonts w:hint="cs"/>
          <w:rtl/>
        </w:rPr>
        <w:t>.</w:t>
      </w:r>
      <w:r>
        <w:rPr>
          <w:rFonts w:hint="cs"/>
          <w:rtl/>
        </w:rPr>
        <w:t>, שהיא עדות מוטה לטובת הנאשם, בין היתר בשל העובדה שציינה כי איננה מאמינה שאביה (הדוד י</w:t>
      </w:r>
      <w:r w:rsidR="004A18A2">
        <w:rPr>
          <w:rFonts w:hint="cs"/>
          <w:rtl/>
        </w:rPr>
        <w:t>.</w:t>
      </w:r>
      <w:r>
        <w:rPr>
          <w:rFonts w:hint="cs"/>
          <w:rtl/>
        </w:rPr>
        <w:t>) שהודה ודינו נגזר, נגע במתלונן. מעבר לכך, גם אם המתלונן ציין בשלב כלשהו כי אינו מעוניין לשוב לבית מ</w:t>
      </w:r>
      <w:r w:rsidR="004A18A2">
        <w:rPr>
          <w:rFonts w:hint="cs"/>
          <w:rtl/>
        </w:rPr>
        <w:t>.</w:t>
      </w:r>
      <w:r>
        <w:rPr>
          <w:rFonts w:hint="cs"/>
          <w:rtl/>
        </w:rPr>
        <w:t>, הדבר עולה בקנה אחד עם הטלטלות שעבר ורכישת ליבו באמצעות פיתויים חומריים. ולבסוף, אף ההגנה לא טענה והדברים לא עלו בחקירתם הנגדית של המתלונן, אמו ואחיו, שהמתלונן הוכה כביכול על ידי בני משפחתו.</w:t>
      </w:r>
    </w:p>
    <w:p w14:paraId="2FEE5DDC" w14:textId="77777777" w:rsidR="00325C49" w:rsidRDefault="00325C49" w:rsidP="00325C49">
      <w:pPr>
        <w:spacing w:line="360" w:lineRule="auto"/>
        <w:ind w:left="720" w:hanging="720"/>
        <w:jc w:val="both"/>
        <w:rPr>
          <w:rtl/>
        </w:rPr>
      </w:pPr>
    </w:p>
    <w:p w14:paraId="66939E48" w14:textId="77777777" w:rsidR="00325C49" w:rsidRDefault="00325C49" w:rsidP="004A18A2">
      <w:pPr>
        <w:spacing w:line="360" w:lineRule="auto"/>
        <w:ind w:left="720" w:hanging="720"/>
        <w:jc w:val="both"/>
        <w:rPr>
          <w:rtl/>
        </w:rPr>
      </w:pPr>
      <w:r>
        <w:rPr>
          <w:rFonts w:hint="cs"/>
          <w:rtl/>
        </w:rPr>
        <w:t>50.</w:t>
      </w:r>
      <w:r>
        <w:rPr>
          <w:rFonts w:hint="cs"/>
          <w:rtl/>
        </w:rPr>
        <w:tab/>
      </w:r>
      <w:r w:rsidR="004A18A2">
        <w:rPr>
          <w:rFonts w:hint="cs"/>
          <w:b/>
          <w:bCs/>
          <w:rtl/>
        </w:rPr>
        <w:t>י.נ.</w:t>
      </w:r>
      <w:r>
        <w:rPr>
          <w:rFonts w:hint="cs"/>
          <w:rtl/>
        </w:rPr>
        <w:t xml:space="preserve"> ( עד הגנה), אשר הכיר את המתלונן תקופה קצרה, בעת שהתגורר עם הנאשם בקריית ספר, העיד כי המתלונן היה מרוצה מאד לגור עם הנאשם, ואף אמר לו כי הוא רוצה לחזור לאמו מכיוון שמשעמם לו לגור לבדו עם הנאשם (ח"ר, עמ' 414, שו' 12 – 29; עמ' 415, שו' 6 – 14). </w:t>
      </w:r>
    </w:p>
    <w:p w14:paraId="482C166F" w14:textId="77777777" w:rsidR="00325C49" w:rsidRDefault="00325C49" w:rsidP="004A18A2">
      <w:pPr>
        <w:spacing w:line="360" w:lineRule="auto"/>
        <w:ind w:left="720" w:hanging="720"/>
        <w:jc w:val="both"/>
        <w:rPr>
          <w:rtl/>
        </w:rPr>
      </w:pPr>
      <w:r>
        <w:rPr>
          <w:rFonts w:hint="cs"/>
          <w:b/>
          <w:bCs/>
          <w:rtl/>
        </w:rPr>
        <w:tab/>
      </w:r>
      <w:r>
        <w:rPr>
          <w:rFonts w:hint="cs"/>
          <w:rtl/>
        </w:rPr>
        <w:t>מצאתי כי אין מקום ליתן משקל לעדות זו, באשר מדובר במי שהיה לו קשר רופף בלבד עם המתלונן, כשבלט כי הגיע לבית המשפט כדי לסייע לנאשם, והביע עמדה כי המעשים הינם פרי עלילה של גיסה של מ</w:t>
      </w:r>
      <w:r w:rsidR="004A18A2">
        <w:rPr>
          <w:rFonts w:hint="cs"/>
          <w:rtl/>
        </w:rPr>
        <w:t>.</w:t>
      </w:r>
      <w:r>
        <w:rPr>
          <w:rFonts w:hint="cs"/>
          <w:rtl/>
        </w:rPr>
        <w:t xml:space="preserve"> (הכוונה היא לד</w:t>
      </w:r>
      <w:r w:rsidR="004A18A2">
        <w:rPr>
          <w:rFonts w:hint="cs"/>
          <w:rtl/>
        </w:rPr>
        <w:t>.</w:t>
      </w:r>
      <w:r>
        <w:rPr>
          <w:rFonts w:hint="cs"/>
          <w:rtl/>
        </w:rPr>
        <w:t xml:space="preserve">). זאת ועוד, אם אכן המתלונן שוחח עם העד על נושא חזרתו הביתה, היה זה בתקופה שטרם נחשפה הפרשה והמתלונן הסתיר את הקורות אותו גם מאנשים קרובים לו. </w:t>
      </w:r>
    </w:p>
    <w:p w14:paraId="5E6577D7" w14:textId="77777777" w:rsidR="00325C49" w:rsidRDefault="00325C49" w:rsidP="00325C49">
      <w:pPr>
        <w:spacing w:line="360" w:lineRule="auto"/>
        <w:ind w:left="720" w:hanging="720"/>
        <w:jc w:val="both"/>
        <w:rPr>
          <w:b/>
          <w:bCs/>
          <w:rtl/>
        </w:rPr>
      </w:pPr>
    </w:p>
    <w:p w14:paraId="75B352F0" w14:textId="77777777" w:rsidR="00325C49" w:rsidRDefault="00325C49" w:rsidP="004A18A2">
      <w:pPr>
        <w:spacing w:line="360" w:lineRule="auto"/>
        <w:ind w:left="720" w:hanging="720"/>
        <w:jc w:val="both"/>
        <w:rPr>
          <w:rtl/>
        </w:rPr>
      </w:pPr>
      <w:r>
        <w:rPr>
          <w:rFonts w:hint="cs"/>
          <w:rtl/>
        </w:rPr>
        <w:t>51.</w:t>
      </w:r>
      <w:r>
        <w:rPr>
          <w:rFonts w:hint="cs"/>
          <w:rtl/>
        </w:rPr>
        <w:tab/>
      </w:r>
      <w:r>
        <w:rPr>
          <w:rFonts w:hint="cs"/>
          <w:b/>
          <w:bCs/>
          <w:rtl/>
        </w:rPr>
        <w:t>ניסים נקשרי</w:t>
      </w:r>
      <w:r>
        <w:rPr>
          <w:rFonts w:hint="cs"/>
          <w:rtl/>
        </w:rPr>
        <w:t xml:space="preserve"> (עד הגנה) – שובו של המתלונן לבית מ</w:t>
      </w:r>
      <w:r w:rsidR="004A18A2">
        <w:rPr>
          <w:rFonts w:hint="cs"/>
          <w:rtl/>
        </w:rPr>
        <w:t>.</w:t>
      </w:r>
      <w:r>
        <w:rPr>
          <w:rFonts w:hint="cs"/>
          <w:rtl/>
        </w:rPr>
        <w:t xml:space="preserve"> היה לאחר היוועצות עם רב. ניסים הבין מהמתלונן כי הפרידה מהנאשם קשה עבורו (ח"ר, עמ' 444, שו' 14 - 32).</w:t>
      </w:r>
    </w:p>
    <w:p w14:paraId="7B81A73D" w14:textId="77777777" w:rsidR="00325C49" w:rsidRDefault="00325C49" w:rsidP="00325C49">
      <w:pPr>
        <w:spacing w:line="360" w:lineRule="auto"/>
        <w:ind w:left="720" w:hanging="720"/>
        <w:jc w:val="both"/>
        <w:rPr>
          <w:rtl/>
        </w:rPr>
      </w:pPr>
    </w:p>
    <w:p w14:paraId="37F9B849" w14:textId="77777777" w:rsidR="00325C49" w:rsidRDefault="00325C49" w:rsidP="00325C49">
      <w:pPr>
        <w:spacing w:line="360" w:lineRule="auto"/>
        <w:ind w:left="720" w:hanging="720"/>
        <w:jc w:val="both"/>
        <w:rPr>
          <w:b/>
          <w:bCs/>
          <w:rtl/>
        </w:rPr>
      </w:pPr>
      <w:r>
        <w:rPr>
          <w:b/>
          <w:bCs/>
          <w:rtl/>
        </w:rPr>
        <w:br w:type="page"/>
      </w:r>
      <w:r>
        <w:rPr>
          <w:rFonts w:hint="cs"/>
          <w:b/>
          <w:bCs/>
          <w:rtl/>
        </w:rPr>
        <w:t>חשיפת הפרשה:</w:t>
      </w:r>
    </w:p>
    <w:p w14:paraId="021F9C5E" w14:textId="77777777" w:rsidR="00325C49" w:rsidRDefault="00325C49" w:rsidP="00325C49">
      <w:pPr>
        <w:spacing w:line="360" w:lineRule="auto"/>
        <w:ind w:left="720" w:hanging="720"/>
        <w:jc w:val="both"/>
        <w:rPr>
          <w:b/>
          <w:bCs/>
          <w:rtl/>
        </w:rPr>
      </w:pPr>
    </w:p>
    <w:p w14:paraId="11BE7F71" w14:textId="77777777" w:rsidR="00325C49" w:rsidRDefault="00325C49" w:rsidP="00325C49">
      <w:pPr>
        <w:spacing w:line="360" w:lineRule="auto"/>
        <w:ind w:left="720" w:hanging="720"/>
        <w:jc w:val="both"/>
        <w:rPr>
          <w:rtl/>
        </w:rPr>
      </w:pPr>
      <w:r>
        <w:rPr>
          <w:rFonts w:hint="cs"/>
          <w:rtl/>
        </w:rPr>
        <w:t>52.</w:t>
      </w:r>
      <w:r>
        <w:rPr>
          <w:rFonts w:hint="cs"/>
          <w:rtl/>
        </w:rPr>
        <w:tab/>
      </w:r>
      <w:r>
        <w:rPr>
          <w:rFonts w:hint="cs"/>
          <w:b/>
          <w:bCs/>
          <w:rtl/>
        </w:rPr>
        <w:t>המתלונן</w:t>
      </w:r>
      <w:r>
        <w:rPr>
          <w:rFonts w:hint="cs"/>
          <w:rtl/>
        </w:rPr>
        <w:t xml:space="preserve"> העיד כי נצר את הסוד בליבו עד היותו כבן 14.5 שנים. באותה תקופה, במהלך עבודתו, בדוכן פלאפל, הכיר נהג מונית, שככל הנראה הבחין במצוקתו וסגירותו, אשר שכנע אותו לפתוח את סגור ליבו בפני אדם שהמתלונן סומך עליו (ח"ר, מעמ' 56, שו' 12-עמ' 57, שו' 8).</w:t>
      </w:r>
    </w:p>
    <w:p w14:paraId="542BDBDB" w14:textId="77777777" w:rsidR="00325C49" w:rsidRDefault="00325C49" w:rsidP="00325C49">
      <w:pPr>
        <w:spacing w:line="360" w:lineRule="auto"/>
        <w:ind w:left="720" w:hanging="720"/>
        <w:jc w:val="both"/>
        <w:rPr>
          <w:rtl/>
        </w:rPr>
      </w:pPr>
      <w:r>
        <w:rPr>
          <w:rFonts w:hint="cs"/>
          <w:rtl/>
        </w:rPr>
        <w:tab/>
        <w:t xml:space="preserve">יוער כי שוררת אי בהירות מסוימת בעדות המתלונן בנוגע למועד השיחה בינו לבין נהג המונית, אך מכל מקום, במשך שנים ניסה המתלונן להדחיק את האירועים שהיו בליבו תמיד (ח"נ מעמ' 87, שו' 18-עמ' 88, שו' 16). </w:t>
      </w:r>
    </w:p>
    <w:p w14:paraId="319E4E2E" w14:textId="77777777" w:rsidR="00325C49" w:rsidRDefault="00325C49" w:rsidP="00325C49">
      <w:pPr>
        <w:spacing w:line="360" w:lineRule="auto"/>
        <w:ind w:left="720" w:hanging="720"/>
        <w:jc w:val="both"/>
        <w:rPr>
          <w:rtl/>
        </w:rPr>
      </w:pPr>
    </w:p>
    <w:p w14:paraId="212A0A96" w14:textId="77777777" w:rsidR="00325C49" w:rsidRDefault="00325C49" w:rsidP="00325C49">
      <w:pPr>
        <w:spacing w:line="360" w:lineRule="auto"/>
        <w:ind w:left="360" w:firstLine="360"/>
        <w:jc w:val="both"/>
        <w:rPr>
          <w:u w:val="single"/>
          <w:rtl/>
        </w:rPr>
      </w:pPr>
      <w:r>
        <w:rPr>
          <w:rFonts w:hint="cs"/>
          <w:rtl/>
        </w:rPr>
        <w:t xml:space="preserve">א. </w:t>
      </w:r>
      <w:r>
        <w:rPr>
          <w:rFonts w:hint="cs"/>
          <w:u w:val="single"/>
          <w:rtl/>
        </w:rPr>
        <w:t xml:space="preserve">החשיפה בפני העו"ס כלנית: </w:t>
      </w:r>
    </w:p>
    <w:p w14:paraId="64E4E818" w14:textId="77777777" w:rsidR="00325C49" w:rsidRDefault="00325C49" w:rsidP="00325C49">
      <w:pPr>
        <w:spacing w:line="360" w:lineRule="auto"/>
        <w:ind w:left="360"/>
        <w:jc w:val="both"/>
        <w:rPr>
          <w:u w:val="single"/>
          <w:rtl/>
        </w:rPr>
      </w:pPr>
    </w:p>
    <w:p w14:paraId="3CA8C520" w14:textId="77777777" w:rsidR="00325C49" w:rsidRDefault="00325C49" w:rsidP="004A18A2">
      <w:pPr>
        <w:spacing w:line="360" w:lineRule="auto"/>
        <w:ind w:left="720" w:hanging="720"/>
        <w:jc w:val="both"/>
        <w:rPr>
          <w:u w:val="single"/>
          <w:rtl/>
        </w:rPr>
      </w:pPr>
      <w:r>
        <w:rPr>
          <w:rFonts w:hint="cs"/>
          <w:rtl/>
        </w:rPr>
        <w:t>53.</w:t>
      </w:r>
      <w:r>
        <w:rPr>
          <w:rFonts w:hint="cs"/>
          <w:rtl/>
        </w:rPr>
        <w:tab/>
      </w:r>
      <w:r>
        <w:rPr>
          <w:rFonts w:hint="cs"/>
          <w:b/>
          <w:bCs/>
          <w:rtl/>
        </w:rPr>
        <w:t>המתלונן</w:t>
      </w:r>
      <w:r>
        <w:rPr>
          <w:rFonts w:hint="cs"/>
          <w:rtl/>
        </w:rPr>
        <w:t xml:space="preserve"> העיד כי בהיותו כבן 14 שנים שלחה אותו מ</w:t>
      </w:r>
      <w:r w:rsidR="004A18A2">
        <w:rPr>
          <w:rFonts w:hint="cs"/>
          <w:rtl/>
        </w:rPr>
        <w:t>.</w:t>
      </w:r>
      <w:r>
        <w:rPr>
          <w:rFonts w:hint="cs"/>
          <w:rtl/>
        </w:rPr>
        <w:t xml:space="preserve"> לכלנית, כדי לשוחח עימה על הסדרי הראייה בינו לבין הנאשם (ח"ר, מעמ' 58, שו' 30 – עמ' 59, שו' 7). </w:t>
      </w:r>
    </w:p>
    <w:p w14:paraId="319F1F63" w14:textId="77777777" w:rsidR="00325C49" w:rsidRDefault="00325C49" w:rsidP="004A18A2">
      <w:pPr>
        <w:spacing w:line="360" w:lineRule="auto"/>
        <w:ind w:left="720" w:hanging="720"/>
        <w:jc w:val="both"/>
        <w:rPr>
          <w:rtl/>
        </w:rPr>
      </w:pPr>
      <w:r>
        <w:rPr>
          <w:rFonts w:hint="cs"/>
          <w:rtl/>
        </w:rPr>
        <w:tab/>
        <w:t>במפגש שנערך בין המתלונן לכלנית, אמר לה המתלונן כי אינו רוצה לראות את הנאשם. לשאלת כלנית, האם קרה משהו עם הנאשם, ולאחר שהבטיחה כי לא תספר את הדברים, השיב כי הנאשם אנס אותו ונגע באיבר מינו. המתלונן הדגיש כי לא פירט בפני כלנית את המעשים, מתוך חשש שהדברים יגיעו לאוזניה של מ</w:t>
      </w:r>
      <w:r w:rsidR="004A18A2">
        <w:rPr>
          <w:rFonts w:hint="cs"/>
          <w:rtl/>
        </w:rPr>
        <w:t>.</w:t>
      </w:r>
      <w:r>
        <w:rPr>
          <w:rFonts w:hint="cs"/>
          <w:rtl/>
        </w:rPr>
        <w:t xml:space="preserve">, שהיא אישה רגישה (ח"ר, מעמ' 57, שו' 13-עמ' 58, שו' 21; ח"נ, עמ' 128, שו' 4 - 32). </w:t>
      </w:r>
    </w:p>
    <w:p w14:paraId="4083ECBC" w14:textId="77777777" w:rsidR="00325C49" w:rsidRDefault="00325C49" w:rsidP="004A18A2">
      <w:pPr>
        <w:spacing w:line="360" w:lineRule="auto"/>
        <w:ind w:left="720" w:hanging="720"/>
        <w:jc w:val="both"/>
        <w:rPr>
          <w:rtl/>
        </w:rPr>
      </w:pPr>
      <w:r>
        <w:rPr>
          <w:rFonts w:hint="cs"/>
          <w:rtl/>
        </w:rPr>
        <w:tab/>
        <w:t>בהמשך, המתלונן שב לפנימייה בה למד, ומ</w:t>
      </w:r>
      <w:r w:rsidR="004A18A2">
        <w:rPr>
          <w:rFonts w:hint="cs"/>
          <w:rtl/>
        </w:rPr>
        <w:t>.</w:t>
      </w:r>
      <w:r>
        <w:rPr>
          <w:rFonts w:hint="cs"/>
          <w:rtl/>
        </w:rPr>
        <w:t xml:space="preserve"> ביקשה ממנו להגיע פעם נוספת לכלנית. בהגיעו למשרדה, פגש בשוטרת </w:t>
      </w:r>
      <w:r>
        <w:rPr>
          <w:rFonts w:hint="cs"/>
          <w:b/>
          <w:bCs/>
          <w:rtl/>
        </w:rPr>
        <w:t>ויקי אשכנזי</w:t>
      </w:r>
      <w:r>
        <w:rPr>
          <w:rFonts w:hint="cs"/>
          <w:rtl/>
        </w:rPr>
        <w:t xml:space="preserve"> (להלן: </w:t>
      </w:r>
      <w:r>
        <w:rPr>
          <w:rFonts w:hint="cs"/>
          <w:b/>
          <w:bCs/>
          <w:rtl/>
        </w:rPr>
        <w:t>"ויקי"</w:t>
      </w:r>
      <w:r>
        <w:rPr>
          <w:rFonts w:hint="cs"/>
          <w:rtl/>
        </w:rPr>
        <w:t xml:space="preserve">), וכעס מאוד על כלנית שדיווחה למשטרה, והאחרונה הסבירה לו כי הייתה חייבת לדווח על הדברים לרשויות (ח"ר, עמ' 59, שו' 19-7). </w:t>
      </w:r>
    </w:p>
    <w:p w14:paraId="201DC4FC" w14:textId="77777777" w:rsidR="00325C49" w:rsidRDefault="00325C49" w:rsidP="00325C49">
      <w:pPr>
        <w:spacing w:line="360" w:lineRule="auto"/>
        <w:ind w:left="720" w:hanging="720"/>
        <w:jc w:val="both"/>
        <w:rPr>
          <w:rtl/>
        </w:rPr>
      </w:pPr>
    </w:p>
    <w:p w14:paraId="311AC579" w14:textId="77777777" w:rsidR="00325C49" w:rsidRDefault="00325C49" w:rsidP="00325C49">
      <w:pPr>
        <w:spacing w:line="360" w:lineRule="auto"/>
        <w:ind w:left="720" w:hanging="720"/>
        <w:jc w:val="both"/>
        <w:rPr>
          <w:rtl/>
        </w:rPr>
      </w:pPr>
      <w:r>
        <w:rPr>
          <w:rFonts w:hint="cs"/>
          <w:rtl/>
        </w:rPr>
        <w:t>54.</w:t>
      </w:r>
      <w:r>
        <w:rPr>
          <w:rFonts w:hint="cs"/>
          <w:rtl/>
        </w:rPr>
        <w:tab/>
      </w:r>
      <w:r>
        <w:rPr>
          <w:rFonts w:hint="cs"/>
          <w:b/>
          <w:bCs/>
          <w:rtl/>
        </w:rPr>
        <w:t>כלנית</w:t>
      </w:r>
      <w:r>
        <w:rPr>
          <w:rFonts w:hint="cs"/>
          <w:rtl/>
        </w:rPr>
        <w:t xml:space="preserve"> העידה כי כאשר המתלונן נכנס לחדרה, ראתה ילד עצוב מאוד, אשר התיישב על הכיסא בצורה מושפלת, והיה מתוח (ח"ר, מעמ' 267, שו' 26- עמ' 268, שו' 2). </w:t>
      </w:r>
    </w:p>
    <w:p w14:paraId="6B168932" w14:textId="77777777" w:rsidR="00325C49" w:rsidRDefault="00325C49" w:rsidP="00325C49">
      <w:pPr>
        <w:spacing w:line="360" w:lineRule="auto"/>
        <w:ind w:left="720" w:hanging="720"/>
        <w:jc w:val="both"/>
        <w:rPr>
          <w:rtl/>
        </w:rPr>
      </w:pPr>
      <w:r>
        <w:rPr>
          <w:rFonts w:hint="cs"/>
          <w:rtl/>
        </w:rPr>
        <w:tab/>
        <w:t xml:space="preserve">כלנית ביקשה מהמתלונן לתאר את הקשר בינו לבין הנאשם, והוא השיב כי בשבילו הנאשם הוא: </w:t>
      </w:r>
      <w:r>
        <w:rPr>
          <w:rFonts w:hint="cs"/>
          <w:b/>
          <w:bCs/>
          <w:rtl/>
        </w:rPr>
        <w:t>"כמו אוויר"</w:t>
      </w:r>
      <w:r>
        <w:rPr>
          <w:rFonts w:hint="cs"/>
          <w:rtl/>
        </w:rPr>
        <w:t xml:space="preserve">, שהוא שונא אותו, ואינו רוצה בקשר עימו (מה שלא מקובל במגזר החרדי) (ח"ר, עמ' 268, שו' 2 - 6). </w:t>
      </w:r>
    </w:p>
    <w:p w14:paraId="5A9A45FD" w14:textId="77777777" w:rsidR="00325C49" w:rsidRDefault="00325C49" w:rsidP="00325C49">
      <w:pPr>
        <w:spacing w:line="360" w:lineRule="auto"/>
        <w:ind w:left="720" w:hanging="720"/>
        <w:jc w:val="both"/>
        <w:rPr>
          <w:rtl/>
        </w:rPr>
      </w:pPr>
      <w:r>
        <w:rPr>
          <w:rFonts w:hint="cs"/>
          <w:rtl/>
        </w:rPr>
        <w:tab/>
        <w:t xml:space="preserve">המתלונן סיפר לכלנית כי עבר לגור עם הנאשם, ובהיותו כבן 10 שנים עשה כביסה, שטף כלים, גיהץ וכיוצא בזה, ואף התבטא כי היה "הפילגש" של הנאשם. כאמור, נקיטת הביטוי "פילגש", שלא מקובל שילד חרדי יעשה בו שימוש, הדליקה אצל כלנית "נורות אדומות". </w:t>
      </w:r>
    </w:p>
    <w:p w14:paraId="6B7BDA71" w14:textId="77777777" w:rsidR="00325C49" w:rsidRDefault="00325C49" w:rsidP="00325C49">
      <w:pPr>
        <w:spacing w:line="360" w:lineRule="auto"/>
        <w:ind w:left="720" w:hanging="720"/>
        <w:jc w:val="both"/>
        <w:rPr>
          <w:rtl/>
        </w:rPr>
      </w:pPr>
      <w:r>
        <w:rPr>
          <w:rFonts w:hint="cs"/>
          <w:rtl/>
        </w:rPr>
        <w:tab/>
        <w:t>כלנית דובבה את המתלונן: שאלה אותו אם פגעו בו והסבירה לו כי קיימים מספר סוגים של פגיעות, ובין היתר פגיעה מינית.</w:t>
      </w:r>
    </w:p>
    <w:p w14:paraId="09781199" w14:textId="77777777" w:rsidR="00325C49" w:rsidRDefault="00325C49" w:rsidP="00325C49">
      <w:pPr>
        <w:spacing w:line="360" w:lineRule="auto"/>
        <w:ind w:left="720" w:hanging="720"/>
        <w:jc w:val="both"/>
        <w:rPr>
          <w:rtl/>
        </w:rPr>
      </w:pPr>
      <w:r>
        <w:rPr>
          <w:rFonts w:hint="cs"/>
          <w:rtl/>
        </w:rPr>
        <w:tab/>
        <w:t xml:space="preserve">המתלונן התאפק שלא לבכות, וסיפר לה שהנאשם פגע בו מינית, וכי אינו מאמין שהוא מספר לה את זה, כי זה: </w:t>
      </w:r>
      <w:r>
        <w:rPr>
          <w:rFonts w:hint="cs"/>
          <w:b/>
          <w:bCs/>
          <w:rtl/>
        </w:rPr>
        <w:t>"סוד גדול ונורא"</w:t>
      </w:r>
      <w:r>
        <w:rPr>
          <w:rFonts w:hint="cs"/>
          <w:rtl/>
        </w:rPr>
        <w:t xml:space="preserve"> .</w:t>
      </w:r>
    </w:p>
    <w:p w14:paraId="5E47C776" w14:textId="77777777" w:rsidR="00325C49" w:rsidRDefault="00325C49" w:rsidP="00325C49">
      <w:pPr>
        <w:spacing w:line="360" w:lineRule="auto"/>
        <w:ind w:left="720" w:hanging="720"/>
        <w:jc w:val="both"/>
        <w:rPr>
          <w:rtl/>
        </w:rPr>
      </w:pPr>
      <w:r>
        <w:rPr>
          <w:rFonts w:hint="cs"/>
          <w:rtl/>
        </w:rPr>
        <w:tab/>
        <w:t xml:space="preserve">המתלונן ציין כי היה לו "מקרה" חד פעמי בפנימייה, וכי עם הנאשם זה היה מתמשך (ח"ר, עמ' 268, שו' 32-19). המתלונן גם אמר כי עכשיו רק הוא וכלנית יודעים את הסוד הגדול (עמ' 232, שו' 32-30). </w:t>
      </w:r>
    </w:p>
    <w:p w14:paraId="02BBF281" w14:textId="77777777" w:rsidR="00325C49" w:rsidRDefault="00325C49" w:rsidP="004A18A2">
      <w:pPr>
        <w:spacing w:line="360" w:lineRule="auto"/>
        <w:ind w:left="720" w:hanging="720"/>
        <w:jc w:val="both"/>
        <w:rPr>
          <w:rtl/>
        </w:rPr>
      </w:pPr>
      <w:r>
        <w:rPr>
          <w:rFonts w:hint="cs"/>
          <w:rtl/>
        </w:rPr>
        <w:tab/>
        <w:t>המתלונן סיפר לכלנית כי כאשר ישן בלילה עשה לו הנאשם דברים לא נעימים. המתלונן רעד, היה נתון בחרדה, ובעיקר חשש שאמו מ</w:t>
      </w:r>
      <w:r w:rsidR="004A18A2">
        <w:rPr>
          <w:rFonts w:hint="cs"/>
          <w:rtl/>
        </w:rPr>
        <w:t>.</w:t>
      </w:r>
      <w:r>
        <w:rPr>
          <w:rFonts w:hint="cs"/>
          <w:rtl/>
        </w:rPr>
        <w:t xml:space="preserve"> "תתפרק" (ח"ר, עמ' 269, שו' 18-1). </w:t>
      </w:r>
    </w:p>
    <w:p w14:paraId="7F530345" w14:textId="77777777" w:rsidR="00325C49" w:rsidRDefault="00325C49" w:rsidP="004A18A2">
      <w:pPr>
        <w:spacing w:line="360" w:lineRule="auto"/>
        <w:ind w:left="720" w:hanging="720"/>
        <w:jc w:val="both"/>
        <w:rPr>
          <w:rtl/>
        </w:rPr>
      </w:pPr>
      <w:r>
        <w:rPr>
          <w:rFonts w:hint="cs"/>
          <w:rtl/>
        </w:rPr>
        <w:tab/>
        <w:t>המתלונן לא הזכיר בפני כלנית את הפגיעה המינית ע"י הדוד י</w:t>
      </w:r>
      <w:r w:rsidR="004A18A2">
        <w:rPr>
          <w:rFonts w:hint="cs"/>
          <w:rtl/>
        </w:rPr>
        <w:t>.</w:t>
      </w:r>
      <w:r>
        <w:rPr>
          <w:rFonts w:hint="cs"/>
          <w:rtl/>
        </w:rPr>
        <w:t xml:space="preserve">ב, ולו ברמז, ועל כך נודע לה לאחר שהדברים נחשפו במשטרה. כלנית הדגישה את המשמעות של פגיעה על ידי אב דווקא. </w:t>
      </w:r>
    </w:p>
    <w:p w14:paraId="2EB1680E" w14:textId="77777777" w:rsidR="00325C49" w:rsidRDefault="00325C49" w:rsidP="00325C49">
      <w:pPr>
        <w:spacing w:line="360" w:lineRule="auto"/>
        <w:ind w:left="720" w:hanging="720"/>
        <w:jc w:val="both"/>
        <w:rPr>
          <w:rtl/>
        </w:rPr>
      </w:pPr>
      <w:r>
        <w:rPr>
          <w:rFonts w:hint="cs"/>
          <w:rtl/>
        </w:rPr>
        <w:tab/>
        <w:t xml:space="preserve">כלנית העידה כי שיחתה עם המתלונן התנהלה תוך מודעות לחשיבותה של אי פגיעה בחקירה שתנוהל בהמשך (ח"ר, עמ' 273, שו' 16 -20), וכי דיווחה על הפגיעה למשטרה כמתחייב מהוראות החוק (דיווח </w:t>
      </w:r>
      <w:r>
        <w:rPr>
          <w:rFonts w:hint="cs"/>
          <w:b/>
          <w:bCs/>
          <w:rtl/>
        </w:rPr>
        <w:t>ת/4</w:t>
      </w:r>
      <w:r>
        <w:rPr>
          <w:rFonts w:hint="cs"/>
          <w:rtl/>
        </w:rPr>
        <w:t xml:space="preserve">), ובהמשך נערכה חקירת המתלונן ע"י המשטרה במשרדי הרווחה. </w:t>
      </w:r>
    </w:p>
    <w:p w14:paraId="66F1A08C" w14:textId="77777777" w:rsidR="00325C49" w:rsidRDefault="00325C49" w:rsidP="00325C49">
      <w:pPr>
        <w:spacing w:line="360" w:lineRule="auto"/>
        <w:ind w:left="720" w:hanging="720"/>
        <w:jc w:val="both"/>
        <w:rPr>
          <w:rtl/>
        </w:rPr>
      </w:pPr>
      <w:r>
        <w:rPr>
          <w:rFonts w:hint="cs"/>
          <w:rtl/>
        </w:rPr>
        <w:tab/>
        <w:t xml:space="preserve">בעת שנחקר המתלונן לראשונה, המתינה לו כלנית מחוץ למשרד, וכאשר הוא סיים להיחקר, היה נתון במועקה נוראית, רצה להקיא, סבל מכאב בטן, והיה נתון בחרדה נוראית. </w:t>
      </w:r>
      <w:r>
        <w:rPr>
          <w:rFonts w:hint="cs"/>
          <w:b/>
          <w:bCs/>
          <w:rtl/>
        </w:rPr>
        <w:t xml:space="preserve">"הוא היה פשוט ילד אבוד". </w:t>
      </w:r>
      <w:r>
        <w:rPr>
          <w:rFonts w:hint="cs"/>
          <w:rtl/>
        </w:rPr>
        <w:t xml:space="preserve">התמונה שראתה הייתה קשה מאוד, ואף היא עצמה הייתה </w:t>
      </w:r>
      <w:r>
        <w:rPr>
          <w:rFonts w:hint="cs"/>
          <w:b/>
          <w:bCs/>
          <w:rtl/>
        </w:rPr>
        <w:t>"בלחץ</w:t>
      </w:r>
      <w:r>
        <w:rPr>
          <w:rFonts w:hint="cs"/>
          <w:rtl/>
        </w:rPr>
        <w:t xml:space="preserve">" ומודאגת ממצבו הנפשי של המתלונן (מעמ' 270, שו' 28-עמ' 271, שו' 14). </w:t>
      </w:r>
    </w:p>
    <w:p w14:paraId="5EA9154A" w14:textId="77777777" w:rsidR="00325C49" w:rsidRDefault="00325C49" w:rsidP="00325C49">
      <w:pPr>
        <w:spacing w:line="360" w:lineRule="auto"/>
        <w:jc w:val="both"/>
        <w:rPr>
          <w:rtl/>
        </w:rPr>
      </w:pPr>
    </w:p>
    <w:p w14:paraId="17A2B072" w14:textId="77777777" w:rsidR="00325C49" w:rsidRDefault="00325C49" w:rsidP="00325C49">
      <w:pPr>
        <w:spacing w:line="360" w:lineRule="auto"/>
        <w:ind w:left="720"/>
        <w:jc w:val="both"/>
        <w:rPr>
          <w:rtl/>
        </w:rPr>
      </w:pPr>
      <w:r>
        <w:rPr>
          <w:rFonts w:hint="cs"/>
          <w:rtl/>
        </w:rPr>
        <w:t>המהלכים שנקטה כלנית:</w:t>
      </w:r>
    </w:p>
    <w:p w14:paraId="5757C2DB" w14:textId="77777777" w:rsidR="00325C49" w:rsidRDefault="00325C49" w:rsidP="00325C49">
      <w:pPr>
        <w:spacing w:line="360" w:lineRule="auto"/>
        <w:ind w:left="720"/>
        <w:jc w:val="both"/>
        <w:rPr>
          <w:rtl/>
        </w:rPr>
      </w:pPr>
      <w:r>
        <w:rPr>
          <w:rFonts w:hint="cs"/>
          <w:rtl/>
        </w:rPr>
        <w:t>א. יצירת קשר עם דודיו של המתלונן, כדי שישמרו עליו בשבת. עם צאת השבת הדודים יצרו עמה קשר ודיווחו לה כי המתלונן לא מפסיק להקיא, הוא בוכה הרבה וסובל מכאבי בטן (מעמ' 271, שו' 26- עמ' 272, שו' 6).</w:t>
      </w:r>
    </w:p>
    <w:p w14:paraId="5CDB234C" w14:textId="77777777" w:rsidR="00325C49" w:rsidRDefault="00325C49" w:rsidP="00325C49">
      <w:pPr>
        <w:spacing w:line="360" w:lineRule="auto"/>
        <w:ind w:left="1440" w:hanging="720"/>
        <w:jc w:val="both"/>
        <w:rPr>
          <w:rtl/>
        </w:rPr>
      </w:pPr>
      <w:r>
        <w:rPr>
          <w:rFonts w:hint="cs"/>
          <w:rtl/>
        </w:rPr>
        <w:t xml:space="preserve">ב. הפניית המתלונן לטיפולה של פסיכותרפיסטית, גב' רחל טל לוי. </w:t>
      </w:r>
    </w:p>
    <w:p w14:paraId="5DE60F59" w14:textId="77777777" w:rsidR="00325C49" w:rsidRDefault="00325C49" w:rsidP="00325C49">
      <w:pPr>
        <w:spacing w:line="360" w:lineRule="auto"/>
        <w:ind w:left="1440" w:hanging="720"/>
        <w:jc w:val="both"/>
        <w:rPr>
          <w:rtl/>
        </w:rPr>
      </w:pPr>
    </w:p>
    <w:p w14:paraId="5DE7A305" w14:textId="77777777" w:rsidR="00325C49" w:rsidRDefault="00325C49" w:rsidP="00C70F8F">
      <w:pPr>
        <w:spacing w:line="360" w:lineRule="auto"/>
        <w:ind w:left="1440" w:hanging="720"/>
        <w:jc w:val="both"/>
        <w:rPr>
          <w:rtl/>
        </w:rPr>
      </w:pPr>
      <w:r>
        <w:rPr>
          <w:rFonts w:hint="cs"/>
          <w:rtl/>
        </w:rPr>
        <w:t>תגובתה של מ</w:t>
      </w:r>
      <w:r w:rsidR="00C70F8F">
        <w:rPr>
          <w:rFonts w:hint="cs"/>
          <w:rtl/>
        </w:rPr>
        <w:t>.</w:t>
      </w:r>
      <w:r>
        <w:rPr>
          <w:rFonts w:hint="cs"/>
          <w:rtl/>
        </w:rPr>
        <w:t>, משדיווחה לה כלנית על פגיעתו של המתלונן ע"י הנאשם: מ</w:t>
      </w:r>
      <w:r w:rsidR="00C70F8F">
        <w:rPr>
          <w:rFonts w:hint="cs"/>
          <w:rtl/>
        </w:rPr>
        <w:t>.</w:t>
      </w:r>
      <w:r>
        <w:rPr>
          <w:rFonts w:hint="cs"/>
          <w:rtl/>
        </w:rPr>
        <w:t xml:space="preserve"> </w:t>
      </w:r>
    </w:p>
    <w:p w14:paraId="1A65E0EB" w14:textId="77777777" w:rsidR="00325C49" w:rsidRDefault="00325C49" w:rsidP="00325C49">
      <w:pPr>
        <w:spacing w:line="360" w:lineRule="auto"/>
        <w:ind w:left="1440" w:hanging="720"/>
        <w:jc w:val="both"/>
        <w:rPr>
          <w:rtl/>
        </w:rPr>
      </w:pPr>
      <w:r>
        <w:rPr>
          <w:rFonts w:hint="cs"/>
          <w:rtl/>
        </w:rPr>
        <w:t>הגיבה בצורה קשה מאוד, וציינה בפני כלנית כי כבר לפני שנים חשדה, וניסתה להעלות</w:t>
      </w:r>
    </w:p>
    <w:p w14:paraId="517252A3" w14:textId="77777777" w:rsidR="00325C49" w:rsidRDefault="00325C49" w:rsidP="00325C49">
      <w:pPr>
        <w:spacing w:line="360" w:lineRule="auto"/>
        <w:ind w:left="1440" w:hanging="720"/>
        <w:jc w:val="both"/>
        <w:rPr>
          <w:rtl/>
        </w:rPr>
      </w:pPr>
      <w:r>
        <w:rPr>
          <w:rFonts w:hint="cs"/>
          <w:rtl/>
        </w:rPr>
        <w:t xml:space="preserve">את הנושא בבית הדין הרבני (כלנית, מעמ' 272, שו' 27-עמ' 273, שו' 4). </w:t>
      </w:r>
    </w:p>
    <w:p w14:paraId="29D92B0E" w14:textId="77777777" w:rsidR="00325C49" w:rsidRDefault="00325C49" w:rsidP="00325C49">
      <w:pPr>
        <w:spacing w:line="360" w:lineRule="auto"/>
        <w:ind w:left="360" w:firstLine="360"/>
        <w:jc w:val="both"/>
        <w:rPr>
          <w:rtl/>
        </w:rPr>
      </w:pPr>
    </w:p>
    <w:p w14:paraId="0B558AE3" w14:textId="77777777" w:rsidR="00325C49" w:rsidRDefault="00325C49" w:rsidP="00325C49">
      <w:pPr>
        <w:spacing w:line="360" w:lineRule="auto"/>
        <w:ind w:left="360" w:firstLine="360"/>
        <w:jc w:val="both"/>
        <w:rPr>
          <w:rtl/>
        </w:rPr>
      </w:pPr>
      <w:r>
        <w:rPr>
          <w:rtl/>
        </w:rPr>
        <w:br/>
      </w:r>
    </w:p>
    <w:p w14:paraId="6BBDCEEC" w14:textId="77777777" w:rsidR="00325C49" w:rsidRDefault="00325C49" w:rsidP="00325C49">
      <w:pPr>
        <w:spacing w:line="360" w:lineRule="auto"/>
        <w:ind w:left="360" w:firstLine="360"/>
        <w:jc w:val="both"/>
        <w:rPr>
          <w:u w:val="single"/>
          <w:rtl/>
        </w:rPr>
      </w:pPr>
      <w:r>
        <w:rPr>
          <w:rFonts w:hint="cs"/>
          <w:rtl/>
        </w:rPr>
        <w:t xml:space="preserve">ב. </w:t>
      </w:r>
      <w:r>
        <w:rPr>
          <w:rFonts w:hint="cs"/>
          <w:u w:val="single"/>
          <w:rtl/>
        </w:rPr>
        <w:t>החשיפה במהלך החקירה במשטרה:</w:t>
      </w:r>
    </w:p>
    <w:p w14:paraId="6BB8373B" w14:textId="77777777" w:rsidR="00325C49" w:rsidRDefault="00325C49" w:rsidP="00325C49">
      <w:pPr>
        <w:spacing w:line="360" w:lineRule="auto"/>
        <w:ind w:left="360"/>
        <w:jc w:val="both"/>
        <w:rPr>
          <w:u w:val="single"/>
          <w:rtl/>
        </w:rPr>
      </w:pPr>
    </w:p>
    <w:p w14:paraId="152BCA3F" w14:textId="77777777" w:rsidR="00325C49" w:rsidRDefault="00325C49" w:rsidP="00C70F8F">
      <w:pPr>
        <w:spacing w:line="360" w:lineRule="auto"/>
        <w:ind w:left="720" w:hanging="720"/>
        <w:jc w:val="both"/>
        <w:rPr>
          <w:rtl/>
        </w:rPr>
      </w:pPr>
      <w:r>
        <w:rPr>
          <w:rFonts w:hint="cs"/>
          <w:rtl/>
        </w:rPr>
        <w:t>55.</w:t>
      </w:r>
      <w:r>
        <w:rPr>
          <w:rFonts w:hint="cs"/>
          <w:rtl/>
        </w:rPr>
        <w:tab/>
      </w:r>
      <w:r>
        <w:rPr>
          <w:rFonts w:hint="cs"/>
          <w:b/>
          <w:bCs/>
          <w:rtl/>
        </w:rPr>
        <w:t>המתלונן</w:t>
      </w:r>
      <w:r>
        <w:rPr>
          <w:rFonts w:hint="cs"/>
          <w:rtl/>
        </w:rPr>
        <w:t xml:space="preserve"> העיד כי לאחר השיחה עם כלנית, החליט לספר במשטרה את כל אשר על ליבו, כולל על מעשיו של הדוד י</w:t>
      </w:r>
      <w:r w:rsidR="00C70F8F">
        <w:rPr>
          <w:rFonts w:hint="cs"/>
          <w:rtl/>
        </w:rPr>
        <w:t>.</w:t>
      </w:r>
      <w:r>
        <w:rPr>
          <w:rFonts w:hint="cs"/>
          <w:rtl/>
        </w:rPr>
        <w:t>, ולאחר שסיפר, חש הקלה.</w:t>
      </w:r>
    </w:p>
    <w:p w14:paraId="4BFA9772" w14:textId="77777777" w:rsidR="00325C49" w:rsidRDefault="00325C49" w:rsidP="00325C49">
      <w:pPr>
        <w:spacing w:line="360" w:lineRule="auto"/>
        <w:ind w:left="720" w:hanging="720"/>
        <w:jc w:val="both"/>
        <w:rPr>
          <w:rtl/>
        </w:rPr>
      </w:pPr>
      <w:r>
        <w:rPr>
          <w:rFonts w:hint="cs"/>
          <w:b/>
          <w:bCs/>
          <w:rtl/>
        </w:rPr>
        <w:tab/>
      </w:r>
      <w:r>
        <w:rPr>
          <w:rFonts w:hint="cs"/>
          <w:rtl/>
        </w:rPr>
        <w:t>המתלונן מסר שתי אמרות, הראשונה ביום 24.11.05 (</w:t>
      </w:r>
      <w:r>
        <w:rPr>
          <w:rFonts w:hint="cs"/>
          <w:b/>
          <w:bCs/>
          <w:rtl/>
        </w:rPr>
        <w:t>נ/1</w:t>
      </w:r>
      <w:r>
        <w:rPr>
          <w:rFonts w:hint="cs"/>
          <w:rtl/>
        </w:rPr>
        <w:t>), והשנייה ביום 1.12.05 (</w:t>
      </w:r>
      <w:r>
        <w:rPr>
          <w:rFonts w:hint="cs"/>
          <w:b/>
          <w:bCs/>
          <w:rtl/>
        </w:rPr>
        <w:t>נ/2</w:t>
      </w:r>
      <w:r>
        <w:rPr>
          <w:rFonts w:hint="cs"/>
          <w:rtl/>
        </w:rPr>
        <w:t xml:space="preserve">). </w:t>
      </w:r>
    </w:p>
    <w:p w14:paraId="6790D1F8" w14:textId="77777777" w:rsidR="00325C49" w:rsidRDefault="00325C49" w:rsidP="00325C49">
      <w:pPr>
        <w:spacing w:line="360" w:lineRule="auto"/>
        <w:ind w:left="720" w:hanging="720"/>
        <w:jc w:val="both"/>
        <w:rPr>
          <w:rtl/>
        </w:rPr>
      </w:pPr>
      <w:r>
        <w:rPr>
          <w:rFonts w:hint="cs"/>
          <w:rtl/>
        </w:rPr>
        <w:tab/>
        <w:t xml:space="preserve">בחקירה חש המתלונן בושה לספר את הדברים, ובין היתר לומר את המלים: "איבר מין", "טוסיק", או "פי הטבעת", ועל כן העלה על הכתב את המילה: "טוסיק" כשדיבר על מקום הכאבים כתוצאה מהחדירה לפי הטבעת (מסמך </w:t>
      </w:r>
      <w:r>
        <w:rPr>
          <w:rFonts w:hint="cs"/>
          <w:b/>
          <w:bCs/>
          <w:rtl/>
        </w:rPr>
        <w:t>ת/2</w:t>
      </w:r>
      <w:r>
        <w:rPr>
          <w:rFonts w:hint="cs"/>
          <w:rtl/>
        </w:rPr>
        <w:t xml:space="preserve">) (ח"ר, מעמ' 63, שו' 1-עמ' 64, שו' 28). </w:t>
      </w:r>
    </w:p>
    <w:p w14:paraId="39D403F7" w14:textId="77777777" w:rsidR="00325C49" w:rsidRDefault="00325C49" w:rsidP="00325C49">
      <w:pPr>
        <w:spacing w:line="360" w:lineRule="auto"/>
        <w:ind w:left="720" w:hanging="720"/>
        <w:jc w:val="both"/>
        <w:rPr>
          <w:rtl/>
        </w:rPr>
      </w:pPr>
      <w:r>
        <w:rPr>
          <w:rFonts w:hint="cs"/>
          <w:rtl/>
        </w:rPr>
        <w:tab/>
        <w:t xml:space="preserve">בחקירה במשטרה עלה בתמצית גם נושא פגיעה במתלונן בפנימייה על ידי אדם בשם עזרא נקש, והדברים נרשמו בפתח אחת מאמרותיו של המתלונן. המתלונן השיב בחקירה נגדית כי הוא לא העלה מיוזמתו נושא זה, כי אם השיב לשאלת החוקרת אם היה קורבן לפגיעות נוספות (ח"נ, מעמ' 89, שו' 27-עמ' 90, שו' 18). </w:t>
      </w:r>
    </w:p>
    <w:p w14:paraId="15A8F1A6" w14:textId="77777777" w:rsidR="00325C49" w:rsidRDefault="00325C49" w:rsidP="00325C49">
      <w:pPr>
        <w:spacing w:line="360" w:lineRule="auto"/>
        <w:ind w:left="720" w:hanging="720"/>
        <w:jc w:val="both"/>
        <w:rPr>
          <w:rtl/>
        </w:rPr>
      </w:pPr>
    </w:p>
    <w:p w14:paraId="0D4B3BC2" w14:textId="77777777" w:rsidR="00325C49" w:rsidRDefault="00325C49" w:rsidP="00325C49">
      <w:pPr>
        <w:spacing w:line="360" w:lineRule="auto"/>
        <w:jc w:val="both"/>
        <w:rPr>
          <w:rtl/>
        </w:rPr>
      </w:pPr>
      <w:r>
        <w:rPr>
          <w:rFonts w:hint="cs"/>
          <w:rtl/>
        </w:rPr>
        <w:t>56.</w:t>
      </w:r>
      <w:r>
        <w:rPr>
          <w:rFonts w:hint="cs"/>
          <w:rtl/>
        </w:rPr>
        <w:tab/>
        <w:t>מצבו הנפשי של המתלונן בעת מסירת אמרותיו במשטרה:</w:t>
      </w:r>
    </w:p>
    <w:p w14:paraId="1A403BC6" w14:textId="77777777" w:rsidR="00325C49" w:rsidRDefault="00325C49" w:rsidP="00325C49">
      <w:pPr>
        <w:spacing w:line="360" w:lineRule="auto"/>
        <w:ind w:left="360"/>
        <w:jc w:val="both"/>
        <w:rPr>
          <w:rtl/>
        </w:rPr>
      </w:pPr>
    </w:p>
    <w:p w14:paraId="2D41DA8C" w14:textId="77777777" w:rsidR="00325C49" w:rsidRDefault="00325C49" w:rsidP="00325C49">
      <w:pPr>
        <w:spacing w:line="360" w:lineRule="auto"/>
        <w:ind w:left="720"/>
        <w:jc w:val="both"/>
        <w:rPr>
          <w:rtl/>
        </w:rPr>
      </w:pPr>
      <w:r>
        <w:rPr>
          <w:rFonts w:hint="cs"/>
          <w:rtl/>
        </w:rPr>
        <w:t xml:space="preserve">החוקרת </w:t>
      </w:r>
      <w:r>
        <w:rPr>
          <w:rFonts w:hint="cs"/>
          <w:b/>
          <w:bCs/>
          <w:rtl/>
        </w:rPr>
        <w:t xml:space="preserve">ויקי </w:t>
      </w:r>
      <w:r>
        <w:rPr>
          <w:rFonts w:hint="cs"/>
          <w:rtl/>
        </w:rPr>
        <w:t xml:space="preserve">העידה כי בעת שחקרה את המתלונן (לראשונה) במשרדי הרווחה היה המום, ולא הבין את משמעות המעשים, היה קשה לשוחח עימו, והוא לא דיבר בצורה קולחת. לדידה, חקירת נער חרדי כבן 14 שנים בעבירות כגון אלה הוא מקרה ייחודי שנצרב בזיכרונה. </w:t>
      </w:r>
      <w:r>
        <w:rPr>
          <w:rFonts w:hint="cs"/>
          <w:b/>
          <w:bCs/>
          <w:rtl/>
        </w:rPr>
        <w:t>ת/2</w:t>
      </w:r>
      <w:r>
        <w:rPr>
          <w:rFonts w:hint="cs"/>
          <w:rtl/>
        </w:rPr>
        <w:t xml:space="preserve">, הנספח לאמרה </w:t>
      </w:r>
      <w:r>
        <w:rPr>
          <w:rFonts w:hint="cs"/>
          <w:b/>
          <w:bCs/>
          <w:rtl/>
        </w:rPr>
        <w:t>נ/1</w:t>
      </w:r>
      <w:r>
        <w:rPr>
          <w:rFonts w:hint="cs"/>
          <w:rtl/>
        </w:rPr>
        <w:t xml:space="preserve"> שמסר המתלונן, בו רשם את המילה: </w:t>
      </w:r>
      <w:r>
        <w:rPr>
          <w:rFonts w:hint="cs"/>
          <w:b/>
          <w:bCs/>
          <w:rtl/>
        </w:rPr>
        <w:t>"טוסיק"</w:t>
      </w:r>
      <w:r>
        <w:rPr>
          <w:rFonts w:hint="cs"/>
          <w:rtl/>
        </w:rPr>
        <w:t>, הוא ביטוי לקושי שהיה למתלונן לדבר (ח"ר עמ' 146, שו' 5-1; ח"נ, מעמ' 163, שו' 22-עמ' 164, שו' 9, שו' 30-19).</w:t>
      </w:r>
    </w:p>
    <w:p w14:paraId="5269E880" w14:textId="77777777" w:rsidR="00325C49" w:rsidRDefault="00325C49" w:rsidP="00325C49">
      <w:pPr>
        <w:spacing w:line="360" w:lineRule="auto"/>
        <w:ind w:left="720"/>
        <w:jc w:val="both"/>
        <w:rPr>
          <w:rtl/>
        </w:rPr>
      </w:pPr>
    </w:p>
    <w:p w14:paraId="440966D1" w14:textId="77777777" w:rsidR="00325C49" w:rsidRDefault="00325C49" w:rsidP="00325C49">
      <w:pPr>
        <w:spacing w:line="360" w:lineRule="auto"/>
        <w:ind w:left="720" w:hanging="720"/>
        <w:jc w:val="both"/>
        <w:rPr>
          <w:rtl/>
        </w:rPr>
      </w:pPr>
      <w:r>
        <w:rPr>
          <w:rFonts w:hint="cs"/>
          <w:rtl/>
        </w:rPr>
        <w:tab/>
        <w:t>החקירה השנייה (</w:t>
      </w:r>
      <w:r>
        <w:rPr>
          <w:rFonts w:hint="cs"/>
          <w:b/>
          <w:bCs/>
          <w:rtl/>
        </w:rPr>
        <w:t>נ/2</w:t>
      </w:r>
      <w:r>
        <w:rPr>
          <w:rFonts w:hint="cs"/>
          <w:rtl/>
        </w:rPr>
        <w:t xml:space="preserve">) נערכה לאחר שבני משפחה נחקרו והתווספו לחקירה פרטים נוספים, ומטרתה הייתה להרחיב את החקירה (ח"נ, עמ' 154, שו' 4-1). </w:t>
      </w:r>
    </w:p>
    <w:p w14:paraId="37BA447B" w14:textId="77777777" w:rsidR="00325C49" w:rsidRDefault="00325C49" w:rsidP="00325C49">
      <w:pPr>
        <w:spacing w:line="360" w:lineRule="auto"/>
        <w:ind w:left="720"/>
        <w:jc w:val="both"/>
        <w:rPr>
          <w:b/>
          <w:bCs/>
          <w:rtl/>
        </w:rPr>
      </w:pPr>
      <w:r>
        <w:rPr>
          <w:rFonts w:hint="cs"/>
          <w:rtl/>
        </w:rPr>
        <w:t xml:space="preserve">מצבו הנפשי של המתלונן בעת גביית האמרה </w:t>
      </w:r>
      <w:r>
        <w:rPr>
          <w:rFonts w:hint="cs"/>
          <w:b/>
          <w:bCs/>
          <w:rtl/>
        </w:rPr>
        <w:t>נ/2</w:t>
      </w:r>
      <w:r>
        <w:rPr>
          <w:rFonts w:hint="cs"/>
          <w:rtl/>
        </w:rPr>
        <w:t xml:space="preserve"> תועד במזכר (</w:t>
      </w:r>
      <w:r>
        <w:rPr>
          <w:rFonts w:hint="cs"/>
          <w:b/>
          <w:bCs/>
          <w:rtl/>
        </w:rPr>
        <w:t>ת/5</w:t>
      </w:r>
      <w:r>
        <w:rPr>
          <w:rFonts w:hint="cs"/>
          <w:rtl/>
        </w:rPr>
        <w:t>): המתלונן נע על כסאו באי נוחות, בכה,  נעמד ליד החלון, שאף אוויר ונשפו, ירק מן החלון, מסר שקשה לו לדבר וכי הוא חש תחושת גועל ( ת/5)</w:t>
      </w:r>
      <w:r>
        <w:rPr>
          <w:rFonts w:hint="cs"/>
          <w:b/>
          <w:bCs/>
          <w:rtl/>
        </w:rPr>
        <w:t>.</w:t>
      </w:r>
    </w:p>
    <w:p w14:paraId="7FE1F361" w14:textId="77777777" w:rsidR="00325C49" w:rsidRDefault="00325C49" w:rsidP="00325C49">
      <w:pPr>
        <w:spacing w:line="360" w:lineRule="auto"/>
        <w:ind w:left="720" w:hanging="720"/>
        <w:jc w:val="both"/>
        <w:rPr>
          <w:rtl/>
        </w:rPr>
      </w:pPr>
      <w:r>
        <w:rPr>
          <w:rFonts w:hint="cs"/>
          <w:rtl/>
        </w:rPr>
        <w:tab/>
        <w:t>משנשאל המתלונן מדוע לא סיפר בחקירה על החדירה (בעוד שסיפר לאחיו), השיב כי לא עשה כן מתוך בושה וגועל (ת/5).</w:t>
      </w:r>
      <w:r>
        <w:rPr>
          <w:rFonts w:hint="cs"/>
          <w:rtl/>
        </w:rPr>
        <w:tab/>
      </w:r>
    </w:p>
    <w:p w14:paraId="1A42C222" w14:textId="77777777" w:rsidR="00325C49" w:rsidRDefault="00325C49" w:rsidP="00325C49">
      <w:pPr>
        <w:spacing w:line="360" w:lineRule="auto"/>
        <w:ind w:left="720"/>
        <w:jc w:val="both"/>
        <w:rPr>
          <w:rtl/>
        </w:rPr>
      </w:pPr>
      <w:r>
        <w:rPr>
          <w:rFonts w:hint="cs"/>
          <w:rtl/>
        </w:rPr>
        <w:t xml:space="preserve">ויקי אישרה את גרסת המתלונן כי הפגיעה לכאורה על ידי עזרא נקש הועלתה על ידי המתלונן בתשובה לשאלתה אם היו פגיעות נוספות, ומכל מקום כבר הוגשה תלונה בגין חשד זה, ולא זה היה נושא החקירה (ח"ר, מעמ' 148, שו' 29-עמ' 149, שו' 8; ח"נ, מעמ' 154, שו' 25-עמ' 155, שו' 4, שו' 22-19; עמ' 161, שו' 9-4, עמ' 162, שו' 18-12). </w:t>
      </w:r>
    </w:p>
    <w:p w14:paraId="0E1E496D" w14:textId="77777777" w:rsidR="00325C49" w:rsidRDefault="00325C49" w:rsidP="00325C49">
      <w:pPr>
        <w:spacing w:line="360" w:lineRule="auto"/>
        <w:ind w:left="720"/>
        <w:jc w:val="both"/>
        <w:rPr>
          <w:rtl/>
        </w:rPr>
      </w:pPr>
    </w:p>
    <w:p w14:paraId="3AF3A17B" w14:textId="77777777" w:rsidR="00325C49" w:rsidRDefault="00325C49" w:rsidP="00325C49">
      <w:pPr>
        <w:spacing w:line="360" w:lineRule="auto"/>
        <w:ind w:left="720" w:hanging="720"/>
        <w:jc w:val="both"/>
        <w:rPr>
          <w:rtl/>
        </w:rPr>
      </w:pPr>
      <w:r>
        <w:rPr>
          <w:rFonts w:hint="cs"/>
          <w:rtl/>
        </w:rPr>
        <w:tab/>
        <w:t>העמקת החקירה בנושא החדירה – ויקי הסבירה כי המתלונן נשאל על כך, ואמר בבירור כי הנאשם הכניס את איבר מינו ל</w:t>
      </w:r>
      <w:r>
        <w:rPr>
          <w:rFonts w:hint="cs"/>
          <w:b/>
          <w:bCs/>
          <w:rtl/>
        </w:rPr>
        <w:t xml:space="preserve">"טוסיק" </w:t>
      </w:r>
      <w:r>
        <w:rPr>
          <w:rFonts w:hint="cs"/>
          <w:rtl/>
        </w:rPr>
        <w:t xml:space="preserve">שלו וגרם לו כאב (ח"נ, עמ' 167, שו' 17-16). </w:t>
      </w:r>
    </w:p>
    <w:p w14:paraId="2F86BF15" w14:textId="77777777" w:rsidR="00325C49" w:rsidRDefault="00325C49" w:rsidP="00325C49">
      <w:pPr>
        <w:spacing w:line="360" w:lineRule="auto"/>
        <w:ind w:left="720" w:hanging="720"/>
        <w:jc w:val="both"/>
        <w:rPr>
          <w:rtl/>
        </w:rPr>
      </w:pPr>
    </w:p>
    <w:p w14:paraId="5F5D4279" w14:textId="77777777" w:rsidR="00325C49" w:rsidRDefault="00325C49" w:rsidP="00325C49">
      <w:pPr>
        <w:spacing w:line="360" w:lineRule="auto"/>
        <w:ind w:left="720"/>
        <w:jc w:val="both"/>
        <w:rPr>
          <w:u w:val="single"/>
          <w:rtl/>
        </w:rPr>
      </w:pPr>
      <w:r>
        <w:rPr>
          <w:rFonts w:hint="cs"/>
          <w:rtl/>
        </w:rPr>
        <w:t xml:space="preserve">ג. </w:t>
      </w:r>
      <w:r>
        <w:rPr>
          <w:rFonts w:hint="cs"/>
          <w:u w:val="single"/>
          <w:rtl/>
        </w:rPr>
        <w:t xml:space="preserve">החשיפה במהלך ההליך הטיפולי שעבר המתלונן – עדות רחל טל לוי (להלן: </w:t>
      </w:r>
      <w:r>
        <w:rPr>
          <w:rFonts w:hint="cs"/>
          <w:b/>
          <w:bCs/>
          <w:u w:val="single"/>
          <w:rtl/>
        </w:rPr>
        <w:t>"רחל")</w:t>
      </w:r>
      <w:r>
        <w:rPr>
          <w:rFonts w:hint="cs"/>
          <w:u w:val="single"/>
          <w:rtl/>
        </w:rPr>
        <w:t xml:space="preserve">. </w:t>
      </w:r>
    </w:p>
    <w:p w14:paraId="17CBFE7E" w14:textId="77777777" w:rsidR="00325C49" w:rsidRDefault="00325C49" w:rsidP="00325C49">
      <w:pPr>
        <w:spacing w:line="360" w:lineRule="auto"/>
        <w:jc w:val="both"/>
        <w:rPr>
          <w:u w:val="single"/>
          <w:rtl/>
        </w:rPr>
      </w:pPr>
    </w:p>
    <w:p w14:paraId="07EED5C8" w14:textId="77777777" w:rsidR="00325C49" w:rsidRDefault="00325C49" w:rsidP="00325C49">
      <w:pPr>
        <w:spacing w:line="360" w:lineRule="auto"/>
        <w:jc w:val="both"/>
        <w:rPr>
          <w:rtl/>
        </w:rPr>
      </w:pPr>
      <w:r>
        <w:rPr>
          <w:rFonts w:hint="cs"/>
          <w:rtl/>
        </w:rPr>
        <w:t>57.</w:t>
      </w:r>
      <w:r>
        <w:rPr>
          <w:rFonts w:hint="cs"/>
          <w:rtl/>
        </w:rPr>
        <w:tab/>
      </w:r>
      <w:r>
        <w:rPr>
          <w:rFonts w:hint="cs"/>
          <w:b/>
          <w:bCs/>
          <w:rtl/>
        </w:rPr>
        <w:t>רחל</w:t>
      </w:r>
      <w:r>
        <w:rPr>
          <w:rFonts w:hint="cs"/>
          <w:rtl/>
        </w:rPr>
        <w:t xml:space="preserve"> הינה עו"ס שטיפלה במתלונן, באופן פרטי, בהתנדבות בין השנים 2008-2006. </w:t>
      </w:r>
    </w:p>
    <w:p w14:paraId="708C215C" w14:textId="77777777" w:rsidR="00325C49" w:rsidRDefault="00325C49" w:rsidP="00325C49">
      <w:pPr>
        <w:spacing w:line="360" w:lineRule="auto"/>
        <w:ind w:left="720"/>
        <w:jc w:val="both"/>
        <w:rPr>
          <w:rtl/>
        </w:rPr>
      </w:pPr>
      <w:r>
        <w:rPr>
          <w:rFonts w:hint="cs"/>
          <w:rtl/>
        </w:rPr>
        <w:t xml:space="preserve">הקשר של רחל עם המתלונן נוצר עם פנייתה של כלנית אליה, ודיווחה כי לאחר שהמתלונן נחקר במשטרה הוא נשבר ומצבו הנפשי קשה מאוד, ואף הביעה חשש ממעשה אובדני (ח"ר, עמ' 295, שו' 17-8). </w:t>
      </w:r>
    </w:p>
    <w:p w14:paraId="4AE8C01B" w14:textId="77777777" w:rsidR="00325C49" w:rsidRDefault="00325C49" w:rsidP="00325C49">
      <w:pPr>
        <w:spacing w:line="360" w:lineRule="auto"/>
        <w:ind w:left="720"/>
        <w:jc w:val="both"/>
        <w:rPr>
          <w:rtl/>
        </w:rPr>
      </w:pPr>
      <w:r>
        <w:rPr>
          <w:rFonts w:hint="cs"/>
          <w:rtl/>
        </w:rPr>
        <w:t>רחל פגשה במתלונן, ובעת שדיבר על הפגיעה המינית רעד והיה נסער, סיפר על התקפי חרדה, הקאות, קשיים בשינה בלילה ודיכאון. אמנם המתלונן הצליח "לאסוף את עצמו" והיה יותר מאושש, אך עדיין סבל מתסמינים פוסט טראומטיים של נתקים, קשיים בריכוז, חרדה, אשמה ותיעוב עצמי (ח"ר, עמ' 295, שו' 31-22; ח"נ, עמ' 315, שו' 18-2). רחל העידה כי חשיפת האירוע יוצרת אצל קורבן העבירה תחושת שחרור, שאיתה מתפרצים התסמינים הפוסט טראומטיים, וניתן להבחין בתופעות קיצוניות: דיכאון, קשיים בתפקוד, ורעד בכל הגוף כאשר הנושא עולה (ח"נ, עמ' 314, שו' 21-3 ).</w:t>
      </w:r>
    </w:p>
    <w:p w14:paraId="5E1EA50C" w14:textId="77777777" w:rsidR="00325C49" w:rsidRDefault="00325C49" w:rsidP="00325C49">
      <w:pPr>
        <w:spacing w:line="360" w:lineRule="auto"/>
        <w:ind w:left="720"/>
        <w:jc w:val="both"/>
        <w:rPr>
          <w:rtl/>
        </w:rPr>
      </w:pPr>
      <w:r>
        <w:rPr>
          <w:rFonts w:hint="cs"/>
          <w:rtl/>
        </w:rPr>
        <w:t xml:space="preserve">התסמינים שנראו אצל המתלונן נבעו </w:t>
      </w:r>
      <w:r>
        <w:rPr>
          <w:rFonts w:hint="cs"/>
          <w:u w:val="single"/>
          <w:rtl/>
        </w:rPr>
        <w:t>מהפגיעה המינית</w:t>
      </w:r>
      <w:r>
        <w:rPr>
          <w:rFonts w:hint="cs"/>
          <w:rtl/>
        </w:rPr>
        <w:t xml:space="preserve">, ולא ממשברים אחרים. הנזק הנפשי שנגרם למתלונן קשה, והוא תוצאה ישירה של הטראומה שחווה, המתייחדת בכך שנפגע על ידי </w:t>
      </w:r>
      <w:r>
        <w:rPr>
          <w:rFonts w:hint="cs"/>
          <w:u w:val="single"/>
          <w:rtl/>
        </w:rPr>
        <w:t>אביו</w:t>
      </w:r>
      <w:r>
        <w:rPr>
          <w:rFonts w:hint="cs"/>
          <w:rtl/>
        </w:rPr>
        <w:t xml:space="preserve">, האדם שהמתלונן אמור לבטוח בו, אשר תקף אותו בשנתו: </w:t>
      </w:r>
      <w:r>
        <w:rPr>
          <w:rFonts w:hint="cs"/>
          <w:b/>
          <w:bCs/>
          <w:rtl/>
        </w:rPr>
        <w:t>"אני יכולה לחתום בוודאות על הנזק הנפשי שנגרם"</w:t>
      </w:r>
      <w:r>
        <w:rPr>
          <w:rFonts w:hint="cs"/>
          <w:rtl/>
        </w:rPr>
        <w:t xml:space="preserve"> (ח"ר, מעמ' 298, שו' 32 – עמ' 299, שו' 7, ח"נ, מעמ' 313, שו' 4 – עמ' 314, שו' 32, ח"ח,עמ' 324, שו' 1 – 15).</w:t>
      </w:r>
    </w:p>
    <w:p w14:paraId="58AEA403" w14:textId="77777777" w:rsidR="00325C49" w:rsidRDefault="00325C49" w:rsidP="00325C49">
      <w:pPr>
        <w:spacing w:line="360" w:lineRule="auto"/>
        <w:ind w:left="720"/>
        <w:jc w:val="both"/>
        <w:rPr>
          <w:b/>
          <w:bCs/>
          <w:rtl/>
        </w:rPr>
      </w:pPr>
      <w:r>
        <w:rPr>
          <w:rFonts w:hint="cs"/>
          <w:rtl/>
        </w:rPr>
        <w:t>המתלונן היה נתון במערבולת רגשית, המאפיינת תקיפה מינית של נער בגיל ההתבגרות, בעיקר על ידי אדם קרוב, נוצר אצל הקורבן יחס דואלי כלפי הפוגע (ח"ר, עמ' 296, שו' 2 – 9; עמ' 299, שו' 7-1).</w:t>
      </w:r>
    </w:p>
    <w:p w14:paraId="3ED6DB16" w14:textId="77777777" w:rsidR="00325C49" w:rsidRDefault="00325C49" w:rsidP="00325C49">
      <w:pPr>
        <w:spacing w:line="360" w:lineRule="auto"/>
        <w:ind w:left="720"/>
        <w:jc w:val="both"/>
        <w:rPr>
          <w:rtl/>
        </w:rPr>
      </w:pPr>
      <w:r>
        <w:rPr>
          <w:rFonts w:hint="cs"/>
          <w:rtl/>
        </w:rPr>
        <w:t xml:space="preserve">ההליך המשפטי העלה אצל המתלונן את כל התסמינים מחדש – חרדה, חוסר תיאבון וקושי להירדם (ח"ר, מעמ' 300, שו' 29 - עמ' 301, שו' 4). </w:t>
      </w:r>
    </w:p>
    <w:p w14:paraId="539FA638" w14:textId="77777777" w:rsidR="00325C49" w:rsidRDefault="00325C49" w:rsidP="00325C49">
      <w:pPr>
        <w:spacing w:line="360" w:lineRule="auto"/>
        <w:jc w:val="both"/>
        <w:rPr>
          <w:rtl/>
        </w:rPr>
      </w:pPr>
    </w:p>
    <w:p w14:paraId="2EB89A45" w14:textId="77777777" w:rsidR="00325C49" w:rsidRDefault="00325C49" w:rsidP="00325C49">
      <w:pPr>
        <w:spacing w:line="360" w:lineRule="auto"/>
        <w:ind w:left="720" w:hanging="720"/>
        <w:jc w:val="both"/>
        <w:rPr>
          <w:u w:val="single"/>
          <w:rtl/>
        </w:rPr>
      </w:pPr>
      <w:r>
        <w:rPr>
          <w:rFonts w:hint="cs"/>
          <w:rtl/>
        </w:rPr>
        <w:tab/>
        <w:t xml:space="preserve">ד. </w:t>
      </w:r>
      <w:r>
        <w:rPr>
          <w:rFonts w:hint="cs"/>
          <w:u w:val="single"/>
          <w:rtl/>
        </w:rPr>
        <w:t xml:space="preserve">חשיפת הפגיעה על ידי המתלונן בפני אנשים קרובים לו, לאחר החקירה במשטרה: </w:t>
      </w:r>
    </w:p>
    <w:p w14:paraId="7B03206E" w14:textId="77777777" w:rsidR="00325C49" w:rsidRDefault="00325C49" w:rsidP="00325C49">
      <w:pPr>
        <w:spacing w:line="360" w:lineRule="auto"/>
        <w:ind w:left="720" w:hanging="720"/>
        <w:jc w:val="both"/>
        <w:rPr>
          <w:rtl/>
        </w:rPr>
      </w:pPr>
    </w:p>
    <w:p w14:paraId="42001439" w14:textId="77777777" w:rsidR="00325C49" w:rsidRDefault="00325C49" w:rsidP="00C70F8F">
      <w:pPr>
        <w:spacing w:line="360" w:lineRule="auto"/>
        <w:ind w:left="720" w:hanging="720"/>
        <w:jc w:val="both"/>
        <w:rPr>
          <w:rtl/>
        </w:rPr>
      </w:pPr>
      <w:r>
        <w:rPr>
          <w:rFonts w:hint="cs"/>
          <w:rtl/>
        </w:rPr>
        <w:t>58.</w:t>
      </w:r>
      <w:r>
        <w:rPr>
          <w:rFonts w:hint="cs"/>
          <w:rtl/>
        </w:rPr>
        <w:tab/>
      </w:r>
      <w:r>
        <w:rPr>
          <w:rFonts w:hint="cs"/>
          <w:b/>
          <w:bCs/>
          <w:rtl/>
        </w:rPr>
        <w:t>המתלונן</w:t>
      </w:r>
      <w:r>
        <w:rPr>
          <w:rFonts w:hint="cs"/>
          <w:rtl/>
        </w:rPr>
        <w:t xml:space="preserve"> העיד כי </w:t>
      </w:r>
      <w:r>
        <w:rPr>
          <w:rFonts w:hint="cs"/>
          <w:u w:val="single"/>
          <w:rtl/>
        </w:rPr>
        <w:t>לאחר</w:t>
      </w:r>
      <w:r>
        <w:rPr>
          <w:rFonts w:hint="cs"/>
          <w:rtl/>
        </w:rPr>
        <w:t xml:space="preserve"> שנחקר חש הקלה וסיפר את סיפורו לאנשים קרובים: לאחותו א</w:t>
      </w:r>
      <w:r w:rsidR="00C70F8F">
        <w:rPr>
          <w:rFonts w:hint="cs"/>
          <w:rtl/>
        </w:rPr>
        <w:t>.</w:t>
      </w:r>
      <w:r>
        <w:rPr>
          <w:rFonts w:hint="cs"/>
          <w:rtl/>
        </w:rPr>
        <w:t>, אליה חש קירבה, ומאוחר יותר לאח מ</w:t>
      </w:r>
      <w:r w:rsidR="00C70F8F">
        <w:rPr>
          <w:rFonts w:hint="cs"/>
          <w:rtl/>
        </w:rPr>
        <w:t>.</w:t>
      </w:r>
      <w:r>
        <w:rPr>
          <w:rFonts w:hint="cs"/>
          <w:rtl/>
        </w:rPr>
        <w:t xml:space="preserve">, סמוך לאחר שנחקר במשטרה (ח"ר, עמ' 69, שו' 31-28), לחבר טוב מהשכונה (ח"ר, עמ' 70) ולחברתו הטובה (ח"ר, עמ' 71 ). </w:t>
      </w:r>
    </w:p>
    <w:p w14:paraId="181496B7" w14:textId="77777777" w:rsidR="00325C49" w:rsidRDefault="00325C49" w:rsidP="00C70F8F">
      <w:pPr>
        <w:spacing w:line="360" w:lineRule="auto"/>
        <w:ind w:left="720" w:hanging="720"/>
        <w:jc w:val="both"/>
        <w:rPr>
          <w:rtl/>
        </w:rPr>
      </w:pPr>
      <w:r>
        <w:rPr>
          <w:rFonts w:hint="cs"/>
          <w:rtl/>
        </w:rPr>
        <w:tab/>
        <w:t>לאמו מ</w:t>
      </w:r>
      <w:r w:rsidR="00C70F8F">
        <w:rPr>
          <w:rFonts w:hint="cs"/>
          <w:rtl/>
        </w:rPr>
        <w:t>.</w:t>
      </w:r>
      <w:r>
        <w:rPr>
          <w:rFonts w:hint="cs"/>
          <w:rtl/>
        </w:rPr>
        <w:t xml:space="preserve"> לא סיפר כלל (עמ' 67, שו' 26-24). </w:t>
      </w:r>
    </w:p>
    <w:p w14:paraId="68E6B34F" w14:textId="77777777" w:rsidR="00325C49" w:rsidRDefault="00325C49" w:rsidP="00325C49">
      <w:pPr>
        <w:spacing w:line="360" w:lineRule="auto"/>
        <w:ind w:left="720" w:hanging="720"/>
        <w:jc w:val="both"/>
        <w:rPr>
          <w:rtl/>
        </w:rPr>
      </w:pPr>
    </w:p>
    <w:p w14:paraId="7579CCD1" w14:textId="77777777" w:rsidR="00325C49" w:rsidRDefault="00325C49" w:rsidP="00C70F8F">
      <w:pPr>
        <w:spacing w:line="360" w:lineRule="auto"/>
        <w:ind w:left="720" w:hanging="720"/>
        <w:jc w:val="both"/>
        <w:rPr>
          <w:rtl/>
        </w:rPr>
      </w:pPr>
      <w:r>
        <w:rPr>
          <w:rFonts w:hint="cs"/>
          <w:rtl/>
        </w:rPr>
        <w:t xml:space="preserve">59. </w:t>
      </w:r>
      <w:r>
        <w:rPr>
          <w:rFonts w:hint="cs"/>
          <w:rtl/>
        </w:rPr>
        <w:tab/>
      </w:r>
      <w:r>
        <w:rPr>
          <w:rFonts w:hint="cs"/>
          <w:b/>
          <w:bCs/>
          <w:rtl/>
        </w:rPr>
        <w:t>א</w:t>
      </w:r>
      <w:r w:rsidR="00C70F8F">
        <w:rPr>
          <w:rFonts w:hint="cs"/>
          <w:b/>
          <w:bCs/>
          <w:rtl/>
        </w:rPr>
        <w:t>.</w:t>
      </w:r>
      <w:r>
        <w:rPr>
          <w:rFonts w:hint="cs"/>
          <w:rtl/>
        </w:rPr>
        <w:t xml:space="preserve"> מתארת מערכת יחסים קרובה בינה לבין המתלונן. המתלונן סיפר לה כי הנאשם אנס אותו - הכניס את איבר מינו לישבנו של המתלונן, וכי גם הדוד פגע בו מינית. עם זאת, ציינה כי המתלונן מגלה סגירות ביחס לנושא, ואף לאחר שהעיד בביהמ"ש לא שוחח עימה בנושא (ח"ר, מעמ' 330, שו' 26-עמ' 331, שו' 7; עמ' 332, שו' 3-1, שו' 13-11; עמ' 335, שו' 9-1; ח"נ, מעמ' 343, שו' 25-עמ' 344, שו' 14; עמ' 345, שו' 9-1, שו' 29). </w:t>
      </w:r>
    </w:p>
    <w:p w14:paraId="5CB35613" w14:textId="77777777" w:rsidR="00325C49" w:rsidRDefault="00325C49" w:rsidP="00325C49">
      <w:pPr>
        <w:spacing w:line="360" w:lineRule="auto"/>
        <w:ind w:left="720" w:hanging="720"/>
        <w:jc w:val="both"/>
        <w:rPr>
          <w:rtl/>
        </w:rPr>
      </w:pPr>
    </w:p>
    <w:p w14:paraId="66FA0352" w14:textId="77777777" w:rsidR="00325C49" w:rsidRDefault="00325C49" w:rsidP="00C70F8F">
      <w:pPr>
        <w:spacing w:line="360" w:lineRule="auto"/>
        <w:ind w:left="720" w:hanging="720"/>
        <w:jc w:val="both"/>
        <w:rPr>
          <w:b/>
          <w:bCs/>
          <w:rtl/>
        </w:rPr>
      </w:pPr>
      <w:r>
        <w:rPr>
          <w:rFonts w:hint="cs"/>
          <w:rtl/>
        </w:rPr>
        <w:t>60.</w:t>
      </w:r>
      <w:r>
        <w:rPr>
          <w:rFonts w:hint="cs"/>
          <w:b/>
          <w:bCs/>
          <w:rtl/>
        </w:rPr>
        <w:tab/>
      </w:r>
      <w:r>
        <w:rPr>
          <w:rFonts w:hint="cs"/>
          <w:rtl/>
        </w:rPr>
        <w:t xml:space="preserve">האח </w:t>
      </w:r>
      <w:r>
        <w:rPr>
          <w:rFonts w:hint="cs"/>
          <w:b/>
          <w:bCs/>
          <w:rtl/>
        </w:rPr>
        <w:t>מ</w:t>
      </w:r>
      <w:r w:rsidR="00C70F8F">
        <w:rPr>
          <w:rFonts w:hint="cs"/>
          <w:b/>
          <w:bCs/>
          <w:rtl/>
        </w:rPr>
        <w:t>.</w:t>
      </w:r>
      <w:r>
        <w:rPr>
          <w:rFonts w:hint="cs"/>
          <w:b/>
          <w:bCs/>
          <w:rtl/>
        </w:rPr>
        <w:t xml:space="preserve"> (</w:t>
      </w:r>
      <w:r>
        <w:rPr>
          <w:rFonts w:hint="cs"/>
          <w:rtl/>
        </w:rPr>
        <w:t>להלן:</w:t>
      </w:r>
      <w:r>
        <w:rPr>
          <w:rFonts w:hint="cs"/>
          <w:b/>
          <w:bCs/>
          <w:rtl/>
        </w:rPr>
        <w:t xml:space="preserve"> "מ</w:t>
      </w:r>
      <w:r w:rsidR="00C70F8F">
        <w:rPr>
          <w:rFonts w:hint="cs"/>
          <w:b/>
          <w:bCs/>
          <w:rtl/>
        </w:rPr>
        <w:t>.</w:t>
      </w:r>
      <w:r>
        <w:rPr>
          <w:rFonts w:hint="cs"/>
          <w:b/>
          <w:bCs/>
          <w:rtl/>
        </w:rPr>
        <w:t>")</w:t>
      </w:r>
      <w:r>
        <w:rPr>
          <w:rFonts w:hint="cs"/>
          <w:rtl/>
        </w:rPr>
        <w:t xml:space="preserve"> יזם שיחה עם המתלונן, לאחר שנודע לו על הגשת התלונה במשטרה. תחילה המתלונן חשש לשוחח עימו, אך בהמשך מסר לו כי הנאשם "מצץ לו" וחדר אליו מאחור, וגם הדוד י</w:t>
      </w:r>
      <w:r w:rsidR="00C70F8F">
        <w:rPr>
          <w:rFonts w:hint="cs"/>
          <w:rtl/>
        </w:rPr>
        <w:t>.</w:t>
      </w:r>
      <w:r>
        <w:rPr>
          <w:rFonts w:hint="cs"/>
          <w:rtl/>
        </w:rPr>
        <w:t xml:space="preserve"> "מצץ לו" והכריחו למצוץ לו (</w:t>
      </w:r>
      <w:r>
        <w:rPr>
          <w:rFonts w:hint="cs"/>
          <w:b/>
          <w:bCs/>
          <w:rtl/>
        </w:rPr>
        <w:t>ת/7</w:t>
      </w:r>
      <w:r>
        <w:rPr>
          <w:rFonts w:hint="cs"/>
          <w:rtl/>
        </w:rPr>
        <w:t xml:space="preserve">,גיליון 2, שו' 28-21). </w:t>
      </w:r>
    </w:p>
    <w:p w14:paraId="205E5AA0" w14:textId="77777777" w:rsidR="00325C49" w:rsidRDefault="00325C49" w:rsidP="00325C49">
      <w:pPr>
        <w:spacing w:line="360" w:lineRule="auto"/>
        <w:ind w:left="720" w:hanging="720"/>
        <w:jc w:val="both"/>
        <w:rPr>
          <w:rtl/>
        </w:rPr>
      </w:pPr>
      <w:r>
        <w:rPr>
          <w:rFonts w:hint="cs"/>
          <w:rtl/>
        </w:rPr>
        <w:tab/>
        <w:t>סיפורו של המתלונן היה כללי, אם כי תיאר שהמעשים נעשו בארבע הזדמנויות, ותמיד נגרמו למתלונן כאבים מאחור (</w:t>
      </w:r>
      <w:r>
        <w:rPr>
          <w:rFonts w:hint="cs"/>
          <w:b/>
          <w:bCs/>
          <w:rtl/>
        </w:rPr>
        <w:t>ת/7</w:t>
      </w:r>
      <w:r>
        <w:rPr>
          <w:rFonts w:hint="cs"/>
          <w:rtl/>
        </w:rPr>
        <w:t xml:space="preserve">, גיליון 3, שו' 13-1). </w:t>
      </w:r>
    </w:p>
    <w:p w14:paraId="5EC76CF0" w14:textId="77777777" w:rsidR="00325C49" w:rsidRDefault="00325C49" w:rsidP="00325C49">
      <w:pPr>
        <w:spacing w:line="360" w:lineRule="auto"/>
        <w:ind w:left="720" w:hanging="720"/>
        <w:jc w:val="both"/>
        <w:rPr>
          <w:rtl/>
        </w:rPr>
      </w:pPr>
      <w:r>
        <w:rPr>
          <w:rFonts w:hint="cs"/>
          <w:rtl/>
        </w:rPr>
        <w:tab/>
        <w:t xml:space="preserve">לאפשרות שהמתלונן סיפר לו כי הנאשם מצץ את איבר מינו, דבר שגם המתלונן לא טען, השיב כי ייתכן שלא דייק בפרטים, ויכול ואמר שהמתלונן מסר לו דברים שלא נמסרו לו בפועל (ח"נ, עמ' 210, שו' 9-1). </w:t>
      </w:r>
    </w:p>
    <w:p w14:paraId="23AB1199" w14:textId="77777777" w:rsidR="00325C49" w:rsidRDefault="00325C49" w:rsidP="00325C49">
      <w:pPr>
        <w:spacing w:line="360" w:lineRule="auto"/>
        <w:ind w:left="720" w:hanging="720"/>
        <w:jc w:val="both"/>
        <w:rPr>
          <w:rtl/>
        </w:rPr>
      </w:pPr>
    </w:p>
    <w:p w14:paraId="74CEEF53" w14:textId="77777777" w:rsidR="00325C49" w:rsidRDefault="00325C49" w:rsidP="00C70F8F">
      <w:pPr>
        <w:spacing w:line="360" w:lineRule="auto"/>
        <w:ind w:left="720" w:hanging="720"/>
        <w:jc w:val="both"/>
        <w:rPr>
          <w:rtl/>
        </w:rPr>
      </w:pPr>
      <w:r>
        <w:rPr>
          <w:rFonts w:hint="cs"/>
          <w:rtl/>
        </w:rPr>
        <w:t>61.</w:t>
      </w:r>
      <w:r>
        <w:rPr>
          <w:rFonts w:hint="cs"/>
          <w:rtl/>
        </w:rPr>
        <w:tab/>
        <w:t xml:space="preserve">הדוד </w:t>
      </w:r>
      <w:r w:rsidR="00C70F8F">
        <w:rPr>
          <w:rFonts w:hint="cs"/>
          <w:rtl/>
        </w:rPr>
        <w:t xml:space="preserve">א.ד. </w:t>
      </w:r>
      <w:r>
        <w:rPr>
          <w:rFonts w:hint="cs"/>
          <w:rtl/>
        </w:rPr>
        <w:t xml:space="preserve"> (להלן: </w:t>
      </w:r>
      <w:r>
        <w:rPr>
          <w:rFonts w:hint="cs"/>
          <w:b/>
          <w:bCs/>
          <w:rtl/>
        </w:rPr>
        <w:t>"ד</w:t>
      </w:r>
      <w:r w:rsidR="00C70F8F">
        <w:rPr>
          <w:rFonts w:hint="cs"/>
          <w:b/>
          <w:bCs/>
          <w:rtl/>
        </w:rPr>
        <w:t>.</w:t>
      </w:r>
      <w:r>
        <w:rPr>
          <w:rFonts w:hint="cs"/>
          <w:b/>
          <w:bCs/>
          <w:rtl/>
        </w:rPr>
        <w:t>"</w:t>
      </w:r>
      <w:r>
        <w:rPr>
          <w:rFonts w:hint="cs"/>
          <w:rtl/>
        </w:rPr>
        <w:t xml:space="preserve">): לאחר שהמתלונן חשף את המעשים בפני כלנית, "התפרץ", "נפתח", וסיפר לו על המעשים. עד החשיפה בפני כלנית לא סיפר לו דבר, גם לא על מה שנעשה לו בפנימייה (ח"נ, מעמ' 281, שו' 21-עמ' 282, שו' 4; עמ' 283, שו' 21 - 22; עמ' 284, שו' 31-3). </w:t>
      </w:r>
    </w:p>
    <w:p w14:paraId="41C02DB3" w14:textId="77777777" w:rsidR="00325C49" w:rsidRDefault="00325C49" w:rsidP="00325C49">
      <w:pPr>
        <w:spacing w:line="360" w:lineRule="auto"/>
        <w:ind w:left="720" w:hanging="720"/>
        <w:jc w:val="both"/>
        <w:rPr>
          <w:rtl/>
        </w:rPr>
      </w:pPr>
    </w:p>
    <w:p w14:paraId="04A61142" w14:textId="77777777" w:rsidR="00325C49" w:rsidRDefault="00325C49" w:rsidP="00C70F8F">
      <w:pPr>
        <w:spacing w:line="360" w:lineRule="auto"/>
        <w:ind w:left="720" w:hanging="720"/>
        <w:jc w:val="both"/>
        <w:rPr>
          <w:b/>
          <w:bCs/>
          <w:rtl/>
        </w:rPr>
      </w:pPr>
      <w:r>
        <w:rPr>
          <w:rFonts w:hint="cs"/>
          <w:b/>
          <w:bCs/>
          <w:rtl/>
        </w:rPr>
        <w:t>טענת "הבלבול" בין הנאשם לדוד י</w:t>
      </w:r>
      <w:r w:rsidR="00C70F8F">
        <w:rPr>
          <w:rFonts w:hint="cs"/>
          <w:b/>
          <w:bCs/>
          <w:rtl/>
        </w:rPr>
        <w:t>.</w:t>
      </w:r>
    </w:p>
    <w:p w14:paraId="71F0D3A9" w14:textId="77777777" w:rsidR="00325C49" w:rsidRDefault="00325C49" w:rsidP="00325C49">
      <w:pPr>
        <w:spacing w:line="360" w:lineRule="auto"/>
        <w:ind w:left="720" w:hanging="720"/>
        <w:jc w:val="both"/>
        <w:rPr>
          <w:b/>
          <w:bCs/>
          <w:rtl/>
        </w:rPr>
      </w:pPr>
    </w:p>
    <w:p w14:paraId="3EF4ED8F" w14:textId="77777777" w:rsidR="00325C49" w:rsidRDefault="00325C49" w:rsidP="00325C49">
      <w:pPr>
        <w:spacing w:line="360" w:lineRule="auto"/>
        <w:ind w:left="720" w:hanging="720"/>
        <w:jc w:val="both"/>
        <w:rPr>
          <w:rtl/>
        </w:rPr>
      </w:pPr>
      <w:r>
        <w:rPr>
          <w:rFonts w:hint="cs"/>
          <w:rtl/>
        </w:rPr>
        <w:t>62.</w:t>
      </w:r>
      <w:r>
        <w:rPr>
          <w:rFonts w:hint="cs"/>
          <w:rtl/>
        </w:rPr>
        <w:tab/>
        <w:t xml:space="preserve">טענת ההגנה: </w:t>
      </w:r>
    </w:p>
    <w:p w14:paraId="554A67D5" w14:textId="77777777" w:rsidR="00325C49" w:rsidRDefault="00325C49" w:rsidP="00C70F8F">
      <w:pPr>
        <w:spacing w:line="360" w:lineRule="auto"/>
        <w:ind w:left="720" w:hanging="720"/>
        <w:jc w:val="both"/>
        <w:rPr>
          <w:rtl/>
        </w:rPr>
      </w:pPr>
      <w:r>
        <w:rPr>
          <w:rFonts w:hint="cs"/>
          <w:rtl/>
        </w:rPr>
        <w:tab/>
        <w:t>א. המתלונן מתבלבל, וטוען בטעות כי מעשים מיניים שנעשו בו על ידי הדוד י</w:t>
      </w:r>
      <w:r w:rsidR="00C70F8F">
        <w:rPr>
          <w:rFonts w:hint="cs"/>
          <w:rtl/>
        </w:rPr>
        <w:t>.</w:t>
      </w:r>
      <w:r>
        <w:rPr>
          <w:rFonts w:hint="cs"/>
          <w:rtl/>
        </w:rPr>
        <w:t xml:space="preserve"> נעשו בו על ידי הנאשם. </w:t>
      </w:r>
    </w:p>
    <w:p w14:paraId="227E2AE6" w14:textId="77777777" w:rsidR="00325C49" w:rsidRDefault="00325C49" w:rsidP="00C70F8F">
      <w:pPr>
        <w:spacing w:line="360" w:lineRule="auto"/>
        <w:ind w:left="720" w:hanging="720"/>
        <w:jc w:val="both"/>
        <w:rPr>
          <w:rtl/>
        </w:rPr>
      </w:pPr>
      <w:r>
        <w:rPr>
          <w:rFonts w:hint="cs"/>
          <w:rtl/>
        </w:rPr>
        <w:tab/>
        <w:t>ב. המתלונן טופל על הנאשם את מעשיו של הדוד י</w:t>
      </w:r>
      <w:r w:rsidR="00C70F8F">
        <w:rPr>
          <w:rFonts w:hint="cs"/>
          <w:rtl/>
        </w:rPr>
        <w:t>.</w:t>
      </w:r>
      <w:r>
        <w:rPr>
          <w:rFonts w:hint="cs"/>
          <w:rtl/>
        </w:rPr>
        <w:t>, מתוך כעס על הנאשם ש"הפקיר" את המתלונן ואיפשר לדוד י</w:t>
      </w:r>
      <w:r w:rsidR="00C70F8F">
        <w:rPr>
          <w:rFonts w:hint="cs"/>
          <w:rtl/>
        </w:rPr>
        <w:t>.</w:t>
      </w:r>
      <w:r>
        <w:rPr>
          <w:rFonts w:hint="cs"/>
          <w:rtl/>
        </w:rPr>
        <w:t xml:space="preserve"> לפגוע בו מינית.</w:t>
      </w:r>
    </w:p>
    <w:p w14:paraId="5D408F32" w14:textId="77777777" w:rsidR="00325C49" w:rsidRDefault="00325C49" w:rsidP="00325C49">
      <w:pPr>
        <w:spacing w:line="360" w:lineRule="auto"/>
        <w:ind w:left="720" w:hanging="720"/>
        <w:jc w:val="both"/>
        <w:rPr>
          <w:rtl/>
        </w:rPr>
      </w:pPr>
    </w:p>
    <w:p w14:paraId="10C2629C" w14:textId="77777777" w:rsidR="00325C49" w:rsidRDefault="00325C49" w:rsidP="00C70F8F">
      <w:pPr>
        <w:spacing w:line="360" w:lineRule="auto"/>
        <w:ind w:left="720" w:hanging="720"/>
        <w:jc w:val="both"/>
        <w:rPr>
          <w:rtl/>
        </w:rPr>
      </w:pPr>
      <w:r>
        <w:rPr>
          <w:rFonts w:hint="cs"/>
          <w:rtl/>
        </w:rPr>
        <w:t>63.</w:t>
      </w:r>
      <w:r>
        <w:rPr>
          <w:rFonts w:hint="cs"/>
          <w:rtl/>
        </w:rPr>
        <w:tab/>
      </w:r>
      <w:r>
        <w:rPr>
          <w:rFonts w:hint="cs"/>
          <w:b/>
          <w:bCs/>
          <w:rtl/>
        </w:rPr>
        <w:t>המתלונן</w:t>
      </w:r>
      <w:r>
        <w:rPr>
          <w:rFonts w:hint="cs"/>
          <w:rtl/>
        </w:rPr>
        <w:t xml:space="preserve"> סיפר כי הדוד י</w:t>
      </w:r>
      <w:r w:rsidR="00C70F8F">
        <w:rPr>
          <w:rFonts w:hint="cs"/>
          <w:rtl/>
        </w:rPr>
        <w:t>.</w:t>
      </w:r>
      <w:r>
        <w:rPr>
          <w:rFonts w:hint="cs"/>
          <w:rtl/>
        </w:rPr>
        <w:t>היה נוגע באיבר מינו ומוצץ אותו, אך לא החדיר את איבר מינו לחלק האחורי של גופו של המתלונן. הדוד י</w:t>
      </w:r>
      <w:r w:rsidR="00C70F8F">
        <w:rPr>
          <w:rFonts w:hint="cs"/>
          <w:rtl/>
        </w:rPr>
        <w:t>.</w:t>
      </w:r>
      <w:r>
        <w:rPr>
          <w:rFonts w:hint="cs"/>
          <w:rtl/>
        </w:rPr>
        <w:t xml:space="preserve">ב פגע בו פעמים רבות בביתו, בתקופה בה התגורר המתלונן אצל הנאשם, אם כי הפגיעות התרחשו </w:t>
      </w:r>
      <w:r>
        <w:rPr>
          <w:rFonts w:hint="cs"/>
          <w:u w:val="single"/>
          <w:rtl/>
        </w:rPr>
        <w:t>לאחר</w:t>
      </w:r>
      <w:r>
        <w:rPr>
          <w:rFonts w:hint="cs"/>
          <w:rtl/>
        </w:rPr>
        <w:t xml:space="preserve"> ארבעת המעשים שבוצעו במתלונן על ידי הנאשם ב</w:t>
      </w:r>
      <w:r w:rsidR="00C70F8F">
        <w:rPr>
          <w:rFonts w:hint="cs"/>
          <w:rtl/>
        </w:rPr>
        <w:t>....</w:t>
      </w:r>
      <w:r>
        <w:rPr>
          <w:rFonts w:hint="cs"/>
          <w:rtl/>
        </w:rPr>
        <w:t>. המקרה האחרון עם הדוד התרחש בעת שהמתלונן היה כבן 13.5 שנים (</w:t>
      </w:r>
      <w:r>
        <w:rPr>
          <w:rFonts w:hint="cs"/>
          <w:b/>
          <w:bCs/>
          <w:rtl/>
        </w:rPr>
        <w:t>נ/1</w:t>
      </w:r>
      <w:r>
        <w:rPr>
          <w:rFonts w:hint="cs"/>
          <w:rtl/>
        </w:rPr>
        <w:t xml:space="preserve">, גיליון 2, שו' 21-18; ח"ר; עמ' 49, שו' 17 – 19, עמ' 50, שו' 3 - 9). </w:t>
      </w:r>
    </w:p>
    <w:p w14:paraId="0C4DAE4D" w14:textId="77777777" w:rsidR="00325C49" w:rsidRDefault="00325C49" w:rsidP="00C70F8F">
      <w:pPr>
        <w:spacing w:line="360" w:lineRule="auto"/>
        <w:ind w:left="720" w:hanging="720"/>
        <w:jc w:val="both"/>
        <w:rPr>
          <w:rtl/>
        </w:rPr>
      </w:pPr>
      <w:r>
        <w:rPr>
          <w:rFonts w:hint="cs"/>
          <w:rtl/>
        </w:rPr>
        <w:tab/>
        <w:t>המתלונן שלל את אפשרות ה"בלבול" , וכך הסביר את הדברים: א. מעשי הדוד י</w:t>
      </w:r>
      <w:r w:rsidR="00C70F8F">
        <w:rPr>
          <w:rFonts w:hint="cs"/>
          <w:rtl/>
        </w:rPr>
        <w:t>.</w:t>
      </w:r>
      <w:r>
        <w:rPr>
          <w:rFonts w:hint="cs"/>
          <w:rtl/>
        </w:rPr>
        <w:t xml:space="preserve"> שונים ממעשי הנאשם: הדוד י</w:t>
      </w:r>
      <w:r w:rsidR="00C70F8F">
        <w:rPr>
          <w:rFonts w:hint="cs"/>
          <w:rtl/>
        </w:rPr>
        <w:t>.</w:t>
      </w:r>
      <w:r>
        <w:rPr>
          <w:rFonts w:hint="cs"/>
          <w:rtl/>
        </w:rPr>
        <w:t xml:space="preserve"> </w:t>
      </w:r>
      <w:r>
        <w:rPr>
          <w:rFonts w:hint="cs"/>
          <w:u w:val="single"/>
          <w:rtl/>
        </w:rPr>
        <w:t>לא</w:t>
      </w:r>
      <w:r>
        <w:rPr>
          <w:rFonts w:hint="cs"/>
          <w:rtl/>
        </w:rPr>
        <w:t xml:space="preserve"> ביצע בו מין אנאלי, ואף הראה למתלונן פסוק בתורה שהמעשה אסור. ב. המעשים בוצעו בתקופות שונות: מבחינה כרונולוגית מעשי הדוד י</w:t>
      </w:r>
      <w:r w:rsidR="00C70F8F">
        <w:rPr>
          <w:rFonts w:hint="cs"/>
          <w:rtl/>
        </w:rPr>
        <w:t>.</w:t>
      </w:r>
      <w:r>
        <w:rPr>
          <w:rFonts w:hint="cs"/>
          <w:rtl/>
        </w:rPr>
        <w:t xml:space="preserve"> נעשו </w:t>
      </w:r>
      <w:r>
        <w:rPr>
          <w:rFonts w:hint="cs"/>
          <w:u w:val="single"/>
          <w:rtl/>
        </w:rPr>
        <w:t>לאחר</w:t>
      </w:r>
      <w:r>
        <w:rPr>
          <w:rFonts w:hint="cs"/>
          <w:rtl/>
        </w:rPr>
        <w:t xml:space="preserve"> מעשי הנאשם. ג. המתלונן כועס יותר על הדוד י</w:t>
      </w:r>
      <w:r w:rsidR="00C70F8F">
        <w:rPr>
          <w:rFonts w:hint="cs"/>
          <w:rtl/>
        </w:rPr>
        <w:t>.</w:t>
      </w:r>
      <w:r>
        <w:rPr>
          <w:rFonts w:hint="cs"/>
          <w:rtl/>
        </w:rPr>
        <w:t xml:space="preserve"> מאשר על הנאשם, באשר הדוד השתמש בפרשת בר המצווה של המתלונן לצורך הסבר האסור והמותר, בעוד שהוא עצמו עבר על האיסורים וגרם למתלונן לאובדן האמונה הדתית (ח"ר, עמ' 49, שו' 17 - 31; ח"נ, מעמ' 118, שו' 17-עמ' 120, שו' 10, עמ' 141). </w:t>
      </w:r>
    </w:p>
    <w:p w14:paraId="1B247938" w14:textId="77777777" w:rsidR="00325C49" w:rsidRDefault="00325C49" w:rsidP="00325C49">
      <w:pPr>
        <w:spacing w:line="360" w:lineRule="auto"/>
        <w:ind w:left="720" w:hanging="720"/>
        <w:jc w:val="both"/>
        <w:rPr>
          <w:rtl/>
        </w:rPr>
      </w:pPr>
      <w:r>
        <w:rPr>
          <w:rFonts w:hint="cs"/>
          <w:rtl/>
        </w:rPr>
        <w:tab/>
        <w:t>המתלונן שלל את האפשרות כי העליל על הנאשם, ואמר באופן נחרץ כי אין כל סיכוי שהיה עושה כן, וכי הוא מרחם על הנאשם (ח"נ, עמ' 134, שו' 16-8).</w:t>
      </w:r>
    </w:p>
    <w:p w14:paraId="614B2A7D" w14:textId="77777777" w:rsidR="00325C49" w:rsidRDefault="00325C49" w:rsidP="00325C49">
      <w:pPr>
        <w:spacing w:line="360" w:lineRule="auto"/>
        <w:ind w:left="720" w:hanging="720"/>
        <w:jc w:val="both"/>
        <w:rPr>
          <w:rtl/>
        </w:rPr>
      </w:pPr>
    </w:p>
    <w:p w14:paraId="1BA9F2C0" w14:textId="77777777" w:rsidR="00325C49" w:rsidRDefault="00325C49" w:rsidP="00C70F8F">
      <w:pPr>
        <w:spacing w:line="360" w:lineRule="auto"/>
        <w:ind w:left="720" w:hanging="720"/>
        <w:jc w:val="both"/>
        <w:rPr>
          <w:rtl/>
        </w:rPr>
      </w:pPr>
      <w:r>
        <w:rPr>
          <w:rFonts w:hint="cs"/>
          <w:rtl/>
        </w:rPr>
        <w:t>64</w:t>
      </w:r>
      <w:r>
        <w:rPr>
          <w:rFonts w:hint="cs"/>
          <w:b/>
          <w:bCs/>
          <w:rtl/>
        </w:rPr>
        <w:t>.</w:t>
      </w:r>
      <w:r>
        <w:rPr>
          <w:rFonts w:hint="cs"/>
          <w:b/>
          <w:bCs/>
          <w:rtl/>
        </w:rPr>
        <w:tab/>
        <w:t>רחל</w:t>
      </w:r>
      <w:r>
        <w:rPr>
          <w:rFonts w:hint="cs"/>
          <w:rtl/>
        </w:rPr>
        <w:t xml:space="preserve"> (טל-לוי) העידה כי המתלונן איבחן בין מעשי הנאשם למעשי הדוד י</w:t>
      </w:r>
      <w:r w:rsidR="00C70F8F">
        <w:rPr>
          <w:rFonts w:hint="cs"/>
          <w:rtl/>
        </w:rPr>
        <w:t>.</w:t>
      </w:r>
      <w:r>
        <w:rPr>
          <w:rFonts w:hint="cs"/>
          <w:rtl/>
        </w:rPr>
        <w:t xml:space="preserve"> (ח"ר, עמ' 299, שו' 30-28). ניכר הבדל ביחסו של המתלונן לכל אחד מהם: כלפי הדוד הרגיש אדיש, בעוד שלגבי הנאשם הפגין יותר כאב: כיצד הנאשם, שהינו אביו, יכול לעשות דבר כזה (ח"נ, עמ' 310, שו' 31-14); מעשי הדוד, שנעשו על פי רוב בעת שהמתלונן היה ער, תוארו על ידו בביטחון, בעוד שלגבי הנאשם הפגין פחות ביטחון, באשר התעורר מבולבל משינה ולא היה בטוח מה קרה לו (ח"ח, עמ' 324, שו' 29-17). </w:t>
      </w:r>
    </w:p>
    <w:p w14:paraId="61D27475" w14:textId="77777777" w:rsidR="00325C49" w:rsidRDefault="00325C49" w:rsidP="00C70F8F">
      <w:pPr>
        <w:spacing w:line="360" w:lineRule="auto"/>
        <w:ind w:left="720" w:hanging="720"/>
        <w:jc w:val="both"/>
        <w:rPr>
          <w:rtl/>
        </w:rPr>
      </w:pPr>
      <w:r>
        <w:rPr>
          <w:rFonts w:hint="cs"/>
          <w:rtl/>
        </w:rPr>
        <w:tab/>
        <w:t>יוער כי המתלונן טען כי במובן מסוים נפגע יותר מהדוד י</w:t>
      </w:r>
      <w:r w:rsidR="00C70F8F">
        <w:rPr>
          <w:rFonts w:hint="cs"/>
          <w:rtl/>
        </w:rPr>
        <w:t>.</w:t>
      </w:r>
      <w:r>
        <w:rPr>
          <w:rFonts w:hint="cs"/>
          <w:rtl/>
        </w:rPr>
        <w:t xml:space="preserve"> שגרם לו לאובדן האמונה, אולם ככל הנראה רחל מתארת את התרשמותה שלה, כגורם מטפל. </w:t>
      </w:r>
    </w:p>
    <w:p w14:paraId="61CA9BFF" w14:textId="77777777" w:rsidR="00325C49" w:rsidRDefault="00325C49" w:rsidP="00325C49">
      <w:pPr>
        <w:spacing w:line="360" w:lineRule="auto"/>
        <w:jc w:val="both"/>
        <w:rPr>
          <w:b/>
          <w:bCs/>
          <w:rtl/>
        </w:rPr>
      </w:pPr>
    </w:p>
    <w:p w14:paraId="34CF6A44" w14:textId="77777777" w:rsidR="00325C49" w:rsidRDefault="00325C49" w:rsidP="00325C49">
      <w:pPr>
        <w:spacing w:line="360" w:lineRule="auto"/>
        <w:jc w:val="both"/>
        <w:rPr>
          <w:b/>
          <w:bCs/>
          <w:rtl/>
        </w:rPr>
      </w:pPr>
      <w:r>
        <w:rPr>
          <w:rFonts w:hint="cs"/>
          <w:b/>
          <w:bCs/>
          <w:rtl/>
        </w:rPr>
        <w:t>דיון והכרעה – קביעת ממצאי מהימנות וממצאים עובדתיים</w:t>
      </w:r>
    </w:p>
    <w:p w14:paraId="142C8A5F" w14:textId="77777777" w:rsidR="00325C49" w:rsidRDefault="00325C49" w:rsidP="00325C49">
      <w:pPr>
        <w:spacing w:line="360" w:lineRule="auto"/>
        <w:jc w:val="both"/>
        <w:rPr>
          <w:b/>
          <w:bCs/>
          <w:rtl/>
        </w:rPr>
      </w:pPr>
    </w:p>
    <w:p w14:paraId="0BC525EC" w14:textId="77777777" w:rsidR="00325C49" w:rsidRDefault="00325C49" w:rsidP="00325C49">
      <w:pPr>
        <w:spacing w:line="360" w:lineRule="auto"/>
        <w:jc w:val="both"/>
        <w:rPr>
          <w:u w:val="single"/>
          <w:rtl/>
        </w:rPr>
      </w:pPr>
      <w:r>
        <w:rPr>
          <w:rFonts w:hint="cs"/>
          <w:u w:val="single"/>
          <w:rtl/>
        </w:rPr>
        <w:t>עדות המתלונן</w:t>
      </w:r>
      <w:r>
        <w:rPr>
          <w:rFonts w:hint="cs"/>
          <w:rtl/>
        </w:rPr>
        <w:t>:</w:t>
      </w:r>
    </w:p>
    <w:p w14:paraId="254C862F" w14:textId="77777777" w:rsidR="00325C49" w:rsidRDefault="00325C49" w:rsidP="00325C49">
      <w:pPr>
        <w:spacing w:line="360" w:lineRule="auto"/>
        <w:jc w:val="both"/>
        <w:rPr>
          <w:u w:val="single"/>
          <w:rtl/>
        </w:rPr>
      </w:pPr>
    </w:p>
    <w:p w14:paraId="03C47C70" w14:textId="77777777" w:rsidR="00325C49" w:rsidRDefault="00325C49" w:rsidP="00325C49">
      <w:pPr>
        <w:spacing w:line="360" w:lineRule="auto"/>
        <w:ind w:left="720" w:hanging="720"/>
        <w:jc w:val="both"/>
        <w:rPr>
          <w:rtl/>
        </w:rPr>
      </w:pPr>
      <w:r>
        <w:rPr>
          <w:rFonts w:hint="cs"/>
          <w:rtl/>
        </w:rPr>
        <w:t xml:space="preserve">65. </w:t>
      </w:r>
      <w:r>
        <w:rPr>
          <w:rFonts w:hint="cs"/>
          <w:rtl/>
        </w:rPr>
        <w:tab/>
        <w:t>לאחר בחינת עדותו של המתלונן וחומר הראיות בכללותו, הנני נותנת אמון מלא בעדות המתלונן:</w:t>
      </w:r>
    </w:p>
    <w:p w14:paraId="23E6937B" w14:textId="77777777" w:rsidR="00325C49" w:rsidRDefault="00325C49" w:rsidP="00325C49">
      <w:pPr>
        <w:spacing w:line="360" w:lineRule="auto"/>
        <w:ind w:left="360"/>
        <w:jc w:val="both"/>
        <w:rPr>
          <w:rtl/>
        </w:rPr>
      </w:pPr>
    </w:p>
    <w:p w14:paraId="5FB49166" w14:textId="77777777" w:rsidR="00325C49" w:rsidRDefault="00325C49" w:rsidP="00325C49">
      <w:pPr>
        <w:spacing w:line="360" w:lineRule="auto"/>
        <w:ind w:left="720"/>
        <w:jc w:val="both"/>
        <w:rPr>
          <w:rtl/>
        </w:rPr>
      </w:pPr>
      <w:r>
        <w:rPr>
          <w:rFonts w:hint="cs"/>
          <w:rtl/>
        </w:rPr>
        <w:t xml:space="preserve">להלן נימוקיי: </w:t>
      </w:r>
    </w:p>
    <w:p w14:paraId="2D3AED58" w14:textId="77777777" w:rsidR="00325C49" w:rsidRDefault="00325C49" w:rsidP="00325C49">
      <w:pPr>
        <w:spacing w:line="360" w:lineRule="auto"/>
        <w:ind w:left="720"/>
        <w:jc w:val="both"/>
        <w:rPr>
          <w:rtl/>
        </w:rPr>
      </w:pPr>
    </w:p>
    <w:p w14:paraId="48B0030A" w14:textId="77777777" w:rsidR="00325C49" w:rsidRDefault="00325C49" w:rsidP="00325C49">
      <w:pPr>
        <w:spacing w:line="360" w:lineRule="auto"/>
        <w:jc w:val="both"/>
        <w:rPr>
          <w:rtl/>
        </w:rPr>
      </w:pPr>
      <w:r>
        <w:rPr>
          <w:rFonts w:hint="cs"/>
          <w:rtl/>
        </w:rPr>
        <w:t>א.</w:t>
      </w:r>
      <w:r>
        <w:rPr>
          <w:rFonts w:hint="cs"/>
          <w:rtl/>
        </w:rPr>
        <w:tab/>
        <w:t>ההתרשמות הבלתי אמצעית מהמתלונן:</w:t>
      </w:r>
    </w:p>
    <w:p w14:paraId="237167B5" w14:textId="77777777" w:rsidR="00325C49" w:rsidRDefault="00325C49" w:rsidP="00325C49">
      <w:pPr>
        <w:spacing w:line="360" w:lineRule="auto"/>
        <w:jc w:val="both"/>
        <w:rPr>
          <w:rtl/>
        </w:rPr>
      </w:pPr>
    </w:p>
    <w:p w14:paraId="50A452C2" w14:textId="77777777" w:rsidR="00325C49" w:rsidRDefault="00325C49" w:rsidP="00325C49">
      <w:pPr>
        <w:spacing w:line="360" w:lineRule="auto"/>
        <w:ind w:left="720"/>
        <w:jc w:val="both"/>
        <w:rPr>
          <w:rtl/>
        </w:rPr>
      </w:pPr>
      <w:r>
        <w:rPr>
          <w:rFonts w:hint="cs"/>
          <w:rtl/>
        </w:rPr>
        <w:t xml:space="preserve">המתלונן, שבעת מסירת עדותו בבית המשפט היה כבן 18 שנים, העיד בפנינו בכנות ובכאב, תוך שהוא מבטא רגשות אמביוולנטיים כלפי הנאשם. הוא רואה בעצמו אדם "רחמן", וניכר כי לא חפץ "להזיק" לנאשם או לנקום בו, כי אם העיד מתוך כאב עצור שהצטבר בתוכו במהלך שנים. כאשר נתבקש לתאר את הנזק שנגרם לו, עשה כן בבכי וניתן להתרשם כי המעשים הותירו בו צלקות שטרם העלו ארוכה. </w:t>
      </w:r>
    </w:p>
    <w:p w14:paraId="4B07CBAB" w14:textId="77777777" w:rsidR="00325C49" w:rsidRDefault="00325C49" w:rsidP="00325C49">
      <w:pPr>
        <w:spacing w:line="360" w:lineRule="auto"/>
        <w:ind w:left="1440"/>
        <w:jc w:val="both"/>
        <w:rPr>
          <w:rtl/>
        </w:rPr>
      </w:pPr>
    </w:p>
    <w:p w14:paraId="051D4E3E" w14:textId="77777777" w:rsidR="00325C49" w:rsidRDefault="00325C49" w:rsidP="00C70F8F">
      <w:pPr>
        <w:spacing w:line="360" w:lineRule="auto"/>
        <w:ind w:left="720" w:hanging="720"/>
        <w:jc w:val="both"/>
        <w:rPr>
          <w:rtl/>
        </w:rPr>
      </w:pPr>
      <w:r>
        <w:rPr>
          <w:rFonts w:hint="cs"/>
          <w:rtl/>
        </w:rPr>
        <w:t>ב.</w:t>
      </w:r>
      <w:r>
        <w:rPr>
          <w:rFonts w:hint="cs"/>
          <w:rtl/>
        </w:rPr>
        <w:tab/>
        <w:t>המתלונן השתדל לדייק בפרטים, ועיגן את דבריו במקום, ועל פי רוב גם בזמן. המתלונן לא היה מגמתי ולא הגזים בתיאוריו. כך למשל לא התיימר לנתח את אופי מעשיו של הנאשם בדירה ב</w:t>
      </w:r>
      <w:r w:rsidR="00C70F8F">
        <w:rPr>
          <w:rFonts w:hint="cs"/>
          <w:rtl/>
        </w:rPr>
        <w:t>...</w:t>
      </w:r>
      <w:r>
        <w:rPr>
          <w:rFonts w:hint="cs"/>
          <w:rtl/>
        </w:rPr>
        <w:t>(המגעים ברגל שנעשו בו בהיותו ילד), אלא התמקד בעובדות; תיאר הסלמה במעשה: ב</w:t>
      </w:r>
      <w:r w:rsidR="00C70F8F">
        <w:rPr>
          <w:rFonts w:hint="cs"/>
          <w:rtl/>
        </w:rPr>
        <w:t>...</w:t>
      </w:r>
      <w:r>
        <w:rPr>
          <w:rFonts w:hint="cs"/>
          <w:rtl/>
        </w:rPr>
        <w:t>מגע ברגל וב</w:t>
      </w:r>
      <w:r w:rsidR="00C70F8F">
        <w:rPr>
          <w:rFonts w:hint="cs"/>
          <w:rtl/>
        </w:rPr>
        <w:t>....</w:t>
      </w:r>
      <w:r>
        <w:rPr>
          <w:rFonts w:hint="cs"/>
          <w:rtl/>
        </w:rPr>
        <w:t xml:space="preserve"> – פגיעה מינית חמורה בהרבה.</w:t>
      </w:r>
    </w:p>
    <w:p w14:paraId="504F624F" w14:textId="77777777" w:rsidR="00325C49" w:rsidRDefault="00325C49" w:rsidP="00325C49">
      <w:pPr>
        <w:spacing w:line="360" w:lineRule="auto"/>
        <w:ind w:left="1440"/>
        <w:jc w:val="both"/>
        <w:rPr>
          <w:rtl/>
        </w:rPr>
      </w:pPr>
    </w:p>
    <w:p w14:paraId="107B5CF9" w14:textId="77777777" w:rsidR="00325C49" w:rsidRDefault="00325C49" w:rsidP="00325C49">
      <w:pPr>
        <w:spacing w:line="360" w:lineRule="auto"/>
        <w:ind w:left="720" w:hanging="720"/>
        <w:jc w:val="both"/>
        <w:rPr>
          <w:rtl/>
        </w:rPr>
      </w:pPr>
      <w:r>
        <w:rPr>
          <w:rFonts w:hint="cs"/>
          <w:rtl/>
        </w:rPr>
        <w:t>ג.</w:t>
      </w:r>
      <w:r>
        <w:rPr>
          <w:rFonts w:hint="cs"/>
          <w:rtl/>
        </w:rPr>
        <w:tab/>
        <w:t>המתלונן היה עקבי לאורך כל הדרך – על עיקר פרטי הפגיעה המינית שחווה חזר בפני כל הגורמים להם סיפר על המעשים – הן בחקירה, הן בטיפול,הן בפני אנשים הקרובים לו והן בבית המשפט.</w:t>
      </w:r>
    </w:p>
    <w:p w14:paraId="67AA81FD" w14:textId="77777777" w:rsidR="00325C49" w:rsidRDefault="00325C49" w:rsidP="00325C49">
      <w:pPr>
        <w:spacing w:line="360" w:lineRule="auto"/>
        <w:jc w:val="both"/>
        <w:rPr>
          <w:rtl/>
        </w:rPr>
      </w:pPr>
    </w:p>
    <w:p w14:paraId="1349B655" w14:textId="77777777" w:rsidR="00325C49" w:rsidRDefault="00325C49" w:rsidP="00C70F8F">
      <w:pPr>
        <w:spacing w:line="360" w:lineRule="auto"/>
        <w:ind w:left="720"/>
        <w:jc w:val="both"/>
        <w:rPr>
          <w:rtl/>
        </w:rPr>
      </w:pPr>
      <w:r>
        <w:rPr>
          <w:rFonts w:hint="cs"/>
          <w:rtl/>
        </w:rPr>
        <w:t>עדותו המבולבלת קמעא של מ</w:t>
      </w:r>
      <w:r w:rsidR="00C70F8F">
        <w:rPr>
          <w:rFonts w:hint="cs"/>
          <w:rtl/>
        </w:rPr>
        <w:t>.</w:t>
      </w:r>
      <w:r>
        <w:rPr>
          <w:rFonts w:hint="cs"/>
          <w:rtl/>
        </w:rPr>
        <w:t xml:space="preserve">, ממנה עולה כי לכאורה  המתלונן סיפר כי הנאשם מצץ את איבר מינו, אינה משמעותית בנקודה זו, מה עוד שבחקירה נגדית אישר כי יכול ושורר אי דיוק או בלבול בעדותו בנקודה זו. </w:t>
      </w:r>
    </w:p>
    <w:p w14:paraId="0DE4922E" w14:textId="77777777" w:rsidR="00325C49" w:rsidRDefault="00325C49" w:rsidP="00325C49">
      <w:pPr>
        <w:spacing w:line="360" w:lineRule="auto"/>
        <w:ind w:left="1440"/>
        <w:jc w:val="both"/>
        <w:rPr>
          <w:rtl/>
        </w:rPr>
      </w:pPr>
    </w:p>
    <w:p w14:paraId="14C8A423" w14:textId="77777777" w:rsidR="00325C49" w:rsidRDefault="00325C49" w:rsidP="00325C49">
      <w:pPr>
        <w:spacing w:line="360" w:lineRule="auto"/>
        <w:jc w:val="both"/>
        <w:rPr>
          <w:rtl/>
        </w:rPr>
      </w:pPr>
      <w:r>
        <w:rPr>
          <w:rFonts w:hint="cs"/>
          <w:rtl/>
        </w:rPr>
        <w:t>ד.</w:t>
      </w:r>
      <w:r>
        <w:rPr>
          <w:rFonts w:hint="cs"/>
          <w:rtl/>
        </w:rPr>
        <w:tab/>
        <w:t>יכולתו של המתלונן לזכור את פרטי האירועים:</w:t>
      </w:r>
    </w:p>
    <w:p w14:paraId="704D99BF" w14:textId="77777777" w:rsidR="00325C49" w:rsidRDefault="00325C49" w:rsidP="00325C49">
      <w:pPr>
        <w:spacing w:line="360" w:lineRule="auto"/>
        <w:ind w:left="720"/>
        <w:jc w:val="both"/>
        <w:rPr>
          <w:rtl/>
        </w:rPr>
      </w:pPr>
    </w:p>
    <w:p w14:paraId="6C1015B7" w14:textId="77777777" w:rsidR="00325C49" w:rsidRDefault="00325C49" w:rsidP="00325C49">
      <w:pPr>
        <w:spacing w:line="360" w:lineRule="auto"/>
        <w:ind w:left="720"/>
        <w:jc w:val="both"/>
        <w:rPr>
          <w:rtl/>
        </w:rPr>
      </w:pPr>
      <w:r>
        <w:rPr>
          <w:rFonts w:hint="cs"/>
          <w:rtl/>
        </w:rPr>
        <w:t>כפי שפורט לעיל, כאשר התייחס המתלונן לארבעת האירועים שהתרחשו בלוד, ציין, בעיקר לגבי שניים מהם, כי הם זכורים לו יותר במטושטש, אם כי זכר את עצם התרחשותם באותה מתכונת של האירועים אותם זכר בבהירות רבה יותר.</w:t>
      </w:r>
    </w:p>
    <w:p w14:paraId="401E0BE3" w14:textId="77777777" w:rsidR="00325C49" w:rsidRDefault="00325C49" w:rsidP="00325C49">
      <w:pPr>
        <w:spacing w:line="360" w:lineRule="auto"/>
        <w:ind w:left="720"/>
        <w:jc w:val="both"/>
        <w:rPr>
          <w:rtl/>
        </w:rPr>
      </w:pPr>
      <w:r>
        <w:rPr>
          <w:rFonts w:hint="cs"/>
          <w:rtl/>
        </w:rPr>
        <w:t xml:space="preserve">כמו כן, לא יכול היה לומר באיזה מהאירועים חש רטיבות בישבנו, ובאיזה מהאירועים הבחין באיבר מינו של הנאשם ובמכנסיו המוטלות על המיטה. </w:t>
      </w:r>
    </w:p>
    <w:p w14:paraId="5BBAC76C" w14:textId="77777777" w:rsidR="00325C49" w:rsidRDefault="00325C49" w:rsidP="00325C49">
      <w:pPr>
        <w:spacing w:line="360" w:lineRule="auto"/>
        <w:ind w:left="1440"/>
        <w:jc w:val="both"/>
        <w:rPr>
          <w:rtl/>
        </w:rPr>
      </w:pPr>
    </w:p>
    <w:p w14:paraId="278170C6" w14:textId="77777777" w:rsidR="00325C49" w:rsidRDefault="00325C49" w:rsidP="00325C49">
      <w:pPr>
        <w:spacing w:line="360" w:lineRule="auto"/>
        <w:ind w:left="720"/>
        <w:jc w:val="both"/>
        <w:rPr>
          <w:rtl/>
        </w:rPr>
      </w:pPr>
      <w:r>
        <w:rPr>
          <w:rFonts w:hint="cs"/>
          <w:rtl/>
        </w:rPr>
        <w:t xml:space="preserve">כפי שנפסק, קורבנות עבירת מין סובלים פעמים רבות מטראומות נפשיות מכבידות המשפיעות על הודעותיהם במשטרה ועל עדויותיהם בבית המשפט. פעמים רבות קורבנות עבירת מין מספרים את סיפוריהם באופן מקוטע וסותר כתוצאה מעימות פנימי בין הרצון שלהם להכחיש את המעשה שאירע לבין הרצון לספר עליו. קיים קושי של קורבן עבירת המין לעבד את החוויה הטראומתית, דבר המקשה על הליך ההיזכרות בחוויה בנקודת זמן מאוחרת. במיוחד נכון הדבר כשעסקינן בקורבן עבירת מין שהוא רך בשנים (ר' </w:t>
      </w:r>
      <w:hyperlink r:id="rId36"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6643/05</w:t>
        </w:r>
      </w:hyperlink>
      <w:r>
        <w:rPr>
          <w:rFonts w:hint="cs"/>
          <w:rtl/>
        </w:rPr>
        <w:t xml:space="preserve"> </w:t>
      </w:r>
      <w:r>
        <w:rPr>
          <w:rFonts w:hint="cs"/>
          <w:b/>
          <w:bCs/>
          <w:rtl/>
        </w:rPr>
        <w:t>מדינת ישראל נ' פלוני</w:t>
      </w:r>
      <w:r>
        <w:rPr>
          <w:rFonts w:hint="cs"/>
          <w:rtl/>
        </w:rPr>
        <w:t xml:space="preserve"> (לא פורסם [פורסם בנבו], 3.7.07) (להלן: "</w:t>
      </w:r>
      <w:hyperlink r:id="rId37"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6643/05"</w:t>
        </w:r>
      </w:hyperlink>
      <w:r>
        <w:rPr>
          <w:rFonts w:hint="cs"/>
          <w:rtl/>
        </w:rPr>
        <w:t>) והפסיקה והספרות המצוטטים שם).</w:t>
      </w:r>
    </w:p>
    <w:p w14:paraId="2BD01D0B" w14:textId="77777777" w:rsidR="00325C49" w:rsidRDefault="00325C49" w:rsidP="00325C49">
      <w:pPr>
        <w:spacing w:line="360" w:lineRule="auto"/>
        <w:ind w:firstLine="720"/>
        <w:jc w:val="both"/>
        <w:rPr>
          <w:rtl/>
        </w:rPr>
      </w:pPr>
      <w:r>
        <w:rPr>
          <w:rFonts w:hint="cs"/>
          <w:rtl/>
        </w:rPr>
        <w:t>ב</w:t>
      </w:r>
      <w:r w:rsidR="00A35B4B" w:rsidRPr="00874202">
        <w:rPr>
          <w:color w:val="000000"/>
          <w:rtl/>
        </w:rPr>
        <w:t>ע"פ 6643/05</w:t>
      </w:r>
      <w:r>
        <w:rPr>
          <w:rFonts w:hint="cs"/>
          <w:rtl/>
        </w:rPr>
        <w:t xml:space="preserve"> הנ"ל, נקבע כך:</w:t>
      </w:r>
    </w:p>
    <w:p w14:paraId="69F702EA" w14:textId="77777777" w:rsidR="00325C49" w:rsidRDefault="00325C49" w:rsidP="00325C49">
      <w:pPr>
        <w:pStyle w:val="ruller4"/>
        <w:ind w:left="1440"/>
        <w:rPr>
          <w:rFonts w:cs="David"/>
          <w:b/>
          <w:bCs/>
          <w:sz w:val="24"/>
          <w:szCs w:val="24"/>
          <w:rtl/>
        </w:rPr>
      </w:pPr>
      <w:r>
        <w:rPr>
          <w:rFonts w:cs="David" w:hint="cs"/>
          <w:b/>
          <w:bCs/>
          <w:sz w:val="24"/>
          <w:szCs w:val="24"/>
          <w:rtl/>
        </w:rPr>
        <w:t xml:space="preserve">"...גם כאשר המתלונן איננו ילד עוד בעת מתן עדותו, ישנה עדיין חשיבות לעובדה כי עבר את החוויה הטראומתית כאשר היה בגיל הרך. הספרות מתארת תופעה שבה גם נשים בוגרות המשחזרות חוויות מיניות טראומתיות שאירעו בילדותן, </w:t>
      </w:r>
      <w:r w:rsidR="00173CFF">
        <w:rPr>
          <w:rFonts w:cs="David" w:hint="cs"/>
          <w:b/>
          <w:bCs/>
          <w:sz w:val="24"/>
          <w:szCs w:val="24"/>
          <w:rtl/>
        </w:rPr>
        <w:t xml:space="preserve"> </w:t>
      </w:r>
      <w:r>
        <w:rPr>
          <w:rFonts w:cs="David" w:hint="cs"/>
          <w:b/>
          <w:bCs/>
          <w:sz w:val="24"/>
          <w:szCs w:val="24"/>
          <w:rtl/>
        </w:rPr>
        <w:t>עוברות תהליך מטלטל וקשה שבו מתרחש מעבר בין זמנים ובין גילאים שונים, ושבמסגרתו נעה הנפגעת בין האישה הבוגרת שהיא היום, לבין הילדה הקטנה שהייתה בעת הפגיעה (</w:t>
      </w:r>
      <w:r>
        <w:rPr>
          <w:rFonts w:cs="David" w:hint="cs"/>
          <w:b/>
          <w:bCs/>
          <w:spacing w:val="0"/>
          <w:sz w:val="24"/>
          <w:szCs w:val="24"/>
          <w:rtl/>
        </w:rPr>
        <w:t>דדיה ודרויאן</w:t>
      </w:r>
      <w:r>
        <w:rPr>
          <w:rFonts w:cs="David" w:hint="cs"/>
          <w:b/>
          <w:bCs/>
          <w:sz w:val="24"/>
          <w:szCs w:val="24"/>
          <w:rtl/>
        </w:rPr>
        <w:t>, בעמ' 501-500) ...".</w:t>
      </w:r>
    </w:p>
    <w:p w14:paraId="4437B5A1" w14:textId="77777777" w:rsidR="00325C49" w:rsidRDefault="00325C49" w:rsidP="00325C49">
      <w:pPr>
        <w:pStyle w:val="ruller4"/>
        <w:ind w:left="720"/>
        <w:rPr>
          <w:rFonts w:cs="David"/>
          <w:b/>
          <w:bCs/>
          <w:sz w:val="24"/>
          <w:szCs w:val="24"/>
          <w:rtl/>
        </w:rPr>
      </w:pPr>
    </w:p>
    <w:p w14:paraId="283FCD89" w14:textId="77777777" w:rsidR="00325C49" w:rsidRDefault="00325C49" w:rsidP="00325C49">
      <w:pPr>
        <w:spacing w:line="360" w:lineRule="auto"/>
        <w:ind w:left="1440"/>
        <w:jc w:val="both"/>
        <w:rPr>
          <w:b/>
          <w:bCs/>
          <w:rtl/>
        </w:rPr>
      </w:pPr>
      <w:r>
        <w:rPr>
          <w:rFonts w:hint="cs"/>
          <w:b/>
          <w:bCs/>
          <w:rtl/>
        </w:rPr>
        <w:t>"... סביר והגיוני בעיני שהמתלוננת לא תוכל לנקוב בכל האירועים שהתרחשו על פרטיהם, ותצליח לשמר בזיכרונה את פרטיהם של אירועים בודדים בלבד, שהיה בהם ייחוד. יתרה מכך, דווקא הימנעותה של המתלוננת מלנקוב בעלמא באירועים שאינה זוכרת, הגם שהיא זוכרת באופן כללי, והמאמץ שעשתה במהלך העדות להיזכר בפרטים מדויקים יותר ובסימני זיהוי של האירועים, מעניקים, לטעמי, תוקף ואמינות לדבריה, ומבססים את הדברים שכן זכרה...".</w:t>
      </w:r>
    </w:p>
    <w:p w14:paraId="32BCD7C3" w14:textId="77777777" w:rsidR="00325C49" w:rsidRDefault="00325C49" w:rsidP="00325C49">
      <w:pPr>
        <w:spacing w:line="360" w:lineRule="auto"/>
        <w:ind w:left="2160"/>
        <w:jc w:val="both"/>
        <w:rPr>
          <w:b/>
          <w:bCs/>
          <w:rtl/>
        </w:rPr>
      </w:pPr>
    </w:p>
    <w:p w14:paraId="11AE2943" w14:textId="77777777" w:rsidR="00325C49" w:rsidRDefault="00325C49" w:rsidP="00325C49">
      <w:pPr>
        <w:pStyle w:val="ruller4"/>
        <w:ind w:left="720"/>
        <w:rPr>
          <w:rFonts w:cs="David"/>
          <w:sz w:val="24"/>
          <w:szCs w:val="24"/>
          <w:rtl/>
        </w:rPr>
      </w:pPr>
      <w:r>
        <w:rPr>
          <w:rFonts w:cs="David" w:hint="cs"/>
          <w:sz w:val="24"/>
          <w:szCs w:val="24"/>
          <w:rtl/>
        </w:rPr>
        <w:t>בענייננו עסקינן במתלונן שנפגע בגיל צעיר מאד, לאורך תקופה, אשר עשה מאמץ להיזכר בפרטי האירועים ובנסיבות הלוואי שלהם, והצליח בכך באופן חלקי – בעיקר לגבי האירוע הראשון. אותו אירוע היה שלוב בפרט ייחודי – צפייה בסרט "דג מלוח", וגם היתה זו הפעם הראשונה שהנאשם ביצע במתלונן מעשה מאותו סוג.</w:t>
      </w:r>
    </w:p>
    <w:p w14:paraId="6171A583" w14:textId="77777777" w:rsidR="00325C49" w:rsidRDefault="00325C49" w:rsidP="00325C49">
      <w:pPr>
        <w:pStyle w:val="ruller4"/>
        <w:ind w:left="720"/>
        <w:rPr>
          <w:rFonts w:cs="David"/>
          <w:sz w:val="24"/>
          <w:szCs w:val="24"/>
          <w:rtl/>
        </w:rPr>
      </w:pPr>
      <w:r>
        <w:rPr>
          <w:rFonts w:cs="David" w:hint="cs"/>
          <w:sz w:val="24"/>
          <w:szCs w:val="24"/>
          <w:rtl/>
        </w:rPr>
        <w:t>יתר המעשים נעשו באותו דפוס, ואי יכולתו של המתלונן, אשר מעיד על אירועים שהתרחשו לפני שנים רבות, לעגן באופן טוטאלי את כל הפרטים הזכורים לו בהקשר של אירוע מסוים, היא סבירה והגיונית ומצביעה על הזהירות בה נקט המתלונן, ומקנה אמינות רבה לעדותו.</w:t>
      </w:r>
    </w:p>
    <w:p w14:paraId="5FE778F1" w14:textId="77777777" w:rsidR="00325C49" w:rsidRDefault="00325C49" w:rsidP="00325C49">
      <w:pPr>
        <w:pStyle w:val="ruller4"/>
        <w:ind w:left="720"/>
        <w:rPr>
          <w:rFonts w:cs="David"/>
          <w:sz w:val="24"/>
          <w:szCs w:val="24"/>
          <w:rtl/>
        </w:rPr>
      </w:pPr>
    </w:p>
    <w:p w14:paraId="4E179409" w14:textId="77777777" w:rsidR="00325C49" w:rsidRDefault="00325C49" w:rsidP="00C70F8F">
      <w:pPr>
        <w:pStyle w:val="ruller4"/>
        <w:ind w:left="720"/>
        <w:rPr>
          <w:rFonts w:cs="David"/>
          <w:sz w:val="24"/>
          <w:szCs w:val="24"/>
          <w:rtl/>
        </w:rPr>
      </w:pPr>
      <w:r>
        <w:rPr>
          <w:rFonts w:cs="David" w:hint="cs"/>
          <w:sz w:val="24"/>
          <w:szCs w:val="24"/>
          <w:rtl/>
        </w:rPr>
        <w:t xml:space="preserve">נסיבות ביצוע המעשים: המתלונן העיד כי </w:t>
      </w:r>
      <w:r>
        <w:rPr>
          <w:rFonts w:cs="David" w:hint="cs"/>
          <w:sz w:val="24"/>
          <w:szCs w:val="24"/>
          <w:u w:val="single"/>
          <w:rtl/>
        </w:rPr>
        <w:t>הקיץ משנתו</w:t>
      </w:r>
      <w:r>
        <w:rPr>
          <w:rFonts w:cs="David" w:hint="cs"/>
          <w:sz w:val="24"/>
          <w:szCs w:val="24"/>
          <w:rtl/>
        </w:rPr>
        <w:t xml:space="preserve"> מתוך כאב. להבדיל ממעשי הדוד י</w:t>
      </w:r>
      <w:r w:rsidR="00C70F8F">
        <w:rPr>
          <w:rFonts w:cs="David" w:hint="cs"/>
          <w:sz w:val="24"/>
          <w:szCs w:val="24"/>
          <w:rtl/>
        </w:rPr>
        <w:t>.</w:t>
      </w:r>
      <w:r>
        <w:rPr>
          <w:rFonts w:cs="David" w:hint="cs"/>
          <w:sz w:val="24"/>
          <w:szCs w:val="24"/>
          <w:rtl/>
        </w:rPr>
        <w:t>, שנעשו בעת שהמתלונן היה ער, מעשי הנאשם נעשו כשהמתלונן ישן, ומכאן, שאי יכולת למקד פרטים מסוימים באופן מוחלט באירוע כזה או אחר, מצביעה אף היא על אי בנייה או טווייה של סיפור, כי אם על אירועים שנחוו.</w:t>
      </w:r>
    </w:p>
    <w:p w14:paraId="7996F8FB" w14:textId="77777777" w:rsidR="00325C49" w:rsidRDefault="00325C49" w:rsidP="00325C49">
      <w:pPr>
        <w:pStyle w:val="ruller4"/>
        <w:ind w:left="720"/>
        <w:rPr>
          <w:rFonts w:cs="David"/>
          <w:sz w:val="24"/>
          <w:szCs w:val="24"/>
          <w:rtl/>
        </w:rPr>
      </w:pPr>
    </w:p>
    <w:p w14:paraId="2FDA9B9D" w14:textId="77777777" w:rsidR="00325C49" w:rsidRDefault="00325C49" w:rsidP="00325C49">
      <w:pPr>
        <w:pStyle w:val="ruller4"/>
        <w:rPr>
          <w:rFonts w:cs="David"/>
          <w:sz w:val="24"/>
          <w:szCs w:val="24"/>
          <w:rtl/>
        </w:rPr>
      </w:pPr>
      <w:r>
        <w:rPr>
          <w:rFonts w:cs="David" w:hint="cs"/>
          <w:sz w:val="24"/>
          <w:szCs w:val="24"/>
          <w:rtl/>
        </w:rPr>
        <w:t>ה.</w:t>
      </w:r>
      <w:r>
        <w:rPr>
          <w:rFonts w:cs="David" w:hint="cs"/>
          <w:sz w:val="24"/>
          <w:szCs w:val="24"/>
          <w:rtl/>
        </w:rPr>
        <w:tab/>
        <w:t>אותות אמת:</w:t>
      </w:r>
    </w:p>
    <w:p w14:paraId="70909532" w14:textId="77777777" w:rsidR="00325C49" w:rsidRDefault="00325C49" w:rsidP="00325C49">
      <w:pPr>
        <w:pStyle w:val="ruller4"/>
        <w:ind w:left="720"/>
        <w:rPr>
          <w:rFonts w:cs="David"/>
          <w:sz w:val="24"/>
          <w:szCs w:val="24"/>
        </w:rPr>
      </w:pPr>
      <w:r>
        <w:rPr>
          <w:rFonts w:cs="David" w:hint="cs"/>
          <w:sz w:val="24"/>
          <w:szCs w:val="24"/>
          <w:rtl/>
        </w:rPr>
        <w:t>1. ציון פרטים ייחודיים המעידים כי המתלונן חווה את אשר תיאר: תיאור אותנטי של יקיצה משינה עקב כאב, באירוע הראשון – צפייה בסרט "דג מלוח"; תיאור תחושת רטיבות בישבן; תיאור מכנסיו הירקרקות והמוכתמות של הנאשם המוטלות על המיטה; הנאשם "שיחק" ו"עשה ציורים" בגבו של המתלונן.</w:t>
      </w:r>
    </w:p>
    <w:p w14:paraId="75B8A415" w14:textId="77777777" w:rsidR="00325C49" w:rsidRDefault="00325C49" w:rsidP="00325C49">
      <w:pPr>
        <w:pStyle w:val="ruller4"/>
        <w:ind w:left="720"/>
        <w:rPr>
          <w:rFonts w:cs="David"/>
          <w:sz w:val="24"/>
          <w:szCs w:val="24"/>
          <w:rtl/>
        </w:rPr>
      </w:pPr>
      <w:r>
        <w:rPr>
          <w:rFonts w:cs="David" w:hint="cs"/>
          <w:sz w:val="24"/>
          <w:szCs w:val="24"/>
          <w:rtl/>
        </w:rPr>
        <w:t>2. תיאור אותנטי של היחס האמביוולנטי לנאשם שהוא אביו – מחזק את גרסת המתלונן כי הנאשם פגע בו.</w:t>
      </w:r>
    </w:p>
    <w:p w14:paraId="477BC2D3" w14:textId="77777777" w:rsidR="00325C49" w:rsidRDefault="00325C49" w:rsidP="00325C49">
      <w:pPr>
        <w:pStyle w:val="ruller4"/>
        <w:ind w:left="720" w:hanging="720"/>
        <w:rPr>
          <w:rFonts w:cs="David"/>
          <w:sz w:val="24"/>
          <w:szCs w:val="24"/>
          <w:rtl/>
        </w:rPr>
      </w:pPr>
      <w:r>
        <w:rPr>
          <w:rFonts w:cs="David" w:hint="cs"/>
          <w:sz w:val="24"/>
          <w:szCs w:val="24"/>
          <w:rtl/>
        </w:rPr>
        <w:tab/>
        <w:t>3. תיאור מעמדו ומקומו של המתלונן ביחסים בינו לבין אביו: ילד מפונק ומועדף, מחד גיסא (אלמנט הפיתוי) והיותו "פילגש" של הנאשם (אלמנט הניצול), מאידך גיסא.</w:t>
      </w:r>
    </w:p>
    <w:p w14:paraId="71EDE29B" w14:textId="77777777" w:rsidR="00325C49" w:rsidRDefault="00325C49" w:rsidP="00325C49">
      <w:pPr>
        <w:pStyle w:val="ruller4"/>
        <w:ind w:left="720"/>
        <w:rPr>
          <w:rFonts w:cs="David"/>
          <w:sz w:val="24"/>
          <w:szCs w:val="24"/>
          <w:rtl/>
        </w:rPr>
      </w:pPr>
      <w:r>
        <w:rPr>
          <w:rFonts w:cs="David" w:hint="cs"/>
          <w:sz w:val="24"/>
          <w:szCs w:val="24"/>
          <w:rtl/>
        </w:rPr>
        <w:t xml:space="preserve">4. הבושה להגות את שמם של האיברים המוצנעים בגוף – רישום על גבי פתק במהלך החקירה. </w:t>
      </w:r>
    </w:p>
    <w:p w14:paraId="4E1B38DD" w14:textId="77777777" w:rsidR="00325C49" w:rsidRDefault="00325C49" w:rsidP="00325C49">
      <w:pPr>
        <w:pStyle w:val="ruller4"/>
        <w:ind w:left="720"/>
        <w:rPr>
          <w:rFonts w:cs="David"/>
          <w:sz w:val="24"/>
          <w:szCs w:val="24"/>
          <w:rtl/>
        </w:rPr>
      </w:pPr>
    </w:p>
    <w:p w14:paraId="05614723" w14:textId="77777777" w:rsidR="00325C49" w:rsidRDefault="00325C49" w:rsidP="00325C49">
      <w:pPr>
        <w:spacing w:line="360" w:lineRule="auto"/>
        <w:jc w:val="both"/>
        <w:rPr>
          <w:rtl/>
        </w:rPr>
      </w:pPr>
      <w:r>
        <w:rPr>
          <w:rFonts w:hint="cs"/>
          <w:rtl/>
        </w:rPr>
        <w:t>ו.</w:t>
      </w:r>
      <w:r>
        <w:rPr>
          <w:rFonts w:hint="cs"/>
          <w:rtl/>
        </w:rPr>
        <w:tab/>
        <w:t>כבישת העדות:</w:t>
      </w:r>
    </w:p>
    <w:p w14:paraId="7FF2BCD0" w14:textId="77777777" w:rsidR="00325C49" w:rsidRDefault="00325C49" w:rsidP="00325C49">
      <w:pPr>
        <w:spacing w:line="360" w:lineRule="auto"/>
        <w:jc w:val="both"/>
      </w:pPr>
    </w:p>
    <w:p w14:paraId="1E42731F" w14:textId="77777777" w:rsidR="00325C49" w:rsidRDefault="00325C49" w:rsidP="00325C49">
      <w:pPr>
        <w:spacing w:line="360" w:lineRule="auto"/>
        <w:ind w:left="720"/>
        <w:jc w:val="both"/>
        <w:rPr>
          <w:rtl/>
        </w:rPr>
      </w:pPr>
      <w:r>
        <w:rPr>
          <w:rFonts w:hint="cs"/>
          <w:rtl/>
        </w:rPr>
        <w:t xml:space="preserve">הלכה פסוקה היא כי כבישת עדות במשך זמן ממושך היא תופעה אופיינית לקורבנות עבירות מין, ובמיוחד לקטינים שהינם קורבנות עבירות מין במשפחה. כאשר ניתן הסבר מניח את הדעת לכבישת העדות, לא יהא בכך כדי לפגום במהימנות העדות (ר' למשל: </w:t>
      </w:r>
      <w:hyperlink r:id="rId38"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150/09</w:t>
        </w:r>
      </w:hyperlink>
      <w:r>
        <w:rPr>
          <w:rFonts w:hint="cs"/>
          <w:rtl/>
        </w:rPr>
        <w:t xml:space="preserve"> </w:t>
      </w:r>
      <w:r>
        <w:rPr>
          <w:rFonts w:hint="cs"/>
          <w:b/>
          <w:bCs/>
          <w:rtl/>
        </w:rPr>
        <w:t>פלוני נ' מדינת ישראל</w:t>
      </w:r>
      <w:r>
        <w:rPr>
          <w:rFonts w:hint="cs"/>
          <w:rtl/>
        </w:rPr>
        <w:t xml:space="preserve"> (לא פורסם [פורסם בנבו], 6.5.10), </w:t>
      </w:r>
      <w:hyperlink r:id="rId39"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1947/07</w:t>
        </w:r>
      </w:hyperlink>
      <w:r>
        <w:rPr>
          <w:rFonts w:hint="cs"/>
          <w:rtl/>
        </w:rPr>
        <w:t xml:space="preserve"> </w:t>
      </w:r>
      <w:r>
        <w:rPr>
          <w:rFonts w:hint="cs"/>
          <w:b/>
          <w:bCs/>
          <w:rtl/>
        </w:rPr>
        <w:t>פלוני נ' מדינת ישראל</w:t>
      </w:r>
      <w:r>
        <w:rPr>
          <w:rFonts w:hint="cs"/>
          <w:rtl/>
        </w:rPr>
        <w:t xml:space="preserve"> (לא פורסם [פורסם בנבו], 20.12.09 (להלן: "</w:t>
      </w:r>
      <w:hyperlink r:id="rId40" w:history="1">
        <w:r w:rsidR="00173CFF" w:rsidRPr="00173CFF">
          <w:rPr>
            <w:rStyle w:val="Hyperlink"/>
            <w:rFonts w:hint="eastAsia"/>
            <w:b/>
            <w:bCs/>
            <w:rtl/>
          </w:rPr>
          <w:t>ע</w:t>
        </w:r>
        <w:r w:rsidR="00173CFF" w:rsidRPr="00173CFF">
          <w:rPr>
            <w:rStyle w:val="Hyperlink"/>
            <w:b/>
            <w:bCs/>
            <w:rtl/>
          </w:rPr>
          <w:t>"</w:t>
        </w:r>
        <w:r w:rsidR="00173CFF" w:rsidRPr="00173CFF">
          <w:rPr>
            <w:rStyle w:val="Hyperlink"/>
            <w:rFonts w:hint="eastAsia"/>
            <w:b/>
            <w:bCs/>
            <w:rtl/>
          </w:rPr>
          <w:t>פ</w:t>
        </w:r>
        <w:r w:rsidR="00173CFF" w:rsidRPr="00173CFF">
          <w:rPr>
            <w:rStyle w:val="Hyperlink"/>
            <w:b/>
            <w:bCs/>
            <w:rtl/>
          </w:rPr>
          <w:t xml:space="preserve"> 1947/07</w:t>
        </w:r>
      </w:hyperlink>
      <w:r>
        <w:rPr>
          <w:rFonts w:hint="cs"/>
          <w:b/>
          <w:bCs/>
          <w:rtl/>
        </w:rPr>
        <w:t xml:space="preserve"> </w:t>
      </w:r>
      <w:r>
        <w:rPr>
          <w:rFonts w:hint="cs"/>
          <w:rtl/>
        </w:rPr>
        <w:t>") ו</w:t>
      </w:r>
      <w:hyperlink r:id="rId41"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6847/07</w:t>
        </w:r>
      </w:hyperlink>
      <w:r>
        <w:rPr>
          <w:rFonts w:hint="cs"/>
          <w:rtl/>
        </w:rPr>
        <w:t xml:space="preserve"> פלוני נ' מדינת ישראל (לא פורסם [פורסם בנבו], 24.2.09) ). </w:t>
      </w:r>
    </w:p>
    <w:p w14:paraId="764733F7" w14:textId="77777777" w:rsidR="00325C49" w:rsidRDefault="00325C49" w:rsidP="00325C49">
      <w:pPr>
        <w:spacing w:line="360" w:lineRule="auto"/>
        <w:ind w:left="1440"/>
        <w:jc w:val="both"/>
        <w:rPr>
          <w:rtl/>
        </w:rPr>
      </w:pPr>
    </w:p>
    <w:p w14:paraId="24A1846A" w14:textId="77777777" w:rsidR="00325C49" w:rsidRDefault="00325C49" w:rsidP="00325C49">
      <w:pPr>
        <w:spacing w:line="360" w:lineRule="auto"/>
        <w:ind w:left="720"/>
        <w:jc w:val="both"/>
        <w:rPr>
          <w:b/>
          <w:bCs/>
          <w:rtl/>
        </w:rPr>
      </w:pPr>
      <w:r>
        <w:rPr>
          <w:rFonts w:hint="cs"/>
          <w:rtl/>
        </w:rPr>
        <w:t xml:space="preserve">במקרה דנן, נצר המתלונן את סודו כארבע שנים, והנימוקים שהעלה לכך סבירים ומתקבלים על הדעת. מעדותו עולה כי לא חשף את המעשים בשל גילו הצעיר, אישיותו הסגורה והמופנמת, היחס האמביוולנטי כלפי הנאשם, וכן תחושת פחד מפניו, בגינה לא העיר לנאשם על חלק  מהמעשים שבוצעו בלוד. כמו כן, ביסוד אי החשיפה עמד החשש לשלומה של האם </w:t>
      </w:r>
      <w:r w:rsidR="000E39EB">
        <w:rPr>
          <w:rFonts w:hint="cs"/>
          <w:rtl/>
        </w:rPr>
        <w:t>מ.</w:t>
      </w:r>
      <w:r>
        <w:rPr>
          <w:rFonts w:hint="cs"/>
          <w:rtl/>
        </w:rPr>
        <w:t xml:space="preserve">, שעלולה הייתה "להתפרק" אם מעשי הנאשם ייחשפו. </w:t>
      </w:r>
    </w:p>
    <w:p w14:paraId="6361AFBF" w14:textId="77777777" w:rsidR="00325C49" w:rsidRDefault="00325C49" w:rsidP="009A5FF7">
      <w:pPr>
        <w:spacing w:line="360" w:lineRule="auto"/>
        <w:ind w:left="720"/>
        <w:jc w:val="both"/>
        <w:rPr>
          <w:rtl/>
        </w:rPr>
      </w:pPr>
      <w:r>
        <w:rPr>
          <w:rFonts w:hint="cs"/>
          <w:rtl/>
        </w:rPr>
        <w:t>מעדותו של המתלונן עולה כי בשל הדאגה לשלומה של מ</w:t>
      </w:r>
      <w:r w:rsidR="009A5FF7">
        <w:rPr>
          <w:rFonts w:hint="cs"/>
          <w:rtl/>
        </w:rPr>
        <w:t>.</w:t>
      </w:r>
      <w:r>
        <w:rPr>
          <w:rFonts w:hint="cs"/>
          <w:rtl/>
        </w:rPr>
        <w:t xml:space="preserve"> שלא ידעה דבר ובשל אישיותו הסגורה, בחר גם שלא לספר על מעשי הדוד י</w:t>
      </w:r>
      <w:r w:rsidR="009A5FF7">
        <w:rPr>
          <w:rFonts w:hint="cs"/>
          <w:rtl/>
        </w:rPr>
        <w:t>.</w:t>
      </w:r>
      <w:r>
        <w:rPr>
          <w:rFonts w:hint="cs"/>
          <w:rtl/>
        </w:rPr>
        <w:t>. רק לאחר שחשף את מעשי הנאשם בחקירה במשטרה וחש תחושת הקלה, החליט כי עליו לחשוף גם את מעשי הדוד על מנת שייענש על מעשיו.</w:t>
      </w:r>
    </w:p>
    <w:p w14:paraId="35A0190A" w14:textId="77777777" w:rsidR="00325C49" w:rsidRDefault="00325C49" w:rsidP="009A5FF7">
      <w:pPr>
        <w:spacing w:line="360" w:lineRule="auto"/>
        <w:ind w:left="720"/>
        <w:jc w:val="both"/>
        <w:rPr>
          <w:rtl/>
        </w:rPr>
      </w:pPr>
      <w:r>
        <w:rPr>
          <w:rFonts w:hint="cs"/>
          <w:rtl/>
        </w:rPr>
        <w:t>לגבי מעשיו של המדריך בפנימייה – עזרא נקש, המתלונן שחשף את הפגיעה (לכאורה) בפני עובדת סוציאלית של הפנימייה, חזר בו מתלונתו לאחר שגילה כי המדריך בעצמו עבר התעללות מינית, ובשל תחושת הזדהות עימו, בחר שלא להמשיך עם התלונה נגדו. כשנשאל המתלונן מדוע כאשר התלונן על המדריך לא חשף בפני העובדת הסוציאלית של הפנימייה את מעשי הנאשם והדוד י</w:t>
      </w:r>
      <w:r w:rsidR="009A5FF7">
        <w:rPr>
          <w:rFonts w:hint="cs"/>
          <w:rtl/>
        </w:rPr>
        <w:t>.</w:t>
      </w:r>
      <w:r>
        <w:rPr>
          <w:rFonts w:hint="cs"/>
          <w:rtl/>
        </w:rPr>
        <w:t>ב, השיב כי בחר לספר רק על מעשי המדריך כי רצה למנוע מהמדריך את האפשרות להמשיך במעשים דומים כנגד קורבנות נוספים בפנימייה. כמו כן, העובדת הסוציאלית של הפנימייה אמרה לו שהיא מחויבת לדווח לפנימייה על כל דבר שיאמר בשיחה ביניהם, ולכן בחר שלא לספר על הנאשם והדוד י</w:t>
      </w:r>
      <w:r w:rsidR="009A5FF7">
        <w:rPr>
          <w:rFonts w:hint="cs"/>
          <w:rtl/>
        </w:rPr>
        <w:t>.</w:t>
      </w:r>
      <w:r>
        <w:rPr>
          <w:rFonts w:hint="cs"/>
          <w:rtl/>
        </w:rPr>
        <w:t xml:space="preserve">. בפני כלנית חשף את מעשי הנאשם, לאחר שהבטיחה כי לא תספר לאיש. </w:t>
      </w:r>
    </w:p>
    <w:p w14:paraId="59ED68A0" w14:textId="77777777" w:rsidR="00325C49" w:rsidRDefault="00325C49" w:rsidP="00325C49">
      <w:pPr>
        <w:spacing w:line="360" w:lineRule="auto"/>
        <w:ind w:left="1440"/>
        <w:jc w:val="both"/>
        <w:rPr>
          <w:rtl/>
        </w:rPr>
      </w:pPr>
    </w:p>
    <w:p w14:paraId="03D3B3B8" w14:textId="77777777" w:rsidR="00325C49" w:rsidRDefault="00325C49" w:rsidP="00325C49">
      <w:pPr>
        <w:spacing w:line="360" w:lineRule="auto"/>
        <w:ind w:left="720" w:hanging="720"/>
        <w:jc w:val="both"/>
        <w:rPr>
          <w:rtl/>
        </w:rPr>
      </w:pPr>
      <w:r>
        <w:rPr>
          <w:rFonts w:hint="cs"/>
          <w:rtl/>
        </w:rPr>
        <w:t>ז.</w:t>
      </w:r>
      <w:r>
        <w:rPr>
          <w:rFonts w:hint="cs"/>
          <w:rtl/>
        </w:rPr>
        <w:tab/>
        <w:t xml:space="preserve">נושא התלונה נחקר במשטרת ישראל שלא על דעת המתלונן ושלא מרצונו: המתלונן שבפנינו אינו מתלונן "מעוניין", כי אם בחור צעיר הנקרע בין רגשותיו האמביוולנטיים כלפי הנאשם – אביו: רחמים על הנאשם, מחד גיסא, ואכזבה, כעס ומרירות כלפיו, מאידך גיסא. </w:t>
      </w:r>
    </w:p>
    <w:p w14:paraId="6BA25B67" w14:textId="77777777" w:rsidR="00325C49" w:rsidRDefault="00325C49" w:rsidP="00325C49">
      <w:pPr>
        <w:spacing w:line="360" w:lineRule="auto"/>
        <w:ind w:left="720"/>
        <w:jc w:val="both"/>
        <w:rPr>
          <w:rtl/>
        </w:rPr>
      </w:pPr>
      <w:r>
        <w:rPr>
          <w:rFonts w:hint="cs"/>
          <w:rtl/>
        </w:rPr>
        <w:t>כאמור המתלונן נצר את סודו כארבע שנים, ורק יד המקרה גרמה לכך שסגור ליבו נפרץ: ברקע לחשיפה, המפגש עם נהג המונית, שהבחין במצוקתו, ממנו למד המתלונן כי קיימת אפשרות לשוחח על דברים כואבים ומטרידים, וניתן להתרשם כי שיחה זו "ריככה" את המעטה הקשה שרבץ על ליבו של המתלונן.</w:t>
      </w:r>
    </w:p>
    <w:p w14:paraId="4E997C26" w14:textId="77777777" w:rsidR="00325C49" w:rsidRDefault="00325C49" w:rsidP="00325C49">
      <w:pPr>
        <w:spacing w:line="360" w:lineRule="auto"/>
        <w:ind w:left="1440"/>
        <w:jc w:val="both"/>
        <w:rPr>
          <w:rtl/>
        </w:rPr>
      </w:pPr>
    </w:p>
    <w:p w14:paraId="713C8FD9" w14:textId="77777777" w:rsidR="00325C49" w:rsidRDefault="00325C49" w:rsidP="00325C49">
      <w:pPr>
        <w:spacing w:line="360" w:lineRule="auto"/>
        <w:ind w:left="720"/>
        <w:jc w:val="both"/>
        <w:rPr>
          <w:rtl/>
        </w:rPr>
      </w:pPr>
      <w:r>
        <w:rPr>
          <w:rFonts w:hint="cs"/>
          <w:rtl/>
        </w:rPr>
        <w:t>בהמשך, זומן המתלונן לכלנית, באופן אקראי, וחשף את פגיעת הנאשם בו בצורה ספונטנית, תוך שימוש במילים "</w:t>
      </w:r>
      <w:r>
        <w:rPr>
          <w:rFonts w:hint="cs"/>
          <w:b/>
          <w:bCs/>
          <w:rtl/>
        </w:rPr>
        <w:t>סוד גדול ונורא</w:t>
      </w:r>
      <w:r>
        <w:rPr>
          <w:rFonts w:hint="cs"/>
          <w:rtl/>
        </w:rPr>
        <w:t xml:space="preserve">", ותוך שהוא </w:t>
      </w:r>
      <w:r>
        <w:rPr>
          <w:rFonts w:hint="cs"/>
          <w:u w:val="single"/>
          <w:rtl/>
        </w:rPr>
        <w:t>מבקש מפורשות שהנושא יישמר בסוד</w:t>
      </w:r>
      <w:r>
        <w:rPr>
          <w:rFonts w:hint="cs"/>
          <w:rtl/>
        </w:rPr>
        <w:t>.</w:t>
      </w:r>
    </w:p>
    <w:p w14:paraId="3B677410" w14:textId="77777777" w:rsidR="00325C49" w:rsidRDefault="00325C49" w:rsidP="00325C49">
      <w:pPr>
        <w:spacing w:line="360" w:lineRule="auto"/>
        <w:ind w:left="1440"/>
        <w:jc w:val="both"/>
        <w:rPr>
          <w:rtl/>
        </w:rPr>
      </w:pPr>
    </w:p>
    <w:p w14:paraId="0ADC69F3" w14:textId="77777777" w:rsidR="00325C49" w:rsidRDefault="00325C49" w:rsidP="00325C49">
      <w:pPr>
        <w:spacing w:line="360" w:lineRule="auto"/>
        <w:ind w:left="720" w:hanging="26"/>
        <w:jc w:val="both"/>
        <w:rPr>
          <w:rtl/>
        </w:rPr>
      </w:pPr>
      <w:r>
        <w:rPr>
          <w:rFonts w:hint="cs"/>
          <w:rtl/>
        </w:rPr>
        <w:t>חקירת המשטרה היא אפוא פרי דיווחה של כלנית, אשר נהגה כמצוות החוק, כאשר המתלונן עצמו הופתע מכך שהנושא הועבר לטיפול המשטרה.</w:t>
      </w:r>
    </w:p>
    <w:p w14:paraId="44D9447A" w14:textId="77777777" w:rsidR="00325C49" w:rsidRDefault="00325C49" w:rsidP="009A5FF7">
      <w:pPr>
        <w:spacing w:line="360" w:lineRule="auto"/>
        <w:ind w:left="694"/>
        <w:jc w:val="both"/>
        <w:rPr>
          <w:rtl/>
        </w:rPr>
      </w:pPr>
      <w:r>
        <w:rPr>
          <w:rFonts w:hint="cs"/>
          <w:rtl/>
        </w:rPr>
        <w:t>משהמתלונן פתח את סגור ליבו, הוא פרש את היריעה וסיפר על מעשי הנאשם והדוד י</w:t>
      </w:r>
      <w:r w:rsidR="009A5FF7">
        <w:rPr>
          <w:rFonts w:hint="cs"/>
          <w:rtl/>
        </w:rPr>
        <w:t>.</w:t>
      </w:r>
      <w:r>
        <w:rPr>
          <w:rFonts w:hint="cs"/>
          <w:rtl/>
        </w:rPr>
        <w:t>, וכן חשף את הפגיעה המינית בפנימייה (עליה הוגשה תלונה בנפרד).</w:t>
      </w:r>
    </w:p>
    <w:p w14:paraId="5E24D4CF" w14:textId="77777777" w:rsidR="00325C49" w:rsidRDefault="00325C49" w:rsidP="00325C49">
      <w:pPr>
        <w:pStyle w:val="ruller4"/>
        <w:ind w:left="1440"/>
        <w:rPr>
          <w:rFonts w:cs="David"/>
          <w:sz w:val="24"/>
          <w:szCs w:val="24"/>
          <w:rtl/>
        </w:rPr>
      </w:pPr>
    </w:p>
    <w:p w14:paraId="4604F6E5" w14:textId="77777777" w:rsidR="00325C49" w:rsidRDefault="00325C49" w:rsidP="00325C49">
      <w:pPr>
        <w:pStyle w:val="ruller4"/>
        <w:rPr>
          <w:rFonts w:cs="David"/>
          <w:sz w:val="24"/>
          <w:szCs w:val="24"/>
          <w:rtl/>
        </w:rPr>
      </w:pPr>
      <w:r>
        <w:rPr>
          <w:rFonts w:cs="David" w:hint="cs"/>
          <w:sz w:val="24"/>
          <w:szCs w:val="24"/>
          <w:rtl/>
        </w:rPr>
        <w:t>ח.</w:t>
      </w:r>
      <w:r>
        <w:rPr>
          <w:rFonts w:cs="David" w:hint="cs"/>
          <w:sz w:val="24"/>
          <w:szCs w:val="24"/>
          <w:rtl/>
        </w:rPr>
        <w:tab/>
        <w:t>מצבו הנפשי של המתלונן:</w:t>
      </w:r>
    </w:p>
    <w:p w14:paraId="47808608" w14:textId="77777777" w:rsidR="00325C49" w:rsidRDefault="00325C49" w:rsidP="00325C49">
      <w:pPr>
        <w:pStyle w:val="ruller4"/>
        <w:ind w:left="720"/>
        <w:rPr>
          <w:rFonts w:cs="David"/>
          <w:sz w:val="24"/>
          <w:szCs w:val="24"/>
          <w:rtl/>
        </w:rPr>
      </w:pPr>
    </w:p>
    <w:p w14:paraId="28A2CEC1" w14:textId="77777777" w:rsidR="00325C49" w:rsidRDefault="00325C49" w:rsidP="00325C49">
      <w:pPr>
        <w:spacing w:line="360" w:lineRule="auto"/>
        <w:ind w:left="720"/>
        <w:jc w:val="both"/>
        <w:rPr>
          <w:rtl/>
        </w:rPr>
      </w:pPr>
      <w:r>
        <w:rPr>
          <w:rFonts w:hint="cs"/>
          <w:rtl/>
        </w:rPr>
        <w:t xml:space="preserve">הונחו בפנינו ראיות אמינות על מצבו הנפשי של המתלונן לאורך שנים, הן בתקופה בה נפגע מינית והן לאחר שהמעשים נפסקו. בני משפחתו סיפרו על הפחד והמצוקה של המתלונן בתקופה בה התגורר בלוד, וגם לאחר שובו להתגורר במחיצת אימו ואחיו. </w:t>
      </w:r>
    </w:p>
    <w:p w14:paraId="08E28088" w14:textId="77777777" w:rsidR="00325C49" w:rsidRDefault="00325C49" w:rsidP="009A5FF7">
      <w:pPr>
        <w:spacing w:line="360" w:lineRule="auto"/>
        <w:ind w:left="720"/>
        <w:jc w:val="both"/>
        <w:rPr>
          <w:rtl/>
        </w:rPr>
      </w:pPr>
      <w:r>
        <w:rPr>
          <w:rFonts w:hint="cs"/>
          <w:rtl/>
        </w:rPr>
        <w:t>מעדויות המתלונן, מ</w:t>
      </w:r>
      <w:r w:rsidR="009A5FF7">
        <w:rPr>
          <w:rFonts w:hint="cs"/>
          <w:rtl/>
        </w:rPr>
        <w:t>.</w:t>
      </w:r>
      <w:r>
        <w:rPr>
          <w:rFonts w:hint="cs"/>
          <w:rtl/>
        </w:rPr>
        <w:t xml:space="preserve"> ומ</w:t>
      </w:r>
      <w:r w:rsidR="009A5FF7">
        <w:rPr>
          <w:rFonts w:hint="cs"/>
          <w:rtl/>
        </w:rPr>
        <w:t>.</w:t>
      </w:r>
      <w:r>
        <w:rPr>
          <w:rFonts w:hint="cs"/>
          <w:rtl/>
        </w:rPr>
        <w:t xml:space="preserve"> עולה חוסר יציבות של המתלונן במסגרות חינוכיות ושינוי שחל באישיותו. אף זרים הבחינו בעצבותו ובסגירותו (כגון נהג המונית ששוחח עמו).</w:t>
      </w:r>
    </w:p>
    <w:p w14:paraId="7469A0A5" w14:textId="77777777" w:rsidR="00325C49" w:rsidRDefault="00325C49" w:rsidP="00325C49">
      <w:pPr>
        <w:pStyle w:val="ruller4"/>
        <w:ind w:left="720"/>
        <w:rPr>
          <w:rFonts w:cs="David"/>
          <w:sz w:val="24"/>
          <w:szCs w:val="24"/>
          <w:rtl/>
        </w:rPr>
      </w:pPr>
      <w:r>
        <w:rPr>
          <w:rFonts w:cs="David" w:hint="cs"/>
          <w:szCs w:val="24"/>
          <w:rtl/>
        </w:rPr>
        <w:t>התכנים שעלו בהליך הטיפולי שהוענק למתלונן על ידי רחל: קשיים  בתפקודו של המתלונן, דיכאון, חוסר תאבון, קשיים בשינה וכיוצ"ב.</w:t>
      </w:r>
    </w:p>
    <w:p w14:paraId="1344BF79" w14:textId="77777777" w:rsidR="00325C49" w:rsidRDefault="00325C49" w:rsidP="00325C49">
      <w:pPr>
        <w:spacing w:line="360" w:lineRule="auto"/>
        <w:ind w:left="720"/>
        <w:jc w:val="both"/>
        <w:rPr>
          <w:rtl/>
        </w:rPr>
      </w:pPr>
      <w:r>
        <w:rPr>
          <w:rFonts w:hint="cs"/>
          <w:rtl/>
        </w:rPr>
        <w:t xml:space="preserve">המתלונן עצמו העיד כי התרחק מחבריו, הוא אינו מצליח ליצור מערכות יחסים עם בנות המין השני, אינו מעוניין לשרת בצה"ל, הפך להיות סגור, "מתחבא" מאנשים, כל דבר שהוא עושה בחיים "לא הולך לו" (בכה במהלך מסירת חלק זה של עדותו) (ח"ר, מעמ' 64, שו' 26 – עמ' 65, שו' 11; שו' 26-13; עמ' 72, שו' 32-16). </w:t>
      </w:r>
    </w:p>
    <w:p w14:paraId="4F723D3A" w14:textId="77777777" w:rsidR="00325C49" w:rsidRDefault="00325C49" w:rsidP="00325C49">
      <w:pPr>
        <w:spacing w:line="360" w:lineRule="auto"/>
        <w:ind w:left="1440"/>
        <w:jc w:val="both"/>
        <w:rPr>
          <w:rtl/>
        </w:rPr>
      </w:pPr>
    </w:p>
    <w:p w14:paraId="6CA3C3B8" w14:textId="77777777" w:rsidR="00325C49" w:rsidRDefault="00325C49" w:rsidP="009A5FF7">
      <w:pPr>
        <w:spacing w:line="360" w:lineRule="auto"/>
        <w:ind w:left="720"/>
        <w:jc w:val="both"/>
        <w:rPr>
          <w:rtl/>
        </w:rPr>
      </w:pPr>
      <w:r>
        <w:rPr>
          <w:rFonts w:hint="cs"/>
          <w:rtl/>
        </w:rPr>
        <w:t>מצבו הנפשי של המתלונן והסימפטומים המאפיינים נפגעי תקיפה מינית היו קיימים גם בתקופה שבה נפגע על ידי הדוד י</w:t>
      </w:r>
      <w:r w:rsidR="009A5FF7">
        <w:rPr>
          <w:rFonts w:hint="cs"/>
          <w:rtl/>
        </w:rPr>
        <w:t>.</w:t>
      </w:r>
      <w:r>
        <w:rPr>
          <w:rFonts w:hint="cs"/>
          <w:rtl/>
        </w:rPr>
        <w:t>. הפגיעה בנפשו של המתלונן הייתה מתמשכת, ונגרמה הן כתוצאה ממעשי הנאשם והן כתוצאה ממעשיו של הדוד י</w:t>
      </w:r>
      <w:r w:rsidR="009A5FF7">
        <w:rPr>
          <w:rFonts w:hint="cs"/>
          <w:rtl/>
        </w:rPr>
        <w:t>.</w:t>
      </w:r>
      <w:r>
        <w:rPr>
          <w:rFonts w:hint="cs"/>
          <w:rtl/>
        </w:rPr>
        <w:t xml:space="preserve">, ובמילים אחרות: מצבו הנפשי הנוכחי של המתלונן הוא תוצאה מצטברת של המעשים להם היה קורבן בהיותו צעיר מאד ולאורך תקופה ממושכת על ידי אנשים קרובים לו ומבוגרים ממנו, שניצלו את מרותם. יחד עם זאת, ניתן לקשור תופעות וסימפטומים שתוארו -  לפגיעה על ידי הנאשם בהיותו אביו של המתלונן, ולראות במצב הנפשי חיזוק משמעותי לעדות המתלונן. </w:t>
      </w:r>
    </w:p>
    <w:p w14:paraId="61984807" w14:textId="77777777" w:rsidR="00325C49" w:rsidRDefault="00325C49" w:rsidP="00325C49">
      <w:pPr>
        <w:spacing w:line="360" w:lineRule="auto"/>
        <w:ind w:left="720"/>
        <w:jc w:val="both"/>
        <w:rPr>
          <w:rtl/>
        </w:rPr>
      </w:pPr>
    </w:p>
    <w:p w14:paraId="2A101AD2" w14:textId="77777777" w:rsidR="00325C49" w:rsidRDefault="00325C49" w:rsidP="00325C49">
      <w:pPr>
        <w:spacing w:line="360" w:lineRule="auto"/>
        <w:ind w:left="720"/>
        <w:jc w:val="both"/>
        <w:rPr>
          <w:rtl/>
        </w:rPr>
      </w:pPr>
      <w:r>
        <w:rPr>
          <w:rFonts w:hint="cs"/>
          <w:rtl/>
        </w:rPr>
        <w:t>להלן נימוקיי :</w:t>
      </w:r>
    </w:p>
    <w:p w14:paraId="46E1C1CE" w14:textId="77777777" w:rsidR="00325C49" w:rsidRDefault="00325C49" w:rsidP="00325C49">
      <w:pPr>
        <w:spacing w:line="360" w:lineRule="auto"/>
        <w:ind w:left="720"/>
        <w:jc w:val="both"/>
        <w:rPr>
          <w:rtl/>
        </w:rPr>
      </w:pPr>
    </w:p>
    <w:p w14:paraId="5DD4DBAB" w14:textId="77777777" w:rsidR="00325C49" w:rsidRDefault="00325C49" w:rsidP="00325C49">
      <w:pPr>
        <w:spacing w:line="360" w:lineRule="auto"/>
        <w:ind w:left="720"/>
        <w:jc w:val="both"/>
        <w:rPr>
          <w:rtl/>
        </w:rPr>
      </w:pPr>
      <w:r>
        <w:rPr>
          <w:rFonts w:hint="cs"/>
          <w:rtl/>
        </w:rPr>
        <w:t xml:space="preserve">א.  עוצמת הפגיעה על ידי </w:t>
      </w:r>
      <w:r>
        <w:rPr>
          <w:rFonts w:hint="cs"/>
          <w:u w:val="single"/>
          <w:rtl/>
        </w:rPr>
        <w:t>האב</w:t>
      </w:r>
      <w:r>
        <w:rPr>
          <w:rFonts w:hint="cs"/>
          <w:rtl/>
        </w:rPr>
        <w:t xml:space="preserve"> הנאשם, היא גדולה יותר, מעצם העובדה שמי שאמור להגן על ילדו הרך בשנים, פגע בו בצורה קשה (עדות רחל).</w:t>
      </w:r>
    </w:p>
    <w:p w14:paraId="49FC152C" w14:textId="77777777" w:rsidR="00325C49" w:rsidRDefault="00325C49" w:rsidP="009A5FF7">
      <w:pPr>
        <w:spacing w:line="360" w:lineRule="auto"/>
        <w:ind w:left="720"/>
        <w:jc w:val="both"/>
        <w:rPr>
          <w:rtl/>
        </w:rPr>
      </w:pPr>
      <w:r>
        <w:rPr>
          <w:rFonts w:hint="cs"/>
          <w:rtl/>
        </w:rPr>
        <w:t>ב.  בתקופה שבה ביקר המתלונן בבית ב</w:t>
      </w:r>
      <w:r w:rsidR="009A5FF7">
        <w:rPr>
          <w:rFonts w:hint="cs"/>
          <w:rtl/>
        </w:rPr>
        <w:t>....</w:t>
      </w:r>
      <w:r>
        <w:rPr>
          <w:rFonts w:hint="cs"/>
          <w:rtl/>
        </w:rPr>
        <w:t>(עת התגורר ב</w:t>
      </w:r>
      <w:r w:rsidR="009A5FF7">
        <w:rPr>
          <w:rFonts w:hint="cs"/>
          <w:rtl/>
        </w:rPr>
        <w:t>....</w:t>
      </w:r>
      <w:r>
        <w:rPr>
          <w:rFonts w:hint="cs"/>
          <w:rtl/>
        </w:rPr>
        <w:t xml:space="preserve">), ביטא מצוקה ופחד מפני </w:t>
      </w:r>
      <w:r>
        <w:rPr>
          <w:rFonts w:hint="cs"/>
          <w:u w:val="single"/>
          <w:rtl/>
        </w:rPr>
        <w:t>הנאשם</w:t>
      </w:r>
      <w:r>
        <w:rPr>
          <w:rFonts w:hint="cs"/>
          <w:rtl/>
        </w:rPr>
        <w:t>, אשר בודד אותו מבני משפחתו, ובשל כך לא הסכים לעלות לדירה בה התגוררו אמו ואחיו.</w:t>
      </w:r>
    </w:p>
    <w:p w14:paraId="66C521F5" w14:textId="77777777" w:rsidR="00325C49" w:rsidRDefault="00325C49" w:rsidP="00325C49">
      <w:pPr>
        <w:spacing w:line="360" w:lineRule="auto"/>
        <w:ind w:left="720"/>
        <w:jc w:val="both"/>
        <w:rPr>
          <w:rtl/>
        </w:rPr>
      </w:pPr>
      <w:r>
        <w:rPr>
          <w:rFonts w:hint="cs"/>
          <w:rtl/>
        </w:rPr>
        <w:t>ג.  המתלונן בחר לנטוש את "סיר הבשר" של הנאשם ולשוב לבני משפחתו האחרים, ולאחר מכן סירב לפגוש בנאשם (עדות כלנית).</w:t>
      </w:r>
    </w:p>
    <w:p w14:paraId="33B4A034" w14:textId="77777777" w:rsidR="00325C49" w:rsidRDefault="00325C49" w:rsidP="009A5FF7">
      <w:pPr>
        <w:spacing w:line="360" w:lineRule="auto"/>
        <w:ind w:firstLine="720"/>
        <w:jc w:val="both"/>
        <w:rPr>
          <w:rtl/>
        </w:rPr>
      </w:pPr>
      <w:r>
        <w:rPr>
          <w:rFonts w:hint="cs"/>
          <w:rtl/>
        </w:rPr>
        <w:t>ד.   המתלונן מכנה את אביו בשמו הפרטי "א</w:t>
      </w:r>
      <w:r w:rsidR="009A5FF7">
        <w:rPr>
          <w:rFonts w:hint="cs"/>
          <w:rtl/>
        </w:rPr>
        <w:t>.</w:t>
      </w:r>
      <w:r>
        <w:rPr>
          <w:rFonts w:hint="cs"/>
          <w:rtl/>
        </w:rPr>
        <w:t>", ולא "אבא".</w:t>
      </w:r>
    </w:p>
    <w:p w14:paraId="3372A975" w14:textId="77777777" w:rsidR="00325C49" w:rsidRDefault="00325C49" w:rsidP="00325C49">
      <w:pPr>
        <w:spacing w:line="360" w:lineRule="auto"/>
        <w:ind w:left="720"/>
        <w:jc w:val="both"/>
        <w:rPr>
          <w:rtl/>
        </w:rPr>
      </w:pPr>
      <w:r>
        <w:rPr>
          <w:rFonts w:hint="cs"/>
          <w:rtl/>
        </w:rPr>
        <w:t>ה. המתלונן הביע יחס אמביוולנטי כלפי הנאשם: כעס ותיעוב, מצד אחד, ורחמים, מצד שני, דבר המעצים את סערת הרגשות בו הוא נתון.</w:t>
      </w:r>
    </w:p>
    <w:p w14:paraId="50DBBAAE" w14:textId="77777777" w:rsidR="00325C49" w:rsidRDefault="00325C49" w:rsidP="00325C49">
      <w:pPr>
        <w:spacing w:line="360" w:lineRule="auto"/>
        <w:jc w:val="both"/>
        <w:rPr>
          <w:rtl/>
        </w:rPr>
      </w:pPr>
    </w:p>
    <w:p w14:paraId="18958280" w14:textId="77777777" w:rsidR="00325C49" w:rsidRDefault="00325C49" w:rsidP="00325C49">
      <w:pPr>
        <w:spacing w:line="360" w:lineRule="auto"/>
        <w:ind w:firstLine="720"/>
        <w:jc w:val="both"/>
        <w:rPr>
          <w:rtl/>
        </w:rPr>
      </w:pPr>
      <w:r>
        <w:rPr>
          <w:rFonts w:hint="cs"/>
          <w:rtl/>
        </w:rPr>
        <w:t xml:space="preserve">מצבו הנפשי של המתלונן בעת חשיפת הפגיעה המינית: </w:t>
      </w:r>
    </w:p>
    <w:p w14:paraId="3ABC2172" w14:textId="77777777" w:rsidR="00325C49" w:rsidRDefault="00325C49" w:rsidP="00325C49">
      <w:pPr>
        <w:spacing w:line="360" w:lineRule="auto"/>
        <w:ind w:left="720"/>
        <w:jc w:val="both"/>
        <w:rPr>
          <w:rtl/>
        </w:rPr>
      </w:pPr>
      <w:r>
        <w:rPr>
          <w:rFonts w:hint="cs"/>
          <w:rtl/>
        </w:rPr>
        <w:t xml:space="preserve">הלכה פסוקה היא כי מצבו הנפשי של קורבן עבירת מין יכול להוות ראייה אובייקטיבית חיצונית שתשמש כסיוע לדברי עדותו. נקבע כי גם מצב נפשי המתגלה בעת חשיפת האירועים יכול להוות ראיית סיוע, וזאת אם ניתן הסבר סביר ואמין לאיחור בגילוי מצבו הנפשי של קורבן עבירת המין (ר' למשל </w:t>
      </w:r>
      <w:hyperlink r:id="rId42" w:history="1">
        <w:r w:rsidR="00173CFF" w:rsidRPr="00173CFF">
          <w:rPr>
            <w:rStyle w:val="Hyperlink"/>
            <w:rFonts w:hint="eastAsia"/>
            <w:b/>
            <w:bCs/>
            <w:rtl/>
          </w:rPr>
          <w:t>ע</w:t>
        </w:r>
        <w:r w:rsidR="00173CFF" w:rsidRPr="00173CFF">
          <w:rPr>
            <w:rStyle w:val="Hyperlink"/>
            <w:b/>
            <w:bCs/>
            <w:rtl/>
          </w:rPr>
          <w:t>"</w:t>
        </w:r>
        <w:r w:rsidR="00173CFF" w:rsidRPr="00173CFF">
          <w:rPr>
            <w:rStyle w:val="Hyperlink"/>
            <w:rFonts w:hint="eastAsia"/>
            <w:b/>
            <w:bCs/>
            <w:rtl/>
          </w:rPr>
          <w:t>פ</w:t>
        </w:r>
        <w:r w:rsidR="00173CFF" w:rsidRPr="00173CFF">
          <w:rPr>
            <w:rStyle w:val="Hyperlink"/>
            <w:b/>
            <w:bCs/>
            <w:rtl/>
          </w:rPr>
          <w:t xml:space="preserve"> 1947/07</w:t>
        </w:r>
      </w:hyperlink>
      <w:r>
        <w:rPr>
          <w:rFonts w:hint="cs"/>
          <w:b/>
          <w:bCs/>
          <w:rtl/>
        </w:rPr>
        <w:t xml:space="preserve"> </w:t>
      </w:r>
      <w:r>
        <w:rPr>
          <w:rFonts w:hint="cs"/>
          <w:rtl/>
        </w:rPr>
        <w:t xml:space="preserve"> לעיל ;</w:t>
      </w:r>
      <w:hyperlink r:id="rId43"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6279/03</w:t>
        </w:r>
      </w:hyperlink>
      <w:r>
        <w:rPr>
          <w:rFonts w:hint="cs"/>
          <w:rtl/>
        </w:rPr>
        <w:t xml:space="preserve"> </w:t>
      </w:r>
      <w:r>
        <w:rPr>
          <w:rFonts w:hint="cs"/>
          <w:b/>
          <w:bCs/>
          <w:rtl/>
        </w:rPr>
        <w:t>פלוני נ' מדינת ישראל</w:t>
      </w:r>
      <w:r>
        <w:rPr>
          <w:rFonts w:hint="cs"/>
          <w:rtl/>
        </w:rPr>
        <w:t xml:space="preserve"> (לא פורסם [פורסם בנבו], 5.2.04) ו</w:t>
      </w:r>
      <w:hyperlink r:id="rId44"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1121/96 </w:t>
        </w:r>
        <w:r w:rsidR="00173CFF" w:rsidRPr="00173CFF">
          <w:rPr>
            <w:rStyle w:val="Hyperlink"/>
            <w:rFonts w:hint="eastAsia"/>
            <w:rtl/>
          </w:rPr>
          <w:t>פלוני</w:t>
        </w:r>
        <w:r w:rsidR="00173CFF" w:rsidRPr="00173CFF">
          <w:rPr>
            <w:rStyle w:val="Hyperlink"/>
            <w:rtl/>
          </w:rPr>
          <w:t xml:space="preserve"> </w:t>
        </w:r>
        <w:r w:rsidR="00173CFF" w:rsidRPr="00173CFF">
          <w:rPr>
            <w:rStyle w:val="Hyperlink"/>
            <w:rFonts w:hint="eastAsia"/>
            <w:rtl/>
          </w:rPr>
          <w:t>נ</w:t>
        </w:r>
        <w:r w:rsidR="00173CFF" w:rsidRPr="00173CFF">
          <w:rPr>
            <w:rStyle w:val="Hyperlink"/>
            <w:rtl/>
          </w:rPr>
          <w:t xml:space="preserve">' </w:t>
        </w:r>
        <w:r w:rsidR="00173CFF" w:rsidRPr="00173CFF">
          <w:rPr>
            <w:rStyle w:val="Hyperlink"/>
            <w:rFonts w:hint="eastAsia"/>
            <w:rtl/>
          </w:rPr>
          <w:t>מדינת</w:t>
        </w:r>
        <w:r w:rsidR="00173CFF" w:rsidRPr="00173CFF">
          <w:rPr>
            <w:rStyle w:val="Hyperlink"/>
            <w:rtl/>
          </w:rPr>
          <w:t xml:space="preserve"> </w:t>
        </w:r>
        <w:r w:rsidR="00173CFF" w:rsidRPr="00173CFF">
          <w:rPr>
            <w:rStyle w:val="Hyperlink"/>
            <w:rFonts w:hint="eastAsia"/>
            <w:rtl/>
          </w:rPr>
          <w:t>ישראל</w:t>
        </w:r>
        <w:r w:rsidR="00173CFF" w:rsidRPr="00173CFF">
          <w:rPr>
            <w:rStyle w:val="Hyperlink"/>
            <w:rtl/>
          </w:rPr>
          <w:t xml:space="preserve">, </w:t>
        </w:r>
        <w:r w:rsidR="00173CFF" w:rsidRPr="00173CFF">
          <w:rPr>
            <w:rStyle w:val="Hyperlink"/>
            <w:rFonts w:hint="eastAsia"/>
            <w:rtl/>
          </w:rPr>
          <w:t>פד</w:t>
        </w:r>
        <w:r w:rsidR="00173CFF" w:rsidRPr="00173CFF">
          <w:rPr>
            <w:rStyle w:val="Hyperlink"/>
            <w:rtl/>
          </w:rPr>
          <w:t>"</w:t>
        </w:r>
        <w:r w:rsidR="00173CFF" w:rsidRPr="00173CFF">
          <w:rPr>
            <w:rStyle w:val="Hyperlink"/>
            <w:rFonts w:hint="eastAsia"/>
            <w:rtl/>
          </w:rPr>
          <w:t>י</w:t>
        </w:r>
        <w:r w:rsidR="00173CFF" w:rsidRPr="00173CFF">
          <w:rPr>
            <w:rStyle w:val="Hyperlink"/>
            <w:rtl/>
          </w:rPr>
          <w:t xml:space="preserve"> </w:t>
        </w:r>
        <w:r w:rsidR="00173CFF" w:rsidRPr="00173CFF">
          <w:rPr>
            <w:rStyle w:val="Hyperlink"/>
            <w:rFonts w:hint="eastAsia"/>
            <w:rtl/>
          </w:rPr>
          <w:t>נ</w:t>
        </w:r>
      </w:hyperlink>
      <w:r>
        <w:rPr>
          <w:rFonts w:hint="cs"/>
          <w:rtl/>
        </w:rPr>
        <w:t>(3) 353 (1996)).</w:t>
      </w:r>
    </w:p>
    <w:p w14:paraId="5E5BEE0D" w14:textId="77777777" w:rsidR="00325C49" w:rsidRDefault="00325C49" w:rsidP="00325C49">
      <w:pPr>
        <w:spacing w:line="360" w:lineRule="auto"/>
        <w:ind w:left="720"/>
        <w:jc w:val="both"/>
        <w:rPr>
          <w:rtl/>
        </w:rPr>
      </w:pPr>
    </w:p>
    <w:p w14:paraId="07C8482F" w14:textId="77777777" w:rsidR="00325C49" w:rsidRDefault="00325C49" w:rsidP="00325C49">
      <w:pPr>
        <w:spacing w:line="360" w:lineRule="auto"/>
        <w:ind w:firstLine="720"/>
        <w:jc w:val="both"/>
        <w:rPr>
          <w:rtl/>
        </w:rPr>
      </w:pPr>
      <w:r>
        <w:rPr>
          <w:rFonts w:hint="cs"/>
          <w:rtl/>
        </w:rPr>
        <w:t xml:space="preserve">כך נקבע </w:t>
      </w:r>
      <w:r>
        <w:rPr>
          <w:rFonts w:hint="cs"/>
          <w:b/>
          <w:bCs/>
          <w:rtl/>
        </w:rPr>
        <w:t>ב</w:t>
      </w:r>
      <w:hyperlink r:id="rId45" w:history="1">
        <w:r w:rsidR="00173CFF" w:rsidRPr="00173CFF">
          <w:rPr>
            <w:rStyle w:val="Hyperlink"/>
            <w:rFonts w:hint="eastAsia"/>
            <w:b/>
            <w:bCs/>
            <w:rtl/>
          </w:rPr>
          <w:t>ע</w:t>
        </w:r>
        <w:r w:rsidR="00173CFF" w:rsidRPr="00173CFF">
          <w:rPr>
            <w:rStyle w:val="Hyperlink"/>
            <w:b/>
            <w:bCs/>
            <w:rtl/>
          </w:rPr>
          <w:t>"</w:t>
        </w:r>
        <w:r w:rsidR="00173CFF" w:rsidRPr="00173CFF">
          <w:rPr>
            <w:rStyle w:val="Hyperlink"/>
            <w:rFonts w:hint="eastAsia"/>
            <w:b/>
            <w:bCs/>
            <w:rtl/>
          </w:rPr>
          <w:t>פ</w:t>
        </w:r>
        <w:r w:rsidR="00173CFF" w:rsidRPr="00173CFF">
          <w:rPr>
            <w:rStyle w:val="Hyperlink"/>
            <w:b/>
            <w:bCs/>
            <w:rtl/>
          </w:rPr>
          <w:t xml:space="preserve"> 1947/07</w:t>
        </w:r>
      </w:hyperlink>
      <w:r>
        <w:rPr>
          <w:rFonts w:hint="cs"/>
          <w:rtl/>
        </w:rPr>
        <w:t xml:space="preserve"> הנ"ל:</w:t>
      </w:r>
    </w:p>
    <w:p w14:paraId="2985F649" w14:textId="77777777" w:rsidR="00325C49" w:rsidRDefault="00325C49" w:rsidP="00325C49">
      <w:pPr>
        <w:spacing w:line="360" w:lineRule="auto"/>
        <w:ind w:firstLine="720"/>
        <w:jc w:val="both"/>
        <w:rPr>
          <w:rtl/>
        </w:rPr>
      </w:pPr>
    </w:p>
    <w:p w14:paraId="134625BD" w14:textId="77777777" w:rsidR="00325C49" w:rsidRDefault="00325C49" w:rsidP="00325C49">
      <w:pPr>
        <w:spacing w:line="360" w:lineRule="auto"/>
        <w:ind w:left="1440"/>
        <w:jc w:val="both"/>
        <w:rPr>
          <w:b/>
          <w:bCs/>
          <w:rtl/>
        </w:rPr>
      </w:pPr>
      <w:r>
        <w:rPr>
          <w:rFonts w:hint="cs"/>
          <w:b/>
          <w:bCs/>
          <w:rtl/>
        </w:rPr>
        <w:t>"כידוע, מצבו הנפשי של מי שנפל קורבן לעבירת מין הוא ראייה אובייקטיבית, שבכוחה לשמש סיוע לדברים שמסר בעדותו. הגם שברגיל מדובר במצב נפשי המתגלה בסמוך לביצועה של העבירה, הרי שביטויים חיצוניים לקיומו של זעזוע נפשי, הנגלים מאוחר יותר, קרי בעת חשיפת דבר המעשים, עשויים אף הם לשמש ראיית סיוע. זאת, ובלבד שניתן הסבר סביר ואמין לאיחור בגילויו של אותו קושי נפשי ".</w:t>
      </w:r>
    </w:p>
    <w:p w14:paraId="052287A0" w14:textId="77777777" w:rsidR="00325C49" w:rsidRDefault="00325C49" w:rsidP="00325C49">
      <w:pPr>
        <w:spacing w:line="360" w:lineRule="auto"/>
        <w:ind w:left="1440"/>
        <w:jc w:val="both"/>
        <w:rPr>
          <w:b/>
          <w:bCs/>
          <w:rtl/>
        </w:rPr>
      </w:pPr>
    </w:p>
    <w:p w14:paraId="18B9AEF0" w14:textId="77777777" w:rsidR="00325C49" w:rsidRDefault="00325C49" w:rsidP="00325C49">
      <w:pPr>
        <w:spacing w:line="360" w:lineRule="auto"/>
        <w:ind w:left="720"/>
        <w:jc w:val="both"/>
        <w:rPr>
          <w:rtl/>
        </w:rPr>
      </w:pPr>
      <w:r>
        <w:rPr>
          <w:rFonts w:hint="cs"/>
          <w:rtl/>
        </w:rPr>
        <w:t>מעדויותיהן האמינות של כלנית, רחל וויקי, עולה מצב נפשי קשה של המתלונן בעת חשיפת הפגיעה המינית ע"י הנאשם:</w:t>
      </w:r>
    </w:p>
    <w:p w14:paraId="2678EE4D" w14:textId="77777777" w:rsidR="00325C49" w:rsidRDefault="00325C49" w:rsidP="00325C49">
      <w:pPr>
        <w:spacing w:line="360" w:lineRule="auto"/>
        <w:ind w:left="720"/>
        <w:jc w:val="both"/>
        <w:rPr>
          <w:rtl/>
        </w:rPr>
      </w:pPr>
      <w:r>
        <w:rPr>
          <w:rFonts w:hint="cs"/>
          <w:b/>
          <w:bCs/>
          <w:rtl/>
        </w:rPr>
        <w:t>כלנית</w:t>
      </w:r>
      <w:r>
        <w:rPr>
          <w:rFonts w:hint="cs"/>
          <w:rtl/>
        </w:rPr>
        <w:t>, בין היתר: עצבות, רעד, חרדה, כאבי בטן "</w:t>
      </w:r>
      <w:r>
        <w:rPr>
          <w:rFonts w:hint="cs"/>
          <w:b/>
          <w:bCs/>
          <w:rtl/>
        </w:rPr>
        <w:t>פשוט ילד אבוד</w:t>
      </w:r>
      <w:r>
        <w:rPr>
          <w:rFonts w:hint="cs"/>
          <w:rtl/>
        </w:rPr>
        <w:t>", עד כי דאגה להבטיח את שלומו. המתלונן אף עשה שימוש במילים "</w:t>
      </w:r>
      <w:r>
        <w:rPr>
          <w:rFonts w:hint="cs"/>
          <w:b/>
          <w:bCs/>
          <w:rtl/>
        </w:rPr>
        <w:t>סוד נורא וגדול</w:t>
      </w:r>
      <w:r>
        <w:rPr>
          <w:rFonts w:hint="cs"/>
          <w:rtl/>
        </w:rPr>
        <w:t>". התגובה הרגשית הקשה ביותר של המתלונן גרמה לכלנית תחושת חשש כבד לשלומו.</w:t>
      </w:r>
    </w:p>
    <w:p w14:paraId="085AD3E5" w14:textId="77777777" w:rsidR="00325C49" w:rsidRDefault="00325C49" w:rsidP="00325C49">
      <w:pPr>
        <w:spacing w:line="360" w:lineRule="auto"/>
        <w:ind w:left="720"/>
        <w:jc w:val="both"/>
        <w:rPr>
          <w:rtl/>
        </w:rPr>
      </w:pPr>
      <w:r>
        <w:rPr>
          <w:rFonts w:hint="cs"/>
          <w:b/>
          <w:bCs/>
          <w:rtl/>
        </w:rPr>
        <w:t>ויקי</w:t>
      </w:r>
      <w:r>
        <w:rPr>
          <w:rFonts w:hint="cs"/>
          <w:rtl/>
        </w:rPr>
        <w:t>, (גובת אמרות המתלונן): בין היתר, חוסר מנוחה, שאיפת אוויר ונשיפתו, יריקות דרך החלון, קושי לדבר ודיווח על תחושת גועל.</w:t>
      </w:r>
    </w:p>
    <w:p w14:paraId="1F7FBC74" w14:textId="77777777" w:rsidR="00325C49" w:rsidRDefault="00325C49" w:rsidP="00325C49">
      <w:pPr>
        <w:spacing w:line="360" w:lineRule="auto"/>
        <w:ind w:left="720"/>
        <w:jc w:val="both"/>
        <w:rPr>
          <w:rtl/>
        </w:rPr>
      </w:pPr>
      <w:r>
        <w:rPr>
          <w:rFonts w:hint="cs"/>
          <w:b/>
          <w:bCs/>
          <w:rtl/>
        </w:rPr>
        <w:t>רחל</w:t>
      </w:r>
      <w:r>
        <w:rPr>
          <w:rFonts w:hint="cs"/>
          <w:rtl/>
        </w:rPr>
        <w:t xml:space="preserve"> מעידה על תסמינים רבים אצל המתלונן המעידים על פגיעה מינית, תוך שימת דגש על היות המתלונן נפגע על ידי אדם קרוב – האב.</w:t>
      </w:r>
    </w:p>
    <w:p w14:paraId="026D73D4" w14:textId="77777777" w:rsidR="00325C49" w:rsidRDefault="00325C49" w:rsidP="00325C49">
      <w:pPr>
        <w:spacing w:line="360" w:lineRule="auto"/>
        <w:ind w:left="720"/>
        <w:jc w:val="both"/>
        <w:rPr>
          <w:rtl/>
        </w:rPr>
      </w:pPr>
    </w:p>
    <w:p w14:paraId="3C013CA5" w14:textId="77777777" w:rsidR="00325C49" w:rsidRDefault="00325C49" w:rsidP="009A5FF7">
      <w:pPr>
        <w:spacing w:line="360" w:lineRule="auto"/>
        <w:jc w:val="both"/>
        <w:rPr>
          <w:u w:val="single"/>
          <w:rtl/>
        </w:rPr>
      </w:pPr>
      <w:r>
        <w:rPr>
          <w:rFonts w:hint="cs"/>
          <w:u w:val="single"/>
          <w:rtl/>
        </w:rPr>
        <w:t>טענת הסתת הנאשם על ידי מ</w:t>
      </w:r>
      <w:r w:rsidR="009A5FF7">
        <w:rPr>
          <w:rFonts w:hint="cs"/>
          <w:u w:val="single"/>
          <w:rtl/>
        </w:rPr>
        <w:t>.</w:t>
      </w:r>
      <w:r>
        <w:rPr>
          <w:rFonts w:hint="cs"/>
          <w:u w:val="single"/>
          <w:rtl/>
        </w:rPr>
        <w:t xml:space="preserve"> ובני משפחתה</w:t>
      </w:r>
      <w:r>
        <w:rPr>
          <w:rFonts w:hint="cs"/>
          <w:rtl/>
        </w:rPr>
        <w:t>:</w:t>
      </w:r>
    </w:p>
    <w:p w14:paraId="16805B5D" w14:textId="77777777" w:rsidR="00325C49" w:rsidRDefault="00325C49" w:rsidP="00325C49">
      <w:pPr>
        <w:spacing w:line="360" w:lineRule="auto"/>
        <w:ind w:left="720" w:hanging="720"/>
        <w:jc w:val="both"/>
        <w:rPr>
          <w:u w:val="single"/>
          <w:rtl/>
        </w:rPr>
      </w:pPr>
    </w:p>
    <w:p w14:paraId="553DCBF6" w14:textId="77777777" w:rsidR="00325C49" w:rsidRDefault="00325C49" w:rsidP="00325C49">
      <w:pPr>
        <w:spacing w:line="360" w:lineRule="auto"/>
        <w:jc w:val="both"/>
        <w:rPr>
          <w:rtl/>
        </w:rPr>
      </w:pPr>
      <w:r>
        <w:rPr>
          <w:rFonts w:hint="cs"/>
          <w:rtl/>
        </w:rPr>
        <w:t>66.</w:t>
      </w:r>
      <w:r>
        <w:rPr>
          <w:rFonts w:hint="cs"/>
          <w:rtl/>
        </w:rPr>
        <w:tab/>
        <w:t>טענה זו נדחית בשל נימוקים אלה:</w:t>
      </w:r>
    </w:p>
    <w:p w14:paraId="3EC679A7" w14:textId="77777777" w:rsidR="00325C49" w:rsidRDefault="00325C49" w:rsidP="00325C49">
      <w:pPr>
        <w:spacing w:line="360" w:lineRule="auto"/>
        <w:ind w:left="720"/>
        <w:jc w:val="both"/>
        <w:rPr>
          <w:rtl/>
        </w:rPr>
      </w:pPr>
      <w:r>
        <w:rPr>
          <w:rFonts w:hint="cs"/>
          <w:rtl/>
        </w:rPr>
        <w:t>א. עדותו האמינה של המתלונן הנתמכת, בין היתר, בנזק הנפשי החמור שנגרם לו, מצביעה כי אכן חווה פגיעה מינית חמורה.</w:t>
      </w:r>
    </w:p>
    <w:p w14:paraId="5F35DAFA" w14:textId="77777777" w:rsidR="00325C49" w:rsidRDefault="00325C49" w:rsidP="009A5FF7">
      <w:pPr>
        <w:spacing w:line="360" w:lineRule="auto"/>
        <w:ind w:left="720"/>
        <w:jc w:val="both"/>
        <w:rPr>
          <w:rtl/>
        </w:rPr>
      </w:pPr>
      <w:r>
        <w:rPr>
          <w:rFonts w:hint="cs"/>
          <w:rtl/>
        </w:rPr>
        <w:t>ב. המתלונן נצר את סודו שנים רבות, וחשף אותו  באופן ספונטני – תוך שהוא דורש מכלנית לשמור את הדברים בסוד, בעיקר מפני אימו מ</w:t>
      </w:r>
      <w:r w:rsidR="009A5FF7">
        <w:rPr>
          <w:rFonts w:hint="cs"/>
          <w:rtl/>
        </w:rPr>
        <w:t>.</w:t>
      </w:r>
      <w:r>
        <w:rPr>
          <w:rFonts w:hint="cs"/>
          <w:rtl/>
        </w:rPr>
        <w:t>, לבל "תתפרק". כאמור, חקירת המשטרה בוצעה שלא על דעתו ושלא מרצונו.</w:t>
      </w:r>
    </w:p>
    <w:p w14:paraId="301E8475" w14:textId="77777777" w:rsidR="00325C49" w:rsidRDefault="00325C49" w:rsidP="009A5FF7">
      <w:pPr>
        <w:spacing w:line="360" w:lineRule="auto"/>
        <w:ind w:left="720"/>
        <w:jc w:val="both"/>
        <w:rPr>
          <w:rtl/>
        </w:rPr>
      </w:pPr>
      <w:r>
        <w:rPr>
          <w:rFonts w:hint="cs"/>
          <w:rtl/>
        </w:rPr>
        <w:t>ג. מ</w:t>
      </w:r>
      <w:r w:rsidR="009A5FF7">
        <w:rPr>
          <w:rFonts w:hint="cs"/>
          <w:rtl/>
        </w:rPr>
        <w:t>.</w:t>
      </w:r>
      <w:r>
        <w:rPr>
          <w:rFonts w:hint="cs"/>
          <w:rtl/>
        </w:rPr>
        <w:t>, שבעיקר אליה מכוונים חיציו של הנאשם, כלל לא ידעה על פגיעתו הרעה של הנאשם במתלונן. בזמנו, היא חשדה במעשים מינוריים יותר (בבית ב</w:t>
      </w:r>
      <w:r w:rsidR="009A5FF7">
        <w:rPr>
          <w:rFonts w:hint="cs"/>
          <w:rtl/>
        </w:rPr>
        <w:t>...</w:t>
      </w:r>
      <w:r>
        <w:rPr>
          <w:rFonts w:hint="cs"/>
          <w:rtl/>
        </w:rPr>
        <w:t>), אך החשדות הוכחשו על ידי המתלונן, שמאז לא שב לשוחח עימה אודות נושא זה, מתוך רצון להגן עליה.</w:t>
      </w:r>
    </w:p>
    <w:p w14:paraId="1DCC5BF7" w14:textId="77777777" w:rsidR="00325C49" w:rsidRDefault="00325C49" w:rsidP="009A5FF7">
      <w:pPr>
        <w:spacing w:line="360" w:lineRule="auto"/>
        <w:ind w:left="720"/>
        <w:jc w:val="both"/>
        <w:rPr>
          <w:rtl/>
        </w:rPr>
      </w:pPr>
      <w:r>
        <w:rPr>
          <w:rFonts w:hint="cs"/>
          <w:rtl/>
        </w:rPr>
        <w:t>ד.  הדוד ד</w:t>
      </w:r>
      <w:r w:rsidR="009A5FF7">
        <w:rPr>
          <w:rFonts w:hint="cs"/>
          <w:rtl/>
        </w:rPr>
        <w:t>.</w:t>
      </w:r>
      <w:r>
        <w:rPr>
          <w:rFonts w:hint="cs"/>
          <w:rtl/>
        </w:rPr>
        <w:t>, שלגביו נטען ששיתף פעולה עם מ</w:t>
      </w:r>
      <w:r w:rsidR="009A5FF7">
        <w:rPr>
          <w:rFonts w:hint="cs"/>
          <w:rtl/>
        </w:rPr>
        <w:t>.</w:t>
      </w:r>
      <w:r>
        <w:rPr>
          <w:rFonts w:hint="cs"/>
          <w:rtl/>
        </w:rPr>
        <w:t xml:space="preserve"> בהליך הגירושין ובטוויית עלילה, לא נחקר בנקודה זו בחקירה נגדית, שכן הדברים עלו לראשונה, כגירסה כבושה, בעדותו של הנאשם.</w:t>
      </w:r>
    </w:p>
    <w:p w14:paraId="43F0D5F1" w14:textId="77777777" w:rsidR="00325C49" w:rsidRDefault="00325C49" w:rsidP="009A5FF7">
      <w:pPr>
        <w:spacing w:line="360" w:lineRule="auto"/>
        <w:ind w:left="720"/>
        <w:jc w:val="both"/>
        <w:rPr>
          <w:rtl/>
        </w:rPr>
      </w:pPr>
      <w:r>
        <w:rPr>
          <w:rFonts w:hint="cs"/>
          <w:rtl/>
        </w:rPr>
        <w:t>ה. אין גם בסיס לטענה שהעלילה מונעת מהעברת הכעס מהדוד י</w:t>
      </w:r>
      <w:r w:rsidR="009A5FF7">
        <w:rPr>
          <w:rFonts w:hint="cs"/>
          <w:rtl/>
        </w:rPr>
        <w:t>.</w:t>
      </w:r>
      <w:r>
        <w:rPr>
          <w:rFonts w:hint="cs"/>
          <w:rtl/>
        </w:rPr>
        <w:t xml:space="preserve"> לנאשם, אשר איפשר בהתנהגותו את פגיעת הדוד י</w:t>
      </w:r>
      <w:r w:rsidR="009A5FF7">
        <w:rPr>
          <w:rFonts w:hint="cs"/>
          <w:rtl/>
        </w:rPr>
        <w:t>.</w:t>
      </w:r>
      <w:r>
        <w:rPr>
          <w:rFonts w:hint="cs"/>
          <w:rtl/>
        </w:rPr>
        <w:t xml:space="preserve"> במתלונן. עיקר טענת הנאשם, כבר בחקירה במשטרה, היא כי העלילה נרקמה על ידי מ</w:t>
      </w:r>
      <w:r w:rsidR="009A5FF7">
        <w:rPr>
          <w:rFonts w:hint="cs"/>
          <w:rtl/>
        </w:rPr>
        <w:t>.</w:t>
      </w:r>
      <w:r>
        <w:rPr>
          <w:rFonts w:hint="cs"/>
          <w:rtl/>
        </w:rPr>
        <w:t>, והטענה, שהועלתה לראשונה בבית המשפט, היא ניסיון נואש של הנאשם ליתן מענה לעדותו הקשה והנוקבת של המתלונן.</w:t>
      </w:r>
    </w:p>
    <w:p w14:paraId="094C55C5" w14:textId="77777777" w:rsidR="00325C49" w:rsidRDefault="00325C49" w:rsidP="00325C49">
      <w:pPr>
        <w:spacing w:line="360" w:lineRule="auto"/>
        <w:ind w:left="1440" w:hanging="720"/>
        <w:jc w:val="both"/>
        <w:rPr>
          <w:rtl/>
        </w:rPr>
      </w:pPr>
    </w:p>
    <w:p w14:paraId="50832A87" w14:textId="77777777" w:rsidR="00325C49" w:rsidRDefault="00325C49" w:rsidP="00325C49">
      <w:pPr>
        <w:spacing w:line="360" w:lineRule="auto"/>
        <w:jc w:val="both"/>
        <w:rPr>
          <w:rtl/>
        </w:rPr>
      </w:pPr>
      <w:r>
        <w:rPr>
          <w:rFonts w:hint="cs"/>
          <w:u w:val="single"/>
          <w:rtl/>
        </w:rPr>
        <w:t>גרסת הנאשם</w:t>
      </w:r>
      <w:r>
        <w:rPr>
          <w:rFonts w:hint="cs"/>
          <w:rtl/>
        </w:rPr>
        <w:t>:</w:t>
      </w:r>
    </w:p>
    <w:p w14:paraId="53034D37" w14:textId="77777777" w:rsidR="00325C49" w:rsidRDefault="00325C49" w:rsidP="00325C49">
      <w:pPr>
        <w:spacing w:line="360" w:lineRule="auto"/>
        <w:ind w:left="720" w:hanging="720"/>
        <w:jc w:val="both"/>
        <w:rPr>
          <w:rtl/>
        </w:rPr>
      </w:pPr>
    </w:p>
    <w:p w14:paraId="40B61E75" w14:textId="77777777" w:rsidR="00325C49" w:rsidRDefault="00325C49" w:rsidP="00325C49">
      <w:pPr>
        <w:spacing w:line="360" w:lineRule="auto"/>
        <w:ind w:left="720" w:hanging="720"/>
        <w:jc w:val="both"/>
        <w:rPr>
          <w:rtl/>
        </w:rPr>
      </w:pPr>
      <w:r>
        <w:rPr>
          <w:rFonts w:hint="cs"/>
          <w:rtl/>
        </w:rPr>
        <w:t>67.</w:t>
      </w:r>
      <w:r>
        <w:rPr>
          <w:rFonts w:hint="cs"/>
          <w:rtl/>
        </w:rPr>
        <w:tab/>
        <w:t>גרסת הנאשם נדחית כבלתי מהימנה. ניכר כי לא סיפר לבית המשפט את העובדות כהווייתן, ואין בהסבריו החיוורים, שחלקם נמסרו בעדות כבושה, כדי לספק הסבר לדברים הקשים שסיפר המתלונן.</w:t>
      </w:r>
    </w:p>
    <w:p w14:paraId="25BB426D" w14:textId="77777777" w:rsidR="00325C49" w:rsidRDefault="00325C49" w:rsidP="00325C49">
      <w:pPr>
        <w:spacing w:line="360" w:lineRule="auto"/>
        <w:ind w:left="720" w:hanging="720"/>
        <w:jc w:val="both"/>
        <w:rPr>
          <w:rtl/>
        </w:rPr>
      </w:pPr>
      <w:r>
        <w:rPr>
          <w:rFonts w:hint="cs"/>
          <w:rtl/>
        </w:rPr>
        <w:tab/>
        <w:t>להלן הנימוקים לדחיית גרסת הנאשם:</w:t>
      </w:r>
    </w:p>
    <w:p w14:paraId="1BF013DC" w14:textId="77777777" w:rsidR="00325C49" w:rsidRDefault="00325C49" w:rsidP="009A5FF7">
      <w:pPr>
        <w:numPr>
          <w:ilvl w:val="0"/>
          <w:numId w:val="8"/>
        </w:numPr>
        <w:tabs>
          <w:tab w:val="clear" w:pos="1080"/>
          <w:tab w:val="num" w:pos="566"/>
          <w:tab w:val="left" w:pos="1106"/>
        </w:tabs>
        <w:spacing w:line="360" w:lineRule="auto"/>
        <w:ind w:left="746" w:hanging="26"/>
        <w:jc w:val="both"/>
        <w:rPr>
          <w:rtl/>
        </w:rPr>
      </w:pPr>
      <w:r>
        <w:rPr>
          <w:rFonts w:hint="cs"/>
          <w:rtl/>
        </w:rPr>
        <w:t>טענת העלילה שנרקמה על ידי מ</w:t>
      </w:r>
      <w:r w:rsidR="009A5FF7">
        <w:rPr>
          <w:rFonts w:hint="cs"/>
          <w:rtl/>
        </w:rPr>
        <w:t>.</w:t>
      </w:r>
      <w:r>
        <w:rPr>
          <w:rFonts w:hint="cs"/>
          <w:rtl/>
        </w:rPr>
        <w:t xml:space="preserve"> ובני משפחתה נדחית כבלתי סבירה, מהנימוקים שפורטו לעיל, כמו גם טענת העלילה על רקע "העברת" כעסו של המתלונן על הדוד י</w:t>
      </w:r>
      <w:r w:rsidR="009A5FF7">
        <w:rPr>
          <w:rFonts w:hint="cs"/>
          <w:rtl/>
        </w:rPr>
        <w:t xml:space="preserve">. </w:t>
      </w:r>
      <w:r>
        <w:rPr>
          <w:rFonts w:hint="cs"/>
          <w:rtl/>
        </w:rPr>
        <w:t>אל הנאשם.</w:t>
      </w:r>
    </w:p>
    <w:p w14:paraId="6436A49A" w14:textId="77777777" w:rsidR="00325C49" w:rsidRDefault="00325C49" w:rsidP="00325C49">
      <w:pPr>
        <w:numPr>
          <w:ilvl w:val="0"/>
          <w:numId w:val="8"/>
        </w:numPr>
        <w:spacing w:line="360" w:lineRule="auto"/>
        <w:jc w:val="both"/>
        <w:rPr>
          <w:rtl/>
        </w:rPr>
      </w:pPr>
      <w:r>
        <w:rPr>
          <w:rFonts w:hint="cs"/>
          <w:rtl/>
        </w:rPr>
        <w:t>סתירות ותמיהות בגרסת הנאשם בנקודות מהותיות, ובין היתר:</w:t>
      </w:r>
    </w:p>
    <w:p w14:paraId="1F55A54D" w14:textId="77777777" w:rsidR="00325C49" w:rsidRDefault="00325C49" w:rsidP="00325C49">
      <w:pPr>
        <w:spacing w:line="360" w:lineRule="auto"/>
        <w:ind w:left="720" w:hanging="720"/>
        <w:jc w:val="both"/>
        <w:rPr>
          <w:rtl/>
        </w:rPr>
      </w:pPr>
      <w:r>
        <w:rPr>
          <w:rFonts w:hint="cs"/>
          <w:rtl/>
        </w:rPr>
        <w:tab/>
        <w:t>1. אפליה בין המתלונן לאחיו – בין היתר בנושא רכישת המחשב: עדות מבולבלת ומתחמקת של הנאשם בשאלה אם רכש מחשב גם עבור ילדיו.</w:t>
      </w:r>
    </w:p>
    <w:p w14:paraId="33B35064" w14:textId="77777777" w:rsidR="00325C49" w:rsidRDefault="00325C49" w:rsidP="009A5FF7">
      <w:pPr>
        <w:spacing w:line="360" w:lineRule="auto"/>
        <w:ind w:left="720"/>
        <w:jc w:val="both"/>
        <w:rPr>
          <w:rtl/>
        </w:rPr>
      </w:pPr>
      <w:r>
        <w:rPr>
          <w:rFonts w:hint="cs"/>
          <w:rtl/>
        </w:rPr>
        <w:t>2.  סגירת הדלת בדירה ב</w:t>
      </w:r>
      <w:r w:rsidR="009A5FF7">
        <w:rPr>
          <w:rFonts w:hint="cs"/>
          <w:rtl/>
        </w:rPr>
        <w:t>....</w:t>
      </w:r>
      <w:r>
        <w:rPr>
          <w:rFonts w:hint="cs"/>
          <w:rtl/>
        </w:rPr>
        <w:t>– הנאשם הכחיש את סגירת הדלת, ורק לאחר שעומת עם תגובתה של מ</w:t>
      </w:r>
      <w:r w:rsidR="009A5FF7">
        <w:rPr>
          <w:rFonts w:hint="cs"/>
          <w:rtl/>
        </w:rPr>
        <w:t>.</w:t>
      </w:r>
      <w:r>
        <w:rPr>
          <w:rFonts w:hint="cs"/>
          <w:rtl/>
        </w:rPr>
        <w:t xml:space="preserve"> (שפיכת מים על המזרון), אישר כי פעם אחת סגר את הדלת.</w:t>
      </w:r>
    </w:p>
    <w:p w14:paraId="011FE8DE" w14:textId="77777777" w:rsidR="00325C49" w:rsidRDefault="00325C49" w:rsidP="009A5FF7">
      <w:pPr>
        <w:spacing w:line="360" w:lineRule="auto"/>
        <w:ind w:left="720"/>
        <w:jc w:val="both"/>
        <w:rPr>
          <w:rtl/>
        </w:rPr>
      </w:pPr>
      <w:r>
        <w:rPr>
          <w:rFonts w:hint="cs"/>
          <w:rtl/>
        </w:rPr>
        <w:t>3.  הכחשת הנאשם בחקירתו במשטרה כי בעת הלינה ב</w:t>
      </w:r>
      <w:r w:rsidR="009A5FF7">
        <w:rPr>
          <w:rFonts w:hint="cs"/>
          <w:rtl/>
        </w:rPr>
        <w:t>....</w:t>
      </w:r>
      <w:r>
        <w:rPr>
          <w:rFonts w:hint="cs"/>
          <w:rtl/>
        </w:rPr>
        <w:t>הניח את רגליו על אלה של המתלונן, לעומת הודייתו בבית המשפט בחיכוך הדדי של הרגליים, שנועד לדבריו ליתן למתלונן חום ואהבה. הסברו של הנאשם כי בחקירה במשטרה היה נסער, ועל כן הכחיש, נדחה כבלתי סביר, שכן מצופה ממי שנהג בבנו בצורה תמימה ושגרתית שלא ינסה להסוות את מעשיו.</w:t>
      </w:r>
    </w:p>
    <w:p w14:paraId="40354CA3" w14:textId="77777777" w:rsidR="00325C49" w:rsidRDefault="00325C49" w:rsidP="00325C49">
      <w:pPr>
        <w:spacing w:line="360" w:lineRule="auto"/>
        <w:ind w:left="720"/>
        <w:jc w:val="both"/>
        <w:rPr>
          <w:rtl/>
        </w:rPr>
      </w:pPr>
      <w:r>
        <w:rPr>
          <w:rFonts w:hint="cs"/>
          <w:rtl/>
        </w:rPr>
        <w:t xml:space="preserve">4. כתיבת המכתב לבית הדין הרבני: בחקירה במשטרה טען הנאשם כי אינו זוכר את   המכתב, ובבית המשפט גרס כי </w:t>
      </w:r>
      <w:r>
        <w:rPr>
          <w:rFonts w:hint="cs"/>
          <w:u w:val="single"/>
          <w:rtl/>
        </w:rPr>
        <w:t>המתלונן</w:t>
      </w:r>
      <w:r>
        <w:rPr>
          <w:rFonts w:hint="cs"/>
          <w:rtl/>
        </w:rPr>
        <w:t xml:space="preserve"> (שהיה ילד) כתב את המכתב, וייתכן שהיו  דברים שהנאשם אמר לו לכתוב.</w:t>
      </w:r>
    </w:p>
    <w:p w14:paraId="57C9E7B3" w14:textId="77777777" w:rsidR="00325C49" w:rsidRDefault="00325C49" w:rsidP="009A5FF7">
      <w:pPr>
        <w:numPr>
          <w:ilvl w:val="0"/>
          <w:numId w:val="9"/>
        </w:numPr>
        <w:spacing w:line="360" w:lineRule="auto"/>
        <w:jc w:val="both"/>
        <w:rPr>
          <w:rtl/>
        </w:rPr>
      </w:pPr>
      <w:r>
        <w:rPr>
          <w:rFonts w:hint="cs"/>
          <w:rtl/>
        </w:rPr>
        <w:t>הטענה כי בני הזוג ד</w:t>
      </w:r>
      <w:r w:rsidR="009A5FF7">
        <w:rPr>
          <w:rFonts w:hint="cs"/>
          <w:rtl/>
        </w:rPr>
        <w:t>.</w:t>
      </w:r>
      <w:r>
        <w:rPr>
          <w:rFonts w:hint="cs"/>
          <w:rtl/>
        </w:rPr>
        <w:t xml:space="preserve"> השתתפו באופן פעיל בטוויית העלילה – לא נזכרה בחקירה  </w:t>
      </w:r>
    </w:p>
    <w:p w14:paraId="77CAA533" w14:textId="77777777" w:rsidR="00325C49" w:rsidRDefault="00325C49" w:rsidP="009A5FF7">
      <w:pPr>
        <w:spacing w:line="360" w:lineRule="auto"/>
        <w:ind w:firstLine="720"/>
        <w:jc w:val="both"/>
        <w:rPr>
          <w:rtl/>
        </w:rPr>
      </w:pPr>
      <w:r>
        <w:rPr>
          <w:rFonts w:hint="cs"/>
          <w:rtl/>
        </w:rPr>
        <w:t>במשטרה, והועלתה לראשונה בבית המשפט, מבלי שד</w:t>
      </w:r>
      <w:r w:rsidR="009A5FF7">
        <w:rPr>
          <w:rFonts w:hint="cs"/>
          <w:rtl/>
        </w:rPr>
        <w:t>.</w:t>
      </w:r>
      <w:r>
        <w:rPr>
          <w:rFonts w:hint="cs"/>
          <w:rtl/>
        </w:rPr>
        <w:t xml:space="preserve"> נחקר עליה.</w:t>
      </w:r>
    </w:p>
    <w:p w14:paraId="34309A4D" w14:textId="77777777" w:rsidR="00325C49" w:rsidRDefault="00325C49" w:rsidP="00325C49">
      <w:pPr>
        <w:numPr>
          <w:ilvl w:val="0"/>
          <w:numId w:val="9"/>
        </w:numPr>
        <w:spacing w:line="360" w:lineRule="auto"/>
        <w:jc w:val="both"/>
        <w:rPr>
          <w:rtl/>
        </w:rPr>
      </w:pPr>
      <w:r>
        <w:rPr>
          <w:rFonts w:hint="cs"/>
          <w:rtl/>
        </w:rPr>
        <w:t>גרסתו של הנאשם בדבר מערכת יחסים חמה ואוהבת בינו לבין המתלונן בהיותו אב</w:t>
      </w:r>
    </w:p>
    <w:p w14:paraId="479C50B7" w14:textId="77777777" w:rsidR="00325C49" w:rsidRDefault="00325C49" w:rsidP="00325C49">
      <w:pPr>
        <w:spacing w:line="360" w:lineRule="auto"/>
        <w:ind w:left="720"/>
        <w:jc w:val="both"/>
      </w:pPr>
      <w:r>
        <w:rPr>
          <w:rFonts w:hint="cs"/>
          <w:rtl/>
        </w:rPr>
        <w:t>אוהב ודואג, אינה מתיישבת עם תלונתו הקשה של המתלונן ועם ההרס והחורבן שהמעשים זרעו בנפשו ובגופו.</w:t>
      </w:r>
    </w:p>
    <w:p w14:paraId="52D16707" w14:textId="77777777" w:rsidR="00325C49" w:rsidRDefault="00325C49" w:rsidP="009A5FF7">
      <w:pPr>
        <w:spacing w:line="360" w:lineRule="auto"/>
        <w:ind w:left="720"/>
        <w:jc w:val="both"/>
        <w:rPr>
          <w:rtl/>
        </w:rPr>
      </w:pPr>
      <w:r>
        <w:rPr>
          <w:rFonts w:hint="cs"/>
          <w:rtl/>
        </w:rPr>
        <w:t>ה.   טענת היעדר כוח גברא – אי יכולת לבצע את העבירות: טענה זו נדחית בשתי ידיים. כפי שפורט לעיל, הנאשם אכן סובל מבעיות בתפקוד המיני (החל משנת 1997) והוא מטופל בהתאם. עם זאת, אין מדובר באי יכולת טוטאלית לתפקד במישור המיני, כי אם באי יכולת חלקית ולא קבועה, כפי שעולה הן מהמסמכים הרפואיים והן מעדותה האמינה של מ</w:t>
      </w:r>
      <w:r w:rsidR="009A5FF7">
        <w:rPr>
          <w:rFonts w:hint="cs"/>
          <w:rtl/>
        </w:rPr>
        <w:t>.</w:t>
      </w:r>
      <w:r>
        <w:rPr>
          <w:rFonts w:hint="cs"/>
          <w:rtl/>
        </w:rPr>
        <w:t xml:space="preserve">. אף הנאשם מודה כי בטרם התגרש הרתה </w:t>
      </w:r>
      <w:r w:rsidR="000E39EB">
        <w:rPr>
          <w:rFonts w:hint="cs"/>
          <w:rtl/>
        </w:rPr>
        <w:t>מ.</w:t>
      </w:r>
      <w:r>
        <w:rPr>
          <w:rFonts w:hint="cs"/>
          <w:rtl/>
        </w:rPr>
        <w:t>.</w:t>
      </w:r>
    </w:p>
    <w:p w14:paraId="466A5C9F" w14:textId="77777777" w:rsidR="00325C49" w:rsidRDefault="00325C49" w:rsidP="00325C49">
      <w:pPr>
        <w:spacing w:line="360" w:lineRule="auto"/>
        <w:ind w:left="1440" w:hanging="720"/>
        <w:jc w:val="both"/>
        <w:rPr>
          <w:rtl/>
        </w:rPr>
      </w:pPr>
    </w:p>
    <w:p w14:paraId="79701ADF" w14:textId="77777777" w:rsidR="00325C49" w:rsidRDefault="00325C49" w:rsidP="00325C49">
      <w:pPr>
        <w:spacing w:line="360" w:lineRule="auto"/>
        <w:jc w:val="both"/>
        <w:rPr>
          <w:u w:val="single"/>
          <w:rtl/>
        </w:rPr>
      </w:pPr>
      <w:r>
        <w:rPr>
          <w:rFonts w:hint="cs"/>
          <w:u w:val="single"/>
          <w:rtl/>
        </w:rPr>
        <w:t>החדרת איבר מינו של הנאשם לפי הטבעת של המתלונן:</w:t>
      </w:r>
    </w:p>
    <w:p w14:paraId="5CC3D86B" w14:textId="77777777" w:rsidR="00325C49" w:rsidRDefault="00325C49" w:rsidP="00325C49">
      <w:pPr>
        <w:spacing w:line="360" w:lineRule="auto"/>
        <w:jc w:val="both"/>
        <w:rPr>
          <w:rtl/>
        </w:rPr>
      </w:pPr>
      <w:r>
        <w:rPr>
          <w:rFonts w:hint="cs"/>
          <w:rtl/>
        </w:rPr>
        <w:tab/>
      </w:r>
      <w:r>
        <w:rPr>
          <w:rFonts w:hint="cs"/>
          <w:rtl/>
        </w:rPr>
        <w:tab/>
      </w:r>
    </w:p>
    <w:p w14:paraId="60526101" w14:textId="77777777" w:rsidR="00325C49" w:rsidRDefault="00325C49" w:rsidP="00325C49">
      <w:pPr>
        <w:spacing w:line="360" w:lineRule="auto"/>
        <w:ind w:left="720" w:hanging="720"/>
        <w:jc w:val="both"/>
        <w:rPr>
          <w:rtl/>
        </w:rPr>
      </w:pPr>
      <w:r>
        <w:rPr>
          <w:rFonts w:hint="cs"/>
          <w:rtl/>
        </w:rPr>
        <w:t>68.</w:t>
      </w:r>
      <w:r>
        <w:rPr>
          <w:rFonts w:hint="cs"/>
          <w:rtl/>
        </w:rPr>
        <w:tab/>
        <w:t xml:space="preserve">המעשים בוצעו בעת שהמתלונן נם את שנתו. המתלונן העיד כי את החדירה עצמה הוא לא הרגיש, כי אם התעורר מתוך תחושת כאב, ומשהתעורר, היה הנאשם מחוץ למיטה. </w:t>
      </w:r>
    </w:p>
    <w:p w14:paraId="53603EED" w14:textId="77777777" w:rsidR="00325C49" w:rsidRDefault="00325C49" w:rsidP="00325C49">
      <w:pPr>
        <w:spacing w:line="360" w:lineRule="auto"/>
        <w:ind w:left="720" w:hanging="720"/>
        <w:jc w:val="both"/>
        <w:rPr>
          <w:rtl/>
        </w:rPr>
      </w:pPr>
      <w:r>
        <w:rPr>
          <w:rFonts w:hint="cs"/>
          <w:rtl/>
        </w:rPr>
        <w:tab/>
        <w:t>עם זאת, מהנסיבות האופפות את המעשים, כפי שתוארו בעדותו האמינה של המתלונן, עולות נסיבות הלוואי של המעשים המצביעות לפחות על ניסיון להחדיר את איבר מינו לפי הטבעת של המתלונן.</w:t>
      </w:r>
    </w:p>
    <w:p w14:paraId="2E5AE297" w14:textId="77777777" w:rsidR="00325C49" w:rsidRDefault="00325C49" w:rsidP="00325C49">
      <w:pPr>
        <w:spacing w:line="360" w:lineRule="auto"/>
        <w:ind w:left="720" w:hanging="720"/>
        <w:jc w:val="both"/>
        <w:rPr>
          <w:rtl/>
        </w:rPr>
      </w:pPr>
    </w:p>
    <w:p w14:paraId="6FB3822F" w14:textId="77777777" w:rsidR="00325C49" w:rsidRDefault="00325C49" w:rsidP="00325C49">
      <w:pPr>
        <w:spacing w:line="360" w:lineRule="auto"/>
        <w:ind w:left="720"/>
        <w:jc w:val="both"/>
        <w:rPr>
          <w:rtl/>
        </w:rPr>
      </w:pPr>
      <w:r>
        <w:rPr>
          <w:rFonts w:hint="cs"/>
          <w:rtl/>
        </w:rPr>
        <w:t>להלן פירוט הנסיבות:</w:t>
      </w:r>
    </w:p>
    <w:p w14:paraId="54964247" w14:textId="77777777" w:rsidR="00325C49" w:rsidRDefault="00325C49" w:rsidP="00325C49">
      <w:pPr>
        <w:numPr>
          <w:ilvl w:val="0"/>
          <w:numId w:val="10"/>
        </w:numPr>
        <w:tabs>
          <w:tab w:val="clear" w:pos="1080"/>
          <w:tab w:val="num" w:pos="746"/>
          <w:tab w:val="left" w:pos="1106"/>
        </w:tabs>
        <w:spacing w:line="360" w:lineRule="auto"/>
        <w:ind w:left="746" w:hanging="26"/>
        <w:jc w:val="both"/>
        <w:rPr>
          <w:rtl/>
        </w:rPr>
      </w:pPr>
      <w:r>
        <w:rPr>
          <w:rFonts w:hint="cs"/>
          <w:rtl/>
        </w:rPr>
        <w:t>בכל אחת מההזדמנויות הקיץ המתלונן משנתו מעוצמת הכאב בישבנו, באזור פי הטבעת.</w:t>
      </w:r>
    </w:p>
    <w:p w14:paraId="23798BB7" w14:textId="77777777" w:rsidR="00325C49" w:rsidRDefault="00325C49" w:rsidP="00325C49">
      <w:pPr>
        <w:numPr>
          <w:ilvl w:val="0"/>
          <w:numId w:val="10"/>
        </w:numPr>
        <w:spacing w:line="360" w:lineRule="auto"/>
        <w:jc w:val="both"/>
      </w:pPr>
      <w:r>
        <w:rPr>
          <w:rFonts w:hint="cs"/>
          <w:rtl/>
        </w:rPr>
        <w:t>בכל אחת מההזדמנויות היו מכנסיו ותחתוניו של המתלונן מופשלים.</w:t>
      </w:r>
    </w:p>
    <w:p w14:paraId="08F1B0DE" w14:textId="77777777" w:rsidR="00325C49" w:rsidRDefault="00325C49" w:rsidP="00325C49">
      <w:pPr>
        <w:numPr>
          <w:ilvl w:val="0"/>
          <w:numId w:val="10"/>
        </w:numPr>
        <w:spacing w:line="360" w:lineRule="auto"/>
        <w:jc w:val="both"/>
        <w:rPr>
          <w:rtl/>
        </w:rPr>
      </w:pPr>
      <w:r>
        <w:rPr>
          <w:rFonts w:hint="cs"/>
          <w:rtl/>
        </w:rPr>
        <w:t xml:space="preserve">בכל אחת מההזדמנויות הבחין המתלונן בנאשם בסמוך למיטה, באחת ההזדמנויות </w:t>
      </w:r>
    </w:p>
    <w:p w14:paraId="3B1AEFC4" w14:textId="77777777" w:rsidR="00325C49" w:rsidRDefault="00325C49" w:rsidP="00325C49">
      <w:pPr>
        <w:spacing w:line="360" w:lineRule="auto"/>
        <w:ind w:left="720"/>
        <w:jc w:val="both"/>
      </w:pPr>
      <w:r>
        <w:rPr>
          <w:rFonts w:hint="cs"/>
          <w:rtl/>
        </w:rPr>
        <w:t xml:space="preserve">הבחין באיבר מינו וכן במכנסיו המוטלים על המיטה, ובאחת ההזדמנויות חש רטיבות בפי הטבעת שלו. </w:t>
      </w:r>
    </w:p>
    <w:p w14:paraId="136D181C" w14:textId="77777777" w:rsidR="00325C49" w:rsidRDefault="00325C49" w:rsidP="00325C49">
      <w:pPr>
        <w:spacing w:line="360" w:lineRule="auto"/>
        <w:ind w:left="720"/>
        <w:jc w:val="both"/>
        <w:rPr>
          <w:rtl/>
        </w:rPr>
      </w:pPr>
      <w:r>
        <w:rPr>
          <w:rFonts w:hint="cs"/>
          <w:rtl/>
        </w:rPr>
        <w:t>בנסיבות אלה ניתן לקבוע כי היה מגע בין איבר מינו של הנאשם לפי הטבעת של המתלונן, שגרם למתלונן מכאוב, אך לא ניתן לקבוע מעבר לכל ספק סביר כי התקיים יסוד ה"חדירה".</w:t>
      </w:r>
    </w:p>
    <w:p w14:paraId="5B429ED8" w14:textId="77777777" w:rsidR="00325C49" w:rsidRDefault="00325C49" w:rsidP="00325C49">
      <w:pPr>
        <w:spacing w:line="360" w:lineRule="auto"/>
        <w:jc w:val="both"/>
        <w:rPr>
          <w:b/>
          <w:bCs/>
          <w:rtl/>
        </w:rPr>
      </w:pPr>
    </w:p>
    <w:p w14:paraId="25D4B8E9" w14:textId="77777777" w:rsidR="00325C49" w:rsidRDefault="00325C49" w:rsidP="00325C49">
      <w:pPr>
        <w:spacing w:line="360" w:lineRule="auto"/>
        <w:jc w:val="both"/>
        <w:rPr>
          <w:b/>
          <w:bCs/>
          <w:rtl/>
        </w:rPr>
      </w:pPr>
      <w:r>
        <w:rPr>
          <w:rFonts w:hint="cs"/>
          <w:b/>
          <w:bCs/>
          <w:rtl/>
        </w:rPr>
        <w:t>סיכום הממצאים העובדתיים</w:t>
      </w:r>
    </w:p>
    <w:p w14:paraId="6CC68075" w14:textId="77777777" w:rsidR="00325C49" w:rsidRDefault="00325C49" w:rsidP="00325C49">
      <w:pPr>
        <w:spacing w:line="360" w:lineRule="auto"/>
        <w:ind w:left="1440" w:hanging="720"/>
        <w:jc w:val="both"/>
        <w:rPr>
          <w:b/>
          <w:bCs/>
          <w:rtl/>
        </w:rPr>
      </w:pPr>
    </w:p>
    <w:p w14:paraId="163B0317" w14:textId="77777777" w:rsidR="00325C49" w:rsidRDefault="00325C49" w:rsidP="00325C49">
      <w:pPr>
        <w:spacing w:line="360" w:lineRule="auto"/>
        <w:ind w:left="720" w:hanging="720"/>
        <w:jc w:val="both"/>
        <w:rPr>
          <w:rtl/>
        </w:rPr>
      </w:pPr>
      <w:r>
        <w:rPr>
          <w:rFonts w:hint="cs"/>
          <w:rtl/>
        </w:rPr>
        <w:t>69.</w:t>
      </w:r>
      <w:r>
        <w:rPr>
          <w:rFonts w:hint="cs"/>
          <w:rtl/>
        </w:rPr>
        <w:tab/>
        <w:t xml:space="preserve">א. מערכת היחסים בין הנאשם למתלונן הייתה חריגה: הנאשם היפלה לטובה את המתלונן ביחס לאחיו, בהיבט החומרי, מצד אחד, אך הרחיקו מבני משפחתו, בודד אותו, ניצל את גילו הצעיר, את תמימותו ואת יחסי המרות בין אב לבן, לצורך המגע המיני ולצורך ביצוע עבודות הבית השונות מצד שני. </w:t>
      </w:r>
    </w:p>
    <w:p w14:paraId="70F2431F" w14:textId="77777777" w:rsidR="00325C49" w:rsidRDefault="00325C49" w:rsidP="009A5FF7">
      <w:pPr>
        <w:spacing w:line="360" w:lineRule="auto"/>
        <w:ind w:left="746" w:hanging="26"/>
        <w:jc w:val="both"/>
        <w:rPr>
          <w:rtl/>
        </w:rPr>
      </w:pPr>
      <w:r>
        <w:rPr>
          <w:rFonts w:hint="cs"/>
          <w:rtl/>
        </w:rPr>
        <w:t>ב. במהלך שנת 2000, בדירה ב</w:t>
      </w:r>
      <w:r w:rsidR="009A5FF7">
        <w:rPr>
          <w:rFonts w:hint="cs"/>
          <w:rtl/>
        </w:rPr>
        <w:t>...</w:t>
      </w:r>
      <w:r>
        <w:rPr>
          <w:rFonts w:hint="cs"/>
          <w:rtl/>
        </w:rPr>
        <w:t xml:space="preserve">, סגר הנאשם את הדלת במספר הזדמנויות, ובאחת מהן אף נעלה, והניח את רגלו בין רגליו של המתלונן, לכיוון ירכיו. </w:t>
      </w:r>
    </w:p>
    <w:p w14:paraId="1905FE31" w14:textId="77777777" w:rsidR="00325C49" w:rsidRDefault="00325C49" w:rsidP="009A5FF7">
      <w:pPr>
        <w:spacing w:line="360" w:lineRule="auto"/>
        <w:ind w:left="1440" w:hanging="720"/>
        <w:jc w:val="both"/>
        <w:rPr>
          <w:rtl/>
        </w:rPr>
      </w:pPr>
      <w:r>
        <w:rPr>
          <w:rFonts w:hint="cs"/>
          <w:rtl/>
        </w:rPr>
        <w:t>ג.  במהלך שנת 2001, בדירה ב</w:t>
      </w:r>
      <w:r w:rsidR="009A5FF7">
        <w:rPr>
          <w:rFonts w:hint="cs"/>
          <w:rtl/>
        </w:rPr>
        <w:t>...</w:t>
      </w:r>
      <w:r>
        <w:rPr>
          <w:rFonts w:hint="cs"/>
          <w:rtl/>
        </w:rPr>
        <w:t>, בארבע הזדמנויות, הנאשם הסיר את בגדיו התחתונים</w:t>
      </w:r>
    </w:p>
    <w:p w14:paraId="15F55015" w14:textId="77777777" w:rsidR="00325C49" w:rsidRDefault="00325C49" w:rsidP="00325C49">
      <w:pPr>
        <w:spacing w:line="360" w:lineRule="auto"/>
        <w:ind w:left="1440" w:hanging="720"/>
        <w:jc w:val="both"/>
        <w:rPr>
          <w:rtl/>
        </w:rPr>
      </w:pPr>
      <w:r>
        <w:rPr>
          <w:rFonts w:hint="cs"/>
          <w:rtl/>
        </w:rPr>
        <w:t xml:space="preserve">של המתלונן ונגע בחוזקה באיבר מינו בפי הטבעת של המתלונן, וגרם לו לכאב. </w:t>
      </w:r>
    </w:p>
    <w:p w14:paraId="7F0DE488" w14:textId="77777777" w:rsidR="00325C49" w:rsidRDefault="00325C49" w:rsidP="00325C49">
      <w:pPr>
        <w:spacing w:line="360" w:lineRule="auto"/>
        <w:ind w:left="1440" w:hanging="720"/>
        <w:jc w:val="both"/>
        <w:rPr>
          <w:rtl/>
        </w:rPr>
      </w:pPr>
      <w:r>
        <w:rPr>
          <w:rFonts w:hint="cs"/>
          <w:rtl/>
        </w:rPr>
        <w:t xml:space="preserve">ד. במהלך שנת 2001, בהזדמנויות שונות, "שיחק" הנאשם בגבו של המתלונן. </w:t>
      </w:r>
    </w:p>
    <w:p w14:paraId="53052A5E" w14:textId="77777777" w:rsidR="00325C49" w:rsidRDefault="00325C49" w:rsidP="00325C49">
      <w:pPr>
        <w:spacing w:line="360" w:lineRule="auto"/>
        <w:ind w:left="1440" w:hanging="720"/>
        <w:jc w:val="both"/>
        <w:rPr>
          <w:rtl/>
        </w:rPr>
      </w:pPr>
    </w:p>
    <w:p w14:paraId="083746D2" w14:textId="77777777" w:rsidR="00325C49" w:rsidRDefault="00325C49" w:rsidP="00325C49">
      <w:pPr>
        <w:spacing w:line="360" w:lineRule="auto"/>
        <w:jc w:val="both"/>
        <w:rPr>
          <w:b/>
          <w:bCs/>
          <w:rtl/>
        </w:rPr>
      </w:pPr>
      <w:r>
        <w:rPr>
          <w:rFonts w:hint="cs"/>
          <w:b/>
          <w:bCs/>
          <w:rtl/>
        </w:rPr>
        <w:t>היסוד הנפשי – האם הנחת רגלו של הנאשם על גופו של המתלונן נעשתה לצורך גירוי מיני</w:t>
      </w:r>
    </w:p>
    <w:p w14:paraId="4BA4A4A1" w14:textId="77777777" w:rsidR="00325C49" w:rsidRDefault="00325C49" w:rsidP="00325C49">
      <w:pPr>
        <w:spacing w:line="360" w:lineRule="auto"/>
        <w:jc w:val="both"/>
        <w:rPr>
          <w:b/>
          <w:bCs/>
          <w:rtl/>
        </w:rPr>
      </w:pPr>
    </w:p>
    <w:p w14:paraId="064C9320" w14:textId="77777777" w:rsidR="00325C49" w:rsidRDefault="00325C49" w:rsidP="00325C49">
      <w:pPr>
        <w:spacing w:line="360" w:lineRule="auto"/>
        <w:ind w:left="720" w:hanging="720"/>
        <w:jc w:val="both"/>
        <w:rPr>
          <w:rtl/>
        </w:rPr>
      </w:pPr>
      <w:r>
        <w:rPr>
          <w:rFonts w:hint="cs"/>
          <w:rtl/>
        </w:rPr>
        <w:t>70.</w:t>
      </w:r>
      <w:r>
        <w:rPr>
          <w:rFonts w:hint="cs"/>
          <w:rtl/>
        </w:rPr>
        <w:tab/>
        <w:t xml:space="preserve">הפסיקה קבעה כי מעשה ייתפס כמגונה, מקום שמטרת העושה היא סיפוק, גירוי או ביזוי מיני (ר' למשל: </w:t>
      </w:r>
      <w:hyperlink r:id="rId46"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1694/08</w:t>
        </w:r>
      </w:hyperlink>
      <w:r>
        <w:rPr>
          <w:rStyle w:val="normal-h"/>
          <w:rFonts w:hint="cs"/>
          <w:rtl/>
        </w:rPr>
        <w:t xml:space="preserve"> </w:t>
      </w:r>
      <w:r>
        <w:rPr>
          <w:rFonts w:hint="cs"/>
          <w:b/>
          <w:bCs/>
          <w:rtl/>
        </w:rPr>
        <w:t>זוהר נ' מדינת ישראל</w:t>
      </w:r>
      <w:r>
        <w:rPr>
          <w:rFonts w:hint="cs"/>
          <w:rtl/>
        </w:rPr>
        <w:t xml:space="preserve"> (לא פורסם [פורסם בנבו], 14.1.10) ו</w:t>
      </w:r>
      <w:hyperlink r:id="rId47"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6255/03 </w:t>
        </w:r>
        <w:r w:rsidR="00173CFF" w:rsidRPr="00173CFF">
          <w:rPr>
            <w:rStyle w:val="Hyperlink"/>
            <w:rFonts w:hint="eastAsia"/>
            <w:rtl/>
          </w:rPr>
          <w:t>פלוני</w:t>
        </w:r>
        <w:r w:rsidR="00173CFF" w:rsidRPr="00173CFF">
          <w:rPr>
            <w:rStyle w:val="Hyperlink"/>
            <w:rtl/>
          </w:rPr>
          <w:t xml:space="preserve"> </w:t>
        </w:r>
        <w:r w:rsidR="00173CFF" w:rsidRPr="00173CFF">
          <w:rPr>
            <w:rStyle w:val="Hyperlink"/>
            <w:rFonts w:hint="eastAsia"/>
            <w:rtl/>
          </w:rPr>
          <w:t>נ</w:t>
        </w:r>
        <w:r w:rsidR="00173CFF" w:rsidRPr="00173CFF">
          <w:rPr>
            <w:rStyle w:val="Hyperlink"/>
            <w:rtl/>
          </w:rPr>
          <w:t xml:space="preserve">' </w:t>
        </w:r>
        <w:r w:rsidR="00173CFF" w:rsidRPr="00173CFF">
          <w:rPr>
            <w:rStyle w:val="Hyperlink"/>
            <w:rFonts w:hint="eastAsia"/>
            <w:rtl/>
          </w:rPr>
          <w:t>מדינת</w:t>
        </w:r>
        <w:r w:rsidR="00173CFF" w:rsidRPr="00173CFF">
          <w:rPr>
            <w:rStyle w:val="Hyperlink"/>
            <w:rtl/>
          </w:rPr>
          <w:t xml:space="preserve"> </w:t>
        </w:r>
        <w:r w:rsidR="00173CFF" w:rsidRPr="00173CFF">
          <w:rPr>
            <w:rStyle w:val="Hyperlink"/>
            <w:rFonts w:hint="eastAsia"/>
            <w:rtl/>
          </w:rPr>
          <w:t>ישראל</w:t>
        </w:r>
        <w:r w:rsidR="00173CFF" w:rsidRPr="00173CFF">
          <w:rPr>
            <w:rStyle w:val="Hyperlink"/>
            <w:rtl/>
          </w:rPr>
          <w:t xml:space="preserve">, </w:t>
        </w:r>
        <w:r w:rsidR="00173CFF" w:rsidRPr="00173CFF">
          <w:rPr>
            <w:rStyle w:val="Hyperlink"/>
            <w:rFonts w:hint="eastAsia"/>
            <w:rtl/>
          </w:rPr>
          <w:t>פד</w:t>
        </w:r>
        <w:r w:rsidR="00173CFF" w:rsidRPr="00173CFF">
          <w:rPr>
            <w:rStyle w:val="Hyperlink"/>
            <w:rtl/>
          </w:rPr>
          <w:t>"</w:t>
        </w:r>
        <w:r w:rsidR="00173CFF" w:rsidRPr="00173CFF">
          <w:rPr>
            <w:rStyle w:val="Hyperlink"/>
            <w:rFonts w:hint="eastAsia"/>
            <w:rtl/>
          </w:rPr>
          <w:t>י</w:t>
        </w:r>
        <w:r w:rsidR="00173CFF" w:rsidRPr="00173CFF">
          <w:rPr>
            <w:rStyle w:val="Hyperlink"/>
            <w:rtl/>
          </w:rPr>
          <w:t xml:space="preserve"> </w:t>
        </w:r>
        <w:r w:rsidR="00173CFF" w:rsidRPr="00173CFF">
          <w:rPr>
            <w:rStyle w:val="Hyperlink"/>
            <w:rFonts w:hint="eastAsia"/>
            <w:rtl/>
          </w:rPr>
          <w:t>נח</w:t>
        </w:r>
      </w:hyperlink>
      <w:r>
        <w:rPr>
          <w:rFonts w:hint="cs"/>
          <w:rtl/>
        </w:rPr>
        <w:t>(3) 168 (2004) ( להלן: "</w:t>
      </w:r>
      <w:r>
        <w:rPr>
          <w:rFonts w:hint="cs"/>
          <w:b/>
          <w:bCs/>
          <w:rtl/>
        </w:rPr>
        <w:t>ע"פ 6255/03</w:t>
      </w:r>
      <w:r>
        <w:rPr>
          <w:rFonts w:hint="cs"/>
          <w:rtl/>
        </w:rPr>
        <w:t>")).</w:t>
      </w:r>
    </w:p>
    <w:p w14:paraId="42B4F5E9" w14:textId="77777777" w:rsidR="00325C49" w:rsidRDefault="00325C49" w:rsidP="00325C49">
      <w:pPr>
        <w:pStyle w:val="normal-p"/>
        <w:bidi/>
        <w:spacing w:line="360" w:lineRule="auto"/>
        <w:ind w:firstLine="720"/>
        <w:jc w:val="both"/>
        <w:rPr>
          <w:rFonts w:cs="David"/>
          <w:rtl/>
        </w:rPr>
      </w:pPr>
      <w:r>
        <w:rPr>
          <w:rStyle w:val="normal-h"/>
          <w:rFonts w:cs="David" w:hint="cs"/>
          <w:rtl/>
        </w:rPr>
        <w:t>ב</w:t>
      </w:r>
      <w:r w:rsidR="00A35B4B" w:rsidRPr="00874202">
        <w:rPr>
          <w:rStyle w:val="normal-h"/>
          <w:rFonts w:cs="David"/>
          <w:color w:val="000000"/>
          <w:rtl/>
        </w:rPr>
        <w:t>ע"פ 6255/03</w:t>
      </w:r>
      <w:r>
        <w:rPr>
          <w:rStyle w:val="normal-h"/>
          <w:rFonts w:cs="David" w:hint="cs"/>
          <w:rtl/>
        </w:rPr>
        <w:t xml:space="preserve"> </w:t>
      </w:r>
      <w:r>
        <w:rPr>
          <w:rStyle w:val="normal-h"/>
          <w:rFonts w:cs="David" w:hint="cs"/>
          <w:b/>
          <w:bCs/>
          <w:rtl/>
        </w:rPr>
        <w:t>פלוני</w:t>
      </w:r>
      <w:r>
        <w:rPr>
          <w:rStyle w:val="normal-h"/>
          <w:rFonts w:cs="David" w:hint="cs"/>
          <w:rtl/>
        </w:rPr>
        <w:t xml:space="preserve"> שצוין לעיל נקבע:</w:t>
      </w:r>
    </w:p>
    <w:p w14:paraId="334AC9D5" w14:textId="77777777" w:rsidR="00325C49" w:rsidRDefault="00325C49" w:rsidP="00325C49">
      <w:pPr>
        <w:pStyle w:val="normal-p"/>
        <w:tabs>
          <w:tab w:val="left" w:pos="8306"/>
        </w:tabs>
        <w:bidi/>
        <w:spacing w:beforeAutospacing="0" w:afterAutospacing="0" w:line="360" w:lineRule="auto"/>
        <w:ind w:left="1440" w:right="180"/>
        <w:jc w:val="both"/>
        <w:rPr>
          <w:rFonts w:cs="David"/>
          <w:rtl/>
        </w:rPr>
      </w:pPr>
      <w:r>
        <w:rPr>
          <w:rStyle w:val="normal-h"/>
          <w:rFonts w:cs="David" w:hint="cs"/>
          <w:rtl/>
        </w:rPr>
        <w:t>"</w:t>
      </w:r>
      <w:r>
        <w:rPr>
          <w:rStyle w:val="normal-h"/>
          <w:rFonts w:cs="David" w:hint="cs"/>
          <w:b/>
          <w:bCs/>
          <w:rtl/>
        </w:rPr>
        <w:t xml:space="preserve"> ...בבחינת היסוד הנפשי שבעבירה, מעשה ייחתם בחותם הגנות - יהיה "מעשה מגונה" - רק אם מטרת העושה במעשהו היתה לגירוי מיני, לסיפוק מיני או לביזוי מיני. מעשה - מעשה באשר הוא - שהאדם הסביר יראה בו מעשה מגונה, בכל-זאת לא יהא "מעשה מגונה" כהגדרת העבירה כיום, </w:t>
      </w:r>
      <w:r>
        <w:rPr>
          <w:rStyle w:val="normal-h"/>
          <w:rFonts w:cs="David" w:hint="cs"/>
          <w:b/>
          <w:bCs/>
          <w:u w:val="single"/>
          <w:rtl/>
        </w:rPr>
        <w:t>אלא אם מתלווה אליו יסוד נפשי של מטרה ספציפית</w:t>
      </w:r>
      <w:r>
        <w:rPr>
          <w:rStyle w:val="normal-h"/>
          <w:rFonts w:cs="David" w:hint="cs"/>
          <w:b/>
          <w:bCs/>
          <w:rtl/>
        </w:rPr>
        <w:t xml:space="preserve"> - שהמעשה ייעשה למטרת גירוי מיני, למטרת סיפוק מיני או למטרת ביזוי מיני. </w:t>
      </w:r>
      <w:r>
        <w:rPr>
          <w:rStyle w:val="normal-h"/>
          <w:rFonts w:cs="David" w:hint="cs"/>
          <w:b/>
          <w:bCs/>
          <w:u w:val="single"/>
          <w:rtl/>
        </w:rPr>
        <w:t>היסוד הנפשי יכול שיילמד מעצם המעשה, ואולם גם בנסיבות שבהן בולט האופי המגונה של המעשה, חייבת שתהיה קביעה פוזיטיבית בהכרעת הדין כי עושה המעשה כיוֵון להשיג אחת משלוש המטרות המנויות בחוק</w:t>
      </w:r>
      <w:r>
        <w:rPr>
          <w:rStyle w:val="normal-h"/>
          <w:rFonts w:cs="David" w:hint="cs"/>
          <w:b/>
          <w:bCs/>
          <w:rtl/>
        </w:rPr>
        <w:t>...</w:t>
      </w:r>
      <w:r>
        <w:rPr>
          <w:rStyle w:val="normal-h"/>
          <w:rFonts w:cs="David" w:hint="cs"/>
          <w:rtl/>
        </w:rPr>
        <w:t>" (ההדגשה שלי – ל.ב.)</w:t>
      </w:r>
      <w:r>
        <w:rPr>
          <w:rFonts w:cs="David" w:hint="cs"/>
          <w:rtl/>
        </w:rPr>
        <w:t>.</w:t>
      </w:r>
    </w:p>
    <w:p w14:paraId="572DB037" w14:textId="77777777" w:rsidR="00325C49" w:rsidRDefault="00325C49" w:rsidP="00325C49">
      <w:pPr>
        <w:spacing w:line="360" w:lineRule="auto"/>
        <w:ind w:left="720" w:hanging="720"/>
        <w:jc w:val="both"/>
        <w:rPr>
          <w:rtl/>
        </w:rPr>
      </w:pPr>
    </w:p>
    <w:p w14:paraId="0ECE24E5" w14:textId="77777777" w:rsidR="00325C49" w:rsidRDefault="00325C49" w:rsidP="00325C49">
      <w:pPr>
        <w:spacing w:line="360" w:lineRule="auto"/>
        <w:ind w:left="720" w:hanging="720"/>
        <w:jc w:val="both"/>
        <w:rPr>
          <w:rtl/>
        </w:rPr>
      </w:pPr>
      <w:r>
        <w:rPr>
          <w:rFonts w:hint="cs"/>
          <w:rtl/>
        </w:rPr>
        <w:t>71.</w:t>
      </w:r>
      <w:r>
        <w:rPr>
          <w:rFonts w:hint="cs"/>
          <w:rtl/>
        </w:rPr>
        <w:tab/>
        <w:t>לאחר שקילת מכלול הנתונים, באתי לכלל מסקנה כי המעשים נעשו לצורך גירוי מיני. להלן נימוקיי:</w:t>
      </w:r>
    </w:p>
    <w:p w14:paraId="156A22C9" w14:textId="77777777" w:rsidR="00325C49" w:rsidRDefault="00325C49" w:rsidP="00325C49">
      <w:pPr>
        <w:spacing w:line="360" w:lineRule="auto"/>
        <w:ind w:left="1440" w:hanging="720"/>
        <w:jc w:val="both"/>
        <w:rPr>
          <w:rtl/>
        </w:rPr>
      </w:pPr>
      <w:r>
        <w:rPr>
          <w:rFonts w:hint="cs"/>
          <w:rtl/>
        </w:rPr>
        <w:t>א. המתלונן היה ילד רך בשנים, והוא העיד בכנות כי בשל גילו הצעיר בעת ביצוע המעשים</w:t>
      </w:r>
    </w:p>
    <w:p w14:paraId="23C53856" w14:textId="77777777" w:rsidR="00325C49" w:rsidRDefault="00325C49" w:rsidP="009A5FF7">
      <w:pPr>
        <w:spacing w:line="360" w:lineRule="auto"/>
        <w:ind w:left="746" w:hanging="26"/>
        <w:jc w:val="both"/>
        <w:rPr>
          <w:rtl/>
        </w:rPr>
      </w:pPr>
      <w:r>
        <w:rPr>
          <w:rFonts w:hint="cs"/>
          <w:rtl/>
        </w:rPr>
        <w:t>אינו יכול לעמוד על כוונתו של הנאשם, והוסיף כי כאשר הדוד י</w:t>
      </w:r>
      <w:r w:rsidR="009A5FF7">
        <w:rPr>
          <w:rFonts w:hint="cs"/>
          <w:rtl/>
        </w:rPr>
        <w:t>.</w:t>
      </w:r>
      <w:r>
        <w:rPr>
          <w:rFonts w:hint="cs"/>
          <w:rtl/>
        </w:rPr>
        <w:t xml:space="preserve"> נגע באיבר מינו, חש דגדוג באיבר המין. יש אפוא לבחון את מעשיו של הנאשם על רקע כלל הנסיבות. </w:t>
      </w:r>
    </w:p>
    <w:p w14:paraId="600F0160" w14:textId="77777777" w:rsidR="00325C49" w:rsidRDefault="00325C49" w:rsidP="00325C49">
      <w:pPr>
        <w:spacing w:line="360" w:lineRule="auto"/>
        <w:ind w:left="1440" w:hanging="720"/>
        <w:jc w:val="both"/>
        <w:rPr>
          <w:rtl/>
        </w:rPr>
      </w:pPr>
      <w:r>
        <w:rPr>
          <w:rFonts w:hint="cs"/>
          <w:rtl/>
        </w:rPr>
        <w:t xml:space="preserve">ב. את מעשיו של הנאשם בשנת 2000 אין לבחון במנותק מהמעשים שביצע במתלונן בשנת </w:t>
      </w:r>
    </w:p>
    <w:p w14:paraId="3AB49A50" w14:textId="77777777" w:rsidR="00325C49" w:rsidRDefault="00325C49" w:rsidP="009A5FF7">
      <w:pPr>
        <w:spacing w:line="360" w:lineRule="auto"/>
        <w:ind w:left="746" w:hanging="26"/>
        <w:jc w:val="both"/>
        <w:rPr>
          <w:rtl/>
        </w:rPr>
      </w:pPr>
      <w:r>
        <w:rPr>
          <w:rFonts w:hint="cs"/>
          <w:rtl/>
        </w:rPr>
        <w:t>2001, לאחר עזיבת הדירה ב</w:t>
      </w:r>
      <w:r w:rsidR="009A5FF7">
        <w:rPr>
          <w:rFonts w:hint="cs"/>
          <w:rtl/>
        </w:rPr>
        <w:t>...</w:t>
      </w:r>
      <w:r>
        <w:rPr>
          <w:rFonts w:hint="cs"/>
          <w:rtl/>
        </w:rPr>
        <w:t xml:space="preserve">, המצביעים על </w:t>
      </w:r>
      <w:r>
        <w:rPr>
          <w:rFonts w:hint="cs"/>
          <w:u w:val="single"/>
          <w:rtl/>
        </w:rPr>
        <w:t>הסלמה</w:t>
      </w:r>
      <w:r>
        <w:rPr>
          <w:rFonts w:hint="cs"/>
          <w:rtl/>
        </w:rPr>
        <w:t xml:space="preserve"> בהתנהגותו של הנאשם, בעת שהוא והמתלונן התגוררו בנפרד מבני המשפחה הגרעינית עם אמו המבוגרת והחולנית של הנאשם.</w:t>
      </w:r>
    </w:p>
    <w:p w14:paraId="3D90D21E" w14:textId="77777777" w:rsidR="00325C49" w:rsidRDefault="00325C49" w:rsidP="00325C49">
      <w:pPr>
        <w:spacing w:line="360" w:lineRule="auto"/>
        <w:ind w:left="746" w:hanging="26"/>
        <w:jc w:val="both"/>
        <w:rPr>
          <w:rtl/>
        </w:rPr>
      </w:pPr>
      <w:r>
        <w:rPr>
          <w:rFonts w:hint="cs"/>
          <w:rtl/>
        </w:rPr>
        <w:t>ג. הניסיונות להחדרת איבר מינו של הנאשם לפי הטבעת של המתלונן בשנת 2001 מעידים כי הנאשם חצה את הגבול ביחסים בין אב לבנו, מה שנוטל את האופי ה"תמים" וה"אבהי" מהמגעים שהיו בגופו של המתלונן קודם לכן, ובעיקר באיברים מוצנעים.</w:t>
      </w:r>
    </w:p>
    <w:p w14:paraId="77D9A7AE" w14:textId="77777777" w:rsidR="00325C49" w:rsidRDefault="00325C49" w:rsidP="009A5FF7">
      <w:pPr>
        <w:spacing w:line="360" w:lineRule="auto"/>
        <w:ind w:left="746" w:hanging="26"/>
        <w:jc w:val="both"/>
        <w:rPr>
          <w:rtl/>
        </w:rPr>
      </w:pPr>
      <w:r>
        <w:rPr>
          <w:rFonts w:hint="cs"/>
          <w:rtl/>
        </w:rPr>
        <w:t>ד. הנאשם ביצע את המעשים כשהוא מבודד את המתלונן וסוגר את הדלת, בחלק מההזדמנויות, במטרה להסתיר את המעשים. עדותה של מ</w:t>
      </w:r>
      <w:r w:rsidR="009A5FF7">
        <w:rPr>
          <w:rFonts w:hint="cs"/>
          <w:rtl/>
        </w:rPr>
        <w:t>.</w:t>
      </w:r>
      <w:r>
        <w:rPr>
          <w:rFonts w:hint="cs"/>
          <w:rtl/>
        </w:rPr>
        <w:t xml:space="preserve"> אשר שפכה מים על המזרון, מאירה ומבליטה את חריגות התנהגותו של הנאשם, שאינה מתיישבת עם יחסים תקינים בין אב לבנו, במסגרתם מעניק האב לילדו הרך בשנים חום ואהבה.</w:t>
      </w:r>
    </w:p>
    <w:p w14:paraId="7402B5CB" w14:textId="77777777" w:rsidR="00325C49" w:rsidRDefault="00325C49" w:rsidP="00325C49">
      <w:pPr>
        <w:spacing w:line="360" w:lineRule="auto"/>
        <w:ind w:left="746" w:hanging="26"/>
        <w:jc w:val="both"/>
        <w:rPr>
          <w:rtl/>
        </w:rPr>
      </w:pPr>
      <w:r>
        <w:rPr>
          <w:rFonts w:hint="cs"/>
          <w:rtl/>
        </w:rPr>
        <w:t>ה. אופי המעשה - הנחת רגלו של הנאשם על ירכיו של המתלונן, איזור איבר המין, אף היא מצביעה על האופי המיני והמגונה של המעשה.</w:t>
      </w:r>
    </w:p>
    <w:p w14:paraId="2705290E" w14:textId="77777777" w:rsidR="00325C49" w:rsidRDefault="00325C49" w:rsidP="00325C49">
      <w:pPr>
        <w:spacing w:line="360" w:lineRule="auto"/>
        <w:ind w:left="746" w:hanging="26"/>
        <w:jc w:val="both"/>
        <w:rPr>
          <w:rtl/>
        </w:rPr>
      </w:pPr>
      <w:r>
        <w:rPr>
          <w:rFonts w:hint="cs"/>
          <w:rtl/>
        </w:rPr>
        <w:t xml:space="preserve">ו. הסברו של הנאשם – בחקירתו במשטרה </w:t>
      </w:r>
      <w:r>
        <w:rPr>
          <w:rFonts w:hint="cs"/>
          <w:u w:val="single"/>
          <w:rtl/>
        </w:rPr>
        <w:t>הכחיש</w:t>
      </w:r>
      <w:r>
        <w:rPr>
          <w:rFonts w:hint="cs"/>
          <w:rtl/>
        </w:rPr>
        <w:t xml:space="preserve"> הנאשם את ביצוע המעשה, כאשר גרסתו הכבושה בביהמ"ש, נדחתה. הגרסה הספונטאנית בחקירה מצביעה על כך שהנאשם חפץ </w:t>
      </w:r>
      <w:r>
        <w:rPr>
          <w:rFonts w:hint="cs"/>
          <w:u w:val="single"/>
          <w:rtl/>
        </w:rPr>
        <w:t>להסתיר</w:t>
      </w:r>
      <w:r>
        <w:rPr>
          <w:rFonts w:hint="cs"/>
          <w:rtl/>
        </w:rPr>
        <w:t xml:space="preserve"> את מעשיו – כפי שנוהג אדם היודע כי עשה מעשה פסול ואסור. </w:t>
      </w:r>
    </w:p>
    <w:p w14:paraId="0C04BEC1" w14:textId="77777777" w:rsidR="00325C49" w:rsidRDefault="00325C49" w:rsidP="00325C49">
      <w:pPr>
        <w:pStyle w:val="normal-p"/>
        <w:tabs>
          <w:tab w:val="left" w:pos="8306"/>
        </w:tabs>
        <w:bidi/>
        <w:spacing w:line="360" w:lineRule="auto"/>
        <w:ind w:right="180"/>
        <w:jc w:val="both"/>
        <w:rPr>
          <w:rFonts w:cs="David"/>
          <w:b/>
          <w:bCs/>
          <w:rtl/>
        </w:rPr>
      </w:pPr>
      <w:r>
        <w:rPr>
          <w:rFonts w:cs="David" w:hint="cs"/>
          <w:b/>
          <w:bCs/>
          <w:rtl/>
        </w:rPr>
        <w:t>מעשיו של הנאשם בשנת 2001 – ניסיון למעשה סדום או מעשה מגונה:</w:t>
      </w:r>
    </w:p>
    <w:p w14:paraId="2D169C39" w14:textId="77777777" w:rsidR="00325C49" w:rsidRDefault="00325C49" w:rsidP="00325C49">
      <w:pPr>
        <w:spacing w:line="360" w:lineRule="auto"/>
        <w:ind w:left="720" w:hanging="720"/>
        <w:jc w:val="both"/>
        <w:rPr>
          <w:rtl/>
        </w:rPr>
      </w:pPr>
      <w:r>
        <w:rPr>
          <w:rFonts w:hint="cs"/>
          <w:rtl/>
        </w:rPr>
        <w:t>72.</w:t>
      </w:r>
      <w:r>
        <w:rPr>
          <w:rFonts w:hint="cs"/>
          <w:rtl/>
        </w:rPr>
        <w:tab/>
        <w:t>ניסיון לעבור עבירת מעשה סדום:</w:t>
      </w:r>
      <w:r>
        <w:rPr>
          <w:rFonts w:hint="cs"/>
          <w:b/>
          <w:bCs/>
          <w:rtl/>
        </w:rPr>
        <w:tab/>
      </w:r>
      <w:r>
        <w:rPr>
          <w:rFonts w:hint="cs"/>
          <w:b/>
          <w:bCs/>
          <w:rtl/>
        </w:rPr>
        <w:tab/>
      </w:r>
      <w:r>
        <w:rPr>
          <w:rFonts w:hint="cs"/>
          <w:b/>
          <w:bCs/>
          <w:rtl/>
        </w:rPr>
        <w:tab/>
      </w:r>
      <w:r>
        <w:rPr>
          <w:rFonts w:hint="cs"/>
          <w:b/>
          <w:bCs/>
          <w:rtl/>
        </w:rPr>
        <w:tab/>
      </w:r>
    </w:p>
    <w:p w14:paraId="577413B1" w14:textId="77777777" w:rsidR="00325C49" w:rsidRDefault="00325C49" w:rsidP="00325C49">
      <w:pPr>
        <w:spacing w:line="360" w:lineRule="auto"/>
        <w:ind w:left="720"/>
        <w:jc w:val="both"/>
        <w:rPr>
          <w:rtl/>
        </w:rPr>
      </w:pPr>
      <w:r>
        <w:rPr>
          <w:rFonts w:hint="cs"/>
          <w:rtl/>
        </w:rPr>
        <w:t>היסוד העובדתי של עבירת הניסיון הינו התנהגות שיצאה</w:t>
      </w:r>
      <w:r>
        <w:rPr>
          <w:rFonts w:hint="cs"/>
        </w:rPr>
        <w:t xml:space="preserve"> </w:t>
      </w:r>
      <w:r>
        <w:rPr>
          <w:rFonts w:hint="cs"/>
          <w:rtl/>
        </w:rPr>
        <w:t>מגדר הכנה, אך לא הגיעה לכדי השלמת העבירה המוגמרת. מבצע העבירה התחיל בהתנהגות</w:t>
      </w:r>
      <w:r>
        <w:rPr>
          <w:rFonts w:hint="cs"/>
        </w:rPr>
        <w:t xml:space="preserve"> </w:t>
      </w:r>
      <w:r>
        <w:rPr>
          <w:rFonts w:hint="cs"/>
          <w:rtl/>
        </w:rPr>
        <w:t>כלשהי שהינה חוליה בשרשרת התנהגויות שהיה מבצע, שהיו מוליכות אותו להשלים את העבירה</w:t>
      </w:r>
      <w:r>
        <w:rPr>
          <w:rFonts w:hint="cs"/>
        </w:rPr>
        <w:t xml:space="preserve"> </w:t>
      </w:r>
      <w:r>
        <w:rPr>
          <w:rFonts w:hint="cs"/>
          <w:rtl/>
        </w:rPr>
        <w:t>אלמלא הופסקו התנהגויות אלו. אין דרישה כי החוליה ההתנהגותית אותה ביצע תהיה המעשה</w:t>
      </w:r>
      <w:r>
        <w:rPr>
          <w:rFonts w:hint="cs"/>
        </w:rPr>
        <w:t xml:space="preserve"> </w:t>
      </w:r>
      <w:r>
        <w:rPr>
          <w:rFonts w:hint="cs"/>
          <w:rtl/>
        </w:rPr>
        <w:t>האחרון, הסופי והמכריע להשלמת העבירה. די כי אותה התנהגות שבוצעה שתהווה ניסיון</w:t>
      </w:r>
      <w:r>
        <w:rPr>
          <w:rFonts w:hint="cs"/>
        </w:rPr>
        <w:t xml:space="preserve"> </w:t>
      </w:r>
      <w:r>
        <w:rPr>
          <w:rFonts w:hint="cs"/>
          <w:rtl/>
        </w:rPr>
        <w:t xml:space="preserve">וזאת באם התנהגות זו יצאה מגדר ההכנה כאמור. </w:t>
      </w:r>
    </w:p>
    <w:p w14:paraId="1B24571A" w14:textId="77777777" w:rsidR="00325C49" w:rsidRDefault="00325C49" w:rsidP="00325C49">
      <w:pPr>
        <w:spacing w:line="360" w:lineRule="auto"/>
        <w:ind w:left="720"/>
        <w:jc w:val="both"/>
        <w:rPr>
          <w:rtl/>
        </w:rPr>
      </w:pPr>
      <w:r>
        <w:rPr>
          <w:rFonts w:hint="cs"/>
          <w:rtl/>
        </w:rPr>
        <w:t>שלב ההכנה מתאפיין בכך שהנאשם רוכש</w:t>
      </w:r>
      <w:r>
        <w:rPr>
          <w:rFonts w:hint="cs"/>
        </w:rPr>
        <w:t xml:space="preserve"> </w:t>
      </w:r>
      <w:r>
        <w:rPr>
          <w:rFonts w:hint="cs"/>
          <w:rtl/>
        </w:rPr>
        <w:t>אמצעים, אוסף מידע, תכנן ועושה פעולות כדי ליצור את תנאי ביצוע העבירה, ולעומתו שלב</w:t>
      </w:r>
      <w:r>
        <w:rPr>
          <w:rFonts w:hint="cs"/>
        </w:rPr>
        <w:t xml:space="preserve"> </w:t>
      </w:r>
      <w:r>
        <w:rPr>
          <w:rFonts w:hint="cs"/>
          <w:rtl/>
        </w:rPr>
        <w:t>הניסיון הינו השלב שלאחריו, שבו החל הנאשם בפעולות לביצוע העבירה</w:t>
      </w:r>
      <w:r w:rsidR="00173CFF">
        <w:rPr>
          <w:rFonts w:hint="cs"/>
          <w:rtl/>
        </w:rPr>
        <w:t xml:space="preserve"> </w:t>
      </w:r>
      <w:r>
        <w:rPr>
          <w:rFonts w:hint="cs"/>
          <w:rtl/>
        </w:rPr>
        <w:t xml:space="preserve"> עצמה, שאלמלא הופרעו</w:t>
      </w:r>
      <w:r>
        <w:rPr>
          <w:rFonts w:hint="cs"/>
        </w:rPr>
        <w:t xml:space="preserve"> </w:t>
      </w:r>
      <w:r>
        <w:rPr>
          <w:rFonts w:hint="cs"/>
          <w:rtl/>
        </w:rPr>
        <w:t>היו מובילות אותו לכדי העבירה המושלמת. לגבי עבירת ניסיון אינוס, נקבע כי אין צורך</w:t>
      </w:r>
      <w:r>
        <w:rPr>
          <w:rFonts w:hint="cs"/>
        </w:rPr>
        <w:t xml:space="preserve"> </w:t>
      </w:r>
      <w:r>
        <w:rPr>
          <w:rFonts w:hint="cs"/>
          <w:rtl/>
        </w:rPr>
        <w:t>שההתנהגות אותה הספיק לבצע הנאשם תהיה בהכרח נגיעה באיברים אינטימיים, ויכול</w:t>
      </w:r>
      <w:r>
        <w:rPr>
          <w:rFonts w:hint="cs"/>
        </w:rPr>
        <w:t xml:space="preserve"> </w:t>
      </w:r>
      <w:r>
        <w:rPr>
          <w:rFonts w:hint="cs"/>
          <w:rtl/>
        </w:rPr>
        <w:t xml:space="preserve">שההתנהגות תצא מגדר הכנה, גם אם טרם החל הנאשם במגע באיברים אלו ( ר' </w:t>
      </w:r>
      <w:hyperlink r:id="rId48"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5150/93 </w:t>
        </w:r>
        <w:r w:rsidR="00173CFF" w:rsidRPr="00173CFF">
          <w:rPr>
            <w:rStyle w:val="Hyperlink"/>
            <w:rFonts w:hint="eastAsia"/>
            <w:rtl/>
          </w:rPr>
          <w:t>סריס</w:t>
        </w:r>
        <w:r w:rsidR="00173CFF" w:rsidRPr="00173CFF">
          <w:rPr>
            <w:rStyle w:val="Hyperlink"/>
            <w:rtl/>
          </w:rPr>
          <w:t xml:space="preserve"> </w:t>
        </w:r>
        <w:r w:rsidR="00173CFF" w:rsidRPr="00173CFF">
          <w:rPr>
            <w:rStyle w:val="Hyperlink"/>
            <w:rFonts w:hint="eastAsia"/>
            <w:rtl/>
          </w:rPr>
          <w:t>נ</w:t>
        </w:r>
        <w:r w:rsidR="00173CFF" w:rsidRPr="00173CFF">
          <w:rPr>
            <w:rStyle w:val="Hyperlink"/>
            <w:rtl/>
          </w:rPr>
          <w:t xml:space="preserve">' </w:t>
        </w:r>
        <w:r w:rsidR="00173CFF" w:rsidRPr="00173CFF">
          <w:rPr>
            <w:rStyle w:val="Hyperlink"/>
            <w:rFonts w:hint="eastAsia"/>
            <w:rtl/>
          </w:rPr>
          <w:t>מדינת</w:t>
        </w:r>
        <w:r w:rsidR="00173CFF" w:rsidRPr="00173CFF">
          <w:rPr>
            <w:rStyle w:val="Hyperlink"/>
            <w:rtl/>
          </w:rPr>
          <w:t xml:space="preserve"> </w:t>
        </w:r>
        <w:r w:rsidR="00173CFF" w:rsidRPr="00173CFF">
          <w:rPr>
            <w:rStyle w:val="Hyperlink"/>
            <w:rFonts w:hint="eastAsia"/>
            <w:rtl/>
          </w:rPr>
          <w:t>ישראל</w:t>
        </w:r>
        <w:r w:rsidR="00173CFF" w:rsidRPr="00173CFF">
          <w:rPr>
            <w:rStyle w:val="Hyperlink"/>
            <w:rtl/>
          </w:rPr>
          <w:t xml:space="preserve">, </w:t>
        </w:r>
        <w:r w:rsidR="00173CFF" w:rsidRPr="00173CFF">
          <w:rPr>
            <w:rStyle w:val="Hyperlink"/>
            <w:rFonts w:hint="eastAsia"/>
            <w:rtl/>
          </w:rPr>
          <w:t>פד</w:t>
        </w:r>
        <w:r w:rsidR="00173CFF" w:rsidRPr="00173CFF">
          <w:rPr>
            <w:rStyle w:val="Hyperlink"/>
            <w:rtl/>
          </w:rPr>
          <w:t>"</w:t>
        </w:r>
        <w:r w:rsidR="00173CFF" w:rsidRPr="00173CFF">
          <w:rPr>
            <w:rStyle w:val="Hyperlink"/>
            <w:rFonts w:hint="eastAsia"/>
            <w:rtl/>
          </w:rPr>
          <w:t>י</w:t>
        </w:r>
        <w:r w:rsidR="00173CFF" w:rsidRPr="00173CFF">
          <w:rPr>
            <w:rStyle w:val="Hyperlink"/>
            <w:rtl/>
          </w:rPr>
          <w:t xml:space="preserve"> </w:t>
        </w:r>
        <w:r w:rsidR="00173CFF" w:rsidRPr="00173CFF">
          <w:rPr>
            <w:rStyle w:val="Hyperlink"/>
            <w:rFonts w:hint="eastAsia"/>
            <w:rtl/>
          </w:rPr>
          <w:t>מח</w:t>
        </w:r>
      </w:hyperlink>
      <w:r>
        <w:rPr>
          <w:rFonts w:hint="cs"/>
          <w:rtl/>
        </w:rPr>
        <w:t>(2) 183 (1994)</w:t>
      </w:r>
      <w:r>
        <w:rPr>
          <w:rFonts w:hint="cs"/>
        </w:rPr>
        <w:t xml:space="preserve"> </w:t>
      </w:r>
      <w:r>
        <w:rPr>
          <w:rFonts w:hint="cs"/>
          <w:rtl/>
        </w:rPr>
        <w:t>(להלן: "</w:t>
      </w:r>
      <w:r>
        <w:rPr>
          <w:rFonts w:hint="cs"/>
          <w:b/>
          <w:bCs/>
          <w:rtl/>
        </w:rPr>
        <w:t>סריס</w:t>
      </w:r>
      <w:r>
        <w:rPr>
          <w:rFonts w:hint="cs"/>
          <w:rtl/>
        </w:rPr>
        <w:t>").</w:t>
      </w:r>
    </w:p>
    <w:p w14:paraId="5C2E4634" w14:textId="77777777" w:rsidR="00325C49" w:rsidRDefault="00325C49" w:rsidP="00325C49">
      <w:pPr>
        <w:spacing w:line="360" w:lineRule="auto"/>
        <w:ind w:left="720"/>
        <w:jc w:val="both"/>
        <w:rPr>
          <w:rtl/>
        </w:rPr>
      </w:pPr>
    </w:p>
    <w:p w14:paraId="764816D9" w14:textId="77777777" w:rsidR="00325C49" w:rsidRDefault="00325C49" w:rsidP="00325C49">
      <w:pPr>
        <w:pStyle w:val="a"/>
        <w:spacing w:line="360" w:lineRule="auto"/>
        <w:ind w:firstLine="720"/>
        <w:rPr>
          <w:rFonts w:cs="David"/>
          <w:sz w:val="24"/>
          <w:rtl/>
        </w:rPr>
      </w:pPr>
      <w:r>
        <w:rPr>
          <w:rFonts w:cs="David" w:hint="cs"/>
          <w:rtl/>
        </w:rPr>
        <w:t>ב</w:t>
      </w:r>
      <w:hyperlink r:id="rId49" w:history="1">
        <w:r w:rsidR="00173CFF" w:rsidRPr="00173CFF">
          <w:rPr>
            <w:rStyle w:val="Hyperlink"/>
            <w:rFonts w:cs="David"/>
            <w:rtl/>
          </w:rPr>
          <w:t>ע"פ 2776/97 מדר נ' מדינת ישראל, פד"י נג</w:t>
        </w:r>
      </w:hyperlink>
      <w:r>
        <w:rPr>
          <w:rFonts w:cs="David" w:hint="cs"/>
          <w:rtl/>
        </w:rPr>
        <w:t xml:space="preserve">(3), 236, </w:t>
      </w:r>
      <w:r>
        <w:rPr>
          <w:rFonts w:cs="David" w:hint="cs"/>
          <w:sz w:val="24"/>
          <w:rtl/>
        </w:rPr>
        <w:t>נקבע כי:</w:t>
      </w:r>
    </w:p>
    <w:p w14:paraId="46A17A7E" w14:textId="77777777" w:rsidR="00325C49" w:rsidRDefault="00325C49" w:rsidP="00325C49">
      <w:pPr>
        <w:pStyle w:val="a"/>
        <w:spacing w:line="360" w:lineRule="auto"/>
        <w:ind w:left="1440" w:firstLine="0"/>
        <w:rPr>
          <w:rFonts w:cs="David"/>
          <w:b/>
          <w:bCs/>
          <w:sz w:val="24"/>
          <w:rtl/>
        </w:rPr>
      </w:pPr>
      <w:r>
        <w:rPr>
          <w:rFonts w:cs="David" w:hint="cs"/>
          <w:b/>
          <w:bCs/>
          <w:rtl/>
        </w:rPr>
        <w:t xml:space="preserve">"...להוכחת היסוד העובדתי של עבירת הניסיון יש צורך להוכיח התנהגות שיצאה מגדר הכנה ועולה כדי שלב של פעולה או פעולות שהן חלק מסדרה שלולא הופרעו, היו מקיימות את היסוד ההתנהגותי של העבירה. ודוק, אין </w:t>
      </w:r>
      <w:r>
        <w:rPr>
          <w:rFonts w:cs="David" w:hint="cs"/>
          <w:b/>
          <w:bCs/>
          <w:spacing w:val="8"/>
          <w:rtl/>
        </w:rPr>
        <w:t>כל דרישה</w:t>
      </w:r>
      <w:r>
        <w:rPr>
          <w:rFonts w:cs="David" w:hint="cs"/>
          <w:b/>
          <w:bCs/>
          <w:rtl/>
        </w:rPr>
        <w:t xml:space="preserve"> שהביטוי ההתנהגותי יהווה את המעשה הסופי והאחרון, אלא די שהוא "במתחם הניסיון", קרי – בין התנהגות מינימלית שכבר אינה הכנה לבין התנהגות שכבר משלימה את העבירה המוגמרת."</w:t>
      </w:r>
    </w:p>
    <w:p w14:paraId="3BE510C3" w14:textId="77777777" w:rsidR="00325C49" w:rsidRDefault="00325C49" w:rsidP="00325C49">
      <w:pPr>
        <w:spacing w:before="100" w:beforeAutospacing="1" w:after="100" w:afterAutospacing="1" w:line="360" w:lineRule="auto"/>
        <w:ind w:left="720"/>
        <w:jc w:val="both"/>
      </w:pPr>
      <w:r>
        <w:rPr>
          <w:rFonts w:hint="cs"/>
          <w:rtl/>
        </w:rPr>
        <w:t>היסוד הנפשי מורכב משני יסודות משנה. האחד הינו היסוד</w:t>
      </w:r>
      <w:r>
        <w:rPr>
          <w:rFonts w:hint="cs"/>
        </w:rPr>
        <w:t xml:space="preserve"> </w:t>
      </w:r>
      <w:r>
        <w:rPr>
          <w:rFonts w:hint="cs"/>
          <w:rtl/>
        </w:rPr>
        <w:t>הנפשי של העבירה שהנאשם מנסה לבצעה, היינו העבירה המוגמרת. והשני הינו המטרה של</w:t>
      </w:r>
      <w:r>
        <w:rPr>
          <w:rFonts w:hint="cs"/>
        </w:rPr>
        <w:t xml:space="preserve"> </w:t>
      </w:r>
      <w:r>
        <w:rPr>
          <w:rFonts w:hint="cs"/>
          <w:rtl/>
        </w:rPr>
        <w:t>הנאשם להשלים את העבירה המוגמרת. נקבע כך :</w:t>
      </w:r>
    </w:p>
    <w:p w14:paraId="5DC0CC46" w14:textId="77777777" w:rsidR="00325C49" w:rsidRDefault="00325C49" w:rsidP="00325C49">
      <w:pPr>
        <w:spacing w:before="100" w:beforeAutospacing="1" w:after="100" w:afterAutospacing="1" w:line="360" w:lineRule="auto"/>
        <w:ind w:left="1440"/>
        <w:jc w:val="both"/>
        <w:rPr>
          <w:rtl/>
        </w:rPr>
      </w:pPr>
      <w:r>
        <w:rPr>
          <w:rFonts w:hint="cs"/>
          <w:rtl/>
        </w:rPr>
        <w:t>"</w:t>
      </w:r>
      <w:r>
        <w:rPr>
          <w:rFonts w:hint="cs"/>
          <w:b/>
          <w:bCs/>
          <w:rtl/>
        </w:rPr>
        <w:t>במרבית המקרים, היסוד</w:t>
      </w:r>
      <w:r>
        <w:rPr>
          <w:rFonts w:ascii="Calibri" w:hAnsi="Calibri"/>
          <w:b/>
          <w:bCs/>
        </w:rPr>
        <w:t xml:space="preserve"> </w:t>
      </w:r>
      <w:r>
        <w:rPr>
          <w:rFonts w:hint="cs"/>
          <w:b/>
          <w:bCs/>
          <w:rtl/>
        </w:rPr>
        <w:t>הנפשי מוסק ממכלול הנסיבות</w:t>
      </w:r>
      <w:r>
        <w:rPr>
          <w:rFonts w:hint="cs"/>
          <w:b/>
          <w:bCs/>
        </w:rPr>
        <w:t xml:space="preserve"> </w:t>
      </w:r>
      <w:r>
        <w:rPr>
          <w:rFonts w:hint="cs"/>
          <w:b/>
          <w:bCs/>
          <w:rtl/>
        </w:rPr>
        <w:t>החיצוניות, מהגיונם של הדברים, מראיות נסיבתיות ומניסיון החיים המצטבר</w:t>
      </w:r>
      <w:r>
        <w:rPr>
          <w:rFonts w:hint="cs"/>
          <w:rtl/>
        </w:rPr>
        <w:t xml:space="preserve">" ( ר' </w:t>
      </w:r>
      <w:hyperlink r:id="rId50"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5150/93</w:t>
        </w:r>
      </w:hyperlink>
      <w:r>
        <w:rPr>
          <w:rFonts w:hint="cs"/>
          <w:rtl/>
        </w:rPr>
        <w:t xml:space="preserve"> </w:t>
      </w:r>
      <w:r>
        <w:rPr>
          <w:rFonts w:hint="cs"/>
          <w:b/>
          <w:bCs/>
          <w:rtl/>
        </w:rPr>
        <w:t>סריס</w:t>
      </w:r>
      <w:r>
        <w:rPr>
          <w:rFonts w:hint="cs"/>
          <w:rtl/>
        </w:rPr>
        <w:t xml:space="preserve"> לעיל).</w:t>
      </w:r>
    </w:p>
    <w:p w14:paraId="4869858D" w14:textId="77777777" w:rsidR="00325C49" w:rsidRDefault="00325C49" w:rsidP="00325C49">
      <w:pPr>
        <w:spacing w:before="100" w:beforeAutospacing="1" w:after="100" w:afterAutospacing="1" w:line="360" w:lineRule="auto"/>
        <w:jc w:val="both"/>
        <w:rPr>
          <w:rtl/>
        </w:rPr>
      </w:pPr>
      <w:r>
        <w:rPr>
          <w:rFonts w:hint="cs"/>
          <w:rtl/>
        </w:rPr>
        <w:t>73.</w:t>
      </w:r>
      <w:r>
        <w:rPr>
          <w:rFonts w:hint="cs"/>
          <w:rtl/>
        </w:rPr>
        <w:tab/>
        <w:t xml:space="preserve">ומן הכלל אל הפרט, </w:t>
      </w:r>
    </w:p>
    <w:p w14:paraId="13355030" w14:textId="77777777" w:rsidR="00325C49" w:rsidRDefault="00325C49" w:rsidP="00325C49">
      <w:pPr>
        <w:spacing w:line="360" w:lineRule="auto"/>
        <w:ind w:left="720"/>
        <w:jc w:val="both"/>
        <w:rPr>
          <w:rtl/>
        </w:rPr>
      </w:pPr>
      <w:r>
        <w:rPr>
          <w:rFonts w:hint="cs"/>
          <w:rtl/>
        </w:rPr>
        <w:t xml:space="preserve">בעניינינו, כאמור, מחמת הספק לא ניתן לקבוע כי התקיים יסוד ה"חדירה". יחד עם זאת, הוכח מעבר לכל ספק כי הנאשם עשה סדרת מעשים שנועדו לאפשר לו ביצוע עבירה של מעשה סדום, קרי - החדרת איבר מינו לפי הטבעת של המתלונן: המתלונן שכב כשהחלק האחורי של גופו פונה לעבר המתלונן, המתלונן הקיץ משנתו בעיקר עקב תחושת </w:t>
      </w:r>
      <w:r>
        <w:rPr>
          <w:rFonts w:hint="cs"/>
          <w:u w:val="single"/>
          <w:rtl/>
        </w:rPr>
        <w:t>כאב</w:t>
      </w:r>
      <w:r>
        <w:rPr>
          <w:rFonts w:hint="cs"/>
          <w:rtl/>
        </w:rPr>
        <w:t xml:space="preserve"> באיזור פי הטבעת, ומצא את עצמו כשמכנסיו ותחתוניו מופשלים למטה. באחת ההזדמנויות אף חש רטיבות באותו איזור. באותן נסיבות, עמד הנאשם מאחורי המתלונן, בסמוך למיטה, ולפחות באחת ההזדמנויות הבחין המתלונן באיבר מינו של הנאשם, ומכנסיו של הנאשם היו מוטלות על גבי המיטה. מכאן שאילו ניתן היה לקבוע בוודאות כי התקיים יסוד ה"חדירה", היה בכך כדי להוכיח ביצוע עבירות של מעשי סדום. מכלול הנסיבות המפורטות, ובין היתר, </w:t>
      </w:r>
      <w:r>
        <w:rPr>
          <w:rFonts w:hint="cs"/>
          <w:u w:val="single"/>
          <w:rtl/>
        </w:rPr>
        <w:t>הכאב</w:t>
      </w:r>
      <w:r>
        <w:rPr>
          <w:rFonts w:hint="cs"/>
          <w:rtl/>
        </w:rPr>
        <w:t xml:space="preserve"> שנגרם למתלונן בפי הטבעת, מגבש אפוא עבירה של ניסיון לבצע מעשה סדום.</w:t>
      </w:r>
    </w:p>
    <w:p w14:paraId="7F51EC5E" w14:textId="77777777" w:rsidR="00325C49" w:rsidRDefault="00325C49" w:rsidP="00325C49">
      <w:pPr>
        <w:spacing w:line="360" w:lineRule="auto"/>
        <w:ind w:left="720"/>
        <w:jc w:val="both"/>
        <w:rPr>
          <w:rtl/>
        </w:rPr>
      </w:pPr>
    </w:p>
    <w:p w14:paraId="04E5D56D" w14:textId="77777777" w:rsidR="00325C49" w:rsidRDefault="00325C49" w:rsidP="00325C49">
      <w:pPr>
        <w:spacing w:line="360" w:lineRule="auto"/>
        <w:ind w:left="720"/>
        <w:jc w:val="both"/>
        <w:rPr>
          <w:rtl/>
        </w:rPr>
      </w:pPr>
      <w:r>
        <w:rPr>
          <w:rFonts w:hint="cs"/>
          <w:rtl/>
        </w:rPr>
        <w:t>אשר ליסוד הנפשי – הנאשם מכחיש באופן גורף את כל הנסיבות עליהן העיד המתלונן, ומשאומצה גרסת המתלונן במלואה, נותרו מעשיו של הנאשם ללא הסבר. הנסיבות החיצוניות והגיונם של דברים, מצביעים על כך שהנאשם פעל מתוך מטרה לבצע את העבירה המושלמת.</w:t>
      </w:r>
    </w:p>
    <w:p w14:paraId="00397312" w14:textId="77777777" w:rsidR="00325C49" w:rsidRDefault="00325C49" w:rsidP="00325C49">
      <w:pPr>
        <w:spacing w:line="360" w:lineRule="auto"/>
        <w:jc w:val="both"/>
        <w:rPr>
          <w:b/>
          <w:bCs/>
          <w:rtl/>
        </w:rPr>
      </w:pPr>
    </w:p>
    <w:p w14:paraId="37001D0E" w14:textId="77777777" w:rsidR="00325C49" w:rsidRDefault="00325C49" w:rsidP="00325C49">
      <w:pPr>
        <w:spacing w:line="360" w:lineRule="auto"/>
        <w:jc w:val="both"/>
        <w:rPr>
          <w:b/>
          <w:bCs/>
          <w:rtl/>
        </w:rPr>
      </w:pPr>
      <w:r>
        <w:rPr>
          <w:rFonts w:hint="cs"/>
          <w:b/>
          <w:bCs/>
          <w:rtl/>
        </w:rPr>
        <w:t>סיכום ומסקנות</w:t>
      </w:r>
    </w:p>
    <w:p w14:paraId="1A677FAD" w14:textId="77777777" w:rsidR="00325C49" w:rsidRDefault="00325C49" w:rsidP="00325C49">
      <w:pPr>
        <w:spacing w:line="360" w:lineRule="auto"/>
        <w:ind w:left="1440" w:hanging="720"/>
        <w:jc w:val="both"/>
        <w:rPr>
          <w:rtl/>
        </w:rPr>
      </w:pPr>
    </w:p>
    <w:p w14:paraId="0F99CCB1" w14:textId="77777777" w:rsidR="00325C49" w:rsidRDefault="00325C49" w:rsidP="00325C49">
      <w:pPr>
        <w:spacing w:line="360" w:lineRule="auto"/>
        <w:jc w:val="both"/>
        <w:rPr>
          <w:rtl/>
        </w:rPr>
      </w:pPr>
      <w:r>
        <w:rPr>
          <w:rFonts w:hint="cs"/>
          <w:rtl/>
        </w:rPr>
        <w:t>74.</w:t>
      </w:r>
      <w:r>
        <w:rPr>
          <w:rFonts w:hint="cs"/>
          <w:rtl/>
        </w:rPr>
        <w:tab/>
        <w:t>מכל האמור לעיל,  אני מציעה לחבריי להרשיע את הנאשם בעבירות, כדלקמן:</w:t>
      </w:r>
    </w:p>
    <w:p w14:paraId="1A4E68A9" w14:textId="77777777" w:rsidR="00325C49" w:rsidRDefault="00325C49" w:rsidP="00325C49">
      <w:pPr>
        <w:spacing w:line="360" w:lineRule="auto"/>
        <w:jc w:val="both"/>
        <w:rPr>
          <w:rtl/>
        </w:rPr>
      </w:pPr>
    </w:p>
    <w:p w14:paraId="4D11E460" w14:textId="77777777" w:rsidR="00325C49" w:rsidRDefault="00325C49" w:rsidP="0094267D">
      <w:pPr>
        <w:spacing w:line="360" w:lineRule="auto"/>
        <w:ind w:left="720"/>
        <w:jc w:val="both"/>
        <w:rPr>
          <w:rtl/>
        </w:rPr>
      </w:pPr>
      <w:r>
        <w:rPr>
          <w:rFonts w:hint="cs"/>
          <w:rtl/>
        </w:rPr>
        <w:t>המעשים שבוצעו בשנת 2000 (ב</w:t>
      </w:r>
      <w:r w:rsidR="0094267D">
        <w:rPr>
          <w:rFonts w:hint="cs"/>
          <w:rtl/>
        </w:rPr>
        <w:t>...</w:t>
      </w:r>
      <w:r>
        <w:rPr>
          <w:rFonts w:hint="cs"/>
          <w:rtl/>
        </w:rPr>
        <w:t xml:space="preserve">):  מעשים מגונים, לפי </w:t>
      </w:r>
      <w:hyperlink r:id="rId51" w:history="1">
        <w:r w:rsidR="00080104" w:rsidRPr="00080104">
          <w:rPr>
            <w:rStyle w:val="Hyperlink"/>
            <w:rFonts w:hint="eastAsia"/>
            <w:rtl/>
          </w:rPr>
          <w:t>סעיף</w:t>
        </w:r>
        <w:r w:rsidR="00080104" w:rsidRPr="00080104">
          <w:rPr>
            <w:rStyle w:val="Hyperlink"/>
            <w:rtl/>
          </w:rPr>
          <w:t xml:space="preserve"> 351 (</w:t>
        </w:r>
        <w:r w:rsidR="00080104" w:rsidRPr="00080104">
          <w:rPr>
            <w:rStyle w:val="Hyperlink"/>
            <w:rFonts w:hint="eastAsia"/>
            <w:rtl/>
          </w:rPr>
          <w:t>ג</w:t>
        </w:r>
        <w:r w:rsidR="00080104" w:rsidRPr="00080104">
          <w:rPr>
            <w:rStyle w:val="Hyperlink"/>
            <w:rtl/>
          </w:rPr>
          <w:t>) (1)</w:t>
        </w:r>
      </w:hyperlink>
      <w:r>
        <w:rPr>
          <w:rFonts w:hint="cs"/>
          <w:rtl/>
        </w:rPr>
        <w:t xml:space="preserve"> יחד עם </w:t>
      </w:r>
      <w:hyperlink r:id="rId52" w:history="1">
        <w:r w:rsidR="00080104" w:rsidRPr="00080104">
          <w:rPr>
            <w:rFonts w:hint="eastAsia"/>
            <w:color w:val="0000FF"/>
            <w:u w:val="single"/>
            <w:rtl/>
          </w:rPr>
          <w:t>סעיף</w:t>
        </w:r>
        <w:r w:rsidR="00080104" w:rsidRPr="00080104">
          <w:rPr>
            <w:color w:val="0000FF"/>
            <w:u w:val="single"/>
            <w:rtl/>
          </w:rPr>
          <w:t xml:space="preserve"> 348 (</w:t>
        </w:r>
        <w:r w:rsidR="00080104" w:rsidRPr="00080104">
          <w:rPr>
            <w:rFonts w:hint="eastAsia"/>
            <w:color w:val="0000FF"/>
            <w:u w:val="single"/>
            <w:rtl/>
          </w:rPr>
          <w:t>א</w:t>
        </w:r>
        <w:r w:rsidR="00080104" w:rsidRPr="00080104">
          <w:rPr>
            <w:color w:val="0000FF"/>
            <w:u w:val="single"/>
            <w:rtl/>
          </w:rPr>
          <w:t>)</w:t>
        </w:r>
      </w:hyperlink>
      <w:r>
        <w:rPr>
          <w:rFonts w:hint="cs"/>
          <w:rtl/>
        </w:rPr>
        <w:t xml:space="preserve"> בנסיבות </w:t>
      </w:r>
      <w:hyperlink r:id="rId53" w:history="1">
        <w:r w:rsidR="00080104" w:rsidRPr="00080104">
          <w:rPr>
            <w:rFonts w:hint="eastAsia"/>
            <w:color w:val="0000FF"/>
            <w:u w:val="single"/>
            <w:rtl/>
          </w:rPr>
          <w:t>סעיף</w:t>
        </w:r>
        <w:r w:rsidR="00080104" w:rsidRPr="00080104">
          <w:rPr>
            <w:color w:val="0000FF"/>
            <w:u w:val="single"/>
            <w:rtl/>
          </w:rPr>
          <w:t xml:space="preserve"> 345 (</w:t>
        </w:r>
        <w:r w:rsidR="00080104" w:rsidRPr="00080104">
          <w:rPr>
            <w:rFonts w:hint="eastAsia"/>
            <w:color w:val="0000FF"/>
            <w:u w:val="single"/>
            <w:rtl/>
          </w:rPr>
          <w:t>א</w:t>
        </w:r>
        <w:r w:rsidR="00080104" w:rsidRPr="00080104">
          <w:rPr>
            <w:color w:val="0000FF"/>
            <w:u w:val="single"/>
            <w:rtl/>
          </w:rPr>
          <w:t>) (3)</w:t>
        </w:r>
      </w:hyperlink>
      <w:r>
        <w:rPr>
          <w:rFonts w:hint="cs"/>
          <w:rtl/>
        </w:rPr>
        <w:t xml:space="preserve"> ל</w:t>
      </w:r>
      <w:hyperlink r:id="rId54"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w:t>
      </w:r>
    </w:p>
    <w:p w14:paraId="42730D91" w14:textId="77777777" w:rsidR="00325C49" w:rsidRDefault="00325C49" w:rsidP="00325C49">
      <w:pPr>
        <w:spacing w:line="360" w:lineRule="auto"/>
        <w:ind w:left="720"/>
        <w:jc w:val="both"/>
        <w:rPr>
          <w:rtl/>
        </w:rPr>
      </w:pPr>
      <w:r>
        <w:rPr>
          <w:rFonts w:hint="cs"/>
          <w:rtl/>
        </w:rPr>
        <w:t xml:space="preserve">המעשים שבוצעו בשנת 2001 (בלוד): ניסיון לבצע מעשי סדום, לפי </w:t>
      </w:r>
      <w:hyperlink r:id="rId55" w:history="1">
        <w:r w:rsidR="00080104" w:rsidRPr="00080104">
          <w:rPr>
            <w:rFonts w:hint="eastAsia"/>
            <w:color w:val="0000FF"/>
            <w:u w:val="single"/>
            <w:rtl/>
          </w:rPr>
          <w:t>סעיף</w:t>
        </w:r>
        <w:r w:rsidR="00080104" w:rsidRPr="00080104">
          <w:rPr>
            <w:color w:val="0000FF"/>
            <w:u w:val="single"/>
            <w:rtl/>
          </w:rPr>
          <w:t xml:space="preserve"> 351 (</w:t>
        </w:r>
        <w:r w:rsidR="00080104" w:rsidRPr="00080104">
          <w:rPr>
            <w:rFonts w:hint="eastAsia"/>
            <w:color w:val="0000FF"/>
            <w:u w:val="single"/>
            <w:rtl/>
          </w:rPr>
          <w:t>א</w:t>
        </w:r>
        <w:r w:rsidR="00080104" w:rsidRPr="00080104">
          <w:rPr>
            <w:color w:val="0000FF"/>
            <w:u w:val="single"/>
            <w:rtl/>
          </w:rPr>
          <w:t>)</w:t>
        </w:r>
      </w:hyperlink>
      <w:r>
        <w:rPr>
          <w:rFonts w:hint="cs"/>
          <w:rtl/>
        </w:rPr>
        <w:t xml:space="preserve"> יחד עם </w:t>
      </w:r>
      <w:hyperlink r:id="rId56" w:history="1">
        <w:r w:rsidR="00080104" w:rsidRPr="00080104">
          <w:rPr>
            <w:rFonts w:hint="eastAsia"/>
            <w:color w:val="0000FF"/>
            <w:u w:val="single"/>
            <w:rtl/>
          </w:rPr>
          <w:t>סעיף</w:t>
        </w:r>
        <w:r w:rsidR="00080104" w:rsidRPr="00080104">
          <w:rPr>
            <w:color w:val="0000FF"/>
            <w:u w:val="single"/>
            <w:rtl/>
          </w:rPr>
          <w:t xml:space="preserve"> 347 (</w:t>
        </w:r>
        <w:r w:rsidR="00080104" w:rsidRPr="00080104">
          <w:rPr>
            <w:rFonts w:hint="eastAsia"/>
            <w:color w:val="0000FF"/>
            <w:u w:val="single"/>
            <w:rtl/>
          </w:rPr>
          <w:t>ב</w:t>
        </w:r>
        <w:r w:rsidR="00080104" w:rsidRPr="00080104">
          <w:rPr>
            <w:color w:val="0000FF"/>
            <w:u w:val="single"/>
            <w:rtl/>
          </w:rPr>
          <w:t>)</w:t>
        </w:r>
      </w:hyperlink>
      <w:r>
        <w:rPr>
          <w:rFonts w:hint="cs"/>
          <w:rtl/>
        </w:rPr>
        <w:t xml:space="preserve"> בנסיבות </w:t>
      </w:r>
      <w:hyperlink r:id="rId57" w:history="1">
        <w:r w:rsidR="00080104" w:rsidRPr="00080104">
          <w:rPr>
            <w:rFonts w:hint="eastAsia"/>
            <w:color w:val="0000FF"/>
            <w:u w:val="single"/>
            <w:rtl/>
          </w:rPr>
          <w:t>סעיף</w:t>
        </w:r>
        <w:r w:rsidR="00080104" w:rsidRPr="00080104">
          <w:rPr>
            <w:color w:val="0000FF"/>
            <w:u w:val="single"/>
            <w:rtl/>
          </w:rPr>
          <w:t xml:space="preserve"> 345 (</w:t>
        </w:r>
        <w:r w:rsidR="00080104" w:rsidRPr="00080104">
          <w:rPr>
            <w:rFonts w:hint="eastAsia"/>
            <w:color w:val="0000FF"/>
            <w:u w:val="single"/>
            <w:rtl/>
          </w:rPr>
          <w:t>א</w:t>
        </w:r>
        <w:r w:rsidR="00080104" w:rsidRPr="00080104">
          <w:rPr>
            <w:color w:val="0000FF"/>
            <w:u w:val="single"/>
            <w:rtl/>
          </w:rPr>
          <w:t>) (3)</w:t>
        </w:r>
      </w:hyperlink>
      <w:r>
        <w:rPr>
          <w:rFonts w:hint="cs"/>
          <w:rtl/>
        </w:rPr>
        <w:t xml:space="preserve">, יחד עם </w:t>
      </w:r>
      <w:hyperlink r:id="rId58" w:history="1">
        <w:r w:rsidR="00080104" w:rsidRPr="00080104">
          <w:rPr>
            <w:rFonts w:hint="eastAsia"/>
            <w:color w:val="0000FF"/>
            <w:u w:val="single"/>
            <w:rtl/>
          </w:rPr>
          <w:t>סעיף</w:t>
        </w:r>
        <w:r w:rsidR="00080104" w:rsidRPr="00080104">
          <w:rPr>
            <w:color w:val="0000FF"/>
            <w:u w:val="single"/>
            <w:rtl/>
          </w:rPr>
          <w:t xml:space="preserve"> 25</w:t>
        </w:r>
      </w:hyperlink>
      <w:r>
        <w:rPr>
          <w:rFonts w:hint="cs"/>
          <w:rtl/>
        </w:rPr>
        <w:t xml:space="preserve"> ל</w:t>
      </w:r>
      <w:hyperlink r:id="rId59"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w:t>
      </w:r>
    </w:p>
    <w:tbl>
      <w:tblPr>
        <w:tblpPr w:leftFromText="180" w:rightFromText="180" w:vertAnchor="text" w:horzAnchor="page" w:tblpX="514" w:tblpY="113"/>
        <w:bidiVisual/>
        <w:tblW w:w="2587" w:type="dxa"/>
        <w:tblLook w:val="01E0" w:firstRow="1" w:lastRow="1" w:firstColumn="1" w:lastColumn="1" w:noHBand="0" w:noVBand="0"/>
      </w:tblPr>
      <w:tblGrid>
        <w:gridCol w:w="2587"/>
      </w:tblGrid>
      <w:tr w:rsidR="00325C49" w14:paraId="57CB5EA8" w14:textId="77777777">
        <w:tc>
          <w:tcPr>
            <w:tcW w:w="2587" w:type="dxa"/>
            <w:tcBorders>
              <w:top w:val="nil"/>
              <w:left w:val="nil"/>
              <w:bottom w:val="single" w:sz="4" w:space="0" w:color="auto"/>
              <w:right w:val="nil"/>
            </w:tcBorders>
            <w:shd w:val="clear" w:color="auto" w:fill="auto"/>
          </w:tcPr>
          <w:p w14:paraId="52DC5395" w14:textId="77777777" w:rsidR="00325C49" w:rsidRPr="00504F8D" w:rsidRDefault="00325C49" w:rsidP="00504F8D">
            <w:pPr>
              <w:spacing w:line="360" w:lineRule="auto"/>
              <w:jc w:val="center"/>
              <w:rPr>
                <w:rFonts w:ascii="David" w:eastAsia="David" w:hAnsi="David" w:cs="FrankRuehl"/>
                <w:rtl/>
              </w:rPr>
            </w:pPr>
          </w:p>
          <w:p w14:paraId="697F6826" w14:textId="77777777" w:rsidR="00325C49" w:rsidRPr="00504F8D" w:rsidRDefault="00325C49" w:rsidP="00504F8D">
            <w:pPr>
              <w:spacing w:line="360" w:lineRule="auto"/>
              <w:jc w:val="center"/>
              <w:rPr>
                <w:rFonts w:ascii="David" w:eastAsia="David" w:hAnsi="David" w:cs="FrankRuehl" w:hint="cs"/>
              </w:rPr>
            </w:pPr>
          </w:p>
        </w:tc>
      </w:tr>
      <w:tr w:rsidR="00325C49" w14:paraId="54C3D85A" w14:textId="77777777">
        <w:tc>
          <w:tcPr>
            <w:tcW w:w="2587" w:type="dxa"/>
            <w:tcBorders>
              <w:top w:val="single" w:sz="4" w:space="0" w:color="auto"/>
              <w:left w:val="nil"/>
              <w:bottom w:val="single" w:sz="4" w:space="0" w:color="auto"/>
              <w:right w:val="nil"/>
            </w:tcBorders>
            <w:shd w:val="clear" w:color="auto" w:fill="auto"/>
          </w:tcPr>
          <w:p w14:paraId="2FFB3F9B" w14:textId="77777777" w:rsidR="00325C49" w:rsidRPr="00504F8D" w:rsidRDefault="00325C49" w:rsidP="00504F8D">
            <w:pPr>
              <w:spacing w:line="360" w:lineRule="auto"/>
              <w:jc w:val="center"/>
              <w:rPr>
                <w:rFonts w:ascii="David" w:eastAsia="David" w:hAnsi="David"/>
                <w:b/>
                <w:bCs/>
              </w:rPr>
            </w:pPr>
            <w:r w:rsidRPr="00504F8D">
              <w:rPr>
                <w:rFonts w:hint="cs"/>
                <w:b/>
                <w:bCs/>
                <w:rtl/>
              </w:rPr>
              <w:t>ליאורה ברודי, שופטת</w:t>
            </w:r>
          </w:p>
        </w:tc>
      </w:tr>
    </w:tbl>
    <w:p w14:paraId="784FD3A0" w14:textId="77777777" w:rsidR="00325C49" w:rsidRDefault="00325C49" w:rsidP="00325C49">
      <w:pPr>
        <w:spacing w:line="360" w:lineRule="auto"/>
        <w:ind w:left="720"/>
        <w:jc w:val="both"/>
        <w:rPr>
          <w:rtl/>
        </w:rPr>
      </w:pPr>
    </w:p>
    <w:p w14:paraId="2976A6A6" w14:textId="77777777" w:rsidR="00325C49" w:rsidRDefault="00325C49" w:rsidP="00325C49">
      <w:pPr>
        <w:spacing w:line="360" w:lineRule="auto"/>
        <w:jc w:val="both"/>
        <w:rPr>
          <w:u w:val="single"/>
          <w:rtl/>
        </w:rPr>
      </w:pPr>
    </w:p>
    <w:p w14:paraId="47E3FC28" w14:textId="77777777" w:rsidR="00325C49" w:rsidRDefault="00325C49" w:rsidP="00325C49">
      <w:pPr>
        <w:spacing w:line="360" w:lineRule="auto"/>
        <w:jc w:val="both"/>
        <w:rPr>
          <w:u w:val="single"/>
          <w:rtl/>
        </w:rPr>
      </w:pPr>
    </w:p>
    <w:p w14:paraId="104D59CF" w14:textId="77777777" w:rsidR="00325C49" w:rsidRDefault="00325C49" w:rsidP="00325C49">
      <w:pPr>
        <w:spacing w:line="360" w:lineRule="auto"/>
        <w:jc w:val="both"/>
        <w:rPr>
          <w:u w:val="single"/>
          <w:rtl/>
        </w:rPr>
      </w:pPr>
    </w:p>
    <w:p w14:paraId="027B146C" w14:textId="77777777" w:rsidR="00325C49" w:rsidRDefault="00325C49" w:rsidP="00325C49">
      <w:pPr>
        <w:spacing w:line="360" w:lineRule="auto"/>
        <w:jc w:val="both"/>
        <w:rPr>
          <w:u w:val="single"/>
          <w:rtl/>
        </w:rPr>
      </w:pPr>
    </w:p>
    <w:p w14:paraId="46CB2BE1" w14:textId="77777777" w:rsidR="00325C49" w:rsidRDefault="00325C49" w:rsidP="00325C49">
      <w:pPr>
        <w:spacing w:line="360" w:lineRule="auto"/>
        <w:jc w:val="both"/>
        <w:rPr>
          <w:u w:val="single"/>
          <w:rtl/>
        </w:rPr>
      </w:pPr>
    </w:p>
    <w:p w14:paraId="7B5F3CDD" w14:textId="77777777" w:rsidR="00325C49" w:rsidRDefault="00325C49" w:rsidP="00325C49">
      <w:pPr>
        <w:spacing w:line="360" w:lineRule="auto"/>
        <w:jc w:val="both"/>
        <w:rPr>
          <w:u w:val="single"/>
          <w:rtl/>
        </w:rPr>
      </w:pPr>
    </w:p>
    <w:p w14:paraId="0FAEF13C" w14:textId="77777777" w:rsidR="00325C49" w:rsidRDefault="00325C49" w:rsidP="00325C49">
      <w:pPr>
        <w:spacing w:line="360" w:lineRule="auto"/>
        <w:jc w:val="both"/>
        <w:rPr>
          <w:u w:val="single"/>
        </w:rPr>
      </w:pPr>
    </w:p>
    <w:p w14:paraId="45694385" w14:textId="77777777" w:rsidR="00325C49" w:rsidRDefault="00325C49" w:rsidP="00325C49">
      <w:pPr>
        <w:spacing w:line="360" w:lineRule="auto"/>
        <w:jc w:val="both"/>
        <w:rPr>
          <w:u w:val="single"/>
          <w:rtl/>
        </w:rPr>
      </w:pPr>
      <w:r>
        <w:rPr>
          <w:rFonts w:hint="cs"/>
          <w:u w:val="single"/>
          <w:rtl/>
        </w:rPr>
        <w:t>השופט מנחם פינקלשטיין [אב"ד]:</w:t>
      </w:r>
    </w:p>
    <w:p w14:paraId="72500C0C" w14:textId="77777777" w:rsidR="00325C49" w:rsidRDefault="00325C49" w:rsidP="00325C49">
      <w:pPr>
        <w:spacing w:line="360" w:lineRule="auto"/>
        <w:jc w:val="both"/>
        <w:rPr>
          <w:rtl/>
        </w:rPr>
      </w:pPr>
    </w:p>
    <w:p w14:paraId="03EB142F" w14:textId="77777777" w:rsidR="00325C49" w:rsidRDefault="00325C49" w:rsidP="0094267D">
      <w:pPr>
        <w:spacing w:line="360" w:lineRule="auto"/>
        <w:ind w:left="720" w:hanging="720"/>
        <w:jc w:val="both"/>
        <w:rPr>
          <w:rtl/>
        </w:rPr>
      </w:pPr>
      <w:r>
        <w:rPr>
          <w:rFonts w:hint="cs"/>
          <w:rtl/>
        </w:rPr>
        <w:t>1.</w:t>
      </w:r>
      <w:r>
        <w:rPr>
          <w:rFonts w:hint="cs"/>
          <w:rtl/>
        </w:rPr>
        <w:tab/>
        <w:t>הכרעת הדין של חברתי, השופטת ברודי, בנויה לתלפיות, דבר דָבוּר על אופְניו. השאלה העיקרית העומדת להכרעתנו היא האם עבר הנאשם עבירות מין כלפי בנו המתלונן במהלך שנת 2001 (ארבע פעמים), בעת שהם לנו בבית אמו של הנאשם ב</w:t>
      </w:r>
      <w:r w:rsidR="0094267D">
        <w:rPr>
          <w:rFonts w:hint="cs"/>
          <w:rtl/>
        </w:rPr>
        <w:t>..</w:t>
      </w:r>
      <w:r>
        <w:rPr>
          <w:rFonts w:hint="cs"/>
          <w:rtl/>
        </w:rPr>
        <w:t>. תשובתה של השופטת ברודי היא שהדבר הוכח מעבר לכל ספק סביר, ובעניין זה רואה אני את הדברים עין בעין עם חברתי. יחד עם זאת, חולק אני על חברתי בשתי הנקודות הבאות:</w:t>
      </w:r>
    </w:p>
    <w:p w14:paraId="6C72113C" w14:textId="77777777" w:rsidR="00325C49" w:rsidRDefault="00325C49" w:rsidP="00325C49">
      <w:pPr>
        <w:spacing w:line="360" w:lineRule="auto"/>
        <w:ind w:left="720" w:hanging="720"/>
        <w:jc w:val="both"/>
        <w:rPr>
          <w:rtl/>
        </w:rPr>
      </w:pPr>
    </w:p>
    <w:p w14:paraId="6F0C138B" w14:textId="77777777" w:rsidR="00325C49" w:rsidRDefault="00325C49" w:rsidP="0094267D">
      <w:pPr>
        <w:spacing w:line="360" w:lineRule="auto"/>
        <w:ind w:left="1440" w:hanging="720"/>
        <w:jc w:val="both"/>
        <w:rPr>
          <w:rtl/>
        </w:rPr>
      </w:pPr>
      <w:r>
        <w:rPr>
          <w:rFonts w:hint="cs"/>
          <w:rtl/>
        </w:rPr>
        <w:t>א.</w:t>
      </w:r>
      <w:r>
        <w:rPr>
          <w:rFonts w:hint="cs"/>
          <w:rtl/>
        </w:rPr>
        <w:tab/>
        <w:t>השופטת ברודי סבורה כי יש מקום להרשיע את הנאשם בגין מעשים אלה (בבית ב</w:t>
      </w:r>
      <w:r w:rsidR="0094267D">
        <w:rPr>
          <w:rFonts w:hint="cs"/>
          <w:rtl/>
        </w:rPr>
        <w:t>...</w:t>
      </w:r>
      <w:r>
        <w:rPr>
          <w:rFonts w:hint="cs"/>
          <w:rtl/>
        </w:rPr>
        <w:t xml:space="preserve">) בעבירה של ניסיון למעשה סדום. דעתי היא שקיים ספק מסוים בעניין זה, ועל כן נכון להרשיע את הנאשם, בגין מעשים אלה, בעבירה שעניינה מעשים מגונים. </w:t>
      </w:r>
    </w:p>
    <w:p w14:paraId="3D56B94D" w14:textId="77777777" w:rsidR="00325C49" w:rsidRDefault="00325C49" w:rsidP="00325C49">
      <w:pPr>
        <w:spacing w:line="360" w:lineRule="auto"/>
        <w:ind w:left="720" w:hanging="720"/>
        <w:jc w:val="both"/>
        <w:rPr>
          <w:rtl/>
        </w:rPr>
      </w:pPr>
    </w:p>
    <w:p w14:paraId="430F97EA" w14:textId="77777777" w:rsidR="00325C49" w:rsidRDefault="00325C49" w:rsidP="0094267D">
      <w:pPr>
        <w:spacing w:line="360" w:lineRule="auto"/>
        <w:ind w:left="1440" w:hanging="720"/>
        <w:jc w:val="both"/>
        <w:rPr>
          <w:rtl/>
        </w:rPr>
      </w:pPr>
      <w:r>
        <w:rPr>
          <w:rFonts w:hint="cs"/>
          <w:rtl/>
        </w:rPr>
        <w:t>ב.</w:t>
      </w:r>
      <w:r>
        <w:rPr>
          <w:rFonts w:hint="cs"/>
          <w:rtl/>
        </w:rPr>
        <w:tab/>
        <w:t>לגבי המעשים שבוצעו בשנת 2000 (ב</w:t>
      </w:r>
      <w:r w:rsidR="0094267D">
        <w:rPr>
          <w:rFonts w:hint="cs"/>
          <w:rtl/>
        </w:rPr>
        <w:t>...</w:t>
      </w:r>
      <w:r>
        <w:rPr>
          <w:rFonts w:hint="cs"/>
          <w:rtl/>
        </w:rPr>
        <w:t>) סבורה השופטת ברודי כי יש מקום להרשיע את הנאשם בעבירה של מעשה מגונה. לדעתי יש לזכות בעניין זה את הנאשם מחמת הספק.</w:t>
      </w:r>
    </w:p>
    <w:p w14:paraId="4843B6C9" w14:textId="77777777" w:rsidR="00325C49" w:rsidRDefault="00325C49" w:rsidP="00325C49">
      <w:pPr>
        <w:spacing w:line="360" w:lineRule="auto"/>
        <w:ind w:left="720"/>
        <w:jc w:val="both"/>
        <w:rPr>
          <w:rtl/>
        </w:rPr>
      </w:pPr>
    </w:p>
    <w:p w14:paraId="68C8217F" w14:textId="77777777" w:rsidR="00325C49" w:rsidRDefault="00325C49" w:rsidP="00325C49">
      <w:pPr>
        <w:spacing w:line="360" w:lineRule="auto"/>
        <w:ind w:left="720"/>
        <w:jc w:val="both"/>
        <w:rPr>
          <w:rtl/>
        </w:rPr>
      </w:pPr>
      <w:r>
        <w:rPr>
          <w:rFonts w:hint="cs"/>
          <w:rtl/>
        </w:rPr>
        <w:t xml:space="preserve">להלן אבאר את עמדתי. </w:t>
      </w:r>
    </w:p>
    <w:p w14:paraId="60B9F53A" w14:textId="77777777" w:rsidR="00325C49" w:rsidRDefault="00325C49" w:rsidP="00325C49">
      <w:pPr>
        <w:spacing w:line="360" w:lineRule="auto"/>
        <w:jc w:val="both"/>
        <w:rPr>
          <w:rtl/>
        </w:rPr>
      </w:pPr>
    </w:p>
    <w:p w14:paraId="5901A815" w14:textId="77777777" w:rsidR="00325C49" w:rsidRDefault="00325C49" w:rsidP="00325C49">
      <w:pPr>
        <w:spacing w:line="360" w:lineRule="auto"/>
        <w:ind w:left="720" w:hanging="720"/>
        <w:jc w:val="both"/>
        <w:rPr>
          <w:rtl/>
        </w:rPr>
      </w:pPr>
      <w:r>
        <w:rPr>
          <w:rFonts w:hint="cs"/>
          <w:rtl/>
        </w:rPr>
        <w:t>2.</w:t>
      </w:r>
      <w:r>
        <w:rPr>
          <w:rFonts w:hint="cs"/>
          <w:rtl/>
        </w:rPr>
        <w:tab/>
        <w:t>כמו השופטת ברודי, נותן אני אמון מלא בעדות המתלונן, מכל הטעמים שפורטו בפרק הדיון בהכרעת דינה. סבור אני כי אי התאמות מסוימות בין דברים שמסר המתלונן במשטרה לבין דברים שהעיד בבית המשפט אינן גורעות ממהימנותו של המתלונן ומאמינות עדותו בפנינו. אבקש להפנות בעניין זה לפסק דינו של בית המשפט העליון, שחזר בימים אלה על ההלכה הרווחת בסוגיה זו. באותו מקרה נטען כי קיימות סתירות מהותיות בעדותו של המתלונן, וביהמ"ש העליון נדרש לטענה זו באומרו:</w:t>
      </w:r>
    </w:p>
    <w:p w14:paraId="2F9A0AB1" w14:textId="77777777" w:rsidR="00325C49" w:rsidRDefault="00325C49" w:rsidP="00325C49">
      <w:pPr>
        <w:spacing w:line="360" w:lineRule="auto"/>
        <w:ind w:left="720" w:hanging="720"/>
        <w:jc w:val="both"/>
        <w:rPr>
          <w:rtl/>
        </w:rPr>
      </w:pPr>
    </w:p>
    <w:p w14:paraId="4398F2B4" w14:textId="77777777" w:rsidR="00325C49" w:rsidRDefault="00325C49" w:rsidP="00325C49">
      <w:pPr>
        <w:spacing w:line="360" w:lineRule="auto"/>
        <w:ind w:left="1440"/>
        <w:jc w:val="both"/>
        <w:rPr>
          <w:rtl/>
        </w:rPr>
      </w:pPr>
      <w:r>
        <w:rPr>
          <w:rFonts w:hint="cs"/>
          <w:b/>
          <w:bCs/>
          <w:rtl/>
        </w:rPr>
        <w:t>מקום בו מדובר בעבירות מין במשפחה, בייחוד כשהקורבן הייתה ילדה קטנה בעת ביצוען ונצרה את הדברים בליבה במשך שנים רבות, ייתכנו אי דיוקים בתיאור הפרטים או בניסוח הדברים. בית המשפט המחוזי קבע כי "ניתן להניח שחשיפת הדברים בפני הגורמים השונים, לאחר תקופה בה שמרה את הסוד בליבה, לא הייתה קלה ואין להוציא מכלל אפשרות, כי עקב המתח הרב בו הייתה המתלוננת במהלך חשיפת האירועים, לא דייקה בתיאור הפרטים או שניסוחיה לא היו מדוייקים דיים כך שניתן היה לפרשם בדרכים שונות"... קביעה זו מקובלת עליי. יתרה מזאת, הלכה היא כי "אין לצפות מאדם כי יזכור פרטי אירוע טראומטי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 [</w:t>
      </w:r>
      <w:r w:rsidR="00A35B4B" w:rsidRPr="00874202">
        <w:rPr>
          <w:b/>
          <w:bCs/>
          <w:color w:val="000000"/>
          <w:rtl/>
        </w:rPr>
        <w:t>ע"פ 993/00 נור נ' מדינת ישראל, פ"ד נו</w:t>
      </w:r>
      <w:r>
        <w:rPr>
          <w:rFonts w:hint="cs"/>
          <w:b/>
          <w:bCs/>
          <w:rtl/>
        </w:rPr>
        <w:t xml:space="preserve"> (6) 205, 233 (2002); ראו גם </w:t>
      </w:r>
      <w:hyperlink r:id="rId60" w:history="1">
        <w:r w:rsidR="00173CFF" w:rsidRPr="00173CFF">
          <w:rPr>
            <w:rStyle w:val="Hyperlink"/>
            <w:rFonts w:hint="eastAsia"/>
            <w:b/>
            <w:bCs/>
            <w:rtl/>
          </w:rPr>
          <w:t>ע</w:t>
        </w:r>
        <w:r w:rsidR="00173CFF" w:rsidRPr="00173CFF">
          <w:rPr>
            <w:rStyle w:val="Hyperlink"/>
            <w:b/>
            <w:bCs/>
            <w:rtl/>
          </w:rPr>
          <w:t>"</w:t>
        </w:r>
        <w:r w:rsidR="00173CFF" w:rsidRPr="00173CFF">
          <w:rPr>
            <w:rStyle w:val="Hyperlink"/>
            <w:rFonts w:hint="eastAsia"/>
            <w:b/>
            <w:bCs/>
            <w:rtl/>
          </w:rPr>
          <w:t>פ</w:t>
        </w:r>
        <w:r w:rsidR="00173CFF" w:rsidRPr="00173CFF">
          <w:rPr>
            <w:rStyle w:val="Hyperlink"/>
            <w:b/>
            <w:bCs/>
            <w:rtl/>
          </w:rPr>
          <w:t xml:space="preserve"> 9902/04</w:t>
        </w:r>
      </w:hyperlink>
      <w:r>
        <w:rPr>
          <w:rFonts w:hint="cs"/>
          <w:b/>
          <w:bCs/>
          <w:rtl/>
        </w:rPr>
        <w:t xml:space="preserve"> פלוני נ' מדינת ישראל ([פורסם בנבו], 16.7.2007) פסקה 14]. קביעתו של בית המשפט המחוזי, לפיה הסתירות בין גרסאותיה השונות של המתלוננת שעליהן הצביע המערער אינן מהותיות, מקובלות עליי. בית המשפט המחוזי חזר והדגיש כי "גרעין עדותה" של המתלוננת זהה בכל הגרסאות וכי המתלוננת נחקרה אודות סתירות נטענות אלה ו"עמדה בגאון על עיקרי עדותה..."</w:t>
      </w:r>
      <w:r>
        <w:rPr>
          <w:rFonts w:hint="cs"/>
          <w:rtl/>
        </w:rPr>
        <w:t xml:space="preserve">.  </w:t>
      </w:r>
    </w:p>
    <w:p w14:paraId="5DA3CB64" w14:textId="77777777" w:rsidR="00325C49" w:rsidRDefault="00325C49" w:rsidP="00325C49">
      <w:pPr>
        <w:spacing w:line="360" w:lineRule="auto"/>
        <w:ind w:left="1440"/>
        <w:jc w:val="both"/>
        <w:rPr>
          <w:rtl/>
        </w:rPr>
      </w:pPr>
      <w:r>
        <w:rPr>
          <w:rFonts w:hint="cs"/>
          <w:rtl/>
        </w:rPr>
        <w:t>(</w:t>
      </w:r>
      <w:hyperlink r:id="rId61"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10102/07</w:t>
        </w:r>
      </w:hyperlink>
      <w:r>
        <w:rPr>
          <w:rFonts w:hint="cs"/>
          <w:rtl/>
        </w:rPr>
        <w:t xml:space="preserve"> </w:t>
      </w:r>
      <w:r>
        <w:rPr>
          <w:rFonts w:hint="cs"/>
          <w:b/>
          <w:bCs/>
          <w:rtl/>
        </w:rPr>
        <w:t>פלוני נ' מדינת ישראל</w:t>
      </w:r>
      <w:r>
        <w:rPr>
          <w:rFonts w:hint="cs"/>
          <w:rtl/>
        </w:rPr>
        <w:t xml:space="preserve">, טרם פורסם, פסק דין מיום 7.9.2010, סעיף 70 לפסק הדין, וכן ראו </w:t>
      </w:r>
      <w:hyperlink r:id="rId62"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10163/08</w:t>
        </w:r>
      </w:hyperlink>
      <w:r>
        <w:rPr>
          <w:rFonts w:hint="cs"/>
          <w:rtl/>
        </w:rPr>
        <w:t xml:space="preserve"> </w:t>
      </w:r>
      <w:r>
        <w:rPr>
          <w:rFonts w:hint="cs"/>
          <w:b/>
          <w:bCs/>
          <w:rtl/>
        </w:rPr>
        <w:t>פלוני נ' מדינת ישראל</w:t>
      </w:r>
      <w:r>
        <w:rPr>
          <w:rFonts w:hint="cs"/>
          <w:rtl/>
        </w:rPr>
        <w:t xml:space="preserve">, טרם פורסם, פסק דין מיום 13.9.10, סעיף 10 לפסק הדין). </w:t>
      </w:r>
    </w:p>
    <w:p w14:paraId="6FBE99A9" w14:textId="77777777" w:rsidR="00325C49" w:rsidRDefault="00325C49" w:rsidP="00325C49">
      <w:pPr>
        <w:spacing w:line="360" w:lineRule="auto"/>
        <w:ind w:left="720" w:hanging="720"/>
        <w:jc w:val="both"/>
        <w:rPr>
          <w:rtl/>
        </w:rPr>
      </w:pPr>
    </w:p>
    <w:p w14:paraId="7E19DC88" w14:textId="77777777" w:rsidR="00325C49" w:rsidRDefault="00325C49" w:rsidP="00325C49">
      <w:pPr>
        <w:spacing w:line="360" w:lineRule="auto"/>
        <w:ind w:left="720"/>
        <w:jc w:val="both"/>
        <w:rPr>
          <w:rtl/>
        </w:rPr>
      </w:pPr>
      <w:r>
        <w:rPr>
          <w:rFonts w:hint="cs"/>
          <w:rtl/>
        </w:rPr>
        <w:t xml:space="preserve">הוא הדין לגבי העובדה שהמתלונן נצר את סודו הנורא במשך כארבע שנים, והעובדה שהצליח להיזכר בפרטי האירועים באופן חלקי בלבד. כל אלה – בנסיבות שהתבררו לפנינו – לא רק שאינם גורעים ממהימנותו של המתלונן ומאמינות סיפורו, אלא אף מחזקים את הביטחון בהיסמכות על עדותו, והכל כמפורט על ידי השופטת ברודי. </w:t>
      </w:r>
    </w:p>
    <w:p w14:paraId="412E3C3A" w14:textId="77777777" w:rsidR="00325C49" w:rsidRDefault="00325C49" w:rsidP="00325C49">
      <w:pPr>
        <w:spacing w:line="360" w:lineRule="auto"/>
        <w:jc w:val="both"/>
        <w:rPr>
          <w:rtl/>
        </w:rPr>
      </w:pPr>
    </w:p>
    <w:p w14:paraId="25C9496D" w14:textId="77777777" w:rsidR="00325C49" w:rsidRDefault="00325C49" w:rsidP="00325C49">
      <w:pPr>
        <w:spacing w:line="360" w:lineRule="auto"/>
        <w:ind w:left="720"/>
        <w:jc w:val="both"/>
        <w:rPr>
          <w:rtl/>
        </w:rPr>
      </w:pPr>
      <w:r>
        <w:rPr>
          <w:rFonts w:hint="cs"/>
          <w:rtl/>
        </w:rPr>
        <w:t>כמו כן סבור אני כי מצבו הנפשי של המתלונן לאורך שנים – בתקופה בה נפגע מינית, בתקופה שלאחר מכן, ובתקופה שנחשפו הפגיעות המיניות – מהווה במקרה זה תימוכין של ממש לגרסתו.</w:t>
      </w:r>
    </w:p>
    <w:p w14:paraId="36129199" w14:textId="77777777" w:rsidR="00325C49" w:rsidRDefault="00325C49" w:rsidP="00325C49">
      <w:pPr>
        <w:spacing w:line="360" w:lineRule="auto"/>
        <w:jc w:val="both"/>
        <w:rPr>
          <w:rtl/>
        </w:rPr>
      </w:pPr>
    </w:p>
    <w:p w14:paraId="01685A80" w14:textId="77777777" w:rsidR="00325C49" w:rsidRDefault="00325C49" w:rsidP="00325C49">
      <w:pPr>
        <w:spacing w:line="360" w:lineRule="auto"/>
        <w:ind w:left="720"/>
        <w:jc w:val="both"/>
        <w:rPr>
          <w:rtl/>
        </w:rPr>
      </w:pPr>
      <w:r>
        <w:rPr>
          <w:rFonts w:hint="cs"/>
          <w:rtl/>
        </w:rPr>
        <w:t xml:space="preserve">אוסיף שגם לדעתי יש מקום לדחות כבלתי מהימנה את גרסת הנאשם, מהטעמים שצוינו על ידי השופטת ברודי. </w:t>
      </w:r>
    </w:p>
    <w:p w14:paraId="1B6491A8" w14:textId="77777777" w:rsidR="00325C49" w:rsidRDefault="00325C49" w:rsidP="00325C49">
      <w:pPr>
        <w:spacing w:line="360" w:lineRule="auto"/>
        <w:jc w:val="both"/>
        <w:rPr>
          <w:rtl/>
        </w:rPr>
      </w:pPr>
    </w:p>
    <w:p w14:paraId="7C349380" w14:textId="77777777" w:rsidR="00325C49" w:rsidRDefault="00325C49" w:rsidP="00325C49">
      <w:pPr>
        <w:spacing w:line="360" w:lineRule="auto"/>
        <w:ind w:firstLine="720"/>
        <w:jc w:val="both"/>
        <w:rPr>
          <w:rtl/>
        </w:rPr>
      </w:pPr>
      <w:r>
        <w:rPr>
          <w:rFonts w:hint="cs"/>
          <w:rtl/>
        </w:rPr>
        <w:t>מכאן אעבור לדון בשתי הנקודות שבהן מצאתי עצמי חולק על דעת חברתי.</w:t>
      </w:r>
    </w:p>
    <w:p w14:paraId="080B870F" w14:textId="77777777" w:rsidR="00325C49" w:rsidRDefault="00325C49" w:rsidP="00325C49">
      <w:pPr>
        <w:spacing w:line="360" w:lineRule="auto"/>
        <w:jc w:val="both"/>
        <w:rPr>
          <w:rtl/>
        </w:rPr>
      </w:pPr>
    </w:p>
    <w:p w14:paraId="3D48F562" w14:textId="77777777" w:rsidR="00325C49" w:rsidRDefault="00325C49" w:rsidP="00325C49">
      <w:pPr>
        <w:spacing w:line="360" w:lineRule="auto"/>
        <w:ind w:left="720" w:hanging="720"/>
        <w:jc w:val="both"/>
        <w:rPr>
          <w:rtl/>
        </w:rPr>
      </w:pPr>
      <w:r>
        <w:rPr>
          <w:rFonts w:hint="cs"/>
          <w:rtl/>
        </w:rPr>
        <w:t>3.</w:t>
      </w:r>
      <w:r>
        <w:rPr>
          <w:rFonts w:hint="cs"/>
          <w:rtl/>
        </w:rPr>
        <w:tab/>
        <w:t xml:space="preserve">כזכור, הואשם הנאשם בכתב האישום בביצוע מעשי סדום, היינו בהחדרת איבר מינו לפי הטבעת של המתלונן. אישום זה מקורו בדברי המתלונן בחקירתו במשטרה כי הוא זוכר שהנאשם ביצע את אקט החדירה. משהעיד המתלונן בפנינו כי את החדירה עצמה הוא לא הרגיש, הרי גם בהתחשב בכל נסיבות הלוואי, לא ניתן לקבוע מעבר לכל ספק כי התקיים יסוד החדירה. בהקשר זה, מן הראוי גם להצביע על כך שבהעדר עדות ישירה על ביצוע אקט החדירה, הרי שעל ההתחקות אחר מעשיו וכוונותיו של הנאשם חל ביסודו של דבר "דין" הראיות </w:t>
      </w:r>
      <w:r>
        <w:rPr>
          <w:rFonts w:hint="cs"/>
          <w:b/>
          <w:bCs/>
          <w:rtl/>
        </w:rPr>
        <w:t>הנסיבתיות</w:t>
      </w:r>
      <w:r>
        <w:rPr>
          <w:rFonts w:hint="cs"/>
          <w:rtl/>
        </w:rPr>
        <w:t xml:space="preserve"> – להבדיל מקביעת עובדות בהתבסס על ראיות </w:t>
      </w:r>
      <w:r>
        <w:rPr>
          <w:rFonts w:hint="cs"/>
          <w:b/>
          <w:bCs/>
          <w:rtl/>
        </w:rPr>
        <w:t>ישירות</w:t>
      </w:r>
      <w:r>
        <w:rPr>
          <w:rFonts w:hint="cs"/>
          <w:rtl/>
        </w:rPr>
        <w:t xml:space="preserve">. </w:t>
      </w:r>
    </w:p>
    <w:p w14:paraId="32FA8D84" w14:textId="77777777" w:rsidR="00325C49" w:rsidRDefault="00325C49" w:rsidP="00325C49">
      <w:pPr>
        <w:spacing w:line="360" w:lineRule="auto"/>
        <w:ind w:left="720" w:hanging="720"/>
        <w:jc w:val="both"/>
        <w:rPr>
          <w:rtl/>
        </w:rPr>
      </w:pPr>
    </w:p>
    <w:p w14:paraId="5113BD6B" w14:textId="77777777" w:rsidR="00325C49" w:rsidRDefault="00325C49" w:rsidP="00325C49">
      <w:pPr>
        <w:spacing w:line="360" w:lineRule="auto"/>
        <w:ind w:left="720" w:hanging="720"/>
        <w:jc w:val="both"/>
        <w:rPr>
          <w:rtl/>
        </w:rPr>
      </w:pPr>
      <w:r>
        <w:rPr>
          <w:rFonts w:hint="cs"/>
          <w:rtl/>
        </w:rPr>
        <w:t>4.</w:t>
      </w:r>
      <w:r>
        <w:rPr>
          <w:rFonts w:hint="cs"/>
          <w:rtl/>
        </w:rPr>
        <w:tab/>
        <w:t xml:space="preserve">השופטת ברודי סבורה כי יש מקום לקבוע שהנאשם ניסה להחדיר את איבר מינו לפי הטבעת של המתלונן. זאת – לאור הנסיבות הבאות: המתלונן התעורר מתוך תחושת כאב בישבנו באזור פי הטבעת; משהתעורר, היה הנאשם מחוץ למיטה; בכל אחת מההזדמנויות היו מכנסיו ותחתוניו של המתלונן מופשלים; המתלונן הבחין בנאשם כשהוא בסמוך למיטה; באחד המקרים הבחין באיבר מינו של הנאשם ובמכנסיו המוטלים על המיטה; באחד המקרים חש המתלונן רטיבות בפי הטבעת שלו. </w:t>
      </w:r>
    </w:p>
    <w:p w14:paraId="7D56A21C" w14:textId="77777777" w:rsidR="00325C49" w:rsidRDefault="00325C49" w:rsidP="00325C49">
      <w:pPr>
        <w:spacing w:line="360" w:lineRule="auto"/>
        <w:ind w:left="720" w:hanging="720"/>
        <w:jc w:val="both"/>
        <w:rPr>
          <w:rtl/>
        </w:rPr>
      </w:pPr>
    </w:p>
    <w:p w14:paraId="7F96101E" w14:textId="77777777" w:rsidR="00325C49" w:rsidRDefault="00325C49" w:rsidP="00325C49">
      <w:pPr>
        <w:spacing w:line="360" w:lineRule="auto"/>
        <w:ind w:left="720"/>
        <w:jc w:val="both"/>
        <w:rPr>
          <w:rtl/>
        </w:rPr>
      </w:pPr>
      <w:r>
        <w:rPr>
          <w:rFonts w:hint="cs"/>
          <w:rtl/>
        </w:rPr>
        <w:t>בסיום ניתוחן של נסיבות הלוואי, הסיקה השופטת ברודי כי הוכח מעבר לכל ספק שהנאשם "עשה סדרת מעשים שנועדו לאפשר לו ביצוע עבירה של 'מעשי סדום'</w:t>
      </w:r>
      <w:r>
        <w:rPr>
          <w:rFonts w:hint="cs"/>
          <w:sz w:val="20"/>
          <w:szCs w:val="20"/>
          <w:rtl/>
        </w:rPr>
        <w:t xml:space="preserve"> </w:t>
      </w:r>
      <w:r>
        <w:rPr>
          <w:rFonts w:hint="cs"/>
          <w:rtl/>
        </w:rPr>
        <w:t>" (וכן צוין כי המתלונן שכב על המיטה כשהחלק האחורי של גופו פונה לעבר הנאשם).</w:t>
      </w:r>
    </w:p>
    <w:p w14:paraId="3AF54A28" w14:textId="77777777" w:rsidR="00325C49" w:rsidRDefault="00325C49" w:rsidP="00325C49">
      <w:pPr>
        <w:spacing w:line="360" w:lineRule="auto"/>
        <w:ind w:left="720"/>
        <w:jc w:val="both"/>
        <w:rPr>
          <w:rtl/>
        </w:rPr>
      </w:pPr>
    </w:p>
    <w:p w14:paraId="6F2AB2BA" w14:textId="77777777" w:rsidR="00325C49" w:rsidRDefault="00325C49" w:rsidP="00325C49">
      <w:pPr>
        <w:spacing w:line="360" w:lineRule="auto"/>
        <w:ind w:left="720" w:hanging="720"/>
        <w:jc w:val="both"/>
        <w:rPr>
          <w:rtl/>
        </w:rPr>
      </w:pPr>
      <w:r>
        <w:rPr>
          <w:rFonts w:hint="cs"/>
          <w:rtl/>
        </w:rPr>
        <w:t>5.</w:t>
      </w:r>
      <w:r>
        <w:rPr>
          <w:rFonts w:hint="cs"/>
          <w:rtl/>
        </w:rPr>
        <w:tab/>
        <w:t xml:space="preserve">אכן, גם אני סבור כי כל הנסיבות האמורות בהצטרפן מצביעות על ביצוע עבירת מין על ידי הנאשם כלפי בנו המתלונן. הווה אומר, המארג הראייתי דלעיל מצביע לדעתי ללא ספק על כך שהנאשם התחכך בישבנו של המתלונן לצורך סיפוק מיני. ברם, השאלה שמן הראוי להתייחס אליה, לדעתי, היא האם ניתן גם לקבוע מעבר לכל ספק כי הנאשם התכוון לבצע </w:t>
      </w:r>
      <w:r>
        <w:rPr>
          <w:rFonts w:hint="cs"/>
          <w:b/>
          <w:bCs/>
          <w:rtl/>
        </w:rPr>
        <w:t>מעשי סדום</w:t>
      </w:r>
      <w:r>
        <w:rPr>
          <w:rFonts w:hint="cs"/>
          <w:rtl/>
        </w:rPr>
        <w:t xml:space="preserve"> במתלונן – להבדיל מביצוע </w:t>
      </w:r>
      <w:r>
        <w:rPr>
          <w:rFonts w:hint="cs"/>
          <w:b/>
          <w:bCs/>
          <w:rtl/>
        </w:rPr>
        <w:t>מעשים מגונים</w:t>
      </w:r>
      <w:r>
        <w:rPr>
          <w:rFonts w:hint="cs"/>
          <w:rtl/>
        </w:rPr>
        <w:t>. הגעתי לבסוף למסקנה כי בשאלת הכוונה או המטרה, קיים ספק מסוים. שורשו של הספק נעוץ בכך שלדעתי כל הנסיבות שפורטו לעיל יכולות להתיישב גם עם ביצועם של מעשים מגונים גרידא (להבדיל מניסיון לביצוע מעשי סדום).</w:t>
      </w:r>
    </w:p>
    <w:p w14:paraId="54176D60" w14:textId="77777777" w:rsidR="00325C49" w:rsidRDefault="00325C49" w:rsidP="00325C49">
      <w:pPr>
        <w:spacing w:line="360" w:lineRule="auto"/>
        <w:ind w:left="360"/>
        <w:jc w:val="both"/>
        <w:rPr>
          <w:rtl/>
        </w:rPr>
      </w:pPr>
    </w:p>
    <w:p w14:paraId="21CBD39E" w14:textId="77777777" w:rsidR="00325C49" w:rsidRDefault="00325C49" w:rsidP="00325C49">
      <w:pPr>
        <w:spacing w:line="360" w:lineRule="auto"/>
        <w:ind w:left="720" w:hanging="720"/>
        <w:jc w:val="both"/>
      </w:pPr>
      <w:r>
        <w:rPr>
          <w:rFonts w:hint="cs"/>
          <w:rtl/>
        </w:rPr>
        <w:t>6.</w:t>
      </w:r>
      <w:r>
        <w:rPr>
          <w:rFonts w:hint="cs"/>
          <w:rtl/>
        </w:rPr>
        <w:tab/>
        <w:t xml:space="preserve">מעיון בהכרעת דינה של השופטת ברודי, נראה שאפשר להסיק כי בלעדי עניין </w:t>
      </w:r>
      <w:r>
        <w:rPr>
          <w:rFonts w:hint="cs"/>
          <w:b/>
          <w:bCs/>
          <w:rtl/>
        </w:rPr>
        <w:t>הכאבים</w:t>
      </w:r>
      <w:r>
        <w:rPr>
          <w:rFonts w:hint="cs"/>
          <w:rtl/>
        </w:rPr>
        <w:t xml:space="preserve"> שנגרמו למתלונן באזור פי הטבעת, קשה היה גם לדעת השופטת ברודי לקבוע מעבר לכל ספק שכוונת הנאשם הייתה ביצועם של מעשי סדום דווקא. ברם, לדעתי, גם בעניין זה אין לשלול לחלוטין את האפשרות שהתחככות הנאשם בישבנו של המתלונן באזור פי הטבעת – היא שגרמה לכאבים של המתלונן. הווה אומר: נראה שלפי חומר הראיות אין לשלול את האפשרות שהנאשם ביקש להתחכך בישבנו של המתלונן לשם גירוי מיני, להבדיל מכוונה לבצע בו מעשי סדום. אעיר גם שלא הושמעה לפנינו כל עדות רפואית או אחרת באשר למשמעותם של כאבים בישבן באזור פי הטבעת. </w:t>
      </w:r>
    </w:p>
    <w:p w14:paraId="238222C7" w14:textId="77777777" w:rsidR="00325C49" w:rsidRDefault="00325C49" w:rsidP="00325C49">
      <w:pPr>
        <w:spacing w:line="360" w:lineRule="auto"/>
        <w:jc w:val="both"/>
      </w:pPr>
    </w:p>
    <w:p w14:paraId="527CDF9E" w14:textId="77777777" w:rsidR="00325C49" w:rsidRDefault="00325C49" w:rsidP="00325C49">
      <w:pPr>
        <w:spacing w:line="360" w:lineRule="auto"/>
        <w:ind w:left="720" w:hanging="720"/>
        <w:jc w:val="both"/>
      </w:pPr>
      <w:r>
        <w:rPr>
          <w:rFonts w:hint="cs"/>
          <w:rtl/>
        </w:rPr>
        <w:t>7.</w:t>
      </w:r>
      <w:r>
        <w:rPr>
          <w:rFonts w:hint="cs"/>
          <w:rtl/>
        </w:rPr>
        <w:tab/>
        <w:t>מן הראוי להבהיר כי אין מדובר כאן בספק "כבד"; קרוב לוודאי שהנאשם חפץ אמנם לבצע מעשה סדום במתלונן. ואולם, מכלל ספק סביר לא יצא הדבר לדעתי. מספק סביר מסוים זה רשאי הנאשם ליהנות.</w:t>
      </w:r>
    </w:p>
    <w:p w14:paraId="1B9B9A80" w14:textId="77777777" w:rsidR="00325C49" w:rsidRDefault="00325C49" w:rsidP="00325C49">
      <w:pPr>
        <w:spacing w:line="360" w:lineRule="auto"/>
        <w:jc w:val="both"/>
        <w:rPr>
          <w:rtl/>
        </w:rPr>
      </w:pPr>
    </w:p>
    <w:p w14:paraId="3B82DBC5" w14:textId="77777777" w:rsidR="00325C49" w:rsidRDefault="00325C49" w:rsidP="00325C49">
      <w:pPr>
        <w:spacing w:line="360" w:lineRule="auto"/>
        <w:ind w:left="720"/>
        <w:jc w:val="both"/>
      </w:pPr>
      <w:r>
        <w:rPr>
          <w:rFonts w:hint="cs"/>
          <w:rtl/>
        </w:rPr>
        <w:t xml:space="preserve">אבקש להטעים: איני סבור שקיים במקרה זה קושי הנוגע לאותה הבחנה משפטית – ביסוד הפיסי שבעבירת הניסיון – בין ה"הכנה" לבין "מעשה" הניסיון. יסודו של הספק הוא כאמור בשאלה האם מדובר במעשים שנעשו לצורך ביצוע מעשה סדום. הספק ביסוד הנפשי מקרין גם על הספק ביסוד העובדתי של עבירת הניסיון. </w:t>
      </w:r>
    </w:p>
    <w:p w14:paraId="2635E20B" w14:textId="77777777" w:rsidR="00325C49" w:rsidRDefault="00325C49" w:rsidP="00325C49">
      <w:pPr>
        <w:spacing w:line="360" w:lineRule="auto"/>
        <w:ind w:left="720"/>
        <w:jc w:val="both"/>
        <w:rPr>
          <w:rtl/>
        </w:rPr>
      </w:pPr>
      <w:r>
        <w:rPr>
          <w:rFonts w:hint="cs"/>
          <w:rtl/>
        </w:rPr>
        <w:t xml:space="preserve">עוד אעיר בהקשר זה כי לעניין פתרונה של שאלה זו – אין רלבנטיות לעובדה שהנאשם כפר לחלוטין בביצוע המעשים שיוחסו לו. זאת, משום שהנאשם כפר ממילא בכל מעשה לשם גירוי מיני – בין אם מדובר בחיכוך בישבנו של המתלונן ובין אם מדובר בניסיון למעשה סדום. </w:t>
      </w:r>
    </w:p>
    <w:p w14:paraId="7C2D92CA" w14:textId="77777777" w:rsidR="00325C49" w:rsidRDefault="00325C49" w:rsidP="00325C49">
      <w:pPr>
        <w:spacing w:line="360" w:lineRule="auto"/>
        <w:jc w:val="both"/>
        <w:rPr>
          <w:rtl/>
        </w:rPr>
      </w:pPr>
    </w:p>
    <w:p w14:paraId="7B654491" w14:textId="77777777" w:rsidR="00325C49" w:rsidRDefault="00325C49" w:rsidP="00325C49">
      <w:pPr>
        <w:spacing w:line="360" w:lineRule="auto"/>
        <w:ind w:left="720" w:hanging="720"/>
        <w:jc w:val="both"/>
      </w:pPr>
      <w:r>
        <w:rPr>
          <w:rFonts w:hint="cs"/>
          <w:rtl/>
        </w:rPr>
        <w:t>8.</w:t>
      </w:r>
      <w:r>
        <w:rPr>
          <w:rFonts w:hint="cs"/>
          <w:rtl/>
        </w:rPr>
        <w:tab/>
        <w:t xml:space="preserve">לפיכך, דעתי היא שיש מקום להרשיע את הנאשם בגין מעשים אלה בעבירה של מעשים מגונים כלפי קטין בן משפחה, לפי </w:t>
      </w:r>
      <w:hyperlink r:id="rId63" w:history="1">
        <w:r w:rsidR="00080104" w:rsidRPr="00080104">
          <w:rPr>
            <w:rFonts w:hint="eastAsia"/>
            <w:color w:val="0000FF"/>
            <w:u w:val="single"/>
            <w:rtl/>
          </w:rPr>
          <w:t>סעיף</w:t>
        </w:r>
        <w:r w:rsidR="00080104" w:rsidRPr="00080104">
          <w:rPr>
            <w:color w:val="0000FF"/>
            <w:u w:val="single"/>
            <w:rtl/>
          </w:rPr>
          <w:t xml:space="preserve"> 351(</w:t>
        </w:r>
        <w:r w:rsidR="00080104" w:rsidRPr="00080104">
          <w:rPr>
            <w:rFonts w:hint="eastAsia"/>
            <w:color w:val="0000FF"/>
            <w:u w:val="single"/>
            <w:rtl/>
          </w:rPr>
          <w:t>ג</w:t>
        </w:r>
        <w:r w:rsidR="00080104" w:rsidRPr="00080104">
          <w:rPr>
            <w:color w:val="0000FF"/>
            <w:u w:val="single"/>
            <w:rtl/>
          </w:rPr>
          <w:t>)(2)</w:t>
        </w:r>
      </w:hyperlink>
      <w:r>
        <w:rPr>
          <w:rFonts w:hint="cs"/>
          <w:rtl/>
        </w:rPr>
        <w:t xml:space="preserve"> ל</w:t>
      </w:r>
      <w:hyperlink r:id="rId64"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תשל"ז-1977. </w:t>
      </w:r>
      <w:hyperlink r:id="rId65" w:history="1">
        <w:r w:rsidR="00080104" w:rsidRPr="00080104">
          <w:rPr>
            <w:rFonts w:hint="eastAsia"/>
            <w:color w:val="0000FF"/>
            <w:u w:val="single"/>
            <w:rtl/>
          </w:rPr>
          <w:t>סעיף</w:t>
        </w:r>
        <w:r w:rsidR="00080104" w:rsidRPr="00080104">
          <w:rPr>
            <w:color w:val="0000FF"/>
            <w:u w:val="single"/>
            <w:rtl/>
          </w:rPr>
          <w:t xml:space="preserve"> 351(</w:t>
        </w:r>
        <w:r w:rsidR="00080104" w:rsidRPr="00080104">
          <w:rPr>
            <w:rFonts w:hint="eastAsia"/>
            <w:color w:val="0000FF"/>
            <w:u w:val="single"/>
            <w:rtl/>
          </w:rPr>
          <w:t>ג</w:t>
        </w:r>
        <w:r w:rsidR="00080104" w:rsidRPr="00080104">
          <w:rPr>
            <w:color w:val="0000FF"/>
            <w:u w:val="single"/>
            <w:rtl/>
          </w:rPr>
          <w:t>)(2)</w:t>
        </w:r>
      </w:hyperlink>
      <w:r>
        <w:rPr>
          <w:rFonts w:hint="cs"/>
          <w:rtl/>
        </w:rPr>
        <w:t xml:space="preserve"> הנ"ל עניינו (בין השאר) מעשה מגונה בקטין שהוא בן משפחה כמו במקרה שלפנינו. החלופה האמורה בס"ק (ג)(2) היא המתאימה לענייננו באשר היא מפנה ל</w:t>
      </w:r>
      <w:hyperlink r:id="rId66" w:history="1">
        <w:r w:rsidR="00080104" w:rsidRPr="00080104">
          <w:rPr>
            <w:rFonts w:hint="eastAsia"/>
            <w:color w:val="0000FF"/>
            <w:u w:val="single"/>
            <w:rtl/>
          </w:rPr>
          <w:t>סעיף</w:t>
        </w:r>
        <w:r w:rsidR="00080104" w:rsidRPr="00080104">
          <w:rPr>
            <w:color w:val="0000FF"/>
            <w:u w:val="single"/>
            <w:rtl/>
          </w:rPr>
          <w:t xml:space="preserve"> 345(</w:t>
        </w:r>
        <w:r w:rsidR="00080104" w:rsidRPr="00080104">
          <w:rPr>
            <w:rFonts w:hint="eastAsia"/>
            <w:color w:val="0000FF"/>
            <w:u w:val="single"/>
            <w:rtl/>
          </w:rPr>
          <w:t>ב</w:t>
        </w:r>
        <w:r w:rsidR="00080104" w:rsidRPr="00080104">
          <w:rPr>
            <w:color w:val="0000FF"/>
            <w:u w:val="single"/>
            <w:rtl/>
          </w:rPr>
          <w:t>)</w:t>
        </w:r>
      </w:hyperlink>
      <w:r>
        <w:rPr>
          <w:rFonts w:hint="cs"/>
          <w:rtl/>
        </w:rPr>
        <w:t xml:space="preserve"> ל</w:t>
      </w:r>
      <w:hyperlink r:id="rId67"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ב</w:t>
      </w:r>
      <w:hyperlink r:id="rId68" w:history="1">
        <w:r w:rsidR="00080104" w:rsidRPr="00080104">
          <w:rPr>
            <w:rFonts w:hint="eastAsia"/>
            <w:color w:val="0000FF"/>
            <w:u w:val="single"/>
            <w:rtl/>
          </w:rPr>
          <w:t>סעיף</w:t>
        </w:r>
        <w:r w:rsidR="00080104" w:rsidRPr="00080104">
          <w:rPr>
            <w:color w:val="0000FF"/>
            <w:u w:val="single"/>
            <w:rtl/>
          </w:rPr>
          <w:t xml:space="preserve"> 345(</w:t>
        </w:r>
        <w:r w:rsidR="00080104" w:rsidRPr="00080104">
          <w:rPr>
            <w:rFonts w:hint="eastAsia"/>
            <w:color w:val="0000FF"/>
            <w:u w:val="single"/>
            <w:rtl/>
          </w:rPr>
          <w:t>ב</w:t>
        </w:r>
        <w:r w:rsidR="00080104" w:rsidRPr="00080104">
          <w:rPr>
            <w:color w:val="0000FF"/>
            <w:u w:val="single"/>
            <w:rtl/>
          </w:rPr>
          <w:t>)</w:t>
        </w:r>
      </w:hyperlink>
      <w:r>
        <w:rPr>
          <w:rFonts w:hint="cs"/>
          <w:rtl/>
        </w:rPr>
        <w:t xml:space="preserve"> הנ"ל, החלופה המתאימה היא זו המצוינת ב- ס"ק (1), וזאת לאור התקיימותן של הנסיבות המפורטות ב-ס"ק (א)(1) ו-ס"ק (א)(4) ב</w:t>
      </w:r>
      <w:hyperlink r:id="rId69" w:history="1">
        <w:r w:rsidR="00080104" w:rsidRPr="00080104">
          <w:rPr>
            <w:rFonts w:hint="eastAsia"/>
            <w:color w:val="0000FF"/>
            <w:u w:val="single"/>
            <w:rtl/>
          </w:rPr>
          <w:t>סעיף</w:t>
        </w:r>
        <w:r w:rsidR="00080104" w:rsidRPr="00080104">
          <w:rPr>
            <w:color w:val="0000FF"/>
            <w:u w:val="single"/>
            <w:rtl/>
          </w:rPr>
          <w:t xml:space="preserve"> 345</w:t>
        </w:r>
      </w:hyperlink>
      <w:r>
        <w:rPr>
          <w:rFonts w:hint="cs"/>
          <w:rtl/>
        </w:rPr>
        <w:t xml:space="preserve"> ל</w:t>
      </w:r>
      <w:hyperlink r:id="rId70"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w:t>
      </w:r>
    </w:p>
    <w:p w14:paraId="7704722C" w14:textId="77777777" w:rsidR="00325C49" w:rsidRDefault="00325C49" w:rsidP="00325C49">
      <w:pPr>
        <w:spacing w:line="360" w:lineRule="auto"/>
        <w:ind w:left="360"/>
        <w:jc w:val="both"/>
        <w:rPr>
          <w:rtl/>
        </w:rPr>
      </w:pPr>
    </w:p>
    <w:p w14:paraId="009CF9CD" w14:textId="77777777" w:rsidR="00325C49" w:rsidRDefault="00325C49" w:rsidP="00325C49">
      <w:pPr>
        <w:spacing w:line="360" w:lineRule="auto"/>
        <w:ind w:left="720" w:hanging="720"/>
        <w:jc w:val="both"/>
        <w:rPr>
          <w:rtl/>
        </w:rPr>
      </w:pPr>
      <w:r>
        <w:rPr>
          <w:rFonts w:hint="cs"/>
          <w:rtl/>
        </w:rPr>
        <w:t>9.</w:t>
      </w:r>
      <w:r>
        <w:rPr>
          <w:rFonts w:hint="cs"/>
          <w:rtl/>
        </w:rPr>
        <w:tab/>
        <w:t xml:space="preserve">הקביעה השנייה של השופטת ברודי שאני חולק עליה – עניינה המגע בגופו של המתלונן בעת שישן עם הנאשם, באותו חדר, בשנת 2000, בתל-אביב. בעניין זה הודה הנאשם בעדותו בבית המשפט כי הניח את רגלו על גופו של המתלונן, ומקובלת עליי קביעתה העובדתית של השופטת ברודי כי יש לקבל את עדותו של המתלונן שרגלו של הנאשם הונחה בין רגליו של המתלונן לכיוון ירכיו. </w:t>
      </w:r>
    </w:p>
    <w:p w14:paraId="2127CBAC" w14:textId="77777777" w:rsidR="00325C49" w:rsidRDefault="00325C49" w:rsidP="00325C49">
      <w:pPr>
        <w:spacing w:line="360" w:lineRule="auto"/>
        <w:ind w:left="720"/>
        <w:jc w:val="both"/>
        <w:rPr>
          <w:rtl/>
        </w:rPr>
      </w:pPr>
      <w:r>
        <w:rPr>
          <w:rFonts w:hint="cs"/>
          <w:rtl/>
        </w:rPr>
        <w:t xml:space="preserve">ברם, איני סבור כי ניתן לקבוע במקרה זה מעבר לכל ספק סביר כי למעשיו של הנאשם הייתה כוונה מינית. </w:t>
      </w:r>
    </w:p>
    <w:p w14:paraId="0EBD40AF" w14:textId="77777777" w:rsidR="00325C49" w:rsidRDefault="00325C49" w:rsidP="00325C49">
      <w:pPr>
        <w:spacing w:line="360" w:lineRule="auto"/>
        <w:jc w:val="both"/>
        <w:rPr>
          <w:rtl/>
        </w:rPr>
      </w:pPr>
    </w:p>
    <w:p w14:paraId="0D672539" w14:textId="77777777" w:rsidR="00325C49" w:rsidRDefault="00325C49" w:rsidP="00325C49">
      <w:pPr>
        <w:spacing w:line="360" w:lineRule="auto"/>
        <w:ind w:left="720" w:hanging="720"/>
        <w:jc w:val="both"/>
        <w:rPr>
          <w:rtl/>
        </w:rPr>
      </w:pPr>
      <w:r>
        <w:rPr>
          <w:rFonts w:hint="cs"/>
          <w:rtl/>
        </w:rPr>
        <w:t>10.</w:t>
      </w:r>
      <w:r>
        <w:rPr>
          <w:rFonts w:hint="cs"/>
          <w:rtl/>
        </w:rPr>
        <w:tab/>
        <w:t xml:space="preserve">בעניין זה יש לציין בראש ובראשונה כי מבחינת היסוד העובדתי, הנחת רגלו של אב בין רגליו של בנו בהיותם על מיטה אחת - אינה מסוג המעשים הנחשבים על פניהם בעיני האדם הסביר כמעשים מגונים (ראו לעניין זה </w:t>
      </w:r>
      <w:hyperlink r:id="rId71"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6255/03 </w:t>
        </w:r>
        <w:r w:rsidR="00173CFF" w:rsidRPr="00173CFF">
          <w:rPr>
            <w:rStyle w:val="Hyperlink"/>
            <w:rFonts w:hint="eastAsia"/>
            <w:rtl/>
          </w:rPr>
          <w:t>פלוני</w:t>
        </w:r>
        <w:r w:rsidR="00173CFF" w:rsidRPr="00173CFF">
          <w:rPr>
            <w:rStyle w:val="Hyperlink"/>
            <w:rtl/>
          </w:rPr>
          <w:t xml:space="preserve"> </w:t>
        </w:r>
        <w:r w:rsidR="00173CFF" w:rsidRPr="00173CFF">
          <w:rPr>
            <w:rStyle w:val="Hyperlink"/>
            <w:rFonts w:hint="eastAsia"/>
            <w:rtl/>
          </w:rPr>
          <w:t>נ</w:t>
        </w:r>
        <w:r w:rsidR="00173CFF" w:rsidRPr="00173CFF">
          <w:rPr>
            <w:rStyle w:val="Hyperlink"/>
            <w:rtl/>
          </w:rPr>
          <w:t xml:space="preserve">' </w:t>
        </w:r>
        <w:r w:rsidR="00173CFF" w:rsidRPr="00173CFF">
          <w:rPr>
            <w:rStyle w:val="Hyperlink"/>
            <w:rFonts w:hint="eastAsia"/>
            <w:rtl/>
          </w:rPr>
          <w:t>מדינת</w:t>
        </w:r>
        <w:r w:rsidR="00173CFF" w:rsidRPr="00173CFF">
          <w:rPr>
            <w:rStyle w:val="Hyperlink"/>
            <w:rtl/>
          </w:rPr>
          <w:t xml:space="preserve"> </w:t>
        </w:r>
        <w:r w:rsidR="00173CFF" w:rsidRPr="00173CFF">
          <w:rPr>
            <w:rStyle w:val="Hyperlink"/>
            <w:rFonts w:hint="eastAsia"/>
            <w:rtl/>
          </w:rPr>
          <w:t>ישראל</w:t>
        </w:r>
        <w:r w:rsidR="00173CFF" w:rsidRPr="00173CFF">
          <w:rPr>
            <w:rStyle w:val="Hyperlink"/>
            <w:rtl/>
          </w:rPr>
          <w:t xml:space="preserve">, </w:t>
        </w:r>
        <w:r w:rsidR="00173CFF" w:rsidRPr="00173CFF">
          <w:rPr>
            <w:rStyle w:val="Hyperlink"/>
            <w:rFonts w:hint="eastAsia"/>
            <w:rtl/>
          </w:rPr>
          <w:t>פ</w:t>
        </w:r>
        <w:r w:rsidR="00173CFF" w:rsidRPr="00173CFF">
          <w:rPr>
            <w:rStyle w:val="Hyperlink"/>
            <w:rtl/>
          </w:rPr>
          <w:t>"</w:t>
        </w:r>
        <w:r w:rsidR="00173CFF" w:rsidRPr="00173CFF">
          <w:rPr>
            <w:rStyle w:val="Hyperlink"/>
            <w:rFonts w:hint="eastAsia"/>
            <w:rtl/>
          </w:rPr>
          <w:t>ד</w:t>
        </w:r>
        <w:r w:rsidR="00173CFF" w:rsidRPr="00173CFF">
          <w:rPr>
            <w:rStyle w:val="Hyperlink"/>
            <w:rtl/>
          </w:rPr>
          <w:t xml:space="preserve"> </w:t>
        </w:r>
        <w:r w:rsidR="00173CFF" w:rsidRPr="00173CFF">
          <w:rPr>
            <w:rStyle w:val="Hyperlink"/>
            <w:rFonts w:hint="eastAsia"/>
            <w:rtl/>
          </w:rPr>
          <w:t>נח</w:t>
        </w:r>
      </w:hyperlink>
      <w:r>
        <w:rPr>
          <w:rFonts w:hint="cs"/>
          <w:rtl/>
        </w:rPr>
        <w:t xml:space="preserve">(3) 168, 177). דומה שאין להרחיב בעניין זה, שכן במצבים "רגילים", מגע כאמור בין רגלי אב לרגלי בנו הוא אף מגע טבעי ותמים. כמו כן, יש לציין כי הנאשם כפר בקיום מניע מיני למעשיו, ואף המתלונן לא טען כי מעשים אלה של הנאשם נעשו לשם גירוי מיני. </w:t>
      </w:r>
    </w:p>
    <w:p w14:paraId="490BBAE9" w14:textId="77777777" w:rsidR="00325C49" w:rsidRDefault="00325C49" w:rsidP="00325C49">
      <w:pPr>
        <w:spacing w:line="360" w:lineRule="auto"/>
        <w:ind w:left="720" w:hanging="720"/>
        <w:jc w:val="both"/>
        <w:rPr>
          <w:rtl/>
        </w:rPr>
      </w:pPr>
    </w:p>
    <w:p w14:paraId="620E4B81" w14:textId="77777777" w:rsidR="00325C49" w:rsidRDefault="00325C49" w:rsidP="00325C49">
      <w:pPr>
        <w:spacing w:line="360" w:lineRule="auto"/>
        <w:ind w:left="720"/>
        <w:jc w:val="both"/>
        <w:rPr>
          <w:rtl/>
        </w:rPr>
      </w:pPr>
      <w:r>
        <w:rPr>
          <w:rFonts w:hint="cs"/>
          <w:rtl/>
        </w:rPr>
        <w:t xml:space="preserve">ואולם, השופטת ברודי מסיקה כי מעשי הנאשם במקרה זה נעשו לצורך גירוי מיני עקב הצטברותן של נסיבות </w:t>
      </w:r>
      <w:r>
        <w:rPr>
          <w:rFonts w:hint="cs"/>
          <w:b/>
          <w:bCs/>
          <w:rtl/>
        </w:rPr>
        <w:t>מיוחדות</w:t>
      </w:r>
      <w:r>
        <w:rPr>
          <w:rFonts w:hint="cs"/>
          <w:rtl/>
        </w:rPr>
        <w:t xml:space="preserve"> שאותן מנתה, לאמור:</w:t>
      </w:r>
    </w:p>
    <w:p w14:paraId="597387B4" w14:textId="77777777" w:rsidR="00325C49" w:rsidRDefault="00325C49" w:rsidP="00325C49">
      <w:pPr>
        <w:spacing w:line="360" w:lineRule="auto"/>
        <w:ind w:left="720" w:hanging="720"/>
        <w:jc w:val="both"/>
        <w:rPr>
          <w:rtl/>
        </w:rPr>
      </w:pPr>
      <w:r>
        <w:rPr>
          <w:rFonts w:hint="cs"/>
          <w:rtl/>
        </w:rPr>
        <w:tab/>
      </w:r>
    </w:p>
    <w:p w14:paraId="4029D730" w14:textId="77777777" w:rsidR="00325C49" w:rsidRDefault="00325C49" w:rsidP="00325C49">
      <w:pPr>
        <w:spacing w:line="360" w:lineRule="auto"/>
        <w:ind w:left="1440" w:hanging="720"/>
        <w:jc w:val="both"/>
        <w:rPr>
          <w:rtl/>
        </w:rPr>
      </w:pPr>
      <w:r>
        <w:rPr>
          <w:rFonts w:hint="cs"/>
          <w:rtl/>
        </w:rPr>
        <w:t>א.</w:t>
      </w:r>
      <w:r>
        <w:rPr>
          <w:rFonts w:hint="cs"/>
          <w:rtl/>
        </w:rPr>
        <w:tab/>
        <w:t>אין לנתק את מעשיו של הנאשם בשנת 2000 מהמעשים שביצע בבנו בשנת 2001. אלה האחרונים מצביעים על הסלמה בהתנהגותו של הנאשם. מעשי הנאשם בשנת 2001 מלמדים כי הנאשם חצה את הגבול ביחסים בין אב לבנו, ובכך ניטל האופי "התמים" או "האבהי" של המעשים.</w:t>
      </w:r>
    </w:p>
    <w:p w14:paraId="20311B44" w14:textId="77777777" w:rsidR="00325C49" w:rsidRDefault="00325C49" w:rsidP="00325C49">
      <w:pPr>
        <w:spacing w:line="360" w:lineRule="auto"/>
        <w:ind w:left="1440" w:hanging="720"/>
        <w:jc w:val="both"/>
        <w:rPr>
          <w:rtl/>
        </w:rPr>
      </w:pPr>
    </w:p>
    <w:p w14:paraId="16EFB67B" w14:textId="77777777" w:rsidR="00325C49" w:rsidRDefault="00325C49" w:rsidP="00325C49">
      <w:pPr>
        <w:spacing w:line="360" w:lineRule="auto"/>
        <w:ind w:left="1440" w:hanging="720"/>
        <w:jc w:val="both"/>
        <w:rPr>
          <w:rtl/>
        </w:rPr>
      </w:pPr>
      <w:r>
        <w:rPr>
          <w:rFonts w:hint="cs"/>
          <w:rtl/>
        </w:rPr>
        <w:t>ב.</w:t>
      </w:r>
      <w:r>
        <w:rPr>
          <w:rFonts w:hint="cs"/>
          <w:rtl/>
        </w:rPr>
        <w:tab/>
        <w:t>הנאשם ביצע את המעשים כשהוא מבודד את המתלונן וסוגר את הדלת.</w:t>
      </w:r>
    </w:p>
    <w:p w14:paraId="053837B2" w14:textId="77777777" w:rsidR="00325C49" w:rsidRDefault="00325C49" w:rsidP="00325C49">
      <w:pPr>
        <w:spacing w:line="360" w:lineRule="auto"/>
        <w:ind w:left="1440" w:hanging="720"/>
        <w:jc w:val="both"/>
        <w:rPr>
          <w:rtl/>
        </w:rPr>
      </w:pPr>
    </w:p>
    <w:p w14:paraId="58BD652E" w14:textId="77777777" w:rsidR="00325C49" w:rsidRDefault="00325C49" w:rsidP="00325C49">
      <w:pPr>
        <w:spacing w:line="360" w:lineRule="auto"/>
        <w:ind w:left="1440" w:hanging="720"/>
        <w:jc w:val="both"/>
        <w:rPr>
          <w:rtl/>
        </w:rPr>
      </w:pPr>
      <w:r>
        <w:rPr>
          <w:rFonts w:hint="cs"/>
          <w:rtl/>
        </w:rPr>
        <w:t>ג.</w:t>
      </w:r>
      <w:r>
        <w:rPr>
          <w:rFonts w:hint="cs"/>
          <w:rtl/>
        </w:rPr>
        <w:tab/>
        <w:t>הנחת רגלו של הנאשם על ירכיו של המתלונן, היינו, באזור אבר המין, מצביעה אף היא על האופי המיני של המעשה.</w:t>
      </w:r>
    </w:p>
    <w:p w14:paraId="74DF746B" w14:textId="77777777" w:rsidR="00325C49" w:rsidRDefault="00325C49" w:rsidP="00325C49">
      <w:pPr>
        <w:spacing w:line="360" w:lineRule="auto"/>
        <w:ind w:left="1440" w:hanging="720"/>
        <w:jc w:val="both"/>
        <w:rPr>
          <w:rtl/>
        </w:rPr>
      </w:pPr>
      <w:r>
        <w:rPr>
          <w:rFonts w:hint="cs"/>
          <w:rtl/>
        </w:rPr>
        <w:t>ד.</w:t>
      </w:r>
      <w:r>
        <w:rPr>
          <w:rFonts w:hint="cs"/>
          <w:rtl/>
        </w:rPr>
        <w:tab/>
        <w:t xml:space="preserve">הנאשם שינה את טעמו. במשטרה הכחיש את עצם קיום המעשים, ובבית המשפט הודה בהם, אלא שטען למניע כשר – הענקת חום ואהבה לבנו. גרסתו הספונטאנית של הנאשם בחקירתו שבה הכחיש את המעשים מצביעה על כך שהוא חפץ להסתיר את מעשיו. </w:t>
      </w:r>
    </w:p>
    <w:p w14:paraId="3B821D7D" w14:textId="77777777" w:rsidR="00325C49" w:rsidRDefault="00325C49" w:rsidP="00325C49">
      <w:pPr>
        <w:spacing w:line="360" w:lineRule="auto"/>
        <w:jc w:val="both"/>
        <w:rPr>
          <w:rtl/>
        </w:rPr>
      </w:pPr>
    </w:p>
    <w:p w14:paraId="09B21E8D" w14:textId="77777777" w:rsidR="00325C49" w:rsidRDefault="00325C49" w:rsidP="00325C49">
      <w:pPr>
        <w:spacing w:line="360" w:lineRule="auto"/>
        <w:ind w:left="720" w:hanging="720"/>
        <w:jc w:val="both"/>
        <w:rPr>
          <w:rtl/>
        </w:rPr>
      </w:pPr>
      <w:r>
        <w:rPr>
          <w:rFonts w:hint="cs"/>
          <w:rtl/>
        </w:rPr>
        <w:t>11.</w:t>
      </w:r>
      <w:r>
        <w:rPr>
          <w:rFonts w:hint="cs"/>
          <w:rtl/>
        </w:rPr>
        <w:tab/>
        <w:t>אפשר שבעולם "האמיתי" צדקה גם כאן השופטת ברודי, ואולם בעולם "המשפטי" לא השתכנעתי שניתן לקבוע במשפט פלילי זה כי הוכח מעבר לכל ספק סביר שמעשיו של הנאשם בדירה בתל-אביב נעשו לשם גירוי מיני.</w:t>
      </w:r>
    </w:p>
    <w:p w14:paraId="114ACE68" w14:textId="77777777" w:rsidR="00325C49" w:rsidRDefault="00325C49" w:rsidP="00325C49">
      <w:pPr>
        <w:spacing w:line="360" w:lineRule="auto"/>
        <w:ind w:left="720" w:hanging="720"/>
        <w:jc w:val="both"/>
        <w:rPr>
          <w:rtl/>
        </w:rPr>
      </w:pPr>
    </w:p>
    <w:p w14:paraId="7DDD34AF" w14:textId="77777777" w:rsidR="00325C49" w:rsidRDefault="00325C49" w:rsidP="00325C49">
      <w:pPr>
        <w:spacing w:line="360" w:lineRule="auto"/>
        <w:ind w:left="720" w:hanging="720"/>
        <w:jc w:val="both"/>
        <w:rPr>
          <w:rtl/>
        </w:rPr>
      </w:pPr>
      <w:r>
        <w:rPr>
          <w:rFonts w:hint="cs"/>
          <w:rtl/>
        </w:rPr>
        <w:tab/>
        <w:t xml:space="preserve">באשר לטעמיה של השופטת ברודי, הרי שלגבי הטעם </w:t>
      </w:r>
      <w:r>
        <w:rPr>
          <w:rFonts w:hint="cs"/>
          <w:b/>
          <w:bCs/>
          <w:rtl/>
        </w:rPr>
        <w:t>הראשון</w:t>
      </w:r>
      <w:r>
        <w:rPr>
          <w:rFonts w:hint="cs"/>
          <w:rtl/>
        </w:rPr>
        <w:t xml:space="preserve"> הייתי נזהר מלהקיש ממעשיו המאוחרים של הנאשם על מעשיו המוקדמים יותר. הדברים אמורים כללית לגבי יישום הרעיון של "הוכיח סופו על תחילתו" במשפט הפלילי, וכך גם לגבי הנסיבות שלפנינו.</w:t>
      </w:r>
    </w:p>
    <w:p w14:paraId="2A3B13AA" w14:textId="77777777" w:rsidR="00325C49" w:rsidRDefault="00325C49" w:rsidP="00325C49">
      <w:pPr>
        <w:spacing w:line="360" w:lineRule="auto"/>
        <w:ind w:left="720" w:hanging="720"/>
        <w:jc w:val="both"/>
        <w:rPr>
          <w:rtl/>
        </w:rPr>
      </w:pPr>
    </w:p>
    <w:p w14:paraId="376E1E6D" w14:textId="77777777" w:rsidR="00325C49" w:rsidRDefault="00325C49" w:rsidP="00325C49">
      <w:pPr>
        <w:spacing w:line="360" w:lineRule="auto"/>
        <w:ind w:left="720" w:hanging="720"/>
        <w:jc w:val="both"/>
        <w:rPr>
          <w:rtl/>
        </w:rPr>
      </w:pPr>
      <w:r>
        <w:rPr>
          <w:rFonts w:hint="cs"/>
          <w:rtl/>
        </w:rPr>
        <w:tab/>
        <w:t xml:space="preserve">באשר לטעם </w:t>
      </w:r>
      <w:r>
        <w:rPr>
          <w:rFonts w:hint="cs"/>
          <w:b/>
          <w:bCs/>
          <w:rtl/>
        </w:rPr>
        <w:t>השני</w:t>
      </w:r>
      <w:r>
        <w:rPr>
          <w:rFonts w:hint="cs"/>
          <w:rtl/>
        </w:rPr>
        <w:t xml:space="preserve">, הרי שלא הייתי מסיק בהכרח כי סגירת הדלת בדירה או אף נעילתה, מלמדת בהכרח על כוונה מינית. בנסיבות המיוחדות של מערכת היחסים המשפחתית ששררה בין הנאשם לאשתו ובין ההורים לילדיהם, לרבות היחסים המיוחדים ששררו ללא ספק באותו זמן בין הנאשם לבין המתלונן – ניתן לחשוב על קיומו של מניע אחר לסגירת הדלת, כגון רצונו של הנאשם לשמור על או להראות את יחסיו המיוחדים עם בנו האהוב, או להפגין שליטה עליו. </w:t>
      </w:r>
    </w:p>
    <w:p w14:paraId="169201E2" w14:textId="77777777" w:rsidR="00325C49" w:rsidRDefault="00325C49" w:rsidP="00325C49">
      <w:pPr>
        <w:spacing w:line="360" w:lineRule="auto"/>
        <w:ind w:left="720" w:hanging="720"/>
        <w:jc w:val="both"/>
        <w:rPr>
          <w:rtl/>
        </w:rPr>
      </w:pPr>
    </w:p>
    <w:p w14:paraId="7A5EFD1C" w14:textId="77777777" w:rsidR="00325C49" w:rsidRDefault="00325C49" w:rsidP="00325C49">
      <w:pPr>
        <w:spacing w:line="360" w:lineRule="auto"/>
        <w:ind w:left="720" w:hanging="720"/>
        <w:jc w:val="both"/>
        <w:rPr>
          <w:rtl/>
        </w:rPr>
      </w:pPr>
      <w:r>
        <w:rPr>
          <w:rFonts w:hint="cs"/>
          <w:rtl/>
        </w:rPr>
        <w:tab/>
        <w:t xml:space="preserve">לגבי הטעם </w:t>
      </w:r>
      <w:r>
        <w:rPr>
          <w:rFonts w:hint="cs"/>
          <w:b/>
          <w:bCs/>
          <w:rtl/>
        </w:rPr>
        <w:t>השלישי</w:t>
      </w:r>
      <w:r>
        <w:rPr>
          <w:rFonts w:hint="cs"/>
          <w:rtl/>
        </w:rPr>
        <w:t>, איני סבור כאמור כי הנחת רגלו של הנאשם על ירכיו של בנו מלמדת בהכרח על כוונה מינית.</w:t>
      </w:r>
    </w:p>
    <w:p w14:paraId="29211C5A" w14:textId="77777777" w:rsidR="00325C49" w:rsidRDefault="00325C49" w:rsidP="00325C49">
      <w:pPr>
        <w:spacing w:line="360" w:lineRule="auto"/>
        <w:ind w:left="720" w:hanging="720"/>
        <w:jc w:val="both"/>
        <w:rPr>
          <w:rtl/>
        </w:rPr>
      </w:pPr>
    </w:p>
    <w:p w14:paraId="764961DD" w14:textId="77777777" w:rsidR="00325C49" w:rsidRDefault="00325C49" w:rsidP="00325C49">
      <w:pPr>
        <w:spacing w:line="360" w:lineRule="auto"/>
        <w:ind w:left="720" w:hanging="720"/>
        <w:jc w:val="both"/>
        <w:rPr>
          <w:rtl/>
        </w:rPr>
      </w:pPr>
      <w:r>
        <w:rPr>
          <w:rFonts w:hint="cs"/>
          <w:rtl/>
        </w:rPr>
        <w:tab/>
        <w:t xml:space="preserve">הטעם </w:t>
      </w:r>
      <w:r>
        <w:rPr>
          <w:rFonts w:hint="cs"/>
          <w:b/>
          <w:bCs/>
          <w:rtl/>
        </w:rPr>
        <w:t>הרביעי</w:t>
      </w:r>
      <w:r>
        <w:rPr>
          <w:rFonts w:hint="cs"/>
          <w:rtl/>
        </w:rPr>
        <w:t xml:space="preserve"> – שעניינו השוני בגרסתו של הנאשם – מחשיד אמנם את הנאשם. ואולם, מעצם טיבו אין זה טעם מכריע, אלא טעם שנועד לחזק קביעה המבוססת על טעמים אחרים.</w:t>
      </w:r>
    </w:p>
    <w:p w14:paraId="783C4BD3" w14:textId="77777777" w:rsidR="00325C49" w:rsidRDefault="00325C49" w:rsidP="00325C49">
      <w:pPr>
        <w:spacing w:line="360" w:lineRule="auto"/>
        <w:ind w:left="720" w:hanging="720"/>
        <w:jc w:val="both"/>
        <w:rPr>
          <w:rtl/>
        </w:rPr>
      </w:pPr>
    </w:p>
    <w:p w14:paraId="3C35D743" w14:textId="77777777" w:rsidR="00325C49" w:rsidRDefault="00325C49" w:rsidP="00325C49">
      <w:pPr>
        <w:spacing w:line="360" w:lineRule="auto"/>
        <w:ind w:left="720" w:hanging="720"/>
        <w:jc w:val="both"/>
        <w:rPr>
          <w:rtl/>
        </w:rPr>
      </w:pPr>
      <w:r>
        <w:rPr>
          <w:rFonts w:hint="cs"/>
          <w:rtl/>
        </w:rPr>
        <w:t>12.</w:t>
      </w:r>
      <w:r>
        <w:rPr>
          <w:rFonts w:hint="cs"/>
          <w:rtl/>
        </w:rPr>
        <w:tab/>
        <w:t xml:space="preserve">כללו של דבר, בעניין זה של המעשים שביצע הנאשם בשנת 2000, יש לדעתי מקום לזכות את הנאשם מחמת הספק. </w:t>
      </w:r>
    </w:p>
    <w:tbl>
      <w:tblPr>
        <w:tblpPr w:leftFromText="180" w:rightFromText="180" w:vertAnchor="text" w:horzAnchor="page" w:tblpX="1054" w:tblpY="-43"/>
        <w:bidiVisual/>
        <w:tblW w:w="3487" w:type="dxa"/>
        <w:tblLook w:val="01E0" w:firstRow="1" w:lastRow="1" w:firstColumn="1" w:lastColumn="1" w:noHBand="0" w:noVBand="0"/>
      </w:tblPr>
      <w:tblGrid>
        <w:gridCol w:w="3487"/>
      </w:tblGrid>
      <w:tr w:rsidR="00325C49" w14:paraId="461DE651" w14:textId="77777777">
        <w:tc>
          <w:tcPr>
            <w:tcW w:w="3487" w:type="dxa"/>
            <w:tcBorders>
              <w:top w:val="nil"/>
              <w:left w:val="nil"/>
              <w:bottom w:val="single" w:sz="4" w:space="0" w:color="auto"/>
              <w:right w:val="nil"/>
            </w:tcBorders>
            <w:shd w:val="clear" w:color="auto" w:fill="auto"/>
          </w:tcPr>
          <w:p w14:paraId="788FF7AF" w14:textId="77777777" w:rsidR="00325C49" w:rsidRPr="00504F8D" w:rsidRDefault="00325C49" w:rsidP="00504F8D">
            <w:pPr>
              <w:spacing w:line="360" w:lineRule="auto"/>
              <w:jc w:val="center"/>
              <w:rPr>
                <w:rFonts w:ascii="David" w:eastAsia="David" w:hAnsi="David" w:cs="FrankRuehl"/>
              </w:rPr>
            </w:pPr>
          </w:p>
        </w:tc>
      </w:tr>
      <w:tr w:rsidR="00325C49" w14:paraId="1007D823" w14:textId="77777777">
        <w:tc>
          <w:tcPr>
            <w:tcW w:w="3487" w:type="dxa"/>
            <w:tcBorders>
              <w:top w:val="single" w:sz="4" w:space="0" w:color="auto"/>
              <w:left w:val="nil"/>
              <w:bottom w:val="single" w:sz="4" w:space="0" w:color="auto"/>
              <w:right w:val="nil"/>
            </w:tcBorders>
            <w:shd w:val="clear" w:color="auto" w:fill="auto"/>
          </w:tcPr>
          <w:p w14:paraId="04198114" w14:textId="77777777" w:rsidR="00325C49" w:rsidRPr="00504F8D" w:rsidRDefault="00325C49" w:rsidP="00504F8D">
            <w:pPr>
              <w:spacing w:line="360" w:lineRule="auto"/>
              <w:jc w:val="center"/>
              <w:rPr>
                <w:rFonts w:ascii="David" w:eastAsia="David" w:hAnsi="David"/>
                <w:b/>
                <w:bCs/>
                <w:rtl/>
              </w:rPr>
            </w:pPr>
            <w:r w:rsidRPr="00504F8D">
              <w:rPr>
                <w:rFonts w:hint="cs"/>
                <w:b/>
                <w:bCs/>
                <w:rtl/>
              </w:rPr>
              <w:t>מנחם  פינקלשטיין, שופט</w:t>
            </w:r>
          </w:p>
          <w:p w14:paraId="617992F6" w14:textId="77777777" w:rsidR="00325C49" w:rsidRPr="00504F8D" w:rsidRDefault="00325C49" w:rsidP="00504F8D">
            <w:pPr>
              <w:spacing w:line="360" w:lineRule="auto"/>
              <w:jc w:val="center"/>
              <w:rPr>
                <w:rFonts w:ascii="David" w:eastAsia="David" w:hAnsi="David"/>
                <w:b/>
                <w:bCs/>
              </w:rPr>
            </w:pPr>
            <w:r w:rsidRPr="00504F8D">
              <w:rPr>
                <w:rFonts w:hint="cs"/>
                <w:b/>
                <w:bCs/>
                <w:rtl/>
              </w:rPr>
              <w:t>אב"ד</w:t>
            </w:r>
          </w:p>
        </w:tc>
      </w:tr>
      <w:tr w:rsidR="00325C49" w14:paraId="612C47AE" w14:textId="77777777">
        <w:trPr>
          <w:trHeight w:val="96"/>
        </w:trPr>
        <w:tc>
          <w:tcPr>
            <w:tcW w:w="3487" w:type="dxa"/>
            <w:tcBorders>
              <w:top w:val="single" w:sz="4" w:space="0" w:color="auto"/>
              <w:left w:val="nil"/>
              <w:bottom w:val="nil"/>
              <w:right w:val="nil"/>
            </w:tcBorders>
            <w:shd w:val="clear" w:color="auto" w:fill="auto"/>
          </w:tcPr>
          <w:p w14:paraId="17FB785B" w14:textId="77777777" w:rsidR="00325C49" w:rsidRPr="00504F8D" w:rsidRDefault="00325C49" w:rsidP="00504F8D">
            <w:pPr>
              <w:spacing w:line="360" w:lineRule="auto"/>
              <w:jc w:val="center"/>
              <w:rPr>
                <w:rFonts w:ascii="David" w:eastAsia="David" w:hAnsi="David" w:cs="FrankRuehl"/>
                <w:rtl/>
              </w:rPr>
            </w:pPr>
          </w:p>
          <w:p w14:paraId="2544F308" w14:textId="77777777" w:rsidR="00325C49" w:rsidRPr="00504F8D" w:rsidRDefault="00325C49" w:rsidP="00504F8D">
            <w:pPr>
              <w:spacing w:line="360" w:lineRule="auto"/>
              <w:jc w:val="center"/>
              <w:rPr>
                <w:rFonts w:ascii="David" w:eastAsia="David" w:hAnsi="David" w:cs="FrankRuehl"/>
              </w:rPr>
            </w:pPr>
          </w:p>
        </w:tc>
      </w:tr>
    </w:tbl>
    <w:p w14:paraId="7AC6CCE0" w14:textId="77777777" w:rsidR="00325C49" w:rsidRDefault="00325C49" w:rsidP="00325C49">
      <w:pPr>
        <w:rPr>
          <w:rtl/>
        </w:rPr>
      </w:pPr>
    </w:p>
    <w:p w14:paraId="37AEB871" w14:textId="77777777" w:rsidR="00325C49" w:rsidRDefault="00325C49" w:rsidP="00325C49">
      <w:pPr>
        <w:spacing w:line="360" w:lineRule="auto"/>
        <w:jc w:val="both"/>
        <w:rPr>
          <w:u w:val="single"/>
          <w:rtl/>
        </w:rPr>
      </w:pPr>
    </w:p>
    <w:p w14:paraId="44E6A5AF" w14:textId="77777777" w:rsidR="00325C49" w:rsidRDefault="00325C49" w:rsidP="00325C49">
      <w:pPr>
        <w:spacing w:line="360" w:lineRule="auto"/>
        <w:jc w:val="both"/>
        <w:rPr>
          <w:u w:val="single"/>
          <w:rtl/>
        </w:rPr>
      </w:pPr>
    </w:p>
    <w:p w14:paraId="5F6F1439" w14:textId="77777777" w:rsidR="00325C49" w:rsidRDefault="00325C49" w:rsidP="00325C49">
      <w:pPr>
        <w:spacing w:line="360" w:lineRule="auto"/>
        <w:jc w:val="both"/>
        <w:rPr>
          <w:u w:val="single"/>
          <w:rtl/>
        </w:rPr>
      </w:pPr>
    </w:p>
    <w:p w14:paraId="4367ACE4" w14:textId="77777777" w:rsidR="00325C49" w:rsidRDefault="00325C49" w:rsidP="00325C49">
      <w:pPr>
        <w:spacing w:line="360" w:lineRule="auto"/>
        <w:jc w:val="both"/>
        <w:rPr>
          <w:u w:val="single"/>
          <w:rtl/>
        </w:rPr>
      </w:pPr>
    </w:p>
    <w:p w14:paraId="7B608D07" w14:textId="77777777" w:rsidR="00325C49" w:rsidRDefault="00325C49" w:rsidP="00325C49">
      <w:pPr>
        <w:spacing w:line="360" w:lineRule="auto"/>
        <w:jc w:val="both"/>
        <w:rPr>
          <w:u w:val="single"/>
          <w:rtl/>
        </w:rPr>
      </w:pPr>
    </w:p>
    <w:p w14:paraId="420F3C74" w14:textId="77777777" w:rsidR="00325C49" w:rsidRDefault="00325C49" w:rsidP="00325C49">
      <w:pPr>
        <w:spacing w:line="360" w:lineRule="auto"/>
        <w:jc w:val="both"/>
        <w:rPr>
          <w:u w:val="single"/>
          <w:rtl/>
        </w:rPr>
      </w:pPr>
    </w:p>
    <w:p w14:paraId="5D8F122B" w14:textId="77777777" w:rsidR="00325C49" w:rsidRDefault="00325C49" w:rsidP="00325C49">
      <w:pPr>
        <w:spacing w:line="360" w:lineRule="auto"/>
        <w:jc w:val="both"/>
        <w:rPr>
          <w:u w:val="single"/>
          <w:rtl/>
        </w:rPr>
      </w:pPr>
    </w:p>
    <w:p w14:paraId="54B8E844" w14:textId="77777777" w:rsidR="00325C49" w:rsidRDefault="00325C49" w:rsidP="00325C49">
      <w:pPr>
        <w:spacing w:line="360" w:lineRule="auto"/>
        <w:jc w:val="both"/>
        <w:rPr>
          <w:u w:val="single"/>
          <w:rtl/>
        </w:rPr>
      </w:pPr>
    </w:p>
    <w:p w14:paraId="54B36114" w14:textId="77777777" w:rsidR="00325C49" w:rsidRDefault="00325C49" w:rsidP="00325C49">
      <w:pPr>
        <w:spacing w:line="360" w:lineRule="auto"/>
        <w:jc w:val="both"/>
        <w:rPr>
          <w:u w:val="single"/>
          <w:rtl/>
        </w:rPr>
      </w:pPr>
      <w:r>
        <w:rPr>
          <w:rFonts w:hint="cs"/>
          <w:u w:val="single"/>
          <w:rtl/>
        </w:rPr>
        <w:t>השופט פרופ' עופר גרוסקופף:</w:t>
      </w:r>
    </w:p>
    <w:p w14:paraId="00A01715" w14:textId="77777777" w:rsidR="00325C49" w:rsidRDefault="00325C49" w:rsidP="00325C49">
      <w:pPr>
        <w:rPr>
          <w:rtl/>
        </w:rPr>
      </w:pPr>
    </w:p>
    <w:p w14:paraId="18A239CD" w14:textId="77777777" w:rsidR="00325C49" w:rsidRDefault="00325C49" w:rsidP="00325C49">
      <w:pPr>
        <w:spacing w:line="360" w:lineRule="auto"/>
        <w:ind w:left="720" w:hanging="720"/>
        <w:jc w:val="both"/>
        <w:rPr>
          <w:rtl/>
        </w:rPr>
      </w:pPr>
      <w:r>
        <w:rPr>
          <w:rFonts w:hint="cs"/>
          <w:rtl/>
        </w:rPr>
        <w:t>1.</w:t>
      </w:r>
      <w:r>
        <w:rPr>
          <w:rFonts w:hint="cs"/>
          <w:rtl/>
        </w:rPr>
        <w:tab/>
        <w:t xml:space="preserve">חבריי, אב בית הדין השופט </w:t>
      </w:r>
      <w:smartTag w:uri="urn:schemas-microsoft-com:office:smarttags" w:element="PersonName">
        <w:r>
          <w:rPr>
            <w:rFonts w:hint="cs"/>
            <w:rtl/>
          </w:rPr>
          <w:t>מנחם פינקלשטיין</w:t>
        </w:r>
      </w:smartTag>
      <w:r>
        <w:rPr>
          <w:rFonts w:hint="cs"/>
          <w:rtl/>
        </w:rPr>
        <w:t xml:space="preserve"> והשופטת </w:t>
      </w:r>
      <w:smartTag w:uri="urn:schemas-microsoft-com:office:smarttags" w:element="PersonName">
        <w:r>
          <w:rPr>
            <w:rFonts w:hint="cs"/>
            <w:rtl/>
          </w:rPr>
          <w:t>ליאורה ברודי</w:t>
        </w:r>
      </w:smartTag>
      <w:r>
        <w:rPr>
          <w:rFonts w:hint="cs"/>
          <w:rtl/>
        </w:rPr>
        <w:t xml:space="preserve">, שותפים לדעה כי הראיות שהובאו בפנינו מספיקות על מנת להרשיע את הנאשם, וחלוקים בשאלות בגין אילו מעשים ובאילו עבירות יש להרשיעו. לו הייתי סבור כמותם כי הראיות שהובאו בפנינו מגבשות מסכת ראייתית מספקת, הייתי מצטרף, ביחס למחלוקות שביניהם, לדעתו של האב"ד. ואולם, לאחר שעיינתי וחזרתי ועיינתי בחומר הראיות, הגעתי למסקנה כי אין די בו במקרה הנוכחי על מנת לבסס את האישומים נגד הנאשם מעבר לכל ספק סביר. מטעם זה דעתי היא שיש מקום לזכות את הנאשם מחמת הספק מהעבירות המיוחסות לו. עמדתי זו היא דעת מיעוט. אעמוד להלן על עיקר הטעמים שהביאוני לחלוק על דעת חבריי. </w:t>
      </w:r>
    </w:p>
    <w:p w14:paraId="229037A8" w14:textId="77777777" w:rsidR="00325C49" w:rsidRDefault="00325C49" w:rsidP="00325C49">
      <w:pPr>
        <w:spacing w:line="360" w:lineRule="auto"/>
        <w:ind w:left="720" w:hanging="720"/>
        <w:jc w:val="both"/>
        <w:rPr>
          <w:rtl/>
        </w:rPr>
      </w:pPr>
    </w:p>
    <w:p w14:paraId="11B3E045" w14:textId="77777777" w:rsidR="00325C49" w:rsidRDefault="00325C49" w:rsidP="00325C49">
      <w:pPr>
        <w:rPr>
          <w:rtl/>
        </w:rPr>
      </w:pPr>
    </w:p>
    <w:p w14:paraId="3CAF63B0" w14:textId="77777777" w:rsidR="00325C49" w:rsidRDefault="00325C49" w:rsidP="00325C49">
      <w:pPr>
        <w:spacing w:line="360" w:lineRule="auto"/>
        <w:ind w:left="720" w:hanging="720"/>
        <w:jc w:val="both"/>
        <w:rPr>
          <w:rtl/>
        </w:rPr>
      </w:pPr>
      <w:r>
        <w:rPr>
          <w:rFonts w:hint="cs"/>
          <w:rtl/>
        </w:rPr>
        <w:t xml:space="preserve">2. </w:t>
      </w:r>
      <w:r>
        <w:rPr>
          <w:rFonts w:hint="cs"/>
          <w:rtl/>
        </w:rPr>
        <w:tab/>
        <w:t xml:space="preserve">בפסק דינה המקיף והמפורט סוקרת השופטת ברודי בהרחבה את מסכת הראיות שהוצגה בפנינו, ומנתחת אותה באופן יסודי ומדוקדק. אין חולק כי המסד והטפחות בחומר הראיות נגד הנאשם הוא עדותו של המתלונן במשטרה ולפנינו. ודוק, כפי שמראה חברתי, ניתן למצוא לעדות זו חיזוקים כאלו ואחרים בנסיבות ובראיות חיצוניות: אפלייתו של המתלונן לטובה לעומת אחיו; השינה המשותפת בחדר סגור בדירת בני הזוג עובר לפירוד; שימת הרגל על השוק או על הירך; מצבו הירוד של המתלונן בעת שהותו עם אביו; החשיפה הטראומטית של האירועים, תחילה בפני העובדת הסוציאלית כלנית, ואחר כך בפני חוקרת המשטרה ויקי; תיאור האירועים בפני קרוביי המשפחה; אי דיוקים בגרסת הנאשם וכיו"ב. ואולם, דומני שגם חבריי לא יחלקו על כך שכל החיזוקים הללו יחדיו אינם בגדר חי הנושא את עצמו, וכי ללא עדות המתלונן, היה ניתן להסביר אותם בנקל מבלי לייחס לנאשם מעשים מיניים כלפי המתלונן: אפליית המתלונן לטובה נבעה מכך שהוא היחידי מבין אחיו ואחיותיו שנטה בבירור לטובת אביו בסכסוך הגירושין המר בין הנאשם לבין האם </w:t>
      </w:r>
      <w:r w:rsidR="000E39EB">
        <w:rPr>
          <w:rFonts w:hint="cs"/>
          <w:rtl/>
        </w:rPr>
        <w:t>מ.</w:t>
      </w:r>
      <w:r>
        <w:rPr>
          <w:rFonts w:hint="cs"/>
          <w:rtl/>
        </w:rPr>
        <w:t xml:space="preserve">; סגירת הדלת ושימת הרגל נעשו לצורך הפגנת אדנות על המתלונן כלפי האם </w:t>
      </w:r>
      <w:r w:rsidR="000E39EB">
        <w:rPr>
          <w:rFonts w:hint="cs"/>
          <w:rtl/>
        </w:rPr>
        <w:t>מ.</w:t>
      </w:r>
      <w:r>
        <w:rPr>
          <w:rFonts w:hint="cs"/>
          <w:rtl/>
        </w:rPr>
        <w:t>, במסגרת אותו מאבק גירושין מכוער; מצבו הירוד של המתלונן נבע מניתוקו מאימו, מאחיו ומאחיותיו, העדר מקום מגורים קבוע וקשיי קליטתו במוסדות חינוך באותה תקופה, כמו גם, אולי, מדרישות האב כי יבצע חלק מעבודות הבית (ולראיה, כשנתבקש להבהיר במשטרה את פשר אמירתו לעובדת הסוציאלית כלנית כי היה "</w:t>
      </w:r>
      <w:r>
        <w:rPr>
          <w:rFonts w:hint="cs"/>
          <w:b/>
          <w:bCs/>
          <w:rtl/>
        </w:rPr>
        <w:t>פילגש של אבא</w:t>
      </w:r>
      <w:r>
        <w:rPr>
          <w:rFonts w:hint="cs"/>
          <w:rtl/>
        </w:rPr>
        <w:t>" הסביר כי "</w:t>
      </w:r>
      <w:r>
        <w:rPr>
          <w:rFonts w:hint="cs"/>
          <w:b/>
          <w:bCs/>
          <w:rtl/>
        </w:rPr>
        <w:t>הייתי מבשל לו עושה כביסה לפעמים מסדר את החדר כל הזמן לפעמים הייתי שוטף את הבית</w:t>
      </w:r>
      <w:r>
        <w:rPr>
          <w:rFonts w:hint="cs"/>
          <w:rtl/>
        </w:rPr>
        <w:t xml:space="preserve">" (נ/2 עמוד 7 שורות 10 - 14)); החשיפה הייתה טראומתית מבחינת המתלונן מאחר שהיה קורבן לתקיפות מניות מצד הדוד </w:t>
      </w:r>
      <w:r w:rsidR="000E39EB">
        <w:rPr>
          <w:rFonts w:hint="cs"/>
          <w:rtl/>
        </w:rPr>
        <w:t>י.</w:t>
      </w:r>
      <w:r>
        <w:rPr>
          <w:rFonts w:hint="cs"/>
          <w:rtl/>
        </w:rPr>
        <w:t xml:space="preserve">, ואין לשלול את האפשרות כי שכנע עצמו לתת פרשנות שגויה לזכרונות מעורפלים שהיו לו מהתקופה בה שהה עם אביו (וזאת הן בהשראת השנאה שפעפעה בבית האם כלפי הנאשם, והן בשל חשדו של המתלונן שהנאשם הפקיר אותו ביודעין בידי הדוד </w:t>
      </w:r>
      <w:r w:rsidR="000E39EB">
        <w:rPr>
          <w:rFonts w:hint="cs"/>
          <w:rtl/>
        </w:rPr>
        <w:t>י.</w:t>
      </w:r>
      <w:r>
        <w:rPr>
          <w:rFonts w:hint="cs"/>
          <w:rtl/>
        </w:rPr>
        <w:t xml:space="preserve"> (ראו פרוטוקול 11.1.2010 בעמודים 132 - 136)); תיאור המקרים על ידי המתלונן באוזני קרוביו נעשה לאחר שגרסתו כבר נתקבעה שעה שנמסרה למשטרה (וכפי שיובהר אף קיימות אי התאמות מהותיות בין עדויותיהם לעדות המתלונן לפנינו); הכחשתו הגורפת של הנאשם בחקירתו במשטרה, הכחשה בה טמונים עיקר הסתירות באמירותיו, נובעת מהפחד שאחז בו נוכח האישומים החמורים נגדו וכן הלאה. קיצורו של דבר, ההרשעה בתיק זה קמה ונופלת על היכולת להסיק כי הנאשם ביצע את המיוחס לו מתוך עדות המתלונן. משום כך עלינו לבחון עדות זו בשבע עיניים, ולהכריע האם די בה על מנת לבסס הרשעה מעבר לכל ספק סביר.</w:t>
      </w:r>
    </w:p>
    <w:p w14:paraId="2F902401" w14:textId="77777777" w:rsidR="00325C49" w:rsidRDefault="00325C49" w:rsidP="00325C49">
      <w:pPr>
        <w:ind w:left="360"/>
        <w:rPr>
          <w:rtl/>
        </w:rPr>
      </w:pPr>
    </w:p>
    <w:p w14:paraId="47C1FA0D" w14:textId="77777777" w:rsidR="00325C49" w:rsidRDefault="00325C49" w:rsidP="00325C49">
      <w:pPr>
        <w:spacing w:line="360" w:lineRule="auto"/>
        <w:ind w:left="720" w:hanging="720"/>
        <w:jc w:val="both"/>
        <w:rPr>
          <w:rtl/>
        </w:rPr>
      </w:pPr>
      <w:r>
        <w:rPr>
          <w:rFonts w:hint="cs"/>
          <w:rtl/>
        </w:rPr>
        <w:t xml:space="preserve">3. </w:t>
      </w:r>
      <w:r>
        <w:rPr>
          <w:rFonts w:hint="cs"/>
          <w:rtl/>
        </w:rPr>
        <w:tab/>
        <w:t>התרשמותם של חבריי, ולהתרשמות זו אני שותף, היא שיש לתת אמון במתלונן, במובן זה שאין להניח כי הוא משקר ביודעין. ואולם בכך כידוע לא די. השאלה עליה יש להשיב היא האם ניתן לסמוך על עדותו ממצאים שדי בהם לצורך הרשעה בפלילים. על כך תשובתי היא בשלילה, וזאת בשל הצטברות של שלושת אלו: ראשית, העירוב הקיים בעדות המתלונן בין אירועים עליהם באפשרותו להעיד לבין הפרשנות שהוא נותן לאירועים אלו; שנית, סתירות ואי התאמות מהותיות בדיווח של המתלונן על אשר זכור לו המלמדות כי, כלשונו, "</w:t>
      </w:r>
      <w:r>
        <w:rPr>
          <w:rFonts w:hint="cs"/>
          <w:b/>
          <w:bCs/>
          <w:rtl/>
        </w:rPr>
        <w:t>לא[,] אני לא זוכר[.] הכל מטושטש [,] ולא זוכר [,] לא זוכר כמעט כלום</w:t>
      </w:r>
      <w:r>
        <w:rPr>
          <w:rFonts w:hint="cs"/>
          <w:rtl/>
        </w:rPr>
        <w:t>" (נ/2 עמוד 4 שורות 13 – 14); ושלישית הצטברות שיקולים המחייבים לשיטתי להטיל ספק באמינות הזיכרון של המתלונן, במובן זה שקיים ספק בעיני האם יש חפיפה מספקת לצורך הרשעה בפלילים בין המעט שהוא זוכר לאשר התרחש במציאות. להלן אפרט ואבאר כל אחד מהרכיבים הללו, המגבשים יחדיו את הספק שמכרסם בי ביחס לאפשרות לבסס את ההרשעה על עדות המתלונן.</w:t>
      </w:r>
    </w:p>
    <w:p w14:paraId="77A2ADB2" w14:textId="77777777" w:rsidR="00325C49" w:rsidRDefault="00325C49" w:rsidP="00325C49">
      <w:pPr>
        <w:rPr>
          <w:rtl/>
        </w:rPr>
      </w:pPr>
    </w:p>
    <w:p w14:paraId="36EE71DD" w14:textId="77777777" w:rsidR="00325C49" w:rsidRDefault="00325C49" w:rsidP="00325C49">
      <w:pPr>
        <w:spacing w:line="360" w:lineRule="auto"/>
        <w:ind w:left="720" w:hanging="720"/>
        <w:jc w:val="both"/>
        <w:rPr>
          <w:rtl/>
        </w:rPr>
      </w:pPr>
      <w:r>
        <w:rPr>
          <w:rFonts w:hint="cs"/>
          <w:rtl/>
        </w:rPr>
        <w:t>4.</w:t>
      </w:r>
      <w:r>
        <w:rPr>
          <w:rFonts w:hint="cs"/>
          <w:rtl/>
        </w:rPr>
        <w:tab/>
        <w:t>עדותו של אדם על הזכור לו מורכבת משילוב שבין הדברים שאדם חווה בחושיו לבין הפרשנות שהוא מעניק לאירועים אלו. פרשנות האירועים היא לעולם סובייקטיבית, ומכאן שעד מהימן מוסר בהגדרה את הפרשנות שהתקבלה על דעתו. ואולם, כידוע, הדרך בה מפרש אדם את חוויותיו איננה משקפת בהכרח את שאירע במציאות. המתלונן בענייננו מעיד הן על שראה והרגיש, והן על הפרשנות שהוא מייחס לאירועים. על שחווה הוא מעיד שהתעורר באמצע הלילה, ראה שמכנסיו ותחתוניו מופשלים למטה, הרגיש כאב בפי הטבעת, ראה את אביו עומד מאחוריו, ופעם אחת אף ראה את איבר מינו ופעם אחת חש רטיבות. פרשנותו לאירועים אלו היא ש"</w:t>
      </w:r>
      <w:r>
        <w:rPr>
          <w:rFonts w:hint="cs"/>
          <w:b/>
          <w:bCs/>
          <w:rtl/>
        </w:rPr>
        <w:t>אבא שלי עשה לי מין אנאלי וזכרתי את זה</w:t>
      </w:r>
      <w:r>
        <w:rPr>
          <w:rFonts w:hint="cs"/>
          <w:rtl/>
        </w:rPr>
        <w:t>" (פרוטוקול 11.1.2010 עמוד 120 שורה 2). ואולם, הפרשנות שנותן המתלונן לאירועים עליהם דיווח אינה הכרחית, ולמען האמת, גם אינה סבירה. לו היה הנאשם מבצע במתלונן מעשה סדום, יש להניח כי המתלונן היה מתעורר מאקט החדירה, ולא מרעש וכאבים לאחר מכן (המתלונן העיד כי "</w:t>
      </w:r>
      <w:r>
        <w:rPr>
          <w:rFonts w:hint="cs"/>
          <w:b/>
          <w:bCs/>
          <w:rtl/>
        </w:rPr>
        <w:t>לא הרגשתי חדירה, הרגשתי את הכאב אחרי החדירה</w:t>
      </w:r>
      <w:r>
        <w:rPr>
          <w:rFonts w:hint="cs"/>
          <w:rtl/>
        </w:rPr>
        <w:t>" פרוטוקול 11.1.2010 עמוד 142 שורה 24; ו"</w:t>
      </w:r>
      <w:r>
        <w:rPr>
          <w:rFonts w:hint="cs"/>
          <w:b/>
          <w:bCs/>
          <w:rtl/>
        </w:rPr>
        <w:t>התעוררתי בגלל הרעשים וכן הרגשתי כאב</w:t>
      </w:r>
      <w:r>
        <w:rPr>
          <w:rFonts w:hint="cs"/>
          <w:rtl/>
        </w:rPr>
        <w:t xml:space="preserve">" </w:t>
      </w:r>
      <w:r>
        <w:rPr>
          <w:rFonts w:hint="cs"/>
          <w:b/>
          <w:bCs/>
          <w:rtl/>
        </w:rPr>
        <w:t>שם</w:t>
      </w:r>
      <w:r>
        <w:rPr>
          <w:rFonts w:hint="cs"/>
          <w:rtl/>
        </w:rPr>
        <w:t>, עמוד 112 שורה 4) ; לו היה הנאשם מבצע במתלונן מעשה סדום, היה עליו להימצא באותו מנח כמו המתלונן, ולא לעמוד מעליו או לידו. אכן, אינני מפקפק בכך שהמתלונן מאמין שהנאשם ביצע בו מעשה סדום – ואולם, מחובתנו לבחון את פרשנותו הסובייקטיבית לאשר אירע, ולתת משקל רק לאותם אירועים שהוא מדווח כי חווה. מכאן שעלינו לזקק מתוך עדות המתלונן את פרשנותו הסובייקטיבית לאשר התרחש בבית סבתו, ולתת את דעתנו רק למסקנות אותן ניתן להסיק מעבר לכל ספק סביר מהאירועים שהוא מדווח כי ראה והרגיש.</w:t>
      </w:r>
    </w:p>
    <w:p w14:paraId="7492E9D9" w14:textId="77777777" w:rsidR="00325C49" w:rsidRDefault="00325C49" w:rsidP="00325C49">
      <w:pPr>
        <w:ind w:left="360"/>
        <w:rPr>
          <w:rtl/>
        </w:rPr>
      </w:pPr>
    </w:p>
    <w:p w14:paraId="43221D5F" w14:textId="77777777" w:rsidR="00325C49" w:rsidRDefault="00325C49" w:rsidP="00325C49">
      <w:pPr>
        <w:spacing w:line="360" w:lineRule="auto"/>
        <w:ind w:left="720" w:hanging="720"/>
        <w:jc w:val="both"/>
      </w:pPr>
      <w:r>
        <w:rPr>
          <w:rFonts w:hint="cs"/>
          <w:rtl/>
        </w:rPr>
        <w:t>5.</w:t>
      </w:r>
      <w:r>
        <w:rPr>
          <w:rFonts w:hint="cs"/>
          <w:rtl/>
        </w:rPr>
        <w:tab/>
        <w:t>באיזו מידה זוכר המתלונן את שאירע בשנת 2001 בבית סבתו? בעדותו הראשונה במשטרה, שנגבתה ב- 24.11.2005, יותר מארבע שנים לאחר האירועים, וכארבע שנים לפני עדותו במשפט, הוא אומר בעניין זה כי "</w:t>
      </w:r>
      <w:r>
        <w:rPr>
          <w:rFonts w:hint="cs"/>
          <w:b/>
          <w:bCs/>
          <w:rtl/>
        </w:rPr>
        <w:t>אני לא זוכר מה היה אבל אני זוכר שזה משהו לא טוב</w:t>
      </w:r>
      <w:r>
        <w:rPr>
          <w:rFonts w:hint="cs"/>
          <w:rtl/>
        </w:rPr>
        <w:t>" (נ/1, עמוד 6 שורות 2 – 3). בעדותו השנייה במשטרה, שנגבתה כשבוע לאחר מכן, הוא מציין כי "</w:t>
      </w:r>
      <w:r>
        <w:rPr>
          <w:rFonts w:hint="cs"/>
          <w:b/>
          <w:bCs/>
          <w:rtl/>
        </w:rPr>
        <w:t>הכל מטושטש ולא זוכר כמעט כלום</w:t>
      </w:r>
      <w:r>
        <w:rPr>
          <w:rFonts w:hint="cs"/>
          <w:rtl/>
        </w:rPr>
        <w:t>" ובהמשך "</w:t>
      </w:r>
      <w:r>
        <w:rPr>
          <w:rFonts w:hint="cs"/>
          <w:b/>
          <w:bCs/>
          <w:rtl/>
        </w:rPr>
        <w:t>עכשיו הכל מטושטש"</w:t>
      </w:r>
      <w:r>
        <w:rPr>
          <w:rFonts w:hint="cs"/>
          <w:rtl/>
        </w:rPr>
        <w:t xml:space="preserve">  (נ/2, עמוד 4 שורות 13 – 16). בעדותו בפנינו ניסה המתלונן להמעיט מערכן של אמירות אלו, ולצייר תמונה לפיה האירועים זכורים לו טוב משדיווח למשטרה, אולם הוא "</w:t>
      </w:r>
      <w:r>
        <w:rPr>
          <w:rFonts w:hint="cs"/>
          <w:b/>
          <w:bCs/>
          <w:rtl/>
        </w:rPr>
        <w:t>צינזר</w:t>
      </w:r>
      <w:r>
        <w:rPr>
          <w:rFonts w:hint="cs"/>
          <w:rtl/>
        </w:rPr>
        <w:t>" בעדותו במשטרה (ראו פרוטוקול 11.1.2010 ע' 112 – 113). קשה לקבל טענה זו של המתלונן, ולמצער מחובתנו להטיל בה ספק. המתלונן מספר בסופו של דבר במשטרה כי הוא "</w:t>
      </w:r>
      <w:r>
        <w:rPr>
          <w:rFonts w:hint="cs"/>
          <w:b/>
          <w:bCs/>
          <w:rtl/>
        </w:rPr>
        <w:t>זוכר בבירור ש[הנאשם] הכניס את איבר מינו לטוסיק שלי</w:t>
      </w:r>
      <w:r>
        <w:rPr>
          <w:rFonts w:hint="cs"/>
          <w:rtl/>
        </w:rPr>
        <w:t>" (נ/2, עמוד 8 שורות 6 -7). כאשר נשאל מדוע לא סיפר זאת קודם, הוא אומר "</w:t>
      </w:r>
      <w:r>
        <w:rPr>
          <w:rFonts w:hint="cs"/>
          <w:b/>
          <w:bCs/>
          <w:rtl/>
        </w:rPr>
        <w:t>כי צינזרתי את זה כי אני לא מדבר על דברים כאלה מגעילים</w:t>
      </w:r>
      <w:r>
        <w:rPr>
          <w:rFonts w:hint="cs"/>
          <w:rtl/>
        </w:rPr>
        <w:t>" (</w:t>
      </w:r>
      <w:r>
        <w:rPr>
          <w:rFonts w:hint="cs"/>
          <w:b/>
          <w:bCs/>
          <w:rtl/>
        </w:rPr>
        <w:t>שם</w:t>
      </w:r>
      <w:r>
        <w:rPr>
          <w:rFonts w:hint="cs"/>
          <w:rtl/>
        </w:rPr>
        <w:t xml:space="preserve">, שם, שורות 9 – 10). לאחר דברים קשים אלו, קשה לקבל את הסברו של המתלונן שפרטים נוספים בהם נזכר לראשונה בעת עדותו במשפט "צונזרו" על ידו במודע בשתי חקירותיו במשטרה. זאת ועוד, עדותו של המתלונן ביחס למעשיו המיניים של הדוד </w:t>
      </w:r>
      <w:r w:rsidR="000E39EB">
        <w:rPr>
          <w:rFonts w:hint="cs"/>
          <w:rtl/>
        </w:rPr>
        <w:t>י.</w:t>
      </w:r>
      <w:r>
        <w:rPr>
          <w:rFonts w:hint="cs"/>
          <w:rtl/>
        </w:rPr>
        <w:t xml:space="preserve"> הן מפורטות וכוללות אף הן תיאורים קשים (ראו נ/1 ע' 2 – 4, 6 -7;  נ/2 ע' 8 – 11) – השוואה בינן לבין העדות במשטרה ביחס לנאשם מחזקת את התחושה כי המתלונן דיבר אמת כשאמר כי את מעשי הנאשם הוא זוכר באופן מטושטש בלבד.</w:t>
      </w:r>
    </w:p>
    <w:p w14:paraId="0ECDA2F3" w14:textId="77777777" w:rsidR="00325C49" w:rsidRDefault="00325C49" w:rsidP="00325C49">
      <w:pPr>
        <w:spacing w:line="360" w:lineRule="auto"/>
        <w:ind w:left="720" w:hanging="720"/>
        <w:jc w:val="both"/>
        <w:rPr>
          <w:rtl/>
        </w:rPr>
      </w:pPr>
    </w:p>
    <w:p w14:paraId="01F10B2A" w14:textId="77777777" w:rsidR="00325C49" w:rsidRDefault="00325C49" w:rsidP="00325C49">
      <w:pPr>
        <w:spacing w:line="360" w:lineRule="auto"/>
        <w:ind w:left="720" w:hanging="720"/>
        <w:jc w:val="both"/>
      </w:pPr>
      <w:r>
        <w:rPr>
          <w:rFonts w:hint="cs"/>
          <w:rtl/>
        </w:rPr>
        <w:t xml:space="preserve">6. </w:t>
      </w:r>
      <w:r>
        <w:rPr>
          <w:rFonts w:hint="cs"/>
          <w:rtl/>
        </w:rPr>
        <w:tab/>
        <w:t>ובכל זאת, מהן התחושות והמראות אותן זוכר המתלונן מאותם לילות בבית סבתו? בעניין זה קיימות סתירות ואי התאמות רבות בנקודות מהותיות בין שתי עדויותיו של המתלונן במשטרה ובינן לבין עדותו בבית המשפט. בחלק מהעניינים עדותו במשטרה מחמירה עם הנאשם בהשוואה לעדותו במשפט. כך, למשל, בעוד שבמשטרה העיד כאמור כי הוא "</w:t>
      </w:r>
      <w:r>
        <w:rPr>
          <w:rFonts w:hint="cs"/>
          <w:b/>
          <w:bCs/>
          <w:rtl/>
        </w:rPr>
        <w:t>זוכר בבירור ש[הנאשם] הכניס את איבר מינו לטוסיק שלי</w:t>
      </w:r>
      <w:r>
        <w:rPr>
          <w:rFonts w:hint="cs"/>
          <w:rtl/>
        </w:rPr>
        <w:t>" (נ/2, עמוד 8 שורות 6 -7), בעדותו במשפט התכחש לטענה זו, ומסר כי "</w:t>
      </w:r>
      <w:r>
        <w:rPr>
          <w:rFonts w:hint="cs"/>
          <w:b/>
          <w:bCs/>
          <w:rtl/>
        </w:rPr>
        <w:t>לא הרגשתי חדירה, לא הרגשתי חדירה, הרגשתי את הכאב אחרי החדירה</w:t>
      </w:r>
      <w:r>
        <w:rPr>
          <w:rFonts w:hint="cs"/>
          <w:rtl/>
        </w:rPr>
        <w:t>" (פרוטוקול 11.1.2010 עמוד 143 שורות 23 -24). בעניינים אחרים, לעומת זאת, עדותו במשפט מוסיפה פרטים משמעותיים שלא הופיעו בהודעותיו במשטרה. כך, למשל, בעדותו במשפט סיפר כי באחת הפעמים ראה את איבר מינו של אביו, ובפעם אחרת הרגיש רטיבות בפי הטבעת (</w:t>
      </w:r>
      <w:r>
        <w:rPr>
          <w:rFonts w:hint="cs"/>
          <w:b/>
          <w:bCs/>
          <w:rtl/>
        </w:rPr>
        <w:t>שם</w:t>
      </w:r>
      <w:r>
        <w:rPr>
          <w:rFonts w:hint="cs"/>
          <w:rtl/>
        </w:rPr>
        <w:t>, עמוד 47 שורות 4 – 21). לדברים אלו אין כל אזכור בחקירותיו במשטרה. לסתירות ואי התאמות אלו יש להוסיף גם מספר סתירות בין שתי ההודעות. כך, למשל, בעוד שבהודעה הראשונה מוסר המתלונן, לאחר שנשאל על כך במפורש, כי "</w:t>
      </w:r>
      <w:r>
        <w:rPr>
          <w:rFonts w:hint="cs"/>
          <w:b/>
          <w:bCs/>
          <w:rtl/>
        </w:rPr>
        <w:t>מאבא פחדתי מימנו שיעשה איזה משהו, אז</w:t>
      </w:r>
      <w:r>
        <w:rPr>
          <w:rFonts w:hint="cs"/>
          <w:rtl/>
        </w:rPr>
        <w:t xml:space="preserve"> </w:t>
      </w:r>
      <w:r>
        <w:rPr>
          <w:rFonts w:hint="cs"/>
          <w:b/>
          <w:bCs/>
          <w:rtl/>
        </w:rPr>
        <w:t>לא עשיתי ולא אמרתי כלום</w:t>
      </w:r>
      <w:r>
        <w:rPr>
          <w:rFonts w:hint="cs"/>
          <w:rtl/>
        </w:rPr>
        <w:t>" (נ/1, עמוד 7 שורות 22 – 23), בהודעתו השנייה במשטרה (וכן בעדותו במשפט) העיד כי "</w:t>
      </w:r>
      <w:r>
        <w:rPr>
          <w:rFonts w:hint="cs"/>
          <w:b/>
          <w:bCs/>
          <w:rtl/>
        </w:rPr>
        <w:t>אמרתי לו והזהרתי אותו מה את[ה] עושה לי מה אתה רוצה ממני</w:t>
      </w:r>
      <w:r>
        <w:rPr>
          <w:rFonts w:hint="cs"/>
          <w:rtl/>
        </w:rPr>
        <w:t>" (נ/2, עמוד 3 שורות 20 -21). בנוסף, בין עדויותיהם של האנשים להם סיפר המתלונן על האירועים לבין גרסתו של המתלונן יש סתירות משמעותיות: המתלונן העיד כי סיפר לעובדות הסוציאלית כלנית בחשיפה הראשונית כי הנאשם "</w:t>
      </w:r>
      <w:r>
        <w:rPr>
          <w:rFonts w:hint="cs"/>
          <w:b/>
          <w:bCs/>
          <w:rtl/>
        </w:rPr>
        <w:t>נגע לי באיבר המין</w:t>
      </w:r>
      <w:r>
        <w:rPr>
          <w:rFonts w:hint="cs"/>
          <w:rtl/>
        </w:rPr>
        <w:t xml:space="preserve">" (פרוטוקול 11.1.2010 עמוד 57 שורה 29). ואולם המתלונן עצמו בהמשך עדותו, כמו גם בהודעותיו במשטרה, לא ייחס לנאשם (להבדיל מהדוד </w:t>
      </w:r>
      <w:r w:rsidR="000E39EB">
        <w:rPr>
          <w:rFonts w:hint="cs"/>
          <w:rtl/>
        </w:rPr>
        <w:t>י.</w:t>
      </w:r>
      <w:r>
        <w:rPr>
          <w:rFonts w:hint="cs"/>
          <w:rtl/>
        </w:rPr>
        <w:t xml:space="preserve">) נגיעה באיבר מינו; האח </w:t>
      </w:r>
      <w:r w:rsidR="000E39EB">
        <w:rPr>
          <w:rFonts w:hint="cs"/>
          <w:rtl/>
        </w:rPr>
        <w:t>מ.</w:t>
      </w:r>
      <w:r>
        <w:rPr>
          <w:rFonts w:hint="cs"/>
          <w:rtl/>
        </w:rPr>
        <w:t xml:space="preserve"> מסר במשטרה שהמתלונן מסר לו שהנאשם "</w:t>
      </w:r>
      <w:r>
        <w:rPr>
          <w:rFonts w:hint="cs"/>
          <w:b/>
          <w:bCs/>
          <w:rtl/>
        </w:rPr>
        <w:t>גמר עליו בבית של סבתא</w:t>
      </w:r>
      <w:r>
        <w:rPr>
          <w:rFonts w:hint="cs"/>
          <w:rtl/>
        </w:rPr>
        <w:t>" (ת/7, עמוד 3 שורה 7) וכן כי "</w:t>
      </w:r>
      <w:r>
        <w:rPr>
          <w:rFonts w:hint="cs"/>
          <w:b/>
          <w:bCs/>
          <w:rtl/>
        </w:rPr>
        <w:t>מצץ לו</w:t>
      </w:r>
      <w:r>
        <w:rPr>
          <w:rFonts w:hint="cs"/>
          <w:rtl/>
        </w:rPr>
        <w:t>" (שם, בעמוד 2 שורה 26) – מעשים שהמתלונן אינו מייחס לנאשם בעדותו לפנינו ובהודעותיו במשטרה. סיכומו של דבר, גרסתו של המתלונן איננה גרסה עקבית ואחידה. בפרטים מהותיים (כגון האם זכור לו אקט החדירה או רק הכאב שלאחר מכן; האם חש רטיבות ומה מקורה; האם ראה את איבר מינו של הנאשם; מהו מספר האירועים הזכור לו; האם התעמת עם הנאשם לאחר מעשה) קיימת אי התאמה ואף סתירות של ממש בין שלוש העדויות המתועדות (שתי הודעותיו במשטרה ועדותו בבית המשפט), וכנראה שגם בדרך בה תיאר את המעשים בפני האנשים הקרובים לו.</w:t>
      </w:r>
    </w:p>
    <w:p w14:paraId="1745F74B" w14:textId="77777777" w:rsidR="00325C49" w:rsidRDefault="00325C49" w:rsidP="00325C49">
      <w:pPr>
        <w:spacing w:line="360" w:lineRule="auto"/>
        <w:ind w:left="720" w:hanging="720"/>
        <w:jc w:val="both"/>
        <w:rPr>
          <w:rtl/>
        </w:rPr>
      </w:pPr>
      <w:r>
        <w:rPr>
          <w:rFonts w:hint="cs"/>
          <w:rtl/>
        </w:rPr>
        <w:t xml:space="preserve"> </w:t>
      </w:r>
    </w:p>
    <w:p w14:paraId="722CB217" w14:textId="77777777" w:rsidR="00325C49" w:rsidRDefault="00325C49" w:rsidP="00325C49">
      <w:pPr>
        <w:spacing w:line="360" w:lineRule="auto"/>
        <w:ind w:left="720" w:hanging="720"/>
        <w:jc w:val="both"/>
        <w:rPr>
          <w:rtl/>
        </w:rPr>
      </w:pPr>
      <w:r>
        <w:rPr>
          <w:rFonts w:hint="cs"/>
          <w:rtl/>
        </w:rPr>
        <w:t>7.</w:t>
      </w:r>
      <w:r>
        <w:rPr>
          <w:rFonts w:hint="cs"/>
          <w:rtl/>
        </w:rPr>
        <w:tab/>
        <w:t>כיצד עלינו להתייחס לסתירות וחוסר התאמות אלו? מוכן אני לקבל כי אין בהן כדי לערער את האמון בכך שהמתלונן ביקש למסור את האמת הסובייקטיבית שלו על שאירע. אני סבור כי חוסר ההתאמה בין העדויות הוא תוצאה של הטשטוש הקיים בזכרונו של המתלונן: את האירועים עצמם הוא זוכר במעורפל בלבד. מרבית הפרטים מעומעמים בעיניו, ומשום כך הוא אינו החלטי לגביהם. הפרטים היחידים שניתן לקבוע ברמת וודאות גבוהה כי המתלונן סבור כי הוא זוכר הם אלו לגביהם הוא עקבי – העובדה שהתעורר באמצע הלילה מספר פעמים (ארבע לפי הגרסה שהתקבעה לבסוף בזכרונו), שמכנסיו ותחתוניו היו מופשלים, שהוא חש כאב בעכוזו באזור פי הטבעת ושאביו עמד בחדר מעליו. השאלה הנשאלת היא האם על סמך זכרונות אלו של המתלונן ניתן לקבוע עובדות ברמת הוודאות הדרושה להרשעה פלילית.</w:t>
      </w:r>
    </w:p>
    <w:p w14:paraId="37B915E4" w14:textId="77777777" w:rsidR="00325C49" w:rsidRDefault="00325C49" w:rsidP="00325C49">
      <w:pPr>
        <w:ind w:left="720"/>
        <w:rPr>
          <w:rtl/>
        </w:rPr>
      </w:pPr>
    </w:p>
    <w:p w14:paraId="52899748" w14:textId="77777777" w:rsidR="00325C49" w:rsidRDefault="00325C49" w:rsidP="00325C49">
      <w:pPr>
        <w:spacing w:line="360" w:lineRule="auto"/>
        <w:ind w:left="720" w:hanging="720"/>
        <w:jc w:val="both"/>
        <w:rPr>
          <w:rtl/>
        </w:rPr>
      </w:pPr>
      <w:r>
        <w:rPr>
          <w:rFonts w:hint="cs"/>
          <w:rtl/>
        </w:rPr>
        <w:t>8.</w:t>
      </w:r>
      <w:r>
        <w:rPr>
          <w:rFonts w:hint="cs"/>
          <w:rtl/>
        </w:rPr>
        <w:tab/>
        <w:t>השאלה מתי ניתן לבסס ממצא עובדתי על זכרונו של עד היא כמובן שאלה שלא ניתן לענות עליה באופן מופשט. היא תלויה במגוון רחב של שיקולים, ובכללם נתוניו של העד (גילו, יכולותיו, מצבו הנפשי וכיו"ב), טיב האירוע בו מדובר (כגון האם מדובר באירוע חריג או שגרתי), הדרך בה נחווה האירוע על ידי המתלונן, משך הזמן שחלף עד לתיעודו וכן הלאה.</w:t>
      </w:r>
    </w:p>
    <w:p w14:paraId="037D7BA1" w14:textId="77777777" w:rsidR="00325C49" w:rsidRDefault="00325C49" w:rsidP="00325C49">
      <w:pPr>
        <w:spacing w:line="360" w:lineRule="auto"/>
        <w:ind w:left="720" w:hanging="720"/>
        <w:jc w:val="both"/>
        <w:rPr>
          <w:rtl/>
        </w:rPr>
      </w:pPr>
    </w:p>
    <w:p w14:paraId="7FFC7420" w14:textId="77777777" w:rsidR="00325C49" w:rsidRDefault="00325C49" w:rsidP="00325C49">
      <w:pPr>
        <w:spacing w:line="360" w:lineRule="auto"/>
        <w:ind w:left="720" w:hanging="720"/>
        <w:jc w:val="both"/>
      </w:pPr>
      <w:r>
        <w:rPr>
          <w:rFonts w:hint="cs"/>
          <w:rtl/>
        </w:rPr>
        <w:t>9.</w:t>
      </w:r>
      <w:r>
        <w:rPr>
          <w:rFonts w:hint="cs"/>
          <w:rtl/>
        </w:rPr>
        <w:tab/>
        <w:t>בענייננו קיימת הצטברות של מספר ניכר של שיקולים המצדיקים להטיל ספק במהימנות הזיכרון של המתלונן:</w:t>
      </w:r>
    </w:p>
    <w:p w14:paraId="12FFE903" w14:textId="77777777" w:rsidR="00325C49" w:rsidRDefault="00325C49" w:rsidP="00325C49">
      <w:pPr>
        <w:spacing w:line="360" w:lineRule="auto"/>
        <w:ind w:left="720" w:hanging="720"/>
        <w:jc w:val="both"/>
        <w:rPr>
          <w:rtl/>
        </w:rPr>
      </w:pPr>
    </w:p>
    <w:p w14:paraId="7E9AD574" w14:textId="77777777" w:rsidR="00325C49" w:rsidRDefault="00325C49" w:rsidP="00325C49">
      <w:pPr>
        <w:spacing w:after="240" w:line="360" w:lineRule="auto"/>
        <w:ind w:left="1106" w:hanging="386"/>
        <w:jc w:val="both"/>
        <w:rPr>
          <w:rtl/>
        </w:rPr>
      </w:pPr>
      <w:r>
        <w:rPr>
          <w:rFonts w:hint="cs"/>
          <w:rtl/>
        </w:rPr>
        <w:t xml:space="preserve">א.  </w:t>
      </w:r>
      <w:r>
        <w:rPr>
          <w:rFonts w:hint="cs"/>
          <w:rtl/>
        </w:rPr>
        <w:tab/>
        <w:t xml:space="preserve">גילו הצעיר של המתלונן במועד בו התרחשו האירועים עליהם הוא מדווח (9.5 – 10 לפי כתב האישום). </w:t>
      </w:r>
    </w:p>
    <w:p w14:paraId="14FBBA48" w14:textId="77777777" w:rsidR="00325C49" w:rsidRDefault="00325C49" w:rsidP="00325C49">
      <w:pPr>
        <w:spacing w:line="360" w:lineRule="auto"/>
        <w:ind w:left="720"/>
        <w:jc w:val="both"/>
        <w:rPr>
          <w:rtl/>
        </w:rPr>
      </w:pPr>
    </w:p>
    <w:p w14:paraId="18260871" w14:textId="77777777" w:rsidR="00325C49" w:rsidRDefault="00325C49" w:rsidP="00325C49">
      <w:pPr>
        <w:spacing w:after="240" w:line="360" w:lineRule="auto"/>
        <w:ind w:left="1106" w:hanging="386"/>
        <w:jc w:val="both"/>
      </w:pPr>
      <w:r>
        <w:rPr>
          <w:rFonts w:hint="cs"/>
          <w:rtl/>
        </w:rPr>
        <w:t>ב.</w:t>
      </w:r>
      <w:r>
        <w:rPr>
          <w:rFonts w:hint="cs"/>
          <w:rtl/>
        </w:rPr>
        <w:tab/>
        <w:t xml:space="preserve">משך הזמן הארוך שחלף עד שנחשף הזיכרון ותועד (מעל לארבע שנים), וזאת במיוחד בשים לב לכך שקודם לחשיפה בפני העובדת הסוציאלית כלנית בשנת 2005 לא קובּע הזיכרון, לא על דרך רישומו ולא על דרך מסירתו בעל פה. </w:t>
      </w:r>
    </w:p>
    <w:p w14:paraId="061E97F1" w14:textId="77777777" w:rsidR="00325C49" w:rsidRDefault="00325C49" w:rsidP="00325C49">
      <w:pPr>
        <w:spacing w:after="240" w:line="360" w:lineRule="auto"/>
        <w:ind w:left="1106" w:hanging="386"/>
        <w:jc w:val="both"/>
        <w:rPr>
          <w:rtl/>
        </w:rPr>
      </w:pPr>
      <w:r>
        <w:rPr>
          <w:rFonts w:hint="cs"/>
          <w:rtl/>
        </w:rPr>
        <w:t>ג.</w:t>
      </w:r>
      <w:r>
        <w:rPr>
          <w:rFonts w:hint="cs"/>
          <w:rtl/>
        </w:rPr>
        <w:tab/>
        <w:t xml:space="preserve">העובדה שהמדובר בזיכרון המתייחס לאירועים שנקלטו אצל המתלונן בעת מעבר ממצב שינה למצב של ערות – באזור הדמדומים שבין עולם החלום לבין עולם המציאות. </w:t>
      </w:r>
    </w:p>
    <w:p w14:paraId="5EB7B790" w14:textId="77777777" w:rsidR="00325C49" w:rsidRDefault="00325C49" w:rsidP="00325C49">
      <w:pPr>
        <w:spacing w:after="240" w:line="360" w:lineRule="auto"/>
        <w:ind w:left="1106" w:hanging="386"/>
        <w:jc w:val="both"/>
        <w:rPr>
          <w:rtl/>
        </w:rPr>
      </w:pPr>
      <w:r>
        <w:rPr>
          <w:rFonts w:hint="cs"/>
          <w:rtl/>
        </w:rPr>
        <w:t>ד.</w:t>
      </w:r>
      <w:r>
        <w:rPr>
          <w:rFonts w:hint="cs"/>
          <w:rtl/>
        </w:rPr>
        <w:tab/>
        <w:t xml:space="preserve">התקיפות המיניות שעברו על המתלונן בתקופת הביניים שבין האירוע המדווח לבין חשיפתו (במיוחד על ידי הדוד </w:t>
      </w:r>
      <w:r w:rsidR="000E39EB">
        <w:rPr>
          <w:rFonts w:hint="cs"/>
          <w:rtl/>
        </w:rPr>
        <w:t>י.</w:t>
      </w:r>
      <w:r>
        <w:rPr>
          <w:rFonts w:hint="cs"/>
          <w:rtl/>
        </w:rPr>
        <w:t>) – תקיפות אשר לפי עדותו ערערו את עולמו (ראו פרוטוקול 11.1.2010 עמוד 141), והעלולות להשפיע גם על הדרך בה נשמרו בזיכרונו אירועים שהתרחשו בעבר.</w:t>
      </w:r>
    </w:p>
    <w:p w14:paraId="490A064C" w14:textId="77777777" w:rsidR="00325C49" w:rsidRDefault="00325C49" w:rsidP="00325C49">
      <w:pPr>
        <w:spacing w:after="240" w:line="360" w:lineRule="auto"/>
        <w:ind w:left="1106" w:hanging="386"/>
        <w:jc w:val="both"/>
        <w:rPr>
          <w:rtl/>
        </w:rPr>
      </w:pPr>
      <w:r>
        <w:rPr>
          <w:rFonts w:hint="cs"/>
          <w:rtl/>
        </w:rPr>
        <w:t>ה.</w:t>
      </w:r>
      <w:r>
        <w:rPr>
          <w:rFonts w:hint="cs"/>
          <w:rtl/>
        </w:rPr>
        <w:tab/>
        <w:t xml:space="preserve">האווירה העוינת ששררה כלפי הנאשם בבית האם השפיעה על המתלונן, ויצרה אצלו תפיסה שלילית מאד של התנהגות הנאשם (וכך, לשם ההדגמה, מתואר הנאשם על ידי בנו הבכור </w:t>
      </w:r>
      <w:r w:rsidR="000E39EB">
        <w:rPr>
          <w:rFonts w:hint="cs"/>
          <w:rtl/>
        </w:rPr>
        <w:t>מ.</w:t>
      </w:r>
      <w:r>
        <w:rPr>
          <w:rFonts w:hint="cs"/>
          <w:rtl/>
        </w:rPr>
        <w:t>: "</w:t>
      </w:r>
      <w:r>
        <w:rPr>
          <w:rFonts w:hint="cs"/>
          <w:b/>
          <w:bCs/>
          <w:rtl/>
        </w:rPr>
        <w:t>אין באדם טבע רע שאין באבא שלי[.] כל דבר רע יש בו[:] הוא קמצן עם הילדים שלו[,] הוא לא גילה בחיים רגישות אלינו... הוא תמיד עשה לנו בושות בציבור [ו]מדבר לא יפה</w:t>
      </w:r>
      <w:r>
        <w:rPr>
          <w:rFonts w:hint="cs"/>
          <w:rtl/>
        </w:rPr>
        <w:t>" (ת/7, עמוד 2 שורות 11 - 18)). אין ספק כי אווירה זו השליכה על הדרך בה המתלונן זוכר את תקופת שהותו מרצון אצל הנאשם (וראו דברי המתלונן בפרוטוקול 11.1.2010, ע' 91 – "</w:t>
      </w:r>
      <w:r>
        <w:rPr>
          <w:rFonts w:hint="cs"/>
          <w:b/>
          <w:bCs/>
          <w:rtl/>
        </w:rPr>
        <w:t>הוא הרחיק אותי מהאחים שלי. זה כן מותר לאבא לעשות דבר כזה לילד שלו?</w:t>
      </w:r>
      <w:r>
        <w:rPr>
          <w:rFonts w:hint="cs"/>
          <w:rtl/>
        </w:rPr>
        <w:t xml:space="preserve">"), ויתכן אף שהיה בה כדי ליצור עיוותים בזיכרון האירועים שהתרחשו במהלכה.   </w:t>
      </w:r>
    </w:p>
    <w:p w14:paraId="20A07C89" w14:textId="77777777" w:rsidR="00325C49" w:rsidRDefault="00325C49" w:rsidP="00325C49">
      <w:pPr>
        <w:rPr>
          <w:rtl/>
        </w:rPr>
      </w:pPr>
    </w:p>
    <w:p w14:paraId="47D64EF6" w14:textId="77777777" w:rsidR="00325C49" w:rsidRDefault="00325C49" w:rsidP="00325C49">
      <w:pPr>
        <w:spacing w:line="360" w:lineRule="auto"/>
        <w:ind w:left="720" w:hanging="720"/>
        <w:jc w:val="both"/>
        <w:rPr>
          <w:rtl/>
        </w:rPr>
      </w:pPr>
      <w:r>
        <w:rPr>
          <w:rFonts w:hint="cs"/>
          <w:rtl/>
        </w:rPr>
        <w:t>10.</w:t>
      </w:r>
      <w:r>
        <w:rPr>
          <w:rFonts w:hint="cs"/>
          <w:rtl/>
        </w:rPr>
        <w:tab/>
        <w:t xml:space="preserve">הצטברות מכלול זה – זיכרון מעורפל מגיל צעיר, שמקורו ספק בעירות ספק בחלום, שהמתלונן עיבד וחזר ועיבד במוחו במשך שנים, על רקע פגיעות מיניות מצד אחרים, באווירה עוינת לנאשם – יוצרת ספק במהימנות זכרונו של המתלונן. ביסודו של ספק זה עומד החשש כי גם אותם זיכרונות עליהם הוא מעיד באופן רציף ועקבי ממועד החשיפה, אינם משקפים, לפחות לא במדויק, התרחשויות שאירעו במציאות. חשש זה, בצירוף העובדה שהמתלונן עצמו איננו זוכר אקט מיני כלשהו מצד אביו, אלא רק מארג נסיבתי (כאב בפי הטבעת, מכנסיים ותחתונים מופשלים, אביו עומד מעליו וכיו"ב), אשר לשם הרשעה על פיו נדרש להשתכנע בהתקיימות כל אחד ממרכיביו, מביאים אותי למסקנה כי בעדות המתלונן אין את המסה הקריטית הדרושה על מנת לאפשר הרשעה של הנאשם בפלילים. </w:t>
      </w:r>
    </w:p>
    <w:p w14:paraId="03A0203E" w14:textId="77777777" w:rsidR="00325C49" w:rsidRDefault="00325C49" w:rsidP="00325C49">
      <w:pPr>
        <w:spacing w:line="360" w:lineRule="auto"/>
        <w:ind w:left="720" w:hanging="720"/>
        <w:jc w:val="both"/>
        <w:rPr>
          <w:rtl/>
        </w:rPr>
      </w:pPr>
    </w:p>
    <w:p w14:paraId="31019B14" w14:textId="77777777" w:rsidR="00325C49" w:rsidRDefault="00325C49" w:rsidP="00325C49">
      <w:pPr>
        <w:spacing w:line="360" w:lineRule="auto"/>
        <w:ind w:left="720" w:hanging="720"/>
        <w:jc w:val="both"/>
      </w:pPr>
      <w:r>
        <w:rPr>
          <w:rFonts w:hint="cs"/>
          <w:rtl/>
        </w:rPr>
        <w:t>11.</w:t>
      </w:r>
      <w:r>
        <w:rPr>
          <w:rFonts w:hint="cs"/>
          <w:rtl/>
        </w:rPr>
        <w:tab/>
        <w:t>נותר בלבי אם כן ספק סביר בשאלה האם, ובאיזו מידה, מארג הנסיבות המרשיע עליו העיד המתלונן אכן התקיים במציאות, וכפי שנאמר לא אחת "</w:t>
      </w:r>
      <w:r>
        <w:rPr>
          <w:rFonts w:hint="cs"/>
          <w:b/>
          <w:bCs/>
          <w:rtl/>
        </w:rPr>
        <w:t>בהתקיים ספק – אין ספק. כך במשפט הפלילי וכך מקום בו הספק הוא סביר</w:t>
      </w:r>
      <w:r>
        <w:rPr>
          <w:rFonts w:hint="cs"/>
          <w:rtl/>
        </w:rPr>
        <w:t>" (דברי השופט אליעזר ריבלין ב</w:t>
      </w:r>
      <w:hyperlink r:id="rId72" w:history="1">
        <w:r w:rsidR="00173CFF" w:rsidRPr="00173CFF">
          <w:rPr>
            <w:rStyle w:val="Hyperlink"/>
            <w:rFonts w:hint="eastAsia"/>
            <w:rtl/>
          </w:rPr>
          <w:t>ע</w:t>
        </w:r>
        <w:r w:rsidR="00173CFF" w:rsidRPr="00173CFF">
          <w:rPr>
            <w:rStyle w:val="Hyperlink"/>
            <w:rtl/>
          </w:rPr>
          <w:t>"</w:t>
        </w:r>
        <w:r w:rsidR="00173CFF" w:rsidRPr="00173CFF">
          <w:rPr>
            <w:rStyle w:val="Hyperlink"/>
            <w:rFonts w:hint="eastAsia"/>
            <w:rtl/>
          </w:rPr>
          <w:t>פ</w:t>
        </w:r>
        <w:r w:rsidR="00173CFF" w:rsidRPr="00173CFF">
          <w:rPr>
            <w:rStyle w:val="Hyperlink"/>
            <w:rtl/>
          </w:rPr>
          <w:t xml:space="preserve"> 1929/06</w:t>
        </w:r>
      </w:hyperlink>
      <w:r>
        <w:rPr>
          <w:rFonts w:hint="cs"/>
          <w:rtl/>
        </w:rPr>
        <w:t xml:space="preserve"> </w:t>
      </w:r>
      <w:r>
        <w:rPr>
          <w:rFonts w:hint="cs"/>
          <w:b/>
          <w:bCs/>
          <w:rtl/>
        </w:rPr>
        <w:t>פלוני נ' מדינת ישראל</w:t>
      </w:r>
      <w:r>
        <w:rPr>
          <w:rFonts w:hint="cs"/>
          <w:rtl/>
        </w:rPr>
        <w:t xml:space="preserve"> (ניתן ב- 5.3.2009)). על כן, לו דעתי הייתה נשמעת, היינו מזכים את הנאשם מחמת הספק.</w:t>
      </w:r>
    </w:p>
    <w:p w14:paraId="25A71CB8" w14:textId="77777777" w:rsidR="00325C49" w:rsidRPr="002C00B0" w:rsidRDefault="00325C49" w:rsidP="00325C49">
      <w:pPr>
        <w:ind w:left="360"/>
        <w:rPr>
          <w:rtl/>
        </w:rPr>
      </w:pPr>
    </w:p>
    <w:p w14:paraId="17057924" w14:textId="77777777" w:rsidR="00325C49" w:rsidRDefault="00325C49" w:rsidP="00325C49">
      <w:pPr>
        <w:spacing w:line="360" w:lineRule="auto"/>
        <w:ind w:left="720" w:hanging="720"/>
        <w:jc w:val="both"/>
      </w:pPr>
      <w:r>
        <w:rPr>
          <w:rFonts w:hint="cs"/>
          <w:rtl/>
        </w:rPr>
        <w:t>12.</w:t>
      </w:r>
      <w:r>
        <w:rPr>
          <w:rFonts w:hint="cs"/>
          <w:rtl/>
        </w:rPr>
        <w:tab/>
        <w:t xml:space="preserve">להשלמת התמונה אציין כי לו סברתי שהתביעה עמדה בנטל להוכיח מעבר לכל ספק סביר את התקיימות מארג הנסיבות עליו העיד המתלונן הייתי מצטרף לדעתו של האב"ד כי ההרשעה צריכה להיות מוגבלת למעשים שהתרחשו לפי כתב האישום בבית סבתו של המתלונן בלוד, ולעבירה של מעשים מגונים, ולא נסיון למעשה סדום, וזאת מהטעמים המפורטים בפסקאות 5- 11 לפסק דינו. </w:t>
      </w:r>
    </w:p>
    <w:tbl>
      <w:tblPr>
        <w:tblpPr w:leftFromText="180" w:rightFromText="180" w:vertAnchor="text" w:horzAnchor="page" w:tblpX="874" w:tblpY="-67"/>
        <w:bidiVisual/>
        <w:tblW w:w="3990" w:type="dxa"/>
        <w:tblLook w:val="01E0" w:firstRow="1" w:lastRow="1" w:firstColumn="1" w:lastColumn="1" w:noHBand="0" w:noVBand="0"/>
      </w:tblPr>
      <w:tblGrid>
        <w:gridCol w:w="3990"/>
      </w:tblGrid>
      <w:tr w:rsidR="00325C49" w14:paraId="06B77D50" w14:textId="77777777">
        <w:tc>
          <w:tcPr>
            <w:tcW w:w="3990" w:type="dxa"/>
            <w:tcBorders>
              <w:top w:val="nil"/>
              <w:left w:val="nil"/>
              <w:bottom w:val="single" w:sz="4" w:space="0" w:color="auto"/>
              <w:right w:val="nil"/>
            </w:tcBorders>
            <w:shd w:val="clear" w:color="auto" w:fill="auto"/>
          </w:tcPr>
          <w:p w14:paraId="480519B1" w14:textId="77777777" w:rsidR="00325C49" w:rsidRPr="00504F8D" w:rsidRDefault="00325C49" w:rsidP="00504F8D">
            <w:pPr>
              <w:spacing w:line="360" w:lineRule="auto"/>
              <w:jc w:val="center"/>
              <w:rPr>
                <w:rFonts w:ascii="David" w:eastAsia="David" w:hAnsi="David"/>
              </w:rPr>
            </w:pPr>
          </w:p>
        </w:tc>
      </w:tr>
      <w:tr w:rsidR="00325C49" w14:paraId="1B323039" w14:textId="77777777">
        <w:tc>
          <w:tcPr>
            <w:tcW w:w="3990" w:type="dxa"/>
            <w:tcBorders>
              <w:top w:val="single" w:sz="4" w:space="0" w:color="auto"/>
              <w:left w:val="nil"/>
              <w:bottom w:val="single" w:sz="4" w:space="0" w:color="auto"/>
              <w:right w:val="nil"/>
            </w:tcBorders>
            <w:shd w:val="clear" w:color="auto" w:fill="auto"/>
          </w:tcPr>
          <w:p w14:paraId="484F09A7" w14:textId="77777777" w:rsidR="00325C49" w:rsidRPr="00504F8D" w:rsidRDefault="00325C49" w:rsidP="00504F8D">
            <w:pPr>
              <w:spacing w:line="360" w:lineRule="auto"/>
              <w:jc w:val="center"/>
              <w:rPr>
                <w:rFonts w:ascii="David" w:eastAsia="David" w:hAnsi="David"/>
                <w:b/>
                <w:bCs/>
              </w:rPr>
            </w:pPr>
            <w:r w:rsidRPr="00504F8D">
              <w:rPr>
                <w:rFonts w:hint="cs"/>
                <w:b/>
                <w:bCs/>
                <w:rtl/>
              </w:rPr>
              <w:t>פרופ' עופר גרוסקופף, שופט</w:t>
            </w:r>
          </w:p>
        </w:tc>
      </w:tr>
      <w:tr w:rsidR="00325C49" w14:paraId="653C5422" w14:textId="77777777">
        <w:tc>
          <w:tcPr>
            <w:tcW w:w="3990" w:type="dxa"/>
            <w:tcBorders>
              <w:top w:val="single" w:sz="4" w:space="0" w:color="auto"/>
              <w:left w:val="nil"/>
              <w:bottom w:val="nil"/>
              <w:right w:val="nil"/>
            </w:tcBorders>
            <w:shd w:val="clear" w:color="auto" w:fill="auto"/>
          </w:tcPr>
          <w:p w14:paraId="6F70CB67" w14:textId="77777777" w:rsidR="00325C49" w:rsidRPr="00504F8D" w:rsidRDefault="00325C49" w:rsidP="00504F8D">
            <w:pPr>
              <w:spacing w:line="360" w:lineRule="auto"/>
              <w:jc w:val="center"/>
              <w:rPr>
                <w:rFonts w:ascii="David" w:eastAsia="David" w:hAnsi="David" w:cs="FrankRuehl"/>
                <w:rtl/>
              </w:rPr>
            </w:pPr>
          </w:p>
          <w:p w14:paraId="5538204F" w14:textId="77777777" w:rsidR="00325C49" w:rsidRPr="00504F8D" w:rsidRDefault="00325C49" w:rsidP="00504F8D">
            <w:pPr>
              <w:spacing w:line="360" w:lineRule="auto"/>
              <w:jc w:val="center"/>
              <w:rPr>
                <w:rFonts w:ascii="David" w:eastAsia="David" w:hAnsi="David" w:cs="FrankRuehl"/>
              </w:rPr>
            </w:pPr>
          </w:p>
        </w:tc>
      </w:tr>
    </w:tbl>
    <w:p w14:paraId="56748999" w14:textId="77777777" w:rsidR="00325C49" w:rsidRDefault="00325C49" w:rsidP="00325C49">
      <w:pPr>
        <w:ind w:left="360"/>
        <w:rPr>
          <w:rtl/>
        </w:rPr>
      </w:pPr>
    </w:p>
    <w:p w14:paraId="4FCF85FA" w14:textId="77777777" w:rsidR="00325C49" w:rsidRDefault="00325C49" w:rsidP="00325C49">
      <w:pPr>
        <w:rPr>
          <w:rtl/>
        </w:rPr>
      </w:pPr>
    </w:p>
    <w:p w14:paraId="6753A807" w14:textId="77777777" w:rsidR="00325C49" w:rsidRDefault="00325C49" w:rsidP="00325C49">
      <w:pPr>
        <w:rPr>
          <w:rtl/>
        </w:rPr>
      </w:pPr>
    </w:p>
    <w:p w14:paraId="0F61F714" w14:textId="77777777" w:rsidR="00325C49" w:rsidRDefault="00325C49" w:rsidP="00325C49">
      <w:pPr>
        <w:rPr>
          <w:rtl/>
        </w:rPr>
      </w:pPr>
    </w:p>
    <w:p w14:paraId="3C506846" w14:textId="77777777" w:rsidR="00325C49" w:rsidRDefault="00325C49" w:rsidP="00325C49">
      <w:pPr>
        <w:rPr>
          <w:rtl/>
        </w:rPr>
      </w:pPr>
    </w:p>
    <w:p w14:paraId="73BD0D22" w14:textId="77777777" w:rsidR="00325C49" w:rsidRDefault="00325C49" w:rsidP="00325C49">
      <w:pPr>
        <w:rPr>
          <w:b/>
          <w:bCs/>
          <w:u w:val="single"/>
          <w:rtl/>
        </w:rPr>
      </w:pPr>
    </w:p>
    <w:p w14:paraId="36ADCB09" w14:textId="77777777" w:rsidR="00325C49" w:rsidRDefault="00325C49" w:rsidP="00325C49">
      <w:pPr>
        <w:rPr>
          <w:b/>
          <w:bCs/>
          <w:u w:val="single"/>
          <w:rtl/>
        </w:rPr>
      </w:pPr>
    </w:p>
    <w:p w14:paraId="4452F182" w14:textId="77777777" w:rsidR="00325C49" w:rsidRDefault="00325C49" w:rsidP="00325C49">
      <w:pPr>
        <w:rPr>
          <w:b/>
          <w:bCs/>
          <w:u w:val="single"/>
          <w:rtl/>
        </w:rPr>
      </w:pPr>
    </w:p>
    <w:p w14:paraId="3D07EEE1" w14:textId="77777777" w:rsidR="00325C49" w:rsidRDefault="00325C49" w:rsidP="00325C49">
      <w:pPr>
        <w:rPr>
          <w:b/>
          <w:bCs/>
          <w:u w:val="single"/>
          <w:rtl/>
        </w:rPr>
      </w:pPr>
    </w:p>
    <w:p w14:paraId="746401BB" w14:textId="77777777" w:rsidR="00325C49" w:rsidRDefault="00325C49" w:rsidP="00325C49">
      <w:pPr>
        <w:rPr>
          <w:b/>
          <w:bCs/>
          <w:u w:val="single"/>
          <w:rtl/>
        </w:rPr>
      </w:pPr>
    </w:p>
    <w:p w14:paraId="3BA35487" w14:textId="77777777" w:rsidR="00325C49" w:rsidRDefault="00325C49" w:rsidP="00325C49">
      <w:pPr>
        <w:rPr>
          <w:b/>
          <w:bCs/>
          <w:u w:val="single"/>
          <w:rtl/>
        </w:rPr>
      </w:pPr>
    </w:p>
    <w:p w14:paraId="03EE809C" w14:textId="77777777" w:rsidR="00325C49" w:rsidRDefault="00325C49" w:rsidP="00325C49">
      <w:pPr>
        <w:rPr>
          <w:b/>
          <w:bCs/>
          <w:u w:val="single"/>
          <w:rtl/>
        </w:rPr>
      </w:pPr>
    </w:p>
    <w:p w14:paraId="6FC891AC" w14:textId="77777777" w:rsidR="00325C49" w:rsidRDefault="00325C49" w:rsidP="00325C49">
      <w:pPr>
        <w:rPr>
          <w:b/>
          <w:bCs/>
          <w:u w:val="single"/>
          <w:rtl/>
        </w:rPr>
      </w:pPr>
    </w:p>
    <w:p w14:paraId="7C896BBE" w14:textId="77777777" w:rsidR="00325C49" w:rsidRDefault="00325C49" w:rsidP="00325C49">
      <w:pPr>
        <w:rPr>
          <w:b/>
          <w:bCs/>
          <w:u w:val="single"/>
          <w:rtl/>
        </w:rPr>
      </w:pPr>
      <w:r>
        <w:rPr>
          <w:rFonts w:hint="cs"/>
          <w:b/>
          <w:bCs/>
          <w:u w:val="single"/>
          <w:rtl/>
        </w:rPr>
        <w:t>התוצאה</w:t>
      </w:r>
    </w:p>
    <w:p w14:paraId="3EF74665" w14:textId="77777777" w:rsidR="00325C49" w:rsidRDefault="00325C49" w:rsidP="00325C49">
      <w:pPr>
        <w:rPr>
          <w:rtl/>
        </w:rPr>
      </w:pPr>
    </w:p>
    <w:p w14:paraId="2F545999" w14:textId="77777777" w:rsidR="00325C49" w:rsidRDefault="00325C49" w:rsidP="00325C49">
      <w:pPr>
        <w:spacing w:line="360" w:lineRule="auto"/>
        <w:ind w:left="720"/>
        <w:jc w:val="both"/>
        <w:rPr>
          <w:rtl/>
        </w:rPr>
      </w:pPr>
      <w:r>
        <w:rPr>
          <w:rFonts w:hint="cs"/>
          <w:rtl/>
        </w:rPr>
        <w:t xml:space="preserve">בהתאם להוראת </w:t>
      </w:r>
      <w:hyperlink r:id="rId73" w:history="1">
        <w:r w:rsidR="00FC37CE" w:rsidRPr="00FC37CE">
          <w:rPr>
            <w:rFonts w:hint="eastAsia"/>
            <w:color w:val="0000FF"/>
            <w:u w:val="single"/>
            <w:rtl/>
          </w:rPr>
          <w:t>סעיף</w:t>
        </w:r>
        <w:r w:rsidR="00FC37CE" w:rsidRPr="00FC37CE">
          <w:rPr>
            <w:color w:val="0000FF"/>
            <w:u w:val="single"/>
            <w:rtl/>
          </w:rPr>
          <w:t xml:space="preserve"> 80</w:t>
        </w:r>
      </w:hyperlink>
      <w:r>
        <w:rPr>
          <w:rFonts w:hint="cs"/>
          <w:rtl/>
        </w:rPr>
        <w:t xml:space="preserve"> ל</w:t>
      </w:r>
      <w:hyperlink r:id="rId74"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בתי</w:t>
        </w:r>
        <w:r w:rsidR="00173CFF" w:rsidRPr="00173CFF">
          <w:rPr>
            <w:rStyle w:val="Hyperlink"/>
            <w:rtl/>
          </w:rPr>
          <w:t xml:space="preserve"> </w:t>
        </w:r>
        <w:r w:rsidR="00173CFF" w:rsidRPr="00173CFF">
          <w:rPr>
            <w:rStyle w:val="Hyperlink"/>
            <w:rFonts w:hint="eastAsia"/>
            <w:rtl/>
          </w:rPr>
          <w:t>המשפט</w:t>
        </w:r>
      </w:hyperlink>
      <w:r w:rsidR="00A35B4B" w:rsidRPr="00874202">
        <w:rPr>
          <w:color w:val="000000"/>
          <w:rtl/>
        </w:rPr>
        <w:t xml:space="preserve"> [נוסח משולב]</w:t>
      </w:r>
      <w:r>
        <w:rPr>
          <w:rFonts w:hint="cs"/>
          <w:rtl/>
        </w:rPr>
        <w:t xml:space="preserve">, התשמ"ד-1984 מורשע הנאשם בעבירה של מעשים מגונים כלפי קטין בן משפחה לפי </w:t>
      </w:r>
      <w:hyperlink r:id="rId75" w:history="1">
        <w:r w:rsidR="00FC37CE" w:rsidRPr="00FC37CE">
          <w:rPr>
            <w:rFonts w:hint="eastAsia"/>
            <w:color w:val="0000FF"/>
            <w:u w:val="single"/>
            <w:rtl/>
          </w:rPr>
          <w:t>סעיף</w:t>
        </w:r>
        <w:r w:rsidR="00FC37CE" w:rsidRPr="00FC37CE">
          <w:rPr>
            <w:color w:val="0000FF"/>
            <w:u w:val="single"/>
            <w:rtl/>
          </w:rPr>
          <w:t xml:space="preserve"> 351(</w:t>
        </w:r>
        <w:r w:rsidR="00FC37CE" w:rsidRPr="00FC37CE">
          <w:rPr>
            <w:rFonts w:hint="eastAsia"/>
            <w:color w:val="0000FF"/>
            <w:u w:val="single"/>
            <w:rtl/>
          </w:rPr>
          <w:t>ג</w:t>
        </w:r>
        <w:r w:rsidR="00FC37CE" w:rsidRPr="00FC37CE">
          <w:rPr>
            <w:color w:val="0000FF"/>
            <w:u w:val="single"/>
            <w:rtl/>
          </w:rPr>
          <w:t>)(2)</w:t>
        </w:r>
      </w:hyperlink>
      <w:r>
        <w:rPr>
          <w:rFonts w:hint="cs"/>
          <w:rtl/>
        </w:rPr>
        <w:t xml:space="preserve"> ל</w:t>
      </w:r>
      <w:hyperlink r:id="rId76" w:history="1">
        <w:r w:rsidR="00173CFF" w:rsidRPr="00173CFF">
          <w:rPr>
            <w:rStyle w:val="Hyperlink"/>
            <w:rFonts w:hint="eastAsia"/>
            <w:rtl/>
          </w:rPr>
          <w:t>חוק</w:t>
        </w:r>
        <w:r w:rsidR="00173CFF" w:rsidRPr="00173CFF">
          <w:rPr>
            <w:rStyle w:val="Hyperlink"/>
            <w:rtl/>
          </w:rPr>
          <w:t xml:space="preserve"> </w:t>
        </w:r>
        <w:r w:rsidR="00173CFF" w:rsidRPr="00173CFF">
          <w:rPr>
            <w:rStyle w:val="Hyperlink"/>
            <w:rFonts w:hint="eastAsia"/>
            <w:rtl/>
          </w:rPr>
          <w:t>העונשין</w:t>
        </w:r>
      </w:hyperlink>
      <w:r>
        <w:rPr>
          <w:rFonts w:hint="cs"/>
          <w:rtl/>
        </w:rPr>
        <w:t xml:space="preserve"> (המעשים בלוד), ומזוכה מחמת הספק מעבירה של מעשים מגונים לפי </w:t>
      </w:r>
      <w:hyperlink r:id="rId77" w:history="1">
        <w:r w:rsidR="00FC37CE" w:rsidRPr="00FC37CE">
          <w:rPr>
            <w:rFonts w:hint="eastAsia"/>
            <w:color w:val="0000FF"/>
            <w:u w:val="single"/>
            <w:rtl/>
          </w:rPr>
          <w:t>סעיף</w:t>
        </w:r>
        <w:r w:rsidR="00FC37CE" w:rsidRPr="00FC37CE">
          <w:rPr>
            <w:color w:val="0000FF"/>
            <w:u w:val="single"/>
            <w:rtl/>
          </w:rPr>
          <w:t xml:space="preserve"> 351(</w:t>
        </w:r>
        <w:r w:rsidR="00FC37CE" w:rsidRPr="00FC37CE">
          <w:rPr>
            <w:rFonts w:hint="eastAsia"/>
            <w:color w:val="0000FF"/>
            <w:u w:val="single"/>
            <w:rtl/>
          </w:rPr>
          <w:t>ג</w:t>
        </w:r>
        <w:r w:rsidR="00FC37CE" w:rsidRPr="00FC37CE">
          <w:rPr>
            <w:color w:val="0000FF"/>
            <w:u w:val="single"/>
            <w:rtl/>
          </w:rPr>
          <w:t>)(1)</w:t>
        </w:r>
      </w:hyperlink>
      <w:r>
        <w:rPr>
          <w:rFonts w:hint="cs"/>
          <w:rtl/>
        </w:rPr>
        <w:t xml:space="preserve"> לחוק העונשין (המעשים בתל- אביב).</w:t>
      </w:r>
    </w:p>
    <w:p w14:paraId="51FE124E" w14:textId="77777777" w:rsidR="00325C49" w:rsidRDefault="00325C49" w:rsidP="00325C49">
      <w:pPr>
        <w:rPr>
          <w:rtl/>
        </w:rPr>
      </w:pPr>
      <w:r>
        <w:rPr>
          <w:rFonts w:hint="cs"/>
          <w:rtl/>
        </w:rPr>
        <w:t xml:space="preserve"> </w:t>
      </w:r>
    </w:p>
    <w:p w14:paraId="1B111E5E" w14:textId="77777777" w:rsidR="00325C49" w:rsidRDefault="00325C49" w:rsidP="00325C49">
      <w:pPr>
        <w:rPr>
          <w:rFonts w:ascii="Arial" w:hAnsi="Arial" w:cs="FrankRuehl"/>
          <w:sz w:val="28"/>
          <w:szCs w:val="28"/>
          <w:rtl/>
        </w:rPr>
      </w:pPr>
    </w:p>
    <w:p w14:paraId="7AC6C26E" w14:textId="77777777" w:rsidR="00A35B4B" w:rsidRPr="00A35B4B" w:rsidRDefault="00A35B4B" w:rsidP="00325C49">
      <w:pPr>
        <w:rPr>
          <w:rFonts w:ascii="Arial" w:hAnsi="Arial"/>
          <w:color w:val="FFFFFF"/>
          <w:sz w:val="2"/>
          <w:szCs w:val="2"/>
          <w:rtl/>
        </w:rPr>
      </w:pPr>
    </w:p>
    <w:p w14:paraId="361DDE56" w14:textId="77777777" w:rsidR="00A35B4B" w:rsidRPr="00A35B4B" w:rsidRDefault="00A35B4B" w:rsidP="00325C49">
      <w:pPr>
        <w:rPr>
          <w:rFonts w:ascii="Arial" w:hAnsi="Arial"/>
          <w:color w:val="FFFFFF"/>
          <w:sz w:val="2"/>
          <w:szCs w:val="2"/>
          <w:rtl/>
        </w:rPr>
      </w:pPr>
      <w:r w:rsidRPr="00A35B4B">
        <w:rPr>
          <w:rFonts w:ascii="Arial" w:hAnsi="Arial"/>
          <w:color w:val="FFFFFF"/>
          <w:sz w:val="2"/>
          <w:szCs w:val="2"/>
          <w:rtl/>
        </w:rPr>
        <w:t>5129371</w:t>
      </w:r>
    </w:p>
    <w:p w14:paraId="32E76422" w14:textId="77777777" w:rsidR="00A35B4B" w:rsidRPr="00A35B4B" w:rsidRDefault="00A35B4B" w:rsidP="00A35B4B">
      <w:pPr>
        <w:keepNext/>
        <w:rPr>
          <w:rFonts w:ascii="David" w:hAnsi="David"/>
          <w:color w:val="000000"/>
          <w:sz w:val="22"/>
          <w:szCs w:val="22"/>
          <w:rtl/>
        </w:rPr>
      </w:pPr>
    </w:p>
    <w:p w14:paraId="71F92C7D" w14:textId="77777777" w:rsidR="00A35B4B" w:rsidRPr="00A35B4B" w:rsidRDefault="00A35B4B" w:rsidP="00A35B4B">
      <w:pPr>
        <w:keepNext/>
        <w:rPr>
          <w:rFonts w:ascii="David" w:hAnsi="David"/>
          <w:color w:val="000000"/>
          <w:sz w:val="22"/>
          <w:szCs w:val="22"/>
          <w:rtl/>
        </w:rPr>
      </w:pPr>
      <w:r w:rsidRPr="00A35B4B">
        <w:rPr>
          <w:rFonts w:ascii="David" w:hAnsi="David"/>
          <w:color w:val="000000"/>
          <w:sz w:val="22"/>
          <w:szCs w:val="22"/>
          <w:rtl/>
        </w:rPr>
        <w:t>מ' פינקלשטיין 54678313</w:t>
      </w:r>
    </w:p>
    <w:p w14:paraId="7F2CA3D4" w14:textId="77777777" w:rsidR="00325C49" w:rsidRPr="00B949CB" w:rsidRDefault="00A35B4B" w:rsidP="00325C49">
      <w:pPr>
        <w:rPr>
          <w:rFonts w:ascii="Arial" w:hAnsi="Arial"/>
          <w:rtl/>
        </w:rPr>
      </w:pPr>
      <w:r w:rsidRPr="00A35B4B">
        <w:rPr>
          <w:rFonts w:ascii="Arial" w:hAnsi="Arial"/>
          <w:color w:val="FFFFFF"/>
          <w:sz w:val="2"/>
          <w:szCs w:val="2"/>
          <w:rtl/>
        </w:rPr>
        <w:t>54678313</w:t>
      </w:r>
      <w:r>
        <w:rPr>
          <w:rFonts w:ascii="Arial" w:hAnsi="Arial"/>
          <w:rtl/>
        </w:rPr>
        <w:t xml:space="preserve">ניתנה והודעה היום,  ו' תשרי תשע"א , 14 ספטמבר 2010, במעמד באי כוח הצדדים והנאשם עצמו </w:t>
      </w:r>
    </w:p>
    <w:tbl>
      <w:tblPr>
        <w:bidiVisual/>
        <w:tblW w:w="10260" w:type="dxa"/>
        <w:tblInd w:w="-500" w:type="dxa"/>
        <w:tblLook w:val="01E0" w:firstRow="1" w:lastRow="1" w:firstColumn="1" w:lastColumn="1" w:noHBand="0" w:noVBand="0"/>
      </w:tblPr>
      <w:tblGrid>
        <w:gridCol w:w="3306"/>
        <w:gridCol w:w="3139"/>
        <w:gridCol w:w="3815"/>
      </w:tblGrid>
      <w:tr w:rsidR="00325C49" w14:paraId="690DCFA9" w14:textId="77777777">
        <w:tc>
          <w:tcPr>
            <w:tcW w:w="3306" w:type="dxa"/>
            <w:tcBorders>
              <w:top w:val="nil"/>
              <w:left w:val="nil"/>
              <w:bottom w:val="single" w:sz="4" w:space="0" w:color="auto"/>
              <w:right w:val="nil"/>
            </w:tcBorders>
            <w:shd w:val="clear" w:color="auto" w:fill="auto"/>
          </w:tcPr>
          <w:p w14:paraId="6E95F5EC" w14:textId="77777777" w:rsidR="00325C49" w:rsidRPr="00504F8D" w:rsidRDefault="00325C49" w:rsidP="00504F8D">
            <w:pPr>
              <w:spacing w:line="360" w:lineRule="auto"/>
              <w:jc w:val="center"/>
              <w:rPr>
                <w:rFonts w:ascii="David" w:eastAsia="David" w:hAnsi="David" w:cs="FrankRuehl"/>
              </w:rPr>
            </w:pPr>
          </w:p>
        </w:tc>
        <w:tc>
          <w:tcPr>
            <w:tcW w:w="3139" w:type="dxa"/>
            <w:tcBorders>
              <w:top w:val="nil"/>
              <w:left w:val="nil"/>
              <w:bottom w:val="single" w:sz="4" w:space="0" w:color="auto"/>
              <w:right w:val="nil"/>
            </w:tcBorders>
            <w:shd w:val="clear" w:color="auto" w:fill="auto"/>
          </w:tcPr>
          <w:p w14:paraId="0A084CF5" w14:textId="77777777" w:rsidR="00325C49" w:rsidRPr="00504F8D" w:rsidRDefault="00325C49" w:rsidP="00504F8D">
            <w:pPr>
              <w:spacing w:line="360" w:lineRule="auto"/>
              <w:jc w:val="center"/>
              <w:rPr>
                <w:rFonts w:ascii="David" w:eastAsia="David" w:hAnsi="David" w:cs="FrankRuehl"/>
                <w:rtl/>
              </w:rPr>
            </w:pPr>
          </w:p>
          <w:p w14:paraId="7B7D0DF8" w14:textId="77777777" w:rsidR="00325C49" w:rsidRPr="00504F8D" w:rsidRDefault="00325C49" w:rsidP="00504F8D">
            <w:pPr>
              <w:spacing w:line="360" w:lineRule="auto"/>
              <w:jc w:val="center"/>
              <w:rPr>
                <w:rFonts w:ascii="David" w:eastAsia="David" w:hAnsi="David" w:cs="FrankRuehl"/>
              </w:rPr>
            </w:pPr>
          </w:p>
        </w:tc>
        <w:tc>
          <w:tcPr>
            <w:tcW w:w="3815" w:type="dxa"/>
            <w:tcBorders>
              <w:top w:val="nil"/>
              <w:left w:val="nil"/>
              <w:bottom w:val="single" w:sz="4" w:space="0" w:color="auto"/>
              <w:right w:val="nil"/>
            </w:tcBorders>
            <w:shd w:val="clear" w:color="auto" w:fill="auto"/>
          </w:tcPr>
          <w:p w14:paraId="078DE16D" w14:textId="77777777" w:rsidR="00325C49" w:rsidRPr="00504F8D" w:rsidRDefault="00325C49" w:rsidP="00504F8D">
            <w:pPr>
              <w:spacing w:line="360" w:lineRule="auto"/>
              <w:jc w:val="center"/>
              <w:rPr>
                <w:rFonts w:ascii="David" w:eastAsia="David" w:hAnsi="David"/>
              </w:rPr>
            </w:pPr>
          </w:p>
        </w:tc>
      </w:tr>
      <w:tr w:rsidR="00325C49" w14:paraId="639DBCB1" w14:textId="77777777">
        <w:tc>
          <w:tcPr>
            <w:tcW w:w="3306" w:type="dxa"/>
            <w:tcBorders>
              <w:top w:val="single" w:sz="4" w:space="0" w:color="auto"/>
              <w:left w:val="nil"/>
              <w:bottom w:val="single" w:sz="4" w:space="0" w:color="auto"/>
              <w:right w:val="nil"/>
            </w:tcBorders>
            <w:shd w:val="clear" w:color="auto" w:fill="auto"/>
          </w:tcPr>
          <w:p w14:paraId="51E48805" w14:textId="77777777" w:rsidR="00325C49" w:rsidRPr="00504F8D" w:rsidRDefault="00325C49" w:rsidP="00504F8D">
            <w:pPr>
              <w:spacing w:line="360" w:lineRule="auto"/>
              <w:jc w:val="center"/>
              <w:rPr>
                <w:rFonts w:ascii="David" w:eastAsia="David" w:hAnsi="David"/>
                <w:b/>
                <w:bCs/>
                <w:rtl/>
              </w:rPr>
            </w:pPr>
            <w:r w:rsidRPr="00504F8D">
              <w:rPr>
                <w:rFonts w:hint="cs"/>
                <w:b/>
                <w:bCs/>
                <w:rtl/>
              </w:rPr>
              <w:t>מנחם  פינקלשטיין, שופט</w:t>
            </w:r>
          </w:p>
          <w:p w14:paraId="47430ACC" w14:textId="77777777" w:rsidR="00325C49" w:rsidRPr="00504F8D" w:rsidRDefault="00325C49" w:rsidP="00504F8D">
            <w:pPr>
              <w:spacing w:line="360" w:lineRule="auto"/>
              <w:jc w:val="center"/>
              <w:rPr>
                <w:rFonts w:ascii="David" w:eastAsia="David" w:hAnsi="David"/>
                <w:b/>
                <w:bCs/>
              </w:rPr>
            </w:pPr>
            <w:r w:rsidRPr="00504F8D">
              <w:rPr>
                <w:rFonts w:hint="cs"/>
                <w:b/>
                <w:bCs/>
                <w:rtl/>
              </w:rPr>
              <w:t>אב"ד</w:t>
            </w:r>
          </w:p>
        </w:tc>
        <w:tc>
          <w:tcPr>
            <w:tcW w:w="3139" w:type="dxa"/>
            <w:tcBorders>
              <w:top w:val="single" w:sz="4" w:space="0" w:color="auto"/>
              <w:left w:val="nil"/>
              <w:bottom w:val="single" w:sz="4" w:space="0" w:color="auto"/>
              <w:right w:val="nil"/>
            </w:tcBorders>
            <w:shd w:val="clear" w:color="auto" w:fill="auto"/>
          </w:tcPr>
          <w:p w14:paraId="72020BEC" w14:textId="77777777" w:rsidR="00325C49" w:rsidRPr="00504F8D" w:rsidRDefault="00325C49" w:rsidP="00504F8D">
            <w:pPr>
              <w:spacing w:line="360" w:lineRule="auto"/>
              <w:jc w:val="center"/>
              <w:rPr>
                <w:rFonts w:ascii="David" w:eastAsia="David" w:hAnsi="David"/>
                <w:b/>
                <w:bCs/>
              </w:rPr>
            </w:pPr>
            <w:r w:rsidRPr="00504F8D">
              <w:rPr>
                <w:rFonts w:hint="cs"/>
                <w:b/>
                <w:bCs/>
                <w:rtl/>
              </w:rPr>
              <w:t>ליאורה ברודי, שופטת</w:t>
            </w:r>
          </w:p>
        </w:tc>
        <w:tc>
          <w:tcPr>
            <w:tcW w:w="3815" w:type="dxa"/>
            <w:tcBorders>
              <w:top w:val="single" w:sz="4" w:space="0" w:color="auto"/>
              <w:left w:val="nil"/>
              <w:bottom w:val="single" w:sz="4" w:space="0" w:color="auto"/>
              <w:right w:val="nil"/>
            </w:tcBorders>
            <w:shd w:val="clear" w:color="auto" w:fill="auto"/>
          </w:tcPr>
          <w:p w14:paraId="53905871" w14:textId="77777777" w:rsidR="00325C49" w:rsidRPr="00504F8D" w:rsidRDefault="00325C49" w:rsidP="00504F8D">
            <w:pPr>
              <w:spacing w:line="360" w:lineRule="auto"/>
              <w:jc w:val="center"/>
              <w:rPr>
                <w:rFonts w:ascii="David" w:eastAsia="David" w:hAnsi="David"/>
                <w:b/>
                <w:bCs/>
              </w:rPr>
            </w:pPr>
            <w:r w:rsidRPr="00504F8D">
              <w:rPr>
                <w:rFonts w:hint="cs"/>
                <w:b/>
                <w:bCs/>
                <w:rtl/>
              </w:rPr>
              <w:t>פרופ' עופר גרוסקופף, שופט</w:t>
            </w:r>
          </w:p>
        </w:tc>
      </w:tr>
    </w:tbl>
    <w:p w14:paraId="355CC3BE" w14:textId="77777777" w:rsidR="00A35B4B" w:rsidRDefault="00A35B4B" w:rsidP="00A35B4B">
      <w:r w:rsidRPr="00A35B4B">
        <w:rPr>
          <w:color w:val="000000"/>
          <w:rtl/>
        </w:rPr>
        <w:t>נוסח מסמך זה כפוף לשינויי ניסוח ועריכה</w:t>
      </w:r>
    </w:p>
    <w:p w14:paraId="42CE2A03" w14:textId="77777777" w:rsidR="00A35B4B" w:rsidRDefault="00A35B4B" w:rsidP="00A35B4B">
      <w:pPr>
        <w:rPr>
          <w:rtl/>
        </w:rPr>
      </w:pPr>
    </w:p>
    <w:p w14:paraId="7A2E94B2" w14:textId="77777777" w:rsidR="00A35B4B" w:rsidRDefault="00A35B4B" w:rsidP="00A35B4B">
      <w:pPr>
        <w:jc w:val="center"/>
        <w:rPr>
          <w:color w:val="0000FF"/>
          <w:u w:val="single"/>
        </w:rPr>
      </w:pPr>
      <w:r w:rsidRPr="00874202">
        <w:rPr>
          <w:color w:val="000000"/>
          <w:rtl/>
        </w:rPr>
        <w:t>בעניין עריכה ושינויים במסמכי פסיקה, חקיקה ועוד באתר נבו – הקש כאן</w:t>
      </w:r>
    </w:p>
    <w:p w14:paraId="680B682C" w14:textId="77777777" w:rsidR="000853A7" w:rsidRPr="00A35B4B" w:rsidRDefault="000853A7" w:rsidP="00A35B4B">
      <w:pPr>
        <w:jc w:val="center"/>
        <w:rPr>
          <w:color w:val="0000FF"/>
          <w:u w:val="single"/>
        </w:rPr>
      </w:pPr>
    </w:p>
    <w:sectPr w:rsidR="000853A7" w:rsidRPr="00A35B4B" w:rsidSect="00A35B4B">
      <w:headerReference w:type="even" r:id="rId78"/>
      <w:headerReference w:type="default" r:id="rId79"/>
      <w:footerReference w:type="even" r:id="rId80"/>
      <w:footerReference w:type="default" r:id="rId81"/>
      <w:pgSz w:w="11906" w:h="16838"/>
      <w:pgMar w:top="1701"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00C0" w14:textId="77777777" w:rsidR="00504F8D" w:rsidRDefault="00504F8D">
      <w:r>
        <w:separator/>
      </w:r>
    </w:p>
  </w:endnote>
  <w:endnote w:type="continuationSeparator" w:id="0">
    <w:p w14:paraId="5FAF56B1" w14:textId="77777777" w:rsidR="00504F8D" w:rsidRDefault="00504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Arial TUR">
    <w:altName w:val="Arial"/>
    <w:charset w:val="00"/>
    <w:family w:val="swiss"/>
    <w:pitch w:val="variable"/>
    <w:sig w:usb0="20003A87" w:usb1="00000000" w:usb2="00000000"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A95A" w14:textId="77777777" w:rsidR="008513F6" w:rsidRDefault="008513F6" w:rsidP="00A35B4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39</w:t>
    </w:r>
    <w:r>
      <w:rPr>
        <w:rFonts w:ascii="FrankRuehl" w:hAnsi="FrankRuehl" w:cs="FrankRuehl"/>
        <w:rtl/>
      </w:rPr>
      <w:fldChar w:fldCharType="end"/>
    </w:r>
  </w:p>
  <w:p w14:paraId="47D1E019" w14:textId="77777777" w:rsidR="008513F6" w:rsidRDefault="008513F6" w:rsidP="00A35B4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598F0954" w14:textId="77777777" w:rsidR="008513F6" w:rsidRPr="00A35B4B" w:rsidRDefault="008513F6" w:rsidP="00A35B4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173CFF">
      <w:rPr>
        <w:rFonts w:ascii="Times New Roman" w:hAnsi="Times New Roman" w:cs="Times New Roman"/>
        <w:color w:val="000000"/>
        <w:sz w:val="14"/>
        <w:szCs w:val="14"/>
      </w:rPr>
      <w:t>Z:\00000000000000000000000000000000000-2016---------------\HAKIKA-KIDUD-2016\2010\mechozi\word\outdoc-nohyper\OutDoc-Makor\me-08-04-4869-1.doc</w:t>
    </w:r>
    <w:r>
      <w:rPr>
        <w:rFonts w:ascii="Times New Roman" w:hAnsi="Times New Roman"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CD039" w14:textId="77777777" w:rsidR="008513F6" w:rsidRDefault="008513F6" w:rsidP="00A35B4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A6CA9">
      <w:rPr>
        <w:rFonts w:ascii="FrankRuehl" w:hAnsi="FrankRuehl" w:cs="FrankRuehl"/>
        <w:rtl/>
      </w:rPr>
      <w:t>1</w:t>
    </w:r>
    <w:r>
      <w:rPr>
        <w:rFonts w:ascii="FrankRuehl" w:hAnsi="FrankRuehl" w:cs="FrankRuehl"/>
        <w:rtl/>
      </w:rPr>
      <w:fldChar w:fldCharType="end"/>
    </w:r>
  </w:p>
  <w:p w14:paraId="553D149D" w14:textId="77777777" w:rsidR="008513F6" w:rsidRDefault="008513F6" w:rsidP="00A35B4B">
    <w:pPr>
      <w:pStyle w:val="Footer"/>
      <w:pBdr>
        <w:top w:val="single" w:sz="4" w:space="1" w:color="auto"/>
        <w:between w:val="single" w:sz="4" w:space="0" w:color="auto"/>
      </w:pBdr>
      <w:spacing w:after="60"/>
      <w:jc w:val="center"/>
      <w:rPr>
        <w:rFonts w:ascii="Times New Roman" w:hAnsi="Times New Roman" w:cs="Times New Roman"/>
        <w:color w:val="000000"/>
        <w:sz w:val="28"/>
        <w:szCs w:val="22"/>
      </w:rPr>
    </w:pPr>
    <w:r>
      <w:rPr>
        <w:rFonts w:ascii="Times New Roman" w:hAnsi="Times New Roman" w:cs="Times New Roman"/>
        <w:color w:val="000000"/>
        <w:sz w:val="28"/>
        <w:szCs w:val="22"/>
        <w:rtl/>
      </w:rPr>
      <w:t xml:space="preserve">נבו הוצאה לאור בע"מ  </w:t>
    </w:r>
    <w:r>
      <w:rPr>
        <w:rFonts w:ascii="Times New Roman" w:hAnsi="Times New Roman" w:cs="Times New Roman"/>
        <w:color w:val="000000"/>
        <w:sz w:val="28"/>
        <w:szCs w:val="22"/>
      </w:rPr>
      <w:t>nevo.co.il</w:t>
    </w:r>
    <w:r>
      <w:rPr>
        <w:rFonts w:ascii="Times New Roman" w:hAnsi="Times New Roman" w:cs="Times New Roman"/>
        <w:color w:val="000000"/>
        <w:sz w:val="28"/>
        <w:szCs w:val="22"/>
        <w:rtl/>
      </w:rPr>
      <w:t xml:space="preserve">   המאגר המשפטי הישראלי</w:t>
    </w:r>
  </w:p>
  <w:p w14:paraId="234CB92F" w14:textId="77777777" w:rsidR="008513F6" w:rsidRPr="00A35B4B" w:rsidRDefault="008513F6" w:rsidP="00A35B4B">
    <w:pPr>
      <w:pStyle w:val="Footer"/>
      <w:pBdr>
        <w:top w:val="single" w:sz="4" w:space="1" w:color="auto"/>
        <w:between w:val="single" w:sz="4" w:space="0" w:color="auto"/>
      </w:pBdr>
      <w:rPr>
        <w:rFonts w:ascii="Times New Roman" w:hAnsi="Times New Roman" w:cs="Times New Roman"/>
        <w:color w:val="000000"/>
        <w:sz w:val="14"/>
        <w:szCs w:val="14"/>
      </w:rPr>
    </w:pPr>
    <w:r>
      <w:rPr>
        <w:rFonts w:ascii="Times New Roman" w:hAnsi="Times New Roman" w:cs="Times New Roman"/>
        <w:color w:val="000000"/>
        <w:sz w:val="14"/>
        <w:szCs w:val="14"/>
        <w:rtl/>
      </w:rPr>
      <w:fldChar w:fldCharType="begin"/>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Pr>
      <w:instrText>FILENAME \p  \* MERGEFORMAT</w:instrText>
    </w:r>
    <w:r>
      <w:rPr>
        <w:rFonts w:ascii="Times New Roman" w:hAnsi="Times New Roman" w:cs="Times New Roman"/>
        <w:color w:val="000000"/>
        <w:sz w:val="14"/>
        <w:szCs w:val="14"/>
        <w:rtl/>
      </w:rPr>
      <w:instrText xml:space="preserve"> </w:instrText>
    </w:r>
    <w:r>
      <w:rPr>
        <w:rFonts w:ascii="Times New Roman" w:hAnsi="Times New Roman" w:cs="Times New Roman"/>
        <w:color w:val="000000"/>
        <w:sz w:val="14"/>
        <w:szCs w:val="14"/>
        <w:rtl/>
      </w:rPr>
      <w:fldChar w:fldCharType="separate"/>
    </w:r>
    <w:r w:rsidR="00173CFF">
      <w:rPr>
        <w:rFonts w:ascii="Times New Roman" w:hAnsi="Times New Roman" w:cs="Times New Roman"/>
        <w:color w:val="000000"/>
        <w:sz w:val="14"/>
        <w:szCs w:val="14"/>
      </w:rPr>
      <w:t>Z:\00000000000000000000000000000000000-2016---------------\HAKIKA-KIDUD-2016\2010\mechozi\word\outdoc-nohyper\OutDoc-Makor\me-08-04-4869-1.doc</w:t>
    </w:r>
    <w:r>
      <w:rPr>
        <w:rFonts w:ascii="Times New Roman" w:hAnsi="Times New Roman"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85566" w14:textId="77777777" w:rsidR="00504F8D" w:rsidRDefault="00504F8D">
      <w:r>
        <w:separator/>
      </w:r>
    </w:p>
  </w:footnote>
  <w:footnote w:type="continuationSeparator" w:id="0">
    <w:p w14:paraId="2D3FF24F" w14:textId="77777777" w:rsidR="00504F8D" w:rsidRDefault="00504F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67FBA" w14:textId="77777777" w:rsidR="008513F6" w:rsidRPr="00A35B4B" w:rsidRDefault="008513F6" w:rsidP="00A35B4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(מרכז) 4869-04-08</w:t>
    </w:r>
    <w:r>
      <w:rPr>
        <w:rFonts w:ascii="David" w:hAnsi="David"/>
        <w:color w:val="000000"/>
        <w:sz w:val="22"/>
        <w:szCs w:val="22"/>
        <w:rtl/>
      </w:rPr>
      <w:tab/>
      <w:t xml:space="preserve"> מדינת ישראל נ' א.כ</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E3DA4" w14:textId="77777777" w:rsidR="008513F6" w:rsidRPr="00A35B4B" w:rsidRDefault="008513F6" w:rsidP="00A35B4B">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(מרכז) 4869-04-08</w:t>
    </w:r>
    <w:r>
      <w:rPr>
        <w:rFonts w:ascii="David" w:hAnsi="David"/>
        <w:color w:val="000000"/>
        <w:sz w:val="22"/>
        <w:szCs w:val="22"/>
        <w:rtl/>
      </w:rPr>
      <w:tab/>
      <w:t xml:space="preserve"> מדינת ישראל נ' א.כ</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21D1E"/>
    <w:multiLevelType w:val="hybridMultilevel"/>
    <w:tmpl w:val="5B48462E"/>
    <w:lvl w:ilvl="0" w:tplc="47A26B06">
      <w:start w:val="1"/>
      <w:numFmt w:val="hebrew1"/>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3486470D"/>
    <w:multiLevelType w:val="hybridMultilevel"/>
    <w:tmpl w:val="21F2AD52"/>
    <w:lvl w:ilvl="0" w:tplc="3C04F4A0">
      <w:start w:val="3"/>
      <w:numFmt w:val="hebrew1"/>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D024734"/>
    <w:multiLevelType w:val="hybridMultilevel"/>
    <w:tmpl w:val="A6F462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24052D5"/>
    <w:multiLevelType w:val="hybridMultilevel"/>
    <w:tmpl w:val="85E291EC"/>
    <w:lvl w:ilvl="0" w:tplc="47A26B06">
      <w:start w:val="1"/>
      <w:numFmt w:val="hebrew1"/>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76F3A33"/>
    <w:multiLevelType w:val="hybridMultilevel"/>
    <w:tmpl w:val="A154A6B2"/>
    <w:lvl w:ilvl="0" w:tplc="15FCAB86">
      <w:start w:val="2"/>
      <w:numFmt w:val="hebrew1"/>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86421464">
    <w:abstractNumId w:val="8"/>
  </w:num>
  <w:num w:numId="2" w16cid:durableId="48654193">
    <w:abstractNumId w:val="2"/>
  </w:num>
  <w:num w:numId="3" w16cid:durableId="788280095">
    <w:abstractNumId w:val="4"/>
  </w:num>
  <w:num w:numId="4" w16cid:durableId="1859736941">
    <w:abstractNumId w:val="1"/>
  </w:num>
  <w:num w:numId="5" w16cid:durableId="78521403">
    <w:abstractNumId w:val="7"/>
  </w:num>
  <w:num w:numId="6" w16cid:durableId="830481901">
    <w:abstractNumId w:val="9"/>
  </w:num>
  <w:num w:numId="7" w16cid:durableId="92133117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1402070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68008292">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19590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25C49"/>
    <w:rsid w:val="00000024"/>
    <w:rsid w:val="0000074D"/>
    <w:rsid w:val="0000082B"/>
    <w:rsid w:val="00000856"/>
    <w:rsid w:val="00000D6D"/>
    <w:rsid w:val="00000D7D"/>
    <w:rsid w:val="00001367"/>
    <w:rsid w:val="0000146D"/>
    <w:rsid w:val="000015C9"/>
    <w:rsid w:val="00001864"/>
    <w:rsid w:val="000019C4"/>
    <w:rsid w:val="00001AA2"/>
    <w:rsid w:val="00001E77"/>
    <w:rsid w:val="0000240D"/>
    <w:rsid w:val="00002456"/>
    <w:rsid w:val="000025AB"/>
    <w:rsid w:val="00002BA9"/>
    <w:rsid w:val="00002D87"/>
    <w:rsid w:val="00003266"/>
    <w:rsid w:val="000035E5"/>
    <w:rsid w:val="00003738"/>
    <w:rsid w:val="0000381D"/>
    <w:rsid w:val="00003C76"/>
    <w:rsid w:val="0000474C"/>
    <w:rsid w:val="00004786"/>
    <w:rsid w:val="00004838"/>
    <w:rsid w:val="00004EAB"/>
    <w:rsid w:val="0000533A"/>
    <w:rsid w:val="0000595D"/>
    <w:rsid w:val="00005A80"/>
    <w:rsid w:val="000075D6"/>
    <w:rsid w:val="0000795A"/>
    <w:rsid w:val="00007BDA"/>
    <w:rsid w:val="00010161"/>
    <w:rsid w:val="00010B9B"/>
    <w:rsid w:val="00010E92"/>
    <w:rsid w:val="00010EB6"/>
    <w:rsid w:val="000116C8"/>
    <w:rsid w:val="00011DD3"/>
    <w:rsid w:val="00011F2A"/>
    <w:rsid w:val="00012543"/>
    <w:rsid w:val="00012972"/>
    <w:rsid w:val="00012B23"/>
    <w:rsid w:val="00012CB4"/>
    <w:rsid w:val="00013116"/>
    <w:rsid w:val="0001345D"/>
    <w:rsid w:val="0001397C"/>
    <w:rsid w:val="00013B58"/>
    <w:rsid w:val="00013F43"/>
    <w:rsid w:val="00013FF6"/>
    <w:rsid w:val="00014915"/>
    <w:rsid w:val="00014C89"/>
    <w:rsid w:val="00014EC7"/>
    <w:rsid w:val="00014FA9"/>
    <w:rsid w:val="0001514C"/>
    <w:rsid w:val="000151E6"/>
    <w:rsid w:val="00015472"/>
    <w:rsid w:val="000157DA"/>
    <w:rsid w:val="00015C5D"/>
    <w:rsid w:val="00015DA5"/>
    <w:rsid w:val="000161E8"/>
    <w:rsid w:val="00016214"/>
    <w:rsid w:val="0001636C"/>
    <w:rsid w:val="00016662"/>
    <w:rsid w:val="00016D4C"/>
    <w:rsid w:val="00016D6B"/>
    <w:rsid w:val="00016E87"/>
    <w:rsid w:val="00016EDD"/>
    <w:rsid w:val="000171CC"/>
    <w:rsid w:val="0001763E"/>
    <w:rsid w:val="000177E2"/>
    <w:rsid w:val="00017C35"/>
    <w:rsid w:val="00017F03"/>
    <w:rsid w:val="00017F5C"/>
    <w:rsid w:val="000200B1"/>
    <w:rsid w:val="00020169"/>
    <w:rsid w:val="000204AA"/>
    <w:rsid w:val="00020C3F"/>
    <w:rsid w:val="0002121C"/>
    <w:rsid w:val="00021476"/>
    <w:rsid w:val="000214B3"/>
    <w:rsid w:val="00021D18"/>
    <w:rsid w:val="0002254E"/>
    <w:rsid w:val="00022669"/>
    <w:rsid w:val="00022961"/>
    <w:rsid w:val="00022B6F"/>
    <w:rsid w:val="0002310B"/>
    <w:rsid w:val="00023329"/>
    <w:rsid w:val="00023371"/>
    <w:rsid w:val="0002356A"/>
    <w:rsid w:val="00023D11"/>
    <w:rsid w:val="00024DB9"/>
    <w:rsid w:val="0002532C"/>
    <w:rsid w:val="000255E3"/>
    <w:rsid w:val="000256ED"/>
    <w:rsid w:val="000260DF"/>
    <w:rsid w:val="000273E3"/>
    <w:rsid w:val="00027540"/>
    <w:rsid w:val="00027B0C"/>
    <w:rsid w:val="000305DA"/>
    <w:rsid w:val="0003081D"/>
    <w:rsid w:val="00030BAB"/>
    <w:rsid w:val="00031426"/>
    <w:rsid w:val="0003194E"/>
    <w:rsid w:val="000319AB"/>
    <w:rsid w:val="00031E1D"/>
    <w:rsid w:val="00033160"/>
    <w:rsid w:val="000335CB"/>
    <w:rsid w:val="00033729"/>
    <w:rsid w:val="000338F2"/>
    <w:rsid w:val="0003430A"/>
    <w:rsid w:val="00034BD3"/>
    <w:rsid w:val="000353A3"/>
    <w:rsid w:val="0003540D"/>
    <w:rsid w:val="00035799"/>
    <w:rsid w:val="00035A3D"/>
    <w:rsid w:val="00036644"/>
    <w:rsid w:val="00036930"/>
    <w:rsid w:val="000370DD"/>
    <w:rsid w:val="000371E5"/>
    <w:rsid w:val="00037CD0"/>
    <w:rsid w:val="00040711"/>
    <w:rsid w:val="00040A2C"/>
    <w:rsid w:val="00040C85"/>
    <w:rsid w:val="00040DDC"/>
    <w:rsid w:val="0004172C"/>
    <w:rsid w:val="000417E3"/>
    <w:rsid w:val="00041C0C"/>
    <w:rsid w:val="0004230D"/>
    <w:rsid w:val="000425F1"/>
    <w:rsid w:val="00042940"/>
    <w:rsid w:val="00042D35"/>
    <w:rsid w:val="000433C9"/>
    <w:rsid w:val="00043A83"/>
    <w:rsid w:val="00043B55"/>
    <w:rsid w:val="00044361"/>
    <w:rsid w:val="000447BE"/>
    <w:rsid w:val="00044B54"/>
    <w:rsid w:val="00044BC2"/>
    <w:rsid w:val="00045E94"/>
    <w:rsid w:val="000460D5"/>
    <w:rsid w:val="00046160"/>
    <w:rsid w:val="0004619B"/>
    <w:rsid w:val="0004645A"/>
    <w:rsid w:val="00046D38"/>
    <w:rsid w:val="00047795"/>
    <w:rsid w:val="000502A9"/>
    <w:rsid w:val="00050357"/>
    <w:rsid w:val="00050678"/>
    <w:rsid w:val="0005096E"/>
    <w:rsid w:val="000516C9"/>
    <w:rsid w:val="000521B5"/>
    <w:rsid w:val="0005258C"/>
    <w:rsid w:val="0005286C"/>
    <w:rsid w:val="00052C10"/>
    <w:rsid w:val="00052F24"/>
    <w:rsid w:val="00052F3C"/>
    <w:rsid w:val="000538F6"/>
    <w:rsid w:val="00053B89"/>
    <w:rsid w:val="00053BBC"/>
    <w:rsid w:val="00053CA8"/>
    <w:rsid w:val="0005462E"/>
    <w:rsid w:val="00056398"/>
    <w:rsid w:val="000563C1"/>
    <w:rsid w:val="000564CF"/>
    <w:rsid w:val="00056878"/>
    <w:rsid w:val="000568C6"/>
    <w:rsid w:val="0005711C"/>
    <w:rsid w:val="00057EF8"/>
    <w:rsid w:val="00060063"/>
    <w:rsid w:val="000605D0"/>
    <w:rsid w:val="0006081E"/>
    <w:rsid w:val="00060931"/>
    <w:rsid w:val="0006095B"/>
    <w:rsid w:val="00060A1A"/>
    <w:rsid w:val="0006114F"/>
    <w:rsid w:val="0006138C"/>
    <w:rsid w:val="0006142F"/>
    <w:rsid w:val="00061D85"/>
    <w:rsid w:val="000621F3"/>
    <w:rsid w:val="000622BB"/>
    <w:rsid w:val="0006269E"/>
    <w:rsid w:val="0006270A"/>
    <w:rsid w:val="00062BA9"/>
    <w:rsid w:val="00063A9F"/>
    <w:rsid w:val="00063F4B"/>
    <w:rsid w:val="0006404A"/>
    <w:rsid w:val="0006464C"/>
    <w:rsid w:val="00064BF7"/>
    <w:rsid w:val="00064FB2"/>
    <w:rsid w:val="000650AD"/>
    <w:rsid w:val="0006653E"/>
    <w:rsid w:val="00066597"/>
    <w:rsid w:val="000668DD"/>
    <w:rsid w:val="00066DF0"/>
    <w:rsid w:val="00066E2D"/>
    <w:rsid w:val="000671EA"/>
    <w:rsid w:val="000674CE"/>
    <w:rsid w:val="00067803"/>
    <w:rsid w:val="000678E3"/>
    <w:rsid w:val="00067DBF"/>
    <w:rsid w:val="00070681"/>
    <w:rsid w:val="00070CAE"/>
    <w:rsid w:val="00070F7A"/>
    <w:rsid w:val="000716BA"/>
    <w:rsid w:val="000718E3"/>
    <w:rsid w:val="00071A40"/>
    <w:rsid w:val="00071D4F"/>
    <w:rsid w:val="0007213D"/>
    <w:rsid w:val="0007235E"/>
    <w:rsid w:val="000724AE"/>
    <w:rsid w:val="00072B68"/>
    <w:rsid w:val="00072D74"/>
    <w:rsid w:val="00072F79"/>
    <w:rsid w:val="000731E4"/>
    <w:rsid w:val="00073518"/>
    <w:rsid w:val="0007356E"/>
    <w:rsid w:val="000736AE"/>
    <w:rsid w:val="00073EF1"/>
    <w:rsid w:val="00074328"/>
    <w:rsid w:val="000745B6"/>
    <w:rsid w:val="0007460F"/>
    <w:rsid w:val="000746DE"/>
    <w:rsid w:val="00074D5D"/>
    <w:rsid w:val="00075217"/>
    <w:rsid w:val="000754BF"/>
    <w:rsid w:val="000757D5"/>
    <w:rsid w:val="00075CF6"/>
    <w:rsid w:val="00075EB6"/>
    <w:rsid w:val="000761BA"/>
    <w:rsid w:val="00076575"/>
    <w:rsid w:val="0007665A"/>
    <w:rsid w:val="000769A1"/>
    <w:rsid w:val="00076BE8"/>
    <w:rsid w:val="00077042"/>
    <w:rsid w:val="00077A4C"/>
    <w:rsid w:val="00080104"/>
    <w:rsid w:val="0008016C"/>
    <w:rsid w:val="00080A11"/>
    <w:rsid w:val="00080A44"/>
    <w:rsid w:val="00080EA6"/>
    <w:rsid w:val="000811B7"/>
    <w:rsid w:val="00081439"/>
    <w:rsid w:val="0008144A"/>
    <w:rsid w:val="00081457"/>
    <w:rsid w:val="00081561"/>
    <w:rsid w:val="00081AA3"/>
    <w:rsid w:val="00082912"/>
    <w:rsid w:val="00083096"/>
    <w:rsid w:val="00083225"/>
    <w:rsid w:val="0008333C"/>
    <w:rsid w:val="000834D8"/>
    <w:rsid w:val="000836E4"/>
    <w:rsid w:val="00083704"/>
    <w:rsid w:val="00083B9C"/>
    <w:rsid w:val="000849FA"/>
    <w:rsid w:val="00084AD7"/>
    <w:rsid w:val="00084D00"/>
    <w:rsid w:val="00084FF9"/>
    <w:rsid w:val="0008506B"/>
    <w:rsid w:val="000850A3"/>
    <w:rsid w:val="000853A7"/>
    <w:rsid w:val="00085532"/>
    <w:rsid w:val="000857FA"/>
    <w:rsid w:val="000859AE"/>
    <w:rsid w:val="000863C3"/>
    <w:rsid w:val="0008685D"/>
    <w:rsid w:val="00087239"/>
    <w:rsid w:val="000874A5"/>
    <w:rsid w:val="00087985"/>
    <w:rsid w:val="00087C38"/>
    <w:rsid w:val="000900D4"/>
    <w:rsid w:val="000904EA"/>
    <w:rsid w:val="00090932"/>
    <w:rsid w:val="00091116"/>
    <w:rsid w:val="000912D6"/>
    <w:rsid w:val="000913CA"/>
    <w:rsid w:val="000917AF"/>
    <w:rsid w:val="00091C69"/>
    <w:rsid w:val="0009215C"/>
    <w:rsid w:val="0009232B"/>
    <w:rsid w:val="0009272B"/>
    <w:rsid w:val="00092977"/>
    <w:rsid w:val="00092D78"/>
    <w:rsid w:val="00093533"/>
    <w:rsid w:val="0009391A"/>
    <w:rsid w:val="00093E1B"/>
    <w:rsid w:val="00093ECB"/>
    <w:rsid w:val="00094121"/>
    <w:rsid w:val="000948C0"/>
    <w:rsid w:val="00094C66"/>
    <w:rsid w:val="00094CB9"/>
    <w:rsid w:val="00094F79"/>
    <w:rsid w:val="000956BD"/>
    <w:rsid w:val="000959D2"/>
    <w:rsid w:val="00095C27"/>
    <w:rsid w:val="00096BB7"/>
    <w:rsid w:val="00096C45"/>
    <w:rsid w:val="000971A2"/>
    <w:rsid w:val="00097358"/>
    <w:rsid w:val="0009742B"/>
    <w:rsid w:val="000974F1"/>
    <w:rsid w:val="00097D2F"/>
    <w:rsid w:val="000A0DA9"/>
    <w:rsid w:val="000A0F1D"/>
    <w:rsid w:val="000A10C0"/>
    <w:rsid w:val="000A1593"/>
    <w:rsid w:val="000A16FC"/>
    <w:rsid w:val="000A1918"/>
    <w:rsid w:val="000A1A1D"/>
    <w:rsid w:val="000A24B7"/>
    <w:rsid w:val="000A2BDC"/>
    <w:rsid w:val="000A3499"/>
    <w:rsid w:val="000A362B"/>
    <w:rsid w:val="000A36EA"/>
    <w:rsid w:val="000A416E"/>
    <w:rsid w:val="000A4A42"/>
    <w:rsid w:val="000A4A4B"/>
    <w:rsid w:val="000A4B03"/>
    <w:rsid w:val="000A5BA6"/>
    <w:rsid w:val="000A69EE"/>
    <w:rsid w:val="000A6A2E"/>
    <w:rsid w:val="000A6B9D"/>
    <w:rsid w:val="000A6CA9"/>
    <w:rsid w:val="000A71BF"/>
    <w:rsid w:val="000A72B9"/>
    <w:rsid w:val="000B002C"/>
    <w:rsid w:val="000B0092"/>
    <w:rsid w:val="000B02AD"/>
    <w:rsid w:val="000B054B"/>
    <w:rsid w:val="000B055C"/>
    <w:rsid w:val="000B07DB"/>
    <w:rsid w:val="000B0E3A"/>
    <w:rsid w:val="000B0F57"/>
    <w:rsid w:val="000B165D"/>
    <w:rsid w:val="000B16E6"/>
    <w:rsid w:val="000B1C59"/>
    <w:rsid w:val="000B260A"/>
    <w:rsid w:val="000B2694"/>
    <w:rsid w:val="000B28C1"/>
    <w:rsid w:val="000B2E31"/>
    <w:rsid w:val="000B3087"/>
    <w:rsid w:val="000B34E6"/>
    <w:rsid w:val="000B4112"/>
    <w:rsid w:val="000B425E"/>
    <w:rsid w:val="000B4510"/>
    <w:rsid w:val="000B4947"/>
    <w:rsid w:val="000B4BF1"/>
    <w:rsid w:val="000B55BD"/>
    <w:rsid w:val="000B5F19"/>
    <w:rsid w:val="000B6434"/>
    <w:rsid w:val="000B6683"/>
    <w:rsid w:val="000B6949"/>
    <w:rsid w:val="000B6CC2"/>
    <w:rsid w:val="000B6DA5"/>
    <w:rsid w:val="000B7561"/>
    <w:rsid w:val="000B7713"/>
    <w:rsid w:val="000C008A"/>
    <w:rsid w:val="000C0BFF"/>
    <w:rsid w:val="000C1069"/>
    <w:rsid w:val="000C1F00"/>
    <w:rsid w:val="000C234E"/>
    <w:rsid w:val="000C269C"/>
    <w:rsid w:val="000C2C2F"/>
    <w:rsid w:val="000C3D3D"/>
    <w:rsid w:val="000C3E95"/>
    <w:rsid w:val="000C3F6E"/>
    <w:rsid w:val="000C4001"/>
    <w:rsid w:val="000C4343"/>
    <w:rsid w:val="000C45FB"/>
    <w:rsid w:val="000C52E2"/>
    <w:rsid w:val="000C539C"/>
    <w:rsid w:val="000C577F"/>
    <w:rsid w:val="000C57D4"/>
    <w:rsid w:val="000C58A4"/>
    <w:rsid w:val="000C6079"/>
    <w:rsid w:val="000C69D2"/>
    <w:rsid w:val="000C6FD8"/>
    <w:rsid w:val="000C6FE1"/>
    <w:rsid w:val="000C730F"/>
    <w:rsid w:val="000C74A8"/>
    <w:rsid w:val="000C760F"/>
    <w:rsid w:val="000D00B1"/>
    <w:rsid w:val="000D07D6"/>
    <w:rsid w:val="000D0AE7"/>
    <w:rsid w:val="000D0E77"/>
    <w:rsid w:val="000D1482"/>
    <w:rsid w:val="000D17D3"/>
    <w:rsid w:val="000D18A9"/>
    <w:rsid w:val="000D1AE5"/>
    <w:rsid w:val="000D23C0"/>
    <w:rsid w:val="000D2C19"/>
    <w:rsid w:val="000D2D74"/>
    <w:rsid w:val="000D2DDC"/>
    <w:rsid w:val="000D33C4"/>
    <w:rsid w:val="000D3D2E"/>
    <w:rsid w:val="000D4462"/>
    <w:rsid w:val="000D506C"/>
    <w:rsid w:val="000D5449"/>
    <w:rsid w:val="000D5458"/>
    <w:rsid w:val="000D5583"/>
    <w:rsid w:val="000D5A60"/>
    <w:rsid w:val="000D5A6D"/>
    <w:rsid w:val="000D5F2B"/>
    <w:rsid w:val="000D649A"/>
    <w:rsid w:val="000D7066"/>
    <w:rsid w:val="000E0587"/>
    <w:rsid w:val="000E05D9"/>
    <w:rsid w:val="000E086D"/>
    <w:rsid w:val="000E093E"/>
    <w:rsid w:val="000E0F8D"/>
    <w:rsid w:val="000E181D"/>
    <w:rsid w:val="000E1E75"/>
    <w:rsid w:val="000E283A"/>
    <w:rsid w:val="000E2BC4"/>
    <w:rsid w:val="000E3156"/>
    <w:rsid w:val="000E3284"/>
    <w:rsid w:val="000E39CB"/>
    <w:rsid w:val="000E39EB"/>
    <w:rsid w:val="000E3DEF"/>
    <w:rsid w:val="000E3E21"/>
    <w:rsid w:val="000E4042"/>
    <w:rsid w:val="000E408D"/>
    <w:rsid w:val="000E42AE"/>
    <w:rsid w:val="000E4928"/>
    <w:rsid w:val="000E4A78"/>
    <w:rsid w:val="000E4EF3"/>
    <w:rsid w:val="000E5285"/>
    <w:rsid w:val="000E5393"/>
    <w:rsid w:val="000E545B"/>
    <w:rsid w:val="000E5591"/>
    <w:rsid w:val="000E5DDD"/>
    <w:rsid w:val="000E6BA1"/>
    <w:rsid w:val="000E6E6F"/>
    <w:rsid w:val="000E6FB7"/>
    <w:rsid w:val="000E7063"/>
    <w:rsid w:val="000E74F8"/>
    <w:rsid w:val="000E7D57"/>
    <w:rsid w:val="000E7DD1"/>
    <w:rsid w:val="000E7E37"/>
    <w:rsid w:val="000F0CEF"/>
    <w:rsid w:val="000F10D8"/>
    <w:rsid w:val="000F10DA"/>
    <w:rsid w:val="000F14F6"/>
    <w:rsid w:val="000F1E72"/>
    <w:rsid w:val="000F234D"/>
    <w:rsid w:val="000F2490"/>
    <w:rsid w:val="000F2B46"/>
    <w:rsid w:val="000F3173"/>
    <w:rsid w:val="000F3555"/>
    <w:rsid w:val="000F45C5"/>
    <w:rsid w:val="000F51F2"/>
    <w:rsid w:val="000F58E2"/>
    <w:rsid w:val="000F5D5E"/>
    <w:rsid w:val="000F63D6"/>
    <w:rsid w:val="000F6509"/>
    <w:rsid w:val="000F6B82"/>
    <w:rsid w:val="000F6DAA"/>
    <w:rsid w:val="000F75DD"/>
    <w:rsid w:val="000F76AD"/>
    <w:rsid w:val="000F7995"/>
    <w:rsid w:val="000F7BCC"/>
    <w:rsid w:val="000F7C35"/>
    <w:rsid w:val="000F7C98"/>
    <w:rsid w:val="00100794"/>
    <w:rsid w:val="00100C96"/>
    <w:rsid w:val="00100D74"/>
    <w:rsid w:val="00100F56"/>
    <w:rsid w:val="001010F6"/>
    <w:rsid w:val="00101476"/>
    <w:rsid w:val="00101767"/>
    <w:rsid w:val="00101A34"/>
    <w:rsid w:val="00101F67"/>
    <w:rsid w:val="00102072"/>
    <w:rsid w:val="00102A37"/>
    <w:rsid w:val="00102D1A"/>
    <w:rsid w:val="00102E70"/>
    <w:rsid w:val="00102F9A"/>
    <w:rsid w:val="00103016"/>
    <w:rsid w:val="0010390B"/>
    <w:rsid w:val="00103A72"/>
    <w:rsid w:val="00103B85"/>
    <w:rsid w:val="0010427D"/>
    <w:rsid w:val="00104393"/>
    <w:rsid w:val="00104F9E"/>
    <w:rsid w:val="001052E5"/>
    <w:rsid w:val="001053D9"/>
    <w:rsid w:val="00105913"/>
    <w:rsid w:val="00105A5B"/>
    <w:rsid w:val="00106396"/>
    <w:rsid w:val="00107006"/>
    <w:rsid w:val="001075E4"/>
    <w:rsid w:val="00107996"/>
    <w:rsid w:val="00107CCD"/>
    <w:rsid w:val="00107ED5"/>
    <w:rsid w:val="00110113"/>
    <w:rsid w:val="00111538"/>
    <w:rsid w:val="0011184D"/>
    <w:rsid w:val="00111AE5"/>
    <w:rsid w:val="00111BDD"/>
    <w:rsid w:val="00111FF5"/>
    <w:rsid w:val="00112393"/>
    <w:rsid w:val="0011255E"/>
    <w:rsid w:val="00112A5D"/>
    <w:rsid w:val="00112A7E"/>
    <w:rsid w:val="00112B80"/>
    <w:rsid w:val="00112CFE"/>
    <w:rsid w:val="0011316C"/>
    <w:rsid w:val="001131E3"/>
    <w:rsid w:val="001138A3"/>
    <w:rsid w:val="00114070"/>
    <w:rsid w:val="00114462"/>
    <w:rsid w:val="00114479"/>
    <w:rsid w:val="00114717"/>
    <w:rsid w:val="00114976"/>
    <w:rsid w:val="001151D9"/>
    <w:rsid w:val="001153E7"/>
    <w:rsid w:val="00115965"/>
    <w:rsid w:val="001164FF"/>
    <w:rsid w:val="00116519"/>
    <w:rsid w:val="0011652C"/>
    <w:rsid w:val="001173BD"/>
    <w:rsid w:val="00120262"/>
    <w:rsid w:val="00120416"/>
    <w:rsid w:val="00120429"/>
    <w:rsid w:val="001207D0"/>
    <w:rsid w:val="00120D8E"/>
    <w:rsid w:val="0012194B"/>
    <w:rsid w:val="001219D8"/>
    <w:rsid w:val="00121B76"/>
    <w:rsid w:val="00121FE1"/>
    <w:rsid w:val="0012213C"/>
    <w:rsid w:val="00122843"/>
    <w:rsid w:val="00122C98"/>
    <w:rsid w:val="00122E8B"/>
    <w:rsid w:val="00122F2C"/>
    <w:rsid w:val="00123303"/>
    <w:rsid w:val="00123523"/>
    <w:rsid w:val="001242DB"/>
    <w:rsid w:val="00124302"/>
    <w:rsid w:val="00124417"/>
    <w:rsid w:val="00124BB2"/>
    <w:rsid w:val="00124C35"/>
    <w:rsid w:val="00125BAC"/>
    <w:rsid w:val="00127211"/>
    <w:rsid w:val="001275B2"/>
    <w:rsid w:val="0012786B"/>
    <w:rsid w:val="001278B4"/>
    <w:rsid w:val="001279B3"/>
    <w:rsid w:val="00127B0B"/>
    <w:rsid w:val="00130247"/>
    <w:rsid w:val="0013029E"/>
    <w:rsid w:val="00130360"/>
    <w:rsid w:val="0013045C"/>
    <w:rsid w:val="00130882"/>
    <w:rsid w:val="001308F5"/>
    <w:rsid w:val="00130D05"/>
    <w:rsid w:val="0013109E"/>
    <w:rsid w:val="001310FA"/>
    <w:rsid w:val="00131618"/>
    <w:rsid w:val="00131AD9"/>
    <w:rsid w:val="00131B4F"/>
    <w:rsid w:val="00131BEA"/>
    <w:rsid w:val="00131D25"/>
    <w:rsid w:val="001321C9"/>
    <w:rsid w:val="00133072"/>
    <w:rsid w:val="0013308C"/>
    <w:rsid w:val="001331CD"/>
    <w:rsid w:val="001332DF"/>
    <w:rsid w:val="00133633"/>
    <w:rsid w:val="00133FBB"/>
    <w:rsid w:val="00134232"/>
    <w:rsid w:val="00134FD9"/>
    <w:rsid w:val="00135004"/>
    <w:rsid w:val="0013544C"/>
    <w:rsid w:val="00135C75"/>
    <w:rsid w:val="0013646C"/>
    <w:rsid w:val="0013679A"/>
    <w:rsid w:val="001370D9"/>
    <w:rsid w:val="0013789C"/>
    <w:rsid w:val="00140551"/>
    <w:rsid w:val="00140B82"/>
    <w:rsid w:val="00141051"/>
    <w:rsid w:val="00141318"/>
    <w:rsid w:val="001417BB"/>
    <w:rsid w:val="00141EFD"/>
    <w:rsid w:val="00141FF5"/>
    <w:rsid w:val="00142187"/>
    <w:rsid w:val="0014234B"/>
    <w:rsid w:val="001425F8"/>
    <w:rsid w:val="001426FD"/>
    <w:rsid w:val="00142AAA"/>
    <w:rsid w:val="00142E8B"/>
    <w:rsid w:val="0014313F"/>
    <w:rsid w:val="00143297"/>
    <w:rsid w:val="0014393C"/>
    <w:rsid w:val="00143D87"/>
    <w:rsid w:val="001445C9"/>
    <w:rsid w:val="00144E1F"/>
    <w:rsid w:val="00145754"/>
    <w:rsid w:val="00145B4E"/>
    <w:rsid w:val="0014640A"/>
    <w:rsid w:val="00146573"/>
    <w:rsid w:val="001465FB"/>
    <w:rsid w:val="00147458"/>
    <w:rsid w:val="001474D8"/>
    <w:rsid w:val="001476BA"/>
    <w:rsid w:val="001479CF"/>
    <w:rsid w:val="001479FE"/>
    <w:rsid w:val="00147D30"/>
    <w:rsid w:val="00150363"/>
    <w:rsid w:val="00150DCA"/>
    <w:rsid w:val="0015116A"/>
    <w:rsid w:val="0015117F"/>
    <w:rsid w:val="001513E0"/>
    <w:rsid w:val="001515BE"/>
    <w:rsid w:val="001516B3"/>
    <w:rsid w:val="0015209C"/>
    <w:rsid w:val="001524C5"/>
    <w:rsid w:val="00152882"/>
    <w:rsid w:val="00152C89"/>
    <w:rsid w:val="00152D31"/>
    <w:rsid w:val="00152E6F"/>
    <w:rsid w:val="00153166"/>
    <w:rsid w:val="001533C9"/>
    <w:rsid w:val="00153532"/>
    <w:rsid w:val="0015353B"/>
    <w:rsid w:val="00153BAD"/>
    <w:rsid w:val="00153BFC"/>
    <w:rsid w:val="001544D4"/>
    <w:rsid w:val="00154558"/>
    <w:rsid w:val="0015643B"/>
    <w:rsid w:val="0015659E"/>
    <w:rsid w:val="00156666"/>
    <w:rsid w:val="00156B96"/>
    <w:rsid w:val="00156D8F"/>
    <w:rsid w:val="00156E9D"/>
    <w:rsid w:val="001572C6"/>
    <w:rsid w:val="001573E3"/>
    <w:rsid w:val="00157ADD"/>
    <w:rsid w:val="00157DF2"/>
    <w:rsid w:val="00160201"/>
    <w:rsid w:val="001603AD"/>
    <w:rsid w:val="0016092E"/>
    <w:rsid w:val="0016098E"/>
    <w:rsid w:val="00160AB0"/>
    <w:rsid w:val="00160CB8"/>
    <w:rsid w:val="001611B3"/>
    <w:rsid w:val="001612E4"/>
    <w:rsid w:val="00161564"/>
    <w:rsid w:val="00162430"/>
    <w:rsid w:val="001631EE"/>
    <w:rsid w:val="00163FD1"/>
    <w:rsid w:val="00164643"/>
    <w:rsid w:val="001648B1"/>
    <w:rsid w:val="00164CA6"/>
    <w:rsid w:val="00165072"/>
    <w:rsid w:val="001654EC"/>
    <w:rsid w:val="00165731"/>
    <w:rsid w:val="00165761"/>
    <w:rsid w:val="00165BC0"/>
    <w:rsid w:val="001669F2"/>
    <w:rsid w:val="00166CF7"/>
    <w:rsid w:val="0016721F"/>
    <w:rsid w:val="00167755"/>
    <w:rsid w:val="001679BE"/>
    <w:rsid w:val="00167EDF"/>
    <w:rsid w:val="001704A1"/>
    <w:rsid w:val="0017063D"/>
    <w:rsid w:val="001714F7"/>
    <w:rsid w:val="0017214E"/>
    <w:rsid w:val="001723F8"/>
    <w:rsid w:val="00172483"/>
    <w:rsid w:val="0017253A"/>
    <w:rsid w:val="00172D9B"/>
    <w:rsid w:val="00172DD5"/>
    <w:rsid w:val="00173557"/>
    <w:rsid w:val="00173CFF"/>
    <w:rsid w:val="00173F98"/>
    <w:rsid w:val="00174F6F"/>
    <w:rsid w:val="001758DF"/>
    <w:rsid w:val="00175B40"/>
    <w:rsid w:val="00176E13"/>
    <w:rsid w:val="001771A1"/>
    <w:rsid w:val="001779A5"/>
    <w:rsid w:val="00177B8A"/>
    <w:rsid w:val="00177CAA"/>
    <w:rsid w:val="00177E4F"/>
    <w:rsid w:val="0018097E"/>
    <w:rsid w:val="001817F4"/>
    <w:rsid w:val="001821BC"/>
    <w:rsid w:val="001828A6"/>
    <w:rsid w:val="0018320C"/>
    <w:rsid w:val="001832C1"/>
    <w:rsid w:val="001833BA"/>
    <w:rsid w:val="00183F8B"/>
    <w:rsid w:val="001849E9"/>
    <w:rsid w:val="0018502A"/>
    <w:rsid w:val="00185042"/>
    <w:rsid w:val="00185796"/>
    <w:rsid w:val="00185DBD"/>
    <w:rsid w:val="0018694B"/>
    <w:rsid w:val="00186C4A"/>
    <w:rsid w:val="00187245"/>
    <w:rsid w:val="0018741C"/>
    <w:rsid w:val="00187553"/>
    <w:rsid w:val="00187836"/>
    <w:rsid w:val="001879F3"/>
    <w:rsid w:val="001907A5"/>
    <w:rsid w:val="001908FE"/>
    <w:rsid w:val="001909CD"/>
    <w:rsid w:val="00190C3C"/>
    <w:rsid w:val="00190D50"/>
    <w:rsid w:val="00190EB1"/>
    <w:rsid w:val="001918C2"/>
    <w:rsid w:val="00191B96"/>
    <w:rsid w:val="00191FF8"/>
    <w:rsid w:val="001921B4"/>
    <w:rsid w:val="00192321"/>
    <w:rsid w:val="00192D5B"/>
    <w:rsid w:val="00192FDA"/>
    <w:rsid w:val="00193497"/>
    <w:rsid w:val="00193A2A"/>
    <w:rsid w:val="00193C1F"/>
    <w:rsid w:val="00193DF4"/>
    <w:rsid w:val="00194939"/>
    <w:rsid w:val="0019515B"/>
    <w:rsid w:val="00195302"/>
    <w:rsid w:val="00196406"/>
    <w:rsid w:val="00196665"/>
    <w:rsid w:val="00196F27"/>
    <w:rsid w:val="00197161"/>
    <w:rsid w:val="00197EBA"/>
    <w:rsid w:val="00197FCF"/>
    <w:rsid w:val="001A0145"/>
    <w:rsid w:val="001A02AE"/>
    <w:rsid w:val="001A0565"/>
    <w:rsid w:val="001A0567"/>
    <w:rsid w:val="001A0CE6"/>
    <w:rsid w:val="001A0D0E"/>
    <w:rsid w:val="001A157D"/>
    <w:rsid w:val="001A18BA"/>
    <w:rsid w:val="001A18FA"/>
    <w:rsid w:val="001A20F6"/>
    <w:rsid w:val="001A2808"/>
    <w:rsid w:val="001A2850"/>
    <w:rsid w:val="001A3214"/>
    <w:rsid w:val="001A3AF2"/>
    <w:rsid w:val="001A41C5"/>
    <w:rsid w:val="001A444E"/>
    <w:rsid w:val="001A44C1"/>
    <w:rsid w:val="001A4524"/>
    <w:rsid w:val="001A4A8E"/>
    <w:rsid w:val="001A4B54"/>
    <w:rsid w:val="001A559A"/>
    <w:rsid w:val="001A56FB"/>
    <w:rsid w:val="001A5D52"/>
    <w:rsid w:val="001A6416"/>
    <w:rsid w:val="001A67DC"/>
    <w:rsid w:val="001A6A76"/>
    <w:rsid w:val="001A6E64"/>
    <w:rsid w:val="001A6E7B"/>
    <w:rsid w:val="001A7136"/>
    <w:rsid w:val="001A76A7"/>
    <w:rsid w:val="001A76AF"/>
    <w:rsid w:val="001A76B5"/>
    <w:rsid w:val="001A7946"/>
    <w:rsid w:val="001A7F3A"/>
    <w:rsid w:val="001B002A"/>
    <w:rsid w:val="001B00B9"/>
    <w:rsid w:val="001B05CA"/>
    <w:rsid w:val="001B1679"/>
    <w:rsid w:val="001B2084"/>
    <w:rsid w:val="001B2109"/>
    <w:rsid w:val="001B28E7"/>
    <w:rsid w:val="001B2BB3"/>
    <w:rsid w:val="001B2DFC"/>
    <w:rsid w:val="001B36F0"/>
    <w:rsid w:val="001B3DAF"/>
    <w:rsid w:val="001B40BD"/>
    <w:rsid w:val="001B43A6"/>
    <w:rsid w:val="001B45E5"/>
    <w:rsid w:val="001B547D"/>
    <w:rsid w:val="001B5B82"/>
    <w:rsid w:val="001B6041"/>
    <w:rsid w:val="001B6209"/>
    <w:rsid w:val="001B6229"/>
    <w:rsid w:val="001B6243"/>
    <w:rsid w:val="001B667B"/>
    <w:rsid w:val="001B6A42"/>
    <w:rsid w:val="001B6DFB"/>
    <w:rsid w:val="001B6E99"/>
    <w:rsid w:val="001B7337"/>
    <w:rsid w:val="001B73EA"/>
    <w:rsid w:val="001B74FE"/>
    <w:rsid w:val="001B7D51"/>
    <w:rsid w:val="001C018F"/>
    <w:rsid w:val="001C01BE"/>
    <w:rsid w:val="001C0685"/>
    <w:rsid w:val="001C0789"/>
    <w:rsid w:val="001C07F4"/>
    <w:rsid w:val="001C083A"/>
    <w:rsid w:val="001C0C30"/>
    <w:rsid w:val="001C18C7"/>
    <w:rsid w:val="001C19C1"/>
    <w:rsid w:val="001C1D1F"/>
    <w:rsid w:val="001C1E90"/>
    <w:rsid w:val="001C23D7"/>
    <w:rsid w:val="001C293F"/>
    <w:rsid w:val="001C2A43"/>
    <w:rsid w:val="001C30CA"/>
    <w:rsid w:val="001C3D93"/>
    <w:rsid w:val="001C4069"/>
    <w:rsid w:val="001C4944"/>
    <w:rsid w:val="001C4B99"/>
    <w:rsid w:val="001C4BAD"/>
    <w:rsid w:val="001C4C1E"/>
    <w:rsid w:val="001C4E2E"/>
    <w:rsid w:val="001C4E62"/>
    <w:rsid w:val="001C54F8"/>
    <w:rsid w:val="001C5691"/>
    <w:rsid w:val="001C5841"/>
    <w:rsid w:val="001C5A15"/>
    <w:rsid w:val="001C5AC7"/>
    <w:rsid w:val="001C5FD4"/>
    <w:rsid w:val="001C67D7"/>
    <w:rsid w:val="001C6D0C"/>
    <w:rsid w:val="001C74F6"/>
    <w:rsid w:val="001C75E5"/>
    <w:rsid w:val="001C766B"/>
    <w:rsid w:val="001C7E7E"/>
    <w:rsid w:val="001D00B2"/>
    <w:rsid w:val="001D0241"/>
    <w:rsid w:val="001D0B65"/>
    <w:rsid w:val="001D0B88"/>
    <w:rsid w:val="001D1023"/>
    <w:rsid w:val="001D18AB"/>
    <w:rsid w:val="001D1C33"/>
    <w:rsid w:val="001D1D5E"/>
    <w:rsid w:val="001D1DA6"/>
    <w:rsid w:val="001D1DDA"/>
    <w:rsid w:val="001D1DE4"/>
    <w:rsid w:val="001D239A"/>
    <w:rsid w:val="001D24FB"/>
    <w:rsid w:val="001D2938"/>
    <w:rsid w:val="001D31A1"/>
    <w:rsid w:val="001D3211"/>
    <w:rsid w:val="001D3EC9"/>
    <w:rsid w:val="001D4A33"/>
    <w:rsid w:val="001D4E4D"/>
    <w:rsid w:val="001D51C5"/>
    <w:rsid w:val="001D5283"/>
    <w:rsid w:val="001D53D0"/>
    <w:rsid w:val="001D58B3"/>
    <w:rsid w:val="001D5EF3"/>
    <w:rsid w:val="001D6197"/>
    <w:rsid w:val="001D6D0B"/>
    <w:rsid w:val="001D6DDB"/>
    <w:rsid w:val="001E01D5"/>
    <w:rsid w:val="001E0293"/>
    <w:rsid w:val="001E086B"/>
    <w:rsid w:val="001E0929"/>
    <w:rsid w:val="001E0E57"/>
    <w:rsid w:val="001E14F1"/>
    <w:rsid w:val="001E15F3"/>
    <w:rsid w:val="001E15F6"/>
    <w:rsid w:val="001E18FF"/>
    <w:rsid w:val="001E209B"/>
    <w:rsid w:val="001E21DE"/>
    <w:rsid w:val="001E22D7"/>
    <w:rsid w:val="001E26CF"/>
    <w:rsid w:val="001E320B"/>
    <w:rsid w:val="001E322A"/>
    <w:rsid w:val="001E3490"/>
    <w:rsid w:val="001E3A42"/>
    <w:rsid w:val="001E3B87"/>
    <w:rsid w:val="001E3D72"/>
    <w:rsid w:val="001E4660"/>
    <w:rsid w:val="001E52B5"/>
    <w:rsid w:val="001E5B25"/>
    <w:rsid w:val="001E72A0"/>
    <w:rsid w:val="001E78F8"/>
    <w:rsid w:val="001E7A39"/>
    <w:rsid w:val="001E7CCE"/>
    <w:rsid w:val="001F0078"/>
    <w:rsid w:val="001F0326"/>
    <w:rsid w:val="001F0339"/>
    <w:rsid w:val="001F0545"/>
    <w:rsid w:val="001F0A1D"/>
    <w:rsid w:val="001F122C"/>
    <w:rsid w:val="001F25DC"/>
    <w:rsid w:val="001F2C6B"/>
    <w:rsid w:val="001F2DF1"/>
    <w:rsid w:val="001F2E5B"/>
    <w:rsid w:val="001F35A8"/>
    <w:rsid w:val="001F3621"/>
    <w:rsid w:val="001F44D4"/>
    <w:rsid w:val="001F496F"/>
    <w:rsid w:val="001F4A65"/>
    <w:rsid w:val="001F4DA4"/>
    <w:rsid w:val="001F5017"/>
    <w:rsid w:val="001F5578"/>
    <w:rsid w:val="001F5918"/>
    <w:rsid w:val="001F5990"/>
    <w:rsid w:val="001F610B"/>
    <w:rsid w:val="001F6190"/>
    <w:rsid w:val="001F6284"/>
    <w:rsid w:val="001F6754"/>
    <w:rsid w:val="001F77EE"/>
    <w:rsid w:val="002001A1"/>
    <w:rsid w:val="002005C7"/>
    <w:rsid w:val="002007D0"/>
    <w:rsid w:val="00200ABD"/>
    <w:rsid w:val="00200AEC"/>
    <w:rsid w:val="00200C1A"/>
    <w:rsid w:val="00201423"/>
    <w:rsid w:val="00201A1B"/>
    <w:rsid w:val="002021C4"/>
    <w:rsid w:val="002025C6"/>
    <w:rsid w:val="00202E08"/>
    <w:rsid w:val="00203161"/>
    <w:rsid w:val="00203747"/>
    <w:rsid w:val="00203861"/>
    <w:rsid w:val="00203A92"/>
    <w:rsid w:val="00203B4A"/>
    <w:rsid w:val="00203EBE"/>
    <w:rsid w:val="0020477A"/>
    <w:rsid w:val="0020495A"/>
    <w:rsid w:val="00204A84"/>
    <w:rsid w:val="00204DA7"/>
    <w:rsid w:val="00205254"/>
    <w:rsid w:val="0020536C"/>
    <w:rsid w:val="0020597B"/>
    <w:rsid w:val="00205DAC"/>
    <w:rsid w:val="00205FF1"/>
    <w:rsid w:val="00206018"/>
    <w:rsid w:val="0020672E"/>
    <w:rsid w:val="00206F36"/>
    <w:rsid w:val="002072A7"/>
    <w:rsid w:val="002078C6"/>
    <w:rsid w:val="00207AC5"/>
    <w:rsid w:val="00210148"/>
    <w:rsid w:val="00210841"/>
    <w:rsid w:val="00210EFB"/>
    <w:rsid w:val="00210F15"/>
    <w:rsid w:val="002111D6"/>
    <w:rsid w:val="00211BC0"/>
    <w:rsid w:val="00211D22"/>
    <w:rsid w:val="00211EF2"/>
    <w:rsid w:val="00212656"/>
    <w:rsid w:val="00212DEB"/>
    <w:rsid w:val="002134F8"/>
    <w:rsid w:val="00213804"/>
    <w:rsid w:val="00213D3E"/>
    <w:rsid w:val="00213FAF"/>
    <w:rsid w:val="002141D7"/>
    <w:rsid w:val="002151AC"/>
    <w:rsid w:val="00215F1A"/>
    <w:rsid w:val="002164AC"/>
    <w:rsid w:val="00216635"/>
    <w:rsid w:val="002169A4"/>
    <w:rsid w:val="002175FE"/>
    <w:rsid w:val="00217C82"/>
    <w:rsid w:val="002202A9"/>
    <w:rsid w:val="002206BE"/>
    <w:rsid w:val="002208B5"/>
    <w:rsid w:val="00220A04"/>
    <w:rsid w:val="00220E72"/>
    <w:rsid w:val="00221221"/>
    <w:rsid w:val="0022125C"/>
    <w:rsid w:val="00221E4A"/>
    <w:rsid w:val="002223B6"/>
    <w:rsid w:val="00222764"/>
    <w:rsid w:val="00222865"/>
    <w:rsid w:val="002230ED"/>
    <w:rsid w:val="002231BA"/>
    <w:rsid w:val="00223240"/>
    <w:rsid w:val="00223396"/>
    <w:rsid w:val="002236B7"/>
    <w:rsid w:val="002244BD"/>
    <w:rsid w:val="00224794"/>
    <w:rsid w:val="00224BC6"/>
    <w:rsid w:val="00224C31"/>
    <w:rsid w:val="00224CCC"/>
    <w:rsid w:val="00225633"/>
    <w:rsid w:val="002259B0"/>
    <w:rsid w:val="00225B78"/>
    <w:rsid w:val="0022655D"/>
    <w:rsid w:val="00226CCA"/>
    <w:rsid w:val="00226F46"/>
    <w:rsid w:val="00227C61"/>
    <w:rsid w:val="0023090A"/>
    <w:rsid w:val="00230AD5"/>
    <w:rsid w:val="00230CD5"/>
    <w:rsid w:val="00230EEC"/>
    <w:rsid w:val="002310DF"/>
    <w:rsid w:val="00231839"/>
    <w:rsid w:val="00231952"/>
    <w:rsid w:val="0023199E"/>
    <w:rsid w:val="002321AC"/>
    <w:rsid w:val="00232534"/>
    <w:rsid w:val="00233B7E"/>
    <w:rsid w:val="00233BFD"/>
    <w:rsid w:val="002346BF"/>
    <w:rsid w:val="0023539B"/>
    <w:rsid w:val="00236833"/>
    <w:rsid w:val="0023694D"/>
    <w:rsid w:val="00236AAE"/>
    <w:rsid w:val="00236D30"/>
    <w:rsid w:val="0023755D"/>
    <w:rsid w:val="00237706"/>
    <w:rsid w:val="0023779B"/>
    <w:rsid w:val="00237915"/>
    <w:rsid w:val="00237C41"/>
    <w:rsid w:val="00240A6F"/>
    <w:rsid w:val="00240B70"/>
    <w:rsid w:val="00240DD3"/>
    <w:rsid w:val="00240E11"/>
    <w:rsid w:val="00240F6A"/>
    <w:rsid w:val="00241820"/>
    <w:rsid w:val="00241A3A"/>
    <w:rsid w:val="00241CE7"/>
    <w:rsid w:val="00241E3B"/>
    <w:rsid w:val="002421C0"/>
    <w:rsid w:val="0024222F"/>
    <w:rsid w:val="00242297"/>
    <w:rsid w:val="00242767"/>
    <w:rsid w:val="002429B6"/>
    <w:rsid w:val="00242A23"/>
    <w:rsid w:val="002431CF"/>
    <w:rsid w:val="00243523"/>
    <w:rsid w:val="00243561"/>
    <w:rsid w:val="00243DB3"/>
    <w:rsid w:val="002447AB"/>
    <w:rsid w:val="002449A5"/>
    <w:rsid w:val="00244D53"/>
    <w:rsid w:val="00244E6C"/>
    <w:rsid w:val="00244F96"/>
    <w:rsid w:val="00244FA7"/>
    <w:rsid w:val="0024578C"/>
    <w:rsid w:val="00246287"/>
    <w:rsid w:val="00246790"/>
    <w:rsid w:val="00246C82"/>
    <w:rsid w:val="00246E5C"/>
    <w:rsid w:val="0024732A"/>
    <w:rsid w:val="00247509"/>
    <w:rsid w:val="00247802"/>
    <w:rsid w:val="00247AD9"/>
    <w:rsid w:val="002506D0"/>
    <w:rsid w:val="00251490"/>
    <w:rsid w:val="002515D7"/>
    <w:rsid w:val="00251751"/>
    <w:rsid w:val="00253035"/>
    <w:rsid w:val="002531CF"/>
    <w:rsid w:val="002539BC"/>
    <w:rsid w:val="00253F12"/>
    <w:rsid w:val="00254932"/>
    <w:rsid w:val="002549C2"/>
    <w:rsid w:val="00254B8B"/>
    <w:rsid w:val="00254D37"/>
    <w:rsid w:val="00255034"/>
    <w:rsid w:val="00255375"/>
    <w:rsid w:val="00255C04"/>
    <w:rsid w:val="0025619B"/>
    <w:rsid w:val="00256676"/>
    <w:rsid w:val="002567A4"/>
    <w:rsid w:val="002568CA"/>
    <w:rsid w:val="00256E96"/>
    <w:rsid w:val="002570B5"/>
    <w:rsid w:val="002571B9"/>
    <w:rsid w:val="0025796A"/>
    <w:rsid w:val="002605C3"/>
    <w:rsid w:val="0026067B"/>
    <w:rsid w:val="002608C7"/>
    <w:rsid w:val="00260A8D"/>
    <w:rsid w:val="002610D4"/>
    <w:rsid w:val="002617B2"/>
    <w:rsid w:val="00261B78"/>
    <w:rsid w:val="0026293D"/>
    <w:rsid w:val="00262A12"/>
    <w:rsid w:val="00262B1D"/>
    <w:rsid w:val="00262DF8"/>
    <w:rsid w:val="002631B7"/>
    <w:rsid w:val="00263470"/>
    <w:rsid w:val="002634AD"/>
    <w:rsid w:val="0026396A"/>
    <w:rsid w:val="00263A2C"/>
    <w:rsid w:val="00263C58"/>
    <w:rsid w:val="002643F7"/>
    <w:rsid w:val="0026475D"/>
    <w:rsid w:val="002648E4"/>
    <w:rsid w:val="002650A3"/>
    <w:rsid w:val="00265856"/>
    <w:rsid w:val="0026634C"/>
    <w:rsid w:val="00266C99"/>
    <w:rsid w:val="00266E2E"/>
    <w:rsid w:val="00267704"/>
    <w:rsid w:val="00267E5E"/>
    <w:rsid w:val="00270151"/>
    <w:rsid w:val="00270190"/>
    <w:rsid w:val="0027102D"/>
    <w:rsid w:val="002710CF"/>
    <w:rsid w:val="00271339"/>
    <w:rsid w:val="00271405"/>
    <w:rsid w:val="00271674"/>
    <w:rsid w:val="002716DA"/>
    <w:rsid w:val="00271794"/>
    <w:rsid w:val="002718F9"/>
    <w:rsid w:val="00271DB2"/>
    <w:rsid w:val="00271E7A"/>
    <w:rsid w:val="002724A8"/>
    <w:rsid w:val="00272537"/>
    <w:rsid w:val="00272A9D"/>
    <w:rsid w:val="00272AE7"/>
    <w:rsid w:val="00272F92"/>
    <w:rsid w:val="0027302A"/>
    <w:rsid w:val="00273246"/>
    <w:rsid w:val="002741AF"/>
    <w:rsid w:val="0027423B"/>
    <w:rsid w:val="0027448B"/>
    <w:rsid w:val="002753BD"/>
    <w:rsid w:val="00275F3E"/>
    <w:rsid w:val="00276259"/>
    <w:rsid w:val="00276641"/>
    <w:rsid w:val="002766A1"/>
    <w:rsid w:val="002813C3"/>
    <w:rsid w:val="00281481"/>
    <w:rsid w:val="002816B9"/>
    <w:rsid w:val="00281A0F"/>
    <w:rsid w:val="00281B35"/>
    <w:rsid w:val="00281D02"/>
    <w:rsid w:val="002824A7"/>
    <w:rsid w:val="00282911"/>
    <w:rsid w:val="00282D74"/>
    <w:rsid w:val="002830C3"/>
    <w:rsid w:val="002832C7"/>
    <w:rsid w:val="002844DA"/>
    <w:rsid w:val="00285017"/>
    <w:rsid w:val="00286A0A"/>
    <w:rsid w:val="00286B41"/>
    <w:rsid w:val="0028718A"/>
    <w:rsid w:val="002876F0"/>
    <w:rsid w:val="002905B3"/>
    <w:rsid w:val="002910CC"/>
    <w:rsid w:val="002912CE"/>
    <w:rsid w:val="00291B19"/>
    <w:rsid w:val="00291ECF"/>
    <w:rsid w:val="002920B1"/>
    <w:rsid w:val="00292321"/>
    <w:rsid w:val="002926A5"/>
    <w:rsid w:val="002928FF"/>
    <w:rsid w:val="00292C79"/>
    <w:rsid w:val="00293172"/>
    <w:rsid w:val="002934C6"/>
    <w:rsid w:val="002934C7"/>
    <w:rsid w:val="00293B81"/>
    <w:rsid w:val="00293ED3"/>
    <w:rsid w:val="00293FE0"/>
    <w:rsid w:val="00294171"/>
    <w:rsid w:val="002941F2"/>
    <w:rsid w:val="002942C3"/>
    <w:rsid w:val="0029433F"/>
    <w:rsid w:val="002956DB"/>
    <w:rsid w:val="002956FD"/>
    <w:rsid w:val="0029575D"/>
    <w:rsid w:val="00295DF8"/>
    <w:rsid w:val="00295F25"/>
    <w:rsid w:val="00296696"/>
    <w:rsid w:val="00296873"/>
    <w:rsid w:val="00296A51"/>
    <w:rsid w:val="002970F0"/>
    <w:rsid w:val="00297261"/>
    <w:rsid w:val="002976BE"/>
    <w:rsid w:val="00297B07"/>
    <w:rsid w:val="00297C3F"/>
    <w:rsid w:val="002A08EE"/>
    <w:rsid w:val="002A0C5B"/>
    <w:rsid w:val="002A0C8C"/>
    <w:rsid w:val="002A1418"/>
    <w:rsid w:val="002A1A0A"/>
    <w:rsid w:val="002A23D0"/>
    <w:rsid w:val="002A2B1E"/>
    <w:rsid w:val="002A2C76"/>
    <w:rsid w:val="002A3ADD"/>
    <w:rsid w:val="002A4762"/>
    <w:rsid w:val="002A4D7D"/>
    <w:rsid w:val="002A57A8"/>
    <w:rsid w:val="002A6CA0"/>
    <w:rsid w:val="002B0A6C"/>
    <w:rsid w:val="002B0C35"/>
    <w:rsid w:val="002B0F69"/>
    <w:rsid w:val="002B1155"/>
    <w:rsid w:val="002B1471"/>
    <w:rsid w:val="002B1B13"/>
    <w:rsid w:val="002B21A9"/>
    <w:rsid w:val="002B23A5"/>
    <w:rsid w:val="002B28C8"/>
    <w:rsid w:val="002B2C53"/>
    <w:rsid w:val="002B2EA5"/>
    <w:rsid w:val="002B3354"/>
    <w:rsid w:val="002B3395"/>
    <w:rsid w:val="002B3AB7"/>
    <w:rsid w:val="002B45C6"/>
    <w:rsid w:val="002B4CD9"/>
    <w:rsid w:val="002B4CDC"/>
    <w:rsid w:val="002B541F"/>
    <w:rsid w:val="002B5429"/>
    <w:rsid w:val="002B5646"/>
    <w:rsid w:val="002B59AC"/>
    <w:rsid w:val="002B59B7"/>
    <w:rsid w:val="002B5DC5"/>
    <w:rsid w:val="002B6391"/>
    <w:rsid w:val="002B63D8"/>
    <w:rsid w:val="002B6D48"/>
    <w:rsid w:val="002B7416"/>
    <w:rsid w:val="002B7852"/>
    <w:rsid w:val="002B7B65"/>
    <w:rsid w:val="002B7D3B"/>
    <w:rsid w:val="002B7DCC"/>
    <w:rsid w:val="002C00F3"/>
    <w:rsid w:val="002C05AA"/>
    <w:rsid w:val="002C13E0"/>
    <w:rsid w:val="002C175F"/>
    <w:rsid w:val="002C1889"/>
    <w:rsid w:val="002C1F08"/>
    <w:rsid w:val="002C2053"/>
    <w:rsid w:val="002C253B"/>
    <w:rsid w:val="002C2C4F"/>
    <w:rsid w:val="002C2CDD"/>
    <w:rsid w:val="002C2FA6"/>
    <w:rsid w:val="002C39C2"/>
    <w:rsid w:val="002C4071"/>
    <w:rsid w:val="002C43B9"/>
    <w:rsid w:val="002C4DA9"/>
    <w:rsid w:val="002C4F37"/>
    <w:rsid w:val="002C530D"/>
    <w:rsid w:val="002C54D5"/>
    <w:rsid w:val="002C5F0E"/>
    <w:rsid w:val="002C64D5"/>
    <w:rsid w:val="002C6598"/>
    <w:rsid w:val="002C68ED"/>
    <w:rsid w:val="002D0185"/>
    <w:rsid w:val="002D01BF"/>
    <w:rsid w:val="002D0BDC"/>
    <w:rsid w:val="002D1049"/>
    <w:rsid w:val="002D109E"/>
    <w:rsid w:val="002D185E"/>
    <w:rsid w:val="002D1B24"/>
    <w:rsid w:val="002D235D"/>
    <w:rsid w:val="002D3AC1"/>
    <w:rsid w:val="002D3BAE"/>
    <w:rsid w:val="002D3F9D"/>
    <w:rsid w:val="002D4D7F"/>
    <w:rsid w:val="002D5137"/>
    <w:rsid w:val="002D536F"/>
    <w:rsid w:val="002D5564"/>
    <w:rsid w:val="002D5826"/>
    <w:rsid w:val="002D5980"/>
    <w:rsid w:val="002D5AA1"/>
    <w:rsid w:val="002D6198"/>
    <w:rsid w:val="002D639C"/>
    <w:rsid w:val="002D6CD3"/>
    <w:rsid w:val="002D7092"/>
    <w:rsid w:val="002D7127"/>
    <w:rsid w:val="002D7463"/>
    <w:rsid w:val="002D756D"/>
    <w:rsid w:val="002D7A02"/>
    <w:rsid w:val="002D7B9A"/>
    <w:rsid w:val="002E028B"/>
    <w:rsid w:val="002E03AD"/>
    <w:rsid w:val="002E03C8"/>
    <w:rsid w:val="002E03E4"/>
    <w:rsid w:val="002E055F"/>
    <w:rsid w:val="002E069E"/>
    <w:rsid w:val="002E0B54"/>
    <w:rsid w:val="002E0FC2"/>
    <w:rsid w:val="002E1648"/>
    <w:rsid w:val="002E1896"/>
    <w:rsid w:val="002E1AB3"/>
    <w:rsid w:val="002E1BAF"/>
    <w:rsid w:val="002E1FF7"/>
    <w:rsid w:val="002E2079"/>
    <w:rsid w:val="002E28E2"/>
    <w:rsid w:val="002E2F94"/>
    <w:rsid w:val="002E3079"/>
    <w:rsid w:val="002E340B"/>
    <w:rsid w:val="002E377B"/>
    <w:rsid w:val="002E387D"/>
    <w:rsid w:val="002E389F"/>
    <w:rsid w:val="002E3923"/>
    <w:rsid w:val="002E3D48"/>
    <w:rsid w:val="002E3D65"/>
    <w:rsid w:val="002E3E5C"/>
    <w:rsid w:val="002E4024"/>
    <w:rsid w:val="002E4133"/>
    <w:rsid w:val="002E423F"/>
    <w:rsid w:val="002E4425"/>
    <w:rsid w:val="002E4438"/>
    <w:rsid w:val="002E4879"/>
    <w:rsid w:val="002E4CF0"/>
    <w:rsid w:val="002E4F14"/>
    <w:rsid w:val="002E50E9"/>
    <w:rsid w:val="002E534E"/>
    <w:rsid w:val="002E614A"/>
    <w:rsid w:val="002E62A6"/>
    <w:rsid w:val="002E69AE"/>
    <w:rsid w:val="002E6B61"/>
    <w:rsid w:val="002E6D0F"/>
    <w:rsid w:val="002E6DAD"/>
    <w:rsid w:val="002E76FB"/>
    <w:rsid w:val="002E7919"/>
    <w:rsid w:val="002E79AA"/>
    <w:rsid w:val="002E7A81"/>
    <w:rsid w:val="002F0105"/>
    <w:rsid w:val="002F0A0D"/>
    <w:rsid w:val="002F0A1C"/>
    <w:rsid w:val="002F126D"/>
    <w:rsid w:val="002F3CC1"/>
    <w:rsid w:val="002F40E4"/>
    <w:rsid w:val="002F4F76"/>
    <w:rsid w:val="002F559C"/>
    <w:rsid w:val="002F5782"/>
    <w:rsid w:val="002F5958"/>
    <w:rsid w:val="002F5BF1"/>
    <w:rsid w:val="002F6235"/>
    <w:rsid w:val="002F6BD3"/>
    <w:rsid w:val="002F73D7"/>
    <w:rsid w:val="002F7671"/>
    <w:rsid w:val="002F7947"/>
    <w:rsid w:val="003001B3"/>
    <w:rsid w:val="00300303"/>
    <w:rsid w:val="00300529"/>
    <w:rsid w:val="00300A2B"/>
    <w:rsid w:val="00300B8C"/>
    <w:rsid w:val="00300C00"/>
    <w:rsid w:val="00300D69"/>
    <w:rsid w:val="003011DA"/>
    <w:rsid w:val="00301CE2"/>
    <w:rsid w:val="00302139"/>
    <w:rsid w:val="0030219E"/>
    <w:rsid w:val="003023EA"/>
    <w:rsid w:val="00302472"/>
    <w:rsid w:val="0030263E"/>
    <w:rsid w:val="003027B4"/>
    <w:rsid w:val="00302FB8"/>
    <w:rsid w:val="003030A4"/>
    <w:rsid w:val="0030353E"/>
    <w:rsid w:val="00303A48"/>
    <w:rsid w:val="00303A90"/>
    <w:rsid w:val="00304116"/>
    <w:rsid w:val="0030480F"/>
    <w:rsid w:val="003049FC"/>
    <w:rsid w:val="00304D75"/>
    <w:rsid w:val="0030529E"/>
    <w:rsid w:val="00305516"/>
    <w:rsid w:val="0030593E"/>
    <w:rsid w:val="00305C14"/>
    <w:rsid w:val="003061D8"/>
    <w:rsid w:val="003064E7"/>
    <w:rsid w:val="003069EB"/>
    <w:rsid w:val="00306DB5"/>
    <w:rsid w:val="003070DA"/>
    <w:rsid w:val="003079BF"/>
    <w:rsid w:val="00307A2F"/>
    <w:rsid w:val="00307B56"/>
    <w:rsid w:val="003101AB"/>
    <w:rsid w:val="003117F7"/>
    <w:rsid w:val="00311AFC"/>
    <w:rsid w:val="00311CC8"/>
    <w:rsid w:val="0031205A"/>
    <w:rsid w:val="00312365"/>
    <w:rsid w:val="003124C2"/>
    <w:rsid w:val="00312756"/>
    <w:rsid w:val="00312D3F"/>
    <w:rsid w:val="00312DA6"/>
    <w:rsid w:val="00312F47"/>
    <w:rsid w:val="00313372"/>
    <w:rsid w:val="00313ADC"/>
    <w:rsid w:val="00314B1E"/>
    <w:rsid w:val="00314D71"/>
    <w:rsid w:val="003155B9"/>
    <w:rsid w:val="00315974"/>
    <w:rsid w:val="00315B6C"/>
    <w:rsid w:val="00315CB5"/>
    <w:rsid w:val="0031603E"/>
    <w:rsid w:val="0031651E"/>
    <w:rsid w:val="0031678A"/>
    <w:rsid w:val="00316982"/>
    <w:rsid w:val="00316BC3"/>
    <w:rsid w:val="00317017"/>
    <w:rsid w:val="00317158"/>
    <w:rsid w:val="00317700"/>
    <w:rsid w:val="003178F7"/>
    <w:rsid w:val="0032015A"/>
    <w:rsid w:val="00320285"/>
    <w:rsid w:val="003209A8"/>
    <w:rsid w:val="00320F7B"/>
    <w:rsid w:val="00322E31"/>
    <w:rsid w:val="0032318C"/>
    <w:rsid w:val="00323AEA"/>
    <w:rsid w:val="00323D57"/>
    <w:rsid w:val="003240DB"/>
    <w:rsid w:val="0032425E"/>
    <w:rsid w:val="003242A0"/>
    <w:rsid w:val="00324D74"/>
    <w:rsid w:val="00324F72"/>
    <w:rsid w:val="003253C7"/>
    <w:rsid w:val="00325552"/>
    <w:rsid w:val="00325C49"/>
    <w:rsid w:val="00325CC5"/>
    <w:rsid w:val="00325D16"/>
    <w:rsid w:val="003263EB"/>
    <w:rsid w:val="00326840"/>
    <w:rsid w:val="00327196"/>
    <w:rsid w:val="003274DC"/>
    <w:rsid w:val="00330060"/>
    <w:rsid w:val="003302E7"/>
    <w:rsid w:val="00330466"/>
    <w:rsid w:val="00330705"/>
    <w:rsid w:val="00330B44"/>
    <w:rsid w:val="00330EB5"/>
    <w:rsid w:val="003312E9"/>
    <w:rsid w:val="0033146A"/>
    <w:rsid w:val="00332980"/>
    <w:rsid w:val="003329BE"/>
    <w:rsid w:val="00333069"/>
    <w:rsid w:val="0033323B"/>
    <w:rsid w:val="0033326D"/>
    <w:rsid w:val="00333D6E"/>
    <w:rsid w:val="003342CF"/>
    <w:rsid w:val="00334495"/>
    <w:rsid w:val="00334510"/>
    <w:rsid w:val="0033474F"/>
    <w:rsid w:val="00334BB6"/>
    <w:rsid w:val="00335293"/>
    <w:rsid w:val="00335B82"/>
    <w:rsid w:val="00335D2A"/>
    <w:rsid w:val="00335EF1"/>
    <w:rsid w:val="00335EF7"/>
    <w:rsid w:val="00336625"/>
    <w:rsid w:val="00336964"/>
    <w:rsid w:val="003371D4"/>
    <w:rsid w:val="00337713"/>
    <w:rsid w:val="003378D6"/>
    <w:rsid w:val="00337B54"/>
    <w:rsid w:val="00337C37"/>
    <w:rsid w:val="00340077"/>
    <w:rsid w:val="003414EA"/>
    <w:rsid w:val="00341A15"/>
    <w:rsid w:val="00341C91"/>
    <w:rsid w:val="003429DF"/>
    <w:rsid w:val="00342D29"/>
    <w:rsid w:val="0034321E"/>
    <w:rsid w:val="003432D9"/>
    <w:rsid w:val="003432FD"/>
    <w:rsid w:val="0034349F"/>
    <w:rsid w:val="003434E7"/>
    <w:rsid w:val="0034397F"/>
    <w:rsid w:val="0034509F"/>
    <w:rsid w:val="0034531E"/>
    <w:rsid w:val="003455B3"/>
    <w:rsid w:val="003460F9"/>
    <w:rsid w:val="00346309"/>
    <w:rsid w:val="003468EC"/>
    <w:rsid w:val="00346D49"/>
    <w:rsid w:val="00346EC7"/>
    <w:rsid w:val="00347593"/>
    <w:rsid w:val="00347605"/>
    <w:rsid w:val="00347980"/>
    <w:rsid w:val="00347EAD"/>
    <w:rsid w:val="003501D5"/>
    <w:rsid w:val="0035087B"/>
    <w:rsid w:val="003509D2"/>
    <w:rsid w:val="00350A48"/>
    <w:rsid w:val="00350C1C"/>
    <w:rsid w:val="00350CD0"/>
    <w:rsid w:val="00350E63"/>
    <w:rsid w:val="003518AC"/>
    <w:rsid w:val="00351B8E"/>
    <w:rsid w:val="003520A3"/>
    <w:rsid w:val="003522AA"/>
    <w:rsid w:val="00352D38"/>
    <w:rsid w:val="00352F83"/>
    <w:rsid w:val="0035326E"/>
    <w:rsid w:val="00353413"/>
    <w:rsid w:val="00353613"/>
    <w:rsid w:val="00353889"/>
    <w:rsid w:val="00353CBD"/>
    <w:rsid w:val="00354155"/>
    <w:rsid w:val="003542B3"/>
    <w:rsid w:val="00354495"/>
    <w:rsid w:val="00354568"/>
    <w:rsid w:val="003547CB"/>
    <w:rsid w:val="00354972"/>
    <w:rsid w:val="003549B0"/>
    <w:rsid w:val="00354CB2"/>
    <w:rsid w:val="00354ED4"/>
    <w:rsid w:val="0035537B"/>
    <w:rsid w:val="003554A8"/>
    <w:rsid w:val="00355A79"/>
    <w:rsid w:val="00355BA1"/>
    <w:rsid w:val="00355D96"/>
    <w:rsid w:val="00355FE0"/>
    <w:rsid w:val="0035610F"/>
    <w:rsid w:val="00356442"/>
    <w:rsid w:val="003566C3"/>
    <w:rsid w:val="00356DA8"/>
    <w:rsid w:val="00356EFE"/>
    <w:rsid w:val="00357533"/>
    <w:rsid w:val="00357630"/>
    <w:rsid w:val="003576E9"/>
    <w:rsid w:val="00357904"/>
    <w:rsid w:val="00357A52"/>
    <w:rsid w:val="0036045D"/>
    <w:rsid w:val="0036078C"/>
    <w:rsid w:val="0036083F"/>
    <w:rsid w:val="003612C6"/>
    <w:rsid w:val="003612EE"/>
    <w:rsid w:val="003613AA"/>
    <w:rsid w:val="003616E8"/>
    <w:rsid w:val="0036177C"/>
    <w:rsid w:val="0036210C"/>
    <w:rsid w:val="003624A4"/>
    <w:rsid w:val="0036262A"/>
    <w:rsid w:val="0036295A"/>
    <w:rsid w:val="00362B3C"/>
    <w:rsid w:val="00362CB7"/>
    <w:rsid w:val="00362D4A"/>
    <w:rsid w:val="00362EA3"/>
    <w:rsid w:val="00362FE9"/>
    <w:rsid w:val="00363812"/>
    <w:rsid w:val="00363931"/>
    <w:rsid w:val="00364161"/>
    <w:rsid w:val="00364378"/>
    <w:rsid w:val="003663D5"/>
    <w:rsid w:val="00366634"/>
    <w:rsid w:val="003670C1"/>
    <w:rsid w:val="00367402"/>
    <w:rsid w:val="00367419"/>
    <w:rsid w:val="003676F8"/>
    <w:rsid w:val="00367AA1"/>
    <w:rsid w:val="00367E73"/>
    <w:rsid w:val="00367FDD"/>
    <w:rsid w:val="00370217"/>
    <w:rsid w:val="003702F4"/>
    <w:rsid w:val="00370852"/>
    <w:rsid w:val="00370CA3"/>
    <w:rsid w:val="00371227"/>
    <w:rsid w:val="00371339"/>
    <w:rsid w:val="00371517"/>
    <w:rsid w:val="003715CC"/>
    <w:rsid w:val="00371849"/>
    <w:rsid w:val="0037193B"/>
    <w:rsid w:val="00371EBD"/>
    <w:rsid w:val="00371F58"/>
    <w:rsid w:val="00373240"/>
    <w:rsid w:val="003732C2"/>
    <w:rsid w:val="00373AB4"/>
    <w:rsid w:val="00373BC5"/>
    <w:rsid w:val="00373BE2"/>
    <w:rsid w:val="003742AE"/>
    <w:rsid w:val="00374479"/>
    <w:rsid w:val="0037452F"/>
    <w:rsid w:val="003746DA"/>
    <w:rsid w:val="00374795"/>
    <w:rsid w:val="00375235"/>
    <w:rsid w:val="003759A2"/>
    <w:rsid w:val="00375C42"/>
    <w:rsid w:val="00375DD6"/>
    <w:rsid w:val="003761CD"/>
    <w:rsid w:val="003762A2"/>
    <w:rsid w:val="00376A1E"/>
    <w:rsid w:val="00376DDD"/>
    <w:rsid w:val="003773AF"/>
    <w:rsid w:val="0037797D"/>
    <w:rsid w:val="00377EDE"/>
    <w:rsid w:val="00380556"/>
    <w:rsid w:val="003814ED"/>
    <w:rsid w:val="00381BF4"/>
    <w:rsid w:val="00381C0A"/>
    <w:rsid w:val="003847B4"/>
    <w:rsid w:val="00384AF7"/>
    <w:rsid w:val="00384EAC"/>
    <w:rsid w:val="00385284"/>
    <w:rsid w:val="00385363"/>
    <w:rsid w:val="0038592B"/>
    <w:rsid w:val="00385BD1"/>
    <w:rsid w:val="00385CEB"/>
    <w:rsid w:val="00385DAF"/>
    <w:rsid w:val="00386114"/>
    <w:rsid w:val="003862F3"/>
    <w:rsid w:val="00386C87"/>
    <w:rsid w:val="00386E93"/>
    <w:rsid w:val="00387717"/>
    <w:rsid w:val="003878CC"/>
    <w:rsid w:val="003879FE"/>
    <w:rsid w:val="0039022B"/>
    <w:rsid w:val="00390734"/>
    <w:rsid w:val="00390B91"/>
    <w:rsid w:val="00390BFC"/>
    <w:rsid w:val="00391CB1"/>
    <w:rsid w:val="003921BF"/>
    <w:rsid w:val="003921E4"/>
    <w:rsid w:val="00392C97"/>
    <w:rsid w:val="0039334E"/>
    <w:rsid w:val="003946A6"/>
    <w:rsid w:val="003948FF"/>
    <w:rsid w:val="00395494"/>
    <w:rsid w:val="00395A85"/>
    <w:rsid w:val="00396D5D"/>
    <w:rsid w:val="00396DD7"/>
    <w:rsid w:val="00396EF9"/>
    <w:rsid w:val="00397907"/>
    <w:rsid w:val="00397CD0"/>
    <w:rsid w:val="00397D2F"/>
    <w:rsid w:val="003A0598"/>
    <w:rsid w:val="003A0C85"/>
    <w:rsid w:val="003A0D42"/>
    <w:rsid w:val="003A0ECB"/>
    <w:rsid w:val="003A1105"/>
    <w:rsid w:val="003A1BE2"/>
    <w:rsid w:val="003A215E"/>
    <w:rsid w:val="003A283B"/>
    <w:rsid w:val="003A390A"/>
    <w:rsid w:val="003A392A"/>
    <w:rsid w:val="003A3C2C"/>
    <w:rsid w:val="003A4092"/>
    <w:rsid w:val="003A4729"/>
    <w:rsid w:val="003A4999"/>
    <w:rsid w:val="003A4C08"/>
    <w:rsid w:val="003A55A3"/>
    <w:rsid w:val="003A59A7"/>
    <w:rsid w:val="003A5CFC"/>
    <w:rsid w:val="003A5E2E"/>
    <w:rsid w:val="003A65B5"/>
    <w:rsid w:val="003A6728"/>
    <w:rsid w:val="003A67FC"/>
    <w:rsid w:val="003A67FF"/>
    <w:rsid w:val="003A69C6"/>
    <w:rsid w:val="003A6A00"/>
    <w:rsid w:val="003A6B76"/>
    <w:rsid w:val="003A72F3"/>
    <w:rsid w:val="003A746A"/>
    <w:rsid w:val="003A779F"/>
    <w:rsid w:val="003A77A6"/>
    <w:rsid w:val="003B016A"/>
    <w:rsid w:val="003B0332"/>
    <w:rsid w:val="003B05AB"/>
    <w:rsid w:val="003B0DA1"/>
    <w:rsid w:val="003B0DC5"/>
    <w:rsid w:val="003B0E4C"/>
    <w:rsid w:val="003B13AB"/>
    <w:rsid w:val="003B1408"/>
    <w:rsid w:val="003B2299"/>
    <w:rsid w:val="003B2407"/>
    <w:rsid w:val="003B240A"/>
    <w:rsid w:val="003B25AD"/>
    <w:rsid w:val="003B3118"/>
    <w:rsid w:val="003B372B"/>
    <w:rsid w:val="003B40E3"/>
    <w:rsid w:val="003B43F1"/>
    <w:rsid w:val="003B47AC"/>
    <w:rsid w:val="003B4A61"/>
    <w:rsid w:val="003B5268"/>
    <w:rsid w:val="003B551E"/>
    <w:rsid w:val="003B557C"/>
    <w:rsid w:val="003B5747"/>
    <w:rsid w:val="003B6637"/>
    <w:rsid w:val="003B687A"/>
    <w:rsid w:val="003B6C5D"/>
    <w:rsid w:val="003B6D8C"/>
    <w:rsid w:val="003B6ED3"/>
    <w:rsid w:val="003B6EF8"/>
    <w:rsid w:val="003B6F86"/>
    <w:rsid w:val="003B73F1"/>
    <w:rsid w:val="003B76CA"/>
    <w:rsid w:val="003B7BB0"/>
    <w:rsid w:val="003C0064"/>
    <w:rsid w:val="003C056A"/>
    <w:rsid w:val="003C0581"/>
    <w:rsid w:val="003C0636"/>
    <w:rsid w:val="003C0C87"/>
    <w:rsid w:val="003C19F6"/>
    <w:rsid w:val="003C2009"/>
    <w:rsid w:val="003C251F"/>
    <w:rsid w:val="003C2585"/>
    <w:rsid w:val="003C2A08"/>
    <w:rsid w:val="003C36E8"/>
    <w:rsid w:val="003C3D23"/>
    <w:rsid w:val="003C3F97"/>
    <w:rsid w:val="003C472D"/>
    <w:rsid w:val="003C4971"/>
    <w:rsid w:val="003C502A"/>
    <w:rsid w:val="003C54D6"/>
    <w:rsid w:val="003C56BC"/>
    <w:rsid w:val="003C61FB"/>
    <w:rsid w:val="003C622B"/>
    <w:rsid w:val="003C647C"/>
    <w:rsid w:val="003C6526"/>
    <w:rsid w:val="003C69B7"/>
    <w:rsid w:val="003C6DB2"/>
    <w:rsid w:val="003C6E3A"/>
    <w:rsid w:val="003C6E4E"/>
    <w:rsid w:val="003C707F"/>
    <w:rsid w:val="003C718C"/>
    <w:rsid w:val="003C7747"/>
    <w:rsid w:val="003C779A"/>
    <w:rsid w:val="003D0AF3"/>
    <w:rsid w:val="003D0B11"/>
    <w:rsid w:val="003D16B7"/>
    <w:rsid w:val="003D17D4"/>
    <w:rsid w:val="003D1C53"/>
    <w:rsid w:val="003D24C5"/>
    <w:rsid w:val="003D2730"/>
    <w:rsid w:val="003D2892"/>
    <w:rsid w:val="003D30B6"/>
    <w:rsid w:val="003D30FD"/>
    <w:rsid w:val="003D31F0"/>
    <w:rsid w:val="003D385B"/>
    <w:rsid w:val="003D39BD"/>
    <w:rsid w:val="003D3A79"/>
    <w:rsid w:val="003D3E59"/>
    <w:rsid w:val="003D468D"/>
    <w:rsid w:val="003D475B"/>
    <w:rsid w:val="003D4A34"/>
    <w:rsid w:val="003D4A3E"/>
    <w:rsid w:val="003D4FB6"/>
    <w:rsid w:val="003D50E9"/>
    <w:rsid w:val="003D5509"/>
    <w:rsid w:val="003D5999"/>
    <w:rsid w:val="003D5AD4"/>
    <w:rsid w:val="003D6883"/>
    <w:rsid w:val="003D6FA8"/>
    <w:rsid w:val="003D7116"/>
    <w:rsid w:val="003E0027"/>
    <w:rsid w:val="003E01CD"/>
    <w:rsid w:val="003E06C7"/>
    <w:rsid w:val="003E09EE"/>
    <w:rsid w:val="003E0BB5"/>
    <w:rsid w:val="003E16DD"/>
    <w:rsid w:val="003E173C"/>
    <w:rsid w:val="003E18D5"/>
    <w:rsid w:val="003E1C1E"/>
    <w:rsid w:val="003E23C1"/>
    <w:rsid w:val="003E29B6"/>
    <w:rsid w:val="003E2B0B"/>
    <w:rsid w:val="003E3510"/>
    <w:rsid w:val="003E3545"/>
    <w:rsid w:val="003E3891"/>
    <w:rsid w:val="003E38DF"/>
    <w:rsid w:val="003E39EB"/>
    <w:rsid w:val="003E3C9A"/>
    <w:rsid w:val="003E4240"/>
    <w:rsid w:val="003E4562"/>
    <w:rsid w:val="003E54DF"/>
    <w:rsid w:val="003E5E0A"/>
    <w:rsid w:val="003E5F96"/>
    <w:rsid w:val="003E609C"/>
    <w:rsid w:val="003E6B76"/>
    <w:rsid w:val="003E6D9A"/>
    <w:rsid w:val="003E79FF"/>
    <w:rsid w:val="003E7A4E"/>
    <w:rsid w:val="003F04B5"/>
    <w:rsid w:val="003F0581"/>
    <w:rsid w:val="003F0CF7"/>
    <w:rsid w:val="003F14A0"/>
    <w:rsid w:val="003F15CA"/>
    <w:rsid w:val="003F1E35"/>
    <w:rsid w:val="003F220A"/>
    <w:rsid w:val="003F2667"/>
    <w:rsid w:val="003F2B44"/>
    <w:rsid w:val="003F2C3A"/>
    <w:rsid w:val="003F2F81"/>
    <w:rsid w:val="003F32B5"/>
    <w:rsid w:val="003F366A"/>
    <w:rsid w:val="003F38FA"/>
    <w:rsid w:val="003F406B"/>
    <w:rsid w:val="003F4140"/>
    <w:rsid w:val="003F4A26"/>
    <w:rsid w:val="003F536A"/>
    <w:rsid w:val="003F56AA"/>
    <w:rsid w:val="003F58E3"/>
    <w:rsid w:val="003F5ACB"/>
    <w:rsid w:val="003F60F5"/>
    <w:rsid w:val="003F6511"/>
    <w:rsid w:val="003F6C9A"/>
    <w:rsid w:val="003F6D93"/>
    <w:rsid w:val="003F7055"/>
    <w:rsid w:val="003F72DF"/>
    <w:rsid w:val="003F742D"/>
    <w:rsid w:val="003F7508"/>
    <w:rsid w:val="003F7FC0"/>
    <w:rsid w:val="004002DE"/>
    <w:rsid w:val="004005F9"/>
    <w:rsid w:val="004006DB"/>
    <w:rsid w:val="00400DCF"/>
    <w:rsid w:val="00401EAA"/>
    <w:rsid w:val="00402074"/>
    <w:rsid w:val="0040237B"/>
    <w:rsid w:val="00402557"/>
    <w:rsid w:val="00403C00"/>
    <w:rsid w:val="00404C1B"/>
    <w:rsid w:val="00404C8E"/>
    <w:rsid w:val="00404D90"/>
    <w:rsid w:val="00404FAC"/>
    <w:rsid w:val="0040522A"/>
    <w:rsid w:val="00405A20"/>
    <w:rsid w:val="00405B42"/>
    <w:rsid w:val="00405B51"/>
    <w:rsid w:val="00405CC2"/>
    <w:rsid w:val="00406233"/>
    <w:rsid w:val="00406846"/>
    <w:rsid w:val="00406F98"/>
    <w:rsid w:val="00407058"/>
    <w:rsid w:val="00407243"/>
    <w:rsid w:val="00407C12"/>
    <w:rsid w:val="00407F13"/>
    <w:rsid w:val="00410027"/>
    <w:rsid w:val="00411B5A"/>
    <w:rsid w:val="00412176"/>
    <w:rsid w:val="00412531"/>
    <w:rsid w:val="00412840"/>
    <w:rsid w:val="00412C9B"/>
    <w:rsid w:val="0041348B"/>
    <w:rsid w:val="00413D8C"/>
    <w:rsid w:val="00413EAB"/>
    <w:rsid w:val="0041403B"/>
    <w:rsid w:val="00414AE0"/>
    <w:rsid w:val="00414CA5"/>
    <w:rsid w:val="00414EAA"/>
    <w:rsid w:val="00414EC6"/>
    <w:rsid w:val="004153F2"/>
    <w:rsid w:val="00415504"/>
    <w:rsid w:val="00415BD4"/>
    <w:rsid w:val="00415DCE"/>
    <w:rsid w:val="004164BC"/>
    <w:rsid w:val="004167ED"/>
    <w:rsid w:val="0041692B"/>
    <w:rsid w:val="0041693E"/>
    <w:rsid w:val="00416A7D"/>
    <w:rsid w:val="004172B4"/>
    <w:rsid w:val="00417522"/>
    <w:rsid w:val="0042009F"/>
    <w:rsid w:val="00420219"/>
    <w:rsid w:val="004208C1"/>
    <w:rsid w:val="00420B79"/>
    <w:rsid w:val="00420E7D"/>
    <w:rsid w:val="00421BFE"/>
    <w:rsid w:val="00422445"/>
    <w:rsid w:val="00422529"/>
    <w:rsid w:val="004225C7"/>
    <w:rsid w:val="00423271"/>
    <w:rsid w:val="00423CF3"/>
    <w:rsid w:val="0042438C"/>
    <w:rsid w:val="00424EA3"/>
    <w:rsid w:val="00425190"/>
    <w:rsid w:val="004252AD"/>
    <w:rsid w:val="00426A65"/>
    <w:rsid w:val="004276D8"/>
    <w:rsid w:val="00427722"/>
    <w:rsid w:val="00427737"/>
    <w:rsid w:val="0043005B"/>
    <w:rsid w:val="004301AD"/>
    <w:rsid w:val="00430A82"/>
    <w:rsid w:val="00430B16"/>
    <w:rsid w:val="00430CC2"/>
    <w:rsid w:val="00430D75"/>
    <w:rsid w:val="00430E5C"/>
    <w:rsid w:val="00431523"/>
    <w:rsid w:val="00431762"/>
    <w:rsid w:val="00431A64"/>
    <w:rsid w:val="00431C6C"/>
    <w:rsid w:val="00431E55"/>
    <w:rsid w:val="004323BC"/>
    <w:rsid w:val="004329B6"/>
    <w:rsid w:val="00432EF2"/>
    <w:rsid w:val="00432FCC"/>
    <w:rsid w:val="00433343"/>
    <w:rsid w:val="00433ADE"/>
    <w:rsid w:val="00433CAB"/>
    <w:rsid w:val="00435089"/>
    <w:rsid w:val="00435CF2"/>
    <w:rsid w:val="00436949"/>
    <w:rsid w:val="004372DC"/>
    <w:rsid w:val="004373B0"/>
    <w:rsid w:val="00437413"/>
    <w:rsid w:val="004379B2"/>
    <w:rsid w:val="00437EE9"/>
    <w:rsid w:val="00440346"/>
    <w:rsid w:val="004405CE"/>
    <w:rsid w:val="00441059"/>
    <w:rsid w:val="00441C67"/>
    <w:rsid w:val="00442210"/>
    <w:rsid w:val="0044222B"/>
    <w:rsid w:val="00442371"/>
    <w:rsid w:val="00442C3C"/>
    <w:rsid w:val="00442C72"/>
    <w:rsid w:val="004432B4"/>
    <w:rsid w:val="004433FD"/>
    <w:rsid w:val="00443B9D"/>
    <w:rsid w:val="00444474"/>
    <w:rsid w:val="00444A10"/>
    <w:rsid w:val="004455A8"/>
    <w:rsid w:val="004457B3"/>
    <w:rsid w:val="00445802"/>
    <w:rsid w:val="00445966"/>
    <w:rsid w:val="00445FE6"/>
    <w:rsid w:val="00446515"/>
    <w:rsid w:val="00446862"/>
    <w:rsid w:val="00446E05"/>
    <w:rsid w:val="0044747F"/>
    <w:rsid w:val="0045021A"/>
    <w:rsid w:val="00450389"/>
    <w:rsid w:val="0045059C"/>
    <w:rsid w:val="00450AFA"/>
    <w:rsid w:val="00450D88"/>
    <w:rsid w:val="0045128A"/>
    <w:rsid w:val="00451501"/>
    <w:rsid w:val="00451B36"/>
    <w:rsid w:val="00452C82"/>
    <w:rsid w:val="004531AE"/>
    <w:rsid w:val="00453326"/>
    <w:rsid w:val="004533D8"/>
    <w:rsid w:val="00453400"/>
    <w:rsid w:val="00454073"/>
    <w:rsid w:val="00454446"/>
    <w:rsid w:val="00454906"/>
    <w:rsid w:val="0045554D"/>
    <w:rsid w:val="00455CAE"/>
    <w:rsid w:val="0045615D"/>
    <w:rsid w:val="004561A2"/>
    <w:rsid w:val="004565DB"/>
    <w:rsid w:val="0045672F"/>
    <w:rsid w:val="00456A3A"/>
    <w:rsid w:val="00456C3C"/>
    <w:rsid w:val="00456DF2"/>
    <w:rsid w:val="004573F6"/>
    <w:rsid w:val="004576E6"/>
    <w:rsid w:val="00457D5D"/>
    <w:rsid w:val="00457FEB"/>
    <w:rsid w:val="00460DA4"/>
    <w:rsid w:val="00460F29"/>
    <w:rsid w:val="00461297"/>
    <w:rsid w:val="004616B5"/>
    <w:rsid w:val="00461C22"/>
    <w:rsid w:val="00461EEB"/>
    <w:rsid w:val="00461F4F"/>
    <w:rsid w:val="00462BF2"/>
    <w:rsid w:val="00463909"/>
    <w:rsid w:val="00463BA2"/>
    <w:rsid w:val="00464142"/>
    <w:rsid w:val="00464273"/>
    <w:rsid w:val="00464713"/>
    <w:rsid w:val="004650BE"/>
    <w:rsid w:val="0046523F"/>
    <w:rsid w:val="004652DD"/>
    <w:rsid w:val="00466309"/>
    <w:rsid w:val="004668FE"/>
    <w:rsid w:val="004669C3"/>
    <w:rsid w:val="00467338"/>
    <w:rsid w:val="0046775F"/>
    <w:rsid w:val="004679D1"/>
    <w:rsid w:val="00467AB5"/>
    <w:rsid w:val="00467B26"/>
    <w:rsid w:val="0047038F"/>
    <w:rsid w:val="00470749"/>
    <w:rsid w:val="00471269"/>
    <w:rsid w:val="00471399"/>
    <w:rsid w:val="00471B70"/>
    <w:rsid w:val="00471EB3"/>
    <w:rsid w:val="00472071"/>
    <w:rsid w:val="004722BA"/>
    <w:rsid w:val="004724AE"/>
    <w:rsid w:val="004729AB"/>
    <w:rsid w:val="00472CC8"/>
    <w:rsid w:val="0047484B"/>
    <w:rsid w:val="00474A96"/>
    <w:rsid w:val="00474E74"/>
    <w:rsid w:val="00474EB4"/>
    <w:rsid w:val="004756D9"/>
    <w:rsid w:val="00475974"/>
    <w:rsid w:val="00476305"/>
    <w:rsid w:val="004766D0"/>
    <w:rsid w:val="00476815"/>
    <w:rsid w:val="00477403"/>
    <w:rsid w:val="004778F0"/>
    <w:rsid w:val="00477A6A"/>
    <w:rsid w:val="00477C02"/>
    <w:rsid w:val="00477DAF"/>
    <w:rsid w:val="00480F44"/>
    <w:rsid w:val="00481164"/>
    <w:rsid w:val="00481833"/>
    <w:rsid w:val="00481876"/>
    <w:rsid w:val="004819D1"/>
    <w:rsid w:val="00481B27"/>
    <w:rsid w:val="00482032"/>
    <w:rsid w:val="00482FB0"/>
    <w:rsid w:val="00482FC2"/>
    <w:rsid w:val="00483049"/>
    <w:rsid w:val="004831AA"/>
    <w:rsid w:val="00483452"/>
    <w:rsid w:val="0048357C"/>
    <w:rsid w:val="00483B39"/>
    <w:rsid w:val="00484455"/>
    <w:rsid w:val="00484459"/>
    <w:rsid w:val="004848A8"/>
    <w:rsid w:val="00484F40"/>
    <w:rsid w:val="0048512E"/>
    <w:rsid w:val="00485144"/>
    <w:rsid w:val="0048538F"/>
    <w:rsid w:val="004855A1"/>
    <w:rsid w:val="00485645"/>
    <w:rsid w:val="00485D18"/>
    <w:rsid w:val="00486364"/>
    <w:rsid w:val="00486760"/>
    <w:rsid w:val="00486C54"/>
    <w:rsid w:val="004876D0"/>
    <w:rsid w:val="004879D9"/>
    <w:rsid w:val="00487CBA"/>
    <w:rsid w:val="00487FBF"/>
    <w:rsid w:val="004904AB"/>
    <w:rsid w:val="00490758"/>
    <w:rsid w:val="004908A4"/>
    <w:rsid w:val="004909D8"/>
    <w:rsid w:val="004909F7"/>
    <w:rsid w:val="00490EE2"/>
    <w:rsid w:val="00490F42"/>
    <w:rsid w:val="004911A3"/>
    <w:rsid w:val="004912BE"/>
    <w:rsid w:val="00491890"/>
    <w:rsid w:val="0049193A"/>
    <w:rsid w:val="004922F3"/>
    <w:rsid w:val="004927C3"/>
    <w:rsid w:val="00492C52"/>
    <w:rsid w:val="00492CB9"/>
    <w:rsid w:val="004933A0"/>
    <w:rsid w:val="004933E4"/>
    <w:rsid w:val="00493C40"/>
    <w:rsid w:val="00493D13"/>
    <w:rsid w:val="00493EAA"/>
    <w:rsid w:val="00494532"/>
    <w:rsid w:val="00494E43"/>
    <w:rsid w:val="00495403"/>
    <w:rsid w:val="004956ED"/>
    <w:rsid w:val="004957E5"/>
    <w:rsid w:val="00495996"/>
    <w:rsid w:val="004964B0"/>
    <w:rsid w:val="00496677"/>
    <w:rsid w:val="00496A2D"/>
    <w:rsid w:val="00496A77"/>
    <w:rsid w:val="00497097"/>
    <w:rsid w:val="004973D9"/>
    <w:rsid w:val="004974F0"/>
    <w:rsid w:val="00497C40"/>
    <w:rsid w:val="004A03E1"/>
    <w:rsid w:val="004A1081"/>
    <w:rsid w:val="004A124D"/>
    <w:rsid w:val="004A17EC"/>
    <w:rsid w:val="004A18A2"/>
    <w:rsid w:val="004A1963"/>
    <w:rsid w:val="004A1C2F"/>
    <w:rsid w:val="004A2540"/>
    <w:rsid w:val="004A25BD"/>
    <w:rsid w:val="004A275C"/>
    <w:rsid w:val="004A279F"/>
    <w:rsid w:val="004A2EE1"/>
    <w:rsid w:val="004A3643"/>
    <w:rsid w:val="004A398A"/>
    <w:rsid w:val="004A3ADE"/>
    <w:rsid w:val="004A43C9"/>
    <w:rsid w:val="004A48B5"/>
    <w:rsid w:val="004A4C09"/>
    <w:rsid w:val="004A529D"/>
    <w:rsid w:val="004A55EF"/>
    <w:rsid w:val="004A5CA5"/>
    <w:rsid w:val="004A5E65"/>
    <w:rsid w:val="004A60EF"/>
    <w:rsid w:val="004A6186"/>
    <w:rsid w:val="004A621A"/>
    <w:rsid w:val="004A6433"/>
    <w:rsid w:val="004A6F51"/>
    <w:rsid w:val="004A7102"/>
    <w:rsid w:val="004A7724"/>
    <w:rsid w:val="004A7924"/>
    <w:rsid w:val="004A7B22"/>
    <w:rsid w:val="004A7B9B"/>
    <w:rsid w:val="004A7F07"/>
    <w:rsid w:val="004B02E6"/>
    <w:rsid w:val="004B0E79"/>
    <w:rsid w:val="004B1024"/>
    <w:rsid w:val="004B125A"/>
    <w:rsid w:val="004B1375"/>
    <w:rsid w:val="004B149D"/>
    <w:rsid w:val="004B19AE"/>
    <w:rsid w:val="004B21FD"/>
    <w:rsid w:val="004B23F0"/>
    <w:rsid w:val="004B2D98"/>
    <w:rsid w:val="004B3137"/>
    <w:rsid w:val="004B36BF"/>
    <w:rsid w:val="004B4CF4"/>
    <w:rsid w:val="004B4D73"/>
    <w:rsid w:val="004B4D84"/>
    <w:rsid w:val="004B4F1F"/>
    <w:rsid w:val="004B579A"/>
    <w:rsid w:val="004B5FB6"/>
    <w:rsid w:val="004B67B2"/>
    <w:rsid w:val="004B6CFB"/>
    <w:rsid w:val="004B6DA1"/>
    <w:rsid w:val="004B76BA"/>
    <w:rsid w:val="004B7BD3"/>
    <w:rsid w:val="004C001C"/>
    <w:rsid w:val="004C03D9"/>
    <w:rsid w:val="004C044A"/>
    <w:rsid w:val="004C0857"/>
    <w:rsid w:val="004C10CB"/>
    <w:rsid w:val="004C1AB1"/>
    <w:rsid w:val="004C1F7A"/>
    <w:rsid w:val="004C26E8"/>
    <w:rsid w:val="004C2782"/>
    <w:rsid w:val="004C278A"/>
    <w:rsid w:val="004C28A8"/>
    <w:rsid w:val="004C297C"/>
    <w:rsid w:val="004C2B08"/>
    <w:rsid w:val="004C2BCC"/>
    <w:rsid w:val="004C3109"/>
    <w:rsid w:val="004C32FF"/>
    <w:rsid w:val="004C36BF"/>
    <w:rsid w:val="004C385F"/>
    <w:rsid w:val="004C39CF"/>
    <w:rsid w:val="004C3A90"/>
    <w:rsid w:val="004C4110"/>
    <w:rsid w:val="004C42A4"/>
    <w:rsid w:val="004C4525"/>
    <w:rsid w:val="004C45B2"/>
    <w:rsid w:val="004C4D65"/>
    <w:rsid w:val="004C506E"/>
    <w:rsid w:val="004C5617"/>
    <w:rsid w:val="004C5E46"/>
    <w:rsid w:val="004C6B00"/>
    <w:rsid w:val="004C71C3"/>
    <w:rsid w:val="004C7823"/>
    <w:rsid w:val="004C7AA2"/>
    <w:rsid w:val="004D0764"/>
    <w:rsid w:val="004D0D50"/>
    <w:rsid w:val="004D1403"/>
    <w:rsid w:val="004D1CAC"/>
    <w:rsid w:val="004D1FD2"/>
    <w:rsid w:val="004D1FE8"/>
    <w:rsid w:val="004D2BEB"/>
    <w:rsid w:val="004D3B5C"/>
    <w:rsid w:val="004D52AA"/>
    <w:rsid w:val="004D53ED"/>
    <w:rsid w:val="004D5447"/>
    <w:rsid w:val="004D5526"/>
    <w:rsid w:val="004D5A88"/>
    <w:rsid w:val="004D62E4"/>
    <w:rsid w:val="004D653E"/>
    <w:rsid w:val="004D6D3B"/>
    <w:rsid w:val="004D6DCC"/>
    <w:rsid w:val="004D7020"/>
    <w:rsid w:val="004D7357"/>
    <w:rsid w:val="004D7502"/>
    <w:rsid w:val="004D75FC"/>
    <w:rsid w:val="004D7896"/>
    <w:rsid w:val="004D7D3E"/>
    <w:rsid w:val="004E0430"/>
    <w:rsid w:val="004E135C"/>
    <w:rsid w:val="004E16C5"/>
    <w:rsid w:val="004E193B"/>
    <w:rsid w:val="004E1989"/>
    <w:rsid w:val="004E1E1F"/>
    <w:rsid w:val="004E2DE7"/>
    <w:rsid w:val="004E35FA"/>
    <w:rsid w:val="004E3907"/>
    <w:rsid w:val="004E3A2F"/>
    <w:rsid w:val="004E42F6"/>
    <w:rsid w:val="004E44F6"/>
    <w:rsid w:val="004E489C"/>
    <w:rsid w:val="004E4F34"/>
    <w:rsid w:val="004E5377"/>
    <w:rsid w:val="004E5784"/>
    <w:rsid w:val="004E57CA"/>
    <w:rsid w:val="004E5921"/>
    <w:rsid w:val="004E5CAD"/>
    <w:rsid w:val="004E5DB0"/>
    <w:rsid w:val="004E6072"/>
    <w:rsid w:val="004E685E"/>
    <w:rsid w:val="004E7170"/>
    <w:rsid w:val="004E763A"/>
    <w:rsid w:val="004E7673"/>
    <w:rsid w:val="004E7929"/>
    <w:rsid w:val="004E7D03"/>
    <w:rsid w:val="004F0037"/>
    <w:rsid w:val="004F04AF"/>
    <w:rsid w:val="004F07F8"/>
    <w:rsid w:val="004F0D3B"/>
    <w:rsid w:val="004F0F81"/>
    <w:rsid w:val="004F1144"/>
    <w:rsid w:val="004F1917"/>
    <w:rsid w:val="004F1A8E"/>
    <w:rsid w:val="004F2412"/>
    <w:rsid w:val="004F283A"/>
    <w:rsid w:val="004F2A87"/>
    <w:rsid w:val="004F2F80"/>
    <w:rsid w:val="004F397B"/>
    <w:rsid w:val="004F3AAD"/>
    <w:rsid w:val="004F3B21"/>
    <w:rsid w:val="004F3D7C"/>
    <w:rsid w:val="004F459C"/>
    <w:rsid w:val="004F4C51"/>
    <w:rsid w:val="004F5C35"/>
    <w:rsid w:val="004F5DAC"/>
    <w:rsid w:val="004F67DD"/>
    <w:rsid w:val="004F6BA9"/>
    <w:rsid w:val="004F726E"/>
    <w:rsid w:val="004F7AA7"/>
    <w:rsid w:val="004F7C97"/>
    <w:rsid w:val="004F7D95"/>
    <w:rsid w:val="005001ED"/>
    <w:rsid w:val="0050068F"/>
    <w:rsid w:val="005007D2"/>
    <w:rsid w:val="00500AF1"/>
    <w:rsid w:val="0050136C"/>
    <w:rsid w:val="00502376"/>
    <w:rsid w:val="005024D1"/>
    <w:rsid w:val="005028EE"/>
    <w:rsid w:val="00502A90"/>
    <w:rsid w:val="00502BF3"/>
    <w:rsid w:val="00502D2D"/>
    <w:rsid w:val="00502D6C"/>
    <w:rsid w:val="00503121"/>
    <w:rsid w:val="0050316C"/>
    <w:rsid w:val="00503685"/>
    <w:rsid w:val="00503E6E"/>
    <w:rsid w:val="0050420E"/>
    <w:rsid w:val="00504424"/>
    <w:rsid w:val="0050489D"/>
    <w:rsid w:val="00504C6A"/>
    <w:rsid w:val="00504F8D"/>
    <w:rsid w:val="0050506A"/>
    <w:rsid w:val="00505156"/>
    <w:rsid w:val="0050523E"/>
    <w:rsid w:val="00505661"/>
    <w:rsid w:val="00505837"/>
    <w:rsid w:val="005059A7"/>
    <w:rsid w:val="00505D94"/>
    <w:rsid w:val="00506007"/>
    <w:rsid w:val="0050648C"/>
    <w:rsid w:val="005064F6"/>
    <w:rsid w:val="0050691A"/>
    <w:rsid w:val="00506945"/>
    <w:rsid w:val="00506A6F"/>
    <w:rsid w:val="00506D9F"/>
    <w:rsid w:val="00507286"/>
    <w:rsid w:val="00507656"/>
    <w:rsid w:val="005077E7"/>
    <w:rsid w:val="00507826"/>
    <w:rsid w:val="00507B70"/>
    <w:rsid w:val="00507E31"/>
    <w:rsid w:val="00510C32"/>
    <w:rsid w:val="00511132"/>
    <w:rsid w:val="00511CE7"/>
    <w:rsid w:val="00512080"/>
    <w:rsid w:val="0051218F"/>
    <w:rsid w:val="00512229"/>
    <w:rsid w:val="005125A6"/>
    <w:rsid w:val="00512711"/>
    <w:rsid w:val="0051294E"/>
    <w:rsid w:val="00513097"/>
    <w:rsid w:val="00513100"/>
    <w:rsid w:val="00513B17"/>
    <w:rsid w:val="00513C6C"/>
    <w:rsid w:val="00513E19"/>
    <w:rsid w:val="00514022"/>
    <w:rsid w:val="00514353"/>
    <w:rsid w:val="00514A54"/>
    <w:rsid w:val="00514CD7"/>
    <w:rsid w:val="0051539F"/>
    <w:rsid w:val="00515C34"/>
    <w:rsid w:val="0051628E"/>
    <w:rsid w:val="00516E41"/>
    <w:rsid w:val="00516FAB"/>
    <w:rsid w:val="005177C1"/>
    <w:rsid w:val="0051780A"/>
    <w:rsid w:val="005179A8"/>
    <w:rsid w:val="00517A05"/>
    <w:rsid w:val="005206A0"/>
    <w:rsid w:val="00520EBD"/>
    <w:rsid w:val="00520F36"/>
    <w:rsid w:val="005211B2"/>
    <w:rsid w:val="00521A97"/>
    <w:rsid w:val="005221FF"/>
    <w:rsid w:val="00522607"/>
    <w:rsid w:val="0052285B"/>
    <w:rsid w:val="00522916"/>
    <w:rsid w:val="005237C9"/>
    <w:rsid w:val="00523918"/>
    <w:rsid w:val="005241DF"/>
    <w:rsid w:val="005244A6"/>
    <w:rsid w:val="00524C83"/>
    <w:rsid w:val="00524F46"/>
    <w:rsid w:val="00525179"/>
    <w:rsid w:val="00525225"/>
    <w:rsid w:val="005254FC"/>
    <w:rsid w:val="00525B3A"/>
    <w:rsid w:val="005262C5"/>
    <w:rsid w:val="0052662C"/>
    <w:rsid w:val="00526A92"/>
    <w:rsid w:val="00526D54"/>
    <w:rsid w:val="00526F3A"/>
    <w:rsid w:val="00527052"/>
    <w:rsid w:val="005271F8"/>
    <w:rsid w:val="00527330"/>
    <w:rsid w:val="005277BF"/>
    <w:rsid w:val="00527BF6"/>
    <w:rsid w:val="00530630"/>
    <w:rsid w:val="00530640"/>
    <w:rsid w:val="0053090B"/>
    <w:rsid w:val="00530A4B"/>
    <w:rsid w:val="00530DDC"/>
    <w:rsid w:val="00531F3A"/>
    <w:rsid w:val="00531F8B"/>
    <w:rsid w:val="00532015"/>
    <w:rsid w:val="00532140"/>
    <w:rsid w:val="005322CF"/>
    <w:rsid w:val="005324A5"/>
    <w:rsid w:val="00532718"/>
    <w:rsid w:val="00532914"/>
    <w:rsid w:val="005329AD"/>
    <w:rsid w:val="00532AFC"/>
    <w:rsid w:val="00533152"/>
    <w:rsid w:val="0053337C"/>
    <w:rsid w:val="005338E5"/>
    <w:rsid w:val="0053398B"/>
    <w:rsid w:val="00533C6D"/>
    <w:rsid w:val="00533E51"/>
    <w:rsid w:val="0053471C"/>
    <w:rsid w:val="00534D40"/>
    <w:rsid w:val="0053552D"/>
    <w:rsid w:val="0053565C"/>
    <w:rsid w:val="00535773"/>
    <w:rsid w:val="00536AA3"/>
    <w:rsid w:val="00537433"/>
    <w:rsid w:val="0054063B"/>
    <w:rsid w:val="00540BC3"/>
    <w:rsid w:val="00540C19"/>
    <w:rsid w:val="00540C6D"/>
    <w:rsid w:val="00540D39"/>
    <w:rsid w:val="00540E49"/>
    <w:rsid w:val="005414D2"/>
    <w:rsid w:val="00541AA1"/>
    <w:rsid w:val="00542992"/>
    <w:rsid w:val="00542F1F"/>
    <w:rsid w:val="00543195"/>
    <w:rsid w:val="0054367E"/>
    <w:rsid w:val="005437C3"/>
    <w:rsid w:val="00543892"/>
    <w:rsid w:val="00543895"/>
    <w:rsid w:val="00544059"/>
    <w:rsid w:val="005440E3"/>
    <w:rsid w:val="00544241"/>
    <w:rsid w:val="005443AF"/>
    <w:rsid w:val="00544815"/>
    <w:rsid w:val="00544827"/>
    <w:rsid w:val="005449D6"/>
    <w:rsid w:val="00544D8B"/>
    <w:rsid w:val="00546118"/>
    <w:rsid w:val="00546242"/>
    <w:rsid w:val="00546800"/>
    <w:rsid w:val="00546C06"/>
    <w:rsid w:val="00546FB5"/>
    <w:rsid w:val="005473A4"/>
    <w:rsid w:val="00547AFE"/>
    <w:rsid w:val="0055039E"/>
    <w:rsid w:val="005507C1"/>
    <w:rsid w:val="00550FD5"/>
    <w:rsid w:val="00550FF0"/>
    <w:rsid w:val="00551180"/>
    <w:rsid w:val="00551371"/>
    <w:rsid w:val="00551509"/>
    <w:rsid w:val="005521E6"/>
    <w:rsid w:val="00552371"/>
    <w:rsid w:val="00552C02"/>
    <w:rsid w:val="00553002"/>
    <w:rsid w:val="005533D1"/>
    <w:rsid w:val="005533D7"/>
    <w:rsid w:val="005540C2"/>
    <w:rsid w:val="00554717"/>
    <w:rsid w:val="005549FE"/>
    <w:rsid w:val="005553F3"/>
    <w:rsid w:val="00555E66"/>
    <w:rsid w:val="0055670E"/>
    <w:rsid w:val="00556960"/>
    <w:rsid w:val="00556FE7"/>
    <w:rsid w:val="005570F3"/>
    <w:rsid w:val="00557700"/>
    <w:rsid w:val="00557DF9"/>
    <w:rsid w:val="00561341"/>
    <w:rsid w:val="00561749"/>
    <w:rsid w:val="00561AE7"/>
    <w:rsid w:val="00562615"/>
    <w:rsid w:val="0056274B"/>
    <w:rsid w:val="00562791"/>
    <w:rsid w:val="00562E7E"/>
    <w:rsid w:val="00563372"/>
    <w:rsid w:val="00563F49"/>
    <w:rsid w:val="00564832"/>
    <w:rsid w:val="0056491E"/>
    <w:rsid w:val="0056549A"/>
    <w:rsid w:val="00565BC0"/>
    <w:rsid w:val="00565CBB"/>
    <w:rsid w:val="00565D71"/>
    <w:rsid w:val="00566801"/>
    <w:rsid w:val="00567628"/>
    <w:rsid w:val="00567832"/>
    <w:rsid w:val="005679E4"/>
    <w:rsid w:val="00567E8F"/>
    <w:rsid w:val="00570F03"/>
    <w:rsid w:val="00571055"/>
    <w:rsid w:val="005718E1"/>
    <w:rsid w:val="00571B55"/>
    <w:rsid w:val="00572458"/>
    <w:rsid w:val="005724AE"/>
    <w:rsid w:val="00572D9E"/>
    <w:rsid w:val="00572E1E"/>
    <w:rsid w:val="005735C3"/>
    <w:rsid w:val="00573719"/>
    <w:rsid w:val="00573919"/>
    <w:rsid w:val="00573D60"/>
    <w:rsid w:val="00574270"/>
    <w:rsid w:val="00574799"/>
    <w:rsid w:val="00574C54"/>
    <w:rsid w:val="00574F31"/>
    <w:rsid w:val="0057567E"/>
    <w:rsid w:val="005756AB"/>
    <w:rsid w:val="005757DE"/>
    <w:rsid w:val="00575A69"/>
    <w:rsid w:val="00575AB8"/>
    <w:rsid w:val="00575D77"/>
    <w:rsid w:val="00576039"/>
    <w:rsid w:val="0057606D"/>
    <w:rsid w:val="0057618D"/>
    <w:rsid w:val="00576312"/>
    <w:rsid w:val="005763EF"/>
    <w:rsid w:val="00576A01"/>
    <w:rsid w:val="00576A38"/>
    <w:rsid w:val="00577348"/>
    <w:rsid w:val="00580171"/>
    <w:rsid w:val="0058018F"/>
    <w:rsid w:val="00580B2E"/>
    <w:rsid w:val="00582491"/>
    <w:rsid w:val="005828B7"/>
    <w:rsid w:val="0058304E"/>
    <w:rsid w:val="00583495"/>
    <w:rsid w:val="00583F73"/>
    <w:rsid w:val="005843C8"/>
    <w:rsid w:val="00584421"/>
    <w:rsid w:val="0058493E"/>
    <w:rsid w:val="005850D3"/>
    <w:rsid w:val="00585C52"/>
    <w:rsid w:val="0058649B"/>
    <w:rsid w:val="005864E8"/>
    <w:rsid w:val="005868B3"/>
    <w:rsid w:val="00586D80"/>
    <w:rsid w:val="0058757D"/>
    <w:rsid w:val="00587A6A"/>
    <w:rsid w:val="00587E34"/>
    <w:rsid w:val="00590289"/>
    <w:rsid w:val="0059032F"/>
    <w:rsid w:val="00590ACD"/>
    <w:rsid w:val="00590B24"/>
    <w:rsid w:val="00590D78"/>
    <w:rsid w:val="00590E54"/>
    <w:rsid w:val="005910FD"/>
    <w:rsid w:val="00591240"/>
    <w:rsid w:val="0059127D"/>
    <w:rsid w:val="00592255"/>
    <w:rsid w:val="0059262B"/>
    <w:rsid w:val="00592B33"/>
    <w:rsid w:val="00592B49"/>
    <w:rsid w:val="00592C0A"/>
    <w:rsid w:val="00592CEB"/>
    <w:rsid w:val="0059334F"/>
    <w:rsid w:val="0059359A"/>
    <w:rsid w:val="005938DB"/>
    <w:rsid w:val="00594500"/>
    <w:rsid w:val="00594A55"/>
    <w:rsid w:val="00594C81"/>
    <w:rsid w:val="00594CA0"/>
    <w:rsid w:val="005956F2"/>
    <w:rsid w:val="005957F3"/>
    <w:rsid w:val="00595C20"/>
    <w:rsid w:val="0059600B"/>
    <w:rsid w:val="005962ED"/>
    <w:rsid w:val="0059630E"/>
    <w:rsid w:val="005963E1"/>
    <w:rsid w:val="005965C0"/>
    <w:rsid w:val="00596B09"/>
    <w:rsid w:val="005979E2"/>
    <w:rsid w:val="00597A1F"/>
    <w:rsid w:val="005A012B"/>
    <w:rsid w:val="005A0451"/>
    <w:rsid w:val="005A0966"/>
    <w:rsid w:val="005A0E93"/>
    <w:rsid w:val="005A1357"/>
    <w:rsid w:val="005A136B"/>
    <w:rsid w:val="005A1528"/>
    <w:rsid w:val="005A163E"/>
    <w:rsid w:val="005A1D63"/>
    <w:rsid w:val="005A29D5"/>
    <w:rsid w:val="005A2A13"/>
    <w:rsid w:val="005A2CE5"/>
    <w:rsid w:val="005A2D8C"/>
    <w:rsid w:val="005A32F7"/>
    <w:rsid w:val="005A3B80"/>
    <w:rsid w:val="005A3C0B"/>
    <w:rsid w:val="005A4478"/>
    <w:rsid w:val="005A46C5"/>
    <w:rsid w:val="005A4AB2"/>
    <w:rsid w:val="005A56AB"/>
    <w:rsid w:val="005A5AF3"/>
    <w:rsid w:val="005A5D7C"/>
    <w:rsid w:val="005A63B3"/>
    <w:rsid w:val="005A6A63"/>
    <w:rsid w:val="005A6CA5"/>
    <w:rsid w:val="005A6D41"/>
    <w:rsid w:val="005A6E8C"/>
    <w:rsid w:val="005A6FD5"/>
    <w:rsid w:val="005A6FE6"/>
    <w:rsid w:val="005A72E3"/>
    <w:rsid w:val="005A73C7"/>
    <w:rsid w:val="005A767F"/>
    <w:rsid w:val="005A77A4"/>
    <w:rsid w:val="005A7AF2"/>
    <w:rsid w:val="005A7FE8"/>
    <w:rsid w:val="005B011E"/>
    <w:rsid w:val="005B0138"/>
    <w:rsid w:val="005B02F9"/>
    <w:rsid w:val="005B05D4"/>
    <w:rsid w:val="005B08BC"/>
    <w:rsid w:val="005B0B54"/>
    <w:rsid w:val="005B0BED"/>
    <w:rsid w:val="005B0CD6"/>
    <w:rsid w:val="005B0F68"/>
    <w:rsid w:val="005B1203"/>
    <w:rsid w:val="005B1D3E"/>
    <w:rsid w:val="005B210C"/>
    <w:rsid w:val="005B2310"/>
    <w:rsid w:val="005B2657"/>
    <w:rsid w:val="005B2BCF"/>
    <w:rsid w:val="005B2BF6"/>
    <w:rsid w:val="005B2EB7"/>
    <w:rsid w:val="005B35BD"/>
    <w:rsid w:val="005B35E3"/>
    <w:rsid w:val="005B3A70"/>
    <w:rsid w:val="005B3F63"/>
    <w:rsid w:val="005B43B7"/>
    <w:rsid w:val="005B5DB9"/>
    <w:rsid w:val="005B5EB2"/>
    <w:rsid w:val="005B625F"/>
    <w:rsid w:val="005B62E3"/>
    <w:rsid w:val="005B669F"/>
    <w:rsid w:val="005B69D9"/>
    <w:rsid w:val="005B6BF2"/>
    <w:rsid w:val="005B701F"/>
    <w:rsid w:val="005B73A0"/>
    <w:rsid w:val="005B787F"/>
    <w:rsid w:val="005B7DCF"/>
    <w:rsid w:val="005B7FD9"/>
    <w:rsid w:val="005C01C9"/>
    <w:rsid w:val="005C04B9"/>
    <w:rsid w:val="005C0C0F"/>
    <w:rsid w:val="005C110E"/>
    <w:rsid w:val="005C18A9"/>
    <w:rsid w:val="005C2420"/>
    <w:rsid w:val="005C24D7"/>
    <w:rsid w:val="005C29F2"/>
    <w:rsid w:val="005C2B02"/>
    <w:rsid w:val="005C3221"/>
    <w:rsid w:val="005C3428"/>
    <w:rsid w:val="005C3DA2"/>
    <w:rsid w:val="005C4429"/>
    <w:rsid w:val="005C4664"/>
    <w:rsid w:val="005C56C9"/>
    <w:rsid w:val="005C59E6"/>
    <w:rsid w:val="005C7485"/>
    <w:rsid w:val="005C7B01"/>
    <w:rsid w:val="005D0E1D"/>
    <w:rsid w:val="005D0EAC"/>
    <w:rsid w:val="005D0FE7"/>
    <w:rsid w:val="005D1863"/>
    <w:rsid w:val="005D1D70"/>
    <w:rsid w:val="005D22B0"/>
    <w:rsid w:val="005D2366"/>
    <w:rsid w:val="005D2858"/>
    <w:rsid w:val="005D3188"/>
    <w:rsid w:val="005D3767"/>
    <w:rsid w:val="005D3A82"/>
    <w:rsid w:val="005D3ABB"/>
    <w:rsid w:val="005D3C47"/>
    <w:rsid w:val="005D3EC9"/>
    <w:rsid w:val="005D4217"/>
    <w:rsid w:val="005D4622"/>
    <w:rsid w:val="005D493E"/>
    <w:rsid w:val="005D4BFB"/>
    <w:rsid w:val="005D4F5D"/>
    <w:rsid w:val="005D5063"/>
    <w:rsid w:val="005D50B5"/>
    <w:rsid w:val="005D514C"/>
    <w:rsid w:val="005D5868"/>
    <w:rsid w:val="005D610B"/>
    <w:rsid w:val="005D6304"/>
    <w:rsid w:val="005D6CD8"/>
    <w:rsid w:val="005D7004"/>
    <w:rsid w:val="005D72E1"/>
    <w:rsid w:val="005D76FE"/>
    <w:rsid w:val="005D7D94"/>
    <w:rsid w:val="005E01C9"/>
    <w:rsid w:val="005E041A"/>
    <w:rsid w:val="005E06AE"/>
    <w:rsid w:val="005E075C"/>
    <w:rsid w:val="005E080A"/>
    <w:rsid w:val="005E0D6B"/>
    <w:rsid w:val="005E1A5E"/>
    <w:rsid w:val="005E215A"/>
    <w:rsid w:val="005E26A6"/>
    <w:rsid w:val="005E274D"/>
    <w:rsid w:val="005E29D7"/>
    <w:rsid w:val="005E2AC1"/>
    <w:rsid w:val="005E2DD8"/>
    <w:rsid w:val="005E3139"/>
    <w:rsid w:val="005E31F0"/>
    <w:rsid w:val="005E37CD"/>
    <w:rsid w:val="005E414B"/>
    <w:rsid w:val="005E419B"/>
    <w:rsid w:val="005E4A0A"/>
    <w:rsid w:val="005E545D"/>
    <w:rsid w:val="005E5534"/>
    <w:rsid w:val="005E5603"/>
    <w:rsid w:val="005E5757"/>
    <w:rsid w:val="005E6418"/>
    <w:rsid w:val="005E6483"/>
    <w:rsid w:val="005E64E0"/>
    <w:rsid w:val="005E65F5"/>
    <w:rsid w:val="005E6895"/>
    <w:rsid w:val="005E68A3"/>
    <w:rsid w:val="005E72C9"/>
    <w:rsid w:val="005E72DB"/>
    <w:rsid w:val="005E7A38"/>
    <w:rsid w:val="005F026C"/>
    <w:rsid w:val="005F0DED"/>
    <w:rsid w:val="005F0E12"/>
    <w:rsid w:val="005F0F31"/>
    <w:rsid w:val="005F112C"/>
    <w:rsid w:val="005F12F2"/>
    <w:rsid w:val="005F1602"/>
    <w:rsid w:val="005F1980"/>
    <w:rsid w:val="005F1DBB"/>
    <w:rsid w:val="005F1DEF"/>
    <w:rsid w:val="005F1E6B"/>
    <w:rsid w:val="005F2862"/>
    <w:rsid w:val="005F2928"/>
    <w:rsid w:val="005F2AC9"/>
    <w:rsid w:val="005F2C27"/>
    <w:rsid w:val="005F2F80"/>
    <w:rsid w:val="005F3CF1"/>
    <w:rsid w:val="005F3FEA"/>
    <w:rsid w:val="005F40F8"/>
    <w:rsid w:val="005F4212"/>
    <w:rsid w:val="005F43F7"/>
    <w:rsid w:val="005F57FF"/>
    <w:rsid w:val="005F5BBC"/>
    <w:rsid w:val="005F5D3B"/>
    <w:rsid w:val="005F6194"/>
    <w:rsid w:val="005F626C"/>
    <w:rsid w:val="005F67FB"/>
    <w:rsid w:val="005F6F82"/>
    <w:rsid w:val="005F7401"/>
    <w:rsid w:val="006009EA"/>
    <w:rsid w:val="006011B4"/>
    <w:rsid w:val="006012A3"/>
    <w:rsid w:val="00601999"/>
    <w:rsid w:val="00601B25"/>
    <w:rsid w:val="00601E59"/>
    <w:rsid w:val="00601FAF"/>
    <w:rsid w:val="006022E1"/>
    <w:rsid w:val="00602360"/>
    <w:rsid w:val="006024E7"/>
    <w:rsid w:val="006027F8"/>
    <w:rsid w:val="00602B7E"/>
    <w:rsid w:val="00604629"/>
    <w:rsid w:val="00604673"/>
    <w:rsid w:val="00604A1C"/>
    <w:rsid w:val="00604AAF"/>
    <w:rsid w:val="006053C1"/>
    <w:rsid w:val="00605916"/>
    <w:rsid w:val="006067E7"/>
    <w:rsid w:val="00606C11"/>
    <w:rsid w:val="0060719A"/>
    <w:rsid w:val="00607589"/>
    <w:rsid w:val="00607873"/>
    <w:rsid w:val="006079B6"/>
    <w:rsid w:val="00607F2B"/>
    <w:rsid w:val="00610042"/>
    <w:rsid w:val="006100A2"/>
    <w:rsid w:val="0061057D"/>
    <w:rsid w:val="0061073A"/>
    <w:rsid w:val="00610840"/>
    <w:rsid w:val="00610D4A"/>
    <w:rsid w:val="006114E1"/>
    <w:rsid w:val="006115A6"/>
    <w:rsid w:val="006115E2"/>
    <w:rsid w:val="00611937"/>
    <w:rsid w:val="00611AB4"/>
    <w:rsid w:val="00611C58"/>
    <w:rsid w:val="00611F53"/>
    <w:rsid w:val="006123D6"/>
    <w:rsid w:val="00612575"/>
    <w:rsid w:val="0061278C"/>
    <w:rsid w:val="006128B8"/>
    <w:rsid w:val="00612AB4"/>
    <w:rsid w:val="006130FB"/>
    <w:rsid w:val="00613CE2"/>
    <w:rsid w:val="00613F4F"/>
    <w:rsid w:val="00614059"/>
    <w:rsid w:val="006140DC"/>
    <w:rsid w:val="006141D0"/>
    <w:rsid w:val="00614552"/>
    <w:rsid w:val="00614652"/>
    <w:rsid w:val="00614C4B"/>
    <w:rsid w:val="00614D59"/>
    <w:rsid w:val="006156CD"/>
    <w:rsid w:val="00615C78"/>
    <w:rsid w:val="00615C9C"/>
    <w:rsid w:val="00616002"/>
    <w:rsid w:val="006165BF"/>
    <w:rsid w:val="00616811"/>
    <w:rsid w:val="006169A1"/>
    <w:rsid w:val="00616FF3"/>
    <w:rsid w:val="006173EA"/>
    <w:rsid w:val="00617688"/>
    <w:rsid w:val="00617AE7"/>
    <w:rsid w:val="006200DE"/>
    <w:rsid w:val="00620116"/>
    <w:rsid w:val="00620635"/>
    <w:rsid w:val="00620884"/>
    <w:rsid w:val="006208F3"/>
    <w:rsid w:val="00621397"/>
    <w:rsid w:val="0062183A"/>
    <w:rsid w:val="006218CF"/>
    <w:rsid w:val="006219E0"/>
    <w:rsid w:val="00621AAD"/>
    <w:rsid w:val="006228B1"/>
    <w:rsid w:val="00622CA0"/>
    <w:rsid w:val="006233A1"/>
    <w:rsid w:val="00623438"/>
    <w:rsid w:val="00623C11"/>
    <w:rsid w:val="00623CC9"/>
    <w:rsid w:val="00623FCD"/>
    <w:rsid w:val="00624391"/>
    <w:rsid w:val="00624A5F"/>
    <w:rsid w:val="00624DCF"/>
    <w:rsid w:val="006255EC"/>
    <w:rsid w:val="0062565C"/>
    <w:rsid w:val="00625A58"/>
    <w:rsid w:val="00625BA0"/>
    <w:rsid w:val="00626C7C"/>
    <w:rsid w:val="00627382"/>
    <w:rsid w:val="00627684"/>
    <w:rsid w:val="00627736"/>
    <w:rsid w:val="00627B83"/>
    <w:rsid w:val="00630371"/>
    <w:rsid w:val="00630697"/>
    <w:rsid w:val="006307F8"/>
    <w:rsid w:val="0063095F"/>
    <w:rsid w:val="00630AD5"/>
    <w:rsid w:val="006314DA"/>
    <w:rsid w:val="00631BAA"/>
    <w:rsid w:val="00631DB6"/>
    <w:rsid w:val="00632298"/>
    <w:rsid w:val="006325FE"/>
    <w:rsid w:val="00632D2F"/>
    <w:rsid w:val="00632DA5"/>
    <w:rsid w:val="00633302"/>
    <w:rsid w:val="006334D5"/>
    <w:rsid w:val="00633748"/>
    <w:rsid w:val="00633A24"/>
    <w:rsid w:val="00633BBC"/>
    <w:rsid w:val="00633BC8"/>
    <w:rsid w:val="00633F5D"/>
    <w:rsid w:val="0063472B"/>
    <w:rsid w:val="00634AAD"/>
    <w:rsid w:val="00634CA4"/>
    <w:rsid w:val="00634F13"/>
    <w:rsid w:val="006351FF"/>
    <w:rsid w:val="006358F9"/>
    <w:rsid w:val="00636129"/>
    <w:rsid w:val="006362BF"/>
    <w:rsid w:val="0063671C"/>
    <w:rsid w:val="006367B7"/>
    <w:rsid w:val="00636CA0"/>
    <w:rsid w:val="006378AF"/>
    <w:rsid w:val="00637969"/>
    <w:rsid w:val="00637B9F"/>
    <w:rsid w:val="00637D26"/>
    <w:rsid w:val="006401CC"/>
    <w:rsid w:val="00640463"/>
    <w:rsid w:val="00640E9D"/>
    <w:rsid w:val="006418F0"/>
    <w:rsid w:val="006419BD"/>
    <w:rsid w:val="00641AE3"/>
    <w:rsid w:val="00641AE8"/>
    <w:rsid w:val="00641B6A"/>
    <w:rsid w:val="00641C58"/>
    <w:rsid w:val="0064300D"/>
    <w:rsid w:val="00643811"/>
    <w:rsid w:val="00643D90"/>
    <w:rsid w:val="0064405E"/>
    <w:rsid w:val="006442D5"/>
    <w:rsid w:val="00644BD7"/>
    <w:rsid w:val="00644BFD"/>
    <w:rsid w:val="006453F4"/>
    <w:rsid w:val="00645AD9"/>
    <w:rsid w:val="00645C50"/>
    <w:rsid w:val="00645E47"/>
    <w:rsid w:val="006467A0"/>
    <w:rsid w:val="0064688F"/>
    <w:rsid w:val="00647154"/>
    <w:rsid w:val="00647251"/>
    <w:rsid w:val="006476C4"/>
    <w:rsid w:val="00647885"/>
    <w:rsid w:val="0064789B"/>
    <w:rsid w:val="00647A7D"/>
    <w:rsid w:val="00647AB2"/>
    <w:rsid w:val="00647EAA"/>
    <w:rsid w:val="00650206"/>
    <w:rsid w:val="00650755"/>
    <w:rsid w:val="00650853"/>
    <w:rsid w:val="00650C5D"/>
    <w:rsid w:val="00650D06"/>
    <w:rsid w:val="00651358"/>
    <w:rsid w:val="006515D1"/>
    <w:rsid w:val="00651980"/>
    <w:rsid w:val="006521C8"/>
    <w:rsid w:val="00652A95"/>
    <w:rsid w:val="00653885"/>
    <w:rsid w:val="00653A8B"/>
    <w:rsid w:val="00654461"/>
    <w:rsid w:val="006552DF"/>
    <w:rsid w:val="00655E32"/>
    <w:rsid w:val="00655F31"/>
    <w:rsid w:val="006564A9"/>
    <w:rsid w:val="00656572"/>
    <w:rsid w:val="00656996"/>
    <w:rsid w:val="00656EE9"/>
    <w:rsid w:val="006571FE"/>
    <w:rsid w:val="006576F9"/>
    <w:rsid w:val="00657AB1"/>
    <w:rsid w:val="00660E9E"/>
    <w:rsid w:val="00661622"/>
    <w:rsid w:val="0066172A"/>
    <w:rsid w:val="006617F7"/>
    <w:rsid w:val="00661821"/>
    <w:rsid w:val="00661C98"/>
    <w:rsid w:val="00661DDD"/>
    <w:rsid w:val="00661F9B"/>
    <w:rsid w:val="00661FC4"/>
    <w:rsid w:val="0066211C"/>
    <w:rsid w:val="00662389"/>
    <w:rsid w:val="00662445"/>
    <w:rsid w:val="00662707"/>
    <w:rsid w:val="00662DE9"/>
    <w:rsid w:val="006630C9"/>
    <w:rsid w:val="00663425"/>
    <w:rsid w:val="00663775"/>
    <w:rsid w:val="00664061"/>
    <w:rsid w:val="00664184"/>
    <w:rsid w:val="00664D98"/>
    <w:rsid w:val="006659C8"/>
    <w:rsid w:val="00665FD5"/>
    <w:rsid w:val="00666105"/>
    <w:rsid w:val="00666372"/>
    <w:rsid w:val="00666541"/>
    <w:rsid w:val="006668BA"/>
    <w:rsid w:val="006669F6"/>
    <w:rsid w:val="00666A92"/>
    <w:rsid w:val="00666BD3"/>
    <w:rsid w:val="0066796B"/>
    <w:rsid w:val="00667975"/>
    <w:rsid w:val="00667B3F"/>
    <w:rsid w:val="0067016E"/>
    <w:rsid w:val="006704E0"/>
    <w:rsid w:val="0067077A"/>
    <w:rsid w:val="00671D5F"/>
    <w:rsid w:val="006721D5"/>
    <w:rsid w:val="00672238"/>
    <w:rsid w:val="006724B4"/>
    <w:rsid w:val="006728DC"/>
    <w:rsid w:val="00672A02"/>
    <w:rsid w:val="00672ABA"/>
    <w:rsid w:val="00672C58"/>
    <w:rsid w:val="00673204"/>
    <w:rsid w:val="00673F5B"/>
    <w:rsid w:val="00674055"/>
    <w:rsid w:val="006743AB"/>
    <w:rsid w:val="00674536"/>
    <w:rsid w:val="006746F9"/>
    <w:rsid w:val="00675C8E"/>
    <w:rsid w:val="00676209"/>
    <w:rsid w:val="006768DD"/>
    <w:rsid w:val="006776F3"/>
    <w:rsid w:val="00677A1B"/>
    <w:rsid w:val="00677C14"/>
    <w:rsid w:val="00677FD0"/>
    <w:rsid w:val="00680618"/>
    <w:rsid w:val="00680EAA"/>
    <w:rsid w:val="006818A9"/>
    <w:rsid w:val="00681EA7"/>
    <w:rsid w:val="00681EBF"/>
    <w:rsid w:val="00683668"/>
    <w:rsid w:val="00683E87"/>
    <w:rsid w:val="00684067"/>
    <w:rsid w:val="006845DE"/>
    <w:rsid w:val="00684712"/>
    <w:rsid w:val="0068486A"/>
    <w:rsid w:val="00684AC6"/>
    <w:rsid w:val="00685AEE"/>
    <w:rsid w:val="006863E8"/>
    <w:rsid w:val="006864D0"/>
    <w:rsid w:val="00686991"/>
    <w:rsid w:val="006875A3"/>
    <w:rsid w:val="00687B63"/>
    <w:rsid w:val="0069029B"/>
    <w:rsid w:val="0069034F"/>
    <w:rsid w:val="00690607"/>
    <w:rsid w:val="0069067D"/>
    <w:rsid w:val="0069068B"/>
    <w:rsid w:val="00690BDF"/>
    <w:rsid w:val="00690C82"/>
    <w:rsid w:val="00690DBD"/>
    <w:rsid w:val="00691695"/>
    <w:rsid w:val="0069185B"/>
    <w:rsid w:val="00691BBC"/>
    <w:rsid w:val="00691EE8"/>
    <w:rsid w:val="006926A0"/>
    <w:rsid w:val="0069289E"/>
    <w:rsid w:val="00692E0D"/>
    <w:rsid w:val="00693452"/>
    <w:rsid w:val="006939AD"/>
    <w:rsid w:val="00694387"/>
    <w:rsid w:val="006945E2"/>
    <w:rsid w:val="006959B2"/>
    <w:rsid w:val="00695C95"/>
    <w:rsid w:val="00696038"/>
    <w:rsid w:val="0069677A"/>
    <w:rsid w:val="0069677B"/>
    <w:rsid w:val="006970D4"/>
    <w:rsid w:val="006A064E"/>
    <w:rsid w:val="006A0C33"/>
    <w:rsid w:val="006A0EA9"/>
    <w:rsid w:val="006A0EFE"/>
    <w:rsid w:val="006A1319"/>
    <w:rsid w:val="006A1A5A"/>
    <w:rsid w:val="006A1B52"/>
    <w:rsid w:val="006A26A6"/>
    <w:rsid w:val="006A2971"/>
    <w:rsid w:val="006A2B6C"/>
    <w:rsid w:val="006A2D7F"/>
    <w:rsid w:val="006A3251"/>
    <w:rsid w:val="006A349B"/>
    <w:rsid w:val="006A3719"/>
    <w:rsid w:val="006A38BC"/>
    <w:rsid w:val="006A3D27"/>
    <w:rsid w:val="006A3E2D"/>
    <w:rsid w:val="006A47A6"/>
    <w:rsid w:val="006A4981"/>
    <w:rsid w:val="006A4A42"/>
    <w:rsid w:val="006A4CE1"/>
    <w:rsid w:val="006A589B"/>
    <w:rsid w:val="006A62B6"/>
    <w:rsid w:val="006A68A5"/>
    <w:rsid w:val="006A68D4"/>
    <w:rsid w:val="006A6B33"/>
    <w:rsid w:val="006A7350"/>
    <w:rsid w:val="006B044F"/>
    <w:rsid w:val="006B170D"/>
    <w:rsid w:val="006B1BBC"/>
    <w:rsid w:val="006B1E01"/>
    <w:rsid w:val="006B2B4F"/>
    <w:rsid w:val="006B2CB5"/>
    <w:rsid w:val="006B31AF"/>
    <w:rsid w:val="006B32DA"/>
    <w:rsid w:val="006B3722"/>
    <w:rsid w:val="006B4763"/>
    <w:rsid w:val="006B4DAD"/>
    <w:rsid w:val="006B526E"/>
    <w:rsid w:val="006B52A9"/>
    <w:rsid w:val="006B60F1"/>
    <w:rsid w:val="006B670C"/>
    <w:rsid w:val="006B6D87"/>
    <w:rsid w:val="006B7203"/>
    <w:rsid w:val="006B7A9F"/>
    <w:rsid w:val="006B7F5B"/>
    <w:rsid w:val="006C03E1"/>
    <w:rsid w:val="006C0873"/>
    <w:rsid w:val="006C0A5A"/>
    <w:rsid w:val="006C0B76"/>
    <w:rsid w:val="006C0CF5"/>
    <w:rsid w:val="006C1567"/>
    <w:rsid w:val="006C1C62"/>
    <w:rsid w:val="006C1C64"/>
    <w:rsid w:val="006C32FA"/>
    <w:rsid w:val="006C376D"/>
    <w:rsid w:val="006C3A51"/>
    <w:rsid w:val="006C3C90"/>
    <w:rsid w:val="006C4701"/>
    <w:rsid w:val="006C4859"/>
    <w:rsid w:val="006C489A"/>
    <w:rsid w:val="006C4996"/>
    <w:rsid w:val="006C4E9D"/>
    <w:rsid w:val="006C5027"/>
    <w:rsid w:val="006C5525"/>
    <w:rsid w:val="006C5A3F"/>
    <w:rsid w:val="006C5F3B"/>
    <w:rsid w:val="006C5F57"/>
    <w:rsid w:val="006C6324"/>
    <w:rsid w:val="006C64BA"/>
    <w:rsid w:val="006C7597"/>
    <w:rsid w:val="006C76CD"/>
    <w:rsid w:val="006C7AF3"/>
    <w:rsid w:val="006C7ECF"/>
    <w:rsid w:val="006D02A3"/>
    <w:rsid w:val="006D035D"/>
    <w:rsid w:val="006D057B"/>
    <w:rsid w:val="006D0B6E"/>
    <w:rsid w:val="006D1981"/>
    <w:rsid w:val="006D1B62"/>
    <w:rsid w:val="006D1D39"/>
    <w:rsid w:val="006D1F5B"/>
    <w:rsid w:val="006D2F1C"/>
    <w:rsid w:val="006D3014"/>
    <w:rsid w:val="006D396B"/>
    <w:rsid w:val="006D39B5"/>
    <w:rsid w:val="006D3C06"/>
    <w:rsid w:val="006D4043"/>
    <w:rsid w:val="006D4465"/>
    <w:rsid w:val="006D449F"/>
    <w:rsid w:val="006D4531"/>
    <w:rsid w:val="006D477D"/>
    <w:rsid w:val="006D4AC7"/>
    <w:rsid w:val="006D4C91"/>
    <w:rsid w:val="006D5405"/>
    <w:rsid w:val="006D5F4A"/>
    <w:rsid w:val="006D6039"/>
    <w:rsid w:val="006D68B6"/>
    <w:rsid w:val="006D69B1"/>
    <w:rsid w:val="006D6BD4"/>
    <w:rsid w:val="006D7605"/>
    <w:rsid w:val="006E035A"/>
    <w:rsid w:val="006E0DD2"/>
    <w:rsid w:val="006E112E"/>
    <w:rsid w:val="006E18CE"/>
    <w:rsid w:val="006E18E5"/>
    <w:rsid w:val="006E1A88"/>
    <w:rsid w:val="006E1B1C"/>
    <w:rsid w:val="006E1D59"/>
    <w:rsid w:val="006E257C"/>
    <w:rsid w:val="006E26E4"/>
    <w:rsid w:val="006E2A58"/>
    <w:rsid w:val="006E2B3A"/>
    <w:rsid w:val="006E2F06"/>
    <w:rsid w:val="006E339C"/>
    <w:rsid w:val="006E39EC"/>
    <w:rsid w:val="006E3A7F"/>
    <w:rsid w:val="006E3DE8"/>
    <w:rsid w:val="006E4079"/>
    <w:rsid w:val="006E43D4"/>
    <w:rsid w:val="006E4695"/>
    <w:rsid w:val="006E4B9E"/>
    <w:rsid w:val="006E5101"/>
    <w:rsid w:val="006E528F"/>
    <w:rsid w:val="006E5474"/>
    <w:rsid w:val="006E54D8"/>
    <w:rsid w:val="006E5B09"/>
    <w:rsid w:val="006E6024"/>
    <w:rsid w:val="006E6089"/>
    <w:rsid w:val="006E6499"/>
    <w:rsid w:val="006E6615"/>
    <w:rsid w:val="006E664A"/>
    <w:rsid w:val="006E6843"/>
    <w:rsid w:val="006E6931"/>
    <w:rsid w:val="006E71B3"/>
    <w:rsid w:val="006E75D8"/>
    <w:rsid w:val="006E7F85"/>
    <w:rsid w:val="006F03BD"/>
    <w:rsid w:val="006F0886"/>
    <w:rsid w:val="006F0E0F"/>
    <w:rsid w:val="006F13E1"/>
    <w:rsid w:val="006F14B1"/>
    <w:rsid w:val="006F14CB"/>
    <w:rsid w:val="006F1597"/>
    <w:rsid w:val="006F19A2"/>
    <w:rsid w:val="006F1B88"/>
    <w:rsid w:val="006F1FA8"/>
    <w:rsid w:val="006F212D"/>
    <w:rsid w:val="006F216F"/>
    <w:rsid w:val="006F2491"/>
    <w:rsid w:val="006F25E4"/>
    <w:rsid w:val="006F2756"/>
    <w:rsid w:val="006F286E"/>
    <w:rsid w:val="006F2B0F"/>
    <w:rsid w:val="006F2BD8"/>
    <w:rsid w:val="006F2C7F"/>
    <w:rsid w:val="006F318F"/>
    <w:rsid w:val="006F344D"/>
    <w:rsid w:val="006F3F4C"/>
    <w:rsid w:val="006F439F"/>
    <w:rsid w:val="006F45C7"/>
    <w:rsid w:val="006F467B"/>
    <w:rsid w:val="006F4749"/>
    <w:rsid w:val="006F4E16"/>
    <w:rsid w:val="006F4E7C"/>
    <w:rsid w:val="006F5379"/>
    <w:rsid w:val="006F5E9D"/>
    <w:rsid w:val="006F6120"/>
    <w:rsid w:val="006F64AA"/>
    <w:rsid w:val="006F6C70"/>
    <w:rsid w:val="006F7A28"/>
    <w:rsid w:val="006F7B47"/>
    <w:rsid w:val="00700181"/>
    <w:rsid w:val="007009DC"/>
    <w:rsid w:val="00700AAB"/>
    <w:rsid w:val="007012E3"/>
    <w:rsid w:val="00701EF5"/>
    <w:rsid w:val="00702961"/>
    <w:rsid w:val="00702A42"/>
    <w:rsid w:val="0070354E"/>
    <w:rsid w:val="0070365C"/>
    <w:rsid w:val="007036AD"/>
    <w:rsid w:val="00703CD1"/>
    <w:rsid w:val="00704203"/>
    <w:rsid w:val="0070458E"/>
    <w:rsid w:val="00704788"/>
    <w:rsid w:val="00704B4C"/>
    <w:rsid w:val="00705925"/>
    <w:rsid w:val="00706249"/>
    <w:rsid w:val="00706310"/>
    <w:rsid w:val="00706724"/>
    <w:rsid w:val="00706743"/>
    <w:rsid w:val="00707305"/>
    <w:rsid w:val="00707910"/>
    <w:rsid w:val="00707B5C"/>
    <w:rsid w:val="00707EA4"/>
    <w:rsid w:val="0071090A"/>
    <w:rsid w:val="007110A6"/>
    <w:rsid w:val="00711274"/>
    <w:rsid w:val="00711CBC"/>
    <w:rsid w:val="00711EDF"/>
    <w:rsid w:val="00711F16"/>
    <w:rsid w:val="007124C2"/>
    <w:rsid w:val="00712792"/>
    <w:rsid w:val="00712B98"/>
    <w:rsid w:val="00712CF2"/>
    <w:rsid w:val="007134DA"/>
    <w:rsid w:val="007135E9"/>
    <w:rsid w:val="00713692"/>
    <w:rsid w:val="00714680"/>
    <w:rsid w:val="00714891"/>
    <w:rsid w:val="00714A1C"/>
    <w:rsid w:val="00714A2C"/>
    <w:rsid w:val="00714CE1"/>
    <w:rsid w:val="00714DD1"/>
    <w:rsid w:val="007156F1"/>
    <w:rsid w:val="00715C17"/>
    <w:rsid w:val="00715D2C"/>
    <w:rsid w:val="00715D94"/>
    <w:rsid w:val="00715F02"/>
    <w:rsid w:val="0071684B"/>
    <w:rsid w:val="00716B53"/>
    <w:rsid w:val="007173E0"/>
    <w:rsid w:val="007207D0"/>
    <w:rsid w:val="00720834"/>
    <w:rsid w:val="00720D32"/>
    <w:rsid w:val="007210EA"/>
    <w:rsid w:val="00721158"/>
    <w:rsid w:val="0072171B"/>
    <w:rsid w:val="007218A3"/>
    <w:rsid w:val="00721B20"/>
    <w:rsid w:val="00721B25"/>
    <w:rsid w:val="00721B2F"/>
    <w:rsid w:val="00721CDC"/>
    <w:rsid w:val="00722211"/>
    <w:rsid w:val="007223F0"/>
    <w:rsid w:val="007224C2"/>
    <w:rsid w:val="007225D8"/>
    <w:rsid w:val="0072279C"/>
    <w:rsid w:val="00722ADD"/>
    <w:rsid w:val="00722B09"/>
    <w:rsid w:val="00722CBA"/>
    <w:rsid w:val="007230A4"/>
    <w:rsid w:val="007232B0"/>
    <w:rsid w:val="00723384"/>
    <w:rsid w:val="00723495"/>
    <w:rsid w:val="00723564"/>
    <w:rsid w:val="007237BF"/>
    <w:rsid w:val="0072383E"/>
    <w:rsid w:val="00723885"/>
    <w:rsid w:val="00724620"/>
    <w:rsid w:val="007246AB"/>
    <w:rsid w:val="00724769"/>
    <w:rsid w:val="00724DB8"/>
    <w:rsid w:val="00724E44"/>
    <w:rsid w:val="00724EA9"/>
    <w:rsid w:val="0072557D"/>
    <w:rsid w:val="00725D44"/>
    <w:rsid w:val="00725EB8"/>
    <w:rsid w:val="0072609D"/>
    <w:rsid w:val="0072739A"/>
    <w:rsid w:val="0072753D"/>
    <w:rsid w:val="0072798A"/>
    <w:rsid w:val="00727EF5"/>
    <w:rsid w:val="007309CC"/>
    <w:rsid w:val="00730C59"/>
    <w:rsid w:val="00730DB2"/>
    <w:rsid w:val="00731052"/>
    <w:rsid w:val="00731292"/>
    <w:rsid w:val="0073196F"/>
    <w:rsid w:val="00731A77"/>
    <w:rsid w:val="00731E7C"/>
    <w:rsid w:val="007325A6"/>
    <w:rsid w:val="007328FE"/>
    <w:rsid w:val="00732D86"/>
    <w:rsid w:val="00733336"/>
    <w:rsid w:val="00734578"/>
    <w:rsid w:val="00734ACD"/>
    <w:rsid w:val="00734DDE"/>
    <w:rsid w:val="00734F78"/>
    <w:rsid w:val="007352F7"/>
    <w:rsid w:val="0073692B"/>
    <w:rsid w:val="00736988"/>
    <w:rsid w:val="00736E4B"/>
    <w:rsid w:val="0073707B"/>
    <w:rsid w:val="00737561"/>
    <w:rsid w:val="00737ACA"/>
    <w:rsid w:val="00737F96"/>
    <w:rsid w:val="007401AA"/>
    <w:rsid w:val="0074023B"/>
    <w:rsid w:val="007410E2"/>
    <w:rsid w:val="00741161"/>
    <w:rsid w:val="0074210A"/>
    <w:rsid w:val="0074219C"/>
    <w:rsid w:val="007423B0"/>
    <w:rsid w:val="007425F4"/>
    <w:rsid w:val="00742814"/>
    <w:rsid w:val="00742C95"/>
    <w:rsid w:val="0074355B"/>
    <w:rsid w:val="007435CB"/>
    <w:rsid w:val="00743E8D"/>
    <w:rsid w:val="00744EE3"/>
    <w:rsid w:val="0074524B"/>
    <w:rsid w:val="00745881"/>
    <w:rsid w:val="00746479"/>
    <w:rsid w:val="00746A09"/>
    <w:rsid w:val="00746CCF"/>
    <w:rsid w:val="00747330"/>
    <w:rsid w:val="007474C4"/>
    <w:rsid w:val="0074775A"/>
    <w:rsid w:val="00747CDC"/>
    <w:rsid w:val="0075080E"/>
    <w:rsid w:val="00750C84"/>
    <w:rsid w:val="00750D05"/>
    <w:rsid w:val="00751833"/>
    <w:rsid w:val="00751B12"/>
    <w:rsid w:val="00751F29"/>
    <w:rsid w:val="0075242A"/>
    <w:rsid w:val="00752618"/>
    <w:rsid w:val="0075269A"/>
    <w:rsid w:val="007526F5"/>
    <w:rsid w:val="00752E34"/>
    <w:rsid w:val="0075381A"/>
    <w:rsid w:val="00753A76"/>
    <w:rsid w:val="00753AE4"/>
    <w:rsid w:val="00754023"/>
    <w:rsid w:val="00754155"/>
    <w:rsid w:val="0075422C"/>
    <w:rsid w:val="00754685"/>
    <w:rsid w:val="0075470F"/>
    <w:rsid w:val="007549CB"/>
    <w:rsid w:val="00754C01"/>
    <w:rsid w:val="00754CD3"/>
    <w:rsid w:val="00754FA4"/>
    <w:rsid w:val="007563BD"/>
    <w:rsid w:val="0075681F"/>
    <w:rsid w:val="00756C71"/>
    <w:rsid w:val="00756C7A"/>
    <w:rsid w:val="007570E4"/>
    <w:rsid w:val="00757D68"/>
    <w:rsid w:val="0076016C"/>
    <w:rsid w:val="00760989"/>
    <w:rsid w:val="00760A46"/>
    <w:rsid w:val="00760D92"/>
    <w:rsid w:val="00761293"/>
    <w:rsid w:val="0076187B"/>
    <w:rsid w:val="007618A5"/>
    <w:rsid w:val="00762096"/>
    <w:rsid w:val="007621E4"/>
    <w:rsid w:val="00762286"/>
    <w:rsid w:val="007624F3"/>
    <w:rsid w:val="0076277B"/>
    <w:rsid w:val="0076283B"/>
    <w:rsid w:val="00763C14"/>
    <w:rsid w:val="00763D1A"/>
    <w:rsid w:val="00764251"/>
    <w:rsid w:val="00764293"/>
    <w:rsid w:val="007659AF"/>
    <w:rsid w:val="00765CC1"/>
    <w:rsid w:val="00766623"/>
    <w:rsid w:val="0076742E"/>
    <w:rsid w:val="00767574"/>
    <w:rsid w:val="00767987"/>
    <w:rsid w:val="00767DC1"/>
    <w:rsid w:val="00770DAB"/>
    <w:rsid w:val="007716E7"/>
    <w:rsid w:val="0077179B"/>
    <w:rsid w:val="00771F33"/>
    <w:rsid w:val="007721C3"/>
    <w:rsid w:val="007723AB"/>
    <w:rsid w:val="00772D29"/>
    <w:rsid w:val="00773D6D"/>
    <w:rsid w:val="0077441C"/>
    <w:rsid w:val="00774F29"/>
    <w:rsid w:val="00775277"/>
    <w:rsid w:val="00775BB1"/>
    <w:rsid w:val="00775C15"/>
    <w:rsid w:val="00775D2A"/>
    <w:rsid w:val="00775D93"/>
    <w:rsid w:val="00775DBA"/>
    <w:rsid w:val="00776512"/>
    <w:rsid w:val="00776F43"/>
    <w:rsid w:val="007771FF"/>
    <w:rsid w:val="00777E2F"/>
    <w:rsid w:val="007807FD"/>
    <w:rsid w:val="0078136C"/>
    <w:rsid w:val="0078179F"/>
    <w:rsid w:val="00781F3F"/>
    <w:rsid w:val="007820DB"/>
    <w:rsid w:val="00782193"/>
    <w:rsid w:val="007822C7"/>
    <w:rsid w:val="007822E5"/>
    <w:rsid w:val="007828CD"/>
    <w:rsid w:val="00782D1E"/>
    <w:rsid w:val="007835E5"/>
    <w:rsid w:val="00783A95"/>
    <w:rsid w:val="00783BF5"/>
    <w:rsid w:val="00783D63"/>
    <w:rsid w:val="00783E27"/>
    <w:rsid w:val="0078400C"/>
    <w:rsid w:val="00784CFE"/>
    <w:rsid w:val="00784E04"/>
    <w:rsid w:val="00784F43"/>
    <w:rsid w:val="00785C3A"/>
    <w:rsid w:val="00785EAC"/>
    <w:rsid w:val="00786F30"/>
    <w:rsid w:val="007871D1"/>
    <w:rsid w:val="00787254"/>
    <w:rsid w:val="007874B5"/>
    <w:rsid w:val="00787DB5"/>
    <w:rsid w:val="00787F47"/>
    <w:rsid w:val="007904D2"/>
    <w:rsid w:val="00790BFF"/>
    <w:rsid w:val="007912D0"/>
    <w:rsid w:val="00791349"/>
    <w:rsid w:val="0079150E"/>
    <w:rsid w:val="00791626"/>
    <w:rsid w:val="007924E7"/>
    <w:rsid w:val="0079295D"/>
    <w:rsid w:val="00792C69"/>
    <w:rsid w:val="00792CA6"/>
    <w:rsid w:val="00793782"/>
    <w:rsid w:val="00793886"/>
    <w:rsid w:val="00793A7A"/>
    <w:rsid w:val="00793A8C"/>
    <w:rsid w:val="00793DA8"/>
    <w:rsid w:val="00793F50"/>
    <w:rsid w:val="00793FEA"/>
    <w:rsid w:val="00794A83"/>
    <w:rsid w:val="00794D89"/>
    <w:rsid w:val="00795027"/>
    <w:rsid w:val="007953C6"/>
    <w:rsid w:val="00795D1E"/>
    <w:rsid w:val="00796031"/>
    <w:rsid w:val="00796B04"/>
    <w:rsid w:val="0079710D"/>
    <w:rsid w:val="00797239"/>
    <w:rsid w:val="007977B0"/>
    <w:rsid w:val="00797B15"/>
    <w:rsid w:val="00797B23"/>
    <w:rsid w:val="00797B2D"/>
    <w:rsid w:val="007A0246"/>
    <w:rsid w:val="007A025B"/>
    <w:rsid w:val="007A0313"/>
    <w:rsid w:val="007A05A4"/>
    <w:rsid w:val="007A0A2E"/>
    <w:rsid w:val="007A0A79"/>
    <w:rsid w:val="007A0B8D"/>
    <w:rsid w:val="007A0C09"/>
    <w:rsid w:val="007A111E"/>
    <w:rsid w:val="007A274D"/>
    <w:rsid w:val="007A2828"/>
    <w:rsid w:val="007A2B23"/>
    <w:rsid w:val="007A2D53"/>
    <w:rsid w:val="007A33B3"/>
    <w:rsid w:val="007A4030"/>
    <w:rsid w:val="007A4DC1"/>
    <w:rsid w:val="007A51EE"/>
    <w:rsid w:val="007A52E1"/>
    <w:rsid w:val="007A5A9A"/>
    <w:rsid w:val="007A5DAF"/>
    <w:rsid w:val="007A664A"/>
    <w:rsid w:val="007A67B2"/>
    <w:rsid w:val="007A6BE5"/>
    <w:rsid w:val="007A6CF7"/>
    <w:rsid w:val="007A7B5E"/>
    <w:rsid w:val="007A7DD4"/>
    <w:rsid w:val="007A7F2E"/>
    <w:rsid w:val="007A7FE5"/>
    <w:rsid w:val="007A7FEA"/>
    <w:rsid w:val="007B0262"/>
    <w:rsid w:val="007B06A5"/>
    <w:rsid w:val="007B0CB1"/>
    <w:rsid w:val="007B0E61"/>
    <w:rsid w:val="007B14F5"/>
    <w:rsid w:val="007B18B4"/>
    <w:rsid w:val="007B238F"/>
    <w:rsid w:val="007B2DFF"/>
    <w:rsid w:val="007B3B9F"/>
    <w:rsid w:val="007B4666"/>
    <w:rsid w:val="007B50FB"/>
    <w:rsid w:val="007B572B"/>
    <w:rsid w:val="007B5778"/>
    <w:rsid w:val="007B5B3E"/>
    <w:rsid w:val="007B5B63"/>
    <w:rsid w:val="007B5D25"/>
    <w:rsid w:val="007B618D"/>
    <w:rsid w:val="007B6228"/>
    <w:rsid w:val="007B6694"/>
    <w:rsid w:val="007B6CEA"/>
    <w:rsid w:val="007B6D69"/>
    <w:rsid w:val="007B6DE9"/>
    <w:rsid w:val="007B6DEF"/>
    <w:rsid w:val="007C029E"/>
    <w:rsid w:val="007C0DA5"/>
    <w:rsid w:val="007C10C8"/>
    <w:rsid w:val="007C1153"/>
    <w:rsid w:val="007C13E5"/>
    <w:rsid w:val="007C14F5"/>
    <w:rsid w:val="007C165B"/>
    <w:rsid w:val="007C1940"/>
    <w:rsid w:val="007C1B12"/>
    <w:rsid w:val="007C1DF6"/>
    <w:rsid w:val="007C2122"/>
    <w:rsid w:val="007C2549"/>
    <w:rsid w:val="007C254D"/>
    <w:rsid w:val="007C26F0"/>
    <w:rsid w:val="007C2AA1"/>
    <w:rsid w:val="007C2C4B"/>
    <w:rsid w:val="007C2C63"/>
    <w:rsid w:val="007C45DB"/>
    <w:rsid w:val="007C4A75"/>
    <w:rsid w:val="007C4A7E"/>
    <w:rsid w:val="007C51FE"/>
    <w:rsid w:val="007C5553"/>
    <w:rsid w:val="007C5743"/>
    <w:rsid w:val="007C59C4"/>
    <w:rsid w:val="007C5E25"/>
    <w:rsid w:val="007C68DE"/>
    <w:rsid w:val="007C70CF"/>
    <w:rsid w:val="007C719F"/>
    <w:rsid w:val="007C74C1"/>
    <w:rsid w:val="007C7DD8"/>
    <w:rsid w:val="007C7E84"/>
    <w:rsid w:val="007D0378"/>
    <w:rsid w:val="007D153C"/>
    <w:rsid w:val="007D16EF"/>
    <w:rsid w:val="007D1F92"/>
    <w:rsid w:val="007D229A"/>
    <w:rsid w:val="007D2B13"/>
    <w:rsid w:val="007D4090"/>
    <w:rsid w:val="007D4F29"/>
    <w:rsid w:val="007D57DF"/>
    <w:rsid w:val="007D5D7F"/>
    <w:rsid w:val="007D6758"/>
    <w:rsid w:val="007D70FF"/>
    <w:rsid w:val="007D7166"/>
    <w:rsid w:val="007D7189"/>
    <w:rsid w:val="007D75DE"/>
    <w:rsid w:val="007D7A7C"/>
    <w:rsid w:val="007D7BB6"/>
    <w:rsid w:val="007D7C1F"/>
    <w:rsid w:val="007D7E91"/>
    <w:rsid w:val="007E0746"/>
    <w:rsid w:val="007E0C00"/>
    <w:rsid w:val="007E0C9B"/>
    <w:rsid w:val="007E14BB"/>
    <w:rsid w:val="007E1EF4"/>
    <w:rsid w:val="007E23F2"/>
    <w:rsid w:val="007E2C29"/>
    <w:rsid w:val="007E2E23"/>
    <w:rsid w:val="007E3020"/>
    <w:rsid w:val="007E32CC"/>
    <w:rsid w:val="007E3891"/>
    <w:rsid w:val="007E3904"/>
    <w:rsid w:val="007E39C5"/>
    <w:rsid w:val="007E4323"/>
    <w:rsid w:val="007E4434"/>
    <w:rsid w:val="007E4BB9"/>
    <w:rsid w:val="007E4CF3"/>
    <w:rsid w:val="007E5045"/>
    <w:rsid w:val="007E531E"/>
    <w:rsid w:val="007E554C"/>
    <w:rsid w:val="007E5580"/>
    <w:rsid w:val="007E59AE"/>
    <w:rsid w:val="007E627B"/>
    <w:rsid w:val="007E6A73"/>
    <w:rsid w:val="007E7488"/>
    <w:rsid w:val="007E781B"/>
    <w:rsid w:val="007E799E"/>
    <w:rsid w:val="007E7CB4"/>
    <w:rsid w:val="007E7CCF"/>
    <w:rsid w:val="007F00C1"/>
    <w:rsid w:val="007F0809"/>
    <w:rsid w:val="007F121A"/>
    <w:rsid w:val="007F1C4D"/>
    <w:rsid w:val="007F22A6"/>
    <w:rsid w:val="007F2E86"/>
    <w:rsid w:val="007F3199"/>
    <w:rsid w:val="007F35DF"/>
    <w:rsid w:val="007F3957"/>
    <w:rsid w:val="007F45E9"/>
    <w:rsid w:val="007F57E4"/>
    <w:rsid w:val="007F5C1A"/>
    <w:rsid w:val="007F5CCA"/>
    <w:rsid w:val="007F60BD"/>
    <w:rsid w:val="007F60DB"/>
    <w:rsid w:val="007F6777"/>
    <w:rsid w:val="007F67E3"/>
    <w:rsid w:val="007F6C4C"/>
    <w:rsid w:val="007F7C8E"/>
    <w:rsid w:val="007F7D57"/>
    <w:rsid w:val="00800926"/>
    <w:rsid w:val="00801FB6"/>
    <w:rsid w:val="008023DC"/>
    <w:rsid w:val="008026F7"/>
    <w:rsid w:val="008028C3"/>
    <w:rsid w:val="00802A5F"/>
    <w:rsid w:val="00802C50"/>
    <w:rsid w:val="00802E3C"/>
    <w:rsid w:val="008030F9"/>
    <w:rsid w:val="00803343"/>
    <w:rsid w:val="0080337D"/>
    <w:rsid w:val="00803FE7"/>
    <w:rsid w:val="00804119"/>
    <w:rsid w:val="00804611"/>
    <w:rsid w:val="008049E5"/>
    <w:rsid w:val="008050CE"/>
    <w:rsid w:val="00805264"/>
    <w:rsid w:val="0080558E"/>
    <w:rsid w:val="00805B15"/>
    <w:rsid w:val="00805C7E"/>
    <w:rsid w:val="008060B1"/>
    <w:rsid w:val="00806D75"/>
    <w:rsid w:val="008072B3"/>
    <w:rsid w:val="0080795A"/>
    <w:rsid w:val="00807A2E"/>
    <w:rsid w:val="00807E7E"/>
    <w:rsid w:val="00807F78"/>
    <w:rsid w:val="00810308"/>
    <w:rsid w:val="008103EB"/>
    <w:rsid w:val="0081072C"/>
    <w:rsid w:val="00810E0F"/>
    <w:rsid w:val="0081112B"/>
    <w:rsid w:val="008123E3"/>
    <w:rsid w:val="008123EF"/>
    <w:rsid w:val="00812994"/>
    <w:rsid w:val="00812A0C"/>
    <w:rsid w:val="00812E92"/>
    <w:rsid w:val="00812EA6"/>
    <w:rsid w:val="00813CD5"/>
    <w:rsid w:val="00813D49"/>
    <w:rsid w:val="0081400D"/>
    <w:rsid w:val="00814023"/>
    <w:rsid w:val="0081413E"/>
    <w:rsid w:val="00814286"/>
    <w:rsid w:val="008146CE"/>
    <w:rsid w:val="0081572F"/>
    <w:rsid w:val="00815BEC"/>
    <w:rsid w:val="00815C0E"/>
    <w:rsid w:val="00815F0D"/>
    <w:rsid w:val="008162D1"/>
    <w:rsid w:val="00816710"/>
    <w:rsid w:val="00816875"/>
    <w:rsid w:val="00816A79"/>
    <w:rsid w:val="00816BD2"/>
    <w:rsid w:val="00816ED4"/>
    <w:rsid w:val="008176AA"/>
    <w:rsid w:val="00817EE9"/>
    <w:rsid w:val="008205DB"/>
    <w:rsid w:val="008206DE"/>
    <w:rsid w:val="00820B8F"/>
    <w:rsid w:val="00821007"/>
    <w:rsid w:val="0082128D"/>
    <w:rsid w:val="00821365"/>
    <w:rsid w:val="00821A5B"/>
    <w:rsid w:val="00821BC1"/>
    <w:rsid w:val="00821BF1"/>
    <w:rsid w:val="00821C89"/>
    <w:rsid w:val="00821CB8"/>
    <w:rsid w:val="00821E24"/>
    <w:rsid w:val="00821E30"/>
    <w:rsid w:val="00821EB2"/>
    <w:rsid w:val="008220CE"/>
    <w:rsid w:val="008222ED"/>
    <w:rsid w:val="008229EE"/>
    <w:rsid w:val="00822BCB"/>
    <w:rsid w:val="0082362A"/>
    <w:rsid w:val="00824160"/>
    <w:rsid w:val="0082456E"/>
    <w:rsid w:val="008245E4"/>
    <w:rsid w:val="0082496E"/>
    <w:rsid w:val="00824A72"/>
    <w:rsid w:val="0082500C"/>
    <w:rsid w:val="0082574B"/>
    <w:rsid w:val="00825967"/>
    <w:rsid w:val="008259BF"/>
    <w:rsid w:val="00826118"/>
    <w:rsid w:val="00827B5C"/>
    <w:rsid w:val="00830512"/>
    <w:rsid w:val="00830551"/>
    <w:rsid w:val="00830E3B"/>
    <w:rsid w:val="0083118E"/>
    <w:rsid w:val="0083144B"/>
    <w:rsid w:val="00831BF0"/>
    <w:rsid w:val="00832834"/>
    <w:rsid w:val="00832AFD"/>
    <w:rsid w:val="00832E14"/>
    <w:rsid w:val="00832F70"/>
    <w:rsid w:val="00833095"/>
    <w:rsid w:val="008331CB"/>
    <w:rsid w:val="008331EE"/>
    <w:rsid w:val="00833390"/>
    <w:rsid w:val="008334DB"/>
    <w:rsid w:val="00834024"/>
    <w:rsid w:val="0083435B"/>
    <w:rsid w:val="00834501"/>
    <w:rsid w:val="008346E7"/>
    <w:rsid w:val="00834DB1"/>
    <w:rsid w:val="00835218"/>
    <w:rsid w:val="00836497"/>
    <w:rsid w:val="00836585"/>
    <w:rsid w:val="008370F6"/>
    <w:rsid w:val="00837310"/>
    <w:rsid w:val="008379EC"/>
    <w:rsid w:val="00837DFC"/>
    <w:rsid w:val="00837E80"/>
    <w:rsid w:val="0084078E"/>
    <w:rsid w:val="0084090E"/>
    <w:rsid w:val="00840DB1"/>
    <w:rsid w:val="008414ED"/>
    <w:rsid w:val="008414F0"/>
    <w:rsid w:val="0084181B"/>
    <w:rsid w:val="00841BCA"/>
    <w:rsid w:val="00842656"/>
    <w:rsid w:val="00842D58"/>
    <w:rsid w:val="00843234"/>
    <w:rsid w:val="00843241"/>
    <w:rsid w:val="008433D7"/>
    <w:rsid w:val="008436A7"/>
    <w:rsid w:val="00843A04"/>
    <w:rsid w:val="0084412C"/>
    <w:rsid w:val="00844610"/>
    <w:rsid w:val="00844628"/>
    <w:rsid w:val="008448BD"/>
    <w:rsid w:val="00844EAB"/>
    <w:rsid w:val="00844F20"/>
    <w:rsid w:val="00845991"/>
    <w:rsid w:val="008459DC"/>
    <w:rsid w:val="00845A12"/>
    <w:rsid w:val="00845AFC"/>
    <w:rsid w:val="00845DCA"/>
    <w:rsid w:val="00846009"/>
    <w:rsid w:val="00846155"/>
    <w:rsid w:val="00846515"/>
    <w:rsid w:val="00846CCB"/>
    <w:rsid w:val="00847227"/>
    <w:rsid w:val="00847680"/>
    <w:rsid w:val="00847739"/>
    <w:rsid w:val="008477D3"/>
    <w:rsid w:val="008478B9"/>
    <w:rsid w:val="00847BF3"/>
    <w:rsid w:val="008504CC"/>
    <w:rsid w:val="00850771"/>
    <w:rsid w:val="008509E6"/>
    <w:rsid w:val="008513F6"/>
    <w:rsid w:val="008526BB"/>
    <w:rsid w:val="008530C7"/>
    <w:rsid w:val="0085314B"/>
    <w:rsid w:val="008534AC"/>
    <w:rsid w:val="00853866"/>
    <w:rsid w:val="00854468"/>
    <w:rsid w:val="008549CB"/>
    <w:rsid w:val="00854A15"/>
    <w:rsid w:val="00854BDD"/>
    <w:rsid w:val="0085520C"/>
    <w:rsid w:val="008553AF"/>
    <w:rsid w:val="0085648A"/>
    <w:rsid w:val="008567E6"/>
    <w:rsid w:val="008571CC"/>
    <w:rsid w:val="008574D1"/>
    <w:rsid w:val="00857B88"/>
    <w:rsid w:val="00860174"/>
    <w:rsid w:val="008603FE"/>
    <w:rsid w:val="0086125B"/>
    <w:rsid w:val="00861429"/>
    <w:rsid w:val="00861782"/>
    <w:rsid w:val="00861A9A"/>
    <w:rsid w:val="00862120"/>
    <w:rsid w:val="00862D9D"/>
    <w:rsid w:val="00862DCF"/>
    <w:rsid w:val="008634A3"/>
    <w:rsid w:val="00864B48"/>
    <w:rsid w:val="00865046"/>
    <w:rsid w:val="008654CC"/>
    <w:rsid w:val="00865ABF"/>
    <w:rsid w:val="00865B26"/>
    <w:rsid w:val="008666EA"/>
    <w:rsid w:val="00866D4B"/>
    <w:rsid w:val="00867197"/>
    <w:rsid w:val="00867419"/>
    <w:rsid w:val="0086777D"/>
    <w:rsid w:val="008678D1"/>
    <w:rsid w:val="00870053"/>
    <w:rsid w:val="008702D2"/>
    <w:rsid w:val="0087032A"/>
    <w:rsid w:val="00870ACD"/>
    <w:rsid w:val="00870BAC"/>
    <w:rsid w:val="00870BCB"/>
    <w:rsid w:val="00870DDF"/>
    <w:rsid w:val="00870E51"/>
    <w:rsid w:val="00871C67"/>
    <w:rsid w:val="00871EAA"/>
    <w:rsid w:val="00872B43"/>
    <w:rsid w:val="0087373C"/>
    <w:rsid w:val="00873CCC"/>
    <w:rsid w:val="00874202"/>
    <w:rsid w:val="008745BB"/>
    <w:rsid w:val="00874656"/>
    <w:rsid w:val="00874C7F"/>
    <w:rsid w:val="00874DB4"/>
    <w:rsid w:val="008754DF"/>
    <w:rsid w:val="008764CE"/>
    <w:rsid w:val="008764EA"/>
    <w:rsid w:val="00876684"/>
    <w:rsid w:val="00876D0D"/>
    <w:rsid w:val="00877047"/>
    <w:rsid w:val="008772D3"/>
    <w:rsid w:val="008779EC"/>
    <w:rsid w:val="00880C70"/>
    <w:rsid w:val="00881159"/>
    <w:rsid w:val="0088189B"/>
    <w:rsid w:val="00881A80"/>
    <w:rsid w:val="00881B8E"/>
    <w:rsid w:val="00881DC0"/>
    <w:rsid w:val="00881F83"/>
    <w:rsid w:val="008825D2"/>
    <w:rsid w:val="00882791"/>
    <w:rsid w:val="00882AFA"/>
    <w:rsid w:val="00883268"/>
    <w:rsid w:val="00884852"/>
    <w:rsid w:val="00884A5F"/>
    <w:rsid w:val="00884B2C"/>
    <w:rsid w:val="0088540B"/>
    <w:rsid w:val="0088606E"/>
    <w:rsid w:val="0088663B"/>
    <w:rsid w:val="00886A0A"/>
    <w:rsid w:val="00887573"/>
    <w:rsid w:val="008876C7"/>
    <w:rsid w:val="008878CD"/>
    <w:rsid w:val="00887BD5"/>
    <w:rsid w:val="00887C56"/>
    <w:rsid w:val="00887EAC"/>
    <w:rsid w:val="0089027B"/>
    <w:rsid w:val="0089072B"/>
    <w:rsid w:val="0089077B"/>
    <w:rsid w:val="008907FE"/>
    <w:rsid w:val="008909D7"/>
    <w:rsid w:val="008909D9"/>
    <w:rsid w:val="00890BFF"/>
    <w:rsid w:val="00890F2B"/>
    <w:rsid w:val="00891206"/>
    <w:rsid w:val="00891208"/>
    <w:rsid w:val="00891412"/>
    <w:rsid w:val="00891635"/>
    <w:rsid w:val="00891B50"/>
    <w:rsid w:val="00891C62"/>
    <w:rsid w:val="00891D83"/>
    <w:rsid w:val="0089284B"/>
    <w:rsid w:val="00892AD2"/>
    <w:rsid w:val="008935CA"/>
    <w:rsid w:val="0089367E"/>
    <w:rsid w:val="00893866"/>
    <w:rsid w:val="00893E05"/>
    <w:rsid w:val="00893E9E"/>
    <w:rsid w:val="00894688"/>
    <w:rsid w:val="00894B1E"/>
    <w:rsid w:val="00894E89"/>
    <w:rsid w:val="00895583"/>
    <w:rsid w:val="008958E9"/>
    <w:rsid w:val="00895C7F"/>
    <w:rsid w:val="00895F0A"/>
    <w:rsid w:val="00896521"/>
    <w:rsid w:val="008969D3"/>
    <w:rsid w:val="00896A38"/>
    <w:rsid w:val="0089724C"/>
    <w:rsid w:val="008975E8"/>
    <w:rsid w:val="008976CC"/>
    <w:rsid w:val="0089778B"/>
    <w:rsid w:val="008977AB"/>
    <w:rsid w:val="0089782B"/>
    <w:rsid w:val="008978D0"/>
    <w:rsid w:val="00897A50"/>
    <w:rsid w:val="00897F05"/>
    <w:rsid w:val="008A0118"/>
    <w:rsid w:val="008A021A"/>
    <w:rsid w:val="008A04CF"/>
    <w:rsid w:val="008A1246"/>
    <w:rsid w:val="008A165D"/>
    <w:rsid w:val="008A16C8"/>
    <w:rsid w:val="008A1887"/>
    <w:rsid w:val="008A1A13"/>
    <w:rsid w:val="008A1B97"/>
    <w:rsid w:val="008A2018"/>
    <w:rsid w:val="008A236B"/>
    <w:rsid w:val="008A26AA"/>
    <w:rsid w:val="008A3029"/>
    <w:rsid w:val="008A3032"/>
    <w:rsid w:val="008A30E0"/>
    <w:rsid w:val="008A31A1"/>
    <w:rsid w:val="008A3A89"/>
    <w:rsid w:val="008A42FF"/>
    <w:rsid w:val="008A43D6"/>
    <w:rsid w:val="008A44BE"/>
    <w:rsid w:val="008A46D6"/>
    <w:rsid w:val="008A47B2"/>
    <w:rsid w:val="008A5439"/>
    <w:rsid w:val="008A5A53"/>
    <w:rsid w:val="008A623A"/>
    <w:rsid w:val="008A6A4F"/>
    <w:rsid w:val="008A6CCC"/>
    <w:rsid w:val="008A729D"/>
    <w:rsid w:val="008A7959"/>
    <w:rsid w:val="008A7AE9"/>
    <w:rsid w:val="008B07C9"/>
    <w:rsid w:val="008B105F"/>
    <w:rsid w:val="008B12D0"/>
    <w:rsid w:val="008B1544"/>
    <w:rsid w:val="008B27A9"/>
    <w:rsid w:val="008B2AE2"/>
    <w:rsid w:val="008B2BC7"/>
    <w:rsid w:val="008B31DC"/>
    <w:rsid w:val="008B35A6"/>
    <w:rsid w:val="008B3CA2"/>
    <w:rsid w:val="008B455F"/>
    <w:rsid w:val="008B4784"/>
    <w:rsid w:val="008B5A04"/>
    <w:rsid w:val="008B5FBC"/>
    <w:rsid w:val="008B657F"/>
    <w:rsid w:val="008B682D"/>
    <w:rsid w:val="008B6833"/>
    <w:rsid w:val="008B69ED"/>
    <w:rsid w:val="008B6C3D"/>
    <w:rsid w:val="008B6EF1"/>
    <w:rsid w:val="008B723F"/>
    <w:rsid w:val="008B743A"/>
    <w:rsid w:val="008B7543"/>
    <w:rsid w:val="008B78C1"/>
    <w:rsid w:val="008C0096"/>
    <w:rsid w:val="008C01B5"/>
    <w:rsid w:val="008C02AD"/>
    <w:rsid w:val="008C0B85"/>
    <w:rsid w:val="008C1078"/>
    <w:rsid w:val="008C1378"/>
    <w:rsid w:val="008C1724"/>
    <w:rsid w:val="008C18A2"/>
    <w:rsid w:val="008C1972"/>
    <w:rsid w:val="008C1C65"/>
    <w:rsid w:val="008C26B6"/>
    <w:rsid w:val="008C27A4"/>
    <w:rsid w:val="008C2C9A"/>
    <w:rsid w:val="008C2D1B"/>
    <w:rsid w:val="008C30DE"/>
    <w:rsid w:val="008C3146"/>
    <w:rsid w:val="008C34BF"/>
    <w:rsid w:val="008C3C3F"/>
    <w:rsid w:val="008C41FB"/>
    <w:rsid w:val="008C5131"/>
    <w:rsid w:val="008C5839"/>
    <w:rsid w:val="008C61F8"/>
    <w:rsid w:val="008C6441"/>
    <w:rsid w:val="008C64F5"/>
    <w:rsid w:val="008C6FC9"/>
    <w:rsid w:val="008C6FE4"/>
    <w:rsid w:val="008C7739"/>
    <w:rsid w:val="008C7B08"/>
    <w:rsid w:val="008C7BF9"/>
    <w:rsid w:val="008C7C87"/>
    <w:rsid w:val="008D03EA"/>
    <w:rsid w:val="008D0432"/>
    <w:rsid w:val="008D0736"/>
    <w:rsid w:val="008D091B"/>
    <w:rsid w:val="008D0AD6"/>
    <w:rsid w:val="008D11EE"/>
    <w:rsid w:val="008D185C"/>
    <w:rsid w:val="008D1C37"/>
    <w:rsid w:val="008D20D1"/>
    <w:rsid w:val="008D243A"/>
    <w:rsid w:val="008D257D"/>
    <w:rsid w:val="008D2611"/>
    <w:rsid w:val="008D2748"/>
    <w:rsid w:val="008D2C33"/>
    <w:rsid w:val="008D37C8"/>
    <w:rsid w:val="008D39B2"/>
    <w:rsid w:val="008D3E0A"/>
    <w:rsid w:val="008D458F"/>
    <w:rsid w:val="008D4F2C"/>
    <w:rsid w:val="008D5220"/>
    <w:rsid w:val="008D576C"/>
    <w:rsid w:val="008D66A8"/>
    <w:rsid w:val="008D67F3"/>
    <w:rsid w:val="008D78E7"/>
    <w:rsid w:val="008E0539"/>
    <w:rsid w:val="008E0ACC"/>
    <w:rsid w:val="008E1399"/>
    <w:rsid w:val="008E1795"/>
    <w:rsid w:val="008E1918"/>
    <w:rsid w:val="008E1D33"/>
    <w:rsid w:val="008E1FFF"/>
    <w:rsid w:val="008E2E9C"/>
    <w:rsid w:val="008E33B2"/>
    <w:rsid w:val="008E3619"/>
    <w:rsid w:val="008E3859"/>
    <w:rsid w:val="008E3D69"/>
    <w:rsid w:val="008E3FAE"/>
    <w:rsid w:val="008E4DCE"/>
    <w:rsid w:val="008E541F"/>
    <w:rsid w:val="008E603E"/>
    <w:rsid w:val="008E666E"/>
    <w:rsid w:val="008E6BBF"/>
    <w:rsid w:val="008E6F16"/>
    <w:rsid w:val="008E7222"/>
    <w:rsid w:val="008E7247"/>
    <w:rsid w:val="008E7CB8"/>
    <w:rsid w:val="008F0607"/>
    <w:rsid w:val="008F0D21"/>
    <w:rsid w:val="008F0F39"/>
    <w:rsid w:val="008F17AD"/>
    <w:rsid w:val="008F1B41"/>
    <w:rsid w:val="008F1BA0"/>
    <w:rsid w:val="008F2284"/>
    <w:rsid w:val="008F244F"/>
    <w:rsid w:val="008F29AC"/>
    <w:rsid w:val="008F3328"/>
    <w:rsid w:val="008F3467"/>
    <w:rsid w:val="008F3CC0"/>
    <w:rsid w:val="008F42FE"/>
    <w:rsid w:val="008F4360"/>
    <w:rsid w:val="008F43F7"/>
    <w:rsid w:val="008F47D8"/>
    <w:rsid w:val="008F4FDD"/>
    <w:rsid w:val="008F5164"/>
    <w:rsid w:val="008F52E6"/>
    <w:rsid w:val="008F5514"/>
    <w:rsid w:val="008F582F"/>
    <w:rsid w:val="008F670C"/>
    <w:rsid w:val="008F6C8A"/>
    <w:rsid w:val="008F6CCD"/>
    <w:rsid w:val="008F7596"/>
    <w:rsid w:val="008F7AB1"/>
    <w:rsid w:val="009000DD"/>
    <w:rsid w:val="00900325"/>
    <w:rsid w:val="00900E90"/>
    <w:rsid w:val="0090105C"/>
    <w:rsid w:val="0090127E"/>
    <w:rsid w:val="00901645"/>
    <w:rsid w:val="009016C8"/>
    <w:rsid w:val="00901BFF"/>
    <w:rsid w:val="00901E6A"/>
    <w:rsid w:val="00901E9C"/>
    <w:rsid w:val="009027D3"/>
    <w:rsid w:val="00902F2A"/>
    <w:rsid w:val="009031CA"/>
    <w:rsid w:val="00903759"/>
    <w:rsid w:val="00905119"/>
    <w:rsid w:val="009054AD"/>
    <w:rsid w:val="00906826"/>
    <w:rsid w:val="00907389"/>
    <w:rsid w:val="00907C15"/>
    <w:rsid w:val="00910031"/>
    <w:rsid w:val="009100C1"/>
    <w:rsid w:val="009100FA"/>
    <w:rsid w:val="00910F53"/>
    <w:rsid w:val="00910F55"/>
    <w:rsid w:val="00910FBA"/>
    <w:rsid w:val="0091133C"/>
    <w:rsid w:val="00911454"/>
    <w:rsid w:val="0091157D"/>
    <w:rsid w:val="00911C3F"/>
    <w:rsid w:val="00911E0E"/>
    <w:rsid w:val="00911FA4"/>
    <w:rsid w:val="00912148"/>
    <w:rsid w:val="00912413"/>
    <w:rsid w:val="00912C07"/>
    <w:rsid w:val="00912C85"/>
    <w:rsid w:val="0091307A"/>
    <w:rsid w:val="00913514"/>
    <w:rsid w:val="009139F4"/>
    <w:rsid w:val="009139F6"/>
    <w:rsid w:val="00913D8F"/>
    <w:rsid w:val="00914230"/>
    <w:rsid w:val="0091426E"/>
    <w:rsid w:val="0091481D"/>
    <w:rsid w:val="00914AD8"/>
    <w:rsid w:val="00914C9F"/>
    <w:rsid w:val="00915094"/>
    <w:rsid w:val="00915354"/>
    <w:rsid w:val="009158F2"/>
    <w:rsid w:val="009166C0"/>
    <w:rsid w:val="0091692C"/>
    <w:rsid w:val="00916BC7"/>
    <w:rsid w:val="00916E9B"/>
    <w:rsid w:val="00917343"/>
    <w:rsid w:val="009178E8"/>
    <w:rsid w:val="00917AF2"/>
    <w:rsid w:val="00917B6A"/>
    <w:rsid w:val="00917DAD"/>
    <w:rsid w:val="009206B8"/>
    <w:rsid w:val="009209AE"/>
    <w:rsid w:val="00920A5E"/>
    <w:rsid w:val="00920DE5"/>
    <w:rsid w:val="0092138F"/>
    <w:rsid w:val="0092164C"/>
    <w:rsid w:val="009218B7"/>
    <w:rsid w:val="009219C0"/>
    <w:rsid w:val="009219CA"/>
    <w:rsid w:val="009219D2"/>
    <w:rsid w:val="00921F29"/>
    <w:rsid w:val="009222BD"/>
    <w:rsid w:val="00922977"/>
    <w:rsid w:val="00923312"/>
    <w:rsid w:val="00923798"/>
    <w:rsid w:val="00923999"/>
    <w:rsid w:val="009239D5"/>
    <w:rsid w:val="00923B06"/>
    <w:rsid w:val="0092497A"/>
    <w:rsid w:val="009252C2"/>
    <w:rsid w:val="00925373"/>
    <w:rsid w:val="00925515"/>
    <w:rsid w:val="009258B4"/>
    <w:rsid w:val="00926995"/>
    <w:rsid w:val="009269E0"/>
    <w:rsid w:val="00926E5A"/>
    <w:rsid w:val="009301CD"/>
    <w:rsid w:val="009303E6"/>
    <w:rsid w:val="0093053C"/>
    <w:rsid w:val="00930740"/>
    <w:rsid w:val="00930B0B"/>
    <w:rsid w:val="00930F5B"/>
    <w:rsid w:val="0093125D"/>
    <w:rsid w:val="00931705"/>
    <w:rsid w:val="00931C10"/>
    <w:rsid w:val="0093236E"/>
    <w:rsid w:val="00932896"/>
    <w:rsid w:val="00932DAF"/>
    <w:rsid w:val="00933109"/>
    <w:rsid w:val="00933F25"/>
    <w:rsid w:val="009349F5"/>
    <w:rsid w:val="00934A9B"/>
    <w:rsid w:val="00934AC3"/>
    <w:rsid w:val="00934C22"/>
    <w:rsid w:val="0093516E"/>
    <w:rsid w:val="00935EE1"/>
    <w:rsid w:val="009361CA"/>
    <w:rsid w:val="00936572"/>
    <w:rsid w:val="00936753"/>
    <w:rsid w:val="00936840"/>
    <w:rsid w:val="00936A1E"/>
    <w:rsid w:val="0093710F"/>
    <w:rsid w:val="009371A4"/>
    <w:rsid w:val="009375F2"/>
    <w:rsid w:val="009376B3"/>
    <w:rsid w:val="00940124"/>
    <w:rsid w:val="009404D8"/>
    <w:rsid w:val="00940B06"/>
    <w:rsid w:val="00940EC3"/>
    <w:rsid w:val="009413F6"/>
    <w:rsid w:val="00941A49"/>
    <w:rsid w:val="00941F03"/>
    <w:rsid w:val="0094267D"/>
    <w:rsid w:val="00942788"/>
    <w:rsid w:val="00942EE7"/>
    <w:rsid w:val="00943179"/>
    <w:rsid w:val="0094366F"/>
    <w:rsid w:val="00943733"/>
    <w:rsid w:val="00943E62"/>
    <w:rsid w:val="00943FEC"/>
    <w:rsid w:val="00944992"/>
    <w:rsid w:val="009450B6"/>
    <w:rsid w:val="00945542"/>
    <w:rsid w:val="009455C6"/>
    <w:rsid w:val="009459AF"/>
    <w:rsid w:val="00945F31"/>
    <w:rsid w:val="00946534"/>
    <w:rsid w:val="009475E2"/>
    <w:rsid w:val="00947CB4"/>
    <w:rsid w:val="00947E38"/>
    <w:rsid w:val="00947F7C"/>
    <w:rsid w:val="00950029"/>
    <w:rsid w:val="0095005A"/>
    <w:rsid w:val="00950142"/>
    <w:rsid w:val="00950376"/>
    <w:rsid w:val="009508AF"/>
    <w:rsid w:val="00950F29"/>
    <w:rsid w:val="00951489"/>
    <w:rsid w:val="0095184F"/>
    <w:rsid w:val="00951970"/>
    <w:rsid w:val="00951AD1"/>
    <w:rsid w:val="00952859"/>
    <w:rsid w:val="009539DA"/>
    <w:rsid w:val="00953DC4"/>
    <w:rsid w:val="00954456"/>
    <w:rsid w:val="00954815"/>
    <w:rsid w:val="00955833"/>
    <w:rsid w:val="00956406"/>
    <w:rsid w:val="0095712B"/>
    <w:rsid w:val="00957A24"/>
    <w:rsid w:val="009600B9"/>
    <w:rsid w:val="009601AE"/>
    <w:rsid w:val="00960867"/>
    <w:rsid w:val="00960A5E"/>
    <w:rsid w:val="0096166B"/>
    <w:rsid w:val="009617D3"/>
    <w:rsid w:val="00961899"/>
    <w:rsid w:val="00961ADE"/>
    <w:rsid w:val="00961B3D"/>
    <w:rsid w:val="00961F54"/>
    <w:rsid w:val="00962517"/>
    <w:rsid w:val="0096264A"/>
    <w:rsid w:val="009627AE"/>
    <w:rsid w:val="00962990"/>
    <w:rsid w:val="00963000"/>
    <w:rsid w:val="0096321C"/>
    <w:rsid w:val="00963735"/>
    <w:rsid w:val="009639E1"/>
    <w:rsid w:val="00963E69"/>
    <w:rsid w:val="00964428"/>
    <w:rsid w:val="0096442D"/>
    <w:rsid w:val="009644C0"/>
    <w:rsid w:val="009647AB"/>
    <w:rsid w:val="00964D15"/>
    <w:rsid w:val="00964F5B"/>
    <w:rsid w:val="00965167"/>
    <w:rsid w:val="00965B7A"/>
    <w:rsid w:val="0096640E"/>
    <w:rsid w:val="009665B8"/>
    <w:rsid w:val="00966708"/>
    <w:rsid w:val="00966BE3"/>
    <w:rsid w:val="00966D63"/>
    <w:rsid w:val="009672DB"/>
    <w:rsid w:val="009674E3"/>
    <w:rsid w:val="00967777"/>
    <w:rsid w:val="009678D4"/>
    <w:rsid w:val="009679BF"/>
    <w:rsid w:val="00967AB9"/>
    <w:rsid w:val="00967ABB"/>
    <w:rsid w:val="00967FE1"/>
    <w:rsid w:val="00970422"/>
    <w:rsid w:val="00971284"/>
    <w:rsid w:val="0097174B"/>
    <w:rsid w:val="00971CA5"/>
    <w:rsid w:val="00972547"/>
    <w:rsid w:val="00972834"/>
    <w:rsid w:val="00972C1B"/>
    <w:rsid w:val="00972D7A"/>
    <w:rsid w:val="0097373B"/>
    <w:rsid w:val="00973D92"/>
    <w:rsid w:val="00974032"/>
    <w:rsid w:val="009746D2"/>
    <w:rsid w:val="0097507D"/>
    <w:rsid w:val="0097509A"/>
    <w:rsid w:val="009755FE"/>
    <w:rsid w:val="00975815"/>
    <w:rsid w:val="009765C3"/>
    <w:rsid w:val="009767B0"/>
    <w:rsid w:val="00976904"/>
    <w:rsid w:val="0097724E"/>
    <w:rsid w:val="009779A1"/>
    <w:rsid w:val="00980909"/>
    <w:rsid w:val="00980AD4"/>
    <w:rsid w:val="00980CEB"/>
    <w:rsid w:val="00980E55"/>
    <w:rsid w:val="00980EFA"/>
    <w:rsid w:val="009810D6"/>
    <w:rsid w:val="00981483"/>
    <w:rsid w:val="009816A7"/>
    <w:rsid w:val="00981A93"/>
    <w:rsid w:val="00981C92"/>
    <w:rsid w:val="00981F78"/>
    <w:rsid w:val="0098234A"/>
    <w:rsid w:val="009824EE"/>
    <w:rsid w:val="00982599"/>
    <w:rsid w:val="009825C1"/>
    <w:rsid w:val="009825C5"/>
    <w:rsid w:val="00982841"/>
    <w:rsid w:val="00983132"/>
    <w:rsid w:val="00983C3B"/>
    <w:rsid w:val="00983EC3"/>
    <w:rsid w:val="00984865"/>
    <w:rsid w:val="009849FB"/>
    <w:rsid w:val="00984A0E"/>
    <w:rsid w:val="00984E54"/>
    <w:rsid w:val="00985401"/>
    <w:rsid w:val="00985777"/>
    <w:rsid w:val="00985995"/>
    <w:rsid w:val="00985A3F"/>
    <w:rsid w:val="00985F35"/>
    <w:rsid w:val="009862DF"/>
    <w:rsid w:val="00986357"/>
    <w:rsid w:val="00986362"/>
    <w:rsid w:val="00986427"/>
    <w:rsid w:val="00986942"/>
    <w:rsid w:val="009875AC"/>
    <w:rsid w:val="00987D32"/>
    <w:rsid w:val="009903FA"/>
    <w:rsid w:val="00990805"/>
    <w:rsid w:val="00990F1B"/>
    <w:rsid w:val="009915D3"/>
    <w:rsid w:val="00991843"/>
    <w:rsid w:val="009922A0"/>
    <w:rsid w:val="0099253B"/>
    <w:rsid w:val="009927F4"/>
    <w:rsid w:val="0099282C"/>
    <w:rsid w:val="00992DE4"/>
    <w:rsid w:val="00992E9A"/>
    <w:rsid w:val="0099311B"/>
    <w:rsid w:val="009935C1"/>
    <w:rsid w:val="00993B4D"/>
    <w:rsid w:val="009941BB"/>
    <w:rsid w:val="00994286"/>
    <w:rsid w:val="0099490D"/>
    <w:rsid w:val="009949E5"/>
    <w:rsid w:val="00994F4F"/>
    <w:rsid w:val="00995363"/>
    <w:rsid w:val="00995488"/>
    <w:rsid w:val="00995A89"/>
    <w:rsid w:val="0099666A"/>
    <w:rsid w:val="0099695A"/>
    <w:rsid w:val="00996DDF"/>
    <w:rsid w:val="00996EE9"/>
    <w:rsid w:val="00997938"/>
    <w:rsid w:val="00997B6A"/>
    <w:rsid w:val="00997C4D"/>
    <w:rsid w:val="009A021A"/>
    <w:rsid w:val="009A18E6"/>
    <w:rsid w:val="009A18F6"/>
    <w:rsid w:val="009A1CF6"/>
    <w:rsid w:val="009A2628"/>
    <w:rsid w:val="009A2899"/>
    <w:rsid w:val="009A2ABB"/>
    <w:rsid w:val="009A2ADC"/>
    <w:rsid w:val="009A3455"/>
    <w:rsid w:val="009A34BB"/>
    <w:rsid w:val="009A3937"/>
    <w:rsid w:val="009A49AD"/>
    <w:rsid w:val="009A4CE3"/>
    <w:rsid w:val="009A4EEF"/>
    <w:rsid w:val="009A5176"/>
    <w:rsid w:val="009A59E6"/>
    <w:rsid w:val="009A5FF7"/>
    <w:rsid w:val="009A60D7"/>
    <w:rsid w:val="009A6CA7"/>
    <w:rsid w:val="009A6D32"/>
    <w:rsid w:val="009A719E"/>
    <w:rsid w:val="009A71E8"/>
    <w:rsid w:val="009A7927"/>
    <w:rsid w:val="009A7ACA"/>
    <w:rsid w:val="009B06A3"/>
    <w:rsid w:val="009B0788"/>
    <w:rsid w:val="009B0AE8"/>
    <w:rsid w:val="009B1BBD"/>
    <w:rsid w:val="009B24DB"/>
    <w:rsid w:val="009B2A71"/>
    <w:rsid w:val="009B2B21"/>
    <w:rsid w:val="009B3A64"/>
    <w:rsid w:val="009B3BD6"/>
    <w:rsid w:val="009B3F5F"/>
    <w:rsid w:val="009B3F61"/>
    <w:rsid w:val="009B4227"/>
    <w:rsid w:val="009B42B4"/>
    <w:rsid w:val="009B4327"/>
    <w:rsid w:val="009B474E"/>
    <w:rsid w:val="009B509A"/>
    <w:rsid w:val="009B54E6"/>
    <w:rsid w:val="009B558A"/>
    <w:rsid w:val="009B564E"/>
    <w:rsid w:val="009B595A"/>
    <w:rsid w:val="009B5AE6"/>
    <w:rsid w:val="009B5C50"/>
    <w:rsid w:val="009B5D3F"/>
    <w:rsid w:val="009B65AA"/>
    <w:rsid w:val="009B677B"/>
    <w:rsid w:val="009B6B6C"/>
    <w:rsid w:val="009B7020"/>
    <w:rsid w:val="009B7295"/>
    <w:rsid w:val="009B731E"/>
    <w:rsid w:val="009B73A2"/>
    <w:rsid w:val="009B76EF"/>
    <w:rsid w:val="009B7FAF"/>
    <w:rsid w:val="009C0A53"/>
    <w:rsid w:val="009C0A7E"/>
    <w:rsid w:val="009C0B10"/>
    <w:rsid w:val="009C0EF1"/>
    <w:rsid w:val="009C0FAF"/>
    <w:rsid w:val="009C160B"/>
    <w:rsid w:val="009C17CC"/>
    <w:rsid w:val="009C1BEE"/>
    <w:rsid w:val="009C22F2"/>
    <w:rsid w:val="009C24E1"/>
    <w:rsid w:val="009C261B"/>
    <w:rsid w:val="009C336C"/>
    <w:rsid w:val="009C3B4C"/>
    <w:rsid w:val="009C4215"/>
    <w:rsid w:val="009C4359"/>
    <w:rsid w:val="009C47BF"/>
    <w:rsid w:val="009C4860"/>
    <w:rsid w:val="009C48C8"/>
    <w:rsid w:val="009C58BA"/>
    <w:rsid w:val="009C6EBC"/>
    <w:rsid w:val="009C71C4"/>
    <w:rsid w:val="009C7600"/>
    <w:rsid w:val="009C7A01"/>
    <w:rsid w:val="009D04EC"/>
    <w:rsid w:val="009D14B1"/>
    <w:rsid w:val="009D1735"/>
    <w:rsid w:val="009D1873"/>
    <w:rsid w:val="009D284E"/>
    <w:rsid w:val="009D2BD8"/>
    <w:rsid w:val="009D2CEF"/>
    <w:rsid w:val="009D329F"/>
    <w:rsid w:val="009D3407"/>
    <w:rsid w:val="009D3578"/>
    <w:rsid w:val="009D3932"/>
    <w:rsid w:val="009D40B0"/>
    <w:rsid w:val="009D4632"/>
    <w:rsid w:val="009D4881"/>
    <w:rsid w:val="009D551B"/>
    <w:rsid w:val="009D5CA1"/>
    <w:rsid w:val="009D5EFF"/>
    <w:rsid w:val="009D718A"/>
    <w:rsid w:val="009D722C"/>
    <w:rsid w:val="009D7A10"/>
    <w:rsid w:val="009D7E48"/>
    <w:rsid w:val="009E03C3"/>
    <w:rsid w:val="009E04C9"/>
    <w:rsid w:val="009E0EF6"/>
    <w:rsid w:val="009E1ADA"/>
    <w:rsid w:val="009E1C12"/>
    <w:rsid w:val="009E21AA"/>
    <w:rsid w:val="009E21C4"/>
    <w:rsid w:val="009E2228"/>
    <w:rsid w:val="009E25E3"/>
    <w:rsid w:val="009E271A"/>
    <w:rsid w:val="009E2811"/>
    <w:rsid w:val="009E3033"/>
    <w:rsid w:val="009E321E"/>
    <w:rsid w:val="009E37CB"/>
    <w:rsid w:val="009E420A"/>
    <w:rsid w:val="009E4B16"/>
    <w:rsid w:val="009E4C80"/>
    <w:rsid w:val="009E51D6"/>
    <w:rsid w:val="009E5677"/>
    <w:rsid w:val="009E5BAE"/>
    <w:rsid w:val="009E64BC"/>
    <w:rsid w:val="009E6DC4"/>
    <w:rsid w:val="009F0FAC"/>
    <w:rsid w:val="009F1536"/>
    <w:rsid w:val="009F1760"/>
    <w:rsid w:val="009F1B33"/>
    <w:rsid w:val="009F1D96"/>
    <w:rsid w:val="009F226E"/>
    <w:rsid w:val="009F22E1"/>
    <w:rsid w:val="009F24AD"/>
    <w:rsid w:val="009F29FD"/>
    <w:rsid w:val="009F322C"/>
    <w:rsid w:val="009F378C"/>
    <w:rsid w:val="009F41EA"/>
    <w:rsid w:val="009F4510"/>
    <w:rsid w:val="009F4DA7"/>
    <w:rsid w:val="009F4E4A"/>
    <w:rsid w:val="009F5064"/>
    <w:rsid w:val="009F52FC"/>
    <w:rsid w:val="009F544A"/>
    <w:rsid w:val="009F5459"/>
    <w:rsid w:val="009F5A4A"/>
    <w:rsid w:val="009F5E17"/>
    <w:rsid w:val="009F6D04"/>
    <w:rsid w:val="009F7012"/>
    <w:rsid w:val="009F78A1"/>
    <w:rsid w:val="00A00044"/>
    <w:rsid w:val="00A013FD"/>
    <w:rsid w:val="00A0182B"/>
    <w:rsid w:val="00A01F16"/>
    <w:rsid w:val="00A01FC5"/>
    <w:rsid w:val="00A02017"/>
    <w:rsid w:val="00A0229D"/>
    <w:rsid w:val="00A0259A"/>
    <w:rsid w:val="00A029B8"/>
    <w:rsid w:val="00A037EE"/>
    <w:rsid w:val="00A038B8"/>
    <w:rsid w:val="00A03AC0"/>
    <w:rsid w:val="00A03BBF"/>
    <w:rsid w:val="00A03DE8"/>
    <w:rsid w:val="00A0409D"/>
    <w:rsid w:val="00A045F9"/>
    <w:rsid w:val="00A05B37"/>
    <w:rsid w:val="00A060E5"/>
    <w:rsid w:val="00A06F52"/>
    <w:rsid w:val="00A073D8"/>
    <w:rsid w:val="00A07603"/>
    <w:rsid w:val="00A07A9A"/>
    <w:rsid w:val="00A07B75"/>
    <w:rsid w:val="00A104A6"/>
    <w:rsid w:val="00A10571"/>
    <w:rsid w:val="00A105B1"/>
    <w:rsid w:val="00A10609"/>
    <w:rsid w:val="00A10F79"/>
    <w:rsid w:val="00A1123D"/>
    <w:rsid w:val="00A11269"/>
    <w:rsid w:val="00A114B9"/>
    <w:rsid w:val="00A11661"/>
    <w:rsid w:val="00A11684"/>
    <w:rsid w:val="00A12127"/>
    <w:rsid w:val="00A124CA"/>
    <w:rsid w:val="00A12A02"/>
    <w:rsid w:val="00A12DA0"/>
    <w:rsid w:val="00A12DC4"/>
    <w:rsid w:val="00A12F0C"/>
    <w:rsid w:val="00A13988"/>
    <w:rsid w:val="00A139AB"/>
    <w:rsid w:val="00A1404B"/>
    <w:rsid w:val="00A148A5"/>
    <w:rsid w:val="00A14D5E"/>
    <w:rsid w:val="00A14D78"/>
    <w:rsid w:val="00A14E7B"/>
    <w:rsid w:val="00A15044"/>
    <w:rsid w:val="00A15617"/>
    <w:rsid w:val="00A160A1"/>
    <w:rsid w:val="00A16472"/>
    <w:rsid w:val="00A176CC"/>
    <w:rsid w:val="00A17EC8"/>
    <w:rsid w:val="00A20089"/>
    <w:rsid w:val="00A204B2"/>
    <w:rsid w:val="00A20704"/>
    <w:rsid w:val="00A21A43"/>
    <w:rsid w:val="00A21BB8"/>
    <w:rsid w:val="00A2268D"/>
    <w:rsid w:val="00A22E6E"/>
    <w:rsid w:val="00A231B8"/>
    <w:rsid w:val="00A23E13"/>
    <w:rsid w:val="00A24217"/>
    <w:rsid w:val="00A24AA0"/>
    <w:rsid w:val="00A24ADB"/>
    <w:rsid w:val="00A24E63"/>
    <w:rsid w:val="00A24E93"/>
    <w:rsid w:val="00A26387"/>
    <w:rsid w:val="00A269A3"/>
    <w:rsid w:val="00A270A2"/>
    <w:rsid w:val="00A271B9"/>
    <w:rsid w:val="00A27EB0"/>
    <w:rsid w:val="00A315FE"/>
    <w:rsid w:val="00A31CA5"/>
    <w:rsid w:val="00A32338"/>
    <w:rsid w:val="00A32459"/>
    <w:rsid w:val="00A32C2D"/>
    <w:rsid w:val="00A332AD"/>
    <w:rsid w:val="00A336C5"/>
    <w:rsid w:val="00A33B38"/>
    <w:rsid w:val="00A341C2"/>
    <w:rsid w:val="00A341DE"/>
    <w:rsid w:val="00A34642"/>
    <w:rsid w:val="00A3471B"/>
    <w:rsid w:val="00A34A32"/>
    <w:rsid w:val="00A34F02"/>
    <w:rsid w:val="00A351B5"/>
    <w:rsid w:val="00A35B4B"/>
    <w:rsid w:val="00A35CD3"/>
    <w:rsid w:val="00A366CA"/>
    <w:rsid w:val="00A36BEC"/>
    <w:rsid w:val="00A36DDC"/>
    <w:rsid w:val="00A36F07"/>
    <w:rsid w:val="00A37431"/>
    <w:rsid w:val="00A379BC"/>
    <w:rsid w:val="00A37AEC"/>
    <w:rsid w:val="00A37DDA"/>
    <w:rsid w:val="00A40CBF"/>
    <w:rsid w:val="00A410F9"/>
    <w:rsid w:val="00A41181"/>
    <w:rsid w:val="00A41222"/>
    <w:rsid w:val="00A41B43"/>
    <w:rsid w:val="00A41EA8"/>
    <w:rsid w:val="00A42B13"/>
    <w:rsid w:val="00A43023"/>
    <w:rsid w:val="00A4383A"/>
    <w:rsid w:val="00A43A19"/>
    <w:rsid w:val="00A44094"/>
    <w:rsid w:val="00A4419C"/>
    <w:rsid w:val="00A443A9"/>
    <w:rsid w:val="00A44E53"/>
    <w:rsid w:val="00A4519E"/>
    <w:rsid w:val="00A45280"/>
    <w:rsid w:val="00A459E7"/>
    <w:rsid w:val="00A45A42"/>
    <w:rsid w:val="00A45A83"/>
    <w:rsid w:val="00A46123"/>
    <w:rsid w:val="00A46341"/>
    <w:rsid w:val="00A46461"/>
    <w:rsid w:val="00A46802"/>
    <w:rsid w:val="00A46A59"/>
    <w:rsid w:val="00A4722A"/>
    <w:rsid w:val="00A47301"/>
    <w:rsid w:val="00A47814"/>
    <w:rsid w:val="00A47BFB"/>
    <w:rsid w:val="00A504D3"/>
    <w:rsid w:val="00A504F0"/>
    <w:rsid w:val="00A50E72"/>
    <w:rsid w:val="00A50EAF"/>
    <w:rsid w:val="00A50EDB"/>
    <w:rsid w:val="00A53041"/>
    <w:rsid w:val="00A530B0"/>
    <w:rsid w:val="00A53422"/>
    <w:rsid w:val="00A53463"/>
    <w:rsid w:val="00A541A8"/>
    <w:rsid w:val="00A5455D"/>
    <w:rsid w:val="00A545D4"/>
    <w:rsid w:val="00A5464B"/>
    <w:rsid w:val="00A55B29"/>
    <w:rsid w:val="00A55F5D"/>
    <w:rsid w:val="00A56809"/>
    <w:rsid w:val="00A56815"/>
    <w:rsid w:val="00A57606"/>
    <w:rsid w:val="00A6091E"/>
    <w:rsid w:val="00A60ADD"/>
    <w:rsid w:val="00A60D2F"/>
    <w:rsid w:val="00A60DB3"/>
    <w:rsid w:val="00A61AFF"/>
    <w:rsid w:val="00A61EEA"/>
    <w:rsid w:val="00A61F56"/>
    <w:rsid w:val="00A62300"/>
    <w:rsid w:val="00A62315"/>
    <w:rsid w:val="00A626F2"/>
    <w:rsid w:val="00A62D81"/>
    <w:rsid w:val="00A63A89"/>
    <w:rsid w:val="00A63C81"/>
    <w:rsid w:val="00A63E1C"/>
    <w:rsid w:val="00A641BB"/>
    <w:rsid w:val="00A64314"/>
    <w:rsid w:val="00A64602"/>
    <w:rsid w:val="00A646BE"/>
    <w:rsid w:val="00A64C5B"/>
    <w:rsid w:val="00A65029"/>
    <w:rsid w:val="00A65B12"/>
    <w:rsid w:val="00A65CC9"/>
    <w:rsid w:val="00A65CCA"/>
    <w:rsid w:val="00A66288"/>
    <w:rsid w:val="00A664FF"/>
    <w:rsid w:val="00A6679F"/>
    <w:rsid w:val="00A66D35"/>
    <w:rsid w:val="00A66D36"/>
    <w:rsid w:val="00A66D59"/>
    <w:rsid w:val="00A67150"/>
    <w:rsid w:val="00A6716B"/>
    <w:rsid w:val="00A673BF"/>
    <w:rsid w:val="00A67D5D"/>
    <w:rsid w:val="00A707F6"/>
    <w:rsid w:val="00A70831"/>
    <w:rsid w:val="00A708AD"/>
    <w:rsid w:val="00A709C5"/>
    <w:rsid w:val="00A70CA8"/>
    <w:rsid w:val="00A711EA"/>
    <w:rsid w:val="00A717A7"/>
    <w:rsid w:val="00A71CB5"/>
    <w:rsid w:val="00A72309"/>
    <w:rsid w:val="00A7245D"/>
    <w:rsid w:val="00A72787"/>
    <w:rsid w:val="00A72FA2"/>
    <w:rsid w:val="00A73506"/>
    <w:rsid w:val="00A739FA"/>
    <w:rsid w:val="00A7414E"/>
    <w:rsid w:val="00A74740"/>
    <w:rsid w:val="00A74B12"/>
    <w:rsid w:val="00A74D17"/>
    <w:rsid w:val="00A74D24"/>
    <w:rsid w:val="00A753B0"/>
    <w:rsid w:val="00A7549F"/>
    <w:rsid w:val="00A75554"/>
    <w:rsid w:val="00A75803"/>
    <w:rsid w:val="00A75F1E"/>
    <w:rsid w:val="00A76115"/>
    <w:rsid w:val="00A7636C"/>
    <w:rsid w:val="00A763BF"/>
    <w:rsid w:val="00A7640B"/>
    <w:rsid w:val="00A76855"/>
    <w:rsid w:val="00A771A2"/>
    <w:rsid w:val="00A772C0"/>
    <w:rsid w:val="00A772DC"/>
    <w:rsid w:val="00A77703"/>
    <w:rsid w:val="00A777E6"/>
    <w:rsid w:val="00A80382"/>
    <w:rsid w:val="00A8050B"/>
    <w:rsid w:val="00A8082E"/>
    <w:rsid w:val="00A80A02"/>
    <w:rsid w:val="00A80CC4"/>
    <w:rsid w:val="00A81969"/>
    <w:rsid w:val="00A819E2"/>
    <w:rsid w:val="00A821A2"/>
    <w:rsid w:val="00A82F7B"/>
    <w:rsid w:val="00A82FBA"/>
    <w:rsid w:val="00A8384D"/>
    <w:rsid w:val="00A83A33"/>
    <w:rsid w:val="00A83F87"/>
    <w:rsid w:val="00A84C99"/>
    <w:rsid w:val="00A84D1D"/>
    <w:rsid w:val="00A84D9B"/>
    <w:rsid w:val="00A8531D"/>
    <w:rsid w:val="00A861D7"/>
    <w:rsid w:val="00A869FC"/>
    <w:rsid w:val="00A87205"/>
    <w:rsid w:val="00A87605"/>
    <w:rsid w:val="00A87F94"/>
    <w:rsid w:val="00A90840"/>
    <w:rsid w:val="00A909DF"/>
    <w:rsid w:val="00A90BC1"/>
    <w:rsid w:val="00A90BC5"/>
    <w:rsid w:val="00A90F74"/>
    <w:rsid w:val="00A9104D"/>
    <w:rsid w:val="00A910F2"/>
    <w:rsid w:val="00A913AE"/>
    <w:rsid w:val="00A916A6"/>
    <w:rsid w:val="00A91B5F"/>
    <w:rsid w:val="00A91D6B"/>
    <w:rsid w:val="00A922FD"/>
    <w:rsid w:val="00A92514"/>
    <w:rsid w:val="00A92B5B"/>
    <w:rsid w:val="00A92CF0"/>
    <w:rsid w:val="00A92F34"/>
    <w:rsid w:val="00A93065"/>
    <w:rsid w:val="00A9312B"/>
    <w:rsid w:val="00A93455"/>
    <w:rsid w:val="00A949AF"/>
    <w:rsid w:val="00A950E8"/>
    <w:rsid w:val="00A951A4"/>
    <w:rsid w:val="00A95859"/>
    <w:rsid w:val="00A95D1D"/>
    <w:rsid w:val="00A9646B"/>
    <w:rsid w:val="00A96F03"/>
    <w:rsid w:val="00A9707D"/>
    <w:rsid w:val="00A9734E"/>
    <w:rsid w:val="00A97A6E"/>
    <w:rsid w:val="00A97D7B"/>
    <w:rsid w:val="00AA019A"/>
    <w:rsid w:val="00AA0CC6"/>
    <w:rsid w:val="00AA0DE7"/>
    <w:rsid w:val="00AA0F16"/>
    <w:rsid w:val="00AA13D7"/>
    <w:rsid w:val="00AA154A"/>
    <w:rsid w:val="00AA2D8D"/>
    <w:rsid w:val="00AA3307"/>
    <w:rsid w:val="00AA34EE"/>
    <w:rsid w:val="00AA367A"/>
    <w:rsid w:val="00AA3A67"/>
    <w:rsid w:val="00AA3ABF"/>
    <w:rsid w:val="00AA3BF1"/>
    <w:rsid w:val="00AA3C09"/>
    <w:rsid w:val="00AA3E3D"/>
    <w:rsid w:val="00AA3E65"/>
    <w:rsid w:val="00AA3EF3"/>
    <w:rsid w:val="00AA49D7"/>
    <w:rsid w:val="00AA5062"/>
    <w:rsid w:val="00AA673B"/>
    <w:rsid w:val="00AA718D"/>
    <w:rsid w:val="00AA7290"/>
    <w:rsid w:val="00AA7679"/>
    <w:rsid w:val="00AA771C"/>
    <w:rsid w:val="00AA7BAF"/>
    <w:rsid w:val="00AB0402"/>
    <w:rsid w:val="00AB1076"/>
    <w:rsid w:val="00AB1FE7"/>
    <w:rsid w:val="00AB2854"/>
    <w:rsid w:val="00AB2C01"/>
    <w:rsid w:val="00AB2C8A"/>
    <w:rsid w:val="00AB341D"/>
    <w:rsid w:val="00AB35D3"/>
    <w:rsid w:val="00AB3B14"/>
    <w:rsid w:val="00AB3CFF"/>
    <w:rsid w:val="00AB3D80"/>
    <w:rsid w:val="00AB4C3C"/>
    <w:rsid w:val="00AB4D8C"/>
    <w:rsid w:val="00AB5604"/>
    <w:rsid w:val="00AB58AC"/>
    <w:rsid w:val="00AB6960"/>
    <w:rsid w:val="00AB6AB0"/>
    <w:rsid w:val="00AB7178"/>
    <w:rsid w:val="00AB77E8"/>
    <w:rsid w:val="00AB7B3C"/>
    <w:rsid w:val="00AB7F63"/>
    <w:rsid w:val="00AC035D"/>
    <w:rsid w:val="00AC0390"/>
    <w:rsid w:val="00AC0B3C"/>
    <w:rsid w:val="00AC1612"/>
    <w:rsid w:val="00AC18C5"/>
    <w:rsid w:val="00AC2429"/>
    <w:rsid w:val="00AC273B"/>
    <w:rsid w:val="00AC2789"/>
    <w:rsid w:val="00AC4A64"/>
    <w:rsid w:val="00AC4CFE"/>
    <w:rsid w:val="00AC503E"/>
    <w:rsid w:val="00AC53A5"/>
    <w:rsid w:val="00AC5E1D"/>
    <w:rsid w:val="00AC5F47"/>
    <w:rsid w:val="00AC62E8"/>
    <w:rsid w:val="00AC6349"/>
    <w:rsid w:val="00AC6A55"/>
    <w:rsid w:val="00AC7113"/>
    <w:rsid w:val="00AC73DE"/>
    <w:rsid w:val="00AC7493"/>
    <w:rsid w:val="00AC7560"/>
    <w:rsid w:val="00AC7578"/>
    <w:rsid w:val="00AC77C0"/>
    <w:rsid w:val="00AD0362"/>
    <w:rsid w:val="00AD0482"/>
    <w:rsid w:val="00AD0DC0"/>
    <w:rsid w:val="00AD1102"/>
    <w:rsid w:val="00AD1DD0"/>
    <w:rsid w:val="00AD255E"/>
    <w:rsid w:val="00AD301C"/>
    <w:rsid w:val="00AD304C"/>
    <w:rsid w:val="00AD30F0"/>
    <w:rsid w:val="00AD3292"/>
    <w:rsid w:val="00AD336D"/>
    <w:rsid w:val="00AD3F0D"/>
    <w:rsid w:val="00AD4EE3"/>
    <w:rsid w:val="00AD50D9"/>
    <w:rsid w:val="00AD5301"/>
    <w:rsid w:val="00AD54D2"/>
    <w:rsid w:val="00AD5CC4"/>
    <w:rsid w:val="00AD61FA"/>
    <w:rsid w:val="00AD6B3D"/>
    <w:rsid w:val="00AD6C3D"/>
    <w:rsid w:val="00AD7466"/>
    <w:rsid w:val="00AD747F"/>
    <w:rsid w:val="00AD7745"/>
    <w:rsid w:val="00AD79E6"/>
    <w:rsid w:val="00AD7A49"/>
    <w:rsid w:val="00AE00CD"/>
    <w:rsid w:val="00AE0312"/>
    <w:rsid w:val="00AE0695"/>
    <w:rsid w:val="00AE08EB"/>
    <w:rsid w:val="00AE0EA8"/>
    <w:rsid w:val="00AE1B94"/>
    <w:rsid w:val="00AE1DF1"/>
    <w:rsid w:val="00AE2024"/>
    <w:rsid w:val="00AE2090"/>
    <w:rsid w:val="00AE23DC"/>
    <w:rsid w:val="00AE2B60"/>
    <w:rsid w:val="00AE32B8"/>
    <w:rsid w:val="00AE38F7"/>
    <w:rsid w:val="00AE3D3F"/>
    <w:rsid w:val="00AE46FF"/>
    <w:rsid w:val="00AE5362"/>
    <w:rsid w:val="00AE56B0"/>
    <w:rsid w:val="00AE58A1"/>
    <w:rsid w:val="00AE5ED4"/>
    <w:rsid w:val="00AE5F67"/>
    <w:rsid w:val="00AE6D68"/>
    <w:rsid w:val="00AE6ECF"/>
    <w:rsid w:val="00AE7791"/>
    <w:rsid w:val="00AE7EBE"/>
    <w:rsid w:val="00AF01CB"/>
    <w:rsid w:val="00AF033B"/>
    <w:rsid w:val="00AF097C"/>
    <w:rsid w:val="00AF128A"/>
    <w:rsid w:val="00AF1466"/>
    <w:rsid w:val="00AF1894"/>
    <w:rsid w:val="00AF1935"/>
    <w:rsid w:val="00AF31DA"/>
    <w:rsid w:val="00AF34F9"/>
    <w:rsid w:val="00AF3596"/>
    <w:rsid w:val="00AF38FE"/>
    <w:rsid w:val="00AF440B"/>
    <w:rsid w:val="00AF45DC"/>
    <w:rsid w:val="00AF4ED6"/>
    <w:rsid w:val="00AF4FD8"/>
    <w:rsid w:val="00AF5357"/>
    <w:rsid w:val="00AF5C49"/>
    <w:rsid w:val="00AF5C63"/>
    <w:rsid w:val="00AF5D38"/>
    <w:rsid w:val="00AF600E"/>
    <w:rsid w:val="00AF6747"/>
    <w:rsid w:val="00AF6B0D"/>
    <w:rsid w:val="00AF6CE7"/>
    <w:rsid w:val="00AF7650"/>
    <w:rsid w:val="00AF7682"/>
    <w:rsid w:val="00AF788E"/>
    <w:rsid w:val="00AF7CB9"/>
    <w:rsid w:val="00B006F8"/>
    <w:rsid w:val="00B009E2"/>
    <w:rsid w:val="00B00C50"/>
    <w:rsid w:val="00B01E0E"/>
    <w:rsid w:val="00B01F5F"/>
    <w:rsid w:val="00B024BA"/>
    <w:rsid w:val="00B02A55"/>
    <w:rsid w:val="00B03057"/>
    <w:rsid w:val="00B03992"/>
    <w:rsid w:val="00B043B8"/>
    <w:rsid w:val="00B0451C"/>
    <w:rsid w:val="00B0457F"/>
    <w:rsid w:val="00B046C2"/>
    <w:rsid w:val="00B04BE4"/>
    <w:rsid w:val="00B04EB6"/>
    <w:rsid w:val="00B05171"/>
    <w:rsid w:val="00B05D50"/>
    <w:rsid w:val="00B05F6E"/>
    <w:rsid w:val="00B060C3"/>
    <w:rsid w:val="00B065ED"/>
    <w:rsid w:val="00B069D5"/>
    <w:rsid w:val="00B072A8"/>
    <w:rsid w:val="00B075AE"/>
    <w:rsid w:val="00B07812"/>
    <w:rsid w:val="00B07BFB"/>
    <w:rsid w:val="00B07F9E"/>
    <w:rsid w:val="00B108E0"/>
    <w:rsid w:val="00B10B06"/>
    <w:rsid w:val="00B10D25"/>
    <w:rsid w:val="00B10EDC"/>
    <w:rsid w:val="00B110A7"/>
    <w:rsid w:val="00B115AC"/>
    <w:rsid w:val="00B117AC"/>
    <w:rsid w:val="00B11949"/>
    <w:rsid w:val="00B11C16"/>
    <w:rsid w:val="00B11CD1"/>
    <w:rsid w:val="00B11F57"/>
    <w:rsid w:val="00B122E0"/>
    <w:rsid w:val="00B1283F"/>
    <w:rsid w:val="00B128DD"/>
    <w:rsid w:val="00B12990"/>
    <w:rsid w:val="00B132A0"/>
    <w:rsid w:val="00B13378"/>
    <w:rsid w:val="00B1348A"/>
    <w:rsid w:val="00B13E43"/>
    <w:rsid w:val="00B141F3"/>
    <w:rsid w:val="00B15212"/>
    <w:rsid w:val="00B152CD"/>
    <w:rsid w:val="00B15367"/>
    <w:rsid w:val="00B15474"/>
    <w:rsid w:val="00B15824"/>
    <w:rsid w:val="00B158B4"/>
    <w:rsid w:val="00B15999"/>
    <w:rsid w:val="00B159A2"/>
    <w:rsid w:val="00B15EAC"/>
    <w:rsid w:val="00B1623E"/>
    <w:rsid w:val="00B16A8F"/>
    <w:rsid w:val="00B16C4A"/>
    <w:rsid w:val="00B16FB7"/>
    <w:rsid w:val="00B171AA"/>
    <w:rsid w:val="00B177BC"/>
    <w:rsid w:val="00B17A04"/>
    <w:rsid w:val="00B17DB2"/>
    <w:rsid w:val="00B20759"/>
    <w:rsid w:val="00B20FED"/>
    <w:rsid w:val="00B20FFE"/>
    <w:rsid w:val="00B210EB"/>
    <w:rsid w:val="00B215A7"/>
    <w:rsid w:val="00B21676"/>
    <w:rsid w:val="00B21830"/>
    <w:rsid w:val="00B21A5F"/>
    <w:rsid w:val="00B21B2F"/>
    <w:rsid w:val="00B21F59"/>
    <w:rsid w:val="00B22DB9"/>
    <w:rsid w:val="00B23270"/>
    <w:rsid w:val="00B24D4B"/>
    <w:rsid w:val="00B24E20"/>
    <w:rsid w:val="00B25B34"/>
    <w:rsid w:val="00B25C00"/>
    <w:rsid w:val="00B25F3B"/>
    <w:rsid w:val="00B26000"/>
    <w:rsid w:val="00B264F1"/>
    <w:rsid w:val="00B26D59"/>
    <w:rsid w:val="00B26EAD"/>
    <w:rsid w:val="00B27168"/>
    <w:rsid w:val="00B27982"/>
    <w:rsid w:val="00B27BC0"/>
    <w:rsid w:val="00B308EE"/>
    <w:rsid w:val="00B30C5A"/>
    <w:rsid w:val="00B31091"/>
    <w:rsid w:val="00B31A1F"/>
    <w:rsid w:val="00B31CDF"/>
    <w:rsid w:val="00B31D8F"/>
    <w:rsid w:val="00B32149"/>
    <w:rsid w:val="00B32379"/>
    <w:rsid w:val="00B32430"/>
    <w:rsid w:val="00B3389B"/>
    <w:rsid w:val="00B33D05"/>
    <w:rsid w:val="00B33FFD"/>
    <w:rsid w:val="00B349A1"/>
    <w:rsid w:val="00B34C90"/>
    <w:rsid w:val="00B34F15"/>
    <w:rsid w:val="00B34F7D"/>
    <w:rsid w:val="00B34FC1"/>
    <w:rsid w:val="00B35361"/>
    <w:rsid w:val="00B35EFF"/>
    <w:rsid w:val="00B3635A"/>
    <w:rsid w:val="00B368D5"/>
    <w:rsid w:val="00B3693B"/>
    <w:rsid w:val="00B376CD"/>
    <w:rsid w:val="00B3780B"/>
    <w:rsid w:val="00B37A46"/>
    <w:rsid w:val="00B40257"/>
    <w:rsid w:val="00B402EB"/>
    <w:rsid w:val="00B40320"/>
    <w:rsid w:val="00B407BF"/>
    <w:rsid w:val="00B4174C"/>
    <w:rsid w:val="00B41761"/>
    <w:rsid w:val="00B41C35"/>
    <w:rsid w:val="00B41F0A"/>
    <w:rsid w:val="00B420ED"/>
    <w:rsid w:val="00B424E8"/>
    <w:rsid w:val="00B42714"/>
    <w:rsid w:val="00B427DE"/>
    <w:rsid w:val="00B429B5"/>
    <w:rsid w:val="00B433C8"/>
    <w:rsid w:val="00B43432"/>
    <w:rsid w:val="00B437F4"/>
    <w:rsid w:val="00B43CF2"/>
    <w:rsid w:val="00B43E09"/>
    <w:rsid w:val="00B43ED3"/>
    <w:rsid w:val="00B43F58"/>
    <w:rsid w:val="00B44D3A"/>
    <w:rsid w:val="00B44E00"/>
    <w:rsid w:val="00B45149"/>
    <w:rsid w:val="00B45837"/>
    <w:rsid w:val="00B459E7"/>
    <w:rsid w:val="00B46167"/>
    <w:rsid w:val="00B461C9"/>
    <w:rsid w:val="00B462A0"/>
    <w:rsid w:val="00B4643E"/>
    <w:rsid w:val="00B46930"/>
    <w:rsid w:val="00B46B37"/>
    <w:rsid w:val="00B47230"/>
    <w:rsid w:val="00B4790C"/>
    <w:rsid w:val="00B47D44"/>
    <w:rsid w:val="00B47DAF"/>
    <w:rsid w:val="00B50022"/>
    <w:rsid w:val="00B50FB7"/>
    <w:rsid w:val="00B515B9"/>
    <w:rsid w:val="00B51940"/>
    <w:rsid w:val="00B51989"/>
    <w:rsid w:val="00B51F13"/>
    <w:rsid w:val="00B51FE9"/>
    <w:rsid w:val="00B52028"/>
    <w:rsid w:val="00B523D4"/>
    <w:rsid w:val="00B52992"/>
    <w:rsid w:val="00B529F1"/>
    <w:rsid w:val="00B52E8D"/>
    <w:rsid w:val="00B5363A"/>
    <w:rsid w:val="00B5391B"/>
    <w:rsid w:val="00B53C14"/>
    <w:rsid w:val="00B53E57"/>
    <w:rsid w:val="00B54284"/>
    <w:rsid w:val="00B54335"/>
    <w:rsid w:val="00B54B84"/>
    <w:rsid w:val="00B54F0C"/>
    <w:rsid w:val="00B55724"/>
    <w:rsid w:val="00B56752"/>
    <w:rsid w:val="00B56B9E"/>
    <w:rsid w:val="00B56C5E"/>
    <w:rsid w:val="00B57932"/>
    <w:rsid w:val="00B57BA7"/>
    <w:rsid w:val="00B57C87"/>
    <w:rsid w:val="00B60166"/>
    <w:rsid w:val="00B606AB"/>
    <w:rsid w:val="00B60931"/>
    <w:rsid w:val="00B60E05"/>
    <w:rsid w:val="00B60F04"/>
    <w:rsid w:val="00B61325"/>
    <w:rsid w:val="00B6150B"/>
    <w:rsid w:val="00B61592"/>
    <w:rsid w:val="00B61CE4"/>
    <w:rsid w:val="00B620E2"/>
    <w:rsid w:val="00B621B4"/>
    <w:rsid w:val="00B623D4"/>
    <w:rsid w:val="00B626A5"/>
    <w:rsid w:val="00B63467"/>
    <w:rsid w:val="00B635E4"/>
    <w:rsid w:val="00B636DB"/>
    <w:rsid w:val="00B64547"/>
    <w:rsid w:val="00B64736"/>
    <w:rsid w:val="00B64921"/>
    <w:rsid w:val="00B654FE"/>
    <w:rsid w:val="00B659C4"/>
    <w:rsid w:val="00B659FE"/>
    <w:rsid w:val="00B663B2"/>
    <w:rsid w:val="00B66424"/>
    <w:rsid w:val="00B667A0"/>
    <w:rsid w:val="00B669A7"/>
    <w:rsid w:val="00B66E06"/>
    <w:rsid w:val="00B67785"/>
    <w:rsid w:val="00B70622"/>
    <w:rsid w:val="00B70AA0"/>
    <w:rsid w:val="00B711BD"/>
    <w:rsid w:val="00B71356"/>
    <w:rsid w:val="00B71382"/>
    <w:rsid w:val="00B713C3"/>
    <w:rsid w:val="00B713D9"/>
    <w:rsid w:val="00B71474"/>
    <w:rsid w:val="00B715F0"/>
    <w:rsid w:val="00B72370"/>
    <w:rsid w:val="00B72815"/>
    <w:rsid w:val="00B72A64"/>
    <w:rsid w:val="00B72DB1"/>
    <w:rsid w:val="00B72ED2"/>
    <w:rsid w:val="00B72F33"/>
    <w:rsid w:val="00B730A6"/>
    <w:rsid w:val="00B732E3"/>
    <w:rsid w:val="00B73881"/>
    <w:rsid w:val="00B73BAD"/>
    <w:rsid w:val="00B74155"/>
    <w:rsid w:val="00B7470E"/>
    <w:rsid w:val="00B7504F"/>
    <w:rsid w:val="00B76343"/>
    <w:rsid w:val="00B76502"/>
    <w:rsid w:val="00B7658B"/>
    <w:rsid w:val="00B77E1A"/>
    <w:rsid w:val="00B77E72"/>
    <w:rsid w:val="00B805EB"/>
    <w:rsid w:val="00B8061D"/>
    <w:rsid w:val="00B80EFE"/>
    <w:rsid w:val="00B80FE7"/>
    <w:rsid w:val="00B8117D"/>
    <w:rsid w:val="00B8121E"/>
    <w:rsid w:val="00B81347"/>
    <w:rsid w:val="00B816A7"/>
    <w:rsid w:val="00B81842"/>
    <w:rsid w:val="00B81EE0"/>
    <w:rsid w:val="00B82093"/>
    <w:rsid w:val="00B82173"/>
    <w:rsid w:val="00B827BB"/>
    <w:rsid w:val="00B8344A"/>
    <w:rsid w:val="00B834FE"/>
    <w:rsid w:val="00B8356E"/>
    <w:rsid w:val="00B83892"/>
    <w:rsid w:val="00B845F4"/>
    <w:rsid w:val="00B85767"/>
    <w:rsid w:val="00B85CA7"/>
    <w:rsid w:val="00B85E2C"/>
    <w:rsid w:val="00B85F68"/>
    <w:rsid w:val="00B86126"/>
    <w:rsid w:val="00B8641B"/>
    <w:rsid w:val="00B86B8A"/>
    <w:rsid w:val="00B87003"/>
    <w:rsid w:val="00B871C8"/>
    <w:rsid w:val="00B8723B"/>
    <w:rsid w:val="00B87B94"/>
    <w:rsid w:val="00B9024F"/>
    <w:rsid w:val="00B9089C"/>
    <w:rsid w:val="00B90990"/>
    <w:rsid w:val="00B90AD5"/>
    <w:rsid w:val="00B91967"/>
    <w:rsid w:val="00B91FC6"/>
    <w:rsid w:val="00B925FC"/>
    <w:rsid w:val="00B926E7"/>
    <w:rsid w:val="00B92901"/>
    <w:rsid w:val="00B92A75"/>
    <w:rsid w:val="00B92EC4"/>
    <w:rsid w:val="00B92FCE"/>
    <w:rsid w:val="00B933FB"/>
    <w:rsid w:val="00B9390E"/>
    <w:rsid w:val="00B9425B"/>
    <w:rsid w:val="00B9430C"/>
    <w:rsid w:val="00B94DC5"/>
    <w:rsid w:val="00B95293"/>
    <w:rsid w:val="00B956DE"/>
    <w:rsid w:val="00B95EBC"/>
    <w:rsid w:val="00B95F78"/>
    <w:rsid w:val="00B9600A"/>
    <w:rsid w:val="00B968B1"/>
    <w:rsid w:val="00B96F4A"/>
    <w:rsid w:val="00B97054"/>
    <w:rsid w:val="00B97204"/>
    <w:rsid w:val="00B97795"/>
    <w:rsid w:val="00B9796E"/>
    <w:rsid w:val="00B97A01"/>
    <w:rsid w:val="00B97CED"/>
    <w:rsid w:val="00B97FFA"/>
    <w:rsid w:val="00BA037D"/>
    <w:rsid w:val="00BA03AE"/>
    <w:rsid w:val="00BA045E"/>
    <w:rsid w:val="00BA0530"/>
    <w:rsid w:val="00BA05A4"/>
    <w:rsid w:val="00BA067A"/>
    <w:rsid w:val="00BA0C4A"/>
    <w:rsid w:val="00BA13DE"/>
    <w:rsid w:val="00BA1B5D"/>
    <w:rsid w:val="00BA1CAF"/>
    <w:rsid w:val="00BA1D05"/>
    <w:rsid w:val="00BA1E35"/>
    <w:rsid w:val="00BA23A4"/>
    <w:rsid w:val="00BA23D5"/>
    <w:rsid w:val="00BA3338"/>
    <w:rsid w:val="00BA3B05"/>
    <w:rsid w:val="00BA4033"/>
    <w:rsid w:val="00BA4918"/>
    <w:rsid w:val="00BA49C5"/>
    <w:rsid w:val="00BA5347"/>
    <w:rsid w:val="00BA552B"/>
    <w:rsid w:val="00BA571E"/>
    <w:rsid w:val="00BA59EF"/>
    <w:rsid w:val="00BA5D0B"/>
    <w:rsid w:val="00BA5FDE"/>
    <w:rsid w:val="00BA6412"/>
    <w:rsid w:val="00BA6439"/>
    <w:rsid w:val="00BA68C8"/>
    <w:rsid w:val="00BA6B56"/>
    <w:rsid w:val="00BA6BA1"/>
    <w:rsid w:val="00BA6F1F"/>
    <w:rsid w:val="00BA73D5"/>
    <w:rsid w:val="00BA7E6C"/>
    <w:rsid w:val="00BB01F6"/>
    <w:rsid w:val="00BB0B2D"/>
    <w:rsid w:val="00BB0D2F"/>
    <w:rsid w:val="00BB0D5C"/>
    <w:rsid w:val="00BB1010"/>
    <w:rsid w:val="00BB120B"/>
    <w:rsid w:val="00BB130C"/>
    <w:rsid w:val="00BB19E1"/>
    <w:rsid w:val="00BB1AB9"/>
    <w:rsid w:val="00BB2518"/>
    <w:rsid w:val="00BB27FF"/>
    <w:rsid w:val="00BB295B"/>
    <w:rsid w:val="00BB2AA7"/>
    <w:rsid w:val="00BB2B0F"/>
    <w:rsid w:val="00BB2CDB"/>
    <w:rsid w:val="00BB3195"/>
    <w:rsid w:val="00BB337E"/>
    <w:rsid w:val="00BB356C"/>
    <w:rsid w:val="00BB35F2"/>
    <w:rsid w:val="00BB3B0E"/>
    <w:rsid w:val="00BB3B5C"/>
    <w:rsid w:val="00BB4420"/>
    <w:rsid w:val="00BB56D2"/>
    <w:rsid w:val="00BB59AE"/>
    <w:rsid w:val="00BB62CA"/>
    <w:rsid w:val="00BB6C64"/>
    <w:rsid w:val="00BB7768"/>
    <w:rsid w:val="00BB7855"/>
    <w:rsid w:val="00BB787D"/>
    <w:rsid w:val="00BC079F"/>
    <w:rsid w:val="00BC07A4"/>
    <w:rsid w:val="00BC0841"/>
    <w:rsid w:val="00BC098F"/>
    <w:rsid w:val="00BC0C30"/>
    <w:rsid w:val="00BC0CAF"/>
    <w:rsid w:val="00BC1BF9"/>
    <w:rsid w:val="00BC214C"/>
    <w:rsid w:val="00BC21B0"/>
    <w:rsid w:val="00BC22B5"/>
    <w:rsid w:val="00BC30FD"/>
    <w:rsid w:val="00BC3384"/>
    <w:rsid w:val="00BC42FB"/>
    <w:rsid w:val="00BC489B"/>
    <w:rsid w:val="00BC5214"/>
    <w:rsid w:val="00BC57D2"/>
    <w:rsid w:val="00BC59D8"/>
    <w:rsid w:val="00BC5BA1"/>
    <w:rsid w:val="00BC5CCA"/>
    <w:rsid w:val="00BC6535"/>
    <w:rsid w:val="00BC67EA"/>
    <w:rsid w:val="00BC6805"/>
    <w:rsid w:val="00BC6A73"/>
    <w:rsid w:val="00BC6CD3"/>
    <w:rsid w:val="00BC70FF"/>
    <w:rsid w:val="00BC7446"/>
    <w:rsid w:val="00BC7A03"/>
    <w:rsid w:val="00BC7C66"/>
    <w:rsid w:val="00BD07BE"/>
    <w:rsid w:val="00BD0AB7"/>
    <w:rsid w:val="00BD10EB"/>
    <w:rsid w:val="00BD1AAA"/>
    <w:rsid w:val="00BD2AB4"/>
    <w:rsid w:val="00BD2FDB"/>
    <w:rsid w:val="00BD30E7"/>
    <w:rsid w:val="00BD31FE"/>
    <w:rsid w:val="00BD3AF1"/>
    <w:rsid w:val="00BD4077"/>
    <w:rsid w:val="00BD430F"/>
    <w:rsid w:val="00BD441F"/>
    <w:rsid w:val="00BD44BD"/>
    <w:rsid w:val="00BD4A33"/>
    <w:rsid w:val="00BD506D"/>
    <w:rsid w:val="00BD51AC"/>
    <w:rsid w:val="00BD548B"/>
    <w:rsid w:val="00BD58F9"/>
    <w:rsid w:val="00BD597F"/>
    <w:rsid w:val="00BD5A47"/>
    <w:rsid w:val="00BD5CAB"/>
    <w:rsid w:val="00BD6191"/>
    <w:rsid w:val="00BD6298"/>
    <w:rsid w:val="00BD7A43"/>
    <w:rsid w:val="00BD7E02"/>
    <w:rsid w:val="00BE06B6"/>
    <w:rsid w:val="00BE06FC"/>
    <w:rsid w:val="00BE08D7"/>
    <w:rsid w:val="00BE0CAB"/>
    <w:rsid w:val="00BE0D1F"/>
    <w:rsid w:val="00BE2018"/>
    <w:rsid w:val="00BE216F"/>
    <w:rsid w:val="00BE2AF9"/>
    <w:rsid w:val="00BE3B21"/>
    <w:rsid w:val="00BE3FD2"/>
    <w:rsid w:val="00BE4288"/>
    <w:rsid w:val="00BE4628"/>
    <w:rsid w:val="00BE47AF"/>
    <w:rsid w:val="00BE5366"/>
    <w:rsid w:val="00BE569A"/>
    <w:rsid w:val="00BE5AE9"/>
    <w:rsid w:val="00BE601B"/>
    <w:rsid w:val="00BE6447"/>
    <w:rsid w:val="00BE659F"/>
    <w:rsid w:val="00BE676A"/>
    <w:rsid w:val="00BE6864"/>
    <w:rsid w:val="00BE68F2"/>
    <w:rsid w:val="00BE6A11"/>
    <w:rsid w:val="00BE6D11"/>
    <w:rsid w:val="00BE761B"/>
    <w:rsid w:val="00BE78BB"/>
    <w:rsid w:val="00BF038D"/>
    <w:rsid w:val="00BF03E0"/>
    <w:rsid w:val="00BF0A9D"/>
    <w:rsid w:val="00BF1052"/>
    <w:rsid w:val="00BF1772"/>
    <w:rsid w:val="00BF1A44"/>
    <w:rsid w:val="00BF2AAA"/>
    <w:rsid w:val="00BF302B"/>
    <w:rsid w:val="00BF30C6"/>
    <w:rsid w:val="00BF41DB"/>
    <w:rsid w:val="00BF4961"/>
    <w:rsid w:val="00BF498D"/>
    <w:rsid w:val="00BF52FB"/>
    <w:rsid w:val="00BF5874"/>
    <w:rsid w:val="00BF5879"/>
    <w:rsid w:val="00BF5C33"/>
    <w:rsid w:val="00BF625F"/>
    <w:rsid w:val="00BF6816"/>
    <w:rsid w:val="00BF6865"/>
    <w:rsid w:val="00BF6A48"/>
    <w:rsid w:val="00BF6D7C"/>
    <w:rsid w:val="00BF6FAD"/>
    <w:rsid w:val="00BF7861"/>
    <w:rsid w:val="00C00041"/>
    <w:rsid w:val="00C00336"/>
    <w:rsid w:val="00C00466"/>
    <w:rsid w:val="00C00886"/>
    <w:rsid w:val="00C009E2"/>
    <w:rsid w:val="00C00A91"/>
    <w:rsid w:val="00C00CFC"/>
    <w:rsid w:val="00C01283"/>
    <w:rsid w:val="00C013E1"/>
    <w:rsid w:val="00C0199A"/>
    <w:rsid w:val="00C0199D"/>
    <w:rsid w:val="00C01C23"/>
    <w:rsid w:val="00C01C32"/>
    <w:rsid w:val="00C01D7A"/>
    <w:rsid w:val="00C0220E"/>
    <w:rsid w:val="00C024A9"/>
    <w:rsid w:val="00C02581"/>
    <w:rsid w:val="00C0272B"/>
    <w:rsid w:val="00C02EBE"/>
    <w:rsid w:val="00C0329A"/>
    <w:rsid w:val="00C0337F"/>
    <w:rsid w:val="00C036DE"/>
    <w:rsid w:val="00C036FC"/>
    <w:rsid w:val="00C03B24"/>
    <w:rsid w:val="00C03CAD"/>
    <w:rsid w:val="00C041C9"/>
    <w:rsid w:val="00C04EBD"/>
    <w:rsid w:val="00C04FCA"/>
    <w:rsid w:val="00C0532A"/>
    <w:rsid w:val="00C05941"/>
    <w:rsid w:val="00C05C94"/>
    <w:rsid w:val="00C0620C"/>
    <w:rsid w:val="00C06DD4"/>
    <w:rsid w:val="00C07006"/>
    <w:rsid w:val="00C070A9"/>
    <w:rsid w:val="00C07728"/>
    <w:rsid w:val="00C07AF6"/>
    <w:rsid w:val="00C07C59"/>
    <w:rsid w:val="00C10FCF"/>
    <w:rsid w:val="00C1129F"/>
    <w:rsid w:val="00C112A2"/>
    <w:rsid w:val="00C11F8E"/>
    <w:rsid w:val="00C1210E"/>
    <w:rsid w:val="00C126A8"/>
    <w:rsid w:val="00C1274D"/>
    <w:rsid w:val="00C12E6C"/>
    <w:rsid w:val="00C13483"/>
    <w:rsid w:val="00C138D3"/>
    <w:rsid w:val="00C145B8"/>
    <w:rsid w:val="00C145E1"/>
    <w:rsid w:val="00C147E3"/>
    <w:rsid w:val="00C14994"/>
    <w:rsid w:val="00C14E1B"/>
    <w:rsid w:val="00C1520A"/>
    <w:rsid w:val="00C152EC"/>
    <w:rsid w:val="00C15564"/>
    <w:rsid w:val="00C1579C"/>
    <w:rsid w:val="00C15E02"/>
    <w:rsid w:val="00C15EBC"/>
    <w:rsid w:val="00C16B1F"/>
    <w:rsid w:val="00C171A9"/>
    <w:rsid w:val="00C17796"/>
    <w:rsid w:val="00C17FE5"/>
    <w:rsid w:val="00C201BC"/>
    <w:rsid w:val="00C204DD"/>
    <w:rsid w:val="00C20751"/>
    <w:rsid w:val="00C2095C"/>
    <w:rsid w:val="00C21035"/>
    <w:rsid w:val="00C210AF"/>
    <w:rsid w:val="00C21128"/>
    <w:rsid w:val="00C2120E"/>
    <w:rsid w:val="00C212C5"/>
    <w:rsid w:val="00C216DE"/>
    <w:rsid w:val="00C222E3"/>
    <w:rsid w:val="00C22ABF"/>
    <w:rsid w:val="00C22B52"/>
    <w:rsid w:val="00C22D82"/>
    <w:rsid w:val="00C23153"/>
    <w:rsid w:val="00C2345E"/>
    <w:rsid w:val="00C23C4D"/>
    <w:rsid w:val="00C23C7A"/>
    <w:rsid w:val="00C24302"/>
    <w:rsid w:val="00C24A78"/>
    <w:rsid w:val="00C24DEB"/>
    <w:rsid w:val="00C24E90"/>
    <w:rsid w:val="00C25D6D"/>
    <w:rsid w:val="00C2629B"/>
    <w:rsid w:val="00C2666C"/>
    <w:rsid w:val="00C26C5A"/>
    <w:rsid w:val="00C26DFC"/>
    <w:rsid w:val="00C26E1C"/>
    <w:rsid w:val="00C26F11"/>
    <w:rsid w:val="00C274AE"/>
    <w:rsid w:val="00C278B1"/>
    <w:rsid w:val="00C27F7A"/>
    <w:rsid w:val="00C30569"/>
    <w:rsid w:val="00C30913"/>
    <w:rsid w:val="00C30FE1"/>
    <w:rsid w:val="00C31281"/>
    <w:rsid w:val="00C313A8"/>
    <w:rsid w:val="00C318BA"/>
    <w:rsid w:val="00C31EAE"/>
    <w:rsid w:val="00C32ABD"/>
    <w:rsid w:val="00C32B32"/>
    <w:rsid w:val="00C32E41"/>
    <w:rsid w:val="00C33887"/>
    <w:rsid w:val="00C33E0D"/>
    <w:rsid w:val="00C33EAE"/>
    <w:rsid w:val="00C3409E"/>
    <w:rsid w:val="00C3417D"/>
    <w:rsid w:val="00C341FD"/>
    <w:rsid w:val="00C343A7"/>
    <w:rsid w:val="00C34529"/>
    <w:rsid w:val="00C346BF"/>
    <w:rsid w:val="00C34722"/>
    <w:rsid w:val="00C34847"/>
    <w:rsid w:val="00C34995"/>
    <w:rsid w:val="00C34A8D"/>
    <w:rsid w:val="00C34B92"/>
    <w:rsid w:val="00C35263"/>
    <w:rsid w:val="00C36510"/>
    <w:rsid w:val="00C36984"/>
    <w:rsid w:val="00C36E43"/>
    <w:rsid w:val="00C36EF7"/>
    <w:rsid w:val="00C4037B"/>
    <w:rsid w:val="00C410A3"/>
    <w:rsid w:val="00C4110D"/>
    <w:rsid w:val="00C411E1"/>
    <w:rsid w:val="00C41E89"/>
    <w:rsid w:val="00C42764"/>
    <w:rsid w:val="00C42D08"/>
    <w:rsid w:val="00C43022"/>
    <w:rsid w:val="00C439DD"/>
    <w:rsid w:val="00C43A1F"/>
    <w:rsid w:val="00C43B3B"/>
    <w:rsid w:val="00C441A5"/>
    <w:rsid w:val="00C443FE"/>
    <w:rsid w:val="00C44411"/>
    <w:rsid w:val="00C451B6"/>
    <w:rsid w:val="00C4546D"/>
    <w:rsid w:val="00C46762"/>
    <w:rsid w:val="00C46A3F"/>
    <w:rsid w:val="00C47CC3"/>
    <w:rsid w:val="00C47D50"/>
    <w:rsid w:val="00C502C3"/>
    <w:rsid w:val="00C5080F"/>
    <w:rsid w:val="00C50A32"/>
    <w:rsid w:val="00C50FC4"/>
    <w:rsid w:val="00C510FD"/>
    <w:rsid w:val="00C51638"/>
    <w:rsid w:val="00C51C80"/>
    <w:rsid w:val="00C52C90"/>
    <w:rsid w:val="00C52DCE"/>
    <w:rsid w:val="00C5378C"/>
    <w:rsid w:val="00C53964"/>
    <w:rsid w:val="00C5400D"/>
    <w:rsid w:val="00C5440D"/>
    <w:rsid w:val="00C551B3"/>
    <w:rsid w:val="00C55312"/>
    <w:rsid w:val="00C55339"/>
    <w:rsid w:val="00C555AB"/>
    <w:rsid w:val="00C555F9"/>
    <w:rsid w:val="00C55E24"/>
    <w:rsid w:val="00C56148"/>
    <w:rsid w:val="00C5648B"/>
    <w:rsid w:val="00C564F7"/>
    <w:rsid w:val="00C5683D"/>
    <w:rsid w:val="00C56C10"/>
    <w:rsid w:val="00C6010B"/>
    <w:rsid w:val="00C60976"/>
    <w:rsid w:val="00C60BE6"/>
    <w:rsid w:val="00C61122"/>
    <w:rsid w:val="00C611A7"/>
    <w:rsid w:val="00C611D4"/>
    <w:rsid w:val="00C61339"/>
    <w:rsid w:val="00C61405"/>
    <w:rsid w:val="00C61429"/>
    <w:rsid w:val="00C615E2"/>
    <w:rsid w:val="00C616CA"/>
    <w:rsid w:val="00C61FFE"/>
    <w:rsid w:val="00C6238D"/>
    <w:rsid w:val="00C62912"/>
    <w:rsid w:val="00C62A22"/>
    <w:rsid w:val="00C62BE7"/>
    <w:rsid w:val="00C62F4A"/>
    <w:rsid w:val="00C637A2"/>
    <w:rsid w:val="00C63F43"/>
    <w:rsid w:val="00C64668"/>
    <w:rsid w:val="00C64827"/>
    <w:rsid w:val="00C65196"/>
    <w:rsid w:val="00C652B9"/>
    <w:rsid w:val="00C656B6"/>
    <w:rsid w:val="00C6583E"/>
    <w:rsid w:val="00C658B7"/>
    <w:rsid w:val="00C65AA8"/>
    <w:rsid w:val="00C65B48"/>
    <w:rsid w:val="00C66536"/>
    <w:rsid w:val="00C667F3"/>
    <w:rsid w:val="00C6774F"/>
    <w:rsid w:val="00C67D44"/>
    <w:rsid w:val="00C70453"/>
    <w:rsid w:val="00C70677"/>
    <w:rsid w:val="00C70F33"/>
    <w:rsid w:val="00C70F55"/>
    <w:rsid w:val="00C70F8F"/>
    <w:rsid w:val="00C714E0"/>
    <w:rsid w:val="00C71637"/>
    <w:rsid w:val="00C718E8"/>
    <w:rsid w:val="00C71BB2"/>
    <w:rsid w:val="00C71D9A"/>
    <w:rsid w:val="00C72324"/>
    <w:rsid w:val="00C7284C"/>
    <w:rsid w:val="00C72DC7"/>
    <w:rsid w:val="00C73099"/>
    <w:rsid w:val="00C7314E"/>
    <w:rsid w:val="00C7319C"/>
    <w:rsid w:val="00C73546"/>
    <w:rsid w:val="00C73A20"/>
    <w:rsid w:val="00C73BE4"/>
    <w:rsid w:val="00C73F4A"/>
    <w:rsid w:val="00C73F66"/>
    <w:rsid w:val="00C74057"/>
    <w:rsid w:val="00C74A39"/>
    <w:rsid w:val="00C74AF1"/>
    <w:rsid w:val="00C74B50"/>
    <w:rsid w:val="00C74BB0"/>
    <w:rsid w:val="00C74BCE"/>
    <w:rsid w:val="00C74D11"/>
    <w:rsid w:val="00C74F05"/>
    <w:rsid w:val="00C74F67"/>
    <w:rsid w:val="00C753A8"/>
    <w:rsid w:val="00C754BB"/>
    <w:rsid w:val="00C75D45"/>
    <w:rsid w:val="00C75FFE"/>
    <w:rsid w:val="00C76718"/>
    <w:rsid w:val="00C7737E"/>
    <w:rsid w:val="00C77AA8"/>
    <w:rsid w:val="00C801F8"/>
    <w:rsid w:val="00C80374"/>
    <w:rsid w:val="00C8060B"/>
    <w:rsid w:val="00C806D5"/>
    <w:rsid w:val="00C808AC"/>
    <w:rsid w:val="00C80A5A"/>
    <w:rsid w:val="00C80EB9"/>
    <w:rsid w:val="00C80ED9"/>
    <w:rsid w:val="00C820D8"/>
    <w:rsid w:val="00C8390D"/>
    <w:rsid w:val="00C83E27"/>
    <w:rsid w:val="00C84213"/>
    <w:rsid w:val="00C8461F"/>
    <w:rsid w:val="00C84628"/>
    <w:rsid w:val="00C84819"/>
    <w:rsid w:val="00C8498F"/>
    <w:rsid w:val="00C85C4F"/>
    <w:rsid w:val="00C8606C"/>
    <w:rsid w:val="00C8615D"/>
    <w:rsid w:val="00C86570"/>
    <w:rsid w:val="00C86786"/>
    <w:rsid w:val="00C86F95"/>
    <w:rsid w:val="00C8745E"/>
    <w:rsid w:val="00C876BB"/>
    <w:rsid w:val="00C876D3"/>
    <w:rsid w:val="00C87819"/>
    <w:rsid w:val="00C87DF8"/>
    <w:rsid w:val="00C90641"/>
    <w:rsid w:val="00C90720"/>
    <w:rsid w:val="00C90BD9"/>
    <w:rsid w:val="00C90BE1"/>
    <w:rsid w:val="00C90DB2"/>
    <w:rsid w:val="00C90E87"/>
    <w:rsid w:val="00C910B5"/>
    <w:rsid w:val="00C9148A"/>
    <w:rsid w:val="00C9156C"/>
    <w:rsid w:val="00C91B1D"/>
    <w:rsid w:val="00C92D50"/>
    <w:rsid w:val="00C93137"/>
    <w:rsid w:val="00C93481"/>
    <w:rsid w:val="00C934C0"/>
    <w:rsid w:val="00C936AB"/>
    <w:rsid w:val="00C93EC3"/>
    <w:rsid w:val="00C94217"/>
    <w:rsid w:val="00C9433B"/>
    <w:rsid w:val="00C94CB4"/>
    <w:rsid w:val="00C9519B"/>
    <w:rsid w:val="00C951CA"/>
    <w:rsid w:val="00C95648"/>
    <w:rsid w:val="00C95AD8"/>
    <w:rsid w:val="00C95E14"/>
    <w:rsid w:val="00C95F50"/>
    <w:rsid w:val="00C96CF0"/>
    <w:rsid w:val="00C96D5C"/>
    <w:rsid w:val="00C96F20"/>
    <w:rsid w:val="00C97379"/>
    <w:rsid w:val="00C97604"/>
    <w:rsid w:val="00C97861"/>
    <w:rsid w:val="00C97B2C"/>
    <w:rsid w:val="00C97BC7"/>
    <w:rsid w:val="00C97C30"/>
    <w:rsid w:val="00CA0E3E"/>
    <w:rsid w:val="00CA132F"/>
    <w:rsid w:val="00CA2003"/>
    <w:rsid w:val="00CA2237"/>
    <w:rsid w:val="00CA2377"/>
    <w:rsid w:val="00CA275F"/>
    <w:rsid w:val="00CA288B"/>
    <w:rsid w:val="00CA2D64"/>
    <w:rsid w:val="00CA31A6"/>
    <w:rsid w:val="00CA3B66"/>
    <w:rsid w:val="00CA3B70"/>
    <w:rsid w:val="00CA42B2"/>
    <w:rsid w:val="00CA465C"/>
    <w:rsid w:val="00CA5A28"/>
    <w:rsid w:val="00CA63BD"/>
    <w:rsid w:val="00CA66EB"/>
    <w:rsid w:val="00CA675D"/>
    <w:rsid w:val="00CA678C"/>
    <w:rsid w:val="00CA6AD9"/>
    <w:rsid w:val="00CA6BBB"/>
    <w:rsid w:val="00CA78D8"/>
    <w:rsid w:val="00CA7CB9"/>
    <w:rsid w:val="00CB038B"/>
    <w:rsid w:val="00CB0493"/>
    <w:rsid w:val="00CB075D"/>
    <w:rsid w:val="00CB0DB6"/>
    <w:rsid w:val="00CB1616"/>
    <w:rsid w:val="00CB1963"/>
    <w:rsid w:val="00CB1CA1"/>
    <w:rsid w:val="00CB1DA0"/>
    <w:rsid w:val="00CB1FF6"/>
    <w:rsid w:val="00CB222B"/>
    <w:rsid w:val="00CB22CC"/>
    <w:rsid w:val="00CB2B83"/>
    <w:rsid w:val="00CB2FAB"/>
    <w:rsid w:val="00CB3328"/>
    <w:rsid w:val="00CB33E3"/>
    <w:rsid w:val="00CB3989"/>
    <w:rsid w:val="00CB3BF4"/>
    <w:rsid w:val="00CB3E3E"/>
    <w:rsid w:val="00CB3EBF"/>
    <w:rsid w:val="00CB460F"/>
    <w:rsid w:val="00CB4D1B"/>
    <w:rsid w:val="00CB4DC4"/>
    <w:rsid w:val="00CB4F18"/>
    <w:rsid w:val="00CB5732"/>
    <w:rsid w:val="00CB5B65"/>
    <w:rsid w:val="00CB5F1C"/>
    <w:rsid w:val="00CB6344"/>
    <w:rsid w:val="00CB63DD"/>
    <w:rsid w:val="00CB6962"/>
    <w:rsid w:val="00CB6AF9"/>
    <w:rsid w:val="00CB6DA0"/>
    <w:rsid w:val="00CC02D2"/>
    <w:rsid w:val="00CC0CA0"/>
    <w:rsid w:val="00CC0FA7"/>
    <w:rsid w:val="00CC1155"/>
    <w:rsid w:val="00CC11FA"/>
    <w:rsid w:val="00CC14E8"/>
    <w:rsid w:val="00CC1D7B"/>
    <w:rsid w:val="00CC1F3E"/>
    <w:rsid w:val="00CC1F51"/>
    <w:rsid w:val="00CC201A"/>
    <w:rsid w:val="00CC26C4"/>
    <w:rsid w:val="00CC28E2"/>
    <w:rsid w:val="00CC357D"/>
    <w:rsid w:val="00CC3792"/>
    <w:rsid w:val="00CC394B"/>
    <w:rsid w:val="00CC4A4C"/>
    <w:rsid w:val="00CC5177"/>
    <w:rsid w:val="00CC5B0C"/>
    <w:rsid w:val="00CC619C"/>
    <w:rsid w:val="00CC62E0"/>
    <w:rsid w:val="00CC662F"/>
    <w:rsid w:val="00CC66CC"/>
    <w:rsid w:val="00CC6B7C"/>
    <w:rsid w:val="00CC7333"/>
    <w:rsid w:val="00CC7D0A"/>
    <w:rsid w:val="00CD027A"/>
    <w:rsid w:val="00CD02DE"/>
    <w:rsid w:val="00CD05B1"/>
    <w:rsid w:val="00CD0757"/>
    <w:rsid w:val="00CD0B29"/>
    <w:rsid w:val="00CD1DE3"/>
    <w:rsid w:val="00CD2280"/>
    <w:rsid w:val="00CD2361"/>
    <w:rsid w:val="00CD2377"/>
    <w:rsid w:val="00CD2428"/>
    <w:rsid w:val="00CD24C1"/>
    <w:rsid w:val="00CD2B61"/>
    <w:rsid w:val="00CD3029"/>
    <w:rsid w:val="00CD3149"/>
    <w:rsid w:val="00CD3661"/>
    <w:rsid w:val="00CD37F1"/>
    <w:rsid w:val="00CD3C65"/>
    <w:rsid w:val="00CD430C"/>
    <w:rsid w:val="00CD4525"/>
    <w:rsid w:val="00CD4ADA"/>
    <w:rsid w:val="00CD5072"/>
    <w:rsid w:val="00CD5541"/>
    <w:rsid w:val="00CD555F"/>
    <w:rsid w:val="00CD656E"/>
    <w:rsid w:val="00CD6C88"/>
    <w:rsid w:val="00CD6E98"/>
    <w:rsid w:val="00CD728D"/>
    <w:rsid w:val="00CD77E4"/>
    <w:rsid w:val="00CD782C"/>
    <w:rsid w:val="00CE043D"/>
    <w:rsid w:val="00CE0584"/>
    <w:rsid w:val="00CE0857"/>
    <w:rsid w:val="00CE0CD3"/>
    <w:rsid w:val="00CE0DBA"/>
    <w:rsid w:val="00CE0DCB"/>
    <w:rsid w:val="00CE1036"/>
    <w:rsid w:val="00CE138B"/>
    <w:rsid w:val="00CE16FB"/>
    <w:rsid w:val="00CE1892"/>
    <w:rsid w:val="00CE1AF7"/>
    <w:rsid w:val="00CE20D8"/>
    <w:rsid w:val="00CE2443"/>
    <w:rsid w:val="00CE2B54"/>
    <w:rsid w:val="00CE30AE"/>
    <w:rsid w:val="00CE33EF"/>
    <w:rsid w:val="00CE37F5"/>
    <w:rsid w:val="00CE3A6D"/>
    <w:rsid w:val="00CE41A1"/>
    <w:rsid w:val="00CE42C7"/>
    <w:rsid w:val="00CE4972"/>
    <w:rsid w:val="00CE4BE5"/>
    <w:rsid w:val="00CE4EF2"/>
    <w:rsid w:val="00CE500E"/>
    <w:rsid w:val="00CE5083"/>
    <w:rsid w:val="00CE5122"/>
    <w:rsid w:val="00CE5235"/>
    <w:rsid w:val="00CE697C"/>
    <w:rsid w:val="00CE796D"/>
    <w:rsid w:val="00CE7AAA"/>
    <w:rsid w:val="00CF0B3F"/>
    <w:rsid w:val="00CF112D"/>
    <w:rsid w:val="00CF1B3F"/>
    <w:rsid w:val="00CF1C87"/>
    <w:rsid w:val="00CF1CF0"/>
    <w:rsid w:val="00CF1D69"/>
    <w:rsid w:val="00CF1FB5"/>
    <w:rsid w:val="00CF215F"/>
    <w:rsid w:val="00CF2294"/>
    <w:rsid w:val="00CF2871"/>
    <w:rsid w:val="00CF2FEB"/>
    <w:rsid w:val="00CF3042"/>
    <w:rsid w:val="00CF388D"/>
    <w:rsid w:val="00CF3BD1"/>
    <w:rsid w:val="00CF3C0D"/>
    <w:rsid w:val="00CF4137"/>
    <w:rsid w:val="00CF4189"/>
    <w:rsid w:val="00CF4AAE"/>
    <w:rsid w:val="00CF55BA"/>
    <w:rsid w:val="00CF5605"/>
    <w:rsid w:val="00CF5786"/>
    <w:rsid w:val="00CF586D"/>
    <w:rsid w:val="00CF590E"/>
    <w:rsid w:val="00CF5AAA"/>
    <w:rsid w:val="00CF5AB1"/>
    <w:rsid w:val="00CF5C09"/>
    <w:rsid w:val="00CF70F7"/>
    <w:rsid w:val="00D001C6"/>
    <w:rsid w:val="00D00385"/>
    <w:rsid w:val="00D01249"/>
    <w:rsid w:val="00D013E2"/>
    <w:rsid w:val="00D02A60"/>
    <w:rsid w:val="00D03098"/>
    <w:rsid w:val="00D038E9"/>
    <w:rsid w:val="00D03DBF"/>
    <w:rsid w:val="00D04904"/>
    <w:rsid w:val="00D04959"/>
    <w:rsid w:val="00D04DCC"/>
    <w:rsid w:val="00D054E3"/>
    <w:rsid w:val="00D05E37"/>
    <w:rsid w:val="00D06A26"/>
    <w:rsid w:val="00D07606"/>
    <w:rsid w:val="00D07612"/>
    <w:rsid w:val="00D07D56"/>
    <w:rsid w:val="00D07DD7"/>
    <w:rsid w:val="00D07E5C"/>
    <w:rsid w:val="00D07E6A"/>
    <w:rsid w:val="00D07F55"/>
    <w:rsid w:val="00D112C2"/>
    <w:rsid w:val="00D112FD"/>
    <w:rsid w:val="00D1135D"/>
    <w:rsid w:val="00D114CC"/>
    <w:rsid w:val="00D11B95"/>
    <w:rsid w:val="00D11CA6"/>
    <w:rsid w:val="00D128AF"/>
    <w:rsid w:val="00D12B36"/>
    <w:rsid w:val="00D12D6B"/>
    <w:rsid w:val="00D13A54"/>
    <w:rsid w:val="00D15E34"/>
    <w:rsid w:val="00D168D9"/>
    <w:rsid w:val="00D16E38"/>
    <w:rsid w:val="00D16FB7"/>
    <w:rsid w:val="00D170D2"/>
    <w:rsid w:val="00D1729F"/>
    <w:rsid w:val="00D1745E"/>
    <w:rsid w:val="00D17B56"/>
    <w:rsid w:val="00D208DD"/>
    <w:rsid w:val="00D20F01"/>
    <w:rsid w:val="00D210F2"/>
    <w:rsid w:val="00D21215"/>
    <w:rsid w:val="00D212A7"/>
    <w:rsid w:val="00D22348"/>
    <w:rsid w:val="00D223E3"/>
    <w:rsid w:val="00D2242C"/>
    <w:rsid w:val="00D22605"/>
    <w:rsid w:val="00D22937"/>
    <w:rsid w:val="00D22D6B"/>
    <w:rsid w:val="00D22FAC"/>
    <w:rsid w:val="00D23075"/>
    <w:rsid w:val="00D23315"/>
    <w:rsid w:val="00D2346D"/>
    <w:rsid w:val="00D234C9"/>
    <w:rsid w:val="00D235E8"/>
    <w:rsid w:val="00D23BC7"/>
    <w:rsid w:val="00D23C82"/>
    <w:rsid w:val="00D24A1C"/>
    <w:rsid w:val="00D24B21"/>
    <w:rsid w:val="00D24B93"/>
    <w:rsid w:val="00D24F2B"/>
    <w:rsid w:val="00D25112"/>
    <w:rsid w:val="00D2551F"/>
    <w:rsid w:val="00D2557E"/>
    <w:rsid w:val="00D25F8A"/>
    <w:rsid w:val="00D26081"/>
    <w:rsid w:val="00D262CF"/>
    <w:rsid w:val="00D267F7"/>
    <w:rsid w:val="00D26876"/>
    <w:rsid w:val="00D26A4F"/>
    <w:rsid w:val="00D26A59"/>
    <w:rsid w:val="00D26F62"/>
    <w:rsid w:val="00D272D3"/>
    <w:rsid w:val="00D27756"/>
    <w:rsid w:val="00D27AC8"/>
    <w:rsid w:val="00D301FE"/>
    <w:rsid w:val="00D30365"/>
    <w:rsid w:val="00D30E8F"/>
    <w:rsid w:val="00D30FCD"/>
    <w:rsid w:val="00D3163D"/>
    <w:rsid w:val="00D319C7"/>
    <w:rsid w:val="00D32058"/>
    <w:rsid w:val="00D32108"/>
    <w:rsid w:val="00D32476"/>
    <w:rsid w:val="00D3282A"/>
    <w:rsid w:val="00D328C4"/>
    <w:rsid w:val="00D32E14"/>
    <w:rsid w:val="00D32F77"/>
    <w:rsid w:val="00D32FA0"/>
    <w:rsid w:val="00D33476"/>
    <w:rsid w:val="00D3350B"/>
    <w:rsid w:val="00D33705"/>
    <w:rsid w:val="00D338CD"/>
    <w:rsid w:val="00D33B15"/>
    <w:rsid w:val="00D33B95"/>
    <w:rsid w:val="00D34217"/>
    <w:rsid w:val="00D34684"/>
    <w:rsid w:val="00D347E6"/>
    <w:rsid w:val="00D349F5"/>
    <w:rsid w:val="00D353F3"/>
    <w:rsid w:val="00D35816"/>
    <w:rsid w:val="00D3682A"/>
    <w:rsid w:val="00D37272"/>
    <w:rsid w:val="00D3779B"/>
    <w:rsid w:val="00D378A4"/>
    <w:rsid w:val="00D40801"/>
    <w:rsid w:val="00D40AC0"/>
    <w:rsid w:val="00D40BEC"/>
    <w:rsid w:val="00D4105C"/>
    <w:rsid w:val="00D41337"/>
    <w:rsid w:val="00D4182A"/>
    <w:rsid w:val="00D41A0F"/>
    <w:rsid w:val="00D41A98"/>
    <w:rsid w:val="00D42620"/>
    <w:rsid w:val="00D4279B"/>
    <w:rsid w:val="00D438E8"/>
    <w:rsid w:val="00D43B10"/>
    <w:rsid w:val="00D43F79"/>
    <w:rsid w:val="00D44658"/>
    <w:rsid w:val="00D448A3"/>
    <w:rsid w:val="00D44CD8"/>
    <w:rsid w:val="00D45134"/>
    <w:rsid w:val="00D45A3C"/>
    <w:rsid w:val="00D46118"/>
    <w:rsid w:val="00D462CC"/>
    <w:rsid w:val="00D46405"/>
    <w:rsid w:val="00D465FB"/>
    <w:rsid w:val="00D46689"/>
    <w:rsid w:val="00D46A4A"/>
    <w:rsid w:val="00D46B9A"/>
    <w:rsid w:val="00D46C73"/>
    <w:rsid w:val="00D46DCD"/>
    <w:rsid w:val="00D47346"/>
    <w:rsid w:val="00D47613"/>
    <w:rsid w:val="00D47DD8"/>
    <w:rsid w:val="00D47F39"/>
    <w:rsid w:val="00D50254"/>
    <w:rsid w:val="00D502DB"/>
    <w:rsid w:val="00D50325"/>
    <w:rsid w:val="00D507A4"/>
    <w:rsid w:val="00D51004"/>
    <w:rsid w:val="00D51642"/>
    <w:rsid w:val="00D51660"/>
    <w:rsid w:val="00D52209"/>
    <w:rsid w:val="00D524AB"/>
    <w:rsid w:val="00D524AF"/>
    <w:rsid w:val="00D52A94"/>
    <w:rsid w:val="00D52C0F"/>
    <w:rsid w:val="00D52DA6"/>
    <w:rsid w:val="00D5305A"/>
    <w:rsid w:val="00D5397C"/>
    <w:rsid w:val="00D53E9A"/>
    <w:rsid w:val="00D540C4"/>
    <w:rsid w:val="00D54249"/>
    <w:rsid w:val="00D54610"/>
    <w:rsid w:val="00D54B0E"/>
    <w:rsid w:val="00D553CC"/>
    <w:rsid w:val="00D55A56"/>
    <w:rsid w:val="00D55B2C"/>
    <w:rsid w:val="00D55B9B"/>
    <w:rsid w:val="00D55EAC"/>
    <w:rsid w:val="00D56031"/>
    <w:rsid w:val="00D56531"/>
    <w:rsid w:val="00D56951"/>
    <w:rsid w:val="00D56BCD"/>
    <w:rsid w:val="00D56BF6"/>
    <w:rsid w:val="00D56F59"/>
    <w:rsid w:val="00D57B92"/>
    <w:rsid w:val="00D57C2F"/>
    <w:rsid w:val="00D57DBF"/>
    <w:rsid w:val="00D60F74"/>
    <w:rsid w:val="00D60FA0"/>
    <w:rsid w:val="00D6108A"/>
    <w:rsid w:val="00D61309"/>
    <w:rsid w:val="00D61315"/>
    <w:rsid w:val="00D61961"/>
    <w:rsid w:val="00D6244B"/>
    <w:rsid w:val="00D6387D"/>
    <w:rsid w:val="00D638A1"/>
    <w:rsid w:val="00D63E1C"/>
    <w:rsid w:val="00D63F38"/>
    <w:rsid w:val="00D645F5"/>
    <w:rsid w:val="00D646C4"/>
    <w:rsid w:val="00D649FA"/>
    <w:rsid w:val="00D64F29"/>
    <w:rsid w:val="00D66C76"/>
    <w:rsid w:val="00D66C85"/>
    <w:rsid w:val="00D676E7"/>
    <w:rsid w:val="00D67D77"/>
    <w:rsid w:val="00D701CD"/>
    <w:rsid w:val="00D7044C"/>
    <w:rsid w:val="00D711D1"/>
    <w:rsid w:val="00D71936"/>
    <w:rsid w:val="00D71980"/>
    <w:rsid w:val="00D7216D"/>
    <w:rsid w:val="00D72512"/>
    <w:rsid w:val="00D72548"/>
    <w:rsid w:val="00D727C9"/>
    <w:rsid w:val="00D72A8C"/>
    <w:rsid w:val="00D73A27"/>
    <w:rsid w:val="00D73CBF"/>
    <w:rsid w:val="00D73CF4"/>
    <w:rsid w:val="00D7404C"/>
    <w:rsid w:val="00D74759"/>
    <w:rsid w:val="00D74878"/>
    <w:rsid w:val="00D75146"/>
    <w:rsid w:val="00D7552E"/>
    <w:rsid w:val="00D7582A"/>
    <w:rsid w:val="00D758FA"/>
    <w:rsid w:val="00D75D85"/>
    <w:rsid w:val="00D76BBE"/>
    <w:rsid w:val="00D76D4B"/>
    <w:rsid w:val="00D77134"/>
    <w:rsid w:val="00D7724D"/>
    <w:rsid w:val="00D802F4"/>
    <w:rsid w:val="00D808F0"/>
    <w:rsid w:val="00D8093B"/>
    <w:rsid w:val="00D80A05"/>
    <w:rsid w:val="00D8105A"/>
    <w:rsid w:val="00D8126B"/>
    <w:rsid w:val="00D818C6"/>
    <w:rsid w:val="00D81B5F"/>
    <w:rsid w:val="00D81D0A"/>
    <w:rsid w:val="00D81DB5"/>
    <w:rsid w:val="00D82285"/>
    <w:rsid w:val="00D82850"/>
    <w:rsid w:val="00D82BB4"/>
    <w:rsid w:val="00D82F53"/>
    <w:rsid w:val="00D82F6A"/>
    <w:rsid w:val="00D83329"/>
    <w:rsid w:val="00D83486"/>
    <w:rsid w:val="00D83501"/>
    <w:rsid w:val="00D83B5C"/>
    <w:rsid w:val="00D83D48"/>
    <w:rsid w:val="00D83E8C"/>
    <w:rsid w:val="00D83EB0"/>
    <w:rsid w:val="00D83F16"/>
    <w:rsid w:val="00D84444"/>
    <w:rsid w:val="00D847E4"/>
    <w:rsid w:val="00D84B01"/>
    <w:rsid w:val="00D853E5"/>
    <w:rsid w:val="00D85A01"/>
    <w:rsid w:val="00D85A75"/>
    <w:rsid w:val="00D85A95"/>
    <w:rsid w:val="00D8616E"/>
    <w:rsid w:val="00D86BA9"/>
    <w:rsid w:val="00D87793"/>
    <w:rsid w:val="00D905D3"/>
    <w:rsid w:val="00D90E4E"/>
    <w:rsid w:val="00D90FFD"/>
    <w:rsid w:val="00D91230"/>
    <w:rsid w:val="00D913A7"/>
    <w:rsid w:val="00D91C13"/>
    <w:rsid w:val="00D928BE"/>
    <w:rsid w:val="00D92A24"/>
    <w:rsid w:val="00D92B21"/>
    <w:rsid w:val="00D92C27"/>
    <w:rsid w:val="00D92F40"/>
    <w:rsid w:val="00D93322"/>
    <w:rsid w:val="00D938F2"/>
    <w:rsid w:val="00D93C55"/>
    <w:rsid w:val="00D93F01"/>
    <w:rsid w:val="00D94283"/>
    <w:rsid w:val="00D94783"/>
    <w:rsid w:val="00D95888"/>
    <w:rsid w:val="00D959F1"/>
    <w:rsid w:val="00D95DF2"/>
    <w:rsid w:val="00D9660C"/>
    <w:rsid w:val="00D96634"/>
    <w:rsid w:val="00D96872"/>
    <w:rsid w:val="00D96C64"/>
    <w:rsid w:val="00D97094"/>
    <w:rsid w:val="00D975D6"/>
    <w:rsid w:val="00D97B76"/>
    <w:rsid w:val="00D97D7A"/>
    <w:rsid w:val="00D97DAA"/>
    <w:rsid w:val="00D97E23"/>
    <w:rsid w:val="00DA03DA"/>
    <w:rsid w:val="00DA0AF7"/>
    <w:rsid w:val="00DA0DFE"/>
    <w:rsid w:val="00DA1376"/>
    <w:rsid w:val="00DA1B41"/>
    <w:rsid w:val="00DA1C15"/>
    <w:rsid w:val="00DA20A4"/>
    <w:rsid w:val="00DA212A"/>
    <w:rsid w:val="00DA2971"/>
    <w:rsid w:val="00DA2DDD"/>
    <w:rsid w:val="00DA30C3"/>
    <w:rsid w:val="00DA3159"/>
    <w:rsid w:val="00DA36C3"/>
    <w:rsid w:val="00DA37A6"/>
    <w:rsid w:val="00DA37F7"/>
    <w:rsid w:val="00DA3A74"/>
    <w:rsid w:val="00DA4E1E"/>
    <w:rsid w:val="00DA5326"/>
    <w:rsid w:val="00DA5534"/>
    <w:rsid w:val="00DA614C"/>
    <w:rsid w:val="00DA658B"/>
    <w:rsid w:val="00DA7010"/>
    <w:rsid w:val="00DA7141"/>
    <w:rsid w:val="00DA7300"/>
    <w:rsid w:val="00DA7531"/>
    <w:rsid w:val="00DA7614"/>
    <w:rsid w:val="00DA7876"/>
    <w:rsid w:val="00DA79FD"/>
    <w:rsid w:val="00DA7C20"/>
    <w:rsid w:val="00DA7F82"/>
    <w:rsid w:val="00DB02C7"/>
    <w:rsid w:val="00DB03C6"/>
    <w:rsid w:val="00DB05C9"/>
    <w:rsid w:val="00DB0928"/>
    <w:rsid w:val="00DB0C29"/>
    <w:rsid w:val="00DB0E2A"/>
    <w:rsid w:val="00DB0F45"/>
    <w:rsid w:val="00DB14BB"/>
    <w:rsid w:val="00DB190F"/>
    <w:rsid w:val="00DB2096"/>
    <w:rsid w:val="00DB283E"/>
    <w:rsid w:val="00DB2893"/>
    <w:rsid w:val="00DB2F0B"/>
    <w:rsid w:val="00DB318F"/>
    <w:rsid w:val="00DB3254"/>
    <w:rsid w:val="00DB3A59"/>
    <w:rsid w:val="00DB3E1A"/>
    <w:rsid w:val="00DB4EC2"/>
    <w:rsid w:val="00DB538A"/>
    <w:rsid w:val="00DB58B6"/>
    <w:rsid w:val="00DB59B6"/>
    <w:rsid w:val="00DB5BD8"/>
    <w:rsid w:val="00DB5C64"/>
    <w:rsid w:val="00DB6071"/>
    <w:rsid w:val="00DB629C"/>
    <w:rsid w:val="00DB6348"/>
    <w:rsid w:val="00DB64F9"/>
    <w:rsid w:val="00DB6A5C"/>
    <w:rsid w:val="00DB6B15"/>
    <w:rsid w:val="00DB6C79"/>
    <w:rsid w:val="00DB7302"/>
    <w:rsid w:val="00DB73D7"/>
    <w:rsid w:val="00DB7539"/>
    <w:rsid w:val="00DB7833"/>
    <w:rsid w:val="00DB7B56"/>
    <w:rsid w:val="00DB7E42"/>
    <w:rsid w:val="00DC05A2"/>
    <w:rsid w:val="00DC087F"/>
    <w:rsid w:val="00DC0B2E"/>
    <w:rsid w:val="00DC134A"/>
    <w:rsid w:val="00DC1CB2"/>
    <w:rsid w:val="00DC28A8"/>
    <w:rsid w:val="00DC2E7A"/>
    <w:rsid w:val="00DC2F65"/>
    <w:rsid w:val="00DC377E"/>
    <w:rsid w:val="00DC3D38"/>
    <w:rsid w:val="00DC4CF2"/>
    <w:rsid w:val="00DC52EE"/>
    <w:rsid w:val="00DC57F2"/>
    <w:rsid w:val="00DC5AE9"/>
    <w:rsid w:val="00DC5CA7"/>
    <w:rsid w:val="00DC6175"/>
    <w:rsid w:val="00DC61F4"/>
    <w:rsid w:val="00DC6543"/>
    <w:rsid w:val="00DC73FC"/>
    <w:rsid w:val="00DC7492"/>
    <w:rsid w:val="00DC76FF"/>
    <w:rsid w:val="00DC77AD"/>
    <w:rsid w:val="00DC7D2C"/>
    <w:rsid w:val="00DD04FC"/>
    <w:rsid w:val="00DD0D07"/>
    <w:rsid w:val="00DD0F3A"/>
    <w:rsid w:val="00DD1768"/>
    <w:rsid w:val="00DD1897"/>
    <w:rsid w:val="00DD1CED"/>
    <w:rsid w:val="00DD1E24"/>
    <w:rsid w:val="00DD2189"/>
    <w:rsid w:val="00DD26FE"/>
    <w:rsid w:val="00DD2F25"/>
    <w:rsid w:val="00DD3436"/>
    <w:rsid w:val="00DD35C4"/>
    <w:rsid w:val="00DD3B0D"/>
    <w:rsid w:val="00DD3B80"/>
    <w:rsid w:val="00DD3DA1"/>
    <w:rsid w:val="00DD481D"/>
    <w:rsid w:val="00DD4893"/>
    <w:rsid w:val="00DD4E23"/>
    <w:rsid w:val="00DD5675"/>
    <w:rsid w:val="00DD5714"/>
    <w:rsid w:val="00DD5BCA"/>
    <w:rsid w:val="00DD5C22"/>
    <w:rsid w:val="00DD61EB"/>
    <w:rsid w:val="00DD6524"/>
    <w:rsid w:val="00DD6852"/>
    <w:rsid w:val="00DD6E50"/>
    <w:rsid w:val="00DD70AB"/>
    <w:rsid w:val="00DD7304"/>
    <w:rsid w:val="00DD734E"/>
    <w:rsid w:val="00DE0DAC"/>
    <w:rsid w:val="00DE141D"/>
    <w:rsid w:val="00DE15EA"/>
    <w:rsid w:val="00DE161F"/>
    <w:rsid w:val="00DE1E90"/>
    <w:rsid w:val="00DE230B"/>
    <w:rsid w:val="00DE2585"/>
    <w:rsid w:val="00DE2A78"/>
    <w:rsid w:val="00DE3096"/>
    <w:rsid w:val="00DE3303"/>
    <w:rsid w:val="00DE4150"/>
    <w:rsid w:val="00DE42FE"/>
    <w:rsid w:val="00DE4B92"/>
    <w:rsid w:val="00DE5FFE"/>
    <w:rsid w:val="00DE65EE"/>
    <w:rsid w:val="00DE700C"/>
    <w:rsid w:val="00DE70E9"/>
    <w:rsid w:val="00DE7560"/>
    <w:rsid w:val="00DE76BD"/>
    <w:rsid w:val="00DE7CF0"/>
    <w:rsid w:val="00DE7D59"/>
    <w:rsid w:val="00DE7F41"/>
    <w:rsid w:val="00DF0455"/>
    <w:rsid w:val="00DF0547"/>
    <w:rsid w:val="00DF0817"/>
    <w:rsid w:val="00DF1004"/>
    <w:rsid w:val="00DF13B9"/>
    <w:rsid w:val="00DF18B6"/>
    <w:rsid w:val="00DF1ECB"/>
    <w:rsid w:val="00DF2468"/>
    <w:rsid w:val="00DF2E40"/>
    <w:rsid w:val="00DF30E2"/>
    <w:rsid w:val="00DF389B"/>
    <w:rsid w:val="00DF4121"/>
    <w:rsid w:val="00DF450D"/>
    <w:rsid w:val="00DF5231"/>
    <w:rsid w:val="00DF5238"/>
    <w:rsid w:val="00DF5AD1"/>
    <w:rsid w:val="00DF65D0"/>
    <w:rsid w:val="00DF6EDA"/>
    <w:rsid w:val="00DF7371"/>
    <w:rsid w:val="00DF76D5"/>
    <w:rsid w:val="00DF7847"/>
    <w:rsid w:val="00E00063"/>
    <w:rsid w:val="00E00103"/>
    <w:rsid w:val="00E002E3"/>
    <w:rsid w:val="00E006B8"/>
    <w:rsid w:val="00E00CBA"/>
    <w:rsid w:val="00E01440"/>
    <w:rsid w:val="00E0150A"/>
    <w:rsid w:val="00E01840"/>
    <w:rsid w:val="00E0204A"/>
    <w:rsid w:val="00E02288"/>
    <w:rsid w:val="00E025A6"/>
    <w:rsid w:val="00E0313D"/>
    <w:rsid w:val="00E0355F"/>
    <w:rsid w:val="00E03BE2"/>
    <w:rsid w:val="00E03E64"/>
    <w:rsid w:val="00E04092"/>
    <w:rsid w:val="00E04376"/>
    <w:rsid w:val="00E056CF"/>
    <w:rsid w:val="00E0593A"/>
    <w:rsid w:val="00E05DE2"/>
    <w:rsid w:val="00E062BA"/>
    <w:rsid w:val="00E0641C"/>
    <w:rsid w:val="00E065ED"/>
    <w:rsid w:val="00E0674C"/>
    <w:rsid w:val="00E06A66"/>
    <w:rsid w:val="00E06F8A"/>
    <w:rsid w:val="00E07308"/>
    <w:rsid w:val="00E078E9"/>
    <w:rsid w:val="00E079AB"/>
    <w:rsid w:val="00E07B63"/>
    <w:rsid w:val="00E07C25"/>
    <w:rsid w:val="00E07E96"/>
    <w:rsid w:val="00E101DA"/>
    <w:rsid w:val="00E10DFD"/>
    <w:rsid w:val="00E119C6"/>
    <w:rsid w:val="00E120A5"/>
    <w:rsid w:val="00E12435"/>
    <w:rsid w:val="00E12CBD"/>
    <w:rsid w:val="00E12F99"/>
    <w:rsid w:val="00E13416"/>
    <w:rsid w:val="00E1361E"/>
    <w:rsid w:val="00E13B55"/>
    <w:rsid w:val="00E13CA3"/>
    <w:rsid w:val="00E13D55"/>
    <w:rsid w:val="00E13F9F"/>
    <w:rsid w:val="00E14632"/>
    <w:rsid w:val="00E14874"/>
    <w:rsid w:val="00E14B87"/>
    <w:rsid w:val="00E14B95"/>
    <w:rsid w:val="00E14EFA"/>
    <w:rsid w:val="00E154EC"/>
    <w:rsid w:val="00E15790"/>
    <w:rsid w:val="00E15D98"/>
    <w:rsid w:val="00E16190"/>
    <w:rsid w:val="00E16380"/>
    <w:rsid w:val="00E164E0"/>
    <w:rsid w:val="00E16A1E"/>
    <w:rsid w:val="00E16C6F"/>
    <w:rsid w:val="00E16C9D"/>
    <w:rsid w:val="00E16D53"/>
    <w:rsid w:val="00E16FE9"/>
    <w:rsid w:val="00E173C9"/>
    <w:rsid w:val="00E17B18"/>
    <w:rsid w:val="00E20A49"/>
    <w:rsid w:val="00E20F41"/>
    <w:rsid w:val="00E20F76"/>
    <w:rsid w:val="00E212B2"/>
    <w:rsid w:val="00E2150D"/>
    <w:rsid w:val="00E21544"/>
    <w:rsid w:val="00E218C1"/>
    <w:rsid w:val="00E2260B"/>
    <w:rsid w:val="00E22631"/>
    <w:rsid w:val="00E22870"/>
    <w:rsid w:val="00E228BD"/>
    <w:rsid w:val="00E22AF8"/>
    <w:rsid w:val="00E22E5F"/>
    <w:rsid w:val="00E23CA8"/>
    <w:rsid w:val="00E24245"/>
    <w:rsid w:val="00E24278"/>
    <w:rsid w:val="00E2481A"/>
    <w:rsid w:val="00E248D9"/>
    <w:rsid w:val="00E24D57"/>
    <w:rsid w:val="00E24F19"/>
    <w:rsid w:val="00E24F49"/>
    <w:rsid w:val="00E27149"/>
    <w:rsid w:val="00E27A51"/>
    <w:rsid w:val="00E27E2A"/>
    <w:rsid w:val="00E319D7"/>
    <w:rsid w:val="00E31B84"/>
    <w:rsid w:val="00E31D84"/>
    <w:rsid w:val="00E31E82"/>
    <w:rsid w:val="00E3222E"/>
    <w:rsid w:val="00E32775"/>
    <w:rsid w:val="00E32A6D"/>
    <w:rsid w:val="00E32AA2"/>
    <w:rsid w:val="00E33A7B"/>
    <w:rsid w:val="00E34105"/>
    <w:rsid w:val="00E34B6E"/>
    <w:rsid w:val="00E351D8"/>
    <w:rsid w:val="00E35381"/>
    <w:rsid w:val="00E35573"/>
    <w:rsid w:val="00E355FF"/>
    <w:rsid w:val="00E35E3D"/>
    <w:rsid w:val="00E36130"/>
    <w:rsid w:val="00E36200"/>
    <w:rsid w:val="00E3654E"/>
    <w:rsid w:val="00E36690"/>
    <w:rsid w:val="00E367EB"/>
    <w:rsid w:val="00E36817"/>
    <w:rsid w:val="00E3687A"/>
    <w:rsid w:val="00E3698C"/>
    <w:rsid w:val="00E36A23"/>
    <w:rsid w:val="00E36C5E"/>
    <w:rsid w:val="00E36D15"/>
    <w:rsid w:val="00E36D3E"/>
    <w:rsid w:val="00E375EE"/>
    <w:rsid w:val="00E37871"/>
    <w:rsid w:val="00E379F5"/>
    <w:rsid w:val="00E37A4E"/>
    <w:rsid w:val="00E40541"/>
    <w:rsid w:val="00E406A4"/>
    <w:rsid w:val="00E40783"/>
    <w:rsid w:val="00E40B0A"/>
    <w:rsid w:val="00E419D0"/>
    <w:rsid w:val="00E41C3E"/>
    <w:rsid w:val="00E41D60"/>
    <w:rsid w:val="00E41DD4"/>
    <w:rsid w:val="00E41F6E"/>
    <w:rsid w:val="00E4204B"/>
    <w:rsid w:val="00E42053"/>
    <w:rsid w:val="00E42D58"/>
    <w:rsid w:val="00E43011"/>
    <w:rsid w:val="00E432DA"/>
    <w:rsid w:val="00E4347B"/>
    <w:rsid w:val="00E43796"/>
    <w:rsid w:val="00E43B7F"/>
    <w:rsid w:val="00E443A8"/>
    <w:rsid w:val="00E447CB"/>
    <w:rsid w:val="00E448A1"/>
    <w:rsid w:val="00E44E0D"/>
    <w:rsid w:val="00E44F7C"/>
    <w:rsid w:val="00E45445"/>
    <w:rsid w:val="00E459BA"/>
    <w:rsid w:val="00E45CCC"/>
    <w:rsid w:val="00E46A8D"/>
    <w:rsid w:val="00E46AB7"/>
    <w:rsid w:val="00E46ABD"/>
    <w:rsid w:val="00E46D6E"/>
    <w:rsid w:val="00E477A3"/>
    <w:rsid w:val="00E47ACF"/>
    <w:rsid w:val="00E505EA"/>
    <w:rsid w:val="00E508B3"/>
    <w:rsid w:val="00E5125C"/>
    <w:rsid w:val="00E51CC1"/>
    <w:rsid w:val="00E52C81"/>
    <w:rsid w:val="00E52D67"/>
    <w:rsid w:val="00E530E9"/>
    <w:rsid w:val="00E53115"/>
    <w:rsid w:val="00E534B6"/>
    <w:rsid w:val="00E53670"/>
    <w:rsid w:val="00E53811"/>
    <w:rsid w:val="00E5387A"/>
    <w:rsid w:val="00E53894"/>
    <w:rsid w:val="00E53B38"/>
    <w:rsid w:val="00E53D1C"/>
    <w:rsid w:val="00E53F0F"/>
    <w:rsid w:val="00E54CD1"/>
    <w:rsid w:val="00E54FE4"/>
    <w:rsid w:val="00E55E45"/>
    <w:rsid w:val="00E55F2D"/>
    <w:rsid w:val="00E562F2"/>
    <w:rsid w:val="00E563CC"/>
    <w:rsid w:val="00E570C7"/>
    <w:rsid w:val="00E57433"/>
    <w:rsid w:val="00E57634"/>
    <w:rsid w:val="00E576C9"/>
    <w:rsid w:val="00E578E6"/>
    <w:rsid w:val="00E57A1F"/>
    <w:rsid w:val="00E60297"/>
    <w:rsid w:val="00E6077A"/>
    <w:rsid w:val="00E6084B"/>
    <w:rsid w:val="00E60D02"/>
    <w:rsid w:val="00E60EE4"/>
    <w:rsid w:val="00E60FE3"/>
    <w:rsid w:val="00E6192F"/>
    <w:rsid w:val="00E61B0D"/>
    <w:rsid w:val="00E61C5B"/>
    <w:rsid w:val="00E620FF"/>
    <w:rsid w:val="00E62850"/>
    <w:rsid w:val="00E62C9F"/>
    <w:rsid w:val="00E62DBE"/>
    <w:rsid w:val="00E62E85"/>
    <w:rsid w:val="00E63115"/>
    <w:rsid w:val="00E634B9"/>
    <w:rsid w:val="00E637F4"/>
    <w:rsid w:val="00E64205"/>
    <w:rsid w:val="00E642CB"/>
    <w:rsid w:val="00E6459B"/>
    <w:rsid w:val="00E64E3E"/>
    <w:rsid w:val="00E6529F"/>
    <w:rsid w:val="00E65672"/>
    <w:rsid w:val="00E656E8"/>
    <w:rsid w:val="00E65D17"/>
    <w:rsid w:val="00E66E22"/>
    <w:rsid w:val="00E671B6"/>
    <w:rsid w:val="00E676F6"/>
    <w:rsid w:val="00E67C84"/>
    <w:rsid w:val="00E67DAF"/>
    <w:rsid w:val="00E67F47"/>
    <w:rsid w:val="00E70666"/>
    <w:rsid w:val="00E706F5"/>
    <w:rsid w:val="00E70747"/>
    <w:rsid w:val="00E708A2"/>
    <w:rsid w:val="00E70E73"/>
    <w:rsid w:val="00E710FD"/>
    <w:rsid w:val="00E71644"/>
    <w:rsid w:val="00E717C9"/>
    <w:rsid w:val="00E717E4"/>
    <w:rsid w:val="00E719CE"/>
    <w:rsid w:val="00E71E10"/>
    <w:rsid w:val="00E72586"/>
    <w:rsid w:val="00E72A04"/>
    <w:rsid w:val="00E73C43"/>
    <w:rsid w:val="00E74601"/>
    <w:rsid w:val="00E74AD2"/>
    <w:rsid w:val="00E74FBE"/>
    <w:rsid w:val="00E758E4"/>
    <w:rsid w:val="00E75EFD"/>
    <w:rsid w:val="00E76415"/>
    <w:rsid w:val="00E76A20"/>
    <w:rsid w:val="00E76B68"/>
    <w:rsid w:val="00E76E58"/>
    <w:rsid w:val="00E77322"/>
    <w:rsid w:val="00E80084"/>
    <w:rsid w:val="00E80A3D"/>
    <w:rsid w:val="00E815CE"/>
    <w:rsid w:val="00E81F18"/>
    <w:rsid w:val="00E82B2E"/>
    <w:rsid w:val="00E84241"/>
    <w:rsid w:val="00E8498B"/>
    <w:rsid w:val="00E85136"/>
    <w:rsid w:val="00E85448"/>
    <w:rsid w:val="00E85604"/>
    <w:rsid w:val="00E85998"/>
    <w:rsid w:val="00E85DA0"/>
    <w:rsid w:val="00E8656E"/>
    <w:rsid w:val="00E86770"/>
    <w:rsid w:val="00E86A66"/>
    <w:rsid w:val="00E86C9C"/>
    <w:rsid w:val="00E8734A"/>
    <w:rsid w:val="00E87A86"/>
    <w:rsid w:val="00E87AB2"/>
    <w:rsid w:val="00E87DB8"/>
    <w:rsid w:val="00E9008B"/>
    <w:rsid w:val="00E9039F"/>
    <w:rsid w:val="00E9074E"/>
    <w:rsid w:val="00E909E6"/>
    <w:rsid w:val="00E91472"/>
    <w:rsid w:val="00E915FD"/>
    <w:rsid w:val="00E91A8B"/>
    <w:rsid w:val="00E92102"/>
    <w:rsid w:val="00E92E87"/>
    <w:rsid w:val="00E9327F"/>
    <w:rsid w:val="00E9388A"/>
    <w:rsid w:val="00E940AE"/>
    <w:rsid w:val="00E94FD9"/>
    <w:rsid w:val="00E950E4"/>
    <w:rsid w:val="00E95174"/>
    <w:rsid w:val="00E95474"/>
    <w:rsid w:val="00E954CB"/>
    <w:rsid w:val="00E9555C"/>
    <w:rsid w:val="00E95C8F"/>
    <w:rsid w:val="00E9616A"/>
    <w:rsid w:val="00E9640E"/>
    <w:rsid w:val="00E9659D"/>
    <w:rsid w:val="00E96889"/>
    <w:rsid w:val="00E968C9"/>
    <w:rsid w:val="00E970FD"/>
    <w:rsid w:val="00E9737D"/>
    <w:rsid w:val="00E9764E"/>
    <w:rsid w:val="00E97832"/>
    <w:rsid w:val="00E97DFF"/>
    <w:rsid w:val="00E97E9A"/>
    <w:rsid w:val="00EA0357"/>
    <w:rsid w:val="00EA0819"/>
    <w:rsid w:val="00EA0921"/>
    <w:rsid w:val="00EA115F"/>
    <w:rsid w:val="00EA1421"/>
    <w:rsid w:val="00EA1A64"/>
    <w:rsid w:val="00EA1AE4"/>
    <w:rsid w:val="00EA2A1C"/>
    <w:rsid w:val="00EA2FBC"/>
    <w:rsid w:val="00EA35E7"/>
    <w:rsid w:val="00EA3A53"/>
    <w:rsid w:val="00EA3CEF"/>
    <w:rsid w:val="00EA454A"/>
    <w:rsid w:val="00EA49DA"/>
    <w:rsid w:val="00EA4C3D"/>
    <w:rsid w:val="00EA5148"/>
    <w:rsid w:val="00EA5785"/>
    <w:rsid w:val="00EA5C30"/>
    <w:rsid w:val="00EA5C8E"/>
    <w:rsid w:val="00EA5DEE"/>
    <w:rsid w:val="00EA60A9"/>
    <w:rsid w:val="00EA67D3"/>
    <w:rsid w:val="00EA6957"/>
    <w:rsid w:val="00EA6C22"/>
    <w:rsid w:val="00EA6D9C"/>
    <w:rsid w:val="00EA7CE7"/>
    <w:rsid w:val="00EB0764"/>
    <w:rsid w:val="00EB0C5C"/>
    <w:rsid w:val="00EB1267"/>
    <w:rsid w:val="00EB1431"/>
    <w:rsid w:val="00EB1476"/>
    <w:rsid w:val="00EB15EF"/>
    <w:rsid w:val="00EB180A"/>
    <w:rsid w:val="00EB1DA7"/>
    <w:rsid w:val="00EB2552"/>
    <w:rsid w:val="00EB261A"/>
    <w:rsid w:val="00EB2A2B"/>
    <w:rsid w:val="00EB3279"/>
    <w:rsid w:val="00EB3386"/>
    <w:rsid w:val="00EB3F6D"/>
    <w:rsid w:val="00EB3FDF"/>
    <w:rsid w:val="00EB461D"/>
    <w:rsid w:val="00EB48EF"/>
    <w:rsid w:val="00EB4B94"/>
    <w:rsid w:val="00EB4DC8"/>
    <w:rsid w:val="00EB5BF4"/>
    <w:rsid w:val="00EB5ED3"/>
    <w:rsid w:val="00EB6885"/>
    <w:rsid w:val="00EB6C25"/>
    <w:rsid w:val="00EB7225"/>
    <w:rsid w:val="00EC054C"/>
    <w:rsid w:val="00EC0F35"/>
    <w:rsid w:val="00EC10B4"/>
    <w:rsid w:val="00EC139D"/>
    <w:rsid w:val="00EC14D4"/>
    <w:rsid w:val="00EC17A2"/>
    <w:rsid w:val="00EC1966"/>
    <w:rsid w:val="00EC19E7"/>
    <w:rsid w:val="00EC1DAF"/>
    <w:rsid w:val="00EC1FA6"/>
    <w:rsid w:val="00EC23DB"/>
    <w:rsid w:val="00EC2528"/>
    <w:rsid w:val="00EC2FAC"/>
    <w:rsid w:val="00EC3682"/>
    <w:rsid w:val="00EC3FA3"/>
    <w:rsid w:val="00EC3FDB"/>
    <w:rsid w:val="00EC4051"/>
    <w:rsid w:val="00EC42FE"/>
    <w:rsid w:val="00EC4A89"/>
    <w:rsid w:val="00EC4F72"/>
    <w:rsid w:val="00EC5329"/>
    <w:rsid w:val="00EC5430"/>
    <w:rsid w:val="00EC577C"/>
    <w:rsid w:val="00EC5B7E"/>
    <w:rsid w:val="00EC6028"/>
    <w:rsid w:val="00EC6317"/>
    <w:rsid w:val="00EC68C3"/>
    <w:rsid w:val="00EC6A97"/>
    <w:rsid w:val="00EC7A74"/>
    <w:rsid w:val="00ED02E0"/>
    <w:rsid w:val="00ED047C"/>
    <w:rsid w:val="00ED049C"/>
    <w:rsid w:val="00ED096E"/>
    <w:rsid w:val="00ED18B8"/>
    <w:rsid w:val="00ED23A9"/>
    <w:rsid w:val="00ED3255"/>
    <w:rsid w:val="00ED33AB"/>
    <w:rsid w:val="00ED3515"/>
    <w:rsid w:val="00ED35F6"/>
    <w:rsid w:val="00ED393D"/>
    <w:rsid w:val="00ED484B"/>
    <w:rsid w:val="00ED528B"/>
    <w:rsid w:val="00ED5CB1"/>
    <w:rsid w:val="00ED62D6"/>
    <w:rsid w:val="00ED6472"/>
    <w:rsid w:val="00ED6DEE"/>
    <w:rsid w:val="00ED7265"/>
    <w:rsid w:val="00ED7697"/>
    <w:rsid w:val="00ED798B"/>
    <w:rsid w:val="00ED7A93"/>
    <w:rsid w:val="00ED7DAA"/>
    <w:rsid w:val="00EE05C4"/>
    <w:rsid w:val="00EE0BAE"/>
    <w:rsid w:val="00EE11C4"/>
    <w:rsid w:val="00EE1300"/>
    <w:rsid w:val="00EE1CB6"/>
    <w:rsid w:val="00EE1DF8"/>
    <w:rsid w:val="00EE1DFA"/>
    <w:rsid w:val="00EE3435"/>
    <w:rsid w:val="00EE3B28"/>
    <w:rsid w:val="00EE40F9"/>
    <w:rsid w:val="00EE411B"/>
    <w:rsid w:val="00EE4174"/>
    <w:rsid w:val="00EE4655"/>
    <w:rsid w:val="00EE4BF2"/>
    <w:rsid w:val="00EE5FD5"/>
    <w:rsid w:val="00EE621D"/>
    <w:rsid w:val="00EE6226"/>
    <w:rsid w:val="00EE6BBB"/>
    <w:rsid w:val="00EE6CDC"/>
    <w:rsid w:val="00EE6DB0"/>
    <w:rsid w:val="00EE7E95"/>
    <w:rsid w:val="00EF0A9F"/>
    <w:rsid w:val="00EF1048"/>
    <w:rsid w:val="00EF17B0"/>
    <w:rsid w:val="00EF1B92"/>
    <w:rsid w:val="00EF2280"/>
    <w:rsid w:val="00EF2EEE"/>
    <w:rsid w:val="00EF2F9E"/>
    <w:rsid w:val="00EF3AD5"/>
    <w:rsid w:val="00EF44C8"/>
    <w:rsid w:val="00EF45B3"/>
    <w:rsid w:val="00EF46D5"/>
    <w:rsid w:val="00EF55A0"/>
    <w:rsid w:val="00EF6550"/>
    <w:rsid w:val="00EF6823"/>
    <w:rsid w:val="00EF6B43"/>
    <w:rsid w:val="00EF6FCF"/>
    <w:rsid w:val="00EF6FEC"/>
    <w:rsid w:val="00EF7129"/>
    <w:rsid w:val="00EF774D"/>
    <w:rsid w:val="00EF7753"/>
    <w:rsid w:val="00EF77CB"/>
    <w:rsid w:val="00EF7863"/>
    <w:rsid w:val="00F0002B"/>
    <w:rsid w:val="00F00368"/>
    <w:rsid w:val="00F003E4"/>
    <w:rsid w:val="00F004BE"/>
    <w:rsid w:val="00F004D9"/>
    <w:rsid w:val="00F00E10"/>
    <w:rsid w:val="00F00F6C"/>
    <w:rsid w:val="00F011C7"/>
    <w:rsid w:val="00F01EB7"/>
    <w:rsid w:val="00F02311"/>
    <w:rsid w:val="00F02A21"/>
    <w:rsid w:val="00F02FCD"/>
    <w:rsid w:val="00F039CE"/>
    <w:rsid w:val="00F03CEB"/>
    <w:rsid w:val="00F0449D"/>
    <w:rsid w:val="00F044A2"/>
    <w:rsid w:val="00F048A4"/>
    <w:rsid w:val="00F051C2"/>
    <w:rsid w:val="00F0557D"/>
    <w:rsid w:val="00F05802"/>
    <w:rsid w:val="00F05A2F"/>
    <w:rsid w:val="00F060C7"/>
    <w:rsid w:val="00F06957"/>
    <w:rsid w:val="00F073CD"/>
    <w:rsid w:val="00F074A2"/>
    <w:rsid w:val="00F077BB"/>
    <w:rsid w:val="00F078C8"/>
    <w:rsid w:val="00F0793A"/>
    <w:rsid w:val="00F07CBD"/>
    <w:rsid w:val="00F10F8F"/>
    <w:rsid w:val="00F112C4"/>
    <w:rsid w:val="00F11828"/>
    <w:rsid w:val="00F1185A"/>
    <w:rsid w:val="00F12AFE"/>
    <w:rsid w:val="00F138E2"/>
    <w:rsid w:val="00F14509"/>
    <w:rsid w:val="00F14804"/>
    <w:rsid w:val="00F14DD3"/>
    <w:rsid w:val="00F14DF7"/>
    <w:rsid w:val="00F15128"/>
    <w:rsid w:val="00F152AE"/>
    <w:rsid w:val="00F15B48"/>
    <w:rsid w:val="00F15C58"/>
    <w:rsid w:val="00F15C6A"/>
    <w:rsid w:val="00F16F37"/>
    <w:rsid w:val="00F1722A"/>
    <w:rsid w:val="00F173D2"/>
    <w:rsid w:val="00F17C0F"/>
    <w:rsid w:val="00F17F1D"/>
    <w:rsid w:val="00F17FC0"/>
    <w:rsid w:val="00F20827"/>
    <w:rsid w:val="00F209AD"/>
    <w:rsid w:val="00F21206"/>
    <w:rsid w:val="00F214C9"/>
    <w:rsid w:val="00F2221E"/>
    <w:rsid w:val="00F22419"/>
    <w:rsid w:val="00F2256B"/>
    <w:rsid w:val="00F229AE"/>
    <w:rsid w:val="00F22A2C"/>
    <w:rsid w:val="00F22EDB"/>
    <w:rsid w:val="00F2302F"/>
    <w:rsid w:val="00F23404"/>
    <w:rsid w:val="00F2341F"/>
    <w:rsid w:val="00F2349C"/>
    <w:rsid w:val="00F2381C"/>
    <w:rsid w:val="00F23861"/>
    <w:rsid w:val="00F25592"/>
    <w:rsid w:val="00F2581E"/>
    <w:rsid w:val="00F25E0B"/>
    <w:rsid w:val="00F25F5F"/>
    <w:rsid w:val="00F265B1"/>
    <w:rsid w:val="00F26897"/>
    <w:rsid w:val="00F271F6"/>
    <w:rsid w:val="00F2799A"/>
    <w:rsid w:val="00F27F06"/>
    <w:rsid w:val="00F305F5"/>
    <w:rsid w:val="00F30B77"/>
    <w:rsid w:val="00F310BC"/>
    <w:rsid w:val="00F3124E"/>
    <w:rsid w:val="00F32077"/>
    <w:rsid w:val="00F32D74"/>
    <w:rsid w:val="00F331F1"/>
    <w:rsid w:val="00F33664"/>
    <w:rsid w:val="00F33679"/>
    <w:rsid w:val="00F3386C"/>
    <w:rsid w:val="00F33877"/>
    <w:rsid w:val="00F34267"/>
    <w:rsid w:val="00F34288"/>
    <w:rsid w:val="00F347DC"/>
    <w:rsid w:val="00F35B2F"/>
    <w:rsid w:val="00F35E7B"/>
    <w:rsid w:val="00F35FE6"/>
    <w:rsid w:val="00F360E7"/>
    <w:rsid w:val="00F36230"/>
    <w:rsid w:val="00F368A9"/>
    <w:rsid w:val="00F368B3"/>
    <w:rsid w:val="00F369DB"/>
    <w:rsid w:val="00F36CE0"/>
    <w:rsid w:val="00F36F90"/>
    <w:rsid w:val="00F378AC"/>
    <w:rsid w:val="00F37903"/>
    <w:rsid w:val="00F4048A"/>
    <w:rsid w:val="00F41049"/>
    <w:rsid w:val="00F416B0"/>
    <w:rsid w:val="00F41AC4"/>
    <w:rsid w:val="00F41C97"/>
    <w:rsid w:val="00F42268"/>
    <w:rsid w:val="00F424F7"/>
    <w:rsid w:val="00F425D1"/>
    <w:rsid w:val="00F42B4A"/>
    <w:rsid w:val="00F435C2"/>
    <w:rsid w:val="00F43629"/>
    <w:rsid w:val="00F448EE"/>
    <w:rsid w:val="00F44CEC"/>
    <w:rsid w:val="00F45AE3"/>
    <w:rsid w:val="00F45BA7"/>
    <w:rsid w:val="00F45C27"/>
    <w:rsid w:val="00F45C3A"/>
    <w:rsid w:val="00F46297"/>
    <w:rsid w:val="00F465FC"/>
    <w:rsid w:val="00F471DE"/>
    <w:rsid w:val="00F478E3"/>
    <w:rsid w:val="00F47A58"/>
    <w:rsid w:val="00F47DF4"/>
    <w:rsid w:val="00F50603"/>
    <w:rsid w:val="00F50B77"/>
    <w:rsid w:val="00F50D0A"/>
    <w:rsid w:val="00F50E30"/>
    <w:rsid w:val="00F518ED"/>
    <w:rsid w:val="00F51ADE"/>
    <w:rsid w:val="00F51C67"/>
    <w:rsid w:val="00F5319B"/>
    <w:rsid w:val="00F53A2D"/>
    <w:rsid w:val="00F53D04"/>
    <w:rsid w:val="00F53DE7"/>
    <w:rsid w:val="00F54B53"/>
    <w:rsid w:val="00F54F7B"/>
    <w:rsid w:val="00F555AF"/>
    <w:rsid w:val="00F55C9D"/>
    <w:rsid w:val="00F5609B"/>
    <w:rsid w:val="00F56643"/>
    <w:rsid w:val="00F56A1D"/>
    <w:rsid w:val="00F56B91"/>
    <w:rsid w:val="00F57455"/>
    <w:rsid w:val="00F574FF"/>
    <w:rsid w:val="00F57514"/>
    <w:rsid w:val="00F576FA"/>
    <w:rsid w:val="00F578C7"/>
    <w:rsid w:val="00F6019D"/>
    <w:rsid w:val="00F60300"/>
    <w:rsid w:val="00F603F0"/>
    <w:rsid w:val="00F6061A"/>
    <w:rsid w:val="00F60D8A"/>
    <w:rsid w:val="00F6155C"/>
    <w:rsid w:val="00F61A02"/>
    <w:rsid w:val="00F61B0F"/>
    <w:rsid w:val="00F61C4A"/>
    <w:rsid w:val="00F61C77"/>
    <w:rsid w:val="00F629A7"/>
    <w:rsid w:val="00F62AFF"/>
    <w:rsid w:val="00F62B5A"/>
    <w:rsid w:val="00F62F8E"/>
    <w:rsid w:val="00F6336E"/>
    <w:rsid w:val="00F6375B"/>
    <w:rsid w:val="00F6375D"/>
    <w:rsid w:val="00F638B0"/>
    <w:rsid w:val="00F638D5"/>
    <w:rsid w:val="00F63C2A"/>
    <w:rsid w:val="00F64510"/>
    <w:rsid w:val="00F648C8"/>
    <w:rsid w:val="00F64CEA"/>
    <w:rsid w:val="00F65232"/>
    <w:rsid w:val="00F652E8"/>
    <w:rsid w:val="00F6551F"/>
    <w:rsid w:val="00F656AD"/>
    <w:rsid w:val="00F65701"/>
    <w:rsid w:val="00F659E5"/>
    <w:rsid w:val="00F664B5"/>
    <w:rsid w:val="00F66958"/>
    <w:rsid w:val="00F669C4"/>
    <w:rsid w:val="00F66C9E"/>
    <w:rsid w:val="00F66CC7"/>
    <w:rsid w:val="00F66D8E"/>
    <w:rsid w:val="00F66FB6"/>
    <w:rsid w:val="00F671F1"/>
    <w:rsid w:val="00F674A3"/>
    <w:rsid w:val="00F67DA1"/>
    <w:rsid w:val="00F705BA"/>
    <w:rsid w:val="00F70659"/>
    <w:rsid w:val="00F709B1"/>
    <w:rsid w:val="00F719A9"/>
    <w:rsid w:val="00F71A5F"/>
    <w:rsid w:val="00F71DE9"/>
    <w:rsid w:val="00F72161"/>
    <w:rsid w:val="00F72E45"/>
    <w:rsid w:val="00F7316D"/>
    <w:rsid w:val="00F73418"/>
    <w:rsid w:val="00F73695"/>
    <w:rsid w:val="00F73894"/>
    <w:rsid w:val="00F73AB5"/>
    <w:rsid w:val="00F73B4A"/>
    <w:rsid w:val="00F73E86"/>
    <w:rsid w:val="00F74393"/>
    <w:rsid w:val="00F74648"/>
    <w:rsid w:val="00F746B6"/>
    <w:rsid w:val="00F74BFB"/>
    <w:rsid w:val="00F74D09"/>
    <w:rsid w:val="00F75022"/>
    <w:rsid w:val="00F750F2"/>
    <w:rsid w:val="00F754EF"/>
    <w:rsid w:val="00F75A7F"/>
    <w:rsid w:val="00F75ACB"/>
    <w:rsid w:val="00F75C19"/>
    <w:rsid w:val="00F75C4F"/>
    <w:rsid w:val="00F7631A"/>
    <w:rsid w:val="00F7658E"/>
    <w:rsid w:val="00F77EB9"/>
    <w:rsid w:val="00F80043"/>
    <w:rsid w:val="00F80CDE"/>
    <w:rsid w:val="00F80D6A"/>
    <w:rsid w:val="00F80E3D"/>
    <w:rsid w:val="00F810B9"/>
    <w:rsid w:val="00F81BA6"/>
    <w:rsid w:val="00F81D74"/>
    <w:rsid w:val="00F824D5"/>
    <w:rsid w:val="00F82D14"/>
    <w:rsid w:val="00F8389D"/>
    <w:rsid w:val="00F84261"/>
    <w:rsid w:val="00F84B2F"/>
    <w:rsid w:val="00F84DC7"/>
    <w:rsid w:val="00F84ED1"/>
    <w:rsid w:val="00F853B4"/>
    <w:rsid w:val="00F8566B"/>
    <w:rsid w:val="00F85AC8"/>
    <w:rsid w:val="00F865F9"/>
    <w:rsid w:val="00F8663F"/>
    <w:rsid w:val="00F8668F"/>
    <w:rsid w:val="00F87358"/>
    <w:rsid w:val="00F87700"/>
    <w:rsid w:val="00F877EB"/>
    <w:rsid w:val="00F90447"/>
    <w:rsid w:val="00F9053B"/>
    <w:rsid w:val="00F9102C"/>
    <w:rsid w:val="00F91307"/>
    <w:rsid w:val="00F9171C"/>
    <w:rsid w:val="00F917C8"/>
    <w:rsid w:val="00F91841"/>
    <w:rsid w:val="00F9260B"/>
    <w:rsid w:val="00F92927"/>
    <w:rsid w:val="00F9313F"/>
    <w:rsid w:val="00F94089"/>
    <w:rsid w:val="00F9427C"/>
    <w:rsid w:val="00F9442B"/>
    <w:rsid w:val="00F946A5"/>
    <w:rsid w:val="00F94BC5"/>
    <w:rsid w:val="00F9504D"/>
    <w:rsid w:val="00F951EF"/>
    <w:rsid w:val="00F95961"/>
    <w:rsid w:val="00F965B4"/>
    <w:rsid w:val="00F96FBA"/>
    <w:rsid w:val="00F96FFB"/>
    <w:rsid w:val="00F978B9"/>
    <w:rsid w:val="00F97C4C"/>
    <w:rsid w:val="00F97E6B"/>
    <w:rsid w:val="00FA06D5"/>
    <w:rsid w:val="00FA07B4"/>
    <w:rsid w:val="00FA0A21"/>
    <w:rsid w:val="00FA0A2E"/>
    <w:rsid w:val="00FA0D4B"/>
    <w:rsid w:val="00FA1338"/>
    <w:rsid w:val="00FA1462"/>
    <w:rsid w:val="00FA198E"/>
    <w:rsid w:val="00FA1BA8"/>
    <w:rsid w:val="00FA1E1B"/>
    <w:rsid w:val="00FA1FDC"/>
    <w:rsid w:val="00FA20B7"/>
    <w:rsid w:val="00FA219F"/>
    <w:rsid w:val="00FA2225"/>
    <w:rsid w:val="00FA257F"/>
    <w:rsid w:val="00FA3272"/>
    <w:rsid w:val="00FA3325"/>
    <w:rsid w:val="00FA35FE"/>
    <w:rsid w:val="00FA3808"/>
    <w:rsid w:val="00FA386A"/>
    <w:rsid w:val="00FA3E50"/>
    <w:rsid w:val="00FA4E42"/>
    <w:rsid w:val="00FA4F5B"/>
    <w:rsid w:val="00FA5443"/>
    <w:rsid w:val="00FA5BB8"/>
    <w:rsid w:val="00FA62BF"/>
    <w:rsid w:val="00FA659A"/>
    <w:rsid w:val="00FA6902"/>
    <w:rsid w:val="00FA694D"/>
    <w:rsid w:val="00FA6C4D"/>
    <w:rsid w:val="00FA6C94"/>
    <w:rsid w:val="00FA6F97"/>
    <w:rsid w:val="00FA7110"/>
    <w:rsid w:val="00FA75D8"/>
    <w:rsid w:val="00FA79AA"/>
    <w:rsid w:val="00FA7BDC"/>
    <w:rsid w:val="00FB0980"/>
    <w:rsid w:val="00FB1E58"/>
    <w:rsid w:val="00FB1FEE"/>
    <w:rsid w:val="00FB201C"/>
    <w:rsid w:val="00FB218C"/>
    <w:rsid w:val="00FB21DA"/>
    <w:rsid w:val="00FB2633"/>
    <w:rsid w:val="00FB40CA"/>
    <w:rsid w:val="00FB41FB"/>
    <w:rsid w:val="00FB4443"/>
    <w:rsid w:val="00FB4463"/>
    <w:rsid w:val="00FB4E05"/>
    <w:rsid w:val="00FB5697"/>
    <w:rsid w:val="00FB5E19"/>
    <w:rsid w:val="00FB6101"/>
    <w:rsid w:val="00FB63AA"/>
    <w:rsid w:val="00FB6732"/>
    <w:rsid w:val="00FB6FC7"/>
    <w:rsid w:val="00FB6FD3"/>
    <w:rsid w:val="00FB76B3"/>
    <w:rsid w:val="00FB7B89"/>
    <w:rsid w:val="00FC0C5E"/>
    <w:rsid w:val="00FC1065"/>
    <w:rsid w:val="00FC15E0"/>
    <w:rsid w:val="00FC165F"/>
    <w:rsid w:val="00FC16B1"/>
    <w:rsid w:val="00FC1C2A"/>
    <w:rsid w:val="00FC1CC7"/>
    <w:rsid w:val="00FC2C5E"/>
    <w:rsid w:val="00FC2CA1"/>
    <w:rsid w:val="00FC2D3C"/>
    <w:rsid w:val="00FC2DEE"/>
    <w:rsid w:val="00FC2F56"/>
    <w:rsid w:val="00FC308E"/>
    <w:rsid w:val="00FC3099"/>
    <w:rsid w:val="00FC37A0"/>
    <w:rsid w:val="00FC37CE"/>
    <w:rsid w:val="00FC3CE1"/>
    <w:rsid w:val="00FC4140"/>
    <w:rsid w:val="00FC4446"/>
    <w:rsid w:val="00FC4686"/>
    <w:rsid w:val="00FC4FBD"/>
    <w:rsid w:val="00FC5B2C"/>
    <w:rsid w:val="00FC5B36"/>
    <w:rsid w:val="00FC5ED8"/>
    <w:rsid w:val="00FC5EE3"/>
    <w:rsid w:val="00FC623C"/>
    <w:rsid w:val="00FC6EF6"/>
    <w:rsid w:val="00FC6F1B"/>
    <w:rsid w:val="00FC6F34"/>
    <w:rsid w:val="00FC73EF"/>
    <w:rsid w:val="00FC7556"/>
    <w:rsid w:val="00FC7577"/>
    <w:rsid w:val="00FC7594"/>
    <w:rsid w:val="00FC759F"/>
    <w:rsid w:val="00FC7A97"/>
    <w:rsid w:val="00FC7C81"/>
    <w:rsid w:val="00FD0137"/>
    <w:rsid w:val="00FD02D5"/>
    <w:rsid w:val="00FD050F"/>
    <w:rsid w:val="00FD0E7E"/>
    <w:rsid w:val="00FD1009"/>
    <w:rsid w:val="00FD12BA"/>
    <w:rsid w:val="00FD15CC"/>
    <w:rsid w:val="00FD1C48"/>
    <w:rsid w:val="00FD1D98"/>
    <w:rsid w:val="00FD2A8C"/>
    <w:rsid w:val="00FD2FCD"/>
    <w:rsid w:val="00FD3527"/>
    <w:rsid w:val="00FD3AFA"/>
    <w:rsid w:val="00FD47DA"/>
    <w:rsid w:val="00FD5B4F"/>
    <w:rsid w:val="00FD6380"/>
    <w:rsid w:val="00FD6989"/>
    <w:rsid w:val="00FD6A5C"/>
    <w:rsid w:val="00FD6E7F"/>
    <w:rsid w:val="00FD6E87"/>
    <w:rsid w:val="00FD702B"/>
    <w:rsid w:val="00FD7349"/>
    <w:rsid w:val="00FD79D5"/>
    <w:rsid w:val="00FD7F28"/>
    <w:rsid w:val="00FE0127"/>
    <w:rsid w:val="00FE0575"/>
    <w:rsid w:val="00FE0A5F"/>
    <w:rsid w:val="00FE13C2"/>
    <w:rsid w:val="00FE1F03"/>
    <w:rsid w:val="00FE209C"/>
    <w:rsid w:val="00FE2732"/>
    <w:rsid w:val="00FE29DF"/>
    <w:rsid w:val="00FE2F1C"/>
    <w:rsid w:val="00FE3284"/>
    <w:rsid w:val="00FE3A7B"/>
    <w:rsid w:val="00FE424F"/>
    <w:rsid w:val="00FE4595"/>
    <w:rsid w:val="00FE45AC"/>
    <w:rsid w:val="00FE49A5"/>
    <w:rsid w:val="00FE4ADE"/>
    <w:rsid w:val="00FE4F61"/>
    <w:rsid w:val="00FE539D"/>
    <w:rsid w:val="00FE577E"/>
    <w:rsid w:val="00FE5A2A"/>
    <w:rsid w:val="00FE5B98"/>
    <w:rsid w:val="00FE5CCC"/>
    <w:rsid w:val="00FE5F6A"/>
    <w:rsid w:val="00FE6155"/>
    <w:rsid w:val="00FE6931"/>
    <w:rsid w:val="00FE6CE1"/>
    <w:rsid w:val="00FE6CE5"/>
    <w:rsid w:val="00FE7372"/>
    <w:rsid w:val="00FE7774"/>
    <w:rsid w:val="00FE792F"/>
    <w:rsid w:val="00FE7A45"/>
    <w:rsid w:val="00FE7AF4"/>
    <w:rsid w:val="00FE7D76"/>
    <w:rsid w:val="00FF0473"/>
    <w:rsid w:val="00FF0BAD"/>
    <w:rsid w:val="00FF201B"/>
    <w:rsid w:val="00FF3538"/>
    <w:rsid w:val="00FF3C39"/>
    <w:rsid w:val="00FF41C9"/>
    <w:rsid w:val="00FF4416"/>
    <w:rsid w:val="00FF48DA"/>
    <w:rsid w:val="00FF4AE5"/>
    <w:rsid w:val="00FF4EE6"/>
    <w:rsid w:val="00FF50C8"/>
    <w:rsid w:val="00FF554F"/>
    <w:rsid w:val="00FF560F"/>
    <w:rsid w:val="00FF5663"/>
    <w:rsid w:val="00FF5D89"/>
    <w:rsid w:val="00FF5D9F"/>
    <w:rsid w:val="00FF5E1F"/>
    <w:rsid w:val="00FF661E"/>
    <w:rsid w:val="00FF7458"/>
    <w:rsid w:val="00FF76B0"/>
    <w:rsid w:val="00FF79A5"/>
    <w:rsid w:val="00FF7A61"/>
    <w:rsid w:val="00FF7D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8810692"/>
  <w15:chartTrackingRefBased/>
  <w15:docId w15:val="{64413953-4A0D-4B9B-909D-FEC0B30E9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5C49"/>
    <w:pPr>
      <w:bidi/>
    </w:pPr>
    <w:rPr>
      <w:rFonts w:ascii="Arial (W1)" w:hAnsi="Arial (W1)" w:cs="David"/>
      <w:noProof/>
      <w:sz w:val="24"/>
      <w:szCs w:val="24"/>
    </w:rPr>
  </w:style>
  <w:style w:type="paragraph" w:styleId="Heading4">
    <w:name w:val="heading 4"/>
    <w:basedOn w:val="Normal"/>
    <w:next w:val="Normal"/>
    <w:qFormat/>
    <w:rsid w:val="00325C49"/>
    <w:pPr>
      <w:keepNext/>
      <w:ind w:left="5760" w:firstLine="720"/>
      <w:outlineLvl w:val="3"/>
    </w:pPr>
    <w:rPr>
      <w:rFonts w:cs="Narkisim"/>
      <w:b/>
      <w:bCs/>
      <w:shadow/>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25C49"/>
    <w:pPr>
      <w:tabs>
        <w:tab w:val="center" w:pos="4153"/>
        <w:tab w:val="right" w:pos="8306"/>
      </w:tabs>
    </w:pPr>
  </w:style>
  <w:style w:type="paragraph" w:styleId="Footer">
    <w:name w:val="footer"/>
    <w:basedOn w:val="Normal"/>
    <w:rsid w:val="00325C49"/>
    <w:pPr>
      <w:tabs>
        <w:tab w:val="center" w:pos="4153"/>
        <w:tab w:val="right" w:pos="8306"/>
      </w:tabs>
    </w:pPr>
  </w:style>
  <w:style w:type="table" w:styleId="TableGrid">
    <w:name w:val="Table Grid"/>
    <w:basedOn w:val="TableNormal"/>
    <w:rsid w:val="00325C4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ler4">
    <w:name w:val="ruller4"/>
    <w:basedOn w:val="Normal"/>
    <w:rsid w:val="00325C49"/>
    <w:pPr>
      <w:overflowPunct w:val="0"/>
      <w:autoSpaceDE w:val="0"/>
      <w:autoSpaceDN w:val="0"/>
      <w:spacing w:line="360" w:lineRule="auto"/>
      <w:jc w:val="both"/>
    </w:pPr>
    <w:rPr>
      <w:rFonts w:ascii="Arial TUR" w:hAnsi="Arial TUR" w:cs="Times New Roman"/>
      <w:noProof w:val="0"/>
      <w:spacing w:val="10"/>
      <w:sz w:val="22"/>
      <w:szCs w:val="22"/>
      <w:lang w:eastAsia="he-IL"/>
    </w:rPr>
  </w:style>
  <w:style w:type="paragraph" w:customStyle="1" w:styleId="normal-p">
    <w:name w:val="normal-p"/>
    <w:basedOn w:val="Normal"/>
    <w:rsid w:val="00325C49"/>
    <w:pPr>
      <w:bidi w:val="0"/>
      <w:spacing w:before="100" w:beforeAutospacing="1" w:after="100" w:afterAutospacing="1"/>
    </w:pPr>
    <w:rPr>
      <w:rFonts w:ascii="Times New Roman" w:hAnsi="Times New Roman" w:cs="Times New Roman"/>
      <w:noProof w:val="0"/>
    </w:rPr>
  </w:style>
  <w:style w:type="paragraph" w:customStyle="1" w:styleId="a">
    <w:name w:val="כללי"/>
    <w:basedOn w:val="Normal"/>
    <w:rsid w:val="00325C49"/>
    <w:pPr>
      <w:overflowPunct w:val="0"/>
      <w:autoSpaceDE w:val="0"/>
      <w:autoSpaceDN w:val="0"/>
      <w:adjustRightInd w:val="0"/>
      <w:spacing w:after="240" w:line="272" w:lineRule="exact"/>
      <w:ind w:firstLine="284"/>
      <w:jc w:val="both"/>
    </w:pPr>
    <w:rPr>
      <w:rFonts w:ascii="Times New Roman" w:hAnsi="Times New Roman" w:cs="FrankRuehl"/>
      <w:noProof w:val="0"/>
      <w:sz w:val="20"/>
      <w:lang w:eastAsia="he-IL"/>
    </w:rPr>
  </w:style>
  <w:style w:type="character" w:customStyle="1" w:styleId="normal-h">
    <w:name w:val="normal-h"/>
    <w:basedOn w:val="DefaultParagraphFont"/>
    <w:rsid w:val="00325C49"/>
  </w:style>
  <w:style w:type="character" w:styleId="PageNumber">
    <w:name w:val="page number"/>
    <w:basedOn w:val="DefaultParagraphFont"/>
    <w:rsid w:val="00A35B4B"/>
  </w:style>
  <w:style w:type="character" w:styleId="Hyperlink">
    <w:name w:val="Hyperlink"/>
    <w:rsid w:val="00A35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45.a.3" TargetMode="External"/><Relationship Id="rId21" Type="http://schemas.openxmlformats.org/officeDocument/2006/relationships/hyperlink" Target="http://www.nevo.co.il/law/70301/347.b" TargetMode="External"/><Relationship Id="rId42" Type="http://schemas.openxmlformats.org/officeDocument/2006/relationships/hyperlink" Target="http://www.nevo.co.il/case/6243913" TargetMode="External"/><Relationship Id="rId47" Type="http://schemas.openxmlformats.org/officeDocument/2006/relationships/hyperlink" Target="http://www.nevo.co.il/case/6232497" TargetMode="External"/><Relationship Id="rId63" Type="http://schemas.openxmlformats.org/officeDocument/2006/relationships/hyperlink" Target="http://www.nevo.co.il/law/70301/351.c.2" TargetMode="External"/><Relationship Id="rId68" Type="http://schemas.openxmlformats.org/officeDocument/2006/relationships/hyperlink" Target="http://www.nevo.co.il/law/70301/345.b" TargetMode="External"/><Relationship Id="rId16" Type="http://schemas.openxmlformats.org/officeDocument/2006/relationships/hyperlink" Target="http://www.nevo.co.il/law/70301/351.c.1" TargetMode="External"/><Relationship Id="rId11" Type="http://schemas.openxmlformats.org/officeDocument/2006/relationships/hyperlink" Target="http://www.nevo.co.il/law/70301/345.b" TargetMode="External"/><Relationship Id="rId32" Type="http://schemas.openxmlformats.org/officeDocument/2006/relationships/hyperlink" Target="http://www.nevo.co.il/law/70301/25" TargetMode="External"/><Relationship Id="rId37" Type="http://schemas.openxmlformats.org/officeDocument/2006/relationships/hyperlink" Target="http://www.nevo.co.il/case/6129410" TargetMode="External"/><Relationship Id="rId53" Type="http://schemas.openxmlformats.org/officeDocument/2006/relationships/hyperlink" Target="http://www.nevo.co.il/law/70301/345.a.3" TargetMode="External"/><Relationship Id="rId58" Type="http://schemas.openxmlformats.org/officeDocument/2006/relationships/hyperlink" Target="http://www.nevo.co.il/law/70301/25" TargetMode="External"/><Relationship Id="rId74" Type="http://schemas.openxmlformats.org/officeDocument/2006/relationships/hyperlink" Target="http://www.nevo.co.il/law/74849" TargetMode="External"/><Relationship Id="rId79"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hyperlink" Target="http://www.nevo.co.il/case/6241065" TargetMode="External"/><Relationship Id="rId82" Type="http://schemas.openxmlformats.org/officeDocument/2006/relationships/fontTable" Target="fontTable.xml"/><Relationship Id="rId19" Type="http://schemas.openxmlformats.org/officeDocument/2006/relationships/hyperlink" Target="http://www.nevo.co.il/law/74849/80" TargetMode="External"/><Relationship Id="rId14" Type="http://schemas.openxmlformats.org/officeDocument/2006/relationships/hyperlink" Target="http://www.nevo.co.il/law/70301/350" TargetMode="External"/><Relationship Id="rId22" Type="http://schemas.openxmlformats.org/officeDocument/2006/relationships/hyperlink" Target="http://www.nevo.co.il/law/70301/345.a.3" TargetMode="External"/><Relationship Id="rId27" Type="http://schemas.openxmlformats.org/officeDocument/2006/relationships/hyperlink" Target="http://www.nevo.co.il/law/70301/348.a" TargetMode="External"/><Relationship Id="rId30" Type="http://schemas.openxmlformats.org/officeDocument/2006/relationships/hyperlink" Target="http://www.nevo.co.il/law/70301/348.a" TargetMode="External"/><Relationship Id="rId35" Type="http://schemas.openxmlformats.org/officeDocument/2006/relationships/hyperlink" Target="http://www.nevo.co.il/law/70301/350" TargetMode="External"/><Relationship Id="rId43" Type="http://schemas.openxmlformats.org/officeDocument/2006/relationships/hyperlink" Target="http://www.nevo.co.il/case/6232618" TargetMode="External"/><Relationship Id="rId48" Type="http://schemas.openxmlformats.org/officeDocument/2006/relationships/hyperlink" Target="http://www.nevo.co.il/case/17925687" TargetMode="External"/><Relationship Id="rId56" Type="http://schemas.openxmlformats.org/officeDocument/2006/relationships/hyperlink" Target="http://www.nevo.co.il/law/70301/347.b" TargetMode="External"/><Relationship Id="rId64" Type="http://schemas.openxmlformats.org/officeDocument/2006/relationships/hyperlink" Target="http://www.nevo.co.il/law/70301" TargetMode="External"/><Relationship Id="rId69" Type="http://schemas.openxmlformats.org/officeDocument/2006/relationships/hyperlink" Target="http://www.nevo.co.il/law/70301/345" TargetMode="External"/><Relationship Id="rId77" Type="http://schemas.openxmlformats.org/officeDocument/2006/relationships/hyperlink" Target="http://www.nevo.co.il/law/70301/351.c.1" TargetMode="External"/><Relationship Id="rId8" Type="http://schemas.openxmlformats.org/officeDocument/2006/relationships/hyperlink" Target="http://www.nevo.co.il/law/70301/25" TargetMode="External"/><Relationship Id="rId51" Type="http://schemas.openxmlformats.org/officeDocument/2006/relationships/hyperlink" Target="http://www.nevo.co.il/law/70301/351.c.1" TargetMode="External"/><Relationship Id="rId72" Type="http://schemas.openxmlformats.org/officeDocument/2006/relationships/hyperlink" Target="http://www.nevo.co.il/case/6203267"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347.b" TargetMode="External"/><Relationship Id="rId17" Type="http://schemas.openxmlformats.org/officeDocument/2006/relationships/hyperlink" Target="http://www.nevo.co.il/law/70301/351.c.2" TargetMode="External"/><Relationship Id="rId25" Type="http://schemas.openxmlformats.org/officeDocument/2006/relationships/hyperlink" Target="http://www.nevo.co.il/law/70301/348.a" TargetMode="External"/><Relationship Id="rId33" Type="http://schemas.openxmlformats.org/officeDocument/2006/relationships/hyperlink" Target="http://www.nevo.co.il/law/70301/347.b" TargetMode="External"/><Relationship Id="rId38" Type="http://schemas.openxmlformats.org/officeDocument/2006/relationships/hyperlink" Target="http://www.nevo.co.il/case/6243611" TargetMode="External"/><Relationship Id="rId46" Type="http://schemas.openxmlformats.org/officeDocument/2006/relationships/hyperlink" Target="http://www.nevo.co.il/case/5785061" TargetMode="External"/><Relationship Id="rId59" Type="http://schemas.openxmlformats.org/officeDocument/2006/relationships/hyperlink" Target="http://www.nevo.co.il/law/70301" TargetMode="External"/><Relationship Id="rId67" Type="http://schemas.openxmlformats.org/officeDocument/2006/relationships/hyperlink" Target="http://www.nevo.co.il/law/70301" TargetMode="External"/><Relationship Id="rId20" Type="http://schemas.openxmlformats.org/officeDocument/2006/relationships/hyperlink" Target="http://www.nevo.co.il/law/70301/351.a" TargetMode="External"/><Relationship Id="rId41" Type="http://schemas.openxmlformats.org/officeDocument/2006/relationships/hyperlink" Target="http://www.nevo.co.il/case/6234990" TargetMode="External"/><Relationship Id="rId54" Type="http://schemas.openxmlformats.org/officeDocument/2006/relationships/hyperlink" Target="http://www.nevo.co.il/law/70301" TargetMode="External"/><Relationship Id="rId62" Type="http://schemas.openxmlformats.org/officeDocument/2006/relationships/hyperlink" Target="http://www.nevo.co.il/case/6243136" TargetMode="External"/><Relationship Id="rId70" Type="http://schemas.openxmlformats.org/officeDocument/2006/relationships/hyperlink" Target="http://www.nevo.co.il/law/70301" TargetMode="External"/><Relationship Id="rId75" Type="http://schemas.openxmlformats.org/officeDocument/2006/relationships/hyperlink" Target="http://www.nevo.co.il/law/70301/351.c.2" TargetMode="External"/><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51.a"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345.a.3" TargetMode="External"/><Relationship Id="rId36" Type="http://schemas.openxmlformats.org/officeDocument/2006/relationships/hyperlink" Target="http://www.nevo.co.il/case/6129410" TargetMode="External"/><Relationship Id="rId49" Type="http://schemas.openxmlformats.org/officeDocument/2006/relationships/hyperlink" Target="http://www.nevo.co.il/case/5856612" TargetMode="External"/><Relationship Id="rId57" Type="http://schemas.openxmlformats.org/officeDocument/2006/relationships/hyperlink" Target="http://www.nevo.co.il/law/70301/345.a.3" TargetMode="External"/><Relationship Id="rId10" Type="http://schemas.openxmlformats.org/officeDocument/2006/relationships/hyperlink" Target="http://www.nevo.co.il/law/70301/345.a.3" TargetMode="External"/><Relationship Id="rId31" Type="http://schemas.openxmlformats.org/officeDocument/2006/relationships/hyperlink" Target="http://www.nevo.co.il/law/70301/345.a.3" TargetMode="External"/><Relationship Id="rId44" Type="http://schemas.openxmlformats.org/officeDocument/2006/relationships/hyperlink" Target="http://www.nevo.co.il/case/17910663" TargetMode="External"/><Relationship Id="rId52" Type="http://schemas.openxmlformats.org/officeDocument/2006/relationships/hyperlink" Target="http://www.nevo.co.il/law/70301/348.a" TargetMode="External"/><Relationship Id="rId60" Type="http://schemas.openxmlformats.org/officeDocument/2006/relationships/hyperlink" Target="http://www.nevo.co.il/case/6240898" TargetMode="External"/><Relationship Id="rId65" Type="http://schemas.openxmlformats.org/officeDocument/2006/relationships/hyperlink" Target="http://www.nevo.co.il/law/70301/351.c.2" TargetMode="External"/><Relationship Id="rId73" Type="http://schemas.openxmlformats.org/officeDocument/2006/relationships/hyperlink" Target="http://www.nevo.co.il/law/74849/80" TargetMode="External"/><Relationship Id="rId78" Type="http://schemas.openxmlformats.org/officeDocument/2006/relationships/header" Target="header1.xml"/><Relationship Id="rId8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5" TargetMode="External"/><Relationship Id="rId13" Type="http://schemas.openxmlformats.org/officeDocument/2006/relationships/hyperlink" Target="http://www.nevo.co.il/law/70301/348.a" TargetMode="External"/><Relationship Id="rId18" Type="http://schemas.openxmlformats.org/officeDocument/2006/relationships/hyperlink" Target="http://www.nevo.co.il/law/74849" TargetMode="External"/><Relationship Id="rId39" Type="http://schemas.openxmlformats.org/officeDocument/2006/relationships/hyperlink" Target="http://www.nevo.co.il/case/6243913" TargetMode="External"/><Relationship Id="rId34" Type="http://schemas.openxmlformats.org/officeDocument/2006/relationships/hyperlink" Target="http://www.nevo.co.il/law/70301/345.a.3" TargetMode="External"/><Relationship Id="rId50" Type="http://schemas.openxmlformats.org/officeDocument/2006/relationships/hyperlink" Target="http://www.nevo.co.il/case/17925687" TargetMode="External"/><Relationship Id="rId55" Type="http://schemas.openxmlformats.org/officeDocument/2006/relationships/hyperlink" Target="http://www.nevo.co.il/law/70301/351.a"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71" Type="http://schemas.openxmlformats.org/officeDocument/2006/relationships/hyperlink" Target="http://www.nevo.co.il/case/6232497"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70301/351.c.1" TargetMode="External"/><Relationship Id="rId40" Type="http://schemas.openxmlformats.org/officeDocument/2006/relationships/hyperlink" Target="http://www.nevo.co.il/case/6243913" TargetMode="External"/><Relationship Id="rId45" Type="http://schemas.openxmlformats.org/officeDocument/2006/relationships/hyperlink" Target="http://www.nevo.co.il/case/6243913" TargetMode="External"/><Relationship Id="rId66" Type="http://schemas.openxmlformats.org/officeDocument/2006/relationships/hyperlink" Target="http://www.nevo.co.il/law/70301/345.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12034</Words>
  <Characters>68596</Characters>
  <Application>Microsoft Office Word</Application>
  <DocSecurity>0</DocSecurity>
  <Lines>571</Lines>
  <Paragraphs>160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80470</CharactersWithSpaces>
  <SharedDoc>false</SharedDoc>
  <HLinks>
    <vt:vector size="426" baseType="variant">
      <vt:variant>
        <vt:i4>6291508</vt:i4>
      </vt:variant>
      <vt:variant>
        <vt:i4>210</vt:i4>
      </vt:variant>
      <vt:variant>
        <vt:i4>0</vt:i4>
      </vt:variant>
      <vt:variant>
        <vt:i4>5</vt:i4>
      </vt:variant>
      <vt:variant>
        <vt:lpwstr>http://www.nevo.co.il/law/70301/351.c.1</vt:lpwstr>
      </vt:variant>
      <vt:variant>
        <vt:lpwstr/>
      </vt:variant>
      <vt:variant>
        <vt:i4>7995492</vt:i4>
      </vt:variant>
      <vt:variant>
        <vt:i4>207</vt:i4>
      </vt:variant>
      <vt:variant>
        <vt:i4>0</vt:i4>
      </vt:variant>
      <vt:variant>
        <vt:i4>5</vt:i4>
      </vt:variant>
      <vt:variant>
        <vt:lpwstr>http://www.nevo.co.il/law/70301</vt:lpwstr>
      </vt:variant>
      <vt:variant>
        <vt:lpwstr/>
      </vt:variant>
      <vt:variant>
        <vt:i4>6291508</vt:i4>
      </vt:variant>
      <vt:variant>
        <vt:i4>204</vt:i4>
      </vt:variant>
      <vt:variant>
        <vt:i4>0</vt:i4>
      </vt:variant>
      <vt:variant>
        <vt:i4>5</vt:i4>
      </vt:variant>
      <vt:variant>
        <vt:lpwstr>http://www.nevo.co.il/law/70301/351.c.2</vt:lpwstr>
      </vt:variant>
      <vt:variant>
        <vt:lpwstr/>
      </vt:variant>
      <vt:variant>
        <vt:i4>7995503</vt:i4>
      </vt:variant>
      <vt:variant>
        <vt:i4>201</vt:i4>
      </vt:variant>
      <vt:variant>
        <vt:i4>0</vt:i4>
      </vt:variant>
      <vt:variant>
        <vt:i4>5</vt:i4>
      </vt:variant>
      <vt:variant>
        <vt:lpwstr>http://www.nevo.co.il/law/74849</vt:lpwstr>
      </vt:variant>
      <vt:variant>
        <vt:lpwstr/>
      </vt:variant>
      <vt:variant>
        <vt:i4>6619246</vt:i4>
      </vt:variant>
      <vt:variant>
        <vt:i4>198</vt:i4>
      </vt:variant>
      <vt:variant>
        <vt:i4>0</vt:i4>
      </vt:variant>
      <vt:variant>
        <vt:i4>5</vt:i4>
      </vt:variant>
      <vt:variant>
        <vt:lpwstr>http://www.nevo.co.il/law/74849/80</vt:lpwstr>
      </vt:variant>
      <vt:variant>
        <vt:lpwstr/>
      </vt:variant>
      <vt:variant>
        <vt:i4>3342451</vt:i4>
      </vt:variant>
      <vt:variant>
        <vt:i4>195</vt:i4>
      </vt:variant>
      <vt:variant>
        <vt:i4>0</vt:i4>
      </vt:variant>
      <vt:variant>
        <vt:i4>5</vt:i4>
      </vt:variant>
      <vt:variant>
        <vt:lpwstr>http://www.nevo.co.il/case/6203267</vt:lpwstr>
      </vt:variant>
      <vt:variant>
        <vt:lpwstr/>
      </vt:variant>
      <vt:variant>
        <vt:i4>3539069</vt:i4>
      </vt:variant>
      <vt:variant>
        <vt:i4>192</vt:i4>
      </vt:variant>
      <vt:variant>
        <vt:i4>0</vt:i4>
      </vt:variant>
      <vt:variant>
        <vt:i4>5</vt:i4>
      </vt:variant>
      <vt:variant>
        <vt:lpwstr>http://www.nevo.co.il/case/6232497</vt:lpwstr>
      </vt:variant>
      <vt:variant>
        <vt:lpwstr/>
      </vt:variant>
      <vt:variant>
        <vt:i4>7995492</vt:i4>
      </vt:variant>
      <vt:variant>
        <vt:i4>189</vt:i4>
      </vt:variant>
      <vt:variant>
        <vt:i4>0</vt:i4>
      </vt:variant>
      <vt:variant>
        <vt:i4>5</vt:i4>
      </vt:variant>
      <vt:variant>
        <vt:lpwstr>http://www.nevo.co.il/law/70301</vt:lpwstr>
      </vt:variant>
      <vt:variant>
        <vt:lpwstr/>
      </vt:variant>
      <vt:variant>
        <vt:i4>6357094</vt:i4>
      </vt:variant>
      <vt:variant>
        <vt:i4>186</vt:i4>
      </vt:variant>
      <vt:variant>
        <vt:i4>0</vt:i4>
      </vt:variant>
      <vt:variant>
        <vt:i4>5</vt:i4>
      </vt:variant>
      <vt:variant>
        <vt:lpwstr>http://www.nevo.co.il/law/70301/345</vt:lpwstr>
      </vt:variant>
      <vt:variant>
        <vt:lpwstr/>
      </vt:variant>
      <vt:variant>
        <vt:i4>5177427</vt:i4>
      </vt:variant>
      <vt:variant>
        <vt:i4>183</vt:i4>
      </vt:variant>
      <vt:variant>
        <vt:i4>0</vt:i4>
      </vt:variant>
      <vt:variant>
        <vt:i4>5</vt:i4>
      </vt:variant>
      <vt:variant>
        <vt:lpwstr>http://www.nevo.co.il/law/70301/345.b</vt:lpwstr>
      </vt:variant>
      <vt:variant>
        <vt:lpwstr/>
      </vt:variant>
      <vt:variant>
        <vt:i4>7995492</vt:i4>
      </vt:variant>
      <vt:variant>
        <vt:i4>180</vt:i4>
      </vt:variant>
      <vt:variant>
        <vt:i4>0</vt:i4>
      </vt:variant>
      <vt:variant>
        <vt:i4>5</vt:i4>
      </vt:variant>
      <vt:variant>
        <vt:lpwstr>http://www.nevo.co.il/law/70301</vt:lpwstr>
      </vt:variant>
      <vt:variant>
        <vt:lpwstr/>
      </vt:variant>
      <vt:variant>
        <vt:i4>5177427</vt:i4>
      </vt:variant>
      <vt:variant>
        <vt:i4>177</vt:i4>
      </vt:variant>
      <vt:variant>
        <vt:i4>0</vt:i4>
      </vt:variant>
      <vt:variant>
        <vt:i4>5</vt:i4>
      </vt:variant>
      <vt:variant>
        <vt:lpwstr>http://www.nevo.co.il/law/70301/345.b</vt:lpwstr>
      </vt:variant>
      <vt:variant>
        <vt:lpwstr/>
      </vt:variant>
      <vt:variant>
        <vt:i4>6291508</vt:i4>
      </vt:variant>
      <vt:variant>
        <vt:i4>174</vt:i4>
      </vt:variant>
      <vt:variant>
        <vt:i4>0</vt:i4>
      </vt:variant>
      <vt:variant>
        <vt:i4>5</vt:i4>
      </vt:variant>
      <vt:variant>
        <vt:lpwstr>http://www.nevo.co.il/law/70301/351.c.2</vt:lpwstr>
      </vt:variant>
      <vt:variant>
        <vt:lpwstr/>
      </vt:variant>
      <vt:variant>
        <vt:i4>7995492</vt:i4>
      </vt:variant>
      <vt:variant>
        <vt:i4>171</vt:i4>
      </vt:variant>
      <vt:variant>
        <vt:i4>0</vt:i4>
      </vt:variant>
      <vt:variant>
        <vt:i4>5</vt:i4>
      </vt:variant>
      <vt:variant>
        <vt:lpwstr>http://www.nevo.co.il/law/70301</vt:lpwstr>
      </vt:variant>
      <vt:variant>
        <vt:lpwstr/>
      </vt:variant>
      <vt:variant>
        <vt:i4>6291508</vt:i4>
      </vt:variant>
      <vt:variant>
        <vt:i4>168</vt:i4>
      </vt:variant>
      <vt:variant>
        <vt:i4>0</vt:i4>
      </vt:variant>
      <vt:variant>
        <vt:i4>5</vt:i4>
      </vt:variant>
      <vt:variant>
        <vt:lpwstr>http://www.nevo.co.il/law/70301/351.c.2</vt:lpwstr>
      </vt:variant>
      <vt:variant>
        <vt:lpwstr/>
      </vt:variant>
      <vt:variant>
        <vt:i4>3473526</vt:i4>
      </vt:variant>
      <vt:variant>
        <vt:i4>165</vt:i4>
      </vt:variant>
      <vt:variant>
        <vt:i4>0</vt:i4>
      </vt:variant>
      <vt:variant>
        <vt:i4>5</vt:i4>
      </vt:variant>
      <vt:variant>
        <vt:lpwstr>http://www.nevo.co.il/case/6243136</vt:lpwstr>
      </vt:variant>
      <vt:variant>
        <vt:lpwstr/>
      </vt:variant>
      <vt:variant>
        <vt:i4>3604593</vt:i4>
      </vt:variant>
      <vt:variant>
        <vt:i4>162</vt:i4>
      </vt:variant>
      <vt:variant>
        <vt:i4>0</vt:i4>
      </vt:variant>
      <vt:variant>
        <vt:i4>5</vt:i4>
      </vt:variant>
      <vt:variant>
        <vt:lpwstr>http://www.nevo.co.il/case/6241065</vt:lpwstr>
      </vt:variant>
      <vt:variant>
        <vt:lpwstr/>
      </vt:variant>
      <vt:variant>
        <vt:i4>3276927</vt:i4>
      </vt:variant>
      <vt:variant>
        <vt:i4>159</vt:i4>
      </vt:variant>
      <vt:variant>
        <vt:i4>0</vt:i4>
      </vt:variant>
      <vt:variant>
        <vt:i4>5</vt:i4>
      </vt:variant>
      <vt:variant>
        <vt:lpwstr>http://www.nevo.co.il/case/6240898</vt:lpwstr>
      </vt:variant>
      <vt:variant>
        <vt:lpwstr/>
      </vt:variant>
      <vt:variant>
        <vt:i4>7995492</vt:i4>
      </vt:variant>
      <vt:variant>
        <vt:i4>156</vt:i4>
      </vt:variant>
      <vt:variant>
        <vt:i4>0</vt:i4>
      </vt:variant>
      <vt:variant>
        <vt:i4>5</vt:i4>
      </vt:variant>
      <vt:variant>
        <vt:lpwstr>http://www.nevo.co.il/law/70301</vt:lpwstr>
      </vt:variant>
      <vt:variant>
        <vt:lpwstr/>
      </vt:variant>
      <vt:variant>
        <vt:i4>6291559</vt:i4>
      </vt:variant>
      <vt:variant>
        <vt:i4>153</vt:i4>
      </vt:variant>
      <vt:variant>
        <vt:i4>0</vt:i4>
      </vt:variant>
      <vt:variant>
        <vt:i4>5</vt:i4>
      </vt:variant>
      <vt:variant>
        <vt:lpwstr>http://www.nevo.co.il/law/70301/25</vt:lpwstr>
      </vt:variant>
      <vt:variant>
        <vt:lpwstr/>
      </vt:variant>
      <vt:variant>
        <vt:i4>6357042</vt:i4>
      </vt:variant>
      <vt:variant>
        <vt:i4>150</vt:i4>
      </vt:variant>
      <vt:variant>
        <vt:i4>0</vt:i4>
      </vt:variant>
      <vt:variant>
        <vt:i4>5</vt:i4>
      </vt:variant>
      <vt:variant>
        <vt:lpwstr>http://www.nevo.co.il/law/70301/345.a.3</vt:lpwstr>
      </vt:variant>
      <vt:variant>
        <vt:lpwstr/>
      </vt:variant>
      <vt:variant>
        <vt:i4>5177425</vt:i4>
      </vt:variant>
      <vt:variant>
        <vt:i4>147</vt:i4>
      </vt:variant>
      <vt:variant>
        <vt:i4>0</vt:i4>
      </vt:variant>
      <vt:variant>
        <vt:i4>5</vt:i4>
      </vt:variant>
      <vt:variant>
        <vt:lpwstr>http://www.nevo.co.il/law/70301/347.b</vt:lpwstr>
      </vt:variant>
      <vt:variant>
        <vt:lpwstr/>
      </vt:variant>
      <vt:variant>
        <vt:i4>5111895</vt:i4>
      </vt:variant>
      <vt:variant>
        <vt:i4>144</vt:i4>
      </vt:variant>
      <vt:variant>
        <vt:i4>0</vt:i4>
      </vt:variant>
      <vt:variant>
        <vt:i4>5</vt:i4>
      </vt:variant>
      <vt:variant>
        <vt:lpwstr>http://www.nevo.co.il/law/70301/351.a</vt:lpwstr>
      </vt:variant>
      <vt:variant>
        <vt:lpwstr/>
      </vt:variant>
      <vt:variant>
        <vt:i4>7995492</vt:i4>
      </vt:variant>
      <vt:variant>
        <vt:i4>141</vt:i4>
      </vt:variant>
      <vt:variant>
        <vt:i4>0</vt:i4>
      </vt:variant>
      <vt:variant>
        <vt:i4>5</vt:i4>
      </vt:variant>
      <vt:variant>
        <vt:lpwstr>http://www.nevo.co.il/law/70301</vt:lpwstr>
      </vt:variant>
      <vt:variant>
        <vt:lpwstr/>
      </vt:variant>
      <vt:variant>
        <vt:i4>6357042</vt:i4>
      </vt:variant>
      <vt:variant>
        <vt:i4>138</vt:i4>
      </vt:variant>
      <vt:variant>
        <vt:i4>0</vt:i4>
      </vt:variant>
      <vt:variant>
        <vt:i4>5</vt:i4>
      </vt:variant>
      <vt:variant>
        <vt:lpwstr>http://www.nevo.co.il/law/70301/345.a.3</vt:lpwstr>
      </vt:variant>
      <vt:variant>
        <vt:lpwstr/>
      </vt:variant>
      <vt:variant>
        <vt:i4>5177438</vt:i4>
      </vt:variant>
      <vt:variant>
        <vt:i4>135</vt:i4>
      </vt:variant>
      <vt:variant>
        <vt:i4>0</vt:i4>
      </vt:variant>
      <vt:variant>
        <vt:i4>5</vt:i4>
      </vt:variant>
      <vt:variant>
        <vt:lpwstr>http://www.nevo.co.il/law/70301/348.a</vt:lpwstr>
      </vt:variant>
      <vt:variant>
        <vt:lpwstr/>
      </vt:variant>
      <vt:variant>
        <vt:i4>6291508</vt:i4>
      </vt:variant>
      <vt:variant>
        <vt:i4>132</vt:i4>
      </vt:variant>
      <vt:variant>
        <vt:i4>0</vt:i4>
      </vt:variant>
      <vt:variant>
        <vt:i4>5</vt:i4>
      </vt:variant>
      <vt:variant>
        <vt:lpwstr>http://www.nevo.co.il/law/70301/351.c.1</vt:lpwstr>
      </vt:variant>
      <vt:variant>
        <vt:lpwstr/>
      </vt:variant>
      <vt:variant>
        <vt:i4>3473527</vt:i4>
      </vt:variant>
      <vt:variant>
        <vt:i4>129</vt:i4>
      </vt:variant>
      <vt:variant>
        <vt:i4>0</vt:i4>
      </vt:variant>
      <vt:variant>
        <vt:i4>5</vt:i4>
      </vt:variant>
      <vt:variant>
        <vt:lpwstr>http://www.nevo.co.il/case/17925687</vt:lpwstr>
      </vt:variant>
      <vt:variant>
        <vt:lpwstr/>
      </vt:variant>
      <vt:variant>
        <vt:i4>3407995</vt:i4>
      </vt:variant>
      <vt:variant>
        <vt:i4>126</vt:i4>
      </vt:variant>
      <vt:variant>
        <vt:i4>0</vt:i4>
      </vt:variant>
      <vt:variant>
        <vt:i4>5</vt:i4>
      </vt:variant>
      <vt:variant>
        <vt:lpwstr>http://www.nevo.co.il/case/5856612</vt:lpwstr>
      </vt:variant>
      <vt:variant>
        <vt:lpwstr/>
      </vt:variant>
      <vt:variant>
        <vt:i4>3473527</vt:i4>
      </vt:variant>
      <vt:variant>
        <vt:i4>123</vt:i4>
      </vt:variant>
      <vt:variant>
        <vt:i4>0</vt:i4>
      </vt:variant>
      <vt:variant>
        <vt:i4>5</vt:i4>
      </vt:variant>
      <vt:variant>
        <vt:lpwstr>http://www.nevo.co.il/case/17925687</vt:lpwstr>
      </vt:variant>
      <vt:variant>
        <vt:lpwstr/>
      </vt:variant>
      <vt:variant>
        <vt:i4>3539069</vt:i4>
      </vt:variant>
      <vt:variant>
        <vt:i4>120</vt:i4>
      </vt:variant>
      <vt:variant>
        <vt:i4>0</vt:i4>
      </vt:variant>
      <vt:variant>
        <vt:i4>5</vt:i4>
      </vt:variant>
      <vt:variant>
        <vt:lpwstr>http://www.nevo.co.il/case/6232497</vt:lpwstr>
      </vt:variant>
      <vt:variant>
        <vt:lpwstr/>
      </vt:variant>
      <vt:variant>
        <vt:i4>3932272</vt:i4>
      </vt:variant>
      <vt:variant>
        <vt:i4>117</vt:i4>
      </vt:variant>
      <vt:variant>
        <vt:i4>0</vt:i4>
      </vt:variant>
      <vt:variant>
        <vt:i4>5</vt:i4>
      </vt:variant>
      <vt:variant>
        <vt:lpwstr>http://www.nevo.co.il/case/5785061</vt:lpwstr>
      </vt:variant>
      <vt:variant>
        <vt:lpwstr/>
      </vt:variant>
      <vt:variant>
        <vt:i4>3670132</vt:i4>
      </vt:variant>
      <vt:variant>
        <vt:i4>114</vt:i4>
      </vt:variant>
      <vt:variant>
        <vt:i4>0</vt:i4>
      </vt:variant>
      <vt:variant>
        <vt:i4>5</vt:i4>
      </vt:variant>
      <vt:variant>
        <vt:lpwstr>http://www.nevo.co.il/case/6243913</vt:lpwstr>
      </vt:variant>
      <vt:variant>
        <vt:lpwstr/>
      </vt:variant>
      <vt:variant>
        <vt:i4>4063348</vt:i4>
      </vt:variant>
      <vt:variant>
        <vt:i4>111</vt:i4>
      </vt:variant>
      <vt:variant>
        <vt:i4>0</vt:i4>
      </vt:variant>
      <vt:variant>
        <vt:i4>5</vt:i4>
      </vt:variant>
      <vt:variant>
        <vt:lpwstr>http://www.nevo.co.il/case/17910663</vt:lpwstr>
      </vt:variant>
      <vt:variant>
        <vt:lpwstr/>
      </vt:variant>
      <vt:variant>
        <vt:i4>3866741</vt:i4>
      </vt:variant>
      <vt:variant>
        <vt:i4>108</vt:i4>
      </vt:variant>
      <vt:variant>
        <vt:i4>0</vt:i4>
      </vt:variant>
      <vt:variant>
        <vt:i4>5</vt:i4>
      </vt:variant>
      <vt:variant>
        <vt:lpwstr>http://www.nevo.co.il/case/6232618</vt:lpwstr>
      </vt:variant>
      <vt:variant>
        <vt:lpwstr/>
      </vt:variant>
      <vt:variant>
        <vt:i4>3670132</vt:i4>
      </vt:variant>
      <vt:variant>
        <vt:i4>105</vt:i4>
      </vt:variant>
      <vt:variant>
        <vt:i4>0</vt:i4>
      </vt:variant>
      <vt:variant>
        <vt:i4>5</vt:i4>
      </vt:variant>
      <vt:variant>
        <vt:lpwstr>http://www.nevo.co.il/case/6243913</vt:lpwstr>
      </vt:variant>
      <vt:variant>
        <vt:lpwstr/>
      </vt:variant>
      <vt:variant>
        <vt:i4>3932283</vt:i4>
      </vt:variant>
      <vt:variant>
        <vt:i4>102</vt:i4>
      </vt:variant>
      <vt:variant>
        <vt:i4>0</vt:i4>
      </vt:variant>
      <vt:variant>
        <vt:i4>5</vt:i4>
      </vt:variant>
      <vt:variant>
        <vt:lpwstr>http://www.nevo.co.il/case/6234990</vt:lpwstr>
      </vt:variant>
      <vt:variant>
        <vt:lpwstr/>
      </vt:variant>
      <vt:variant>
        <vt:i4>3670132</vt:i4>
      </vt:variant>
      <vt:variant>
        <vt:i4>99</vt:i4>
      </vt:variant>
      <vt:variant>
        <vt:i4>0</vt:i4>
      </vt:variant>
      <vt:variant>
        <vt:i4>5</vt:i4>
      </vt:variant>
      <vt:variant>
        <vt:lpwstr>http://www.nevo.co.il/case/6243913</vt:lpwstr>
      </vt:variant>
      <vt:variant>
        <vt:lpwstr/>
      </vt:variant>
      <vt:variant>
        <vt:i4>3670132</vt:i4>
      </vt:variant>
      <vt:variant>
        <vt:i4>96</vt:i4>
      </vt:variant>
      <vt:variant>
        <vt:i4>0</vt:i4>
      </vt:variant>
      <vt:variant>
        <vt:i4>5</vt:i4>
      </vt:variant>
      <vt:variant>
        <vt:lpwstr>http://www.nevo.co.il/case/6243913</vt:lpwstr>
      </vt:variant>
      <vt:variant>
        <vt:lpwstr/>
      </vt:variant>
      <vt:variant>
        <vt:i4>3473524</vt:i4>
      </vt:variant>
      <vt:variant>
        <vt:i4>93</vt:i4>
      </vt:variant>
      <vt:variant>
        <vt:i4>0</vt:i4>
      </vt:variant>
      <vt:variant>
        <vt:i4>5</vt:i4>
      </vt:variant>
      <vt:variant>
        <vt:lpwstr>http://www.nevo.co.il/case/6243611</vt:lpwstr>
      </vt:variant>
      <vt:variant>
        <vt:lpwstr/>
      </vt:variant>
      <vt:variant>
        <vt:i4>3145853</vt:i4>
      </vt:variant>
      <vt:variant>
        <vt:i4>90</vt:i4>
      </vt:variant>
      <vt:variant>
        <vt:i4>0</vt:i4>
      </vt:variant>
      <vt:variant>
        <vt:i4>5</vt:i4>
      </vt:variant>
      <vt:variant>
        <vt:lpwstr>http://www.nevo.co.il/case/6129410</vt:lpwstr>
      </vt:variant>
      <vt:variant>
        <vt:lpwstr/>
      </vt:variant>
      <vt:variant>
        <vt:i4>3145853</vt:i4>
      </vt:variant>
      <vt:variant>
        <vt:i4>87</vt:i4>
      </vt:variant>
      <vt:variant>
        <vt:i4>0</vt:i4>
      </vt:variant>
      <vt:variant>
        <vt:i4>5</vt:i4>
      </vt:variant>
      <vt:variant>
        <vt:lpwstr>http://www.nevo.co.il/case/6129410</vt:lpwstr>
      </vt:variant>
      <vt:variant>
        <vt:lpwstr/>
      </vt:variant>
      <vt:variant>
        <vt:i4>6291558</vt:i4>
      </vt:variant>
      <vt:variant>
        <vt:i4>84</vt:i4>
      </vt:variant>
      <vt:variant>
        <vt:i4>0</vt:i4>
      </vt:variant>
      <vt:variant>
        <vt:i4>5</vt:i4>
      </vt:variant>
      <vt:variant>
        <vt:lpwstr>http://www.nevo.co.il/law/70301/350</vt:lpwstr>
      </vt:variant>
      <vt:variant>
        <vt:lpwstr/>
      </vt:variant>
      <vt:variant>
        <vt:i4>6357042</vt:i4>
      </vt:variant>
      <vt:variant>
        <vt:i4>81</vt:i4>
      </vt:variant>
      <vt:variant>
        <vt:i4>0</vt:i4>
      </vt:variant>
      <vt:variant>
        <vt:i4>5</vt:i4>
      </vt:variant>
      <vt:variant>
        <vt:lpwstr>http://www.nevo.co.il/law/70301/345.a.3</vt:lpwstr>
      </vt:variant>
      <vt:variant>
        <vt:lpwstr/>
      </vt:variant>
      <vt:variant>
        <vt:i4>5177425</vt:i4>
      </vt:variant>
      <vt:variant>
        <vt:i4>78</vt:i4>
      </vt:variant>
      <vt:variant>
        <vt:i4>0</vt:i4>
      </vt:variant>
      <vt:variant>
        <vt:i4>5</vt:i4>
      </vt:variant>
      <vt:variant>
        <vt:lpwstr>http://www.nevo.co.il/law/70301/347.b</vt:lpwstr>
      </vt:variant>
      <vt:variant>
        <vt:lpwstr/>
      </vt:variant>
      <vt:variant>
        <vt:i4>6291559</vt:i4>
      </vt:variant>
      <vt:variant>
        <vt:i4>75</vt:i4>
      </vt:variant>
      <vt:variant>
        <vt:i4>0</vt:i4>
      </vt:variant>
      <vt:variant>
        <vt:i4>5</vt:i4>
      </vt:variant>
      <vt:variant>
        <vt:lpwstr>http://www.nevo.co.il/law/70301/25</vt:lpwstr>
      </vt:variant>
      <vt:variant>
        <vt:lpwstr/>
      </vt:variant>
      <vt:variant>
        <vt:i4>6357042</vt:i4>
      </vt:variant>
      <vt:variant>
        <vt:i4>72</vt:i4>
      </vt:variant>
      <vt:variant>
        <vt:i4>0</vt:i4>
      </vt:variant>
      <vt:variant>
        <vt:i4>5</vt:i4>
      </vt:variant>
      <vt:variant>
        <vt:lpwstr>http://www.nevo.co.il/law/70301/345.a.3</vt:lpwstr>
      </vt:variant>
      <vt:variant>
        <vt:lpwstr/>
      </vt:variant>
      <vt:variant>
        <vt:i4>5177438</vt:i4>
      </vt:variant>
      <vt:variant>
        <vt:i4>69</vt:i4>
      </vt:variant>
      <vt:variant>
        <vt:i4>0</vt:i4>
      </vt:variant>
      <vt:variant>
        <vt:i4>5</vt:i4>
      </vt:variant>
      <vt:variant>
        <vt:lpwstr>http://www.nevo.co.il/law/70301/348.a</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http://www.nevo.co.il/law/70301/345.a.3</vt:lpwstr>
      </vt:variant>
      <vt:variant>
        <vt:lpwstr/>
      </vt:variant>
      <vt:variant>
        <vt:i4>5177438</vt:i4>
      </vt:variant>
      <vt:variant>
        <vt:i4>60</vt:i4>
      </vt:variant>
      <vt:variant>
        <vt:i4>0</vt:i4>
      </vt:variant>
      <vt:variant>
        <vt:i4>5</vt:i4>
      </vt:variant>
      <vt:variant>
        <vt:lpwstr>http://www.nevo.co.il/law/70301/348.a</vt:lpwstr>
      </vt:variant>
      <vt:variant>
        <vt:lpwstr/>
      </vt:variant>
      <vt:variant>
        <vt:i4>6357042</vt:i4>
      </vt:variant>
      <vt:variant>
        <vt:i4>57</vt:i4>
      </vt:variant>
      <vt:variant>
        <vt:i4>0</vt:i4>
      </vt:variant>
      <vt:variant>
        <vt:i4>5</vt:i4>
      </vt:variant>
      <vt:variant>
        <vt:lpwstr>http://www.nevo.co.il/law/70301/345.a.3</vt:lpwstr>
      </vt:variant>
      <vt:variant>
        <vt:lpwstr/>
      </vt:variant>
      <vt:variant>
        <vt:i4>5177438</vt:i4>
      </vt:variant>
      <vt:variant>
        <vt:i4>54</vt:i4>
      </vt:variant>
      <vt:variant>
        <vt:i4>0</vt:i4>
      </vt:variant>
      <vt:variant>
        <vt:i4>5</vt:i4>
      </vt:variant>
      <vt:variant>
        <vt:lpwstr>http://www.nevo.co.il/law/70301/348.a</vt:lpwstr>
      </vt:variant>
      <vt:variant>
        <vt:lpwstr/>
      </vt:variant>
      <vt:variant>
        <vt:i4>6291508</vt:i4>
      </vt:variant>
      <vt:variant>
        <vt:i4>51</vt:i4>
      </vt:variant>
      <vt:variant>
        <vt:i4>0</vt:i4>
      </vt:variant>
      <vt:variant>
        <vt:i4>5</vt:i4>
      </vt:variant>
      <vt:variant>
        <vt:lpwstr>http://www.nevo.co.il/law/70301/351.c.1</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6357042</vt:i4>
      </vt:variant>
      <vt:variant>
        <vt:i4>45</vt:i4>
      </vt:variant>
      <vt:variant>
        <vt:i4>0</vt:i4>
      </vt:variant>
      <vt:variant>
        <vt:i4>5</vt:i4>
      </vt:variant>
      <vt:variant>
        <vt:lpwstr>http://www.nevo.co.il/law/70301/345.a.3</vt:lpwstr>
      </vt:variant>
      <vt:variant>
        <vt:lpwstr/>
      </vt:variant>
      <vt:variant>
        <vt:i4>5177425</vt:i4>
      </vt:variant>
      <vt:variant>
        <vt:i4>42</vt:i4>
      </vt:variant>
      <vt:variant>
        <vt:i4>0</vt:i4>
      </vt:variant>
      <vt:variant>
        <vt:i4>5</vt:i4>
      </vt:variant>
      <vt:variant>
        <vt:lpwstr>http://www.nevo.co.il/law/70301/347.b</vt:lpwstr>
      </vt:variant>
      <vt:variant>
        <vt:lpwstr/>
      </vt:variant>
      <vt:variant>
        <vt:i4>5111895</vt:i4>
      </vt:variant>
      <vt:variant>
        <vt:i4>39</vt:i4>
      </vt:variant>
      <vt:variant>
        <vt:i4>0</vt:i4>
      </vt:variant>
      <vt:variant>
        <vt:i4>5</vt:i4>
      </vt:variant>
      <vt:variant>
        <vt:lpwstr>http://www.nevo.co.il/law/70301/351.a</vt:lpwstr>
      </vt:variant>
      <vt:variant>
        <vt:lpwstr/>
      </vt:variant>
      <vt:variant>
        <vt:i4>6619246</vt:i4>
      </vt:variant>
      <vt:variant>
        <vt:i4>36</vt:i4>
      </vt:variant>
      <vt:variant>
        <vt:i4>0</vt:i4>
      </vt:variant>
      <vt:variant>
        <vt:i4>5</vt:i4>
      </vt:variant>
      <vt:variant>
        <vt:lpwstr>http://www.nevo.co.il/law/74849/80</vt:lpwstr>
      </vt:variant>
      <vt:variant>
        <vt:lpwstr/>
      </vt:variant>
      <vt:variant>
        <vt:i4>7995503</vt:i4>
      </vt:variant>
      <vt:variant>
        <vt:i4>33</vt:i4>
      </vt:variant>
      <vt:variant>
        <vt:i4>0</vt:i4>
      </vt:variant>
      <vt:variant>
        <vt:i4>5</vt:i4>
      </vt:variant>
      <vt:variant>
        <vt:lpwstr>http://www.nevo.co.il/law/74849</vt:lpwstr>
      </vt:variant>
      <vt:variant>
        <vt:lpwstr/>
      </vt:variant>
      <vt:variant>
        <vt:i4>6291508</vt:i4>
      </vt:variant>
      <vt:variant>
        <vt:i4>30</vt:i4>
      </vt:variant>
      <vt:variant>
        <vt:i4>0</vt:i4>
      </vt:variant>
      <vt:variant>
        <vt:i4>5</vt:i4>
      </vt:variant>
      <vt:variant>
        <vt:lpwstr>http://www.nevo.co.il/law/70301/351.c.2</vt:lpwstr>
      </vt:variant>
      <vt:variant>
        <vt:lpwstr/>
      </vt:variant>
      <vt:variant>
        <vt:i4>6291508</vt:i4>
      </vt:variant>
      <vt:variant>
        <vt:i4>27</vt:i4>
      </vt:variant>
      <vt:variant>
        <vt:i4>0</vt:i4>
      </vt:variant>
      <vt:variant>
        <vt:i4>5</vt:i4>
      </vt:variant>
      <vt:variant>
        <vt:lpwstr>http://www.nevo.co.il/law/70301/351.c.1</vt:lpwstr>
      </vt:variant>
      <vt:variant>
        <vt:lpwstr/>
      </vt:variant>
      <vt:variant>
        <vt:i4>5111895</vt:i4>
      </vt:variant>
      <vt:variant>
        <vt:i4>24</vt:i4>
      </vt:variant>
      <vt:variant>
        <vt:i4>0</vt:i4>
      </vt:variant>
      <vt:variant>
        <vt:i4>5</vt:i4>
      </vt:variant>
      <vt:variant>
        <vt:lpwstr>http://www.nevo.co.il/law/70301/351.a</vt:lpwstr>
      </vt:variant>
      <vt:variant>
        <vt:lpwstr/>
      </vt:variant>
      <vt:variant>
        <vt:i4>6291558</vt:i4>
      </vt:variant>
      <vt:variant>
        <vt:i4>21</vt:i4>
      </vt:variant>
      <vt:variant>
        <vt:i4>0</vt:i4>
      </vt:variant>
      <vt:variant>
        <vt:i4>5</vt:i4>
      </vt:variant>
      <vt:variant>
        <vt:lpwstr>http://www.nevo.co.il/law/70301/350</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5177425</vt:i4>
      </vt:variant>
      <vt:variant>
        <vt:i4>15</vt:i4>
      </vt:variant>
      <vt:variant>
        <vt:i4>0</vt:i4>
      </vt:variant>
      <vt:variant>
        <vt:i4>5</vt:i4>
      </vt:variant>
      <vt:variant>
        <vt:lpwstr>http://www.nevo.co.il/law/70301/347.b</vt:lpwstr>
      </vt:variant>
      <vt:variant>
        <vt:lpwstr/>
      </vt:variant>
      <vt:variant>
        <vt:i4>5177427</vt:i4>
      </vt:variant>
      <vt:variant>
        <vt:i4>12</vt:i4>
      </vt:variant>
      <vt:variant>
        <vt:i4>0</vt:i4>
      </vt:variant>
      <vt:variant>
        <vt:i4>5</vt:i4>
      </vt:variant>
      <vt:variant>
        <vt:lpwstr>http://www.nevo.co.il/law/70301/345.b</vt:lpwstr>
      </vt:variant>
      <vt:variant>
        <vt:lpwstr/>
      </vt:variant>
      <vt:variant>
        <vt:i4>6357042</vt:i4>
      </vt:variant>
      <vt:variant>
        <vt:i4>9</vt:i4>
      </vt:variant>
      <vt:variant>
        <vt:i4>0</vt:i4>
      </vt:variant>
      <vt:variant>
        <vt:i4>5</vt:i4>
      </vt:variant>
      <vt:variant>
        <vt:lpwstr>http://www.nevo.co.il/law/70301/345.a.3</vt:lpwstr>
      </vt:variant>
      <vt:variant>
        <vt:lpwstr/>
      </vt:variant>
      <vt:variant>
        <vt:i4>6357094</vt:i4>
      </vt:variant>
      <vt:variant>
        <vt:i4>6</vt:i4>
      </vt:variant>
      <vt:variant>
        <vt:i4>0</vt:i4>
      </vt:variant>
      <vt:variant>
        <vt:i4>5</vt:i4>
      </vt:variant>
      <vt:variant>
        <vt:lpwstr>http://www.nevo.co.il/law/70301/345</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2022-05-24T09:42:00Z</dcterms:created>
  <dcterms:modified xsi:type="dcterms:W3CDTF">2022-05-24T09:42:00Z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4869</vt:lpwstr>
  </property>
  <property fmtid="{D5CDD505-2E9C-101B-9397-08002B2CF9AE}" pid="6" name="NEWPARTB">
    <vt:lpwstr>04</vt:lpwstr>
  </property>
  <property fmtid="{D5CDD505-2E9C-101B-9397-08002B2CF9AE}" pid="7" name="NEWPARTC">
    <vt:lpwstr>08</vt:lpwstr>
  </property>
  <property fmtid="{D5CDD505-2E9C-101B-9397-08002B2CF9AE}" pid="8" name="APPELLANT">
    <vt:lpwstr>מדינת ישראל</vt:lpwstr>
  </property>
  <property fmtid="{D5CDD505-2E9C-101B-9397-08002B2CF9AE}" pid="9" name="APPELLEE">
    <vt:lpwstr>א.כ</vt:lpwstr>
  </property>
  <property fmtid="{D5CDD505-2E9C-101B-9397-08002B2CF9AE}" pid="10" name="LAWYER">
    <vt:lpwstr>רועי פרי;טלי גוטליב</vt:lpwstr>
  </property>
  <property fmtid="{D5CDD505-2E9C-101B-9397-08002B2CF9AE}" pid="11" name="JUDGE">
    <vt:lpwstr>מ' פינקלשטיין;ל' ברודי;פרופ' ע' גרוסקופף</vt:lpwstr>
  </property>
  <property fmtid="{D5CDD505-2E9C-101B-9397-08002B2CF9AE}" pid="12" name="CITY">
    <vt:lpwstr>מרכז</vt:lpwstr>
  </property>
  <property fmtid="{D5CDD505-2E9C-101B-9397-08002B2CF9AE}" pid="13" name="DATE">
    <vt:lpwstr>20100914</vt:lpwstr>
  </property>
  <property fmtid="{D5CDD505-2E9C-101B-9397-08002B2CF9AE}" pid="14" name="TYPE_N_DATE">
    <vt:lpwstr>39020100914</vt:lpwstr>
  </property>
  <property fmtid="{D5CDD505-2E9C-101B-9397-08002B2CF9AE}" pid="15" name="WORDNUMPAGES">
    <vt:lpwstr>40</vt:lpwstr>
  </property>
  <property fmtid="{D5CDD505-2E9C-101B-9397-08002B2CF9AE}" pid="16" name="TYPE_ABS_DATE">
    <vt:lpwstr>390020100914</vt:lpwstr>
  </property>
  <property fmtid="{D5CDD505-2E9C-101B-9397-08002B2CF9AE}" pid="17" name="RemarkFileName">
    <vt:lpwstr>mechozi me 08 04 4869 1 htm</vt:lpwstr>
  </property>
  <property fmtid="{D5CDD505-2E9C-101B-9397-08002B2CF9AE}" pid="18" name="ISABSTRACT">
    <vt:lpwstr>Y</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6129410:2;6243611;6243913:4;6234990;6232618;17910663;5785061;6232497:2;17925687:2;5856612;6240898;6241065;6243136;6203267</vt:lpwstr>
  </property>
  <property fmtid="{D5CDD505-2E9C-101B-9397-08002B2CF9AE}" pid="40" name="CASENOTES1">
    <vt:lpwstr>ProcID=133;209&amp;PartA=993&amp;PartC=00</vt:lpwstr>
  </property>
  <property fmtid="{D5CDD505-2E9C-101B-9397-08002B2CF9AE}" pid="41" name="CASENOTES2">
    <vt:lpwstr>ProcID=213&amp;PartA=10&amp;PartC=14</vt:lpwstr>
  </property>
  <property fmtid="{D5CDD505-2E9C-101B-9397-08002B2CF9AE}" pid="42" name="CASENOTES3">
    <vt:lpwstr>ProcID=213&amp;PartA=23&amp;PartC=24</vt:lpwstr>
  </property>
  <property fmtid="{D5CDD505-2E9C-101B-9397-08002B2CF9AE}" pid="43" name="CASENOTES4">
    <vt:lpwstr>ProcID=213&amp;PartA=20&amp;PartC=21</vt:lpwstr>
  </property>
  <property fmtid="{D5CDD505-2E9C-101B-9397-08002B2CF9AE}" pid="44" name="CASENOTES5">
    <vt:lpwstr>ProcID=213&amp;PartA=11&amp;PartC=18</vt:lpwstr>
  </property>
  <property fmtid="{D5CDD505-2E9C-101B-9397-08002B2CF9AE}" pid="45" name="LAWLISTTMP1">
    <vt:lpwstr>70301/351.a:2;347.b:3;345.a.3:7;351.c.1:3;348.a:4;025:2;350;351.c.2:3;345.b:2;345</vt:lpwstr>
  </property>
  <property fmtid="{D5CDD505-2E9C-101B-9397-08002B2CF9AE}" pid="46" name="LAWLISTTMP2">
    <vt:lpwstr>74849/080</vt:lpwstr>
  </property>
</Properties>
</file>