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9D6415" w:rsidRPr="00A316A8" w14:paraId="32D72C3A" w14:textId="77777777">
        <w:trPr>
          <w:trHeight w:hRule="exact" w:val="418"/>
          <w:jc w:val="center"/>
        </w:trPr>
        <w:tc>
          <w:tcPr>
            <w:tcW w:w="8720" w:type="dxa"/>
            <w:gridSpan w:val="3"/>
          </w:tcPr>
          <w:p w14:paraId="1E22A9C2" w14:textId="77777777" w:rsidR="009D6415" w:rsidRPr="00A316A8" w:rsidRDefault="00A316A8">
            <w:pPr>
              <w:pStyle w:val="Header"/>
              <w:tabs>
                <w:tab w:val="clear" w:pos="8306"/>
              </w:tabs>
              <w:jc w:val="center"/>
              <w:rPr>
                <w:rFonts w:ascii="Tahoma" w:hAnsi="Tahoma" w:cs="Tahoma"/>
                <w:b/>
                <w:bCs/>
                <w:color w:val="000080"/>
                <w:sz w:val="20"/>
                <w:szCs w:val="20"/>
                <w:rtl/>
              </w:rPr>
            </w:pPr>
            <w:r w:rsidRPr="00A316A8">
              <w:rPr>
                <w:rFonts w:ascii="Tahoma" w:hAnsi="Tahoma" w:cs="Tahoma"/>
                <w:b/>
                <w:bCs/>
                <w:color w:val="000080"/>
                <w:sz w:val="20"/>
                <w:szCs w:val="20"/>
                <w:rtl/>
              </w:rPr>
              <w:t>בית המשפט המחוזי מרכז</w:t>
            </w:r>
          </w:p>
        </w:tc>
      </w:tr>
      <w:tr w:rsidR="009D6415" w:rsidRPr="00A316A8" w14:paraId="62E13CB3" w14:textId="77777777">
        <w:trPr>
          <w:trHeight w:val="337"/>
          <w:jc w:val="center"/>
        </w:trPr>
        <w:tc>
          <w:tcPr>
            <w:tcW w:w="3973" w:type="dxa"/>
          </w:tcPr>
          <w:p w14:paraId="03C8821E" w14:textId="77777777" w:rsidR="009D6415" w:rsidRPr="00A316A8" w:rsidRDefault="00A316A8">
            <w:pPr>
              <w:rPr>
                <w:b/>
                <w:bCs/>
                <w:sz w:val="26"/>
                <w:szCs w:val="26"/>
                <w:rtl/>
              </w:rPr>
            </w:pPr>
            <w:r w:rsidRPr="00A316A8">
              <w:rPr>
                <w:b/>
                <w:bCs/>
                <w:sz w:val="26"/>
                <w:szCs w:val="26"/>
                <w:rtl/>
              </w:rPr>
              <w:t>תפ"ח</w:t>
            </w:r>
            <w:r w:rsidRPr="00A316A8">
              <w:rPr>
                <w:rFonts w:hint="cs"/>
                <w:b/>
                <w:bCs/>
                <w:sz w:val="26"/>
                <w:szCs w:val="26"/>
                <w:rtl/>
              </w:rPr>
              <w:t xml:space="preserve"> </w:t>
            </w:r>
            <w:r w:rsidRPr="00A316A8">
              <w:rPr>
                <w:b/>
                <w:bCs/>
                <w:sz w:val="26"/>
                <w:szCs w:val="26"/>
                <w:rtl/>
              </w:rPr>
              <w:t>36924-01-10</w:t>
            </w:r>
            <w:r w:rsidRPr="00A316A8">
              <w:rPr>
                <w:rFonts w:hint="cs"/>
                <w:b/>
                <w:bCs/>
                <w:sz w:val="26"/>
                <w:szCs w:val="26"/>
                <w:rtl/>
              </w:rPr>
              <w:t xml:space="preserve"> </w:t>
            </w:r>
            <w:r w:rsidRPr="00A316A8">
              <w:rPr>
                <w:b/>
                <w:bCs/>
                <w:sz w:val="26"/>
                <w:szCs w:val="26"/>
                <w:rtl/>
              </w:rPr>
              <w:t>מדינת ישראל נ' ליושצנקו(עציר)</w:t>
            </w:r>
          </w:p>
          <w:p w14:paraId="3E347298" w14:textId="77777777" w:rsidR="009D6415" w:rsidRPr="00A316A8" w:rsidRDefault="009D6415">
            <w:pPr>
              <w:rPr>
                <w:b/>
                <w:bCs/>
                <w:sz w:val="26"/>
                <w:szCs w:val="26"/>
                <w:rtl/>
              </w:rPr>
            </w:pPr>
          </w:p>
        </w:tc>
        <w:tc>
          <w:tcPr>
            <w:tcW w:w="1068" w:type="dxa"/>
          </w:tcPr>
          <w:p w14:paraId="7D1D05CF" w14:textId="77777777" w:rsidR="009D6415" w:rsidRPr="00A316A8" w:rsidRDefault="009D6415">
            <w:pPr>
              <w:pStyle w:val="Header"/>
              <w:jc w:val="right"/>
              <w:rPr>
                <w:b/>
                <w:bCs/>
                <w:sz w:val="26"/>
                <w:szCs w:val="26"/>
                <w:rtl/>
              </w:rPr>
            </w:pPr>
          </w:p>
        </w:tc>
        <w:tc>
          <w:tcPr>
            <w:tcW w:w="3679" w:type="dxa"/>
          </w:tcPr>
          <w:p w14:paraId="5D74D92C" w14:textId="77777777" w:rsidR="009D6415" w:rsidRPr="00A316A8" w:rsidRDefault="00A316A8">
            <w:pPr>
              <w:pStyle w:val="Header"/>
              <w:tabs>
                <w:tab w:val="clear" w:pos="4153"/>
              </w:tabs>
              <w:jc w:val="right"/>
              <w:rPr>
                <w:b/>
                <w:bCs/>
                <w:sz w:val="26"/>
                <w:szCs w:val="26"/>
                <w:rtl/>
              </w:rPr>
            </w:pPr>
            <w:r w:rsidRPr="00A316A8">
              <w:rPr>
                <w:b/>
                <w:bCs/>
                <w:sz w:val="26"/>
                <w:szCs w:val="26"/>
                <w:rtl/>
              </w:rPr>
              <w:t>30 מאי 2011</w:t>
            </w:r>
          </w:p>
          <w:p w14:paraId="66BC5A4D" w14:textId="77777777" w:rsidR="009D6415" w:rsidRPr="00A316A8" w:rsidRDefault="009D6415">
            <w:pPr>
              <w:pStyle w:val="Header"/>
              <w:tabs>
                <w:tab w:val="clear" w:pos="4153"/>
              </w:tabs>
              <w:jc w:val="right"/>
              <w:rPr>
                <w:b/>
                <w:bCs/>
                <w:sz w:val="26"/>
                <w:szCs w:val="26"/>
                <w:rtl/>
              </w:rPr>
            </w:pPr>
          </w:p>
        </w:tc>
      </w:tr>
    </w:tbl>
    <w:p w14:paraId="75E27B1C" w14:textId="77777777" w:rsidR="009D6415" w:rsidRPr="00A316A8" w:rsidRDefault="009D6415">
      <w:pPr>
        <w:pStyle w:val="Header"/>
        <w:jc w:val="center"/>
        <w:rPr>
          <w:rFonts w:ascii="Tahoma" w:hAnsi="Tahoma" w:cs="Tahoma"/>
          <w:b/>
          <w:bCs/>
          <w:color w:val="000080"/>
          <w:sz w:val="20"/>
          <w:szCs w:val="20"/>
          <w:rtl/>
        </w:rPr>
      </w:pPr>
    </w:p>
    <w:p w14:paraId="0C99EA72" w14:textId="77777777" w:rsidR="009D6415" w:rsidRPr="00A316A8" w:rsidRDefault="00A316A8">
      <w:pPr>
        <w:spacing w:line="360" w:lineRule="auto"/>
        <w:jc w:val="both"/>
        <w:rPr>
          <w:rtl/>
        </w:rPr>
      </w:pPr>
      <w:r w:rsidRPr="00A316A8">
        <w:rPr>
          <w:rtl/>
        </w:rPr>
        <w:t xml:space="preserve">   </w:t>
      </w:r>
    </w:p>
    <w:tbl>
      <w:tblPr>
        <w:bidiVisual/>
        <w:tblW w:w="0" w:type="auto"/>
        <w:jc w:val="center"/>
        <w:tblLook w:val="0000" w:firstRow="0" w:lastRow="0" w:firstColumn="0" w:lastColumn="0" w:noHBand="0" w:noVBand="0"/>
      </w:tblPr>
      <w:tblGrid>
        <w:gridCol w:w="3973"/>
        <w:gridCol w:w="1071"/>
        <w:gridCol w:w="3676"/>
      </w:tblGrid>
      <w:tr w:rsidR="009D6415" w:rsidRPr="00A316A8" w14:paraId="6CD1562D" w14:textId="77777777">
        <w:trPr>
          <w:trHeight w:val="337"/>
          <w:jc w:val="center"/>
        </w:trPr>
        <w:tc>
          <w:tcPr>
            <w:tcW w:w="3973" w:type="dxa"/>
          </w:tcPr>
          <w:p w14:paraId="07C3C1E7" w14:textId="77777777" w:rsidR="009D6415" w:rsidRPr="00A316A8" w:rsidRDefault="00A316A8">
            <w:pPr>
              <w:jc w:val="both"/>
              <w:rPr>
                <w:b/>
                <w:bCs/>
                <w:sz w:val="26"/>
                <w:szCs w:val="26"/>
                <w:rtl/>
              </w:rPr>
            </w:pPr>
            <w:r w:rsidRPr="00A316A8">
              <w:rPr>
                <w:rFonts w:hint="cs"/>
                <w:b/>
                <w:bCs/>
                <w:sz w:val="26"/>
                <w:szCs w:val="26"/>
                <w:rtl/>
              </w:rPr>
              <w:t xml:space="preserve">לפני: </w:t>
            </w:r>
          </w:p>
          <w:p w14:paraId="7BF26E04" w14:textId="77777777" w:rsidR="009D6415" w:rsidRPr="00A316A8" w:rsidRDefault="00A316A8">
            <w:pPr>
              <w:jc w:val="both"/>
              <w:rPr>
                <w:b/>
                <w:bCs/>
                <w:sz w:val="26"/>
                <w:szCs w:val="26"/>
                <w:rtl/>
              </w:rPr>
            </w:pPr>
            <w:r w:rsidRPr="00A316A8">
              <w:rPr>
                <w:rFonts w:hint="cs"/>
                <w:b/>
                <w:bCs/>
                <w:sz w:val="26"/>
                <w:szCs w:val="26"/>
                <w:rtl/>
              </w:rPr>
              <w:t>כב' ה</w:t>
            </w:r>
            <w:r w:rsidRPr="00A316A8">
              <w:rPr>
                <w:b/>
                <w:bCs/>
                <w:sz w:val="26"/>
                <w:szCs w:val="26"/>
                <w:rtl/>
              </w:rPr>
              <w:t xml:space="preserve">שופטת </w:t>
            </w:r>
            <w:smartTag w:uri="urn:schemas-microsoft-com:office:smarttags" w:element="PersonName">
              <w:r w:rsidRPr="00A316A8">
                <w:rPr>
                  <w:b/>
                  <w:bCs/>
                  <w:sz w:val="26"/>
                  <w:szCs w:val="26"/>
                  <w:rtl/>
                </w:rPr>
                <w:t>רות לורך</w:t>
              </w:r>
            </w:smartTag>
            <w:r w:rsidRPr="00A316A8">
              <w:rPr>
                <w:b/>
                <w:bCs/>
                <w:sz w:val="26"/>
                <w:szCs w:val="26"/>
                <w:rtl/>
              </w:rPr>
              <w:t xml:space="preserve">, </w:t>
            </w:r>
            <w:r w:rsidRPr="00A316A8">
              <w:rPr>
                <w:rFonts w:hint="cs"/>
                <w:b/>
                <w:bCs/>
                <w:sz w:val="26"/>
                <w:szCs w:val="26"/>
                <w:rtl/>
              </w:rPr>
              <w:t>אב"ד</w:t>
            </w:r>
          </w:p>
          <w:p w14:paraId="1E738B03" w14:textId="77777777" w:rsidR="009D6415" w:rsidRPr="00A316A8" w:rsidRDefault="00A316A8">
            <w:pPr>
              <w:jc w:val="both"/>
              <w:rPr>
                <w:b/>
                <w:bCs/>
                <w:sz w:val="26"/>
                <w:szCs w:val="26"/>
                <w:rtl/>
              </w:rPr>
            </w:pPr>
            <w:r w:rsidRPr="00A316A8">
              <w:rPr>
                <w:rFonts w:hint="cs"/>
                <w:b/>
                <w:bCs/>
                <w:sz w:val="26"/>
                <w:szCs w:val="26"/>
                <w:rtl/>
              </w:rPr>
              <w:t>כב' ה</w:t>
            </w:r>
            <w:r w:rsidRPr="00A316A8">
              <w:rPr>
                <w:b/>
                <w:bCs/>
                <w:sz w:val="26"/>
                <w:szCs w:val="26"/>
                <w:rtl/>
              </w:rPr>
              <w:t xml:space="preserve">שופטת </w:t>
            </w:r>
            <w:smartTag w:uri="urn:schemas-microsoft-com:office:smarttags" w:element="PersonName">
              <w:r w:rsidRPr="00A316A8">
                <w:rPr>
                  <w:b/>
                  <w:bCs/>
                  <w:sz w:val="26"/>
                  <w:szCs w:val="26"/>
                  <w:rtl/>
                </w:rPr>
                <w:t>זהבה בוסתן</w:t>
              </w:r>
            </w:smartTag>
          </w:p>
          <w:p w14:paraId="51A8B9CC" w14:textId="77777777" w:rsidR="009D6415" w:rsidRPr="00A316A8" w:rsidRDefault="00A316A8">
            <w:pPr>
              <w:jc w:val="both"/>
              <w:rPr>
                <w:b/>
                <w:bCs/>
                <w:sz w:val="26"/>
                <w:szCs w:val="26"/>
                <w:rtl/>
              </w:rPr>
            </w:pPr>
            <w:r w:rsidRPr="00A316A8">
              <w:rPr>
                <w:rFonts w:hint="cs"/>
                <w:b/>
                <w:bCs/>
                <w:sz w:val="26"/>
                <w:szCs w:val="26"/>
                <w:rtl/>
              </w:rPr>
              <w:t>כב' ה</w:t>
            </w:r>
            <w:r w:rsidRPr="00A316A8">
              <w:rPr>
                <w:b/>
                <w:bCs/>
                <w:sz w:val="26"/>
                <w:szCs w:val="26"/>
                <w:rtl/>
              </w:rPr>
              <w:t xml:space="preserve">שופט </w:t>
            </w:r>
            <w:smartTag w:uri="urn:schemas-microsoft-com:office:smarttags" w:element="PersonName">
              <w:r w:rsidRPr="00A316A8">
                <w:rPr>
                  <w:b/>
                  <w:bCs/>
                  <w:sz w:val="26"/>
                  <w:szCs w:val="26"/>
                  <w:rtl/>
                </w:rPr>
                <w:t>צבי דותן</w:t>
              </w:r>
            </w:smartTag>
          </w:p>
        </w:tc>
        <w:tc>
          <w:tcPr>
            <w:tcW w:w="1071" w:type="dxa"/>
          </w:tcPr>
          <w:p w14:paraId="50EC9A6E" w14:textId="77777777" w:rsidR="009D6415" w:rsidRPr="00A316A8" w:rsidRDefault="009D6415">
            <w:pPr>
              <w:pStyle w:val="Header"/>
              <w:jc w:val="both"/>
              <w:rPr>
                <w:b/>
                <w:bCs/>
                <w:sz w:val="26"/>
                <w:szCs w:val="26"/>
                <w:rtl/>
              </w:rPr>
            </w:pPr>
          </w:p>
        </w:tc>
        <w:tc>
          <w:tcPr>
            <w:tcW w:w="3676" w:type="dxa"/>
          </w:tcPr>
          <w:p w14:paraId="1FED4734" w14:textId="77777777" w:rsidR="009D6415" w:rsidRPr="00A316A8" w:rsidRDefault="009D6415">
            <w:pPr>
              <w:pStyle w:val="Header"/>
              <w:jc w:val="both"/>
              <w:rPr>
                <w:b/>
                <w:bCs/>
                <w:sz w:val="26"/>
                <w:szCs w:val="26"/>
                <w:rtl/>
              </w:rPr>
            </w:pPr>
          </w:p>
        </w:tc>
      </w:tr>
    </w:tbl>
    <w:p w14:paraId="35E3F6B5" w14:textId="77777777" w:rsidR="002D45CF" w:rsidRPr="002D45CF" w:rsidRDefault="002D45CF" w:rsidP="002D45CF">
      <w:pPr>
        <w:rPr>
          <w:vanish/>
        </w:rPr>
      </w:pPr>
      <w:bookmarkStart w:id="0" w:name="FirstAppellant"/>
      <w:bookmarkStart w:id="1" w:name="LastJudge"/>
      <w:bookmarkEnd w:id="1"/>
    </w:p>
    <w:tbl>
      <w:tblPr>
        <w:bidiVisual/>
        <w:tblW w:w="8802" w:type="dxa"/>
        <w:tblInd w:w="-28" w:type="dxa"/>
        <w:tblLayout w:type="fixed"/>
        <w:tblLook w:val="01E0" w:firstRow="1" w:lastRow="1" w:firstColumn="1" w:lastColumn="1" w:noHBand="0" w:noVBand="0"/>
      </w:tblPr>
      <w:tblGrid>
        <w:gridCol w:w="3240"/>
        <w:gridCol w:w="5562"/>
      </w:tblGrid>
      <w:tr w:rsidR="009D6415" w:rsidRPr="00A316A8" w14:paraId="322C4C6E" w14:textId="77777777">
        <w:tc>
          <w:tcPr>
            <w:tcW w:w="3240" w:type="dxa"/>
            <w:shd w:val="clear" w:color="auto" w:fill="auto"/>
          </w:tcPr>
          <w:p w14:paraId="057C4910" w14:textId="77777777" w:rsidR="009D6415" w:rsidRPr="002D45CF" w:rsidRDefault="00A316A8" w:rsidP="002D45CF">
            <w:pPr>
              <w:ind w:left="26"/>
              <w:rPr>
                <w:b/>
                <w:bCs/>
                <w:sz w:val="26"/>
                <w:szCs w:val="26"/>
                <w:rtl/>
              </w:rPr>
            </w:pPr>
            <w:r w:rsidRPr="002D45CF">
              <w:rPr>
                <w:rFonts w:hint="cs"/>
                <w:b/>
                <w:bCs/>
                <w:sz w:val="26"/>
                <w:szCs w:val="26"/>
                <w:rtl/>
              </w:rPr>
              <w:t>ה</w:t>
            </w:r>
            <w:r w:rsidRPr="002D45CF">
              <w:rPr>
                <w:b/>
                <w:bCs/>
                <w:sz w:val="26"/>
                <w:szCs w:val="26"/>
                <w:rtl/>
              </w:rPr>
              <w:t>מאשימה</w:t>
            </w:r>
          </w:p>
        </w:tc>
        <w:tc>
          <w:tcPr>
            <w:tcW w:w="5562" w:type="dxa"/>
            <w:shd w:val="clear" w:color="auto" w:fill="auto"/>
          </w:tcPr>
          <w:p w14:paraId="0C0B8CFC" w14:textId="77777777" w:rsidR="009D6415" w:rsidRPr="002D45CF" w:rsidRDefault="00A316A8">
            <w:pPr>
              <w:rPr>
                <w:b/>
                <w:bCs/>
                <w:sz w:val="26"/>
                <w:szCs w:val="26"/>
                <w:rtl/>
              </w:rPr>
            </w:pPr>
            <w:r w:rsidRPr="002D45CF">
              <w:rPr>
                <w:b/>
                <w:bCs/>
                <w:sz w:val="26"/>
                <w:szCs w:val="26"/>
                <w:rtl/>
              </w:rPr>
              <w:t xml:space="preserve">                       </w:t>
            </w:r>
            <w:r w:rsidRPr="002D45CF">
              <w:rPr>
                <w:rFonts w:hint="cs"/>
                <w:b/>
                <w:bCs/>
                <w:sz w:val="26"/>
                <w:szCs w:val="26"/>
                <w:rtl/>
              </w:rPr>
              <w:t xml:space="preserve"> </w:t>
            </w:r>
            <w:r w:rsidRPr="002D45CF">
              <w:rPr>
                <w:b/>
                <w:bCs/>
                <w:sz w:val="26"/>
                <w:szCs w:val="26"/>
                <w:rtl/>
              </w:rPr>
              <w:t>מדינת ישראל</w:t>
            </w:r>
          </w:p>
        </w:tc>
      </w:tr>
      <w:bookmarkEnd w:id="0"/>
      <w:tr w:rsidR="009D6415" w:rsidRPr="00A316A8" w14:paraId="18617821" w14:textId="77777777">
        <w:tc>
          <w:tcPr>
            <w:tcW w:w="8802" w:type="dxa"/>
            <w:gridSpan w:val="2"/>
            <w:shd w:val="clear" w:color="auto" w:fill="auto"/>
          </w:tcPr>
          <w:p w14:paraId="687CEA3B" w14:textId="77777777" w:rsidR="009D6415" w:rsidRPr="002D45CF" w:rsidRDefault="009D6415" w:rsidP="002D45CF">
            <w:pPr>
              <w:jc w:val="both"/>
              <w:rPr>
                <w:rFonts w:ascii="Arial" w:hAnsi="Arial"/>
                <w:b/>
                <w:bCs/>
                <w:sz w:val="26"/>
                <w:szCs w:val="26"/>
                <w:rtl/>
              </w:rPr>
            </w:pPr>
          </w:p>
          <w:p w14:paraId="1B32C435" w14:textId="77777777" w:rsidR="009D6415" w:rsidRPr="002D45CF" w:rsidRDefault="00A316A8" w:rsidP="002D45CF">
            <w:pPr>
              <w:jc w:val="center"/>
              <w:rPr>
                <w:rFonts w:ascii="Arial" w:hAnsi="Arial"/>
                <w:b/>
                <w:bCs/>
                <w:sz w:val="26"/>
                <w:szCs w:val="26"/>
                <w:rtl/>
              </w:rPr>
            </w:pPr>
            <w:r w:rsidRPr="002D45CF">
              <w:rPr>
                <w:rFonts w:ascii="Arial" w:hAnsi="Arial"/>
                <w:b/>
                <w:bCs/>
                <w:sz w:val="26"/>
                <w:szCs w:val="26"/>
                <w:rtl/>
              </w:rPr>
              <w:t>נגד</w:t>
            </w:r>
          </w:p>
          <w:p w14:paraId="059DF8E1" w14:textId="77777777" w:rsidR="009D6415" w:rsidRPr="002D45CF" w:rsidRDefault="009D6415" w:rsidP="002D45CF">
            <w:pPr>
              <w:jc w:val="center"/>
              <w:rPr>
                <w:rFonts w:ascii="Arial" w:hAnsi="Arial"/>
                <w:b/>
                <w:bCs/>
                <w:sz w:val="26"/>
                <w:szCs w:val="26"/>
              </w:rPr>
            </w:pPr>
          </w:p>
        </w:tc>
      </w:tr>
      <w:tr w:rsidR="009D6415" w:rsidRPr="00A316A8" w14:paraId="50CE65BD" w14:textId="77777777">
        <w:tc>
          <w:tcPr>
            <w:tcW w:w="3240" w:type="dxa"/>
            <w:shd w:val="clear" w:color="auto" w:fill="auto"/>
          </w:tcPr>
          <w:p w14:paraId="6E4A39CA" w14:textId="77777777" w:rsidR="009D6415" w:rsidRPr="002D45CF" w:rsidRDefault="00A316A8" w:rsidP="002D45CF">
            <w:pPr>
              <w:ind w:left="26"/>
              <w:rPr>
                <w:b/>
                <w:bCs/>
                <w:sz w:val="26"/>
                <w:szCs w:val="26"/>
                <w:rtl/>
              </w:rPr>
            </w:pPr>
            <w:r w:rsidRPr="002D45CF">
              <w:rPr>
                <w:rFonts w:hint="cs"/>
                <w:b/>
                <w:bCs/>
                <w:sz w:val="26"/>
                <w:szCs w:val="26"/>
                <w:rtl/>
              </w:rPr>
              <w:t>ה</w:t>
            </w:r>
            <w:r w:rsidRPr="002D45CF">
              <w:rPr>
                <w:b/>
                <w:bCs/>
                <w:sz w:val="26"/>
                <w:szCs w:val="26"/>
                <w:rtl/>
              </w:rPr>
              <w:t>נאשם</w:t>
            </w:r>
          </w:p>
        </w:tc>
        <w:tc>
          <w:tcPr>
            <w:tcW w:w="5562" w:type="dxa"/>
            <w:shd w:val="clear" w:color="auto" w:fill="auto"/>
          </w:tcPr>
          <w:p w14:paraId="3097F63E" w14:textId="77777777" w:rsidR="009D6415" w:rsidRPr="002D45CF" w:rsidRDefault="00A316A8">
            <w:pPr>
              <w:rPr>
                <w:b/>
                <w:bCs/>
                <w:sz w:val="26"/>
                <w:szCs w:val="26"/>
                <w:rtl/>
              </w:rPr>
            </w:pPr>
            <w:r w:rsidRPr="002D45CF">
              <w:rPr>
                <w:b/>
                <w:bCs/>
                <w:sz w:val="26"/>
                <w:szCs w:val="26"/>
                <w:rtl/>
              </w:rPr>
              <w:t xml:space="preserve">                       </w:t>
            </w:r>
            <w:r w:rsidRPr="002D45CF">
              <w:rPr>
                <w:rFonts w:hint="cs"/>
                <w:b/>
                <w:bCs/>
                <w:sz w:val="26"/>
                <w:szCs w:val="26"/>
                <w:rtl/>
              </w:rPr>
              <w:t xml:space="preserve"> </w:t>
            </w:r>
            <w:r w:rsidRPr="002D45CF">
              <w:rPr>
                <w:b/>
                <w:bCs/>
                <w:sz w:val="26"/>
                <w:szCs w:val="26"/>
                <w:rtl/>
              </w:rPr>
              <w:t>אנדרי ליושצנקו (עציר)</w:t>
            </w:r>
          </w:p>
        </w:tc>
      </w:tr>
    </w:tbl>
    <w:p w14:paraId="1921ECDD" w14:textId="77777777" w:rsidR="009D6415" w:rsidRPr="00A316A8" w:rsidRDefault="009D6415">
      <w:pPr>
        <w:rPr>
          <w:rStyle w:val="LineNumber"/>
          <w:rFonts w:ascii="Arial" w:hAnsi="Arial"/>
          <w:rtl/>
        </w:rPr>
      </w:pPr>
    </w:p>
    <w:p w14:paraId="45888EA9" w14:textId="77777777" w:rsidR="009D6415" w:rsidRPr="00A316A8" w:rsidRDefault="00A316A8">
      <w:pPr>
        <w:rPr>
          <w:rStyle w:val="LineNumber"/>
          <w:rFonts w:ascii="Arial" w:hAnsi="Arial"/>
          <w:sz w:val="6"/>
          <w:szCs w:val="6"/>
          <w:rtl/>
        </w:rPr>
      </w:pPr>
      <w:r w:rsidRPr="00A316A8">
        <w:rPr>
          <w:rStyle w:val="LineNumber"/>
          <w:rFonts w:ascii="Arial" w:hAnsi="Arial"/>
          <w:sz w:val="6"/>
          <w:szCs w:val="6"/>
          <w:rtl/>
        </w:rPr>
        <w:t>&lt;#2#&gt;</w:t>
      </w:r>
    </w:p>
    <w:p w14:paraId="22D5C1F6" w14:textId="77777777" w:rsidR="009D6415" w:rsidRPr="00A316A8" w:rsidRDefault="00A316A8">
      <w:pPr>
        <w:pStyle w:val="12"/>
        <w:rPr>
          <w:u w:val="none"/>
          <w:rtl/>
        </w:rPr>
      </w:pPr>
      <w:r w:rsidRPr="00A316A8">
        <w:rPr>
          <w:rFonts w:hint="cs"/>
          <w:u w:val="none"/>
          <w:rtl/>
        </w:rPr>
        <w:t>נוכחים:</w:t>
      </w:r>
    </w:p>
    <w:p w14:paraId="7D7EC8AA" w14:textId="77777777" w:rsidR="009D6415" w:rsidRPr="00A316A8" w:rsidRDefault="00A316A8">
      <w:pPr>
        <w:pStyle w:val="12"/>
        <w:rPr>
          <w:b w:val="0"/>
          <w:bCs w:val="0"/>
          <w:u w:val="none"/>
          <w:rtl/>
        </w:rPr>
      </w:pPr>
      <w:bookmarkStart w:id="2" w:name="FirstLawyer"/>
      <w:r w:rsidRPr="00A316A8">
        <w:rPr>
          <w:rFonts w:hint="cs"/>
          <w:b w:val="0"/>
          <w:bCs w:val="0"/>
          <w:u w:val="none"/>
          <w:rtl/>
        </w:rPr>
        <w:t>ב"כ</w:t>
      </w:r>
      <w:bookmarkEnd w:id="2"/>
      <w:r w:rsidRPr="00A316A8">
        <w:rPr>
          <w:rFonts w:hint="cs"/>
          <w:b w:val="0"/>
          <w:bCs w:val="0"/>
          <w:u w:val="none"/>
          <w:rtl/>
        </w:rPr>
        <w:t xml:space="preserve"> המאשימה </w:t>
      </w:r>
      <w:r w:rsidRPr="00A316A8">
        <w:rPr>
          <w:b w:val="0"/>
          <w:bCs w:val="0"/>
          <w:u w:val="none"/>
          <w:rtl/>
        </w:rPr>
        <w:t>–</w:t>
      </w:r>
      <w:r w:rsidRPr="00A316A8">
        <w:rPr>
          <w:rFonts w:hint="cs"/>
          <w:b w:val="0"/>
          <w:bCs w:val="0"/>
          <w:u w:val="none"/>
          <w:rtl/>
        </w:rPr>
        <w:t xml:space="preserve"> עו"ד קרן בר מנחם</w:t>
      </w:r>
    </w:p>
    <w:p w14:paraId="03E51AD9" w14:textId="77777777" w:rsidR="009D6415" w:rsidRPr="00A316A8" w:rsidRDefault="00A316A8">
      <w:pPr>
        <w:pStyle w:val="12"/>
        <w:rPr>
          <w:b w:val="0"/>
          <w:bCs w:val="0"/>
          <w:u w:val="none"/>
          <w:rtl/>
        </w:rPr>
      </w:pPr>
      <w:r w:rsidRPr="00A316A8">
        <w:rPr>
          <w:rFonts w:hint="cs"/>
          <w:b w:val="0"/>
          <w:bCs w:val="0"/>
          <w:u w:val="none"/>
          <w:rtl/>
        </w:rPr>
        <w:t xml:space="preserve">ב"כ הנאשם </w:t>
      </w:r>
      <w:r w:rsidRPr="00A316A8">
        <w:rPr>
          <w:b w:val="0"/>
          <w:bCs w:val="0"/>
          <w:u w:val="none"/>
          <w:rtl/>
        </w:rPr>
        <w:t>–</w:t>
      </w:r>
      <w:r w:rsidRPr="00A316A8">
        <w:rPr>
          <w:rFonts w:hint="cs"/>
          <w:b w:val="0"/>
          <w:bCs w:val="0"/>
          <w:u w:val="none"/>
          <w:rtl/>
        </w:rPr>
        <w:t xml:space="preserve"> עו"ד טלי גוטליב</w:t>
      </w:r>
    </w:p>
    <w:p w14:paraId="07439854" w14:textId="77777777" w:rsidR="009D6415" w:rsidRPr="00A316A8" w:rsidRDefault="00A316A8">
      <w:pPr>
        <w:pStyle w:val="12"/>
        <w:rPr>
          <w:b w:val="0"/>
          <w:bCs w:val="0"/>
          <w:u w:val="none"/>
          <w:rtl/>
        </w:rPr>
      </w:pPr>
      <w:r w:rsidRPr="00A316A8">
        <w:rPr>
          <w:rFonts w:hint="cs"/>
          <w:b w:val="0"/>
          <w:bCs w:val="0"/>
          <w:u w:val="none"/>
          <w:rtl/>
        </w:rPr>
        <w:t>הנאשם הובא על ידי שב"ס</w:t>
      </w:r>
    </w:p>
    <w:p w14:paraId="47378969" w14:textId="77777777" w:rsidR="009D6415" w:rsidRPr="00A316A8" w:rsidRDefault="009D6415">
      <w:pPr>
        <w:spacing w:line="360" w:lineRule="auto"/>
        <w:jc w:val="both"/>
        <w:rPr>
          <w:rStyle w:val="LineNumber"/>
          <w:rtl/>
        </w:rPr>
      </w:pPr>
    </w:p>
    <w:p w14:paraId="389F5225" w14:textId="77777777" w:rsidR="009D6415" w:rsidRPr="00A316A8" w:rsidRDefault="00A316A8">
      <w:pPr>
        <w:spacing w:line="360" w:lineRule="auto"/>
        <w:jc w:val="both"/>
        <w:rPr>
          <w:rStyle w:val="LineNumber"/>
          <w:sz w:val="6"/>
          <w:szCs w:val="6"/>
          <w:rtl/>
        </w:rPr>
      </w:pPr>
      <w:r w:rsidRPr="00A316A8">
        <w:rPr>
          <w:rStyle w:val="LineNumber"/>
          <w:sz w:val="6"/>
          <w:szCs w:val="6"/>
          <w:rtl/>
        </w:rPr>
        <w:t>&lt;#8#&gt;</w:t>
      </w:r>
    </w:p>
    <w:p w14:paraId="531F167A" w14:textId="77777777" w:rsidR="009D6415" w:rsidRPr="00A316A8" w:rsidRDefault="009D6415">
      <w:pPr>
        <w:spacing w:line="360" w:lineRule="auto"/>
        <w:jc w:val="center"/>
        <w:rPr>
          <w:rFonts w:ascii="Arial" w:hAnsi="Arial"/>
          <w:b/>
          <w:bCs/>
          <w:sz w:val="28"/>
          <w:szCs w:val="28"/>
          <w:rtl/>
        </w:rPr>
      </w:pPr>
    </w:p>
    <w:p w14:paraId="6AAE39A2" w14:textId="77777777" w:rsidR="004A4E8F" w:rsidRDefault="004A4E8F" w:rsidP="004A4E8F">
      <w:pPr>
        <w:spacing w:line="360" w:lineRule="auto"/>
        <w:rPr>
          <w:rFonts w:ascii="Arial" w:hAnsi="Arial"/>
          <w:sz w:val="28"/>
          <w:szCs w:val="28"/>
          <w:rtl/>
        </w:rPr>
      </w:pPr>
    </w:p>
    <w:p w14:paraId="38E5EA99"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(27-01-2010): </w:t>
      </w:r>
      <w:hyperlink r:id="rId7"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אברהם טל, ד#ר אחיקם סטולר, רות לורך, עו"ד: קרן בר מנחם </w:t>
      </w:r>
    </w:p>
    <w:p w14:paraId="6765B4E3"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(23-02-2010): </w:t>
      </w:r>
      <w:hyperlink r:id="rId8"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אברהם טל, אהרון מקובר, רמי אמיר, עו"ד: רקפת מוהר, טלי גוטליב </w:t>
      </w:r>
    </w:p>
    <w:p w14:paraId="43D96957"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(22-03-2010): </w:t>
      </w:r>
      <w:hyperlink r:id="rId9"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אברהם טל, עו"ד: קרן בר מנחם, טלי גוטליב </w:t>
      </w:r>
    </w:p>
    <w:p w14:paraId="06AB18A2"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(27-04-2010): </w:t>
      </w:r>
      <w:hyperlink r:id="rId10"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אברהם טל, ד#ר אחיקם סטולר, צבי דותן, עו"ד:  רחל אבישר, רויטל (טלי) גוטליב </w:t>
      </w:r>
    </w:p>
    <w:p w14:paraId="6CDCB326"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(03-10-2010): </w:t>
      </w:r>
      <w:hyperlink r:id="rId11"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 (עציר)</w:t>
      </w:r>
      <w:r w:rsidRPr="004A4E8F">
        <w:rPr>
          <w:rFonts w:ascii="FrankRuehl" w:hAnsi="FrankRuehl" w:cs="FrankRuehl"/>
          <w:rtl/>
        </w:rPr>
        <w:t xml:space="preserve"> שופטים: רות לורך, זהבה בוסתן, צבי דותן, עו"ד: קרן בר מנחם, רויטל גוטליב </w:t>
      </w:r>
    </w:p>
    <w:p w14:paraId="69D1B0C3"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(04-10-2010): </w:t>
      </w:r>
      <w:hyperlink r:id="rId12"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 (עציר)</w:t>
      </w:r>
      <w:r w:rsidRPr="004A4E8F">
        <w:rPr>
          <w:rFonts w:ascii="FrankRuehl" w:hAnsi="FrankRuehl" w:cs="FrankRuehl"/>
          <w:rtl/>
        </w:rPr>
        <w:t xml:space="preserve"> שופטים: רות לורך, זהבה בוסתן, צבי דותן, עו"ד: קרן בר מנחם, רויטל גוטליב </w:t>
      </w:r>
    </w:p>
    <w:p w14:paraId="2C7721B3"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(05-10-2010): </w:t>
      </w:r>
      <w:hyperlink r:id="rId13"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 (עציר)</w:t>
      </w:r>
      <w:r w:rsidRPr="004A4E8F">
        <w:rPr>
          <w:rFonts w:ascii="FrankRuehl" w:hAnsi="FrankRuehl" w:cs="FrankRuehl"/>
          <w:rtl/>
        </w:rPr>
        <w:t xml:space="preserve"> שופטים: לפני רות לורך, זהבה בוסתן, צבי דותן, עו"ד: קרן בר מנחם, טלי גוטליב </w:t>
      </w:r>
    </w:p>
    <w:p w14:paraId="7154A957"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(28-10-2010): </w:t>
      </w:r>
      <w:hyperlink r:id="rId14"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 (עציר)</w:t>
      </w:r>
      <w:r w:rsidRPr="004A4E8F">
        <w:rPr>
          <w:rFonts w:ascii="FrankRuehl" w:hAnsi="FrankRuehl" w:cs="FrankRuehl"/>
          <w:rtl/>
        </w:rPr>
        <w:t xml:space="preserve"> שופטים: לפני, רות לורך, זהבה בוסתן, צבי דותן, עו"ד: קרן בר מנחם, טלי גוטליב </w:t>
      </w:r>
    </w:p>
    <w:p w14:paraId="57F15C39"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בעליון (10-01-2011): </w:t>
      </w:r>
      <w:hyperlink r:id="rId15" w:history="1">
        <w:r w:rsidR="004E2A41" w:rsidRPr="004E2A41">
          <w:rPr>
            <w:rStyle w:val="Hyperlink"/>
            <w:rFonts w:ascii="FrankRuehl" w:hAnsi="FrankRuehl" w:cs="FrankRuehl"/>
            <w:rtl/>
          </w:rPr>
          <w:t>בשפ 247/11</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ע' פוגלמן, עו"ד: רויטל (טלי) גוטליב, ד#ר אוהד גורדון </w:t>
      </w:r>
    </w:p>
    <w:p w14:paraId="616BED04"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במחוזי (17-07-2011): </w:t>
      </w:r>
      <w:hyperlink r:id="rId16" w:history="1">
        <w:r w:rsidR="004E2A41" w:rsidRPr="004E2A41">
          <w:rPr>
            <w:rStyle w:val="Hyperlink"/>
            <w:rFonts w:ascii="FrankRuehl" w:hAnsi="FrankRuehl" w:cs="FrankRuehl"/>
            <w:rtl/>
          </w:rPr>
          <w:t>תפח 36924-01-10</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רות לורך, זהבה בוסתן, צבי דותן, עו"ד: בר מנחם, קרן בר מנחם, רויטל גוטליב, הובא, הובא שב"ס </w:t>
      </w:r>
    </w:p>
    <w:p w14:paraId="0470AB64" w14:textId="77777777" w:rsidR="004A4E8F" w:rsidRPr="004A4E8F" w:rsidRDefault="004A4E8F" w:rsidP="004A4E8F">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4A4E8F">
        <w:rPr>
          <w:rFonts w:ascii="FrankRuehl" w:hAnsi="FrankRuehl" w:cs="FrankRuehl"/>
          <w:rtl/>
        </w:rPr>
        <w:t xml:space="preserve">להחלטה בעליון (08-01-2012): </w:t>
      </w:r>
      <w:hyperlink r:id="rId17" w:history="1">
        <w:r w:rsidR="004E2A41" w:rsidRPr="004E2A41">
          <w:rPr>
            <w:rStyle w:val="Hyperlink"/>
            <w:rFonts w:ascii="FrankRuehl" w:hAnsi="FrankRuehl" w:cs="FrankRuehl"/>
            <w:rtl/>
          </w:rPr>
          <w:t>בשפ 214/12</w:t>
        </w:r>
      </w:hyperlink>
      <w:r w:rsidRPr="00471C97">
        <w:rPr>
          <w:rFonts w:ascii="FrankRuehl" w:hAnsi="FrankRuehl" w:cs="FrankRuehl"/>
          <w:color w:val="000000"/>
          <w:rtl/>
        </w:rPr>
        <w:t xml:space="preserve"> מדינת ישראל נ' אנדרי ליושצנקו</w:t>
      </w:r>
      <w:r w:rsidRPr="004A4E8F">
        <w:rPr>
          <w:rFonts w:ascii="FrankRuehl" w:hAnsi="FrankRuehl" w:cs="FrankRuehl"/>
          <w:rtl/>
        </w:rPr>
        <w:t xml:space="preserve"> שופטים: י' עמית, עו"ד: רויטל גוטליב יזהר קונפורטי, דפנה שמול </w:t>
      </w:r>
    </w:p>
    <w:p w14:paraId="716BD53F" w14:textId="77777777" w:rsidR="008F12AE" w:rsidRDefault="008F12AE" w:rsidP="004A4E8F">
      <w:pPr>
        <w:spacing w:line="360" w:lineRule="auto"/>
        <w:rPr>
          <w:rFonts w:ascii="Arial" w:hAnsi="Arial"/>
          <w:sz w:val="28"/>
          <w:szCs w:val="28"/>
          <w:rtl/>
        </w:rPr>
      </w:pPr>
      <w:bookmarkStart w:id="3" w:name="LawTable"/>
      <w:bookmarkEnd w:id="3"/>
    </w:p>
    <w:p w14:paraId="50E0BB63" w14:textId="77777777" w:rsidR="008F12AE" w:rsidRPr="008F12AE" w:rsidRDefault="008F12AE" w:rsidP="008F12AE">
      <w:pPr>
        <w:spacing w:after="120" w:line="240" w:lineRule="exact"/>
        <w:ind w:left="283" w:hanging="283"/>
        <w:jc w:val="both"/>
        <w:rPr>
          <w:rFonts w:ascii="FrankRuehl" w:hAnsi="FrankRuehl" w:cs="FrankRuehl"/>
          <w:rtl/>
        </w:rPr>
      </w:pPr>
    </w:p>
    <w:p w14:paraId="58819536" w14:textId="77777777" w:rsidR="008F12AE" w:rsidRPr="008F12AE" w:rsidRDefault="008F12AE" w:rsidP="008F12AE">
      <w:pPr>
        <w:spacing w:after="120" w:line="240" w:lineRule="exact"/>
        <w:ind w:left="283" w:hanging="283"/>
        <w:jc w:val="both"/>
        <w:rPr>
          <w:rFonts w:ascii="FrankRuehl" w:hAnsi="FrankRuehl" w:cs="FrankRuehl"/>
          <w:rtl/>
        </w:rPr>
      </w:pPr>
      <w:r w:rsidRPr="008F12AE">
        <w:rPr>
          <w:rFonts w:ascii="FrankRuehl" w:hAnsi="FrankRuehl" w:cs="FrankRuehl"/>
          <w:rtl/>
        </w:rPr>
        <w:t xml:space="preserve">חקיקה שאוזכרה: </w:t>
      </w:r>
    </w:p>
    <w:p w14:paraId="7E46270F" w14:textId="77777777" w:rsidR="008F12AE" w:rsidRPr="008F12AE" w:rsidRDefault="008F12AE" w:rsidP="008F12AE">
      <w:pPr>
        <w:spacing w:after="120" w:line="240" w:lineRule="exact"/>
        <w:ind w:left="283" w:hanging="283"/>
        <w:jc w:val="both"/>
        <w:rPr>
          <w:rFonts w:ascii="FrankRuehl" w:hAnsi="FrankRuehl" w:cs="FrankRuehl"/>
          <w:color w:val="0000FF"/>
          <w:u w:val="single"/>
          <w:rtl/>
        </w:rPr>
      </w:pPr>
      <w:hyperlink r:id="rId18" w:history="1">
        <w:r w:rsidRPr="008F12AE">
          <w:rPr>
            <w:rStyle w:val="Hyperlink"/>
            <w:rFonts w:ascii="FrankRuehl" w:hAnsi="FrankRuehl" w:cs="FrankRuehl"/>
            <w:rtl/>
          </w:rPr>
          <w:t>חוק העונשין, תשל"ז-1977</w:t>
        </w:r>
      </w:hyperlink>
      <w:r w:rsidRPr="008F12AE">
        <w:rPr>
          <w:rFonts w:ascii="FrankRuehl" w:hAnsi="FrankRuehl" w:cs="FrankRuehl"/>
          <w:color w:val="0000FF"/>
          <w:u w:val="single"/>
          <w:rtl/>
        </w:rPr>
        <w:t xml:space="preserve">: סע'  </w:t>
      </w:r>
      <w:hyperlink r:id="rId19" w:history="1">
        <w:r w:rsidRPr="008F12AE">
          <w:rPr>
            <w:rStyle w:val="Hyperlink"/>
            <w:rFonts w:ascii="FrankRuehl" w:hAnsi="FrankRuehl" w:cs="FrankRuehl"/>
          </w:rPr>
          <w:t>34(</w:t>
        </w:r>
        <w:r w:rsidRPr="008F12AE">
          <w:rPr>
            <w:rStyle w:val="Hyperlink"/>
            <w:rFonts w:ascii="FrankRuehl" w:hAnsi="FrankRuehl" w:cs="FrankRuehl"/>
            <w:rtl/>
          </w:rPr>
          <w:t>ט</w:t>
        </w:r>
        <w:r w:rsidRPr="008F12AE">
          <w:rPr>
            <w:rStyle w:val="Hyperlink"/>
            <w:rFonts w:ascii="FrankRuehl" w:hAnsi="FrankRuehl" w:cs="FrankRuehl"/>
          </w:rPr>
          <w:t>)</w:t>
        </w:r>
      </w:hyperlink>
      <w:r w:rsidRPr="008F12AE">
        <w:rPr>
          <w:rFonts w:ascii="FrankRuehl" w:hAnsi="FrankRuehl" w:cs="FrankRuehl"/>
          <w:color w:val="0000FF"/>
          <w:u w:val="single"/>
          <w:rtl/>
        </w:rPr>
        <w:t xml:space="preserve">, </w:t>
      </w:r>
      <w:hyperlink r:id="rId20" w:history="1">
        <w:r w:rsidRPr="008F12AE">
          <w:rPr>
            <w:rStyle w:val="Hyperlink"/>
            <w:rFonts w:ascii="FrankRuehl" w:hAnsi="FrankRuehl" w:cs="FrankRuehl"/>
          </w:rPr>
          <w:t>34</w:t>
        </w:r>
        <w:r w:rsidRPr="008F12AE">
          <w:rPr>
            <w:rStyle w:val="Hyperlink"/>
            <w:rFonts w:ascii="FrankRuehl" w:hAnsi="FrankRuehl" w:cs="FrankRuehl"/>
            <w:rtl/>
          </w:rPr>
          <w:t>ט</w:t>
        </w:r>
      </w:hyperlink>
      <w:r w:rsidRPr="008F12AE">
        <w:rPr>
          <w:rFonts w:ascii="FrankRuehl" w:hAnsi="FrankRuehl" w:cs="FrankRuehl"/>
          <w:color w:val="0000FF"/>
          <w:u w:val="single"/>
          <w:rtl/>
        </w:rPr>
        <w:t xml:space="preserve">, </w:t>
      </w:r>
      <w:hyperlink r:id="rId21" w:history="1">
        <w:r w:rsidRPr="008F12AE">
          <w:rPr>
            <w:rStyle w:val="Hyperlink"/>
            <w:rFonts w:ascii="FrankRuehl" w:hAnsi="FrankRuehl" w:cs="FrankRuehl"/>
          </w:rPr>
          <w:t>34</w:t>
        </w:r>
        <w:r w:rsidRPr="008F12AE">
          <w:rPr>
            <w:rStyle w:val="Hyperlink"/>
            <w:rFonts w:ascii="FrankRuehl" w:hAnsi="FrankRuehl" w:cs="FrankRuehl"/>
            <w:rtl/>
          </w:rPr>
          <w:t>ט (א)</w:t>
        </w:r>
      </w:hyperlink>
      <w:r w:rsidRPr="008F12AE">
        <w:rPr>
          <w:rFonts w:ascii="FrankRuehl" w:hAnsi="FrankRuehl" w:cs="FrankRuehl"/>
          <w:color w:val="0000FF"/>
          <w:u w:val="single"/>
          <w:rtl/>
        </w:rPr>
        <w:t xml:space="preserve">, </w:t>
      </w:r>
      <w:hyperlink r:id="rId22" w:history="1">
        <w:r w:rsidRPr="008F12AE">
          <w:rPr>
            <w:rStyle w:val="Hyperlink"/>
            <w:rFonts w:ascii="FrankRuehl" w:hAnsi="FrankRuehl" w:cs="FrankRuehl"/>
          </w:rPr>
          <w:t>34</w:t>
        </w:r>
        <w:r w:rsidRPr="008F12AE">
          <w:rPr>
            <w:rStyle w:val="Hyperlink"/>
            <w:rFonts w:ascii="FrankRuehl" w:hAnsi="FrankRuehl" w:cs="FrankRuehl"/>
            <w:rtl/>
          </w:rPr>
          <w:t>ט (ב)</w:t>
        </w:r>
      </w:hyperlink>
      <w:r w:rsidRPr="008F12AE">
        <w:rPr>
          <w:rFonts w:ascii="FrankRuehl" w:hAnsi="FrankRuehl" w:cs="FrankRuehl"/>
          <w:color w:val="0000FF"/>
          <w:u w:val="single"/>
          <w:rtl/>
        </w:rPr>
        <w:t xml:space="preserve">, </w:t>
      </w:r>
      <w:hyperlink r:id="rId23" w:history="1">
        <w:r w:rsidRPr="008F12AE">
          <w:rPr>
            <w:rStyle w:val="Hyperlink"/>
            <w:rFonts w:ascii="FrankRuehl" w:hAnsi="FrankRuehl" w:cs="FrankRuehl"/>
          </w:rPr>
          <w:t>242</w:t>
        </w:r>
      </w:hyperlink>
      <w:r w:rsidRPr="008F12AE">
        <w:rPr>
          <w:rFonts w:ascii="FrankRuehl" w:hAnsi="FrankRuehl" w:cs="FrankRuehl"/>
          <w:color w:val="0000FF"/>
          <w:u w:val="single"/>
          <w:rtl/>
        </w:rPr>
        <w:t xml:space="preserve">, </w:t>
      </w:r>
      <w:hyperlink r:id="rId24" w:history="1">
        <w:r w:rsidRPr="008F12AE">
          <w:rPr>
            <w:rStyle w:val="Hyperlink"/>
            <w:rFonts w:ascii="FrankRuehl" w:hAnsi="FrankRuehl" w:cs="FrankRuehl"/>
          </w:rPr>
          <w:t>245(</w:t>
        </w:r>
        <w:r w:rsidRPr="008F12AE">
          <w:rPr>
            <w:rStyle w:val="Hyperlink"/>
            <w:rFonts w:ascii="FrankRuehl" w:hAnsi="FrankRuehl" w:cs="FrankRuehl"/>
            <w:rtl/>
          </w:rPr>
          <w:t>ב</w:t>
        </w:r>
        <w:r w:rsidRPr="008F12AE">
          <w:rPr>
            <w:rStyle w:val="Hyperlink"/>
            <w:rFonts w:ascii="FrankRuehl" w:hAnsi="FrankRuehl" w:cs="FrankRuehl"/>
          </w:rPr>
          <w:t>)</w:t>
        </w:r>
      </w:hyperlink>
      <w:r w:rsidRPr="008F12AE">
        <w:rPr>
          <w:rFonts w:ascii="FrankRuehl" w:hAnsi="FrankRuehl" w:cs="FrankRuehl"/>
          <w:color w:val="0000FF"/>
          <w:u w:val="single"/>
          <w:rtl/>
        </w:rPr>
        <w:t xml:space="preserve">, </w:t>
      </w:r>
      <w:hyperlink r:id="rId25" w:history="1">
        <w:r w:rsidRPr="008F12AE">
          <w:rPr>
            <w:rStyle w:val="Hyperlink"/>
            <w:rFonts w:ascii="FrankRuehl" w:hAnsi="FrankRuehl" w:cs="FrankRuehl"/>
          </w:rPr>
          <w:t>300(</w:t>
        </w:r>
        <w:r w:rsidRPr="008F12AE">
          <w:rPr>
            <w:rStyle w:val="Hyperlink"/>
            <w:rFonts w:ascii="FrankRuehl" w:hAnsi="FrankRuehl" w:cs="FrankRuehl"/>
            <w:rtl/>
          </w:rPr>
          <w:t>א</w:t>
        </w:r>
        <w:r w:rsidRPr="008F12AE">
          <w:rPr>
            <w:rStyle w:val="Hyperlink"/>
            <w:rFonts w:ascii="FrankRuehl" w:hAnsi="FrankRuehl" w:cs="FrankRuehl"/>
          </w:rPr>
          <w:t>)</w:t>
        </w:r>
      </w:hyperlink>
      <w:r w:rsidRPr="008F12AE">
        <w:rPr>
          <w:rFonts w:ascii="FrankRuehl" w:hAnsi="FrankRuehl" w:cs="FrankRuehl"/>
          <w:color w:val="0000FF"/>
          <w:u w:val="single"/>
          <w:rtl/>
        </w:rPr>
        <w:t xml:space="preserve">, </w:t>
      </w:r>
      <w:hyperlink r:id="rId26" w:history="1">
        <w:r w:rsidRPr="008F12AE">
          <w:rPr>
            <w:rStyle w:val="Hyperlink"/>
            <w:rFonts w:ascii="FrankRuehl" w:hAnsi="FrankRuehl" w:cs="FrankRuehl"/>
          </w:rPr>
          <w:t xml:space="preserve">300 </w:t>
        </w:r>
        <w:r w:rsidRPr="008F12AE">
          <w:rPr>
            <w:rStyle w:val="Hyperlink"/>
            <w:rFonts w:ascii="FrankRuehl" w:hAnsi="FrankRuehl" w:cs="FrankRuehl"/>
            <w:rtl/>
          </w:rPr>
          <w:t>(א)</w:t>
        </w:r>
        <w:r w:rsidRPr="008F12AE">
          <w:rPr>
            <w:rStyle w:val="Hyperlink"/>
            <w:rFonts w:ascii="FrankRuehl" w:hAnsi="FrankRuehl" w:cs="FrankRuehl"/>
          </w:rPr>
          <w:t xml:space="preserve"> (2)</w:t>
        </w:r>
      </w:hyperlink>
      <w:r w:rsidRPr="008F12AE">
        <w:rPr>
          <w:rFonts w:ascii="FrankRuehl" w:hAnsi="FrankRuehl" w:cs="FrankRuehl"/>
          <w:color w:val="0000FF"/>
          <w:u w:val="single"/>
          <w:rtl/>
        </w:rPr>
        <w:t xml:space="preserve">, </w:t>
      </w:r>
      <w:hyperlink r:id="rId27" w:history="1">
        <w:r w:rsidRPr="008F12AE">
          <w:rPr>
            <w:rStyle w:val="Hyperlink"/>
            <w:rFonts w:ascii="FrankRuehl" w:hAnsi="FrankRuehl" w:cs="FrankRuehl"/>
          </w:rPr>
          <w:t>301 (</w:t>
        </w:r>
        <w:r w:rsidRPr="008F12AE">
          <w:rPr>
            <w:rStyle w:val="Hyperlink"/>
            <w:rFonts w:ascii="FrankRuehl" w:hAnsi="FrankRuehl" w:cs="FrankRuehl"/>
            <w:rtl/>
          </w:rPr>
          <w:t>א</w:t>
        </w:r>
        <w:r w:rsidRPr="008F12AE">
          <w:rPr>
            <w:rStyle w:val="Hyperlink"/>
            <w:rFonts w:ascii="FrankRuehl" w:hAnsi="FrankRuehl" w:cs="FrankRuehl"/>
          </w:rPr>
          <w:t>)</w:t>
        </w:r>
      </w:hyperlink>
      <w:r w:rsidRPr="008F12AE">
        <w:rPr>
          <w:rFonts w:ascii="FrankRuehl" w:hAnsi="FrankRuehl" w:cs="FrankRuehl"/>
          <w:color w:val="0000FF"/>
          <w:u w:val="single"/>
          <w:rtl/>
        </w:rPr>
        <w:t xml:space="preserve">, </w:t>
      </w:r>
      <w:hyperlink r:id="rId28" w:history="1">
        <w:r w:rsidRPr="008F12AE">
          <w:rPr>
            <w:rStyle w:val="Hyperlink"/>
            <w:rFonts w:ascii="FrankRuehl" w:hAnsi="FrankRuehl" w:cs="FrankRuehl"/>
          </w:rPr>
          <w:t>329</w:t>
        </w:r>
        <w:r w:rsidRPr="008F12AE">
          <w:rPr>
            <w:rStyle w:val="Hyperlink"/>
            <w:rFonts w:ascii="FrankRuehl" w:hAnsi="FrankRuehl" w:cs="FrankRuehl"/>
            <w:rtl/>
          </w:rPr>
          <w:t>(א)</w:t>
        </w:r>
        <w:r w:rsidRPr="008F12AE">
          <w:rPr>
            <w:rStyle w:val="Hyperlink"/>
            <w:rFonts w:ascii="FrankRuehl" w:hAnsi="FrankRuehl" w:cs="FrankRuehl"/>
          </w:rPr>
          <w:t>(1)</w:t>
        </w:r>
      </w:hyperlink>
      <w:r w:rsidRPr="008F12AE">
        <w:rPr>
          <w:rFonts w:ascii="FrankRuehl" w:hAnsi="FrankRuehl" w:cs="FrankRuehl"/>
          <w:color w:val="0000FF"/>
          <w:u w:val="single"/>
          <w:rtl/>
        </w:rPr>
        <w:t xml:space="preserve">, </w:t>
      </w:r>
      <w:hyperlink r:id="rId29" w:history="1">
        <w:r w:rsidRPr="008F12AE">
          <w:rPr>
            <w:rStyle w:val="Hyperlink"/>
            <w:rFonts w:ascii="FrankRuehl" w:hAnsi="FrankRuehl" w:cs="FrankRuehl"/>
          </w:rPr>
          <w:t>345</w:t>
        </w:r>
        <w:r w:rsidRPr="008F12AE">
          <w:rPr>
            <w:rStyle w:val="Hyperlink"/>
            <w:rFonts w:ascii="FrankRuehl" w:hAnsi="FrankRuehl" w:cs="FrankRuehl"/>
            <w:rtl/>
          </w:rPr>
          <w:t>(א)</w:t>
        </w:r>
        <w:r w:rsidRPr="008F12AE">
          <w:rPr>
            <w:rStyle w:val="Hyperlink"/>
            <w:rFonts w:ascii="FrankRuehl" w:hAnsi="FrankRuehl" w:cs="FrankRuehl"/>
          </w:rPr>
          <w:t>(1)</w:t>
        </w:r>
      </w:hyperlink>
      <w:r w:rsidRPr="008F12AE">
        <w:rPr>
          <w:rFonts w:ascii="FrankRuehl" w:hAnsi="FrankRuehl" w:cs="FrankRuehl"/>
          <w:color w:val="0000FF"/>
          <w:u w:val="single"/>
          <w:rtl/>
        </w:rPr>
        <w:t xml:space="preserve">, </w:t>
      </w:r>
      <w:hyperlink r:id="rId30" w:history="1">
        <w:r w:rsidRPr="008F12AE">
          <w:rPr>
            <w:rStyle w:val="Hyperlink"/>
            <w:rFonts w:ascii="FrankRuehl" w:hAnsi="FrankRuehl" w:cs="FrankRuehl"/>
          </w:rPr>
          <w:t>345</w:t>
        </w:r>
        <w:r w:rsidRPr="008F12AE">
          <w:rPr>
            <w:rStyle w:val="Hyperlink"/>
            <w:rFonts w:ascii="FrankRuehl" w:hAnsi="FrankRuehl" w:cs="FrankRuehl"/>
            <w:rtl/>
          </w:rPr>
          <w:t>(ב)</w:t>
        </w:r>
        <w:r w:rsidRPr="008F12AE">
          <w:rPr>
            <w:rStyle w:val="Hyperlink"/>
            <w:rFonts w:ascii="FrankRuehl" w:hAnsi="FrankRuehl" w:cs="FrankRuehl"/>
          </w:rPr>
          <w:t>(2)</w:t>
        </w:r>
      </w:hyperlink>
      <w:r w:rsidRPr="008F12AE">
        <w:rPr>
          <w:rFonts w:ascii="FrankRuehl" w:hAnsi="FrankRuehl" w:cs="FrankRuehl"/>
          <w:color w:val="0000FF"/>
          <w:u w:val="single"/>
          <w:rtl/>
        </w:rPr>
        <w:t xml:space="preserve">, </w:t>
      </w:r>
      <w:hyperlink r:id="rId31" w:history="1">
        <w:r w:rsidRPr="008F12AE">
          <w:rPr>
            <w:rStyle w:val="Hyperlink"/>
            <w:rFonts w:ascii="FrankRuehl" w:hAnsi="FrankRuehl" w:cs="FrankRuehl"/>
          </w:rPr>
          <w:t>347(</w:t>
        </w:r>
        <w:r w:rsidRPr="008F12AE">
          <w:rPr>
            <w:rStyle w:val="Hyperlink"/>
            <w:rFonts w:ascii="FrankRuehl" w:hAnsi="FrankRuehl" w:cs="FrankRuehl"/>
            <w:rtl/>
          </w:rPr>
          <w:t>ב</w:t>
        </w:r>
        <w:r w:rsidRPr="008F12AE">
          <w:rPr>
            <w:rStyle w:val="Hyperlink"/>
            <w:rFonts w:ascii="FrankRuehl" w:hAnsi="FrankRuehl" w:cs="FrankRuehl"/>
          </w:rPr>
          <w:t>)</w:t>
        </w:r>
      </w:hyperlink>
      <w:r w:rsidRPr="008F12AE">
        <w:rPr>
          <w:rFonts w:ascii="FrankRuehl" w:hAnsi="FrankRuehl" w:cs="FrankRuehl"/>
          <w:color w:val="0000FF"/>
          <w:u w:val="single"/>
          <w:rtl/>
        </w:rPr>
        <w:t xml:space="preserve">, </w:t>
      </w:r>
      <w:hyperlink r:id="rId32" w:history="1">
        <w:r w:rsidRPr="008F12AE">
          <w:rPr>
            <w:rStyle w:val="Hyperlink"/>
            <w:rFonts w:ascii="FrankRuehl" w:hAnsi="FrankRuehl" w:cs="FrankRuehl"/>
          </w:rPr>
          <w:t>377</w:t>
        </w:r>
      </w:hyperlink>
    </w:p>
    <w:p w14:paraId="6455609C" w14:textId="77777777" w:rsidR="008F12AE" w:rsidRPr="008F12AE" w:rsidRDefault="008F12AE" w:rsidP="008F12AE">
      <w:pPr>
        <w:spacing w:after="120" w:line="240" w:lineRule="exact"/>
        <w:ind w:left="283" w:hanging="283"/>
        <w:jc w:val="both"/>
        <w:rPr>
          <w:rFonts w:ascii="FrankRuehl" w:hAnsi="FrankRuehl" w:cs="FrankRuehl"/>
          <w:rtl/>
        </w:rPr>
      </w:pPr>
    </w:p>
    <w:p w14:paraId="3A682BBF" w14:textId="77777777" w:rsidR="008F12AE" w:rsidRPr="008F12AE" w:rsidRDefault="008F12AE" w:rsidP="004A4E8F">
      <w:pPr>
        <w:spacing w:line="360" w:lineRule="auto"/>
        <w:rPr>
          <w:rFonts w:ascii="Arial" w:hAnsi="Arial"/>
          <w:sz w:val="28"/>
          <w:szCs w:val="28"/>
          <w:rtl/>
        </w:rPr>
      </w:pPr>
      <w:bookmarkStart w:id="4" w:name="LawTable_End"/>
      <w:bookmarkEnd w:id="4"/>
    </w:p>
    <w:p w14:paraId="49630784" w14:textId="77777777" w:rsidR="008F12AE" w:rsidRPr="008F12AE" w:rsidRDefault="008F12AE" w:rsidP="004A4E8F">
      <w:pPr>
        <w:spacing w:line="360" w:lineRule="auto"/>
        <w:rPr>
          <w:rFonts w:ascii="Arial" w:hAnsi="Arial"/>
          <w:sz w:val="28"/>
          <w:szCs w:val="28"/>
          <w:rtl/>
        </w:rPr>
      </w:pPr>
    </w:p>
    <w:p w14:paraId="77243794" w14:textId="77777777" w:rsidR="004A4E8F" w:rsidRPr="008F12AE" w:rsidRDefault="004A4E8F" w:rsidP="004A4E8F">
      <w:pPr>
        <w:spacing w:line="360" w:lineRule="auto"/>
        <w:rPr>
          <w:rFonts w:ascii="Arial" w:hAnsi="Arial"/>
          <w:sz w:val="28"/>
          <w:szCs w:val="28"/>
          <w:rtl/>
        </w:rPr>
      </w:pPr>
    </w:p>
    <w:p w14:paraId="437526CC" w14:textId="77777777" w:rsidR="00A6441F" w:rsidRPr="00A6441F" w:rsidRDefault="00A6441F" w:rsidP="004A4E8F">
      <w:pPr>
        <w:spacing w:line="360" w:lineRule="auto"/>
        <w:rPr>
          <w:rFonts w:ascii="Arial" w:hAnsi="Arial"/>
          <w:sz w:val="28"/>
          <w:szCs w:val="28"/>
          <w:rtl/>
        </w:rPr>
      </w:pPr>
    </w:p>
    <w:p w14:paraId="005E27AC" w14:textId="77777777" w:rsidR="00A6441F" w:rsidRPr="00A6441F" w:rsidRDefault="00A6441F" w:rsidP="004A4E8F">
      <w:pPr>
        <w:spacing w:line="360" w:lineRule="auto"/>
        <w:rPr>
          <w:rFonts w:ascii="Arial" w:hAnsi="Arial"/>
          <w:b/>
          <w:bCs/>
          <w:sz w:val="28"/>
          <w:szCs w:val="28"/>
          <w:rtl/>
        </w:rPr>
      </w:pPr>
    </w:p>
    <w:p w14:paraId="37249081" w14:textId="77777777" w:rsidR="004A4E8F" w:rsidRPr="00A6441F" w:rsidRDefault="004A4E8F" w:rsidP="004A4E8F">
      <w:pPr>
        <w:spacing w:line="360" w:lineRule="auto"/>
        <w:rPr>
          <w:rFonts w:ascii="Arial" w:hAnsi="Arial"/>
          <w:b/>
          <w:bCs/>
          <w:sz w:val="28"/>
          <w:szCs w:val="28"/>
          <w:rtl/>
        </w:rPr>
      </w:pPr>
    </w:p>
    <w:p w14:paraId="10C8865A" w14:textId="77777777" w:rsidR="004E2A41" w:rsidRPr="004E2A41" w:rsidRDefault="004E2A41">
      <w:pPr>
        <w:spacing w:line="360" w:lineRule="auto"/>
        <w:jc w:val="center"/>
        <w:rPr>
          <w:rFonts w:ascii="Arial" w:hAnsi="Arial"/>
          <w:sz w:val="28"/>
          <w:szCs w:val="28"/>
          <w:rtl/>
        </w:rPr>
      </w:pPr>
    </w:p>
    <w:p w14:paraId="77D6D241" w14:textId="77777777" w:rsidR="004E2A41" w:rsidRPr="004E2A41" w:rsidRDefault="004E2A41">
      <w:pPr>
        <w:spacing w:line="360" w:lineRule="auto"/>
        <w:jc w:val="center"/>
        <w:rPr>
          <w:rFonts w:ascii="Arial" w:hAnsi="Arial"/>
          <w:b/>
          <w:bCs/>
          <w:sz w:val="28"/>
          <w:szCs w:val="28"/>
          <w:rtl/>
        </w:rPr>
      </w:pPr>
    </w:p>
    <w:p w14:paraId="074D0439" w14:textId="77777777" w:rsidR="00A316A8" w:rsidRPr="004E2A41" w:rsidRDefault="00A316A8">
      <w:pPr>
        <w:spacing w:line="360" w:lineRule="auto"/>
        <w:jc w:val="center"/>
        <w:rPr>
          <w:rFonts w:ascii="Arial" w:hAnsi="Arial"/>
          <w:b/>
          <w:bCs/>
          <w:sz w:val="28"/>
          <w:szCs w:val="28"/>
          <w:rtl/>
        </w:rPr>
      </w:pPr>
    </w:p>
    <w:p w14:paraId="30A7B4E2" w14:textId="77777777" w:rsidR="00A316A8" w:rsidRPr="00A316A8" w:rsidRDefault="00A316A8" w:rsidP="00A316A8">
      <w:pPr>
        <w:spacing w:line="360" w:lineRule="auto"/>
        <w:jc w:val="center"/>
        <w:rPr>
          <w:rFonts w:ascii="Arial" w:hAnsi="Arial"/>
          <w:b/>
          <w:bCs/>
          <w:sz w:val="28"/>
          <w:szCs w:val="28"/>
          <w:u w:val="single"/>
          <w:rtl/>
        </w:rPr>
      </w:pPr>
      <w:bookmarkStart w:id="5" w:name="PsakDin"/>
      <w:r w:rsidRPr="00A316A8">
        <w:rPr>
          <w:rFonts w:ascii="Arial" w:hAnsi="Arial"/>
          <w:b/>
          <w:bCs/>
          <w:sz w:val="28"/>
          <w:szCs w:val="28"/>
          <w:u w:val="single"/>
          <w:rtl/>
        </w:rPr>
        <w:t>הכרעת דין</w:t>
      </w:r>
    </w:p>
    <w:bookmarkEnd w:id="5"/>
    <w:p w14:paraId="2CD30218" w14:textId="77777777" w:rsidR="009D6415" w:rsidRDefault="009D6415">
      <w:pPr>
        <w:spacing w:line="360" w:lineRule="auto"/>
        <w:jc w:val="both"/>
        <w:rPr>
          <w:rStyle w:val="LineNumber"/>
          <w:rtl/>
        </w:rPr>
      </w:pPr>
    </w:p>
    <w:p w14:paraId="36040AD7" w14:textId="77777777" w:rsidR="009D6415" w:rsidRDefault="00A316A8">
      <w:pPr>
        <w:spacing w:line="360" w:lineRule="auto"/>
        <w:jc w:val="both"/>
        <w:rPr>
          <w:rtl/>
        </w:rPr>
      </w:pPr>
      <w:r>
        <w:rPr>
          <w:rFonts w:hint="cs"/>
          <w:b/>
          <w:bCs/>
          <w:u w:val="single"/>
          <w:rtl/>
        </w:rPr>
        <w:t>השופטת זהבה בוסתן</w:t>
      </w:r>
      <w:r w:rsidR="004E2A41">
        <w:rPr>
          <w:rFonts w:hint="cs"/>
          <w:rtl/>
        </w:rPr>
        <w:t xml:space="preserve"> </w:t>
      </w:r>
    </w:p>
    <w:p w14:paraId="5420B5D1" w14:textId="77777777" w:rsidR="009D6415" w:rsidRDefault="009D6415">
      <w:pPr>
        <w:spacing w:line="360" w:lineRule="auto"/>
        <w:jc w:val="both"/>
        <w:rPr>
          <w:rtl/>
        </w:rPr>
      </w:pPr>
    </w:p>
    <w:p w14:paraId="05EBF95B" w14:textId="77777777" w:rsidR="009D6415" w:rsidRDefault="00A316A8">
      <w:pPr>
        <w:spacing w:line="360" w:lineRule="auto"/>
        <w:ind w:left="720" w:hanging="720"/>
        <w:jc w:val="both"/>
        <w:rPr>
          <w:rFonts w:ascii="Arial (W1)" w:hAnsi="Arial (W1)"/>
          <w:rtl/>
        </w:rPr>
      </w:pPr>
      <w:r>
        <w:rPr>
          <w:rFonts w:hint="cs"/>
          <w:rtl/>
        </w:rPr>
        <w:t>1.</w:t>
      </w:r>
      <w:r>
        <w:rPr>
          <w:rFonts w:hint="cs"/>
          <w:rtl/>
        </w:rPr>
        <w:tab/>
        <w:t xml:space="preserve">לנאשם מיוחסות בכתב האישום עבירות של רצח לפי </w:t>
      </w:r>
      <w:hyperlink r:id="rId33" w:history="1">
        <w:r w:rsidR="00A6441F" w:rsidRPr="00A6441F">
          <w:rPr>
            <w:rStyle w:val="Hyperlink"/>
            <w:rFonts w:hint="eastAsia"/>
            <w:rtl/>
          </w:rPr>
          <w:t>סעיף</w:t>
        </w:r>
        <w:r w:rsidR="00A6441F" w:rsidRPr="00A6441F">
          <w:rPr>
            <w:rStyle w:val="Hyperlink"/>
            <w:rtl/>
          </w:rPr>
          <w:t xml:space="preserve"> 300 (א) (2)</w:t>
        </w:r>
      </w:hyperlink>
      <w:r>
        <w:rPr>
          <w:rFonts w:hint="cs"/>
          <w:rtl/>
        </w:rPr>
        <w:t xml:space="preserve"> ל</w:t>
      </w:r>
      <w:hyperlink r:id="rId34" w:history="1">
        <w:r w:rsidR="004E2A41" w:rsidRPr="004E2A41">
          <w:rPr>
            <w:rStyle w:val="Hyperlink"/>
            <w:rtl/>
          </w:rPr>
          <w:t>חוק העונשין</w:t>
        </w:r>
      </w:hyperlink>
      <w:r>
        <w:rPr>
          <w:rFonts w:hint="cs"/>
          <w:rtl/>
        </w:rPr>
        <w:t>, תשל"ז-1977 (להלן: "</w:t>
      </w:r>
      <w:r>
        <w:rPr>
          <w:rFonts w:hint="cs"/>
          <w:b/>
          <w:bCs/>
          <w:rtl/>
        </w:rPr>
        <w:t>החוק</w:t>
      </w:r>
      <w:r>
        <w:rPr>
          <w:rFonts w:hint="cs"/>
          <w:rtl/>
        </w:rPr>
        <w:t>" או "</w:t>
      </w:r>
      <w:r>
        <w:rPr>
          <w:rFonts w:hint="cs"/>
          <w:b/>
          <w:bCs/>
          <w:rtl/>
        </w:rPr>
        <w:t>חוק העונשין</w:t>
      </w:r>
      <w:r>
        <w:rPr>
          <w:rFonts w:hint="cs"/>
          <w:rtl/>
        </w:rPr>
        <w:t xml:space="preserve">") אינוס תוך שימוש בנשק קר, לפי </w:t>
      </w:r>
      <w:hyperlink r:id="rId35" w:history="1">
        <w:r w:rsidR="00A6441F" w:rsidRPr="00A6441F">
          <w:rPr>
            <w:rStyle w:val="Hyperlink"/>
            <w:rFonts w:hint="eastAsia"/>
            <w:rtl/>
          </w:rPr>
          <w:t>סעיף</w:t>
        </w:r>
        <w:r w:rsidR="00A6441F" w:rsidRPr="00A6441F">
          <w:rPr>
            <w:rStyle w:val="Hyperlink"/>
            <w:rtl/>
          </w:rPr>
          <w:t xml:space="preserve"> 345(א)(1)</w:t>
        </w:r>
      </w:hyperlink>
      <w:r>
        <w:rPr>
          <w:rFonts w:hint="cs"/>
          <w:rtl/>
        </w:rPr>
        <w:t xml:space="preserve"> בנסיבות המנויות ב</w:t>
      </w:r>
      <w:hyperlink r:id="rId36" w:history="1">
        <w:r w:rsidR="00A6441F" w:rsidRPr="00A6441F">
          <w:rPr>
            <w:rStyle w:val="Hyperlink"/>
            <w:rFonts w:hint="eastAsia"/>
            <w:rtl/>
          </w:rPr>
          <w:t>סעיף</w:t>
        </w:r>
        <w:r w:rsidR="00A6441F" w:rsidRPr="00A6441F">
          <w:rPr>
            <w:rStyle w:val="Hyperlink"/>
            <w:rtl/>
          </w:rPr>
          <w:t xml:space="preserve"> 345(ב)(2)</w:t>
        </w:r>
      </w:hyperlink>
      <w:r>
        <w:rPr>
          <w:rFonts w:hint="cs"/>
          <w:rtl/>
        </w:rPr>
        <w:t xml:space="preserve"> לחוק; מעשה סדום תוך שימוש בנשק קר, לפי </w:t>
      </w:r>
      <w:hyperlink r:id="rId37" w:history="1">
        <w:r w:rsidR="00A6441F" w:rsidRPr="00A6441F">
          <w:rPr>
            <w:rStyle w:val="Hyperlink"/>
            <w:rFonts w:hint="eastAsia"/>
            <w:rtl/>
          </w:rPr>
          <w:t>סעיף</w:t>
        </w:r>
        <w:r w:rsidR="00A6441F" w:rsidRPr="00A6441F">
          <w:rPr>
            <w:rStyle w:val="Hyperlink"/>
            <w:rtl/>
          </w:rPr>
          <w:t xml:space="preserve"> 347(ב)</w:t>
        </w:r>
      </w:hyperlink>
      <w:r>
        <w:rPr>
          <w:rFonts w:hint="cs"/>
          <w:rtl/>
        </w:rPr>
        <w:t xml:space="preserve"> בנסיבות המנויות ב</w:t>
      </w:r>
      <w:hyperlink r:id="rId38" w:history="1">
        <w:r w:rsidR="00A6441F" w:rsidRPr="00A6441F">
          <w:rPr>
            <w:rStyle w:val="Hyperlink"/>
            <w:rFonts w:hint="eastAsia"/>
            <w:rtl/>
          </w:rPr>
          <w:t>סעיף</w:t>
        </w:r>
        <w:r w:rsidR="00A6441F" w:rsidRPr="00A6441F">
          <w:rPr>
            <w:rStyle w:val="Hyperlink"/>
            <w:rtl/>
          </w:rPr>
          <w:t xml:space="preserve"> 345(ב)(2)</w:t>
        </w:r>
      </w:hyperlink>
      <w:r>
        <w:rPr>
          <w:rFonts w:hint="cs"/>
          <w:rtl/>
        </w:rPr>
        <w:t xml:space="preserve"> לחוק; כליאת שוווא, לפי </w:t>
      </w:r>
      <w:hyperlink r:id="rId39" w:history="1">
        <w:r w:rsidR="00A6441F" w:rsidRPr="00A6441F">
          <w:rPr>
            <w:rStyle w:val="Hyperlink"/>
            <w:rFonts w:hint="eastAsia"/>
            <w:rtl/>
          </w:rPr>
          <w:t>סעיף</w:t>
        </w:r>
        <w:r w:rsidR="00A6441F" w:rsidRPr="00A6441F">
          <w:rPr>
            <w:rStyle w:val="Hyperlink"/>
            <w:rtl/>
          </w:rPr>
          <w:t xml:space="preserve"> 377</w:t>
        </w:r>
      </w:hyperlink>
      <w:r>
        <w:rPr>
          <w:rFonts w:hint="cs"/>
          <w:rtl/>
        </w:rPr>
        <w:t xml:space="preserve"> לחוק; חבלה בכוונה מחמירה, לפי </w:t>
      </w:r>
      <w:hyperlink r:id="rId40" w:history="1">
        <w:r w:rsidR="00A6441F" w:rsidRPr="00A6441F">
          <w:rPr>
            <w:rStyle w:val="Hyperlink"/>
            <w:rFonts w:hint="eastAsia"/>
            <w:rtl/>
          </w:rPr>
          <w:t>סעיף</w:t>
        </w:r>
        <w:r w:rsidR="00A6441F" w:rsidRPr="00A6441F">
          <w:rPr>
            <w:rStyle w:val="Hyperlink"/>
            <w:rtl/>
          </w:rPr>
          <w:t xml:space="preserve"> 329(א)(1)</w:t>
        </w:r>
      </w:hyperlink>
      <w:r>
        <w:rPr>
          <w:rFonts w:hint="cs"/>
          <w:rtl/>
        </w:rPr>
        <w:t xml:space="preserve"> לחוק; השמדת ראייה לפי </w:t>
      </w:r>
      <w:hyperlink r:id="rId41" w:history="1">
        <w:r w:rsidR="00A6441F" w:rsidRPr="00A6441F">
          <w:rPr>
            <w:rStyle w:val="Hyperlink"/>
            <w:rFonts w:hint="eastAsia"/>
            <w:rtl/>
          </w:rPr>
          <w:t>סעיף</w:t>
        </w:r>
        <w:r w:rsidR="00A6441F" w:rsidRPr="00A6441F">
          <w:rPr>
            <w:rStyle w:val="Hyperlink"/>
            <w:rtl/>
          </w:rPr>
          <w:t xml:space="preserve"> 242</w:t>
        </w:r>
      </w:hyperlink>
      <w:r>
        <w:rPr>
          <w:rFonts w:hint="cs"/>
          <w:rtl/>
        </w:rPr>
        <w:t xml:space="preserve"> לחוק;  והדחה בחקירה לפי </w:t>
      </w:r>
      <w:hyperlink r:id="rId42" w:history="1">
        <w:r w:rsidR="00A6441F" w:rsidRPr="00A6441F">
          <w:rPr>
            <w:rStyle w:val="Hyperlink"/>
            <w:rFonts w:hint="eastAsia"/>
            <w:rtl/>
          </w:rPr>
          <w:t>סעיף</w:t>
        </w:r>
        <w:r w:rsidR="00A6441F" w:rsidRPr="00A6441F">
          <w:rPr>
            <w:rStyle w:val="Hyperlink"/>
            <w:rtl/>
          </w:rPr>
          <w:t xml:space="preserve"> 245(ב)</w:t>
        </w:r>
      </w:hyperlink>
      <w:r>
        <w:rPr>
          <w:rFonts w:hint="cs"/>
          <w:rtl/>
        </w:rPr>
        <w:t xml:space="preserve"> לחוק;</w:t>
      </w:r>
    </w:p>
    <w:p w14:paraId="48C9D726" w14:textId="77777777" w:rsidR="009D6415" w:rsidRDefault="004E2A41">
      <w:pPr>
        <w:spacing w:line="360" w:lineRule="auto"/>
        <w:ind w:left="720" w:hanging="720"/>
        <w:jc w:val="both"/>
        <w:rPr>
          <w:rFonts w:ascii="Arial (W1)" w:hAnsi="Arial (W1)"/>
          <w:rtl/>
        </w:rPr>
      </w:pPr>
      <w:r>
        <w:rPr>
          <w:rFonts w:hint="cs"/>
          <w:rtl/>
        </w:rPr>
        <w:t xml:space="preserve"> </w:t>
      </w:r>
    </w:p>
    <w:p w14:paraId="024FA466" w14:textId="77777777" w:rsidR="009D6415" w:rsidRDefault="00A316A8">
      <w:pPr>
        <w:spacing w:line="360" w:lineRule="auto"/>
        <w:ind w:left="720" w:hanging="720"/>
        <w:jc w:val="both"/>
        <w:rPr>
          <w:rFonts w:ascii="Arial (W1)" w:hAnsi="Arial (W1)"/>
          <w:bCs/>
          <w:u w:val="single"/>
          <w:rtl/>
        </w:rPr>
      </w:pPr>
      <w:r>
        <w:rPr>
          <w:rFonts w:hint="cs"/>
          <w:bCs/>
          <w:u w:val="single"/>
          <w:rtl/>
        </w:rPr>
        <w:t>כתב האישום</w:t>
      </w:r>
    </w:p>
    <w:p w14:paraId="44629D7E" w14:textId="77777777" w:rsidR="009D6415" w:rsidRDefault="00A316A8">
      <w:pPr>
        <w:spacing w:line="360" w:lineRule="auto"/>
        <w:ind w:left="720" w:hanging="720"/>
        <w:jc w:val="both"/>
        <w:rPr>
          <w:rFonts w:ascii="Arial (W1)" w:hAnsi="Arial (W1)"/>
          <w:rtl/>
        </w:rPr>
      </w:pPr>
      <w:r>
        <w:rPr>
          <w:rFonts w:hint="cs"/>
          <w:rtl/>
        </w:rPr>
        <w:t>2.</w:t>
      </w:r>
      <w:r>
        <w:rPr>
          <w:rFonts w:hint="cs"/>
          <w:rtl/>
        </w:rPr>
        <w:tab/>
        <w:t>ביום 1.1.10, יום ו',  בשעות הערב נפגש הנאשם עם חבריו ס.ק. ואדוארד קופוסופ בגן ציבורי בראשון לציון. במהלך הערב בילו השלושה במקומות שונים ושתו משקאות אלכוהוליים.</w:t>
      </w:r>
    </w:p>
    <w:p w14:paraId="1640CCB6" w14:textId="77777777" w:rsidR="009D6415" w:rsidRDefault="00A316A8">
      <w:pPr>
        <w:spacing w:line="360" w:lineRule="auto"/>
        <w:ind w:left="720" w:hanging="720"/>
        <w:jc w:val="both"/>
        <w:rPr>
          <w:rFonts w:ascii="Arial (W1)" w:hAnsi="Arial (W1)"/>
          <w:rtl/>
        </w:rPr>
      </w:pPr>
      <w:r>
        <w:rPr>
          <w:rFonts w:hint="cs"/>
          <w:rtl/>
        </w:rPr>
        <w:tab/>
        <w:t xml:space="preserve">הנאשם וס.ק. נפרדו מאדוארד בסמוך לשעה 3:15 של יום 2.1.10 והגיעו לדירתו של ס.ק. ברח' עין הקורא 28/8 בראשון לציון </w:t>
      </w:r>
      <w:r>
        <w:rPr>
          <w:rFonts w:hint="cs"/>
          <w:bCs/>
          <w:rtl/>
        </w:rPr>
        <w:t>(להלן: "הדירה</w:t>
      </w:r>
      <w:r>
        <w:rPr>
          <w:rFonts w:hint="cs"/>
          <w:rtl/>
        </w:rPr>
        <w:t xml:space="preserve">"), לאחר שרכשו שתי פחיות בירה. </w:t>
      </w:r>
    </w:p>
    <w:p w14:paraId="4EFA15BE" w14:textId="77777777" w:rsidR="009D6415" w:rsidRDefault="00A316A8">
      <w:pPr>
        <w:spacing w:line="360" w:lineRule="auto"/>
        <w:ind w:left="720"/>
        <w:jc w:val="both"/>
        <w:rPr>
          <w:rFonts w:ascii="Arial (W1)" w:hAnsi="Arial (W1)"/>
          <w:rtl/>
        </w:rPr>
      </w:pPr>
      <w:r>
        <w:rPr>
          <w:rFonts w:hint="cs"/>
          <w:rtl/>
        </w:rPr>
        <w:t xml:space="preserve">אימו של ס.ק (להלן </w:t>
      </w:r>
      <w:r>
        <w:rPr>
          <w:rFonts w:hint="cs"/>
          <w:b/>
          <w:bCs/>
          <w:rtl/>
        </w:rPr>
        <w:t>"המתלוננת")</w:t>
      </w:r>
      <w:r>
        <w:rPr>
          <w:rFonts w:hint="cs"/>
          <w:rtl/>
        </w:rPr>
        <w:t>, התגוררה עם ס.ק. בדירה ובאותה עת ישנה בחדרה.</w:t>
      </w:r>
    </w:p>
    <w:p w14:paraId="6B20F9A1" w14:textId="77777777" w:rsidR="009D6415" w:rsidRDefault="00A316A8">
      <w:pPr>
        <w:spacing w:line="360" w:lineRule="auto"/>
        <w:ind w:left="720"/>
        <w:jc w:val="both"/>
        <w:rPr>
          <w:rFonts w:ascii="Arial (W1)" w:hAnsi="Arial (W1)"/>
          <w:rtl/>
        </w:rPr>
      </w:pPr>
      <w:r>
        <w:rPr>
          <w:rFonts w:hint="cs"/>
          <w:rtl/>
        </w:rPr>
        <w:t>הנאשם וס.ק. נגשו לחדרו של ס.ק., שם ס.ק. נרדם והנאשם ישב בסמוך אליו "גלש" באינטרנט והאזין למוסיקה באמצעות המחשב.</w:t>
      </w:r>
    </w:p>
    <w:p w14:paraId="6B158CFF" w14:textId="77777777" w:rsidR="009D6415" w:rsidRDefault="004E2A41">
      <w:pPr>
        <w:spacing w:line="360" w:lineRule="auto"/>
        <w:ind w:left="720" w:hanging="720"/>
        <w:jc w:val="both"/>
        <w:rPr>
          <w:rFonts w:ascii="Arial (W1)" w:hAnsi="Arial (W1)"/>
          <w:rtl/>
        </w:rPr>
      </w:pPr>
      <w:r>
        <w:rPr>
          <w:rFonts w:hint="cs"/>
          <w:rtl/>
        </w:rPr>
        <w:t xml:space="preserve"> </w:t>
      </w:r>
    </w:p>
    <w:p w14:paraId="34CF080D" w14:textId="77777777" w:rsidR="009D6415" w:rsidRDefault="00A316A8">
      <w:pPr>
        <w:spacing w:line="360" w:lineRule="auto"/>
        <w:ind w:left="720" w:hanging="720"/>
        <w:jc w:val="both"/>
        <w:rPr>
          <w:rFonts w:ascii="Arial (W1)" w:hAnsi="Arial (W1)"/>
          <w:rtl/>
        </w:rPr>
      </w:pPr>
      <w:r>
        <w:rPr>
          <w:rFonts w:hint="cs"/>
          <w:rtl/>
        </w:rPr>
        <w:lastRenderedPageBreak/>
        <w:tab/>
        <w:t>בסמוך לשעה 4:45 התעורר ס.ק. למשמע המוסיקה ודרש מהנאשם ללכת מביתו, תוך שהוא מנסה לדחוף אותו. בתגובה, נתן הנאשם לס.ק. אגרוף מתחת ללסת והפילו למיטה.</w:t>
      </w:r>
    </w:p>
    <w:p w14:paraId="0574A67B" w14:textId="77777777" w:rsidR="009D6415" w:rsidRDefault="00A316A8">
      <w:pPr>
        <w:spacing w:line="360" w:lineRule="auto"/>
        <w:ind w:left="720" w:hanging="720"/>
        <w:jc w:val="both"/>
        <w:rPr>
          <w:rFonts w:ascii="Arial (W1)" w:hAnsi="Arial (W1)"/>
          <w:rtl/>
        </w:rPr>
      </w:pPr>
      <w:r>
        <w:rPr>
          <w:rFonts w:hint="cs"/>
          <w:rtl/>
        </w:rPr>
        <w:tab/>
        <w:t>בשלב זה, רץ הנאשם למטבח, הוציא סכין ממתקן הסכינים שעמד על השיש וחזר לחדרו של ס.ק. הנאשם רכן מעל ס.ק. שבאותה שעת ניסה לקום, כאשר ביד אחת סתם את פיו וביד שניה דקר אותו 12 דקירות בבטן, בבית החזה ובעורף.</w:t>
      </w:r>
    </w:p>
    <w:p w14:paraId="6723624C" w14:textId="77777777" w:rsidR="009D6415" w:rsidRDefault="00A316A8">
      <w:pPr>
        <w:spacing w:line="360" w:lineRule="auto"/>
        <w:ind w:left="720" w:hanging="720"/>
        <w:jc w:val="both"/>
        <w:rPr>
          <w:rFonts w:ascii="Arial (W1)" w:hAnsi="Arial (W1)"/>
          <w:rtl/>
        </w:rPr>
      </w:pPr>
      <w:r>
        <w:rPr>
          <w:rFonts w:hint="cs"/>
          <w:rtl/>
        </w:rPr>
        <w:tab/>
        <w:t>הנאשם חדל רק לאחר שראה שס.ק. הפסיק לנשום ולאחר שוידא זאת על ידי בדיקת הדופק בצווארו.</w:t>
      </w:r>
    </w:p>
    <w:p w14:paraId="537EDE7E" w14:textId="77777777" w:rsidR="009D6415" w:rsidRDefault="00A316A8">
      <w:pPr>
        <w:spacing w:line="360" w:lineRule="auto"/>
        <w:ind w:left="720" w:hanging="720"/>
        <w:jc w:val="both"/>
        <w:rPr>
          <w:rFonts w:ascii="Arial (W1)" w:hAnsi="Arial (W1)"/>
          <w:rtl/>
        </w:rPr>
      </w:pPr>
      <w:r>
        <w:rPr>
          <w:rFonts w:hint="cs"/>
          <w:rtl/>
        </w:rPr>
        <w:tab/>
        <w:t xml:space="preserve">ס.ק. </w:t>
      </w:r>
      <w:r>
        <w:rPr>
          <w:rFonts w:hint="cs"/>
          <w:bCs/>
          <w:rtl/>
        </w:rPr>
        <w:t>(להלן: "המנוח")</w:t>
      </w:r>
      <w:r>
        <w:rPr>
          <w:rFonts w:hint="cs"/>
          <w:rtl/>
        </w:rPr>
        <w:t xml:space="preserve"> נפטר כתוצאה מהדקירות שגרמו לו לנזק חמור בלב, בכבד ובריאות.</w:t>
      </w:r>
    </w:p>
    <w:p w14:paraId="452A5C4B" w14:textId="77777777" w:rsidR="009D6415" w:rsidRDefault="004E2A41">
      <w:pPr>
        <w:spacing w:line="360" w:lineRule="auto"/>
        <w:ind w:left="720" w:hanging="720"/>
        <w:jc w:val="both"/>
        <w:rPr>
          <w:rFonts w:ascii="Arial (W1)" w:hAnsi="Arial (W1)"/>
          <w:rtl/>
        </w:rPr>
      </w:pPr>
      <w:r>
        <w:rPr>
          <w:rFonts w:hint="cs"/>
          <w:rtl/>
        </w:rPr>
        <w:t xml:space="preserve"> </w:t>
      </w:r>
    </w:p>
    <w:p w14:paraId="05237EE5" w14:textId="77777777" w:rsidR="009D6415" w:rsidRDefault="00A316A8">
      <w:pPr>
        <w:spacing w:line="360" w:lineRule="auto"/>
        <w:ind w:left="720" w:hanging="720"/>
        <w:jc w:val="both"/>
        <w:rPr>
          <w:rFonts w:ascii="Arial (W1)" w:hAnsi="Arial (W1)"/>
          <w:rtl/>
        </w:rPr>
      </w:pPr>
      <w:r>
        <w:rPr>
          <w:rFonts w:hint="cs"/>
          <w:rtl/>
        </w:rPr>
        <w:t>3.</w:t>
      </w:r>
      <w:r>
        <w:rPr>
          <w:rFonts w:hint="cs"/>
          <w:rtl/>
        </w:rPr>
        <w:tab/>
        <w:t>בהמשך, ניגש הנאשם לחדרה של המתלוננת, העירה משנתה תוך שהוא אוחז בסכין ומכה אותה באגרופיו בעיניה ובפניה. המתלוננת התחננה שיחדל תוך שהיא מודיעה לו שתעשה כל מה שיבקש.</w:t>
      </w:r>
    </w:p>
    <w:p w14:paraId="3DC7BBE8" w14:textId="77777777" w:rsidR="009D6415" w:rsidRDefault="00A316A8">
      <w:pPr>
        <w:spacing w:line="360" w:lineRule="auto"/>
        <w:ind w:left="720" w:hanging="720"/>
        <w:jc w:val="both"/>
        <w:rPr>
          <w:rFonts w:ascii="Arial (W1)" w:hAnsi="Arial (W1)"/>
          <w:rtl/>
        </w:rPr>
      </w:pPr>
      <w:r>
        <w:rPr>
          <w:rFonts w:hint="cs"/>
          <w:rtl/>
        </w:rPr>
        <w:tab/>
        <w:t>הנאשם המשיך להכות את המתלוננת והורה לה להתפשט תוך שהוא מניף לעברה את הסכין ואומר לה "</w:t>
      </w:r>
      <w:r>
        <w:rPr>
          <w:rFonts w:hint="cs"/>
          <w:bCs/>
          <w:rtl/>
        </w:rPr>
        <w:t>אני אזיין אותך מעכשיו ועד הבוקר</w:t>
      </w:r>
      <w:r>
        <w:rPr>
          <w:rFonts w:hint="cs"/>
          <w:rtl/>
        </w:rPr>
        <w:t>".</w:t>
      </w:r>
    </w:p>
    <w:p w14:paraId="32808D45" w14:textId="77777777" w:rsidR="009D6415" w:rsidRDefault="00A316A8">
      <w:pPr>
        <w:spacing w:line="360" w:lineRule="auto"/>
        <w:ind w:left="720" w:hanging="720"/>
        <w:jc w:val="both"/>
        <w:rPr>
          <w:rFonts w:ascii="Arial (W1)" w:hAnsi="Arial (W1)"/>
          <w:rtl/>
        </w:rPr>
      </w:pPr>
      <w:r>
        <w:rPr>
          <w:rFonts w:hint="cs"/>
          <w:rtl/>
        </w:rPr>
        <w:tab/>
        <w:t>המתלוננת שחששה מהנאשם פשטה את בגדיה. הנאשם פשט אף הוא את בגדיו והחל לשפשף את איבר מינו בידיו על מנת להגיע לזקפה. הוא הורה למתלוננת למצוץ את איבר מינו, תוך שהוא מחדירו לפיה והמתלוננת עשתה כן. לאחר מכן החדיר הנאשם את איבר מינו לאיבר מינה.</w:t>
      </w:r>
    </w:p>
    <w:p w14:paraId="08B86FAE" w14:textId="77777777" w:rsidR="009D6415" w:rsidRDefault="00A316A8">
      <w:pPr>
        <w:spacing w:line="360" w:lineRule="auto"/>
        <w:ind w:left="720" w:hanging="720"/>
        <w:jc w:val="both"/>
        <w:rPr>
          <w:rFonts w:ascii="Arial (W1)" w:hAnsi="Arial (W1)"/>
          <w:rtl/>
        </w:rPr>
      </w:pPr>
      <w:r>
        <w:rPr>
          <w:rFonts w:hint="cs"/>
          <w:rtl/>
        </w:rPr>
        <w:tab/>
        <w:t>הנאשם חזר על מעשיו מספר פעמים כשהוא מקפיד להחזיק בסכין בסמוך אליו ולאחר פרק זמן הגיע לסיפוקו.</w:t>
      </w:r>
    </w:p>
    <w:p w14:paraId="26A110FF" w14:textId="77777777" w:rsidR="009D6415" w:rsidRDefault="004E2A41">
      <w:pPr>
        <w:spacing w:line="360" w:lineRule="auto"/>
        <w:jc w:val="both"/>
        <w:rPr>
          <w:rFonts w:ascii="Arial (W1)" w:hAnsi="Arial (W1)"/>
          <w:rtl/>
        </w:rPr>
      </w:pPr>
      <w:r>
        <w:rPr>
          <w:rFonts w:hint="cs"/>
          <w:rtl/>
        </w:rPr>
        <w:t xml:space="preserve"> </w:t>
      </w:r>
    </w:p>
    <w:p w14:paraId="0C15D59D" w14:textId="77777777" w:rsidR="009D6415" w:rsidRDefault="00A316A8">
      <w:pPr>
        <w:spacing w:line="360" w:lineRule="auto"/>
        <w:ind w:left="720" w:hanging="720"/>
        <w:jc w:val="both"/>
        <w:rPr>
          <w:rFonts w:ascii="Arial (W1)" w:hAnsi="Arial (W1)"/>
          <w:rtl/>
        </w:rPr>
      </w:pPr>
      <w:r>
        <w:rPr>
          <w:rFonts w:hint="cs"/>
          <w:rtl/>
        </w:rPr>
        <w:tab/>
        <w:t>במהלך כל יום 2.1.10 (יום שבת) נשאר הנאשם בדירה עם המתלוננת כאשר כל העת הוא מאיים עליה בסכין לבל תצעק וכשהוא נלווה אליה לכל מקום בדירה לרבות חדר השירותים.</w:t>
      </w:r>
    </w:p>
    <w:p w14:paraId="3CB0ACBF" w14:textId="77777777" w:rsidR="009D6415" w:rsidRDefault="004E2A41">
      <w:pPr>
        <w:spacing w:line="360" w:lineRule="auto"/>
        <w:jc w:val="both"/>
        <w:rPr>
          <w:rFonts w:ascii="Arial (W1)" w:hAnsi="Arial (W1)"/>
          <w:rtl/>
        </w:rPr>
      </w:pPr>
      <w:r>
        <w:rPr>
          <w:rFonts w:hint="cs"/>
          <w:rtl/>
        </w:rPr>
        <w:t xml:space="preserve"> </w:t>
      </w:r>
    </w:p>
    <w:p w14:paraId="60DFE484" w14:textId="77777777" w:rsidR="009D6415" w:rsidRDefault="00A316A8">
      <w:pPr>
        <w:spacing w:line="360" w:lineRule="auto"/>
        <w:ind w:left="720"/>
        <w:jc w:val="both"/>
        <w:rPr>
          <w:rFonts w:ascii="Arial (W1)" w:hAnsi="Arial (W1)"/>
          <w:bCs/>
          <w:rtl/>
        </w:rPr>
      </w:pPr>
      <w:r>
        <w:rPr>
          <w:rFonts w:hint="cs"/>
          <w:rtl/>
        </w:rPr>
        <w:t xml:space="preserve">באותו יום בשעות הבוקר המוקדמות, הצליחה המתלוננת לצאת לבדה מחדרה ונגשה לחדרו של המנוח, עמדה בפתח החדר והבחינה כי הוא שרוע על מיטתו והחלה לצעוק לעבר הנאשם </w:t>
      </w:r>
      <w:r>
        <w:rPr>
          <w:rFonts w:hint="cs"/>
          <w:bCs/>
          <w:rtl/>
        </w:rPr>
        <w:t xml:space="preserve">"רצחת אותו?". </w:t>
      </w:r>
    </w:p>
    <w:p w14:paraId="084E8096" w14:textId="77777777" w:rsidR="009D6415" w:rsidRDefault="00A316A8">
      <w:pPr>
        <w:spacing w:line="360" w:lineRule="auto"/>
        <w:ind w:left="720" w:hanging="720"/>
        <w:jc w:val="both"/>
        <w:rPr>
          <w:rFonts w:ascii="Arial (W1)" w:hAnsi="Arial (W1)"/>
          <w:b/>
          <w:rtl/>
        </w:rPr>
      </w:pPr>
      <w:r>
        <w:rPr>
          <w:rFonts w:hint="cs"/>
          <w:b/>
          <w:rtl/>
        </w:rPr>
        <w:tab/>
        <w:t>הנאשם ניגש למתלוננת, כשהוא אוחז בסכין, משכה בחוזקה מפתח חדרו של המנוח וסגר את דלת החדר, הנאשם הפיל את המתלוננת על רצפת המסדרון והחל להכותה בפניה ובכל חלקי גופה וחבט את ראשה ברצפה. בשלב מסוים דקר הנאשם את המתלוננת בבטנה והיא החלה לדמם.</w:t>
      </w:r>
    </w:p>
    <w:p w14:paraId="46A7ABCC" w14:textId="77777777" w:rsidR="009D6415" w:rsidRDefault="00A316A8">
      <w:pPr>
        <w:spacing w:line="360" w:lineRule="auto"/>
        <w:ind w:left="720" w:hanging="720"/>
        <w:jc w:val="both"/>
        <w:rPr>
          <w:rFonts w:ascii="Arial (W1)" w:hAnsi="Arial (W1)"/>
          <w:b/>
          <w:rtl/>
        </w:rPr>
      </w:pPr>
      <w:r>
        <w:rPr>
          <w:rFonts w:hint="cs"/>
          <w:b/>
          <w:rtl/>
        </w:rPr>
        <w:tab/>
        <w:t>בעודה שרועה על הרצפה, פנתה המתלוננת לנאשם לדעת מה קורה עם המנוח. הנאשם אמר לה כי הוא "</w:t>
      </w:r>
      <w:r>
        <w:rPr>
          <w:rFonts w:hint="cs"/>
          <w:b/>
          <w:bCs/>
          <w:rtl/>
        </w:rPr>
        <w:t>ישן כי בלע כדורים ושתה וודקה</w:t>
      </w:r>
      <w:r>
        <w:rPr>
          <w:rFonts w:hint="cs"/>
          <w:b/>
          <w:rtl/>
        </w:rPr>
        <w:t>". בהמשך, הורה הנאשם למתלוננת לקום ולהיכנס לחדרה והמתלוננת עשתה כן.</w:t>
      </w:r>
    </w:p>
    <w:p w14:paraId="29767885" w14:textId="77777777" w:rsidR="009D6415" w:rsidRDefault="00A316A8">
      <w:pPr>
        <w:spacing w:line="360" w:lineRule="auto"/>
        <w:ind w:left="720" w:hanging="720"/>
        <w:jc w:val="both"/>
        <w:rPr>
          <w:rFonts w:ascii="Arial (W1)" w:hAnsi="Arial (W1)"/>
          <w:b/>
          <w:rtl/>
        </w:rPr>
      </w:pPr>
      <w:r>
        <w:rPr>
          <w:rFonts w:hint="cs"/>
          <w:b/>
          <w:rtl/>
        </w:rPr>
        <w:tab/>
        <w:t>בחדר, פנתה המתלוננת לנאשם והתחננה על נפשה תוך שהיא מזכירה לו שהיא בגיל אמו. בתגובה הכה אותה הנאשם באגרוף בלסתה.</w:t>
      </w:r>
    </w:p>
    <w:p w14:paraId="40FA3DC3" w14:textId="77777777" w:rsidR="009D6415" w:rsidRDefault="00A316A8">
      <w:pPr>
        <w:spacing w:line="360" w:lineRule="auto"/>
        <w:ind w:left="720" w:hanging="720"/>
        <w:jc w:val="both"/>
        <w:rPr>
          <w:rFonts w:ascii="Arial (W1)" w:hAnsi="Arial (W1)"/>
          <w:b/>
          <w:rtl/>
        </w:rPr>
      </w:pPr>
      <w:r>
        <w:rPr>
          <w:rFonts w:hint="cs"/>
          <w:b/>
          <w:rtl/>
        </w:rPr>
        <w:lastRenderedPageBreak/>
        <w:tab/>
        <w:t>בשלב מסוים בשעות הערב, לאחר שבמהלך היום המשיכה המתלוננת לדמם, הקיאה וחשה בכאבים עזים, פנתה  אל הנאשם והתחננה בפניו שיזמין אמבולנס. הנאשם סירב לעשות כן והורה למתלוננת לשתוק.</w:t>
      </w:r>
    </w:p>
    <w:p w14:paraId="5B204B90" w14:textId="77777777" w:rsidR="009D6415" w:rsidRDefault="00A316A8">
      <w:pPr>
        <w:spacing w:line="360" w:lineRule="auto"/>
        <w:ind w:left="720" w:hanging="720"/>
        <w:jc w:val="both"/>
        <w:rPr>
          <w:rFonts w:ascii="Arial (W1)" w:hAnsi="Arial (W1)"/>
          <w:b/>
          <w:rtl/>
        </w:rPr>
      </w:pPr>
      <w:r>
        <w:rPr>
          <w:rFonts w:hint="cs"/>
          <w:b/>
          <w:rtl/>
        </w:rPr>
        <w:tab/>
        <w:t>בהמשך הלילה נותרה המתלוננת במיטתה כשהיא סובלת מכאבים עזים ולעיתים מאבדת את הכרתה. המתלוננת ניסתה לעצור את הדימום על ידי הנחת מגבות ומגבונים על החבלות המדממות בבטנה וכן נטלה משככי כאבים שהיו בסמוך למיטתה. בכל אותה עת היה הנאשם סמוך למתלוננת וסרב לתחנוניה להזמין טיפול רפואי.</w:t>
      </w:r>
    </w:p>
    <w:p w14:paraId="00FFB878" w14:textId="77777777" w:rsidR="009D6415" w:rsidRDefault="004E2A41">
      <w:pPr>
        <w:spacing w:line="360" w:lineRule="auto"/>
        <w:ind w:left="720" w:hanging="720"/>
        <w:jc w:val="both"/>
        <w:rPr>
          <w:rFonts w:ascii="Arial (W1)" w:hAnsi="Arial (W1)"/>
          <w:b/>
          <w:rtl/>
        </w:rPr>
      </w:pPr>
      <w:r>
        <w:rPr>
          <w:rFonts w:hint="cs"/>
          <w:b/>
          <w:rtl/>
        </w:rPr>
        <w:t xml:space="preserve"> </w:t>
      </w:r>
    </w:p>
    <w:p w14:paraId="6D548F4F" w14:textId="77777777" w:rsidR="009D6415" w:rsidRDefault="00A316A8">
      <w:pPr>
        <w:spacing w:line="360" w:lineRule="auto"/>
        <w:ind w:left="720" w:hanging="720"/>
        <w:jc w:val="both"/>
        <w:rPr>
          <w:rFonts w:ascii="Arial (W1)" w:hAnsi="Arial (W1)"/>
          <w:b/>
          <w:rtl/>
        </w:rPr>
      </w:pPr>
      <w:r>
        <w:rPr>
          <w:rFonts w:hint="cs"/>
          <w:b/>
          <w:rtl/>
        </w:rPr>
        <w:tab/>
        <w:t>ביום ראשון 3.1.10, בסמוך לשעה 7:00 פנתה המתלוננת לנאשם וביקשה ממנו לאפשר לה להתקשר למעבידה ולהודיע לו כי לא תתייצב לעבודה. הנאשם הרחיק ממנה את הטלפון וסרב לבקשתה.</w:t>
      </w:r>
    </w:p>
    <w:p w14:paraId="600AC0FC" w14:textId="77777777" w:rsidR="009D6415" w:rsidRDefault="00A316A8">
      <w:pPr>
        <w:spacing w:line="360" w:lineRule="auto"/>
        <w:ind w:left="720" w:hanging="720"/>
        <w:jc w:val="both"/>
        <w:rPr>
          <w:rFonts w:ascii="Arial (W1)" w:hAnsi="Arial (W1)"/>
          <w:b/>
          <w:rtl/>
        </w:rPr>
      </w:pPr>
      <w:r>
        <w:rPr>
          <w:rFonts w:hint="cs"/>
          <w:b/>
          <w:rtl/>
        </w:rPr>
        <w:tab/>
        <w:t>בשעה 7:10 התקשר מעבידה של המתלוננת לטלפון הנייד שלה, הנאשם הורה לה לענות ולהודיע לו כי היא חשה ברע. המתלוננת עשתה כמצוותו ומיהרה לנתק את השיחה.</w:t>
      </w:r>
    </w:p>
    <w:p w14:paraId="179A6F85" w14:textId="77777777" w:rsidR="009D6415" w:rsidRDefault="00A316A8">
      <w:pPr>
        <w:spacing w:line="360" w:lineRule="auto"/>
        <w:ind w:left="720" w:hanging="720"/>
        <w:jc w:val="both"/>
        <w:rPr>
          <w:rFonts w:ascii="Arial (W1)" w:hAnsi="Arial (W1)"/>
          <w:b/>
          <w:rtl/>
        </w:rPr>
      </w:pPr>
      <w:r>
        <w:rPr>
          <w:rFonts w:hint="cs"/>
          <w:b/>
          <w:rtl/>
        </w:rPr>
        <w:tab/>
        <w:t>בסמוך לאחר מכן הבחינה המתלוננת שהנאשם נרדם. המתלוננת נגשה לחדרו של המנוח וגילתה שהוא איננו בין החיים והחלה לצעוק לעבר הנאשם "</w:t>
      </w:r>
      <w:r>
        <w:rPr>
          <w:rFonts w:hint="cs"/>
          <w:b/>
          <w:bCs/>
          <w:rtl/>
        </w:rPr>
        <w:t>רצחת אותו</w:t>
      </w:r>
      <w:r>
        <w:rPr>
          <w:rFonts w:hint="cs"/>
          <w:b/>
          <w:rtl/>
        </w:rPr>
        <w:t>".</w:t>
      </w:r>
    </w:p>
    <w:p w14:paraId="1AB51158" w14:textId="77777777" w:rsidR="009D6415" w:rsidRDefault="00A316A8">
      <w:pPr>
        <w:spacing w:line="360" w:lineRule="auto"/>
        <w:ind w:left="720" w:hanging="720"/>
        <w:jc w:val="both"/>
        <w:rPr>
          <w:rFonts w:ascii="Arial (W1)" w:hAnsi="Arial (W1)"/>
          <w:b/>
          <w:rtl/>
        </w:rPr>
      </w:pPr>
      <w:r>
        <w:rPr>
          <w:rFonts w:hint="cs"/>
          <w:b/>
          <w:rtl/>
        </w:rPr>
        <w:tab/>
        <w:t>הנאשם התעורר ורץ לחדרו של המנוח, אחז במתלוננת, משכה למסדרון והפילה לרצפה.</w:t>
      </w:r>
    </w:p>
    <w:p w14:paraId="2F671025" w14:textId="77777777" w:rsidR="009D6415" w:rsidRDefault="00A316A8">
      <w:pPr>
        <w:spacing w:line="360" w:lineRule="auto"/>
        <w:ind w:left="720" w:hanging="720"/>
        <w:jc w:val="both"/>
        <w:rPr>
          <w:rFonts w:ascii="Arial (W1)" w:hAnsi="Arial (W1)"/>
          <w:b/>
          <w:rtl/>
        </w:rPr>
      </w:pPr>
      <w:r>
        <w:rPr>
          <w:rFonts w:hint="cs"/>
          <w:b/>
          <w:rtl/>
        </w:rPr>
        <w:tab/>
        <w:t>הנאשם סגר את פיה של המתלוננת בידיו, הכה אותה ודקר אותה מספר פעמים בבטנה, תוך שהוא מאיים עליה שיהרגנה במידה ותצעק. בהמשך, הורה הנאשם למתלוננת לקום ולהיכנס לחדרה והמתלוננת עשתה כן.</w:t>
      </w:r>
    </w:p>
    <w:p w14:paraId="1FE3379B" w14:textId="77777777" w:rsidR="009D6415" w:rsidRDefault="00A316A8">
      <w:pPr>
        <w:spacing w:line="360" w:lineRule="auto"/>
        <w:ind w:left="720" w:hanging="720"/>
        <w:jc w:val="both"/>
        <w:rPr>
          <w:rFonts w:ascii="Arial (W1)" w:hAnsi="Arial (W1)"/>
          <w:b/>
          <w:rtl/>
        </w:rPr>
      </w:pPr>
      <w:r>
        <w:rPr>
          <w:rFonts w:hint="cs"/>
          <w:b/>
          <w:rtl/>
        </w:rPr>
        <w:tab/>
        <w:t xml:space="preserve">בסמוך לשעה 10:00, דרש הנאשם מהמתלוננת כסף למונית תוך שהוא מורה לה כי אם תחקר במשטרה עליה לומר שהחבלות שעל גופה הן כתוצאה מנפילה במדרגות. </w:t>
      </w:r>
    </w:p>
    <w:p w14:paraId="6AD8F8D1" w14:textId="77777777" w:rsidR="009D6415" w:rsidRDefault="00A316A8">
      <w:pPr>
        <w:spacing w:line="360" w:lineRule="auto"/>
        <w:ind w:left="720"/>
        <w:jc w:val="both"/>
        <w:rPr>
          <w:rFonts w:ascii="Arial (W1)" w:hAnsi="Arial (W1)"/>
          <w:b/>
          <w:rtl/>
        </w:rPr>
      </w:pPr>
      <w:r>
        <w:rPr>
          <w:rFonts w:hint="cs"/>
          <w:b/>
          <w:rtl/>
        </w:rPr>
        <w:t>הנאשם איים על המתלוננת שאם לא תעשה כן ירצח אותה.</w:t>
      </w:r>
    </w:p>
    <w:p w14:paraId="20CE5D05" w14:textId="77777777" w:rsidR="009D6415" w:rsidRDefault="004E2A41">
      <w:pPr>
        <w:spacing w:line="360" w:lineRule="auto"/>
        <w:jc w:val="both"/>
        <w:rPr>
          <w:rFonts w:ascii="Arial (W1)" w:hAnsi="Arial (W1)"/>
          <w:b/>
          <w:rtl/>
        </w:rPr>
      </w:pPr>
      <w:r>
        <w:rPr>
          <w:rFonts w:hint="cs"/>
          <w:b/>
          <w:rtl/>
        </w:rPr>
        <w:t xml:space="preserve"> </w:t>
      </w:r>
    </w:p>
    <w:p w14:paraId="27D33C4B" w14:textId="77777777" w:rsidR="009D6415" w:rsidRDefault="00A316A8">
      <w:pPr>
        <w:spacing w:line="360" w:lineRule="auto"/>
        <w:ind w:left="720" w:hanging="720"/>
        <w:jc w:val="both"/>
        <w:rPr>
          <w:rFonts w:ascii="Arial (W1)" w:hAnsi="Arial (W1)"/>
          <w:b/>
          <w:rtl/>
        </w:rPr>
      </w:pPr>
      <w:r>
        <w:rPr>
          <w:rFonts w:hint="cs"/>
          <w:b/>
          <w:rtl/>
        </w:rPr>
        <w:t>4.</w:t>
      </w:r>
      <w:r>
        <w:rPr>
          <w:rFonts w:hint="cs"/>
          <w:b/>
          <w:rtl/>
        </w:rPr>
        <w:tab/>
        <w:t>בשלב זה אסף הנאשם מהדירה חפצים העשויים להוות ראיות כנגדו וביניהם את הסכין, בגדים, מגבות ומגבונים שהיו מגואלים בדם והכניסם לשקית.</w:t>
      </w:r>
    </w:p>
    <w:p w14:paraId="6DBCDAEA" w14:textId="77777777" w:rsidR="009D6415" w:rsidRDefault="00A316A8">
      <w:pPr>
        <w:spacing w:line="360" w:lineRule="auto"/>
        <w:ind w:left="720" w:hanging="720"/>
        <w:jc w:val="both"/>
        <w:rPr>
          <w:rFonts w:ascii="Arial (W1)" w:hAnsi="Arial (W1)"/>
          <w:b/>
          <w:rtl/>
        </w:rPr>
      </w:pPr>
      <w:r>
        <w:rPr>
          <w:rFonts w:hint="cs"/>
          <w:b/>
          <w:rtl/>
        </w:rPr>
        <w:tab/>
        <w:t>בסמוך לשעה 10:30, יצא הנאשם מהדירה, לאחר שנטל כסף מארנקה של המתלוננת והזמין טלפונית מונית שתאספו מהדירה.</w:t>
      </w:r>
    </w:p>
    <w:p w14:paraId="012742C4" w14:textId="77777777" w:rsidR="009D6415" w:rsidRDefault="00A316A8">
      <w:pPr>
        <w:spacing w:line="360" w:lineRule="auto"/>
        <w:ind w:left="720" w:hanging="720"/>
        <w:jc w:val="both"/>
        <w:rPr>
          <w:rFonts w:ascii="Arial (W1)" w:hAnsi="Arial (W1)"/>
          <w:b/>
          <w:rtl/>
        </w:rPr>
      </w:pPr>
      <w:r>
        <w:rPr>
          <w:rFonts w:hint="cs"/>
          <w:b/>
          <w:rtl/>
        </w:rPr>
        <w:tab/>
        <w:t>הנאשם נסע במונית עד סמוך לביתו ביבנה, שם ירד מהמונית, השליך את השקית על תכולתה במכולת זבל ועלה לביתו.</w:t>
      </w:r>
    </w:p>
    <w:p w14:paraId="5A390123" w14:textId="77777777" w:rsidR="009D6415" w:rsidRDefault="004E2A41">
      <w:pPr>
        <w:spacing w:line="360" w:lineRule="auto"/>
        <w:ind w:left="720" w:hanging="720"/>
        <w:jc w:val="both"/>
        <w:rPr>
          <w:rFonts w:ascii="Arial (W1)" w:hAnsi="Arial (W1)"/>
          <w:b/>
          <w:rtl/>
        </w:rPr>
      </w:pPr>
      <w:r>
        <w:rPr>
          <w:rFonts w:hint="cs"/>
          <w:b/>
          <w:rtl/>
        </w:rPr>
        <w:t xml:space="preserve"> </w:t>
      </w:r>
    </w:p>
    <w:p w14:paraId="57ED94CD" w14:textId="77777777" w:rsidR="009D6415" w:rsidRDefault="00A316A8">
      <w:pPr>
        <w:spacing w:line="360" w:lineRule="auto"/>
        <w:ind w:left="720" w:hanging="720"/>
        <w:jc w:val="both"/>
        <w:rPr>
          <w:rFonts w:ascii="Arial (W1)" w:hAnsi="Arial (W1)"/>
          <w:b/>
          <w:rtl/>
        </w:rPr>
      </w:pPr>
      <w:r>
        <w:rPr>
          <w:rFonts w:hint="cs"/>
          <w:b/>
          <w:rtl/>
        </w:rPr>
        <w:t>5.</w:t>
      </w:r>
      <w:r>
        <w:rPr>
          <w:rFonts w:hint="cs"/>
          <w:b/>
          <w:rtl/>
        </w:rPr>
        <w:tab/>
        <w:t>עם צאת הנאשם מהדירה, התקשרה המתלוננת למד"א והזעיקה טיפול רפואי. בשל חששה מהנאשם, ובעקבות איומיו, מסרה המתלוננת בתחילה, לחלק מהגורמים שהגיעו לדירה, כי חבלותיה נגרמו כתוצאה מנפילה במדרגות.</w:t>
      </w:r>
    </w:p>
    <w:p w14:paraId="50724FCB" w14:textId="77777777" w:rsidR="009D6415" w:rsidRDefault="004E2A41">
      <w:pPr>
        <w:spacing w:line="360" w:lineRule="auto"/>
        <w:ind w:left="720" w:hanging="720"/>
        <w:jc w:val="both"/>
        <w:rPr>
          <w:rFonts w:ascii="Arial (W1)" w:hAnsi="Arial (W1)"/>
          <w:b/>
          <w:rtl/>
        </w:rPr>
      </w:pPr>
      <w:r>
        <w:rPr>
          <w:rFonts w:hint="cs"/>
          <w:b/>
          <w:rtl/>
        </w:rPr>
        <w:t xml:space="preserve"> </w:t>
      </w:r>
    </w:p>
    <w:p w14:paraId="4C6BF7FC" w14:textId="77777777" w:rsidR="009D6415" w:rsidRDefault="00A316A8">
      <w:pPr>
        <w:spacing w:line="360" w:lineRule="auto"/>
        <w:ind w:left="720" w:hanging="720"/>
        <w:jc w:val="both"/>
        <w:rPr>
          <w:rFonts w:ascii="Arial (W1)" w:hAnsi="Arial (W1)"/>
          <w:b/>
          <w:bCs/>
          <w:u w:val="single"/>
          <w:rtl/>
        </w:rPr>
      </w:pPr>
      <w:r>
        <w:rPr>
          <w:rFonts w:hint="cs"/>
          <w:b/>
          <w:bCs/>
          <w:u w:val="single"/>
          <w:rtl/>
        </w:rPr>
        <w:t>תשובת הנאשם לכתב האישום והמפנה בסיכומים</w:t>
      </w:r>
    </w:p>
    <w:p w14:paraId="65156532" w14:textId="77777777" w:rsidR="009D6415" w:rsidRDefault="00A316A8">
      <w:pPr>
        <w:spacing w:line="360" w:lineRule="auto"/>
        <w:ind w:left="720" w:hanging="720"/>
        <w:jc w:val="both"/>
        <w:rPr>
          <w:rFonts w:ascii="Arial (W1)" w:hAnsi="Arial (W1)"/>
          <w:b/>
          <w:rtl/>
        </w:rPr>
      </w:pPr>
      <w:r>
        <w:rPr>
          <w:rFonts w:hint="cs"/>
          <w:b/>
          <w:rtl/>
        </w:rPr>
        <w:t>6.</w:t>
      </w:r>
      <w:r>
        <w:rPr>
          <w:rFonts w:hint="cs"/>
          <w:b/>
          <w:rtl/>
        </w:rPr>
        <w:tab/>
        <w:t>במענה לכתב האישום טען הנאשם כי אינו זוכר במדויק את קורות אותו ערב, משום שהיה "הלום שיכר". הנאשם טען כי המנוח התעורר ודרש ממנו לצאת מביתו, ואף דחף  והכה אותו. באותה עת כשהוא "הלום שיכר" חש סכנה מוחשית של פגיעה בחייו, נטל סכין ודקר את המנוח שמצא את מותו כתוצאה מהדקירות שאת מספרן המדויק אינו זוכר. באשר לאונס הודה הנאשם בקיום מגע מיני עם המתלוננת, אך טען כי היא התפשטה מרצונה והם קיימו מגעים מיניים ללא שימוש בכח, ומבלי שאחז בסמוך אליה בסכין.</w:t>
      </w:r>
    </w:p>
    <w:p w14:paraId="00D82987" w14:textId="77777777" w:rsidR="009D6415" w:rsidRDefault="00A316A8">
      <w:pPr>
        <w:spacing w:line="360" w:lineRule="auto"/>
        <w:ind w:left="720" w:hanging="720"/>
        <w:jc w:val="both"/>
        <w:rPr>
          <w:rFonts w:ascii="Arial (W1)" w:hAnsi="Arial (W1)"/>
          <w:b/>
          <w:rtl/>
        </w:rPr>
      </w:pPr>
      <w:r>
        <w:rPr>
          <w:rFonts w:hint="cs"/>
          <w:b/>
          <w:rtl/>
        </w:rPr>
        <w:tab/>
        <w:t>הנאשם הודה כי נשאר בדירה עד בוקרו של יום 3.1.10 והודה כי לאחר שהמתלוננת יצאה מחדרה בשעות הבוקר של יום 2.1.10 וצעקה לעברו "</w:t>
      </w:r>
      <w:r>
        <w:rPr>
          <w:rFonts w:hint="cs"/>
          <w:b/>
          <w:bCs/>
          <w:rtl/>
        </w:rPr>
        <w:t>רצחת אותו</w:t>
      </w:r>
      <w:r>
        <w:rPr>
          <w:rFonts w:hint="cs"/>
          <w:b/>
          <w:rtl/>
        </w:rPr>
        <w:t xml:space="preserve">?", הוא הכה אותה ודקר אותה. </w:t>
      </w:r>
    </w:p>
    <w:p w14:paraId="7FBDC4E7" w14:textId="77777777" w:rsidR="009D6415" w:rsidRDefault="004E2A41">
      <w:pPr>
        <w:spacing w:line="360" w:lineRule="auto"/>
        <w:ind w:left="720" w:hanging="720"/>
        <w:jc w:val="both"/>
        <w:rPr>
          <w:rFonts w:ascii="Arial (W1)" w:hAnsi="Arial (W1)"/>
          <w:b/>
          <w:rtl/>
        </w:rPr>
      </w:pPr>
      <w:r>
        <w:rPr>
          <w:rFonts w:hint="cs"/>
          <w:b/>
          <w:rtl/>
        </w:rPr>
        <w:t xml:space="preserve"> </w:t>
      </w:r>
    </w:p>
    <w:p w14:paraId="2E37E036" w14:textId="77777777" w:rsidR="009D6415" w:rsidRDefault="00A316A8">
      <w:pPr>
        <w:spacing w:line="360" w:lineRule="auto"/>
        <w:ind w:left="720" w:hanging="720"/>
        <w:jc w:val="both"/>
        <w:rPr>
          <w:rFonts w:ascii="Arial (W1)" w:hAnsi="Arial (W1)"/>
          <w:b/>
          <w:rtl/>
        </w:rPr>
      </w:pPr>
      <w:r>
        <w:rPr>
          <w:rFonts w:hint="cs"/>
          <w:b/>
          <w:rtl/>
        </w:rPr>
        <w:t>7.</w:t>
      </w:r>
      <w:r>
        <w:rPr>
          <w:rFonts w:hint="cs"/>
          <w:b/>
          <w:rtl/>
        </w:rPr>
        <w:tab/>
        <w:t xml:space="preserve">בסיכומיו, בכתב ובע"פ, ביקש הנאשם, באמצעות באת כוחו, לחזור בו מכפירתו בעבירות המין שיוחסו לו בכתב האישום (אינוס תוך שימוש בנשק קר ומעשה סדום תוך שימוש בנשק קר)  וביקש לאמץ, לעניין זה,  את גרסתו במשטרה בה הודה בביצוע האונס, ולהעדיפה על פני עדותו בבית המשפט. </w:t>
      </w:r>
    </w:p>
    <w:p w14:paraId="30A1343C" w14:textId="77777777" w:rsidR="009D6415" w:rsidRDefault="00A316A8">
      <w:pPr>
        <w:spacing w:line="360" w:lineRule="auto"/>
        <w:ind w:left="720" w:hanging="720"/>
        <w:jc w:val="both"/>
        <w:rPr>
          <w:rFonts w:ascii="Arial (W1)" w:hAnsi="Arial (W1)"/>
          <w:b/>
          <w:rtl/>
        </w:rPr>
      </w:pPr>
      <w:r>
        <w:rPr>
          <w:rFonts w:hint="cs"/>
          <w:b/>
          <w:rtl/>
        </w:rPr>
        <w:tab/>
        <w:t xml:space="preserve">בסיכומיה, התייחסה באת כח הנאשם לעבירת הרצח ולעבירה של כליאת שווא בלבד והמחלוקת הצטמצמה לשתי שאלות בלבד: </w:t>
      </w:r>
    </w:p>
    <w:p w14:paraId="335DB99D" w14:textId="77777777" w:rsidR="009D6415" w:rsidRDefault="00A316A8">
      <w:pPr>
        <w:spacing w:line="360" w:lineRule="auto"/>
        <w:ind w:left="720"/>
        <w:jc w:val="both"/>
        <w:rPr>
          <w:rFonts w:ascii="Arial (W1)" w:hAnsi="Arial (W1)"/>
          <w:b/>
          <w:rtl/>
        </w:rPr>
      </w:pPr>
      <w:r>
        <w:rPr>
          <w:rFonts w:hint="cs"/>
          <w:b/>
          <w:rtl/>
        </w:rPr>
        <w:t xml:space="preserve">- האם נטל הנאשם את חייו של המנוח </w:t>
      </w:r>
      <w:r>
        <w:rPr>
          <w:rFonts w:hint="cs"/>
          <w:b/>
          <w:u w:val="single"/>
          <w:rtl/>
        </w:rPr>
        <w:t>בכוונה תחילה</w:t>
      </w:r>
      <w:r>
        <w:rPr>
          <w:rFonts w:hint="cs"/>
          <w:b/>
          <w:rtl/>
        </w:rPr>
        <w:t xml:space="preserve"> ויש להרשיעו בעבירת "רצח" או שמא, על יסוד ניסוח כתב האישום, המנוח בהתנהגותו קינטר את הנאשם אשר בהיותו שיכור (כפי שמבקשת ההגנה לקבוע), איבד את עשתונותיו ובעקבות כך ביצע את המעשה הקטלני ועל כן יש להרשיעו בעבירה של "הריגה"; </w:t>
      </w:r>
    </w:p>
    <w:p w14:paraId="2DA69161" w14:textId="77777777" w:rsidR="009D6415" w:rsidRDefault="00A316A8">
      <w:pPr>
        <w:spacing w:line="360" w:lineRule="auto"/>
        <w:ind w:left="720"/>
        <w:jc w:val="both"/>
        <w:rPr>
          <w:rFonts w:ascii="Arial (W1)" w:hAnsi="Arial (W1)"/>
          <w:b/>
          <w:rtl/>
        </w:rPr>
      </w:pPr>
      <w:r>
        <w:rPr>
          <w:rFonts w:hint="cs"/>
          <w:b/>
          <w:rtl/>
        </w:rPr>
        <w:t xml:space="preserve">- האם יש להרשיע את הנאשם בעבירה של כליאת שווא לאור עדותה של המתלוננת כי במוצאי שבת 2.1.10 יצאה מהבית וקנתה סיגריות בעוד הנאשם נותר בביתה ולא מנע זאת ממנה. </w:t>
      </w:r>
    </w:p>
    <w:p w14:paraId="6A240BCE" w14:textId="77777777" w:rsidR="009D6415" w:rsidRDefault="004E2A41">
      <w:pPr>
        <w:spacing w:line="360" w:lineRule="auto"/>
        <w:ind w:left="720" w:hanging="720"/>
        <w:jc w:val="both"/>
        <w:rPr>
          <w:rFonts w:ascii="Arial (W1)" w:hAnsi="Arial (W1)"/>
          <w:b/>
          <w:rtl/>
        </w:rPr>
      </w:pPr>
      <w:r>
        <w:rPr>
          <w:rFonts w:hint="cs"/>
          <w:b/>
          <w:rtl/>
        </w:rPr>
        <w:t xml:space="preserve"> </w:t>
      </w:r>
    </w:p>
    <w:p w14:paraId="03E5C850" w14:textId="77777777" w:rsidR="009D6415" w:rsidRDefault="00A316A8">
      <w:pPr>
        <w:spacing w:line="360" w:lineRule="auto"/>
        <w:ind w:left="720" w:hanging="720"/>
        <w:jc w:val="both"/>
        <w:rPr>
          <w:rFonts w:ascii="Arial (W1)" w:hAnsi="Arial (W1)"/>
          <w:bCs/>
          <w:u w:val="single"/>
          <w:rtl/>
        </w:rPr>
      </w:pPr>
      <w:r>
        <w:rPr>
          <w:rFonts w:hint="cs"/>
          <w:bCs/>
          <w:u w:val="single"/>
          <w:rtl/>
        </w:rPr>
        <w:t>העובדות</w:t>
      </w:r>
    </w:p>
    <w:p w14:paraId="21425CD0" w14:textId="77777777" w:rsidR="009D6415" w:rsidRDefault="00A316A8">
      <w:pPr>
        <w:spacing w:line="360" w:lineRule="auto"/>
        <w:ind w:left="720" w:hanging="720"/>
        <w:jc w:val="both"/>
        <w:rPr>
          <w:rFonts w:ascii="Arial (W1)" w:hAnsi="Arial (W1)"/>
          <w:bCs/>
          <w:u w:val="single"/>
          <w:rtl/>
        </w:rPr>
      </w:pPr>
      <w:r>
        <w:rPr>
          <w:rFonts w:hint="cs"/>
          <w:bCs/>
          <w:u w:val="single"/>
          <w:rtl/>
        </w:rPr>
        <w:t>המפגש בערב יום 1.1.10</w:t>
      </w:r>
    </w:p>
    <w:p w14:paraId="09EF5070" w14:textId="77777777" w:rsidR="009D6415" w:rsidRDefault="00A316A8">
      <w:pPr>
        <w:spacing w:line="360" w:lineRule="auto"/>
        <w:ind w:left="720" w:hanging="720"/>
        <w:jc w:val="both"/>
        <w:rPr>
          <w:rFonts w:ascii="Arial (W1)" w:hAnsi="Arial (W1)"/>
          <w:b/>
          <w:rtl/>
        </w:rPr>
      </w:pPr>
      <w:r>
        <w:rPr>
          <w:rFonts w:hint="cs"/>
          <w:b/>
          <w:rtl/>
        </w:rPr>
        <w:t>8.</w:t>
      </w:r>
      <w:r>
        <w:rPr>
          <w:rFonts w:hint="cs"/>
          <w:b/>
          <w:rtl/>
        </w:rPr>
        <w:tab/>
        <w:t xml:space="preserve">על האירועים שקדמו לרצח, כמות האלכהול ששתה הנאשם ומצבו הנפשי עובר לביצוע הרצח ניתן ללמוד מעדותו והודעותיו, מעדותו של חברו  מקסים  סוקולוב  (להלן: </w:t>
      </w:r>
      <w:r>
        <w:rPr>
          <w:rFonts w:hint="cs"/>
          <w:bCs/>
          <w:rtl/>
        </w:rPr>
        <w:t>"מקסים"</w:t>
      </w:r>
      <w:r>
        <w:rPr>
          <w:rFonts w:hint="cs"/>
          <w:b/>
          <w:rtl/>
        </w:rPr>
        <w:t xml:space="preserve">) ומהודעותיו ועדותו של חברו אדוארד (ת/34 א' ו-ת/34 ב'). </w:t>
      </w:r>
    </w:p>
    <w:p w14:paraId="3CED86FE" w14:textId="77777777" w:rsidR="009D6415" w:rsidRDefault="00A316A8">
      <w:pPr>
        <w:spacing w:line="360" w:lineRule="auto"/>
        <w:ind w:left="720" w:hanging="720"/>
        <w:jc w:val="both"/>
        <w:rPr>
          <w:rFonts w:ascii="Arial (W1)" w:hAnsi="Arial (W1)"/>
          <w:b/>
          <w:rtl/>
        </w:rPr>
      </w:pPr>
      <w:r>
        <w:rPr>
          <w:rFonts w:hint="cs"/>
          <w:b/>
          <w:rtl/>
        </w:rPr>
        <w:tab/>
        <w:t>העדויות תאמו זו לזו ולא נתגלו בהן סתירות. עלה מהן, כי הנאשם, המנוח ואדוארד נפגשו ובילו את ערבו של יום 1.1.10 בשתיית משקאות אלכוהוליים כשהנאשם והמנוח שהיו יחדיו מתחילת הערב שתו כמויות דומות.</w:t>
      </w:r>
      <w:r>
        <w:rPr>
          <w:rFonts w:hint="cs"/>
          <w:b/>
        </w:rPr>
        <w:t xml:space="preserve"> </w:t>
      </w:r>
    </w:p>
    <w:p w14:paraId="7F60A1D9" w14:textId="77777777" w:rsidR="009D6415" w:rsidRDefault="00A316A8">
      <w:pPr>
        <w:spacing w:line="360" w:lineRule="auto"/>
        <w:ind w:left="720"/>
        <w:jc w:val="both"/>
        <w:rPr>
          <w:rFonts w:ascii="Arial (W1)" w:hAnsi="Arial (W1)"/>
          <w:b/>
          <w:rtl/>
        </w:rPr>
      </w:pPr>
      <w:r>
        <w:rPr>
          <w:rFonts w:hint="cs"/>
          <w:b/>
          <w:rtl/>
        </w:rPr>
        <w:t xml:space="preserve">הנאשם והמנוח נפגשו ביום ו', 1.1.10 בשעות הערב, כל אחד מהם קנה 4 פחיות בירה והם הלכו לפארק בראשל"צ שם שתו את פחיות הבירה והמתינו לאדוארד. כעבור כמחצית השעה הגיע אדוארד  והביא איתו בקבוק ויסקי. השלושה החלו לשתות את הויסקי. כעבור פרק זמן  נסעו  לביתו של אדוארד שם המשיכו בשתיה בעודם יושבים ברכבו של אדוארד בחניית ביתו. </w:t>
      </w:r>
    </w:p>
    <w:p w14:paraId="392E1165" w14:textId="77777777" w:rsidR="009D6415" w:rsidRDefault="00A316A8">
      <w:pPr>
        <w:spacing w:line="360" w:lineRule="auto"/>
        <w:ind w:left="720" w:hanging="720"/>
        <w:jc w:val="both"/>
        <w:rPr>
          <w:rFonts w:ascii="Arial (W1)" w:hAnsi="Arial (W1)"/>
          <w:b/>
          <w:rtl/>
        </w:rPr>
      </w:pPr>
      <w:r>
        <w:rPr>
          <w:rFonts w:hint="cs"/>
          <w:b/>
          <w:rtl/>
        </w:rPr>
        <w:tab/>
      </w:r>
    </w:p>
    <w:p w14:paraId="375E2A6E" w14:textId="77777777" w:rsidR="009D6415" w:rsidRDefault="00A316A8">
      <w:pPr>
        <w:spacing w:line="360" w:lineRule="auto"/>
        <w:ind w:left="720" w:hanging="720"/>
        <w:jc w:val="both"/>
        <w:rPr>
          <w:rFonts w:ascii="Arial (W1)" w:hAnsi="Arial (W1)"/>
          <w:b/>
          <w:rtl/>
        </w:rPr>
      </w:pPr>
      <w:r>
        <w:rPr>
          <w:rFonts w:hint="cs"/>
          <w:b/>
          <w:rtl/>
        </w:rPr>
        <w:tab/>
        <w:t xml:space="preserve">כשסיימו לשתות את בקבוק הויסקי הלכו ל"פאב של מאיר" שם פגשו במקסים שהצטרף אליהם. הנאשם קנה בקבוק וודקה וארבעתם המשיכו בשתייה עד שסיימו את בקבוק הוודקה. (על פי גרסת אדוארד, בהודעותיו, כשישבו בחניית ביתו הוא  הביא שתייה חריפה נוספת, אותה שתו בעודם יושבים ברכבו, אך בקיוסק (הפאב של מאיר) לא שתו יותר (ת/34ב' ש' 7; ש' 22)). </w:t>
      </w:r>
    </w:p>
    <w:p w14:paraId="328E9687" w14:textId="77777777" w:rsidR="009D6415" w:rsidRDefault="00A316A8">
      <w:pPr>
        <w:spacing w:line="360" w:lineRule="auto"/>
        <w:ind w:left="720" w:hanging="720"/>
        <w:jc w:val="both"/>
        <w:rPr>
          <w:rFonts w:ascii="Arial (W1)" w:hAnsi="Arial (W1)"/>
          <w:b/>
          <w:rtl/>
        </w:rPr>
      </w:pPr>
      <w:r>
        <w:rPr>
          <w:rFonts w:hint="cs"/>
          <w:b/>
          <w:rtl/>
        </w:rPr>
        <w:tab/>
        <w:t xml:space="preserve">לאחר פרק זמן אדוארד עזב את הארבעה וחזר לביתו. לאחר מכן נסעו המנוח והנאשם לביתו של המנוח במונית. מקסים נשאר והלך לקנות סיגריות. (עדות  הנאשם פרו' עמ' 49 ש' 27 – עמ' 50 שורה 9). </w:t>
      </w:r>
    </w:p>
    <w:p w14:paraId="23318758" w14:textId="77777777" w:rsidR="009D6415" w:rsidRDefault="00A316A8">
      <w:pPr>
        <w:spacing w:line="360" w:lineRule="auto"/>
        <w:ind w:left="720" w:hanging="720"/>
        <w:jc w:val="both"/>
        <w:rPr>
          <w:rFonts w:ascii="Arial (W1)" w:hAnsi="Arial (W1)"/>
          <w:b/>
          <w:rtl/>
        </w:rPr>
      </w:pPr>
      <w:r>
        <w:rPr>
          <w:rFonts w:hint="cs"/>
          <w:b/>
          <w:rtl/>
        </w:rPr>
        <w:t xml:space="preserve"> </w:t>
      </w:r>
    </w:p>
    <w:p w14:paraId="3E220DB1" w14:textId="77777777" w:rsidR="009D6415" w:rsidRDefault="00A316A8">
      <w:pPr>
        <w:spacing w:line="360" w:lineRule="auto"/>
        <w:jc w:val="both"/>
        <w:rPr>
          <w:rFonts w:ascii="Arial (W1)" w:hAnsi="Arial (W1)"/>
          <w:bCs/>
          <w:u w:val="single"/>
          <w:rtl/>
        </w:rPr>
      </w:pPr>
      <w:r>
        <w:rPr>
          <w:rFonts w:hint="cs"/>
          <w:bCs/>
          <w:u w:val="single"/>
          <w:rtl/>
        </w:rPr>
        <w:t>רכישת פחיות הבירה</w:t>
      </w:r>
    </w:p>
    <w:p w14:paraId="3B740728" w14:textId="77777777" w:rsidR="009D6415" w:rsidRDefault="00A316A8">
      <w:pPr>
        <w:spacing w:line="360" w:lineRule="auto"/>
        <w:ind w:left="720" w:hanging="720"/>
        <w:jc w:val="both"/>
        <w:rPr>
          <w:rFonts w:ascii="Arial (W1)" w:hAnsi="Arial (W1)"/>
          <w:b/>
          <w:rtl/>
        </w:rPr>
      </w:pPr>
      <w:r>
        <w:rPr>
          <w:rFonts w:hint="cs"/>
          <w:b/>
          <w:rtl/>
        </w:rPr>
        <w:t>9.</w:t>
      </w:r>
      <w:r>
        <w:rPr>
          <w:rFonts w:hint="cs"/>
          <w:b/>
          <w:rtl/>
        </w:rPr>
        <w:tab/>
        <w:t xml:space="preserve">הנאשם והמנוח נסעו במונית מ"הפאב של מאיר" לביתו של המנוח. כשירדו מהמונית נכנסו לחנות </w:t>
      </w:r>
      <w:r>
        <w:rPr>
          <w:bCs/>
        </w:rPr>
        <w:t>so good</w:t>
      </w:r>
      <w:r>
        <w:rPr>
          <w:rFonts w:hint="cs"/>
          <w:bCs/>
          <w:rtl/>
        </w:rPr>
        <w:t xml:space="preserve"> </w:t>
      </w:r>
      <w:r>
        <w:rPr>
          <w:rFonts w:hint="cs"/>
          <w:b/>
          <w:rtl/>
        </w:rPr>
        <w:t xml:space="preserve">בתחנת הדלק סונול, המצויה בסמוך לבית המנוח, ורכשו שתי פחיות בירה טובורג. </w:t>
      </w:r>
    </w:p>
    <w:p w14:paraId="6D436AC9" w14:textId="77777777" w:rsidR="009D6415" w:rsidRDefault="00A316A8">
      <w:pPr>
        <w:spacing w:line="360" w:lineRule="auto"/>
        <w:ind w:left="720" w:hanging="720"/>
        <w:jc w:val="both"/>
        <w:rPr>
          <w:rFonts w:ascii="Arial (W1)" w:hAnsi="Arial (W1)"/>
          <w:b/>
          <w:rtl/>
        </w:rPr>
      </w:pPr>
      <w:r>
        <w:rPr>
          <w:rFonts w:hint="cs"/>
          <w:b/>
          <w:rtl/>
        </w:rPr>
        <w:tab/>
        <w:t>התנהלותם של הנאשם והמנוח בחנות תועדה במצלמות האבטחה של החנות (ת/27 א' – ג')</w:t>
      </w:r>
    </w:p>
    <w:p w14:paraId="4E649861" w14:textId="77777777" w:rsidR="009D6415" w:rsidRDefault="00A316A8">
      <w:pPr>
        <w:spacing w:line="360" w:lineRule="auto"/>
        <w:ind w:left="720" w:hanging="720"/>
        <w:jc w:val="both"/>
        <w:rPr>
          <w:rFonts w:ascii="Arial (W1)" w:hAnsi="Arial (W1)"/>
          <w:b/>
          <w:rtl/>
        </w:rPr>
      </w:pPr>
      <w:r>
        <w:rPr>
          <w:rFonts w:hint="cs"/>
          <w:b/>
          <w:rtl/>
        </w:rPr>
        <w:tab/>
        <w:t xml:space="preserve">בסרט הוידיאו נראים הנאשם והמנוח כשהם נכנסים לחנות בשעה 3:13 מהלכים באופן רגיל (אינם מתנדנדים) וקונים בירה (רכישה אותה תכננו במהלך הנסיעה במונית). תחילה לקחו בקבוקי בירה ואחר כך החליפו לפחיות ובהמתינם בתור לקופה נראו משוחחים ביניהם. עובד החנות נועם ששון שמכר להם את פחיות הבירה מסר בהודעתו (ת/45) כי לא היה דבר חריג בהתנהגותם הם דברו  ביניהם ברוסית ואיתו דיברו בעברית. </w:t>
      </w:r>
    </w:p>
    <w:p w14:paraId="0436A8B8" w14:textId="77777777" w:rsidR="009D6415" w:rsidRDefault="004E2A41">
      <w:pPr>
        <w:spacing w:line="360" w:lineRule="auto"/>
        <w:ind w:left="720" w:hanging="720"/>
        <w:jc w:val="both"/>
        <w:rPr>
          <w:rFonts w:ascii="Arial (W1)" w:hAnsi="Arial (W1)"/>
          <w:b/>
          <w:rtl/>
        </w:rPr>
      </w:pPr>
      <w:r>
        <w:rPr>
          <w:rFonts w:hint="cs"/>
          <w:b/>
          <w:rtl/>
        </w:rPr>
        <w:t xml:space="preserve"> </w:t>
      </w:r>
    </w:p>
    <w:p w14:paraId="3FF34867" w14:textId="77777777" w:rsidR="009D6415" w:rsidRDefault="00A316A8">
      <w:pPr>
        <w:spacing w:line="360" w:lineRule="auto"/>
        <w:ind w:left="720"/>
        <w:jc w:val="both"/>
        <w:rPr>
          <w:rFonts w:ascii="Arial (W1)" w:hAnsi="Arial (W1)"/>
          <w:b/>
          <w:rtl/>
        </w:rPr>
      </w:pPr>
      <w:r>
        <w:rPr>
          <w:rFonts w:hint="cs"/>
          <w:b/>
          <w:rtl/>
        </w:rPr>
        <w:t xml:space="preserve">כשהוצג לנאשם סרט הוידיאו זיהה את עצמו וטען </w:t>
      </w:r>
      <w:r>
        <w:rPr>
          <w:rFonts w:hint="cs"/>
          <w:bCs/>
          <w:rtl/>
        </w:rPr>
        <w:t>"זה אני מתנדנד קצת איך אתם לא רואים, רואים בפנים שלי שאני שיכור ואני מתנדנד"</w:t>
      </w:r>
      <w:r>
        <w:rPr>
          <w:rFonts w:hint="cs"/>
          <w:b/>
          <w:rtl/>
        </w:rPr>
        <w:t xml:space="preserve"> (ת/5א' ש' 663). </w:t>
      </w:r>
    </w:p>
    <w:p w14:paraId="732D5BAD" w14:textId="77777777" w:rsidR="009D6415" w:rsidRDefault="00A316A8">
      <w:pPr>
        <w:spacing w:line="360" w:lineRule="auto"/>
        <w:ind w:left="720"/>
        <w:jc w:val="both"/>
        <w:rPr>
          <w:rFonts w:ascii="Arial (W1)" w:hAnsi="Arial (W1)"/>
          <w:b/>
          <w:rtl/>
        </w:rPr>
      </w:pPr>
      <w:r>
        <w:rPr>
          <w:rFonts w:hint="cs"/>
          <w:b/>
          <w:rtl/>
        </w:rPr>
        <w:t xml:space="preserve">בעדותו נשאל הנאשם: "רואים אתכם, זה מקום צר יחסית, אתם הולכים ולא פוגעים בשום סלסלה במקום, אתם הולכים ישר, אתה מדבר עם הקופאית". והנאשם השיב: </w:t>
      </w:r>
      <w:r>
        <w:rPr>
          <w:rFonts w:hint="cs"/>
          <w:bCs/>
          <w:rtl/>
        </w:rPr>
        <w:t>"אמרתי את זה גם בחקירה, אצלנו לא רואים שאנחנו מתנדנדים, אנחנו בראש שיכורים, באותו ערב זה היה בראש יותר חזק"</w:t>
      </w:r>
      <w:r>
        <w:rPr>
          <w:rFonts w:hint="cs"/>
          <w:b/>
          <w:rtl/>
        </w:rPr>
        <w:t xml:space="preserve"> (פרו' עמ' 58 ש' 22 – 25). </w:t>
      </w:r>
    </w:p>
    <w:p w14:paraId="2E22E7E5" w14:textId="77777777" w:rsidR="009D6415" w:rsidRDefault="00A316A8">
      <w:pPr>
        <w:spacing w:line="360" w:lineRule="auto"/>
        <w:ind w:left="720"/>
        <w:jc w:val="both"/>
        <w:rPr>
          <w:rFonts w:ascii="Arial (W1)" w:hAnsi="Arial (W1)"/>
          <w:b/>
          <w:rtl/>
        </w:rPr>
      </w:pPr>
      <w:r>
        <w:rPr>
          <w:rFonts w:hint="cs"/>
          <w:b/>
          <w:rtl/>
        </w:rPr>
        <w:t xml:space="preserve">בצפייה בסרט הוידיאו לא  נצפים  סימני שכרות חיצוניים נראים לעין אצל הנאשם או המנוח. הנאשם והמנוח מתנהגים בחנות כאחד האדם כפי שמתואר לעיל נכנסים לחנות בהליכה רגילה ויציבה, בוחרים ממדפי המשקאות בירה, ניגשים לקופה ובעודם ממתינים נגשים שוב למדפי המשקאות כדי להחליף את הבקבוק בפחית, משלמים ויוצאים. </w:t>
      </w:r>
    </w:p>
    <w:p w14:paraId="0C271356" w14:textId="77777777" w:rsidR="009D6415" w:rsidRDefault="00A316A8">
      <w:pPr>
        <w:spacing w:line="360" w:lineRule="auto"/>
        <w:ind w:left="720"/>
        <w:jc w:val="both"/>
        <w:rPr>
          <w:rFonts w:ascii="Arial (W1)" w:hAnsi="Arial (W1)"/>
          <w:b/>
          <w:rtl/>
        </w:rPr>
      </w:pPr>
      <w:r>
        <w:rPr>
          <w:rFonts w:hint="cs"/>
          <w:b/>
          <w:rtl/>
        </w:rPr>
        <w:t xml:space="preserve">הנאשם נשאל בעדותו, כיצד ידע לנקוב בעת שנחקר במשטרה בשעה המדויקת בה רכשו את פחיות הבירה (3:15), אך לא הצליח לספק לכך הסבר סביר וטען כי סתם זרק שעה ולא ידע כי "יקלע בול" (פרו' עמ' 59 ש' 3 – 5). </w:t>
      </w:r>
    </w:p>
    <w:p w14:paraId="521D873C" w14:textId="77777777" w:rsidR="009D6415" w:rsidRDefault="004E2A41">
      <w:pPr>
        <w:spacing w:line="360" w:lineRule="auto"/>
        <w:jc w:val="both"/>
        <w:rPr>
          <w:rFonts w:ascii="Arial (W1)" w:hAnsi="Arial (W1)"/>
          <w:b/>
          <w:rtl/>
        </w:rPr>
      </w:pPr>
      <w:r>
        <w:rPr>
          <w:rFonts w:hint="cs"/>
          <w:b/>
          <w:rtl/>
        </w:rPr>
        <w:t xml:space="preserve"> </w:t>
      </w:r>
    </w:p>
    <w:p w14:paraId="51D9DD17" w14:textId="77777777" w:rsidR="009D6415" w:rsidRDefault="00A316A8">
      <w:pPr>
        <w:spacing w:line="360" w:lineRule="auto"/>
        <w:jc w:val="both"/>
        <w:rPr>
          <w:rFonts w:ascii="Arial (W1)" w:hAnsi="Arial (W1)"/>
          <w:bCs/>
          <w:u w:val="single"/>
          <w:rtl/>
        </w:rPr>
      </w:pPr>
      <w:r>
        <w:rPr>
          <w:rFonts w:hint="cs"/>
          <w:bCs/>
          <w:u w:val="single"/>
          <w:rtl/>
        </w:rPr>
        <w:t>התנהגות הנאשם בבית המנוח עובר לדקירות</w:t>
      </w:r>
    </w:p>
    <w:p w14:paraId="2E03A275" w14:textId="77777777" w:rsidR="009D6415" w:rsidRDefault="00A316A8">
      <w:pPr>
        <w:spacing w:line="360" w:lineRule="auto"/>
        <w:ind w:left="720" w:hanging="720"/>
        <w:jc w:val="both"/>
        <w:rPr>
          <w:rFonts w:ascii="Arial (W1)" w:hAnsi="Arial (W1)"/>
          <w:b/>
          <w:rtl/>
        </w:rPr>
      </w:pPr>
      <w:r>
        <w:rPr>
          <w:rFonts w:hint="cs"/>
          <w:b/>
          <w:rtl/>
        </w:rPr>
        <w:t>10.</w:t>
      </w:r>
      <w:r>
        <w:rPr>
          <w:rFonts w:hint="cs"/>
          <w:b/>
          <w:rtl/>
        </w:rPr>
        <w:tab/>
        <w:t xml:space="preserve">התנהגות הנאשם ומעשיו בבית המנוח עובר לביצוע הדקירות, נלמדים מדברי הנאשם עצמו (הודעותיו ועדותו) וממספר ראיות חיצוניות. הנאשם נחקר שלוש פעמים במשטרה. בחקירתו הראשונה (ת/2 מיום 3.1.2010 בשעה 21:00) (להלן: </w:t>
      </w:r>
      <w:r>
        <w:rPr>
          <w:rFonts w:hint="cs"/>
          <w:bCs/>
          <w:rtl/>
        </w:rPr>
        <w:t>"ההודעה הראשונה"</w:t>
      </w:r>
      <w:r>
        <w:rPr>
          <w:rFonts w:hint="cs"/>
          <w:b/>
          <w:rtl/>
        </w:rPr>
        <w:t xml:space="preserve">) ניסה להרחיק עצמו מבית המנוח וטען כי לאחר המפגש בפארק נסעו (הוא המנוח ואנדריי) לחניית ביתו של אנדריי שם המשיכו לשתות אלכוהול ומשם נסע כל אחד לביתו. הנאשם הלך לישון, ישן כל השבת והתעורר רק ביום א' בבוקר. </w:t>
      </w:r>
    </w:p>
    <w:p w14:paraId="5C7C39F2" w14:textId="77777777" w:rsidR="009D6415" w:rsidRDefault="00A316A8">
      <w:pPr>
        <w:spacing w:line="360" w:lineRule="auto"/>
        <w:ind w:left="720"/>
        <w:jc w:val="both"/>
        <w:rPr>
          <w:rFonts w:ascii="Arial (W1)" w:hAnsi="Arial (W1)"/>
          <w:b/>
          <w:rtl/>
        </w:rPr>
      </w:pPr>
      <w:r>
        <w:rPr>
          <w:rFonts w:hint="cs"/>
          <w:b/>
          <w:rtl/>
        </w:rPr>
        <w:t xml:space="preserve">בהודעה הראשונה הכחיש הנאשם היכרות עם המתלוננת וטען כי מעולם לא ראה אותה. </w:t>
      </w:r>
    </w:p>
    <w:p w14:paraId="24C7D1C8" w14:textId="77777777" w:rsidR="009D6415" w:rsidRDefault="00A316A8">
      <w:pPr>
        <w:spacing w:line="360" w:lineRule="auto"/>
        <w:ind w:left="720"/>
        <w:jc w:val="both"/>
        <w:rPr>
          <w:rFonts w:ascii="Arial (W1)" w:hAnsi="Arial (W1)"/>
          <w:b/>
          <w:rtl/>
        </w:rPr>
      </w:pPr>
      <w:r>
        <w:rPr>
          <w:rFonts w:hint="cs"/>
          <w:b/>
          <w:rtl/>
        </w:rPr>
        <w:t xml:space="preserve">כשהוסבר לנאשם כי הוא חשוד ברצח ונשאל האם ייתכן כי היה שיכור מדי בסוף השבוע כדי לזכור שביצע רצח השיב: </w:t>
      </w:r>
      <w:r>
        <w:rPr>
          <w:rFonts w:hint="cs"/>
          <w:bCs/>
          <w:rtl/>
        </w:rPr>
        <w:t>"אפילו שהייתי שיכור לא הייתי עושה דבר כזה"</w:t>
      </w:r>
      <w:r>
        <w:rPr>
          <w:rFonts w:hint="cs"/>
          <w:b/>
          <w:rtl/>
        </w:rPr>
        <w:t xml:space="preserve"> (ת/2 ש' 336, 337). כשהוטח בו שהוא חשוד ברצח המנוח אמר: </w:t>
      </w:r>
      <w:r>
        <w:rPr>
          <w:rFonts w:hint="cs"/>
          <w:bCs/>
          <w:rtl/>
        </w:rPr>
        <w:t>"מה רצחו את [שם המנוח ]  בטח שזה שקר".</w:t>
      </w:r>
      <w:r>
        <w:rPr>
          <w:rFonts w:hint="cs"/>
          <w:b/>
          <w:rtl/>
        </w:rPr>
        <w:t xml:space="preserve"> </w:t>
      </w:r>
    </w:p>
    <w:p w14:paraId="20C7A978" w14:textId="77777777" w:rsidR="009D6415" w:rsidRDefault="00A316A8">
      <w:pPr>
        <w:spacing w:line="360" w:lineRule="auto"/>
        <w:ind w:left="720"/>
        <w:jc w:val="both"/>
        <w:rPr>
          <w:rFonts w:ascii="Arial (W1)" w:hAnsi="Arial (W1)"/>
          <w:b/>
          <w:rtl/>
        </w:rPr>
      </w:pPr>
      <w:r>
        <w:rPr>
          <w:rFonts w:hint="cs"/>
          <w:b/>
          <w:rtl/>
        </w:rPr>
        <w:t xml:space="preserve">בחקירתו השניה (ת/4א' מיום 4.1.2010) (להלן: </w:t>
      </w:r>
      <w:r>
        <w:rPr>
          <w:rFonts w:hint="cs"/>
          <w:bCs/>
          <w:rtl/>
        </w:rPr>
        <w:t>"ההודעה השניה"</w:t>
      </w:r>
      <w:r>
        <w:rPr>
          <w:rFonts w:hint="cs"/>
          <w:b/>
          <w:rtl/>
        </w:rPr>
        <w:t xml:space="preserve">) הודה הנאשם כי דקר את המנוח ואנס את המתלוננת. נציין כי הודעה זו נגבתה על פי בקשתו של הנאשם. בהודעה השנייה מסר הנאשם תאור מדויק של מיקום בית המנוח, תיאר בפירוט רב את דירת המנוח ואת חדרו של המנוח </w:t>
      </w:r>
      <w:r>
        <w:rPr>
          <w:rFonts w:hint="cs"/>
          <w:bCs/>
          <w:rtl/>
        </w:rPr>
        <w:t>"יש בתוכו ארון בצבע חום כזה, שולחן של מחשב צבע חום ומיטה זוגית ומדף מצד שמאל ליד החלון ויש שם ספרים משהו כזה"</w:t>
      </w:r>
      <w:r>
        <w:rPr>
          <w:rFonts w:hint="cs"/>
          <w:b/>
          <w:rtl/>
        </w:rPr>
        <w:t xml:space="preserve">. </w:t>
      </w:r>
    </w:p>
    <w:p w14:paraId="26BD22D5" w14:textId="77777777" w:rsidR="009D6415" w:rsidRDefault="00A316A8">
      <w:pPr>
        <w:spacing w:line="360" w:lineRule="auto"/>
        <w:ind w:left="720"/>
        <w:jc w:val="both"/>
        <w:rPr>
          <w:rFonts w:ascii="Arial (W1)" w:hAnsi="Arial (W1)"/>
          <w:b/>
          <w:rtl/>
        </w:rPr>
      </w:pPr>
      <w:r>
        <w:rPr>
          <w:rFonts w:hint="cs"/>
          <w:b/>
          <w:rtl/>
        </w:rPr>
        <w:t xml:space="preserve">לשאלה אם היה משהו על המיטה השיב: </w:t>
      </w:r>
    </w:p>
    <w:p w14:paraId="40EE0EBC" w14:textId="77777777" w:rsidR="009D6415" w:rsidRDefault="00A316A8">
      <w:pPr>
        <w:spacing w:line="360" w:lineRule="auto"/>
        <w:ind w:left="720"/>
        <w:jc w:val="both"/>
        <w:rPr>
          <w:rFonts w:ascii="Arial (W1)" w:hAnsi="Arial (W1)"/>
          <w:b/>
          <w:rtl/>
        </w:rPr>
      </w:pPr>
      <w:r>
        <w:rPr>
          <w:rFonts w:hint="cs"/>
          <w:bCs/>
          <w:rtl/>
        </w:rPr>
        <w:t>"כריות אחת גדולה לבנה ועוד 2 קטנות"</w:t>
      </w:r>
      <w:r>
        <w:rPr>
          <w:rFonts w:hint="cs"/>
          <w:b/>
          <w:rtl/>
        </w:rPr>
        <w:t xml:space="preserve"> (ת/4א' ש' 85-67).  </w:t>
      </w:r>
    </w:p>
    <w:p w14:paraId="07B81579" w14:textId="77777777" w:rsidR="009D6415" w:rsidRDefault="00A316A8">
      <w:pPr>
        <w:spacing w:line="360" w:lineRule="auto"/>
        <w:ind w:left="720"/>
        <w:jc w:val="both"/>
        <w:rPr>
          <w:rFonts w:ascii="Arial (W1)" w:hAnsi="Arial (W1)"/>
          <w:b/>
          <w:rtl/>
        </w:rPr>
      </w:pPr>
      <w:r>
        <w:rPr>
          <w:rFonts w:hint="cs"/>
          <w:b/>
          <w:rtl/>
        </w:rPr>
        <w:t xml:space="preserve">בהמשך תיאר גם את צבעי השמיכה והכרית בחדרה של המתלוננת. </w:t>
      </w:r>
    </w:p>
    <w:p w14:paraId="3C1C67E6" w14:textId="77777777" w:rsidR="009D6415" w:rsidRDefault="00A316A8">
      <w:pPr>
        <w:spacing w:line="360" w:lineRule="auto"/>
        <w:ind w:left="720"/>
        <w:jc w:val="both"/>
        <w:rPr>
          <w:rFonts w:ascii="Arial (W1)" w:hAnsi="Arial (W1)"/>
          <w:b/>
          <w:rtl/>
        </w:rPr>
      </w:pPr>
      <w:r>
        <w:rPr>
          <w:rFonts w:hint="cs"/>
          <w:b/>
          <w:rtl/>
        </w:rPr>
        <w:t>עוד מסר הנאשם בהודעתו השניה כי כשהגיעו לחדרו של המנוח, אמר המנוח כי הוא עייף הלך לישון ואמר לנאשם שיוכל להשתמש במחשב. המנוח נרדם והנאשם הקשיב לקובצי מוסיקה מתוך מחשב המנוח.</w:t>
      </w:r>
    </w:p>
    <w:p w14:paraId="28CAAB16" w14:textId="77777777" w:rsidR="009D6415" w:rsidRDefault="004E2A41">
      <w:pPr>
        <w:spacing w:line="360" w:lineRule="auto"/>
        <w:ind w:left="720"/>
        <w:jc w:val="both"/>
        <w:rPr>
          <w:rFonts w:ascii="Arial (W1)" w:hAnsi="Arial (W1)"/>
          <w:b/>
          <w:rtl/>
        </w:rPr>
      </w:pPr>
      <w:r>
        <w:rPr>
          <w:rFonts w:hint="cs"/>
          <w:b/>
          <w:rtl/>
        </w:rPr>
        <w:t xml:space="preserve"> </w:t>
      </w:r>
    </w:p>
    <w:p w14:paraId="02123E3E" w14:textId="77777777" w:rsidR="009D6415" w:rsidRDefault="00A316A8">
      <w:pPr>
        <w:spacing w:line="360" w:lineRule="auto"/>
        <w:ind w:left="720"/>
        <w:jc w:val="both"/>
        <w:rPr>
          <w:rFonts w:ascii="Arial (W1)" w:hAnsi="Arial (W1)"/>
          <w:b/>
          <w:rtl/>
        </w:rPr>
      </w:pPr>
      <w:r>
        <w:rPr>
          <w:rFonts w:hint="cs"/>
          <w:b/>
          <w:rtl/>
        </w:rPr>
        <w:t xml:space="preserve">בהמשך הודעתו השנייה מסר כי בחלוף פרק זמן התעורר המנוח "עצבני" והחל לצעוק עליו מדוע הוא שומע מוסיקה ומדוע בא לדירתו ואף אמר לו ללכת. הנאשם ביקש ממנו להירגע והמנוח דחף אותו. בתגובה נתן לו הנאשם  בוקס "בדיוק בנקודה" ורץ למטבח לקחת סכין. הנאשם אינו מתאר את הלך נפשו באותו רגע כאיבוד עשתונות, ולדבריו רק התעצבן: </w:t>
      </w:r>
      <w:r>
        <w:rPr>
          <w:rFonts w:hint="cs"/>
          <w:bCs/>
          <w:rtl/>
        </w:rPr>
        <w:t>"מה זה לך מפה התעצבנתי וישר נתתי לו אגרוף ואז הוא נפל על המיטה. הוא לא אמר שום דבר נתתי לו בדיוק בנקודה"</w:t>
      </w:r>
      <w:r>
        <w:rPr>
          <w:rFonts w:hint="cs"/>
          <w:b/>
          <w:rtl/>
        </w:rPr>
        <w:t xml:space="preserve"> (ת/4א' שורה 106).</w:t>
      </w:r>
    </w:p>
    <w:p w14:paraId="10EA7C6F" w14:textId="77777777" w:rsidR="009D6415" w:rsidRDefault="00A316A8">
      <w:pPr>
        <w:spacing w:line="360" w:lineRule="auto"/>
        <w:ind w:left="720"/>
        <w:jc w:val="both"/>
        <w:rPr>
          <w:rFonts w:ascii="Arial (W1)" w:hAnsi="Arial (W1)"/>
          <w:b/>
          <w:rtl/>
        </w:rPr>
      </w:pPr>
      <w:r>
        <w:rPr>
          <w:rFonts w:hint="cs"/>
          <w:b/>
          <w:rtl/>
        </w:rPr>
        <w:t xml:space="preserve">כשנשאל הנאשם מדוע לא עזב את הדירה ביום ו' ידע למסור את הסיבה: </w:t>
      </w:r>
      <w:r>
        <w:rPr>
          <w:rFonts w:hint="cs"/>
          <w:bCs/>
          <w:rtl/>
        </w:rPr>
        <w:t xml:space="preserve">"כי מה-65 ₪ קנינו בירות אני ו[המנוח] ונשאר לי 30 ₪ ולא רציתי לנסוע באוטובוס" </w:t>
      </w:r>
      <w:r>
        <w:rPr>
          <w:rFonts w:hint="cs"/>
          <w:b/>
          <w:rtl/>
        </w:rPr>
        <w:t xml:space="preserve">(ת/4א' ש' 322). </w:t>
      </w:r>
    </w:p>
    <w:p w14:paraId="0EB472BD" w14:textId="77777777" w:rsidR="009D6415" w:rsidRDefault="00A316A8">
      <w:pPr>
        <w:spacing w:line="360" w:lineRule="auto"/>
        <w:ind w:left="720"/>
        <w:jc w:val="both"/>
        <w:rPr>
          <w:rFonts w:ascii="Arial (W1)" w:hAnsi="Arial (W1)"/>
          <w:b/>
          <w:rtl/>
        </w:rPr>
      </w:pPr>
      <w:r>
        <w:rPr>
          <w:rFonts w:hint="cs"/>
          <w:b/>
          <w:rtl/>
        </w:rPr>
        <w:t xml:space="preserve">בחקירתו השלישית (ת/5א מיום 20.1.10) (להלן: </w:t>
      </w:r>
      <w:r>
        <w:rPr>
          <w:rFonts w:hint="cs"/>
          <w:bCs/>
          <w:rtl/>
        </w:rPr>
        <w:t>"ההודעה השלישית"</w:t>
      </w:r>
      <w:r>
        <w:rPr>
          <w:rFonts w:hint="cs"/>
          <w:b/>
          <w:rtl/>
        </w:rPr>
        <w:t xml:space="preserve">) מסר הנאשם כי כשהמנוח ישן הקשיב למוסיקת האוס. הסביר כי ידע למצוא את קבצי המוסיקה כיוון שגם לו יש מחשב. בבית המשפט הסביר כי אין כל קושי בפתיחת התיקיות במחשב ובחיפוש הקבצים המתאימים ובתוכם את השירים הנבחרים, פעולות הדורשות בחירה מבין אפשרויות שונות ולחיצה על עכבר המחשב. </w:t>
      </w:r>
    </w:p>
    <w:p w14:paraId="3BA280EC" w14:textId="77777777" w:rsidR="009D6415" w:rsidRDefault="004E2A41">
      <w:pPr>
        <w:spacing w:line="360" w:lineRule="auto"/>
        <w:ind w:left="720"/>
        <w:jc w:val="both"/>
        <w:rPr>
          <w:rFonts w:ascii="Arial (W1)" w:hAnsi="Arial (W1)"/>
          <w:b/>
          <w:rtl/>
        </w:rPr>
      </w:pPr>
      <w:r>
        <w:rPr>
          <w:rFonts w:hint="cs"/>
          <w:b/>
          <w:rtl/>
        </w:rPr>
        <w:t xml:space="preserve"> </w:t>
      </w:r>
    </w:p>
    <w:p w14:paraId="6438A36A" w14:textId="77777777" w:rsidR="009D6415" w:rsidRDefault="00A316A8">
      <w:pPr>
        <w:spacing w:line="360" w:lineRule="auto"/>
        <w:ind w:left="720"/>
        <w:jc w:val="both"/>
        <w:rPr>
          <w:rFonts w:ascii="Arial (W1)" w:hAnsi="Arial (W1)"/>
          <w:b/>
          <w:rtl/>
        </w:rPr>
      </w:pPr>
      <w:r>
        <w:rPr>
          <w:rFonts w:hint="cs"/>
          <w:b/>
          <w:rtl/>
        </w:rPr>
        <w:t xml:space="preserve">בנוסף, הבהיר בהודעתו השלישית כי לאחר שנתן למנוח בוקס ועזב את החדר, חזר רק כעבור 5 דקות לאחר ש"התאוורר קצת מהאירוע" וסגר את דלת החדר (ת' 5/א' ש' 108 – 109). </w:t>
      </w:r>
    </w:p>
    <w:p w14:paraId="6BE216DC" w14:textId="77777777" w:rsidR="009D6415" w:rsidRDefault="004E2A41">
      <w:pPr>
        <w:spacing w:line="360" w:lineRule="auto"/>
        <w:jc w:val="both"/>
        <w:rPr>
          <w:rFonts w:ascii="Arial (W1)" w:hAnsi="Arial (W1)"/>
          <w:b/>
          <w:rtl/>
        </w:rPr>
      </w:pPr>
      <w:r>
        <w:rPr>
          <w:rFonts w:hint="cs"/>
          <w:b/>
          <w:rtl/>
        </w:rPr>
        <w:t xml:space="preserve"> </w:t>
      </w:r>
    </w:p>
    <w:p w14:paraId="5B93F1B4" w14:textId="77777777" w:rsidR="009D6415" w:rsidRDefault="00A316A8">
      <w:pPr>
        <w:spacing w:line="360" w:lineRule="auto"/>
        <w:ind w:left="720" w:hanging="720"/>
        <w:jc w:val="both"/>
        <w:rPr>
          <w:rFonts w:ascii="Arial (W1)" w:hAnsi="Arial (W1)"/>
          <w:b/>
          <w:rtl/>
        </w:rPr>
      </w:pPr>
      <w:r>
        <w:rPr>
          <w:rFonts w:hint="cs"/>
          <w:b/>
          <w:rtl/>
        </w:rPr>
        <w:t>11.</w:t>
      </w:r>
      <w:r>
        <w:rPr>
          <w:rFonts w:hint="cs"/>
          <w:b/>
          <w:rtl/>
        </w:rPr>
        <w:tab/>
        <w:t xml:space="preserve">מת/32, פלט משיחות הטלפון של המנוח, עולה כי מהטלפון הנייד של המנוח בוצעו מספר שיחות טלפון לאחר השעה 3:15, היא השעה בה רכשו הנאשם והמנוח את פחיות הבירה בחנות המצויה  בתחנת הדלק בסמוך לביתו, ומיד לאחר מכן עלו לבית המנוח. שיחת טלפון אחת בוצעה בשעה 3:28 ליארוסלב רייקה המכונה יאריק, בשעה 3:39 בוצעה שיחה למיכאל יירקובסון, שתי שיחות בוצעו לגאורגי ובשעה 3:48 בוצעה שיחה נוספת ליאריק. הנאשם אישר כי כולם חבריו (פרוט' עמ' 56 ש' 27 – עמ' 57 ש' 8). </w:t>
      </w:r>
    </w:p>
    <w:p w14:paraId="55AC62ED" w14:textId="77777777" w:rsidR="009D6415" w:rsidRDefault="00A316A8">
      <w:pPr>
        <w:spacing w:line="360" w:lineRule="auto"/>
        <w:ind w:left="720"/>
        <w:jc w:val="both"/>
        <w:rPr>
          <w:rFonts w:ascii="Arial (W1)" w:hAnsi="Arial (W1)"/>
          <w:b/>
          <w:rtl/>
        </w:rPr>
      </w:pPr>
      <w:r>
        <w:rPr>
          <w:rFonts w:hint="cs"/>
          <w:b/>
          <w:rtl/>
        </w:rPr>
        <w:t xml:space="preserve">אין מחלוקת כי המנוח נרדם מייד כשהגיע לחדרו ולא יכול היה לבצע את שיחות הטלפון  האמורות. הנאשם גם לא טען כי המנוח הוא שביצע את שיחות הטלפון האמורות. על כן, המסקנה היחידה היא שהנאשם ששהה בחדרו של המנוח ביצע שיחות אלה. </w:t>
      </w:r>
    </w:p>
    <w:p w14:paraId="515C0473" w14:textId="77777777" w:rsidR="009D6415" w:rsidRDefault="004E2A41">
      <w:pPr>
        <w:spacing w:line="360" w:lineRule="auto"/>
        <w:jc w:val="both"/>
        <w:rPr>
          <w:rFonts w:ascii="Arial (W1)" w:hAnsi="Arial (W1)"/>
          <w:b/>
          <w:rtl/>
        </w:rPr>
      </w:pPr>
      <w:r>
        <w:rPr>
          <w:rFonts w:hint="cs"/>
          <w:b/>
          <w:rtl/>
        </w:rPr>
        <w:t xml:space="preserve"> </w:t>
      </w:r>
    </w:p>
    <w:p w14:paraId="52238E43" w14:textId="77777777" w:rsidR="009D6415" w:rsidRDefault="00A316A8">
      <w:pPr>
        <w:spacing w:line="360" w:lineRule="auto"/>
        <w:ind w:left="720" w:hanging="720"/>
        <w:jc w:val="both"/>
        <w:rPr>
          <w:rFonts w:ascii="Arial (W1)" w:hAnsi="Arial (W1)"/>
          <w:b/>
          <w:rtl/>
        </w:rPr>
      </w:pPr>
      <w:r>
        <w:rPr>
          <w:rFonts w:hint="cs"/>
          <w:b/>
          <w:rtl/>
        </w:rPr>
        <w:t>12.</w:t>
      </w:r>
      <w:r>
        <w:rPr>
          <w:rFonts w:hint="cs"/>
          <w:b/>
          <w:rtl/>
        </w:rPr>
        <w:tab/>
        <w:t xml:space="preserve">מת/34 ג' עולה כי בשעה 4:32 בוצעה כניסה לאתר הפייסבוק הרוסי של המנוח.  הנאשם טען כי ישב ליד המחשב, שמע מוסיקה ולא גלש באינטרנט. גם בעניין זה, מכיוון שעל פי עדות הנאשם המנוח נרדם מיד כשנכנסו לחדרו, והוא לא טען כי המנוח גלש באינטרנט. מאחר ולא היה אחר שיכול היה לבצע את הכניסה לאתר הפייסבוק למעט הנאשם המסקנה היחידה המתבקשת היא כי הנאשם הצליח על אף טענת השכרות לגלוש באינטרנט. </w:t>
      </w:r>
    </w:p>
    <w:p w14:paraId="39157C0E" w14:textId="77777777" w:rsidR="009D6415" w:rsidRDefault="004E2A41">
      <w:pPr>
        <w:spacing w:line="360" w:lineRule="auto"/>
        <w:ind w:left="720" w:hanging="720"/>
        <w:jc w:val="both"/>
        <w:rPr>
          <w:rFonts w:ascii="Arial (W1)" w:hAnsi="Arial (W1)"/>
          <w:b/>
          <w:rtl/>
        </w:rPr>
      </w:pPr>
      <w:r>
        <w:rPr>
          <w:rFonts w:hint="cs"/>
          <w:b/>
          <w:rtl/>
        </w:rPr>
        <w:t xml:space="preserve"> </w:t>
      </w:r>
    </w:p>
    <w:p w14:paraId="0844E527" w14:textId="77777777" w:rsidR="009D6415" w:rsidRDefault="00A316A8">
      <w:pPr>
        <w:spacing w:line="360" w:lineRule="auto"/>
        <w:ind w:left="720" w:hanging="720"/>
        <w:jc w:val="both"/>
        <w:rPr>
          <w:rFonts w:ascii="Arial (W1)" w:hAnsi="Arial (W1)"/>
          <w:bCs/>
          <w:u w:val="single"/>
          <w:rtl/>
        </w:rPr>
      </w:pPr>
      <w:r>
        <w:rPr>
          <w:rFonts w:hint="cs"/>
          <w:bCs/>
          <w:u w:val="single"/>
          <w:rtl/>
        </w:rPr>
        <w:t>הדקירות</w:t>
      </w:r>
    </w:p>
    <w:p w14:paraId="5617C842" w14:textId="77777777" w:rsidR="009D6415" w:rsidRDefault="00A316A8">
      <w:pPr>
        <w:spacing w:line="360" w:lineRule="auto"/>
        <w:ind w:left="720" w:hanging="720"/>
        <w:jc w:val="both"/>
        <w:rPr>
          <w:rFonts w:ascii="Arial (W1)" w:hAnsi="Arial (W1)"/>
          <w:b/>
          <w:rtl/>
        </w:rPr>
      </w:pPr>
      <w:r>
        <w:rPr>
          <w:rFonts w:hint="cs"/>
          <w:b/>
          <w:rtl/>
        </w:rPr>
        <w:t>13.</w:t>
      </w:r>
      <w:r>
        <w:rPr>
          <w:rFonts w:hint="cs"/>
          <w:b/>
          <w:rtl/>
        </w:rPr>
        <w:tab/>
        <w:t xml:space="preserve">בהודעתו השנייה, מסר הנאשם לראשונה גרסה בה הודה בדקירת המנוח ותאר כיצד  עשה זאת. על פי גרסתו, לאחר שנתן למנוח אגרוף "בדיוק בנקודה", המנוח נפל על המיטה. הנאשם רץ למטבח, הביא סכין מתוך מתקן סכינים שעמד על השיש, רץ חזרה לחדרו של המנוח וסגר את דלת החדר. כשחזר הנאשם לחדר, המנוח בדיוק התחיל להתאושש, </w:t>
      </w:r>
      <w:r>
        <w:rPr>
          <w:rFonts w:hint="cs"/>
          <w:bCs/>
          <w:rtl/>
        </w:rPr>
        <w:t>"לאט לאט לקום ולהרים את הראש הוא היה במצב של קימה מהמיטה מהצד"</w:t>
      </w:r>
      <w:r>
        <w:rPr>
          <w:rFonts w:hint="cs"/>
          <w:b/>
          <w:rtl/>
        </w:rPr>
        <w:t xml:space="preserve"> ואז דקר אותו הנאשם בבטנו, בעודו סותם את פיו ביד שמאל וביד ימין הוא דוקר אותו 3 או 4 דקירות. לשאלה אם יתכן שהיו יותר מ-3-4 דקירות השיב: </w:t>
      </w:r>
      <w:r>
        <w:rPr>
          <w:rFonts w:hint="cs"/>
          <w:bCs/>
          <w:rtl/>
        </w:rPr>
        <w:t>"לא יודע אין לי מושג"</w:t>
      </w:r>
      <w:r>
        <w:rPr>
          <w:rFonts w:hint="cs"/>
          <w:b/>
          <w:rtl/>
        </w:rPr>
        <w:t>.</w:t>
      </w:r>
    </w:p>
    <w:p w14:paraId="696A6391" w14:textId="77777777" w:rsidR="009D6415" w:rsidRDefault="00A316A8">
      <w:pPr>
        <w:spacing w:line="360" w:lineRule="auto"/>
        <w:ind w:left="720"/>
        <w:jc w:val="both"/>
        <w:rPr>
          <w:rFonts w:ascii="Arial (W1)" w:hAnsi="Arial (W1)"/>
          <w:b/>
          <w:rtl/>
        </w:rPr>
      </w:pPr>
      <w:r>
        <w:rPr>
          <w:rFonts w:hint="cs"/>
          <w:b/>
          <w:rtl/>
        </w:rPr>
        <w:t xml:space="preserve">הנאשם הפסיק לדקור את המנוח כשהמנוח הפסיק לנשום והנאשם בדק אם יש לו דופק בצוואר. הנאשם זכר כי בשעה שדקר את המנוח  האור היחיד שדלק בחדר היה אור המחשב. הנאשם  מסר בהודעתו תיאור של הסכין: </w:t>
      </w:r>
      <w:r>
        <w:rPr>
          <w:rFonts w:hint="cs"/>
          <w:bCs/>
          <w:rtl/>
        </w:rPr>
        <w:t>"הידית קצרה והלהב גדולה"</w:t>
      </w:r>
      <w:r>
        <w:rPr>
          <w:rFonts w:hint="cs"/>
          <w:b/>
          <w:rtl/>
        </w:rPr>
        <w:t>. להלן קטע החקירה הרלבנטי:</w:t>
      </w:r>
    </w:p>
    <w:p w14:paraId="317A987B" w14:textId="77777777" w:rsidR="009D6415" w:rsidRDefault="004E2A41">
      <w:pPr>
        <w:spacing w:line="360" w:lineRule="auto"/>
        <w:jc w:val="both"/>
        <w:rPr>
          <w:rFonts w:ascii="Arial (W1)" w:hAnsi="Arial (W1)"/>
          <w:b/>
          <w:rtl/>
        </w:rPr>
      </w:pPr>
      <w:r>
        <w:rPr>
          <w:rFonts w:hint="cs"/>
          <w:b/>
          <w:rtl/>
        </w:rPr>
        <w:t xml:space="preserve"> </w:t>
      </w:r>
    </w:p>
    <w:p w14:paraId="47386240" w14:textId="77777777" w:rsidR="009D6415" w:rsidRDefault="00A316A8">
      <w:pPr>
        <w:spacing w:line="360" w:lineRule="auto"/>
        <w:ind w:left="720"/>
        <w:jc w:val="both"/>
        <w:rPr>
          <w:rFonts w:ascii="Arial (W1)" w:hAnsi="Arial (W1)"/>
          <w:bCs/>
          <w:rtl/>
        </w:rPr>
      </w:pPr>
      <w:r>
        <w:rPr>
          <w:rFonts w:hint="cs"/>
          <w:bCs/>
          <w:rtl/>
        </w:rPr>
        <w:t>"ש: מאיפה רצת להביא סכין?</w:t>
      </w:r>
    </w:p>
    <w:p w14:paraId="591E1A99" w14:textId="77777777" w:rsidR="009D6415" w:rsidRDefault="00A316A8">
      <w:pPr>
        <w:spacing w:line="360" w:lineRule="auto"/>
        <w:ind w:left="720"/>
        <w:jc w:val="both"/>
        <w:rPr>
          <w:rFonts w:ascii="Arial (W1)" w:hAnsi="Arial (W1)"/>
          <w:bCs/>
          <w:rtl/>
        </w:rPr>
      </w:pPr>
      <w:r>
        <w:rPr>
          <w:rFonts w:hint="cs"/>
          <w:bCs/>
          <w:rtl/>
        </w:rPr>
        <w:t>ת: מהמטבח.</w:t>
      </w:r>
    </w:p>
    <w:p w14:paraId="72EF4841" w14:textId="77777777" w:rsidR="009D6415" w:rsidRDefault="00A316A8">
      <w:pPr>
        <w:spacing w:line="360" w:lineRule="auto"/>
        <w:ind w:left="720"/>
        <w:jc w:val="both"/>
        <w:rPr>
          <w:rFonts w:ascii="Arial (W1)" w:hAnsi="Arial (W1)"/>
          <w:bCs/>
          <w:rtl/>
        </w:rPr>
      </w:pPr>
      <w:r>
        <w:rPr>
          <w:rFonts w:hint="cs"/>
          <w:bCs/>
          <w:rtl/>
        </w:rPr>
        <w:t>ש: ומאיפה במטבח לקחת סכין?</w:t>
      </w:r>
    </w:p>
    <w:p w14:paraId="60B3DC4C" w14:textId="77777777" w:rsidR="009D6415" w:rsidRDefault="00A316A8">
      <w:pPr>
        <w:spacing w:line="360" w:lineRule="auto"/>
        <w:ind w:left="720"/>
        <w:jc w:val="both"/>
        <w:rPr>
          <w:rFonts w:ascii="Arial (W1)" w:hAnsi="Arial (W1)"/>
          <w:bCs/>
          <w:rtl/>
        </w:rPr>
      </w:pPr>
      <w:r>
        <w:rPr>
          <w:rFonts w:hint="cs"/>
          <w:bCs/>
          <w:rtl/>
        </w:rPr>
        <w:t>ת: היה מתקן מעץ שכול הסכינים עומדים עליו ואז לקחתי סכין ורצתי לחדר.</w:t>
      </w:r>
    </w:p>
    <w:p w14:paraId="6F174505" w14:textId="77777777" w:rsidR="009D6415" w:rsidRDefault="00A316A8">
      <w:pPr>
        <w:spacing w:line="360" w:lineRule="auto"/>
        <w:ind w:left="720"/>
        <w:jc w:val="both"/>
        <w:rPr>
          <w:rFonts w:ascii="Arial (W1)" w:hAnsi="Arial (W1)"/>
          <w:bCs/>
          <w:rtl/>
        </w:rPr>
      </w:pPr>
      <w:r>
        <w:rPr>
          <w:rFonts w:hint="cs"/>
          <w:bCs/>
          <w:rtl/>
        </w:rPr>
        <w:t>ש: כשאתה מגיע לחדר עם הסכין מה עושה [המנוח]?</w:t>
      </w:r>
    </w:p>
    <w:p w14:paraId="6ABFC2DB" w14:textId="77777777" w:rsidR="009D6415" w:rsidRDefault="00A316A8">
      <w:pPr>
        <w:spacing w:line="360" w:lineRule="auto"/>
        <w:ind w:left="720"/>
        <w:jc w:val="both"/>
        <w:rPr>
          <w:rFonts w:ascii="Arial (W1)" w:hAnsi="Arial (W1)"/>
          <w:bCs/>
          <w:rtl/>
        </w:rPr>
      </w:pPr>
      <w:r>
        <w:rPr>
          <w:rFonts w:hint="cs"/>
          <w:bCs/>
          <w:rtl/>
        </w:rPr>
        <w:t>ת: הוא רק התחיל להתאושש ואני רצתי עם הסכין.</w:t>
      </w:r>
    </w:p>
    <w:p w14:paraId="59A33714" w14:textId="77777777" w:rsidR="009D6415" w:rsidRDefault="00A316A8">
      <w:pPr>
        <w:spacing w:line="360" w:lineRule="auto"/>
        <w:ind w:left="720"/>
        <w:jc w:val="both"/>
        <w:rPr>
          <w:rFonts w:ascii="Arial (W1)" w:hAnsi="Arial (W1)"/>
          <w:bCs/>
          <w:rtl/>
        </w:rPr>
      </w:pPr>
      <w:r>
        <w:rPr>
          <w:rFonts w:hint="cs"/>
          <w:bCs/>
          <w:rtl/>
        </w:rPr>
        <w:t>ש: שאתה אומר התחיל להתאושש למה הכוונה?</w:t>
      </w:r>
    </w:p>
    <w:p w14:paraId="6584ED34" w14:textId="77777777" w:rsidR="009D6415" w:rsidRDefault="00A316A8">
      <w:pPr>
        <w:spacing w:line="360" w:lineRule="auto"/>
        <w:ind w:left="720"/>
        <w:jc w:val="both"/>
        <w:rPr>
          <w:rFonts w:ascii="Arial (W1)" w:hAnsi="Arial (W1)"/>
          <w:bCs/>
          <w:rtl/>
        </w:rPr>
      </w:pPr>
      <w:r>
        <w:rPr>
          <w:rFonts w:hint="cs"/>
          <w:bCs/>
          <w:rtl/>
        </w:rPr>
        <w:t>ת: הוא התחיל לאט לאט לקום להרים את הראש הוא היה במצב של קימה מהמיטה מהצד.</w:t>
      </w:r>
    </w:p>
    <w:p w14:paraId="378CD628" w14:textId="77777777" w:rsidR="009D6415" w:rsidRDefault="00A316A8">
      <w:pPr>
        <w:spacing w:line="360" w:lineRule="auto"/>
        <w:ind w:left="720"/>
        <w:jc w:val="both"/>
        <w:rPr>
          <w:rFonts w:ascii="Arial (W1)" w:hAnsi="Arial (W1)"/>
          <w:bCs/>
          <w:rtl/>
        </w:rPr>
      </w:pPr>
      <w:r>
        <w:rPr>
          <w:rFonts w:hint="cs"/>
          <w:bCs/>
          <w:rtl/>
        </w:rPr>
        <w:t>ש: ואז מה אתה עושה?</w:t>
      </w:r>
    </w:p>
    <w:p w14:paraId="31009672" w14:textId="77777777" w:rsidR="009D6415" w:rsidRDefault="00A316A8">
      <w:pPr>
        <w:spacing w:line="360" w:lineRule="auto"/>
        <w:ind w:left="720"/>
        <w:jc w:val="both"/>
        <w:rPr>
          <w:rFonts w:ascii="Arial (W1)" w:hAnsi="Arial (W1)"/>
          <w:bCs/>
          <w:rtl/>
        </w:rPr>
      </w:pPr>
      <w:r>
        <w:rPr>
          <w:rFonts w:hint="cs"/>
          <w:bCs/>
          <w:rtl/>
        </w:rPr>
        <w:t>ת: ואז אני דוקר אותו.</w:t>
      </w:r>
    </w:p>
    <w:p w14:paraId="7E986C0D" w14:textId="77777777" w:rsidR="009D6415" w:rsidRDefault="00A316A8">
      <w:pPr>
        <w:spacing w:line="360" w:lineRule="auto"/>
        <w:ind w:left="720"/>
        <w:jc w:val="both"/>
        <w:rPr>
          <w:rFonts w:ascii="Arial (W1)" w:hAnsi="Arial (W1)"/>
          <w:bCs/>
          <w:rtl/>
        </w:rPr>
      </w:pPr>
      <w:r>
        <w:rPr>
          <w:rFonts w:hint="cs"/>
          <w:bCs/>
          <w:rtl/>
        </w:rPr>
        <w:t>ש: איפה אתה דוקר אותו?</w:t>
      </w:r>
    </w:p>
    <w:p w14:paraId="38762A5B" w14:textId="77777777" w:rsidR="009D6415" w:rsidRDefault="00A316A8">
      <w:pPr>
        <w:spacing w:line="360" w:lineRule="auto"/>
        <w:ind w:left="720"/>
        <w:jc w:val="both"/>
        <w:rPr>
          <w:rFonts w:ascii="Arial (W1)" w:hAnsi="Arial (W1)"/>
          <w:bCs/>
          <w:rtl/>
        </w:rPr>
      </w:pPr>
      <w:r>
        <w:rPr>
          <w:rFonts w:hint="cs"/>
          <w:bCs/>
          <w:rtl/>
        </w:rPr>
        <w:t>ת: בבטן.</w:t>
      </w:r>
    </w:p>
    <w:p w14:paraId="2843B3CF" w14:textId="77777777" w:rsidR="009D6415" w:rsidRDefault="00A316A8">
      <w:pPr>
        <w:spacing w:line="360" w:lineRule="auto"/>
        <w:ind w:left="720"/>
        <w:jc w:val="both"/>
        <w:rPr>
          <w:rFonts w:ascii="Arial (W1)" w:hAnsi="Arial (W1)"/>
          <w:bCs/>
          <w:rtl/>
        </w:rPr>
      </w:pPr>
      <w:r>
        <w:rPr>
          <w:rFonts w:hint="cs"/>
          <w:bCs/>
          <w:rtl/>
        </w:rPr>
        <w:t>ש: בשלב הזה שאתה רץ עליו עם הסכין אתה או הוא צועקים בחדר?</w:t>
      </w:r>
    </w:p>
    <w:p w14:paraId="4855E25E" w14:textId="77777777" w:rsidR="009D6415" w:rsidRDefault="00A316A8">
      <w:pPr>
        <w:spacing w:line="360" w:lineRule="auto"/>
        <w:ind w:left="720"/>
        <w:jc w:val="both"/>
        <w:rPr>
          <w:rFonts w:ascii="Arial (W1)" w:hAnsi="Arial (W1)"/>
          <w:bCs/>
          <w:rtl/>
        </w:rPr>
      </w:pPr>
      <w:r>
        <w:rPr>
          <w:rFonts w:hint="cs"/>
          <w:bCs/>
          <w:rtl/>
        </w:rPr>
        <w:t>ת: לא. אני סותם לו את הפה.</w:t>
      </w:r>
    </w:p>
    <w:p w14:paraId="21DA05A5" w14:textId="77777777" w:rsidR="009D6415" w:rsidRDefault="00A316A8">
      <w:pPr>
        <w:spacing w:line="360" w:lineRule="auto"/>
        <w:ind w:left="720"/>
        <w:jc w:val="both"/>
        <w:rPr>
          <w:rFonts w:ascii="Arial (W1)" w:hAnsi="Arial (W1)"/>
          <w:bCs/>
          <w:rtl/>
        </w:rPr>
      </w:pPr>
      <w:r>
        <w:rPr>
          <w:rFonts w:hint="cs"/>
          <w:bCs/>
          <w:rtl/>
        </w:rPr>
        <w:t>ש: באיזה יד אתה סותם לו את הפה?</w:t>
      </w:r>
    </w:p>
    <w:p w14:paraId="44174815" w14:textId="77777777" w:rsidR="009D6415" w:rsidRDefault="00A316A8">
      <w:pPr>
        <w:spacing w:line="360" w:lineRule="auto"/>
        <w:ind w:left="720"/>
        <w:jc w:val="both"/>
        <w:rPr>
          <w:rFonts w:ascii="Arial (W1)" w:hAnsi="Arial (W1)"/>
          <w:bCs/>
          <w:rtl/>
        </w:rPr>
      </w:pPr>
      <w:r>
        <w:rPr>
          <w:rFonts w:hint="cs"/>
          <w:bCs/>
          <w:rtl/>
        </w:rPr>
        <w:t>ת: ביד שמאל אני סותם לו את הפה וביד ימין אני דוקר אותו.</w:t>
      </w:r>
    </w:p>
    <w:p w14:paraId="4C352FDC" w14:textId="77777777" w:rsidR="009D6415" w:rsidRDefault="00A316A8">
      <w:pPr>
        <w:spacing w:line="360" w:lineRule="auto"/>
        <w:ind w:left="720"/>
        <w:jc w:val="both"/>
        <w:rPr>
          <w:rFonts w:ascii="Arial (W1)" w:hAnsi="Arial (W1)"/>
          <w:bCs/>
          <w:rtl/>
        </w:rPr>
      </w:pPr>
      <w:r>
        <w:rPr>
          <w:rFonts w:hint="cs"/>
          <w:bCs/>
          <w:rtl/>
        </w:rPr>
        <w:t>ש: כבר מהדקירה הראשונה אתה סותם לו את הפה?</w:t>
      </w:r>
    </w:p>
    <w:p w14:paraId="2F79E9C8" w14:textId="77777777" w:rsidR="009D6415" w:rsidRDefault="00A316A8">
      <w:pPr>
        <w:spacing w:line="360" w:lineRule="auto"/>
        <w:ind w:left="720"/>
        <w:jc w:val="both"/>
        <w:rPr>
          <w:rFonts w:ascii="Arial (W1)" w:hAnsi="Arial (W1)"/>
          <w:bCs/>
          <w:rtl/>
        </w:rPr>
      </w:pPr>
      <w:r>
        <w:rPr>
          <w:rFonts w:hint="cs"/>
          <w:bCs/>
          <w:rtl/>
        </w:rPr>
        <w:t>ת: כן.</w:t>
      </w:r>
    </w:p>
    <w:p w14:paraId="730A75D8" w14:textId="77777777" w:rsidR="009D6415" w:rsidRDefault="00A316A8">
      <w:pPr>
        <w:spacing w:line="360" w:lineRule="auto"/>
        <w:ind w:left="720"/>
        <w:jc w:val="both"/>
        <w:rPr>
          <w:rFonts w:ascii="Arial (W1)" w:hAnsi="Arial (W1)"/>
          <w:bCs/>
          <w:rtl/>
        </w:rPr>
      </w:pPr>
      <w:r>
        <w:rPr>
          <w:rFonts w:hint="cs"/>
          <w:bCs/>
          <w:rtl/>
        </w:rPr>
        <w:t>ש: כלומר למעשה בדקירה הראשונה אתה למעשה חונק אותו.</w:t>
      </w:r>
    </w:p>
    <w:p w14:paraId="7357D7A7" w14:textId="77777777" w:rsidR="009D6415" w:rsidRDefault="00A316A8">
      <w:pPr>
        <w:spacing w:line="360" w:lineRule="auto"/>
        <w:ind w:left="720"/>
        <w:jc w:val="both"/>
        <w:rPr>
          <w:rFonts w:ascii="Arial (W1)" w:hAnsi="Arial (W1)"/>
          <w:bCs/>
          <w:rtl/>
        </w:rPr>
      </w:pPr>
      <w:r>
        <w:rPr>
          <w:rFonts w:hint="cs"/>
          <w:bCs/>
          <w:rtl/>
        </w:rPr>
        <w:t>ת: לא. אני סותם לו את הפה אני עליו במיטה.</w:t>
      </w:r>
    </w:p>
    <w:p w14:paraId="0BF908FF" w14:textId="77777777" w:rsidR="009D6415" w:rsidRDefault="00A316A8">
      <w:pPr>
        <w:spacing w:line="360" w:lineRule="auto"/>
        <w:ind w:left="720"/>
        <w:jc w:val="both"/>
        <w:rPr>
          <w:rFonts w:ascii="Arial (W1)" w:hAnsi="Arial (W1)"/>
          <w:bCs/>
          <w:rtl/>
        </w:rPr>
      </w:pPr>
      <w:r>
        <w:rPr>
          <w:rFonts w:hint="cs"/>
          <w:bCs/>
          <w:rtl/>
        </w:rPr>
        <w:t>ש: והוא לא הצליח לצעוק ולא היה שום רעש?</w:t>
      </w:r>
    </w:p>
    <w:p w14:paraId="6BDAE4B1" w14:textId="77777777" w:rsidR="009D6415" w:rsidRDefault="00A316A8">
      <w:pPr>
        <w:spacing w:line="360" w:lineRule="auto"/>
        <w:ind w:left="720"/>
        <w:jc w:val="both"/>
        <w:rPr>
          <w:rFonts w:ascii="Arial (W1)" w:hAnsi="Arial (W1)"/>
          <w:bCs/>
          <w:rtl/>
        </w:rPr>
      </w:pPr>
      <w:r>
        <w:rPr>
          <w:rFonts w:hint="cs"/>
          <w:bCs/>
          <w:rtl/>
        </w:rPr>
        <w:t>ת: לא.</w:t>
      </w:r>
    </w:p>
    <w:p w14:paraId="47845422" w14:textId="77777777" w:rsidR="009D6415" w:rsidRDefault="00A316A8">
      <w:pPr>
        <w:spacing w:line="360" w:lineRule="auto"/>
        <w:ind w:left="720"/>
        <w:jc w:val="both"/>
        <w:rPr>
          <w:rFonts w:ascii="Arial (W1)" w:hAnsi="Arial (W1)"/>
          <w:bCs/>
          <w:rtl/>
        </w:rPr>
      </w:pPr>
      <w:r>
        <w:rPr>
          <w:rFonts w:hint="cs"/>
          <w:bCs/>
          <w:rtl/>
        </w:rPr>
        <w:t>ש: כמה דקירות דקרת אותו?</w:t>
      </w:r>
    </w:p>
    <w:p w14:paraId="3A9C83AE" w14:textId="77777777" w:rsidR="009D6415" w:rsidRDefault="00A316A8">
      <w:pPr>
        <w:spacing w:line="360" w:lineRule="auto"/>
        <w:ind w:left="720"/>
        <w:jc w:val="both"/>
        <w:rPr>
          <w:rFonts w:ascii="Arial (W1)" w:hAnsi="Arial (W1)"/>
          <w:bCs/>
          <w:rtl/>
        </w:rPr>
      </w:pPr>
      <w:r>
        <w:rPr>
          <w:rFonts w:hint="cs"/>
          <w:bCs/>
          <w:rtl/>
        </w:rPr>
        <w:t>ת: 3 או 4 דקירות.</w:t>
      </w:r>
    </w:p>
    <w:p w14:paraId="21747032" w14:textId="77777777" w:rsidR="009D6415" w:rsidRDefault="00A316A8">
      <w:pPr>
        <w:spacing w:line="360" w:lineRule="auto"/>
        <w:ind w:left="720"/>
        <w:jc w:val="both"/>
        <w:rPr>
          <w:rFonts w:ascii="Arial (W1)" w:hAnsi="Arial (W1)"/>
          <w:bCs/>
          <w:rtl/>
        </w:rPr>
      </w:pPr>
      <w:r>
        <w:rPr>
          <w:rFonts w:hint="cs"/>
          <w:bCs/>
          <w:rtl/>
        </w:rPr>
        <w:t>ש: יכול להיות שיותר?</w:t>
      </w:r>
    </w:p>
    <w:p w14:paraId="0B00FAAB" w14:textId="77777777" w:rsidR="009D6415" w:rsidRDefault="00A316A8">
      <w:pPr>
        <w:spacing w:line="360" w:lineRule="auto"/>
        <w:ind w:left="720"/>
        <w:jc w:val="both"/>
        <w:rPr>
          <w:rFonts w:ascii="Arial (W1)" w:hAnsi="Arial (W1)"/>
          <w:bCs/>
          <w:rtl/>
        </w:rPr>
      </w:pPr>
      <w:r>
        <w:rPr>
          <w:rFonts w:hint="cs"/>
          <w:bCs/>
          <w:rtl/>
        </w:rPr>
        <w:t>ת: לא יודע אין לי מושג.</w:t>
      </w:r>
    </w:p>
    <w:p w14:paraId="3F9D370E" w14:textId="77777777" w:rsidR="009D6415" w:rsidRDefault="00A316A8">
      <w:pPr>
        <w:spacing w:line="360" w:lineRule="auto"/>
        <w:ind w:left="720"/>
        <w:jc w:val="both"/>
        <w:rPr>
          <w:rFonts w:ascii="Arial (W1)" w:hAnsi="Arial (W1)"/>
          <w:bCs/>
          <w:rtl/>
        </w:rPr>
      </w:pPr>
      <w:r>
        <w:rPr>
          <w:rFonts w:hint="cs"/>
          <w:bCs/>
          <w:rtl/>
        </w:rPr>
        <w:t>ש: תאר לי את האופן בו דקרת אותו?</w:t>
      </w:r>
    </w:p>
    <w:p w14:paraId="0D55F220" w14:textId="77777777" w:rsidR="009D6415" w:rsidRDefault="00A316A8">
      <w:pPr>
        <w:spacing w:line="360" w:lineRule="auto"/>
        <w:ind w:left="720"/>
        <w:jc w:val="both"/>
        <w:rPr>
          <w:rFonts w:ascii="Arial (W1)" w:hAnsi="Arial (W1)"/>
          <w:bCs/>
          <w:rtl/>
        </w:rPr>
      </w:pPr>
      <w:r>
        <w:rPr>
          <w:rFonts w:hint="cs"/>
          <w:bCs/>
          <w:rtl/>
        </w:rPr>
        <w:t>ת: אני למעשה כול הגוף שלי עליו ואני סותם לו את הפה ואני דוקר אותו.</w:t>
      </w:r>
    </w:p>
    <w:p w14:paraId="35366787" w14:textId="77777777" w:rsidR="009D6415" w:rsidRDefault="00A316A8">
      <w:pPr>
        <w:spacing w:line="360" w:lineRule="auto"/>
        <w:ind w:left="720"/>
        <w:jc w:val="both"/>
        <w:rPr>
          <w:rFonts w:ascii="Arial (W1)" w:hAnsi="Arial (W1)"/>
          <w:bCs/>
          <w:rtl/>
        </w:rPr>
      </w:pPr>
      <w:r>
        <w:rPr>
          <w:rFonts w:hint="cs"/>
          <w:bCs/>
          <w:rtl/>
        </w:rPr>
        <w:t>ש: סרגי התנגד היה מאבק ביניכם איך הוא התנגד?</w:t>
      </w:r>
    </w:p>
    <w:p w14:paraId="032E7ED6" w14:textId="77777777" w:rsidR="009D6415" w:rsidRDefault="00A316A8">
      <w:pPr>
        <w:spacing w:line="360" w:lineRule="auto"/>
        <w:ind w:left="720"/>
        <w:jc w:val="both"/>
        <w:rPr>
          <w:rFonts w:ascii="Arial (W1)" w:hAnsi="Arial (W1)"/>
          <w:bCs/>
          <w:rtl/>
        </w:rPr>
      </w:pPr>
      <w:r>
        <w:rPr>
          <w:rFonts w:hint="cs"/>
          <w:bCs/>
          <w:rtl/>
        </w:rPr>
        <w:t>ת: הוא ניסה עם הידיים לתפוס את הראש שלי משך לי את הראש ואני חושב שהשריטה במצח היא ממנו.</w:t>
      </w:r>
    </w:p>
    <w:p w14:paraId="29C49496" w14:textId="77777777" w:rsidR="009D6415" w:rsidRDefault="00A316A8">
      <w:pPr>
        <w:spacing w:line="360" w:lineRule="auto"/>
        <w:ind w:left="720"/>
        <w:jc w:val="both"/>
        <w:rPr>
          <w:rFonts w:ascii="Arial (W1)" w:hAnsi="Arial (W1)"/>
          <w:bCs/>
          <w:rtl/>
        </w:rPr>
      </w:pPr>
      <w:r>
        <w:rPr>
          <w:rFonts w:hint="cs"/>
          <w:bCs/>
          <w:rtl/>
        </w:rPr>
        <w:t>ש: יש עוד מקומות בגוף שדקרת אותו חוץ מבטן?</w:t>
      </w:r>
    </w:p>
    <w:p w14:paraId="758504D9" w14:textId="77777777" w:rsidR="009D6415" w:rsidRDefault="00A316A8">
      <w:pPr>
        <w:spacing w:line="360" w:lineRule="auto"/>
        <w:ind w:left="720"/>
        <w:jc w:val="both"/>
        <w:rPr>
          <w:rFonts w:ascii="Arial (W1)" w:hAnsi="Arial (W1)"/>
          <w:bCs/>
          <w:rtl/>
        </w:rPr>
      </w:pPr>
      <w:r>
        <w:rPr>
          <w:rFonts w:hint="cs"/>
          <w:bCs/>
          <w:rtl/>
        </w:rPr>
        <w:t>ת: רק בטן.</w:t>
      </w:r>
    </w:p>
    <w:p w14:paraId="0B17FF2F" w14:textId="77777777" w:rsidR="009D6415" w:rsidRDefault="00A316A8">
      <w:pPr>
        <w:spacing w:line="360" w:lineRule="auto"/>
        <w:ind w:left="720"/>
        <w:jc w:val="both"/>
        <w:rPr>
          <w:rFonts w:ascii="Arial (W1)" w:hAnsi="Arial (W1)"/>
          <w:bCs/>
          <w:rtl/>
        </w:rPr>
      </w:pPr>
      <w:r>
        <w:rPr>
          <w:rFonts w:hint="cs"/>
          <w:bCs/>
          <w:rtl/>
        </w:rPr>
        <w:t>ש: בזמן הזה המוזיקה פעלה בחדר?</w:t>
      </w:r>
    </w:p>
    <w:p w14:paraId="32A5556A" w14:textId="77777777" w:rsidR="009D6415" w:rsidRDefault="00A316A8">
      <w:pPr>
        <w:spacing w:line="360" w:lineRule="auto"/>
        <w:ind w:left="720"/>
        <w:jc w:val="both"/>
        <w:rPr>
          <w:rFonts w:ascii="Arial (W1)" w:hAnsi="Arial (W1)"/>
          <w:bCs/>
          <w:rtl/>
        </w:rPr>
      </w:pPr>
      <w:r>
        <w:rPr>
          <w:rFonts w:hint="cs"/>
          <w:bCs/>
          <w:rtl/>
        </w:rPr>
        <w:t>ת: כן.</w:t>
      </w:r>
    </w:p>
    <w:p w14:paraId="0BCA84D9" w14:textId="77777777" w:rsidR="009D6415" w:rsidRDefault="00A316A8">
      <w:pPr>
        <w:spacing w:line="360" w:lineRule="auto"/>
        <w:ind w:left="720"/>
        <w:jc w:val="both"/>
        <w:rPr>
          <w:rFonts w:ascii="Arial (W1)" w:hAnsi="Arial (W1)"/>
          <w:bCs/>
          <w:rtl/>
        </w:rPr>
      </w:pPr>
      <w:r>
        <w:rPr>
          <w:rFonts w:hint="cs"/>
          <w:bCs/>
          <w:rtl/>
        </w:rPr>
        <w:t>ש: והמאבק ביניכם לא יצר רעש חריג?</w:t>
      </w:r>
    </w:p>
    <w:p w14:paraId="73573B4A" w14:textId="77777777" w:rsidR="009D6415" w:rsidRDefault="00A316A8">
      <w:pPr>
        <w:spacing w:line="360" w:lineRule="auto"/>
        <w:ind w:left="720"/>
        <w:jc w:val="both"/>
        <w:rPr>
          <w:rFonts w:ascii="Arial (W1)" w:hAnsi="Arial (W1)"/>
          <w:bCs/>
          <w:rtl/>
        </w:rPr>
      </w:pPr>
      <w:r>
        <w:rPr>
          <w:rFonts w:hint="cs"/>
          <w:bCs/>
          <w:rtl/>
        </w:rPr>
        <w:t>ת: לא.</w:t>
      </w:r>
    </w:p>
    <w:p w14:paraId="748A8A81" w14:textId="77777777" w:rsidR="009D6415" w:rsidRDefault="00A316A8">
      <w:pPr>
        <w:spacing w:line="360" w:lineRule="auto"/>
        <w:ind w:left="720"/>
        <w:jc w:val="both"/>
        <w:rPr>
          <w:rFonts w:ascii="Arial (W1)" w:hAnsi="Arial (W1)"/>
          <w:bCs/>
          <w:rtl/>
        </w:rPr>
      </w:pPr>
      <w:r>
        <w:rPr>
          <w:rFonts w:hint="cs"/>
          <w:bCs/>
          <w:rtl/>
        </w:rPr>
        <w:t>ש: מתי הפסקת לדקור את סרגיי?</w:t>
      </w:r>
    </w:p>
    <w:p w14:paraId="01F06430" w14:textId="77777777" w:rsidR="009D6415" w:rsidRDefault="00A316A8">
      <w:pPr>
        <w:spacing w:line="360" w:lineRule="auto"/>
        <w:ind w:left="720"/>
        <w:jc w:val="both"/>
        <w:rPr>
          <w:rFonts w:ascii="Arial (W1)" w:hAnsi="Arial (W1)"/>
          <w:bCs/>
          <w:rtl/>
        </w:rPr>
      </w:pPr>
      <w:r>
        <w:rPr>
          <w:rFonts w:hint="cs"/>
          <w:bCs/>
          <w:rtl/>
        </w:rPr>
        <w:t>ת: כשהוא לא נשם כבר הוא לא התנגד.</w:t>
      </w:r>
    </w:p>
    <w:p w14:paraId="7E403982" w14:textId="77777777" w:rsidR="009D6415" w:rsidRDefault="00A316A8">
      <w:pPr>
        <w:spacing w:line="360" w:lineRule="auto"/>
        <w:ind w:left="720"/>
        <w:jc w:val="both"/>
        <w:rPr>
          <w:rFonts w:ascii="Arial (W1)" w:hAnsi="Arial (W1)"/>
          <w:bCs/>
          <w:rtl/>
        </w:rPr>
      </w:pPr>
      <w:r>
        <w:rPr>
          <w:rFonts w:hint="cs"/>
          <w:bCs/>
          <w:rtl/>
        </w:rPr>
        <w:t>ש: בדקת לו דופק?</w:t>
      </w:r>
    </w:p>
    <w:p w14:paraId="00EB39A7" w14:textId="77777777" w:rsidR="009D6415" w:rsidRDefault="00A316A8">
      <w:pPr>
        <w:spacing w:line="360" w:lineRule="auto"/>
        <w:ind w:left="720"/>
        <w:jc w:val="both"/>
        <w:rPr>
          <w:rFonts w:ascii="Arial (W1)" w:hAnsi="Arial (W1)"/>
          <w:bCs/>
          <w:rtl/>
        </w:rPr>
      </w:pPr>
      <w:r>
        <w:rPr>
          <w:rFonts w:hint="cs"/>
          <w:bCs/>
          <w:rtl/>
        </w:rPr>
        <w:t>ת: כן בצוואר.</w:t>
      </w:r>
    </w:p>
    <w:p w14:paraId="5B0F64CD" w14:textId="77777777" w:rsidR="009D6415" w:rsidRDefault="00A316A8">
      <w:pPr>
        <w:spacing w:line="360" w:lineRule="auto"/>
        <w:jc w:val="both"/>
        <w:rPr>
          <w:rFonts w:ascii="Arial (W1)" w:hAnsi="Arial (W1)"/>
          <w:b/>
          <w:rtl/>
        </w:rPr>
      </w:pPr>
      <w:r>
        <w:rPr>
          <w:rFonts w:hint="cs"/>
          <w:bCs/>
          <w:rtl/>
        </w:rPr>
        <w:tab/>
      </w:r>
      <w:r>
        <w:rPr>
          <w:rFonts w:hint="cs"/>
          <w:b/>
          <w:rtl/>
        </w:rPr>
        <w:t xml:space="preserve">(ת/4א' ש' 110-149). </w:t>
      </w:r>
    </w:p>
    <w:p w14:paraId="789B01F5" w14:textId="77777777" w:rsidR="009D6415" w:rsidRDefault="004E2A41">
      <w:pPr>
        <w:spacing w:line="360" w:lineRule="auto"/>
        <w:jc w:val="both"/>
        <w:rPr>
          <w:rFonts w:ascii="Arial (W1)" w:hAnsi="Arial (W1)"/>
          <w:b/>
          <w:rtl/>
        </w:rPr>
      </w:pPr>
      <w:r>
        <w:rPr>
          <w:rFonts w:hint="cs"/>
          <w:b/>
          <w:rtl/>
        </w:rPr>
        <w:t xml:space="preserve"> </w:t>
      </w:r>
    </w:p>
    <w:p w14:paraId="6DA7187A" w14:textId="77777777" w:rsidR="009D6415" w:rsidRDefault="00A316A8">
      <w:pPr>
        <w:spacing w:line="360" w:lineRule="auto"/>
        <w:ind w:left="720" w:hanging="720"/>
        <w:jc w:val="both"/>
        <w:rPr>
          <w:rFonts w:ascii="Arial (W1)" w:hAnsi="Arial (W1)"/>
          <w:b/>
          <w:rtl/>
        </w:rPr>
      </w:pPr>
      <w:r>
        <w:rPr>
          <w:rFonts w:hint="cs"/>
          <w:b/>
          <w:rtl/>
        </w:rPr>
        <w:t>14.</w:t>
      </w:r>
      <w:r>
        <w:rPr>
          <w:rFonts w:hint="cs"/>
          <w:b/>
          <w:rtl/>
        </w:rPr>
        <w:tab/>
        <w:t xml:space="preserve">בהודעתו השלישית חזר בו הנאשם מחלק מהדברים שמסר בהודעתו השניה. בהודעה זו טען כי לאחר שהמנוח התעורר הוא החל לצעוק עליו, התרומם מהמיטה ודחף אותו והנאשם נתן לו בוקס ביד ימין ישר באף. לאחר שהמנוח נפל, הלך הנאשם למטבח </w:t>
      </w:r>
      <w:r>
        <w:rPr>
          <w:rFonts w:hint="cs"/>
          <w:bCs/>
          <w:rtl/>
        </w:rPr>
        <w:t>"רציתי להרגע, ומתוך פחד כנראה זה מהפחד לקחתי סכין. לא רציתי לדקור אותו סתם, לקחתי מתוך פחד וחזרתי לתוך החדר"</w:t>
      </w:r>
      <w:r>
        <w:rPr>
          <w:rFonts w:hint="cs"/>
          <w:b/>
          <w:rtl/>
        </w:rPr>
        <w:t xml:space="preserve">. הנאשם הסביר כי בחלוף חמש דקות, לאחר ש"קצת התאוורר"  חזר לחדר וסגר את הדלת. בשונה מהדברים שמסר בהודעתו השנייה טען בהודעתו השלישית כי כשחזר לחדר, המנוח התחיל לקום מהמיטה ועוד פעם התחיל לתקוף אותו ולקלל אותו, ואז תוך כדי האבקות כשהמנוח מנסה לתת לנאשם בוקס דקר אותו הנאשם בבטן. הנאשם לא זכר כמה דקירות דקר את המנוח. על פי גרסתו בהודעה השלישית כלל לא חשב שהמנוח מת אלא חשב שהוא ישן (ת/5א' ש' 241) ובהמשך אמר </w:t>
      </w:r>
      <w:r>
        <w:rPr>
          <w:rFonts w:hint="cs"/>
          <w:bCs/>
          <w:rtl/>
        </w:rPr>
        <w:t>"לא רצחתי ולא הרגתי אותו. היה מאבק והוא התחיל לתקוף אותי ומהפחד נתתי לו דקירה, לא התכוונתי בכלל"</w:t>
      </w:r>
      <w:r>
        <w:rPr>
          <w:rFonts w:hint="cs"/>
          <w:b/>
          <w:rtl/>
        </w:rPr>
        <w:t xml:space="preserve"> (ת/5א' ש' 390-389).  המנוח נפל על המיטה והנאשם רצה פעם נוספת ללכת למטבח </w:t>
      </w:r>
      <w:r>
        <w:rPr>
          <w:rFonts w:hint="cs"/>
          <w:bCs/>
          <w:rtl/>
        </w:rPr>
        <w:t>"כנראה רציתי עוד פעם להתאוורר לעשות לי תה"</w:t>
      </w:r>
      <w:r>
        <w:rPr>
          <w:rFonts w:hint="cs"/>
          <w:b/>
          <w:rtl/>
        </w:rPr>
        <w:t xml:space="preserve"> (ת/5א ש' 143). בצאתו מהחדר פגש את המתלוננת. בהמשך בשונה מהדברים שמסר בהודעתו השניה טען כי כלל לא חשב שדקר את המנוח.</w:t>
      </w:r>
    </w:p>
    <w:p w14:paraId="3E62DF8E" w14:textId="77777777" w:rsidR="009D6415" w:rsidRDefault="004E2A41">
      <w:pPr>
        <w:spacing w:line="360" w:lineRule="auto"/>
        <w:ind w:left="720" w:hanging="720"/>
        <w:jc w:val="both"/>
        <w:rPr>
          <w:rFonts w:ascii="Arial (W1)" w:hAnsi="Arial (W1)"/>
          <w:b/>
          <w:rtl/>
        </w:rPr>
      </w:pPr>
      <w:r>
        <w:rPr>
          <w:rFonts w:hint="cs"/>
          <w:b/>
          <w:rtl/>
        </w:rPr>
        <w:t xml:space="preserve"> </w:t>
      </w:r>
    </w:p>
    <w:p w14:paraId="72271F54" w14:textId="77777777" w:rsidR="009D6415" w:rsidRDefault="00A316A8">
      <w:pPr>
        <w:spacing w:line="360" w:lineRule="auto"/>
        <w:ind w:left="720" w:hanging="720"/>
        <w:jc w:val="both"/>
        <w:rPr>
          <w:rFonts w:ascii="Arial (W1)" w:hAnsi="Arial (W1)"/>
          <w:b/>
          <w:rtl/>
        </w:rPr>
      </w:pPr>
      <w:r>
        <w:rPr>
          <w:rFonts w:hint="cs"/>
          <w:b/>
          <w:rtl/>
        </w:rPr>
        <w:t>15.</w:t>
      </w:r>
      <w:r>
        <w:rPr>
          <w:rFonts w:hint="cs"/>
          <w:b/>
          <w:rtl/>
        </w:rPr>
        <w:tab/>
        <w:t xml:space="preserve">בעדותו בבית המשפט חזר הנאשם על הגרסה שמסר בהודעתו השלישית, דהיינו לאחר שהמנוח קם משנתו הוא צעק עליו כי הוא שומע מוסיקה בקול רם ודחף אותו. הנאשם נתן לו מכה והמנוח נפל על המיטה ולאחר מכן יצא מהחדר, למטבח, כדי להתאוורר ולשתות מים. את הסכין לקח מפחד </w:t>
      </w:r>
      <w:r>
        <w:rPr>
          <w:rFonts w:hint="cs"/>
          <w:bCs/>
          <w:rtl/>
        </w:rPr>
        <w:t>"שהמנוח לא יקום עלי וירביץ לי"</w:t>
      </w:r>
      <w:r>
        <w:rPr>
          <w:rFonts w:hint="cs"/>
          <w:b/>
          <w:rtl/>
        </w:rPr>
        <w:t xml:space="preserve"> (עמ' 50 ש' 22).</w:t>
      </w:r>
    </w:p>
    <w:p w14:paraId="61E9C410" w14:textId="77777777" w:rsidR="009D6415" w:rsidRDefault="00A316A8">
      <w:pPr>
        <w:spacing w:line="360" w:lineRule="auto"/>
        <w:ind w:left="720"/>
        <w:jc w:val="both"/>
        <w:rPr>
          <w:rFonts w:ascii="Arial (W1)" w:hAnsi="Arial (W1)"/>
          <w:b/>
          <w:rtl/>
        </w:rPr>
      </w:pPr>
      <w:r>
        <w:rPr>
          <w:rFonts w:hint="cs"/>
          <w:b/>
          <w:rtl/>
        </w:rPr>
        <w:t xml:space="preserve">כשחזר לחדר, המנוח כבר קם ובא לכוונו והתחיל פעם נוספת לדחוף אותו, החל ביניהם ויכוח </w:t>
      </w:r>
      <w:r>
        <w:rPr>
          <w:rFonts w:hint="cs"/>
          <w:bCs/>
          <w:rtl/>
        </w:rPr>
        <w:t>"עם הידיים ואז יצא לי שככה דקרתי אותו בבטן. אני זוכר שתי פעמים והוא נפל"</w:t>
      </w:r>
      <w:r>
        <w:rPr>
          <w:rFonts w:hint="cs"/>
          <w:b/>
          <w:rtl/>
        </w:rPr>
        <w:t>. (עמ' 50, ש' 29).</w:t>
      </w:r>
    </w:p>
    <w:p w14:paraId="60137F0A" w14:textId="77777777" w:rsidR="009D6415" w:rsidRDefault="00A316A8">
      <w:pPr>
        <w:spacing w:line="360" w:lineRule="auto"/>
        <w:ind w:left="720"/>
        <w:jc w:val="both"/>
        <w:rPr>
          <w:rFonts w:ascii="Arial (W1)" w:hAnsi="Arial (W1)"/>
          <w:b/>
          <w:rtl/>
        </w:rPr>
      </w:pPr>
      <w:r>
        <w:rPr>
          <w:rFonts w:hint="cs"/>
          <w:b/>
          <w:rtl/>
        </w:rPr>
        <w:t xml:space="preserve">כשעומת עם הודעתו השניה שם, מסר כי בדק את הדופק של המנוח, השיב כי הדברים נאמרו </w:t>
      </w:r>
      <w:r>
        <w:rPr>
          <w:rFonts w:hint="cs"/>
          <w:bCs/>
          <w:rtl/>
        </w:rPr>
        <w:t>"מרוב הלחץ, לחצו עליי. עכשיו כשאני שפוי"</w:t>
      </w:r>
      <w:r>
        <w:rPr>
          <w:rFonts w:hint="cs"/>
          <w:b/>
          <w:rtl/>
        </w:rPr>
        <w:t>.</w:t>
      </w:r>
    </w:p>
    <w:p w14:paraId="66FD8BAE" w14:textId="77777777" w:rsidR="009D6415" w:rsidRDefault="00A316A8">
      <w:pPr>
        <w:spacing w:line="360" w:lineRule="auto"/>
        <w:ind w:left="720"/>
        <w:jc w:val="both"/>
        <w:rPr>
          <w:rFonts w:ascii="Arial (W1)" w:hAnsi="Arial (W1)"/>
          <w:b/>
          <w:rtl/>
        </w:rPr>
      </w:pPr>
      <w:r>
        <w:rPr>
          <w:rFonts w:hint="cs"/>
          <w:b/>
          <w:rtl/>
        </w:rPr>
        <w:t xml:space="preserve">הנאשם נשאל: "אולי עכשיו שאתה שפוי אתה אומר את הדברים, קראתי את ההודעות במשטרה, אתה מספר בחופשיות שראית שאחרי הדקירה אין לו דופק". השיב: </w:t>
      </w:r>
      <w:r>
        <w:rPr>
          <w:rFonts w:hint="cs"/>
          <w:bCs/>
          <w:rtl/>
        </w:rPr>
        <w:t>"החוקרים שבאו שאלו אם חיכיתי להם. לא דיברתי חופשי, לא חשבתי על מה חוקרים אותי, חשבתי בטעות, הייתי עדיין תחת השפעת אלכוהול. דיברתי מרוב שלא הייתי שפוי"</w:t>
      </w:r>
      <w:r>
        <w:rPr>
          <w:rFonts w:hint="cs"/>
          <w:b/>
          <w:rtl/>
        </w:rPr>
        <w:t xml:space="preserve"> (עמ' 52, ש' 6-3).</w:t>
      </w:r>
    </w:p>
    <w:p w14:paraId="27E48561" w14:textId="77777777" w:rsidR="009D6415" w:rsidRDefault="004E2A41">
      <w:pPr>
        <w:spacing w:line="360" w:lineRule="auto"/>
        <w:ind w:left="720"/>
        <w:jc w:val="both"/>
        <w:rPr>
          <w:rFonts w:ascii="Arial (W1)" w:hAnsi="Arial (W1)"/>
          <w:rtl/>
        </w:rPr>
      </w:pPr>
      <w:r>
        <w:rPr>
          <w:rFonts w:hint="cs"/>
          <w:rtl/>
        </w:rPr>
        <w:t xml:space="preserve"> </w:t>
      </w:r>
    </w:p>
    <w:p w14:paraId="04DD94B0" w14:textId="77777777" w:rsidR="009D6415" w:rsidRDefault="00A316A8">
      <w:pPr>
        <w:spacing w:line="360" w:lineRule="auto"/>
        <w:ind w:left="720"/>
        <w:jc w:val="both"/>
        <w:rPr>
          <w:rFonts w:ascii="Arial (W1)" w:hAnsi="Arial (W1)"/>
          <w:rtl/>
        </w:rPr>
      </w:pPr>
      <w:r>
        <w:rPr>
          <w:rFonts w:hint="cs"/>
          <w:rtl/>
        </w:rPr>
        <w:t>בחקירתו הנגדית, טען הנאשם לראשונה כי איבד את עשתונותיו. הנאשם נשאל: "אתה שולט בעצמך בכל מיני פעולות עדינות, כמו לגרור עכבר</w:t>
      </w:r>
      <w:r>
        <w:rPr>
          <w:rFonts w:hint="cs"/>
          <w:b/>
          <w:bCs/>
          <w:rtl/>
        </w:rPr>
        <w:t xml:space="preserve"> </w:t>
      </w:r>
      <w:r>
        <w:rPr>
          <w:rFonts w:hint="cs"/>
          <w:rtl/>
        </w:rPr>
        <w:t>(המחשב .ז.ב) שזו פעולה עדינה לגעת בדיוק איפה שרוצים, ומעט זמן אחרי זה לא שלטת בעצמך ואתה לא זוכר את הפרטים ורצחת בן אדם".</w:t>
      </w:r>
      <w:r>
        <w:rPr>
          <w:rFonts w:hint="cs"/>
          <w:b/>
          <w:bCs/>
          <w:rtl/>
        </w:rPr>
        <w:t xml:space="preserve"> </w:t>
      </w:r>
      <w:r>
        <w:rPr>
          <w:rFonts w:hint="cs"/>
          <w:rtl/>
        </w:rPr>
        <w:t xml:space="preserve">תשובתו: </w:t>
      </w:r>
      <w:r>
        <w:rPr>
          <w:rFonts w:hint="cs"/>
          <w:b/>
          <w:bCs/>
          <w:rtl/>
        </w:rPr>
        <w:t xml:space="preserve">"זה לא היה בעיה ללחוץ על העכבר, אחרי שהוא קם אלי הייתי בשוק והכל נסגר, כמו חלון ולא שלטתי בעצמי. הגנתי על עצמי" </w:t>
      </w:r>
      <w:r>
        <w:rPr>
          <w:rFonts w:hint="cs"/>
          <w:rtl/>
        </w:rPr>
        <w:t xml:space="preserve">(פרו' עמ' 60 שו' 18-14). </w:t>
      </w:r>
    </w:p>
    <w:p w14:paraId="439DCB20" w14:textId="77777777" w:rsidR="009D6415" w:rsidRDefault="00A316A8">
      <w:pPr>
        <w:spacing w:line="360" w:lineRule="auto"/>
        <w:ind w:left="720"/>
        <w:jc w:val="both"/>
        <w:rPr>
          <w:rFonts w:ascii="Arial (W1)" w:hAnsi="Arial (W1)"/>
          <w:rtl/>
        </w:rPr>
      </w:pPr>
      <w:r>
        <w:rPr>
          <w:rFonts w:hint="cs"/>
          <w:rtl/>
        </w:rPr>
        <w:t xml:space="preserve">בהתייחס לשינוי בגרסתו ביחס למצבו של המנוח שעה שחזר לחדר עם הסכין  טען כי דבריו בהודעתו השניה נאמרו בהשפעת האלכוהול שטרם פגה והנאשם עמד על דעתו כי כשנכנס לחדר כשהסכין בידו, המנוח בדיוק החל לקום וכשהגיע אליו הנאשם כבר עמד. </w:t>
      </w:r>
    </w:p>
    <w:p w14:paraId="17866464" w14:textId="77777777" w:rsidR="009D6415" w:rsidRDefault="004E2A41">
      <w:pPr>
        <w:spacing w:line="360" w:lineRule="auto"/>
        <w:jc w:val="both"/>
        <w:rPr>
          <w:rFonts w:ascii="Arial (W1)" w:hAnsi="Arial (W1)"/>
          <w:rtl/>
        </w:rPr>
      </w:pPr>
      <w:r>
        <w:rPr>
          <w:rFonts w:hint="cs"/>
          <w:rtl/>
        </w:rPr>
        <w:t xml:space="preserve"> </w:t>
      </w:r>
    </w:p>
    <w:p w14:paraId="19C61B09" w14:textId="77777777" w:rsidR="009D6415" w:rsidRDefault="00A316A8">
      <w:pPr>
        <w:spacing w:line="360" w:lineRule="auto"/>
        <w:ind w:left="720" w:hanging="720"/>
        <w:jc w:val="both"/>
        <w:rPr>
          <w:rFonts w:ascii="Arial (W1)" w:hAnsi="Arial (W1)"/>
          <w:rtl/>
        </w:rPr>
      </w:pPr>
      <w:r>
        <w:rPr>
          <w:rFonts w:hint="cs"/>
          <w:rtl/>
        </w:rPr>
        <w:t xml:space="preserve">16. </w:t>
      </w:r>
      <w:r>
        <w:rPr>
          <w:rFonts w:hint="cs"/>
          <w:rtl/>
        </w:rPr>
        <w:tab/>
        <w:t xml:space="preserve">אציע לחברי למותב לדחות את גרסת הנאשם בהודעתו השלישית ובבית המשפט לפיה כשחזר לחדר הנאשם כבר התרומם והחל שוב לתקוף אותו והוא רק התגונן בעזרת הסכין שהחזיק בידו. אין ספק כי הודעתו השניה, אותה מסר מיוזמתו ובה הודה לראשונה כי דקר את המנוח, היא ההודעה המפרטת בצורה המדויקת ביותר את ארועי אותו יום. יש לדחות את גרסת הנאשם לפיה לא חשב כי המנוח מת כתוצאה מדקירות הסכין, לא ייתכן כי "המציא" מתוך לחץ את בדיקת הדופק של המנוח, מה עוד שלטענתו הדברים נאמרו מפני שעדיין היה באותה עת בהשפעת אלכוהול אלא שדגימת הדם שנלקחה ממנו עובר למתן הודעתו השניה הצביעה על העדר ריכוז של אלכוהול בדמו.   </w:t>
      </w:r>
    </w:p>
    <w:p w14:paraId="6007DF6A" w14:textId="77777777" w:rsidR="009D6415" w:rsidRDefault="004E2A41">
      <w:pPr>
        <w:spacing w:line="360" w:lineRule="auto"/>
        <w:jc w:val="both"/>
        <w:rPr>
          <w:rFonts w:ascii="Arial (W1)" w:hAnsi="Arial (W1)"/>
          <w:rtl/>
        </w:rPr>
      </w:pPr>
      <w:r>
        <w:rPr>
          <w:rFonts w:hint="cs"/>
          <w:rtl/>
        </w:rPr>
        <w:t xml:space="preserve"> </w:t>
      </w:r>
    </w:p>
    <w:p w14:paraId="2912D9B9" w14:textId="77777777" w:rsidR="009D6415" w:rsidRDefault="00A316A8">
      <w:pPr>
        <w:spacing w:line="360" w:lineRule="auto"/>
        <w:jc w:val="both"/>
        <w:rPr>
          <w:rFonts w:ascii="Arial (W1)" w:hAnsi="Arial (W1)"/>
          <w:rtl/>
        </w:rPr>
      </w:pPr>
      <w:r>
        <w:rPr>
          <w:rFonts w:hint="cs"/>
          <w:b/>
          <w:bCs/>
          <w:u w:val="single"/>
          <w:rtl/>
        </w:rPr>
        <w:t>מעשי הנאשם והתנהגותו לאחר שדקר את המנוח</w:t>
      </w:r>
    </w:p>
    <w:p w14:paraId="53375D7B" w14:textId="77777777" w:rsidR="009D6415" w:rsidRDefault="00A316A8">
      <w:pPr>
        <w:spacing w:line="360" w:lineRule="auto"/>
        <w:ind w:left="720" w:hanging="720"/>
        <w:jc w:val="both"/>
        <w:rPr>
          <w:rFonts w:ascii="Arial (W1)" w:hAnsi="Arial (W1)"/>
          <w:rtl/>
        </w:rPr>
      </w:pPr>
      <w:r>
        <w:rPr>
          <w:rFonts w:hint="cs"/>
          <w:rtl/>
        </w:rPr>
        <w:t>17.</w:t>
      </w:r>
      <w:r>
        <w:rPr>
          <w:rFonts w:hint="cs"/>
          <w:rtl/>
        </w:rPr>
        <w:tab/>
        <w:t xml:space="preserve">לאחר שהנאשם דקר את המנוח הניח לטענתו את הסכין על המיטה ויצא מהחדר כדי לשטוף את פניו וידיו המגואלות בדם. המתלוננת באה לקראתו ושאלה אותו מי הוא. </w:t>
      </w:r>
    </w:p>
    <w:p w14:paraId="0E0A1845" w14:textId="77777777" w:rsidR="009D6415" w:rsidRDefault="00A316A8">
      <w:pPr>
        <w:spacing w:line="360" w:lineRule="auto"/>
        <w:ind w:left="720"/>
        <w:jc w:val="both"/>
        <w:rPr>
          <w:rFonts w:ascii="Arial (W1)" w:hAnsi="Arial (W1)"/>
          <w:rtl/>
        </w:rPr>
      </w:pPr>
      <w:r>
        <w:rPr>
          <w:rFonts w:hint="cs"/>
          <w:rtl/>
        </w:rPr>
        <w:t xml:space="preserve">על פי גרסתו בהודעותיו, אותן ביקש להעדיף על פני עדותו בבית המשפט, הוא תפס אותה נתן לה שני בוקסים בפנים והכניס אותה לחדרה. </w:t>
      </w:r>
    </w:p>
    <w:p w14:paraId="3451C7B7" w14:textId="77777777" w:rsidR="009D6415" w:rsidRDefault="00A316A8">
      <w:pPr>
        <w:spacing w:line="360" w:lineRule="auto"/>
        <w:ind w:left="720"/>
        <w:jc w:val="both"/>
        <w:rPr>
          <w:rFonts w:ascii="Arial (W1)" w:hAnsi="Arial (W1)"/>
          <w:rtl/>
        </w:rPr>
      </w:pPr>
      <w:r>
        <w:rPr>
          <w:rFonts w:hint="cs"/>
          <w:rtl/>
        </w:rPr>
        <w:t xml:space="preserve">הנאשם הבין שהבוקסים שנתן לה היו חזקים מאוד על פי תגובתה </w:t>
      </w:r>
      <w:r>
        <w:rPr>
          <w:rFonts w:hint="cs"/>
          <w:b/>
          <w:bCs/>
          <w:rtl/>
        </w:rPr>
        <w:t>"שהיא אמרה שזה מספיק והיא תעשה הכל בשבילי אל תעשה לי כלום"</w:t>
      </w:r>
      <w:r>
        <w:rPr>
          <w:rFonts w:hint="cs"/>
          <w:rtl/>
        </w:rPr>
        <w:t xml:space="preserve"> (ת/4א' ש' 208). </w:t>
      </w:r>
    </w:p>
    <w:p w14:paraId="4067773F" w14:textId="77777777" w:rsidR="009D6415" w:rsidRDefault="00A316A8">
      <w:pPr>
        <w:spacing w:line="360" w:lineRule="auto"/>
        <w:ind w:left="720"/>
        <w:jc w:val="both"/>
        <w:rPr>
          <w:rFonts w:ascii="Arial (W1)" w:hAnsi="Arial (W1)"/>
          <w:rtl/>
        </w:rPr>
      </w:pPr>
      <w:r>
        <w:rPr>
          <w:rFonts w:hint="cs"/>
          <w:rtl/>
        </w:rPr>
        <w:t xml:space="preserve">לאחר מכן הורידה המתלוננת את בגדיה לאחר שהוא הוריד את החלק התחתון של בגדיו </w:t>
      </w:r>
      <w:r>
        <w:rPr>
          <w:rFonts w:hint="cs"/>
          <w:b/>
          <w:bCs/>
          <w:rtl/>
        </w:rPr>
        <w:t>"וכנראה שהיא הבינה....שצריך לעשות את הדבר הזה סקס"</w:t>
      </w:r>
      <w:r>
        <w:rPr>
          <w:rFonts w:hint="cs"/>
          <w:rtl/>
        </w:rPr>
        <w:t xml:space="preserve"> (ת/4א' ש' 222). </w:t>
      </w:r>
    </w:p>
    <w:p w14:paraId="5C567577" w14:textId="77777777" w:rsidR="009D6415" w:rsidRDefault="00A316A8">
      <w:pPr>
        <w:spacing w:line="360" w:lineRule="auto"/>
        <w:ind w:left="720"/>
        <w:jc w:val="both"/>
        <w:rPr>
          <w:rFonts w:ascii="Arial (W1)" w:hAnsi="Arial (W1)"/>
          <w:rtl/>
        </w:rPr>
      </w:pPr>
      <w:r>
        <w:rPr>
          <w:rFonts w:hint="cs"/>
          <w:rtl/>
        </w:rPr>
        <w:t xml:space="preserve">הנאשם מסר תיאור מפורט של המגע שארך לדבריו כ-40 דקות. </w:t>
      </w:r>
    </w:p>
    <w:p w14:paraId="7BE53E4D" w14:textId="77777777" w:rsidR="009D6415" w:rsidRDefault="00A316A8">
      <w:pPr>
        <w:spacing w:line="360" w:lineRule="auto"/>
        <w:ind w:left="720"/>
        <w:jc w:val="both"/>
        <w:rPr>
          <w:rFonts w:ascii="Arial (W1)" w:hAnsi="Arial (W1)"/>
          <w:rtl/>
        </w:rPr>
      </w:pPr>
      <w:r>
        <w:rPr>
          <w:rFonts w:hint="cs"/>
          <w:rtl/>
        </w:rPr>
        <w:t xml:space="preserve">הוא אישר שיחסי המין לא היו ברצף אלא </w:t>
      </w:r>
      <w:r>
        <w:rPr>
          <w:rFonts w:hint="cs"/>
          <w:b/>
          <w:bCs/>
          <w:rtl/>
        </w:rPr>
        <w:t>"היו הפסקות למציצות"</w:t>
      </w:r>
      <w:r>
        <w:rPr>
          <w:rFonts w:hint="cs"/>
          <w:rtl/>
        </w:rPr>
        <w:t xml:space="preserve"> פעולה שהכריח אותה לעשות (ת/4א ש' 377 – 379). לאחר מכן הם נשארו במהלך כל יום השבת בחדרה. כשנשאל "למה היא לאחר ששכבתם לא קמה לשירותים לנקות את עצמה" השיב </w:t>
      </w:r>
      <w:r>
        <w:rPr>
          <w:rFonts w:hint="cs"/>
          <w:b/>
          <w:bCs/>
          <w:rtl/>
        </w:rPr>
        <w:t xml:space="preserve">"כי אני אמרתי לה על </w:t>
      </w:r>
      <w:r>
        <w:rPr>
          <w:rFonts w:hint="cs"/>
          <w:rtl/>
        </w:rPr>
        <w:t>(כך במקור)</w:t>
      </w:r>
      <w:r>
        <w:rPr>
          <w:rFonts w:hint="cs"/>
          <w:b/>
          <w:bCs/>
          <w:rtl/>
        </w:rPr>
        <w:t xml:space="preserve"> תקומי והיא פחדה".</w:t>
      </w:r>
      <w:r>
        <w:rPr>
          <w:rFonts w:hint="cs"/>
          <w:rtl/>
        </w:rPr>
        <w:t xml:space="preserve"> רק במוצ"ש אמרה המתלוננת לנאשם כי היא הולכת לשירותים ואז נכנסה לחדרו של המנוח והחלה לצעוק. בתגובה רץ אליה הנאשם צעק "תשתקי" ודקר אותה בבטנה עם הסכין שבה דקר את המנוח. כשניסתה המתלוננת להתנגד נתן לה הנאשם בוקסים והיא נפלה לרצפה והנאשם המשיך לתת לה בוקסים בעודה במסדרון. בהמשך הורה לה לקום וללכת לחדרה, וכך עשתה. </w:t>
      </w:r>
    </w:p>
    <w:p w14:paraId="24941BA4" w14:textId="77777777" w:rsidR="009D6415" w:rsidRDefault="00A316A8">
      <w:pPr>
        <w:spacing w:line="360" w:lineRule="auto"/>
        <w:ind w:left="720"/>
        <w:jc w:val="both"/>
        <w:rPr>
          <w:rFonts w:ascii="Arial (W1)" w:hAnsi="Arial (W1)"/>
          <w:rtl/>
        </w:rPr>
      </w:pPr>
      <w:r>
        <w:rPr>
          <w:rFonts w:hint="cs"/>
          <w:rtl/>
        </w:rPr>
        <w:t xml:space="preserve">ביום א' 3.1.10, כשהתעורר הנאשם הוא שאל את המתלוננת אם יש לה כסף. המתלוננת מסרה לידיו 48 ₪ אספה את כל המגבות והבגדים שהיו מוכתמים בדם, והכניסה אותם לתוך שקית אותה לקח הנאשם לאחר ששם בה גם את הסכין. הנאשם הזמין מונית אליה עלה עם השקית וכשירד מהמונית, ביבנה בסמוך לבית סבתו, זרק את השקית לפח גדול בצבע כתום. </w:t>
      </w:r>
    </w:p>
    <w:p w14:paraId="60F52C3B" w14:textId="77777777" w:rsidR="009D6415" w:rsidRDefault="004E2A41">
      <w:pPr>
        <w:spacing w:line="360" w:lineRule="auto"/>
        <w:jc w:val="both"/>
        <w:rPr>
          <w:rFonts w:ascii="Arial (W1)" w:hAnsi="Arial (W1)"/>
          <w:rtl/>
        </w:rPr>
      </w:pPr>
      <w:r>
        <w:rPr>
          <w:rFonts w:hint="cs"/>
          <w:rtl/>
        </w:rPr>
        <w:t xml:space="preserve"> </w:t>
      </w:r>
    </w:p>
    <w:p w14:paraId="38AEC27A" w14:textId="77777777" w:rsidR="009D6415" w:rsidRDefault="00A316A8">
      <w:pPr>
        <w:spacing w:line="360" w:lineRule="auto"/>
        <w:ind w:left="720" w:hanging="720"/>
        <w:jc w:val="both"/>
        <w:rPr>
          <w:rFonts w:ascii="Arial (W1)" w:hAnsi="Arial (W1)"/>
          <w:rtl/>
        </w:rPr>
      </w:pPr>
      <w:r>
        <w:rPr>
          <w:rFonts w:hint="cs"/>
          <w:rtl/>
        </w:rPr>
        <w:t>18.</w:t>
      </w:r>
      <w:r>
        <w:rPr>
          <w:rFonts w:hint="cs"/>
          <w:rtl/>
        </w:rPr>
        <w:tab/>
        <w:t xml:space="preserve">בהודעתו השלישית מסר כי כשהיו בחדרה של המתלוננת ביום שבת שאלה המתלוננת "כל הזמן" היכן המנוח והוא השיב לה כי הוא ישן ורק במוצאי שבת כשיצאה המתלוננת פעם נוספת לשירותים שמע אותה קוראת בשמו של המנוח. </w:t>
      </w:r>
    </w:p>
    <w:p w14:paraId="2367A381" w14:textId="77777777" w:rsidR="009D6415" w:rsidRDefault="00A316A8">
      <w:pPr>
        <w:spacing w:line="360" w:lineRule="auto"/>
        <w:ind w:left="720"/>
        <w:jc w:val="both"/>
        <w:rPr>
          <w:rFonts w:ascii="Arial (W1)" w:hAnsi="Arial (W1)"/>
          <w:rtl/>
        </w:rPr>
      </w:pPr>
      <w:r>
        <w:rPr>
          <w:rFonts w:hint="cs"/>
          <w:rtl/>
        </w:rPr>
        <w:t xml:space="preserve">בהודעה זו טען הנאשם כי הוא והמנוח היו שיכורים.  </w:t>
      </w:r>
    </w:p>
    <w:p w14:paraId="59F855E4" w14:textId="77777777" w:rsidR="009D6415" w:rsidRDefault="00A316A8">
      <w:pPr>
        <w:spacing w:line="360" w:lineRule="auto"/>
        <w:ind w:left="720"/>
        <w:jc w:val="both"/>
        <w:rPr>
          <w:rFonts w:ascii="Arial (W1)" w:hAnsi="Arial (W1)"/>
          <w:rtl/>
        </w:rPr>
      </w:pPr>
      <w:r>
        <w:rPr>
          <w:rFonts w:hint="cs"/>
          <w:rtl/>
        </w:rPr>
        <w:t xml:space="preserve">כשנשאל "אתה גם היית עד כדי כך שיכור כמוהו" השיב: </w:t>
      </w:r>
      <w:r>
        <w:rPr>
          <w:rFonts w:hint="cs"/>
          <w:b/>
          <w:bCs/>
          <w:rtl/>
        </w:rPr>
        <w:t>"הייתי שכור אבל הנה מה שהיה אני זוכר"</w:t>
      </w:r>
      <w:r>
        <w:rPr>
          <w:rFonts w:hint="cs"/>
          <w:rtl/>
        </w:rPr>
        <w:t xml:space="preserve"> (ת/5א' ש' 348-349). ובהמשך הגדיר את מצבו תחת השפעת האלכוהול כ</w:t>
      </w:r>
      <w:r>
        <w:rPr>
          <w:rFonts w:hint="cs"/>
          <w:b/>
          <w:bCs/>
          <w:rtl/>
        </w:rPr>
        <w:t>"לא שפוי"</w:t>
      </w:r>
      <w:r>
        <w:rPr>
          <w:rFonts w:hint="cs"/>
          <w:rtl/>
        </w:rPr>
        <w:t xml:space="preserve"> (ת/5א' ש' 368). </w:t>
      </w:r>
    </w:p>
    <w:p w14:paraId="2703F75A" w14:textId="77777777" w:rsidR="009D6415" w:rsidRDefault="004E2A41">
      <w:pPr>
        <w:spacing w:line="360" w:lineRule="auto"/>
        <w:jc w:val="both"/>
        <w:rPr>
          <w:rFonts w:ascii="Arial (W1)" w:hAnsi="Arial (W1)"/>
          <w:rtl/>
        </w:rPr>
      </w:pPr>
      <w:r>
        <w:rPr>
          <w:rFonts w:hint="cs"/>
          <w:rtl/>
        </w:rPr>
        <w:t xml:space="preserve"> </w:t>
      </w:r>
    </w:p>
    <w:p w14:paraId="5E350445" w14:textId="77777777" w:rsidR="009D6415" w:rsidRDefault="00A316A8">
      <w:pPr>
        <w:spacing w:line="360" w:lineRule="auto"/>
        <w:ind w:left="720" w:hanging="720"/>
        <w:jc w:val="both"/>
        <w:rPr>
          <w:rFonts w:ascii="Arial (W1)" w:hAnsi="Arial (W1)"/>
          <w:rtl/>
        </w:rPr>
      </w:pPr>
      <w:r>
        <w:rPr>
          <w:rFonts w:hint="cs"/>
          <w:rtl/>
        </w:rPr>
        <w:t>19.</w:t>
      </w:r>
      <w:r>
        <w:rPr>
          <w:rFonts w:hint="cs"/>
          <w:rtl/>
        </w:rPr>
        <w:tab/>
        <w:t xml:space="preserve">עדות המתלוננת תאמה בחלקה הגדול את הודעתו השניה של הנאשם,  למעט  מספר נקודות בהן גרסתה הייתה שונה. </w:t>
      </w:r>
    </w:p>
    <w:p w14:paraId="32F1BD55" w14:textId="77777777" w:rsidR="009D6415" w:rsidRDefault="00A316A8">
      <w:pPr>
        <w:spacing w:line="360" w:lineRule="auto"/>
        <w:ind w:left="720"/>
        <w:jc w:val="both"/>
        <w:rPr>
          <w:rFonts w:ascii="Arial (W1)" w:hAnsi="Arial (W1)"/>
          <w:rtl/>
        </w:rPr>
      </w:pPr>
      <w:r>
        <w:rPr>
          <w:rFonts w:hint="cs"/>
          <w:rtl/>
        </w:rPr>
        <w:t>המתלוננת העידה כי על אף שהיא הכירה את כל חבריו של בנה, את הנאשם היא לא הכירה. היא התעוררה כששמעה את דלת חדרה נפתחת וראתה  בחור בתחתונים ליד מיטתה. הוא אחז כל הזמן בסכין וכשביקשה לקום ממיטתה כדי לקרוא למנוח סגר לה המנוח את הפה והאף והחל לתת לה אגרופים שלאחריהם היא אמרה לו שיעשה מה שהוא רוצה רק שיזיז את הסכין. היא החלה להתפשט בעודו מצמיד לה את הסכין והנאשם הוריד לה את הסוודר ואמר לה "</w:t>
      </w:r>
      <w:r>
        <w:rPr>
          <w:rFonts w:hint="cs"/>
          <w:b/>
          <w:bCs/>
          <w:rtl/>
        </w:rPr>
        <w:t xml:space="preserve">אני אזיין אותך עד הבוקר בואי שימי סרט כחול ותתפשטי" </w:t>
      </w:r>
      <w:r>
        <w:rPr>
          <w:rFonts w:hint="cs"/>
          <w:rtl/>
        </w:rPr>
        <w:t xml:space="preserve">(פרו' עמ' 24 ש' 30). כשנשאלה אם התנהג במהלך קיום יחסי המין  בצורה פסיכית השיבה כי התנהג בצורה לא נורמטיבית, לא ראויה. </w:t>
      </w:r>
    </w:p>
    <w:p w14:paraId="7EF93FCA" w14:textId="77777777" w:rsidR="009D6415" w:rsidRDefault="00A316A8">
      <w:pPr>
        <w:spacing w:line="360" w:lineRule="auto"/>
        <w:ind w:left="720" w:hanging="720"/>
        <w:jc w:val="both"/>
        <w:rPr>
          <w:rFonts w:ascii="Arial (W1)" w:hAnsi="Arial (W1)"/>
          <w:rtl/>
        </w:rPr>
      </w:pPr>
      <w:r>
        <w:rPr>
          <w:rFonts w:hint="cs"/>
          <w:rtl/>
        </w:rPr>
        <w:tab/>
        <w:t>המתלוננת העידה כי לאחר קיום יחסי המין היא ביקשה ממנו שיתיר לה ללבוש חלוק והנאשם בסופו של דבר התרצה והתיר לה ללכת לאמבטיה לקחת את החלוק. בדרכה למקלחת, הסמוכה לחדרו של המנוח, היא פתחה את דלת חדרו בעוד הנאשם במטבח וראתה את המנוח "</w:t>
      </w:r>
      <w:r>
        <w:rPr>
          <w:rFonts w:hint="cs"/>
          <w:b/>
          <w:bCs/>
          <w:rtl/>
        </w:rPr>
        <w:t>שוכב הפוך והרגליים על הרצפה וליד כרית גדולה שסגרה את הפנים"</w:t>
      </w:r>
      <w:r>
        <w:rPr>
          <w:rFonts w:hint="cs"/>
          <w:rtl/>
        </w:rPr>
        <w:t xml:space="preserve"> (פרו/ עמ' 25 ש' 22-23). הנאשם ששמע אותה קוראת בשמו של המנוח  תפס אותה והיא הטיחה בו כי רצח את המנוח.  הנאשם גרר אותה,  השליכה על הרצפה, הטיח את ראשה ברצפה ודקר אותה.</w:t>
      </w:r>
    </w:p>
    <w:p w14:paraId="3B112763" w14:textId="77777777" w:rsidR="009D6415" w:rsidRDefault="00A316A8">
      <w:pPr>
        <w:spacing w:line="360" w:lineRule="auto"/>
        <w:ind w:left="720"/>
        <w:jc w:val="both"/>
        <w:rPr>
          <w:rFonts w:ascii="Arial (W1)" w:hAnsi="Arial (W1)"/>
          <w:rtl/>
        </w:rPr>
      </w:pPr>
      <w:r>
        <w:rPr>
          <w:rFonts w:hint="cs"/>
          <w:rtl/>
        </w:rPr>
        <w:t xml:space="preserve">המתלוננת סתרה את גרסתו של הנאשם לפיה נכנס לחדרה של המתלוננת ללא הסכין ורק כאשר המתלוננת נכנסה לחדרו של המנוח נטל את הסכין אותה השאיר על מיטת המנוח ודקר אותה וטענה כי הנאשם החזיק את הסכין כל העת גם כאשר ליווה אותה למטבח ואיים עליה עם הסכין. לאחר מכן הורה לה לחזור לחדר. לפנות בוקר ביום א', כשהנאשם נרדם יצאה המתלוננת מביתה כדי לקנות סיגריות. למרות זאת, לא התקשרה למשטרה ולא ביקשה מהמוכר שיזמין עבורה עזרה רפואית או את המשטרה. כשנשאלה מדוע התנהגה כך השיבה: </w:t>
      </w:r>
      <w:r>
        <w:rPr>
          <w:rFonts w:hint="cs"/>
          <w:b/>
          <w:bCs/>
          <w:rtl/>
        </w:rPr>
        <w:t>"אני הייתי בתוך סטרס, לחץ, היה לי חשוב לחזור הביתה לבן שלי"</w:t>
      </w:r>
      <w:r>
        <w:rPr>
          <w:rFonts w:hint="cs"/>
          <w:rtl/>
        </w:rPr>
        <w:t xml:space="preserve"> (פרו' עמ' 27 ש' 20 ). </w:t>
      </w:r>
    </w:p>
    <w:p w14:paraId="1C20D650" w14:textId="77777777" w:rsidR="009D6415" w:rsidRDefault="00A316A8">
      <w:pPr>
        <w:spacing w:line="360" w:lineRule="auto"/>
        <w:ind w:left="720"/>
        <w:jc w:val="both"/>
        <w:rPr>
          <w:rFonts w:ascii="Arial (W1)" w:hAnsi="Arial (W1)"/>
          <w:rtl/>
        </w:rPr>
      </w:pPr>
      <w:r>
        <w:rPr>
          <w:rFonts w:hint="cs"/>
          <w:rtl/>
        </w:rPr>
        <w:t>ביום א' בבוקר התקשר אליה מנהל העבודה במקום עבודתה, הנאשם, שהניח את הטלפון הסלולרי שלה במסדרון, הסכים לתת לה אותו והיא אמרה למנהל העבודה כי היא חולה ולא תוכל להגיע לעבודה.  מיד אחר כך החל הנאשם להתלבש והמתלוננת יצאה מחדרה והלכה לחדרו של בנה. בשלב זה ראתה כי דם מרוח על קיר חדרו  וכשנגעה בו הרגישה שהוא כבר קר. המתלוננת אמרה  לנאשם כי הרג את המנוח והנאשם החל שוב לגרור אותה על הרצפה ודקר אותה פעם נוספת "דקירות קטנות" ולאיים שירצח אותה (פרו' עמ' 30).</w:t>
      </w:r>
    </w:p>
    <w:p w14:paraId="32CA6A45" w14:textId="77777777" w:rsidR="009D6415" w:rsidRDefault="00A316A8">
      <w:pPr>
        <w:spacing w:line="360" w:lineRule="auto"/>
        <w:ind w:left="720"/>
        <w:jc w:val="both"/>
        <w:rPr>
          <w:rFonts w:ascii="Arial (W1)" w:hAnsi="Arial (W1)"/>
          <w:rtl/>
        </w:rPr>
      </w:pPr>
      <w:r>
        <w:rPr>
          <w:rFonts w:hint="cs"/>
          <w:rtl/>
        </w:rPr>
        <w:t xml:space="preserve">המתלוננת עמדה על דעתה שהנאשם דקר אותה בשתי הזדמנויות, בכל פעם שנכנסה לחדרו של המנוח. </w:t>
      </w:r>
    </w:p>
    <w:p w14:paraId="1A5B9D2E" w14:textId="77777777" w:rsidR="009D6415" w:rsidRDefault="00A316A8">
      <w:pPr>
        <w:spacing w:line="360" w:lineRule="auto"/>
        <w:ind w:left="720"/>
        <w:jc w:val="both"/>
        <w:rPr>
          <w:rFonts w:ascii="Arial (W1)" w:hAnsi="Arial (W1)"/>
          <w:rtl/>
        </w:rPr>
      </w:pPr>
      <w:r>
        <w:rPr>
          <w:rFonts w:hint="cs"/>
          <w:rtl/>
        </w:rPr>
        <w:t>בבוקר יום א' הפצירה המתלוננת בנאשם כי ילך מביתה. הנאשם חשש תחילה כי תתקשר למשטרה והיא הבטיחה לו כי לא תתקשר למשטרה ורק כעבור פרק זמן תתקשר למד"א. הנאשם אמר לה "</w:t>
      </w:r>
      <w:r>
        <w:rPr>
          <w:rFonts w:hint="cs"/>
          <w:b/>
          <w:bCs/>
          <w:rtl/>
        </w:rPr>
        <w:t xml:space="preserve">אני לא יודע למה אני מאמין לך ואני הולך . אבל תקחי בחשבון שאם את תגידי משהו במשטרה תדעי שאני אחזור מהכלא ואני אהרוג אותך" </w:t>
      </w:r>
      <w:r>
        <w:rPr>
          <w:rFonts w:hint="cs"/>
          <w:rtl/>
        </w:rPr>
        <w:t xml:space="preserve">(עמ' 33 ש' 31 – 32). היא נתנה לנאשם את הכסף שהיה לה, לאחר שהנאשם אמר שאין לו כסף למונית,  התקשר מהטלפון שלה לתחנת מוניות  הזמין מונית, לקח את השקית בה ארזה את כל המגבות והבגדים המוכתמים בדם, שם בה גם את הסכין והלך. </w:t>
      </w:r>
    </w:p>
    <w:p w14:paraId="47A9A575" w14:textId="77777777" w:rsidR="009D6415" w:rsidRDefault="00A316A8">
      <w:pPr>
        <w:spacing w:line="360" w:lineRule="auto"/>
        <w:ind w:left="720"/>
        <w:jc w:val="both"/>
        <w:rPr>
          <w:rFonts w:ascii="Arial (W1)" w:hAnsi="Arial (W1)"/>
          <w:rtl/>
        </w:rPr>
      </w:pPr>
      <w:r>
        <w:rPr>
          <w:rFonts w:hint="cs"/>
          <w:rtl/>
        </w:rPr>
        <w:t xml:space="preserve">המתלוננת העידה כי כששאלו אותה במשטרה מהיכן יש לה מכות על הפנים היא אמרה שנפלה במדרגות ורק כאשר הניחו על ידיה את האזיקים סיפרה את גרסת האמת (פרו' עמ' 24 ש' 15-16). </w:t>
      </w:r>
    </w:p>
    <w:p w14:paraId="523D58BD" w14:textId="77777777" w:rsidR="009D6415" w:rsidRDefault="004E2A41">
      <w:pPr>
        <w:spacing w:line="360" w:lineRule="auto"/>
        <w:jc w:val="both"/>
        <w:rPr>
          <w:rFonts w:ascii="Arial (W1)" w:hAnsi="Arial (W1)"/>
          <w:rtl/>
        </w:rPr>
      </w:pPr>
      <w:r>
        <w:rPr>
          <w:rFonts w:hint="cs"/>
          <w:rtl/>
        </w:rPr>
        <w:t xml:space="preserve"> </w:t>
      </w:r>
    </w:p>
    <w:p w14:paraId="16821F55" w14:textId="77777777" w:rsidR="009D6415" w:rsidRDefault="00A316A8">
      <w:pPr>
        <w:spacing w:line="360" w:lineRule="auto"/>
        <w:ind w:left="720" w:hanging="720"/>
        <w:jc w:val="both"/>
        <w:rPr>
          <w:rFonts w:ascii="Arial (W1)" w:hAnsi="Arial (W1)"/>
          <w:rtl/>
        </w:rPr>
      </w:pPr>
      <w:r>
        <w:rPr>
          <w:rFonts w:hint="cs"/>
          <w:rtl/>
        </w:rPr>
        <w:t xml:space="preserve">20. </w:t>
      </w:r>
      <w:r>
        <w:rPr>
          <w:rFonts w:hint="cs"/>
          <w:rtl/>
        </w:rPr>
        <w:tab/>
        <w:t xml:space="preserve">אציע לחברי להעדיף את גרסת המתלוננת על פני גרסת הנאשם באותן נקודות שעדותם לא היתה זהה, לא רק משום שהמתלוננת עשתה  רושם מהימן ולא ניסתה בעדותה להעצים את מעשיו של הנאשם והעידה גם על העזרה שהושיט לה, אלא משום שהנאשם חזר בו מהדברים עליהם העיד בבית המשפט וביקש כי נעדיף את האמור בהודעותיו, שגם בהן נתגלו סתירות בינן לבין עצמן, ולא ניתן לתת אמון בגרסתו ככל שהיא לא תאמה את עדות המתלוננת. </w:t>
      </w:r>
    </w:p>
    <w:p w14:paraId="18F8BD19" w14:textId="77777777" w:rsidR="009D6415" w:rsidRDefault="004E2A41">
      <w:pPr>
        <w:spacing w:line="360" w:lineRule="auto"/>
        <w:ind w:left="720" w:hanging="720"/>
        <w:jc w:val="both"/>
        <w:rPr>
          <w:rFonts w:ascii="Arial (W1)" w:hAnsi="Arial (W1)"/>
          <w:rtl/>
        </w:rPr>
      </w:pPr>
      <w:r>
        <w:rPr>
          <w:rFonts w:hint="cs"/>
          <w:rtl/>
        </w:rPr>
        <w:t xml:space="preserve"> </w:t>
      </w:r>
    </w:p>
    <w:p w14:paraId="197B2AEC" w14:textId="77777777" w:rsidR="009D6415" w:rsidRDefault="00A316A8">
      <w:pPr>
        <w:spacing w:line="360" w:lineRule="auto"/>
        <w:ind w:left="720" w:hanging="720"/>
        <w:jc w:val="both"/>
        <w:rPr>
          <w:rFonts w:ascii="Arial (W1)" w:hAnsi="Arial (W1)"/>
          <w:b/>
          <w:bCs/>
          <w:u w:val="single"/>
          <w:rtl/>
        </w:rPr>
      </w:pPr>
      <w:r>
        <w:rPr>
          <w:rFonts w:hint="cs"/>
          <w:b/>
          <w:bCs/>
          <w:u w:val="single"/>
          <w:rtl/>
        </w:rPr>
        <w:t>דגימת הדם</w:t>
      </w:r>
    </w:p>
    <w:p w14:paraId="252A541C" w14:textId="77777777" w:rsidR="009D6415" w:rsidRDefault="00A316A8">
      <w:pPr>
        <w:spacing w:line="360" w:lineRule="auto"/>
        <w:ind w:left="720" w:hanging="720"/>
        <w:jc w:val="both"/>
        <w:rPr>
          <w:rFonts w:ascii="Arial (W1)" w:hAnsi="Arial (W1)"/>
          <w:rtl/>
        </w:rPr>
      </w:pPr>
      <w:r>
        <w:rPr>
          <w:rFonts w:hint="cs"/>
          <w:rtl/>
        </w:rPr>
        <w:t>21.</w:t>
      </w:r>
      <w:r>
        <w:rPr>
          <w:rFonts w:hint="cs"/>
          <w:rtl/>
        </w:rPr>
        <w:tab/>
        <w:t xml:space="preserve">מהנאשם ניטלה דגימת דם ביום 4.1.10 שעה 1:30 (יום ב' לפנות בוקר) ולא נמצא רכוז של אלכוהול בדמו. ד"ר גופר שערך את הבדיקה העיד כי בחלוף 48 שעות אצל אף אדם לא ישאר אלכוהול. </w:t>
      </w:r>
    </w:p>
    <w:p w14:paraId="63E98EBC" w14:textId="77777777" w:rsidR="009D6415" w:rsidRDefault="004E2A41">
      <w:pPr>
        <w:spacing w:line="360" w:lineRule="auto"/>
        <w:ind w:left="720" w:hanging="720"/>
        <w:jc w:val="both"/>
        <w:rPr>
          <w:rFonts w:ascii="Arial (W1)" w:hAnsi="Arial (W1)"/>
          <w:b/>
          <w:bCs/>
          <w:u w:val="single"/>
          <w:rtl/>
        </w:rPr>
      </w:pPr>
      <w:r>
        <w:rPr>
          <w:rFonts w:hint="cs"/>
          <w:b/>
          <w:bCs/>
          <w:rtl/>
        </w:rPr>
        <w:t xml:space="preserve"> </w:t>
      </w:r>
    </w:p>
    <w:p w14:paraId="1215B6F7" w14:textId="77777777" w:rsidR="009D6415" w:rsidRDefault="00A316A8">
      <w:pPr>
        <w:spacing w:line="360" w:lineRule="auto"/>
        <w:ind w:left="720" w:hanging="720"/>
        <w:jc w:val="both"/>
        <w:rPr>
          <w:rFonts w:ascii="Arial (W1)" w:hAnsi="Arial (W1)"/>
          <w:b/>
          <w:bCs/>
          <w:u w:val="single"/>
          <w:rtl/>
        </w:rPr>
      </w:pPr>
      <w:r>
        <w:rPr>
          <w:rFonts w:hint="cs"/>
          <w:b/>
          <w:bCs/>
          <w:u w:val="single"/>
          <w:rtl/>
        </w:rPr>
        <w:t>דיון ומסקנות</w:t>
      </w:r>
    </w:p>
    <w:p w14:paraId="6618CE16" w14:textId="77777777" w:rsidR="009D6415" w:rsidRDefault="00A316A8">
      <w:pPr>
        <w:spacing w:line="360" w:lineRule="auto"/>
        <w:ind w:left="720" w:hanging="720"/>
        <w:jc w:val="both"/>
        <w:rPr>
          <w:rFonts w:ascii="Arial (W1)" w:hAnsi="Arial (W1)"/>
          <w:b/>
          <w:rtl/>
        </w:rPr>
      </w:pPr>
      <w:r>
        <w:rPr>
          <w:rFonts w:hint="cs"/>
          <w:b/>
          <w:rtl/>
        </w:rPr>
        <w:t>22.</w:t>
      </w:r>
      <w:r>
        <w:rPr>
          <w:rFonts w:hint="cs"/>
          <w:b/>
          <w:rtl/>
        </w:rPr>
        <w:tab/>
        <w:t xml:space="preserve">כתב האישום מתאר אירוע  שניתן לחלקו לשני חלקים: אירוע הרצח ואירוע האונס. בחלקו הראשון של האירוע קטל הנאשם את חיי המנוח. הנאשם מודה בעובדה זו.  המאשימה טוענת כי מעשהו של הנאשם עולה כדי עבירת "רצח" ואילו ההגנה טוענת כי המאשימה לא הוכיחה את יסוד "הכוונה תחילה" הדרוש לצורך הרשעה בעבירת רצח. לטענת ההגנה, התנהגות המנוח, שדרש מהנאשם לצאת מהדירה ואף דחף אותו עולה כדי קנטור סובייקטיבי, שגרם לנאשם, שהיה שיכור, לאבד את עשתונותיו ולדקור את המנוח. </w:t>
      </w:r>
    </w:p>
    <w:p w14:paraId="60A71036" w14:textId="77777777" w:rsidR="009D6415" w:rsidRDefault="00A316A8">
      <w:pPr>
        <w:spacing w:line="360" w:lineRule="auto"/>
        <w:ind w:left="720" w:hanging="720"/>
        <w:jc w:val="both"/>
        <w:rPr>
          <w:rFonts w:ascii="Arial (W1)" w:hAnsi="Arial (W1)"/>
          <w:b/>
          <w:rtl/>
        </w:rPr>
      </w:pPr>
      <w:r>
        <w:rPr>
          <w:rFonts w:hint="cs"/>
          <w:b/>
          <w:rtl/>
        </w:rPr>
        <w:tab/>
        <w:t>בנוסף טוענת ההגנה כי  יש לראות בנאשם שהיה במצב של שכרות, או לפחות שכרות חלקית, כמי שביצע את המעשה מתוך מצב נפשי של "אדישות" ולא ניתן לייחס לו את רמת הכוונה המיוחדת הנדרשת בעבירת הרצח.</w:t>
      </w:r>
    </w:p>
    <w:p w14:paraId="0425C8E1" w14:textId="77777777" w:rsidR="009D6415" w:rsidRDefault="00A316A8">
      <w:pPr>
        <w:spacing w:line="360" w:lineRule="auto"/>
        <w:ind w:left="720" w:hanging="720"/>
        <w:jc w:val="both"/>
        <w:rPr>
          <w:rFonts w:ascii="Arial (W1)" w:hAnsi="Arial (W1)"/>
          <w:b/>
          <w:rtl/>
        </w:rPr>
      </w:pPr>
      <w:r>
        <w:rPr>
          <w:rFonts w:hint="cs"/>
          <w:b/>
          <w:rtl/>
        </w:rPr>
        <w:tab/>
        <w:t xml:space="preserve">לגבי חלקו השני של הארוע – האונס, על אף שהנאשם טען במענה לכתב האישום ובעדותו בבית המשפט כי המגע המיני בוצע בהסכמה, ביקש בסיכומיו, באמצעות ב"כ, לאמץ לעניין זה את הודעותיו במשטרה  שם הודה בביצוע עבירת אונס. </w:t>
      </w:r>
    </w:p>
    <w:p w14:paraId="38980A60" w14:textId="77777777" w:rsidR="009D6415" w:rsidRDefault="00A316A8">
      <w:pPr>
        <w:spacing w:line="360" w:lineRule="auto"/>
        <w:ind w:left="720" w:hanging="720"/>
        <w:jc w:val="both"/>
        <w:rPr>
          <w:rFonts w:ascii="Arial (W1)" w:hAnsi="Arial (W1)"/>
          <w:b/>
          <w:rtl/>
        </w:rPr>
      </w:pPr>
      <w:r>
        <w:rPr>
          <w:rFonts w:hint="cs"/>
          <w:b/>
          <w:rtl/>
        </w:rPr>
        <w:tab/>
        <w:t xml:space="preserve">באשר לשאר העבירות המיוחסות לנאשם בכתב האישום הודה הנאשם  בחלקן כבר במענה לכתב האישום ובסיכומים התייחסה באת כח הנאשם  רק לעבירה של כליאת שווא לגביה טענה כי העובדה שהמתלוננת יצאה לרכוש סיגריות מעידה כי לא היתה כל מניעה שתצא מהבית. </w:t>
      </w:r>
    </w:p>
    <w:p w14:paraId="3BD2C5EA" w14:textId="77777777" w:rsidR="009D6415" w:rsidRDefault="00A316A8">
      <w:pPr>
        <w:spacing w:line="360" w:lineRule="auto"/>
        <w:ind w:left="720" w:hanging="720"/>
        <w:jc w:val="both"/>
        <w:rPr>
          <w:rFonts w:ascii="Arial (W1)" w:hAnsi="Arial (W1)"/>
          <w:rtl/>
        </w:rPr>
      </w:pPr>
      <w:r>
        <w:rPr>
          <w:rFonts w:hint="cs"/>
          <w:b/>
          <w:rtl/>
        </w:rPr>
        <w:t xml:space="preserve"> </w:t>
      </w:r>
    </w:p>
    <w:p w14:paraId="1FFF6EF6" w14:textId="77777777" w:rsidR="009D6415" w:rsidRDefault="00A316A8">
      <w:pPr>
        <w:spacing w:line="360" w:lineRule="auto"/>
        <w:ind w:left="720" w:hanging="720"/>
        <w:jc w:val="both"/>
        <w:rPr>
          <w:rFonts w:ascii="Arial (W1)" w:hAnsi="Arial (W1)"/>
          <w:b/>
          <w:rtl/>
        </w:rPr>
      </w:pPr>
      <w:r>
        <w:rPr>
          <w:rFonts w:hint="cs"/>
          <w:b/>
          <w:rtl/>
        </w:rPr>
        <w:t>23.</w:t>
      </w:r>
      <w:r>
        <w:rPr>
          <w:rFonts w:hint="cs"/>
          <w:b/>
          <w:rtl/>
        </w:rPr>
        <w:tab/>
        <w:t xml:space="preserve">דעתי היא, וכך אמליץ לחברי לקבוע, כי המאשימה הוכיחה העדר קינטור והיות הנאשם במצב בו יכול היה לחשוב ולהבין את תוצאות מעשיו  לצורך הוכחת היסוד הנפשי של "כוונה תחילה" הנדרש לצורך הרשעה בעבירת רצח. מאידך גיסא, לא הצליח הנאשם להוכיח כי בשעה שדקר את המנוח היה במצב של שכרות מלאה או חלקית כמשמעות מושגים אלה לצורך חיסוי תחת הסייג לאחריות פלילית.  </w:t>
      </w:r>
    </w:p>
    <w:p w14:paraId="25509BC0" w14:textId="77777777" w:rsidR="009D6415" w:rsidRDefault="00A316A8">
      <w:pPr>
        <w:spacing w:line="360" w:lineRule="auto"/>
        <w:ind w:left="720" w:hanging="720"/>
        <w:jc w:val="both"/>
        <w:rPr>
          <w:rFonts w:ascii="Arial (W1)" w:hAnsi="Arial (W1)"/>
          <w:b/>
          <w:rtl/>
        </w:rPr>
      </w:pPr>
      <w:r>
        <w:rPr>
          <w:rFonts w:hint="cs"/>
          <w:b/>
          <w:rtl/>
        </w:rPr>
        <w:tab/>
        <w:t xml:space="preserve">עוד אני סבורה כי על אף שהמתלוננת יצאה בשלב מסוים מהבית כדי לרכוש סיגריות, עבר הנאשם את העבירה של כליאת שווא. </w:t>
      </w:r>
    </w:p>
    <w:p w14:paraId="2073DA10" w14:textId="77777777" w:rsidR="009D6415" w:rsidRDefault="004E2A41">
      <w:pPr>
        <w:spacing w:line="360" w:lineRule="auto"/>
        <w:ind w:left="720" w:hanging="720"/>
        <w:jc w:val="both"/>
        <w:rPr>
          <w:rFonts w:ascii="Arial (W1)" w:hAnsi="Arial (W1)"/>
          <w:b/>
          <w:rtl/>
        </w:rPr>
      </w:pPr>
      <w:r>
        <w:rPr>
          <w:rFonts w:hint="cs"/>
          <w:b/>
          <w:rtl/>
        </w:rPr>
        <w:t xml:space="preserve"> </w:t>
      </w:r>
    </w:p>
    <w:p w14:paraId="17814BF7" w14:textId="77777777" w:rsidR="009D6415" w:rsidRDefault="00A316A8">
      <w:pPr>
        <w:spacing w:line="360" w:lineRule="auto"/>
        <w:ind w:left="720" w:hanging="720"/>
        <w:jc w:val="both"/>
        <w:rPr>
          <w:rFonts w:ascii="Arial (W1)" w:hAnsi="Arial (W1)"/>
          <w:b/>
          <w:bCs/>
          <w:u w:val="single"/>
          <w:rtl/>
        </w:rPr>
      </w:pPr>
      <w:r>
        <w:rPr>
          <w:rFonts w:hint="cs"/>
          <w:b/>
          <w:rtl/>
        </w:rPr>
        <w:t xml:space="preserve"> </w:t>
      </w:r>
      <w:r>
        <w:rPr>
          <w:rFonts w:hint="cs"/>
          <w:b/>
          <w:bCs/>
          <w:u w:val="single"/>
          <w:rtl/>
        </w:rPr>
        <w:t>קינטור</w:t>
      </w:r>
    </w:p>
    <w:p w14:paraId="564C0664" w14:textId="77777777" w:rsidR="009D6415" w:rsidRDefault="00A316A8">
      <w:pPr>
        <w:spacing w:line="360" w:lineRule="auto"/>
        <w:jc w:val="both"/>
        <w:rPr>
          <w:rFonts w:ascii="Arial (W1)" w:hAnsi="Arial (W1)"/>
          <w:b/>
          <w:rtl/>
        </w:rPr>
      </w:pPr>
      <w:r>
        <w:rPr>
          <w:rFonts w:hint="cs"/>
          <w:b/>
          <w:rtl/>
        </w:rPr>
        <w:t>24.</w:t>
      </w:r>
      <w:r>
        <w:rPr>
          <w:rFonts w:hint="cs"/>
          <w:b/>
          <w:rtl/>
        </w:rPr>
        <w:tab/>
      </w:r>
      <w:hyperlink r:id="rId43" w:history="1">
        <w:r w:rsidR="00A6441F" w:rsidRPr="00A6441F">
          <w:rPr>
            <w:rStyle w:val="Hyperlink"/>
            <w:rFonts w:hint="eastAsia"/>
            <w:b/>
            <w:rtl/>
          </w:rPr>
          <w:t>סעיף</w:t>
        </w:r>
        <w:r w:rsidR="00A6441F" w:rsidRPr="00A6441F">
          <w:rPr>
            <w:rStyle w:val="Hyperlink"/>
            <w:b/>
            <w:rtl/>
          </w:rPr>
          <w:t xml:space="preserve"> 300(א)</w:t>
        </w:r>
      </w:hyperlink>
      <w:r>
        <w:rPr>
          <w:rFonts w:hint="cs"/>
          <w:b/>
          <w:rtl/>
        </w:rPr>
        <w:t xml:space="preserve"> ל</w:t>
      </w:r>
      <w:hyperlink r:id="rId44" w:history="1">
        <w:r w:rsidR="004E2A41" w:rsidRPr="004E2A41">
          <w:rPr>
            <w:rStyle w:val="Hyperlink"/>
            <w:b/>
            <w:rtl/>
          </w:rPr>
          <w:t>חוק העונשין</w:t>
        </w:r>
      </w:hyperlink>
      <w:r>
        <w:rPr>
          <w:rFonts w:hint="cs"/>
          <w:b/>
          <w:rtl/>
        </w:rPr>
        <w:t xml:space="preserve"> קובע כי:</w:t>
      </w:r>
    </w:p>
    <w:p w14:paraId="3D9E04FE" w14:textId="77777777" w:rsidR="009D6415" w:rsidRDefault="00A316A8">
      <w:pPr>
        <w:spacing w:line="360" w:lineRule="auto"/>
        <w:ind w:left="1440"/>
        <w:jc w:val="both"/>
        <w:rPr>
          <w:rFonts w:ascii="Arial (W1)" w:hAnsi="Arial (W1)"/>
          <w:bCs/>
          <w:rtl/>
        </w:rPr>
      </w:pPr>
      <w:r>
        <w:rPr>
          <w:rFonts w:hint="cs"/>
          <w:bCs/>
          <w:rtl/>
        </w:rPr>
        <w:t>(1)</w:t>
      </w:r>
      <w:r>
        <w:rPr>
          <w:rFonts w:hint="cs"/>
          <w:bCs/>
          <w:rtl/>
        </w:rPr>
        <w:tab/>
        <w:t xml:space="preserve"> "העושה אחת מאלה יאשם ברצח ודינו – מאסר עולם ועונש זה בלבד;</w:t>
      </w:r>
    </w:p>
    <w:p w14:paraId="723255DE" w14:textId="77777777" w:rsidR="009D6415" w:rsidRDefault="00A316A8">
      <w:pPr>
        <w:spacing w:line="360" w:lineRule="auto"/>
        <w:ind w:left="720" w:firstLine="720"/>
        <w:rPr>
          <w:rFonts w:ascii="Arial (W1)" w:hAnsi="Arial (W1)"/>
          <w:bCs/>
          <w:rtl/>
        </w:rPr>
      </w:pPr>
      <w:r>
        <w:rPr>
          <w:rFonts w:hint="cs"/>
          <w:bCs/>
          <w:rtl/>
        </w:rPr>
        <w:t>(2)</w:t>
      </w:r>
      <w:r>
        <w:rPr>
          <w:rFonts w:hint="cs"/>
          <w:bCs/>
          <w:rtl/>
        </w:rPr>
        <w:tab/>
        <w:t>גורם בכוונה תחילה למותו של אדם;</w:t>
      </w:r>
    </w:p>
    <w:p w14:paraId="10151E70" w14:textId="77777777" w:rsidR="009D6415" w:rsidRDefault="004E2A41">
      <w:pPr>
        <w:spacing w:line="360" w:lineRule="auto"/>
        <w:jc w:val="both"/>
        <w:rPr>
          <w:rFonts w:ascii="Arial (W1)" w:hAnsi="Arial (W1)"/>
          <w:bCs/>
          <w:rtl/>
        </w:rPr>
      </w:pPr>
      <w:r>
        <w:rPr>
          <w:rFonts w:hint="cs"/>
          <w:bCs/>
          <w:rtl/>
        </w:rPr>
        <w:t xml:space="preserve"> </w:t>
      </w:r>
    </w:p>
    <w:p w14:paraId="153D5AAC" w14:textId="77777777" w:rsidR="009D6415" w:rsidRDefault="00A6441F">
      <w:pPr>
        <w:spacing w:line="360" w:lineRule="auto"/>
        <w:ind w:left="720"/>
        <w:jc w:val="both"/>
        <w:rPr>
          <w:rFonts w:ascii="Arial (W1)" w:hAnsi="Arial (W1)"/>
          <w:b/>
          <w:rtl/>
        </w:rPr>
      </w:pPr>
      <w:hyperlink r:id="rId45" w:history="1">
        <w:r w:rsidRPr="00A6441F">
          <w:rPr>
            <w:rStyle w:val="Hyperlink"/>
            <w:rFonts w:hint="eastAsia"/>
            <w:b/>
            <w:rtl/>
          </w:rPr>
          <w:t>סעיף</w:t>
        </w:r>
        <w:r w:rsidRPr="00A6441F">
          <w:rPr>
            <w:rStyle w:val="Hyperlink"/>
            <w:b/>
            <w:rtl/>
          </w:rPr>
          <w:t xml:space="preserve"> 301 (א)</w:t>
        </w:r>
      </w:hyperlink>
      <w:r w:rsidR="00A316A8">
        <w:rPr>
          <w:rFonts w:hint="cs"/>
          <w:b/>
          <w:rtl/>
        </w:rPr>
        <w:t xml:space="preserve"> מגדיר מהי כונה תחילה.</w:t>
      </w:r>
    </w:p>
    <w:p w14:paraId="6DCC43DC" w14:textId="77777777" w:rsidR="009D6415" w:rsidRDefault="004E2A41">
      <w:pPr>
        <w:spacing w:line="360" w:lineRule="auto"/>
        <w:jc w:val="both"/>
        <w:rPr>
          <w:rFonts w:ascii="Arial (W1)" w:hAnsi="Arial (W1)"/>
          <w:b/>
          <w:rtl/>
        </w:rPr>
      </w:pPr>
      <w:r>
        <w:rPr>
          <w:rFonts w:hint="cs"/>
          <w:b/>
          <w:rtl/>
        </w:rPr>
        <w:t xml:space="preserve"> </w:t>
      </w:r>
    </w:p>
    <w:p w14:paraId="505444C9" w14:textId="77777777" w:rsidR="009D6415" w:rsidRDefault="00A316A8">
      <w:pPr>
        <w:spacing w:line="360" w:lineRule="auto"/>
        <w:ind w:left="1440"/>
        <w:jc w:val="both"/>
        <w:rPr>
          <w:rFonts w:ascii="Arial (W1)" w:hAnsi="Arial (W1)"/>
          <w:bCs/>
          <w:rtl/>
        </w:rPr>
      </w:pPr>
      <w:r>
        <w:rPr>
          <w:rFonts w:hint="cs"/>
          <w:bCs/>
          <w:rtl/>
        </w:rPr>
        <w:t xml:space="preserve">" לעניין סעיף 300, יראו ממית אדם כמי שהמית </w:t>
      </w:r>
      <w:r>
        <w:rPr>
          <w:rFonts w:hint="cs"/>
          <w:bCs/>
          <w:u w:val="single"/>
          <w:rtl/>
        </w:rPr>
        <w:t>בכוונה תחילה</w:t>
      </w:r>
      <w:r>
        <w:rPr>
          <w:rFonts w:hint="cs"/>
          <w:bCs/>
          <w:rtl/>
        </w:rPr>
        <w:t xml:space="preserve"> אם החליט להמיתו, והמיתו בדם קר, </w:t>
      </w:r>
      <w:r>
        <w:rPr>
          <w:rFonts w:hint="cs"/>
          <w:bCs/>
          <w:u w:val="single"/>
          <w:rtl/>
        </w:rPr>
        <w:t>בלי שקדמה התגרות בתכוף למעשה, בנסיבות שבהן יכול לחשוב ולהבין את תוצאות מעשיו</w:t>
      </w:r>
      <w:r>
        <w:rPr>
          <w:rFonts w:hint="cs"/>
          <w:bCs/>
          <w:rtl/>
        </w:rPr>
        <w:t xml:space="preserve">, ולאחר שהכין עצמו להמית אותו או שהכין מכשיר שבו המית אותו. </w:t>
      </w:r>
    </w:p>
    <w:p w14:paraId="4BDFA238" w14:textId="77777777" w:rsidR="009D6415" w:rsidRDefault="00A316A8">
      <w:pPr>
        <w:spacing w:line="360" w:lineRule="auto"/>
        <w:ind w:left="1440"/>
        <w:jc w:val="both"/>
        <w:rPr>
          <w:rFonts w:ascii="Arial (W1)" w:hAnsi="Arial (W1)"/>
          <w:bCs/>
          <w:rtl/>
        </w:rPr>
      </w:pPr>
      <w:r>
        <w:rPr>
          <w:rFonts w:hint="cs"/>
          <w:bCs/>
          <w:rtl/>
        </w:rPr>
        <w:t>(ב)..."</w:t>
      </w:r>
    </w:p>
    <w:p w14:paraId="5D5F17F5" w14:textId="77777777" w:rsidR="009D6415" w:rsidRDefault="004E2A41">
      <w:pPr>
        <w:spacing w:line="360" w:lineRule="auto"/>
        <w:ind w:left="1440"/>
        <w:jc w:val="both"/>
        <w:rPr>
          <w:rFonts w:ascii="Arial (W1)" w:hAnsi="Arial (W1)"/>
          <w:bCs/>
          <w:rtl/>
        </w:rPr>
      </w:pPr>
      <w:r>
        <w:rPr>
          <w:rFonts w:hint="cs"/>
          <w:bCs/>
          <w:rtl/>
        </w:rPr>
        <w:t xml:space="preserve"> </w:t>
      </w:r>
    </w:p>
    <w:p w14:paraId="2426F523" w14:textId="77777777" w:rsidR="009D6415" w:rsidRDefault="00A316A8">
      <w:pPr>
        <w:spacing w:line="360" w:lineRule="auto"/>
        <w:ind w:left="1800" w:hanging="1080"/>
        <w:jc w:val="both"/>
        <w:rPr>
          <w:rFonts w:ascii="Arial (W1)" w:hAnsi="Arial (W1)"/>
          <w:b/>
          <w:rtl/>
        </w:rPr>
      </w:pPr>
      <w:r>
        <w:rPr>
          <w:rFonts w:hint="cs"/>
          <w:b/>
          <w:rtl/>
        </w:rPr>
        <w:t xml:space="preserve">שלושה רכיבים בהגדרת המושג כוונה תחילה: </w:t>
      </w:r>
    </w:p>
    <w:p w14:paraId="0596FF1C" w14:textId="77777777" w:rsidR="009D6415" w:rsidRDefault="00A316A8">
      <w:pPr>
        <w:numPr>
          <w:ilvl w:val="0"/>
          <w:numId w:val="1"/>
        </w:numPr>
        <w:tabs>
          <w:tab w:val="clear" w:pos="720"/>
          <w:tab w:val="num" w:pos="1080"/>
        </w:tabs>
        <w:spacing w:line="360" w:lineRule="auto"/>
        <w:ind w:left="1080" w:right="0"/>
        <w:jc w:val="both"/>
        <w:rPr>
          <w:rFonts w:ascii="Arial (W1)" w:hAnsi="Arial (W1)"/>
          <w:b/>
          <w:rtl/>
        </w:rPr>
      </w:pPr>
      <w:r>
        <w:rPr>
          <w:rFonts w:hint="cs"/>
          <w:b/>
          <w:rtl/>
        </w:rPr>
        <w:t xml:space="preserve">רכיב ההחלטה להמית שבא לידי ביטוי במילים: "אם החליט להמיתו" בה נדרשת התביעה להוכיח כי הממית צפה את התוצאה הקטלנית של מעשיו. </w:t>
      </w:r>
    </w:p>
    <w:p w14:paraId="0CC57BEA" w14:textId="77777777" w:rsidR="009D6415" w:rsidRDefault="00A316A8">
      <w:pPr>
        <w:numPr>
          <w:ilvl w:val="0"/>
          <w:numId w:val="1"/>
        </w:numPr>
        <w:tabs>
          <w:tab w:val="clear" w:pos="720"/>
          <w:tab w:val="num" w:pos="1080"/>
        </w:tabs>
        <w:spacing w:line="360" w:lineRule="auto"/>
        <w:ind w:left="1080" w:right="0"/>
        <w:jc w:val="both"/>
        <w:rPr>
          <w:rFonts w:ascii="Arial (W1)" w:hAnsi="Arial (W1)"/>
          <w:b/>
          <w:rtl/>
        </w:rPr>
      </w:pPr>
      <w:r>
        <w:rPr>
          <w:rFonts w:hint="cs"/>
          <w:b/>
          <w:rtl/>
        </w:rPr>
        <w:t>רכיב "הדם הקר" דהיינו ללא קנטור השולל את שיקול ויישוב הדעת</w:t>
      </w:r>
    </w:p>
    <w:p w14:paraId="0F2F6FF7" w14:textId="77777777" w:rsidR="009D6415" w:rsidRDefault="00A316A8">
      <w:pPr>
        <w:numPr>
          <w:ilvl w:val="0"/>
          <w:numId w:val="1"/>
        </w:numPr>
        <w:tabs>
          <w:tab w:val="clear" w:pos="720"/>
          <w:tab w:val="num" w:pos="1080"/>
        </w:tabs>
        <w:spacing w:line="360" w:lineRule="auto"/>
        <w:ind w:left="1080" w:right="0"/>
        <w:jc w:val="both"/>
        <w:rPr>
          <w:rFonts w:ascii="Arial (W1)" w:hAnsi="Arial (W1)"/>
          <w:b/>
          <w:rtl/>
        </w:rPr>
      </w:pPr>
      <w:r>
        <w:rPr>
          <w:rFonts w:hint="cs"/>
          <w:b/>
          <w:rtl/>
        </w:rPr>
        <w:t xml:space="preserve">"הכנה" דהיינו הכין את עצמו או הכין מכשיר המצביעים על הכנה מוקדמת. </w:t>
      </w:r>
    </w:p>
    <w:p w14:paraId="29E713CC" w14:textId="77777777" w:rsidR="009D6415" w:rsidRDefault="00A316A8">
      <w:pPr>
        <w:spacing w:line="360" w:lineRule="auto"/>
        <w:ind w:left="720"/>
        <w:jc w:val="both"/>
        <w:rPr>
          <w:rFonts w:ascii="Arial (W1)" w:hAnsi="Arial (W1)"/>
          <w:b/>
          <w:rtl/>
        </w:rPr>
      </w:pPr>
      <w:r>
        <w:rPr>
          <w:rFonts w:hint="cs"/>
          <w:b/>
          <w:rtl/>
        </w:rPr>
        <w:t xml:space="preserve">"כוונה תחילה" משמעה כוונת קטילה שקדמו לה שיקול דעת ויישוב הדעת. זוהי רמה מיוחדת של כוונה </w:t>
      </w:r>
      <w:r>
        <w:rPr>
          <w:rFonts w:hint="cs"/>
          <w:bCs/>
          <w:rtl/>
        </w:rPr>
        <w:t>"שמשמעותה הבסיסית היא: (עשיית מעשה) במטרה להמית; מטרה כאמור מחייבת: "חזות מראש" של תוצאה קטלנית; והעיקר "חפץ" באותה תוצאה קטלנית דווקא. והכל – על רקע של הכנה ושיקול דעת קר, להבדיל ממעשה ספונטני"</w:t>
      </w:r>
      <w:r>
        <w:rPr>
          <w:rFonts w:hint="cs"/>
          <w:b/>
          <w:rtl/>
        </w:rPr>
        <w:t xml:space="preserve"> (יעקב קדמי, על הדין בפלילים, חלק שלישי, מהדורת 2006, עמ' 1099; כן ראה </w:t>
      </w:r>
      <w:hyperlink r:id="rId46" w:history="1">
        <w:r w:rsidR="004E2A41" w:rsidRPr="004E2A41">
          <w:rPr>
            <w:rStyle w:val="Hyperlink"/>
            <w:b/>
            <w:rtl/>
          </w:rPr>
          <w:t>ע"פ 5031/01</w:t>
        </w:r>
      </w:hyperlink>
      <w:r>
        <w:rPr>
          <w:rFonts w:hint="cs"/>
          <w:b/>
          <w:rtl/>
        </w:rPr>
        <w:t xml:space="preserve"> פלונית נ' מ"י (פורסם באתר נבו)). </w:t>
      </w:r>
    </w:p>
    <w:p w14:paraId="20EF5460" w14:textId="77777777" w:rsidR="009D6415" w:rsidRDefault="004E2A41">
      <w:pPr>
        <w:spacing w:line="360" w:lineRule="auto"/>
        <w:ind w:left="360"/>
        <w:jc w:val="both"/>
        <w:rPr>
          <w:rFonts w:ascii="Arial (W1)" w:hAnsi="Arial (W1)"/>
          <w:b/>
          <w:rtl/>
        </w:rPr>
      </w:pPr>
      <w:r>
        <w:rPr>
          <w:rFonts w:hint="cs"/>
          <w:b/>
          <w:rtl/>
        </w:rPr>
        <w:t xml:space="preserve"> </w:t>
      </w:r>
    </w:p>
    <w:p w14:paraId="1884A37F" w14:textId="77777777" w:rsidR="009D6415" w:rsidRDefault="00A316A8">
      <w:pPr>
        <w:spacing w:line="360" w:lineRule="auto"/>
        <w:ind w:left="720"/>
        <w:jc w:val="both"/>
        <w:rPr>
          <w:rFonts w:ascii="Arial (W1)" w:hAnsi="Arial (W1)"/>
          <w:b/>
          <w:rtl/>
        </w:rPr>
      </w:pPr>
      <w:r>
        <w:rPr>
          <w:rFonts w:hint="cs"/>
          <w:b/>
          <w:rtl/>
        </w:rPr>
        <w:t xml:space="preserve">הלכה למעשה מהווים "היעדר קנטור" ו"הכנה" מבחנים קונקרטיים שעמידה בהם פירושה שלהחלטה להמית קדמו שיקול ויישוב הדעת. </w:t>
      </w:r>
    </w:p>
    <w:p w14:paraId="3380F097" w14:textId="77777777" w:rsidR="009D6415" w:rsidRDefault="004E2A41">
      <w:pPr>
        <w:spacing w:line="360" w:lineRule="auto"/>
        <w:jc w:val="both"/>
        <w:rPr>
          <w:rFonts w:ascii="Arial (W1)" w:hAnsi="Arial (W1)"/>
          <w:bCs/>
          <w:u w:val="single"/>
          <w:rtl/>
        </w:rPr>
      </w:pPr>
      <w:r>
        <w:rPr>
          <w:rFonts w:hint="cs"/>
          <w:bCs/>
          <w:rtl/>
        </w:rPr>
        <w:t xml:space="preserve"> </w:t>
      </w:r>
    </w:p>
    <w:p w14:paraId="749AA632" w14:textId="77777777" w:rsidR="009D6415" w:rsidRDefault="00A316A8">
      <w:pPr>
        <w:spacing w:line="360" w:lineRule="auto"/>
        <w:ind w:left="720" w:hanging="720"/>
        <w:jc w:val="both"/>
        <w:rPr>
          <w:rFonts w:ascii="Arial (W1)" w:hAnsi="Arial (W1)"/>
          <w:b/>
          <w:rtl/>
        </w:rPr>
      </w:pPr>
      <w:r>
        <w:rPr>
          <w:rFonts w:hint="cs"/>
          <w:b/>
          <w:rtl/>
        </w:rPr>
        <w:t xml:space="preserve">25. </w:t>
      </w:r>
      <w:r>
        <w:rPr>
          <w:rFonts w:hint="cs"/>
          <w:b/>
          <w:rtl/>
        </w:rPr>
        <w:tab/>
        <w:t>קינטור היא התנהגות, הגורמת לנאשם לאבד את השליטה העצמית ולבצע את המעשה הקטלני באופן ספונטני וללא יישוב הדעת (</w:t>
      </w:r>
      <w:hyperlink r:id="rId47" w:history="1">
        <w:r w:rsidR="004E2A41" w:rsidRPr="004E2A41">
          <w:rPr>
            <w:rStyle w:val="Hyperlink"/>
            <w:b/>
            <w:rtl/>
          </w:rPr>
          <w:t>ע"פ 3112/94</w:t>
        </w:r>
      </w:hyperlink>
      <w:r>
        <w:rPr>
          <w:rFonts w:hint="cs"/>
          <w:b/>
          <w:rtl/>
        </w:rPr>
        <w:t xml:space="preserve"> </w:t>
      </w:r>
      <w:r>
        <w:rPr>
          <w:rFonts w:hint="cs"/>
          <w:bCs/>
          <w:rtl/>
        </w:rPr>
        <w:t>אבו חסן נ' מ.י.</w:t>
      </w:r>
      <w:r>
        <w:rPr>
          <w:rFonts w:hint="cs"/>
          <w:b/>
          <w:rtl/>
        </w:rPr>
        <w:t xml:space="preserve"> עמ' 428; </w:t>
      </w:r>
      <w:hyperlink r:id="rId48" w:history="1">
        <w:r w:rsidR="004E2A41" w:rsidRPr="004E2A41">
          <w:rPr>
            <w:rStyle w:val="Hyperlink"/>
            <w:b/>
            <w:rtl/>
          </w:rPr>
          <w:t>ע"פ 1493/98</w:t>
        </w:r>
      </w:hyperlink>
      <w:r>
        <w:rPr>
          <w:rFonts w:hint="cs"/>
          <w:b/>
          <w:rtl/>
        </w:rPr>
        <w:t xml:space="preserve"> </w:t>
      </w:r>
      <w:r>
        <w:rPr>
          <w:rFonts w:hint="cs"/>
          <w:bCs/>
          <w:rtl/>
        </w:rPr>
        <w:t>סטפ נ. מ.י.</w:t>
      </w:r>
      <w:r>
        <w:rPr>
          <w:rFonts w:hint="cs"/>
          <w:b/>
          <w:rtl/>
        </w:rPr>
        <w:t xml:space="preserve">). </w:t>
      </w:r>
    </w:p>
    <w:p w14:paraId="6BE6C818" w14:textId="77777777" w:rsidR="009D6415" w:rsidRDefault="00A316A8">
      <w:pPr>
        <w:spacing w:line="360" w:lineRule="auto"/>
        <w:ind w:left="720"/>
        <w:jc w:val="both"/>
        <w:rPr>
          <w:rFonts w:ascii="Arial (W1)" w:hAnsi="Arial (W1)"/>
          <w:b/>
          <w:rtl/>
        </w:rPr>
      </w:pPr>
      <w:r>
        <w:rPr>
          <w:rFonts w:hint="cs"/>
          <w:b/>
          <w:rtl/>
        </w:rPr>
        <w:t xml:space="preserve">קיומה של התגרות מלמדת כי ההחלטה לא התקבלה בדם קר אלא אגב סערת רגשות שהביאה למעשה ספונטני. </w:t>
      </w:r>
    </w:p>
    <w:p w14:paraId="0F972B58" w14:textId="77777777" w:rsidR="009D6415" w:rsidRDefault="00A316A8">
      <w:pPr>
        <w:spacing w:line="360" w:lineRule="auto"/>
        <w:ind w:left="720" w:hanging="720"/>
        <w:jc w:val="both"/>
        <w:rPr>
          <w:rFonts w:ascii="Arial (W1)" w:hAnsi="Arial (W1)"/>
          <w:b/>
          <w:rtl/>
        </w:rPr>
      </w:pPr>
      <w:r>
        <w:rPr>
          <w:rFonts w:hint="cs"/>
          <w:b/>
          <w:rtl/>
        </w:rPr>
        <w:tab/>
        <w:t xml:space="preserve">מבחן קיומו של קינטור הוא מבחן כפול: האם ההתנהגות המקנטרת השפיעה על הנאשם עד כדי איבוד שליטתו ("המבחן הסובייקטיבי") והאם אדם מן היישוב היה עשוי בהיותו במצבו של הנאשם לאבד את שליטתו העצמית ("המבחן האובייקטיבי"). </w:t>
      </w:r>
    </w:p>
    <w:p w14:paraId="356694BA" w14:textId="77777777" w:rsidR="009D6415" w:rsidRDefault="00A316A8">
      <w:pPr>
        <w:spacing w:line="360" w:lineRule="auto"/>
        <w:ind w:left="720"/>
        <w:jc w:val="both"/>
        <w:rPr>
          <w:rFonts w:ascii="Arial (W1)" w:hAnsi="Arial (W1)"/>
          <w:b/>
          <w:rtl/>
        </w:rPr>
      </w:pPr>
      <w:r>
        <w:rPr>
          <w:rFonts w:hint="cs"/>
          <w:b/>
          <w:rtl/>
        </w:rPr>
        <w:t xml:space="preserve">""קינטור סובייקטיבי" כשלעצמו אינו מספיק כדי להשמיט את הבסיס מתחת לרכיב של "העדר קינטור" כנגד היכולת לגבש "החלטה להרוג" ורק במקרים נדירים יכולה להיות לגורם זה השלכה לרכיב הכוונה להמית" (קדמי, שם עמ' 1108). </w:t>
      </w:r>
    </w:p>
    <w:p w14:paraId="3B648188" w14:textId="77777777" w:rsidR="009D6415" w:rsidRDefault="004E2A41">
      <w:pPr>
        <w:spacing w:line="360" w:lineRule="auto"/>
        <w:ind w:left="720"/>
        <w:jc w:val="both"/>
        <w:rPr>
          <w:rFonts w:ascii="Arial (W1)" w:hAnsi="Arial (W1)"/>
          <w:b/>
          <w:rtl/>
        </w:rPr>
      </w:pPr>
      <w:r>
        <w:rPr>
          <w:rFonts w:hint="cs"/>
          <w:b/>
          <w:rtl/>
        </w:rPr>
        <w:t xml:space="preserve"> </w:t>
      </w:r>
    </w:p>
    <w:p w14:paraId="19CA0FB5" w14:textId="77777777" w:rsidR="009D6415" w:rsidRDefault="00A316A8">
      <w:pPr>
        <w:spacing w:line="360" w:lineRule="auto"/>
        <w:ind w:left="720"/>
        <w:jc w:val="both"/>
        <w:rPr>
          <w:rFonts w:ascii="Arial (W1)" w:hAnsi="Arial (W1)"/>
          <w:b/>
          <w:rtl/>
        </w:rPr>
      </w:pPr>
      <w:r>
        <w:rPr>
          <w:rFonts w:hint="cs"/>
          <w:b/>
          <w:rtl/>
        </w:rPr>
        <w:t xml:space="preserve">אין מחלוקת כי בחינה אובייקטיבית של התנהגות המנוח אינה מהווה קינטור ואף לא נטען כך. </w:t>
      </w:r>
    </w:p>
    <w:p w14:paraId="77C9494C" w14:textId="77777777" w:rsidR="009D6415" w:rsidRDefault="00A316A8">
      <w:pPr>
        <w:spacing w:line="360" w:lineRule="auto"/>
        <w:ind w:left="720"/>
        <w:jc w:val="both"/>
        <w:rPr>
          <w:rFonts w:ascii="Arial (W1)" w:hAnsi="Arial (W1)"/>
          <w:b/>
          <w:rtl/>
        </w:rPr>
      </w:pPr>
      <w:r>
        <w:rPr>
          <w:rFonts w:hint="cs"/>
          <w:b/>
          <w:rtl/>
        </w:rPr>
        <w:t xml:space="preserve">באשר לפן הסובייקטיבי לא טען הנאשם כי איבד את עשתונותיו בעקבות התנהגות המנוח שגירש אותו מחדרו ותקף אותו, לאחר שהתעורר משנתו. </w:t>
      </w:r>
    </w:p>
    <w:p w14:paraId="000DF1CF" w14:textId="77777777" w:rsidR="009D6415" w:rsidRDefault="00A316A8">
      <w:pPr>
        <w:spacing w:line="360" w:lineRule="auto"/>
        <w:ind w:left="720"/>
        <w:jc w:val="both"/>
        <w:rPr>
          <w:rFonts w:ascii="Arial (W1)" w:hAnsi="Arial (W1)"/>
          <w:b/>
          <w:rtl/>
        </w:rPr>
      </w:pPr>
      <w:r>
        <w:rPr>
          <w:rFonts w:hint="cs"/>
          <w:b/>
          <w:rtl/>
        </w:rPr>
        <w:t>בהודעתו השנייה טען הנאשם "</w:t>
      </w:r>
      <w:r>
        <w:rPr>
          <w:rFonts w:hint="cs"/>
          <w:bCs/>
          <w:rtl/>
        </w:rPr>
        <w:t>התעצבנתי וישר נתתי לו אגרוף"</w:t>
      </w:r>
      <w:r>
        <w:rPr>
          <w:rFonts w:hint="cs"/>
          <w:b/>
          <w:rtl/>
        </w:rPr>
        <w:t xml:space="preserve"> ולאחר מכן יצא למטבח "להתאוורר". בהודעתו השלישית הבהיר כי לאחר שעזב את חדרו של המנוח השתהה במטבח חמש דקות ורק לאחר מכן נטל את הסכין "מתוך פחד" וחזר לחדרו של המנוח. </w:t>
      </w:r>
    </w:p>
    <w:p w14:paraId="320235CB" w14:textId="77777777" w:rsidR="009D6415" w:rsidRDefault="00A316A8">
      <w:pPr>
        <w:spacing w:line="360" w:lineRule="auto"/>
        <w:ind w:left="720"/>
        <w:jc w:val="both"/>
        <w:rPr>
          <w:rFonts w:ascii="Arial (W1)" w:hAnsi="Arial (W1)"/>
          <w:b/>
          <w:rtl/>
        </w:rPr>
      </w:pPr>
      <w:r>
        <w:rPr>
          <w:rFonts w:hint="cs"/>
          <w:b/>
          <w:rtl/>
        </w:rPr>
        <w:t>בעדותו בבית המשפט העיד כי לקח את הסכין מפחד שמא המנוח יקום וירביץ לו. בחקירתו הנגדית עת העלה לראשונה את טענת הקינטור אמר</w:t>
      </w:r>
      <w:r>
        <w:rPr>
          <w:rFonts w:hint="cs"/>
          <w:bCs/>
          <w:rtl/>
        </w:rPr>
        <w:t xml:space="preserve"> "הייתי בשוק והכל נסגר כמו חלון ולא שלטתי בעצמי"</w:t>
      </w:r>
      <w:r>
        <w:rPr>
          <w:rFonts w:hint="cs"/>
          <w:b/>
          <w:rtl/>
        </w:rPr>
        <w:t xml:space="preserve"> אך מיד הוסיף  </w:t>
      </w:r>
      <w:r>
        <w:rPr>
          <w:rFonts w:hint="cs"/>
          <w:bCs/>
          <w:rtl/>
        </w:rPr>
        <w:t>"הגנתי על עצמי"</w:t>
      </w:r>
      <w:r>
        <w:rPr>
          <w:rFonts w:hint="cs"/>
          <w:b/>
          <w:rtl/>
        </w:rPr>
        <w:t xml:space="preserve"> (פרו' עמ' 60 ש' 14-18). עיננו הרואות כי בכל הגרסאות שמסר הנאשם טען כי נטל את הסכין כדי להגן על עצמו (ודוק: ההגנה לא טענה כי ביצע את המעשה כהגנה עצמית), אפילו בגרסה בה טען כי לא שלט בעצמו הוסיף מיד ואמר "הגנתי על עצמי". </w:t>
      </w:r>
    </w:p>
    <w:p w14:paraId="19D66AF1" w14:textId="77777777" w:rsidR="009D6415" w:rsidRDefault="00A316A8">
      <w:pPr>
        <w:spacing w:line="360" w:lineRule="auto"/>
        <w:ind w:left="720"/>
        <w:jc w:val="both"/>
        <w:rPr>
          <w:rFonts w:ascii="Arial (W1)" w:hAnsi="Arial (W1)"/>
          <w:b/>
          <w:rtl/>
        </w:rPr>
      </w:pPr>
      <w:r>
        <w:rPr>
          <w:rFonts w:hint="cs"/>
          <w:b/>
          <w:rtl/>
        </w:rPr>
        <w:t>ב</w:t>
      </w:r>
      <w:hyperlink r:id="rId49" w:history="1">
        <w:r w:rsidR="004E2A41" w:rsidRPr="004E2A41">
          <w:rPr>
            <w:rStyle w:val="Hyperlink"/>
            <w:b/>
            <w:rtl/>
          </w:rPr>
          <w:t>ע"פ 1493/98</w:t>
        </w:r>
      </w:hyperlink>
      <w:r>
        <w:rPr>
          <w:rFonts w:hint="cs"/>
          <w:b/>
          <w:rtl/>
        </w:rPr>
        <w:t xml:space="preserve"> </w:t>
      </w:r>
      <w:r>
        <w:rPr>
          <w:rFonts w:hint="cs"/>
          <w:bCs/>
          <w:rtl/>
        </w:rPr>
        <w:t xml:space="preserve">סטפ נ' מ"י, </w:t>
      </w:r>
      <w:r>
        <w:rPr>
          <w:rFonts w:hint="cs"/>
          <w:b/>
          <w:rtl/>
        </w:rPr>
        <w:t>טען הנאשם, שהיה שתוי בעת ביצוע מעשה ההמתה כי המנוח קינטר אותו עובר לביצוע המעשה  והחל להטיח בו כינויי גנאי אנטישמיים ולפתע החל ללכת לקראתו במטרה לפגוע בו. ביהמ"ש דחה את טענת הקינטור ואמר:</w:t>
      </w:r>
    </w:p>
    <w:p w14:paraId="51D15785" w14:textId="77777777" w:rsidR="009D6415" w:rsidRDefault="00A316A8">
      <w:pPr>
        <w:pStyle w:val="4"/>
        <w:spacing w:line="360" w:lineRule="auto"/>
        <w:ind w:left="1440"/>
        <w:rPr>
          <w:rFonts w:cs="David"/>
          <w:b/>
          <w:bCs/>
          <w:sz w:val="24"/>
          <w:szCs w:val="24"/>
          <w:rtl/>
        </w:rPr>
      </w:pPr>
      <w:r>
        <w:rPr>
          <w:rFonts w:ascii="DavidFix" w:hAnsi="DavidFix" w:cs="David" w:hint="cs"/>
          <w:b/>
          <w:bCs/>
          <w:sz w:val="24"/>
          <w:szCs w:val="24"/>
          <w:rtl/>
        </w:rPr>
        <w:t>"קנטור הינו התנהגות הגורמת לנאשם לאבד את השליטה העצמית, ולבצע את המעשה הקטלני באופן ספונטני וללא יישוב דעת (</w:t>
      </w:r>
      <w:hyperlink r:id="rId50" w:history="1">
        <w:r w:rsidR="004E2A41" w:rsidRPr="004E2A41">
          <w:rPr>
            <w:rStyle w:val="Hyperlink"/>
            <w:rFonts w:ascii="DavidFix" w:hAnsi="DavidFix" w:cs="David" w:hint="eastAsia"/>
            <w:b/>
            <w:bCs/>
            <w:sz w:val="24"/>
            <w:szCs w:val="24"/>
            <w:rtl/>
          </w:rPr>
          <w:t>ע</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פ</w:t>
        </w:r>
        <w:r w:rsidR="004E2A41" w:rsidRPr="004E2A41">
          <w:rPr>
            <w:rStyle w:val="Hyperlink"/>
            <w:rFonts w:ascii="DavidFix" w:hAnsi="DavidFix" w:cs="David"/>
            <w:b/>
            <w:bCs/>
            <w:sz w:val="24"/>
            <w:szCs w:val="24"/>
            <w:rtl/>
          </w:rPr>
          <w:t xml:space="preserve"> 3112/94, </w:t>
        </w:r>
        <w:r w:rsidR="004E2A41" w:rsidRPr="004E2A41">
          <w:rPr>
            <w:rStyle w:val="Hyperlink"/>
            <w:rFonts w:ascii="DavidFix" w:hAnsi="DavidFix" w:cs="David" w:hint="eastAsia"/>
            <w:b/>
            <w:bCs/>
            <w:sz w:val="24"/>
            <w:szCs w:val="24"/>
            <w:rtl/>
          </w:rPr>
          <w:t>אבו</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חסן</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נ</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מדינת</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ישראל</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פד</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י</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נג</w:t>
        </w:r>
      </w:hyperlink>
      <w:r>
        <w:rPr>
          <w:rFonts w:ascii="DavidFix" w:hAnsi="DavidFix" w:cs="David" w:hint="cs"/>
          <w:b/>
          <w:bCs/>
          <w:sz w:val="24"/>
          <w:szCs w:val="24"/>
          <w:rtl/>
        </w:rPr>
        <w:t>(1), 422, 428), והרי מעולם לא טען המערער כי תגובתו האלימה היתה תוצאה של אובדן שליטה עצמית, שנגרמה כתוצאה מהתגרותו של המנוח. אדרבא, מגרסתו עולה כי התנהגותו היתה נשלטת, והיא לא נבעה מפרץ של זעם בעקבות הגידופים בעלי הגוון האנטישמי שהמנוח הטיח בו, אלא מתוך ידיעה כי רק על ידי כך שיקדים ויפגע ביריבו הוא יצליח להרחיק את הסכנה שנשקפה לו ממנו.</w:t>
      </w:r>
    </w:p>
    <w:p w14:paraId="67177D74" w14:textId="77777777" w:rsidR="009D6415" w:rsidRDefault="004E2A41">
      <w:pPr>
        <w:pStyle w:val="4"/>
        <w:spacing w:line="360" w:lineRule="auto"/>
        <w:rPr>
          <w:rFonts w:cs="David"/>
          <w:b/>
          <w:bCs/>
          <w:sz w:val="24"/>
          <w:szCs w:val="24"/>
          <w:rtl/>
        </w:rPr>
      </w:pPr>
      <w:r>
        <w:rPr>
          <w:rFonts w:ascii="DavidFix" w:hAnsi="DavidFix" w:cs="David" w:hint="cs"/>
          <w:b/>
          <w:bCs/>
          <w:sz w:val="24"/>
          <w:szCs w:val="24"/>
          <w:rtl/>
        </w:rPr>
        <w:t xml:space="preserve"> </w:t>
      </w:r>
    </w:p>
    <w:p w14:paraId="0B34B9D0" w14:textId="77777777" w:rsidR="009D6415" w:rsidRDefault="00A316A8">
      <w:pPr>
        <w:pStyle w:val="4"/>
        <w:spacing w:line="360" w:lineRule="auto"/>
        <w:ind w:left="1440"/>
        <w:rPr>
          <w:rFonts w:cs="David"/>
          <w:b/>
          <w:bCs/>
          <w:sz w:val="24"/>
          <w:szCs w:val="24"/>
          <w:rtl/>
        </w:rPr>
      </w:pPr>
      <w:r>
        <w:rPr>
          <w:rFonts w:ascii="DavidFix" w:hAnsi="DavidFix" w:cs="David" w:hint="cs"/>
          <w:b/>
          <w:bCs/>
          <w:sz w:val="24"/>
          <w:szCs w:val="24"/>
          <w:rtl/>
        </w:rPr>
        <w:t>בכך היה די כדי לשלול את קיומה של התגרות במובנה הסובייקטיבי, ובאשר לפן האוביקטיבי, לא נותר אלא לחזור ולשנן לכל, כי מלים עולבות אינן בבחינת קנטור (</w:t>
      </w:r>
      <w:hyperlink r:id="rId51" w:history="1">
        <w:r w:rsidR="004E2A41" w:rsidRPr="004E2A41">
          <w:rPr>
            <w:rStyle w:val="Hyperlink"/>
            <w:rFonts w:ascii="DavidFix" w:hAnsi="DavidFix" w:cs="David" w:hint="eastAsia"/>
            <w:b/>
            <w:bCs/>
            <w:sz w:val="24"/>
            <w:szCs w:val="24"/>
            <w:rtl/>
          </w:rPr>
          <w:t>ע</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פ</w:t>
        </w:r>
        <w:r w:rsidR="004E2A41" w:rsidRPr="004E2A41">
          <w:rPr>
            <w:rStyle w:val="Hyperlink"/>
            <w:rFonts w:ascii="DavidFix" w:hAnsi="DavidFix" w:cs="David"/>
            <w:b/>
            <w:bCs/>
            <w:sz w:val="24"/>
            <w:szCs w:val="24"/>
            <w:rtl/>
          </w:rPr>
          <w:t xml:space="preserve"> 655/78, 663, </w:t>
        </w:r>
        <w:r w:rsidR="004E2A41" w:rsidRPr="004E2A41">
          <w:rPr>
            <w:rStyle w:val="Hyperlink"/>
            <w:rFonts w:ascii="DavidFix" w:hAnsi="DavidFix" w:cs="David" w:hint="eastAsia"/>
            <w:b/>
            <w:bCs/>
            <w:sz w:val="24"/>
            <w:szCs w:val="24"/>
            <w:rtl/>
          </w:rPr>
          <w:t>שמידמן</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נ</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היועץ</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המשפטי</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לממשלה</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פד</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י</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לד</w:t>
        </w:r>
      </w:hyperlink>
      <w:r>
        <w:rPr>
          <w:rFonts w:ascii="DavidFix" w:hAnsi="DavidFix" w:cs="David" w:hint="cs"/>
          <w:b/>
          <w:bCs/>
          <w:sz w:val="24"/>
          <w:szCs w:val="24"/>
          <w:rtl/>
        </w:rPr>
        <w:t xml:space="preserve">(1), 63, 73; </w:t>
      </w:r>
      <w:hyperlink r:id="rId52" w:history="1">
        <w:r w:rsidR="004E2A41" w:rsidRPr="004E2A41">
          <w:rPr>
            <w:rStyle w:val="Hyperlink"/>
            <w:rFonts w:ascii="DavidFix" w:hAnsi="DavidFix" w:cs="David" w:hint="eastAsia"/>
            <w:b/>
            <w:bCs/>
            <w:sz w:val="24"/>
            <w:szCs w:val="24"/>
            <w:rtl/>
          </w:rPr>
          <w:t>ע</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פ</w:t>
        </w:r>
        <w:r w:rsidR="004E2A41" w:rsidRPr="004E2A41">
          <w:rPr>
            <w:rStyle w:val="Hyperlink"/>
            <w:rFonts w:ascii="DavidFix" w:hAnsi="DavidFix" w:cs="David"/>
            <w:b/>
            <w:bCs/>
            <w:sz w:val="24"/>
            <w:szCs w:val="24"/>
            <w:rtl/>
          </w:rPr>
          <w:t xml:space="preserve"> 5413/97, </w:t>
        </w:r>
        <w:r w:rsidR="004E2A41" w:rsidRPr="004E2A41">
          <w:rPr>
            <w:rStyle w:val="Hyperlink"/>
            <w:rFonts w:ascii="DavidFix" w:hAnsi="DavidFix" w:cs="David" w:hint="eastAsia"/>
            <w:b/>
            <w:bCs/>
            <w:sz w:val="24"/>
            <w:szCs w:val="24"/>
            <w:rtl/>
          </w:rPr>
          <w:t>זורבליוב</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נ</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מדינת</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ישראל</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פד</w:t>
        </w:r>
        <w:r w:rsidR="004E2A41" w:rsidRPr="004E2A41">
          <w:rPr>
            <w:rStyle w:val="Hyperlink"/>
            <w:rFonts w:ascii="DavidFix" w:hAnsi="DavidFix" w:cs="David"/>
            <w:b/>
            <w:bCs/>
            <w:sz w:val="24"/>
            <w:szCs w:val="24"/>
            <w:rtl/>
          </w:rPr>
          <w:t>"</w:t>
        </w:r>
        <w:r w:rsidR="004E2A41" w:rsidRPr="004E2A41">
          <w:rPr>
            <w:rStyle w:val="Hyperlink"/>
            <w:rFonts w:ascii="DavidFix" w:hAnsi="DavidFix" w:cs="David" w:hint="eastAsia"/>
            <w:b/>
            <w:bCs/>
            <w:sz w:val="24"/>
            <w:szCs w:val="24"/>
            <w:rtl/>
          </w:rPr>
          <w:t>י</w:t>
        </w:r>
        <w:r w:rsidR="004E2A41" w:rsidRPr="004E2A41">
          <w:rPr>
            <w:rStyle w:val="Hyperlink"/>
            <w:rFonts w:ascii="DavidFix" w:hAnsi="DavidFix" w:cs="David"/>
            <w:b/>
            <w:bCs/>
            <w:sz w:val="24"/>
            <w:szCs w:val="24"/>
            <w:rtl/>
          </w:rPr>
          <w:t xml:space="preserve"> </w:t>
        </w:r>
        <w:r w:rsidR="004E2A41" w:rsidRPr="004E2A41">
          <w:rPr>
            <w:rStyle w:val="Hyperlink"/>
            <w:rFonts w:ascii="DavidFix" w:hAnsi="DavidFix" w:cs="David" w:hint="eastAsia"/>
            <w:b/>
            <w:bCs/>
            <w:sz w:val="24"/>
            <w:szCs w:val="24"/>
            <w:rtl/>
          </w:rPr>
          <w:t>נה</w:t>
        </w:r>
      </w:hyperlink>
      <w:r>
        <w:rPr>
          <w:rFonts w:ascii="DavidFix" w:hAnsi="DavidFix" w:cs="David" w:hint="cs"/>
          <w:b/>
          <w:bCs/>
          <w:sz w:val="24"/>
          <w:szCs w:val="24"/>
          <w:rtl/>
        </w:rPr>
        <w:t>(2), 541, 554), ומכל מקום הן אינן מצדיקות תגובה נזעמת כה קיצונית כמו קיפוד פתיל חייו של אדם".</w:t>
      </w:r>
    </w:p>
    <w:p w14:paraId="00C91EE8" w14:textId="77777777" w:rsidR="009D6415" w:rsidRDefault="00A316A8">
      <w:pPr>
        <w:spacing w:line="360" w:lineRule="auto"/>
        <w:ind w:left="720"/>
        <w:jc w:val="both"/>
        <w:rPr>
          <w:b/>
          <w:rtl/>
        </w:rPr>
      </w:pPr>
      <w:r>
        <w:rPr>
          <w:rFonts w:hint="cs"/>
          <w:b/>
          <w:rtl/>
        </w:rPr>
        <w:t xml:space="preserve">גם בענייננו לא טען הנאשם כי תגובתו האלימה הייתה כתוצאה של אובדן שליטה עצמית שנגרמה מהתגרות המנוח. </w:t>
      </w:r>
    </w:p>
    <w:p w14:paraId="3EB3628E" w14:textId="77777777" w:rsidR="009D6415" w:rsidRDefault="00A316A8">
      <w:pPr>
        <w:spacing w:line="360" w:lineRule="auto"/>
        <w:ind w:left="720"/>
        <w:jc w:val="both"/>
        <w:rPr>
          <w:rFonts w:ascii="Arial (W1)" w:hAnsi="Arial (W1)"/>
          <w:b/>
          <w:rtl/>
        </w:rPr>
      </w:pPr>
      <w:r>
        <w:rPr>
          <w:rFonts w:hint="cs"/>
          <w:b/>
          <w:rtl/>
        </w:rPr>
        <w:t xml:space="preserve">ודוק! לפי גרסתו הייתה לו שהות ל"התקרר" מאז הגעתו למטבח, נטילת הסכין וחזרתו לחדר ועד שדקר את המנוח דקירות רבות. </w:t>
      </w:r>
    </w:p>
    <w:p w14:paraId="02D8A4E0" w14:textId="77777777" w:rsidR="009D6415" w:rsidRDefault="00A316A8">
      <w:pPr>
        <w:spacing w:line="360" w:lineRule="auto"/>
        <w:ind w:left="720"/>
        <w:jc w:val="both"/>
        <w:rPr>
          <w:rFonts w:ascii="Arial (W1)" w:hAnsi="Arial (W1)"/>
          <w:b/>
          <w:rtl/>
        </w:rPr>
      </w:pPr>
      <w:r>
        <w:rPr>
          <w:rFonts w:hint="cs"/>
          <w:b/>
          <w:rtl/>
        </w:rPr>
        <w:t>בכך נשללת הטענה בדבר קינטור סובייקטיבי.</w:t>
      </w:r>
    </w:p>
    <w:p w14:paraId="4C39E8A9" w14:textId="77777777" w:rsidR="009D6415" w:rsidRDefault="004E2A41">
      <w:pPr>
        <w:spacing w:line="360" w:lineRule="auto"/>
        <w:ind w:left="720"/>
        <w:jc w:val="both"/>
        <w:rPr>
          <w:rFonts w:ascii="Arial (W1)" w:hAnsi="Arial (W1)"/>
          <w:b/>
          <w:rtl/>
        </w:rPr>
      </w:pPr>
      <w:r>
        <w:rPr>
          <w:rFonts w:hint="cs"/>
          <w:b/>
          <w:rtl/>
        </w:rPr>
        <w:t xml:space="preserve"> </w:t>
      </w:r>
    </w:p>
    <w:p w14:paraId="649F7994" w14:textId="77777777" w:rsidR="009D6415" w:rsidRDefault="00A316A8">
      <w:pPr>
        <w:spacing w:line="360" w:lineRule="auto"/>
        <w:jc w:val="both"/>
        <w:rPr>
          <w:rFonts w:ascii="Arial (W1)" w:hAnsi="Arial (W1)"/>
          <w:b/>
          <w:rtl/>
        </w:rPr>
      </w:pPr>
      <w:r>
        <w:rPr>
          <w:rFonts w:hint="cs"/>
          <w:bCs/>
          <w:u w:val="single"/>
          <w:rtl/>
        </w:rPr>
        <w:t>שכרות</w:t>
      </w:r>
    </w:p>
    <w:p w14:paraId="55081FF8" w14:textId="77777777" w:rsidR="009D6415" w:rsidRDefault="00A316A8">
      <w:pPr>
        <w:spacing w:line="360" w:lineRule="auto"/>
        <w:ind w:left="720" w:hanging="720"/>
        <w:jc w:val="both"/>
        <w:rPr>
          <w:rFonts w:ascii="Arial (W1)" w:hAnsi="Arial (W1)"/>
          <w:b/>
          <w:rtl/>
        </w:rPr>
      </w:pPr>
      <w:r>
        <w:rPr>
          <w:rFonts w:hint="cs"/>
          <w:b/>
          <w:rtl/>
        </w:rPr>
        <w:t xml:space="preserve">26. </w:t>
      </w:r>
      <w:r>
        <w:rPr>
          <w:rFonts w:hint="cs"/>
          <w:b/>
          <w:rtl/>
        </w:rPr>
        <w:tab/>
        <w:t xml:space="preserve">היות אדם שיכור אינו פוטר אותו מאחריות פלילית אלא אם המבקש ליהנות מהגנה זו יוכיח כי קיים קשר סיבתי בין השכרות לבין  חוסר יכולתו להבין בשעת מעשה את אשר עשה או את הפסול במעשהו או להימנע מעשיית המעשה (כאשר הוא טוען לשכרות מלאה) או  להיות מודע לפרט מפרטי העבירה (כאשר הטענה היא לשכרות חלקית).  </w:t>
      </w:r>
    </w:p>
    <w:p w14:paraId="33BF5AF1" w14:textId="77777777" w:rsidR="009D6415" w:rsidRDefault="00A316A8">
      <w:pPr>
        <w:spacing w:line="360" w:lineRule="auto"/>
        <w:ind w:firstLine="720"/>
        <w:jc w:val="both"/>
        <w:rPr>
          <w:rFonts w:ascii="Arial (W1)" w:hAnsi="Arial (W1)"/>
          <w:b/>
          <w:rtl/>
        </w:rPr>
      </w:pPr>
      <w:r>
        <w:rPr>
          <w:rFonts w:hint="cs"/>
          <w:b/>
          <w:rtl/>
        </w:rPr>
        <w:t>החקיקה בנושא השכרות עוגנה ב</w:t>
      </w:r>
      <w:hyperlink r:id="rId53" w:history="1">
        <w:r w:rsidR="00A6441F" w:rsidRPr="00A6441F">
          <w:rPr>
            <w:rStyle w:val="Hyperlink"/>
            <w:rFonts w:hint="eastAsia"/>
            <w:b/>
            <w:rtl/>
          </w:rPr>
          <w:t>סעיף</w:t>
        </w:r>
        <w:r w:rsidR="00A6441F" w:rsidRPr="00A6441F">
          <w:rPr>
            <w:rStyle w:val="Hyperlink"/>
            <w:b/>
            <w:rtl/>
          </w:rPr>
          <w:t xml:space="preserve"> 34(ט)</w:t>
        </w:r>
      </w:hyperlink>
      <w:r>
        <w:rPr>
          <w:rFonts w:hint="cs"/>
          <w:b/>
          <w:rtl/>
        </w:rPr>
        <w:t xml:space="preserve"> ל</w:t>
      </w:r>
      <w:hyperlink r:id="rId54" w:history="1">
        <w:r w:rsidR="004E2A41" w:rsidRPr="004E2A41">
          <w:rPr>
            <w:rStyle w:val="Hyperlink"/>
            <w:b/>
            <w:rtl/>
          </w:rPr>
          <w:t>חוק העונשין</w:t>
        </w:r>
      </w:hyperlink>
      <w:r>
        <w:rPr>
          <w:rFonts w:hint="cs"/>
          <w:b/>
          <w:rtl/>
        </w:rPr>
        <w:t xml:space="preserve">. </w:t>
      </w:r>
    </w:p>
    <w:p w14:paraId="4F108DF7" w14:textId="77777777" w:rsidR="009D6415" w:rsidRDefault="00A6441F">
      <w:pPr>
        <w:spacing w:line="360" w:lineRule="auto"/>
        <w:ind w:left="720"/>
        <w:jc w:val="both"/>
        <w:rPr>
          <w:rFonts w:ascii="Arial (W1)" w:hAnsi="Arial (W1)"/>
          <w:bCs/>
          <w:rtl/>
        </w:rPr>
      </w:pPr>
      <w:hyperlink r:id="rId55" w:history="1">
        <w:r w:rsidRPr="00A6441F">
          <w:rPr>
            <w:rStyle w:val="Hyperlink"/>
            <w:rFonts w:hint="eastAsia"/>
            <w:b/>
            <w:rtl/>
          </w:rPr>
          <w:t>סעיף</w:t>
        </w:r>
        <w:r w:rsidRPr="00A6441F">
          <w:rPr>
            <w:rStyle w:val="Hyperlink"/>
            <w:b/>
            <w:rtl/>
          </w:rPr>
          <w:t xml:space="preserve"> 34ט (א)</w:t>
        </w:r>
      </w:hyperlink>
      <w:r w:rsidR="00A316A8">
        <w:rPr>
          <w:rFonts w:hint="cs"/>
          <w:b/>
          <w:rtl/>
        </w:rPr>
        <w:t xml:space="preserve"> ל</w:t>
      </w:r>
      <w:hyperlink r:id="rId56" w:history="1">
        <w:r w:rsidR="004E2A41" w:rsidRPr="004E2A41">
          <w:rPr>
            <w:rStyle w:val="Hyperlink"/>
            <w:b/>
            <w:rtl/>
          </w:rPr>
          <w:t>חוק העונשין</w:t>
        </w:r>
      </w:hyperlink>
      <w:r w:rsidR="00A316A8">
        <w:rPr>
          <w:rFonts w:hint="cs"/>
          <w:b/>
          <w:rtl/>
        </w:rPr>
        <w:t xml:space="preserve"> מורה: </w:t>
      </w:r>
      <w:r w:rsidR="00A316A8">
        <w:rPr>
          <w:rFonts w:hint="cs"/>
          <w:bCs/>
          <w:rtl/>
        </w:rPr>
        <w:t xml:space="preserve">"לא יישא אדם באחריות פלילית למעשה שעשה במצב של שכרות שנגרמה שלא בהתנהגותו הנשלטת או שלא מדעתו. </w:t>
      </w:r>
    </w:p>
    <w:p w14:paraId="49232255" w14:textId="77777777" w:rsidR="009D6415" w:rsidRDefault="00A316A8">
      <w:pPr>
        <w:spacing w:line="360" w:lineRule="auto"/>
        <w:ind w:left="720"/>
        <w:jc w:val="both"/>
        <w:rPr>
          <w:rFonts w:ascii="Arial (W1)" w:hAnsi="Arial (W1)"/>
          <w:bCs/>
          <w:rtl/>
        </w:rPr>
      </w:pPr>
      <w:r>
        <w:rPr>
          <w:rFonts w:hint="cs"/>
          <w:b/>
          <w:rtl/>
        </w:rPr>
        <w:t>אם עשה אדם מעשה</w:t>
      </w:r>
      <w:r>
        <w:rPr>
          <w:rFonts w:hint="cs"/>
          <w:bCs/>
          <w:rtl/>
        </w:rPr>
        <w:t xml:space="preserve"> "במצב של שכרות והוא גרם למצב זה בהתנהגותו הנשלטת ומדעת, רואים אותו כמי שעשה את המעשה במחשבה פלילית, אם העבירה היא של התנהגות, או באדישות אם העבירה מותנית גם בתוצאה" </w:t>
      </w:r>
      <w:r>
        <w:rPr>
          <w:rFonts w:hint="cs"/>
          <w:b/>
          <w:rtl/>
        </w:rPr>
        <w:t>(</w:t>
      </w:r>
      <w:hyperlink r:id="rId57" w:history="1">
        <w:r w:rsidR="00A6441F" w:rsidRPr="00A6441F">
          <w:rPr>
            <w:rStyle w:val="Hyperlink"/>
            <w:rFonts w:hint="eastAsia"/>
            <w:b/>
            <w:rtl/>
          </w:rPr>
          <w:t>ס</w:t>
        </w:r>
        <w:r w:rsidR="00A6441F" w:rsidRPr="00A6441F">
          <w:rPr>
            <w:rStyle w:val="Hyperlink"/>
            <w:b/>
            <w:rtl/>
          </w:rPr>
          <w:t>' 34ט (ב)</w:t>
        </w:r>
      </w:hyperlink>
      <w:r>
        <w:rPr>
          <w:rFonts w:hint="cs"/>
          <w:b/>
          <w:rtl/>
        </w:rPr>
        <w:t xml:space="preserve"> לחוק).</w:t>
      </w:r>
      <w:r>
        <w:rPr>
          <w:rFonts w:hint="cs"/>
          <w:bCs/>
          <w:rtl/>
        </w:rPr>
        <w:t xml:space="preserve"> </w:t>
      </w:r>
      <w:r>
        <w:rPr>
          <w:rFonts w:hint="cs"/>
          <w:b/>
          <w:rtl/>
        </w:rPr>
        <w:t>שכרות מוגדרת בסעיף (ד) ל</w:t>
      </w:r>
      <w:hyperlink r:id="rId58" w:history="1">
        <w:r w:rsidR="00A6441F" w:rsidRPr="00A6441F">
          <w:rPr>
            <w:rStyle w:val="Hyperlink"/>
            <w:rFonts w:hint="eastAsia"/>
            <w:b/>
            <w:rtl/>
          </w:rPr>
          <w:t>סעיף</w:t>
        </w:r>
        <w:r w:rsidR="00A6441F" w:rsidRPr="00A6441F">
          <w:rPr>
            <w:rStyle w:val="Hyperlink"/>
            <w:b/>
            <w:rtl/>
          </w:rPr>
          <w:t xml:space="preserve"> 34ט</w:t>
        </w:r>
      </w:hyperlink>
      <w:r>
        <w:rPr>
          <w:rFonts w:hint="cs"/>
          <w:b/>
          <w:rtl/>
        </w:rPr>
        <w:t xml:space="preserve"> כ</w:t>
      </w:r>
      <w:r>
        <w:rPr>
          <w:rFonts w:hint="cs"/>
          <w:bCs/>
        </w:rPr>
        <w:t xml:space="preserve"> </w:t>
      </w:r>
      <w:r>
        <w:rPr>
          <w:rFonts w:hint="cs"/>
          <w:bCs/>
          <w:rtl/>
        </w:rPr>
        <w:t xml:space="preserve">"מצב שבו נמצא אדם בהשפעת חומר אלכוהולי, סם מסוכן או גורם מסמם אחר, ועקב כך הוא היה חסר יכולת של ממש, בשעת המעשה, להבין את אשר עשה או את הפסול שבמעשהו, או להמנע מעשיית המעשה". </w:t>
      </w:r>
    </w:p>
    <w:p w14:paraId="63E8FC68" w14:textId="77777777" w:rsidR="009D6415" w:rsidRDefault="004E2A41">
      <w:pPr>
        <w:spacing w:line="360" w:lineRule="auto"/>
        <w:ind w:left="720"/>
        <w:jc w:val="both"/>
        <w:rPr>
          <w:rFonts w:ascii="Arial (W1)" w:hAnsi="Arial (W1)"/>
          <w:bCs/>
          <w:rtl/>
        </w:rPr>
      </w:pPr>
      <w:r>
        <w:rPr>
          <w:rFonts w:hint="cs"/>
          <w:bCs/>
          <w:rtl/>
        </w:rPr>
        <w:t xml:space="preserve"> </w:t>
      </w:r>
    </w:p>
    <w:p w14:paraId="7C280056" w14:textId="77777777" w:rsidR="009D6415" w:rsidRDefault="00A316A8">
      <w:pPr>
        <w:spacing w:line="360" w:lineRule="auto"/>
        <w:ind w:left="720"/>
        <w:jc w:val="both"/>
        <w:rPr>
          <w:rFonts w:ascii="Arial (W1)" w:hAnsi="Arial (W1)"/>
          <w:b/>
          <w:rtl/>
        </w:rPr>
      </w:pPr>
      <w:r>
        <w:rPr>
          <w:rFonts w:hint="cs"/>
          <w:b/>
          <w:rtl/>
        </w:rPr>
        <w:t xml:space="preserve">אין מחלוקת כי הנאשם שתה מיוזמתו כמויות גדולות של משקאות אלכוהוליים עובר לביצוע הדקירות. השאלה איננה אם היה שיכור בשעת מעשה, אלא אף אם היה שיכור, האם רמת שכרותו היתה כזו שאפשרה לו בשעת מעשה להבין את מעשיו או את הפסול בהם. על כך ניתן ללמוד מתוך מעשיו והתנהגותו.  </w:t>
      </w:r>
    </w:p>
    <w:p w14:paraId="25A1EC4A" w14:textId="77777777" w:rsidR="009D6415" w:rsidRDefault="00A316A8">
      <w:pPr>
        <w:spacing w:line="360" w:lineRule="auto"/>
        <w:ind w:left="720"/>
        <w:jc w:val="both"/>
        <w:rPr>
          <w:rFonts w:ascii="Arial (W1)" w:hAnsi="Arial (W1)"/>
          <w:b/>
          <w:rtl/>
        </w:rPr>
      </w:pPr>
      <w:r>
        <w:rPr>
          <w:rFonts w:hint="cs"/>
          <w:b/>
          <w:rtl/>
        </w:rPr>
        <w:t xml:space="preserve"> </w:t>
      </w:r>
    </w:p>
    <w:p w14:paraId="4FF28EE6" w14:textId="77777777" w:rsidR="009D6415" w:rsidRDefault="00A316A8">
      <w:pPr>
        <w:spacing w:line="360" w:lineRule="auto"/>
        <w:ind w:left="720"/>
        <w:jc w:val="both"/>
        <w:rPr>
          <w:rFonts w:ascii="Arial (W1)" w:hAnsi="Arial (W1)"/>
          <w:b/>
          <w:rtl/>
        </w:rPr>
      </w:pPr>
      <w:r>
        <w:rPr>
          <w:rFonts w:hint="cs"/>
          <w:b/>
          <w:rtl/>
        </w:rPr>
        <w:t>ב</w:t>
      </w:r>
      <w:r w:rsidRPr="00471C97">
        <w:rPr>
          <w:b/>
          <w:color w:val="000000"/>
          <w:rtl/>
        </w:rPr>
        <w:t>ע"פ 2788/95</w:t>
      </w:r>
      <w:r>
        <w:rPr>
          <w:rFonts w:hint="cs"/>
          <w:b/>
          <w:rtl/>
        </w:rPr>
        <w:t xml:space="preserve"> אבלום נ. מ.י. אמר ביהמ"ש:</w:t>
      </w:r>
    </w:p>
    <w:p w14:paraId="2760FA5A" w14:textId="77777777" w:rsidR="009D6415" w:rsidRDefault="00A316A8">
      <w:pPr>
        <w:spacing w:line="360" w:lineRule="auto"/>
        <w:ind w:left="720"/>
        <w:jc w:val="both"/>
        <w:rPr>
          <w:rFonts w:ascii="Arial (W1)" w:hAnsi="Arial (W1)"/>
          <w:bCs/>
          <w:rtl/>
        </w:rPr>
      </w:pPr>
      <w:r>
        <w:rPr>
          <w:rFonts w:hint="cs"/>
          <w:bCs/>
          <w:rtl/>
        </w:rPr>
        <w:t>"המערער לא נבדק לקביעת רמת האלכוהול בדמו. על-כן, אין מנוס  מלהשיב לשאלה מה הייתה רמת שכרותו עובר לדקירת המנוחה והשלכתה על יכולת התובנה או הרצייה שלו, על-פי עדויות הבן והשכנה מצד אחד, ועדויות השוטרים שהגיעו למקום לאחר הרצח, מצד אחר. על-פי העדויות הללו, אין בסיס לקביעה – ואף לא על דרך הספק בלבד, שהמערער היה "...חסר יכולת של ממש... להבין את אשר עשה או את הפסול שבמעשהו..." (ההדגשה שלי – י' ק') כאמור בהגדרתו של "מצב של שכרות" שבסעיף 34ט(ד) ל</w:t>
      </w:r>
      <w:hyperlink r:id="rId59" w:history="1">
        <w:r w:rsidR="004E2A41" w:rsidRPr="004E2A41">
          <w:rPr>
            <w:rStyle w:val="Hyperlink"/>
            <w:bCs/>
            <w:rtl/>
          </w:rPr>
          <w:t>חוק העונשין</w:t>
        </w:r>
      </w:hyperlink>
      <w:r>
        <w:rPr>
          <w:rFonts w:hint="cs"/>
          <w:bCs/>
          <w:rtl/>
        </w:rPr>
        <w:t xml:space="preserve">, וזאת משום שהבן והשכנה דיברו עמו והוא השיב, </w:t>
      </w:r>
      <w:r>
        <w:rPr>
          <w:rFonts w:hint="cs"/>
          <w:bCs/>
          <w:u w:val="single"/>
          <w:rtl/>
        </w:rPr>
        <w:t>על-אף שכרותו</w:t>
      </w:r>
      <w:r>
        <w:rPr>
          <w:rFonts w:hint="cs"/>
          <w:bCs/>
          <w:rtl/>
        </w:rPr>
        <w:t xml:space="preserve">, תשובות ענייניות". </w:t>
      </w:r>
    </w:p>
    <w:p w14:paraId="4E711EA5" w14:textId="77777777" w:rsidR="009D6415" w:rsidRDefault="004E2A41">
      <w:pPr>
        <w:spacing w:line="360" w:lineRule="auto"/>
        <w:jc w:val="both"/>
        <w:rPr>
          <w:rFonts w:ascii="Arial (W1)" w:hAnsi="Arial (W1)"/>
          <w:b/>
          <w:rtl/>
        </w:rPr>
      </w:pPr>
      <w:r>
        <w:rPr>
          <w:rFonts w:hint="cs"/>
          <w:b/>
          <w:rtl/>
        </w:rPr>
        <w:t xml:space="preserve"> </w:t>
      </w:r>
    </w:p>
    <w:p w14:paraId="64B17283" w14:textId="77777777" w:rsidR="009D6415" w:rsidRDefault="00A316A8">
      <w:pPr>
        <w:spacing w:line="360" w:lineRule="auto"/>
        <w:ind w:left="720" w:hanging="720"/>
        <w:jc w:val="both"/>
        <w:rPr>
          <w:rFonts w:ascii="Arial (W1)" w:hAnsi="Arial (W1)"/>
          <w:b/>
          <w:rtl/>
        </w:rPr>
      </w:pPr>
      <w:r>
        <w:rPr>
          <w:rFonts w:hint="cs"/>
          <w:b/>
          <w:rtl/>
        </w:rPr>
        <w:t>27.</w:t>
      </w:r>
      <w:r>
        <w:rPr>
          <w:rFonts w:hint="cs"/>
          <w:b/>
          <w:rtl/>
        </w:rPr>
        <w:tab/>
        <w:t xml:space="preserve">בחינת מעשיו והתנהגותו של הנאשם עובר לביצוע הדקירות בזמן ביצוע הדקירות ובסמוך לאחריהן מלמדת כי הוא לא היה "חסר יכולת של ממש בשעת מעשה להבין את אשר עשה או את הפסול במעשה". </w:t>
      </w:r>
    </w:p>
    <w:p w14:paraId="0682EBE0" w14:textId="77777777" w:rsidR="009D6415" w:rsidRDefault="00A316A8">
      <w:pPr>
        <w:spacing w:line="360" w:lineRule="auto"/>
        <w:ind w:left="720" w:hanging="720"/>
        <w:jc w:val="both"/>
        <w:rPr>
          <w:rFonts w:ascii="Arial (W1)" w:hAnsi="Arial (W1)"/>
          <w:b/>
          <w:rtl/>
        </w:rPr>
      </w:pPr>
      <w:r>
        <w:rPr>
          <w:rFonts w:hint="cs"/>
          <w:b/>
          <w:rtl/>
        </w:rPr>
        <w:tab/>
        <w:t>בתשובתו לכתב האישום, טען הנאשם כי פרטי הארוע אינם זכורים לו בהיותו "הלום שיכר". על אף זאת  זכר הנאשם את האירוע לפרטי פרטיו כפי שהדבר משתקף מהודעותיו השניה והשלישית, ומעדותו בבית המשפט, פרט המלמד על רמת עירנות וריכוז שאינם עולים בקנה אחד  עם טענת שכרות עד כי לא היה מסוגל לחשוב ולהבין את תוצאות מעשיו.</w:t>
      </w:r>
    </w:p>
    <w:p w14:paraId="679FB382" w14:textId="77777777" w:rsidR="009D6415" w:rsidRDefault="00A316A8">
      <w:pPr>
        <w:spacing w:line="360" w:lineRule="auto"/>
        <w:ind w:left="720" w:hanging="720"/>
        <w:jc w:val="both"/>
        <w:rPr>
          <w:rFonts w:ascii="Arial (W1)" w:hAnsi="Arial (W1)"/>
          <w:b/>
          <w:rtl/>
        </w:rPr>
      </w:pPr>
      <w:r>
        <w:rPr>
          <w:rFonts w:hint="cs"/>
          <w:b/>
          <w:rtl/>
        </w:rPr>
        <w:tab/>
        <w:t>ב</w:t>
      </w:r>
      <w:hyperlink r:id="rId60" w:history="1">
        <w:r w:rsidR="004E2A41" w:rsidRPr="004E2A41">
          <w:rPr>
            <w:rStyle w:val="Hyperlink"/>
            <w:b/>
            <w:rtl/>
          </w:rPr>
          <w:t>מ"ח 3635/01</w:t>
        </w:r>
      </w:hyperlink>
      <w:r>
        <w:rPr>
          <w:rFonts w:hint="cs"/>
          <w:b/>
          <w:rtl/>
        </w:rPr>
        <w:t xml:space="preserve"> </w:t>
      </w:r>
      <w:r>
        <w:rPr>
          <w:rFonts w:hint="cs"/>
          <w:bCs/>
          <w:rtl/>
        </w:rPr>
        <w:t xml:space="preserve">מוחמד סמרי נ' מדינת ישראל </w:t>
      </w:r>
      <w:r>
        <w:rPr>
          <w:rFonts w:hint="cs"/>
          <w:b/>
          <w:rtl/>
        </w:rPr>
        <w:t>קבע בית המשפט כי טענת השכרות אינה יכולה לעמוד לנאשמים מכמה טעמים:</w:t>
      </w:r>
    </w:p>
    <w:p w14:paraId="74B678D6" w14:textId="77777777" w:rsidR="009D6415" w:rsidRDefault="00A316A8">
      <w:pPr>
        <w:spacing w:line="480" w:lineRule="auto"/>
        <w:ind w:left="1440"/>
        <w:jc w:val="both"/>
        <w:rPr>
          <w:rFonts w:ascii="Times New Roman" w:hAnsi="Times New Roman"/>
          <w:b/>
          <w:bCs/>
          <w:rtl/>
        </w:rPr>
      </w:pPr>
      <w:r>
        <w:rPr>
          <w:rFonts w:hint="cs"/>
          <w:b/>
          <w:bCs/>
          <w:rtl/>
        </w:rPr>
        <w:t xml:space="preserve">" </w:t>
      </w:r>
      <w:r>
        <w:rPr>
          <w:rFonts w:ascii="DavidFix" w:hAnsi="DavidFix" w:hint="cs"/>
          <w:b/>
          <w:bCs/>
          <w:rtl/>
        </w:rPr>
        <w:t>לא נראה כי יכלה לעמוד למבקשים הגנת השכרות בנסיבות העניין. ראשית, הפעילות שביצעו המבקשים בשעת העבירה הייתה פעילות מורכבת. המבקשים גררו את שומר האתר אל מחוץ למכוניתו. שניים מהם קשרו תיל לגרונו והשלישי ניגש לרכב שנותר מאחור כדי לחפש בו את המפתחות של המחסן באתר הבנייה. פעולות אלה מעידות על רמת ערנות מספקת להבנת המעשים אותם ביצעו המבקשים. גם בית משפט זה בבואו לתאר את נסיבות האירוע קבע כי "נסיבות הניסיון לשוד, שסוכל בשלב מתקדם, מתאפיינות בתכנון, הפתעה ואכזריות..." (פסקה 2 לפסק דינו של בית-המשפט ב</w:t>
      </w:r>
      <w:hyperlink r:id="rId61" w:history="1">
        <w:r w:rsidR="004E2A41" w:rsidRPr="004E2A41">
          <w:rPr>
            <w:rStyle w:val="Hyperlink"/>
            <w:rFonts w:ascii="DavidFix" w:hAnsi="DavidFix" w:hint="eastAsia"/>
            <w:b/>
            <w:bCs/>
            <w:rtl/>
          </w:rPr>
          <w:t>ע</w:t>
        </w:r>
        <w:r w:rsidR="004E2A41" w:rsidRPr="004E2A41">
          <w:rPr>
            <w:rStyle w:val="Hyperlink"/>
            <w:rFonts w:ascii="DavidFix" w:hAnsi="DavidFix"/>
            <w:b/>
            <w:bCs/>
            <w:rtl/>
          </w:rPr>
          <w:t>"</w:t>
        </w:r>
        <w:r w:rsidR="004E2A41" w:rsidRPr="004E2A41">
          <w:rPr>
            <w:rStyle w:val="Hyperlink"/>
            <w:rFonts w:ascii="DavidFix" w:hAnsi="DavidFix" w:hint="eastAsia"/>
            <w:b/>
            <w:bCs/>
            <w:rtl/>
          </w:rPr>
          <w:t>פ</w:t>
        </w:r>
        <w:r w:rsidR="004E2A41" w:rsidRPr="004E2A41">
          <w:rPr>
            <w:rStyle w:val="Hyperlink"/>
            <w:rFonts w:ascii="DavidFix" w:hAnsi="DavidFix"/>
            <w:b/>
            <w:bCs/>
            <w:rtl/>
          </w:rPr>
          <w:t xml:space="preserve"> 6547/00</w:t>
        </w:r>
      </w:hyperlink>
      <w:r>
        <w:rPr>
          <w:rFonts w:ascii="DavidFix" w:hAnsi="DavidFix" w:hint="cs"/>
          <w:b/>
          <w:bCs/>
          <w:rtl/>
        </w:rPr>
        <w:t>). לכך יש להוסיף את ההודעות המפורטות של המבקשים בהם ציינו את השתלשלות האירועים, מושא כתב האישום כנגדם, בפירוט. בכל אלה יש כדי להצביע על כך כי גם אם שתו המבקשים לשוכרה לפני ביצוע הפעולות מושא האישום, הרי שהם לא הגיעו למצב בו היו חסרי יכולת של ממש להבין את אשר הם עושים או את הפסול שבמעשיהם כדרישת סעיף 34ט' ל</w:t>
      </w:r>
      <w:hyperlink r:id="rId62" w:history="1">
        <w:r w:rsidR="004E2A41" w:rsidRPr="004E2A41">
          <w:rPr>
            <w:rStyle w:val="Hyperlink"/>
            <w:rFonts w:ascii="DavidFix" w:hAnsi="DavidFix" w:hint="eastAsia"/>
            <w:b/>
            <w:bCs/>
            <w:rtl/>
          </w:rPr>
          <w:t>חוק</w:t>
        </w:r>
        <w:r w:rsidR="004E2A41" w:rsidRPr="004E2A41">
          <w:rPr>
            <w:rStyle w:val="Hyperlink"/>
            <w:rFonts w:ascii="DavidFix" w:hAnsi="DavidFix"/>
            <w:b/>
            <w:bCs/>
            <w:rtl/>
          </w:rPr>
          <w:t xml:space="preserve"> </w:t>
        </w:r>
        <w:r w:rsidR="004E2A41" w:rsidRPr="004E2A41">
          <w:rPr>
            <w:rStyle w:val="Hyperlink"/>
            <w:rFonts w:ascii="DavidFix" w:hAnsi="DavidFix" w:hint="eastAsia"/>
            <w:b/>
            <w:bCs/>
            <w:rtl/>
          </w:rPr>
          <w:t>העונשין</w:t>
        </w:r>
      </w:hyperlink>
      <w:r>
        <w:rPr>
          <w:rFonts w:ascii="DavidFix" w:hAnsi="DavidFix" w:hint="cs"/>
          <w:b/>
          <w:bCs/>
          <w:rtl/>
        </w:rPr>
        <w:t xml:space="preserve">". </w:t>
      </w:r>
    </w:p>
    <w:p w14:paraId="17469830" w14:textId="77777777" w:rsidR="009D6415" w:rsidRDefault="00A316A8">
      <w:pPr>
        <w:overflowPunct w:val="0"/>
        <w:autoSpaceDE w:val="0"/>
        <w:autoSpaceDN w:val="0"/>
        <w:spacing w:line="360" w:lineRule="auto"/>
        <w:ind w:left="720"/>
        <w:jc w:val="both"/>
        <w:rPr>
          <w:rFonts w:ascii="Arial (W1)" w:hAnsi="Arial (W1)"/>
          <w:b/>
          <w:rtl/>
        </w:rPr>
      </w:pPr>
      <w:r>
        <w:rPr>
          <w:rFonts w:hint="cs"/>
          <w:b/>
          <w:rtl/>
        </w:rPr>
        <w:t>בחנות</w:t>
      </w:r>
      <w:r>
        <w:rPr>
          <w:rFonts w:hint="cs"/>
          <w:b/>
        </w:rPr>
        <w:t xml:space="preserve"> </w:t>
      </w:r>
      <w:r>
        <w:rPr>
          <w:rFonts w:hint="cs"/>
          <w:b/>
          <w:rtl/>
        </w:rPr>
        <w:t xml:space="preserve"> </w:t>
      </w:r>
      <w:r>
        <w:rPr>
          <w:b/>
        </w:rPr>
        <w:t>So good</w:t>
      </w:r>
      <w:r>
        <w:rPr>
          <w:rFonts w:hint="cs"/>
          <w:b/>
          <w:rtl/>
        </w:rPr>
        <w:t xml:space="preserve">, נצפה הנאשם, זמן קצר עובר לביצוע הדקירות, כשהוא קונה פחית בירה, ממתין לתורו לקופה, מהלך באופן רגיל ומשוחח עם המנוח. </w:t>
      </w:r>
    </w:p>
    <w:p w14:paraId="0A493964" w14:textId="77777777" w:rsidR="009D6415" w:rsidRDefault="00A316A8">
      <w:pPr>
        <w:overflowPunct w:val="0"/>
        <w:autoSpaceDE w:val="0"/>
        <w:autoSpaceDN w:val="0"/>
        <w:spacing w:line="480" w:lineRule="auto"/>
        <w:ind w:left="720" w:firstLine="60"/>
        <w:jc w:val="both"/>
        <w:rPr>
          <w:rFonts w:ascii="Arial (W1)" w:hAnsi="Arial (W1)"/>
          <w:b/>
          <w:rtl/>
        </w:rPr>
      </w:pPr>
      <w:r>
        <w:rPr>
          <w:rFonts w:hint="cs"/>
          <w:b/>
          <w:rtl/>
        </w:rPr>
        <w:t xml:space="preserve">עובד החנות, נועם ששון, לא זכר התנהגות יוצאת דופן אצל הנאשם. </w:t>
      </w:r>
    </w:p>
    <w:p w14:paraId="362B5D89" w14:textId="77777777" w:rsidR="009D6415" w:rsidRDefault="00A316A8">
      <w:pPr>
        <w:spacing w:line="360" w:lineRule="auto"/>
        <w:ind w:left="720" w:hanging="720"/>
        <w:jc w:val="both"/>
        <w:rPr>
          <w:rFonts w:ascii="Arial (W1)" w:hAnsi="Arial (W1)"/>
          <w:b/>
          <w:rtl/>
        </w:rPr>
      </w:pPr>
      <w:r>
        <w:rPr>
          <w:rFonts w:hint="cs"/>
          <w:b/>
          <w:rtl/>
        </w:rPr>
        <w:tab/>
        <w:t xml:space="preserve">בחדרו של המנוח הצליח הנאשם להפעיל את המחשב ולבחור מבין קבצי המחשב את המוסיקה המועדפת עליו, פעולה שדרשה ריכוז, כושר החלטה וביצוע פעולות מוטוריות עדינות של לחיצה על עכבר המחשב. </w:t>
      </w:r>
    </w:p>
    <w:p w14:paraId="38B0310E" w14:textId="77777777" w:rsidR="009D6415" w:rsidRDefault="00A316A8">
      <w:pPr>
        <w:spacing w:line="360" w:lineRule="auto"/>
        <w:ind w:left="720" w:hanging="720"/>
        <w:jc w:val="both"/>
        <w:rPr>
          <w:rFonts w:ascii="Times New Roman" w:hAnsi="Times New Roman"/>
          <w:b/>
          <w:rtl/>
        </w:rPr>
      </w:pPr>
      <w:r>
        <w:rPr>
          <w:rFonts w:hint="cs"/>
          <w:b/>
          <w:rtl/>
        </w:rPr>
        <w:tab/>
        <w:t xml:space="preserve">מפלט שיחות הטלפון עולה כי הנאשם הצליח לחייג לחבריו, פעולה שחייבה חיוג למספרי הטלפון הרלוונטיים (בין אם אלה הוצאו מזיכרונות המחשב או חויגו באופן עצמאי). הנאשם ידע לתת למנוח אגרוף "בדיוק בנקודה", שגרם להפלתו על המיטה, וידע לסגור את דלת חדרו של המנוח כששב אליו לאחר שחזר עם הסכין. </w:t>
      </w:r>
    </w:p>
    <w:p w14:paraId="5A56A938" w14:textId="77777777" w:rsidR="009D6415" w:rsidRDefault="00A316A8">
      <w:pPr>
        <w:spacing w:line="360" w:lineRule="auto"/>
        <w:ind w:left="720" w:hanging="720"/>
        <w:jc w:val="both"/>
        <w:rPr>
          <w:rFonts w:ascii="Arial (W1)" w:hAnsi="Arial (W1)"/>
          <w:b/>
          <w:rtl/>
        </w:rPr>
      </w:pPr>
      <w:r>
        <w:rPr>
          <w:rFonts w:hint="cs"/>
          <w:b/>
          <w:rtl/>
        </w:rPr>
        <w:tab/>
        <w:t xml:space="preserve">הנאשם ידע לסתום את פיו של המנוח בידו השמאלית על מנת שלא ירעיש. </w:t>
      </w:r>
    </w:p>
    <w:p w14:paraId="49A6BFF4" w14:textId="77777777" w:rsidR="009D6415" w:rsidRDefault="00A316A8">
      <w:pPr>
        <w:spacing w:line="360" w:lineRule="auto"/>
        <w:ind w:left="720" w:hanging="720"/>
        <w:jc w:val="both"/>
        <w:rPr>
          <w:rFonts w:ascii="Arial (W1)" w:hAnsi="Arial (W1)"/>
          <w:b/>
          <w:rtl/>
        </w:rPr>
      </w:pPr>
      <w:r>
        <w:rPr>
          <w:rFonts w:hint="cs"/>
          <w:b/>
          <w:rtl/>
        </w:rPr>
        <w:tab/>
        <w:t xml:space="preserve">הנאשם הפסיק לדקור את המנוח רק לאחר שבדק את דופק המנוח ווידא כי המנוח כבר מת. </w:t>
      </w:r>
    </w:p>
    <w:p w14:paraId="1D1EE216" w14:textId="77777777" w:rsidR="009D6415" w:rsidRDefault="00A316A8">
      <w:pPr>
        <w:spacing w:line="360" w:lineRule="auto"/>
        <w:ind w:left="720"/>
        <w:jc w:val="both"/>
        <w:rPr>
          <w:rFonts w:ascii="Arial (W1)" w:hAnsi="Arial (W1)"/>
          <w:b/>
          <w:rtl/>
        </w:rPr>
      </w:pPr>
      <w:r>
        <w:rPr>
          <w:rFonts w:hint="cs"/>
          <w:b/>
          <w:rtl/>
        </w:rPr>
        <w:t xml:space="preserve">התנהגותו של הנאשם כמתואר לעיל אינה עולה בקנה אחד עם עדותו בה טען כי לא הייתה השפעה חיצונית לאלכוהול אלא האלכוהול </w:t>
      </w:r>
      <w:r>
        <w:rPr>
          <w:rFonts w:hint="cs"/>
          <w:bCs/>
          <w:rtl/>
        </w:rPr>
        <w:t xml:space="preserve">"השפיע בראש. תמיד כשאני שותה לא רואים עליי. אני לא מתנדנד אצלי זה בראש. הסטלה של הוודקה זה בראש. אני לא יודע להסביר את זה. ההשפעה של האלכוהול" </w:t>
      </w:r>
      <w:r>
        <w:rPr>
          <w:rFonts w:hint="cs"/>
          <w:b/>
          <w:rtl/>
        </w:rPr>
        <w:t xml:space="preserve">(פרו' עמ' 54 ש' 28-29). </w:t>
      </w:r>
    </w:p>
    <w:p w14:paraId="44D435CA" w14:textId="77777777" w:rsidR="009D6415" w:rsidRDefault="00A316A8">
      <w:pPr>
        <w:spacing w:line="360" w:lineRule="auto"/>
        <w:ind w:left="720"/>
        <w:jc w:val="both"/>
        <w:rPr>
          <w:rFonts w:ascii="Arial (W1)" w:hAnsi="Arial (W1)"/>
          <w:b/>
          <w:rtl/>
        </w:rPr>
      </w:pPr>
      <w:r>
        <w:rPr>
          <w:rFonts w:hint="cs"/>
          <w:b/>
          <w:rtl/>
        </w:rPr>
        <w:t xml:space="preserve">הפעולות המתוארות לעיל מצביעות על רמת עירנות מספקת להבנת המעשים אותם ביצע הנאשם. </w:t>
      </w:r>
    </w:p>
    <w:p w14:paraId="1C207162" w14:textId="77777777" w:rsidR="009D6415" w:rsidRDefault="004E2A41">
      <w:pPr>
        <w:spacing w:line="360" w:lineRule="auto"/>
        <w:jc w:val="both"/>
        <w:rPr>
          <w:rFonts w:ascii="Arial (W1)" w:hAnsi="Arial (W1)"/>
          <w:b/>
          <w:rtl/>
        </w:rPr>
      </w:pPr>
      <w:r>
        <w:rPr>
          <w:rFonts w:hint="cs"/>
          <w:b/>
          <w:rtl/>
        </w:rPr>
        <w:t xml:space="preserve"> </w:t>
      </w:r>
    </w:p>
    <w:p w14:paraId="23AA7EC4" w14:textId="77777777" w:rsidR="009D6415" w:rsidRDefault="00A316A8">
      <w:pPr>
        <w:spacing w:line="360" w:lineRule="auto"/>
        <w:ind w:left="720" w:hanging="720"/>
        <w:jc w:val="both"/>
        <w:rPr>
          <w:rFonts w:ascii="Arial (W1)" w:hAnsi="Arial (W1)"/>
          <w:b/>
          <w:rtl/>
        </w:rPr>
      </w:pPr>
      <w:r>
        <w:rPr>
          <w:rFonts w:hint="cs"/>
          <w:b/>
          <w:rtl/>
        </w:rPr>
        <w:t xml:space="preserve">28. </w:t>
      </w:r>
      <w:r>
        <w:rPr>
          <w:rFonts w:hint="cs"/>
          <w:b/>
          <w:rtl/>
        </w:rPr>
        <w:tab/>
        <w:t>כיוצא בזה הוכח רצונו של הנאשם במות המנוח. הנאשם היכה את המנוח "בדיוק בנקודה". הנאשם יצא מחדרו של המנוח להתאווררות שלאחריה לא עזב את הבית, כפי שיכול היה לעשות, אלא בחר ליטול סכין ולשוב לחדרו של המנוח תוך שהוא מקפיד לסגור את הדלת ולסתום את פיו בשעת ביצוע הדקירות ולבסוף לבדוק אם עדיין נותר בו דופק.</w:t>
      </w:r>
    </w:p>
    <w:p w14:paraId="5ECDE797" w14:textId="77777777" w:rsidR="009D6415" w:rsidRDefault="00A316A8">
      <w:pPr>
        <w:spacing w:line="360" w:lineRule="auto"/>
        <w:ind w:left="720"/>
        <w:jc w:val="both"/>
        <w:rPr>
          <w:rFonts w:ascii="Times New Roman" w:hAnsi="Times New Roman"/>
          <w:b/>
          <w:rtl/>
        </w:rPr>
      </w:pPr>
      <w:r>
        <w:rPr>
          <w:rFonts w:hint="cs"/>
          <w:b/>
          <w:rtl/>
        </w:rPr>
        <w:t xml:space="preserve">ריבוי הדקירות (12) ומיקומן באיברים חיוניים (בטן, בית חזה ועורף) מלמד אף הוא על רצונו של הנאשם להשיג את התוצאה הטבעית של מעשיו – מותו של המנוח. </w:t>
      </w:r>
    </w:p>
    <w:p w14:paraId="1C3A6326" w14:textId="77777777" w:rsidR="009D6415" w:rsidRDefault="009D6415">
      <w:pPr>
        <w:spacing w:line="360" w:lineRule="auto"/>
        <w:ind w:left="720"/>
        <w:jc w:val="both"/>
        <w:rPr>
          <w:rFonts w:ascii="Arial (W1)" w:hAnsi="Arial (W1)"/>
          <w:b/>
          <w:rtl/>
        </w:rPr>
      </w:pPr>
    </w:p>
    <w:p w14:paraId="06FA73BD" w14:textId="77777777" w:rsidR="009D6415" w:rsidRDefault="00A316A8">
      <w:pPr>
        <w:spacing w:line="360" w:lineRule="auto"/>
        <w:ind w:left="720" w:hanging="720"/>
        <w:jc w:val="both"/>
        <w:rPr>
          <w:rFonts w:ascii="Arial (W1)" w:hAnsi="Arial (W1)"/>
          <w:b/>
          <w:rtl/>
        </w:rPr>
      </w:pPr>
      <w:r>
        <w:rPr>
          <w:rFonts w:hint="cs"/>
          <w:b/>
          <w:rtl/>
        </w:rPr>
        <w:t>29.</w:t>
      </w:r>
      <w:r>
        <w:rPr>
          <w:rFonts w:hint="cs"/>
          <w:b/>
          <w:rtl/>
        </w:rPr>
        <w:tab/>
        <w:t>לענין בדיקת הדופק, אני דוחה, ואף אציע לחברי לדחות, את גרסאותיו המאוחרות של הנאשם (בהודעתו השלישית ובעדותו בבית המשפט) בהן חזר בו מדבריו בהודעתו השניה,  בדבר בדיקת דופק המנוח, בטענה כי בעת שמסר את הודעתו השניה היה עדיין תחת השפעת האלכוהול. דגימת הדם שנטלה ממנו ביום 4.1.10 הצביעה על העדר אלכוהול בדמו וטענתו הופרכה.</w:t>
      </w:r>
    </w:p>
    <w:p w14:paraId="5136BF59" w14:textId="77777777" w:rsidR="009D6415" w:rsidRDefault="00A316A8">
      <w:pPr>
        <w:spacing w:line="360" w:lineRule="auto"/>
        <w:ind w:left="720"/>
        <w:jc w:val="both"/>
        <w:rPr>
          <w:rFonts w:ascii="Arial (W1)" w:hAnsi="Arial (W1)"/>
          <w:b/>
          <w:rtl/>
        </w:rPr>
      </w:pPr>
      <w:r>
        <w:rPr>
          <w:rFonts w:hint="cs"/>
          <w:b/>
          <w:rtl/>
        </w:rPr>
        <w:t xml:space="preserve">זאת ועוד, בסיכומיו, כאמור, ביקש הנאשם לחזור בו מכפירתו לעניין האונס ולהעדיף את גרסתו במשטרה על פני עדותו. בהודעתו השנייה, מסר הנאשם פרוט מדויק רב פרטים על ארוע האונס ואין להניח כי בחלק הודעתו המתייחס לאונס מסר פרטי אמת ואילו בחלק הודעתו המתייחס לדקירות מסר פרטים שקריים.  </w:t>
      </w:r>
    </w:p>
    <w:p w14:paraId="3C57A12F" w14:textId="77777777" w:rsidR="009D6415" w:rsidRDefault="004E2A41">
      <w:pPr>
        <w:spacing w:line="360" w:lineRule="auto"/>
        <w:jc w:val="both"/>
        <w:rPr>
          <w:rFonts w:ascii="Arial (W1)" w:hAnsi="Arial (W1)"/>
          <w:b/>
          <w:rtl/>
        </w:rPr>
      </w:pPr>
      <w:r>
        <w:rPr>
          <w:rFonts w:hint="cs"/>
          <w:b/>
          <w:rtl/>
        </w:rPr>
        <w:t xml:space="preserve"> </w:t>
      </w:r>
    </w:p>
    <w:p w14:paraId="08CF587A" w14:textId="77777777" w:rsidR="009D6415" w:rsidRDefault="00A316A8">
      <w:pPr>
        <w:spacing w:line="360" w:lineRule="auto"/>
        <w:ind w:left="720" w:hanging="720"/>
        <w:jc w:val="both"/>
        <w:rPr>
          <w:rFonts w:ascii="Arial (W1)" w:hAnsi="Arial (W1)"/>
          <w:b/>
          <w:rtl/>
        </w:rPr>
      </w:pPr>
      <w:r>
        <w:rPr>
          <w:rFonts w:hint="cs"/>
          <w:b/>
          <w:rtl/>
        </w:rPr>
        <w:t xml:space="preserve">30. </w:t>
      </w:r>
      <w:r>
        <w:rPr>
          <w:rFonts w:hint="cs"/>
          <w:b/>
          <w:rtl/>
        </w:rPr>
        <w:tab/>
        <w:t xml:space="preserve">לטענת ב"כ הנאשם, יש מחדל חקירתי בכך שהנאשם לא נשאל בעת חקירתו במשטרה שאלות הנוגעות ליסוד הנפשי.  </w:t>
      </w:r>
    </w:p>
    <w:p w14:paraId="1581EFFA" w14:textId="77777777" w:rsidR="009D6415" w:rsidRDefault="00A316A8">
      <w:pPr>
        <w:spacing w:line="360" w:lineRule="auto"/>
        <w:ind w:left="720"/>
        <w:jc w:val="both"/>
        <w:rPr>
          <w:rFonts w:ascii="Arial (W1)" w:hAnsi="Arial (W1)"/>
          <w:b/>
          <w:rtl/>
        </w:rPr>
      </w:pPr>
      <w:r>
        <w:rPr>
          <w:rFonts w:hint="cs"/>
          <w:b/>
          <w:rtl/>
        </w:rPr>
        <w:t>כפי שפורט לעיל, על היסוד הנפשי של הנאשם ניתן ללמוד מהתנהלותו ומעשיו, על פי גרסתו שלו, בעת המעשה, לפניו ואחריו ואין בעובדה שלא נשאל בעת חקירתו על היסוד הנפשי כדי לפגום בהגנתו או ביכולת של בית המשפט להגיע למסקנות בדבר מצבו הנפשי בעת מעשה הדקירה.</w:t>
      </w:r>
    </w:p>
    <w:p w14:paraId="34E01161" w14:textId="77777777" w:rsidR="009D6415" w:rsidRDefault="004E2A41">
      <w:pPr>
        <w:spacing w:line="360" w:lineRule="auto"/>
        <w:jc w:val="both"/>
        <w:rPr>
          <w:rFonts w:ascii="Arial (W1)" w:hAnsi="Arial (W1)"/>
          <w:b/>
          <w:rtl/>
        </w:rPr>
      </w:pPr>
      <w:r>
        <w:rPr>
          <w:rFonts w:hint="cs"/>
          <w:b/>
          <w:rtl/>
        </w:rPr>
        <w:t xml:space="preserve"> </w:t>
      </w:r>
    </w:p>
    <w:p w14:paraId="13077BA0" w14:textId="77777777" w:rsidR="009D6415" w:rsidRDefault="00A316A8">
      <w:pPr>
        <w:spacing w:line="360" w:lineRule="auto"/>
        <w:ind w:left="720" w:hanging="720"/>
        <w:jc w:val="both"/>
        <w:rPr>
          <w:rFonts w:ascii="Arial (W1)" w:hAnsi="Arial (W1)"/>
          <w:b/>
          <w:rtl/>
        </w:rPr>
      </w:pPr>
      <w:r>
        <w:rPr>
          <w:rFonts w:hint="cs"/>
          <w:b/>
          <w:rtl/>
        </w:rPr>
        <w:t xml:space="preserve">31. </w:t>
      </w:r>
      <w:r>
        <w:rPr>
          <w:rFonts w:hint="cs"/>
          <w:b/>
          <w:rtl/>
        </w:rPr>
        <w:tab/>
        <w:t xml:space="preserve">טענה נוספת שהועלתה על ידי באת כח הנאשם המצביעה לדעתה על היסוד הנפשי של הנאשם היא העובדה שבהודעותיו טען כי דקר את המנוח 3-4 דקירות בעוד שאין מחלוקת כי הוא דקר את המנוח 12 דקירות. </w:t>
      </w:r>
    </w:p>
    <w:p w14:paraId="211E643F" w14:textId="77777777" w:rsidR="009D6415" w:rsidRDefault="00A316A8">
      <w:pPr>
        <w:spacing w:line="360" w:lineRule="auto"/>
        <w:ind w:left="720" w:hanging="720"/>
        <w:jc w:val="both"/>
        <w:rPr>
          <w:rFonts w:ascii="Arial (W1)" w:hAnsi="Arial (W1)"/>
          <w:b/>
          <w:rtl/>
        </w:rPr>
      </w:pPr>
      <w:r>
        <w:rPr>
          <w:rFonts w:hint="cs"/>
          <w:b/>
          <w:rtl/>
        </w:rPr>
        <w:tab/>
        <w:t>גם בעובדה זו אין כדי לשנות מהמסקנה אליה הגעתי. ראשית הנאשם טען בהודעותיו כי הוא מעריך שמדובר ב3-4 דקירות "</w:t>
      </w:r>
      <w:r>
        <w:rPr>
          <w:rFonts w:hint="cs"/>
          <w:bCs/>
          <w:rtl/>
        </w:rPr>
        <w:t xml:space="preserve">אין לי מושג נראה לי שלוש ארבע" </w:t>
      </w:r>
      <w:r>
        <w:rPr>
          <w:rFonts w:hint="cs"/>
          <w:b/>
          <w:rtl/>
        </w:rPr>
        <w:t xml:space="preserve">(ת/4ג' עמ' 37 ; ת/5א ש' 140). שנית, בשעה שהנאשם מסר את הודעותיו כבר לא היה תחת השפעת אלכוהול ויתכן שרצה להפחית מחומרת מעשיו המפלצתיים. </w:t>
      </w:r>
    </w:p>
    <w:p w14:paraId="25F8846E" w14:textId="77777777" w:rsidR="009D6415" w:rsidRDefault="004E2A41">
      <w:pPr>
        <w:spacing w:line="360" w:lineRule="auto"/>
        <w:ind w:left="720"/>
        <w:jc w:val="both"/>
        <w:rPr>
          <w:rFonts w:ascii="Arial (W1)" w:hAnsi="Arial (W1)"/>
          <w:b/>
          <w:rtl/>
        </w:rPr>
      </w:pPr>
      <w:r>
        <w:rPr>
          <w:rFonts w:hint="cs"/>
          <w:b/>
          <w:rtl/>
        </w:rPr>
        <w:t xml:space="preserve"> </w:t>
      </w:r>
    </w:p>
    <w:p w14:paraId="49FD24A3" w14:textId="77777777" w:rsidR="009D6415" w:rsidRDefault="00A316A8">
      <w:pPr>
        <w:spacing w:line="360" w:lineRule="auto"/>
        <w:jc w:val="both"/>
        <w:rPr>
          <w:rFonts w:ascii="Arial (W1)" w:hAnsi="Arial (W1)"/>
          <w:bCs/>
          <w:u w:val="single"/>
          <w:rtl/>
        </w:rPr>
      </w:pPr>
      <w:r>
        <w:rPr>
          <w:rFonts w:hint="cs"/>
          <w:bCs/>
          <w:u w:val="single"/>
          <w:rtl/>
        </w:rPr>
        <w:t>סיכום -  עבירת הרצח</w:t>
      </w:r>
    </w:p>
    <w:p w14:paraId="0F734F4B" w14:textId="77777777" w:rsidR="009D6415" w:rsidRDefault="00A316A8">
      <w:pPr>
        <w:spacing w:line="360" w:lineRule="auto"/>
        <w:ind w:left="720" w:hanging="720"/>
        <w:jc w:val="both"/>
        <w:rPr>
          <w:rFonts w:ascii="Arial (W1)" w:hAnsi="Arial (W1)"/>
          <w:b/>
          <w:rtl/>
        </w:rPr>
      </w:pPr>
      <w:r>
        <w:rPr>
          <w:rFonts w:hint="cs"/>
          <w:b/>
          <w:rtl/>
        </w:rPr>
        <w:t>32.</w:t>
      </w:r>
      <w:r>
        <w:rPr>
          <w:rFonts w:hint="cs"/>
          <w:b/>
          <w:rtl/>
        </w:rPr>
        <w:tab/>
        <w:t>מכל האמור לעיל עולה כי המאשימה הוכיחה שהנאשם דקר את המנוח מבלי שקדם לכך קינטור ותוך שהבין את אשר עשה בשעת מעשה ואת הפסול שבמעשהו ויש לדחות את טענת הקינטור. מאידך גיסא, לא הצליח הנאשם להוכיח כי היה במצב של שכרות  (מלאה או חלקית) שיש בה כדי להצביע על מצב נפשי של אדישות.</w:t>
      </w:r>
    </w:p>
    <w:p w14:paraId="55B5AE10" w14:textId="77777777" w:rsidR="009D6415" w:rsidRDefault="004E2A41">
      <w:pPr>
        <w:spacing w:line="360" w:lineRule="auto"/>
        <w:ind w:left="720" w:hanging="720"/>
        <w:jc w:val="both"/>
        <w:rPr>
          <w:rFonts w:ascii="Times New Roman" w:hAnsi="Times New Roman"/>
          <w:b/>
          <w:rtl/>
        </w:rPr>
      </w:pPr>
      <w:r>
        <w:rPr>
          <w:rFonts w:hint="cs"/>
          <w:b/>
          <w:rtl/>
        </w:rPr>
        <w:t xml:space="preserve"> </w:t>
      </w:r>
    </w:p>
    <w:p w14:paraId="35E37008" w14:textId="77777777" w:rsidR="009D6415" w:rsidRDefault="00A316A8">
      <w:pPr>
        <w:pStyle w:val="Heading1"/>
        <w:rPr>
          <w:sz w:val="24"/>
          <w:szCs w:val="24"/>
          <w:rtl/>
        </w:rPr>
      </w:pPr>
      <w:r>
        <w:rPr>
          <w:rFonts w:hint="cs"/>
          <w:sz w:val="24"/>
          <w:szCs w:val="24"/>
          <w:rtl/>
        </w:rPr>
        <w:t>העבירות הנוספות</w:t>
      </w:r>
    </w:p>
    <w:p w14:paraId="714DC309" w14:textId="77777777" w:rsidR="009D6415" w:rsidRDefault="00A316A8">
      <w:pPr>
        <w:spacing w:line="360" w:lineRule="auto"/>
        <w:ind w:left="720" w:hanging="720"/>
        <w:jc w:val="both"/>
        <w:rPr>
          <w:rFonts w:ascii="Arial (W1)" w:hAnsi="Arial (W1)"/>
          <w:b/>
          <w:bCs/>
          <w:u w:val="single"/>
          <w:rtl/>
        </w:rPr>
      </w:pPr>
      <w:r>
        <w:rPr>
          <w:rFonts w:ascii="Arial (W1)" w:hAnsi="Arial (W1)" w:hint="cs"/>
          <w:b/>
          <w:bCs/>
          <w:u w:val="single"/>
          <w:rtl/>
        </w:rPr>
        <w:t>אינוס תוך שימוש בנשק קר ומעשה סדום תוך שימוש בנשק קר</w:t>
      </w:r>
    </w:p>
    <w:p w14:paraId="4F403232" w14:textId="77777777" w:rsidR="009D6415" w:rsidRDefault="00A316A8">
      <w:pPr>
        <w:pStyle w:val="BodyTextIndent"/>
        <w:rPr>
          <w:sz w:val="24"/>
          <w:szCs w:val="24"/>
          <w:rtl/>
        </w:rPr>
      </w:pPr>
      <w:r>
        <w:rPr>
          <w:rFonts w:hint="cs"/>
          <w:sz w:val="24"/>
          <w:szCs w:val="24"/>
          <w:rtl/>
        </w:rPr>
        <w:t>33.</w:t>
      </w:r>
      <w:r>
        <w:rPr>
          <w:rFonts w:hint="cs"/>
          <w:sz w:val="24"/>
          <w:szCs w:val="24"/>
          <w:rtl/>
        </w:rPr>
        <w:tab/>
        <w:t xml:space="preserve">כפי שנאמר בפתח הכרעת הדין, הנאשם ביקש לחזור בו מכפירתו בעבירות של אינוס וביצוע מעשה סדום. </w:t>
      </w:r>
    </w:p>
    <w:p w14:paraId="6CD280CD" w14:textId="77777777" w:rsidR="009D6415" w:rsidRDefault="009D6415">
      <w:pPr>
        <w:spacing w:line="360" w:lineRule="auto"/>
        <w:jc w:val="both"/>
        <w:rPr>
          <w:rFonts w:ascii="Arial (W1)" w:hAnsi="Arial (W1)"/>
          <w:rtl/>
        </w:rPr>
      </w:pPr>
    </w:p>
    <w:p w14:paraId="62A4341A" w14:textId="77777777" w:rsidR="009D6415" w:rsidRDefault="00A316A8">
      <w:pPr>
        <w:pStyle w:val="Heading3"/>
        <w:rPr>
          <w:rFonts w:ascii="Arial (W1)" w:hAnsi="Arial (W1)"/>
          <w:sz w:val="24"/>
          <w:szCs w:val="24"/>
          <w:rtl/>
        </w:rPr>
      </w:pPr>
      <w:r>
        <w:rPr>
          <w:rFonts w:hint="cs"/>
          <w:sz w:val="24"/>
          <w:szCs w:val="24"/>
          <w:rtl/>
        </w:rPr>
        <w:t>חבלה בכוונה מחמירה</w:t>
      </w:r>
    </w:p>
    <w:p w14:paraId="506FBE8F" w14:textId="77777777" w:rsidR="009D6415" w:rsidRDefault="00A316A8">
      <w:pPr>
        <w:pStyle w:val="BodyTextIndent"/>
        <w:rPr>
          <w:sz w:val="24"/>
          <w:szCs w:val="24"/>
          <w:rtl/>
        </w:rPr>
      </w:pPr>
      <w:r>
        <w:rPr>
          <w:rFonts w:hint="cs"/>
          <w:sz w:val="24"/>
          <w:szCs w:val="24"/>
          <w:rtl/>
        </w:rPr>
        <w:t>34.</w:t>
      </w:r>
      <w:r>
        <w:rPr>
          <w:rFonts w:hint="cs"/>
          <w:sz w:val="24"/>
          <w:szCs w:val="24"/>
          <w:rtl/>
        </w:rPr>
        <w:tab/>
        <w:t xml:space="preserve">בתשובתו לכתב האישום הודה הנאשם כי הכה את המתלוננת ודקר אותה (ס' 14 למענה). </w:t>
      </w:r>
    </w:p>
    <w:p w14:paraId="69EE4A1D" w14:textId="77777777" w:rsidR="009D6415" w:rsidRDefault="00A316A8">
      <w:pPr>
        <w:pStyle w:val="BodyTextIndent"/>
        <w:rPr>
          <w:sz w:val="24"/>
          <w:szCs w:val="24"/>
          <w:rtl/>
        </w:rPr>
      </w:pPr>
      <w:r>
        <w:rPr>
          <w:rFonts w:hint="cs"/>
          <w:sz w:val="24"/>
          <w:szCs w:val="24"/>
          <w:rtl/>
        </w:rPr>
        <w:tab/>
        <w:t xml:space="preserve">בעדותו טען הנאשם כי דקר את המתלוננת פעם אחת בלבד, כאשר  היא נכנסה לחדרו של המנוח במוצ"ש והחלה לצעוק (פרו' עמ' 52 ש' 30-23). </w:t>
      </w:r>
    </w:p>
    <w:p w14:paraId="759E3664" w14:textId="77777777" w:rsidR="009D6415" w:rsidRDefault="00A316A8">
      <w:pPr>
        <w:pStyle w:val="BodyTextIndent"/>
        <w:rPr>
          <w:sz w:val="24"/>
          <w:szCs w:val="24"/>
          <w:rtl/>
        </w:rPr>
      </w:pPr>
      <w:r>
        <w:rPr>
          <w:rFonts w:hint="cs"/>
          <w:sz w:val="24"/>
          <w:szCs w:val="24"/>
          <w:rtl/>
        </w:rPr>
        <w:tab/>
        <w:t xml:space="preserve">מאידך גיסא, טען כי אינו זוכר שדקר אותה פעם נוספת ביום א' בבוקר כשיצאה מהחדר וגילתה כי בנה מת. </w:t>
      </w:r>
    </w:p>
    <w:p w14:paraId="51997DD5" w14:textId="77777777" w:rsidR="009D6415" w:rsidRDefault="00A316A8">
      <w:pPr>
        <w:pStyle w:val="BodyTextIndent"/>
        <w:rPr>
          <w:sz w:val="24"/>
          <w:szCs w:val="24"/>
          <w:rtl/>
        </w:rPr>
      </w:pPr>
      <w:r>
        <w:rPr>
          <w:rFonts w:hint="cs"/>
          <w:sz w:val="24"/>
          <w:szCs w:val="24"/>
          <w:rtl/>
        </w:rPr>
        <w:tab/>
        <w:t xml:space="preserve">לעומתו עמדה המתלוננת על דעתה כי הנאשם דקר אותה פעמיים בכל פעם שיצאה מחדרה והגיעה לחדרו של בנה והחלה לצעוק לעבר הנאשם כי רצח אותו. </w:t>
      </w:r>
    </w:p>
    <w:p w14:paraId="087D369D" w14:textId="77777777" w:rsidR="009D6415" w:rsidRDefault="00A316A8">
      <w:pPr>
        <w:pStyle w:val="BodyTextIndent"/>
        <w:rPr>
          <w:sz w:val="24"/>
          <w:szCs w:val="24"/>
          <w:rtl/>
        </w:rPr>
      </w:pPr>
      <w:r>
        <w:rPr>
          <w:rFonts w:hint="cs"/>
          <w:sz w:val="24"/>
          <w:szCs w:val="24"/>
          <w:rtl/>
        </w:rPr>
        <w:tab/>
        <w:t xml:space="preserve">בנקודה זו אני נותנת אמון בעדותה של המתלוננת. עדותה הייתה מפורטת, קוהרנטית, תאמה בחלק ניכר מהפרטים את עדותו השנייה של הנאשם, ניכר בה שלא ניסתה להעצים את האירועים הטראומטיים שעברה אלא ביקשה לעמוד על דוכן העדים ולהטיח את פרטי מעשי הנאשם באוזני מי שרצח את בנה ואנס אותה. </w:t>
      </w:r>
    </w:p>
    <w:p w14:paraId="46A4DD88" w14:textId="77777777" w:rsidR="009D6415" w:rsidRDefault="009D6415">
      <w:pPr>
        <w:spacing w:line="360" w:lineRule="auto"/>
        <w:ind w:left="720" w:hanging="720"/>
        <w:jc w:val="both"/>
        <w:rPr>
          <w:bCs/>
          <w:u w:val="single"/>
          <w:rtl/>
        </w:rPr>
      </w:pPr>
    </w:p>
    <w:p w14:paraId="3DD38299" w14:textId="77777777" w:rsidR="009D6415" w:rsidRDefault="00A316A8">
      <w:pPr>
        <w:spacing w:line="360" w:lineRule="auto"/>
        <w:ind w:left="720" w:hanging="720"/>
        <w:jc w:val="both"/>
        <w:rPr>
          <w:rFonts w:ascii="Arial (W1)" w:hAnsi="Arial (W1)"/>
          <w:bCs/>
          <w:u w:val="single"/>
          <w:rtl/>
        </w:rPr>
      </w:pPr>
      <w:r>
        <w:rPr>
          <w:rFonts w:hint="cs"/>
          <w:bCs/>
          <w:u w:val="single"/>
          <w:rtl/>
        </w:rPr>
        <w:t>כליאת שווא</w:t>
      </w:r>
    </w:p>
    <w:p w14:paraId="7645F967" w14:textId="77777777" w:rsidR="009D6415" w:rsidRDefault="00A316A8">
      <w:pPr>
        <w:spacing w:line="360" w:lineRule="auto"/>
        <w:ind w:left="720" w:hanging="720"/>
        <w:jc w:val="both"/>
        <w:rPr>
          <w:rFonts w:ascii="Arial (W1)" w:hAnsi="Arial (W1)"/>
          <w:b/>
          <w:rtl/>
        </w:rPr>
      </w:pPr>
      <w:r>
        <w:rPr>
          <w:rFonts w:hint="cs"/>
          <w:b/>
          <w:rtl/>
        </w:rPr>
        <w:t>35.</w:t>
      </w:r>
      <w:r>
        <w:rPr>
          <w:rFonts w:hint="cs"/>
          <w:b/>
          <w:rtl/>
        </w:rPr>
        <w:tab/>
      </w:r>
      <w:hyperlink r:id="rId63" w:history="1">
        <w:r w:rsidR="00A6441F" w:rsidRPr="00A6441F">
          <w:rPr>
            <w:rStyle w:val="Hyperlink"/>
            <w:rFonts w:hint="eastAsia"/>
            <w:b/>
            <w:rtl/>
          </w:rPr>
          <w:t>סעיף</w:t>
        </w:r>
        <w:r w:rsidR="00A6441F" w:rsidRPr="00A6441F">
          <w:rPr>
            <w:rStyle w:val="Hyperlink"/>
            <w:b/>
            <w:rtl/>
          </w:rPr>
          <w:t xml:space="preserve"> 377</w:t>
        </w:r>
      </w:hyperlink>
      <w:r>
        <w:rPr>
          <w:rFonts w:hint="cs"/>
          <w:b/>
          <w:rtl/>
        </w:rPr>
        <w:t xml:space="preserve"> ל</w:t>
      </w:r>
      <w:hyperlink r:id="rId64" w:history="1">
        <w:r w:rsidR="004E2A41" w:rsidRPr="004E2A41">
          <w:rPr>
            <w:rStyle w:val="Hyperlink"/>
            <w:b/>
            <w:rtl/>
          </w:rPr>
          <w:t>חוק העונשין</w:t>
        </w:r>
      </w:hyperlink>
      <w:r>
        <w:rPr>
          <w:rFonts w:hint="cs"/>
          <w:b/>
          <w:rtl/>
        </w:rPr>
        <w:t xml:space="preserve"> מגדיר כליאת שווא:</w:t>
      </w:r>
    </w:p>
    <w:p w14:paraId="757DCBBE" w14:textId="77777777" w:rsidR="009D6415" w:rsidRDefault="00A316A8">
      <w:pPr>
        <w:spacing w:line="360" w:lineRule="auto"/>
        <w:ind w:left="720" w:hanging="720"/>
        <w:jc w:val="both"/>
        <w:rPr>
          <w:rFonts w:ascii="Arial (W1)" w:hAnsi="Arial (W1)"/>
          <w:b/>
          <w:rtl/>
        </w:rPr>
      </w:pPr>
      <w:r>
        <w:rPr>
          <w:rFonts w:hint="cs"/>
          <w:b/>
          <w:rtl/>
        </w:rPr>
        <w:tab/>
      </w:r>
      <w:r>
        <w:rPr>
          <w:rFonts w:hint="cs"/>
          <w:bCs/>
          <w:rtl/>
        </w:rPr>
        <w:t xml:space="preserve">"העוצר או כולא אדם שלא כדין – דינו מאסר שלוש שנים; ..." </w:t>
      </w:r>
      <w:r>
        <w:rPr>
          <w:rFonts w:hint="cs"/>
          <w:b/>
          <w:rtl/>
        </w:rPr>
        <w:t xml:space="preserve">בספרו של י. קדמי, על הדין בפלילים (חלק שלישי מהדורת 2006 נאמר: </w:t>
      </w:r>
    </w:p>
    <w:p w14:paraId="75FE2471" w14:textId="77777777" w:rsidR="009D6415" w:rsidRDefault="00A316A8">
      <w:pPr>
        <w:spacing w:line="360" w:lineRule="auto"/>
        <w:ind w:left="720" w:hanging="720"/>
        <w:jc w:val="both"/>
        <w:rPr>
          <w:rFonts w:ascii="Arial (W1)" w:hAnsi="Arial (W1)"/>
          <w:b/>
          <w:rtl/>
        </w:rPr>
      </w:pPr>
      <w:r>
        <w:rPr>
          <w:rFonts w:hint="cs"/>
          <w:b/>
          <w:rtl/>
        </w:rPr>
        <w:tab/>
        <w:t>"כליאה" – לאו דווקא במבנה "נעול" או במקום "מגודר ונעול" דהיינו מאחורי סורג ובריח; אלא – גם ב"הפחדה" המרתקת אדם למקום ושוללת ממנו את חופש התנועה".</w:t>
      </w:r>
    </w:p>
    <w:p w14:paraId="31C8FCF6" w14:textId="77777777" w:rsidR="009D6415" w:rsidRDefault="00A316A8">
      <w:pPr>
        <w:spacing w:line="360" w:lineRule="auto"/>
        <w:ind w:left="720" w:hanging="720"/>
        <w:jc w:val="both"/>
        <w:rPr>
          <w:rFonts w:ascii="Arial (W1)" w:hAnsi="Arial (W1)"/>
          <w:b/>
          <w:rtl/>
        </w:rPr>
      </w:pPr>
      <w:r>
        <w:rPr>
          <w:rFonts w:hint="cs"/>
          <w:b/>
          <w:rtl/>
        </w:rPr>
        <w:tab/>
        <w:t xml:space="preserve">ב"כ הנאשם בסיכומיה טענה בלשון רפה כי אין להרשיע את הנאשם בעבירה של כליאת שווא כאשר המתלוננת סיפרה שיצאה מביתה כדי לקנות סיגריות בעת שהנאשם נותר בביתה. מעדויות הנאשם עצמו עולה כי המתלוננת פחדה ממנו עד כדי שהבטיחה לעשות כל מה שירצה (ואף עשתה) ובלבד שלא יפגע עם הסכין שהחזיק בידו. הנאשם העיד כי מספר פעמים פקד עליה להכנס לחדרה והיא עשתה כמצוותו. </w:t>
      </w:r>
    </w:p>
    <w:p w14:paraId="069D313A" w14:textId="77777777" w:rsidR="009D6415" w:rsidRDefault="00A316A8">
      <w:pPr>
        <w:spacing w:line="360" w:lineRule="auto"/>
        <w:ind w:left="720" w:hanging="720"/>
        <w:jc w:val="both"/>
        <w:rPr>
          <w:rFonts w:ascii="Arial (W1)" w:hAnsi="Arial (W1)"/>
          <w:b/>
          <w:rtl/>
        </w:rPr>
      </w:pPr>
      <w:r>
        <w:rPr>
          <w:rFonts w:hint="cs"/>
          <w:b/>
          <w:rtl/>
        </w:rPr>
        <w:tab/>
        <w:t xml:space="preserve">העובדה שהמתלוננת יצאה מביתה כדי לרכוש סיגריות אינה מלמדת כי לא היה מי שמנע ממנה את היציאה מהדירה. </w:t>
      </w:r>
    </w:p>
    <w:p w14:paraId="577638F6" w14:textId="77777777" w:rsidR="009D6415" w:rsidRDefault="00A316A8">
      <w:pPr>
        <w:spacing w:line="360" w:lineRule="auto"/>
        <w:ind w:left="720" w:hanging="720"/>
        <w:jc w:val="both"/>
        <w:rPr>
          <w:rFonts w:ascii="Arial (W1)" w:hAnsi="Arial (W1)"/>
          <w:b/>
          <w:rtl/>
        </w:rPr>
      </w:pPr>
      <w:r>
        <w:rPr>
          <w:rFonts w:hint="cs"/>
          <w:b/>
          <w:rtl/>
        </w:rPr>
        <w:tab/>
        <w:t xml:space="preserve">המתלוננת יצאה מביתה רק כאשר הנאשם נרדם. על אף שיצאה, לאחר שנאנסה ונדקרה, לא הזעיקה את המשטרה אלא חזרה לדירתה שם נמצא הנאשם – התוקף. לכאורה מדובר בהתנהגות בלתי מוסברת, למעשה התנהגות זו מלמדת על האימה הנוראית בה הייתה שרויה המתלוננת אשר גם כשהייתה לה לכאורה הזדמנות לברוח מהתופת ולהזעיק עזרה לא הצליחה להבין כי ביכולתה לעשות כן, והסבירה שבשל הפחד מהנאשם, לא הזעיקה עזרה ומיהרה לחזור לביתה. על רקע התנהגותו האלימה של הנאשם כלפיה, ניתן להבין הסבר זה ואת הפחד שלה מפניו כי אכן יקיים את איומיו. </w:t>
      </w:r>
    </w:p>
    <w:p w14:paraId="6D742CBA" w14:textId="77777777" w:rsidR="009D6415" w:rsidRDefault="004E2A41">
      <w:pPr>
        <w:spacing w:line="360" w:lineRule="auto"/>
        <w:rPr>
          <w:rFonts w:ascii="Times New Roman" w:hAnsi="Times New Roman"/>
          <w:rtl/>
        </w:rPr>
      </w:pPr>
      <w:r>
        <w:rPr>
          <w:rFonts w:hint="cs"/>
          <w:rtl/>
        </w:rPr>
        <w:t xml:space="preserve"> </w:t>
      </w:r>
    </w:p>
    <w:p w14:paraId="1CE4C2F9" w14:textId="77777777" w:rsidR="009D6415" w:rsidRDefault="00A316A8">
      <w:pPr>
        <w:pStyle w:val="Heading4"/>
        <w:rPr>
          <w:rFonts w:cs="David"/>
          <w:sz w:val="24"/>
          <w:szCs w:val="24"/>
          <w:rtl/>
        </w:rPr>
      </w:pPr>
      <w:r>
        <w:rPr>
          <w:rFonts w:cs="David" w:hint="cs"/>
          <w:sz w:val="24"/>
          <w:szCs w:val="24"/>
          <w:rtl/>
        </w:rPr>
        <w:t>השמדת ראיה</w:t>
      </w:r>
    </w:p>
    <w:p w14:paraId="0F189769" w14:textId="77777777" w:rsidR="009D6415" w:rsidRDefault="00A316A8">
      <w:pPr>
        <w:spacing w:line="360" w:lineRule="auto"/>
        <w:ind w:left="720" w:hanging="720"/>
        <w:rPr>
          <w:rFonts w:ascii="Arial (W1)" w:hAnsi="Arial (W1)"/>
          <w:rtl/>
        </w:rPr>
      </w:pPr>
      <w:r>
        <w:rPr>
          <w:rFonts w:ascii="Arial (W1)" w:hAnsi="Arial (W1)" w:hint="cs"/>
          <w:rtl/>
        </w:rPr>
        <w:t>36.</w:t>
      </w:r>
      <w:r>
        <w:rPr>
          <w:rFonts w:ascii="Arial (W1)" w:hAnsi="Arial (W1)" w:hint="cs"/>
          <w:rtl/>
        </w:rPr>
        <w:tab/>
        <w:t xml:space="preserve">הנאשם הודה בכך שנטל את השקית ובה המגבות, הבגדים הספוגים בדם, סכין ששימשה אותו לביצוע המעשים, והשליכם לפח אשפה בסמוך לביתו ביבנה. </w:t>
      </w:r>
    </w:p>
    <w:p w14:paraId="3D755F87" w14:textId="77777777" w:rsidR="009D6415" w:rsidRDefault="009D6415">
      <w:pPr>
        <w:spacing w:line="360" w:lineRule="auto"/>
        <w:ind w:left="720" w:hanging="720"/>
        <w:jc w:val="both"/>
        <w:rPr>
          <w:rFonts w:ascii="Times New Roman" w:hAnsi="Times New Roman"/>
          <w:b/>
          <w:bCs/>
          <w:u w:val="single"/>
          <w:rtl/>
        </w:rPr>
      </w:pPr>
    </w:p>
    <w:p w14:paraId="5ADE835A" w14:textId="77777777" w:rsidR="009D6415" w:rsidRDefault="00A316A8">
      <w:pPr>
        <w:pStyle w:val="Heading1"/>
        <w:rPr>
          <w:sz w:val="24"/>
          <w:szCs w:val="24"/>
          <w:u w:val="single"/>
          <w:rtl/>
        </w:rPr>
      </w:pPr>
      <w:r>
        <w:rPr>
          <w:rFonts w:hint="cs"/>
          <w:sz w:val="24"/>
          <w:szCs w:val="24"/>
          <w:rtl/>
        </w:rPr>
        <w:t>הדחה בחקירה</w:t>
      </w:r>
    </w:p>
    <w:p w14:paraId="2561EE36" w14:textId="77777777" w:rsidR="009D6415" w:rsidRDefault="00A316A8">
      <w:pPr>
        <w:pStyle w:val="BodyTextIndent"/>
        <w:rPr>
          <w:rFonts w:ascii="Times New Roman" w:hAnsi="Times New Roman"/>
          <w:sz w:val="24"/>
          <w:szCs w:val="24"/>
          <w:rtl/>
        </w:rPr>
      </w:pPr>
      <w:r>
        <w:rPr>
          <w:rFonts w:ascii="Times New Roman" w:hAnsi="Times New Roman" w:hint="cs"/>
          <w:sz w:val="24"/>
          <w:szCs w:val="24"/>
          <w:rtl/>
        </w:rPr>
        <w:t>37.</w:t>
      </w:r>
      <w:r>
        <w:rPr>
          <w:rFonts w:ascii="Times New Roman" w:hAnsi="Times New Roman" w:hint="cs"/>
          <w:sz w:val="24"/>
          <w:szCs w:val="24"/>
          <w:rtl/>
        </w:rPr>
        <w:tab/>
        <w:t xml:space="preserve">המתלוננת העידה על איומיו של הנאשם עובר לעזיבתו את דירתה, והיא אכן מסרה בהזדמנות הראשונה כי החבלות על גופה נובעות מנפילה במדרגות, כפי שהדיחה הנאשם למסור. </w:t>
      </w:r>
    </w:p>
    <w:p w14:paraId="38FC5147" w14:textId="77777777" w:rsidR="009D6415" w:rsidRDefault="009D6415">
      <w:pPr>
        <w:spacing w:line="360" w:lineRule="auto"/>
        <w:ind w:left="720" w:hanging="720"/>
        <w:jc w:val="both"/>
        <w:rPr>
          <w:rFonts w:ascii="Times New Roman" w:hAnsi="Times New Roman"/>
          <w:b/>
          <w:bCs/>
          <w:u w:val="single"/>
          <w:rtl/>
        </w:rPr>
      </w:pPr>
    </w:p>
    <w:p w14:paraId="42C6EB75" w14:textId="77777777" w:rsidR="009D6415" w:rsidRDefault="00A316A8">
      <w:pPr>
        <w:pStyle w:val="BodyTextIndent"/>
        <w:rPr>
          <w:sz w:val="24"/>
          <w:szCs w:val="24"/>
          <w:rtl/>
        </w:rPr>
      </w:pPr>
      <w:r>
        <w:rPr>
          <w:rFonts w:hint="cs"/>
          <w:sz w:val="24"/>
          <w:szCs w:val="24"/>
          <w:rtl/>
        </w:rPr>
        <w:t>38.</w:t>
      </w:r>
      <w:r>
        <w:rPr>
          <w:rFonts w:hint="cs"/>
          <w:sz w:val="24"/>
          <w:szCs w:val="24"/>
          <w:rtl/>
        </w:rPr>
        <w:tab/>
        <w:t>לפיכך אציע לחבריי להרכב להרשיע את הנאשם בכל העבירות שיוחסו לו בכתב האישום.</w:t>
      </w:r>
    </w:p>
    <w:p w14:paraId="6443B919" w14:textId="77777777" w:rsidR="009D6415" w:rsidRDefault="009D6415">
      <w:pPr>
        <w:pStyle w:val="BodyTextIndent"/>
        <w:rPr>
          <w:sz w:val="24"/>
          <w:szCs w:val="24"/>
          <w:rtl/>
        </w:rPr>
      </w:pPr>
    </w:p>
    <w:tbl>
      <w:tblPr>
        <w:bidiVisual/>
        <w:tblW w:w="0" w:type="auto"/>
        <w:tblInd w:w="5174" w:type="dxa"/>
        <w:tblLook w:val="01E0" w:firstRow="1" w:lastRow="1" w:firstColumn="1" w:lastColumn="1" w:noHBand="0" w:noVBand="0"/>
      </w:tblPr>
      <w:tblGrid>
        <w:gridCol w:w="3348"/>
      </w:tblGrid>
      <w:tr w:rsidR="009D6415" w14:paraId="2B2BD2FF" w14:textId="77777777">
        <w:tc>
          <w:tcPr>
            <w:tcW w:w="3348" w:type="dxa"/>
            <w:tcBorders>
              <w:bottom w:val="single" w:sz="4" w:space="0" w:color="auto"/>
            </w:tcBorders>
            <w:shd w:val="clear" w:color="auto" w:fill="auto"/>
          </w:tcPr>
          <w:p w14:paraId="1520ECDF" w14:textId="77777777" w:rsidR="009D6415" w:rsidRDefault="00A316A8" w:rsidP="002D45CF">
            <w:pPr>
              <w:jc w:val="both"/>
              <w:rPr>
                <w:rtl/>
              </w:rPr>
            </w:pPr>
            <w:r>
              <w:t xml:space="preserve"> </w:t>
            </w:r>
          </w:p>
        </w:tc>
      </w:tr>
      <w:tr w:rsidR="009D6415" w14:paraId="7C5304F3" w14:textId="77777777">
        <w:tc>
          <w:tcPr>
            <w:tcW w:w="3348" w:type="dxa"/>
            <w:tcBorders>
              <w:top w:val="single" w:sz="4" w:space="0" w:color="auto"/>
            </w:tcBorders>
            <w:shd w:val="clear" w:color="auto" w:fill="auto"/>
          </w:tcPr>
          <w:p w14:paraId="4B4A4C04" w14:textId="77777777" w:rsidR="009D6415" w:rsidRDefault="00A316A8" w:rsidP="002D45CF">
            <w:pPr>
              <w:jc w:val="center"/>
              <w:rPr>
                <w:rtl/>
              </w:rPr>
            </w:pPr>
            <w:smartTag w:uri="urn:schemas-microsoft-com:office:smarttags" w:element="PersonName">
              <w:r>
                <w:rPr>
                  <w:rFonts w:hint="cs"/>
                  <w:rtl/>
                </w:rPr>
                <w:t>זהבה בוסתן</w:t>
              </w:r>
            </w:smartTag>
            <w:r>
              <w:rPr>
                <w:rFonts w:hint="cs"/>
                <w:rtl/>
              </w:rPr>
              <w:t>, שופטת</w:t>
            </w:r>
          </w:p>
        </w:tc>
      </w:tr>
    </w:tbl>
    <w:p w14:paraId="17F1D3C5" w14:textId="77777777" w:rsidR="009D6415" w:rsidRDefault="009D6415">
      <w:pPr>
        <w:pStyle w:val="BodyTextIndent"/>
        <w:rPr>
          <w:sz w:val="24"/>
          <w:szCs w:val="24"/>
          <w:rtl/>
        </w:rPr>
      </w:pPr>
    </w:p>
    <w:p w14:paraId="3355D8DA" w14:textId="77777777" w:rsidR="009D6415" w:rsidRDefault="009D6415">
      <w:pPr>
        <w:pStyle w:val="BodyTextIndent"/>
        <w:rPr>
          <w:sz w:val="24"/>
          <w:szCs w:val="24"/>
          <w:rtl/>
        </w:rPr>
      </w:pPr>
    </w:p>
    <w:p w14:paraId="7F6CE414" w14:textId="77777777" w:rsidR="009D6415" w:rsidRDefault="00A316A8">
      <w:pPr>
        <w:pStyle w:val="BodyTextIndent"/>
        <w:rPr>
          <w:b/>
          <w:bCs/>
          <w:sz w:val="24"/>
          <w:szCs w:val="24"/>
          <w:u w:val="single"/>
          <w:rtl/>
        </w:rPr>
      </w:pPr>
      <w:r>
        <w:rPr>
          <w:rFonts w:hint="cs"/>
          <w:sz w:val="24"/>
          <w:szCs w:val="24"/>
          <w:rtl/>
        </w:rPr>
        <w:t>39.</w:t>
      </w:r>
      <w:r>
        <w:rPr>
          <w:rFonts w:hint="cs"/>
          <w:sz w:val="24"/>
          <w:szCs w:val="24"/>
          <w:rtl/>
        </w:rPr>
        <w:tab/>
      </w:r>
      <w:r>
        <w:rPr>
          <w:rFonts w:hint="cs"/>
          <w:b/>
          <w:bCs/>
          <w:sz w:val="24"/>
          <w:szCs w:val="24"/>
          <w:u w:val="single"/>
          <w:rtl/>
        </w:rPr>
        <w:t xml:space="preserve">השופטת </w:t>
      </w:r>
      <w:smartTag w:uri="urn:schemas-microsoft-com:office:smarttags" w:element="PersonName">
        <w:r>
          <w:rPr>
            <w:rFonts w:hint="cs"/>
            <w:b/>
            <w:bCs/>
            <w:sz w:val="24"/>
            <w:szCs w:val="24"/>
            <w:u w:val="single"/>
            <w:rtl/>
          </w:rPr>
          <w:t>רות לורך</w:t>
        </w:r>
      </w:smartTag>
      <w:r>
        <w:rPr>
          <w:rFonts w:hint="cs"/>
          <w:b/>
          <w:bCs/>
          <w:sz w:val="24"/>
          <w:szCs w:val="24"/>
          <w:u w:val="single"/>
          <w:rtl/>
        </w:rPr>
        <w:t xml:space="preserve"> – אב"ד</w:t>
      </w:r>
    </w:p>
    <w:p w14:paraId="0F76DF03" w14:textId="77777777" w:rsidR="009D6415" w:rsidRDefault="00A316A8">
      <w:pPr>
        <w:pStyle w:val="BodyTextIndent"/>
        <w:rPr>
          <w:sz w:val="24"/>
          <w:szCs w:val="24"/>
          <w:rtl/>
        </w:rPr>
      </w:pPr>
      <w:r>
        <w:rPr>
          <w:rFonts w:hint="cs"/>
          <w:sz w:val="24"/>
          <w:szCs w:val="24"/>
          <w:rtl/>
        </w:rPr>
        <w:tab/>
        <w:t>אני מסכימה לממצאיה ומסקנותיה של חברתי השופטת בוסתן.</w:t>
      </w:r>
    </w:p>
    <w:p w14:paraId="5E56206C" w14:textId="77777777" w:rsidR="009D6415" w:rsidRDefault="009D6415">
      <w:pPr>
        <w:pStyle w:val="BodyTextIndent"/>
        <w:rPr>
          <w:b/>
          <w:bCs/>
          <w:sz w:val="24"/>
          <w:szCs w:val="24"/>
          <w:rtl/>
        </w:rPr>
      </w:pPr>
    </w:p>
    <w:tbl>
      <w:tblPr>
        <w:bidiVisual/>
        <w:tblW w:w="3036" w:type="dxa"/>
        <w:jc w:val="right"/>
        <w:tblLook w:val="01E0" w:firstRow="1" w:lastRow="1" w:firstColumn="1" w:lastColumn="1" w:noHBand="0" w:noVBand="0"/>
      </w:tblPr>
      <w:tblGrid>
        <w:gridCol w:w="3036"/>
      </w:tblGrid>
      <w:tr w:rsidR="009D6415" w14:paraId="4ECBC60F" w14:textId="77777777">
        <w:trPr>
          <w:jc w:val="right"/>
        </w:trPr>
        <w:tc>
          <w:tcPr>
            <w:tcW w:w="3036" w:type="dxa"/>
            <w:tcBorders>
              <w:bottom w:val="single" w:sz="4" w:space="0" w:color="auto"/>
            </w:tcBorders>
            <w:shd w:val="clear" w:color="auto" w:fill="auto"/>
            <w:vAlign w:val="bottom"/>
          </w:tcPr>
          <w:p w14:paraId="2926C121" w14:textId="77777777" w:rsidR="009D6415" w:rsidRPr="002D45CF" w:rsidRDefault="00A316A8" w:rsidP="002D45CF">
            <w:pPr>
              <w:jc w:val="both"/>
              <w:rPr>
                <w:rFonts w:ascii="Courier New" w:hAnsi="Courier New"/>
                <w:rtl/>
              </w:rPr>
            </w:pPr>
            <w:r>
              <w:t xml:space="preserve"> </w:t>
            </w:r>
          </w:p>
        </w:tc>
      </w:tr>
      <w:tr w:rsidR="009D6415" w14:paraId="0A7909BC" w14:textId="77777777">
        <w:trPr>
          <w:jc w:val="right"/>
        </w:trPr>
        <w:tc>
          <w:tcPr>
            <w:tcW w:w="3036" w:type="dxa"/>
            <w:tcBorders>
              <w:top w:val="single" w:sz="4" w:space="0" w:color="auto"/>
            </w:tcBorders>
            <w:shd w:val="clear" w:color="auto" w:fill="auto"/>
          </w:tcPr>
          <w:p w14:paraId="7A7A1AB1" w14:textId="77777777" w:rsidR="009D6415" w:rsidRPr="002D45CF" w:rsidRDefault="00A316A8" w:rsidP="002D45CF">
            <w:pPr>
              <w:jc w:val="center"/>
              <w:rPr>
                <w:rFonts w:ascii="Courier New" w:hAnsi="Courier New"/>
                <w:b/>
                <w:bCs/>
                <w:rtl/>
              </w:rPr>
            </w:pPr>
            <w:smartTag w:uri="urn:schemas-microsoft-com:office:smarttags" w:element="PersonName">
              <w:r w:rsidRPr="002D45CF">
                <w:rPr>
                  <w:rFonts w:ascii="Courier New" w:hAnsi="Courier New" w:hint="cs"/>
                  <w:b/>
                  <w:bCs/>
                  <w:rtl/>
                </w:rPr>
                <w:t>רות לורך</w:t>
              </w:r>
            </w:smartTag>
            <w:r w:rsidRPr="002D45CF">
              <w:rPr>
                <w:rFonts w:ascii="Courier New" w:hAnsi="Courier New" w:hint="cs"/>
                <w:b/>
                <w:bCs/>
                <w:rtl/>
              </w:rPr>
              <w:t>, שופטת</w:t>
            </w:r>
          </w:p>
          <w:p w14:paraId="395EF20F" w14:textId="77777777" w:rsidR="009D6415" w:rsidRPr="002D45CF" w:rsidRDefault="00A316A8" w:rsidP="002D45CF">
            <w:pPr>
              <w:jc w:val="center"/>
              <w:rPr>
                <w:rFonts w:ascii="Courier New" w:hAnsi="Courier New"/>
                <w:b/>
                <w:bCs/>
                <w:rtl/>
              </w:rPr>
            </w:pPr>
            <w:r w:rsidRPr="002D45CF">
              <w:rPr>
                <w:rFonts w:ascii="Courier New" w:hAnsi="Courier New" w:hint="cs"/>
                <w:b/>
                <w:bCs/>
                <w:rtl/>
              </w:rPr>
              <w:t>אב"ד</w:t>
            </w:r>
          </w:p>
        </w:tc>
      </w:tr>
    </w:tbl>
    <w:p w14:paraId="6077346E" w14:textId="77777777" w:rsidR="009D6415" w:rsidRDefault="009D6415">
      <w:pPr>
        <w:pStyle w:val="BodyTextIndent"/>
        <w:rPr>
          <w:b/>
          <w:bCs/>
          <w:sz w:val="24"/>
          <w:szCs w:val="24"/>
          <w:rtl/>
        </w:rPr>
      </w:pPr>
    </w:p>
    <w:p w14:paraId="58235692" w14:textId="77777777" w:rsidR="009D6415" w:rsidRDefault="00A316A8">
      <w:pPr>
        <w:pStyle w:val="BodyTextIndent"/>
        <w:rPr>
          <w:b/>
          <w:bCs/>
          <w:sz w:val="24"/>
          <w:szCs w:val="24"/>
          <w:u w:val="single"/>
          <w:rtl/>
        </w:rPr>
      </w:pPr>
      <w:r>
        <w:rPr>
          <w:rFonts w:hint="cs"/>
          <w:sz w:val="24"/>
          <w:szCs w:val="24"/>
          <w:rtl/>
        </w:rPr>
        <w:t>40.</w:t>
      </w:r>
      <w:r>
        <w:rPr>
          <w:rFonts w:hint="cs"/>
          <w:sz w:val="24"/>
          <w:szCs w:val="24"/>
          <w:rtl/>
        </w:rPr>
        <w:tab/>
      </w:r>
      <w:r>
        <w:rPr>
          <w:rFonts w:hint="cs"/>
          <w:b/>
          <w:bCs/>
          <w:sz w:val="24"/>
          <w:szCs w:val="24"/>
          <w:u w:val="single"/>
          <w:rtl/>
        </w:rPr>
        <w:t xml:space="preserve">השופט </w:t>
      </w:r>
      <w:smartTag w:uri="urn:schemas-microsoft-com:office:smarttags" w:element="PersonName">
        <w:r>
          <w:rPr>
            <w:rFonts w:hint="cs"/>
            <w:b/>
            <w:bCs/>
            <w:sz w:val="24"/>
            <w:szCs w:val="24"/>
            <w:u w:val="single"/>
            <w:rtl/>
          </w:rPr>
          <w:t>צבי דותן</w:t>
        </w:r>
      </w:smartTag>
    </w:p>
    <w:p w14:paraId="5EBD0D7B" w14:textId="77777777" w:rsidR="009D6415" w:rsidRDefault="00A316A8">
      <w:pPr>
        <w:pStyle w:val="BodyTextIndent"/>
        <w:rPr>
          <w:sz w:val="24"/>
          <w:szCs w:val="24"/>
          <w:rtl/>
        </w:rPr>
      </w:pPr>
      <w:r>
        <w:rPr>
          <w:rFonts w:hint="cs"/>
          <w:sz w:val="24"/>
          <w:szCs w:val="24"/>
          <w:rtl/>
        </w:rPr>
        <w:tab/>
        <w:t>אני מסכים.</w:t>
      </w:r>
    </w:p>
    <w:p w14:paraId="15BB1DD9" w14:textId="77777777" w:rsidR="009D6415" w:rsidRDefault="009D6415">
      <w:pPr>
        <w:pStyle w:val="BodyTextIndent"/>
        <w:rPr>
          <w:sz w:val="24"/>
          <w:szCs w:val="24"/>
          <w:rtl/>
        </w:rPr>
      </w:pPr>
    </w:p>
    <w:p w14:paraId="4674D277" w14:textId="77777777" w:rsidR="009D6415" w:rsidRDefault="00A316A8">
      <w:pPr>
        <w:jc w:val="both"/>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t xml:space="preserve"> </w:t>
      </w:r>
    </w:p>
    <w:tbl>
      <w:tblPr>
        <w:bidiVisual/>
        <w:tblW w:w="0" w:type="auto"/>
        <w:tblInd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tblGrid>
      <w:tr w:rsidR="009D6415" w14:paraId="68DB7893" w14:textId="77777777">
        <w:trPr>
          <w:trHeight w:val="1428"/>
        </w:trPr>
        <w:tc>
          <w:tcPr>
            <w:tcW w:w="2114" w:type="dxa"/>
            <w:shd w:val="clear" w:color="auto" w:fill="auto"/>
          </w:tcPr>
          <w:p w14:paraId="0ABB07C2" w14:textId="77777777" w:rsidR="009D6415" w:rsidRDefault="009D6415" w:rsidP="002D45CF">
            <w:pPr>
              <w:jc w:val="center"/>
            </w:pPr>
          </w:p>
          <w:p w14:paraId="44255FDD" w14:textId="77777777" w:rsidR="009D6415" w:rsidRDefault="009D6415" w:rsidP="002D45CF">
            <w:pPr>
              <w:jc w:val="center"/>
              <w:rPr>
                <w:rtl/>
              </w:rPr>
            </w:pPr>
          </w:p>
        </w:tc>
      </w:tr>
      <w:tr w:rsidR="009D6415" w14:paraId="0B94C8B8" w14:textId="77777777">
        <w:trPr>
          <w:trHeight w:val="347"/>
        </w:trPr>
        <w:tc>
          <w:tcPr>
            <w:tcW w:w="2114" w:type="dxa"/>
            <w:shd w:val="clear" w:color="auto" w:fill="auto"/>
          </w:tcPr>
          <w:p w14:paraId="46AD90B2" w14:textId="77777777" w:rsidR="009D6415" w:rsidRPr="002D45CF" w:rsidRDefault="00A316A8" w:rsidP="002D45CF">
            <w:pPr>
              <w:jc w:val="center"/>
              <w:rPr>
                <w:b/>
                <w:bCs/>
                <w:rtl/>
              </w:rPr>
            </w:pPr>
            <w:smartTag w:uri="urn:schemas-microsoft-com:office:smarttags" w:element="PersonName">
              <w:r w:rsidRPr="002D45CF">
                <w:rPr>
                  <w:rFonts w:hint="cs"/>
                  <w:b/>
                  <w:bCs/>
                  <w:rtl/>
                </w:rPr>
                <w:t>צבי דותן</w:t>
              </w:r>
            </w:smartTag>
            <w:r w:rsidRPr="002D45CF">
              <w:rPr>
                <w:rFonts w:hint="cs"/>
                <w:b/>
                <w:bCs/>
                <w:rtl/>
              </w:rPr>
              <w:t>, שופט</w:t>
            </w:r>
          </w:p>
        </w:tc>
      </w:tr>
    </w:tbl>
    <w:p w14:paraId="65E4FC54" w14:textId="77777777" w:rsidR="009D6415" w:rsidRDefault="009D6415">
      <w:pPr>
        <w:spacing w:line="360" w:lineRule="auto"/>
        <w:ind w:left="720" w:hanging="720"/>
        <w:jc w:val="both"/>
        <w:rPr>
          <w:b/>
          <w:bCs/>
          <w:u w:val="single"/>
          <w:rtl/>
        </w:rPr>
      </w:pPr>
    </w:p>
    <w:p w14:paraId="1CB11948" w14:textId="77777777" w:rsidR="009D6415" w:rsidRDefault="00A316A8">
      <w:pPr>
        <w:spacing w:line="360" w:lineRule="auto"/>
        <w:ind w:left="720" w:hanging="720"/>
        <w:jc w:val="both"/>
        <w:rPr>
          <w:rFonts w:ascii="Arial (W1)" w:hAnsi="Arial (W1)"/>
          <w:b/>
          <w:bCs/>
          <w:u w:val="single"/>
          <w:rtl/>
        </w:rPr>
      </w:pPr>
      <w:r>
        <w:rPr>
          <w:rFonts w:hint="cs"/>
          <w:b/>
          <w:bCs/>
          <w:u w:val="single"/>
          <w:rtl/>
        </w:rPr>
        <w:t>הכרעה</w:t>
      </w:r>
    </w:p>
    <w:p w14:paraId="51238ECF" w14:textId="77777777" w:rsidR="009D6415" w:rsidRDefault="00A316A8">
      <w:pPr>
        <w:spacing w:line="360" w:lineRule="auto"/>
        <w:ind w:left="720" w:hanging="720"/>
        <w:rPr>
          <w:rFonts w:ascii="Arial (W1)" w:hAnsi="Arial (W1)"/>
          <w:rtl/>
        </w:rPr>
      </w:pPr>
      <w:r>
        <w:rPr>
          <w:rFonts w:hint="cs"/>
          <w:rtl/>
        </w:rPr>
        <w:t>41.</w:t>
      </w:r>
      <w:r>
        <w:rPr>
          <w:rFonts w:hint="cs"/>
          <w:rtl/>
        </w:rPr>
        <w:tab/>
        <w:t>סוף דבר הוא כי אנו מרשיעים את הנאשם בכל העבירות המיוחסות לו בכתב האישום:</w:t>
      </w:r>
    </w:p>
    <w:p w14:paraId="5C2A891E" w14:textId="77777777" w:rsidR="009D6415" w:rsidRDefault="00A316A8">
      <w:pPr>
        <w:spacing w:line="360" w:lineRule="auto"/>
        <w:ind w:left="720"/>
        <w:jc w:val="both"/>
        <w:rPr>
          <w:rFonts w:ascii="Arial (W1)" w:hAnsi="Arial (W1)"/>
          <w:rtl/>
        </w:rPr>
      </w:pPr>
      <w:r>
        <w:rPr>
          <w:rFonts w:hint="cs"/>
          <w:rtl/>
        </w:rPr>
        <w:t xml:space="preserve">רצח לפי </w:t>
      </w:r>
      <w:hyperlink r:id="rId65" w:history="1">
        <w:r w:rsidR="00A6441F" w:rsidRPr="00A6441F">
          <w:rPr>
            <w:rStyle w:val="Hyperlink"/>
            <w:rFonts w:hint="eastAsia"/>
            <w:rtl/>
          </w:rPr>
          <w:t>סעיף</w:t>
        </w:r>
        <w:r w:rsidR="00A6441F" w:rsidRPr="00A6441F">
          <w:rPr>
            <w:rStyle w:val="Hyperlink"/>
            <w:rtl/>
          </w:rPr>
          <w:t xml:space="preserve"> 300 (א) (2)</w:t>
        </w:r>
      </w:hyperlink>
      <w:r>
        <w:rPr>
          <w:rFonts w:hint="cs"/>
          <w:rtl/>
        </w:rPr>
        <w:t xml:space="preserve"> ל</w:t>
      </w:r>
      <w:hyperlink r:id="rId66" w:history="1">
        <w:r w:rsidR="004E2A41" w:rsidRPr="004E2A41">
          <w:rPr>
            <w:rStyle w:val="Hyperlink"/>
            <w:rtl/>
          </w:rPr>
          <w:t>חוק העונשין</w:t>
        </w:r>
      </w:hyperlink>
      <w:r>
        <w:rPr>
          <w:rFonts w:hint="cs"/>
          <w:rtl/>
        </w:rPr>
        <w:t xml:space="preserve">; אינוס תוך שימוש בנשק קר, לפי </w:t>
      </w:r>
      <w:hyperlink r:id="rId67" w:history="1">
        <w:r w:rsidR="00A6441F" w:rsidRPr="00A6441F">
          <w:rPr>
            <w:rStyle w:val="Hyperlink"/>
            <w:rFonts w:hint="eastAsia"/>
            <w:rtl/>
          </w:rPr>
          <w:t>סעיף</w:t>
        </w:r>
        <w:r w:rsidR="00A6441F" w:rsidRPr="00A6441F">
          <w:rPr>
            <w:rStyle w:val="Hyperlink"/>
            <w:rtl/>
          </w:rPr>
          <w:t xml:space="preserve"> 345(א)(1)</w:t>
        </w:r>
      </w:hyperlink>
      <w:r>
        <w:rPr>
          <w:rFonts w:hint="cs"/>
          <w:rtl/>
        </w:rPr>
        <w:t xml:space="preserve"> בנסיבות המנויות ב</w:t>
      </w:r>
      <w:hyperlink r:id="rId68" w:history="1">
        <w:r w:rsidR="00A6441F" w:rsidRPr="00A6441F">
          <w:rPr>
            <w:rStyle w:val="Hyperlink"/>
            <w:rFonts w:hint="eastAsia"/>
            <w:rtl/>
          </w:rPr>
          <w:t>סעיף</w:t>
        </w:r>
        <w:r w:rsidR="00A6441F" w:rsidRPr="00A6441F">
          <w:rPr>
            <w:rStyle w:val="Hyperlink"/>
            <w:rtl/>
          </w:rPr>
          <w:t xml:space="preserve"> 345(ב)(2)</w:t>
        </w:r>
      </w:hyperlink>
      <w:r>
        <w:rPr>
          <w:rFonts w:hint="cs"/>
          <w:rtl/>
        </w:rPr>
        <w:t xml:space="preserve"> לחוק העונשין; מעשה סדום תוך שימוש בנשק קר, לפי </w:t>
      </w:r>
      <w:hyperlink r:id="rId69" w:history="1">
        <w:r w:rsidR="00A6441F" w:rsidRPr="00A6441F">
          <w:rPr>
            <w:rStyle w:val="Hyperlink"/>
            <w:rFonts w:hint="eastAsia"/>
            <w:rtl/>
          </w:rPr>
          <w:t>סעיף</w:t>
        </w:r>
        <w:r w:rsidR="00A6441F" w:rsidRPr="00A6441F">
          <w:rPr>
            <w:rStyle w:val="Hyperlink"/>
            <w:rtl/>
          </w:rPr>
          <w:t xml:space="preserve"> 347(ב)</w:t>
        </w:r>
      </w:hyperlink>
      <w:r>
        <w:rPr>
          <w:rFonts w:hint="cs"/>
          <w:rtl/>
        </w:rPr>
        <w:t xml:space="preserve"> בנסיבות המנויות ב</w:t>
      </w:r>
      <w:hyperlink r:id="rId70" w:history="1">
        <w:r w:rsidR="00A6441F" w:rsidRPr="00A6441F">
          <w:rPr>
            <w:rStyle w:val="Hyperlink"/>
            <w:rFonts w:hint="eastAsia"/>
            <w:rtl/>
          </w:rPr>
          <w:t>סעיף</w:t>
        </w:r>
        <w:r w:rsidR="00A6441F" w:rsidRPr="00A6441F">
          <w:rPr>
            <w:rStyle w:val="Hyperlink"/>
            <w:rtl/>
          </w:rPr>
          <w:t xml:space="preserve"> 345(ב)(2)</w:t>
        </w:r>
      </w:hyperlink>
      <w:r>
        <w:rPr>
          <w:rFonts w:hint="cs"/>
          <w:rtl/>
        </w:rPr>
        <w:t xml:space="preserve"> לחוק </w:t>
      </w:r>
      <w:r>
        <w:rPr>
          <w:rFonts w:hint="cs"/>
        </w:rPr>
        <w:t xml:space="preserve"> </w:t>
      </w:r>
      <w:r>
        <w:rPr>
          <w:rFonts w:hint="cs"/>
          <w:rtl/>
        </w:rPr>
        <w:t xml:space="preserve">העונשין; כליאת שווא, לפי </w:t>
      </w:r>
      <w:hyperlink r:id="rId71" w:history="1">
        <w:r w:rsidR="00A6441F" w:rsidRPr="00A6441F">
          <w:rPr>
            <w:rStyle w:val="Hyperlink"/>
            <w:rFonts w:hint="eastAsia"/>
            <w:rtl/>
          </w:rPr>
          <w:t>סעיף</w:t>
        </w:r>
        <w:r w:rsidR="00A6441F" w:rsidRPr="00A6441F">
          <w:rPr>
            <w:rStyle w:val="Hyperlink"/>
            <w:rtl/>
          </w:rPr>
          <w:t xml:space="preserve"> 377</w:t>
        </w:r>
      </w:hyperlink>
      <w:r>
        <w:rPr>
          <w:rFonts w:hint="cs"/>
          <w:rtl/>
        </w:rPr>
        <w:t xml:space="preserve"> לחוק</w:t>
      </w:r>
      <w:r>
        <w:rPr>
          <w:rFonts w:hint="cs"/>
        </w:rPr>
        <w:t xml:space="preserve"> </w:t>
      </w:r>
      <w:r>
        <w:rPr>
          <w:rFonts w:hint="cs"/>
          <w:rtl/>
        </w:rPr>
        <w:t xml:space="preserve"> העונשין; חבלה בכוונה מחמירה, לפי </w:t>
      </w:r>
      <w:hyperlink r:id="rId72" w:history="1">
        <w:r w:rsidR="00A6441F" w:rsidRPr="00A6441F">
          <w:rPr>
            <w:rStyle w:val="Hyperlink"/>
            <w:rFonts w:hint="eastAsia"/>
            <w:rtl/>
          </w:rPr>
          <w:t>סעיף</w:t>
        </w:r>
        <w:r w:rsidR="00A6441F" w:rsidRPr="00A6441F">
          <w:rPr>
            <w:rStyle w:val="Hyperlink"/>
            <w:rtl/>
          </w:rPr>
          <w:t xml:space="preserve"> 329(א)(1)</w:t>
        </w:r>
      </w:hyperlink>
      <w:r>
        <w:rPr>
          <w:rFonts w:hint="cs"/>
          <w:rtl/>
        </w:rPr>
        <w:t xml:space="preserve"> לחוק העונשין; השמדת ראייה לפי </w:t>
      </w:r>
      <w:hyperlink r:id="rId73" w:history="1">
        <w:r w:rsidR="00A6441F" w:rsidRPr="00A6441F">
          <w:rPr>
            <w:rStyle w:val="Hyperlink"/>
            <w:rFonts w:hint="eastAsia"/>
            <w:rtl/>
          </w:rPr>
          <w:t>סעיף</w:t>
        </w:r>
        <w:r w:rsidR="00A6441F" w:rsidRPr="00A6441F">
          <w:rPr>
            <w:rStyle w:val="Hyperlink"/>
            <w:rtl/>
          </w:rPr>
          <w:t xml:space="preserve"> 242</w:t>
        </w:r>
      </w:hyperlink>
      <w:r>
        <w:rPr>
          <w:rFonts w:hint="cs"/>
          <w:rtl/>
        </w:rPr>
        <w:t xml:space="preserve"> לחוק העונשין;  והדחה בחקירה לפי </w:t>
      </w:r>
      <w:hyperlink r:id="rId74" w:history="1">
        <w:r w:rsidR="00A6441F" w:rsidRPr="00A6441F">
          <w:rPr>
            <w:rStyle w:val="Hyperlink"/>
            <w:rFonts w:hint="eastAsia"/>
            <w:rtl/>
          </w:rPr>
          <w:t>סעיף</w:t>
        </w:r>
        <w:r w:rsidR="00A6441F" w:rsidRPr="00A6441F">
          <w:rPr>
            <w:rStyle w:val="Hyperlink"/>
            <w:rtl/>
          </w:rPr>
          <w:t xml:space="preserve"> 245(ב)</w:t>
        </w:r>
      </w:hyperlink>
      <w:r>
        <w:rPr>
          <w:rFonts w:hint="cs"/>
          <w:rtl/>
        </w:rPr>
        <w:t xml:space="preserve"> לחוק העונשין.</w:t>
      </w:r>
    </w:p>
    <w:p w14:paraId="66DB2FA5" w14:textId="77777777" w:rsidR="009D6415" w:rsidRDefault="009D6415">
      <w:pPr>
        <w:spacing w:line="360" w:lineRule="auto"/>
        <w:jc w:val="both"/>
        <w:rPr>
          <w:rStyle w:val="LineNumber"/>
          <w:rtl/>
        </w:rPr>
      </w:pPr>
    </w:p>
    <w:p w14:paraId="01BFAE6D" w14:textId="77777777" w:rsidR="009D6415" w:rsidRDefault="00A316A8">
      <w:pPr>
        <w:spacing w:line="360" w:lineRule="auto"/>
        <w:jc w:val="both"/>
        <w:rPr>
          <w:rStyle w:val="LineNumber"/>
          <w:sz w:val="6"/>
          <w:szCs w:val="6"/>
          <w:rtl/>
        </w:rPr>
      </w:pPr>
      <w:r>
        <w:rPr>
          <w:rStyle w:val="LineNumber"/>
          <w:sz w:val="6"/>
          <w:szCs w:val="6"/>
          <w:rtl/>
        </w:rPr>
        <w:t>&lt;#4#&gt;</w:t>
      </w:r>
    </w:p>
    <w:p w14:paraId="31934B23" w14:textId="77777777" w:rsidR="009D6415" w:rsidRDefault="00A316A8">
      <w:pPr>
        <w:spacing w:line="360" w:lineRule="auto"/>
        <w:rPr>
          <w:b/>
          <w:bCs/>
          <w:sz w:val="28"/>
          <w:szCs w:val="28"/>
          <w:rtl/>
        </w:rPr>
      </w:pPr>
      <w:r>
        <w:rPr>
          <w:rFonts w:hint="cs"/>
          <w:b/>
          <w:bCs/>
          <w:sz w:val="28"/>
          <w:szCs w:val="28"/>
          <w:rtl/>
        </w:rPr>
        <w:t xml:space="preserve">ניתנה והודעה היום </w:t>
      </w:r>
      <w:r>
        <w:rPr>
          <w:b/>
          <w:bCs/>
          <w:sz w:val="28"/>
          <w:szCs w:val="28"/>
          <w:rtl/>
        </w:rPr>
        <w:t>כ"ו אייר תשע"א</w:t>
      </w:r>
      <w:r>
        <w:rPr>
          <w:rFonts w:hint="cs"/>
          <w:b/>
          <w:bCs/>
          <w:sz w:val="28"/>
          <w:szCs w:val="28"/>
          <w:rtl/>
        </w:rPr>
        <w:t xml:space="preserve">, </w:t>
      </w:r>
      <w:r>
        <w:rPr>
          <w:b/>
          <w:bCs/>
          <w:sz w:val="28"/>
          <w:szCs w:val="28"/>
          <w:rtl/>
        </w:rPr>
        <w:t>30/05/2011</w:t>
      </w:r>
      <w:r>
        <w:rPr>
          <w:rFonts w:hint="cs"/>
          <w:b/>
          <w:bCs/>
          <w:sz w:val="28"/>
          <w:szCs w:val="28"/>
          <w:rtl/>
        </w:rPr>
        <w:t xml:space="preserve"> במעמד הנוכחים. </w:t>
      </w:r>
    </w:p>
    <w:p w14:paraId="7AB658C0" w14:textId="77777777" w:rsidR="009D6415" w:rsidRDefault="00A316A8">
      <w:pPr>
        <w:jc w:val="both"/>
        <w:rPr>
          <w:rtl/>
        </w:rPr>
      </w:pPr>
      <w:r>
        <w:rPr>
          <w:rtl/>
        </w:rPr>
        <w:t xml:space="preserve"> </w:t>
      </w:r>
    </w:p>
    <w:tbl>
      <w:tblPr>
        <w:bidiVisual/>
        <w:tblW w:w="0" w:type="auto"/>
        <w:tblLook w:val="01E0" w:firstRow="1" w:lastRow="1" w:firstColumn="1" w:lastColumn="1" w:noHBand="0" w:noVBand="0"/>
      </w:tblPr>
      <w:tblGrid>
        <w:gridCol w:w="2730"/>
        <w:gridCol w:w="339"/>
        <w:gridCol w:w="2389"/>
        <w:gridCol w:w="328"/>
        <w:gridCol w:w="2736"/>
      </w:tblGrid>
      <w:tr w:rsidR="002D45CF" w14:paraId="7E1CEB1A" w14:textId="77777777">
        <w:tc>
          <w:tcPr>
            <w:tcW w:w="2730" w:type="dxa"/>
            <w:tcBorders>
              <w:bottom w:val="single" w:sz="4" w:space="0" w:color="auto"/>
            </w:tcBorders>
            <w:shd w:val="clear" w:color="auto" w:fill="auto"/>
            <w:vAlign w:val="bottom"/>
          </w:tcPr>
          <w:p w14:paraId="4077C931" w14:textId="77777777" w:rsidR="009D6415" w:rsidRPr="002D45CF" w:rsidRDefault="009D6415" w:rsidP="002D45CF">
            <w:pPr>
              <w:jc w:val="center"/>
              <w:rPr>
                <w:rFonts w:ascii="Courier New" w:hAnsi="Courier New"/>
                <w:b/>
                <w:bCs/>
              </w:rPr>
            </w:pPr>
          </w:p>
        </w:tc>
        <w:tc>
          <w:tcPr>
            <w:tcW w:w="339" w:type="dxa"/>
            <w:shd w:val="clear" w:color="auto" w:fill="auto"/>
            <w:vAlign w:val="bottom"/>
          </w:tcPr>
          <w:p w14:paraId="4E6E37FD" w14:textId="77777777" w:rsidR="009D6415" w:rsidRPr="002D45CF" w:rsidRDefault="009D6415" w:rsidP="002D45CF">
            <w:pPr>
              <w:jc w:val="center"/>
              <w:rPr>
                <w:rFonts w:ascii="Courier New" w:hAnsi="Courier New"/>
                <w:b/>
                <w:bCs/>
                <w:rtl/>
              </w:rPr>
            </w:pPr>
          </w:p>
        </w:tc>
        <w:tc>
          <w:tcPr>
            <w:tcW w:w="2389" w:type="dxa"/>
            <w:tcBorders>
              <w:bottom w:val="single" w:sz="4" w:space="0" w:color="auto"/>
            </w:tcBorders>
            <w:shd w:val="clear" w:color="auto" w:fill="auto"/>
            <w:vAlign w:val="bottom"/>
          </w:tcPr>
          <w:p w14:paraId="7566C0EB" w14:textId="77777777" w:rsidR="009D6415" w:rsidRPr="002D45CF" w:rsidRDefault="009D6415" w:rsidP="002D45CF">
            <w:pPr>
              <w:jc w:val="center"/>
              <w:rPr>
                <w:rFonts w:ascii="Courier New" w:hAnsi="Courier New"/>
                <w:b/>
                <w:bCs/>
                <w:rtl/>
              </w:rPr>
            </w:pPr>
          </w:p>
        </w:tc>
        <w:tc>
          <w:tcPr>
            <w:tcW w:w="328" w:type="dxa"/>
            <w:shd w:val="clear" w:color="auto" w:fill="auto"/>
            <w:vAlign w:val="bottom"/>
          </w:tcPr>
          <w:p w14:paraId="0203F9AD" w14:textId="77777777" w:rsidR="009D6415" w:rsidRPr="002D45CF" w:rsidRDefault="009D6415" w:rsidP="002D45CF">
            <w:pPr>
              <w:jc w:val="center"/>
              <w:rPr>
                <w:rFonts w:ascii="Courier New" w:hAnsi="Courier New"/>
                <w:b/>
                <w:bCs/>
                <w:rtl/>
              </w:rPr>
            </w:pPr>
          </w:p>
        </w:tc>
        <w:tc>
          <w:tcPr>
            <w:tcW w:w="2736" w:type="dxa"/>
            <w:tcBorders>
              <w:bottom w:val="single" w:sz="4" w:space="0" w:color="auto"/>
            </w:tcBorders>
            <w:shd w:val="clear" w:color="auto" w:fill="auto"/>
            <w:vAlign w:val="bottom"/>
          </w:tcPr>
          <w:p w14:paraId="6D8E1087" w14:textId="77777777" w:rsidR="009D6415" w:rsidRPr="002D45CF" w:rsidRDefault="009D6415" w:rsidP="002D45CF">
            <w:pPr>
              <w:jc w:val="center"/>
              <w:rPr>
                <w:rFonts w:ascii="Courier New" w:hAnsi="Courier New"/>
                <w:b/>
                <w:bCs/>
                <w:rtl/>
              </w:rPr>
            </w:pPr>
          </w:p>
        </w:tc>
      </w:tr>
      <w:tr w:rsidR="002D45CF" w14:paraId="1C838808" w14:textId="77777777">
        <w:tc>
          <w:tcPr>
            <w:tcW w:w="2730" w:type="dxa"/>
            <w:tcBorders>
              <w:top w:val="single" w:sz="4" w:space="0" w:color="auto"/>
            </w:tcBorders>
            <w:shd w:val="clear" w:color="auto" w:fill="auto"/>
          </w:tcPr>
          <w:p w14:paraId="3674301E" w14:textId="77777777" w:rsidR="009D6415" w:rsidRPr="002D45CF" w:rsidRDefault="00A316A8" w:rsidP="002D45CF">
            <w:pPr>
              <w:jc w:val="center"/>
              <w:rPr>
                <w:rFonts w:ascii="Courier New" w:hAnsi="Courier New"/>
                <w:b/>
                <w:bCs/>
                <w:rtl/>
              </w:rPr>
            </w:pPr>
            <w:r w:rsidRPr="002D45CF">
              <w:rPr>
                <w:rFonts w:ascii="Courier New" w:hAnsi="Courier New" w:hint="cs"/>
                <w:b/>
                <w:bCs/>
                <w:rtl/>
              </w:rPr>
              <w:t>רות לורך, שופטת</w:t>
            </w:r>
          </w:p>
          <w:p w14:paraId="2266C97D" w14:textId="77777777" w:rsidR="009D6415" w:rsidRPr="002D45CF" w:rsidRDefault="00A316A8" w:rsidP="002D45CF">
            <w:pPr>
              <w:jc w:val="center"/>
              <w:rPr>
                <w:rFonts w:ascii="Courier New" w:hAnsi="Courier New"/>
                <w:b/>
                <w:bCs/>
              </w:rPr>
            </w:pPr>
            <w:r w:rsidRPr="002D45CF">
              <w:rPr>
                <w:rFonts w:ascii="Courier New" w:hAnsi="Courier New" w:hint="cs"/>
                <w:b/>
                <w:bCs/>
                <w:rtl/>
              </w:rPr>
              <w:t>אב"ד</w:t>
            </w:r>
          </w:p>
        </w:tc>
        <w:tc>
          <w:tcPr>
            <w:tcW w:w="339" w:type="dxa"/>
            <w:shd w:val="clear" w:color="auto" w:fill="auto"/>
            <w:vAlign w:val="bottom"/>
          </w:tcPr>
          <w:p w14:paraId="5C4C8B0A" w14:textId="77777777" w:rsidR="009D6415" w:rsidRPr="002D45CF" w:rsidRDefault="009D6415" w:rsidP="002D45CF">
            <w:pPr>
              <w:jc w:val="center"/>
              <w:rPr>
                <w:rFonts w:ascii="Courier New" w:hAnsi="Courier New"/>
                <w:b/>
                <w:bCs/>
                <w:rtl/>
              </w:rPr>
            </w:pPr>
          </w:p>
        </w:tc>
        <w:tc>
          <w:tcPr>
            <w:tcW w:w="2389" w:type="dxa"/>
            <w:tcBorders>
              <w:top w:val="single" w:sz="4" w:space="0" w:color="auto"/>
            </w:tcBorders>
            <w:shd w:val="clear" w:color="auto" w:fill="auto"/>
          </w:tcPr>
          <w:p w14:paraId="7F7ED52C" w14:textId="77777777" w:rsidR="009D6415" w:rsidRPr="002D45CF" w:rsidRDefault="00A316A8" w:rsidP="002D45CF">
            <w:pPr>
              <w:jc w:val="center"/>
              <w:rPr>
                <w:rFonts w:ascii="Courier New" w:hAnsi="Courier New"/>
                <w:b/>
                <w:bCs/>
                <w:rtl/>
              </w:rPr>
            </w:pPr>
            <w:smartTag w:uri="urn:schemas-microsoft-com:office:smarttags" w:element="PersonName">
              <w:r w:rsidRPr="002D45CF">
                <w:rPr>
                  <w:rFonts w:hint="cs"/>
                  <w:b/>
                  <w:bCs/>
                  <w:rtl/>
                </w:rPr>
                <w:t>צבי דותן</w:t>
              </w:r>
            </w:smartTag>
            <w:r w:rsidRPr="002D45CF">
              <w:rPr>
                <w:rFonts w:hint="cs"/>
                <w:b/>
                <w:bCs/>
                <w:rtl/>
              </w:rPr>
              <w:t>, שופט</w:t>
            </w:r>
          </w:p>
        </w:tc>
        <w:tc>
          <w:tcPr>
            <w:tcW w:w="328" w:type="dxa"/>
            <w:shd w:val="clear" w:color="auto" w:fill="auto"/>
          </w:tcPr>
          <w:p w14:paraId="3FC4F152" w14:textId="77777777" w:rsidR="009D6415" w:rsidRPr="002D45CF" w:rsidRDefault="009D6415" w:rsidP="002D45CF">
            <w:pPr>
              <w:jc w:val="center"/>
              <w:rPr>
                <w:rFonts w:ascii="Courier New" w:hAnsi="Courier New"/>
                <w:b/>
                <w:bCs/>
                <w:rtl/>
              </w:rPr>
            </w:pPr>
          </w:p>
        </w:tc>
        <w:tc>
          <w:tcPr>
            <w:tcW w:w="2736" w:type="dxa"/>
            <w:tcBorders>
              <w:top w:val="single" w:sz="4" w:space="0" w:color="auto"/>
            </w:tcBorders>
            <w:shd w:val="clear" w:color="auto" w:fill="auto"/>
          </w:tcPr>
          <w:p w14:paraId="016AA5D8" w14:textId="77777777" w:rsidR="009D6415" w:rsidRPr="002D45CF" w:rsidRDefault="00A316A8" w:rsidP="002D45CF">
            <w:pPr>
              <w:jc w:val="center"/>
              <w:rPr>
                <w:rFonts w:ascii="Courier New" w:hAnsi="Courier New"/>
                <w:b/>
                <w:bCs/>
                <w:rtl/>
              </w:rPr>
            </w:pPr>
            <w:smartTag w:uri="urn:schemas-microsoft-com:office:smarttags" w:element="PersonName">
              <w:r w:rsidRPr="002D45CF">
                <w:rPr>
                  <w:rFonts w:ascii="Courier New" w:hAnsi="Courier New" w:hint="cs"/>
                  <w:b/>
                  <w:bCs/>
                  <w:rtl/>
                </w:rPr>
                <w:t>זהבה בוסתן</w:t>
              </w:r>
            </w:smartTag>
            <w:r w:rsidRPr="002D45CF">
              <w:rPr>
                <w:rFonts w:ascii="Courier New" w:hAnsi="Courier New" w:hint="cs"/>
                <w:b/>
                <w:bCs/>
                <w:rtl/>
              </w:rPr>
              <w:t xml:space="preserve">, </w:t>
            </w:r>
          </w:p>
          <w:p w14:paraId="7368F4C8" w14:textId="77777777" w:rsidR="009D6415" w:rsidRPr="002D45CF" w:rsidRDefault="00A316A8" w:rsidP="002D45CF">
            <w:pPr>
              <w:jc w:val="center"/>
              <w:rPr>
                <w:rFonts w:ascii="Courier New" w:hAnsi="Courier New"/>
                <w:b/>
                <w:bCs/>
                <w:rtl/>
              </w:rPr>
            </w:pPr>
            <w:r w:rsidRPr="002D45CF">
              <w:rPr>
                <w:rFonts w:ascii="Courier New" w:hAnsi="Courier New" w:hint="cs"/>
                <w:b/>
                <w:bCs/>
                <w:rtl/>
              </w:rPr>
              <w:t>שופטת</w:t>
            </w:r>
          </w:p>
        </w:tc>
      </w:tr>
    </w:tbl>
    <w:p w14:paraId="7D066528" w14:textId="77777777" w:rsidR="009D6415" w:rsidRDefault="009D6415"/>
    <w:p w14:paraId="7963AFF5" w14:textId="77777777" w:rsidR="009D6415" w:rsidRDefault="009D6415">
      <w:pPr>
        <w:spacing w:line="360" w:lineRule="auto"/>
        <w:jc w:val="both"/>
        <w:rPr>
          <w:rtl/>
        </w:rPr>
      </w:pPr>
    </w:p>
    <w:p w14:paraId="006230BC" w14:textId="77777777" w:rsidR="009D6415" w:rsidRDefault="00A316A8">
      <w:pPr>
        <w:jc w:val="both"/>
        <w:rPr>
          <w:rStyle w:val="LineNumber"/>
          <w:rtl/>
        </w:rPr>
      </w:pPr>
      <w:r>
        <w:rPr>
          <w:rtl/>
        </w:rPr>
        <w:t xml:space="preserve">   </w:t>
      </w:r>
    </w:p>
    <w:p w14:paraId="51F450F8" w14:textId="77777777" w:rsidR="009D6415" w:rsidRDefault="00A316A8">
      <w:pPr>
        <w:spacing w:line="360" w:lineRule="auto"/>
        <w:jc w:val="center"/>
        <w:rPr>
          <w:rStyle w:val="LineNumber"/>
          <w:b/>
          <w:bCs/>
          <w:sz w:val="30"/>
          <w:szCs w:val="30"/>
          <w:u w:val="single"/>
          <w:rtl/>
        </w:rPr>
      </w:pPr>
      <w:r>
        <w:rPr>
          <w:rStyle w:val="LineNumber"/>
          <w:rtl/>
        </w:rPr>
        <w:br w:type="page"/>
      </w:r>
      <w:bookmarkStart w:id="6" w:name="StartProtocol"/>
      <w:r>
        <w:rPr>
          <w:rStyle w:val="LineNumber"/>
          <w:rFonts w:hint="cs"/>
          <w:b/>
          <w:bCs/>
          <w:sz w:val="30"/>
          <w:szCs w:val="30"/>
          <w:u w:val="single"/>
          <w:rtl/>
        </w:rPr>
        <w:t>פרוטוקול</w:t>
      </w:r>
    </w:p>
    <w:bookmarkEnd w:id="6"/>
    <w:p w14:paraId="24D32E89" w14:textId="77777777" w:rsidR="009D6415" w:rsidRDefault="00A316A8">
      <w:pPr>
        <w:spacing w:line="360" w:lineRule="auto"/>
        <w:rPr>
          <w:rStyle w:val="LineNumber"/>
          <w:b/>
          <w:bCs/>
          <w:u w:val="single"/>
          <w:rtl/>
        </w:rPr>
      </w:pPr>
      <w:r>
        <w:rPr>
          <w:rStyle w:val="LineNumber"/>
          <w:rFonts w:hint="cs"/>
          <w:b/>
          <w:bCs/>
          <w:u w:val="single"/>
          <w:rtl/>
        </w:rPr>
        <w:t>ב"כ הנאשם:</w:t>
      </w:r>
    </w:p>
    <w:p w14:paraId="54AD09F8" w14:textId="77777777" w:rsidR="009D6415" w:rsidRDefault="00A316A8">
      <w:pPr>
        <w:spacing w:line="360" w:lineRule="auto"/>
        <w:rPr>
          <w:rStyle w:val="LineNumber"/>
          <w:rtl/>
        </w:rPr>
      </w:pPr>
      <w:r>
        <w:rPr>
          <w:rStyle w:val="LineNumber"/>
          <w:rFonts w:hint="cs"/>
          <w:rtl/>
        </w:rPr>
        <w:t xml:space="preserve">אני מבקשת לדחות את הטיעונים לעונש כחודש ימים כדי להביא פסיקה, ללמוד את הכרעת הדין. </w:t>
      </w:r>
    </w:p>
    <w:p w14:paraId="0D6464E2" w14:textId="77777777" w:rsidR="009D6415" w:rsidRDefault="009D6415">
      <w:pPr>
        <w:spacing w:line="360" w:lineRule="auto"/>
        <w:rPr>
          <w:rStyle w:val="LineNumber"/>
          <w:rtl/>
        </w:rPr>
      </w:pPr>
    </w:p>
    <w:p w14:paraId="5F7EFA42" w14:textId="77777777" w:rsidR="009D6415" w:rsidRDefault="00A316A8">
      <w:pPr>
        <w:spacing w:line="360" w:lineRule="auto"/>
        <w:rPr>
          <w:rStyle w:val="LineNumber"/>
          <w:b/>
          <w:bCs/>
          <w:u w:val="single"/>
          <w:rtl/>
        </w:rPr>
      </w:pPr>
      <w:r>
        <w:rPr>
          <w:rStyle w:val="LineNumber"/>
          <w:rFonts w:hint="cs"/>
          <w:b/>
          <w:bCs/>
          <w:u w:val="single"/>
          <w:rtl/>
        </w:rPr>
        <w:t>ב"כ המאשימה:</w:t>
      </w:r>
    </w:p>
    <w:p w14:paraId="25538CBF" w14:textId="77777777" w:rsidR="009D6415" w:rsidRDefault="00A316A8">
      <w:pPr>
        <w:spacing w:line="360" w:lineRule="auto"/>
        <w:rPr>
          <w:rStyle w:val="LineNumber"/>
          <w:rtl/>
        </w:rPr>
      </w:pPr>
      <w:r>
        <w:rPr>
          <w:rStyle w:val="LineNumber"/>
          <w:rFonts w:hint="cs"/>
          <w:rtl/>
        </w:rPr>
        <w:t xml:space="preserve">אני אבקש לשוחח עם המתלוננת ובמידת הצורך להגיש בקשה לתסקיר קורבן. </w:t>
      </w:r>
    </w:p>
    <w:p w14:paraId="114B3BE7" w14:textId="77777777" w:rsidR="009D6415" w:rsidRDefault="009D6415">
      <w:pPr>
        <w:spacing w:line="360" w:lineRule="auto"/>
        <w:rPr>
          <w:rStyle w:val="LineNumber"/>
          <w:rtl/>
        </w:rPr>
      </w:pPr>
    </w:p>
    <w:p w14:paraId="0E45CF75" w14:textId="77777777" w:rsidR="009D6415" w:rsidRDefault="009D6415">
      <w:pPr>
        <w:spacing w:line="360" w:lineRule="auto"/>
        <w:rPr>
          <w:rStyle w:val="LineNumber"/>
          <w:rtl/>
        </w:rPr>
      </w:pPr>
    </w:p>
    <w:p w14:paraId="27347A5F" w14:textId="77777777" w:rsidR="009D6415" w:rsidRDefault="00A316A8">
      <w:pPr>
        <w:spacing w:line="360" w:lineRule="auto"/>
        <w:rPr>
          <w:rStyle w:val="LineNumber"/>
          <w:sz w:val="6"/>
          <w:szCs w:val="6"/>
          <w:rtl/>
        </w:rPr>
      </w:pPr>
      <w:r>
        <w:rPr>
          <w:rStyle w:val="LineNumber"/>
          <w:sz w:val="6"/>
          <w:szCs w:val="6"/>
          <w:rtl/>
        </w:rPr>
        <w:t>&lt;#13#&gt;</w:t>
      </w:r>
    </w:p>
    <w:p w14:paraId="23475133" w14:textId="77777777" w:rsidR="009D6415" w:rsidRDefault="009D6415">
      <w:pPr>
        <w:spacing w:line="360" w:lineRule="auto"/>
        <w:jc w:val="center"/>
        <w:rPr>
          <w:rFonts w:ascii="Arial" w:hAnsi="Arial"/>
          <w:b/>
          <w:bCs/>
          <w:sz w:val="28"/>
          <w:szCs w:val="28"/>
          <w:u w:val="single"/>
          <w:rtl/>
        </w:rPr>
      </w:pPr>
    </w:p>
    <w:p w14:paraId="0202DE55" w14:textId="77777777" w:rsidR="009D6415" w:rsidRDefault="00A316A8">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3181D53" w14:textId="77777777" w:rsidR="009D6415" w:rsidRDefault="00A316A8">
      <w:pPr>
        <w:spacing w:line="360" w:lineRule="auto"/>
        <w:jc w:val="both"/>
        <w:rPr>
          <w:rStyle w:val="LineNumber"/>
          <w:rtl/>
        </w:rPr>
      </w:pPr>
      <w:r>
        <w:rPr>
          <w:rStyle w:val="LineNumber"/>
          <w:rFonts w:hint="cs"/>
          <w:rtl/>
        </w:rPr>
        <w:t>לבקשת הצדדים נדחה מועד הטיעונים לעונש ליום 17.7.11 בשעה 13:30.</w:t>
      </w:r>
    </w:p>
    <w:p w14:paraId="0F29C6B5" w14:textId="77777777" w:rsidR="009D6415" w:rsidRDefault="00A316A8">
      <w:pPr>
        <w:spacing w:line="360" w:lineRule="auto"/>
        <w:jc w:val="both"/>
        <w:rPr>
          <w:rStyle w:val="LineNumber"/>
          <w:rtl/>
        </w:rPr>
      </w:pPr>
      <w:r>
        <w:rPr>
          <w:rStyle w:val="LineNumber"/>
          <w:rFonts w:hint="cs"/>
          <w:rtl/>
        </w:rPr>
        <w:t>הנאשם יובא באמצעות שב"ס</w:t>
      </w:r>
      <w:r>
        <w:rPr>
          <w:rStyle w:val="LineNumber"/>
          <w:rFonts w:ascii="Times New Roman" w:hAnsi="Times New Roman" w:hint="cs"/>
          <w:rtl/>
        </w:rPr>
        <w:t>.</w:t>
      </w:r>
    </w:p>
    <w:p w14:paraId="50B8D828" w14:textId="77777777" w:rsidR="009D6415" w:rsidRDefault="00A316A8">
      <w:pPr>
        <w:spacing w:line="360" w:lineRule="auto"/>
        <w:jc w:val="both"/>
        <w:rPr>
          <w:rStyle w:val="LineNumber"/>
          <w:sz w:val="6"/>
          <w:szCs w:val="6"/>
          <w:rtl/>
        </w:rPr>
      </w:pPr>
      <w:r>
        <w:rPr>
          <w:rStyle w:val="LineNumber"/>
          <w:sz w:val="6"/>
          <w:szCs w:val="6"/>
          <w:rtl/>
        </w:rPr>
        <w:t>&lt;#14#&gt;</w:t>
      </w:r>
    </w:p>
    <w:p w14:paraId="5E495E88" w14:textId="77777777" w:rsidR="009D6415" w:rsidRDefault="00A316A8">
      <w:pPr>
        <w:jc w:val="both"/>
        <w:rPr>
          <w:rtl/>
        </w:rPr>
      </w:pPr>
      <w:r>
        <w:rPr>
          <w:b/>
          <w:bCs/>
          <w:sz w:val="28"/>
          <w:szCs w:val="28"/>
          <w:rtl/>
        </w:rPr>
        <w:t xml:space="preserve">ניתן והודע היום כ"ו אייר תשע"א, 30/05/2011 במעמד הנוכחים.   </w:t>
      </w:r>
    </w:p>
    <w:tbl>
      <w:tblPr>
        <w:bidiVisual/>
        <w:tblW w:w="0" w:type="auto"/>
        <w:tblLook w:val="01E0" w:firstRow="1" w:lastRow="1" w:firstColumn="1" w:lastColumn="1" w:noHBand="0" w:noVBand="0"/>
      </w:tblPr>
      <w:tblGrid>
        <w:gridCol w:w="2730"/>
        <w:gridCol w:w="339"/>
        <w:gridCol w:w="2389"/>
        <w:gridCol w:w="328"/>
        <w:gridCol w:w="2736"/>
      </w:tblGrid>
      <w:tr w:rsidR="002D45CF" w14:paraId="45F5EEB7" w14:textId="77777777">
        <w:tc>
          <w:tcPr>
            <w:tcW w:w="2730" w:type="dxa"/>
            <w:tcBorders>
              <w:bottom w:val="single" w:sz="4" w:space="0" w:color="auto"/>
            </w:tcBorders>
            <w:shd w:val="clear" w:color="auto" w:fill="auto"/>
            <w:vAlign w:val="bottom"/>
          </w:tcPr>
          <w:p w14:paraId="3FBC65BE" w14:textId="77777777" w:rsidR="009D6415" w:rsidRPr="002D45CF" w:rsidRDefault="009D6415" w:rsidP="002D45CF">
            <w:pPr>
              <w:jc w:val="center"/>
              <w:rPr>
                <w:rFonts w:ascii="Courier New" w:hAnsi="Courier New"/>
                <w:b/>
                <w:bCs/>
              </w:rPr>
            </w:pPr>
          </w:p>
        </w:tc>
        <w:tc>
          <w:tcPr>
            <w:tcW w:w="339" w:type="dxa"/>
            <w:shd w:val="clear" w:color="auto" w:fill="auto"/>
            <w:vAlign w:val="bottom"/>
          </w:tcPr>
          <w:p w14:paraId="3997F7CD" w14:textId="77777777" w:rsidR="009D6415" w:rsidRPr="002D45CF" w:rsidRDefault="009D6415" w:rsidP="002D45CF">
            <w:pPr>
              <w:jc w:val="center"/>
              <w:rPr>
                <w:rFonts w:ascii="Courier New" w:hAnsi="Courier New"/>
                <w:b/>
                <w:bCs/>
                <w:rtl/>
              </w:rPr>
            </w:pPr>
          </w:p>
        </w:tc>
        <w:tc>
          <w:tcPr>
            <w:tcW w:w="2389" w:type="dxa"/>
            <w:tcBorders>
              <w:bottom w:val="single" w:sz="4" w:space="0" w:color="auto"/>
            </w:tcBorders>
            <w:shd w:val="clear" w:color="auto" w:fill="auto"/>
            <w:vAlign w:val="bottom"/>
          </w:tcPr>
          <w:p w14:paraId="160A3BC8" w14:textId="77777777" w:rsidR="009D6415" w:rsidRPr="002D45CF" w:rsidRDefault="009D6415" w:rsidP="002D45CF">
            <w:pPr>
              <w:jc w:val="center"/>
              <w:rPr>
                <w:rFonts w:ascii="Courier New" w:hAnsi="Courier New"/>
                <w:b/>
                <w:bCs/>
                <w:rtl/>
              </w:rPr>
            </w:pPr>
          </w:p>
        </w:tc>
        <w:tc>
          <w:tcPr>
            <w:tcW w:w="328" w:type="dxa"/>
            <w:shd w:val="clear" w:color="auto" w:fill="auto"/>
            <w:vAlign w:val="bottom"/>
          </w:tcPr>
          <w:p w14:paraId="21A42600" w14:textId="77777777" w:rsidR="009D6415" w:rsidRPr="002D45CF" w:rsidRDefault="009D6415" w:rsidP="002D45CF">
            <w:pPr>
              <w:jc w:val="center"/>
              <w:rPr>
                <w:rFonts w:ascii="Courier New" w:hAnsi="Courier New"/>
                <w:b/>
                <w:bCs/>
                <w:rtl/>
              </w:rPr>
            </w:pPr>
          </w:p>
        </w:tc>
        <w:tc>
          <w:tcPr>
            <w:tcW w:w="2736" w:type="dxa"/>
            <w:tcBorders>
              <w:bottom w:val="single" w:sz="4" w:space="0" w:color="auto"/>
            </w:tcBorders>
            <w:shd w:val="clear" w:color="auto" w:fill="auto"/>
            <w:vAlign w:val="bottom"/>
          </w:tcPr>
          <w:p w14:paraId="31528646" w14:textId="77777777" w:rsidR="009D6415" w:rsidRPr="002D45CF" w:rsidRDefault="009D6415" w:rsidP="002D45CF">
            <w:pPr>
              <w:jc w:val="center"/>
              <w:rPr>
                <w:rFonts w:ascii="Courier New" w:hAnsi="Courier New"/>
                <w:b/>
                <w:bCs/>
                <w:rtl/>
              </w:rPr>
            </w:pPr>
          </w:p>
        </w:tc>
      </w:tr>
      <w:tr w:rsidR="002D45CF" w14:paraId="722A0C07" w14:textId="77777777">
        <w:tc>
          <w:tcPr>
            <w:tcW w:w="2730" w:type="dxa"/>
            <w:tcBorders>
              <w:top w:val="single" w:sz="4" w:space="0" w:color="auto"/>
            </w:tcBorders>
            <w:shd w:val="clear" w:color="auto" w:fill="auto"/>
          </w:tcPr>
          <w:p w14:paraId="06D3C0AB" w14:textId="77777777" w:rsidR="009D6415" w:rsidRPr="002D45CF" w:rsidRDefault="00A316A8" w:rsidP="002D45CF">
            <w:pPr>
              <w:jc w:val="center"/>
              <w:rPr>
                <w:rFonts w:ascii="Courier New" w:hAnsi="Courier New"/>
                <w:b/>
                <w:bCs/>
                <w:rtl/>
              </w:rPr>
            </w:pPr>
            <w:r w:rsidRPr="002D45CF">
              <w:rPr>
                <w:rFonts w:ascii="Courier New" w:hAnsi="Courier New" w:hint="cs"/>
                <w:b/>
                <w:bCs/>
                <w:rtl/>
              </w:rPr>
              <w:t>רות לורך, שופטת</w:t>
            </w:r>
          </w:p>
          <w:p w14:paraId="04931FF7" w14:textId="77777777" w:rsidR="009D6415" w:rsidRPr="002D45CF" w:rsidRDefault="00A316A8" w:rsidP="002D45CF">
            <w:pPr>
              <w:jc w:val="center"/>
              <w:rPr>
                <w:rFonts w:ascii="Courier New" w:hAnsi="Courier New"/>
                <w:b/>
                <w:bCs/>
              </w:rPr>
            </w:pPr>
            <w:r w:rsidRPr="002D45CF">
              <w:rPr>
                <w:rFonts w:ascii="Courier New" w:hAnsi="Courier New" w:hint="cs"/>
                <w:b/>
                <w:bCs/>
                <w:rtl/>
              </w:rPr>
              <w:t>אב"ד</w:t>
            </w:r>
          </w:p>
        </w:tc>
        <w:tc>
          <w:tcPr>
            <w:tcW w:w="339" w:type="dxa"/>
            <w:shd w:val="clear" w:color="auto" w:fill="auto"/>
            <w:vAlign w:val="bottom"/>
          </w:tcPr>
          <w:p w14:paraId="1B3DF0EB" w14:textId="77777777" w:rsidR="009D6415" w:rsidRPr="002D45CF" w:rsidRDefault="009D6415" w:rsidP="002D45CF">
            <w:pPr>
              <w:jc w:val="center"/>
              <w:rPr>
                <w:rFonts w:ascii="Courier New" w:hAnsi="Courier New"/>
                <w:b/>
                <w:bCs/>
                <w:rtl/>
              </w:rPr>
            </w:pPr>
          </w:p>
        </w:tc>
        <w:tc>
          <w:tcPr>
            <w:tcW w:w="2389" w:type="dxa"/>
            <w:tcBorders>
              <w:top w:val="single" w:sz="4" w:space="0" w:color="auto"/>
            </w:tcBorders>
            <w:shd w:val="clear" w:color="auto" w:fill="auto"/>
          </w:tcPr>
          <w:p w14:paraId="325024F7" w14:textId="77777777" w:rsidR="009D6415" w:rsidRPr="002D45CF" w:rsidRDefault="00A316A8" w:rsidP="002D45CF">
            <w:pPr>
              <w:jc w:val="center"/>
              <w:rPr>
                <w:rFonts w:ascii="Courier New" w:hAnsi="Courier New"/>
                <w:b/>
                <w:bCs/>
                <w:rtl/>
              </w:rPr>
            </w:pPr>
            <w:smartTag w:uri="urn:schemas-microsoft-com:office:smarttags" w:element="PersonName">
              <w:r w:rsidRPr="002D45CF">
                <w:rPr>
                  <w:rFonts w:hint="cs"/>
                  <w:b/>
                  <w:bCs/>
                  <w:rtl/>
                </w:rPr>
                <w:t>צבי דותן</w:t>
              </w:r>
            </w:smartTag>
            <w:r w:rsidRPr="002D45CF">
              <w:rPr>
                <w:rFonts w:hint="cs"/>
                <w:b/>
                <w:bCs/>
                <w:rtl/>
              </w:rPr>
              <w:t>, שופט</w:t>
            </w:r>
          </w:p>
        </w:tc>
        <w:tc>
          <w:tcPr>
            <w:tcW w:w="328" w:type="dxa"/>
            <w:shd w:val="clear" w:color="auto" w:fill="auto"/>
          </w:tcPr>
          <w:p w14:paraId="47A6D70B" w14:textId="77777777" w:rsidR="009D6415" w:rsidRPr="002D45CF" w:rsidRDefault="009D6415" w:rsidP="002D45CF">
            <w:pPr>
              <w:jc w:val="center"/>
              <w:rPr>
                <w:rFonts w:ascii="Courier New" w:hAnsi="Courier New"/>
                <w:b/>
                <w:bCs/>
                <w:rtl/>
              </w:rPr>
            </w:pPr>
          </w:p>
        </w:tc>
        <w:tc>
          <w:tcPr>
            <w:tcW w:w="2736" w:type="dxa"/>
            <w:tcBorders>
              <w:top w:val="single" w:sz="4" w:space="0" w:color="auto"/>
            </w:tcBorders>
            <w:shd w:val="clear" w:color="auto" w:fill="auto"/>
          </w:tcPr>
          <w:p w14:paraId="6694AD7D" w14:textId="77777777" w:rsidR="009D6415" w:rsidRPr="002D45CF" w:rsidRDefault="00A316A8" w:rsidP="002D45CF">
            <w:pPr>
              <w:jc w:val="center"/>
              <w:rPr>
                <w:rFonts w:ascii="Courier New" w:hAnsi="Courier New"/>
                <w:b/>
                <w:bCs/>
                <w:rtl/>
              </w:rPr>
            </w:pPr>
            <w:smartTag w:uri="urn:schemas-microsoft-com:office:smarttags" w:element="PersonName">
              <w:r w:rsidRPr="002D45CF">
                <w:rPr>
                  <w:rFonts w:ascii="Courier New" w:hAnsi="Courier New" w:hint="cs"/>
                  <w:b/>
                  <w:bCs/>
                  <w:rtl/>
                </w:rPr>
                <w:t>זהבה בוסתן</w:t>
              </w:r>
            </w:smartTag>
            <w:r w:rsidRPr="002D45CF">
              <w:rPr>
                <w:rFonts w:ascii="Courier New" w:hAnsi="Courier New" w:hint="cs"/>
                <w:b/>
                <w:bCs/>
                <w:rtl/>
              </w:rPr>
              <w:t xml:space="preserve">, </w:t>
            </w:r>
          </w:p>
          <w:p w14:paraId="70D09536" w14:textId="77777777" w:rsidR="00A316A8" w:rsidRPr="002D45CF" w:rsidRDefault="00A316A8" w:rsidP="002D45CF">
            <w:pPr>
              <w:jc w:val="center"/>
              <w:rPr>
                <w:rFonts w:ascii="Courier New" w:hAnsi="Courier New"/>
                <w:b/>
                <w:bCs/>
                <w:rtl/>
              </w:rPr>
            </w:pPr>
            <w:r w:rsidRPr="002D45CF">
              <w:rPr>
                <w:rFonts w:ascii="Courier New" w:hAnsi="Courier New" w:hint="cs"/>
                <w:b/>
                <w:bCs/>
                <w:rtl/>
              </w:rPr>
              <w:t>שופטת</w:t>
            </w:r>
          </w:p>
          <w:p w14:paraId="0CF91BAD" w14:textId="77777777" w:rsidR="00A316A8" w:rsidRPr="002D45CF" w:rsidRDefault="00A316A8" w:rsidP="002D45CF">
            <w:pPr>
              <w:jc w:val="center"/>
              <w:rPr>
                <w:rFonts w:ascii="Courier New" w:hAnsi="Courier New"/>
                <w:b/>
                <w:bCs/>
                <w:rtl/>
              </w:rPr>
            </w:pPr>
          </w:p>
          <w:p w14:paraId="4BA7746B" w14:textId="77777777" w:rsidR="009D6415" w:rsidRPr="002D45CF" w:rsidRDefault="009D6415" w:rsidP="002D45CF">
            <w:pPr>
              <w:jc w:val="center"/>
              <w:rPr>
                <w:rFonts w:ascii="Courier New" w:hAnsi="Courier New"/>
                <w:b/>
                <w:bCs/>
                <w:rtl/>
              </w:rPr>
            </w:pPr>
          </w:p>
        </w:tc>
      </w:tr>
    </w:tbl>
    <w:p w14:paraId="521C5C9B" w14:textId="77777777" w:rsidR="00A316A8" w:rsidRPr="00A316A8" w:rsidRDefault="00A316A8" w:rsidP="00A316A8">
      <w:pPr>
        <w:keepNext/>
        <w:rPr>
          <w:color w:val="000000"/>
          <w:sz w:val="22"/>
          <w:szCs w:val="22"/>
          <w:rtl/>
        </w:rPr>
      </w:pPr>
    </w:p>
    <w:p w14:paraId="25198E16" w14:textId="77777777" w:rsidR="00A316A8" w:rsidRPr="00A316A8" w:rsidRDefault="00A316A8" w:rsidP="00A316A8">
      <w:pPr>
        <w:keepNext/>
        <w:rPr>
          <w:color w:val="000000"/>
          <w:sz w:val="22"/>
          <w:szCs w:val="22"/>
          <w:rtl/>
        </w:rPr>
      </w:pPr>
      <w:r w:rsidRPr="00A316A8">
        <w:rPr>
          <w:color w:val="000000"/>
          <w:sz w:val="22"/>
          <w:szCs w:val="22"/>
          <w:rtl/>
        </w:rPr>
        <w:t>רות לורך 54678313</w:t>
      </w:r>
    </w:p>
    <w:p w14:paraId="606CAB6C" w14:textId="77777777" w:rsidR="00A316A8" w:rsidRPr="00A316A8" w:rsidRDefault="00A316A8">
      <w:pPr>
        <w:rPr>
          <w:color w:val="FFFFFF"/>
          <w:sz w:val="2"/>
          <w:szCs w:val="2"/>
          <w:rtl/>
        </w:rPr>
      </w:pPr>
    </w:p>
    <w:p w14:paraId="43F92860" w14:textId="77777777" w:rsidR="00A316A8" w:rsidRPr="00A316A8" w:rsidRDefault="00A316A8">
      <w:pPr>
        <w:rPr>
          <w:color w:val="FFFFFF"/>
          <w:sz w:val="2"/>
          <w:szCs w:val="2"/>
        </w:rPr>
      </w:pPr>
      <w:r w:rsidRPr="00A316A8">
        <w:rPr>
          <w:color w:val="FFFFFF"/>
          <w:sz w:val="2"/>
          <w:szCs w:val="2"/>
          <w:rtl/>
        </w:rPr>
        <w:t>5129371</w:t>
      </w:r>
    </w:p>
    <w:p w14:paraId="488EB20F" w14:textId="77777777" w:rsidR="009D6415" w:rsidRDefault="00A316A8">
      <w:r w:rsidRPr="00A316A8">
        <w:rPr>
          <w:color w:val="FFFFFF"/>
          <w:sz w:val="2"/>
          <w:szCs w:val="2"/>
          <w:rtl/>
        </w:rPr>
        <w:t>54678313</w:t>
      </w:r>
    </w:p>
    <w:p w14:paraId="2551B25B" w14:textId="77777777" w:rsidR="009D6415" w:rsidRDefault="009D6415">
      <w:pPr>
        <w:spacing w:line="360" w:lineRule="auto"/>
        <w:jc w:val="both"/>
        <w:rPr>
          <w:rtl/>
        </w:rPr>
      </w:pPr>
    </w:p>
    <w:p w14:paraId="4A341CC8" w14:textId="77777777" w:rsidR="009D6415" w:rsidRDefault="00A316A8">
      <w:pPr>
        <w:jc w:val="both"/>
        <w:rPr>
          <w:rStyle w:val="LineNumber"/>
          <w:rtl/>
        </w:rPr>
      </w:pPr>
      <w:r>
        <w:rPr>
          <w:rtl/>
        </w:rPr>
        <w:t xml:space="preserve">   </w:t>
      </w:r>
    </w:p>
    <w:p w14:paraId="4C4108AF" w14:textId="77777777" w:rsidR="009D6415" w:rsidRDefault="009D6415">
      <w:pPr>
        <w:spacing w:line="360" w:lineRule="auto"/>
        <w:jc w:val="both"/>
        <w:rPr>
          <w:rStyle w:val="LineNumber"/>
          <w:rtl/>
        </w:rPr>
      </w:pPr>
    </w:p>
    <w:p w14:paraId="75F70E38" w14:textId="77777777" w:rsidR="009D6415" w:rsidRDefault="00A316A8">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אורית קרוג</w:t>
      </w:r>
    </w:p>
    <w:p w14:paraId="21E962B9" w14:textId="77777777" w:rsidR="00A316A8" w:rsidRDefault="00A316A8" w:rsidP="00A316A8">
      <w:r w:rsidRPr="00A316A8">
        <w:rPr>
          <w:color w:val="000000"/>
          <w:rtl/>
        </w:rPr>
        <w:t>נוסח מסמך זה כפוף לשינויי ניסוח ועריכה</w:t>
      </w:r>
    </w:p>
    <w:p w14:paraId="117D07BC" w14:textId="77777777" w:rsidR="00A316A8" w:rsidRDefault="00A316A8" w:rsidP="00A316A8">
      <w:pPr>
        <w:rPr>
          <w:rtl/>
        </w:rPr>
      </w:pPr>
    </w:p>
    <w:p w14:paraId="049E7770" w14:textId="77777777" w:rsidR="00A316A8" w:rsidRDefault="00A316A8" w:rsidP="00A316A8">
      <w:pPr>
        <w:jc w:val="center"/>
        <w:rPr>
          <w:color w:val="0000FF"/>
          <w:u w:val="single"/>
        </w:rPr>
      </w:pPr>
      <w:r w:rsidRPr="00471C97">
        <w:rPr>
          <w:color w:val="000000"/>
          <w:rtl/>
        </w:rPr>
        <w:t>בעניין עריכה ושינויים במסמכי פסיקה, חקיקה ועוד באתר נבו – הקש כאן</w:t>
      </w:r>
    </w:p>
    <w:p w14:paraId="4E58C9BF" w14:textId="77777777" w:rsidR="009D6415" w:rsidRPr="00A316A8" w:rsidRDefault="009D6415" w:rsidP="00A316A8">
      <w:pPr>
        <w:jc w:val="center"/>
        <w:rPr>
          <w:color w:val="0000FF"/>
          <w:u w:val="single"/>
        </w:rPr>
      </w:pPr>
    </w:p>
    <w:sectPr w:rsidR="009D6415" w:rsidRPr="00A316A8" w:rsidSect="00A316A8">
      <w:headerReference w:type="even" r:id="rId75"/>
      <w:headerReference w:type="default" r:id="rId76"/>
      <w:footerReference w:type="even" r:id="rId77"/>
      <w:footerReference w:type="default" r:id="rId7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2FAF" w14:textId="77777777" w:rsidR="002D45CF" w:rsidRPr="00DC4C77" w:rsidRDefault="002D45CF">
      <w:pPr>
        <w:rPr>
          <w:rFonts w:cs="Arial"/>
          <w:szCs w:val="20"/>
        </w:rPr>
      </w:pPr>
      <w:r>
        <w:separator/>
      </w:r>
    </w:p>
  </w:endnote>
  <w:endnote w:type="continuationSeparator" w:id="0">
    <w:p w14:paraId="2DECAEC8" w14:textId="77777777" w:rsidR="002D45CF" w:rsidRPr="00DC4C77" w:rsidRDefault="002D45C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TUR">
    <w:altName w:val="Arial"/>
    <w:charset w:val="00"/>
    <w:family w:val="swiss"/>
    <w:pitch w:val="variable"/>
    <w:sig w:usb0="20003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vidFix">
    <w:altName w:val="Arial"/>
    <w:panose1 w:val="00000000000000000000"/>
    <w:charset w:val="B1"/>
    <w:family w:val="auto"/>
    <w:notTrueType/>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46BC" w14:textId="77777777" w:rsidR="00C01439" w:rsidRDefault="00C01439" w:rsidP="00A316A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108</w:t>
    </w:r>
    <w:r>
      <w:rPr>
        <w:rFonts w:ascii="FrankRuehl" w:hAnsi="FrankRuehl" w:cs="FrankRuehl"/>
        <w:rtl/>
      </w:rPr>
      <w:fldChar w:fldCharType="end"/>
    </w:r>
  </w:p>
  <w:p w14:paraId="35C46B98" w14:textId="77777777" w:rsidR="00C01439" w:rsidRPr="00A316A8" w:rsidRDefault="00C01439" w:rsidP="00A316A8">
    <w:pPr>
      <w:pStyle w:val="Footer"/>
      <w:pBdr>
        <w:top w:val="single" w:sz="4" w:space="1" w:color="auto"/>
        <w:between w:val="single" w:sz="4" w:space="0" w:color="auto"/>
      </w:pBdr>
      <w:spacing w:after="60"/>
      <w:jc w:val="center"/>
      <w:rPr>
        <w:rFonts w:ascii="FrankRuehl" w:hAnsi="FrankRuehl" w:cs="FrankRuehl"/>
        <w:color w:val="000000"/>
      </w:rPr>
    </w:pPr>
    <w:r w:rsidRPr="00A316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6BD1" w14:textId="77777777" w:rsidR="00C01439" w:rsidRDefault="00C01439" w:rsidP="00A316A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0B00">
      <w:rPr>
        <w:rFonts w:ascii="FrankRuehl" w:hAnsi="FrankRuehl" w:cs="FrankRuehl"/>
        <w:noProof/>
        <w:rtl/>
      </w:rPr>
      <w:t>1</w:t>
    </w:r>
    <w:r>
      <w:rPr>
        <w:rFonts w:ascii="FrankRuehl" w:hAnsi="FrankRuehl" w:cs="FrankRuehl"/>
        <w:rtl/>
      </w:rPr>
      <w:fldChar w:fldCharType="end"/>
    </w:r>
  </w:p>
  <w:p w14:paraId="429C212B" w14:textId="77777777" w:rsidR="00C01439" w:rsidRPr="00A316A8" w:rsidRDefault="00C01439" w:rsidP="00A316A8">
    <w:pPr>
      <w:pStyle w:val="Footer"/>
      <w:pBdr>
        <w:top w:val="single" w:sz="4" w:space="1" w:color="auto"/>
        <w:between w:val="single" w:sz="4" w:space="0" w:color="auto"/>
      </w:pBdr>
      <w:spacing w:after="60"/>
      <w:jc w:val="center"/>
      <w:rPr>
        <w:rFonts w:ascii="FrankRuehl" w:hAnsi="FrankRuehl" w:cs="FrankRuehl"/>
        <w:color w:val="000000"/>
      </w:rPr>
    </w:pPr>
    <w:r w:rsidRPr="00A316A8">
      <w:rPr>
        <w:rFonts w:ascii="FrankRuehl" w:hAnsi="FrankRuehl" w:cs="FrankRuehl"/>
        <w:color w:val="000000"/>
      </w:rPr>
      <w:pict w14:anchorId="75503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77DB" w14:textId="77777777" w:rsidR="002D45CF" w:rsidRPr="00DC4C77" w:rsidRDefault="002D45CF">
      <w:pPr>
        <w:rPr>
          <w:rFonts w:cs="Arial"/>
          <w:szCs w:val="20"/>
        </w:rPr>
      </w:pPr>
      <w:r>
        <w:separator/>
      </w:r>
    </w:p>
  </w:footnote>
  <w:footnote w:type="continuationSeparator" w:id="0">
    <w:p w14:paraId="4E8D51B5" w14:textId="77777777" w:rsidR="002D45CF" w:rsidRPr="00DC4C77" w:rsidRDefault="002D45C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CA15" w14:textId="77777777" w:rsidR="00C01439" w:rsidRPr="00A316A8" w:rsidRDefault="00C01439" w:rsidP="00A316A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36924-01-10</w:t>
    </w:r>
    <w:r>
      <w:rPr>
        <w:color w:val="000000"/>
        <w:sz w:val="22"/>
        <w:szCs w:val="22"/>
        <w:rtl/>
      </w:rPr>
      <w:tab/>
      <w:t xml:space="preserve"> מדינת ישראל נ' אנדרי ליושצנקו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50EB" w14:textId="77777777" w:rsidR="00C01439" w:rsidRPr="00A316A8" w:rsidRDefault="00C01439" w:rsidP="00A316A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36924-01-10</w:t>
    </w:r>
    <w:r>
      <w:rPr>
        <w:color w:val="000000"/>
        <w:sz w:val="22"/>
        <w:szCs w:val="22"/>
        <w:rtl/>
      </w:rPr>
      <w:tab/>
      <w:t xml:space="preserve"> מדינת ישראל נ' אנדרי ליושצנקו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0E8F"/>
    <w:multiLevelType w:val="hybridMultilevel"/>
    <w:tmpl w:val="5D0AB56A"/>
    <w:lvl w:ilvl="0" w:tplc="0409000F">
      <w:start w:val="1"/>
      <w:numFmt w:val="decimal"/>
      <w:lvlText w:val="%1."/>
      <w:lvlJc w:val="left"/>
      <w:pPr>
        <w:tabs>
          <w:tab w:val="num" w:pos="720"/>
        </w:tabs>
        <w:ind w:left="720" w:right="720" w:hanging="360"/>
      </w:pPr>
    </w:lvl>
    <w:lvl w:ilvl="1" w:tplc="04090019">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num w:numId="1" w16cid:durableId="2072803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6415"/>
    <w:rsid w:val="001B64E3"/>
    <w:rsid w:val="001D5E01"/>
    <w:rsid w:val="001E4879"/>
    <w:rsid w:val="002D45CF"/>
    <w:rsid w:val="00471C97"/>
    <w:rsid w:val="004A4E8F"/>
    <w:rsid w:val="004E2A41"/>
    <w:rsid w:val="005D5EDE"/>
    <w:rsid w:val="0062513B"/>
    <w:rsid w:val="006B56A6"/>
    <w:rsid w:val="00756847"/>
    <w:rsid w:val="008F12AE"/>
    <w:rsid w:val="009D6415"/>
    <w:rsid w:val="00A316A8"/>
    <w:rsid w:val="00A6441F"/>
    <w:rsid w:val="00C01439"/>
    <w:rsid w:val="00DB6734"/>
    <w:rsid w:val="00E70B00"/>
    <w:rsid w:val="00E73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464E16E"/>
  <w15:chartTrackingRefBased/>
  <w15:docId w15:val="{E5124CBF-C5F4-4A2F-9EEB-501FE854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415"/>
    <w:pPr>
      <w:bidi/>
    </w:pPr>
    <w:rPr>
      <w:rFonts w:ascii="David" w:eastAsia="David" w:hAnsi="David" w:cs="David"/>
      <w:sz w:val="24"/>
      <w:szCs w:val="24"/>
    </w:rPr>
  </w:style>
  <w:style w:type="paragraph" w:styleId="Heading1">
    <w:name w:val="heading 1"/>
    <w:basedOn w:val="Normal"/>
    <w:next w:val="Normal"/>
    <w:qFormat/>
    <w:rsid w:val="009D6415"/>
    <w:pPr>
      <w:keepNext/>
      <w:spacing w:before="240" w:after="60"/>
      <w:outlineLvl w:val="0"/>
    </w:pPr>
    <w:rPr>
      <w:rFonts w:ascii="Arial" w:hAnsi="Arial"/>
      <w:b/>
      <w:bCs/>
      <w:kern w:val="32"/>
      <w:sz w:val="32"/>
      <w:szCs w:val="32"/>
    </w:rPr>
  </w:style>
  <w:style w:type="paragraph" w:styleId="Heading3">
    <w:name w:val="heading 3"/>
    <w:basedOn w:val="Normal"/>
    <w:next w:val="Normal"/>
    <w:qFormat/>
    <w:rsid w:val="009D6415"/>
    <w:pPr>
      <w:keepNext/>
      <w:spacing w:before="240" w:after="60"/>
      <w:outlineLvl w:val="2"/>
    </w:pPr>
    <w:rPr>
      <w:b/>
      <w:bCs/>
      <w:sz w:val="26"/>
      <w:szCs w:val="26"/>
    </w:rPr>
  </w:style>
  <w:style w:type="paragraph" w:styleId="Heading4">
    <w:name w:val="heading 4"/>
    <w:basedOn w:val="Normal"/>
    <w:next w:val="Normal"/>
    <w:qFormat/>
    <w:rsid w:val="009D6415"/>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9D6415"/>
  </w:style>
  <w:style w:type="paragraph" w:styleId="Header">
    <w:name w:val="header"/>
    <w:basedOn w:val="Normal"/>
    <w:rsid w:val="009D6415"/>
    <w:pPr>
      <w:tabs>
        <w:tab w:val="center" w:pos="4153"/>
        <w:tab w:val="right" w:pos="8306"/>
      </w:tabs>
    </w:pPr>
  </w:style>
  <w:style w:type="paragraph" w:styleId="Footer">
    <w:name w:val="footer"/>
    <w:basedOn w:val="Normal"/>
    <w:rsid w:val="009D6415"/>
    <w:pPr>
      <w:tabs>
        <w:tab w:val="center" w:pos="4153"/>
        <w:tab w:val="right" w:pos="8306"/>
      </w:tabs>
    </w:pPr>
  </w:style>
  <w:style w:type="table" w:styleId="TableGrid">
    <w:name w:val="Table Grid"/>
    <w:basedOn w:val="TableNormal"/>
    <w:rsid w:val="009D6415"/>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D6415"/>
  </w:style>
  <w:style w:type="paragraph" w:customStyle="1" w:styleId="12">
    <w:name w:val="רגיל + ‏12 נק'"/>
    <w:aliases w:val="מיושר לשני הצדדים,מרווח בין שורות:  שורה וחצי"/>
    <w:basedOn w:val="Normal"/>
    <w:rsid w:val="009D6415"/>
    <w:rPr>
      <w:rFonts w:ascii="Times New Roman" w:eastAsia="Times New Roman" w:hAnsi="Times New Roman"/>
      <w:b/>
      <w:bCs/>
      <w:u w:val="single"/>
    </w:rPr>
  </w:style>
  <w:style w:type="paragraph" w:styleId="BodyTextIndent">
    <w:name w:val="Body Text Indent"/>
    <w:basedOn w:val="Normal"/>
    <w:rsid w:val="009D6415"/>
    <w:pPr>
      <w:spacing w:line="360" w:lineRule="auto"/>
      <w:ind w:left="720" w:hanging="720"/>
      <w:jc w:val="both"/>
    </w:pPr>
    <w:rPr>
      <w:rFonts w:ascii="Arial (W1)" w:eastAsia="Times New Roman" w:hAnsi="Arial (W1)"/>
      <w:sz w:val="28"/>
      <w:szCs w:val="28"/>
    </w:rPr>
  </w:style>
  <w:style w:type="paragraph" w:customStyle="1" w:styleId="4">
    <w:name w:val="4"/>
    <w:basedOn w:val="Normal"/>
    <w:rsid w:val="009D6415"/>
    <w:pPr>
      <w:overflowPunct w:val="0"/>
      <w:autoSpaceDE w:val="0"/>
      <w:autoSpaceDN w:val="0"/>
      <w:spacing w:line="480" w:lineRule="auto"/>
      <w:jc w:val="both"/>
    </w:pPr>
    <w:rPr>
      <w:rFonts w:ascii="Arial TUR" w:eastAsia="Times New Roman" w:hAnsi="Arial TUR" w:cs="Times New Roman"/>
      <w:sz w:val="22"/>
      <w:szCs w:val="22"/>
      <w:lang w:eastAsia="he-IL"/>
    </w:rPr>
  </w:style>
  <w:style w:type="character" w:styleId="Hyperlink">
    <w:name w:val="Hyperlink"/>
    <w:rsid w:val="00A31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00.a.2" TargetMode="External"/><Relationship Id="rId21" Type="http://schemas.openxmlformats.org/officeDocument/2006/relationships/hyperlink" Target="http://www.nevo.co.il/law/70301/34i.a" TargetMode="External"/><Relationship Id="rId42" Type="http://schemas.openxmlformats.org/officeDocument/2006/relationships/hyperlink" Target="http://www.nevo.co.il/law/70301/245.b" TargetMode="External"/><Relationship Id="rId47" Type="http://schemas.openxmlformats.org/officeDocument/2006/relationships/hyperlink" Target="http://www.nevo.co.il/case/5876122" TargetMode="External"/><Relationship Id="rId63" Type="http://schemas.openxmlformats.org/officeDocument/2006/relationships/hyperlink" Target="http://www.nevo.co.il/law/70301/377" TargetMode="External"/><Relationship Id="rId68" Type="http://schemas.openxmlformats.org/officeDocument/2006/relationships/hyperlink" Target="http://www.nevo.co.il/law/70301/345.b.2" TargetMode="External"/><Relationship Id="rId16" Type="http://schemas.openxmlformats.org/officeDocument/2006/relationships/hyperlink" Target="http://www.nevo.co.il/case/4956646" TargetMode="External"/><Relationship Id="rId11" Type="http://schemas.openxmlformats.org/officeDocument/2006/relationships/hyperlink" Target="http://www.nevo.co.il/case/4956646" TargetMode="External"/><Relationship Id="rId24" Type="http://schemas.openxmlformats.org/officeDocument/2006/relationships/hyperlink" Target="http://www.nevo.co.il/law/70301/245.b" TargetMode="External"/><Relationship Id="rId32" Type="http://schemas.openxmlformats.org/officeDocument/2006/relationships/hyperlink" Target="http://www.nevo.co.il/law/70301/377" TargetMode="External"/><Relationship Id="rId37" Type="http://schemas.openxmlformats.org/officeDocument/2006/relationships/hyperlink" Target="http://www.nevo.co.il/law/70301/347.b" TargetMode="External"/><Relationship Id="rId40" Type="http://schemas.openxmlformats.org/officeDocument/2006/relationships/hyperlink" Target="http://www.nevo.co.il/law/70301/329.a.1" TargetMode="External"/><Relationship Id="rId45" Type="http://schemas.openxmlformats.org/officeDocument/2006/relationships/hyperlink" Target="http://www.nevo.co.il/law/70301/301.a" TargetMode="External"/><Relationship Id="rId53" Type="http://schemas.openxmlformats.org/officeDocument/2006/relationships/hyperlink" Target="http://www.nevo.co.il/law/70301/34.i" TargetMode="External"/><Relationship Id="rId58" Type="http://schemas.openxmlformats.org/officeDocument/2006/relationships/hyperlink" Target="http://www.nevo.co.il/law/70301/34i" TargetMode="External"/><Relationship Id="rId66" Type="http://schemas.openxmlformats.org/officeDocument/2006/relationships/hyperlink" Target="http://www.nevo.co.il/law/70301" TargetMode="External"/><Relationship Id="rId74" Type="http://schemas.openxmlformats.org/officeDocument/2006/relationships/hyperlink" Target="http://www.nevo.co.il/law/70301/245.b"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6072031" TargetMode="External"/><Relationship Id="rId19" Type="http://schemas.openxmlformats.org/officeDocument/2006/relationships/hyperlink" Target="http://www.nevo.co.il/law/70301/34.i" TargetMode="External"/><Relationship Id="rId14" Type="http://schemas.openxmlformats.org/officeDocument/2006/relationships/hyperlink" Target="http://www.nevo.co.il/case/4956646" TargetMode="External"/><Relationship Id="rId22" Type="http://schemas.openxmlformats.org/officeDocument/2006/relationships/hyperlink" Target="http://www.nevo.co.il/law/70301/34i.b" TargetMode="External"/><Relationship Id="rId27" Type="http://schemas.openxmlformats.org/officeDocument/2006/relationships/hyperlink" Target="http://www.nevo.co.il/law/70301/301.a" TargetMode="External"/><Relationship Id="rId30" Type="http://schemas.openxmlformats.org/officeDocument/2006/relationships/hyperlink" Target="http://www.nevo.co.il/law/70301/345.b.2"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00.a" TargetMode="External"/><Relationship Id="rId48" Type="http://schemas.openxmlformats.org/officeDocument/2006/relationships/hyperlink" Target="http://www.nevo.co.il/case/5772632"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47.b" TargetMode="External"/><Relationship Id="rId77" Type="http://schemas.openxmlformats.org/officeDocument/2006/relationships/footer" Target="footer1.xml"/><Relationship Id="rId8" Type="http://schemas.openxmlformats.org/officeDocument/2006/relationships/hyperlink" Target="http://www.nevo.co.il/case/4956646" TargetMode="External"/><Relationship Id="rId51" Type="http://schemas.openxmlformats.org/officeDocument/2006/relationships/hyperlink" Target="http://www.nevo.co.il/case/17929642" TargetMode="External"/><Relationship Id="rId72" Type="http://schemas.openxmlformats.org/officeDocument/2006/relationships/hyperlink" Target="http://www.nevo.co.il/law/70301/329.a.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case/4956646" TargetMode="External"/><Relationship Id="rId17" Type="http://schemas.openxmlformats.org/officeDocument/2006/relationships/hyperlink" Target="http://www.nevo.co.il/case/5571201" TargetMode="External"/><Relationship Id="rId25" Type="http://schemas.openxmlformats.org/officeDocument/2006/relationships/hyperlink" Target="http://www.nevo.co.il/law/70301/300.a" TargetMode="External"/><Relationship Id="rId33" Type="http://schemas.openxmlformats.org/officeDocument/2006/relationships/hyperlink" Target="http://www.nevo.co.il/law/70301/300.a.2" TargetMode="External"/><Relationship Id="rId38" Type="http://schemas.openxmlformats.org/officeDocument/2006/relationships/hyperlink" Target="http://www.nevo.co.il/law/70301/345.b.2" TargetMode="External"/><Relationship Id="rId46" Type="http://schemas.openxmlformats.org/officeDocument/2006/relationships/hyperlink" Target="http://www.nevo.co.il/case/5990314"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345.a.1" TargetMode="External"/><Relationship Id="rId20" Type="http://schemas.openxmlformats.org/officeDocument/2006/relationships/hyperlink" Target="http://www.nevo.co.il/law/70301/34i" TargetMode="External"/><Relationship Id="rId41" Type="http://schemas.openxmlformats.org/officeDocument/2006/relationships/hyperlink" Target="http://www.nevo.co.il/law/70301/242"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345.b.2"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571203" TargetMode="External"/><Relationship Id="rId23" Type="http://schemas.openxmlformats.org/officeDocument/2006/relationships/hyperlink" Target="http://www.nevo.co.il/law/70301/242" TargetMode="External"/><Relationship Id="rId28" Type="http://schemas.openxmlformats.org/officeDocument/2006/relationships/hyperlink" Target="http://www.nevo.co.il/law/70301/329.a.1" TargetMode="External"/><Relationship Id="rId36" Type="http://schemas.openxmlformats.org/officeDocument/2006/relationships/hyperlink" Target="http://www.nevo.co.il/law/70301/345.b.2" TargetMode="External"/><Relationship Id="rId49" Type="http://schemas.openxmlformats.org/officeDocument/2006/relationships/hyperlink" Target="http://www.nevo.co.il/case/5772632" TargetMode="External"/><Relationship Id="rId57" Type="http://schemas.openxmlformats.org/officeDocument/2006/relationships/hyperlink" Target="http://www.nevo.co.il/law/70301/34i.b" TargetMode="External"/><Relationship Id="rId10" Type="http://schemas.openxmlformats.org/officeDocument/2006/relationships/hyperlink" Target="http://www.nevo.co.il/case/4956646"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010943" TargetMode="External"/><Relationship Id="rId60" Type="http://schemas.openxmlformats.org/officeDocument/2006/relationships/hyperlink" Target="http://www.nevo.co.il/case/5906583" TargetMode="External"/><Relationship Id="rId65" Type="http://schemas.openxmlformats.org/officeDocument/2006/relationships/hyperlink" Target="http://www.nevo.co.il/law/70301/300.a.2" TargetMode="External"/><Relationship Id="rId73" Type="http://schemas.openxmlformats.org/officeDocument/2006/relationships/hyperlink" Target="http://www.nevo.co.il/law/70301/242"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4956646" TargetMode="External"/><Relationship Id="rId13" Type="http://schemas.openxmlformats.org/officeDocument/2006/relationships/hyperlink" Target="http://www.nevo.co.il/case/4956646"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377"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5876122" TargetMode="External"/><Relationship Id="rId55" Type="http://schemas.openxmlformats.org/officeDocument/2006/relationships/hyperlink" Target="http://www.nevo.co.il/law/70301/34i.a" TargetMode="External"/><Relationship Id="rId76" Type="http://schemas.openxmlformats.org/officeDocument/2006/relationships/header" Target="header2.xml"/><Relationship Id="rId7" Type="http://schemas.openxmlformats.org/officeDocument/2006/relationships/hyperlink" Target="http://www.nevo.co.il/case/4956646" TargetMode="External"/><Relationship Id="rId71" Type="http://schemas.openxmlformats.org/officeDocument/2006/relationships/hyperlink" Target="http://www.nevo.co.il/law/70301/377" TargetMode="External"/><Relationship Id="rId2" Type="http://schemas.openxmlformats.org/officeDocument/2006/relationships/styles" Target="styles.xml"/><Relationship Id="rId29"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6732</Words>
  <Characters>38377</Characters>
  <Application>Microsoft Office Word</Application>
  <DocSecurity>0</DocSecurity>
  <Lines>319</Lines>
  <Paragraphs>90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45019</CharactersWithSpaces>
  <SharedDoc>false</SharedDoc>
  <HLinks>
    <vt:vector size="408" baseType="variant">
      <vt:variant>
        <vt:i4>5177426</vt:i4>
      </vt:variant>
      <vt:variant>
        <vt:i4>201</vt:i4>
      </vt:variant>
      <vt:variant>
        <vt:i4>0</vt:i4>
      </vt:variant>
      <vt:variant>
        <vt:i4>5</vt:i4>
      </vt:variant>
      <vt:variant>
        <vt:lpwstr>http://www.nevo.co.il/law/70301/245.b</vt:lpwstr>
      </vt:variant>
      <vt:variant>
        <vt:lpwstr/>
      </vt:variant>
      <vt:variant>
        <vt:i4>6357095</vt:i4>
      </vt:variant>
      <vt:variant>
        <vt:i4>198</vt:i4>
      </vt:variant>
      <vt:variant>
        <vt:i4>0</vt:i4>
      </vt:variant>
      <vt:variant>
        <vt:i4>5</vt:i4>
      </vt:variant>
      <vt:variant>
        <vt:lpwstr>http://www.nevo.co.il/law/70301/242</vt:lpwstr>
      </vt:variant>
      <vt:variant>
        <vt:lpwstr/>
      </vt:variant>
      <vt:variant>
        <vt:i4>6750270</vt:i4>
      </vt:variant>
      <vt:variant>
        <vt:i4>195</vt:i4>
      </vt:variant>
      <vt:variant>
        <vt:i4>0</vt:i4>
      </vt:variant>
      <vt:variant>
        <vt:i4>5</vt:i4>
      </vt:variant>
      <vt:variant>
        <vt:lpwstr>http://www.nevo.co.il/law/70301/329.a.1</vt:lpwstr>
      </vt:variant>
      <vt:variant>
        <vt:lpwstr/>
      </vt:variant>
      <vt:variant>
        <vt:i4>6422630</vt:i4>
      </vt:variant>
      <vt:variant>
        <vt:i4>192</vt:i4>
      </vt:variant>
      <vt:variant>
        <vt:i4>0</vt:i4>
      </vt:variant>
      <vt:variant>
        <vt:i4>5</vt:i4>
      </vt:variant>
      <vt:variant>
        <vt:lpwstr>http://www.nevo.co.il/law/70301/377</vt:lpwstr>
      </vt:variant>
      <vt:variant>
        <vt:lpwstr/>
      </vt:variant>
      <vt:variant>
        <vt:i4>6357041</vt:i4>
      </vt:variant>
      <vt:variant>
        <vt:i4>189</vt:i4>
      </vt:variant>
      <vt:variant>
        <vt:i4>0</vt:i4>
      </vt:variant>
      <vt:variant>
        <vt:i4>5</vt:i4>
      </vt:variant>
      <vt:variant>
        <vt:lpwstr>http://www.nevo.co.il/law/70301/345.b.2</vt:lpwstr>
      </vt:variant>
      <vt:variant>
        <vt:lpwstr/>
      </vt:variant>
      <vt:variant>
        <vt:i4>5177425</vt:i4>
      </vt:variant>
      <vt:variant>
        <vt:i4>186</vt:i4>
      </vt:variant>
      <vt:variant>
        <vt:i4>0</vt:i4>
      </vt:variant>
      <vt:variant>
        <vt:i4>5</vt:i4>
      </vt:variant>
      <vt:variant>
        <vt:lpwstr>http://www.nevo.co.il/law/70301/347.b</vt:lpwstr>
      </vt:variant>
      <vt:variant>
        <vt:lpwstr/>
      </vt:variant>
      <vt:variant>
        <vt:i4>6357041</vt:i4>
      </vt:variant>
      <vt:variant>
        <vt:i4>183</vt:i4>
      </vt:variant>
      <vt:variant>
        <vt:i4>0</vt:i4>
      </vt:variant>
      <vt:variant>
        <vt:i4>5</vt:i4>
      </vt:variant>
      <vt:variant>
        <vt:lpwstr>http://www.nevo.co.il/law/70301/345.b.2</vt:lpwstr>
      </vt:variant>
      <vt:variant>
        <vt:lpwstr/>
      </vt:variant>
      <vt:variant>
        <vt:i4>6357042</vt:i4>
      </vt:variant>
      <vt:variant>
        <vt:i4>180</vt:i4>
      </vt:variant>
      <vt:variant>
        <vt:i4>0</vt:i4>
      </vt:variant>
      <vt:variant>
        <vt:i4>5</vt:i4>
      </vt:variant>
      <vt:variant>
        <vt:lpwstr>http://www.nevo.co.il/law/70301/345.a.1</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6619191</vt:i4>
      </vt:variant>
      <vt:variant>
        <vt:i4>174</vt:i4>
      </vt:variant>
      <vt:variant>
        <vt:i4>0</vt:i4>
      </vt:variant>
      <vt:variant>
        <vt:i4>5</vt:i4>
      </vt:variant>
      <vt:variant>
        <vt:lpwstr>http://www.nevo.co.il/law/70301/300.a.2</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6422630</vt:i4>
      </vt:variant>
      <vt:variant>
        <vt:i4>168</vt:i4>
      </vt:variant>
      <vt:variant>
        <vt:i4>0</vt:i4>
      </vt:variant>
      <vt:variant>
        <vt:i4>5</vt:i4>
      </vt:variant>
      <vt:variant>
        <vt:lpwstr>http://www.nevo.co.il/law/70301/377</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3145845</vt:i4>
      </vt:variant>
      <vt:variant>
        <vt:i4>162</vt:i4>
      </vt:variant>
      <vt:variant>
        <vt:i4>0</vt:i4>
      </vt:variant>
      <vt:variant>
        <vt:i4>5</vt:i4>
      </vt:variant>
      <vt:variant>
        <vt:lpwstr>http://www.nevo.co.il/case/6072031</vt:lpwstr>
      </vt:variant>
      <vt:variant>
        <vt:lpwstr/>
      </vt:variant>
      <vt:variant>
        <vt:i4>3342451</vt:i4>
      </vt:variant>
      <vt:variant>
        <vt:i4>159</vt:i4>
      </vt:variant>
      <vt:variant>
        <vt:i4>0</vt:i4>
      </vt:variant>
      <vt:variant>
        <vt:i4>5</vt:i4>
      </vt:variant>
      <vt:variant>
        <vt:lpwstr>http://www.nevo.co.il/case/5906583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6357094</vt:i4>
      </vt:variant>
      <vt:variant>
        <vt:i4>153</vt:i4>
      </vt:variant>
      <vt:variant>
        <vt:i4>0</vt:i4>
      </vt:variant>
      <vt:variant>
        <vt:i4>5</vt:i4>
      </vt:variant>
      <vt:variant>
        <vt:lpwstr>http://www.nevo.co.il/law/70301/34i</vt:lpwstr>
      </vt:variant>
      <vt:variant>
        <vt:lpwstr/>
      </vt:variant>
      <vt:variant>
        <vt:i4>5177359</vt:i4>
      </vt:variant>
      <vt:variant>
        <vt:i4>150</vt:i4>
      </vt:variant>
      <vt:variant>
        <vt:i4>0</vt:i4>
      </vt:variant>
      <vt:variant>
        <vt:i4>5</vt:i4>
      </vt:variant>
      <vt:variant>
        <vt:lpwstr>http://www.nevo.co.il/law/70301/34i.b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5177359</vt:i4>
      </vt:variant>
      <vt:variant>
        <vt:i4>144</vt:i4>
      </vt:variant>
      <vt:variant>
        <vt:i4>0</vt:i4>
      </vt:variant>
      <vt:variant>
        <vt:i4>5</vt:i4>
      </vt:variant>
      <vt:variant>
        <vt:lpwstr>http://www.nevo.co.il/law/70301/34i.a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524360</vt:i4>
      </vt:variant>
      <vt:variant>
        <vt:i4>138</vt:i4>
      </vt:variant>
      <vt:variant>
        <vt:i4>0</vt:i4>
      </vt:variant>
      <vt:variant>
        <vt:i4>5</vt:i4>
      </vt:variant>
      <vt:variant>
        <vt:lpwstr>http://www.nevo.co.il/law/70301/34.i</vt:lpwstr>
      </vt:variant>
      <vt:variant>
        <vt:lpwstr/>
      </vt:variant>
      <vt:variant>
        <vt:i4>3997808</vt:i4>
      </vt:variant>
      <vt:variant>
        <vt:i4>135</vt:i4>
      </vt:variant>
      <vt:variant>
        <vt:i4>0</vt:i4>
      </vt:variant>
      <vt:variant>
        <vt:i4>5</vt:i4>
      </vt:variant>
      <vt:variant>
        <vt:lpwstr>http://www.nevo.co.il/case/6010943</vt:lpwstr>
      </vt:variant>
      <vt:variant>
        <vt:lpwstr/>
      </vt:variant>
      <vt:variant>
        <vt:i4>3473527</vt:i4>
      </vt:variant>
      <vt:variant>
        <vt:i4>132</vt:i4>
      </vt:variant>
      <vt:variant>
        <vt:i4>0</vt:i4>
      </vt:variant>
      <vt:variant>
        <vt:i4>5</vt:i4>
      </vt:variant>
      <vt:variant>
        <vt:lpwstr>http://www.nevo.co.il/case/17929642</vt:lpwstr>
      </vt:variant>
      <vt:variant>
        <vt:lpwstr/>
      </vt:variant>
      <vt:variant>
        <vt:i4>3211384</vt:i4>
      </vt:variant>
      <vt:variant>
        <vt:i4>129</vt:i4>
      </vt:variant>
      <vt:variant>
        <vt:i4>0</vt:i4>
      </vt:variant>
      <vt:variant>
        <vt:i4>5</vt:i4>
      </vt:variant>
      <vt:variant>
        <vt:lpwstr>http://www.nevo.co.il/case/5876122</vt:lpwstr>
      </vt:variant>
      <vt:variant>
        <vt:lpwstr/>
      </vt:variant>
      <vt:variant>
        <vt:i4>3539058</vt:i4>
      </vt:variant>
      <vt:variant>
        <vt:i4>126</vt:i4>
      </vt:variant>
      <vt:variant>
        <vt:i4>0</vt:i4>
      </vt:variant>
      <vt:variant>
        <vt:i4>5</vt:i4>
      </vt:variant>
      <vt:variant>
        <vt:lpwstr>http://www.nevo.co.il/case/5772632</vt:lpwstr>
      </vt:variant>
      <vt:variant>
        <vt:lpwstr/>
      </vt:variant>
      <vt:variant>
        <vt:i4>3539058</vt:i4>
      </vt:variant>
      <vt:variant>
        <vt:i4>123</vt:i4>
      </vt:variant>
      <vt:variant>
        <vt:i4>0</vt:i4>
      </vt:variant>
      <vt:variant>
        <vt:i4>5</vt:i4>
      </vt:variant>
      <vt:variant>
        <vt:lpwstr>http://www.nevo.co.il/case/5772632</vt:lpwstr>
      </vt:variant>
      <vt:variant>
        <vt:lpwstr/>
      </vt:variant>
      <vt:variant>
        <vt:i4>3211384</vt:i4>
      </vt:variant>
      <vt:variant>
        <vt:i4>120</vt:i4>
      </vt:variant>
      <vt:variant>
        <vt:i4>0</vt:i4>
      </vt:variant>
      <vt:variant>
        <vt:i4>5</vt:i4>
      </vt:variant>
      <vt:variant>
        <vt:lpwstr>http://www.nevo.co.il/case/5876122</vt:lpwstr>
      </vt:variant>
      <vt:variant>
        <vt:lpwstr/>
      </vt:variant>
      <vt:variant>
        <vt:i4>3866748</vt:i4>
      </vt:variant>
      <vt:variant>
        <vt:i4>117</vt:i4>
      </vt:variant>
      <vt:variant>
        <vt:i4>0</vt:i4>
      </vt:variant>
      <vt:variant>
        <vt:i4>5</vt:i4>
      </vt:variant>
      <vt:variant>
        <vt:lpwstr>http://www.nevo.co.il/case/5990314</vt:lpwstr>
      </vt:variant>
      <vt:variant>
        <vt:lpwstr/>
      </vt:variant>
      <vt:variant>
        <vt:i4>4915287</vt:i4>
      </vt:variant>
      <vt:variant>
        <vt:i4>114</vt:i4>
      </vt:variant>
      <vt:variant>
        <vt:i4>0</vt:i4>
      </vt:variant>
      <vt:variant>
        <vt:i4>5</vt:i4>
      </vt:variant>
      <vt:variant>
        <vt:lpwstr>http://www.nevo.co.il/law/70301/301.a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4915286</vt:i4>
      </vt:variant>
      <vt:variant>
        <vt:i4>108</vt:i4>
      </vt:variant>
      <vt:variant>
        <vt:i4>0</vt:i4>
      </vt:variant>
      <vt:variant>
        <vt:i4>5</vt:i4>
      </vt:variant>
      <vt:variant>
        <vt:lpwstr>http://www.nevo.co.il/law/70301/300.a</vt:lpwstr>
      </vt:variant>
      <vt:variant>
        <vt:lpwstr/>
      </vt:variant>
      <vt:variant>
        <vt:i4>5177426</vt:i4>
      </vt:variant>
      <vt:variant>
        <vt:i4>105</vt:i4>
      </vt:variant>
      <vt:variant>
        <vt:i4>0</vt:i4>
      </vt:variant>
      <vt:variant>
        <vt:i4>5</vt:i4>
      </vt:variant>
      <vt:variant>
        <vt:lpwstr>http://www.nevo.co.il/law/70301/245.b</vt:lpwstr>
      </vt:variant>
      <vt:variant>
        <vt:lpwstr/>
      </vt:variant>
      <vt:variant>
        <vt:i4>6357095</vt:i4>
      </vt:variant>
      <vt:variant>
        <vt:i4>102</vt:i4>
      </vt:variant>
      <vt:variant>
        <vt:i4>0</vt:i4>
      </vt:variant>
      <vt:variant>
        <vt:i4>5</vt:i4>
      </vt:variant>
      <vt:variant>
        <vt:lpwstr>http://www.nevo.co.il/law/70301/242</vt:lpwstr>
      </vt:variant>
      <vt:variant>
        <vt:lpwstr/>
      </vt:variant>
      <vt:variant>
        <vt:i4>6750270</vt:i4>
      </vt:variant>
      <vt:variant>
        <vt:i4>99</vt:i4>
      </vt:variant>
      <vt:variant>
        <vt:i4>0</vt:i4>
      </vt:variant>
      <vt:variant>
        <vt:i4>5</vt:i4>
      </vt:variant>
      <vt:variant>
        <vt:lpwstr>http://www.nevo.co.il/law/70301/329.a.1</vt:lpwstr>
      </vt:variant>
      <vt:variant>
        <vt:lpwstr/>
      </vt:variant>
      <vt:variant>
        <vt:i4>6422630</vt:i4>
      </vt:variant>
      <vt:variant>
        <vt:i4>96</vt:i4>
      </vt:variant>
      <vt:variant>
        <vt:i4>0</vt:i4>
      </vt:variant>
      <vt:variant>
        <vt:i4>5</vt:i4>
      </vt:variant>
      <vt:variant>
        <vt:lpwstr>http://www.nevo.co.il/law/70301/377</vt:lpwstr>
      </vt:variant>
      <vt:variant>
        <vt:lpwstr/>
      </vt:variant>
      <vt:variant>
        <vt:i4>6357041</vt:i4>
      </vt:variant>
      <vt:variant>
        <vt:i4>93</vt:i4>
      </vt:variant>
      <vt:variant>
        <vt:i4>0</vt:i4>
      </vt:variant>
      <vt:variant>
        <vt:i4>5</vt:i4>
      </vt:variant>
      <vt:variant>
        <vt:lpwstr>http://www.nevo.co.il/law/70301/345.b.2</vt:lpwstr>
      </vt:variant>
      <vt:variant>
        <vt:lpwstr/>
      </vt:variant>
      <vt:variant>
        <vt:i4>5177425</vt:i4>
      </vt:variant>
      <vt:variant>
        <vt:i4>90</vt:i4>
      </vt:variant>
      <vt:variant>
        <vt:i4>0</vt:i4>
      </vt:variant>
      <vt:variant>
        <vt:i4>5</vt:i4>
      </vt:variant>
      <vt:variant>
        <vt:lpwstr>http://www.nevo.co.il/law/70301/347.b</vt:lpwstr>
      </vt:variant>
      <vt:variant>
        <vt:lpwstr/>
      </vt:variant>
      <vt:variant>
        <vt:i4>6357041</vt:i4>
      </vt:variant>
      <vt:variant>
        <vt:i4>87</vt:i4>
      </vt:variant>
      <vt:variant>
        <vt:i4>0</vt:i4>
      </vt:variant>
      <vt:variant>
        <vt:i4>5</vt:i4>
      </vt:variant>
      <vt:variant>
        <vt:lpwstr>http://www.nevo.co.il/law/70301/345.b.2</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6619191</vt:i4>
      </vt:variant>
      <vt:variant>
        <vt:i4>78</vt:i4>
      </vt:variant>
      <vt:variant>
        <vt:i4>0</vt:i4>
      </vt:variant>
      <vt:variant>
        <vt:i4>5</vt:i4>
      </vt:variant>
      <vt:variant>
        <vt:lpwstr>http://www.nevo.co.il/law/70301/300.a.2</vt:lpwstr>
      </vt:variant>
      <vt:variant>
        <vt:lpwstr/>
      </vt:variant>
      <vt:variant>
        <vt:i4>6422630</vt:i4>
      </vt:variant>
      <vt:variant>
        <vt:i4>75</vt:i4>
      </vt:variant>
      <vt:variant>
        <vt:i4>0</vt:i4>
      </vt:variant>
      <vt:variant>
        <vt:i4>5</vt:i4>
      </vt:variant>
      <vt:variant>
        <vt:lpwstr>http://www.nevo.co.il/law/70301/377</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6357041</vt:i4>
      </vt:variant>
      <vt:variant>
        <vt:i4>69</vt:i4>
      </vt:variant>
      <vt:variant>
        <vt:i4>0</vt:i4>
      </vt:variant>
      <vt:variant>
        <vt:i4>5</vt:i4>
      </vt:variant>
      <vt:variant>
        <vt:lpwstr>http://www.nevo.co.il/law/70301/345.b.2</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4915287</vt:i4>
      </vt:variant>
      <vt:variant>
        <vt:i4>60</vt:i4>
      </vt:variant>
      <vt:variant>
        <vt:i4>0</vt:i4>
      </vt:variant>
      <vt:variant>
        <vt:i4>5</vt:i4>
      </vt:variant>
      <vt:variant>
        <vt:lpwstr>http://www.nevo.co.il/law/70301/301.a</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4915286</vt:i4>
      </vt:variant>
      <vt:variant>
        <vt:i4>54</vt:i4>
      </vt:variant>
      <vt:variant>
        <vt:i4>0</vt:i4>
      </vt:variant>
      <vt:variant>
        <vt:i4>5</vt:i4>
      </vt:variant>
      <vt:variant>
        <vt:lpwstr>http://www.nevo.co.il/law/70301/300.a</vt:lpwstr>
      </vt:variant>
      <vt:variant>
        <vt:lpwstr/>
      </vt:variant>
      <vt:variant>
        <vt:i4>5177426</vt:i4>
      </vt:variant>
      <vt:variant>
        <vt:i4>51</vt:i4>
      </vt:variant>
      <vt:variant>
        <vt:i4>0</vt:i4>
      </vt:variant>
      <vt:variant>
        <vt:i4>5</vt:i4>
      </vt:variant>
      <vt:variant>
        <vt:lpwstr>http://www.nevo.co.il/law/70301/245.b</vt:lpwstr>
      </vt:variant>
      <vt:variant>
        <vt:lpwstr/>
      </vt:variant>
      <vt:variant>
        <vt:i4>6357095</vt:i4>
      </vt:variant>
      <vt:variant>
        <vt:i4>48</vt:i4>
      </vt:variant>
      <vt:variant>
        <vt:i4>0</vt:i4>
      </vt:variant>
      <vt:variant>
        <vt:i4>5</vt:i4>
      </vt:variant>
      <vt:variant>
        <vt:lpwstr>http://www.nevo.co.il/law/70301/242</vt:lpwstr>
      </vt:variant>
      <vt:variant>
        <vt:lpwstr/>
      </vt:variant>
      <vt:variant>
        <vt:i4>5177359</vt:i4>
      </vt:variant>
      <vt:variant>
        <vt:i4>45</vt:i4>
      </vt:variant>
      <vt:variant>
        <vt:i4>0</vt:i4>
      </vt:variant>
      <vt:variant>
        <vt:i4>5</vt:i4>
      </vt:variant>
      <vt:variant>
        <vt:lpwstr>http://www.nevo.co.il/law/70301/34i.b</vt:lpwstr>
      </vt:variant>
      <vt:variant>
        <vt:lpwstr/>
      </vt:variant>
      <vt:variant>
        <vt:i4>5177359</vt:i4>
      </vt:variant>
      <vt:variant>
        <vt:i4>42</vt:i4>
      </vt:variant>
      <vt:variant>
        <vt:i4>0</vt:i4>
      </vt:variant>
      <vt:variant>
        <vt:i4>5</vt:i4>
      </vt:variant>
      <vt:variant>
        <vt:lpwstr>http://www.nevo.co.il/law/70301/34i.a</vt:lpwstr>
      </vt:variant>
      <vt:variant>
        <vt:lpwstr/>
      </vt:variant>
      <vt:variant>
        <vt:i4>6357094</vt:i4>
      </vt:variant>
      <vt:variant>
        <vt:i4>39</vt:i4>
      </vt:variant>
      <vt:variant>
        <vt:i4>0</vt:i4>
      </vt:variant>
      <vt:variant>
        <vt:i4>5</vt:i4>
      </vt:variant>
      <vt:variant>
        <vt:lpwstr>http://www.nevo.co.il/law/70301/34i</vt:lpwstr>
      </vt:variant>
      <vt:variant>
        <vt:lpwstr/>
      </vt:variant>
      <vt:variant>
        <vt:i4>524360</vt:i4>
      </vt:variant>
      <vt:variant>
        <vt:i4>36</vt:i4>
      </vt:variant>
      <vt:variant>
        <vt:i4>0</vt:i4>
      </vt:variant>
      <vt:variant>
        <vt:i4>5</vt:i4>
      </vt:variant>
      <vt:variant>
        <vt:lpwstr>http://www.nevo.co.il/law/70301/34.i</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3211376</vt:i4>
      </vt:variant>
      <vt:variant>
        <vt:i4>30</vt:i4>
      </vt:variant>
      <vt:variant>
        <vt:i4>0</vt:i4>
      </vt:variant>
      <vt:variant>
        <vt:i4>5</vt:i4>
      </vt:variant>
      <vt:variant>
        <vt:lpwstr>http://www.nevo.co.il/case/5571201</vt:lpwstr>
      </vt:variant>
      <vt:variant>
        <vt:lpwstr/>
      </vt:variant>
      <vt:variant>
        <vt:i4>3211391</vt:i4>
      </vt:variant>
      <vt:variant>
        <vt:i4>27</vt:i4>
      </vt:variant>
      <vt:variant>
        <vt:i4>0</vt:i4>
      </vt:variant>
      <vt:variant>
        <vt:i4>5</vt:i4>
      </vt:variant>
      <vt:variant>
        <vt:lpwstr>http://www.nevo.co.il/case/4956646</vt:lpwstr>
      </vt:variant>
      <vt:variant>
        <vt:lpwstr/>
      </vt:variant>
      <vt:variant>
        <vt:i4>3342448</vt:i4>
      </vt:variant>
      <vt:variant>
        <vt:i4>24</vt:i4>
      </vt:variant>
      <vt:variant>
        <vt:i4>0</vt:i4>
      </vt:variant>
      <vt:variant>
        <vt:i4>5</vt:i4>
      </vt:variant>
      <vt:variant>
        <vt:lpwstr>http://www.nevo.co.il/case/5571203</vt:lpwstr>
      </vt:variant>
      <vt:variant>
        <vt:lpwstr/>
      </vt:variant>
      <vt:variant>
        <vt:i4>3211391</vt:i4>
      </vt:variant>
      <vt:variant>
        <vt:i4>21</vt:i4>
      </vt:variant>
      <vt:variant>
        <vt:i4>0</vt:i4>
      </vt:variant>
      <vt:variant>
        <vt:i4>5</vt:i4>
      </vt:variant>
      <vt:variant>
        <vt:lpwstr>http://www.nevo.co.il/case/4956646</vt:lpwstr>
      </vt:variant>
      <vt:variant>
        <vt:lpwstr/>
      </vt:variant>
      <vt:variant>
        <vt:i4>3211391</vt:i4>
      </vt:variant>
      <vt:variant>
        <vt:i4>18</vt:i4>
      </vt:variant>
      <vt:variant>
        <vt:i4>0</vt:i4>
      </vt:variant>
      <vt:variant>
        <vt:i4>5</vt:i4>
      </vt:variant>
      <vt:variant>
        <vt:lpwstr>http://www.nevo.co.il/case/4956646</vt:lpwstr>
      </vt:variant>
      <vt:variant>
        <vt:lpwstr/>
      </vt:variant>
      <vt:variant>
        <vt:i4>3211391</vt:i4>
      </vt:variant>
      <vt:variant>
        <vt:i4>15</vt:i4>
      </vt:variant>
      <vt:variant>
        <vt:i4>0</vt:i4>
      </vt:variant>
      <vt:variant>
        <vt:i4>5</vt:i4>
      </vt:variant>
      <vt:variant>
        <vt:lpwstr>http://www.nevo.co.il/case/4956646</vt:lpwstr>
      </vt:variant>
      <vt:variant>
        <vt:lpwstr/>
      </vt:variant>
      <vt:variant>
        <vt:i4>3211391</vt:i4>
      </vt:variant>
      <vt:variant>
        <vt:i4>12</vt:i4>
      </vt:variant>
      <vt:variant>
        <vt:i4>0</vt:i4>
      </vt:variant>
      <vt:variant>
        <vt:i4>5</vt:i4>
      </vt:variant>
      <vt:variant>
        <vt:lpwstr>http://www.nevo.co.il/case/4956646</vt:lpwstr>
      </vt:variant>
      <vt:variant>
        <vt:lpwstr/>
      </vt:variant>
      <vt:variant>
        <vt:i4>3211391</vt:i4>
      </vt:variant>
      <vt:variant>
        <vt:i4>9</vt:i4>
      </vt:variant>
      <vt:variant>
        <vt:i4>0</vt:i4>
      </vt:variant>
      <vt:variant>
        <vt:i4>5</vt:i4>
      </vt:variant>
      <vt:variant>
        <vt:lpwstr>http://www.nevo.co.il/case/4956646</vt:lpwstr>
      </vt:variant>
      <vt:variant>
        <vt:lpwstr/>
      </vt:variant>
      <vt:variant>
        <vt:i4>3211391</vt:i4>
      </vt:variant>
      <vt:variant>
        <vt:i4>6</vt:i4>
      </vt:variant>
      <vt:variant>
        <vt:i4>0</vt:i4>
      </vt:variant>
      <vt:variant>
        <vt:i4>5</vt:i4>
      </vt:variant>
      <vt:variant>
        <vt:lpwstr>http://www.nevo.co.il/case/4956646</vt:lpwstr>
      </vt:variant>
      <vt:variant>
        <vt:lpwstr/>
      </vt:variant>
      <vt:variant>
        <vt:i4>3211391</vt:i4>
      </vt:variant>
      <vt:variant>
        <vt:i4>3</vt:i4>
      </vt:variant>
      <vt:variant>
        <vt:i4>0</vt:i4>
      </vt:variant>
      <vt:variant>
        <vt:i4>5</vt:i4>
      </vt:variant>
      <vt:variant>
        <vt:lpwstr>http://www.nevo.co.il/case/4956646</vt:lpwstr>
      </vt:variant>
      <vt:variant>
        <vt:lpwstr/>
      </vt:variant>
      <vt:variant>
        <vt:i4>3211391</vt:i4>
      </vt:variant>
      <vt:variant>
        <vt:i4>0</vt:i4>
      </vt:variant>
      <vt:variant>
        <vt:i4>0</vt:i4>
      </vt:variant>
      <vt:variant>
        <vt:i4>5</vt:i4>
      </vt:variant>
      <vt:variant>
        <vt:lpwstr>http://www.nevo.co.il/case/4956646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36924</vt:lpwstr>
  </property>
  <property fmtid="{D5CDD505-2E9C-101B-9397-08002B2CF9AE}" pid="6" name="NEWPARTB">
    <vt:lpwstr>01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אנדרי ליושצנקו</vt:lpwstr>
  </property>
  <property fmtid="{D5CDD505-2E9C-101B-9397-08002B2CF9AE}" pid="10" name="LAWYER">
    <vt:lpwstr>קרן בר מנחם;טלי גוטליב</vt:lpwstr>
  </property>
  <property fmtid="{D5CDD505-2E9C-101B-9397-08002B2CF9AE}" pid="11" name="JUDGE">
    <vt:lpwstr>רות לורך;זהבה בוסתן;צבי דותן</vt:lpwstr>
  </property>
  <property fmtid="{D5CDD505-2E9C-101B-9397-08002B2CF9AE}" pid="12" name="CITY">
    <vt:lpwstr>מרכז</vt:lpwstr>
  </property>
  <property fmtid="{D5CDD505-2E9C-101B-9397-08002B2CF9AE}" pid="13" name="DATE">
    <vt:lpwstr>20110530</vt:lpwstr>
  </property>
  <property fmtid="{D5CDD505-2E9C-101B-9397-08002B2CF9AE}" pid="14" name="TYPE_N_DATE">
    <vt:lpwstr>39020110530</vt:lpwstr>
  </property>
  <property fmtid="{D5CDD505-2E9C-101B-9397-08002B2CF9AE}" pid="15" name="WORDNUMPAGES">
    <vt:lpwstr>22</vt:lpwstr>
  </property>
  <property fmtid="{D5CDD505-2E9C-101B-9397-08002B2CF9AE}" pid="16" name="TYPE_ABS_DATE">
    <vt:lpwstr>390020110530</vt:lpwstr>
  </property>
  <property fmtid="{D5CDD505-2E9C-101B-9397-08002B2CF9AE}" pid="17" name="RemarkFileName">
    <vt:lpwstr>mechozi me 10 01 36924 250 htm</vt:lpwstr>
  </property>
  <property fmtid="{D5CDD505-2E9C-101B-9397-08002B2CF9AE}" pid="18" name="PROCESS">
    <vt:lpwstr/>
  </property>
  <property fmtid="{D5CDD505-2E9C-101B-9397-08002B2CF9AE}" pid="19" name="PROCNUM">
    <vt:lpwstr/>
  </property>
  <property fmtid="{D5CDD505-2E9C-101B-9397-08002B2CF9AE}" pid="20" name="PROCYEAR">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http://elyon2.court.gov.il/scripts9/mgrqispi93.dll?Appname=eScourt&amp;Prgname=GetFileDetails&amp;Arguments=-N2012-000214-0</vt:lpwstr>
  </property>
  <property fmtid="{D5CDD505-2E9C-101B-9397-08002B2CF9AE}" pid="26" name="LINKK1">
    <vt:lpwstr>http://www.nevo.co.il/Psika_word/mechozi/ME-10-01-36924-354.doc;להחלטה במחוזי (27-01-2010)#תפח 36924-01-10 מדינת ישראל נ' אנדרי ליושצנקו#שופטים: אברהם טל, ד#ר אחיקם סטולר, רות לורך#עו''ד: קרן בר מנחם</vt:lpwstr>
  </property>
  <property fmtid="{D5CDD505-2E9C-101B-9397-08002B2CF9AE}" pid="27" name="LINKK2">
    <vt:lpwstr>http://www.nevo.co.il/Psika_word/mechozi/ME-10-01-36924-808.doc;להחלטה במחוזי (23-02-2010)#תפח 36924-01-10 מדינת ישראל נ' אנדרי ליושצנקו#שופטים: אברהם טל, אהרון מקובר, רמי אמיר#עו''ד: רקפת מוהר, טלי גוטליב</vt:lpwstr>
  </property>
  <property fmtid="{D5CDD505-2E9C-101B-9397-08002B2CF9AE}" pid="28" name="LINKK3">
    <vt:lpwstr>http://www.nevo.co.il/Psika_word/mechozi/ME-10-01-36924-473.doc;להחלטה במחוזי (22-03-2010)#תפח 36924-01-10 מדינת ישראל נ' אנדרי ליושצנקו#שופטים: אברהם טל#עו''ד: קרן בר מנחם, טלי גוטליב</vt:lpwstr>
  </property>
  <property fmtid="{D5CDD505-2E9C-101B-9397-08002B2CF9AE}" pid="29" name="LINKK4">
    <vt:lpwstr>http://www.nevo.co.il/Psika_word/mechozi/ME-10-01-36924-579.doc;להחלטה במחוזי (27-04-2010)#תפח 36924-01-10 מדינת ישראל נ' אנדרי ליושצנקו#שופטים: אברהם טל, ד#ר אחיקם סטולר, צבי דותן#עו''ד:  רחל אבישר, רויטל (טלי) גוטליב</vt:lpwstr>
  </property>
  <property fmtid="{D5CDD505-2E9C-101B-9397-08002B2CF9AE}" pid="30" name="LINKK5">
    <vt:lpwstr>http://www.nevo.co.il/Psika_word/mechozi/ME-10-01-36924-900.doc;להחלטה במחוזי (03-10-2010)#תפח 36924-01-10 מדינת ישראל נ' אנדרי ליושצנקו (עציר)#שופטים: רות לורך, זהבה בוסתן, צבי דותן#עו''ד: קרן בר מנחם, רויטל גוטליב</vt:lpwstr>
  </property>
  <property fmtid="{D5CDD505-2E9C-101B-9397-08002B2CF9AE}" pid="31" name="LINKK6">
    <vt:lpwstr>http://www.nevo.co.il/Psika_word/mechozi/ME-10-01-36924-526.doc;להחלטה במחוזי (04-10-2010)#תפח 36924-01-10 מדינת ישראל נ' אנדרי ליושצנקו (עציר)#שופטים: רות לורך, זהבה בוסתן, צבי דותן#עו''ד: קרן בר מנחם, רויטל גוטליב</vt:lpwstr>
  </property>
  <property fmtid="{D5CDD505-2E9C-101B-9397-08002B2CF9AE}" pid="32" name="LINKK7">
    <vt:lpwstr>http://www.nevo.co.il/Psika_word/mechozi/ME-10-01-36924-991.doc;להחלטה במחוזי (05-10-2010)#תפח 36924-01-10 מדינת ישראל נ' אנדרי ליושצנקו (עציר)#שופטים: לפני רות לורך, זהבה בוסתן, צבי דותן#עו''ד: קרן בר מנחם, טלי גוטליב</vt:lpwstr>
  </property>
  <property fmtid="{D5CDD505-2E9C-101B-9397-08002B2CF9AE}" pid="33" name="LINKK8">
    <vt:lpwstr>http://www.nevo.co.il/Psika_word/mechozi/ME-10-01-36924-74.doc;להחלטה במחוזי (28-10-2010)#תפח 36924-01-10 מדינת ישראל נ' אנדרי ליושצנקו (עציר)#שופטים: לפני, רות לורך, זהבה בוסתן, צבי דותן#עו''ד: קרן בר מנחם, טלי גוטליב</vt:lpwstr>
  </property>
  <property fmtid="{D5CDD505-2E9C-101B-9397-08002B2CF9AE}" pid="34" name="LINKK9">
    <vt:lpwstr>http://www.nevo.co.il/Psika_word/elyon/11002470-m01.doc;להחלטה בעליון (10-01-2011)#בשפ 247/11 מדינת ישראל נ' אנדרי ליושצנקו#שופטים: ע' פוגלמן#עו''ד: רויטל (טלי) גוטליב, ד#ר אוהד גורדון</vt:lpwstr>
  </property>
  <property fmtid="{D5CDD505-2E9C-101B-9397-08002B2CF9AE}" pid="35" name="LINKK10">
    <vt:lpwstr>http://www.nevo.co.il/Psika_word/mechozi/ME-10-01-36924-973.doc;להחלטה במחוזי (17-07-2011)#תפח 36924-01-10 מדינת ישראל נ' אנדרי ליושצנקו#שופטים: רות לורך, זהבה בוסתן, צבי דותן#עו''ד: בר מנחם, קרן בר מנחם, רויטל גוטליב, הובא, הובא שב"ס</vt:lpwstr>
  </property>
  <property fmtid="{D5CDD505-2E9C-101B-9397-08002B2CF9AE}" pid="36" name="LINKK11">
    <vt:lpwstr>http://www.nevo.co.il/Psika_word/elyon/12002140-e01.doc;להחלטה בעליון (08-01-2012)#בשפ 214/12 מדינת ישראל נ' אנדרי ליושצנקו#שופטים: י' עמית#עו''ד: רויטל גוטליב יזהר קונפורטי, דפנה שמול</vt:lpwstr>
  </property>
  <property fmtid="{D5CDD505-2E9C-101B-9397-08002B2CF9AE}" pid="37" name="LINKK12">
    <vt:lpwstr/>
  </property>
  <property fmtid="{D5CDD505-2E9C-101B-9397-08002B2CF9AE}" pid="38" name="CASESLISTTMP1">
    <vt:lpwstr>4956646:9;5571203;5571201;5990314;5876122:2;5772632:2;17929642;6010943;5906583;6072031</vt:lpwstr>
  </property>
  <property fmtid="{D5CDD505-2E9C-101B-9397-08002B2CF9AE}" pid="39" name="LAWLISTTMP1">
    <vt:lpwstr>70301/300.a.2:2;345.a.1:2;345.b.2:4;347.b:2;377:3;329.a.1:2;242:2;245.b:2;300.a;301.a;034.i;034i.a;034i.b;034i</vt:lpwstr>
  </property>
</Properties>
</file>