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8802" w:type="dxa"/>
        <w:jc w:val="center"/>
        <w:tblLook w:val="0000" w:firstRow="0" w:lastRow="0" w:firstColumn="0" w:lastColumn="0" w:noHBand="0" w:noVBand="0"/>
      </w:tblPr>
      <w:tblGrid>
        <w:gridCol w:w="28"/>
        <w:gridCol w:w="108"/>
        <w:gridCol w:w="2744"/>
        <w:gridCol w:w="61"/>
        <w:gridCol w:w="2072"/>
        <w:gridCol w:w="3734"/>
        <w:gridCol w:w="55"/>
      </w:tblGrid>
      <w:tr w:rsidR="00C04A6F" w:rsidRPr="00C04A6F" w14:paraId="6166CFE5" w14:textId="77777777">
        <w:trPr>
          <w:gridBefore w:val="2"/>
          <w:gridAfter w:val="2"/>
          <w:wBefore w:w="136" w:type="dxa"/>
          <w:wAfter w:w="3789" w:type="dxa"/>
          <w:trHeight w:hRule="exact" w:val="418"/>
          <w:jc w:val="center"/>
        </w:trPr>
        <w:tc>
          <w:tcPr>
            <w:tcW w:w="4877" w:type="dxa"/>
            <w:gridSpan w:val="3"/>
          </w:tcPr>
          <w:p w14:paraId="1DF88082" w14:textId="77777777" w:rsidR="00C04A6F" w:rsidRPr="00C04A6F" w:rsidRDefault="00C04A6F" w:rsidP="00C04A6F">
            <w:pPr>
              <w:pStyle w:val="Header"/>
              <w:jc w:val="center"/>
              <w:rPr>
                <w:rFonts w:ascii="Tahoma" w:hAnsi="Tahoma" w:cs="Tahoma"/>
                <w:color w:val="000080"/>
                <w:rtl/>
              </w:rPr>
            </w:pPr>
            <w:r w:rsidRPr="00C04A6F">
              <w:rPr>
                <w:rFonts w:ascii="Tahoma" w:hAnsi="Tahoma" w:cs="Tahoma"/>
                <w:b/>
                <w:bCs/>
                <w:color w:val="000080"/>
                <w:rtl/>
              </w:rPr>
              <w:t>בית המשפט המחוזי בירושלים</w:t>
            </w:r>
          </w:p>
        </w:tc>
      </w:tr>
      <w:tr w:rsidR="00C04A6F" w:rsidRPr="00C04A6F" w14:paraId="19160EF2" w14:textId="77777777">
        <w:trPr>
          <w:gridBefore w:val="2"/>
          <w:gridAfter w:val="2"/>
          <w:wBefore w:w="136" w:type="dxa"/>
          <w:wAfter w:w="3789" w:type="dxa"/>
          <w:trHeight w:val="337"/>
          <w:jc w:val="center"/>
        </w:trPr>
        <w:tc>
          <w:tcPr>
            <w:tcW w:w="2805" w:type="dxa"/>
            <w:gridSpan w:val="2"/>
          </w:tcPr>
          <w:p w14:paraId="404267C5" w14:textId="77777777" w:rsidR="00C04A6F" w:rsidRPr="00C04A6F" w:rsidRDefault="00C04A6F" w:rsidP="00C04A6F">
            <w:pPr>
              <w:pStyle w:val="Header"/>
              <w:rPr>
                <w:rFonts w:cs="FrankRuehl"/>
                <w:sz w:val="28"/>
                <w:szCs w:val="28"/>
                <w:rtl/>
              </w:rPr>
            </w:pPr>
          </w:p>
        </w:tc>
        <w:tc>
          <w:tcPr>
            <w:tcW w:w="2072" w:type="dxa"/>
          </w:tcPr>
          <w:p w14:paraId="4E93D9C4" w14:textId="77777777" w:rsidR="00C04A6F" w:rsidRPr="00C04A6F" w:rsidRDefault="00C04A6F" w:rsidP="00C04A6F">
            <w:pPr>
              <w:pStyle w:val="Header"/>
              <w:jc w:val="right"/>
              <w:rPr>
                <w:rFonts w:cs="FrankRuehl"/>
                <w:sz w:val="28"/>
                <w:szCs w:val="28"/>
                <w:rtl/>
              </w:rPr>
            </w:pPr>
          </w:p>
        </w:tc>
      </w:tr>
      <w:tr w:rsidR="00C04A6F" w:rsidRPr="00C04A6F" w14:paraId="4D38DC53" w14:textId="77777777">
        <w:trPr>
          <w:gridBefore w:val="2"/>
          <w:gridAfter w:val="2"/>
          <w:wBefore w:w="136" w:type="dxa"/>
          <w:wAfter w:w="3789" w:type="dxa"/>
          <w:trHeight w:val="337"/>
          <w:jc w:val="center"/>
        </w:trPr>
        <w:tc>
          <w:tcPr>
            <w:tcW w:w="4877" w:type="dxa"/>
            <w:gridSpan w:val="3"/>
          </w:tcPr>
          <w:p w14:paraId="7E480C1D" w14:textId="77777777" w:rsidR="00C04A6F" w:rsidRPr="00C04A6F" w:rsidRDefault="00C04A6F" w:rsidP="00C04A6F">
            <w:pPr>
              <w:rPr>
                <w:rFonts w:cs="FrankRuehl"/>
                <w:sz w:val="28"/>
                <w:szCs w:val="28"/>
                <w:rtl/>
              </w:rPr>
            </w:pPr>
            <w:r w:rsidRPr="00C04A6F">
              <w:rPr>
                <w:rFonts w:cs="FrankRuehl"/>
                <w:sz w:val="28"/>
                <w:szCs w:val="28"/>
                <w:rtl/>
              </w:rPr>
              <w:t>תפ"ח</w:t>
            </w:r>
            <w:r w:rsidRPr="00C04A6F">
              <w:rPr>
                <w:rFonts w:cs="FrankRuehl" w:hint="cs"/>
                <w:sz w:val="28"/>
                <w:szCs w:val="28"/>
                <w:rtl/>
              </w:rPr>
              <w:t xml:space="preserve"> </w:t>
            </w:r>
            <w:r w:rsidRPr="00C04A6F">
              <w:rPr>
                <w:rFonts w:cs="FrankRuehl"/>
                <w:sz w:val="28"/>
                <w:szCs w:val="28"/>
                <w:rtl/>
              </w:rPr>
              <w:t>48844-03-10</w:t>
            </w:r>
            <w:r w:rsidRPr="00C04A6F">
              <w:rPr>
                <w:rFonts w:cs="FrankRuehl" w:hint="cs"/>
                <w:sz w:val="28"/>
                <w:szCs w:val="28"/>
                <w:rtl/>
              </w:rPr>
              <w:t xml:space="preserve"> </w:t>
            </w:r>
            <w:r w:rsidRPr="00C04A6F">
              <w:rPr>
                <w:rFonts w:cs="FrankRuehl"/>
                <w:sz w:val="28"/>
                <w:szCs w:val="28"/>
                <w:rtl/>
              </w:rPr>
              <w:t xml:space="preserve">מדינת ישראל נ' </w:t>
            </w:r>
            <w:r w:rsidR="007F7DD0">
              <w:rPr>
                <w:rFonts w:cs="FrankRuehl"/>
                <w:sz w:val="28"/>
                <w:szCs w:val="28"/>
                <w:rtl/>
              </w:rPr>
              <w:t>ט'</w:t>
            </w:r>
            <w:r w:rsidRPr="00C04A6F">
              <w:rPr>
                <w:rFonts w:cs="FrankRuehl"/>
                <w:sz w:val="28"/>
                <w:szCs w:val="28"/>
                <w:rtl/>
              </w:rPr>
              <w:t>(עציר)</w:t>
            </w:r>
          </w:p>
          <w:p w14:paraId="2D05A933" w14:textId="77777777" w:rsidR="00C04A6F" w:rsidRPr="00C04A6F" w:rsidRDefault="00C04A6F" w:rsidP="00C04A6F">
            <w:pPr>
              <w:pStyle w:val="Header"/>
              <w:rPr>
                <w:rtl/>
              </w:rPr>
            </w:pPr>
          </w:p>
        </w:tc>
      </w:tr>
      <w:tr w:rsidR="00C04A6F" w:rsidRPr="00C04A6F" w14:paraId="625FA960" w14:textId="77777777">
        <w:tblPrEx>
          <w:jc w:val="left"/>
          <w:tblInd w:w="-28" w:type="dxa"/>
          <w:tblLook w:val="01E0" w:firstRow="1" w:lastRow="1" w:firstColumn="1" w:lastColumn="1" w:noHBand="0" w:noVBand="0"/>
        </w:tblPrEx>
        <w:trPr>
          <w:gridBefore w:val="1"/>
          <w:gridAfter w:val="1"/>
          <w:wBefore w:w="28" w:type="dxa"/>
          <w:wAfter w:w="55" w:type="dxa"/>
        </w:trPr>
        <w:tc>
          <w:tcPr>
            <w:tcW w:w="8719" w:type="dxa"/>
            <w:gridSpan w:val="5"/>
          </w:tcPr>
          <w:p w14:paraId="19692AFB" w14:textId="77777777" w:rsidR="00C04A6F" w:rsidRPr="00C04A6F" w:rsidRDefault="00C04A6F" w:rsidP="00C04A6F">
            <w:pPr>
              <w:spacing w:line="360" w:lineRule="auto"/>
              <w:jc w:val="both"/>
              <w:rPr>
                <w:b/>
                <w:bCs/>
                <w:sz w:val="26"/>
                <w:szCs w:val="26"/>
                <w:rtl/>
              </w:rPr>
            </w:pPr>
          </w:p>
          <w:p w14:paraId="72A295F4" w14:textId="77777777" w:rsidR="00C04A6F" w:rsidRPr="00C04A6F" w:rsidRDefault="00C04A6F" w:rsidP="00C04A6F">
            <w:pPr>
              <w:spacing w:line="360" w:lineRule="auto"/>
              <w:jc w:val="both"/>
              <w:rPr>
                <w:rFonts w:ascii="Arial" w:eastAsia="David" w:hAnsi="Arial"/>
                <w:noProof/>
                <w:sz w:val="26"/>
                <w:szCs w:val="26"/>
              </w:rPr>
            </w:pPr>
            <w:r w:rsidRPr="00C04A6F">
              <w:rPr>
                <w:rFonts w:hint="cs"/>
                <w:b/>
                <w:bCs/>
                <w:sz w:val="26"/>
                <w:szCs w:val="26"/>
                <w:rtl/>
              </w:rPr>
              <w:t xml:space="preserve"> בפני כב' השופטים: צבי סגל, סגן נשיא – אב"ד, משה דרורי ומשה יועֵד הכהן </w:t>
            </w:r>
          </w:p>
        </w:tc>
      </w:tr>
      <w:tr w:rsidR="00C04A6F" w:rsidRPr="00C04A6F" w14:paraId="077F4028" w14:textId="77777777">
        <w:tblPrEx>
          <w:jc w:val="left"/>
          <w:tblInd w:w="-28" w:type="dxa"/>
          <w:tblLook w:val="01E0" w:firstRow="1" w:lastRow="1" w:firstColumn="1" w:lastColumn="1" w:noHBand="0" w:noVBand="0"/>
        </w:tblPrEx>
        <w:tc>
          <w:tcPr>
            <w:tcW w:w="2880" w:type="dxa"/>
            <w:gridSpan w:val="3"/>
          </w:tcPr>
          <w:p w14:paraId="0AF1ABE8" w14:textId="77777777" w:rsidR="00C04A6F" w:rsidRPr="00C04A6F" w:rsidRDefault="00C04A6F" w:rsidP="00C04A6F">
            <w:pPr>
              <w:ind w:left="26"/>
              <w:rPr>
                <w:rFonts w:ascii="David" w:eastAsia="David" w:hAnsi="David"/>
                <w:b/>
                <w:bCs/>
                <w:noProof/>
                <w:sz w:val="26"/>
                <w:szCs w:val="26"/>
              </w:rPr>
            </w:pPr>
            <w:bookmarkStart w:id="0" w:name="FirstAppellant"/>
            <w:bookmarkStart w:id="1" w:name="FirstLawyer"/>
            <w:bookmarkStart w:id="2" w:name="LastJudge"/>
            <w:bookmarkEnd w:id="2"/>
            <w:r w:rsidRPr="00C04A6F">
              <w:rPr>
                <w:rFonts w:hint="cs"/>
                <w:b/>
                <w:bCs/>
                <w:sz w:val="26"/>
                <w:szCs w:val="26"/>
                <w:rtl/>
              </w:rPr>
              <w:t>המאשימה</w:t>
            </w:r>
          </w:p>
        </w:tc>
        <w:tc>
          <w:tcPr>
            <w:tcW w:w="5922" w:type="dxa"/>
            <w:gridSpan w:val="4"/>
          </w:tcPr>
          <w:p w14:paraId="745CA990" w14:textId="77777777" w:rsidR="00C04A6F" w:rsidRPr="00C04A6F" w:rsidRDefault="00C04A6F" w:rsidP="00C04A6F">
            <w:pPr>
              <w:rPr>
                <w:rFonts w:ascii="David" w:eastAsia="David" w:hAnsi="David"/>
                <w:b/>
                <w:bCs/>
                <w:noProof/>
                <w:sz w:val="26"/>
                <w:szCs w:val="26"/>
                <w:rtl/>
              </w:rPr>
            </w:pPr>
            <w:r w:rsidRPr="00C04A6F">
              <w:rPr>
                <w:rFonts w:hint="cs"/>
                <w:b/>
                <w:bCs/>
                <w:sz w:val="26"/>
                <w:szCs w:val="26"/>
                <w:rtl/>
              </w:rPr>
              <w:t>מדינת ישראל</w:t>
            </w:r>
          </w:p>
          <w:p w14:paraId="21E1E1B1" w14:textId="77777777" w:rsidR="00C04A6F" w:rsidRPr="00C04A6F" w:rsidRDefault="00C04A6F" w:rsidP="00C04A6F">
            <w:pPr>
              <w:rPr>
                <w:rFonts w:ascii="David" w:eastAsia="David" w:hAnsi="David"/>
                <w:noProof/>
                <w:sz w:val="26"/>
                <w:szCs w:val="26"/>
                <w:rtl/>
              </w:rPr>
            </w:pPr>
            <w:r w:rsidRPr="00C04A6F">
              <w:rPr>
                <w:rFonts w:ascii="David" w:eastAsia="David" w:hAnsi="David" w:hint="cs"/>
                <w:noProof/>
                <w:sz w:val="26"/>
                <w:szCs w:val="26"/>
                <w:rtl/>
              </w:rPr>
              <w:t>באמצעות פרקליטות מחוז ירושלים (פלילי)</w:t>
            </w:r>
          </w:p>
          <w:p w14:paraId="719BF7D3" w14:textId="77777777" w:rsidR="00C04A6F" w:rsidRPr="00C04A6F" w:rsidRDefault="00C04A6F" w:rsidP="00C04A6F">
            <w:pPr>
              <w:rPr>
                <w:rFonts w:ascii="Times New Roman" w:eastAsia="David" w:hAnsi="Times New Roman"/>
                <w:noProof/>
                <w:sz w:val="26"/>
                <w:szCs w:val="26"/>
              </w:rPr>
            </w:pPr>
            <w:r w:rsidRPr="00C04A6F">
              <w:rPr>
                <w:rFonts w:ascii="David" w:eastAsia="David" w:hAnsi="David" w:hint="cs"/>
                <w:noProof/>
                <w:sz w:val="26"/>
                <w:szCs w:val="26"/>
                <w:rtl/>
              </w:rPr>
              <w:t>ע"י ב"כ עו"ד זוהר גיאת</w:t>
            </w:r>
          </w:p>
        </w:tc>
      </w:tr>
      <w:bookmarkEnd w:id="0"/>
      <w:bookmarkEnd w:id="1"/>
      <w:tr w:rsidR="00C04A6F" w:rsidRPr="00C04A6F" w14:paraId="4BD337ED" w14:textId="77777777">
        <w:tblPrEx>
          <w:jc w:val="left"/>
          <w:tblInd w:w="-28" w:type="dxa"/>
          <w:tblLook w:val="01E0" w:firstRow="1" w:lastRow="1" w:firstColumn="1" w:lastColumn="1" w:noHBand="0" w:noVBand="0"/>
        </w:tblPrEx>
        <w:tc>
          <w:tcPr>
            <w:tcW w:w="8802" w:type="dxa"/>
            <w:gridSpan w:val="7"/>
          </w:tcPr>
          <w:p w14:paraId="37CD0497" w14:textId="77777777" w:rsidR="00C04A6F" w:rsidRPr="00C04A6F" w:rsidRDefault="00C04A6F" w:rsidP="00C04A6F">
            <w:pPr>
              <w:jc w:val="both"/>
              <w:rPr>
                <w:rFonts w:ascii="Arial" w:eastAsia="David" w:hAnsi="Arial"/>
                <w:b/>
                <w:bCs/>
                <w:noProof/>
                <w:sz w:val="26"/>
                <w:szCs w:val="26"/>
                <w:rtl/>
              </w:rPr>
            </w:pPr>
          </w:p>
          <w:p w14:paraId="4F35E853" w14:textId="77777777" w:rsidR="00C04A6F" w:rsidRPr="00C04A6F" w:rsidRDefault="00C04A6F" w:rsidP="00C04A6F">
            <w:pPr>
              <w:jc w:val="center"/>
              <w:rPr>
                <w:rFonts w:ascii="Arial" w:hAnsi="Arial"/>
                <w:b/>
                <w:bCs/>
                <w:sz w:val="26"/>
                <w:szCs w:val="26"/>
                <w:rtl/>
              </w:rPr>
            </w:pPr>
            <w:r w:rsidRPr="00C04A6F">
              <w:rPr>
                <w:rFonts w:ascii="Arial" w:hAnsi="Arial" w:hint="cs"/>
                <w:b/>
                <w:bCs/>
                <w:sz w:val="26"/>
                <w:szCs w:val="26"/>
                <w:rtl/>
              </w:rPr>
              <w:t>נגד</w:t>
            </w:r>
          </w:p>
          <w:p w14:paraId="621E9F54" w14:textId="77777777" w:rsidR="00C04A6F" w:rsidRPr="00C04A6F" w:rsidRDefault="00C04A6F" w:rsidP="00C04A6F">
            <w:pPr>
              <w:jc w:val="center"/>
              <w:rPr>
                <w:rFonts w:ascii="Arial" w:eastAsia="David" w:hAnsi="Arial"/>
                <w:b/>
                <w:bCs/>
                <w:noProof/>
                <w:sz w:val="26"/>
                <w:szCs w:val="26"/>
              </w:rPr>
            </w:pPr>
          </w:p>
        </w:tc>
      </w:tr>
      <w:tr w:rsidR="00C04A6F" w:rsidRPr="00C04A6F" w14:paraId="369E3600" w14:textId="77777777">
        <w:tblPrEx>
          <w:jc w:val="left"/>
          <w:tblInd w:w="-28" w:type="dxa"/>
          <w:tblLook w:val="01E0" w:firstRow="1" w:lastRow="1" w:firstColumn="1" w:lastColumn="1" w:noHBand="0" w:noVBand="0"/>
        </w:tblPrEx>
        <w:tc>
          <w:tcPr>
            <w:tcW w:w="2880" w:type="dxa"/>
            <w:gridSpan w:val="3"/>
          </w:tcPr>
          <w:p w14:paraId="011553D9" w14:textId="77777777" w:rsidR="00C04A6F" w:rsidRPr="00C04A6F" w:rsidRDefault="00C04A6F" w:rsidP="00C04A6F">
            <w:pPr>
              <w:ind w:left="26"/>
              <w:rPr>
                <w:rFonts w:ascii="David" w:eastAsia="David" w:hAnsi="David"/>
                <w:b/>
                <w:bCs/>
                <w:noProof/>
                <w:sz w:val="26"/>
                <w:szCs w:val="26"/>
              </w:rPr>
            </w:pPr>
            <w:r w:rsidRPr="00C04A6F">
              <w:rPr>
                <w:rFonts w:hint="cs"/>
                <w:b/>
                <w:bCs/>
                <w:sz w:val="26"/>
                <w:szCs w:val="26"/>
                <w:rtl/>
              </w:rPr>
              <w:t>הנאשם</w:t>
            </w:r>
          </w:p>
        </w:tc>
        <w:tc>
          <w:tcPr>
            <w:tcW w:w="5922" w:type="dxa"/>
            <w:gridSpan w:val="4"/>
          </w:tcPr>
          <w:p w14:paraId="2A3E49A8" w14:textId="77777777" w:rsidR="00C04A6F" w:rsidRPr="00C04A6F" w:rsidRDefault="007F7DD0" w:rsidP="00315C71">
            <w:pPr>
              <w:rPr>
                <w:rFonts w:ascii="David" w:eastAsia="David" w:hAnsi="David"/>
                <w:b/>
                <w:bCs/>
                <w:noProof/>
                <w:sz w:val="26"/>
                <w:szCs w:val="26"/>
                <w:rtl/>
              </w:rPr>
            </w:pPr>
            <w:r>
              <w:rPr>
                <w:rFonts w:hint="cs"/>
                <w:b/>
                <w:bCs/>
                <w:sz w:val="26"/>
                <w:szCs w:val="26"/>
                <w:rtl/>
              </w:rPr>
              <w:t>ח</w:t>
            </w:r>
            <w:r>
              <w:rPr>
                <w:b/>
                <w:bCs/>
                <w:sz w:val="26"/>
                <w:szCs w:val="26"/>
                <w:rtl/>
              </w:rPr>
              <w:t>'</w:t>
            </w:r>
            <w:r w:rsidR="00C04A6F" w:rsidRPr="00C04A6F">
              <w:rPr>
                <w:rFonts w:hint="cs"/>
                <w:b/>
                <w:bCs/>
                <w:sz w:val="26"/>
                <w:szCs w:val="26"/>
                <w:rtl/>
              </w:rPr>
              <w:t xml:space="preserve"> </w:t>
            </w:r>
            <w:r>
              <w:rPr>
                <w:rFonts w:hint="cs"/>
                <w:b/>
                <w:bCs/>
                <w:sz w:val="26"/>
                <w:szCs w:val="26"/>
                <w:rtl/>
              </w:rPr>
              <w:t>ט</w:t>
            </w:r>
            <w:r>
              <w:rPr>
                <w:b/>
                <w:bCs/>
                <w:sz w:val="26"/>
                <w:szCs w:val="26"/>
                <w:rtl/>
              </w:rPr>
              <w:t>'</w:t>
            </w:r>
            <w:r w:rsidR="00C04A6F" w:rsidRPr="00C04A6F">
              <w:rPr>
                <w:rFonts w:hint="cs"/>
                <w:b/>
                <w:bCs/>
                <w:sz w:val="26"/>
                <w:szCs w:val="26"/>
                <w:rtl/>
              </w:rPr>
              <w:t xml:space="preserve"> (עציר), ת"ז </w:t>
            </w:r>
          </w:p>
          <w:p w14:paraId="329C70C0" w14:textId="77777777" w:rsidR="00C04A6F" w:rsidRPr="00C04A6F" w:rsidRDefault="00C04A6F" w:rsidP="00C04A6F">
            <w:pPr>
              <w:rPr>
                <w:rFonts w:ascii="David" w:eastAsia="David" w:hAnsi="David"/>
                <w:noProof/>
                <w:sz w:val="26"/>
                <w:szCs w:val="26"/>
              </w:rPr>
            </w:pPr>
            <w:r w:rsidRPr="00C04A6F">
              <w:rPr>
                <w:rFonts w:ascii="David" w:eastAsia="David" w:hAnsi="David" w:hint="cs"/>
                <w:noProof/>
                <w:sz w:val="26"/>
                <w:szCs w:val="26"/>
                <w:rtl/>
              </w:rPr>
              <w:t>ע"י ב"כ עו"ד מנחם בלום</w:t>
            </w:r>
          </w:p>
        </w:tc>
      </w:tr>
    </w:tbl>
    <w:p w14:paraId="6E8A81B1" w14:textId="77777777" w:rsidR="00725847" w:rsidRDefault="00725847" w:rsidP="00191851">
      <w:pPr>
        <w:rPr>
          <w:rFonts w:ascii="Times New Roman" w:hAnsi="Times New Roman"/>
          <w:sz w:val="26"/>
          <w:szCs w:val="26"/>
          <w:rtl/>
        </w:rPr>
      </w:pPr>
      <w:bookmarkStart w:id="3" w:name="Links_Start"/>
      <w:bookmarkStart w:id="4" w:name="LawTable"/>
      <w:bookmarkEnd w:id="4"/>
    </w:p>
    <w:p w14:paraId="529E43CF" w14:textId="77777777" w:rsidR="00725847" w:rsidRPr="00725847" w:rsidRDefault="00725847" w:rsidP="00725847">
      <w:pPr>
        <w:spacing w:after="120" w:line="240" w:lineRule="exact"/>
        <w:ind w:left="283" w:hanging="283"/>
        <w:jc w:val="both"/>
        <w:rPr>
          <w:rFonts w:ascii="FrankRuehl" w:hAnsi="FrankRuehl" w:cs="FrankRuehl"/>
          <w:rtl/>
        </w:rPr>
      </w:pPr>
    </w:p>
    <w:p w14:paraId="1C9C343E" w14:textId="77777777" w:rsidR="00725847" w:rsidRPr="00725847" w:rsidRDefault="00725847" w:rsidP="00725847">
      <w:pPr>
        <w:spacing w:after="120" w:line="240" w:lineRule="exact"/>
        <w:ind w:left="283" w:hanging="283"/>
        <w:jc w:val="both"/>
        <w:rPr>
          <w:rFonts w:ascii="FrankRuehl" w:hAnsi="FrankRuehl" w:cs="FrankRuehl"/>
          <w:rtl/>
        </w:rPr>
      </w:pPr>
      <w:r w:rsidRPr="00725847">
        <w:rPr>
          <w:rFonts w:ascii="FrankRuehl" w:hAnsi="FrankRuehl" w:cs="FrankRuehl"/>
          <w:rtl/>
        </w:rPr>
        <w:t xml:space="preserve">חקיקה שאוזכרה: </w:t>
      </w:r>
    </w:p>
    <w:p w14:paraId="2F8CF269" w14:textId="77777777" w:rsidR="00725847" w:rsidRPr="00725847" w:rsidRDefault="00725847" w:rsidP="00725847">
      <w:pPr>
        <w:spacing w:after="120" w:line="240" w:lineRule="exact"/>
        <w:ind w:left="283" w:hanging="283"/>
        <w:jc w:val="both"/>
        <w:rPr>
          <w:rFonts w:ascii="FrankRuehl" w:hAnsi="FrankRuehl" w:cs="FrankRuehl"/>
          <w:color w:val="0000FF"/>
          <w:u w:val="single"/>
          <w:rtl/>
        </w:rPr>
      </w:pPr>
      <w:hyperlink r:id="rId7" w:history="1">
        <w:r w:rsidRPr="00725847">
          <w:rPr>
            <w:rStyle w:val="Hyperlink"/>
            <w:rFonts w:ascii="FrankRuehl" w:hAnsi="FrankRuehl" w:cs="FrankRuehl"/>
            <w:rtl/>
          </w:rPr>
          <w:t>חוק העונשין, תשל"ז-1977</w:t>
        </w:r>
      </w:hyperlink>
      <w:r w:rsidRPr="00725847">
        <w:rPr>
          <w:rFonts w:ascii="FrankRuehl" w:hAnsi="FrankRuehl" w:cs="FrankRuehl"/>
          <w:color w:val="0000FF"/>
          <w:u w:val="single"/>
          <w:rtl/>
        </w:rPr>
        <w:t xml:space="preserve">: סע'  </w:t>
      </w:r>
      <w:hyperlink r:id="rId8" w:history="1">
        <w:r w:rsidRPr="00725847">
          <w:rPr>
            <w:rStyle w:val="Hyperlink"/>
            <w:rFonts w:ascii="FrankRuehl" w:hAnsi="FrankRuehl" w:cs="FrankRuehl"/>
          </w:rPr>
          <w:t>25</w:t>
        </w:r>
      </w:hyperlink>
      <w:r w:rsidRPr="00725847">
        <w:rPr>
          <w:rFonts w:ascii="FrankRuehl" w:hAnsi="FrankRuehl" w:cs="FrankRuehl"/>
          <w:color w:val="0000FF"/>
          <w:u w:val="single"/>
          <w:rtl/>
        </w:rPr>
        <w:t xml:space="preserve">, </w:t>
      </w:r>
      <w:hyperlink r:id="rId9" w:history="1">
        <w:r w:rsidRPr="00725847">
          <w:rPr>
            <w:rStyle w:val="Hyperlink"/>
            <w:rFonts w:ascii="FrankRuehl" w:hAnsi="FrankRuehl" w:cs="FrankRuehl"/>
          </w:rPr>
          <w:t>192</w:t>
        </w:r>
      </w:hyperlink>
      <w:r w:rsidRPr="00725847">
        <w:rPr>
          <w:rFonts w:ascii="FrankRuehl" w:hAnsi="FrankRuehl" w:cs="FrankRuehl"/>
          <w:color w:val="0000FF"/>
          <w:u w:val="single"/>
          <w:rtl/>
        </w:rPr>
        <w:t xml:space="preserve">, </w:t>
      </w:r>
      <w:hyperlink r:id="rId10" w:history="1">
        <w:r w:rsidRPr="00725847">
          <w:rPr>
            <w:rStyle w:val="Hyperlink"/>
            <w:rFonts w:ascii="FrankRuehl" w:hAnsi="FrankRuehl" w:cs="FrankRuehl"/>
          </w:rPr>
          <w:t>345</w:t>
        </w:r>
      </w:hyperlink>
      <w:r w:rsidRPr="00725847">
        <w:rPr>
          <w:rFonts w:ascii="FrankRuehl" w:hAnsi="FrankRuehl" w:cs="FrankRuehl"/>
          <w:color w:val="0000FF"/>
          <w:u w:val="single"/>
          <w:rtl/>
        </w:rPr>
        <w:t xml:space="preserve">, </w:t>
      </w:r>
      <w:hyperlink r:id="rId11" w:history="1">
        <w:r w:rsidRPr="00725847">
          <w:rPr>
            <w:rStyle w:val="Hyperlink"/>
            <w:rFonts w:ascii="FrankRuehl" w:hAnsi="FrankRuehl" w:cs="FrankRuehl"/>
          </w:rPr>
          <w:t xml:space="preserve">345 </w:t>
        </w:r>
        <w:r w:rsidRPr="00725847">
          <w:rPr>
            <w:rStyle w:val="Hyperlink"/>
            <w:rFonts w:ascii="FrankRuehl" w:hAnsi="FrankRuehl" w:cs="FrankRuehl"/>
            <w:rtl/>
          </w:rPr>
          <w:t>(א)</w:t>
        </w:r>
        <w:r w:rsidRPr="00725847">
          <w:rPr>
            <w:rStyle w:val="Hyperlink"/>
            <w:rFonts w:ascii="FrankRuehl" w:hAnsi="FrankRuehl" w:cs="FrankRuehl"/>
          </w:rPr>
          <w:t>(1)</w:t>
        </w:r>
      </w:hyperlink>
      <w:r w:rsidRPr="00725847">
        <w:rPr>
          <w:rFonts w:ascii="FrankRuehl" w:hAnsi="FrankRuehl" w:cs="FrankRuehl"/>
          <w:color w:val="0000FF"/>
          <w:u w:val="single"/>
          <w:rtl/>
        </w:rPr>
        <w:t xml:space="preserve">, </w:t>
      </w:r>
      <w:hyperlink r:id="rId12" w:history="1">
        <w:r w:rsidRPr="00725847">
          <w:rPr>
            <w:rStyle w:val="Hyperlink"/>
            <w:rFonts w:ascii="FrankRuehl" w:hAnsi="FrankRuehl" w:cs="FrankRuehl"/>
          </w:rPr>
          <w:t xml:space="preserve">345 </w:t>
        </w:r>
        <w:r w:rsidRPr="00725847">
          <w:rPr>
            <w:rStyle w:val="Hyperlink"/>
            <w:rFonts w:ascii="FrankRuehl" w:hAnsi="FrankRuehl" w:cs="FrankRuehl"/>
            <w:rtl/>
          </w:rPr>
          <w:t>(ב)</w:t>
        </w:r>
        <w:r w:rsidRPr="00725847">
          <w:rPr>
            <w:rStyle w:val="Hyperlink"/>
            <w:rFonts w:ascii="FrankRuehl" w:hAnsi="FrankRuehl" w:cs="FrankRuehl"/>
          </w:rPr>
          <w:t>(1)</w:t>
        </w:r>
      </w:hyperlink>
      <w:r w:rsidRPr="00725847">
        <w:rPr>
          <w:rFonts w:ascii="FrankRuehl" w:hAnsi="FrankRuehl" w:cs="FrankRuehl"/>
          <w:color w:val="0000FF"/>
          <w:u w:val="single"/>
          <w:rtl/>
        </w:rPr>
        <w:t xml:space="preserve">, </w:t>
      </w:r>
      <w:hyperlink r:id="rId13" w:history="1">
        <w:r w:rsidRPr="00725847">
          <w:rPr>
            <w:rStyle w:val="Hyperlink"/>
            <w:rFonts w:ascii="FrankRuehl" w:hAnsi="FrankRuehl" w:cs="FrankRuehl"/>
          </w:rPr>
          <w:t>347(</w:t>
        </w:r>
        <w:r w:rsidRPr="00725847">
          <w:rPr>
            <w:rStyle w:val="Hyperlink"/>
            <w:rFonts w:ascii="FrankRuehl" w:hAnsi="FrankRuehl" w:cs="FrankRuehl"/>
            <w:rtl/>
          </w:rPr>
          <w:t>ב</w:t>
        </w:r>
        <w:r w:rsidRPr="00725847">
          <w:rPr>
            <w:rStyle w:val="Hyperlink"/>
            <w:rFonts w:ascii="FrankRuehl" w:hAnsi="FrankRuehl" w:cs="FrankRuehl"/>
          </w:rPr>
          <w:t>)</w:t>
        </w:r>
      </w:hyperlink>
      <w:r w:rsidRPr="00725847">
        <w:rPr>
          <w:rFonts w:ascii="FrankRuehl" w:hAnsi="FrankRuehl" w:cs="FrankRuehl"/>
          <w:color w:val="0000FF"/>
          <w:u w:val="single"/>
          <w:rtl/>
        </w:rPr>
        <w:t xml:space="preserve">, </w:t>
      </w:r>
      <w:hyperlink r:id="rId14" w:history="1">
        <w:r w:rsidRPr="00725847">
          <w:rPr>
            <w:rStyle w:val="Hyperlink"/>
            <w:rFonts w:ascii="FrankRuehl" w:hAnsi="FrankRuehl" w:cs="FrankRuehl"/>
          </w:rPr>
          <w:t>347(</w:t>
        </w:r>
        <w:r w:rsidRPr="00725847">
          <w:rPr>
            <w:rStyle w:val="Hyperlink"/>
            <w:rFonts w:ascii="FrankRuehl" w:hAnsi="FrankRuehl" w:cs="FrankRuehl"/>
            <w:rtl/>
          </w:rPr>
          <w:t>ג</w:t>
        </w:r>
        <w:r w:rsidRPr="00725847">
          <w:rPr>
            <w:rStyle w:val="Hyperlink"/>
            <w:rFonts w:ascii="FrankRuehl" w:hAnsi="FrankRuehl" w:cs="FrankRuehl"/>
          </w:rPr>
          <w:t>)</w:t>
        </w:r>
      </w:hyperlink>
      <w:r w:rsidRPr="00725847">
        <w:rPr>
          <w:rFonts w:ascii="FrankRuehl" w:hAnsi="FrankRuehl" w:cs="FrankRuehl"/>
          <w:color w:val="0000FF"/>
          <w:u w:val="single"/>
          <w:rtl/>
        </w:rPr>
        <w:t xml:space="preserve">, </w:t>
      </w:r>
      <w:hyperlink r:id="rId15" w:history="1">
        <w:r w:rsidRPr="00725847">
          <w:rPr>
            <w:rStyle w:val="Hyperlink"/>
            <w:rFonts w:ascii="FrankRuehl" w:hAnsi="FrankRuehl" w:cs="FrankRuehl"/>
          </w:rPr>
          <w:t>379</w:t>
        </w:r>
      </w:hyperlink>
      <w:r w:rsidRPr="00725847">
        <w:rPr>
          <w:rFonts w:ascii="FrankRuehl" w:hAnsi="FrankRuehl" w:cs="FrankRuehl"/>
          <w:color w:val="0000FF"/>
          <w:u w:val="single"/>
          <w:rtl/>
        </w:rPr>
        <w:t xml:space="preserve">, </w:t>
      </w:r>
      <w:hyperlink r:id="rId16" w:history="1">
        <w:r w:rsidRPr="00725847">
          <w:rPr>
            <w:rStyle w:val="Hyperlink"/>
            <w:rFonts w:ascii="FrankRuehl" w:hAnsi="FrankRuehl" w:cs="FrankRuehl"/>
          </w:rPr>
          <w:t>452</w:t>
        </w:r>
      </w:hyperlink>
    </w:p>
    <w:p w14:paraId="4D3C6F59" w14:textId="77777777" w:rsidR="00725847" w:rsidRPr="00725847" w:rsidRDefault="00725847" w:rsidP="00725847">
      <w:pPr>
        <w:spacing w:after="120" w:line="240" w:lineRule="exact"/>
        <w:ind w:left="283" w:hanging="283"/>
        <w:jc w:val="both"/>
        <w:rPr>
          <w:rFonts w:ascii="FrankRuehl" w:hAnsi="FrankRuehl" w:cs="FrankRuehl"/>
          <w:color w:val="0000FF"/>
          <w:u w:val="single"/>
          <w:rtl/>
        </w:rPr>
      </w:pPr>
      <w:hyperlink r:id="rId17" w:history="1">
        <w:r w:rsidRPr="00725847">
          <w:rPr>
            <w:rStyle w:val="Hyperlink"/>
            <w:rFonts w:ascii="FrankRuehl" w:hAnsi="FrankRuehl" w:cs="FrankRuehl"/>
            <w:rtl/>
          </w:rPr>
          <w:t>חוק לתיקון דיני הראיות (הגנת ילדים), תשט"ו-1955</w:t>
        </w:r>
      </w:hyperlink>
      <w:r w:rsidRPr="00725847">
        <w:rPr>
          <w:rFonts w:ascii="FrankRuehl" w:hAnsi="FrankRuehl" w:cs="FrankRuehl"/>
          <w:color w:val="0000FF"/>
          <w:u w:val="single"/>
          <w:rtl/>
        </w:rPr>
        <w:t xml:space="preserve">: סע'  </w:t>
      </w:r>
      <w:hyperlink r:id="rId18" w:history="1">
        <w:r w:rsidRPr="00725847">
          <w:rPr>
            <w:rStyle w:val="Hyperlink"/>
            <w:rFonts w:ascii="FrankRuehl" w:hAnsi="FrankRuehl" w:cs="FrankRuehl"/>
          </w:rPr>
          <w:t>4</w:t>
        </w:r>
      </w:hyperlink>
      <w:r w:rsidRPr="00725847">
        <w:rPr>
          <w:rFonts w:ascii="FrankRuehl" w:hAnsi="FrankRuehl" w:cs="FrankRuehl"/>
          <w:color w:val="0000FF"/>
          <w:u w:val="single"/>
          <w:rtl/>
        </w:rPr>
        <w:t xml:space="preserve">, </w:t>
      </w:r>
      <w:hyperlink r:id="rId19" w:history="1">
        <w:r w:rsidRPr="00725847">
          <w:rPr>
            <w:rStyle w:val="Hyperlink"/>
            <w:rFonts w:ascii="FrankRuehl" w:hAnsi="FrankRuehl" w:cs="FrankRuehl"/>
          </w:rPr>
          <w:t>5</w:t>
        </w:r>
        <w:r w:rsidRPr="00725847">
          <w:rPr>
            <w:rStyle w:val="Hyperlink"/>
            <w:rFonts w:ascii="FrankRuehl" w:hAnsi="FrankRuehl" w:cs="FrankRuehl"/>
            <w:rtl/>
          </w:rPr>
          <w:t>א</w:t>
        </w:r>
      </w:hyperlink>
    </w:p>
    <w:p w14:paraId="228894EE" w14:textId="77777777" w:rsidR="00725847" w:rsidRPr="00725847" w:rsidRDefault="00725847" w:rsidP="00725847">
      <w:pPr>
        <w:spacing w:after="120" w:line="240" w:lineRule="exact"/>
        <w:ind w:left="283" w:hanging="283"/>
        <w:jc w:val="both"/>
        <w:rPr>
          <w:rFonts w:ascii="FrankRuehl" w:hAnsi="FrankRuehl" w:cs="FrankRuehl"/>
          <w:color w:val="0000FF"/>
          <w:u w:val="single"/>
          <w:rtl/>
        </w:rPr>
      </w:pPr>
      <w:hyperlink r:id="rId20" w:history="1">
        <w:r w:rsidRPr="00725847">
          <w:rPr>
            <w:rStyle w:val="Hyperlink"/>
            <w:rFonts w:ascii="FrankRuehl" w:hAnsi="FrankRuehl" w:cs="FrankRuehl"/>
            <w:rtl/>
          </w:rPr>
          <w:t>חוק הנוער (טיפול והשגחה), תש"ך-1960</w:t>
        </w:r>
      </w:hyperlink>
    </w:p>
    <w:p w14:paraId="6CC64201" w14:textId="77777777" w:rsidR="00725847" w:rsidRPr="00725847" w:rsidRDefault="00725847" w:rsidP="00725847">
      <w:pPr>
        <w:spacing w:after="120" w:line="240" w:lineRule="exact"/>
        <w:ind w:left="283" w:hanging="283"/>
        <w:jc w:val="both"/>
        <w:rPr>
          <w:rFonts w:ascii="FrankRuehl" w:hAnsi="FrankRuehl" w:cs="FrankRuehl"/>
          <w:color w:val="0000FF"/>
          <w:u w:val="single"/>
          <w:rtl/>
        </w:rPr>
      </w:pPr>
      <w:hyperlink r:id="rId21" w:history="1">
        <w:r w:rsidRPr="00725847">
          <w:rPr>
            <w:rStyle w:val="Hyperlink"/>
            <w:rFonts w:ascii="FrankRuehl" w:hAnsi="FrankRuehl" w:cs="FrankRuehl"/>
            <w:rtl/>
          </w:rPr>
          <w:t>פקודת הראיות [נוסח חדש], תשל"א-1971</w:t>
        </w:r>
      </w:hyperlink>
      <w:r w:rsidRPr="00725847">
        <w:rPr>
          <w:rFonts w:ascii="FrankRuehl" w:hAnsi="FrankRuehl" w:cs="FrankRuehl"/>
          <w:color w:val="0000FF"/>
          <w:u w:val="single"/>
          <w:rtl/>
        </w:rPr>
        <w:t xml:space="preserve">: סע'  </w:t>
      </w:r>
      <w:hyperlink r:id="rId22" w:history="1">
        <w:r w:rsidRPr="00725847">
          <w:rPr>
            <w:rStyle w:val="Hyperlink"/>
            <w:rFonts w:ascii="FrankRuehl" w:hAnsi="FrankRuehl" w:cs="FrankRuehl"/>
          </w:rPr>
          <w:t>54</w:t>
        </w:r>
        <w:r w:rsidRPr="00725847">
          <w:rPr>
            <w:rStyle w:val="Hyperlink"/>
            <w:rFonts w:ascii="FrankRuehl" w:hAnsi="FrankRuehl" w:cs="FrankRuehl"/>
            <w:rtl/>
          </w:rPr>
          <w:t>א</w:t>
        </w:r>
      </w:hyperlink>
      <w:r w:rsidRPr="00725847">
        <w:rPr>
          <w:rFonts w:ascii="FrankRuehl" w:hAnsi="FrankRuehl" w:cs="FrankRuehl"/>
          <w:color w:val="0000FF"/>
          <w:u w:val="single"/>
          <w:rtl/>
        </w:rPr>
        <w:t xml:space="preserve">, </w:t>
      </w:r>
      <w:hyperlink r:id="rId23" w:history="1">
        <w:r w:rsidRPr="00725847">
          <w:rPr>
            <w:rStyle w:val="Hyperlink"/>
            <w:rFonts w:ascii="FrankRuehl" w:hAnsi="FrankRuehl" w:cs="FrankRuehl"/>
          </w:rPr>
          <w:t>55(</w:t>
        </w:r>
        <w:r w:rsidRPr="00725847">
          <w:rPr>
            <w:rStyle w:val="Hyperlink"/>
            <w:rFonts w:ascii="FrankRuehl" w:hAnsi="FrankRuehl" w:cs="FrankRuehl"/>
            <w:rtl/>
          </w:rPr>
          <w:t>ב</w:t>
        </w:r>
        <w:r w:rsidRPr="00725847">
          <w:rPr>
            <w:rStyle w:val="Hyperlink"/>
            <w:rFonts w:ascii="FrankRuehl" w:hAnsi="FrankRuehl" w:cs="FrankRuehl"/>
          </w:rPr>
          <w:t>)</w:t>
        </w:r>
      </w:hyperlink>
    </w:p>
    <w:p w14:paraId="0CDF0E83" w14:textId="77777777" w:rsidR="00725847" w:rsidRPr="00725847" w:rsidRDefault="00725847" w:rsidP="00725847">
      <w:pPr>
        <w:spacing w:after="120" w:line="240" w:lineRule="exact"/>
        <w:ind w:left="283" w:hanging="283"/>
        <w:jc w:val="both"/>
        <w:rPr>
          <w:rFonts w:ascii="FrankRuehl" w:hAnsi="FrankRuehl" w:cs="FrankRuehl"/>
          <w:rtl/>
        </w:rPr>
      </w:pPr>
    </w:p>
    <w:p w14:paraId="643C6BAA" w14:textId="77777777" w:rsidR="00725847" w:rsidRPr="00725847" w:rsidRDefault="00725847" w:rsidP="00191851">
      <w:pPr>
        <w:rPr>
          <w:rFonts w:ascii="Times New Roman" w:hAnsi="Times New Roman"/>
          <w:sz w:val="26"/>
          <w:szCs w:val="26"/>
          <w:rtl/>
        </w:rPr>
      </w:pPr>
      <w:bookmarkStart w:id="5" w:name="LawTable_End"/>
      <w:bookmarkEnd w:id="5"/>
    </w:p>
    <w:p w14:paraId="7CFB3BCF" w14:textId="77777777" w:rsidR="00725847" w:rsidRPr="00725847" w:rsidRDefault="00725847" w:rsidP="00191851">
      <w:pPr>
        <w:rPr>
          <w:rFonts w:ascii="Times New Roman" w:hAnsi="Times New Roman"/>
          <w:sz w:val="26"/>
          <w:szCs w:val="26"/>
          <w:rtl/>
        </w:rPr>
      </w:pPr>
    </w:p>
    <w:p w14:paraId="4D327959" w14:textId="77777777" w:rsidR="00191851" w:rsidRPr="00725847" w:rsidRDefault="00191851" w:rsidP="00191851">
      <w:pPr>
        <w:rPr>
          <w:rFonts w:ascii="Times New Roman" w:hAnsi="Times New Roman"/>
          <w:sz w:val="26"/>
          <w:szCs w:val="26"/>
          <w:rtl/>
        </w:rPr>
      </w:pPr>
    </w:p>
    <w:p w14:paraId="24661CA2" w14:textId="77777777" w:rsidR="004D6F30" w:rsidRPr="004D6F30" w:rsidRDefault="004D6F30" w:rsidP="00191851">
      <w:pPr>
        <w:rPr>
          <w:rFonts w:ascii="Times New Roman" w:hAnsi="Times New Roman"/>
          <w:sz w:val="26"/>
          <w:szCs w:val="26"/>
          <w:rtl/>
        </w:rPr>
      </w:pPr>
      <w:bookmarkStart w:id="6" w:name="Links_End"/>
      <w:bookmarkEnd w:id="6"/>
    </w:p>
    <w:p w14:paraId="7C652965" w14:textId="77777777" w:rsidR="004D6F30" w:rsidRPr="004D6F30" w:rsidRDefault="004D6F30" w:rsidP="00191851">
      <w:pPr>
        <w:rPr>
          <w:rFonts w:ascii="Times New Roman" w:hAnsi="Times New Roman"/>
          <w:sz w:val="26"/>
          <w:szCs w:val="26"/>
          <w:rtl/>
        </w:rPr>
      </w:pPr>
    </w:p>
    <w:p w14:paraId="4FF210E2" w14:textId="77777777" w:rsidR="00191851" w:rsidRPr="004D6F30" w:rsidRDefault="00191851" w:rsidP="00191851">
      <w:pPr>
        <w:rPr>
          <w:rFonts w:ascii="Times New Roman" w:hAnsi="Times New Roman"/>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408A6" w:rsidRPr="00F03E90" w14:paraId="33DD4D4C" w14:textId="77777777">
        <w:trPr>
          <w:trHeight w:val="355"/>
          <w:jc w:val="center"/>
        </w:trPr>
        <w:tc>
          <w:tcPr>
            <w:tcW w:w="8820" w:type="dxa"/>
            <w:tcBorders>
              <w:top w:val="nil"/>
              <w:left w:val="nil"/>
              <w:bottom w:val="nil"/>
              <w:right w:val="nil"/>
            </w:tcBorders>
            <w:shd w:val="clear" w:color="auto" w:fill="auto"/>
          </w:tcPr>
          <w:p w14:paraId="147E9E6C" w14:textId="77777777" w:rsidR="00C04A6F" w:rsidRPr="0067125E" w:rsidRDefault="00C04A6F" w:rsidP="0067125E">
            <w:pPr>
              <w:jc w:val="center"/>
              <w:rPr>
                <w:rFonts w:ascii="Arial" w:hAnsi="Arial"/>
                <w:b/>
                <w:bCs/>
                <w:sz w:val="26"/>
                <w:szCs w:val="26"/>
                <w:u w:val="single"/>
                <w:rtl/>
              </w:rPr>
            </w:pPr>
            <w:bookmarkStart w:id="7" w:name="PsakDin" w:colFirst="0" w:colLast="0"/>
            <w:bookmarkEnd w:id="3"/>
            <w:r w:rsidRPr="0067125E">
              <w:rPr>
                <w:rFonts w:ascii="Arial" w:hAnsi="Arial"/>
                <w:b/>
                <w:bCs/>
                <w:sz w:val="26"/>
                <w:szCs w:val="26"/>
                <w:u w:val="single"/>
                <w:rtl/>
              </w:rPr>
              <w:t>הכרעת דין</w:t>
            </w:r>
          </w:p>
          <w:p w14:paraId="5890536C" w14:textId="77777777" w:rsidR="005408A6" w:rsidRPr="0067125E" w:rsidRDefault="005408A6" w:rsidP="0067125E">
            <w:pPr>
              <w:jc w:val="center"/>
              <w:rPr>
                <w:rFonts w:ascii="Arial" w:hAnsi="Arial"/>
                <w:bCs/>
                <w:noProof/>
                <w:sz w:val="26"/>
                <w:szCs w:val="26"/>
                <w:u w:val="single"/>
              </w:rPr>
            </w:pPr>
          </w:p>
        </w:tc>
      </w:tr>
      <w:bookmarkEnd w:id="7"/>
    </w:tbl>
    <w:p w14:paraId="4BEB2823" w14:textId="77777777" w:rsidR="005408A6" w:rsidRPr="00F03E90" w:rsidRDefault="005408A6" w:rsidP="005408A6">
      <w:pPr>
        <w:rPr>
          <w:rFonts w:ascii="Arial" w:hAnsi="Arial" w:cs="FrankRuehl"/>
          <w:noProof/>
          <w:sz w:val="26"/>
          <w:szCs w:val="26"/>
        </w:rPr>
      </w:pPr>
    </w:p>
    <w:p w14:paraId="176FA427"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b/>
          <w:bCs/>
          <w:sz w:val="26"/>
          <w:szCs w:val="26"/>
          <w:rtl/>
        </w:rPr>
        <w:t xml:space="preserve">השופט </w:t>
      </w:r>
      <w:smartTag w:uri="urn:schemas-microsoft-com:office:smarttags" w:element="PersonName">
        <w:r w:rsidRPr="00F03E90">
          <w:rPr>
            <w:rFonts w:ascii="Arial" w:hAnsi="Arial" w:hint="cs"/>
            <w:b/>
            <w:bCs/>
            <w:sz w:val="26"/>
            <w:szCs w:val="26"/>
            <w:rtl/>
          </w:rPr>
          <w:t>משה יועד הכהן</w:t>
        </w:r>
      </w:smartTag>
      <w:r>
        <w:rPr>
          <w:rFonts w:ascii="Arial" w:hAnsi="Arial" w:hint="cs"/>
          <w:sz w:val="26"/>
          <w:szCs w:val="26"/>
          <w:rtl/>
        </w:rPr>
        <w:t>:</w:t>
      </w:r>
    </w:p>
    <w:p w14:paraId="30F9330D" w14:textId="77777777" w:rsidR="005408A6" w:rsidRPr="00F03E90" w:rsidRDefault="005408A6" w:rsidP="005408A6">
      <w:pPr>
        <w:spacing w:line="360" w:lineRule="auto"/>
        <w:jc w:val="both"/>
        <w:rPr>
          <w:rFonts w:ascii="Courier New" w:hAnsi="Courier New" w:cs="Courier New"/>
          <w:sz w:val="26"/>
          <w:szCs w:val="26"/>
          <w:rtl/>
        </w:rPr>
      </w:pPr>
      <w:r w:rsidRPr="00F03E90">
        <w:rPr>
          <w:rFonts w:ascii="Courier New" w:hAnsi="Courier New" w:cs="Courier New"/>
          <w:sz w:val="26"/>
          <w:szCs w:val="26"/>
          <w:rtl/>
        </w:rPr>
        <w:t>פתח דבר</w:t>
      </w:r>
    </w:p>
    <w:p w14:paraId="63284D1E" w14:textId="77777777" w:rsidR="005408A6" w:rsidRPr="00F03E90" w:rsidRDefault="005408A6" w:rsidP="005408A6">
      <w:pPr>
        <w:spacing w:line="360" w:lineRule="auto"/>
        <w:jc w:val="both"/>
        <w:rPr>
          <w:rFonts w:ascii="Arial" w:hAnsi="Arial"/>
          <w:sz w:val="26"/>
          <w:szCs w:val="26"/>
        </w:rPr>
      </w:pPr>
    </w:p>
    <w:p w14:paraId="1C23581C"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1.</w:t>
      </w:r>
      <w:r w:rsidRPr="00F03E90">
        <w:rPr>
          <w:rFonts w:ascii="Arial" w:hAnsi="Arial" w:hint="cs"/>
          <w:sz w:val="26"/>
          <w:szCs w:val="26"/>
          <w:rtl/>
        </w:rPr>
        <w:tab/>
      </w:r>
      <w:bookmarkStart w:id="8" w:name="ABSTRACT_START"/>
      <w:bookmarkEnd w:id="8"/>
      <w:r w:rsidRPr="00F03E90">
        <w:rPr>
          <w:rFonts w:ascii="Arial" w:hAnsi="Arial" w:hint="cs"/>
          <w:sz w:val="26"/>
          <w:szCs w:val="26"/>
          <w:rtl/>
        </w:rPr>
        <w:t xml:space="preserve">הנאשם, </w:t>
      </w:r>
      <w:r w:rsidR="007F7DD0">
        <w:rPr>
          <w:rFonts w:ascii="Arial" w:hAnsi="Arial" w:hint="cs"/>
          <w:sz w:val="26"/>
          <w:szCs w:val="26"/>
          <w:rtl/>
        </w:rPr>
        <w:t>ח</w:t>
      </w:r>
      <w:r w:rsidR="007F7DD0">
        <w:rPr>
          <w:rFonts w:ascii="Arial" w:hAnsi="Arial"/>
          <w:sz w:val="26"/>
          <w:szCs w:val="26"/>
          <w:rtl/>
        </w:rPr>
        <w:t>'</w:t>
      </w:r>
      <w:r w:rsidRPr="00F03E90">
        <w:rPr>
          <w:rFonts w:ascii="Arial" w:hAnsi="Arial" w:hint="cs"/>
          <w:sz w:val="26"/>
          <w:szCs w:val="26"/>
          <w:rtl/>
        </w:rPr>
        <w:t xml:space="preserve"> בן ווליד </w:t>
      </w:r>
      <w:r w:rsidR="007F7DD0">
        <w:rPr>
          <w:rFonts w:ascii="Arial" w:hAnsi="Arial" w:hint="cs"/>
          <w:sz w:val="26"/>
          <w:szCs w:val="26"/>
          <w:rtl/>
        </w:rPr>
        <w:t>ט</w:t>
      </w:r>
      <w:r w:rsidR="007F7DD0">
        <w:rPr>
          <w:rFonts w:ascii="Arial" w:hAnsi="Arial"/>
          <w:sz w:val="26"/>
          <w:szCs w:val="26"/>
          <w:rtl/>
        </w:rPr>
        <w:t>'</w:t>
      </w:r>
      <w:r w:rsidRPr="00F03E90">
        <w:rPr>
          <w:rFonts w:ascii="Arial" w:hAnsi="Arial" w:hint="cs"/>
          <w:sz w:val="26"/>
          <w:szCs w:val="26"/>
          <w:rtl/>
        </w:rPr>
        <w:t xml:space="preserve">, מואשם בכתב האישום שבפנינו בשני אישומים. באישום הראשון, מייחסת לו המאשימה שתי עבירות של מעשה סדום, עבירות לפי </w:t>
      </w:r>
      <w:hyperlink r:id="rId24" w:history="1">
        <w:r w:rsidR="00725847" w:rsidRPr="00725847">
          <w:rPr>
            <w:rStyle w:val="Hyperlink"/>
            <w:rFonts w:ascii="Arial" w:hAnsi="Arial" w:hint="eastAsia"/>
            <w:sz w:val="26"/>
            <w:szCs w:val="26"/>
            <w:rtl/>
          </w:rPr>
          <w:t>סעיף</w:t>
        </w:r>
        <w:r w:rsidR="00725847" w:rsidRPr="00725847">
          <w:rPr>
            <w:rStyle w:val="Hyperlink"/>
            <w:rFonts w:ascii="Arial" w:hAnsi="Arial"/>
            <w:sz w:val="26"/>
            <w:szCs w:val="26"/>
            <w:rtl/>
          </w:rPr>
          <w:t xml:space="preserve"> 347(ב)</w:t>
        </w:r>
      </w:hyperlink>
      <w:r w:rsidRPr="00F03E90">
        <w:rPr>
          <w:rFonts w:ascii="Arial" w:hAnsi="Arial" w:hint="cs"/>
          <w:sz w:val="26"/>
          <w:szCs w:val="26"/>
          <w:rtl/>
        </w:rPr>
        <w:t xml:space="preserve"> על פי </w:t>
      </w:r>
      <w:hyperlink r:id="rId25" w:history="1">
        <w:r w:rsidR="00725847" w:rsidRPr="00725847">
          <w:rPr>
            <w:rStyle w:val="Hyperlink"/>
            <w:rFonts w:ascii="Arial" w:hAnsi="Arial" w:hint="eastAsia"/>
            <w:sz w:val="26"/>
            <w:szCs w:val="26"/>
            <w:rtl/>
          </w:rPr>
          <w:t>סעיף</w:t>
        </w:r>
        <w:r w:rsidR="00725847" w:rsidRPr="00725847">
          <w:rPr>
            <w:rStyle w:val="Hyperlink"/>
            <w:rFonts w:ascii="Arial" w:hAnsi="Arial"/>
            <w:sz w:val="26"/>
            <w:szCs w:val="26"/>
            <w:rtl/>
          </w:rPr>
          <w:t xml:space="preserve"> 345 (ב)(1)</w:t>
        </w:r>
      </w:hyperlink>
      <w:r w:rsidRPr="00F03E90">
        <w:rPr>
          <w:rFonts w:ascii="Arial" w:hAnsi="Arial" w:hint="cs"/>
          <w:sz w:val="26"/>
          <w:szCs w:val="26"/>
          <w:rtl/>
        </w:rPr>
        <w:t>, בזיקה ל</w:t>
      </w:r>
      <w:hyperlink r:id="rId26" w:history="1">
        <w:r w:rsidR="00725847" w:rsidRPr="00725847">
          <w:rPr>
            <w:rStyle w:val="Hyperlink"/>
            <w:rFonts w:ascii="Arial" w:hAnsi="Arial" w:hint="eastAsia"/>
            <w:sz w:val="26"/>
            <w:szCs w:val="26"/>
            <w:rtl/>
          </w:rPr>
          <w:t>סעיף</w:t>
        </w:r>
        <w:r w:rsidR="00725847" w:rsidRPr="00725847">
          <w:rPr>
            <w:rStyle w:val="Hyperlink"/>
            <w:rFonts w:ascii="Arial" w:hAnsi="Arial"/>
            <w:sz w:val="26"/>
            <w:szCs w:val="26"/>
            <w:rtl/>
          </w:rPr>
          <w:t xml:space="preserve"> 345 (א)(1)</w:t>
        </w:r>
      </w:hyperlink>
      <w:r w:rsidRPr="00F03E90">
        <w:rPr>
          <w:rFonts w:ascii="Arial" w:hAnsi="Arial" w:hint="cs"/>
          <w:sz w:val="26"/>
          <w:szCs w:val="26"/>
          <w:rtl/>
        </w:rPr>
        <w:t xml:space="preserve"> ל</w:t>
      </w:r>
      <w:hyperlink r:id="rId27" w:history="1">
        <w:r w:rsidR="004D6F30" w:rsidRPr="004D6F30">
          <w:rPr>
            <w:rStyle w:val="Hyperlink"/>
            <w:rFonts w:ascii="Arial" w:hAnsi="Arial"/>
            <w:sz w:val="26"/>
            <w:szCs w:val="26"/>
            <w:rtl/>
          </w:rPr>
          <w:t>חוק העונשין</w:t>
        </w:r>
      </w:hyperlink>
      <w:r w:rsidRPr="00F03E90">
        <w:rPr>
          <w:rFonts w:ascii="Arial" w:hAnsi="Arial" w:hint="cs"/>
          <w:sz w:val="26"/>
          <w:szCs w:val="26"/>
          <w:rtl/>
        </w:rPr>
        <w:t xml:space="preserve">, התשל"ז – 1977 </w:t>
      </w:r>
      <w:bookmarkStart w:id="9" w:name="ABSTRACT_END"/>
      <w:bookmarkEnd w:id="9"/>
      <w:r w:rsidRPr="00F03E90">
        <w:rPr>
          <w:rFonts w:ascii="Arial" w:hAnsi="Arial" w:hint="cs"/>
          <w:sz w:val="26"/>
          <w:szCs w:val="26"/>
          <w:rtl/>
        </w:rPr>
        <w:t xml:space="preserve">(להלן – החוק), וכן שתי עבירות שעניינן ביצוע שני מעשי סדום בקטין א', יליד 2002, שהוא בן דודו של הנאשם (להלן – המתלונן). כמו כן מיוחסות לנאשם באישום הראשון, שתי עבירות של </w:t>
      </w:r>
      <w:r w:rsidRPr="00F03E90">
        <w:rPr>
          <w:rFonts w:ascii="Arial" w:hAnsi="Arial" w:hint="cs"/>
          <w:sz w:val="26"/>
          <w:szCs w:val="26"/>
          <w:rtl/>
        </w:rPr>
        <w:lastRenderedPageBreak/>
        <w:t xml:space="preserve">איומים, שהופנו כלפי הקטין, עבירות לפי </w:t>
      </w:r>
      <w:hyperlink r:id="rId28" w:history="1">
        <w:r w:rsidR="00725847" w:rsidRPr="00725847">
          <w:rPr>
            <w:rStyle w:val="Hyperlink"/>
            <w:rFonts w:ascii="Arial" w:hAnsi="Arial" w:hint="eastAsia"/>
            <w:sz w:val="26"/>
            <w:szCs w:val="26"/>
            <w:rtl/>
          </w:rPr>
          <w:t>סעיף</w:t>
        </w:r>
        <w:r w:rsidR="00725847" w:rsidRPr="00725847">
          <w:rPr>
            <w:rStyle w:val="Hyperlink"/>
            <w:rFonts w:ascii="Arial" w:hAnsi="Arial"/>
            <w:sz w:val="26"/>
            <w:szCs w:val="26"/>
            <w:rtl/>
          </w:rPr>
          <w:t xml:space="preserve"> 192</w:t>
        </w:r>
      </w:hyperlink>
      <w:r w:rsidRPr="00F03E90">
        <w:rPr>
          <w:rFonts w:ascii="Arial" w:hAnsi="Arial" w:hint="cs"/>
          <w:sz w:val="26"/>
          <w:szCs w:val="26"/>
          <w:rtl/>
        </w:rPr>
        <w:t xml:space="preserve"> לחוק. באישום השני מיוחסות לנאשם עבירות של היזק לרכוש, עבירה לפי </w:t>
      </w:r>
      <w:hyperlink r:id="rId29" w:history="1">
        <w:r w:rsidR="00725847" w:rsidRPr="00725847">
          <w:rPr>
            <w:rStyle w:val="Hyperlink"/>
            <w:rFonts w:ascii="Arial" w:hAnsi="Arial" w:hint="eastAsia"/>
            <w:sz w:val="26"/>
            <w:szCs w:val="26"/>
            <w:rtl/>
          </w:rPr>
          <w:t>סעיף</w:t>
        </w:r>
        <w:r w:rsidR="00725847" w:rsidRPr="00725847">
          <w:rPr>
            <w:rStyle w:val="Hyperlink"/>
            <w:rFonts w:ascii="Arial" w:hAnsi="Arial"/>
            <w:sz w:val="26"/>
            <w:szCs w:val="26"/>
            <w:rtl/>
          </w:rPr>
          <w:t xml:space="preserve"> 452</w:t>
        </w:r>
      </w:hyperlink>
      <w:r w:rsidRPr="00F03E90">
        <w:rPr>
          <w:rFonts w:ascii="Arial" w:hAnsi="Arial" w:hint="cs"/>
          <w:sz w:val="26"/>
          <w:szCs w:val="26"/>
          <w:rtl/>
        </w:rPr>
        <w:t xml:space="preserve"> לחוק, וניסיון תקיפה, עבירה לפי </w:t>
      </w:r>
      <w:hyperlink r:id="rId30" w:history="1">
        <w:r w:rsidR="00725847" w:rsidRPr="00725847">
          <w:rPr>
            <w:rStyle w:val="Hyperlink"/>
            <w:rFonts w:ascii="Arial" w:hAnsi="Arial" w:hint="eastAsia"/>
            <w:sz w:val="26"/>
            <w:szCs w:val="26"/>
            <w:rtl/>
          </w:rPr>
          <w:t>סעיף</w:t>
        </w:r>
        <w:r w:rsidR="00725847" w:rsidRPr="00725847">
          <w:rPr>
            <w:rStyle w:val="Hyperlink"/>
            <w:rFonts w:ascii="Arial" w:hAnsi="Arial"/>
            <w:sz w:val="26"/>
            <w:szCs w:val="26"/>
            <w:rtl/>
          </w:rPr>
          <w:t xml:space="preserve"> 379</w:t>
        </w:r>
      </w:hyperlink>
      <w:r w:rsidRPr="00F03E90">
        <w:rPr>
          <w:rFonts w:ascii="Arial" w:hAnsi="Arial" w:hint="cs"/>
          <w:sz w:val="26"/>
          <w:szCs w:val="26"/>
          <w:rtl/>
        </w:rPr>
        <w:t xml:space="preserve"> בצירוף </w:t>
      </w:r>
      <w:hyperlink r:id="rId31" w:history="1">
        <w:r w:rsidR="00725847" w:rsidRPr="00725847">
          <w:rPr>
            <w:rStyle w:val="Hyperlink"/>
            <w:rFonts w:ascii="Arial" w:hAnsi="Arial" w:hint="eastAsia"/>
            <w:sz w:val="26"/>
            <w:szCs w:val="26"/>
            <w:rtl/>
          </w:rPr>
          <w:t>סעיף</w:t>
        </w:r>
        <w:r w:rsidR="00725847" w:rsidRPr="00725847">
          <w:rPr>
            <w:rStyle w:val="Hyperlink"/>
            <w:rFonts w:ascii="Arial" w:hAnsi="Arial"/>
            <w:sz w:val="26"/>
            <w:szCs w:val="26"/>
            <w:rtl/>
          </w:rPr>
          <w:t xml:space="preserve"> 25</w:t>
        </w:r>
      </w:hyperlink>
      <w:r w:rsidRPr="00F03E90">
        <w:rPr>
          <w:rFonts w:ascii="Arial" w:hAnsi="Arial" w:hint="cs"/>
          <w:sz w:val="26"/>
          <w:szCs w:val="26"/>
          <w:rtl/>
        </w:rPr>
        <w:t xml:space="preserve"> לחוק. עבירות אלו מיוחס</w:t>
      </w:r>
      <w:r>
        <w:rPr>
          <w:rFonts w:ascii="Arial" w:hAnsi="Arial" w:hint="cs"/>
          <w:sz w:val="26"/>
          <w:szCs w:val="26"/>
          <w:rtl/>
        </w:rPr>
        <w:t>ו</w:t>
      </w:r>
      <w:r w:rsidRPr="00F03E90">
        <w:rPr>
          <w:rFonts w:ascii="Arial" w:hAnsi="Arial" w:hint="cs"/>
          <w:sz w:val="26"/>
          <w:szCs w:val="26"/>
          <w:rtl/>
        </w:rPr>
        <w:t xml:space="preserve">ת לנאשם בגין שבירת חלונות בבית משפחת המתלונן, באמצעות מוט, וכן זריקת לבנה לעבר הוריו של המתלונן, במועד אחר, בעת שהיו על גג ביתם. </w:t>
      </w:r>
    </w:p>
    <w:p w14:paraId="12F7E658" w14:textId="77777777" w:rsidR="005408A6" w:rsidRPr="00F03E90" w:rsidRDefault="005408A6" w:rsidP="005408A6">
      <w:pPr>
        <w:spacing w:line="360" w:lineRule="auto"/>
        <w:jc w:val="both"/>
        <w:rPr>
          <w:rFonts w:ascii="Arial" w:hAnsi="Arial"/>
          <w:sz w:val="26"/>
          <w:szCs w:val="26"/>
          <w:rtl/>
        </w:rPr>
      </w:pPr>
    </w:p>
    <w:p w14:paraId="4B4C6BF9"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2.</w:t>
      </w:r>
      <w:r w:rsidRPr="00F03E90">
        <w:rPr>
          <w:rFonts w:ascii="Arial" w:hAnsi="Arial" w:hint="cs"/>
          <w:sz w:val="26"/>
          <w:szCs w:val="26"/>
          <w:rtl/>
        </w:rPr>
        <w:tab/>
        <w:t>בתשובתו לכתב האישום, שנמסרה מפי סנגורו הראשון, עו"ד רמי עותמאן, ביום 5.5.10, הכחיש הנאשם את עיקר</w:t>
      </w:r>
      <w:r>
        <w:rPr>
          <w:rFonts w:ascii="Arial" w:hAnsi="Arial" w:hint="cs"/>
          <w:sz w:val="26"/>
          <w:szCs w:val="26"/>
          <w:rtl/>
        </w:rPr>
        <w:t>י</w:t>
      </w:r>
      <w:r w:rsidRPr="00F03E90">
        <w:rPr>
          <w:rFonts w:ascii="Arial" w:hAnsi="Arial" w:hint="cs"/>
          <w:sz w:val="26"/>
          <w:szCs w:val="26"/>
          <w:rtl/>
        </w:rPr>
        <w:t xml:space="preserve"> האמור בשני האישומים. אולם, בעדותו בפנינו לא כפר</w:t>
      </w:r>
      <w:r>
        <w:rPr>
          <w:rFonts w:ascii="Arial" w:hAnsi="Arial" w:hint="cs"/>
          <w:sz w:val="26"/>
          <w:szCs w:val="26"/>
          <w:rtl/>
        </w:rPr>
        <w:t>,</w:t>
      </w:r>
      <w:r w:rsidRPr="00F03E90">
        <w:rPr>
          <w:rFonts w:ascii="Arial" w:hAnsi="Arial" w:hint="cs"/>
          <w:sz w:val="26"/>
          <w:szCs w:val="26"/>
          <w:rtl/>
        </w:rPr>
        <w:t xml:space="preserve"> למעשה</w:t>
      </w:r>
      <w:r>
        <w:rPr>
          <w:rFonts w:ascii="Arial" w:hAnsi="Arial" w:hint="cs"/>
          <w:sz w:val="26"/>
          <w:szCs w:val="26"/>
          <w:rtl/>
        </w:rPr>
        <w:t>,</w:t>
      </w:r>
      <w:r w:rsidRPr="00F03E90">
        <w:rPr>
          <w:rFonts w:ascii="Arial" w:hAnsi="Arial" w:hint="cs"/>
          <w:sz w:val="26"/>
          <w:szCs w:val="26"/>
          <w:rtl/>
        </w:rPr>
        <w:t xml:space="preserve"> בעובדות האישום השני, ובמהלך סיכומי הצדדים אישר בא כוחו הנוכחי,</w:t>
      </w:r>
      <w:r>
        <w:rPr>
          <w:rFonts w:ascii="Arial" w:hAnsi="Arial" w:hint="cs"/>
          <w:sz w:val="26"/>
          <w:szCs w:val="26"/>
          <w:rtl/>
        </w:rPr>
        <w:t xml:space="preserve"> </w:t>
      </w:r>
      <w:r w:rsidRPr="00F03E90">
        <w:rPr>
          <w:rFonts w:ascii="Arial" w:hAnsi="Arial" w:hint="cs"/>
          <w:sz w:val="26"/>
          <w:szCs w:val="26"/>
          <w:rtl/>
        </w:rPr>
        <w:t xml:space="preserve">עו"ד </w:t>
      </w:r>
      <w:r>
        <w:rPr>
          <w:rFonts w:ascii="Arial" w:hAnsi="Arial" w:hint="cs"/>
          <w:sz w:val="26"/>
          <w:szCs w:val="26"/>
          <w:rtl/>
        </w:rPr>
        <w:t xml:space="preserve">מנחם </w:t>
      </w:r>
      <w:r w:rsidRPr="00F03E90">
        <w:rPr>
          <w:rFonts w:ascii="Arial" w:hAnsi="Arial" w:hint="cs"/>
          <w:sz w:val="26"/>
          <w:szCs w:val="26"/>
          <w:rtl/>
        </w:rPr>
        <w:t>בלום,  כי הנאשם מודה בעובדות האישום השני (פרוטוקול מיום 19.1.11, עמ' 129, שורות 4-</w:t>
      </w:r>
      <w:r>
        <w:rPr>
          <w:rFonts w:ascii="Arial" w:hAnsi="Arial" w:hint="cs"/>
          <w:sz w:val="26"/>
          <w:szCs w:val="26"/>
          <w:rtl/>
        </w:rPr>
        <w:t>1</w:t>
      </w:r>
      <w:r w:rsidRPr="00F03E90">
        <w:rPr>
          <w:rFonts w:ascii="Arial" w:hAnsi="Arial" w:hint="cs"/>
          <w:sz w:val="26"/>
          <w:szCs w:val="26"/>
          <w:rtl/>
        </w:rPr>
        <w:t>6). מכאן, כי כבר בשלב זה ניתן לקבוע כמ</w:t>
      </w:r>
      <w:r>
        <w:rPr>
          <w:rFonts w:ascii="Arial" w:hAnsi="Arial" w:hint="cs"/>
          <w:sz w:val="26"/>
          <w:szCs w:val="26"/>
          <w:rtl/>
        </w:rPr>
        <w:t>י</w:t>
      </w:r>
      <w:r w:rsidRPr="00F03E90">
        <w:rPr>
          <w:rFonts w:ascii="Arial" w:hAnsi="Arial" w:hint="cs"/>
          <w:sz w:val="26"/>
          <w:szCs w:val="26"/>
          <w:rtl/>
        </w:rPr>
        <w:t xml:space="preserve">מצא, כי הנאשם ביצע את העבירות המיוחסות לו בגדרי האישום השני, ולהרשיעו בעבירות המיוחסות לו במסגרת אותו אישום. </w:t>
      </w:r>
    </w:p>
    <w:p w14:paraId="4DD71D87" w14:textId="77777777" w:rsidR="005408A6" w:rsidRPr="00F03E90" w:rsidRDefault="005408A6" w:rsidP="005408A6">
      <w:pPr>
        <w:spacing w:line="360" w:lineRule="auto"/>
        <w:jc w:val="both"/>
        <w:rPr>
          <w:rFonts w:ascii="Arial" w:hAnsi="Arial"/>
          <w:sz w:val="26"/>
          <w:szCs w:val="26"/>
          <w:rtl/>
        </w:rPr>
      </w:pPr>
    </w:p>
    <w:p w14:paraId="5094975D"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3.</w:t>
      </w:r>
      <w:r w:rsidRPr="00F03E90">
        <w:rPr>
          <w:rFonts w:ascii="Arial" w:hAnsi="Arial" w:hint="cs"/>
          <w:sz w:val="26"/>
          <w:szCs w:val="26"/>
          <w:rtl/>
        </w:rPr>
        <w:tab/>
        <w:t xml:space="preserve"> לפיכך, האישום שנותר שנוי במחלוקת בין הצדדים הינו האישום הראשון, המייחס לנאשם את עבירות מעשה הסדום והאיומים. </w:t>
      </w:r>
    </w:p>
    <w:p w14:paraId="6F7FA406" w14:textId="77777777" w:rsidR="005408A6" w:rsidRPr="00F03E90" w:rsidRDefault="005408A6" w:rsidP="005408A6">
      <w:pPr>
        <w:spacing w:line="360" w:lineRule="auto"/>
        <w:jc w:val="both"/>
        <w:rPr>
          <w:rFonts w:ascii="Arial" w:hAnsi="Arial"/>
          <w:sz w:val="26"/>
          <w:szCs w:val="26"/>
          <w:rtl/>
        </w:rPr>
      </w:pPr>
    </w:p>
    <w:p w14:paraId="0EC460D6" w14:textId="77777777" w:rsidR="005408A6" w:rsidRPr="00F03E90" w:rsidRDefault="005408A6" w:rsidP="005408A6">
      <w:pPr>
        <w:spacing w:line="360" w:lineRule="auto"/>
        <w:jc w:val="both"/>
        <w:rPr>
          <w:rFonts w:ascii="Courier New" w:hAnsi="Courier New" w:cs="Courier New"/>
          <w:sz w:val="26"/>
          <w:szCs w:val="26"/>
          <w:rtl/>
        </w:rPr>
      </w:pPr>
      <w:r w:rsidRPr="00F03E90">
        <w:rPr>
          <w:rFonts w:ascii="Courier New" w:hAnsi="Courier New" w:cs="Courier New"/>
          <w:sz w:val="26"/>
          <w:szCs w:val="26"/>
          <w:rtl/>
        </w:rPr>
        <w:t>עובדות האישום הראשון</w:t>
      </w:r>
    </w:p>
    <w:p w14:paraId="1EC39F87" w14:textId="77777777" w:rsidR="005408A6" w:rsidRPr="00F03E90" w:rsidRDefault="005408A6" w:rsidP="005408A6">
      <w:pPr>
        <w:spacing w:line="360" w:lineRule="auto"/>
        <w:jc w:val="both"/>
        <w:rPr>
          <w:rFonts w:ascii="Arial" w:hAnsi="Arial"/>
          <w:sz w:val="26"/>
          <w:szCs w:val="26"/>
          <w:rtl/>
        </w:rPr>
      </w:pPr>
    </w:p>
    <w:p w14:paraId="51CBB0D8"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4.</w:t>
      </w:r>
      <w:r w:rsidRPr="00F03E90">
        <w:rPr>
          <w:rFonts w:ascii="Arial" w:hAnsi="Arial" w:hint="cs"/>
          <w:sz w:val="26"/>
          <w:szCs w:val="26"/>
          <w:rtl/>
        </w:rPr>
        <w:tab/>
        <w:t>על פי האמור באישום  זה , הנאשם הוא בן דודו של המתלונן, המתגורר בסמוך לבית הנאשם</w:t>
      </w:r>
      <w:r>
        <w:rPr>
          <w:rFonts w:ascii="Arial" w:hAnsi="Arial" w:hint="cs"/>
          <w:sz w:val="26"/>
          <w:szCs w:val="26"/>
          <w:rtl/>
        </w:rPr>
        <w:t>,</w:t>
      </w:r>
      <w:r w:rsidRPr="00F03E90">
        <w:rPr>
          <w:rFonts w:ascii="Arial" w:hAnsi="Arial" w:hint="cs"/>
          <w:sz w:val="26"/>
          <w:szCs w:val="26"/>
          <w:rtl/>
        </w:rPr>
        <w:t xml:space="preserve"> בשכונת סילוואן</w:t>
      </w:r>
      <w:r>
        <w:rPr>
          <w:rFonts w:ascii="Arial" w:hAnsi="Arial" w:hint="cs"/>
          <w:sz w:val="26"/>
          <w:szCs w:val="26"/>
          <w:rtl/>
        </w:rPr>
        <w:t>,</w:t>
      </w:r>
      <w:r w:rsidRPr="00F03E90">
        <w:rPr>
          <w:rFonts w:ascii="Arial" w:hAnsi="Arial" w:hint="cs"/>
          <w:sz w:val="26"/>
          <w:szCs w:val="26"/>
          <w:rtl/>
        </w:rPr>
        <w:t xml:space="preserve"> בירושלים. במועד שאינו ידוע במדויק למאשימה, במהלך קיץ 2009, תפס הנאשם את המתלונן, כשזה ניסה לקטוף ענבים במוסך נטוש הנמצא בסמוך לביתו, וביצע בו מעשה סדום. על פי המתואר בכתב האישום, הנאשם תפס את ידיו של המתלונן מאחור, סתם את פיו בסרט דביק, התפשט והפשיט את המתלונן. או-אז, החדיר הנאשם את איבר מינו לפי הטבעת של המתלונן</w:t>
      </w:r>
      <w:r>
        <w:rPr>
          <w:rFonts w:ascii="Arial" w:hAnsi="Arial" w:hint="cs"/>
          <w:sz w:val="26"/>
          <w:szCs w:val="26"/>
          <w:rtl/>
        </w:rPr>
        <w:t>,</w:t>
      </w:r>
      <w:r w:rsidRPr="00F03E90">
        <w:rPr>
          <w:rFonts w:ascii="Arial" w:hAnsi="Arial" w:hint="cs"/>
          <w:sz w:val="26"/>
          <w:szCs w:val="26"/>
          <w:rtl/>
        </w:rPr>
        <w:t xml:space="preserve"> עד שבא על סיפוקו. לאחר מכן, שחרר הנאשם את המתלונן, ואיים עליו כי יהרוג אותו אם יספר על שאירע. המתלונן הלך לביתו, שטף בחשאי את תחתוניו</w:t>
      </w:r>
      <w:r>
        <w:rPr>
          <w:rFonts w:ascii="Arial" w:hAnsi="Arial" w:hint="cs"/>
          <w:sz w:val="26"/>
          <w:szCs w:val="26"/>
          <w:rtl/>
        </w:rPr>
        <w:t>,</w:t>
      </w:r>
      <w:r w:rsidRPr="00F03E90">
        <w:rPr>
          <w:rFonts w:ascii="Arial" w:hAnsi="Arial" w:hint="cs"/>
          <w:sz w:val="26"/>
          <w:szCs w:val="26"/>
          <w:rtl/>
        </w:rPr>
        <w:t xml:space="preserve"> שהיו מוכתמים בזרע ובדם, ולא סיפר לאיש על שאירע, מפחד איומי הנאשם.</w:t>
      </w:r>
    </w:p>
    <w:p w14:paraId="0E4C2E28" w14:textId="77777777" w:rsidR="005408A6" w:rsidRPr="00F03E90" w:rsidRDefault="005408A6" w:rsidP="005408A6">
      <w:pPr>
        <w:spacing w:line="360" w:lineRule="auto"/>
        <w:jc w:val="both"/>
        <w:rPr>
          <w:rFonts w:ascii="Arial" w:hAnsi="Arial"/>
          <w:sz w:val="26"/>
          <w:szCs w:val="26"/>
          <w:rtl/>
        </w:rPr>
      </w:pPr>
    </w:p>
    <w:p w14:paraId="1B936649"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5.</w:t>
      </w:r>
      <w:r w:rsidRPr="00F03E90">
        <w:rPr>
          <w:rFonts w:ascii="Arial" w:hAnsi="Arial" w:hint="cs"/>
          <w:sz w:val="26"/>
          <w:szCs w:val="26"/>
          <w:rtl/>
        </w:rPr>
        <w:tab/>
        <w:t>באירוע נוסף, שקרה כעבור מספר ימים, חזר המתלונן למוסך הנטוש כדי לקטוף תותים. הנאשם, שהבחין במתלונן</w:t>
      </w:r>
      <w:r>
        <w:rPr>
          <w:rFonts w:ascii="Arial" w:hAnsi="Arial" w:hint="cs"/>
          <w:sz w:val="26"/>
          <w:szCs w:val="26"/>
          <w:rtl/>
        </w:rPr>
        <w:t>,</w:t>
      </w:r>
      <w:r w:rsidRPr="00F03E90">
        <w:rPr>
          <w:rFonts w:ascii="Arial" w:hAnsi="Arial" w:hint="cs"/>
          <w:sz w:val="26"/>
          <w:szCs w:val="26"/>
          <w:rtl/>
        </w:rPr>
        <w:t xml:space="preserve"> ניצל את ההזדמנות, וביצע בשנית במתלונן מעשה סדום, באופן שתואר לעיל. גם הפעם הסתיר המתלונן את המקרה מהוריו. </w:t>
      </w:r>
    </w:p>
    <w:p w14:paraId="00C7C961" w14:textId="77777777" w:rsidR="005408A6" w:rsidRPr="00F03E90" w:rsidRDefault="005408A6" w:rsidP="005408A6">
      <w:pPr>
        <w:spacing w:line="360" w:lineRule="auto"/>
        <w:jc w:val="both"/>
        <w:rPr>
          <w:rFonts w:ascii="Arial" w:hAnsi="Arial"/>
          <w:sz w:val="26"/>
          <w:szCs w:val="26"/>
          <w:rtl/>
        </w:rPr>
      </w:pPr>
    </w:p>
    <w:p w14:paraId="0B852CF6" w14:textId="77777777" w:rsidR="005408A6" w:rsidRPr="004E19CC" w:rsidRDefault="005408A6" w:rsidP="005408A6">
      <w:pPr>
        <w:spacing w:line="360" w:lineRule="auto"/>
        <w:jc w:val="both"/>
        <w:rPr>
          <w:rFonts w:ascii="Courier New" w:hAnsi="Courier New" w:cs="Courier New"/>
          <w:sz w:val="26"/>
          <w:szCs w:val="26"/>
          <w:rtl/>
        </w:rPr>
      </w:pPr>
      <w:r w:rsidRPr="004E19CC">
        <w:rPr>
          <w:rFonts w:ascii="Courier New" w:hAnsi="Courier New" w:cs="Courier New"/>
          <w:sz w:val="26"/>
          <w:szCs w:val="26"/>
          <w:rtl/>
        </w:rPr>
        <w:lastRenderedPageBreak/>
        <w:t>תשובת הנאשם לכתב האישום</w:t>
      </w:r>
    </w:p>
    <w:p w14:paraId="0F1A9EFB" w14:textId="77777777" w:rsidR="005408A6" w:rsidRPr="00F03E90" w:rsidRDefault="005408A6" w:rsidP="005408A6">
      <w:pPr>
        <w:spacing w:line="360" w:lineRule="auto"/>
        <w:jc w:val="both"/>
        <w:rPr>
          <w:rFonts w:ascii="Arial" w:hAnsi="Arial"/>
          <w:sz w:val="26"/>
          <w:szCs w:val="26"/>
          <w:rtl/>
        </w:rPr>
      </w:pPr>
    </w:p>
    <w:p w14:paraId="0B51B859"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6.</w:t>
      </w:r>
      <w:r w:rsidRPr="00F03E90">
        <w:rPr>
          <w:rFonts w:ascii="Arial" w:hAnsi="Arial" w:hint="cs"/>
          <w:sz w:val="26"/>
          <w:szCs w:val="26"/>
          <w:rtl/>
        </w:rPr>
        <w:tab/>
        <w:t xml:space="preserve">כאמור, בעקבות הודיית הנאשם מפי סנגורו, בשלב הסיכומים, באישום השני, נותרה רלבנטית, בשלב זה, רק תשובתו לאישום הראשון. באותה תשובה, הודה הנאשם רק בעובדה שהמתלונן הוא בן דודו ומתגורר בסמוך לביתו בשכונת סילוואן בירושלים, וכפר ביתר העובדות. </w:t>
      </w:r>
    </w:p>
    <w:p w14:paraId="5919F028" w14:textId="77777777" w:rsidR="005408A6" w:rsidRPr="00F03E90" w:rsidRDefault="005408A6" w:rsidP="005408A6">
      <w:pPr>
        <w:spacing w:line="360" w:lineRule="auto"/>
        <w:jc w:val="both"/>
        <w:rPr>
          <w:rFonts w:ascii="Arial" w:hAnsi="Arial"/>
          <w:sz w:val="26"/>
          <w:szCs w:val="26"/>
          <w:rtl/>
        </w:rPr>
      </w:pPr>
    </w:p>
    <w:p w14:paraId="531F0B1B" w14:textId="77777777" w:rsidR="005408A6" w:rsidRDefault="005408A6" w:rsidP="005408A6">
      <w:pPr>
        <w:spacing w:line="360" w:lineRule="auto"/>
        <w:jc w:val="both"/>
        <w:rPr>
          <w:rFonts w:ascii="Courier New" w:hAnsi="Courier New" w:cs="Courier New"/>
          <w:sz w:val="26"/>
          <w:szCs w:val="26"/>
          <w:rtl/>
        </w:rPr>
      </w:pPr>
    </w:p>
    <w:p w14:paraId="68F9E16C" w14:textId="77777777" w:rsidR="005408A6" w:rsidRPr="00F03E90" w:rsidRDefault="005408A6" w:rsidP="005408A6">
      <w:pPr>
        <w:spacing w:line="360" w:lineRule="auto"/>
        <w:jc w:val="both"/>
        <w:rPr>
          <w:rFonts w:ascii="Courier New" w:hAnsi="Courier New" w:cs="Courier New"/>
          <w:sz w:val="26"/>
          <w:szCs w:val="26"/>
          <w:rtl/>
        </w:rPr>
      </w:pPr>
      <w:r w:rsidRPr="00F03E90">
        <w:rPr>
          <w:rFonts w:ascii="Courier New" w:hAnsi="Courier New" w:cs="Courier New"/>
          <w:sz w:val="26"/>
          <w:szCs w:val="26"/>
          <w:rtl/>
        </w:rPr>
        <w:t>השתלשלות ההליכים בתיק ומבט-על על הראיות</w:t>
      </w:r>
    </w:p>
    <w:p w14:paraId="5549EB89" w14:textId="77777777" w:rsidR="005408A6" w:rsidRPr="00F03E90" w:rsidRDefault="005408A6" w:rsidP="005408A6">
      <w:pPr>
        <w:spacing w:line="360" w:lineRule="auto"/>
        <w:jc w:val="both"/>
        <w:rPr>
          <w:rFonts w:ascii="Arial" w:hAnsi="Arial"/>
          <w:sz w:val="26"/>
          <w:szCs w:val="26"/>
          <w:rtl/>
        </w:rPr>
      </w:pPr>
    </w:p>
    <w:p w14:paraId="0FDDD7EA"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7.</w:t>
      </w:r>
      <w:r w:rsidRPr="00F03E90">
        <w:rPr>
          <w:rFonts w:ascii="Arial" w:hAnsi="Arial" w:hint="cs"/>
          <w:sz w:val="26"/>
          <w:szCs w:val="26"/>
          <w:rtl/>
        </w:rPr>
        <w:tab/>
        <w:t>השתלשלות ההליכים בתיק זה הייתה חריגה במעט. בעקבות דברים שנאמרו במסגרת עדותו של הקטין לגבי המבנה שבו בוצ</w:t>
      </w:r>
      <w:r>
        <w:rPr>
          <w:rFonts w:ascii="Arial" w:hAnsi="Arial" w:hint="cs"/>
          <w:sz w:val="26"/>
          <w:szCs w:val="26"/>
          <w:rtl/>
        </w:rPr>
        <w:t>עו בו, לדבריו, המעשים המיניים, ובשל ה</w:t>
      </w:r>
      <w:r w:rsidRPr="00F03E90">
        <w:rPr>
          <w:rFonts w:ascii="Arial" w:hAnsi="Arial" w:hint="cs"/>
          <w:sz w:val="26"/>
          <w:szCs w:val="26"/>
          <w:rtl/>
        </w:rPr>
        <w:t xml:space="preserve">מחלוקת שהתגלעה בין הצדדים באותו עניין, לגבי מועד הריסתו של אותו מבנה, התקיימו </w:t>
      </w:r>
      <w:r w:rsidRPr="00471B6A">
        <w:rPr>
          <w:rFonts w:ascii="Arial" w:hAnsi="Arial" w:hint="cs"/>
          <w:sz w:val="26"/>
          <w:szCs w:val="26"/>
          <w:u w:val="single"/>
          <w:rtl/>
        </w:rPr>
        <w:t>לאחר</w:t>
      </w:r>
      <w:r w:rsidRPr="00F03E90">
        <w:rPr>
          <w:rFonts w:ascii="Arial" w:hAnsi="Arial" w:hint="cs"/>
          <w:sz w:val="26"/>
          <w:szCs w:val="26"/>
          <w:rtl/>
        </w:rPr>
        <w:t xml:space="preserve"> שמיעת סיכומי הצדדים הליכים משלימים שיפורטו להלן. לפיכך</w:t>
      </w:r>
      <w:r>
        <w:rPr>
          <w:rFonts w:ascii="Arial" w:hAnsi="Arial" w:hint="cs"/>
          <w:sz w:val="26"/>
          <w:szCs w:val="26"/>
          <w:rtl/>
        </w:rPr>
        <w:t>,</w:t>
      </w:r>
      <w:r w:rsidRPr="00F03E90">
        <w:rPr>
          <w:rFonts w:ascii="Arial" w:hAnsi="Arial" w:hint="cs"/>
          <w:sz w:val="26"/>
          <w:szCs w:val="26"/>
          <w:rtl/>
        </w:rPr>
        <w:t xml:space="preserve"> יפורטו להלן, תחילה, העדויות והמוצגים שהוגשו על ידי הצדדים, ובהמשך, פירוט אותם הליכים משלימים.</w:t>
      </w:r>
    </w:p>
    <w:p w14:paraId="4CB0EA1F" w14:textId="77777777" w:rsidR="005408A6" w:rsidRPr="00F03E90" w:rsidRDefault="005408A6" w:rsidP="005408A6">
      <w:pPr>
        <w:spacing w:line="360" w:lineRule="auto"/>
        <w:jc w:val="both"/>
        <w:rPr>
          <w:rFonts w:ascii="Arial" w:hAnsi="Arial"/>
          <w:sz w:val="26"/>
          <w:szCs w:val="26"/>
          <w:rtl/>
        </w:rPr>
      </w:pPr>
    </w:p>
    <w:p w14:paraId="3A12975B"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8.</w:t>
      </w:r>
      <w:r w:rsidRPr="00F03E90">
        <w:rPr>
          <w:rFonts w:ascii="Arial" w:hAnsi="Arial" w:hint="cs"/>
          <w:sz w:val="26"/>
          <w:szCs w:val="26"/>
          <w:rtl/>
        </w:rPr>
        <w:tab/>
        <w:t>מטעם המאשימה העידו: המתלונן, שעדותו</w:t>
      </w:r>
      <w:r>
        <w:rPr>
          <w:rFonts w:ascii="Arial" w:hAnsi="Arial" w:hint="cs"/>
          <w:sz w:val="26"/>
          <w:szCs w:val="26"/>
          <w:rtl/>
        </w:rPr>
        <w:t>,</w:t>
      </w:r>
      <w:r w:rsidRPr="00F03E90">
        <w:rPr>
          <w:rFonts w:ascii="Arial" w:hAnsi="Arial" w:hint="cs"/>
          <w:sz w:val="26"/>
          <w:szCs w:val="26"/>
          <w:rtl/>
        </w:rPr>
        <w:t xml:space="preserve"> נמסרה ביום 27.6.10, בלשכת כב' סגן הנשיאה, השופט צבי סגל</w:t>
      </w:r>
      <w:r>
        <w:rPr>
          <w:rFonts w:ascii="Arial" w:hAnsi="Arial" w:hint="cs"/>
          <w:sz w:val="26"/>
          <w:szCs w:val="26"/>
          <w:rtl/>
        </w:rPr>
        <w:t>.</w:t>
      </w:r>
      <w:r w:rsidRPr="00F03E90">
        <w:rPr>
          <w:rFonts w:ascii="Arial" w:hAnsi="Arial" w:hint="cs"/>
          <w:sz w:val="26"/>
          <w:szCs w:val="26"/>
          <w:rtl/>
        </w:rPr>
        <w:t xml:space="preserve"> באין אפשרות להפעיל את מערכת הטלוויזיה במעגל סגור, התנהל הדיון בנוכחות השופטים, ב"כ המאשימה, ב"כ הנאשם, חוקר הילדים סלאח יוסוף ומתורגמן בית המשפט לשפה הערבית. הנאשם שהה באותה העת באולם בית המשפט הצמוד ללשכה, ומהלך הדברים תורגם לו (עמ' 10-26 לפרוטוקול הדיון); חוקר הילדים, סלאח יוסוף, שחקר את המתלונן (פרוטוקול </w:t>
      </w:r>
      <w:r>
        <w:rPr>
          <w:rFonts w:ascii="Arial" w:hAnsi="Arial" w:hint="cs"/>
          <w:sz w:val="26"/>
          <w:szCs w:val="26"/>
          <w:rtl/>
        </w:rPr>
        <w:t xml:space="preserve">מיום </w:t>
      </w:r>
      <w:r w:rsidRPr="00F03E90">
        <w:rPr>
          <w:rFonts w:ascii="Arial" w:hAnsi="Arial" w:hint="cs"/>
          <w:sz w:val="26"/>
          <w:szCs w:val="26"/>
          <w:rtl/>
        </w:rPr>
        <w:t xml:space="preserve">5.9.10, עמ' 31-50);   אמו של המתלונן, הייפא מאוופה </w:t>
      </w:r>
      <w:r w:rsidR="007F7DD0">
        <w:rPr>
          <w:rFonts w:ascii="Arial" w:hAnsi="Arial" w:hint="cs"/>
          <w:sz w:val="26"/>
          <w:szCs w:val="26"/>
          <w:rtl/>
        </w:rPr>
        <w:t>ט</w:t>
      </w:r>
      <w:r w:rsidR="007F7DD0">
        <w:rPr>
          <w:rFonts w:ascii="Arial" w:hAnsi="Arial"/>
          <w:sz w:val="26"/>
          <w:szCs w:val="26"/>
          <w:rtl/>
        </w:rPr>
        <w:t>'</w:t>
      </w:r>
      <w:r w:rsidRPr="00F03E90">
        <w:rPr>
          <w:rFonts w:ascii="Arial" w:hAnsi="Arial" w:hint="cs"/>
          <w:sz w:val="26"/>
          <w:szCs w:val="26"/>
          <w:rtl/>
        </w:rPr>
        <w:t xml:space="preserve"> (שם, עמ' 50-75); אביו של המתלונן, וואפה </w:t>
      </w:r>
      <w:r w:rsidR="007F7DD0">
        <w:rPr>
          <w:rFonts w:ascii="Arial" w:hAnsi="Arial" w:hint="cs"/>
          <w:sz w:val="26"/>
          <w:szCs w:val="26"/>
          <w:rtl/>
        </w:rPr>
        <w:t>ח</w:t>
      </w:r>
      <w:r w:rsidR="007F7DD0">
        <w:rPr>
          <w:rFonts w:ascii="Arial" w:hAnsi="Arial"/>
          <w:sz w:val="26"/>
          <w:szCs w:val="26"/>
          <w:rtl/>
        </w:rPr>
        <w:t>'</w:t>
      </w:r>
      <w:r w:rsidRPr="00F03E90">
        <w:rPr>
          <w:rFonts w:ascii="Arial" w:hAnsi="Arial" w:hint="cs"/>
          <w:sz w:val="26"/>
          <w:szCs w:val="26"/>
          <w:rtl/>
        </w:rPr>
        <w:t xml:space="preserve"> </w:t>
      </w:r>
      <w:r w:rsidR="007F7DD0">
        <w:rPr>
          <w:rFonts w:ascii="Arial" w:hAnsi="Arial" w:hint="cs"/>
          <w:sz w:val="26"/>
          <w:szCs w:val="26"/>
          <w:rtl/>
        </w:rPr>
        <w:t>ט</w:t>
      </w:r>
      <w:r w:rsidR="007F7DD0">
        <w:rPr>
          <w:rFonts w:ascii="Arial" w:hAnsi="Arial"/>
          <w:sz w:val="26"/>
          <w:szCs w:val="26"/>
          <w:rtl/>
        </w:rPr>
        <w:t>'</w:t>
      </w:r>
      <w:r w:rsidRPr="00F03E90">
        <w:rPr>
          <w:rFonts w:ascii="Arial" w:hAnsi="Arial" w:hint="cs"/>
          <w:sz w:val="26"/>
          <w:szCs w:val="26"/>
          <w:rtl/>
        </w:rPr>
        <w:t xml:space="preserve"> (פרוטוקול מיום 26.10.10, עמ' 76-103). </w:t>
      </w:r>
    </w:p>
    <w:p w14:paraId="76454DB4" w14:textId="77777777" w:rsidR="005408A6" w:rsidRPr="00F03E90" w:rsidRDefault="005408A6" w:rsidP="005408A6">
      <w:pPr>
        <w:spacing w:line="360" w:lineRule="auto"/>
        <w:jc w:val="both"/>
        <w:rPr>
          <w:rFonts w:ascii="Arial" w:hAnsi="Arial"/>
          <w:sz w:val="26"/>
          <w:szCs w:val="26"/>
          <w:rtl/>
        </w:rPr>
      </w:pPr>
    </w:p>
    <w:p w14:paraId="5BC2F5D0"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9.</w:t>
      </w:r>
      <w:r w:rsidRPr="00F03E90">
        <w:rPr>
          <w:rFonts w:ascii="Arial" w:hAnsi="Arial" w:hint="cs"/>
          <w:sz w:val="26"/>
          <w:szCs w:val="26"/>
          <w:rtl/>
        </w:rPr>
        <w:tab/>
        <w:t xml:space="preserve">המאשימה הגישה מטעמה את המוצגים הבאים: דו"ח חוקר הילדים סאלח יוסף  לגבי עדותו של המתלונן מיום 11.3.10 – ת/1; מכתב חוקר הילדים למשטרה מאותו תאריך– ת/2; תמלול החקירה – ת/3; תיעוד דיגיטלי של חקירת המתלונן – ת/4; הודעת הנאשם מיום 22.3.10 – ת/5; הודעת פקידת הסעד סוהד עוקאש סלחי, מיום 22.3.10 – ת/6; תרשומת פקידת הסעד לגבי שיחה עם המתלונן ואמו, ותרגום התרשומת – ת/7, ת/7א; פניית פקידת הסעד למשטרה מיום 3.3.10– ת/8; מזכר של פקידת הסעד מיום 25.10.10 – </w:t>
      </w:r>
      <w:r w:rsidRPr="00F03E90">
        <w:rPr>
          <w:rFonts w:ascii="Arial" w:hAnsi="Arial" w:hint="cs"/>
          <w:sz w:val="26"/>
          <w:szCs w:val="26"/>
          <w:rtl/>
        </w:rPr>
        <w:lastRenderedPageBreak/>
        <w:t xml:space="preserve">ת/10; הודעתו של ד"ר שמעון אדוארדסון, שבדק את המתלונן </w:t>
      </w:r>
      <w:r>
        <w:rPr>
          <w:rFonts w:ascii="Arial" w:hAnsi="Arial" w:hint="cs"/>
          <w:sz w:val="26"/>
          <w:szCs w:val="26"/>
          <w:rtl/>
        </w:rPr>
        <w:t>מיום</w:t>
      </w:r>
      <w:r w:rsidRPr="00F03E90">
        <w:rPr>
          <w:rFonts w:ascii="Arial" w:hAnsi="Arial" w:hint="cs"/>
          <w:sz w:val="26"/>
          <w:szCs w:val="26"/>
          <w:rtl/>
        </w:rPr>
        <w:t xml:space="preserve"> 24.3.10 – ת/11; תיקו הרפואי של המתלונן – ת/12; מזכר המתעד את בדיקתו של המתלונן בידי פרופ' היס במכון לרפואה משפטית</w:t>
      </w:r>
      <w:r>
        <w:rPr>
          <w:rFonts w:ascii="Arial" w:hAnsi="Arial" w:hint="cs"/>
          <w:sz w:val="26"/>
          <w:szCs w:val="26"/>
          <w:rtl/>
        </w:rPr>
        <w:t>,</w:t>
      </w:r>
      <w:r w:rsidRPr="00F03E90">
        <w:rPr>
          <w:rFonts w:ascii="Arial" w:hAnsi="Arial" w:hint="cs"/>
          <w:sz w:val="26"/>
          <w:szCs w:val="26"/>
          <w:rtl/>
        </w:rPr>
        <w:t xml:space="preserve"> מיום 24.3.10 – ת/13; חוות דעתו של הפרופ' היס לגבי בדיקתו הרפואית של המתלונן, מיום 28.3.10 – ת/14; מכתבי הבהרה בעניין חוות הדעת לבקשת המאשימה והסנגוריה, הכוללים את התייחסותו של הפרופ' היס לאותן שאלות הבהרה – ת/15א-ז; תמונות שצולמו בידי העירייה,</w:t>
      </w:r>
      <w:r>
        <w:rPr>
          <w:rFonts w:ascii="Arial" w:hAnsi="Arial" w:hint="cs"/>
          <w:sz w:val="26"/>
          <w:szCs w:val="26"/>
          <w:rtl/>
        </w:rPr>
        <w:t xml:space="preserve"> והמתעדות את מקום האירוע – ת/16.</w:t>
      </w:r>
      <w:r w:rsidRPr="00F03E90">
        <w:rPr>
          <w:rFonts w:ascii="Arial" w:hAnsi="Arial" w:hint="cs"/>
          <w:sz w:val="26"/>
          <w:szCs w:val="26"/>
          <w:rtl/>
        </w:rPr>
        <w:t xml:space="preserve">  </w:t>
      </w:r>
    </w:p>
    <w:p w14:paraId="615D1D7A" w14:textId="77777777" w:rsidR="005408A6" w:rsidRPr="00F03E90" w:rsidRDefault="005408A6" w:rsidP="005408A6">
      <w:pPr>
        <w:spacing w:line="360" w:lineRule="auto"/>
        <w:jc w:val="both"/>
        <w:rPr>
          <w:rFonts w:ascii="Arial" w:hAnsi="Arial"/>
          <w:sz w:val="26"/>
          <w:szCs w:val="26"/>
          <w:rtl/>
        </w:rPr>
      </w:pPr>
    </w:p>
    <w:p w14:paraId="4C40C742"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10.</w:t>
      </w:r>
      <w:r w:rsidRPr="00F03E90">
        <w:rPr>
          <w:rFonts w:ascii="Arial" w:hAnsi="Arial" w:hint="cs"/>
          <w:sz w:val="26"/>
          <w:szCs w:val="26"/>
          <w:rtl/>
        </w:rPr>
        <w:tab/>
        <w:t>מטעם ההגנה העידו: הנאשם (פרוטוקול מיום 26.10.10, עמ' 104-117); הגב' באסמה זבאן, שהייתה מורתו של המתלונן כ</w:t>
      </w:r>
      <w:r>
        <w:rPr>
          <w:rFonts w:ascii="Arial" w:hAnsi="Arial" w:hint="cs"/>
          <w:sz w:val="26"/>
          <w:szCs w:val="26"/>
          <w:rtl/>
        </w:rPr>
        <w:t>א</w:t>
      </w:r>
      <w:r w:rsidRPr="00F03E90">
        <w:rPr>
          <w:rFonts w:ascii="Arial" w:hAnsi="Arial" w:hint="cs"/>
          <w:sz w:val="26"/>
          <w:szCs w:val="26"/>
          <w:rtl/>
        </w:rPr>
        <w:t>ש</w:t>
      </w:r>
      <w:r>
        <w:rPr>
          <w:rFonts w:ascii="Arial" w:hAnsi="Arial" w:hint="cs"/>
          <w:sz w:val="26"/>
          <w:szCs w:val="26"/>
          <w:rtl/>
        </w:rPr>
        <w:t xml:space="preserve">ר </w:t>
      </w:r>
      <w:r w:rsidRPr="00F03E90">
        <w:rPr>
          <w:rFonts w:ascii="Arial" w:hAnsi="Arial" w:hint="cs"/>
          <w:sz w:val="26"/>
          <w:szCs w:val="26"/>
          <w:rtl/>
        </w:rPr>
        <w:t>היה בכיתה ב' (פרוטוקול מיום 14.12.10,</w:t>
      </w:r>
      <w:r>
        <w:rPr>
          <w:rFonts w:ascii="Arial" w:hAnsi="Arial" w:hint="cs"/>
          <w:sz w:val="26"/>
          <w:szCs w:val="26"/>
          <w:rtl/>
        </w:rPr>
        <w:t xml:space="preserve"> עמ'   120-121</w:t>
      </w:r>
      <w:r w:rsidRPr="00F03E90">
        <w:rPr>
          <w:rFonts w:ascii="Arial" w:hAnsi="Arial" w:hint="cs"/>
          <w:sz w:val="26"/>
          <w:szCs w:val="26"/>
          <w:rtl/>
        </w:rPr>
        <w:t>); עומר עבדל רג'יב אבו רג'ב, המתגורר בשכנות למוסך של משפחת הנאשם</w:t>
      </w:r>
      <w:r>
        <w:rPr>
          <w:rFonts w:ascii="Arial" w:hAnsi="Arial" w:hint="cs"/>
          <w:sz w:val="26"/>
          <w:szCs w:val="26"/>
          <w:rtl/>
        </w:rPr>
        <w:t>,</w:t>
      </w:r>
      <w:r w:rsidRPr="00F03E90">
        <w:rPr>
          <w:rFonts w:ascii="Arial" w:hAnsi="Arial" w:hint="cs"/>
          <w:sz w:val="26"/>
          <w:szCs w:val="26"/>
          <w:rtl/>
        </w:rPr>
        <w:t xml:space="preserve"> ואשר העיד על הריסת מבנה בתוך המוסך (שם, בעמ' 121); העד ג'מיל עבד אל-חק, ששימש שוטר בדימוס, אשר העיד על מהלך ההריסה  של אותו מבנה (שם, עמ' 120-123).</w:t>
      </w:r>
    </w:p>
    <w:p w14:paraId="6C290511" w14:textId="77777777" w:rsidR="005408A6" w:rsidRPr="00F03E90" w:rsidRDefault="005408A6" w:rsidP="005408A6">
      <w:pPr>
        <w:spacing w:line="360" w:lineRule="auto"/>
        <w:jc w:val="both"/>
        <w:rPr>
          <w:rFonts w:ascii="Arial" w:hAnsi="Arial"/>
          <w:sz w:val="26"/>
          <w:szCs w:val="26"/>
          <w:rtl/>
        </w:rPr>
      </w:pPr>
    </w:p>
    <w:p w14:paraId="7CB4520F"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11.</w:t>
      </w:r>
      <w:r w:rsidRPr="00F03E90">
        <w:rPr>
          <w:rFonts w:ascii="Arial" w:hAnsi="Arial" w:hint="cs"/>
          <w:sz w:val="26"/>
          <w:szCs w:val="26"/>
          <w:rtl/>
        </w:rPr>
        <w:tab/>
        <w:t xml:space="preserve">ההגנה הגישה מטעמה את המוצגים הבאים: 15 תמונות שצולמו במתחם המוסך השייך למשפחת הנאשם – נ/1; הודעתו של וואפה </w:t>
      </w:r>
      <w:r w:rsidR="007F7DD0">
        <w:rPr>
          <w:rFonts w:ascii="Arial" w:hAnsi="Arial" w:hint="cs"/>
          <w:sz w:val="26"/>
          <w:szCs w:val="26"/>
          <w:rtl/>
        </w:rPr>
        <w:t>ט</w:t>
      </w:r>
      <w:r w:rsidR="007F7DD0">
        <w:rPr>
          <w:rFonts w:ascii="Arial" w:hAnsi="Arial"/>
          <w:sz w:val="26"/>
          <w:szCs w:val="26"/>
          <w:rtl/>
        </w:rPr>
        <w:t>'</w:t>
      </w:r>
      <w:r w:rsidRPr="00F03E90">
        <w:rPr>
          <w:rFonts w:ascii="Arial" w:hAnsi="Arial" w:hint="cs"/>
          <w:sz w:val="26"/>
          <w:szCs w:val="26"/>
          <w:rtl/>
        </w:rPr>
        <w:t>, דודו של הנאשם, מיום 22.3.10 – נ/2; תרשים של מבנה בתוך שטח המוסך – נ/3; צילומים של מבנים בשטח הסמוך מיום 9.7.09 – נ/4/א-נ/4/ג; צילומים בתוך שטח המוסך, מיום 27.2.11 – נ/5/א-נ/5/ג; צילומים משטח המוסך</w:t>
      </w:r>
      <w:r>
        <w:rPr>
          <w:rFonts w:ascii="Arial" w:hAnsi="Arial" w:hint="cs"/>
          <w:sz w:val="26"/>
          <w:szCs w:val="26"/>
          <w:rtl/>
        </w:rPr>
        <w:t>,</w:t>
      </w:r>
      <w:r w:rsidRPr="00F03E90">
        <w:rPr>
          <w:rFonts w:ascii="Arial" w:hAnsi="Arial" w:hint="cs"/>
          <w:sz w:val="26"/>
          <w:szCs w:val="26"/>
          <w:rtl/>
        </w:rPr>
        <w:t xml:space="preserve"> מיום 27.2.11 – נ/6; צילומים משטח המוסך</w:t>
      </w:r>
      <w:r>
        <w:rPr>
          <w:rFonts w:ascii="Arial" w:hAnsi="Arial" w:hint="cs"/>
          <w:sz w:val="26"/>
          <w:szCs w:val="26"/>
          <w:rtl/>
        </w:rPr>
        <w:t>,</w:t>
      </w:r>
      <w:r w:rsidRPr="00F03E90">
        <w:rPr>
          <w:rFonts w:ascii="Arial" w:hAnsi="Arial" w:hint="cs"/>
          <w:sz w:val="26"/>
          <w:szCs w:val="26"/>
          <w:rtl/>
        </w:rPr>
        <w:t xml:space="preserve"> מיום 27.2.11 – נ/7; צילומים משטח המוסך</w:t>
      </w:r>
      <w:r>
        <w:rPr>
          <w:rFonts w:ascii="Arial" w:hAnsi="Arial" w:hint="cs"/>
          <w:sz w:val="26"/>
          <w:szCs w:val="26"/>
          <w:rtl/>
        </w:rPr>
        <w:t>,</w:t>
      </w:r>
      <w:r w:rsidRPr="00F03E90">
        <w:rPr>
          <w:rFonts w:ascii="Arial" w:hAnsi="Arial" w:hint="cs"/>
          <w:sz w:val="26"/>
          <w:szCs w:val="26"/>
          <w:rtl/>
        </w:rPr>
        <w:t xml:space="preserve"> מיום 27.2.11 – נ/8; דף פירוט ממצאי פיענוח השוואתי של צילומי אוויר של שטח המוסך – נ/9/א-נ/9/ד; צילומים משטח המוסך</w:t>
      </w:r>
      <w:r>
        <w:rPr>
          <w:rFonts w:ascii="Arial" w:hAnsi="Arial" w:hint="cs"/>
          <w:sz w:val="26"/>
          <w:szCs w:val="26"/>
          <w:rtl/>
        </w:rPr>
        <w:t>,</w:t>
      </w:r>
      <w:r w:rsidRPr="00F03E90">
        <w:rPr>
          <w:rFonts w:ascii="Arial" w:hAnsi="Arial" w:hint="cs"/>
          <w:sz w:val="26"/>
          <w:szCs w:val="26"/>
          <w:rtl/>
        </w:rPr>
        <w:t xml:space="preserve"> מיום 27.2.11 – נ/10; צילום אוויר של שטח המוסך – נ/11.</w:t>
      </w:r>
    </w:p>
    <w:p w14:paraId="2CBD1771" w14:textId="77777777" w:rsidR="005408A6" w:rsidRPr="00F03E90" w:rsidRDefault="005408A6" w:rsidP="005408A6">
      <w:pPr>
        <w:spacing w:line="360" w:lineRule="auto"/>
        <w:jc w:val="both"/>
        <w:rPr>
          <w:rFonts w:ascii="Arial" w:hAnsi="Arial"/>
          <w:sz w:val="26"/>
          <w:szCs w:val="26"/>
          <w:rtl/>
        </w:rPr>
      </w:pPr>
    </w:p>
    <w:p w14:paraId="6D39059E" w14:textId="77777777" w:rsidR="005408A6" w:rsidRPr="00F03E90" w:rsidRDefault="005408A6" w:rsidP="005408A6">
      <w:pPr>
        <w:spacing w:line="360" w:lineRule="auto"/>
        <w:jc w:val="both"/>
        <w:rPr>
          <w:rFonts w:ascii="Arial" w:hAnsi="Arial"/>
          <w:b/>
          <w:bCs/>
          <w:sz w:val="26"/>
          <w:szCs w:val="26"/>
          <w:rtl/>
        </w:rPr>
      </w:pPr>
      <w:r w:rsidRPr="00F03E90">
        <w:rPr>
          <w:rFonts w:ascii="Arial" w:hAnsi="Arial" w:hint="cs"/>
          <w:sz w:val="26"/>
          <w:szCs w:val="26"/>
          <w:rtl/>
        </w:rPr>
        <w:t>12.</w:t>
      </w:r>
      <w:r w:rsidRPr="00F03E90">
        <w:rPr>
          <w:rFonts w:ascii="Arial" w:hAnsi="Arial" w:hint="cs"/>
          <w:sz w:val="26"/>
          <w:szCs w:val="26"/>
          <w:rtl/>
        </w:rPr>
        <w:tab/>
        <w:t>לאחר סיכומי הצדדים ובמסגרתם ביקשה ההגנה, בהסכמת המאשימה, להגיש תיק של עיריית ירושלים</w:t>
      </w:r>
      <w:r>
        <w:rPr>
          <w:rFonts w:ascii="Arial" w:hAnsi="Arial" w:hint="cs"/>
          <w:sz w:val="26"/>
          <w:szCs w:val="26"/>
          <w:rtl/>
        </w:rPr>
        <w:t>,</w:t>
      </w:r>
      <w:r w:rsidRPr="00F03E90">
        <w:rPr>
          <w:rFonts w:ascii="Arial" w:hAnsi="Arial" w:hint="cs"/>
          <w:sz w:val="26"/>
          <w:szCs w:val="26"/>
          <w:rtl/>
        </w:rPr>
        <w:t xml:space="preserve"> שמספרו 08/5747, המתייחס, בין היתר, להריסת מבנה בתחומי המוסך שבבעלות משפחת הנאשם</w:t>
      </w:r>
      <w:r>
        <w:rPr>
          <w:rFonts w:ascii="Arial" w:hAnsi="Arial" w:hint="cs"/>
          <w:sz w:val="26"/>
          <w:szCs w:val="26"/>
          <w:rtl/>
        </w:rPr>
        <w:t>,</w:t>
      </w:r>
      <w:r w:rsidRPr="00F03E90">
        <w:rPr>
          <w:rFonts w:ascii="Arial" w:hAnsi="Arial" w:hint="cs"/>
          <w:sz w:val="26"/>
          <w:szCs w:val="26"/>
          <w:rtl/>
        </w:rPr>
        <w:t xml:space="preserve"> ביום 18.11.08.</w:t>
      </w:r>
      <w:r>
        <w:rPr>
          <w:rFonts w:ascii="Arial" w:hAnsi="Arial" w:hint="cs"/>
          <w:sz w:val="26"/>
          <w:szCs w:val="26"/>
          <w:rtl/>
        </w:rPr>
        <w:t xml:space="preserve"> </w:t>
      </w:r>
      <w:r w:rsidRPr="00F03E90">
        <w:rPr>
          <w:rFonts w:ascii="Arial" w:hAnsi="Arial" w:hint="cs"/>
          <w:sz w:val="26"/>
          <w:szCs w:val="26"/>
          <w:rtl/>
        </w:rPr>
        <w:t>לטענת ההגנה, מדובר במבנה שבתוכו, לטענת המתלונן,</w:t>
      </w:r>
      <w:r>
        <w:rPr>
          <w:rFonts w:ascii="Arial" w:hAnsi="Arial" w:hint="cs"/>
          <w:sz w:val="26"/>
          <w:szCs w:val="26"/>
          <w:rtl/>
        </w:rPr>
        <w:t xml:space="preserve"> </w:t>
      </w:r>
      <w:r w:rsidRPr="00F03E90">
        <w:rPr>
          <w:rFonts w:ascii="Arial" w:hAnsi="Arial" w:hint="cs"/>
          <w:sz w:val="26"/>
          <w:szCs w:val="26"/>
          <w:rtl/>
        </w:rPr>
        <w:t>בוצעו מעשי הסדום</w:t>
      </w:r>
      <w:r>
        <w:rPr>
          <w:rFonts w:ascii="Arial" w:hAnsi="Arial" w:hint="cs"/>
          <w:sz w:val="26"/>
          <w:szCs w:val="26"/>
          <w:rtl/>
        </w:rPr>
        <w:t>,</w:t>
      </w:r>
      <w:r w:rsidRPr="00F03E90">
        <w:rPr>
          <w:rFonts w:ascii="Arial" w:hAnsi="Arial" w:hint="cs"/>
          <w:sz w:val="26"/>
          <w:szCs w:val="26"/>
          <w:rtl/>
        </w:rPr>
        <w:t xml:space="preserve"> ואשר זוהה על ידו במסגרת צילומים שהוצגו לעיונו במהלך חקירתו הנגדית. צילומי תיק זה הוגשו כמוצג על ידי ההגנה</w:t>
      </w:r>
      <w:r>
        <w:rPr>
          <w:rFonts w:ascii="Arial" w:hAnsi="Arial" w:hint="cs"/>
          <w:sz w:val="26"/>
          <w:szCs w:val="26"/>
          <w:rtl/>
        </w:rPr>
        <w:t>,</w:t>
      </w:r>
      <w:r w:rsidRPr="00F03E90">
        <w:rPr>
          <w:rFonts w:ascii="Arial" w:hAnsi="Arial" w:hint="cs"/>
          <w:sz w:val="26"/>
          <w:szCs w:val="26"/>
          <w:rtl/>
        </w:rPr>
        <w:t xml:space="preserve"> ביום 27.1.11. לאחר עיון בתיק הנ"ל, ולנוכח  דברי חוקר הילדים, לפיהם במידה ותהיה ראייה אובייקטיבית שהמבנה האמור נהרס בקיץ 2008, יצטרך לחזור למתלונן ולבדוק עמו סוגיה זו מחדש</w:t>
      </w:r>
      <w:r>
        <w:rPr>
          <w:rFonts w:ascii="Arial" w:hAnsi="Arial" w:hint="cs"/>
          <w:sz w:val="26"/>
          <w:szCs w:val="26"/>
          <w:rtl/>
        </w:rPr>
        <w:t>,</w:t>
      </w:r>
      <w:r w:rsidRPr="00F03E90">
        <w:rPr>
          <w:rFonts w:ascii="Arial" w:hAnsi="Arial" w:hint="cs"/>
          <w:sz w:val="26"/>
          <w:szCs w:val="26"/>
          <w:rtl/>
        </w:rPr>
        <w:t xml:space="preserve"> קיבלנו, בעקבות התייעצות בין שופטי ההרכב</w:t>
      </w:r>
      <w:r>
        <w:rPr>
          <w:rFonts w:ascii="Arial" w:hAnsi="Arial" w:hint="cs"/>
          <w:sz w:val="26"/>
          <w:szCs w:val="26"/>
          <w:rtl/>
        </w:rPr>
        <w:t>,</w:t>
      </w:r>
      <w:r w:rsidRPr="00F03E90">
        <w:rPr>
          <w:rFonts w:ascii="Arial" w:hAnsi="Arial" w:hint="cs"/>
          <w:sz w:val="26"/>
          <w:szCs w:val="26"/>
          <w:rtl/>
        </w:rPr>
        <w:t xml:space="preserve"> ביום 1.2.11, החלטה </w:t>
      </w:r>
      <w:r>
        <w:rPr>
          <w:rFonts w:ascii="Arial" w:hAnsi="Arial" w:hint="cs"/>
          <w:sz w:val="26"/>
          <w:szCs w:val="26"/>
          <w:rtl/>
        </w:rPr>
        <w:t xml:space="preserve">בה </w:t>
      </w:r>
      <w:r w:rsidRPr="00F03E90">
        <w:rPr>
          <w:rFonts w:ascii="Arial" w:hAnsi="Arial" w:hint="cs"/>
          <w:sz w:val="26"/>
          <w:szCs w:val="26"/>
          <w:rtl/>
        </w:rPr>
        <w:t>התבקשו באי כוח הצדדים להביע עמדתם לגבי הצעת חוקר הילדים, שלפיה, תושלם חקירת הילד על ידו</w:t>
      </w:r>
      <w:r>
        <w:rPr>
          <w:rFonts w:ascii="Arial" w:hAnsi="Arial" w:hint="cs"/>
          <w:sz w:val="26"/>
          <w:szCs w:val="26"/>
          <w:rtl/>
        </w:rPr>
        <w:t xml:space="preserve">, </w:t>
      </w:r>
      <w:r w:rsidRPr="00F03E90">
        <w:rPr>
          <w:rFonts w:ascii="Arial" w:hAnsi="Arial" w:hint="cs"/>
          <w:sz w:val="26"/>
          <w:szCs w:val="26"/>
          <w:rtl/>
        </w:rPr>
        <w:t>בנוגע למצב המבנה בעת ביצוע המעשים בגופו</w:t>
      </w:r>
      <w:r>
        <w:rPr>
          <w:rFonts w:ascii="Arial" w:hAnsi="Arial" w:hint="cs"/>
          <w:sz w:val="26"/>
          <w:szCs w:val="26"/>
          <w:rtl/>
        </w:rPr>
        <w:t>,</w:t>
      </w:r>
      <w:r w:rsidRPr="00F03E90">
        <w:rPr>
          <w:rFonts w:ascii="Arial" w:hAnsi="Arial" w:hint="cs"/>
          <w:sz w:val="26"/>
          <w:szCs w:val="26"/>
          <w:rtl/>
        </w:rPr>
        <w:t xml:space="preserve"> וכי אם תהיה הסכמה כאמור, תהיה לצדדים זכות להשלים את חקירת חוקר הילדים  בבית המשפט בנקודה זו בלבד</w:t>
      </w:r>
      <w:r>
        <w:rPr>
          <w:rFonts w:ascii="Arial" w:hAnsi="Arial" w:hint="cs"/>
          <w:sz w:val="26"/>
          <w:szCs w:val="26"/>
          <w:rtl/>
        </w:rPr>
        <w:t>,</w:t>
      </w:r>
      <w:r w:rsidRPr="00F03E90">
        <w:rPr>
          <w:rFonts w:ascii="Arial" w:hAnsi="Arial" w:hint="cs"/>
          <w:sz w:val="26"/>
          <w:szCs w:val="26"/>
          <w:rtl/>
        </w:rPr>
        <w:t xml:space="preserve"> ולאחר מכן להשלים את סיכומיהם. </w:t>
      </w:r>
    </w:p>
    <w:p w14:paraId="3F9967BF" w14:textId="77777777" w:rsidR="005408A6" w:rsidRPr="00F03E90" w:rsidRDefault="005408A6" w:rsidP="005408A6">
      <w:pPr>
        <w:spacing w:line="360" w:lineRule="auto"/>
        <w:jc w:val="both"/>
        <w:rPr>
          <w:rFonts w:ascii="Arial" w:hAnsi="Arial"/>
          <w:b/>
          <w:bCs/>
          <w:sz w:val="26"/>
          <w:szCs w:val="26"/>
          <w:rtl/>
        </w:rPr>
      </w:pPr>
    </w:p>
    <w:p w14:paraId="7B2DF335"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13.</w:t>
      </w:r>
      <w:r w:rsidRPr="00F03E90">
        <w:rPr>
          <w:rFonts w:ascii="Arial" w:hAnsi="Arial" w:hint="cs"/>
          <w:sz w:val="26"/>
          <w:szCs w:val="26"/>
          <w:rtl/>
        </w:rPr>
        <w:tab/>
        <w:t>בתגובתו</w:t>
      </w:r>
      <w:r>
        <w:rPr>
          <w:rFonts w:ascii="Arial" w:hAnsi="Arial" w:hint="cs"/>
          <w:sz w:val="26"/>
          <w:szCs w:val="26"/>
          <w:rtl/>
        </w:rPr>
        <w:t>,</w:t>
      </w:r>
      <w:r w:rsidRPr="00F03E90">
        <w:rPr>
          <w:rFonts w:ascii="Arial" w:hAnsi="Arial" w:hint="cs"/>
          <w:sz w:val="26"/>
          <w:szCs w:val="26"/>
          <w:rtl/>
        </w:rPr>
        <w:t xml:space="preserve"> מיום 3.2.11</w:t>
      </w:r>
      <w:r>
        <w:rPr>
          <w:rFonts w:ascii="Arial" w:hAnsi="Arial" w:hint="cs"/>
          <w:sz w:val="26"/>
          <w:szCs w:val="26"/>
          <w:rtl/>
        </w:rPr>
        <w:t>,</w:t>
      </w:r>
      <w:r w:rsidRPr="00F03E90">
        <w:rPr>
          <w:rFonts w:ascii="Arial" w:hAnsi="Arial" w:hint="cs"/>
          <w:sz w:val="26"/>
          <w:szCs w:val="26"/>
          <w:rtl/>
        </w:rPr>
        <w:t xml:space="preserve"> הסכים ב"כ הנאשם לביצוע השלמת החקירה, אולם ביקש להפנות לחוקר הילדים שאלות נוספות, בין היתר, לגבי  טענות המתלונן בדבר כאבים שהיו לו בפי הטבעת, בדבר אופן ביצועו של מעשה הסדום מבחינה טכנית, בדבר תנוחתו של הנאשם שעה שהיה מאחורי המתלונן, בדבר ידיעת המתלונן את גילו של הנאשם</w:t>
      </w:r>
      <w:r>
        <w:rPr>
          <w:rFonts w:ascii="Arial" w:hAnsi="Arial" w:hint="cs"/>
          <w:sz w:val="26"/>
          <w:szCs w:val="26"/>
          <w:rtl/>
        </w:rPr>
        <w:t>,</w:t>
      </w:r>
      <w:r w:rsidRPr="00F03E90">
        <w:rPr>
          <w:rFonts w:ascii="Arial" w:hAnsi="Arial" w:hint="cs"/>
          <w:sz w:val="26"/>
          <w:szCs w:val="26"/>
          <w:rtl/>
        </w:rPr>
        <w:t xml:space="preserve"> ובדבר השאלה אם ראה המתלונן את איבר מינו של הנאשם. </w:t>
      </w:r>
    </w:p>
    <w:p w14:paraId="2CD83CE1" w14:textId="77777777" w:rsidR="005408A6" w:rsidRPr="00F03E90" w:rsidRDefault="005408A6" w:rsidP="005408A6">
      <w:pPr>
        <w:spacing w:line="360" w:lineRule="auto"/>
        <w:jc w:val="both"/>
        <w:rPr>
          <w:rFonts w:ascii="Arial" w:hAnsi="Arial"/>
          <w:sz w:val="26"/>
          <w:szCs w:val="26"/>
          <w:rtl/>
        </w:rPr>
      </w:pPr>
    </w:p>
    <w:p w14:paraId="7EA44AB1"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14.</w:t>
      </w:r>
      <w:r w:rsidRPr="00F03E90">
        <w:rPr>
          <w:rFonts w:ascii="Arial" w:hAnsi="Arial" w:hint="cs"/>
          <w:sz w:val="26"/>
          <w:szCs w:val="26"/>
          <w:rtl/>
        </w:rPr>
        <w:tab/>
        <w:t>בתגובתה לתגובת ב"כ המאשימה</w:t>
      </w:r>
      <w:r>
        <w:rPr>
          <w:rFonts w:ascii="Arial" w:hAnsi="Arial" w:hint="cs"/>
          <w:sz w:val="26"/>
          <w:szCs w:val="26"/>
          <w:rtl/>
        </w:rPr>
        <w:t>,</w:t>
      </w:r>
      <w:r w:rsidRPr="00F03E90">
        <w:rPr>
          <w:rFonts w:ascii="Arial" w:hAnsi="Arial" w:hint="cs"/>
          <w:sz w:val="26"/>
          <w:szCs w:val="26"/>
          <w:rtl/>
        </w:rPr>
        <w:t xml:space="preserve"> מיום 11.2.11, התנגדה המאשימה לחקירה נוספת של המתלונן בעניין המבנה, וכן להצגת שאלות נוספות למתלונן בנקודות שפורטו לעיל, כבקשת ההגנה.</w:t>
      </w:r>
      <w:r>
        <w:rPr>
          <w:rFonts w:ascii="Arial" w:hAnsi="Arial" w:hint="cs"/>
          <w:sz w:val="26"/>
          <w:szCs w:val="26"/>
          <w:rtl/>
        </w:rPr>
        <w:t xml:space="preserve"> </w:t>
      </w:r>
      <w:r w:rsidRPr="00F03E90">
        <w:rPr>
          <w:rFonts w:ascii="Arial" w:hAnsi="Arial" w:hint="cs"/>
          <w:sz w:val="26"/>
          <w:szCs w:val="26"/>
          <w:rtl/>
        </w:rPr>
        <w:t>זאת</w:t>
      </w:r>
      <w:r>
        <w:rPr>
          <w:rFonts w:ascii="Arial" w:hAnsi="Arial" w:hint="cs"/>
          <w:sz w:val="26"/>
          <w:szCs w:val="26"/>
          <w:rtl/>
        </w:rPr>
        <w:t xml:space="preserve">, </w:t>
      </w:r>
      <w:r w:rsidRPr="00F03E90">
        <w:rPr>
          <w:rFonts w:ascii="Arial" w:hAnsi="Arial" w:hint="cs"/>
          <w:sz w:val="26"/>
          <w:szCs w:val="26"/>
          <w:rtl/>
        </w:rPr>
        <w:t xml:space="preserve">מאחר שלעמדת ב"כ המאשימה,  רשימת השאלות נוגעת לנושאים עליהם כבר נחקרו הן חוקר הילדים והן הילד עצמו בבית המשפט. לעניין עיתוי הריסתו של המבנה, שבו בוצע, כנטען, המעשה, טענה המאשימה כי המבנה המדובר המתועד בתמונות מנובמבר 2008 בתיק העירייה, איננו המבנה בו בוצעו העבירות לטענת הילד. לפיכך, התבקש בית המשפט לערוך סיור במקום, או לחלופין, להורות על דרך אחרת של הבאת ראיות לעניין, וכן להתיר לצדדים הבאת ראיות נוספות בנוגע לעיתוי הריסת המבנה, בין היתר, בדיקת תיקי העירייה, תצלומי אוויר וכו'. </w:t>
      </w:r>
    </w:p>
    <w:p w14:paraId="7FD26906" w14:textId="77777777" w:rsidR="005408A6" w:rsidRPr="00F03E90" w:rsidRDefault="005408A6" w:rsidP="005408A6">
      <w:pPr>
        <w:spacing w:line="360" w:lineRule="auto"/>
        <w:jc w:val="both"/>
        <w:rPr>
          <w:rFonts w:ascii="Arial" w:hAnsi="Arial"/>
          <w:sz w:val="26"/>
          <w:szCs w:val="26"/>
          <w:rtl/>
        </w:rPr>
      </w:pPr>
    </w:p>
    <w:p w14:paraId="46140DC8"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15.</w:t>
      </w:r>
      <w:r w:rsidRPr="00F03E90">
        <w:rPr>
          <w:rFonts w:ascii="Arial" w:hAnsi="Arial" w:hint="cs"/>
          <w:sz w:val="26"/>
          <w:szCs w:val="26"/>
          <w:rtl/>
        </w:rPr>
        <w:tab/>
        <w:t>לאור עמדותיהם המנוגדות של הצדדים, הורנ</w:t>
      </w:r>
      <w:r>
        <w:rPr>
          <w:rFonts w:ascii="Arial" w:hAnsi="Arial" w:hint="cs"/>
          <w:sz w:val="26"/>
          <w:szCs w:val="26"/>
          <w:rtl/>
        </w:rPr>
        <w:t>ו,</w:t>
      </w:r>
      <w:r w:rsidRPr="00F03E90">
        <w:rPr>
          <w:rFonts w:ascii="Arial" w:hAnsi="Arial" w:hint="cs"/>
          <w:sz w:val="26"/>
          <w:szCs w:val="26"/>
          <w:rtl/>
        </w:rPr>
        <w:t xml:space="preserve"> בהחלטה מיום 23.2.11</w:t>
      </w:r>
      <w:r>
        <w:rPr>
          <w:rFonts w:ascii="Arial" w:hAnsi="Arial" w:hint="cs"/>
          <w:sz w:val="26"/>
          <w:szCs w:val="26"/>
          <w:rtl/>
        </w:rPr>
        <w:t>,</w:t>
      </w:r>
      <w:r w:rsidRPr="00F03E90">
        <w:rPr>
          <w:rFonts w:ascii="Arial" w:hAnsi="Arial" w:hint="cs"/>
          <w:sz w:val="26"/>
          <w:szCs w:val="26"/>
          <w:rtl/>
        </w:rPr>
        <w:t xml:space="preserve"> על עריכת דיון משלים בנדון</w:t>
      </w:r>
      <w:r>
        <w:rPr>
          <w:rFonts w:ascii="Arial" w:hAnsi="Arial" w:hint="cs"/>
          <w:sz w:val="26"/>
          <w:szCs w:val="26"/>
          <w:rtl/>
        </w:rPr>
        <w:t>,</w:t>
      </w:r>
      <w:r w:rsidRPr="00F03E90">
        <w:rPr>
          <w:rFonts w:ascii="Arial" w:hAnsi="Arial" w:hint="cs"/>
          <w:sz w:val="26"/>
          <w:szCs w:val="26"/>
          <w:rtl/>
        </w:rPr>
        <w:t xml:space="preserve"> שהתקיים ביום 27.2.11. בדיון זה הוסכם על הצדדים, לאחר ששמעו את הערותינו, כי המתלונן הצביע במהלך חקירתו על תמונה מספר 12 של נ/1, ומשכך, המחלוקת שבין הצדדים הינה אחת ויחידה, והיא: האם תמונה 12 הנ"ל שייכ</w:t>
      </w:r>
      <w:r>
        <w:rPr>
          <w:rFonts w:ascii="Arial" w:hAnsi="Arial" w:hint="cs"/>
          <w:sz w:val="26"/>
          <w:szCs w:val="26"/>
          <w:rtl/>
        </w:rPr>
        <w:t>ת למבנה שנהרס לפני ביצוע המעשים</w:t>
      </w:r>
      <w:r w:rsidRPr="00F03E90">
        <w:rPr>
          <w:rFonts w:ascii="Arial" w:hAnsi="Arial" w:hint="cs"/>
          <w:sz w:val="26"/>
          <w:szCs w:val="26"/>
          <w:rtl/>
        </w:rPr>
        <w:t xml:space="preserve">, </w:t>
      </w:r>
      <w:r>
        <w:rPr>
          <w:rFonts w:ascii="Arial" w:hAnsi="Arial" w:hint="cs"/>
          <w:sz w:val="26"/>
          <w:szCs w:val="26"/>
          <w:rtl/>
        </w:rPr>
        <w:t>ד</w:t>
      </w:r>
      <w:r w:rsidRPr="00F03E90">
        <w:rPr>
          <w:rFonts w:ascii="Arial" w:hAnsi="Arial" w:hint="cs"/>
          <w:sz w:val="26"/>
          <w:szCs w:val="26"/>
          <w:rtl/>
        </w:rPr>
        <w:t>היינו</w:t>
      </w:r>
      <w:r>
        <w:rPr>
          <w:rFonts w:ascii="Arial" w:hAnsi="Arial" w:hint="cs"/>
          <w:sz w:val="26"/>
          <w:szCs w:val="26"/>
          <w:rtl/>
        </w:rPr>
        <w:t>:</w:t>
      </w:r>
      <w:r w:rsidRPr="00F03E90">
        <w:rPr>
          <w:rFonts w:ascii="Arial" w:hAnsi="Arial" w:hint="cs"/>
          <w:sz w:val="26"/>
          <w:szCs w:val="26"/>
          <w:rtl/>
        </w:rPr>
        <w:t xml:space="preserve"> בשנת 2008, או שמא מדובר במבנה שנהרס לאחר ביצוע המעשים המתוארים על ידי המתלונן, היינו בשנת 2009. במסגרת זו, הגישה המאשימה את תצהירו של מר שמואל ויקלסבוים, מפקח על הבנייה בעיריית ירושלים,  מיום 20.2.11, שסומן ת/17, תצהיר אשר פירט את מועדי הריסת המבנים בתחום מתחם המוסך שבבעלות משפחת הנאשם. עוד הוסכם על הצדדים, כי לאור החומר הרפואי הנמצא בתיק בית המשפט, מסתבר כי המתלונן נבדק ביום 22.10.09 על ידי רופא, והאבחון היה כאבי בטן, כשהמקור הוא כנראה האפנדיציט. </w:t>
      </w:r>
    </w:p>
    <w:p w14:paraId="0A617C37" w14:textId="77777777" w:rsidR="005408A6" w:rsidRPr="00F03E90" w:rsidRDefault="005408A6" w:rsidP="005408A6">
      <w:pPr>
        <w:spacing w:line="360" w:lineRule="auto"/>
        <w:jc w:val="both"/>
        <w:rPr>
          <w:rFonts w:ascii="Arial" w:hAnsi="Arial"/>
          <w:sz w:val="26"/>
          <w:szCs w:val="26"/>
          <w:rtl/>
        </w:rPr>
      </w:pPr>
    </w:p>
    <w:p w14:paraId="58E6F331"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16.</w:t>
      </w:r>
      <w:r w:rsidRPr="00F03E90">
        <w:rPr>
          <w:rFonts w:ascii="Arial" w:hAnsi="Arial" w:hint="cs"/>
          <w:sz w:val="26"/>
          <w:szCs w:val="26"/>
          <w:rtl/>
        </w:rPr>
        <w:tab/>
        <w:t>ביום 15.3.11</w:t>
      </w:r>
      <w:r>
        <w:rPr>
          <w:rFonts w:ascii="Arial" w:hAnsi="Arial" w:hint="cs"/>
          <w:sz w:val="26"/>
          <w:szCs w:val="26"/>
          <w:rtl/>
        </w:rPr>
        <w:t>,</w:t>
      </w:r>
      <w:r w:rsidRPr="00F03E90">
        <w:rPr>
          <w:rFonts w:ascii="Arial" w:hAnsi="Arial" w:hint="cs"/>
          <w:sz w:val="26"/>
          <w:szCs w:val="26"/>
          <w:rtl/>
        </w:rPr>
        <w:t xml:space="preserve"> התקיים לפנינו דיון שבו נחקר מר ויקסלבוים, ונשמעו סיכומים משלימים מאת הצדדים לעניין עדותו ומשמעותה. כמו כן, הגיעו הצדדים, בעקבות הערת בית המשפט, להסכמה בדבר מספר שאלות שהפנו למתלונן באמצעות חוקר הילדים לגבי המבנה. הצדדים הסכימו כי למתלונן יופנו ארבע שאלות בעניין תיאור המבנה, פירוט מספר קירותיו, חלונותיו ודלתותיו, היותו שלם או חלקי, והשאלה האם היה לו גג (ראו החלטתנו מאותו תאריך, שבה פורט</w:t>
      </w:r>
      <w:r>
        <w:rPr>
          <w:rFonts w:ascii="Arial" w:hAnsi="Arial" w:hint="cs"/>
          <w:sz w:val="26"/>
          <w:szCs w:val="26"/>
          <w:rtl/>
        </w:rPr>
        <w:t>ו</w:t>
      </w:r>
      <w:r w:rsidRPr="00F03E90">
        <w:rPr>
          <w:rFonts w:ascii="Arial" w:hAnsi="Arial" w:hint="cs"/>
          <w:sz w:val="26"/>
          <w:szCs w:val="26"/>
          <w:rtl/>
        </w:rPr>
        <w:t xml:space="preserve"> השאלות</w:t>
      </w:r>
      <w:r>
        <w:rPr>
          <w:rFonts w:ascii="Arial" w:hAnsi="Arial" w:hint="cs"/>
          <w:sz w:val="26"/>
          <w:szCs w:val="26"/>
          <w:rtl/>
        </w:rPr>
        <w:t>,</w:t>
      </w:r>
      <w:r w:rsidRPr="00F03E90">
        <w:rPr>
          <w:rFonts w:ascii="Arial" w:hAnsi="Arial" w:hint="cs"/>
          <w:sz w:val="26"/>
          <w:szCs w:val="26"/>
          <w:rtl/>
        </w:rPr>
        <w:t xml:space="preserve"> כפי שהצדדים הסכימו עליהן</w:t>
      </w:r>
      <w:r>
        <w:rPr>
          <w:rFonts w:ascii="Arial" w:hAnsi="Arial" w:hint="cs"/>
          <w:sz w:val="26"/>
          <w:szCs w:val="26"/>
          <w:rtl/>
        </w:rPr>
        <w:t>,</w:t>
      </w:r>
      <w:r w:rsidRPr="00F03E90">
        <w:rPr>
          <w:rFonts w:ascii="Arial" w:hAnsi="Arial" w:hint="cs"/>
          <w:sz w:val="26"/>
          <w:szCs w:val="26"/>
          <w:rtl/>
        </w:rPr>
        <w:t xml:space="preserve"> ואשר הוגשו לנו בכתב).  </w:t>
      </w:r>
    </w:p>
    <w:p w14:paraId="2F0C74E5" w14:textId="77777777" w:rsidR="005408A6" w:rsidRPr="00F03E90" w:rsidRDefault="005408A6" w:rsidP="005408A6">
      <w:pPr>
        <w:spacing w:line="360" w:lineRule="auto"/>
        <w:jc w:val="both"/>
        <w:rPr>
          <w:rFonts w:ascii="Arial" w:hAnsi="Arial"/>
          <w:sz w:val="26"/>
          <w:szCs w:val="26"/>
          <w:rtl/>
        </w:rPr>
      </w:pPr>
    </w:p>
    <w:p w14:paraId="0BED43B8"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17.</w:t>
      </w:r>
      <w:r w:rsidRPr="00F03E90">
        <w:rPr>
          <w:rFonts w:ascii="Arial" w:hAnsi="Arial" w:hint="cs"/>
          <w:sz w:val="26"/>
          <w:szCs w:val="26"/>
          <w:rtl/>
        </w:rPr>
        <w:tab/>
        <w:t>ביום 31.3.11</w:t>
      </w:r>
      <w:r>
        <w:rPr>
          <w:rFonts w:ascii="Arial" w:hAnsi="Arial" w:hint="cs"/>
          <w:sz w:val="26"/>
          <w:szCs w:val="26"/>
          <w:rtl/>
        </w:rPr>
        <w:t>,</w:t>
      </w:r>
      <w:r w:rsidRPr="00F03E90">
        <w:rPr>
          <w:rFonts w:ascii="Arial" w:hAnsi="Arial" w:hint="cs"/>
          <w:sz w:val="26"/>
          <w:szCs w:val="26"/>
          <w:rtl/>
        </w:rPr>
        <w:t xml:space="preserve"> בוצעה על ידי חוקר הילדים, סלאח יוסוף, חקירה משלימה של המתלונן, שמוקדה בעיקרה בשאלות שהופנו לו על ידי הצדדים באמצעות בית המשפט. שני הצדדים הגישו את התייחסותם הכתובה לחקירת המתלונן</w:t>
      </w:r>
      <w:r>
        <w:rPr>
          <w:rFonts w:ascii="Arial" w:hAnsi="Arial" w:hint="cs"/>
          <w:sz w:val="26"/>
          <w:szCs w:val="26"/>
          <w:rtl/>
        </w:rPr>
        <w:t>,</w:t>
      </w:r>
      <w:r w:rsidRPr="00F03E90">
        <w:rPr>
          <w:rFonts w:ascii="Arial" w:hAnsi="Arial" w:hint="cs"/>
          <w:sz w:val="26"/>
          <w:szCs w:val="26"/>
          <w:rtl/>
        </w:rPr>
        <w:t xml:space="preserve"> ביום 10.4.11. </w:t>
      </w:r>
    </w:p>
    <w:p w14:paraId="284BAB1C" w14:textId="77777777" w:rsidR="005408A6" w:rsidRPr="00F03E90" w:rsidRDefault="005408A6" w:rsidP="005408A6">
      <w:pPr>
        <w:spacing w:line="360" w:lineRule="auto"/>
        <w:jc w:val="both"/>
        <w:rPr>
          <w:rFonts w:ascii="Arial" w:hAnsi="Arial"/>
          <w:sz w:val="26"/>
          <w:szCs w:val="26"/>
          <w:rtl/>
        </w:rPr>
      </w:pPr>
    </w:p>
    <w:p w14:paraId="79F00CA9"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18.</w:t>
      </w:r>
      <w:r w:rsidRPr="00F03E90">
        <w:rPr>
          <w:rFonts w:ascii="Arial" w:hAnsi="Arial" w:hint="cs"/>
          <w:sz w:val="26"/>
          <w:szCs w:val="26"/>
          <w:rtl/>
        </w:rPr>
        <w:tab/>
        <w:t>עוד יצוין, כי ביום 12.7.10 הגיעו הצדדים להסכמה בכל הנוגע למועד הבשלתם של הענבים ושל פירות עץ התות. חשיבות הדברים קשורה לעובדה, שהמתלונן קשר את קטיפת הפרי</w:t>
      </w:r>
      <w:r>
        <w:rPr>
          <w:rFonts w:ascii="Arial" w:hAnsi="Arial" w:hint="cs"/>
          <w:sz w:val="26"/>
          <w:szCs w:val="26"/>
          <w:rtl/>
        </w:rPr>
        <w:t>,</w:t>
      </w:r>
      <w:r w:rsidRPr="00F03E90">
        <w:rPr>
          <w:rFonts w:ascii="Arial" w:hAnsi="Arial" w:hint="cs"/>
          <w:sz w:val="26"/>
          <w:szCs w:val="26"/>
          <w:rtl/>
        </w:rPr>
        <w:t xml:space="preserve"> מכל אחד משני הסוגים </w:t>
      </w:r>
      <w:r>
        <w:rPr>
          <w:rFonts w:ascii="Arial" w:hAnsi="Arial" w:hint="cs"/>
          <w:sz w:val="26"/>
          <w:szCs w:val="26"/>
          <w:rtl/>
        </w:rPr>
        <w:t>ה</w:t>
      </w:r>
      <w:r w:rsidRPr="00F03E90">
        <w:rPr>
          <w:rFonts w:ascii="Arial" w:hAnsi="Arial" w:hint="cs"/>
          <w:sz w:val="26"/>
          <w:szCs w:val="26"/>
          <w:rtl/>
        </w:rPr>
        <w:t>אלה על ידו</w:t>
      </w:r>
      <w:r>
        <w:rPr>
          <w:rFonts w:ascii="Arial" w:hAnsi="Arial" w:hint="cs"/>
          <w:sz w:val="26"/>
          <w:szCs w:val="26"/>
          <w:rtl/>
        </w:rPr>
        <w:t>,</w:t>
      </w:r>
      <w:r w:rsidRPr="00F03E90">
        <w:rPr>
          <w:rFonts w:ascii="Arial" w:hAnsi="Arial" w:hint="cs"/>
          <w:sz w:val="26"/>
          <w:szCs w:val="26"/>
          <w:rtl/>
        </w:rPr>
        <w:t xml:space="preserve"> למועד המעשים המתוארים באישום הראשון, כאשר במקרה הראשון ניסה, לדבריו, לקטוף ענבים, ובמקרה השני, כעבור מספר ימים, חזר, לדבריו, למקום כדי לקטוף תותים. בעניין זה הסכימו הצדדים, כי התותים והענבים אינם גדלים באותה עונת שנה, כי התותים מבשילים לפני הענבים, כלומר</w:t>
      </w:r>
      <w:r>
        <w:rPr>
          <w:rFonts w:ascii="Arial" w:hAnsi="Arial" w:hint="cs"/>
          <w:sz w:val="26"/>
          <w:szCs w:val="26"/>
          <w:rtl/>
        </w:rPr>
        <w:t>:</w:t>
      </w:r>
      <w:r w:rsidRPr="00F03E90">
        <w:rPr>
          <w:rFonts w:ascii="Arial" w:hAnsi="Arial" w:hint="cs"/>
          <w:sz w:val="26"/>
          <w:szCs w:val="26"/>
          <w:rtl/>
        </w:rPr>
        <w:t xml:space="preserve"> בחודש אפריל ולכל המאוחר בחודש מאי, והענבים</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w:t>
      </w:r>
      <w:r w:rsidRPr="00F03E90">
        <w:rPr>
          <w:rFonts w:ascii="Arial" w:hAnsi="Arial" w:hint="cs"/>
          <w:sz w:val="26"/>
          <w:szCs w:val="26"/>
          <w:rtl/>
        </w:rPr>
        <w:t>בקיץ</w:t>
      </w:r>
      <w:r>
        <w:rPr>
          <w:rFonts w:ascii="Arial" w:hAnsi="Arial" w:hint="cs"/>
          <w:sz w:val="26"/>
          <w:szCs w:val="26"/>
          <w:rtl/>
        </w:rPr>
        <w:t>,</w:t>
      </w:r>
      <w:r w:rsidRPr="00F03E90">
        <w:rPr>
          <w:rFonts w:ascii="Arial" w:hAnsi="Arial" w:hint="cs"/>
          <w:sz w:val="26"/>
          <w:szCs w:val="26"/>
          <w:rtl/>
        </w:rPr>
        <w:t xml:space="preserve"> כאשר הפער בין עונות ההבשלה הוא כחודשיים (ראו הפרוטוקול מאותו יום, עמ' 29, שורות 1-3).</w:t>
      </w:r>
    </w:p>
    <w:p w14:paraId="0922B824" w14:textId="77777777" w:rsidR="005408A6" w:rsidRPr="00F03E90" w:rsidRDefault="005408A6" w:rsidP="005408A6">
      <w:pPr>
        <w:spacing w:line="360" w:lineRule="auto"/>
        <w:jc w:val="both"/>
        <w:rPr>
          <w:rFonts w:ascii="Arial" w:hAnsi="Arial"/>
          <w:sz w:val="26"/>
          <w:szCs w:val="26"/>
          <w:rtl/>
        </w:rPr>
      </w:pPr>
    </w:p>
    <w:p w14:paraId="13FF0397" w14:textId="77777777" w:rsidR="005408A6" w:rsidRPr="00F03E90" w:rsidRDefault="005408A6" w:rsidP="005408A6">
      <w:pPr>
        <w:spacing w:line="360" w:lineRule="auto"/>
        <w:jc w:val="both"/>
        <w:rPr>
          <w:rFonts w:ascii="Courier New" w:hAnsi="Courier New" w:cs="Courier New"/>
          <w:sz w:val="26"/>
          <w:szCs w:val="26"/>
          <w:rtl/>
        </w:rPr>
      </w:pPr>
      <w:r w:rsidRPr="00F03E90">
        <w:rPr>
          <w:rFonts w:ascii="Courier New" w:hAnsi="Courier New" w:cs="Courier New"/>
          <w:sz w:val="26"/>
          <w:szCs w:val="26"/>
          <w:rtl/>
        </w:rPr>
        <w:t xml:space="preserve">תמצית </w:t>
      </w:r>
      <w:r>
        <w:rPr>
          <w:rFonts w:ascii="Courier New" w:hAnsi="Courier New" w:cs="Courier New"/>
          <w:sz w:val="26"/>
          <w:szCs w:val="26"/>
          <w:rtl/>
        </w:rPr>
        <w:t>גירסת</w:t>
      </w:r>
      <w:r w:rsidRPr="00F03E90">
        <w:rPr>
          <w:rFonts w:ascii="Courier New" w:hAnsi="Courier New" w:cs="Courier New"/>
          <w:sz w:val="26"/>
          <w:szCs w:val="26"/>
          <w:rtl/>
        </w:rPr>
        <w:t xml:space="preserve"> המאשימה</w:t>
      </w:r>
    </w:p>
    <w:p w14:paraId="39396869" w14:textId="77777777" w:rsidR="005408A6" w:rsidRPr="00F03E90" w:rsidRDefault="005408A6" w:rsidP="005408A6">
      <w:pPr>
        <w:spacing w:line="360" w:lineRule="auto"/>
        <w:jc w:val="both"/>
        <w:rPr>
          <w:rFonts w:ascii="Arial" w:hAnsi="Arial"/>
          <w:sz w:val="26"/>
          <w:szCs w:val="26"/>
          <w:rtl/>
        </w:rPr>
      </w:pPr>
    </w:p>
    <w:p w14:paraId="6A675298"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19.</w:t>
      </w:r>
      <w:r w:rsidRPr="00F03E90">
        <w:rPr>
          <w:rFonts w:ascii="Arial" w:hAnsi="Arial" w:hint="cs"/>
          <w:sz w:val="26"/>
          <w:szCs w:val="26"/>
          <w:rtl/>
        </w:rPr>
        <w:tab/>
        <w:t xml:space="preserve">המאשימה גורסת כי הנאשם ביצע בקטין את המעשים שהקטין מייחס לו. לדבריה, הקטין מסר עדות מהימנה ואותנטית, שרק ילד שחווה אירוע כזה יכול לתאר. </w:t>
      </w:r>
      <w:r>
        <w:rPr>
          <w:rFonts w:ascii="Arial" w:hAnsi="Arial" w:hint="cs"/>
          <w:sz w:val="26"/>
          <w:szCs w:val="26"/>
          <w:rtl/>
        </w:rPr>
        <w:t xml:space="preserve">באשר למועד האירוע, ביחס לראיות בדבר </w:t>
      </w:r>
      <w:r w:rsidRPr="00F03E90">
        <w:rPr>
          <w:rFonts w:ascii="Arial" w:hAnsi="Arial" w:hint="cs"/>
          <w:sz w:val="26"/>
          <w:szCs w:val="26"/>
          <w:rtl/>
        </w:rPr>
        <w:t>מועד הריסת המבנה, ובאופן ספציפי, גג המבנה,  טוענת המאשימה כי לא ניתן למקם את האירוע במדויק על ציר הזמן</w:t>
      </w:r>
      <w:r>
        <w:rPr>
          <w:rFonts w:ascii="Arial" w:hAnsi="Arial" w:hint="cs"/>
          <w:sz w:val="26"/>
          <w:szCs w:val="26"/>
          <w:rtl/>
        </w:rPr>
        <w:t>;</w:t>
      </w:r>
      <w:r w:rsidRPr="00F03E90">
        <w:rPr>
          <w:rFonts w:ascii="Arial" w:hAnsi="Arial" w:hint="cs"/>
          <w:sz w:val="26"/>
          <w:szCs w:val="26"/>
          <w:rtl/>
        </w:rPr>
        <w:t xml:space="preserve"> ובכל מקרה, בהתחשב במגבלת זיכרו</w:t>
      </w:r>
      <w:r w:rsidRPr="00F03E90">
        <w:rPr>
          <w:rFonts w:ascii="Arial" w:hAnsi="Arial" w:hint="eastAsia"/>
          <w:sz w:val="26"/>
          <w:szCs w:val="26"/>
          <w:rtl/>
        </w:rPr>
        <w:t>ן</w:t>
      </w:r>
      <w:r w:rsidRPr="00F03E90">
        <w:rPr>
          <w:rFonts w:ascii="Arial" w:hAnsi="Arial" w:hint="cs"/>
          <w:sz w:val="26"/>
          <w:szCs w:val="26"/>
          <w:rtl/>
        </w:rPr>
        <w:t xml:space="preserve"> הזמן של ילד בגילו, אין לשאלה מתי נהרס הגג חשיבות של ממש. מאותה סיבה</w:t>
      </w:r>
      <w:r>
        <w:rPr>
          <w:rFonts w:ascii="Arial" w:hAnsi="Arial" w:hint="cs"/>
          <w:sz w:val="26"/>
          <w:szCs w:val="26"/>
          <w:rtl/>
        </w:rPr>
        <w:t>,</w:t>
      </w:r>
      <w:r w:rsidRPr="00F03E90">
        <w:rPr>
          <w:rFonts w:ascii="Arial" w:hAnsi="Arial" w:hint="cs"/>
          <w:sz w:val="26"/>
          <w:szCs w:val="26"/>
          <w:rtl/>
        </w:rPr>
        <w:t xml:space="preserve"> מבקשת המאשימה, לצורך קביעת מועד האירועים על פני ציר הזמן, שלא לייחס משקל גם למועד צמיחתם של הפירות, כמפורט בפ</w:t>
      </w:r>
      <w:r>
        <w:rPr>
          <w:rFonts w:ascii="Arial" w:hAnsi="Arial" w:hint="cs"/>
          <w:sz w:val="26"/>
          <w:szCs w:val="26"/>
          <w:rtl/>
        </w:rPr>
        <w:t>י</w:t>
      </w:r>
      <w:r w:rsidRPr="00F03E90">
        <w:rPr>
          <w:rFonts w:ascii="Arial" w:hAnsi="Arial" w:hint="cs"/>
          <w:sz w:val="26"/>
          <w:szCs w:val="26"/>
          <w:rtl/>
        </w:rPr>
        <w:t>סקה 1</w:t>
      </w:r>
      <w:r>
        <w:rPr>
          <w:rFonts w:ascii="Arial" w:hAnsi="Arial" w:hint="cs"/>
          <w:sz w:val="26"/>
          <w:szCs w:val="26"/>
          <w:rtl/>
        </w:rPr>
        <w:t>8</w:t>
      </w:r>
      <w:r w:rsidRPr="00F03E90">
        <w:rPr>
          <w:rFonts w:ascii="Arial" w:hAnsi="Arial" w:hint="cs"/>
          <w:sz w:val="26"/>
          <w:szCs w:val="26"/>
          <w:rtl/>
        </w:rPr>
        <w:t xml:space="preserve"> לעיל. המאשימה גם מבקשת לדחות את הטענה, לפיה, מקור עדות הקטין </w:t>
      </w:r>
      <w:r>
        <w:rPr>
          <w:rFonts w:ascii="Arial" w:hAnsi="Arial" w:hint="cs"/>
          <w:sz w:val="26"/>
          <w:szCs w:val="26"/>
          <w:rtl/>
        </w:rPr>
        <w:t xml:space="preserve">הוא </w:t>
      </w:r>
      <w:r w:rsidRPr="00F03E90">
        <w:rPr>
          <w:rFonts w:ascii="Arial" w:hAnsi="Arial" w:hint="cs"/>
          <w:sz w:val="26"/>
          <w:szCs w:val="26"/>
          <w:rtl/>
        </w:rPr>
        <w:t>בעלילה שנרקמה עקב סכסוך בין משפחת המתלונן למשפחת הנאשם</w:t>
      </w:r>
      <w:r>
        <w:rPr>
          <w:rFonts w:ascii="Arial" w:hAnsi="Arial" w:hint="cs"/>
          <w:sz w:val="26"/>
          <w:szCs w:val="26"/>
          <w:rtl/>
        </w:rPr>
        <w:t xml:space="preserve"> (כטענת הסנגור),</w:t>
      </w:r>
      <w:r w:rsidRPr="00F03E90">
        <w:rPr>
          <w:rFonts w:ascii="Arial" w:hAnsi="Arial" w:hint="cs"/>
          <w:sz w:val="26"/>
          <w:szCs w:val="26"/>
          <w:rtl/>
        </w:rPr>
        <w:t xml:space="preserve"> זאת</w:t>
      </w:r>
      <w:r>
        <w:rPr>
          <w:rFonts w:ascii="Arial" w:hAnsi="Arial" w:hint="cs"/>
          <w:sz w:val="26"/>
          <w:szCs w:val="26"/>
          <w:rtl/>
        </w:rPr>
        <w:t>,</w:t>
      </w:r>
      <w:r w:rsidRPr="00F03E90">
        <w:rPr>
          <w:rFonts w:ascii="Arial" w:hAnsi="Arial" w:hint="cs"/>
          <w:sz w:val="26"/>
          <w:szCs w:val="26"/>
          <w:rtl/>
        </w:rPr>
        <w:t xml:space="preserve"> במיוחד מאחר שמשפחת המתלונן, כעולה מן הראיות, עשתה ככל יכולתה כדי להשתיק את הפרשה. </w:t>
      </w:r>
    </w:p>
    <w:p w14:paraId="18D871E1" w14:textId="77777777" w:rsidR="005408A6" w:rsidRPr="00F03E90" w:rsidRDefault="005408A6" w:rsidP="005408A6">
      <w:pPr>
        <w:spacing w:line="360" w:lineRule="auto"/>
        <w:jc w:val="both"/>
        <w:rPr>
          <w:rFonts w:ascii="Arial" w:hAnsi="Arial"/>
          <w:sz w:val="26"/>
          <w:szCs w:val="26"/>
          <w:rtl/>
        </w:rPr>
      </w:pPr>
    </w:p>
    <w:p w14:paraId="4295845A" w14:textId="77777777" w:rsidR="005408A6" w:rsidRPr="00F03E90" w:rsidRDefault="005408A6" w:rsidP="005408A6">
      <w:pPr>
        <w:spacing w:line="360" w:lineRule="auto"/>
        <w:jc w:val="both"/>
        <w:rPr>
          <w:rFonts w:ascii="Courier New" w:hAnsi="Courier New" w:cs="Courier New"/>
          <w:sz w:val="26"/>
          <w:szCs w:val="26"/>
          <w:rtl/>
        </w:rPr>
      </w:pPr>
      <w:r w:rsidRPr="00F03E90">
        <w:rPr>
          <w:rFonts w:ascii="Courier New" w:hAnsi="Courier New" w:cs="Courier New"/>
          <w:sz w:val="26"/>
          <w:szCs w:val="26"/>
          <w:rtl/>
        </w:rPr>
        <w:t xml:space="preserve">תמצית </w:t>
      </w:r>
      <w:r>
        <w:rPr>
          <w:rFonts w:ascii="Courier New" w:hAnsi="Courier New" w:cs="Courier New"/>
          <w:sz w:val="26"/>
          <w:szCs w:val="26"/>
          <w:rtl/>
        </w:rPr>
        <w:t>גירסת</w:t>
      </w:r>
      <w:r w:rsidRPr="00F03E90">
        <w:rPr>
          <w:rFonts w:ascii="Courier New" w:hAnsi="Courier New" w:cs="Courier New"/>
          <w:sz w:val="26"/>
          <w:szCs w:val="26"/>
          <w:rtl/>
        </w:rPr>
        <w:t xml:space="preserve"> ההגנה</w:t>
      </w:r>
    </w:p>
    <w:p w14:paraId="7D0352B3" w14:textId="77777777" w:rsidR="005408A6" w:rsidRPr="00F03E90" w:rsidRDefault="005408A6" w:rsidP="005408A6">
      <w:pPr>
        <w:spacing w:line="360" w:lineRule="auto"/>
        <w:jc w:val="both"/>
        <w:rPr>
          <w:rFonts w:ascii="Arial" w:hAnsi="Arial"/>
          <w:sz w:val="26"/>
          <w:szCs w:val="26"/>
          <w:rtl/>
        </w:rPr>
      </w:pPr>
    </w:p>
    <w:p w14:paraId="03888D59" w14:textId="77777777" w:rsidR="005408A6" w:rsidRDefault="005408A6" w:rsidP="005408A6">
      <w:pPr>
        <w:spacing w:line="360" w:lineRule="auto"/>
        <w:jc w:val="both"/>
        <w:rPr>
          <w:rFonts w:ascii="Arial" w:hAnsi="Arial"/>
          <w:sz w:val="26"/>
          <w:szCs w:val="26"/>
          <w:rtl/>
        </w:rPr>
      </w:pPr>
      <w:r w:rsidRPr="00F03E90">
        <w:rPr>
          <w:rFonts w:ascii="Arial" w:hAnsi="Arial" w:hint="cs"/>
          <w:sz w:val="26"/>
          <w:szCs w:val="26"/>
          <w:rtl/>
        </w:rPr>
        <w:t>20.</w:t>
      </w:r>
      <w:r w:rsidRPr="00F03E90">
        <w:rPr>
          <w:rFonts w:ascii="Arial" w:hAnsi="Arial" w:hint="cs"/>
          <w:sz w:val="26"/>
          <w:szCs w:val="26"/>
          <w:rtl/>
        </w:rPr>
        <w:tab/>
        <w:t xml:space="preserve">במוקד </w:t>
      </w:r>
      <w:r>
        <w:rPr>
          <w:rFonts w:ascii="Arial" w:hAnsi="Arial" w:hint="cs"/>
          <w:sz w:val="26"/>
          <w:szCs w:val="26"/>
          <w:rtl/>
        </w:rPr>
        <w:t>עמדת</w:t>
      </w:r>
      <w:r w:rsidRPr="00F03E90">
        <w:rPr>
          <w:rFonts w:ascii="Arial" w:hAnsi="Arial" w:hint="cs"/>
          <w:sz w:val="26"/>
          <w:szCs w:val="26"/>
          <w:rtl/>
        </w:rPr>
        <w:t xml:space="preserve"> ההגנה טענה, שג</w:t>
      </w:r>
      <w:r>
        <w:rPr>
          <w:rFonts w:ascii="Arial" w:hAnsi="Arial" w:hint="cs"/>
          <w:sz w:val="26"/>
          <w:szCs w:val="26"/>
          <w:rtl/>
        </w:rPr>
        <w:t>י</w:t>
      </w:r>
      <w:r w:rsidRPr="00F03E90">
        <w:rPr>
          <w:rFonts w:ascii="Arial" w:hAnsi="Arial" w:hint="cs"/>
          <w:sz w:val="26"/>
          <w:szCs w:val="26"/>
          <w:rtl/>
        </w:rPr>
        <w:t>רסת המתלונן נעדרת חיזוקים חיצוניים</w:t>
      </w:r>
      <w:r>
        <w:rPr>
          <w:rFonts w:ascii="Arial" w:hAnsi="Arial" w:hint="cs"/>
          <w:sz w:val="26"/>
          <w:szCs w:val="26"/>
          <w:rtl/>
        </w:rPr>
        <w:t>,</w:t>
      </w:r>
      <w:r w:rsidRPr="00F03E90">
        <w:rPr>
          <w:rFonts w:ascii="Arial" w:hAnsi="Arial" w:hint="cs"/>
          <w:sz w:val="26"/>
          <w:szCs w:val="26"/>
          <w:rtl/>
        </w:rPr>
        <w:t xml:space="preserve"> עליהם ניתן לסמוך, והיא רצופה בסתירות ובטענות הסותרות את שורת ההיגיון. בין היתר</w:t>
      </w:r>
      <w:r>
        <w:rPr>
          <w:rFonts w:ascii="Arial" w:hAnsi="Arial" w:hint="cs"/>
          <w:sz w:val="26"/>
          <w:szCs w:val="26"/>
          <w:rtl/>
        </w:rPr>
        <w:t>,</w:t>
      </w:r>
      <w:r w:rsidRPr="00F03E90">
        <w:rPr>
          <w:rFonts w:ascii="Arial" w:hAnsi="Arial" w:hint="cs"/>
          <w:sz w:val="26"/>
          <w:szCs w:val="26"/>
          <w:rtl/>
        </w:rPr>
        <w:t xml:space="preserve"> טוענת ההגנה, כי יש סתירה בין עיתוי סימני המצוקה שאיתרה מורתו של המתלונן לאחר שהחל ללמוד בכיתה ב' וכן ג</w:t>
      </w:r>
      <w:r>
        <w:rPr>
          <w:rFonts w:ascii="Arial" w:hAnsi="Arial" w:hint="cs"/>
          <w:sz w:val="26"/>
          <w:szCs w:val="26"/>
          <w:rtl/>
        </w:rPr>
        <w:t>י</w:t>
      </w:r>
      <w:r w:rsidRPr="00F03E90">
        <w:rPr>
          <w:rFonts w:ascii="Arial" w:hAnsi="Arial" w:hint="cs"/>
          <w:sz w:val="26"/>
          <w:szCs w:val="26"/>
          <w:rtl/>
        </w:rPr>
        <w:t>רסת אמו לגבי ההרעה במצבו, לבין הראיות הנוגעות למועד הריסתו של המבנה שבו, לפי טענת המתלונן, בוצעו המעשים. לטענת ההגנה, הראיות בנושא זה מצביעות על כך שהמבנה נהרס, לפחות באופן חלקי, בשנת 2008, וגגו הוסר. זאת שעה שהמתלונן</w:t>
      </w:r>
      <w:r>
        <w:rPr>
          <w:rFonts w:ascii="Arial" w:hAnsi="Arial" w:hint="cs"/>
          <w:sz w:val="26"/>
          <w:szCs w:val="26"/>
          <w:rtl/>
        </w:rPr>
        <w:t>,</w:t>
      </w:r>
      <w:r w:rsidRPr="00F03E90">
        <w:rPr>
          <w:rFonts w:ascii="Arial" w:hAnsi="Arial" w:hint="cs"/>
          <w:sz w:val="26"/>
          <w:szCs w:val="26"/>
          <w:rtl/>
        </w:rPr>
        <w:t xml:space="preserve"> גם בחקירתו המשלימה מיום  31.3.11</w:t>
      </w:r>
      <w:r>
        <w:rPr>
          <w:rFonts w:ascii="Arial" w:hAnsi="Arial" w:hint="cs"/>
          <w:sz w:val="26"/>
          <w:szCs w:val="26"/>
          <w:rtl/>
        </w:rPr>
        <w:t>,</w:t>
      </w:r>
      <w:r w:rsidRPr="00F03E90">
        <w:rPr>
          <w:rFonts w:ascii="Arial" w:hAnsi="Arial" w:hint="cs"/>
          <w:sz w:val="26"/>
          <w:szCs w:val="26"/>
          <w:rtl/>
        </w:rPr>
        <w:t xml:space="preserve"> חזר וטען, כי למבנה שבו בוצעו בו מעשי הסדום היה, בעת ביצוע המעשים, גג. לחוסר ההיגיון בג</w:t>
      </w:r>
      <w:r>
        <w:rPr>
          <w:rFonts w:ascii="Arial" w:hAnsi="Arial" w:hint="cs"/>
          <w:sz w:val="26"/>
          <w:szCs w:val="26"/>
          <w:rtl/>
        </w:rPr>
        <w:t>י</w:t>
      </w:r>
      <w:r w:rsidRPr="00F03E90">
        <w:rPr>
          <w:rFonts w:ascii="Arial" w:hAnsi="Arial" w:hint="cs"/>
          <w:sz w:val="26"/>
          <w:szCs w:val="26"/>
          <w:rtl/>
        </w:rPr>
        <w:t>רסת המתלונן, מצטרפת, לטענת ההגנה, העובדה שהמתלונן  קשר את האירועים שהתרחשו בפער של מספר ימים קטן זה מזה,</w:t>
      </w:r>
      <w:r>
        <w:rPr>
          <w:rFonts w:ascii="Arial" w:hAnsi="Arial" w:hint="cs"/>
          <w:sz w:val="26"/>
          <w:szCs w:val="26"/>
          <w:rtl/>
        </w:rPr>
        <w:t xml:space="preserve"> </w:t>
      </w:r>
      <w:r w:rsidRPr="00F03E90">
        <w:rPr>
          <w:rFonts w:ascii="Arial" w:hAnsi="Arial" w:hint="cs"/>
          <w:sz w:val="26"/>
          <w:szCs w:val="26"/>
          <w:rtl/>
        </w:rPr>
        <w:t>לקטיף של שני סוגי פרי,</w:t>
      </w:r>
      <w:r>
        <w:rPr>
          <w:rFonts w:ascii="Arial" w:hAnsi="Arial" w:hint="cs"/>
          <w:sz w:val="26"/>
          <w:szCs w:val="26"/>
          <w:rtl/>
        </w:rPr>
        <w:t xml:space="preserve"> </w:t>
      </w:r>
      <w:r w:rsidRPr="00F03E90">
        <w:rPr>
          <w:rFonts w:ascii="Arial" w:hAnsi="Arial" w:hint="cs"/>
          <w:sz w:val="26"/>
          <w:szCs w:val="26"/>
          <w:rtl/>
        </w:rPr>
        <w:t xml:space="preserve">שכל אחד צומח בעונת שנה אחרת. </w:t>
      </w:r>
    </w:p>
    <w:p w14:paraId="28A34D99" w14:textId="77777777" w:rsidR="005408A6" w:rsidRDefault="005408A6" w:rsidP="005408A6">
      <w:pPr>
        <w:spacing w:line="360" w:lineRule="auto"/>
        <w:jc w:val="both"/>
        <w:rPr>
          <w:rFonts w:ascii="Arial" w:hAnsi="Arial"/>
          <w:sz w:val="26"/>
          <w:szCs w:val="26"/>
          <w:rtl/>
        </w:rPr>
      </w:pPr>
    </w:p>
    <w:p w14:paraId="1BE4BE40" w14:textId="77777777" w:rsidR="005408A6" w:rsidRDefault="005408A6" w:rsidP="005408A6">
      <w:pPr>
        <w:spacing w:line="360" w:lineRule="auto"/>
        <w:jc w:val="both"/>
        <w:rPr>
          <w:rFonts w:ascii="Arial" w:hAnsi="Arial"/>
          <w:sz w:val="26"/>
          <w:szCs w:val="26"/>
          <w:rtl/>
        </w:rPr>
      </w:pPr>
      <w:r>
        <w:rPr>
          <w:rFonts w:ascii="Arial" w:hAnsi="Arial" w:hint="cs"/>
          <w:sz w:val="26"/>
          <w:szCs w:val="26"/>
          <w:rtl/>
        </w:rPr>
        <w:t>21.</w:t>
      </w:r>
      <w:r>
        <w:rPr>
          <w:rFonts w:ascii="Arial" w:hAnsi="Arial" w:hint="cs"/>
          <w:sz w:val="26"/>
          <w:szCs w:val="26"/>
          <w:rtl/>
        </w:rPr>
        <w:tab/>
      </w:r>
      <w:r w:rsidRPr="00F03E90">
        <w:rPr>
          <w:rFonts w:ascii="Arial" w:hAnsi="Arial" w:hint="cs"/>
          <w:sz w:val="26"/>
          <w:szCs w:val="26"/>
          <w:rtl/>
        </w:rPr>
        <w:t xml:space="preserve">עוד </w:t>
      </w:r>
      <w:r>
        <w:rPr>
          <w:rFonts w:ascii="Arial" w:hAnsi="Arial" w:hint="cs"/>
          <w:sz w:val="26"/>
          <w:szCs w:val="26"/>
          <w:rtl/>
        </w:rPr>
        <w:t xml:space="preserve">טוענת </w:t>
      </w:r>
      <w:r w:rsidRPr="00F03E90">
        <w:rPr>
          <w:rFonts w:ascii="Arial" w:hAnsi="Arial" w:hint="cs"/>
          <w:sz w:val="26"/>
          <w:szCs w:val="26"/>
          <w:rtl/>
        </w:rPr>
        <w:t xml:space="preserve">ההגנה, </w:t>
      </w:r>
      <w:r>
        <w:rPr>
          <w:rFonts w:ascii="Arial" w:hAnsi="Arial" w:hint="cs"/>
          <w:sz w:val="26"/>
          <w:szCs w:val="26"/>
          <w:rtl/>
        </w:rPr>
        <w:t xml:space="preserve">כי </w:t>
      </w:r>
      <w:r w:rsidRPr="00F03E90">
        <w:rPr>
          <w:rFonts w:ascii="Arial" w:hAnsi="Arial" w:hint="cs"/>
          <w:sz w:val="26"/>
          <w:szCs w:val="26"/>
          <w:rtl/>
        </w:rPr>
        <w:t>בהתחשב בתנוחת גופו של המתלונן בעת הביצוע ובעובדה שהיה קשור ברגליו, כפי שאלה תוארו והודגמו על ידו בעדותו בבית המשפט, חדירה של איבר מין זכרי לפי הטבעת שלו לא הייתה אפשרית</w:t>
      </w:r>
      <w:r>
        <w:rPr>
          <w:rFonts w:ascii="Arial" w:hAnsi="Arial" w:hint="cs"/>
          <w:sz w:val="26"/>
          <w:szCs w:val="26"/>
          <w:rtl/>
        </w:rPr>
        <w:t>,</w:t>
      </w:r>
      <w:r w:rsidRPr="00F03E90">
        <w:rPr>
          <w:rFonts w:ascii="Arial" w:hAnsi="Arial" w:hint="cs"/>
          <w:sz w:val="26"/>
          <w:szCs w:val="26"/>
          <w:rtl/>
        </w:rPr>
        <w:t xml:space="preserve"> מבחינה אנ</w:t>
      </w:r>
      <w:r>
        <w:rPr>
          <w:rFonts w:ascii="Arial" w:hAnsi="Arial" w:hint="cs"/>
          <w:sz w:val="26"/>
          <w:szCs w:val="26"/>
          <w:rtl/>
        </w:rPr>
        <w:t>ט</w:t>
      </w:r>
      <w:r w:rsidRPr="00F03E90">
        <w:rPr>
          <w:rFonts w:ascii="Arial" w:hAnsi="Arial" w:hint="cs"/>
          <w:sz w:val="26"/>
          <w:szCs w:val="26"/>
          <w:rtl/>
        </w:rPr>
        <w:t>ומית.</w:t>
      </w:r>
      <w:r>
        <w:rPr>
          <w:rFonts w:ascii="Arial" w:hAnsi="Arial" w:hint="cs"/>
          <w:sz w:val="26"/>
          <w:szCs w:val="26"/>
          <w:rtl/>
        </w:rPr>
        <w:t xml:space="preserve"> </w:t>
      </w:r>
    </w:p>
    <w:p w14:paraId="316364A8" w14:textId="77777777" w:rsidR="005408A6" w:rsidRDefault="005408A6" w:rsidP="005408A6">
      <w:pPr>
        <w:spacing w:line="360" w:lineRule="auto"/>
        <w:jc w:val="both"/>
        <w:rPr>
          <w:rFonts w:ascii="Arial" w:hAnsi="Arial"/>
          <w:sz w:val="26"/>
          <w:szCs w:val="26"/>
          <w:rtl/>
        </w:rPr>
      </w:pPr>
    </w:p>
    <w:p w14:paraId="4D195ED7" w14:textId="77777777" w:rsidR="005408A6" w:rsidRPr="00F03E90" w:rsidRDefault="005408A6" w:rsidP="005408A6">
      <w:pPr>
        <w:spacing w:line="360" w:lineRule="auto"/>
        <w:jc w:val="both"/>
        <w:rPr>
          <w:rFonts w:ascii="Arial" w:hAnsi="Arial"/>
          <w:sz w:val="26"/>
          <w:szCs w:val="26"/>
          <w:rtl/>
        </w:rPr>
      </w:pPr>
      <w:r>
        <w:rPr>
          <w:rFonts w:ascii="Arial" w:hAnsi="Arial" w:hint="cs"/>
          <w:sz w:val="26"/>
          <w:szCs w:val="26"/>
          <w:rtl/>
        </w:rPr>
        <w:t>22.</w:t>
      </w:r>
      <w:r>
        <w:rPr>
          <w:rFonts w:ascii="Arial" w:hAnsi="Arial" w:hint="cs"/>
          <w:sz w:val="26"/>
          <w:szCs w:val="26"/>
          <w:rtl/>
        </w:rPr>
        <w:tab/>
      </w:r>
      <w:r w:rsidRPr="00F03E90">
        <w:rPr>
          <w:rFonts w:ascii="Arial" w:hAnsi="Arial" w:hint="cs"/>
          <w:sz w:val="26"/>
          <w:szCs w:val="26"/>
          <w:rtl/>
        </w:rPr>
        <w:t>בכל אלה, יש לטענת ההגנה כדי, למוטט את המבנה הראייתי שהציגה המאשימה ולמצער לעורר ספק סביר לגבי נכונותו.</w:t>
      </w:r>
      <w:r>
        <w:rPr>
          <w:rFonts w:ascii="Arial" w:hAnsi="Arial" w:hint="cs"/>
          <w:sz w:val="26"/>
          <w:szCs w:val="26"/>
          <w:rtl/>
        </w:rPr>
        <w:t xml:space="preserve"> </w:t>
      </w:r>
      <w:r w:rsidRPr="00F03E90">
        <w:rPr>
          <w:rFonts w:ascii="Arial" w:hAnsi="Arial" w:hint="cs"/>
          <w:sz w:val="26"/>
          <w:szCs w:val="26"/>
          <w:rtl/>
        </w:rPr>
        <w:t>ההגנה הוסיפה, אף כי בשפה רפה, כי  אין לשלול את האפשרות שהמתלונן עבר התעללות מינית מצד אדם אחר, אך העביר את החוויה שעבר על שכמו של הנאשם</w:t>
      </w:r>
      <w:r>
        <w:rPr>
          <w:rFonts w:ascii="Arial" w:hAnsi="Arial" w:hint="cs"/>
          <w:sz w:val="26"/>
          <w:szCs w:val="26"/>
          <w:rtl/>
        </w:rPr>
        <w:t>,</w:t>
      </w:r>
      <w:r w:rsidRPr="00F03E90">
        <w:rPr>
          <w:rFonts w:ascii="Arial" w:hAnsi="Arial" w:hint="cs"/>
          <w:sz w:val="26"/>
          <w:szCs w:val="26"/>
          <w:rtl/>
        </w:rPr>
        <w:t xml:space="preserve"> בשל הסכסוך החריף בין המשפחות, הקי</w:t>
      </w:r>
      <w:r>
        <w:rPr>
          <w:rFonts w:ascii="Arial" w:hAnsi="Arial" w:hint="cs"/>
          <w:sz w:val="26"/>
          <w:szCs w:val="26"/>
          <w:rtl/>
        </w:rPr>
        <w:t>י</w:t>
      </w:r>
      <w:r w:rsidRPr="00F03E90">
        <w:rPr>
          <w:rFonts w:ascii="Arial" w:hAnsi="Arial" w:hint="cs"/>
          <w:sz w:val="26"/>
          <w:szCs w:val="26"/>
          <w:rtl/>
        </w:rPr>
        <w:t>ם לטענתה, על רקע סירובה הנטען של משפחת הנאשם לבצע רצח על כבוד המשפחה של אחותו</w:t>
      </w:r>
      <w:r>
        <w:rPr>
          <w:rFonts w:ascii="Arial" w:hAnsi="Arial" w:hint="cs"/>
          <w:sz w:val="26"/>
          <w:szCs w:val="26"/>
          <w:rtl/>
        </w:rPr>
        <w:t>,</w:t>
      </w:r>
      <w:r w:rsidRPr="00F03E90">
        <w:rPr>
          <w:rFonts w:ascii="Arial" w:hAnsi="Arial" w:hint="cs"/>
          <w:sz w:val="26"/>
          <w:szCs w:val="26"/>
          <w:rtl/>
        </w:rPr>
        <w:t xml:space="preserve"> אשר הואשמה בניאוף. </w:t>
      </w:r>
    </w:p>
    <w:p w14:paraId="615847D4" w14:textId="77777777" w:rsidR="005408A6" w:rsidRPr="00F03E90" w:rsidRDefault="005408A6" w:rsidP="005408A6">
      <w:pPr>
        <w:spacing w:line="360" w:lineRule="auto"/>
        <w:jc w:val="both"/>
        <w:rPr>
          <w:rFonts w:ascii="Arial" w:hAnsi="Arial"/>
          <w:sz w:val="26"/>
          <w:szCs w:val="26"/>
          <w:rtl/>
        </w:rPr>
      </w:pPr>
    </w:p>
    <w:p w14:paraId="12C8752C" w14:textId="77777777" w:rsidR="005408A6" w:rsidRPr="00F03E90" w:rsidRDefault="005408A6" w:rsidP="005408A6">
      <w:pPr>
        <w:spacing w:line="360" w:lineRule="auto"/>
        <w:jc w:val="both"/>
        <w:rPr>
          <w:rFonts w:ascii="Courier New" w:hAnsi="Courier New" w:cs="Courier New"/>
          <w:sz w:val="26"/>
          <w:szCs w:val="26"/>
          <w:rtl/>
        </w:rPr>
      </w:pPr>
      <w:r w:rsidRPr="00F03E90">
        <w:rPr>
          <w:rFonts w:ascii="Courier New" w:hAnsi="Courier New" w:cs="Courier New"/>
          <w:sz w:val="26"/>
          <w:szCs w:val="26"/>
          <w:rtl/>
        </w:rPr>
        <w:t>יריעת המחלוקת</w:t>
      </w:r>
    </w:p>
    <w:p w14:paraId="2F43D4B4" w14:textId="77777777" w:rsidR="005408A6" w:rsidRPr="00F03E90" w:rsidRDefault="005408A6" w:rsidP="005408A6">
      <w:pPr>
        <w:spacing w:line="360" w:lineRule="auto"/>
        <w:jc w:val="both"/>
        <w:rPr>
          <w:rFonts w:ascii="Arial" w:hAnsi="Arial"/>
          <w:sz w:val="26"/>
          <w:szCs w:val="26"/>
          <w:rtl/>
        </w:rPr>
      </w:pPr>
    </w:p>
    <w:p w14:paraId="5843CE50"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2</w:t>
      </w:r>
      <w:r>
        <w:rPr>
          <w:rFonts w:ascii="Arial" w:hAnsi="Arial" w:hint="cs"/>
          <w:sz w:val="26"/>
          <w:szCs w:val="26"/>
          <w:rtl/>
        </w:rPr>
        <w:t>3</w:t>
      </w:r>
      <w:r w:rsidRPr="00F03E90">
        <w:rPr>
          <w:rFonts w:ascii="Arial" w:hAnsi="Arial" w:hint="cs"/>
          <w:sz w:val="26"/>
          <w:szCs w:val="26"/>
          <w:rtl/>
        </w:rPr>
        <w:t>.</w:t>
      </w:r>
      <w:r w:rsidRPr="00F03E90">
        <w:rPr>
          <w:rFonts w:ascii="Arial" w:hAnsi="Arial" w:hint="cs"/>
          <w:sz w:val="26"/>
          <w:szCs w:val="26"/>
          <w:rtl/>
        </w:rPr>
        <w:tab/>
        <w:t xml:space="preserve"> הנה-כי-כן, לפנינו יריעת מחלוקת מלאה: המאשימה גורסת, כי הנאשם הוא שביצע בקטין שני מעשי סדום, כפי שתיאר הקטין בעדותו, וכן איים עליו בקיפוד פתיל חייו, אם יגלה את דבר המעשים. לעומת זאת, גורסת ההגנה, כי הנאשם לא ביצע בקטין מעשים אלה, וככל שמעשים כאלה בוצעו בגופו של הקטין, עובדה שגם לגביה היא חולקת, ייתכן שהם נעשו בידי אדם אחר.</w:t>
      </w:r>
    </w:p>
    <w:p w14:paraId="3C4EB37F" w14:textId="77777777" w:rsidR="005408A6" w:rsidRPr="00F03E90" w:rsidRDefault="005408A6" w:rsidP="005408A6">
      <w:pPr>
        <w:spacing w:line="360" w:lineRule="auto"/>
        <w:jc w:val="both"/>
        <w:rPr>
          <w:rFonts w:ascii="Arial" w:hAnsi="Arial"/>
          <w:sz w:val="26"/>
          <w:szCs w:val="26"/>
          <w:rtl/>
        </w:rPr>
      </w:pPr>
    </w:p>
    <w:p w14:paraId="3248E036" w14:textId="77777777" w:rsidR="005408A6" w:rsidRPr="00F03E90" w:rsidRDefault="005408A6" w:rsidP="005408A6">
      <w:pPr>
        <w:spacing w:line="360" w:lineRule="auto"/>
        <w:jc w:val="both"/>
        <w:rPr>
          <w:rFonts w:ascii="Courier New" w:hAnsi="Courier New" w:cs="Courier New"/>
          <w:sz w:val="26"/>
          <w:szCs w:val="26"/>
          <w:rtl/>
        </w:rPr>
      </w:pPr>
      <w:r w:rsidRPr="00F03E90">
        <w:rPr>
          <w:rFonts w:ascii="Courier New" w:hAnsi="Courier New" w:cs="Courier New"/>
          <w:sz w:val="26"/>
          <w:szCs w:val="26"/>
          <w:rtl/>
        </w:rPr>
        <w:t>ניתוח הראיות והכרעה</w:t>
      </w:r>
    </w:p>
    <w:p w14:paraId="30CE3FA0" w14:textId="77777777" w:rsidR="005408A6" w:rsidRPr="003321A1" w:rsidRDefault="005408A6" w:rsidP="005408A6">
      <w:pPr>
        <w:spacing w:line="360" w:lineRule="auto"/>
        <w:jc w:val="both"/>
        <w:rPr>
          <w:rFonts w:ascii="Courier New" w:hAnsi="Courier New" w:cs="Courier New"/>
          <w:rtl/>
        </w:rPr>
      </w:pPr>
      <w:r w:rsidRPr="003321A1">
        <w:rPr>
          <w:rFonts w:ascii="Courier New" w:hAnsi="Courier New" w:cs="Courier New"/>
          <w:rtl/>
        </w:rPr>
        <w:t xml:space="preserve"> עדות הקטין</w:t>
      </w:r>
    </w:p>
    <w:p w14:paraId="736BA5F4" w14:textId="77777777" w:rsidR="005408A6" w:rsidRDefault="005408A6" w:rsidP="005408A6">
      <w:pPr>
        <w:spacing w:line="360" w:lineRule="auto"/>
        <w:jc w:val="both"/>
        <w:rPr>
          <w:rFonts w:ascii="Arial" w:hAnsi="Arial"/>
          <w:sz w:val="26"/>
          <w:szCs w:val="26"/>
          <w:rtl/>
        </w:rPr>
      </w:pPr>
    </w:p>
    <w:p w14:paraId="03CA70C3"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2</w:t>
      </w:r>
      <w:r>
        <w:rPr>
          <w:rFonts w:ascii="Arial" w:hAnsi="Arial" w:hint="cs"/>
          <w:sz w:val="26"/>
          <w:szCs w:val="26"/>
          <w:rtl/>
        </w:rPr>
        <w:t>4</w:t>
      </w:r>
      <w:r w:rsidRPr="00F03E90">
        <w:rPr>
          <w:rFonts w:ascii="Arial" w:hAnsi="Arial" w:hint="cs"/>
          <w:sz w:val="26"/>
          <w:szCs w:val="26"/>
          <w:rtl/>
        </w:rPr>
        <w:t>.</w:t>
      </w:r>
      <w:r w:rsidRPr="00F03E90">
        <w:rPr>
          <w:rFonts w:ascii="Arial" w:hAnsi="Arial" w:hint="cs"/>
          <w:sz w:val="26"/>
          <w:szCs w:val="26"/>
          <w:rtl/>
        </w:rPr>
        <w:tab/>
        <w:t xml:space="preserve">במוקד ראיות התביעה עומדת עדותו של הקטין א', שהיה כבן שבע שנים בעת ביצוע המעשים הנטענים, וכבן </w:t>
      </w:r>
      <w:r>
        <w:rPr>
          <w:rFonts w:ascii="Arial" w:hAnsi="Arial" w:hint="cs"/>
          <w:sz w:val="26"/>
          <w:szCs w:val="26"/>
          <w:rtl/>
        </w:rPr>
        <w:t>שמונה</w:t>
      </w:r>
      <w:r w:rsidRPr="00F03E90">
        <w:rPr>
          <w:rFonts w:ascii="Arial" w:hAnsi="Arial" w:hint="cs"/>
          <w:sz w:val="26"/>
          <w:szCs w:val="26"/>
          <w:rtl/>
        </w:rPr>
        <w:t xml:space="preserve"> בעת מסירת עדותו, תחילה</w:t>
      </w:r>
      <w:r>
        <w:rPr>
          <w:rFonts w:ascii="Arial" w:hAnsi="Arial" w:hint="cs"/>
          <w:sz w:val="26"/>
          <w:szCs w:val="26"/>
          <w:rtl/>
        </w:rPr>
        <w:t>,</w:t>
      </w:r>
      <w:r w:rsidRPr="00F03E90">
        <w:rPr>
          <w:rFonts w:ascii="Arial" w:hAnsi="Arial" w:hint="cs"/>
          <w:sz w:val="26"/>
          <w:szCs w:val="26"/>
          <w:rtl/>
        </w:rPr>
        <w:t xml:space="preserve"> בפני חוקר הילדים, ואחר כך בבית המשפט. הקטין, המתלונן, העיד בפנינו, על פי היתר של חוקר הילדים</w:t>
      </w:r>
      <w:r>
        <w:rPr>
          <w:rFonts w:ascii="Arial" w:hAnsi="Arial" w:hint="cs"/>
          <w:sz w:val="26"/>
          <w:szCs w:val="26"/>
          <w:rtl/>
        </w:rPr>
        <w:t>,</w:t>
      </w:r>
      <w:r w:rsidRPr="00F03E90">
        <w:rPr>
          <w:rFonts w:ascii="Arial" w:hAnsi="Arial" w:hint="cs"/>
          <w:sz w:val="26"/>
          <w:szCs w:val="26"/>
          <w:rtl/>
        </w:rPr>
        <w:t xml:space="preserve"> ביום 27.6.10. הוא סיפר כי הוא בן שמונה שנים, יש לו שבעה אחים ואחיות, והוא השביעי בסדר הלידה. לעדותו, התגורר בעת האירוע בשכונת סילוואן, וכעת הוא מתגורר עם משפחתו בשכונת </w:t>
      </w:r>
      <w:r>
        <w:rPr>
          <w:rFonts w:ascii="Arial" w:hAnsi="Arial" w:hint="cs"/>
          <w:sz w:val="26"/>
          <w:szCs w:val="26"/>
          <w:rtl/>
        </w:rPr>
        <w:t xml:space="preserve">    </w:t>
      </w:r>
      <w:r w:rsidRPr="00F03E90">
        <w:rPr>
          <w:rFonts w:ascii="Arial" w:hAnsi="Arial" w:hint="cs"/>
          <w:sz w:val="26"/>
          <w:szCs w:val="26"/>
          <w:rtl/>
        </w:rPr>
        <w:t>א-רם. המתלונן סיפר</w:t>
      </w:r>
      <w:r>
        <w:rPr>
          <w:rFonts w:ascii="Arial" w:hAnsi="Arial" w:hint="cs"/>
          <w:sz w:val="26"/>
          <w:szCs w:val="26"/>
          <w:rtl/>
        </w:rPr>
        <w:t>,</w:t>
      </w:r>
      <w:r w:rsidRPr="00F03E90">
        <w:rPr>
          <w:rFonts w:ascii="Arial" w:hAnsi="Arial" w:hint="cs"/>
          <w:sz w:val="26"/>
          <w:szCs w:val="26"/>
          <w:rtl/>
        </w:rPr>
        <w:t xml:space="preserve"> לגבי האירוע הראשון, המתואר באישום הראשון, כי היה בדרכו למוסך שבבעלות משפחת הנאשם</w:t>
      </w:r>
      <w:r>
        <w:rPr>
          <w:rFonts w:ascii="Arial" w:hAnsi="Arial" w:hint="cs"/>
          <w:sz w:val="26"/>
          <w:szCs w:val="26"/>
          <w:rtl/>
        </w:rPr>
        <w:t>,</w:t>
      </w:r>
      <w:r w:rsidRPr="00F03E90">
        <w:rPr>
          <w:rFonts w:ascii="Arial" w:hAnsi="Arial" w:hint="cs"/>
          <w:sz w:val="26"/>
          <w:szCs w:val="26"/>
          <w:rtl/>
        </w:rPr>
        <w:t xml:space="preserve"> כדי לקטוף ענבים</w:t>
      </w:r>
      <w:r>
        <w:rPr>
          <w:rFonts w:ascii="Arial" w:hAnsi="Arial" w:hint="cs"/>
          <w:sz w:val="26"/>
          <w:szCs w:val="26"/>
          <w:rtl/>
        </w:rPr>
        <w:t>.</w:t>
      </w:r>
      <w:r w:rsidRPr="00F03E90">
        <w:rPr>
          <w:rFonts w:ascii="Arial" w:hAnsi="Arial" w:hint="cs"/>
          <w:sz w:val="26"/>
          <w:szCs w:val="26"/>
          <w:rtl/>
        </w:rPr>
        <w:t xml:space="preserve"> או-אז, הנאשם, שהוא בן דודו, פתח את דלת המבנה, מבלי שהמתלונן הרגיש בכך, שם את ידו על פיו של המתלונן, החזיק את ידו ושם סרט דבק על פיו. המתלונן הדגים כי הנאשם הדביק את פיו מהאף ועד לסנטר (פרוטוקול הדיון מיום 27/6/10 , עמ' 11, שורות 12-16).  המתלונן תיאר</w:t>
      </w:r>
      <w:r>
        <w:rPr>
          <w:rFonts w:ascii="Arial" w:hAnsi="Arial" w:hint="cs"/>
          <w:sz w:val="26"/>
          <w:szCs w:val="26"/>
          <w:rtl/>
        </w:rPr>
        <w:t>,</w:t>
      </w:r>
      <w:r w:rsidRPr="00F03E90">
        <w:rPr>
          <w:rFonts w:ascii="Arial" w:hAnsi="Arial" w:hint="cs"/>
          <w:sz w:val="26"/>
          <w:szCs w:val="26"/>
          <w:rtl/>
        </w:rPr>
        <w:t xml:space="preserve"> בהמשך, כיצד תפס הנאשם את רגליו וקשר אותן באמצעות חבל שהיה ברשותו</w:t>
      </w:r>
      <w:r>
        <w:rPr>
          <w:rFonts w:ascii="Arial" w:hAnsi="Arial" w:hint="cs"/>
          <w:sz w:val="26"/>
          <w:szCs w:val="26"/>
          <w:rtl/>
        </w:rPr>
        <w:t>,</w:t>
      </w:r>
      <w:r w:rsidRPr="00F03E90">
        <w:rPr>
          <w:rFonts w:ascii="Arial" w:hAnsi="Arial" w:hint="cs"/>
          <w:sz w:val="26"/>
          <w:szCs w:val="26"/>
          <w:rtl/>
        </w:rPr>
        <w:t xml:space="preserve"> ולאחר מכן הוריד </w:t>
      </w:r>
      <w:r>
        <w:rPr>
          <w:rFonts w:ascii="Arial" w:hAnsi="Arial" w:hint="cs"/>
          <w:sz w:val="26"/>
          <w:szCs w:val="26"/>
          <w:rtl/>
        </w:rPr>
        <w:t xml:space="preserve">הנאשם </w:t>
      </w:r>
      <w:r w:rsidRPr="00F03E90">
        <w:rPr>
          <w:rFonts w:ascii="Arial" w:hAnsi="Arial" w:hint="cs"/>
          <w:sz w:val="26"/>
          <w:szCs w:val="26"/>
          <w:rtl/>
        </w:rPr>
        <w:t>את מכנסיו של המתלונן ואת מכנסיו שלו.  המתלונן תיאר: "שהוא הוריד לי את המכנסיים ואת שלו, הוא שם את איבר המין שלו בתחת שלי. ואז הכניס את איבר המין שלו בפנים ולאחר מכן השתין בפנים." (שם, שורות 22-23). יש לציין כי המתלונן השתמש במונח הערבי "פַרפַר", שפירושו 'השתין'. המתלונן תיאר כי הנאשם עמד מאחוריו, הכניס את איבר המין שלו, ולאחר שהשתין, כהגדרת המתלונן, תיאר המתלונן והדגים באמצעות הנחת שתי ידיו על בטנו, כי חש כאבים בבטן. המתלונן הוסיף, כי לאחר שסיים הנאשם את מעשיו, הוא הוריד את החבל מידיו ורגליו של המתלונן</w:t>
      </w:r>
      <w:r>
        <w:rPr>
          <w:rFonts w:ascii="Arial" w:hAnsi="Arial" w:hint="cs"/>
          <w:sz w:val="26"/>
          <w:szCs w:val="26"/>
          <w:rtl/>
        </w:rPr>
        <w:t>,</w:t>
      </w:r>
      <w:r w:rsidRPr="00F03E90">
        <w:rPr>
          <w:rFonts w:ascii="Arial" w:hAnsi="Arial" w:hint="cs"/>
          <w:sz w:val="26"/>
          <w:szCs w:val="26"/>
          <w:rtl/>
        </w:rPr>
        <w:t xml:space="preserve"> וברח מן המקום. המתלונן עצמו</w:t>
      </w:r>
      <w:r>
        <w:rPr>
          <w:rFonts w:ascii="Arial" w:hAnsi="Arial" w:hint="cs"/>
          <w:sz w:val="26"/>
          <w:szCs w:val="26"/>
          <w:rtl/>
        </w:rPr>
        <w:t>,</w:t>
      </w:r>
      <w:r w:rsidRPr="00F03E90">
        <w:rPr>
          <w:rFonts w:ascii="Arial" w:hAnsi="Arial" w:hint="cs"/>
          <w:sz w:val="26"/>
          <w:szCs w:val="26"/>
          <w:rtl/>
        </w:rPr>
        <w:t xml:space="preserve"> הוריד את הסרט הדביק מפיו, לבש את מכנסיו והלך לביתו. </w:t>
      </w:r>
    </w:p>
    <w:p w14:paraId="0854AAB5" w14:textId="77777777" w:rsidR="005408A6" w:rsidRPr="00F03E90" w:rsidRDefault="005408A6" w:rsidP="005408A6">
      <w:pPr>
        <w:spacing w:line="360" w:lineRule="auto"/>
        <w:jc w:val="both"/>
        <w:rPr>
          <w:rFonts w:ascii="Arial" w:hAnsi="Arial"/>
          <w:sz w:val="26"/>
          <w:szCs w:val="26"/>
          <w:rtl/>
        </w:rPr>
      </w:pPr>
    </w:p>
    <w:p w14:paraId="33258845"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2</w:t>
      </w:r>
      <w:r>
        <w:rPr>
          <w:rFonts w:ascii="Arial" w:hAnsi="Arial" w:hint="cs"/>
          <w:sz w:val="26"/>
          <w:szCs w:val="26"/>
          <w:rtl/>
        </w:rPr>
        <w:t>5</w:t>
      </w:r>
      <w:r w:rsidRPr="00F03E90">
        <w:rPr>
          <w:rFonts w:ascii="Arial" w:hAnsi="Arial" w:hint="cs"/>
          <w:sz w:val="26"/>
          <w:szCs w:val="26"/>
          <w:rtl/>
        </w:rPr>
        <w:t>.</w:t>
      </w:r>
      <w:r w:rsidRPr="00F03E90">
        <w:rPr>
          <w:rFonts w:ascii="Arial" w:hAnsi="Arial" w:hint="cs"/>
          <w:sz w:val="26"/>
          <w:szCs w:val="26"/>
          <w:rtl/>
        </w:rPr>
        <w:tab/>
        <w:t>המתלונן הוסיף, כי הנאשם אמר לו שאם ייספר לאחרים את שקרה, הוא יהרוג אותו, וסימן עם ידו לאות אזהרה. המתלונן הדגים תנועה זו, באופן שהאצבע המורה והאגודל צמודות, ושלוש האצבעות האחרות מורמות באוויר (שם, עמ' 12, שורות 4-5). המתלונן הוסיף, כי כששב לביתו</w:t>
      </w:r>
      <w:r>
        <w:rPr>
          <w:rFonts w:ascii="Arial" w:hAnsi="Arial" w:hint="cs"/>
          <w:sz w:val="26"/>
          <w:szCs w:val="26"/>
          <w:rtl/>
        </w:rPr>
        <w:t>,</w:t>
      </w:r>
      <w:r w:rsidRPr="00F03E90">
        <w:rPr>
          <w:rFonts w:ascii="Arial" w:hAnsi="Arial" w:hint="cs"/>
          <w:sz w:val="26"/>
          <w:szCs w:val="26"/>
          <w:rtl/>
        </w:rPr>
        <w:t xml:space="preserve"> ניקה את עצמו ושטף את הדם שהיה על תחתוניו. </w:t>
      </w:r>
    </w:p>
    <w:p w14:paraId="41E9807B" w14:textId="77777777" w:rsidR="005408A6" w:rsidRPr="00F03E90" w:rsidRDefault="005408A6" w:rsidP="005408A6">
      <w:pPr>
        <w:spacing w:line="360" w:lineRule="auto"/>
        <w:jc w:val="both"/>
        <w:rPr>
          <w:rFonts w:ascii="Arial" w:hAnsi="Arial"/>
          <w:sz w:val="26"/>
          <w:szCs w:val="26"/>
          <w:rtl/>
        </w:rPr>
      </w:pPr>
    </w:p>
    <w:p w14:paraId="35F2B81D"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2</w:t>
      </w:r>
      <w:r>
        <w:rPr>
          <w:rFonts w:ascii="Arial" w:hAnsi="Arial" w:hint="cs"/>
          <w:sz w:val="26"/>
          <w:szCs w:val="26"/>
          <w:rtl/>
        </w:rPr>
        <w:t>6</w:t>
      </w:r>
      <w:r w:rsidRPr="00F03E90">
        <w:rPr>
          <w:rFonts w:ascii="Arial" w:hAnsi="Arial" w:hint="cs"/>
          <w:sz w:val="26"/>
          <w:szCs w:val="26"/>
          <w:rtl/>
        </w:rPr>
        <w:t>.</w:t>
      </w:r>
      <w:r w:rsidRPr="00F03E90">
        <w:rPr>
          <w:rFonts w:ascii="Arial" w:hAnsi="Arial" w:hint="cs"/>
          <w:sz w:val="26"/>
          <w:szCs w:val="26"/>
          <w:rtl/>
        </w:rPr>
        <w:tab/>
        <w:t>בהמשך</w:t>
      </w:r>
      <w:r>
        <w:rPr>
          <w:rFonts w:ascii="Arial" w:hAnsi="Arial" w:hint="cs"/>
          <w:sz w:val="26"/>
          <w:szCs w:val="26"/>
          <w:rtl/>
        </w:rPr>
        <w:t>,</w:t>
      </w:r>
      <w:r w:rsidRPr="00F03E90">
        <w:rPr>
          <w:rFonts w:ascii="Arial" w:hAnsi="Arial" w:hint="cs"/>
          <w:sz w:val="26"/>
          <w:szCs w:val="26"/>
          <w:rtl/>
        </w:rPr>
        <w:t xml:space="preserve"> תיאר המתלונן אירוע נוסף מאותו סוג, שקרה למחרת היום. לדבריו, בלילה המדובר, הלך לקטוף תותים ליד המבנה שבמוסך. הנאשם שוב פתח את הדלת</w:t>
      </w:r>
      <w:r>
        <w:rPr>
          <w:rFonts w:ascii="Arial" w:hAnsi="Arial" w:hint="cs"/>
          <w:sz w:val="26"/>
          <w:szCs w:val="26"/>
          <w:rtl/>
        </w:rPr>
        <w:t>,</w:t>
      </w:r>
      <w:r w:rsidRPr="00F03E90">
        <w:rPr>
          <w:rFonts w:ascii="Arial" w:hAnsi="Arial" w:hint="cs"/>
          <w:sz w:val="26"/>
          <w:szCs w:val="26"/>
          <w:rtl/>
        </w:rPr>
        <w:t xml:space="preserve"> מבלי שהמתלונן הרגיש בכך, וקשר את ידיו</w:t>
      </w:r>
      <w:r>
        <w:rPr>
          <w:rFonts w:ascii="Arial" w:hAnsi="Arial" w:hint="cs"/>
          <w:sz w:val="26"/>
          <w:szCs w:val="26"/>
          <w:rtl/>
        </w:rPr>
        <w:t>,</w:t>
      </w:r>
      <w:r w:rsidRPr="00F03E90">
        <w:rPr>
          <w:rFonts w:ascii="Arial" w:hAnsi="Arial" w:hint="cs"/>
          <w:sz w:val="26"/>
          <w:szCs w:val="26"/>
          <w:rtl/>
        </w:rPr>
        <w:t xml:space="preserve"> כשהן מונחות על חזהו.  בהמשך, הנאשם הוריד את מכנסי המתלונן ואת מכנסיו שלו, ו"עשה כמו בפעם הראשונה" (שם, עמ' 13, שורות 9-11). המתלונן תיאר כי נקשר גם ברגליו, כשהוא מדגים את הקשירה עם גב מכופף (שם, שורות 13-14). המתלונן תיאר כי הנאשם התקרב לישבנו עם איבר המין שלו, "הוא כופף אותי קדימה, ולאחר מכן השתין עלי" (שם, עמ' 14, שורה 12). עוד מתאר המתלונן, כי בעקבות זאת הרגיש כאבים בבטן הקדמית. ולשאלת התובע: "איפה היה איבר המין שלו?", ענה "בתחת שלי, הרגשתי אותו והיו לי כאבים נוראיים, הוא הכניס לי אותו בפנים והשתין בפנים". המתלונן הדגים את ההחדרה באמצעות החדרת אצבע של ידו האחת לתוך שפופרת שיצר עם אצבעות ידו השניה. כנשאל מה התנועה הקודמת שהדגים, השיב</w:t>
      </w:r>
      <w:r>
        <w:rPr>
          <w:rFonts w:ascii="Arial" w:hAnsi="Arial" w:hint="cs"/>
          <w:sz w:val="26"/>
          <w:szCs w:val="26"/>
          <w:rtl/>
        </w:rPr>
        <w:t>:</w:t>
      </w:r>
      <w:r w:rsidRPr="00F03E90">
        <w:rPr>
          <w:rFonts w:ascii="Arial" w:hAnsi="Arial" w:hint="cs"/>
          <w:sz w:val="26"/>
          <w:szCs w:val="26"/>
          <w:rtl/>
        </w:rPr>
        <w:t xml:space="preserve"> "זו התנועה המתארת את הזמן שהנאשם הכניס את איבר המין שלו לתחת שלי" (שם, שורות 12-21). המתלונן הוסיף, כי גם באירוע זה איים עליו הנאשם כי במידה וידבר או יספר למישהו</w:t>
      </w:r>
      <w:r>
        <w:rPr>
          <w:rFonts w:ascii="Arial" w:hAnsi="Arial" w:hint="cs"/>
          <w:sz w:val="26"/>
          <w:szCs w:val="26"/>
          <w:rtl/>
        </w:rPr>
        <w:t>,</w:t>
      </w:r>
      <w:r w:rsidRPr="00F03E90">
        <w:rPr>
          <w:rFonts w:ascii="Arial" w:hAnsi="Arial" w:hint="cs"/>
          <w:sz w:val="26"/>
          <w:szCs w:val="26"/>
          <w:rtl/>
        </w:rPr>
        <w:t xml:space="preserve"> יהרוג אותו, כשהוא מדגים את אותה תנועת איום שהדגים באירוע הקודם. לדבריו, לאחר שסיים הנאשם את מעשיו, התיר את החבל מידיו ומרגליו, והמתלונן הסיר בעצמו את הפלסטר מפיו. המתלונן מתאר כי הרים את מכנסיו וראה שיש דם בתחתוניו, ולכן</w:t>
      </w:r>
      <w:r>
        <w:rPr>
          <w:rFonts w:ascii="Arial" w:hAnsi="Arial" w:hint="cs"/>
          <w:sz w:val="26"/>
          <w:szCs w:val="26"/>
          <w:rtl/>
        </w:rPr>
        <w:t>,</w:t>
      </w:r>
      <w:r w:rsidRPr="00F03E90">
        <w:rPr>
          <w:rFonts w:ascii="Arial" w:hAnsi="Arial" w:hint="cs"/>
          <w:sz w:val="26"/>
          <w:szCs w:val="26"/>
          <w:rtl/>
        </w:rPr>
        <w:t xml:space="preserve"> זרק אותם. עוד הוא מתאר "כשאני לבשתי את המכנסיים, ירד מהתחת שלי כמו נזלת וגם דם. ירד קודם דם ואחר כך נזלת. הנוזל היה דבוק עם הדם" (שם, שורות 30-31). </w:t>
      </w:r>
    </w:p>
    <w:p w14:paraId="3B8E0AAD" w14:textId="77777777" w:rsidR="005408A6" w:rsidRPr="00F03E90" w:rsidRDefault="005408A6" w:rsidP="005408A6">
      <w:pPr>
        <w:spacing w:line="360" w:lineRule="auto"/>
        <w:jc w:val="both"/>
        <w:rPr>
          <w:rFonts w:ascii="Arial" w:hAnsi="Arial"/>
          <w:sz w:val="26"/>
          <w:szCs w:val="26"/>
          <w:rtl/>
        </w:rPr>
      </w:pPr>
    </w:p>
    <w:p w14:paraId="533C5607"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2</w:t>
      </w:r>
      <w:r>
        <w:rPr>
          <w:rFonts w:ascii="Arial" w:hAnsi="Arial" w:hint="cs"/>
          <w:sz w:val="26"/>
          <w:szCs w:val="26"/>
          <w:rtl/>
        </w:rPr>
        <w:t>7</w:t>
      </w:r>
      <w:r w:rsidRPr="00F03E90">
        <w:rPr>
          <w:rFonts w:ascii="Arial" w:hAnsi="Arial" w:hint="cs"/>
          <w:sz w:val="26"/>
          <w:szCs w:val="26"/>
          <w:rtl/>
        </w:rPr>
        <w:t>.</w:t>
      </w:r>
      <w:r w:rsidRPr="00F03E90">
        <w:rPr>
          <w:rFonts w:ascii="Arial" w:hAnsi="Arial" w:hint="cs"/>
          <w:sz w:val="26"/>
          <w:szCs w:val="26"/>
          <w:rtl/>
        </w:rPr>
        <w:tab/>
        <w:t>המתלונן סיפר כי לא סיפר לאיש על המקרים</w:t>
      </w:r>
      <w:r>
        <w:rPr>
          <w:rFonts w:ascii="Arial" w:hAnsi="Arial" w:hint="cs"/>
          <w:sz w:val="26"/>
          <w:szCs w:val="26"/>
          <w:rtl/>
        </w:rPr>
        <w:t>,</w:t>
      </w:r>
      <w:r w:rsidRPr="00F03E90">
        <w:rPr>
          <w:rFonts w:ascii="Arial" w:hAnsi="Arial" w:hint="cs"/>
          <w:sz w:val="26"/>
          <w:szCs w:val="26"/>
          <w:rtl/>
        </w:rPr>
        <w:t xml:space="preserve"> מאחר שפחד שהנאשם יהרוג אותו</w:t>
      </w:r>
      <w:r>
        <w:rPr>
          <w:rFonts w:ascii="Arial" w:hAnsi="Arial" w:hint="cs"/>
          <w:sz w:val="26"/>
          <w:szCs w:val="26"/>
          <w:rtl/>
        </w:rPr>
        <w:t>.</w:t>
      </w:r>
      <w:r w:rsidRPr="00F03E90">
        <w:rPr>
          <w:rFonts w:ascii="Arial" w:hAnsi="Arial" w:hint="cs"/>
          <w:sz w:val="26"/>
          <w:szCs w:val="26"/>
          <w:rtl/>
        </w:rPr>
        <w:t xml:space="preserve"> את אימו שיתף </w:t>
      </w:r>
      <w:r>
        <w:rPr>
          <w:rFonts w:ascii="Arial" w:hAnsi="Arial" w:hint="cs"/>
          <w:sz w:val="26"/>
          <w:szCs w:val="26"/>
          <w:rtl/>
        </w:rPr>
        <w:t xml:space="preserve">המתלונן </w:t>
      </w:r>
      <w:r w:rsidRPr="00F03E90">
        <w:rPr>
          <w:rFonts w:ascii="Arial" w:hAnsi="Arial" w:hint="cs"/>
          <w:sz w:val="26"/>
          <w:szCs w:val="26"/>
          <w:rtl/>
        </w:rPr>
        <w:t>רק לאחר זמן רב, ומשעשה זאת, סיפר לה על שני המקרים. לגבי עיתוי האירועים</w:t>
      </w:r>
      <w:r>
        <w:rPr>
          <w:rFonts w:ascii="Arial" w:hAnsi="Arial" w:hint="cs"/>
          <w:sz w:val="26"/>
          <w:szCs w:val="26"/>
          <w:rtl/>
        </w:rPr>
        <w:t>,</w:t>
      </w:r>
      <w:r w:rsidRPr="00F03E90">
        <w:rPr>
          <w:rFonts w:ascii="Arial" w:hAnsi="Arial" w:hint="cs"/>
          <w:sz w:val="26"/>
          <w:szCs w:val="26"/>
          <w:rtl/>
        </w:rPr>
        <w:t xml:space="preserve"> אמר המתלונן</w:t>
      </w:r>
      <w:r>
        <w:rPr>
          <w:rFonts w:ascii="Arial" w:hAnsi="Arial" w:hint="cs"/>
          <w:sz w:val="26"/>
          <w:szCs w:val="26"/>
          <w:rtl/>
        </w:rPr>
        <w:t>:</w:t>
      </w:r>
      <w:r w:rsidRPr="00F03E90">
        <w:rPr>
          <w:rFonts w:ascii="Arial" w:hAnsi="Arial" w:hint="cs"/>
          <w:sz w:val="26"/>
          <w:szCs w:val="26"/>
          <w:rtl/>
        </w:rPr>
        <w:t xml:space="preserve"> "זה היה מזמן.</w:t>
      </w:r>
      <w:r>
        <w:rPr>
          <w:rFonts w:ascii="Arial" w:hAnsi="Arial" w:hint="cs"/>
          <w:sz w:val="26"/>
          <w:szCs w:val="26"/>
          <w:rtl/>
        </w:rPr>
        <w:t xml:space="preserve"> </w:t>
      </w:r>
      <w:r w:rsidRPr="00F03E90">
        <w:rPr>
          <w:rFonts w:ascii="Arial" w:hAnsi="Arial" w:hint="cs"/>
          <w:sz w:val="26"/>
          <w:szCs w:val="26"/>
          <w:rtl/>
        </w:rPr>
        <w:t>כשהוא עשה לי את מה שעשה לי</w:t>
      </w:r>
      <w:r>
        <w:rPr>
          <w:rFonts w:ascii="Arial" w:hAnsi="Arial" w:hint="cs"/>
          <w:sz w:val="26"/>
          <w:szCs w:val="26"/>
          <w:rtl/>
        </w:rPr>
        <w:t>,</w:t>
      </w:r>
      <w:r w:rsidRPr="00F03E90">
        <w:rPr>
          <w:rFonts w:ascii="Arial" w:hAnsi="Arial" w:hint="cs"/>
          <w:sz w:val="26"/>
          <w:szCs w:val="26"/>
          <w:rtl/>
        </w:rPr>
        <w:t xml:space="preserve"> היית</w:t>
      </w:r>
      <w:r w:rsidRPr="00F03E90">
        <w:rPr>
          <w:rFonts w:ascii="Arial" w:hAnsi="Arial" w:hint="eastAsia"/>
          <w:sz w:val="26"/>
          <w:szCs w:val="26"/>
          <w:rtl/>
        </w:rPr>
        <w:t>ה</w:t>
      </w:r>
      <w:r w:rsidRPr="00F03E90">
        <w:rPr>
          <w:rFonts w:ascii="Arial" w:hAnsi="Arial" w:hint="cs"/>
          <w:sz w:val="26"/>
          <w:szCs w:val="26"/>
          <w:rtl/>
        </w:rPr>
        <w:t xml:space="preserve"> החתונה של אחותי" (שם, עמ' 16 ,שורה 8 ) .כשנשאל לגבי גילו בעת האירוע</w:t>
      </w:r>
      <w:r>
        <w:rPr>
          <w:rFonts w:ascii="Arial" w:hAnsi="Arial" w:hint="cs"/>
          <w:sz w:val="26"/>
          <w:szCs w:val="26"/>
          <w:rtl/>
        </w:rPr>
        <w:t>,</w:t>
      </w:r>
      <w:r w:rsidRPr="00F03E90">
        <w:rPr>
          <w:rFonts w:ascii="Arial" w:hAnsi="Arial" w:hint="cs"/>
          <w:sz w:val="26"/>
          <w:szCs w:val="26"/>
          <w:rtl/>
        </w:rPr>
        <w:t xml:space="preserve"> מסר כי היה בן שבע</w:t>
      </w:r>
      <w:r>
        <w:rPr>
          <w:rFonts w:ascii="Arial" w:hAnsi="Arial" w:hint="cs"/>
          <w:sz w:val="26"/>
          <w:szCs w:val="26"/>
          <w:rtl/>
        </w:rPr>
        <w:t>,</w:t>
      </w:r>
      <w:r w:rsidRPr="00F03E90">
        <w:rPr>
          <w:rFonts w:ascii="Arial" w:hAnsi="Arial" w:hint="cs"/>
          <w:sz w:val="26"/>
          <w:szCs w:val="26"/>
          <w:rtl/>
        </w:rPr>
        <w:t xml:space="preserve"> וכי כיום ,במועד מסירת העדות, הוא בן שמונה.</w:t>
      </w:r>
      <w:r>
        <w:rPr>
          <w:rFonts w:ascii="Arial" w:hAnsi="Arial" w:hint="cs"/>
          <w:sz w:val="26"/>
          <w:szCs w:val="26"/>
          <w:rtl/>
        </w:rPr>
        <w:t xml:space="preserve"> </w:t>
      </w:r>
      <w:r w:rsidRPr="00F03E90">
        <w:rPr>
          <w:rFonts w:ascii="Arial" w:hAnsi="Arial" w:hint="cs"/>
          <w:sz w:val="26"/>
          <w:szCs w:val="26"/>
          <w:rtl/>
        </w:rPr>
        <w:t>לדבריו</w:t>
      </w:r>
      <w:r>
        <w:rPr>
          <w:rFonts w:ascii="Arial" w:hAnsi="Arial" w:hint="cs"/>
          <w:sz w:val="26"/>
          <w:szCs w:val="26"/>
          <w:rtl/>
        </w:rPr>
        <w:t>,</w:t>
      </w:r>
      <w:r w:rsidRPr="00F03E90">
        <w:rPr>
          <w:rFonts w:ascii="Arial" w:hAnsi="Arial" w:hint="cs"/>
          <w:sz w:val="26"/>
          <w:szCs w:val="26"/>
          <w:rtl/>
        </w:rPr>
        <w:t xml:space="preserve"> בעת ביצוע המעשים היה בכתה א'</w:t>
      </w:r>
      <w:r>
        <w:rPr>
          <w:rFonts w:ascii="Arial" w:hAnsi="Arial" w:hint="cs"/>
          <w:sz w:val="26"/>
          <w:szCs w:val="26"/>
          <w:rtl/>
        </w:rPr>
        <w:t>,</w:t>
      </w:r>
      <w:r w:rsidRPr="00F03E90">
        <w:rPr>
          <w:rFonts w:ascii="Arial" w:hAnsi="Arial" w:hint="cs"/>
          <w:sz w:val="26"/>
          <w:szCs w:val="26"/>
          <w:rtl/>
        </w:rPr>
        <w:t xml:space="preserve"> וכיום</w:t>
      </w:r>
      <w:r>
        <w:rPr>
          <w:rFonts w:ascii="Arial" w:hAnsi="Arial" w:hint="cs"/>
          <w:sz w:val="26"/>
          <w:szCs w:val="26"/>
          <w:rtl/>
        </w:rPr>
        <w:t>,</w:t>
      </w:r>
      <w:r w:rsidRPr="00F03E90">
        <w:rPr>
          <w:rFonts w:ascii="Arial" w:hAnsi="Arial" w:hint="cs"/>
          <w:sz w:val="26"/>
          <w:szCs w:val="26"/>
          <w:rtl/>
        </w:rPr>
        <w:t xml:space="preserve"> בעת מסירת העדות, הוא מסיים את כיתה ב'</w:t>
      </w:r>
      <w:r>
        <w:rPr>
          <w:rFonts w:ascii="Arial" w:hAnsi="Arial" w:hint="cs"/>
          <w:sz w:val="26"/>
          <w:szCs w:val="26"/>
          <w:rtl/>
        </w:rPr>
        <w:t xml:space="preserve"> </w:t>
      </w:r>
      <w:r w:rsidRPr="00F03E90">
        <w:rPr>
          <w:rFonts w:ascii="Arial" w:hAnsi="Arial" w:hint="cs"/>
          <w:sz w:val="26"/>
          <w:szCs w:val="26"/>
          <w:rtl/>
        </w:rPr>
        <w:t xml:space="preserve">(שם,שורות 10-16) . </w:t>
      </w:r>
    </w:p>
    <w:p w14:paraId="4CBD39D0" w14:textId="77777777" w:rsidR="005408A6" w:rsidRPr="00F03E90" w:rsidRDefault="005408A6" w:rsidP="005408A6">
      <w:pPr>
        <w:spacing w:line="360" w:lineRule="auto"/>
        <w:jc w:val="both"/>
        <w:rPr>
          <w:rFonts w:ascii="Arial" w:hAnsi="Arial"/>
          <w:sz w:val="26"/>
          <w:szCs w:val="26"/>
          <w:rtl/>
        </w:rPr>
      </w:pPr>
    </w:p>
    <w:p w14:paraId="125FB04A"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2</w:t>
      </w:r>
      <w:r>
        <w:rPr>
          <w:rFonts w:ascii="Arial" w:hAnsi="Arial" w:hint="cs"/>
          <w:sz w:val="26"/>
          <w:szCs w:val="26"/>
          <w:rtl/>
        </w:rPr>
        <w:t>8</w:t>
      </w:r>
      <w:r w:rsidRPr="00F03E90">
        <w:rPr>
          <w:rFonts w:ascii="Arial" w:hAnsi="Arial" w:hint="cs"/>
          <w:sz w:val="26"/>
          <w:szCs w:val="26"/>
          <w:rtl/>
        </w:rPr>
        <w:t>.</w:t>
      </w:r>
      <w:r w:rsidRPr="00F03E90">
        <w:rPr>
          <w:rFonts w:ascii="Arial" w:hAnsi="Arial" w:hint="cs"/>
          <w:sz w:val="26"/>
          <w:szCs w:val="26"/>
          <w:rtl/>
        </w:rPr>
        <w:tab/>
        <w:t>בחקירתו הנגדית, תיאר המתלונן כי נקשר בשתי הפעמים ברגליו באזור הקרסוליים, וגם ידיו היו קשורות, כאשר גופו היה כפוף קדימה</w:t>
      </w:r>
      <w:r>
        <w:rPr>
          <w:rFonts w:ascii="Arial" w:hAnsi="Arial" w:hint="cs"/>
          <w:sz w:val="26"/>
          <w:szCs w:val="26"/>
          <w:rtl/>
        </w:rPr>
        <w:t>,</w:t>
      </w:r>
      <w:r w:rsidRPr="00F03E90">
        <w:rPr>
          <w:rFonts w:ascii="Arial" w:hAnsi="Arial" w:hint="cs"/>
          <w:sz w:val="26"/>
          <w:szCs w:val="26"/>
          <w:rtl/>
        </w:rPr>
        <w:t xml:space="preserve"> בשתי הפעמים (שם, עמ' 16, שורות</w:t>
      </w:r>
      <w:r>
        <w:rPr>
          <w:rFonts w:ascii="Arial" w:hAnsi="Arial" w:hint="cs"/>
          <w:sz w:val="26"/>
          <w:szCs w:val="26"/>
          <w:rtl/>
        </w:rPr>
        <w:t xml:space="preserve">    </w:t>
      </w:r>
      <w:r w:rsidRPr="00F03E90">
        <w:rPr>
          <w:rFonts w:ascii="Arial" w:hAnsi="Arial" w:hint="cs"/>
          <w:sz w:val="26"/>
          <w:szCs w:val="26"/>
          <w:rtl/>
        </w:rPr>
        <w:t xml:space="preserve"> 20-22). המתלונן תיאר</w:t>
      </w:r>
      <w:r>
        <w:rPr>
          <w:rFonts w:ascii="Arial" w:hAnsi="Arial" w:hint="cs"/>
          <w:sz w:val="26"/>
          <w:szCs w:val="26"/>
          <w:rtl/>
        </w:rPr>
        <w:t>,</w:t>
      </w:r>
      <w:r w:rsidRPr="00F03E90">
        <w:rPr>
          <w:rFonts w:ascii="Arial" w:hAnsi="Arial" w:hint="cs"/>
          <w:sz w:val="26"/>
          <w:szCs w:val="26"/>
          <w:rtl/>
        </w:rPr>
        <w:t xml:space="preserve"> כי בשתי הפעמים רגליו נקשרו בין הקרסול לברך</w:t>
      </w:r>
      <w:r>
        <w:rPr>
          <w:rFonts w:ascii="Arial" w:hAnsi="Arial" w:hint="cs"/>
          <w:sz w:val="26"/>
          <w:szCs w:val="26"/>
          <w:rtl/>
        </w:rPr>
        <w:t>,</w:t>
      </w:r>
      <w:r w:rsidRPr="00F03E90">
        <w:rPr>
          <w:rFonts w:ascii="Arial" w:hAnsi="Arial" w:hint="cs"/>
          <w:sz w:val="26"/>
          <w:szCs w:val="26"/>
          <w:rtl/>
        </w:rPr>
        <w:t xml:space="preserve"> בצורת חיבוק. בפעם הראשונה</w:t>
      </w:r>
      <w:r>
        <w:rPr>
          <w:rFonts w:ascii="Arial" w:hAnsi="Arial" w:hint="cs"/>
          <w:sz w:val="26"/>
          <w:szCs w:val="26"/>
          <w:rtl/>
        </w:rPr>
        <w:t>,</w:t>
      </w:r>
      <w:r w:rsidRPr="00F03E90">
        <w:rPr>
          <w:rFonts w:ascii="Arial" w:hAnsi="Arial" w:hint="cs"/>
          <w:sz w:val="26"/>
          <w:szCs w:val="26"/>
          <w:rtl/>
        </w:rPr>
        <w:t xml:space="preserve"> ידיו היו קשורות כשהן כלפי מטה ישירות</w:t>
      </w:r>
      <w:r>
        <w:rPr>
          <w:rFonts w:ascii="Arial" w:hAnsi="Arial" w:hint="cs"/>
          <w:sz w:val="26"/>
          <w:szCs w:val="26"/>
          <w:rtl/>
        </w:rPr>
        <w:t>,</w:t>
      </w:r>
      <w:r w:rsidRPr="00F03E90">
        <w:rPr>
          <w:rFonts w:ascii="Arial" w:hAnsi="Arial" w:hint="cs"/>
          <w:sz w:val="26"/>
          <w:szCs w:val="26"/>
          <w:rtl/>
        </w:rPr>
        <w:t xml:space="preserve"> ובפעם השניה</w:t>
      </w:r>
      <w:r>
        <w:rPr>
          <w:rFonts w:ascii="Arial" w:hAnsi="Arial" w:hint="cs"/>
          <w:sz w:val="26"/>
          <w:szCs w:val="26"/>
          <w:rtl/>
        </w:rPr>
        <w:t xml:space="preserve"> </w:t>
      </w:r>
      <w:r>
        <w:rPr>
          <w:rFonts w:ascii="Arial" w:hAnsi="Arial"/>
          <w:sz w:val="26"/>
          <w:szCs w:val="26"/>
          <w:rtl/>
        </w:rPr>
        <w:t>–</w:t>
      </w:r>
      <w:r w:rsidRPr="00F03E90">
        <w:rPr>
          <w:rFonts w:ascii="Arial" w:hAnsi="Arial" w:hint="cs"/>
          <w:sz w:val="26"/>
          <w:szCs w:val="26"/>
          <w:rtl/>
        </w:rPr>
        <w:t xml:space="preserve"> הן היו קשורות בצורת חיבוק. עוד תיאר המתלונן</w:t>
      </w:r>
      <w:r>
        <w:rPr>
          <w:rFonts w:ascii="Arial" w:hAnsi="Arial" w:hint="cs"/>
          <w:sz w:val="26"/>
          <w:szCs w:val="26"/>
          <w:rtl/>
        </w:rPr>
        <w:t>,</w:t>
      </w:r>
      <w:r w:rsidRPr="00F03E90">
        <w:rPr>
          <w:rFonts w:ascii="Arial" w:hAnsi="Arial" w:hint="cs"/>
          <w:sz w:val="26"/>
          <w:szCs w:val="26"/>
          <w:rtl/>
        </w:rPr>
        <w:t xml:space="preserve"> כי הנאשם הוריד את מכנסיו עד לחבל שקשר את רגליו</w:t>
      </w:r>
      <w:r>
        <w:rPr>
          <w:rFonts w:ascii="Arial" w:hAnsi="Arial" w:hint="cs"/>
          <w:sz w:val="26"/>
          <w:szCs w:val="26"/>
          <w:rtl/>
        </w:rPr>
        <w:t>,</w:t>
      </w:r>
      <w:r w:rsidRPr="00F03E90">
        <w:rPr>
          <w:rFonts w:ascii="Arial" w:hAnsi="Arial" w:hint="cs"/>
          <w:sz w:val="26"/>
          <w:szCs w:val="26"/>
          <w:rtl/>
        </w:rPr>
        <w:t xml:space="preserve"> ולא לגמרי. המתלונן זיהה את החדר שבו התרחש האירוע באמצעות התמונ</w:t>
      </w:r>
      <w:r>
        <w:rPr>
          <w:rFonts w:ascii="Arial" w:hAnsi="Arial" w:hint="cs"/>
          <w:sz w:val="26"/>
          <w:szCs w:val="26"/>
          <w:rtl/>
        </w:rPr>
        <w:t>ות</w:t>
      </w:r>
      <w:r w:rsidRPr="00F03E90">
        <w:rPr>
          <w:rFonts w:ascii="Arial" w:hAnsi="Arial" w:hint="cs"/>
          <w:sz w:val="26"/>
          <w:szCs w:val="26"/>
          <w:rtl/>
        </w:rPr>
        <w:t xml:space="preserve"> שהוצג</w:t>
      </w:r>
      <w:r>
        <w:rPr>
          <w:rFonts w:ascii="Arial" w:hAnsi="Arial" w:hint="cs"/>
          <w:sz w:val="26"/>
          <w:szCs w:val="26"/>
          <w:rtl/>
        </w:rPr>
        <w:t>ו</w:t>
      </w:r>
      <w:r w:rsidRPr="00F03E90">
        <w:rPr>
          <w:rFonts w:ascii="Arial" w:hAnsi="Arial" w:hint="cs"/>
          <w:sz w:val="26"/>
          <w:szCs w:val="26"/>
          <w:rtl/>
        </w:rPr>
        <w:t xml:space="preserve"> לו</w:t>
      </w:r>
      <w:r>
        <w:rPr>
          <w:rFonts w:ascii="Arial" w:hAnsi="Arial" w:hint="cs"/>
          <w:sz w:val="26"/>
          <w:szCs w:val="26"/>
          <w:rtl/>
        </w:rPr>
        <w:t>,</w:t>
      </w:r>
      <w:r w:rsidRPr="00F03E90">
        <w:rPr>
          <w:rFonts w:ascii="Arial" w:hAnsi="Arial" w:hint="cs"/>
          <w:sz w:val="26"/>
          <w:szCs w:val="26"/>
          <w:rtl/>
        </w:rPr>
        <w:t xml:space="preserve"> במסגרת החקירה הנגדית (תמונות 4-6 ו-10-12 בנ/1).  בנוסף תיאר, כי החדר לא היה הרוס בזמן ביצוע המעשים</w:t>
      </w:r>
      <w:r>
        <w:rPr>
          <w:rFonts w:ascii="Arial" w:hAnsi="Arial" w:hint="cs"/>
          <w:sz w:val="26"/>
          <w:szCs w:val="26"/>
          <w:rtl/>
        </w:rPr>
        <w:t>,</w:t>
      </w:r>
      <w:r w:rsidRPr="00F03E90">
        <w:rPr>
          <w:rFonts w:ascii="Arial" w:hAnsi="Arial" w:hint="cs"/>
          <w:sz w:val="26"/>
          <w:szCs w:val="26"/>
          <w:rtl/>
        </w:rPr>
        <w:t xml:space="preserve"> וכי  נהרס לאחר מכן (שם, עמ' 17 ,שורות 6-24; עמ' 18, שורות 12-22). המתלונן נחקר ארוכות ע"י ב"כ הנאשם לגבי גילו בעת האירועים ובעת מסירת הדיווח לפקידת הסעד ומן העדות לחוקר הילדים</w:t>
      </w:r>
      <w:r>
        <w:rPr>
          <w:rFonts w:ascii="Arial" w:hAnsi="Arial" w:hint="cs"/>
          <w:sz w:val="26"/>
          <w:szCs w:val="26"/>
          <w:rtl/>
        </w:rPr>
        <w:t xml:space="preserve">, </w:t>
      </w:r>
      <w:r w:rsidRPr="00F03E90">
        <w:rPr>
          <w:rFonts w:ascii="Arial" w:hAnsi="Arial" w:hint="cs"/>
          <w:sz w:val="26"/>
          <w:szCs w:val="26"/>
          <w:rtl/>
        </w:rPr>
        <w:t>וכן לגבי הכ</w:t>
      </w:r>
      <w:r>
        <w:rPr>
          <w:rFonts w:ascii="Arial" w:hAnsi="Arial" w:hint="cs"/>
          <w:sz w:val="26"/>
          <w:szCs w:val="26"/>
          <w:rtl/>
        </w:rPr>
        <w:t>י</w:t>
      </w:r>
      <w:r w:rsidRPr="00F03E90">
        <w:rPr>
          <w:rFonts w:ascii="Arial" w:hAnsi="Arial" w:hint="cs"/>
          <w:sz w:val="26"/>
          <w:szCs w:val="26"/>
          <w:rtl/>
        </w:rPr>
        <w:t>תה בה למד</w:t>
      </w:r>
      <w:r>
        <w:rPr>
          <w:rFonts w:ascii="Arial" w:hAnsi="Arial" w:hint="cs"/>
          <w:sz w:val="26"/>
          <w:szCs w:val="26"/>
          <w:rtl/>
        </w:rPr>
        <w:t xml:space="preserve"> </w:t>
      </w:r>
      <w:r w:rsidRPr="00F03E90">
        <w:rPr>
          <w:rFonts w:ascii="Arial" w:hAnsi="Arial" w:hint="cs"/>
          <w:sz w:val="26"/>
          <w:szCs w:val="26"/>
          <w:rtl/>
        </w:rPr>
        <w:t>בנקודות הזמן הרלבנטיות. הוא עמד על כך, שהאירועים התרחשו יום אחר יום, וכי מסר לאמו על האירועים ביום השני.</w:t>
      </w:r>
      <w:r>
        <w:rPr>
          <w:rFonts w:ascii="Arial" w:hAnsi="Arial" w:hint="cs"/>
          <w:sz w:val="26"/>
          <w:szCs w:val="26"/>
          <w:rtl/>
        </w:rPr>
        <w:t xml:space="preserve"> </w:t>
      </w:r>
      <w:r w:rsidRPr="00F03E90">
        <w:rPr>
          <w:rFonts w:ascii="Arial" w:hAnsi="Arial" w:hint="cs"/>
          <w:sz w:val="26"/>
          <w:szCs w:val="26"/>
          <w:rtl/>
        </w:rPr>
        <w:t>כשעומת עם עדות האם</w:t>
      </w:r>
      <w:r>
        <w:rPr>
          <w:rFonts w:ascii="Arial" w:hAnsi="Arial" w:hint="cs"/>
          <w:sz w:val="26"/>
          <w:szCs w:val="26"/>
          <w:rtl/>
        </w:rPr>
        <w:t>,</w:t>
      </w:r>
      <w:r w:rsidRPr="00F03E90">
        <w:rPr>
          <w:rFonts w:ascii="Arial" w:hAnsi="Arial" w:hint="cs"/>
          <w:sz w:val="26"/>
          <w:szCs w:val="26"/>
          <w:rtl/>
        </w:rPr>
        <w:t xml:space="preserve"> שמסר לה על האירועים רק לאחר חודשים ולא בעת שקרו</w:t>
      </w:r>
      <w:r>
        <w:rPr>
          <w:rFonts w:ascii="Arial" w:hAnsi="Arial" w:hint="cs"/>
          <w:sz w:val="26"/>
          <w:szCs w:val="26"/>
          <w:rtl/>
        </w:rPr>
        <w:t>,</w:t>
      </w:r>
      <w:r w:rsidRPr="00F03E90">
        <w:rPr>
          <w:rFonts w:ascii="Arial" w:hAnsi="Arial" w:hint="cs"/>
          <w:sz w:val="26"/>
          <w:szCs w:val="26"/>
          <w:rtl/>
        </w:rPr>
        <w:t xml:space="preserve"> אישר זאת</w:t>
      </w:r>
      <w:r>
        <w:rPr>
          <w:rFonts w:ascii="Arial" w:hAnsi="Arial" w:hint="cs"/>
          <w:sz w:val="26"/>
          <w:szCs w:val="26"/>
          <w:rtl/>
        </w:rPr>
        <w:t>,</w:t>
      </w:r>
      <w:r w:rsidRPr="00F03E90">
        <w:rPr>
          <w:rFonts w:ascii="Arial" w:hAnsi="Arial" w:hint="cs"/>
          <w:sz w:val="26"/>
          <w:szCs w:val="26"/>
          <w:rtl/>
        </w:rPr>
        <w:t xml:space="preserve"> והוסיף</w:t>
      </w:r>
      <w:r>
        <w:rPr>
          <w:rFonts w:ascii="Arial" w:hAnsi="Arial" w:hint="cs"/>
          <w:sz w:val="26"/>
          <w:szCs w:val="26"/>
          <w:rtl/>
        </w:rPr>
        <w:t>:</w:t>
      </w:r>
      <w:r w:rsidRPr="00F03E90">
        <w:rPr>
          <w:rFonts w:ascii="Arial" w:hAnsi="Arial" w:hint="cs"/>
          <w:sz w:val="26"/>
          <w:szCs w:val="26"/>
          <w:rtl/>
        </w:rPr>
        <w:t xml:space="preserve"> "לקח לי זמן</w:t>
      </w:r>
      <w:r>
        <w:rPr>
          <w:rFonts w:ascii="Arial" w:hAnsi="Arial" w:hint="cs"/>
          <w:sz w:val="26"/>
          <w:szCs w:val="26"/>
          <w:rtl/>
        </w:rPr>
        <w:t>,</w:t>
      </w:r>
      <w:r w:rsidRPr="00F03E90">
        <w:rPr>
          <w:rFonts w:ascii="Arial" w:hAnsi="Arial" w:hint="cs"/>
          <w:sz w:val="26"/>
          <w:szCs w:val="26"/>
          <w:rtl/>
        </w:rPr>
        <w:t xml:space="preserve"> כי פחדתי שהנאשם יהרוג אותי</w:t>
      </w:r>
      <w:r>
        <w:rPr>
          <w:rFonts w:ascii="Arial" w:hAnsi="Arial" w:hint="cs"/>
          <w:sz w:val="26"/>
          <w:szCs w:val="26"/>
          <w:rtl/>
        </w:rPr>
        <w:t>,</w:t>
      </w:r>
      <w:r w:rsidRPr="00F03E90">
        <w:rPr>
          <w:rFonts w:ascii="Arial" w:hAnsi="Arial" w:hint="cs"/>
          <w:sz w:val="26"/>
          <w:szCs w:val="26"/>
          <w:rtl/>
        </w:rPr>
        <w:t xml:space="preserve"> ולכן לא סיפרתי לה קודם"</w:t>
      </w:r>
      <w:r>
        <w:rPr>
          <w:rFonts w:ascii="Arial" w:hAnsi="Arial" w:hint="cs"/>
          <w:sz w:val="26"/>
          <w:szCs w:val="26"/>
          <w:rtl/>
        </w:rPr>
        <w:t xml:space="preserve"> </w:t>
      </w:r>
      <w:r w:rsidRPr="00F03E90">
        <w:rPr>
          <w:rFonts w:ascii="Arial" w:hAnsi="Arial" w:hint="cs"/>
          <w:sz w:val="26"/>
          <w:szCs w:val="26"/>
          <w:rtl/>
        </w:rPr>
        <w:t>(שם,</w:t>
      </w:r>
      <w:r>
        <w:rPr>
          <w:rFonts w:ascii="Arial" w:hAnsi="Arial" w:hint="cs"/>
          <w:sz w:val="26"/>
          <w:szCs w:val="26"/>
          <w:rtl/>
        </w:rPr>
        <w:t xml:space="preserve"> </w:t>
      </w:r>
      <w:r w:rsidRPr="00F03E90">
        <w:rPr>
          <w:rFonts w:ascii="Arial" w:hAnsi="Arial" w:hint="cs"/>
          <w:sz w:val="26"/>
          <w:szCs w:val="26"/>
          <w:rtl/>
        </w:rPr>
        <w:t>עמ' 23 ,שורה 32 – עמ' 24 ,שורה 1).</w:t>
      </w:r>
      <w:r>
        <w:rPr>
          <w:rFonts w:ascii="Arial" w:hAnsi="Arial" w:hint="cs"/>
          <w:sz w:val="26"/>
          <w:szCs w:val="26"/>
          <w:rtl/>
        </w:rPr>
        <w:t xml:space="preserve"> </w:t>
      </w:r>
      <w:r w:rsidRPr="00F03E90">
        <w:rPr>
          <w:rFonts w:ascii="Arial" w:hAnsi="Arial" w:hint="cs"/>
          <w:sz w:val="26"/>
          <w:szCs w:val="26"/>
          <w:rtl/>
        </w:rPr>
        <w:t>המתלונן עמד על כך שאת הדיווח לאמו מסר בהיותו בכתה א',</w:t>
      </w:r>
      <w:r>
        <w:rPr>
          <w:rFonts w:ascii="Arial" w:hAnsi="Arial" w:hint="cs"/>
          <w:sz w:val="26"/>
          <w:szCs w:val="26"/>
          <w:rtl/>
        </w:rPr>
        <w:t xml:space="preserve"> </w:t>
      </w:r>
      <w:r w:rsidRPr="00F03E90">
        <w:rPr>
          <w:rFonts w:ascii="Arial" w:hAnsi="Arial" w:hint="cs"/>
          <w:sz w:val="26"/>
          <w:szCs w:val="26"/>
          <w:rtl/>
        </w:rPr>
        <w:t>אך הבדיקות הרפואיות והדיווחים בוצעו</w:t>
      </w:r>
      <w:r>
        <w:rPr>
          <w:rFonts w:ascii="Arial" w:hAnsi="Arial" w:hint="cs"/>
          <w:sz w:val="26"/>
          <w:szCs w:val="26"/>
          <w:rtl/>
        </w:rPr>
        <w:t xml:space="preserve">, לדבריו, </w:t>
      </w:r>
      <w:r w:rsidRPr="00F03E90">
        <w:rPr>
          <w:rFonts w:ascii="Arial" w:hAnsi="Arial" w:hint="cs"/>
          <w:sz w:val="26"/>
          <w:szCs w:val="26"/>
          <w:rtl/>
        </w:rPr>
        <w:t xml:space="preserve"> בהיותו בכתה ב'.</w:t>
      </w:r>
    </w:p>
    <w:p w14:paraId="7BFAC48C" w14:textId="77777777" w:rsidR="005408A6" w:rsidRPr="00F03E90" w:rsidRDefault="005408A6" w:rsidP="005408A6">
      <w:pPr>
        <w:spacing w:line="360" w:lineRule="auto"/>
        <w:jc w:val="both"/>
        <w:rPr>
          <w:rFonts w:ascii="Arial" w:hAnsi="Arial"/>
          <w:sz w:val="26"/>
          <w:szCs w:val="26"/>
          <w:rtl/>
        </w:rPr>
      </w:pPr>
    </w:p>
    <w:p w14:paraId="5E531B81"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2</w:t>
      </w:r>
      <w:r>
        <w:rPr>
          <w:rFonts w:ascii="Arial" w:hAnsi="Arial" w:hint="cs"/>
          <w:sz w:val="26"/>
          <w:szCs w:val="26"/>
          <w:rtl/>
        </w:rPr>
        <w:t>9</w:t>
      </w:r>
      <w:r w:rsidRPr="00F03E90">
        <w:rPr>
          <w:rFonts w:ascii="Arial" w:hAnsi="Arial" w:hint="cs"/>
          <w:sz w:val="26"/>
          <w:szCs w:val="26"/>
          <w:rtl/>
        </w:rPr>
        <w:t>.</w:t>
      </w:r>
      <w:r w:rsidRPr="00F03E90">
        <w:rPr>
          <w:rFonts w:ascii="Arial" w:hAnsi="Arial" w:hint="cs"/>
          <w:sz w:val="26"/>
          <w:szCs w:val="26"/>
          <w:rtl/>
        </w:rPr>
        <w:tab/>
        <w:t>עוד אישר המתלונן בחקירתו הנגדית, כי בין אביו לבין הנאשם, שהוא אחיו של האב, קיים סכסוך</w:t>
      </w:r>
      <w:r>
        <w:rPr>
          <w:rFonts w:ascii="Arial" w:hAnsi="Arial" w:hint="cs"/>
          <w:sz w:val="26"/>
          <w:szCs w:val="26"/>
          <w:rtl/>
        </w:rPr>
        <w:t>,</w:t>
      </w:r>
      <w:r w:rsidRPr="00F03E90">
        <w:rPr>
          <w:rFonts w:ascii="Arial" w:hAnsi="Arial" w:hint="cs"/>
          <w:sz w:val="26"/>
          <w:szCs w:val="26"/>
          <w:rtl/>
        </w:rPr>
        <w:t xml:space="preserve"> וכי האירועים נשוא האישום קרו לאחר פרוץ הסכסוך. בעניין שטיפת התחתונים תיאר המתלונן, כי שטף אותם במים קרים בשירותים שבביתו, וכשהוסרו כתמי הדם</w:t>
      </w:r>
      <w:r>
        <w:rPr>
          <w:rFonts w:ascii="Arial" w:hAnsi="Arial" w:hint="cs"/>
          <w:sz w:val="26"/>
          <w:szCs w:val="26"/>
          <w:rtl/>
        </w:rPr>
        <w:t>,</w:t>
      </w:r>
      <w:r w:rsidRPr="00F03E90">
        <w:rPr>
          <w:rFonts w:ascii="Arial" w:hAnsi="Arial" w:hint="cs"/>
          <w:sz w:val="26"/>
          <w:szCs w:val="26"/>
          <w:rtl/>
        </w:rPr>
        <w:t xml:space="preserve"> שם </w:t>
      </w:r>
      <w:r>
        <w:rPr>
          <w:rFonts w:ascii="Arial" w:hAnsi="Arial" w:hint="cs"/>
          <w:sz w:val="26"/>
          <w:szCs w:val="26"/>
          <w:rtl/>
        </w:rPr>
        <w:t xml:space="preserve">המתלונן </w:t>
      </w:r>
      <w:r w:rsidRPr="00F03E90">
        <w:rPr>
          <w:rFonts w:ascii="Arial" w:hAnsi="Arial" w:hint="cs"/>
          <w:sz w:val="26"/>
          <w:szCs w:val="26"/>
          <w:rtl/>
        </w:rPr>
        <w:t>את התחתונים על הגג לייבוש</w:t>
      </w:r>
      <w:r>
        <w:rPr>
          <w:rFonts w:ascii="Arial" w:hAnsi="Arial" w:hint="cs"/>
          <w:sz w:val="26"/>
          <w:szCs w:val="26"/>
          <w:rtl/>
        </w:rPr>
        <w:t>,</w:t>
      </w:r>
      <w:r w:rsidRPr="00F03E90">
        <w:rPr>
          <w:rFonts w:ascii="Arial" w:hAnsi="Arial" w:hint="cs"/>
          <w:sz w:val="26"/>
          <w:szCs w:val="26"/>
          <w:rtl/>
        </w:rPr>
        <w:t xml:space="preserve"> מבלי שאימו תדע. המתלונן אמר, כי בשתי הפעמים תלה את התחתונים לייבוש על הגג, וכי לאחר שהתייבשו הורידם</w:t>
      </w:r>
      <w:r>
        <w:rPr>
          <w:rFonts w:ascii="Arial" w:hAnsi="Arial" w:hint="cs"/>
          <w:sz w:val="26"/>
          <w:szCs w:val="26"/>
          <w:rtl/>
        </w:rPr>
        <w:t>,</w:t>
      </w:r>
      <w:r w:rsidRPr="00F03E90">
        <w:rPr>
          <w:rFonts w:ascii="Arial" w:hAnsi="Arial" w:hint="cs"/>
          <w:sz w:val="26"/>
          <w:szCs w:val="26"/>
          <w:rtl/>
        </w:rPr>
        <w:t xml:space="preserve"> ושם אותם בארון הבגדים (שם, עמ' 19, שורות 12-26).  עוד תיאר המתלונן, כי סיפר לרופא אליו נלקח על ידי אמו מה קרה בשפה הערבית, וזאת בנוכחות אמו, ובנוכחות שוטר שתרגם לרופא את דברי המתלונן מערבית לעברית. עוד ציין את העובדה, שסיפר לעובדת הרווחה סווהאד על מעשי הנאשם שבוצעו בו פעמיים. כאשר הציג ב"כ הנאשם למתלונן את הנאמר בהודעתה של פקידת הסעד, כי המתלונן סיפר לה שראה את איבר מינו של הנאשם, ובנוסף</w:t>
      </w:r>
      <w:r>
        <w:rPr>
          <w:rFonts w:ascii="Arial" w:hAnsi="Arial" w:hint="cs"/>
          <w:sz w:val="26"/>
          <w:szCs w:val="26"/>
          <w:rtl/>
        </w:rPr>
        <w:t>,</w:t>
      </w:r>
      <w:r w:rsidRPr="00F03E90">
        <w:rPr>
          <w:rFonts w:ascii="Arial" w:hAnsi="Arial" w:hint="cs"/>
          <w:sz w:val="26"/>
          <w:szCs w:val="26"/>
          <w:rtl/>
        </w:rPr>
        <w:t xml:space="preserve"> ראה כיצד יוצא ממנו חומר לבן, אמר המתלונן כי אינו זוכר שסיפר לפקידת הסעד  דבר כזה. הוא גם הכחיש שאמר לה, כי ראה את הנאשם מבצע מעשים מיניים באחרים (שם,עמ' 20 שורה 25- עמ' 21 ,שורה 9 ).</w:t>
      </w:r>
    </w:p>
    <w:p w14:paraId="35530C64" w14:textId="77777777" w:rsidR="005408A6" w:rsidRPr="00F03E90" w:rsidRDefault="005408A6" w:rsidP="005408A6">
      <w:pPr>
        <w:spacing w:line="360" w:lineRule="auto"/>
        <w:jc w:val="both"/>
        <w:rPr>
          <w:rFonts w:ascii="Arial" w:hAnsi="Arial"/>
          <w:sz w:val="26"/>
          <w:szCs w:val="26"/>
          <w:rtl/>
        </w:rPr>
      </w:pPr>
    </w:p>
    <w:p w14:paraId="4E0F1AB7" w14:textId="77777777" w:rsidR="005408A6" w:rsidRPr="00F03E90" w:rsidRDefault="005408A6" w:rsidP="005408A6">
      <w:pPr>
        <w:spacing w:line="360" w:lineRule="auto"/>
        <w:jc w:val="both"/>
        <w:rPr>
          <w:rFonts w:ascii="Arial" w:hAnsi="Arial"/>
          <w:sz w:val="26"/>
          <w:szCs w:val="26"/>
          <w:rtl/>
        </w:rPr>
      </w:pPr>
      <w:r>
        <w:rPr>
          <w:rFonts w:ascii="Arial" w:hAnsi="Arial" w:hint="cs"/>
          <w:sz w:val="26"/>
          <w:szCs w:val="26"/>
          <w:rtl/>
        </w:rPr>
        <w:t>30</w:t>
      </w:r>
      <w:r w:rsidRPr="00F03E90">
        <w:rPr>
          <w:rFonts w:ascii="Arial" w:hAnsi="Arial" w:hint="cs"/>
          <w:sz w:val="26"/>
          <w:szCs w:val="26"/>
          <w:rtl/>
        </w:rPr>
        <w:t>.</w:t>
      </w:r>
      <w:r w:rsidRPr="00F03E90">
        <w:rPr>
          <w:rFonts w:ascii="Arial" w:hAnsi="Arial" w:hint="cs"/>
          <w:sz w:val="26"/>
          <w:szCs w:val="26"/>
          <w:rtl/>
        </w:rPr>
        <w:tab/>
        <w:t xml:space="preserve">לגבי תגובת של האם </w:t>
      </w:r>
      <w:r>
        <w:rPr>
          <w:rFonts w:ascii="Arial" w:hAnsi="Arial" w:hint="cs"/>
          <w:sz w:val="26"/>
          <w:szCs w:val="26"/>
          <w:rtl/>
        </w:rPr>
        <w:t>אמר</w:t>
      </w:r>
      <w:r w:rsidRPr="00F03E90">
        <w:rPr>
          <w:rFonts w:ascii="Arial" w:hAnsi="Arial" w:hint="cs"/>
          <w:sz w:val="26"/>
          <w:szCs w:val="26"/>
          <w:rtl/>
        </w:rPr>
        <w:t xml:space="preserve"> המתלונן, כי סיפר לאמו על האירועים בעת שהכינה את התיק לחתונת ביתה. בשלב הראשון</w:t>
      </w:r>
      <w:r>
        <w:rPr>
          <w:rFonts w:ascii="Arial" w:hAnsi="Arial" w:hint="cs"/>
          <w:sz w:val="26"/>
          <w:szCs w:val="26"/>
          <w:rtl/>
        </w:rPr>
        <w:t>,</w:t>
      </w:r>
      <w:r w:rsidRPr="00F03E90">
        <w:rPr>
          <w:rFonts w:ascii="Arial" w:hAnsi="Arial" w:hint="cs"/>
          <w:sz w:val="26"/>
          <w:szCs w:val="26"/>
          <w:rtl/>
        </w:rPr>
        <w:t xml:space="preserve"> היא לא הגיבה, אולם למחרת</w:t>
      </w:r>
      <w:r>
        <w:rPr>
          <w:rFonts w:ascii="Arial" w:hAnsi="Arial" w:hint="cs"/>
          <w:sz w:val="26"/>
          <w:szCs w:val="26"/>
          <w:rtl/>
        </w:rPr>
        <w:t>,</w:t>
      </w:r>
      <w:r w:rsidRPr="00F03E90">
        <w:rPr>
          <w:rFonts w:ascii="Arial" w:hAnsi="Arial" w:hint="cs"/>
          <w:sz w:val="26"/>
          <w:szCs w:val="26"/>
          <w:rtl/>
        </w:rPr>
        <w:t xml:space="preserve"> סיפרה לרופא</w:t>
      </w:r>
      <w:r>
        <w:rPr>
          <w:rFonts w:ascii="Arial" w:hAnsi="Arial" w:hint="cs"/>
          <w:sz w:val="26"/>
          <w:szCs w:val="26"/>
          <w:rtl/>
        </w:rPr>
        <w:t>,</w:t>
      </w:r>
      <w:r w:rsidRPr="00F03E90">
        <w:rPr>
          <w:rFonts w:ascii="Arial" w:hAnsi="Arial" w:hint="cs"/>
          <w:sz w:val="26"/>
          <w:szCs w:val="26"/>
          <w:rtl/>
        </w:rPr>
        <w:t xml:space="preserve"> ואחר כך הלכו יחד למשטרה. יותר מאוחר, ענה </w:t>
      </w:r>
      <w:r>
        <w:rPr>
          <w:rFonts w:ascii="Arial" w:hAnsi="Arial" w:hint="cs"/>
          <w:sz w:val="26"/>
          <w:szCs w:val="26"/>
          <w:rtl/>
        </w:rPr>
        <w:t xml:space="preserve">המתלונן </w:t>
      </w:r>
      <w:r w:rsidRPr="00F03E90">
        <w:rPr>
          <w:rFonts w:ascii="Arial" w:hAnsi="Arial" w:hint="cs"/>
          <w:sz w:val="26"/>
          <w:szCs w:val="26"/>
          <w:rtl/>
        </w:rPr>
        <w:t>לאביו לשאלות לגבי האירועים. המתלונן הוסיף, כי הוא סבור שהאירועים קרו יום אחר יום, זאת, למרות שלפי הג</w:t>
      </w:r>
      <w:r>
        <w:rPr>
          <w:rFonts w:ascii="Arial" w:hAnsi="Arial" w:hint="cs"/>
          <w:sz w:val="26"/>
          <w:szCs w:val="26"/>
          <w:rtl/>
        </w:rPr>
        <w:t>י</w:t>
      </w:r>
      <w:r w:rsidRPr="00F03E90">
        <w:rPr>
          <w:rFonts w:ascii="Arial" w:hAnsi="Arial" w:hint="cs"/>
          <w:sz w:val="26"/>
          <w:szCs w:val="26"/>
          <w:rtl/>
        </w:rPr>
        <w:t>רסה שנמסרה לפקידת הסעד, חלפו שלושה ימים בין אירוע לאירוע. עוד אמר לעניין עיתוי האירועים, כי סיפר לאמו על האירועים כאשר היה בכיתה ב', אולם המעשים נעשו כאשר היה בכיתה א'. לדבריו, שוחח עם חוקר הילדים בהיותו בכיתה ב', ואילו השיחה עם פקידת הסעד הייתה בהיותו בכיתה א'. המתלונן הוסיף, כי הוחלט במשפחה</w:t>
      </w:r>
      <w:r>
        <w:rPr>
          <w:rFonts w:ascii="Arial" w:hAnsi="Arial" w:hint="cs"/>
          <w:sz w:val="26"/>
          <w:szCs w:val="26"/>
          <w:rtl/>
        </w:rPr>
        <w:t>,</w:t>
      </w:r>
      <w:r w:rsidRPr="00F03E90">
        <w:rPr>
          <w:rFonts w:ascii="Arial" w:hAnsi="Arial" w:hint="cs"/>
          <w:sz w:val="26"/>
          <w:szCs w:val="26"/>
          <w:rtl/>
        </w:rPr>
        <w:t xml:space="preserve"> תחילה</w:t>
      </w:r>
      <w:r>
        <w:rPr>
          <w:rFonts w:ascii="Arial" w:hAnsi="Arial" w:hint="cs"/>
          <w:sz w:val="26"/>
          <w:szCs w:val="26"/>
          <w:rtl/>
        </w:rPr>
        <w:t>,</w:t>
      </w:r>
      <w:r w:rsidRPr="00F03E90">
        <w:rPr>
          <w:rFonts w:ascii="Arial" w:hAnsi="Arial" w:hint="cs"/>
          <w:sz w:val="26"/>
          <w:szCs w:val="26"/>
          <w:rtl/>
        </w:rPr>
        <w:t xml:space="preserve"> שלא לספר על האירועים לאף אחד מחוץ לבית. עוד סיפר, כי הנאשם ניסה לדרוס אותו ואת אמו בזמן שהלכו לקנות דבר מה, אירוע שקרה לאחר המעשים המתוארים בכתב האישום. </w:t>
      </w:r>
    </w:p>
    <w:p w14:paraId="3480B5C6" w14:textId="77777777" w:rsidR="005408A6" w:rsidRDefault="005408A6" w:rsidP="005408A6">
      <w:pPr>
        <w:spacing w:line="360" w:lineRule="auto"/>
        <w:jc w:val="both"/>
        <w:rPr>
          <w:rFonts w:ascii="Arial" w:hAnsi="Arial"/>
          <w:sz w:val="26"/>
          <w:szCs w:val="26"/>
          <w:rtl/>
        </w:rPr>
      </w:pPr>
    </w:p>
    <w:p w14:paraId="48CA37DC" w14:textId="77777777" w:rsidR="005408A6" w:rsidRPr="00F03E90" w:rsidRDefault="005408A6" w:rsidP="005408A6">
      <w:pPr>
        <w:spacing w:line="360" w:lineRule="auto"/>
        <w:jc w:val="both"/>
        <w:rPr>
          <w:rFonts w:ascii="Courier New" w:hAnsi="Courier New" w:cs="Courier New"/>
          <w:sz w:val="26"/>
          <w:szCs w:val="26"/>
          <w:rtl/>
        </w:rPr>
      </w:pPr>
      <w:r>
        <w:rPr>
          <w:rFonts w:ascii="Courier New" w:hAnsi="Courier New" w:cs="Courier New" w:hint="cs"/>
          <w:sz w:val="26"/>
          <w:szCs w:val="26"/>
          <w:rtl/>
        </w:rPr>
        <w:t>עדות המתלונן בפני חוקר הילדים</w:t>
      </w:r>
    </w:p>
    <w:p w14:paraId="10CDBEFA" w14:textId="77777777" w:rsidR="005408A6" w:rsidRDefault="005408A6" w:rsidP="005408A6">
      <w:pPr>
        <w:spacing w:line="360" w:lineRule="auto"/>
        <w:jc w:val="both"/>
        <w:rPr>
          <w:rFonts w:ascii="Arial" w:hAnsi="Arial"/>
          <w:sz w:val="26"/>
          <w:szCs w:val="26"/>
          <w:rtl/>
        </w:rPr>
      </w:pPr>
    </w:p>
    <w:p w14:paraId="40243E4F" w14:textId="77777777" w:rsidR="005408A6" w:rsidRPr="00F03E90" w:rsidRDefault="005408A6" w:rsidP="005408A6">
      <w:pPr>
        <w:spacing w:line="360" w:lineRule="auto"/>
        <w:jc w:val="both"/>
        <w:rPr>
          <w:rFonts w:ascii="Arial" w:hAnsi="Arial"/>
          <w:sz w:val="26"/>
          <w:szCs w:val="26"/>
          <w:rtl/>
        </w:rPr>
      </w:pPr>
      <w:r>
        <w:rPr>
          <w:rFonts w:ascii="Arial" w:hAnsi="Arial" w:hint="cs"/>
          <w:sz w:val="26"/>
          <w:szCs w:val="26"/>
          <w:rtl/>
        </w:rPr>
        <w:t>31</w:t>
      </w:r>
      <w:r w:rsidRPr="00F03E90">
        <w:rPr>
          <w:rFonts w:ascii="Arial" w:hAnsi="Arial" w:hint="cs"/>
          <w:sz w:val="26"/>
          <w:szCs w:val="26"/>
          <w:rtl/>
        </w:rPr>
        <w:t>.</w:t>
      </w:r>
      <w:r w:rsidRPr="00F03E90">
        <w:rPr>
          <w:rFonts w:ascii="Arial" w:hAnsi="Arial" w:hint="cs"/>
          <w:sz w:val="26"/>
          <w:szCs w:val="26"/>
          <w:rtl/>
        </w:rPr>
        <w:tab/>
        <w:t>לבית המשפט הוגש</w:t>
      </w:r>
      <w:r>
        <w:rPr>
          <w:rFonts w:ascii="Arial" w:hAnsi="Arial" w:hint="cs"/>
          <w:sz w:val="26"/>
          <w:szCs w:val="26"/>
          <w:rtl/>
        </w:rPr>
        <w:t>ו</w:t>
      </w:r>
      <w:r w:rsidRPr="00F03E90">
        <w:rPr>
          <w:rFonts w:ascii="Arial" w:hAnsi="Arial" w:hint="cs"/>
          <w:sz w:val="26"/>
          <w:szCs w:val="26"/>
          <w:rtl/>
        </w:rPr>
        <w:t xml:space="preserve">, כאמור, ללא התנגדות, גם תמליל חקירת המתלונן מיום 11.3.10 אצל חוקר הילדים (ת/3), וכן </w:t>
      </w:r>
      <w:r>
        <w:rPr>
          <w:rFonts w:ascii="Arial" w:hAnsi="Arial" w:hint="cs"/>
          <w:sz w:val="26"/>
          <w:szCs w:val="26"/>
          <w:rtl/>
        </w:rPr>
        <w:t xml:space="preserve">התיעוד הדיגיטלי של החקירה (ת/4), אשר נגבו מכוח </w:t>
      </w:r>
      <w:hyperlink r:id="rId32" w:history="1">
        <w:r w:rsidR="00725847" w:rsidRPr="00725847">
          <w:rPr>
            <w:rStyle w:val="Hyperlink"/>
            <w:rFonts w:ascii="Arial" w:hAnsi="Arial" w:hint="eastAsia"/>
            <w:sz w:val="26"/>
            <w:szCs w:val="26"/>
            <w:rtl/>
          </w:rPr>
          <w:t>סעיפים</w:t>
        </w:r>
        <w:r w:rsidR="00725847" w:rsidRPr="00725847">
          <w:rPr>
            <w:rStyle w:val="Hyperlink"/>
            <w:rFonts w:ascii="Arial" w:hAnsi="Arial"/>
            <w:sz w:val="26"/>
            <w:szCs w:val="26"/>
            <w:rtl/>
          </w:rPr>
          <w:t xml:space="preserve"> 4</w:t>
        </w:r>
      </w:hyperlink>
      <w:r>
        <w:rPr>
          <w:rFonts w:ascii="Arial" w:hAnsi="Arial" w:hint="cs"/>
          <w:sz w:val="26"/>
          <w:szCs w:val="26"/>
          <w:rtl/>
        </w:rPr>
        <w:t xml:space="preserve"> ו-</w:t>
      </w:r>
      <w:hyperlink r:id="rId33" w:history="1">
        <w:r w:rsidR="00725847" w:rsidRPr="00725847">
          <w:rPr>
            <w:rStyle w:val="Hyperlink"/>
            <w:rFonts w:ascii="Arial" w:hAnsi="Arial"/>
            <w:sz w:val="26"/>
            <w:szCs w:val="26"/>
            <w:rtl/>
          </w:rPr>
          <w:t>5א</w:t>
        </w:r>
      </w:hyperlink>
      <w:r>
        <w:rPr>
          <w:rFonts w:ascii="Arial" w:hAnsi="Arial" w:hint="cs"/>
          <w:sz w:val="26"/>
          <w:szCs w:val="26"/>
          <w:rtl/>
        </w:rPr>
        <w:t xml:space="preserve"> ל</w:t>
      </w:r>
      <w:hyperlink r:id="rId34" w:history="1">
        <w:r w:rsidR="00F15ADD" w:rsidRPr="00F15ADD">
          <w:rPr>
            <w:rStyle w:val="Hyperlink"/>
            <w:rFonts w:ascii="Arial" w:hAnsi="Arial" w:hint="eastAsia"/>
            <w:sz w:val="26"/>
            <w:szCs w:val="26"/>
            <w:rtl/>
          </w:rPr>
          <w:t>תיקון</w:t>
        </w:r>
        <w:r w:rsidR="00F15ADD" w:rsidRPr="00F15ADD">
          <w:rPr>
            <w:rStyle w:val="Hyperlink"/>
            <w:rFonts w:ascii="Arial" w:hAnsi="Arial"/>
            <w:sz w:val="26"/>
            <w:szCs w:val="26"/>
            <w:rtl/>
          </w:rPr>
          <w:t xml:space="preserve"> דיני הראיות (הגנת ילדים), תשט"ו – 1955</w:t>
        </w:r>
      </w:hyperlink>
      <w:r>
        <w:rPr>
          <w:rFonts w:ascii="Arial" w:hAnsi="Arial" w:hint="cs"/>
          <w:sz w:val="26"/>
          <w:szCs w:val="26"/>
          <w:rtl/>
        </w:rPr>
        <w:t xml:space="preserve"> (להלן - חוק הגנת ילדים).</w:t>
      </w:r>
      <w:r w:rsidRPr="00F03E90">
        <w:rPr>
          <w:rFonts w:ascii="Arial" w:hAnsi="Arial" w:hint="cs"/>
          <w:sz w:val="26"/>
          <w:szCs w:val="26"/>
          <w:rtl/>
        </w:rPr>
        <w:t xml:space="preserve"> בעיקרם</w:t>
      </w:r>
      <w:r>
        <w:rPr>
          <w:rFonts w:ascii="Arial" w:hAnsi="Arial" w:hint="cs"/>
          <w:sz w:val="26"/>
          <w:szCs w:val="26"/>
          <w:rtl/>
        </w:rPr>
        <w:t>,</w:t>
      </w:r>
      <w:r w:rsidRPr="00F03E90">
        <w:rPr>
          <w:rFonts w:ascii="Arial" w:hAnsi="Arial" w:hint="cs"/>
          <w:sz w:val="26"/>
          <w:szCs w:val="26"/>
          <w:rtl/>
        </w:rPr>
        <w:t xml:space="preserve"> חופפים הדברים באותה חקירה את תיאורו של המתלונן בעדותו בפנינו. כך לגבי האירוע הראשון, תיאר שהלך למוסך כי רצה לאכול ולקטוף תות. הנאשם בא מאחוריו מבלי שהרגיש בכך, תפס את ידיו וקשר אותן, שם עליו נייר דבק, תוך שהוא מחזיק את ידי המתלונן בידיו, ולאחר מכן הוריד את מכנסיו ושם את "הבולבול שלו ואחרי זה השתין ואחרי זה שחרר לי את הידיים שלי ואחרי זה ברח" (ת/3, עמ' 7). המתלונן הוסיף, כי החל לבכות אך איש לא שמע אותו. לבקשת חוקר הילדים, הדגים המתלונן כיצד עמד הנאשם מאחוריו, הכניס את איבר מינו פנימה, ואז בטנו של המתלונן החלה לכאוב. כשנשאל</w:t>
      </w:r>
      <w:r>
        <w:rPr>
          <w:rFonts w:ascii="Arial" w:hAnsi="Arial" w:hint="cs"/>
          <w:sz w:val="26"/>
          <w:szCs w:val="26"/>
          <w:rtl/>
        </w:rPr>
        <w:t>,</w:t>
      </w:r>
      <w:r w:rsidRPr="00F03E90">
        <w:rPr>
          <w:rFonts w:ascii="Arial" w:hAnsi="Arial" w:hint="cs"/>
          <w:sz w:val="26"/>
          <w:szCs w:val="26"/>
          <w:rtl/>
        </w:rPr>
        <w:t xml:space="preserve"> היכן השתין הנאשם, השיב המתלונן</w:t>
      </w:r>
      <w:r>
        <w:rPr>
          <w:rFonts w:ascii="Arial" w:hAnsi="Arial" w:hint="cs"/>
          <w:sz w:val="26"/>
          <w:szCs w:val="26"/>
          <w:rtl/>
        </w:rPr>
        <w:t>:</w:t>
      </w:r>
      <w:r w:rsidRPr="00F03E90">
        <w:rPr>
          <w:rFonts w:ascii="Arial" w:hAnsi="Arial" w:hint="cs"/>
          <w:sz w:val="26"/>
          <w:szCs w:val="26"/>
          <w:rtl/>
        </w:rPr>
        <w:t xml:space="preserve"> "בתחת שלי" (שם, עמ' 11, שורות 19-28). המתלונן הוסיף ותיאר, כי כשהלך לשטוף את תחתוניו</w:t>
      </w:r>
      <w:r>
        <w:rPr>
          <w:rFonts w:ascii="Arial" w:hAnsi="Arial" w:hint="cs"/>
          <w:sz w:val="26"/>
          <w:szCs w:val="26"/>
          <w:rtl/>
        </w:rPr>
        <w:t>,</w:t>
      </w:r>
      <w:r w:rsidRPr="00F03E90">
        <w:rPr>
          <w:rFonts w:ascii="Arial" w:hAnsi="Arial" w:hint="cs"/>
          <w:sz w:val="26"/>
          <w:szCs w:val="26"/>
          <w:rtl/>
        </w:rPr>
        <w:t xml:space="preserve"> "ירד דם עם משהו ככה כמו נזלת... משהו לבן... </w:t>
      </w:r>
      <w:r>
        <w:rPr>
          <w:rFonts w:ascii="Arial" w:hAnsi="Arial" w:hint="cs"/>
          <w:sz w:val="26"/>
          <w:szCs w:val="26"/>
          <w:rtl/>
        </w:rPr>
        <w:t xml:space="preserve">" (שם, עמ' 11 , שורות 24-28 ), </w:t>
      </w:r>
      <w:r w:rsidRPr="00F03E90">
        <w:rPr>
          <w:rFonts w:ascii="Arial" w:hAnsi="Arial" w:hint="cs"/>
          <w:sz w:val="26"/>
          <w:szCs w:val="26"/>
          <w:rtl/>
        </w:rPr>
        <w:t xml:space="preserve">בהמשך, משנשאל שוב על תיאור החומר שנמצא על מכנסיו, ציין: "היה משהו כמו הנזלת ההוא... כלומר, כמו זה שיורד מהאף שלנו, אותו דבר... מה הצבע שלו?... ככה כמו נזלת היה, אותו דבר" (שם, עמ' 21, שורות 16-23 ). המתלונן סיפר כי האירועים קרו פעם אחת ביום ופעם אחת בלילה, והפעם השניה קרתה בלילה. </w:t>
      </w:r>
    </w:p>
    <w:p w14:paraId="49772D19" w14:textId="77777777" w:rsidR="005408A6" w:rsidRPr="00F03E90" w:rsidRDefault="005408A6" w:rsidP="005408A6">
      <w:pPr>
        <w:spacing w:line="360" w:lineRule="auto"/>
        <w:jc w:val="both"/>
        <w:rPr>
          <w:rFonts w:ascii="Arial" w:hAnsi="Arial"/>
          <w:sz w:val="26"/>
          <w:szCs w:val="26"/>
          <w:rtl/>
        </w:rPr>
      </w:pPr>
    </w:p>
    <w:p w14:paraId="7C09EE19"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3</w:t>
      </w:r>
      <w:r>
        <w:rPr>
          <w:rFonts w:ascii="Arial" w:hAnsi="Arial" w:hint="cs"/>
          <w:sz w:val="26"/>
          <w:szCs w:val="26"/>
          <w:rtl/>
        </w:rPr>
        <w:t>2</w:t>
      </w:r>
      <w:r w:rsidRPr="00F03E90">
        <w:rPr>
          <w:rFonts w:ascii="Arial" w:hAnsi="Arial" w:hint="cs"/>
          <w:sz w:val="26"/>
          <w:szCs w:val="26"/>
          <w:rtl/>
        </w:rPr>
        <w:t>.</w:t>
      </w:r>
      <w:r w:rsidRPr="00F03E90">
        <w:rPr>
          <w:rFonts w:ascii="Arial" w:hAnsi="Arial" w:hint="cs"/>
          <w:sz w:val="26"/>
          <w:szCs w:val="26"/>
          <w:rtl/>
        </w:rPr>
        <w:tab/>
        <w:t>בהמשך החקירה</w:t>
      </w:r>
      <w:r>
        <w:rPr>
          <w:rFonts w:ascii="Arial" w:hAnsi="Arial" w:hint="cs"/>
          <w:sz w:val="26"/>
          <w:szCs w:val="26"/>
          <w:rtl/>
        </w:rPr>
        <w:t>,</w:t>
      </w:r>
      <w:r w:rsidRPr="00F03E90">
        <w:rPr>
          <w:rFonts w:ascii="Arial" w:hAnsi="Arial" w:hint="cs"/>
          <w:sz w:val="26"/>
          <w:szCs w:val="26"/>
          <w:rtl/>
        </w:rPr>
        <w:t xml:space="preserve"> מתאר המתלונן את פרטי האירוע השני: "... כשהוא בא, הרים אותי, בא תפס אותי וככה עשה... ושם את נייר הדבק... ובא קשר אותי... בה הוריד לי את המכנסיים ושם את הבולבול שלו בטוסיק שלי... והשתין בי... ואחרי זה הוציא אותו שחרר לי את הידיים וברח" (שם, עמ' 17, שורות 12-24). המתלונן המשיך ותיאר, כי אחרי שהתלבש הלך הביתה, שטף את התחתון שלו, מכיוון שהיה מלא בדם, והלך לישון. </w:t>
      </w:r>
    </w:p>
    <w:p w14:paraId="24002301" w14:textId="77777777" w:rsidR="005408A6" w:rsidRPr="00F03E90" w:rsidRDefault="005408A6" w:rsidP="005408A6">
      <w:pPr>
        <w:spacing w:line="360" w:lineRule="auto"/>
        <w:jc w:val="both"/>
        <w:rPr>
          <w:rFonts w:ascii="Arial" w:hAnsi="Arial"/>
          <w:sz w:val="26"/>
          <w:szCs w:val="26"/>
          <w:rtl/>
        </w:rPr>
      </w:pPr>
    </w:p>
    <w:p w14:paraId="344BA2D3" w14:textId="77777777" w:rsidR="005408A6" w:rsidRPr="00F03E90" w:rsidRDefault="005408A6" w:rsidP="005408A6">
      <w:pPr>
        <w:spacing w:line="360" w:lineRule="auto"/>
        <w:jc w:val="both"/>
        <w:rPr>
          <w:sz w:val="26"/>
          <w:szCs w:val="26"/>
          <w:rtl/>
        </w:rPr>
      </w:pPr>
      <w:r w:rsidRPr="00F03E90">
        <w:rPr>
          <w:rFonts w:ascii="Arial" w:hAnsi="Arial" w:hint="cs"/>
          <w:sz w:val="26"/>
          <w:szCs w:val="26"/>
          <w:rtl/>
        </w:rPr>
        <w:t>3</w:t>
      </w:r>
      <w:r>
        <w:rPr>
          <w:rFonts w:ascii="Arial" w:hAnsi="Arial" w:hint="cs"/>
          <w:sz w:val="26"/>
          <w:szCs w:val="26"/>
          <w:rtl/>
        </w:rPr>
        <w:t>3</w:t>
      </w:r>
      <w:r w:rsidRPr="00F03E90">
        <w:rPr>
          <w:rFonts w:ascii="Arial" w:hAnsi="Arial" w:hint="cs"/>
          <w:sz w:val="26"/>
          <w:szCs w:val="26"/>
          <w:rtl/>
        </w:rPr>
        <w:t>.</w:t>
      </w:r>
      <w:r w:rsidRPr="00F03E90">
        <w:rPr>
          <w:rFonts w:ascii="Arial" w:hAnsi="Arial" w:hint="cs"/>
          <w:sz w:val="26"/>
          <w:szCs w:val="26"/>
          <w:rtl/>
        </w:rPr>
        <w:tab/>
        <w:t>יצוין בהקשר זה, כי א</w:t>
      </w:r>
      <w:r>
        <w:rPr>
          <w:rFonts w:ascii="Arial" w:hAnsi="Arial" w:hint="cs"/>
          <w:sz w:val="26"/>
          <w:szCs w:val="26"/>
          <w:rtl/>
        </w:rPr>
        <w:t>י</w:t>
      </w:r>
      <w:r w:rsidRPr="00F03E90">
        <w:rPr>
          <w:rFonts w:ascii="Arial" w:hAnsi="Arial" w:hint="cs"/>
          <w:sz w:val="26"/>
          <w:szCs w:val="26"/>
          <w:rtl/>
        </w:rPr>
        <w:t>מרת קטין</w:t>
      </w:r>
      <w:r>
        <w:rPr>
          <w:rFonts w:ascii="Arial" w:hAnsi="Arial" w:hint="cs"/>
          <w:sz w:val="26"/>
          <w:szCs w:val="26"/>
          <w:rtl/>
        </w:rPr>
        <w:t>,</w:t>
      </w:r>
      <w:r w:rsidRPr="00F03E90">
        <w:rPr>
          <w:rFonts w:ascii="Arial" w:hAnsi="Arial" w:hint="cs"/>
          <w:sz w:val="26"/>
          <w:szCs w:val="26"/>
          <w:rtl/>
        </w:rPr>
        <w:t xml:space="preserve"> שהוא קורבן עבירת מין, ואשר נגבתה מכוח הוראות </w:t>
      </w:r>
      <w:r>
        <w:rPr>
          <w:rFonts w:ascii="Arial" w:hAnsi="Arial" w:hint="cs"/>
          <w:sz w:val="26"/>
          <w:szCs w:val="26"/>
          <w:rtl/>
        </w:rPr>
        <w:t>חוק הגנת ילדים,</w:t>
      </w:r>
      <w:r w:rsidRPr="00F03E90">
        <w:rPr>
          <w:rFonts w:ascii="Arial" w:hAnsi="Arial" w:hint="cs"/>
          <w:sz w:val="26"/>
          <w:szCs w:val="26"/>
          <w:rtl/>
        </w:rPr>
        <w:t xml:space="preserve"> קבילה וניתנת להגשה לבית המשפט, כראיה עצמאית, גם כאשר הקטין עצמו מעיד </w:t>
      </w:r>
      <w:r>
        <w:rPr>
          <w:rFonts w:ascii="Arial" w:hAnsi="Arial" w:hint="cs"/>
          <w:sz w:val="26"/>
          <w:szCs w:val="26"/>
          <w:rtl/>
        </w:rPr>
        <w:t xml:space="preserve">עדות </w:t>
      </w:r>
      <w:r w:rsidRPr="00F03E90">
        <w:rPr>
          <w:rFonts w:ascii="Arial" w:hAnsi="Arial" w:hint="cs"/>
          <w:sz w:val="26"/>
          <w:szCs w:val="26"/>
          <w:rtl/>
        </w:rPr>
        <w:t>מלאה בבית המשפט</w:t>
      </w:r>
      <w:r>
        <w:rPr>
          <w:rFonts w:ascii="Arial" w:hAnsi="Arial" w:hint="cs"/>
          <w:sz w:val="26"/>
          <w:szCs w:val="26"/>
          <w:rtl/>
        </w:rPr>
        <w:t>,</w:t>
      </w:r>
      <w:r w:rsidRPr="00F03E90">
        <w:rPr>
          <w:rFonts w:ascii="Arial" w:hAnsi="Arial" w:hint="cs"/>
          <w:sz w:val="26"/>
          <w:szCs w:val="26"/>
          <w:rtl/>
        </w:rPr>
        <w:t xml:space="preserve"> מכוח היתר שנתן חוקר הילדים. עם זאת, אף כי מובן מאליו שלעדות הפרונטאלי</w:t>
      </w:r>
      <w:r w:rsidRPr="00F03E90">
        <w:rPr>
          <w:rFonts w:ascii="Arial" w:hAnsi="Arial" w:hint="eastAsia"/>
          <w:sz w:val="26"/>
          <w:szCs w:val="26"/>
          <w:rtl/>
        </w:rPr>
        <w:t>ת</w:t>
      </w:r>
      <w:r w:rsidRPr="00F03E90">
        <w:rPr>
          <w:rFonts w:ascii="Arial" w:hAnsi="Arial" w:hint="cs"/>
          <w:sz w:val="26"/>
          <w:szCs w:val="26"/>
          <w:rtl/>
        </w:rPr>
        <w:t xml:space="preserve"> שנמסרה בפני בית המשפט, ואשר נצרפה בכור החקירה הנגדית, יש לתת משקל מרכזי, וככל שהעדות בפני בית המשפט שלימה יותר, יש לייחס משקל פחות לעדות בפני חוקר הילדים, ולהיפך (ראו: </w:t>
      </w:r>
      <w:hyperlink r:id="rId35" w:history="1">
        <w:r w:rsidR="004D6F30" w:rsidRPr="004D6F30">
          <w:rPr>
            <w:rStyle w:val="Hyperlink"/>
            <w:rFonts w:ascii="Arial" w:hAnsi="Arial"/>
            <w:sz w:val="26"/>
            <w:szCs w:val="26"/>
            <w:rtl/>
          </w:rPr>
          <w:t>רע"פ 3904/96 סימן טוב מזרחי נ' מדינת ישראל, פ"ד נא</w:t>
        </w:r>
      </w:hyperlink>
      <w:r>
        <w:rPr>
          <w:rFonts w:ascii="Arial" w:hAnsi="Arial" w:hint="cs"/>
          <w:sz w:val="26"/>
          <w:szCs w:val="26"/>
          <w:rtl/>
        </w:rPr>
        <w:t xml:space="preserve"> (1) 385</w:t>
      </w:r>
      <w:r w:rsidRPr="00F03E90">
        <w:rPr>
          <w:rFonts w:ascii="Arial" w:hAnsi="Arial" w:hint="cs"/>
          <w:sz w:val="26"/>
          <w:szCs w:val="26"/>
          <w:rtl/>
        </w:rPr>
        <w:t>). עם זאת, יש לציין כי בנסיבות ענייננו, כאשר מוגש תיעוד צילומי מלא של הא</w:t>
      </w:r>
      <w:r>
        <w:rPr>
          <w:rFonts w:ascii="Arial" w:hAnsi="Arial" w:hint="cs"/>
          <w:sz w:val="26"/>
          <w:szCs w:val="26"/>
          <w:rtl/>
        </w:rPr>
        <w:t>י</w:t>
      </w:r>
      <w:r w:rsidRPr="00F03E90">
        <w:rPr>
          <w:rFonts w:ascii="Arial" w:hAnsi="Arial" w:hint="cs"/>
          <w:sz w:val="26"/>
          <w:szCs w:val="26"/>
          <w:rtl/>
        </w:rPr>
        <w:t xml:space="preserve">מרה, </w:t>
      </w:r>
      <w:r w:rsidRPr="00F03E90">
        <w:rPr>
          <w:rFonts w:hint="cs"/>
          <w:sz w:val="26"/>
          <w:szCs w:val="26"/>
          <w:rtl/>
        </w:rPr>
        <w:t>ובית המשפט יכול להתרשם באופן בלתי אמצעי מאופן גביית הא</w:t>
      </w:r>
      <w:r>
        <w:rPr>
          <w:rFonts w:hint="cs"/>
          <w:sz w:val="26"/>
          <w:szCs w:val="26"/>
          <w:rtl/>
        </w:rPr>
        <w:t>י</w:t>
      </w:r>
      <w:r w:rsidRPr="00F03E90">
        <w:rPr>
          <w:rFonts w:hint="cs"/>
          <w:sz w:val="26"/>
          <w:szCs w:val="26"/>
          <w:rtl/>
        </w:rPr>
        <w:t>מרה וגם ממחוות לא מילוליות ומשפת הגוף של הקטין, אין ספק שההלימה בין ה</w:t>
      </w:r>
      <w:r>
        <w:rPr>
          <w:rFonts w:hint="cs"/>
          <w:sz w:val="26"/>
          <w:szCs w:val="26"/>
          <w:rtl/>
        </w:rPr>
        <w:t>אימרה</w:t>
      </w:r>
      <w:r w:rsidRPr="00F03E90">
        <w:rPr>
          <w:rFonts w:hint="cs"/>
          <w:sz w:val="26"/>
          <w:szCs w:val="26"/>
          <w:rtl/>
        </w:rPr>
        <w:t xml:space="preserve"> שנגבתה בפני חוקר הילדים, לבין עדותו של הקטין בבית המשפט, מחזקת את משקלה ומהימנותה של האחרונה. </w:t>
      </w:r>
    </w:p>
    <w:p w14:paraId="54B23ABD" w14:textId="77777777" w:rsidR="005408A6" w:rsidRPr="00F03E90" w:rsidRDefault="005408A6" w:rsidP="005408A6">
      <w:pPr>
        <w:spacing w:line="360" w:lineRule="auto"/>
        <w:jc w:val="both"/>
        <w:rPr>
          <w:rFonts w:ascii="Arial" w:hAnsi="Arial"/>
          <w:sz w:val="26"/>
          <w:szCs w:val="26"/>
          <w:rtl/>
        </w:rPr>
      </w:pPr>
    </w:p>
    <w:p w14:paraId="54844671" w14:textId="77777777" w:rsidR="005408A6" w:rsidRPr="003321A1" w:rsidRDefault="005408A6" w:rsidP="005408A6">
      <w:pPr>
        <w:spacing w:line="360" w:lineRule="auto"/>
        <w:jc w:val="both"/>
        <w:rPr>
          <w:rFonts w:ascii="Courier New" w:hAnsi="Courier New" w:cs="Courier New"/>
          <w:rtl/>
        </w:rPr>
      </w:pPr>
      <w:r>
        <w:rPr>
          <w:rFonts w:ascii="Courier New" w:hAnsi="Courier New" w:cs="Courier New" w:hint="cs"/>
          <w:rtl/>
        </w:rPr>
        <w:t xml:space="preserve">התרשמותו של </w:t>
      </w:r>
      <w:r w:rsidRPr="003321A1">
        <w:rPr>
          <w:rFonts w:ascii="Courier New" w:hAnsi="Courier New" w:cs="Courier New"/>
          <w:rtl/>
        </w:rPr>
        <w:t>חוקר הילדים</w:t>
      </w:r>
      <w:r>
        <w:rPr>
          <w:rFonts w:ascii="Courier New" w:hAnsi="Courier New" w:cs="Courier New" w:hint="cs"/>
          <w:rtl/>
        </w:rPr>
        <w:t xml:space="preserve"> ממהימנות המתלונן</w:t>
      </w:r>
    </w:p>
    <w:p w14:paraId="718F3876" w14:textId="77777777" w:rsidR="005408A6" w:rsidRPr="00F03E90" w:rsidRDefault="005408A6" w:rsidP="005408A6">
      <w:pPr>
        <w:spacing w:line="360" w:lineRule="auto"/>
        <w:jc w:val="both"/>
        <w:rPr>
          <w:rFonts w:ascii="Arial" w:hAnsi="Arial"/>
          <w:sz w:val="26"/>
          <w:szCs w:val="26"/>
          <w:rtl/>
        </w:rPr>
      </w:pPr>
    </w:p>
    <w:p w14:paraId="1E75F7C9" w14:textId="77777777" w:rsidR="005408A6" w:rsidRPr="00F03E90" w:rsidRDefault="005408A6" w:rsidP="005408A6">
      <w:pPr>
        <w:spacing w:line="360" w:lineRule="auto"/>
        <w:jc w:val="both"/>
        <w:rPr>
          <w:rFonts w:ascii="Arial" w:hAnsi="Arial"/>
          <w:sz w:val="26"/>
          <w:szCs w:val="26"/>
        </w:rPr>
      </w:pPr>
      <w:r w:rsidRPr="00F03E90">
        <w:rPr>
          <w:rFonts w:ascii="Arial" w:hAnsi="Arial" w:hint="cs"/>
          <w:sz w:val="26"/>
          <w:szCs w:val="26"/>
          <w:rtl/>
        </w:rPr>
        <w:t>3</w:t>
      </w:r>
      <w:r>
        <w:rPr>
          <w:rFonts w:ascii="Arial" w:hAnsi="Arial" w:hint="cs"/>
          <w:sz w:val="26"/>
          <w:szCs w:val="26"/>
          <w:rtl/>
        </w:rPr>
        <w:t>4</w:t>
      </w:r>
      <w:r w:rsidRPr="00F03E90">
        <w:rPr>
          <w:rFonts w:ascii="Arial" w:hAnsi="Arial" w:hint="cs"/>
          <w:sz w:val="26"/>
          <w:szCs w:val="26"/>
          <w:rtl/>
        </w:rPr>
        <w:t>.</w:t>
      </w:r>
      <w:r w:rsidRPr="00F03E90">
        <w:rPr>
          <w:rFonts w:ascii="Arial" w:hAnsi="Arial" w:hint="cs"/>
          <w:sz w:val="26"/>
          <w:szCs w:val="26"/>
          <w:rtl/>
        </w:rPr>
        <w:tab/>
        <w:t>חוקר הילדים, סלאח יוסף, המשמש כחוקר הילדים הבלעדי במזרח ירושלים מזה</w:t>
      </w:r>
      <w:r>
        <w:rPr>
          <w:rFonts w:ascii="Arial" w:hAnsi="Arial" w:hint="cs"/>
          <w:sz w:val="26"/>
          <w:szCs w:val="26"/>
          <w:rtl/>
        </w:rPr>
        <w:t xml:space="preserve">  </w:t>
      </w:r>
      <w:r w:rsidRPr="00F03E90">
        <w:rPr>
          <w:rFonts w:ascii="Arial" w:hAnsi="Arial" w:hint="cs"/>
          <w:sz w:val="26"/>
          <w:szCs w:val="26"/>
          <w:rtl/>
        </w:rPr>
        <w:t xml:space="preserve">כ-10 שנים, ואשר גבה את עדות המתלונן, התבקש בעדותו בבית המשפט, מיום 5.9.10, לפרט את הערכתו, מתוקף ניסיונו המקצועי, לגבי </w:t>
      </w:r>
      <w:r>
        <w:rPr>
          <w:rFonts w:ascii="Arial" w:hAnsi="Arial" w:hint="cs"/>
          <w:sz w:val="26"/>
          <w:szCs w:val="26"/>
          <w:rtl/>
        </w:rPr>
        <w:t xml:space="preserve">מהימנותה של </w:t>
      </w:r>
      <w:r w:rsidRPr="00F03E90">
        <w:rPr>
          <w:rFonts w:ascii="Arial" w:hAnsi="Arial" w:hint="cs"/>
          <w:sz w:val="26"/>
          <w:szCs w:val="26"/>
          <w:rtl/>
        </w:rPr>
        <w:t>עדות המתלונן. להערכתו, המתלונן סיפ</w:t>
      </w:r>
      <w:r>
        <w:rPr>
          <w:rFonts w:ascii="Arial" w:hAnsi="Arial" w:hint="cs"/>
          <w:sz w:val="26"/>
          <w:szCs w:val="26"/>
          <w:rtl/>
        </w:rPr>
        <w:t>ר את סיפורו באופן הגיוני, עקבי,</w:t>
      </w:r>
      <w:r w:rsidRPr="00F03E90">
        <w:rPr>
          <w:rFonts w:ascii="Arial" w:hAnsi="Arial" w:hint="cs"/>
          <w:sz w:val="26"/>
          <w:szCs w:val="26"/>
          <w:rtl/>
        </w:rPr>
        <w:t xml:space="preserve"> ספ</w:t>
      </w:r>
      <w:r>
        <w:rPr>
          <w:rFonts w:ascii="Arial" w:hAnsi="Arial" w:hint="cs"/>
          <w:sz w:val="26"/>
          <w:szCs w:val="26"/>
          <w:rtl/>
        </w:rPr>
        <w:t>ונטני</w:t>
      </w:r>
      <w:r w:rsidRPr="00F03E90">
        <w:rPr>
          <w:rFonts w:ascii="Arial" w:hAnsi="Arial" w:hint="cs"/>
          <w:sz w:val="26"/>
          <w:szCs w:val="26"/>
          <w:rtl/>
        </w:rPr>
        <w:t>, דיבר בצורה אותנטית, תיאר פרטים וארגן אותם בקונטקסט של סביבה וזמן מוגדרים (שם, עמ' 31, שורות 24-32). חוקר הילדים שלל אפשרות שהילד "מדקלם", והתרשם כי המתלונן סיפר על חוויה אישית שהוא חווה (שם, עמ' 32, שורות 21-23). לעניין הערכת הזמן של המתלונן לגבי המועד שבו קרו האירועים, ציין</w:t>
      </w:r>
      <w:r>
        <w:rPr>
          <w:rFonts w:ascii="Arial" w:hAnsi="Arial" w:hint="cs"/>
          <w:sz w:val="26"/>
          <w:szCs w:val="26"/>
          <w:rtl/>
        </w:rPr>
        <w:t xml:space="preserve"> חוקר הילדים</w:t>
      </w:r>
      <w:r w:rsidRPr="00F03E90">
        <w:rPr>
          <w:rFonts w:ascii="Arial" w:hAnsi="Arial" w:hint="cs"/>
          <w:sz w:val="26"/>
          <w:szCs w:val="26"/>
          <w:rtl/>
        </w:rPr>
        <w:t xml:space="preserve">, כי לפי ניסיונו ילד בכיתה א' לא יכול לתת מושגי זמן מדויקים של ימים וחודשים. "מבחינתו (של הקטין – מ.ה.), זה היה מזמן... אני הערכתי שזה היה בין עשרה חודשים לשנה משהו כזה, הזמן שעבר מאז שאני חקרתי אותו" (שם, עמ' 32, שורות 7-11). החוקר ציין כי התיר את עדותו של המתלונן, מכיוון שחשב שהעדות יכולה להעצים אותו ולתת לו כלים להתמודד עם השלכות הפגיעה להבא. </w:t>
      </w:r>
    </w:p>
    <w:p w14:paraId="2EAFA9AB" w14:textId="77777777" w:rsidR="005408A6" w:rsidRPr="00F03E90" w:rsidRDefault="005408A6" w:rsidP="005408A6">
      <w:pPr>
        <w:spacing w:line="360" w:lineRule="auto"/>
        <w:jc w:val="both"/>
        <w:rPr>
          <w:rFonts w:ascii="Arial" w:hAnsi="Arial"/>
          <w:sz w:val="26"/>
          <w:szCs w:val="26"/>
        </w:rPr>
      </w:pPr>
    </w:p>
    <w:p w14:paraId="240CE22F"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3</w:t>
      </w:r>
      <w:r>
        <w:rPr>
          <w:rFonts w:ascii="Arial" w:hAnsi="Arial" w:hint="cs"/>
          <w:sz w:val="26"/>
          <w:szCs w:val="26"/>
          <w:rtl/>
        </w:rPr>
        <w:t>5</w:t>
      </w:r>
      <w:r w:rsidRPr="00F03E90">
        <w:rPr>
          <w:rFonts w:ascii="Arial" w:hAnsi="Arial" w:hint="cs"/>
          <w:sz w:val="26"/>
          <w:szCs w:val="26"/>
          <w:rtl/>
        </w:rPr>
        <w:t>.</w:t>
      </w:r>
      <w:r w:rsidRPr="00F03E90">
        <w:rPr>
          <w:rFonts w:ascii="Arial" w:hAnsi="Arial" w:hint="cs"/>
          <w:sz w:val="26"/>
          <w:szCs w:val="26"/>
          <w:rtl/>
        </w:rPr>
        <w:tab/>
      </w:r>
      <w:r>
        <w:rPr>
          <w:rFonts w:ascii="Arial" w:hAnsi="Arial" w:hint="cs"/>
          <w:sz w:val="26"/>
          <w:szCs w:val="26"/>
          <w:rtl/>
        </w:rPr>
        <w:t xml:space="preserve">בנוגע להערכת המהימנות של עדות קטין על ידי חוקר הילדים, </w:t>
      </w:r>
      <w:r w:rsidRPr="00F03E90">
        <w:rPr>
          <w:rFonts w:ascii="Arial" w:hAnsi="Arial" w:hint="cs"/>
          <w:sz w:val="26"/>
          <w:szCs w:val="26"/>
          <w:rtl/>
        </w:rPr>
        <w:t>נקבע כי גם כאשר הקטין עצמו מעיד, אין בעצם מתן העדות כדי להביא לשלילת קבילותה של עדות חוקר הילדים</w:t>
      </w:r>
      <w:r>
        <w:rPr>
          <w:rFonts w:ascii="Arial" w:hAnsi="Arial" w:hint="cs"/>
          <w:sz w:val="26"/>
          <w:szCs w:val="26"/>
          <w:rtl/>
        </w:rPr>
        <w:t xml:space="preserve"> בסוגיה זו</w:t>
      </w:r>
      <w:r w:rsidRPr="00F03E90">
        <w:rPr>
          <w:rFonts w:ascii="Arial" w:hAnsi="Arial" w:hint="cs"/>
          <w:sz w:val="26"/>
          <w:szCs w:val="26"/>
          <w:rtl/>
        </w:rPr>
        <w:t>. אף כי, מקום שבו מעיד הנפגע</w:t>
      </w:r>
      <w:r>
        <w:rPr>
          <w:rFonts w:ascii="Arial" w:hAnsi="Arial" w:hint="cs"/>
          <w:sz w:val="26"/>
          <w:szCs w:val="26"/>
          <w:rtl/>
        </w:rPr>
        <w:t xml:space="preserve"> עצמו</w:t>
      </w:r>
      <w:r w:rsidRPr="00F03E90">
        <w:rPr>
          <w:rFonts w:ascii="Arial" w:hAnsi="Arial" w:hint="cs"/>
          <w:sz w:val="26"/>
          <w:szCs w:val="26"/>
          <w:rtl/>
        </w:rPr>
        <w:t>, מועבר הדגש, בסוגיית הערכת המהימנות, מחוות הדעת של חוקר הילדים להתרשמותו הבלתי אמצעית והישירה של בית המשפט מהנפגע. עם זאת</w:t>
      </w:r>
      <w:r>
        <w:rPr>
          <w:rFonts w:ascii="Arial" w:hAnsi="Arial" w:hint="cs"/>
          <w:sz w:val="26"/>
          <w:szCs w:val="26"/>
          <w:rtl/>
        </w:rPr>
        <w:t>,</w:t>
      </w:r>
      <w:r w:rsidRPr="00F03E90">
        <w:rPr>
          <w:rFonts w:ascii="Arial" w:hAnsi="Arial" w:hint="cs"/>
          <w:sz w:val="26"/>
          <w:szCs w:val="26"/>
          <w:rtl/>
        </w:rPr>
        <w:t xml:space="preserve"> "מורנו השכל הישר, כי ראוי להקשיב לעדותו של חוקר בעל ניסיון בתחום זה, הרואה תמונה כוללת במבט מקצועי אובייקטיבי" (ראו: </w:t>
      </w:r>
      <w:hyperlink r:id="rId36" w:history="1">
        <w:r w:rsidR="004D6F30" w:rsidRPr="004D6F30">
          <w:rPr>
            <w:rStyle w:val="Hyperlink"/>
            <w:rFonts w:ascii="Arial" w:hAnsi="Arial"/>
            <w:sz w:val="26"/>
            <w:szCs w:val="26"/>
            <w:rtl/>
          </w:rPr>
          <w:t>ע"פ 3273/09</w:t>
        </w:r>
      </w:hyperlink>
      <w:r w:rsidRPr="00F03E90">
        <w:rPr>
          <w:rFonts w:ascii="Arial" w:hAnsi="Arial" w:hint="cs"/>
          <w:sz w:val="26"/>
          <w:szCs w:val="26"/>
          <w:rtl/>
        </w:rPr>
        <w:t xml:space="preserve"> </w:t>
      </w:r>
      <w:r w:rsidRPr="00F03E90">
        <w:rPr>
          <w:rFonts w:ascii="Arial" w:hAnsi="Arial" w:hint="cs"/>
          <w:b/>
          <w:bCs/>
          <w:sz w:val="26"/>
          <w:szCs w:val="26"/>
          <w:rtl/>
        </w:rPr>
        <w:t>פלוני נ' מדינת ישראל</w:t>
      </w:r>
      <w:r w:rsidRPr="00F03E90">
        <w:rPr>
          <w:rFonts w:ascii="Arial" w:hAnsi="Arial" w:hint="cs"/>
          <w:sz w:val="26"/>
          <w:szCs w:val="26"/>
          <w:rtl/>
        </w:rPr>
        <w:t xml:space="preserve"> – פס"ד מיום 30.12.10, ב</w:t>
      </w:r>
      <w:r>
        <w:rPr>
          <w:rFonts w:ascii="Arial" w:hAnsi="Arial" w:hint="cs"/>
          <w:sz w:val="26"/>
          <w:szCs w:val="26"/>
          <w:rtl/>
        </w:rPr>
        <w:t>פיסקה</w:t>
      </w:r>
      <w:r w:rsidRPr="00F03E90">
        <w:rPr>
          <w:rFonts w:ascii="Arial" w:hAnsi="Arial" w:hint="cs"/>
          <w:sz w:val="26"/>
          <w:szCs w:val="26"/>
          <w:rtl/>
        </w:rPr>
        <w:t xml:space="preserve"> כ' לחוות דעת כב' השופט רובינשטיין).</w:t>
      </w:r>
    </w:p>
    <w:p w14:paraId="1D4DEF7B" w14:textId="77777777" w:rsidR="005408A6" w:rsidRPr="00F03E90" w:rsidRDefault="005408A6" w:rsidP="005408A6">
      <w:pPr>
        <w:spacing w:line="360" w:lineRule="auto"/>
        <w:jc w:val="both"/>
        <w:rPr>
          <w:rFonts w:ascii="Arial" w:hAnsi="Arial"/>
          <w:sz w:val="26"/>
          <w:szCs w:val="26"/>
          <w:rtl/>
        </w:rPr>
      </w:pPr>
    </w:p>
    <w:p w14:paraId="51E90352" w14:textId="77777777" w:rsidR="005408A6" w:rsidRPr="003321A1" w:rsidRDefault="005408A6" w:rsidP="005408A6">
      <w:pPr>
        <w:spacing w:line="360" w:lineRule="auto"/>
        <w:jc w:val="both"/>
        <w:rPr>
          <w:rFonts w:ascii="Courier New" w:hAnsi="Courier New" w:cs="Courier New"/>
          <w:rtl/>
        </w:rPr>
      </w:pPr>
      <w:r w:rsidRPr="003321A1">
        <w:rPr>
          <w:rFonts w:ascii="Courier New" w:hAnsi="Courier New" w:cs="Courier New"/>
          <w:rtl/>
        </w:rPr>
        <w:t>הראיות הרפואיות והפתולוגיות</w:t>
      </w:r>
    </w:p>
    <w:p w14:paraId="73313F1F" w14:textId="77777777" w:rsidR="005408A6" w:rsidRPr="00F03E90" w:rsidRDefault="005408A6" w:rsidP="005408A6">
      <w:pPr>
        <w:spacing w:line="360" w:lineRule="auto"/>
        <w:jc w:val="both"/>
        <w:rPr>
          <w:rFonts w:ascii="Arial" w:hAnsi="Arial"/>
          <w:sz w:val="26"/>
          <w:szCs w:val="26"/>
          <w:rtl/>
        </w:rPr>
      </w:pPr>
    </w:p>
    <w:p w14:paraId="434F7C67"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3</w:t>
      </w:r>
      <w:r>
        <w:rPr>
          <w:rFonts w:ascii="Arial" w:hAnsi="Arial" w:hint="cs"/>
          <w:sz w:val="26"/>
          <w:szCs w:val="26"/>
          <w:rtl/>
        </w:rPr>
        <w:t>6</w:t>
      </w:r>
      <w:r w:rsidRPr="00F03E90">
        <w:rPr>
          <w:rFonts w:ascii="Arial" w:hAnsi="Arial" w:hint="cs"/>
          <w:sz w:val="26"/>
          <w:szCs w:val="26"/>
          <w:rtl/>
        </w:rPr>
        <w:t>.</w:t>
      </w:r>
      <w:r w:rsidRPr="00F03E90">
        <w:rPr>
          <w:rFonts w:ascii="Arial" w:hAnsi="Arial" w:hint="cs"/>
          <w:sz w:val="26"/>
          <w:szCs w:val="26"/>
          <w:rtl/>
        </w:rPr>
        <w:tab/>
        <w:t>באסופת המסמכים הרפואיים</w:t>
      </w:r>
      <w:r>
        <w:rPr>
          <w:rFonts w:ascii="Arial" w:hAnsi="Arial" w:hint="cs"/>
          <w:sz w:val="26"/>
          <w:szCs w:val="26"/>
          <w:rtl/>
        </w:rPr>
        <w:t>,</w:t>
      </w:r>
      <w:r w:rsidRPr="00F03E90">
        <w:rPr>
          <w:rFonts w:ascii="Arial" w:hAnsi="Arial" w:hint="cs"/>
          <w:sz w:val="26"/>
          <w:szCs w:val="26"/>
          <w:rtl/>
        </w:rPr>
        <w:t xml:space="preserve"> שהוגשו בהסכמה – ת/12,</w:t>
      </w:r>
      <w:r>
        <w:rPr>
          <w:rFonts w:ascii="Arial" w:hAnsi="Arial" w:hint="cs"/>
          <w:sz w:val="26"/>
          <w:szCs w:val="26"/>
          <w:rtl/>
        </w:rPr>
        <w:t xml:space="preserve"> </w:t>
      </w:r>
      <w:r w:rsidRPr="00F03E90">
        <w:rPr>
          <w:rFonts w:ascii="Arial" w:hAnsi="Arial" w:hint="cs"/>
          <w:sz w:val="26"/>
          <w:szCs w:val="26"/>
          <w:rtl/>
        </w:rPr>
        <w:t xml:space="preserve">צוין, כי המתלונן נבדק ביום 2.12.09 על ידי ד"ר אבו רמילה עבד על בסט, אשר ציין כי </w:t>
      </w:r>
      <w:r>
        <w:rPr>
          <w:rFonts w:ascii="Arial" w:hAnsi="Arial" w:hint="cs"/>
          <w:sz w:val="26"/>
          <w:szCs w:val="26"/>
          <w:rtl/>
        </w:rPr>
        <w:t>הנבדק התלונן על תקיפה מינית מצד בן דודו</w:t>
      </w:r>
      <w:r w:rsidRPr="00F03E90">
        <w:rPr>
          <w:rFonts w:ascii="Arial" w:hAnsi="Arial" w:hint="cs"/>
          <w:sz w:val="26"/>
          <w:szCs w:val="26"/>
          <w:rtl/>
        </w:rPr>
        <w:t>, והתלונן עקב כך על הפרעות בלמידה. המתלונן הופנה לנוירולוג, ד"ר שמעון אדוארדסון</w:t>
      </w:r>
      <w:r>
        <w:rPr>
          <w:rFonts w:ascii="Arial" w:hAnsi="Arial" w:hint="cs"/>
          <w:sz w:val="26"/>
          <w:szCs w:val="26"/>
          <w:rtl/>
        </w:rPr>
        <w:t>,</w:t>
      </w:r>
      <w:r w:rsidRPr="00F03E90">
        <w:rPr>
          <w:rFonts w:ascii="Arial" w:hAnsi="Arial" w:hint="cs"/>
          <w:sz w:val="26"/>
          <w:szCs w:val="26"/>
          <w:rtl/>
        </w:rPr>
        <w:t xml:space="preserve"> שבדק אותו ביום 9.2.10. הד"ר אדוארדסון ציין את דברי האם, כי כרגע אין סיכון לשלומו של הקטין, וכי האם מתנגדת לכך שהרופא ידווח לרשויות הרווחה, וטוענת כי חשיפת המקרה עשויה לגרום לשפיכות דמים. יצוין, כי הרופא לא קיבל את עמדת האם, וקבע פגישה לאם עם פקידת הסעד לה דיווח על התלונה. ביום 27.3.10, נבדק הקטין על ידי ד"ר קאסם זגייר, עקב תלונה על עשיית צרכים בלתי נשלטת, ועל חולשת פי הטבעת. המתלונן הופנה על ידי הד"ר זגייר לבדיקת רופא כירורג. ביום 12.5.10, נבדק המתלונן שוב, על ידי הד"ר זגייר, עקב תלונה לכאב בבטן (</w:t>
      </w:r>
      <w:r w:rsidRPr="00F03E90">
        <w:rPr>
          <w:rFonts w:ascii="Arial" w:hAnsi="Arial"/>
          <w:sz w:val="26"/>
          <w:szCs w:val="26"/>
        </w:rPr>
        <w:t>ABDOMINAL PAIN</w:t>
      </w:r>
      <w:r w:rsidRPr="00F03E90">
        <w:rPr>
          <w:rFonts w:ascii="Arial" w:hAnsi="Arial" w:hint="cs"/>
          <w:sz w:val="26"/>
          <w:szCs w:val="26"/>
          <w:rtl/>
        </w:rPr>
        <w:t>)</w:t>
      </w:r>
      <w:r>
        <w:rPr>
          <w:rFonts w:ascii="Arial" w:hAnsi="Arial" w:hint="cs"/>
          <w:sz w:val="26"/>
          <w:szCs w:val="26"/>
          <w:rtl/>
        </w:rPr>
        <w:t>,</w:t>
      </w:r>
      <w:r w:rsidRPr="00F03E90">
        <w:rPr>
          <w:rFonts w:ascii="Arial" w:hAnsi="Arial" w:hint="cs"/>
          <w:sz w:val="26"/>
          <w:szCs w:val="26"/>
          <w:rtl/>
        </w:rPr>
        <w:t xml:space="preserve"> ואובחן חשד לדלקת תוספתן. המתלונן הופנה לבית החולים הדסה הר הצופים, שם אובחנה דלקת חריפה של התוספתן, ובוצעה כריתת התוספתן המודלק</w:t>
      </w:r>
      <w:r>
        <w:rPr>
          <w:rFonts w:ascii="Arial" w:hAnsi="Arial" w:hint="cs"/>
          <w:sz w:val="26"/>
          <w:szCs w:val="26"/>
          <w:rtl/>
        </w:rPr>
        <w:t>,</w:t>
      </w:r>
      <w:r w:rsidRPr="00F03E90">
        <w:rPr>
          <w:rFonts w:ascii="Arial" w:hAnsi="Arial" w:hint="cs"/>
          <w:sz w:val="26"/>
          <w:szCs w:val="26"/>
          <w:rtl/>
        </w:rPr>
        <w:t xml:space="preserve"> בהרדמה כללית. יצוין, כי במסמך השחרור של בית החולים מיום 17.5.10, צוינה תלונת המתלונן, כי לפני עשרה חודשים חווה התעללות מינית מצד דודו. עוד יצוין, כי ביום 17.7.10, נבדק המתלונן על ידי הד"ר בדרייה, רופא כירורג בקופת חולים כללית, בשל תלונה על חוסר שליטה על הסוגר (חלקי). מבדיקת הד"ר בדרייה עולה, כי פי הטבעת (הספינקטר) נמצא תקין. </w:t>
      </w:r>
    </w:p>
    <w:p w14:paraId="5B6443DF" w14:textId="77777777" w:rsidR="005408A6" w:rsidRPr="00F03E90" w:rsidRDefault="005408A6" w:rsidP="005408A6">
      <w:pPr>
        <w:spacing w:line="360" w:lineRule="auto"/>
        <w:jc w:val="both"/>
        <w:rPr>
          <w:rFonts w:ascii="Arial" w:hAnsi="Arial"/>
          <w:sz w:val="26"/>
          <w:szCs w:val="26"/>
          <w:rtl/>
        </w:rPr>
      </w:pPr>
    </w:p>
    <w:p w14:paraId="308CB4A7"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3</w:t>
      </w:r>
      <w:r>
        <w:rPr>
          <w:rFonts w:ascii="Arial" w:hAnsi="Arial" w:hint="cs"/>
          <w:sz w:val="26"/>
          <w:szCs w:val="26"/>
          <w:rtl/>
        </w:rPr>
        <w:t>7</w:t>
      </w:r>
      <w:r w:rsidRPr="00F03E90">
        <w:rPr>
          <w:rFonts w:ascii="Arial" w:hAnsi="Arial" w:hint="cs"/>
          <w:sz w:val="26"/>
          <w:szCs w:val="26"/>
          <w:rtl/>
        </w:rPr>
        <w:t>.</w:t>
      </w:r>
      <w:r w:rsidRPr="00F03E90">
        <w:rPr>
          <w:rFonts w:ascii="Arial" w:hAnsi="Arial" w:hint="cs"/>
          <w:sz w:val="26"/>
          <w:szCs w:val="26"/>
          <w:rtl/>
        </w:rPr>
        <w:tab/>
        <w:t>בהסכמת הצדדים</w:t>
      </w:r>
      <w:r>
        <w:rPr>
          <w:rFonts w:ascii="Arial" w:hAnsi="Arial" w:hint="cs"/>
          <w:sz w:val="26"/>
          <w:szCs w:val="26"/>
          <w:rtl/>
        </w:rPr>
        <w:t>,</w:t>
      </w:r>
      <w:r w:rsidRPr="00F03E90">
        <w:rPr>
          <w:rFonts w:ascii="Arial" w:hAnsi="Arial" w:hint="cs"/>
          <w:sz w:val="26"/>
          <w:szCs w:val="26"/>
          <w:rtl/>
        </w:rPr>
        <w:t xml:space="preserve"> הוגשו חוות דעתו של הפתולוג, פרופ' יהודה היס, מהמכון לרפואה משפטית, וכן מכתבי הבהרה משלימים שנתנו לבקשת הפרקליטות וההגנה. בסיכום חוות דעתו – ת/14, שנעשתה בעקבות בדיקת המתלונן על ידו ביום 24.3.10, מציין פרופ' היס, כי בעכוזים ובפי הטבעת של הקטין לא נמצאו סימני חבלה טרייה או ישנה. עוד ציין, כי החדרת גוף קשיח</w:t>
      </w:r>
      <w:r>
        <w:rPr>
          <w:rFonts w:ascii="Arial" w:hAnsi="Arial" w:hint="cs"/>
          <w:sz w:val="26"/>
          <w:szCs w:val="26"/>
          <w:rtl/>
        </w:rPr>
        <w:t>,</w:t>
      </w:r>
      <w:r w:rsidRPr="00F03E90">
        <w:rPr>
          <w:rFonts w:ascii="Arial" w:hAnsi="Arial" w:hint="cs"/>
          <w:sz w:val="26"/>
          <w:szCs w:val="26"/>
          <w:rtl/>
        </w:rPr>
        <w:t xml:space="preserve"> כגון</w:t>
      </w:r>
      <w:r>
        <w:rPr>
          <w:rFonts w:ascii="Arial" w:hAnsi="Arial" w:hint="cs"/>
          <w:sz w:val="26"/>
          <w:szCs w:val="26"/>
          <w:rtl/>
        </w:rPr>
        <w:t>:</w:t>
      </w:r>
      <w:r w:rsidRPr="00F03E90">
        <w:rPr>
          <w:rFonts w:ascii="Arial" w:hAnsi="Arial" w:hint="cs"/>
          <w:sz w:val="26"/>
          <w:szCs w:val="26"/>
          <w:rtl/>
        </w:rPr>
        <w:t xml:space="preserve"> פין, בזיקפה, בין פלחי העכוז, חודשים לפני מועד הבדיקה, אינה מותירה</w:t>
      </w:r>
      <w:r>
        <w:rPr>
          <w:rFonts w:ascii="Arial" w:hAnsi="Arial" w:hint="cs"/>
          <w:sz w:val="26"/>
          <w:szCs w:val="26"/>
          <w:rtl/>
        </w:rPr>
        <w:t>,</w:t>
      </w:r>
      <w:r w:rsidRPr="00F03E90">
        <w:rPr>
          <w:rFonts w:ascii="Arial" w:hAnsi="Arial" w:hint="cs"/>
          <w:sz w:val="26"/>
          <w:szCs w:val="26"/>
          <w:rtl/>
        </w:rPr>
        <w:t xml:space="preserve"> בדרך כלל</w:t>
      </w:r>
      <w:r>
        <w:rPr>
          <w:rFonts w:ascii="Arial" w:hAnsi="Arial" w:hint="cs"/>
          <w:sz w:val="26"/>
          <w:szCs w:val="26"/>
          <w:rtl/>
        </w:rPr>
        <w:t>,</w:t>
      </w:r>
      <w:r w:rsidRPr="00F03E90">
        <w:rPr>
          <w:rFonts w:ascii="Arial" w:hAnsi="Arial" w:hint="cs"/>
          <w:sz w:val="26"/>
          <w:szCs w:val="26"/>
          <w:rtl/>
        </w:rPr>
        <w:t xml:space="preserve"> סימני חבלה. לפיכך, ציין פרופ' היס בסיכום, כי "לא ניתן לאשש או לשלול את עיקרי התלונה".</w:t>
      </w:r>
    </w:p>
    <w:p w14:paraId="20FB4110" w14:textId="77777777" w:rsidR="005408A6" w:rsidRPr="00F03E90" w:rsidRDefault="005408A6" w:rsidP="005408A6">
      <w:pPr>
        <w:spacing w:line="360" w:lineRule="auto"/>
        <w:jc w:val="both"/>
        <w:rPr>
          <w:rFonts w:ascii="Arial" w:hAnsi="Arial"/>
          <w:sz w:val="26"/>
          <w:szCs w:val="26"/>
          <w:rtl/>
        </w:rPr>
      </w:pPr>
    </w:p>
    <w:p w14:paraId="61FBC6D8"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3</w:t>
      </w:r>
      <w:r>
        <w:rPr>
          <w:rFonts w:ascii="Arial" w:hAnsi="Arial" w:hint="cs"/>
          <w:sz w:val="26"/>
          <w:szCs w:val="26"/>
          <w:rtl/>
        </w:rPr>
        <w:t>8</w:t>
      </w:r>
      <w:r w:rsidRPr="00F03E90">
        <w:rPr>
          <w:rFonts w:ascii="Arial" w:hAnsi="Arial" w:hint="cs"/>
          <w:sz w:val="26"/>
          <w:szCs w:val="26"/>
          <w:rtl/>
        </w:rPr>
        <w:t>.</w:t>
      </w:r>
      <w:r w:rsidRPr="00F03E90">
        <w:rPr>
          <w:rFonts w:ascii="Arial" w:hAnsi="Arial" w:hint="cs"/>
          <w:sz w:val="26"/>
          <w:szCs w:val="26"/>
          <w:rtl/>
        </w:rPr>
        <w:tab/>
        <w:t>בהמשך</w:t>
      </w:r>
      <w:r>
        <w:rPr>
          <w:rFonts w:ascii="Arial" w:hAnsi="Arial" w:hint="cs"/>
          <w:sz w:val="26"/>
          <w:szCs w:val="26"/>
          <w:rtl/>
        </w:rPr>
        <w:t>,</w:t>
      </w:r>
      <w:r w:rsidRPr="00F03E90">
        <w:rPr>
          <w:rFonts w:ascii="Arial" w:hAnsi="Arial" w:hint="cs"/>
          <w:sz w:val="26"/>
          <w:szCs w:val="26"/>
          <w:rtl/>
        </w:rPr>
        <w:t xml:space="preserve"> ובעקבות משא ומתן בין ה</w:t>
      </w:r>
      <w:r>
        <w:rPr>
          <w:rFonts w:ascii="Arial" w:hAnsi="Arial" w:hint="cs"/>
          <w:sz w:val="26"/>
          <w:szCs w:val="26"/>
          <w:rtl/>
        </w:rPr>
        <w:t xml:space="preserve">צדדים, שנועד לייתר את עדותו של </w:t>
      </w:r>
      <w:r w:rsidRPr="00F03E90">
        <w:rPr>
          <w:rFonts w:ascii="Arial" w:hAnsi="Arial" w:hint="cs"/>
          <w:sz w:val="26"/>
          <w:szCs w:val="26"/>
          <w:rtl/>
        </w:rPr>
        <w:t>פרופ' היס בבית המשפט, הפנה ב"כ המאשימה, עו"ד גיאת, מכתב</w:t>
      </w:r>
      <w:r>
        <w:rPr>
          <w:rFonts w:ascii="Arial" w:hAnsi="Arial" w:hint="cs"/>
          <w:sz w:val="26"/>
          <w:szCs w:val="26"/>
          <w:rtl/>
        </w:rPr>
        <w:t>,</w:t>
      </w:r>
      <w:r w:rsidRPr="00F03E90">
        <w:rPr>
          <w:rFonts w:ascii="Arial" w:hAnsi="Arial" w:hint="cs"/>
          <w:sz w:val="26"/>
          <w:szCs w:val="26"/>
          <w:rtl/>
        </w:rPr>
        <w:t xml:space="preserve"> מיום 1.9.10</w:t>
      </w:r>
      <w:r>
        <w:rPr>
          <w:rFonts w:ascii="Arial" w:hAnsi="Arial" w:hint="cs"/>
          <w:sz w:val="26"/>
          <w:szCs w:val="26"/>
          <w:rtl/>
        </w:rPr>
        <w:t>,</w:t>
      </w:r>
      <w:r w:rsidRPr="00F03E90">
        <w:rPr>
          <w:rFonts w:ascii="Arial" w:hAnsi="Arial" w:hint="cs"/>
          <w:sz w:val="26"/>
          <w:szCs w:val="26"/>
          <w:rtl/>
        </w:rPr>
        <w:t xml:space="preserve"> לפרופ' היס (ת/15), שבו נתבקש להשיב</w:t>
      </w:r>
      <w:r>
        <w:rPr>
          <w:rFonts w:ascii="Arial" w:hAnsi="Arial" w:hint="cs"/>
          <w:sz w:val="26"/>
          <w:szCs w:val="26"/>
          <w:rtl/>
        </w:rPr>
        <w:t>,</w:t>
      </w:r>
      <w:r w:rsidRPr="00F03E90">
        <w:rPr>
          <w:rFonts w:ascii="Arial" w:hAnsi="Arial" w:hint="cs"/>
          <w:sz w:val="26"/>
          <w:szCs w:val="26"/>
          <w:rtl/>
        </w:rPr>
        <w:t xml:space="preserve"> האם החדרת איבר מין לפי הטבעת של ילד קטן (פיזית) בן 7, כרוכה בכאב</w:t>
      </w:r>
      <w:r>
        <w:rPr>
          <w:rFonts w:ascii="Arial" w:hAnsi="Arial" w:hint="cs"/>
          <w:sz w:val="26"/>
          <w:szCs w:val="26"/>
          <w:rtl/>
        </w:rPr>
        <w:t xml:space="preserve"> רב, באנוס או ברקטום; עוד נשאל </w:t>
      </w:r>
      <w:r w:rsidRPr="00F03E90">
        <w:rPr>
          <w:rFonts w:ascii="Arial" w:hAnsi="Arial" w:hint="cs"/>
          <w:sz w:val="26"/>
          <w:szCs w:val="26"/>
          <w:rtl/>
        </w:rPr>
        <w:t xml:space="preserve">פרופ' היס, האם העובדה שהילד תיאר כאב באזור הבטן התחתונה מתאימה לחדירה </w:t>
      </w:r>
      <w:r>
        <w:rPr>
          <w:rFonts w:ascii="Arial" w:hAnsi="Arial" w:hint="cs"/>
          <w:sz w:val="26"/>
          <w:szCs w:val="26"/>
          <w:rtl/>
        </w:rPr>
        <w:t xml:space="preserve">שכזו; כמו כן, התבקש </w:t>
      </w:r>
      <w:r w:rsidRPr="00F03E90">
        <w:rPr>
          <w:rFonts w:ascii="Arial" w:hAnsi="Arial" w:hint="cs"/>
          <w:sz w:val="26"/>
          <w:szCs w:val="26"/>
          <w:rtl/>
        </w:rPr>
        <w:t xml:space="preserve">פרופ' היס להבהיר האם יש אפשרות לקיים יחסי מין הכוללים חדירה מלאה לאנוס או לרקטום בתנוחה הבאה: החשוד עומד מאחורי הילד, והילד עומד  עם כיפוף קל בלבד של פלג גופו העליון. בתשובתו לאותן שאלות – ת/15/א, מיום 2.9.10, השיב פרופ' היס בתמצית, כי מידת הכאב מהחדרת פין בזיקפה בין העכוזים או לפי הטבעת, תלויה ביחס שבין גודל הפין, לקיבולת הרווח בין העכוזים ו/או מעבר פי הטבעת, מידת הסיכה של הפין או פלחי העכוז ו/או פי הטבעת, מידת התנגדות להחדרה, הרגלים קודמים וכו'. </w:t>
      </w:r>
    </w:p>
    <w:p w14:paraId="130849FA"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פרופ' היס ציין, כי במידה והפין יוחדר בין פלחי העכוז בלבד, ונוגע או לא בכניסה לפי הטבעת, הכאב הינו מינימאל</w:t>
      </w:r>
      <w:r w:rsidRPr="00F03E90">
        <w:rPr>
          <w:rFonts w:ascii="Arial" w:hAnsi="Arial" w:hint="eastAsia"/>
          <w:sz w:val="26"/>
          <w:szCs w:val="26"/>
          <w:rtl/>
        </w:rPr>
        <w:t>י</w:t>
      </w:r>
      <w:r>
        <w:rPr>
          <w:rFonts w:ascii="Arial" w:hAnsi="Arial" w:hint="cs"/>
          <w:sz w:val="26"/>
          <w:szCs w:val="26"/>
          <w:rtl/>
        </w:rPr>
        <w:t>,</w:t>
      </w:r>
      <w:r w:rsidRPr="00F03E90">
        <w:rPr>
          <w:rFonts w:ascii="Arial" w:hAnsi="Arial" w:hint="cs"/>
          <w:sz w:val="26"/>
          <w:szCs w:val="26"/>
          <w:rtl/>
        </w:rPr>
        <w:t xml:space="preserve"> אם בכלל</w:t>
      </w:r>
      <w:r>
        <w:rPr>
          <w:rFonts w:ascii="Arial" w:hAnsi="Arial" w:hint="cs"/>
          <w:sz w:val="26"/>
          <w:szCs w:val="26"/>
          <w:rtl/>
        </w:rPr>
        <w:t>.</w:t>
      </w:r>
      <w:r w:rsidRPr="00F03E90">
        <w:rPr>
          <w:rFonts w:ascii="Arial" w:hAnsi="Arial" w:hint="cs"/>
          <w:sz w:val="26"/>
          <w:szCs w:val="26"/>
          <w:rtl/>
        </w:rPr>
        <w:t xml:space="preserve"> עם זאת, </w:t>
      </w:r>
      <w:r>
        <w:rPr>
          <w:rFonts w:ascii="Arial" w:hAnsi="Arial" w:hint="cs"/>
          <w:sz w:val="26"/>
          <w:szCs w:val="26"/>
          <w:rtl/>
        </w:rPr>
        <w:t xml:space="preserve">אם </w:t>
      </w:r>
      <w:r w:rsidRPr="00F03E90">
        <w:rPr>
          <w:rFonts w:ascii="Arial" w:hAnsi="Arial" w:hint="cs"/>
          <w:sz w:val="26"/>
          <w:szCs w:val="26"/>
          <w:rtl/>
        </w:rPr>
        <w:t xml:space="preserve">הפין חודר לפי הטבעת, או מעבר לו, הכאב באופן יחסי גדול והולך ומתעצם, ככל שהפין גדול יותר, חסר סיכה (כמו רוק או סבון) וקיימת התנגדות של קורבן ההחדרה על ידי כיווץ פי הטבעת, ולקורבן אין ניסיון קודם בהחדרה. </w:t>
      </w:r>
    </w:p>
    <w:p w14:paraId="400AB8D0"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 xml:space="preserve">פרופ' היס הוסיף וציין, כי הכאב בבטן התחתונה יכול להיות לא ספציפי, אם כי לא ניתן לשלול אפשרות כי יכול להתייחס לפגיעה בפי הטבעת. </w:t>
      </w:r>
    </w:p>
    <w:p w14:paraId="7660D7DB" w14:textId="77777777" w:rsidR="005408A6" w:rsidRPr="00F03E90" w:rsidRDefault="005408A6" w:rsidP="005408A6">
      <w:pPr>
        <w:spacing w:line="360" w:lineRule="auto"/>
        <w:jc w:val="both"/>
        <w:rPr>
          <w:rFonts w:ascii="Arial" w:hAnsi="Arial"/>
          <w:sz w:val="26"/>
          <w:szCs w:val="26"/>
          <w:rtl/>
        </w:rPr>
      </w:pPr>
    </w:p>
    <w:p w14:paraId="7C45D3A8" w14:textId="77777777" w:rsidR="005408A6" w:rsidRPr="00F03E90" w:rsidRDefault="005408A6" w:rsidP="005408A6">
      <w:pPr>
        <w:spacing w:line="360" w:lineRule="auto"/>
        <w:jc w:val="both"/>
        <w:rPr>
          <w:rFonts w:ascii="Arial" w:hAnsi="Arial"/>
          <w:sz w:val="26"/>
          <w:szCs w:val="26"/>
          <w:rtl/>
        </w:rPr>
      </w:pPr>
    </w:p>
    <w:p w14:paraId="1DD5D1D7"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3</w:t>
      </w:r>
      <w:r>
        <w:rPr>
          <w:rFonts w:ascii="Arial" w:hAnsi="Arial" w:hint="cs"/>
          <w:sz w:val="26"/>
          <w:szCs w:val="26"/>
          <w:rtl/>
        </w:rPr>
        <w:t>9</w:t>
      </w:r>
      <w:r w:rsidRPr="00F03E90">
        <w:rPr>
          <w:rFonts w:ascii="Arial" w:hAnsi="Arial" w:hint="cs"/>
          <w:sz w:val="26"/>
          <w:szCs w:val="26"/>
          <w:rtl/>
        </w:rPr>
        <w:t>.</w:t>
      </w:r>
      <w:r w:rsidRPr="00F03E90">
        <w:rPr>
          <w:rFonts w:ascii="Arial" w:hAnsi="Arial" w:hint="cs"/>
          <w:sz w:val="26"/>
          <w:szCs w:val="26"/>
          <w:rtl/>
        </w:rPr>
        <w:tab/>
        <w:t>פרופ' היס ציין עוד, כי ניתן לקיים יחסי מין אנאלי</w:t>
      </w:r>
      <w:r>
        <w:rPr>
          <w:rFonts w:ascii="Arial" w:hAnsi="Arial" w:hint="cs"/>
          <w:sz w:val="26"/>
          <w:szCs w:val="26"/>
          <w:rtl/>
        </w:rPr>
        <w:t>ים</w:t>
      </w:r>
      <w:r w:rsidRPr="00F03E90">
        <w:rPr>
          <w:rFonts w:ascii="Arial" w:hAnsi="Arial" w:hint="cs"/>
          <w:sz w:val="26"/>
          <w:szCs w:val="26"/>
          <w:rtl/>
        </w:rPr>
        <w:t xml:space="preserve"> עם חדירת פין בין פלחי העכוז וכולל חדירה לפי הטבעת, בתנוחה של עמידה, כאשר עכוזו של הקורבן מופנה לקדמת האגן של התוקף. מידת ההחדרה או מנגנון ההחדרה, תלויים בהבדלי גובה בין עכוזו של הקורבן והפין של התוקף, שיתוף הפעולה ביניהם, מידת הכיפוף של פלג גוף העליון של הקורבן המסייע לפעירת העכוזים וחשיפת פי הטבעת, ולחץ ידיו של התוקף (אם בכלל) על פלחי העכוז של הקורבן במטרה לפעור אות</w:t>
      </w:r>
      <w:r>
        <w:rPr>
          <w:rFonts w:ascii="Arial" w:hAnsi="Arial" w:hint="cs"/>
          <w:sz w:val="26"/>
          <w:szCs w:val="26"/>
          <w:rtl/>
        </w:rPr>
        <w:t>ו</w:t>
      </w:r>
      <w:r w:rsidRPr="00F03E90">
        <w:rPr>
          <w:rFonts w:ascii="Arial" w:hAnsi="Arial" w:hint="cs"/>
          <w:sz w:val="26"/>
          <w:szCs w:val="26"/>
          <w:rtl/>
        </w:rPr>
        <w:t xml:space="preserve">, ומידת הסיכה של הפין ו/או של פי הטבעת, והרגל קודם של הקורבן בקיום יחסי מין אנאליים. </w:t>
      </w:r>
    </w:p>
    <w:p w14:paraId="2EDFD7AF" w14:textId="77777777" w:rsidR="005408A6" w:rsidRPr="00F03E90" w:rsidRDefault="005408A6" w:rsidP="005408A6">
      <w:pPr>
        <w:spacing w:line="360" w:lineRule="auto"/>
        <w:jc w:val="both"/>
        <w:rPr>
          <w:rFonts w:ascii="Arial" w:hAnsi="Arial"/>
          <w:sz w:val="26"/>
          <w:szCs w:val="26"/>
          <w:rtl/>
        </w:rPr>
      </w:pPr>
    </w:p>
    <w:p w14:paraId="5C621F5A" w14:textId="77777777" w:rsidR="005408A6" w:rsidRPr="00F03E90" w:rsidRDefault="005408A6" w:rsidP="005408A6">
      <w:pPr>
        <w:spacing w:line="360" w:lineRule="auto"/>
        <w:jc w:val="both"/>
        <w:rPr>
          <w:rFonts w:ascii="Arial" w:hAnsi="Arial"/>
          <w:sz w:val="26"/>
          <w:szCs w:val="26"/>
          <w:rtl/>
        </w:rPr>
      </w:pPr>
      <w:r>
        <w:rPr>
          <w:rFonts w:ascii="Arial" w:hAnsi="Arial" w:hint="cs"/>
          <w:sz w:val="26"/>
          <w:szCs w:val="26"/>
          <w:rtl/>
        </w:rPr>
        <w:t>40</w:t>
      </w:r>
      <w:r w:rsidRPr="00F03E90">
        <w:rPr>
          <w:rFonts w:ascii="Arial" w:hAnsi="Arial" w:hint="cs"/>
          <w:sz w:val="26"/>
          <w:szCs w:val="26"/>
          <w:rtl/>
        </w:rPr>
        <w:t>.</w:t>
      </w:r>
      <w:r w:rsidRPr="00F03E90">
        <w:rPr>
          <w:rFonts w:ascii="Arial" w:hAnsi="Arial" w:hint="cs"/>
          <w:sz w:val="26"/>
          <w:szCs w:val="26"/>
          <w:rtl/>
        </w:rPr>
        <w:tab/>
        <w:t>ב"כ הנאשם, עו"ד בלום, העביר</w:t>
      </w:r>
      <w:r>
        <w:rPr>
          <w:rFonts w:ascii="Arial" w:hAnsi="Arial" w:hint="cs"/>
          <w:sz w:val="26"/>
          <w:szCs w:val="26"/>
          <w:rtl/>
        </w:rPr>
        <w:t>,</w:t>
      </w:r>
      <w:r w:rsidRPr="00F03E90">
        <w:rPr>
          <w:rFonts w:ascii="Arial" w:hAnsi="Arial" w:hint="cs"/>
          <w:sz w:val="26"/>
          <w:szCs w:val="26"/>
          <w:rtl/>
        </w:rPr>
        <w:t xml:space="preserve"> ביום 22.9.10, לב"כ המאשימה, מספר הערות להתייחסותו של הפרופ' היס – ת/15/ג: </w:t>
      </w:r>
      <w:r w:rsidRPr="00F03E90">
        <w:rPr>
          <w:rFonts w:ascii="Arial" w:hAnsi="Arial" w:hint="cs"/>
          <w:b/>
          <w:bCs/>
          <w:sz w:val="26"/>
          <w:szCs w:val="26"/>
          <w:rtl/>
        </w:rPr>
        <w:t>ראשית,</w:t>
      </w:r>
      <w:r w:rsidRPr="00F03E90">
        <w:rPr>
          <w:rFonts w:ascii="Arial" w:hAnsi="Arial" w:hint="cs"/>
          <w:sz w:val="26"/>
          <w:szCs w:val="26"/>
          <w:rtl/>
        </w:rPr>
        <w:t xml:space="preserve"> מהי התייחסותו לעובדה שרגליו של הילד היו קשורות, כך שהוא לא יכול היה לפשק אותן</w:t>
      </w:r>
      <w:r>
        <w:rPr>
          <w:rFonts w:ascii="Arial" w:hAnsi="Arial" w:hint="cs"/>
          <w:sz w:val="26"/>
          <w:szCs w:val="26"/>
          <w:rtl/>
        </w:rPr>
        <w:t>;</w:t>
      </w:r>
      <w:r w:rsidRPr="00F03E90">
        <w:rPr>
          <w:rFonts w:ascii="Arial" w:hAnsi="Arial" w:hint="cs"/>
          <w:sz w:val="26"/>
          <w:szCs w:val="26"/>
          <w:rtl/>
        </w:rPr>
        <w:t xml:space="preserve"> </w:t>
      </w:r>
      <w:r w:rsidRPr="00F03E90">
        <w:rPr>
          <w:rFonts w:ascii="Arial" w:hAnsi="Arial" w:hint="cs"/>
          <w:b/>
          <w:bCs/>
          <w:sz w:val="26"/>
          <w:szCs w:val="26"/>
          <w:rtl/>
        </w:rPr>
        <w:t xml:space="preserve">שנית, </w:t>
      </w:r>
      <w:r w:rsidRPr="00F03E90">
        <w:rPr>
          <w:rFonts w:ascii="Arial" w:hAnsi="Arial" w:hint="cs"/>
          <w:sz w:val="26"/>
          <w:szCs w:val="26"/>
          <w:rtl/>
        </w:rPr>
        <w:t>מה משמעות העובדה שהכיפוף של הילד התבטא בעיקר בכיפוף ראשו כלפי מטה, מבלי שזה יתבטא, באופן הנראה לעין, בכיפוף העכוז</w:t>
      </w:r>
      <w:r>
        <w:rPr>
          <w:rFonts w:ascii="Arial" w:hAnsi="Arial" w:hint="cs"/>
          <w:sz w:val="26"/>
          <w:szCs w:val="26"/>
          <w:rtl/>
        </w:rPr>
        <w:t>;</w:t>
      </w:r>
      <w:r w:rsidRPr="00F03E90">
        <w:rPr>
          <w:rFonts w:ascii="Arial" w:hAnsi="Arial" w:hint="cs"/>
          <w:sz w:val="26"/>
          <w:szCs w:val="26"/>
          <w:rtl/>
        </w:rPr>
        <w:t xml:space="preserve"> </w:t>
      </w:r>
      <w:r w:rsidRPr="00F03E90">
        <w:rPr>
          <w:rFonts w:ascii="Arial" w:hAnsi="Arial" w:hint="cs"/>
          <w:b/>
          <w:bCs/>
          <w:sz w:val="26"/>
          <w:szCs w:val="26"/>
          <w:rtl/>
        </w:rPr>
        <w:t>ושלישית</w:t>
      </w:r>
      <w:r w:rsidRPr="00F03E90">
        <w:rPr>
          <w:rFonts w:ascii="Arial" w:hAnsi="Arial" w:hint="cs"/>
          <w:sz w:val="26"/>
          <w:szCs w:val="26"/>
          <w:rtl/>
        </w:rPr>
        <w:t>,</w:t>
      </w:r>
      <w:r w:rsidRPr="00F03E90">
        <w:rPr>
          <w:rFonts w:ascii="Arial" w:hAnsi="Arial" w:hint="cs"/>
          <w:b/>
          <w:bCs/>
          <w:sz w:val="26"/>
          <w:szCs w:val="26"/>
          <w:rtl/>
        </w:rPr>
        <w:t xml:space="preserve"> </w:t>
      </w:r>
      <w:r w:rsidRPr="00F03E90">
        <w:rPr>
          <w:rFonts w:ascii="Arial" w:hAnsi="Arial" w:hint="cs"/>
          <w:sz w:val="26"/>
          <w:szCs w:val="26"/>
          <w:rtl/>
        </w:rPr>
        <w:t xml:space="preserve">בהנחה שגובהו של הנאשם הוא כ- </w:t>
      </w:r>
      <w:smartTag w:uri="urn:schemas-microsoft-com:office:smarttags" w:element="metricconverter">
        <w:smartTagPr>
          <w:attr w:name="ProductID" w:val="170 ס&quot;מ"/>
        </w:smartTagPr>
        <w:r w:rsidRPr="00F03E90">
          <w:rPr>
            <w:rFonts w:ascii="Arial" w:hAnsi="Arial" w:hint="cs"/>
            <w:sz w:val="26"/>
            <w:szCs w:val="26"/>
            <w:rtl/>
          </w:rPr>
          <w:t>170 ס"מ</w:t>
        </w:r>
      </w:smartTag>
      <w:r w:rsidRPr="00F03E90">
        <w:rPr>
          <w:rFonts w:ascii="Arial" w:hAnsi="Arial" w:hint="cs"/>
          <w:sz w:val="26"/>
          <w:szCs w:val="26"/>
          <w:rtl/>
        </w:rPr>
        <w:t xml:space="preserve">, וגובהו של הילד הוא </w:t>
      </w:r>
      <w:smartTag w:uri="urn:schemas-microsoft-com:office:smarttags" w:element="metricconverter">
        <w:smartTagPr>
          <w:attr w:name="ProductID" w:val="120 ס&quot;מ"/>
        </w:smartTagPr>
        <w:r w:rsidRPr="00F03E90">
          <w:rPr>
            <w:rFonts w:ascii="Arial" w:hAnsi="Arial" w:hint="cs"/>
            <w:sz w:val="26"/>
            <w:szCs w:val="26"/>
            <w:rtl/>
          </w:rPr>
          <w:t>120 ס"מ</w:t>
        </w:r>
      </w:smartTag>
      <w:r w:rsidRPr="00F03E90">
        <w:rPr>
          <w:rFonts w:ascii="Arial" w:hAnsi="Arial" w:hint="cs"/>
          <w:sz w:val="26"/>
          <w:szCs w:val="26"/>
          <w:rtl/>
        </w:rPr>
        <w:t xml:space="preserve">, האם תיתכן בכלל החדרה של הפין לפי הטבעת. </w:t>
      </w:r>
    </w:p>
    <w:p w14:paraId="3B59A42D" w14:textId="77777777" w:rsidR="005408A6" w:rsidRPr="00F03E90" w:rsidRDefault="005408A6" w:rsidP="005408A6">
      <w:pPr>
        <w:spacing w:line="360" w:lineRule="auto"/>
        <w:jc w:val="both"/>
        <w:rPr>
          <w:rFonts w:ascii="Arial" w:hAnsi="Arial"/>
          <w:sz w:val="26"/>
          <w:szCs w:val="26"/>
          <w:rtl/>
        </w:rPr>
      </w:pPr>
    </w:p>
    <w:p w14:paraId="78FC1C13" w14:textId="77777777" w:rsidR="005408A6" w:rsidRPr="00F03E90" w:rsidRDefault="005408A6" w:rsidP="005408A6">
      <w:pPr>
        <w:spacing w:line="360" w:lineRule="auto"/>
        <w:jc w:val="both"/>
        <w:rPr>
          <w:rFonts w:ascii="Arial" w:hAnsi="Arial"/>
          <w:sz w:val="26"/>
          <w:szCs w:val="26"/>
          <w:rtl/>
        </w:rPr>
      </w:pPr>
      <w:r>
        <w:rPr>
          <w:rFonts w:ascii="Arial" w:hAnsi="Arial" w:hint="cs"/>
          <w:sz w:val="26"/>
          <w:szCs w:val="26"/>
          <w:rtl/>
        </w:rPr>
        <w:t>41</w:t>
      </w:r>
      <w:r w:rsidRPr="00F03E90">
        <w:rPr>
          <w:rFonts w:ascii="Arial" w:hAnsi="Arial" w:hint="cs"/>
          <w:sz w:val="26"/>
          <w:szCs w:val="26"/>
          <w:rtl/>
        </w:rPr>
        <w:t>.</w:t>
      </w:r>
      <w:r w:rsidRPr="00F03E90">
        <w:rPr>
          <w:rFonts w:ascii="Arial" w:hAnsi="Arial" w:hint="cs"/>
          <w:sz w:val="26"/>
          <w:szCs w:val="26"/>
          <w:rtl/>
        </w:rPr>
        <w:tab/>
        <w:t>פרופ' היס ביקש במענה, במכתב מיום 4.10.10 – ת/15/ד, לברר מול הפרקליטות את הסוגיות הבאות: באיזה גובה ועל ידי מה היו קשורים הגפיים התחתונות של המתלונן באירועים הראשונים של התקיפה המינית; מה היה מנגנון הכיפוף של המתלונן קדימה (כאשר לטענת הפרקליטות מדובר היה בכיפוף קל בפלג הגוף העליון, ולטענת הסנגור, כיפוף ראש כלפי מטה); מה היו התנאים הטופוגרפיים במקום שבו בוצעו התקיפות המינ</w:t>
      </w:r>
      <w:r>
        <w:rPr>
          <w:rFonts w:ascii="Arial" w:hAnsi="Arial" w:hint="cs"/>
          <w:sz w:val="26"/>
          <w:szCs w:val="26"/>
          <w:rtl/>
        </w:rPr>
        <w:t xml:space="preserve">יות. בעקבות קבלת ההבהרות, השיב </w:t>
      </w:r>
      <w:r w:rsidRPr="00F03E90">
        <w:rPr>
          <w:rFonts w:ascii="Arial" w:hAnsi="Arial" w:hint="cs"/>
          <w:sz w:val="26"/>
          <w:szCs w:val="26"/>
          <w:rtl/>
        </w:rPr>
        <w:t>פרופ' היס, במכתב מיום 10.10.10 – ת/15/ה, כי קשירת גפי</w:t>
      </w:r>
      <w:r>
        <w:rPr>
          <w:rFonts w:ascii="Arial" w:hAnsi="Arial" w:hint="cs"/>
          <w:sz w:val="26"/>
          <w:szCs w:val="26"/>
          <w:rtl/>
        </w:rPr>
        <w:t>י</w:t>
      </w:r>
      <w:r w:rsidRPr="00F03E90">
        <w:rPr>
          <w:rFonts w:ascii="Arial" w:hAnsi="Arial" w:hint="cs"/>
          <w:sz w:val="26"/>
          <w:szCs w:val="26"/>
          <w:rtl/>
        </w:rPr>
        <w:t xml:space="preserve">ם תחתונים באזור קרסוליים של קורבן </w:t>
      </w:r>
      <w:r>
        <w:rPr>
          <w:rFonts w:ascii="Arial" w:hAnsi="Arial" w:hint="cs"/>
          <w:sz w:val="26"/>
          <w:szCs w:val="26"/>
          <w:rtl/>
        </w:rPr>
        <w:t>ה</w:t>
      </w:r>
      <w:r w:rsidRPr="00F03E90">
        <w:rPr>
          <w:rFonts w:ascii="Arial" w:hAnsi="Arial" w:hint="cs"/>
          <w:sz w:val="26"/>
          <w:szCs w:val="26"/>
          <w:rtl/>
        </w:rPr>
        <w:t>בעילה, לא אמורה להפריע להחדרת הפין של התוקף בין העכוזים או לפי הטבעת. עוד הוסיף כי "ככל שכיפוף קדימה של פלג גוף עליון של קורבן בעילה הוא עמוק יותר כך פלחי העכוז נפערים יותר והחדרת הפין בין פלחי העכוז או לפי הטבעת קלה יותר (אם כי עמידת דום של קורבן בעילה אינה מונעת החדרת פין לבין העכוזים שלו או לפי הטבעת)</w:t>
      </w:r>
      <w:r>
        <w:rPr>
          <w:rFonts w:ascii="Arial" w:hAnsi="Arial" w:hint="cs"/>
          <w:sz w:val="26"/>
          <w:szCs w:val="26"/>
          <w:rtl/>
        </w:rPr>
        <w:t>"</w:t>
      </w:r>
      <w:r w:rsidRPr="00F03E90">
        <w:rPr>
          <w:rFonts w:ascii="Arial" w:hAnsi="Arial" w:hint="cs"/>
          <w:sz w:val="26"/>
          <w:szCs w:val="26"/>
          <w:rtl/>
        </w:rPr>
        <w:t xml:space="preserve">. עוד ציין, כי "כאשר קיים הבדל משמעותי בין גובה העכוזים של קורבן הבעילה לבין גובה האגן של התוקף, בכדי להחדיר את הפין בין העכוזים או לפי הטבעת, על התוקף להנמיך את פלג גופו התחתון או להרים את פלג גופו התחתון של הקורבן". </w:t>
      </w:r>
    </w:p>
    <w:p w14:paraId="7ACDFAE9" w14:textId="77777777" w:rsidR="005408A6" w:rsidRPr="00F03E90" w:rsidRDefault="005408A6" w:rsidP="005408A6">
      <w:pPr>
        <w:spacing w:line="360" w:lineRule="auto"/>
        <w:jc w:val="both"/>
        <w:rPr>
          <w:rFonts w:ascii="Arial" w:hAnsi="Arial"/>
          <w:sz w:val="26"/>
          <w:szCs w:val="26"/>
          <w:rtl/>
        </w:rPr>
      </w:pPr>
    </w:p>
    <w:p w14:paraId="4B1FC025"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4</w:t>
      </w:r>
      <w:r>
        <w:rPr>
          <w:rFonts w:ascii="Arial" w:hAnsi="Arial" w:hint="cs"/>
          <w:sz w:val="26"/>
          <w:szCs w:val="26"/>
          <w:rtl/>
        </w:rPr>
        <w:t>2</w:t>
      </w:r>
      <w:r w:rsidRPr="00F03E90">
        <w:rPr>
          <w:rFonts w:ascii="Arial" w:hAnsi="Arial" w:hint="cs"/>
          <w:sz w:val="26"/>
          <w:szCs w:val="26"/>
          <w:rtl/>
        </w:rPr>
        <w:t>.</w:t>
      </w:r>
      <w:r w:rsidRPr="00F03E90">
        <w:rPr>
          <w:rFonts w:ascii="Arial" w:hAnsi="Arial" w:hint="cs"/>
          <w:sz w:val="26"/>
          <w:szCs w:val="26"/>
          <w:rtl/>
        </w:rPr>
        <w:tab/>
        <w:t>במענה לת/15/ה, ביקש הסנגור, במכתב מ</w:t>
      </w:r>
      <w:r>
        <w:rPr>
          <w:rFonts w:ascii="Arial" w:hAnsi="Arial" w:hint="cs"/>
          <w:sz w:val="26"/>
          <w:szCs w:val="26"/>
          <w:rtl/>
        </w:rPr>
        <w:t xml:space="preserve">יום 10.10.10 – ת/15/ו, לברר עם </w:t>
      </w:r>
      <w:r w:rsidRPr="00F03E90">
        <w:rPr>
          <w:rFonts w:ascii="Arial" w:hAnsi="Arial" w:hint="cs"/>
          <w:sz w:val="26"/>
          <w:szCs w:val="26"/>
          <w:rtl/>
        </w:rPr>
        <w:t>פרופ' היס שאלה נוספת, בטרם יסכים לוותר על עדותו, וביקש כי יאשר כי האנוס והרקטום מצויים באופן מאונך בגופו של אדם, והחדירה לפי הטבעת היא מלמטה כלפי מעלה</w:t>
      </w:r>
      <w:r>
        <w:rPr>
          <w:rFonts w:ascii="Arial" w:hAnsi="Arial" w:hint="cs"/>
          <w:sz w:val="26"/>
          <w:szCs w:val="26"/>
          <w:rtl/>
        </w:rPr>
        <w:t xml:space="preserve">, כאשר אדם מצוי במצב של עמידה. </w:t>
      </w:r>
      <w:r w:rsidRPr="00F03E90">
        <w:rPr>
          <w:rFonts w:ascii="Arial" w:hAnsi="Arial" w:hint="cs"/>
          <w:sz w:val="26"/>
          <w:szCs w:val="26"/>
          <w:rtl/>
        </w:rPr>
        <w:t>פרופ' היס, במכתב מיום 14.10.10 – ת/15/ז, השיב כי התייחס לנושא פי הטבעת והעכוזים בחוות דעתו ובמכתביו הנלווים, הוא הוסיף כי "בתנוחת עמידה, כיוון המעבר דרך פי הטבעת (אנוס) לתוך המעי הישר (רקטום) הינו באלכסון, מאחורה קדימה ומלמטה למעלה". עוד הוסיף, כי אין בחוות דעתו ובמכתבים הנלווים התייחסות ל</w:t>
      </w:r>
      <w:r>
        <w:rPr>
          <w:rFonts w:ascii="Arial" w:hAnsi="Arial" w:hint="cs"/>
          <w:sz w:val="26"/>
          <w:szCs w:val="26"/>
          <w:rtl/>
        </w:rPr>
        <w:t xml:space="preserve">שאלת החדירה </w:t>
      </w:r>
      <w:r w:rsidRPr="00F03E90">
        <w:rPr>
          <w:rFonts w:ascii="Arial" w:hAnsi="Arial" w:hint="cs"/>
          <w:sz w:val="26"/>
          <w:szCs w:val="26"/>
          <w:rtl/>
        </w:rPr>
        <w:t xml:space="preserve"> לתוך המעי הישר. </w:t>
      </w:r>
    </w:p>
    <w:p w14:paraId="1C1B1CE4" w14:textId="77777777" w:rsidR="005408A6" w:rsidRDefault="005408A6" w:rsidP="005408A6">
      <w:pPr>
        <w:spacing w:line="360" w:lineRule="auto"/>
        <w:jc w:val="both"/>
        <w:rPr>
          <w:rFonts w:ascii="Courier New" w:hAnsi="Courier New" w:cs="Courier New"/>
          <w:rtl/>
        </w:rPr>
      </w:pPr>
    </w:p>
    <w:p w14:paraId="57301B50" w14:textId="77777777" w:rsidR="005408A6" w:rsidRPr="003321A1" w:rsidRDefault="005408A6" w:rsidP="005408A6">
      <w:pPr>
        <w:spacing w:line="360" w:lineRule="auto"/>
        <w:jc w:val="both"/>
        <w:rPr>
          <w:rFonts w:ascii="Courier New" w:hAnsi="Courier New" w:cs="Courier New"/>
          <w:rtl/>
        </w:rPr>
      </w:pPr>
      <w:r w:rsidRPr="003321A1">
        <w:rPr>
          <w:rFonts w:ascii="Courier New" w:hAnsi="Courier New" w:cs="Courier New"/>
          <w:rtl/>
        </w:rPr>
        <w:t>עדות הורי הקטין</w:t>
      </w:r>
    </w:p>
    <w:p w14:paraId="6B94A6A6" w14:textId="77777777" w:rsidR="005408A6" w:rsidRPr="00F03E90" w:rsidRDefault="005408A6" w:rsidP="005408A6">
      <w:pPr>
        <w:spacing w:line="360" w:lineRule="auto"/>
        <w:jc w:val="both"/>
        <w:rPr>
          <w:rFonts w:ascii="Arial" w:hAnsi="Arial"/>
          <w:sz w:val="26"/>
          <w:szCs w:val="26"/>
          <w:rtl/>
        </w:rPr>
      </w:pPr>
    </w:p>
    <w:p w14:paraId="40CA1F4C" w14:textId="77777777" w:rsidR="005408A6" w:rsidRPr="003321A1" w:rsidRDefault="005408A6" w:rsidP="005408A6">
      <w:pPr>
        <w:spacing w:line="360" w:lineRule="auto"/>
        <w:jc w:val="both"/>
        <w:rPr>
          <w:rFonts w:ascii="Courier New" w:hAnsi="Courier New" w:cs="Courier New"/>
          <w:rtl/>
        </w:rPr>
      </w:pPr>
      <w:r w:rsidRPr="003321A1">
        <w:rPr>
          <w:rFonts w:ascii="Courier New" w:hAnsi="Courier New" w:cs="Courier New"/>
          <w:rtl/>
        </w:rPr>
        <w:t>עדות האם</w:t>
      </w:r>
    </w:p>
    <w:p w14:paraId="251F7D27" w14:textId="77777777" w:rsidR="005408A6" w:rsidRPr="00F03E90" w:rsidRDefault="005408A6" w:rsidP="005408A6">
      <w:pPr>
        <w:spacing w:line="360" w:lineRule="auto"/>
        <w:jc w:val="both"/>
        <w:rPr>
          <w:rFonts w:ascii="Arial" w:hAnsi="Arial"/>
          <w:sz w:val="26"/>
          <w:szCs w:val="26"/>
          <w:rtl/>
        </w:rPr>
      </w:pPr>
    </w:p>
    <w:p w14:paraId="44111324"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4</w:t>
      </w:r>
      <w:r>
        <w:rPr>
          <w:rFonts w:ascii="Arial" w:hAnsi="Arial" w:hint="cs"/>
          <w:sz w:val="26"/>
          <w:szCs w:val="26"/>
          <w:rtl/>
        </w:rPr>
        <w:t>3</w:t>
      </w:r>
      <w:r w:rsidRPr="00F03E90">
        <w:rPr>
          <w:rFonts w:ascii="Arial" w:hAnsi="Arial" w:hint="cs"/>
          <w:sz w:val="26"/>
          <w:szCs w:val="26"/>
          <w:rtl/>
        </w:rPr>
        <w:t>.</w:t>
      </w:r>
      <w:r w:rsidRPr="00F03E90">
        <w:rPr>
          <w:rFonts w:ascii="Arial" w:hAnsi="Arial" w:hint="cs"/>
          <w:sz w:val="26"/>
          <w:szCs w:val="26"/>
          <w:rtl/>
        </w:rPr>
        <w:tab/>
        <w:t xml:space="preserve">אמו של הילד, הייפא מוופה </w:t>
      </w:r>
      <w:r w:rsidR="007F7DD0">
        <w:rPr>
          <w:rFonts w:ascii="Arial" w:hAnsi="Arial" w:hint="cs"/>
          <w:sz w:val="26"/>
          <w:szCs w:val="26"/>
          <w:rtl/>
        </w:rPr>
        <w:t>ט</w:t>
      </w:r>
      <w:r w:rsidR="007F7DD0">
        <w:rPr>
          <w:rFonts w:ascii="Arial" w:hAnsi="Arial"/>
          <w:sz w:val="26"/>
          <w:szCs w:val="26"/>
          <w:rtl/>
        </w:rPr>
        <w:t>'</w:t>
      </w:r>
      <w:r w:rsidRPr="00F03E90">
        <w:rPr>
          <w:rFonts w:ascii="Arial" w:hAnsi="Arial" w:hint="cs"/>
          <w:sz w:val="26"/>
          <w:szCs w:val="26"/>
          <w:rtl/>
        </w:rPr>
        <w:t>, סיפרה בעדותה</w:t>
      </w:r>
      <w:r>
        <w:rPr>
          <w:rFonts w:ascii="Arial" w:hAnsi="Arial" w:hint="cs"/>
          <w:sz w:val="26"/>
          <w:szCs w:val="26"/>
          <w:rtl/>
        </w:rPr>
        <w:t>,</w:t>
      </w:r>
      <w:r w:rsidRPr="00F03E90">
        <w:rPr>
          <w:rFonts w:ascii="Arial" w:hAnsi="Arial" w:hint="cs"/>
          <w:sz w:val="26"/>
          <w:szCs w:val="26"/>
          <w:rtl/>
        </w:rPr>
        <w:t xml:space="preserve"> מיום 5.9.10, בבית המשפט, כי הבחינה בשינוי בהתנהגותו של בנה, שהיה ילד נור</w:t>
      </w:r>
      <w:r>
        <w:rPr>
          <w:rFonts w:ascii="Arial" w:hAnsi="Arial" w:hint="cs"/>
          <w:sz w:val="26"/>
          <w:szCs w:val="26"/>
          <w:rtl/>
        </w:rPr>
        <w:t xml:space="preserve">מלי ורגיל ככל הילדים בני גילו. </w:t>
      </w:r>
      <w:r w:rsidRPr="00F03E90">
        <w:rPr>
          <w:rFonts w:ascii="Arial" w:hAnsi="Arial" w:hint="cs"/>
          <w:sz w:val="26"/>
          <w:szCs w:val="26"/>
          <w:rtl/>
        </w:rPr>
        <w:t xml:space="preserve">בשלב מסוים, </w:t>
      </w:r>
      <w:r>
        <w:rPr>
          <w:rFonts w:ascii="Arial" w:hAnsi="Arial" w:hint="cs"/>
          <w:sz w:val="26"/>
          <w:szCs w:val="26"/>
          <w:rtl/>
        </w:rPr>
        <w:t xml:space="preserve">בנה </w:t>
      </w:r>
      <w:r w:rsidRPr="00F03E90">
        <w:rPr>
          <w:rFonts w:ascii="Arial" w:hAnsi="Arial" w:hint="cs"/>
          <w:sz w:val="26"/>
          <w:szCs w:val="26"/>
          <w:rtl/>
        </w:rPr>
        <w:t>נעשה פחדן, מתחבא ומסתתר כל הזמן, ועושה את צרכיו הקטנים והגדולים במכנסיים, עד כדי שהדבר חייב להלבישו בחיתול</w:t>
      </w:r>
      <w:r>
        <w:rPr>
          <w:rFonts w:ascii="Arial" w:hAnsi="Arial" w:hint="cs"/>
          <w:sz w:val="26"/>
          <w:szCs w:val="26"/>
          <w:rtl/>
        </w:rPr>
        <w:t xml:space="preserve">. </w:t>
      </w:r>
      <w:r w:rsidRPr="00F03E90">
        <w:rPr>
          <w:rFonts w:ascii="Arial" w:hAnsi="Arial" w:hint="cs"/>
          <w:sz w:val="26"/>
          <w:szCs w:val="26"/>
          <w:rtl/>
        </w:rPr>
        <w:t>כאשר האם ניסתה להתקרב אליו</w:t>
      </w:r>
      <w:r>
        <w:rPr>
          <w:rFonts w:ascii="Arial" w:hAnsi="Arial" w:hint="cs"/>
          <w:sz w:val="26"/>
          <w:szCs w:val="26"/>
          <w:rtl/>
        </w:rPr>
        <w:t>,</w:t>
      </w:r>
      <w:r w:rsidRPr="00F03E90">
        <w:rPr>
          <w:rFonts w:ascii="Arial" w:hAnsi="Arial" w:hint="cs"/>
          <w:sz w:val="26"/>
          <w:szCs w:val="26"/>
          <w:rtl/>
        </w:rPr>
        <w:t xml:space="preserve"> הוא סירב לפשוט את בגדיו, והיה צועק מתוך שינה</w:t>
      </w:r>
      <w:r>
        <w:rPr>
          <w:rFonts w:ascii="Arial" w:hAnsi="Arial" w:hint="cs"/>
          <w:sz w:val="26"/>
          <w:szCs w:val="26"/>
          <w:rtl/>
        </w:rPr>
        <w:t>:</w:t>
      </w:r>
      <w:r w:rsidRPr="00F03E90">
        <w:rPr>
          <w:rFonts w:ascii="Arial" w:hAnsi="Arial" w:hint="cs"/>
          <w:sz w:val="26"/>
          <w:szCs w:val="26"/>
          <w:rtl/>
        </w:rPr>
        <w:t xml:space="preserve"> "תתרחק ממני". העדה עיגנה את המועד שבו הבחינה בשינוי בהתנהגות הילד, על פני ציר הזמן, בחתונתה של ביתה היבא, אחותו של המתלונן, שהייתה ב</w:t>
      </w:r>
      <w:r>
        <w:rPr>
          <w:rFonts w:ascii="Arial" w:hAnsi="Arial" w:hint="cs"/>
          <w:sz w:val="26"/>
          <w:szCs w:val="26"/>
          <w:rtl/>
        </w:rPr>
        <w:t xml:space="preserve">יום </w:t>
      </w:r>
      <w:r w:rsidRPr="00F03E90">
        <w:rPr>
          <w:rFonts w:ascii="Arial" w:hAnsi="Arial" w:hint="cs"/>
          <w:sz w:val="26"/>
          <w:szCs w:val="26"/>
          <w:rtl/>
        </w:rPr>
        <w:t>28.7.09 (פרוטוקול, עמ' 50, שורה 25, עד עמ' 51, שורה 10). לדבריה, בנה, המתלונן, סיפר לה על האירוע באמצע אוגוסט, לאחר החתונה. האם סיפרה, כי לאחר החתונה, לקחה את המתלונן למקלחת</w:t>
      </w:r>
      <w:r>
        <w:rPr>
          <w:rFonts w:ascii="Arial" w:hAnsi="Arial" w:hint="cs"/>
          <w:sz w:val="26"/>
          <w:szCs w:val="26"/>
          <w:rtl/>
        </w:rPr>
        <w:t>,</w:t>
      </w:r>
      <w:r w:rsidRPr="00F03E90">
        <w:rPr>
          <w:rFonts w:ascii="Arial" w:hAnsi="Arial" w:hint="cs"/>
          <w:sz w:val="26"/>
          <w:szCs w:val="26"/>
          <w:rtl/>
        </w:rPr>
        <w:t xml:space="preserve"> כדי לרחוץ אותו, ולאחר שהתרחץ ביקשה להלביש לו תחתון, ואז עשה המתלונן את צרכיו במכנסיו. האם צעקה עליו</w:t>
      </w:r>
      <w:r>
        <w:rPr>
          <w:rFonts w:ascii="Arial" w:hAnsi="Arial" w:hint="cs"/>
          <w:sz w:val="26"/>
          <w:szCs w:val="26"/>
          <w:rtl/>
        </w:rPr>
        <w:t>,</w:t>
      </w:r>
      <w:r w:rsidRPr="00F03E90">
        <w:rPr>
          <w:rFonts w:ascii="Arial" w:hAnsi="Arial" w:hint="cs"/>
          <w:sz w:val="26"/>
          <w:szCs w:val="26"/>
          <w:rtl/>
        </w:rPr>
        <w:t xml:space="preserve"> ואז הוא פחד</w:t>
      </w:r>
      <w:r>
        <w:rPr>
          <w:rFonts w:ascii="Arial" w:hAnsi="Arial" w:hint="cs"/>
          <w:sz w:val="26"/>
          <w:szCs w:val="26"/>
          <w:rtl/>
        </w:rPr>
        <w:t>,</w:t>
      </w:r>
      <w:r w:rsidRPr="00F03E90">
        <w:rPr>
          <w:rFonts w:ascii="Arial" w:hAnsi="Arial" w:hint="cs"/>
          <w:sz w:val="26"/>
          <w:szCs w:val="26"/>
          <w:rtl/>
        </w:rPr>
        <w:t xml:space="preserve"> והתחיל לבכות. לדבריה, כאשר שאלה את המתלונן האם מישהו נגע בו, השיב תחילה כן, ואחר כך לא, והיה במצב של פחד. כאשר שאלה את הילד מי עשה בו את המעשה, השיב לה "</w:t>
      </w:r>
      <w:r w:rsidR="007F7DD0">
        <w:rPr>
          <w:rFonts w:ascii="Arial" w:hAnsi="Arial" w:hint="cs"/>
          <w:sz w:val="26"/>
          <w:szCs w:val="26"/>
          <w:rtl/>
        </w:rPr>
        <w:t>ח</w:t>
      </w:r>
      <w:r w:rsidR="007F7DD0">
        <w:rPr>
          <w:rFonts w:ascii="Arial" w:hAnsi="Arial"/>
          <w:sz w:val="26"/>
          <w:szCs w:val="26"/>
          <w:rtl/>
        </w:rPr>
        <w:t>'</w:t>
      </w:r>
      <w:r w:rsidRPr="00F03E90">
        <w:rPr>
          <w:rFonts w:ascii="Arial" w:hAnsi="Arial" w:hint="cs"/>
          <w:sz w:val="26"/>
          <w:szCs w:val="26"/>
          <w:rtl/>
        </w:rPr>
        <w:t>" (שם, עמ' 51, שורה 21). לטענתה, כשנשאל המתלונן על ידה</w:t>
      </w:r>
      <w:r>
        <w:rPr>
          <w:rFonts w:ascii="Arial" w:hAnsi="Arial" w:hint="cs"/>
          <w:sz w:val="26"/>
          <w:szCs w:val="26"/>
          <w:rtl/>
        </w:rPr>
        <w:t>,</w:t>
      </w:r>
      <w:r w:rsidRPr="00F03E90">
        <w:rPr>
          <w:rFonts w:ascii="Arial" w:hAnsi="Arial" w:hint="cs"/>
          <w:sz w:val="26"/>
          <w:szCs w:val="26"/>
          <w:rtl/>
        </w:rPr>
        <w:t xml:space="preserve"> מדוע לא סיפר על האירוע קודם, השיב </w:t>
      </w:r>
      <w:r>
        <w:rPr>
          <w:rFonts w:ascii="Arial" w:hAnsi="Arial" w:hint="cs"/>
          <w:sz w:val="26"/>
          <w:szCs w:val="26"/>
          <w:rtl/>
        </w:rPr>
        <w:t xml:space="preserve">לה בנה </w:t>
      </w:r>
      <w:r w:rsidRPr="00F03E90">
        <w:rPr>
          <w:rFonts w:ascii="Arial" w:hAnsi="Arial" w:hint="cs"/>
          <w:sz w:val="26"/>
          <w:szCs w:val="26"/>
          <w:rtl/>
        </w:rPr>
        <w:t>ש</w:t>
      </w:r>
      <w:r>
        <w:rPr>
          <w:rFonts w:ascii="Arial" w:hAnsi="Arial" w:hint="cs"/>
          <w:sz w:val="26"/>
          <w:szCs w:val="26"/>
          <w:rtl/>
        </w:rPr>
        <w:t xml:space="preserve">הנאשם </w:t>
      </w:r>
      <w:r w:rsidRPr="00F03E90">
        <w:rPr>
          <w:rFonts w:ascii="Arial" w:hAnsi="Arial" w:hint="cs"/>
          <w:sz w:val="26"/>
          <w:szCs w:val="26"/>
          <w:rtl/>
        </w:rPr>
        <w:t xml:space="preserve">איים עליו שאם יספר </w:t>
      </w:r>
      <w:r>
        <w:rPr>
          <w:rFonts w:ascii="Arial" w:hAnsi="Arial" w:hint="cs"/>
          <w:sz w:val="26"/>
          <w:szCs w:val="26"/>
          <w:rtl/>
        </w:rPr>
        <w:t xml:space="preserve">המתלונן על המעשים, הנאשם ישחט אותו </w:t>
      </w:r>
      <w:r w:rsidRPr="00F03E90">
        <w:rPr>
          <w:rFonts w:ascii="Arial" w:hAnsi="Arial" w:hint="cs"/>
          <w:sz w:val="26"/>
          <w:szCs w:val="26"/>
          <w:rtl/>
        </w:rPr>
        <w:t>(שם, שם, שורה 25). לדבריה, בנוסף קיבלה דיווח ממורתו של הילד בבית הספר, שהוא "כל הזמן מרחף ולא מרוכז". לעניין תיאור המעשים מפי בנה המתלונן</w:t>
      </w:r>
      <w:r>
        <w:rPr>
          <w:rFonts w:ascii="Arial" w:hAnsi="Arial" w:hint="cs"/>
          <w:sz w:val="26"/>
          <w:szCs w:val="26"/>
          <w:rtl/>
        </w:rPr>
        <w:t>,</w:t>
      </w:r>
      <w:r w:rsidRPr="00F03E90">
        <w:rPr>
          <w:rFonts w:ascii="Arial" w:hAnsi="Arial" w:hint="cs"/>
          <w:sz w:val="26"/>
          <w:szCs w:val="26"/>
          <w:rtl/>
        </w:rPr>
        <w:t xml:space="preserve"> סיפרה האם, כי הלה סיפר לה, כי כאשר הלך לקטוף ענבים בחדר במגרש – בחניון שהיה חניון לאוטובוסים – קשר אותו הנאשם בידים וברגלים, הדביק סלוטייפ על פיו, הוריד את מכנסיו והשתין בתוכם. הנאשם התלבש, שחרר את ידי הילד וברח מהמקום. הילד הסיר את הסלוטייפ, שחרר את רגליו והרים את מכנסיו. האם סיפרה, כי לא ראתה דם על תחתוניו של הילד, אלא שהילד סיפר לה, שכאשר התרחץ</w:t>
      </w:r>
      <w:r>
        <w:rPr>
          <w:rFonts w:ascii="Arial" w:hAnsi="Arial" w:hint="cs"/>
          <w:sz w:val="26"/>
          <w:szCs w:val="26"/>
          <w:rtl/>
        </w:rPr>
        <w:t>,</w:t>
      </w:r>
      <w:r w:rsidRPr="00F03E90">
        <w:rPr>
          <w:rFonts w:ascii="Arial" w:hAnsi="Arial" w:hint="cs"/>
          <w:sz w:val="26"/>
          <w:szCs w:val="26"/>
          <w:rtl/>
        </w:rPr>
        <w:t xml:space="preserve"> היה לו מהישבן</w:t>
      </w:r>
      <w:r>
        <w:rPr>
          <w:rFonts w:ascii="Arial" w:hAnsi="Arial" w:hint="cs"/>
          <w:sz w:val="26"/>
          <w:szCs w:val="26"/>
          <w:rtl/>
        </w:rPr>
        <w:t>,</w:t>
      </w:r>
      <w:r w:rsidRPr="00F03E90">
        <w:rPr>
          <w:rFonts w:ascii="Arial" w:hAnsi="Arial" w:hint="cs"/>
          <w:sz w:val="26"/>
          <w:szCs w:val="26"/>
          <w:rtl/>
        </w:rPr>
        <w:t xml:space="preserve"> כמו נזלת עם דם (שם, עמ' 55, שורות 15-27). </w:t>
      </w:r>
    </w:p>
    <w:p w14:paraId="5E181AFA" w14:textId="77777777" w:rsidR="005408A6" w:rsidRPr="00F03E90" w:rsidRDefault="005408A6" w:rsidP="005408A6">
      <w:pPr>
        <w:spacing w:line="360" w:lineRule="auto"/>
        <w:ind w:left="360"/>
        <w:jc w:val="both"/>
        <w:rPr>
          <w:rFonts w:ascii="Arial" w:hAnsi="Arial"/>
          <w:sz w:val="26"/>
          <w:szCs w:val="26"/>
        </w:rPr>
      </w:pPr>
    </w:p>
    <w:p w14:paraId="5DCFCCEC"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4</w:t>
      </w:r>
      <w:r>
        <w:rPr>
          <w:rFonts w:ascii="Arial" w:hAnsi="Arial" w:hint="cs"/>
          <w:sz w:val="26"/>
          <w:szCs w:val="26"/>
          <w:rtl/>
        </w:rPr>
        <w:t>4</w:t>
      </w:r>
      <w:r w:rsidRPr="00F03E90">
        <w:rPr>
          <w:rFonts w:ascii="Arial" w:hAnsi="Arial" w:hint="cs"/>
          <w:sz w:val="26"/>
          <w:szCs w:val="26"/>
          <w:rtl/>
        </w:rPr>
        <w:t>.</w:t>
      </w:r>
      <w:r w:rsidRPr="00F03E90">
        <w:rPr>
          <w:rFonts w:ascii="Arial" w:hAnsi="Arial" w:hint="cs"/>
          <w:sz w:val="26"/>
          <w:szCs w:val="26"/>
          <w:rtl/>
        </w:rPr>
        <w:tab/>
        <w:t>האם סיפרה עוד</w:t>
      </w:r>
      <w:r>
        <w:rPr>
          <w:rFonts w:ascii="Arial" w:hAnsi="Arial" w:hint="cs"/>
          <w:sz w:val="26"/>
          <w:szCs w:val="26"/>
          <w:rtl/>
        </w:rPr>
        <w:t>,</w:t>
      </w:r>
      <w:r w:rsidRPr="00F03E90">
        <w:rPr>
          <w:rFonts w:ascii="Arial" w:hAnsi="Arial" w:hint="cs"/>
          <w:sz w:val="26"/>
          <w:szCs w:val="26"/>
          <w:rtl/>
        </w:rPr>
        <w:t xml:space="preserve"> כי חששה לספר לבעלה, אבי הילד, על תלונתו. לדבריה, פנתה בעניין לג'מאל</w:t>
      </w:r>
      <w:r>
        <w:rPr>
          <w:rFonts w:ascii="Arial" w:hAnsi="Arial" w:hint="cs"/>
          <w:sz w:val="26"/>
          <w:szCs w:val="26"/>
          <w:rtl/>
        </w:rPr>
        <w:t>,</w:t>
      </w:r>
      <w:r w:rsidRPr="00F03E90">
        <w:rPr>
          <w:rFonts w:ascii="Arial" w:hAnsi="Arial" w:hint="cs"/>
          <w:sz w:val="26"/>
          <w:szCs w:val="26"/>
          <w:rtl/>
        </w:rPr>
        <w:t xml:space="preserve"> שהוא אבי גיסו של הנאשם – בעל אחותו, והאחרון ביקש ממנה לשתוק ולא לספר את הדבר (שם, עמ' 52, שורות 11-13). לדברי האם, לאחר שמצבו של הילד החמיר באופן שהפסיק לשלוט על צרכיו, הלכה עמו לקופת חולים. לדבריה, היה הדבר בחודש ספטמבר, והיא סיפרה לרופא את הסיפור. לדבריה, הרופא עימאד רשם דו"ח, וקבע להם תור כעבור חודשיים, אצל רופא בשם שמעון</w:t>
      </w:r>
      <w:r>
        <w:rPr>
          <w:rFonts w:ascii="Arial" w:hAnsi="Arial" w:hint="cs"/>
          <w:sz w:val="26"/>
          <w:szCs w:val="26"/>
          <w:rtl/>
        </w:rPr>
        <w:t>,</w:t>
      </w:r>
      <w:r w:rsidRPr="00F03E90">
        <w:rPr>
          <w:rFonts w:ascii="Arial" w:hAnsi="Arial" w:hint="cs"/>
          <w:sz w:val="26"/>
          <w:szCs w:val="26"/>
          <w:rtl/>
        </w:rPr>
        <w:t xml:space="preserve"> במרפאת שייח ג'ראח, בגלל קשיי הקשב והריכוז של הילד. לדבריה, כבר במעמד הבדיקה הראשונה, הבינה שהרופא עימאד רשם בדו"ח כי הילד חווה חווית אונס, אולם, היא היססה להתלונן במשטרה, מאחר שבעלה עדיין לא ידע על תלונת הילד. היא הסבירה</w:t>
      </w:r>
      <w:r>
        <w:rPr>
          <w:rFonts w:ascii="Arial" w:hAnsi="Arial" w:hint="cs"/>
          <w:sz w:val="26"/>
          <w:szCs w:val="26"/>
          <w:rtl/>
        </w:rPr>
        <w:t>,</w:t>
      </w:r>
      <w:r w:rsidRPr="00F03E90">
        <w:rPr>
          <w:rFonts w:ascii="Arial" w:hAnsi="Arial" w:hint="cs"/>
          <w:sz w:val="26"/>
          <w:szCs w:val="26"/>
          <w:rtl/>
        </w:rPr>
        <w:t xml:space="preserve"> כי הרופא שמעון, לאחר שקרא את הדו"ח, הסביר לה שהיא חייבת ללכת לתחנת המשטרה, וקבע להם תור בבית החולים הדסה הר הצופים יומי</w:t>
      </w:r>
      <w:r>
        <w:rPr>
          <w:rFonts w:ascii="Arial" w:hAnsi="Arial" w:hint="cs"/>
          <w:sz w:val="26"/>
          <w:szCs w:val="26"/>
          <w:rtl/>
        </w:rPr>
        <w:t>י</w:t>
      </w:r>
      <w:r w:rsidRPr="00F03E90">
        <w:rPr>
          <w:rFonts w:ascii="Arial" w:hAnsi="Arial" w:hint="cs"/>
          <w:sz w:val="26"/>
          <w:szCs w:val="26"/>
          <w:rtl/>
        </w:rPr>
        <w:t>ם לאחר מכן, ביחד עם פקידת הסעד. לדבריה, פקידת הסעד ביקשה לשוחח עם הילד שלא בנוכחותה</w:t>
      </w:r>
      <w:r>
        <w:rPr>
          <w:rFonts w:ascii="Arial" w:hAnsi="Arial" w:hint="cs"/>
          <w:sz w:val="26"/>
          <w:szCs w:val="26"/>
          <w:rtl/>
        </w:rPr>
        <w:t>.</w:t>
      </w:r>
      <w:r w:rsidRPr="00F03E90">
        <w:rPr>
          <w:rFonts w:ascii="Arial" w:hAnsi="Arial" w:hint="cs"/>
          <w:sz w:val="26"/>
          <w:szCs w:val="26"/>
          <w:rtl/>
        </w:rPr>
        <w:t xml:space="preserve"> לאחר מכן</w:t>
      </w:r>
      <w:r>
        <w:rPr>
          <w:rFonts w:ascii="Arial" w:hAnsi="Arial" w:hint="cs"/>
          <w:sz w:val="26"/>
          <w:szCs w:val="26"/>
          <w:rtl/>
        </w:rPr>
        <w:t>,</w:t>
      </w:r>
      <w:r w:rsidRPr="00F03E90">
        <w:rPr>
          <w:rFonts w:ascii="Arial" w:hAnsi="Arial" w:hint="cs"/>
          <w:sz w:val="26"/>
          <w:szCs w:val="26"/>
          <w:rtl/>
        </w:rPr>
        <w:t xml:space="preserve"> נודע לה, שהילד מסר לפקידת הסעד פרטים עליהם לא ידעה. פקידת הסעד ביקשה – דרשה ממנה לספר לבעלה</w:t>
      </w:r>
      <w:r>
        <w:rPr>
          <w:rFonts w:ascii="Arial" w:hAnsi="Arial" w:hint="cs"/>
          <w:sz w:val="26"/>
          <w:szCs w:val="26"/>
          <w:rtl/>
        </w:rPr>
        <w:t>,</w:t>
      </w:r>
      <w:r w:rsidRPr="00F03E90">
        <w:rPr>
          <w:rFonts w:ascii="Arial" w:hAnsi="Arial" w:hint="cs"/>
          <w:sz w:val="26"/>
          <w:szCs w:val="26"/>
          <w:rtl/>
        </w:rPr>
        <w:t xml:space="preserve"> תוך יומיים, ולכן קראה להוריה ולאחיה שיבואו, מאחר שפחדה לספר לבעלה (שם, עמ' 55, שורות 1-14</w:t>
      </w:r>
      <w:r w:rsidRPr="00F03E90">
        <w:rPr>
          <w:rFonts w:cs="Times New Roman" w:hint="cs"/>
          <w:sz w:val="26"/>
          <w:szCs w:val="26"/>
          <w:rtl/>
        </w:rPr>
        <w:t>)</w:t>
      </w:r>
      <w:r w:rsidRPr="00F03E90">
        <w:rPr>
          <w:rFonts w:ascii="Arial" w:hAnsi="Arial" w:hint="cs"/>
          <w:sz w:val="26"/>
          <w:szCs w:val="26"/>
          <w:rtl/>
        </w:rPr>
        <w:t>. לדברי האם, היא הגישה תלונה במשטרה רק משום שפקידת הסעד חייבה אותה לעשות כן (שם, עמ' 57, שורה 23). האם הוסיפה, כי בעת שסיפרה על האירוע לבעלה ולמשפחה, הנאשם ואביו החלו לצעוק, הנאשם עלה במדרגות הבית ושבר את זכוכית החלון (שם, עמ' 55, שורות 1-14). עוד סיפרה, כי היא ומשפחתה העתיקו את מגוריהם לכפר עאקב, משום שכונו משת"פים, וכן בגלל ההתדרדרות במצב הילד. בעניין הסכסוך המשפחתי הקשור להתנהגותה של אחות הנאשם, סיפרה האם כי היא ומשפחתה בחרו לצדד בבעלה של אחות הנאשם</w:t>
      </w:r>
      <w:r>
        <w:rPr>
          <w:rFonts w:ascii="Arial" w:hAnsi="Arial" w:hint="cs"/>
          <w:sz w:val="26"/>
          <w:szCs w:val="26"/>
          <w:rtl/>
        </w:rPr>
        <w:t>.</w:t>
      </w:r>
      <w:r w:rsidRPr="00F03E90">
        <w:rPr>
          <w:rFonts w:ascii="Arial" w:hAnsi="Arial" w:hint="cs"/>
          <w:sz w:val="26"/>
          <w:szCs w:val="26"/>
          <w:rtl/>
        </w:rPr>
        <w:t xml:space="preserve"> לדבריה, יום לאחר שנודעו הטענות כלפי התנהגותה הבלתי הולמת של אחות הנאשם, הגיעה אליהם אמה של האחות, וביקשה מהם שלא להתערב</w:t>
      </w:r>
      <w:r>
        <w:rPr>
          <w:rFonts w:ascii="Arial" w:hAnsi="Arial" w:hint="cs"/>
          <w:sz w:val="26"/>
          <w:szCs w:val="26"/>
          <w:rtl/>
        </w:rPr>
        <w:t>,</w:t>
      </w:r>
      <w:r w:rsidRPr="00F03E90">
        <w:rPr>
          <w:rFonts w:ascii="Arial" w:hAnsi="Arial" w:hint="cs"/>
          <w:sz w:val="26"/>
          <w:szCs w:val="26"/>
          <w:rtl/>
        </w:rPr>
        <w:t xml:space="preserve"> והם כבדו את בקשתה (שם, עמ' 59). </w:t>
      </w:r>
    </w:p>
    <w:p w14:paraId="07F56D5A" w14:textId="77777777" w:rsidR="005408A6" w:rsidRPr="00F03E90" w:rsidRDefault="005408A6" w:rsidP="005408A6">
      <w:pPr>
        <w:spacing w:line="360" w:lineRule="auto"/>
        <w:jc w:val="both"/>
        <w:rPr>
          <w:rFonts w:ascii="Arial" w:hAnsi="Arial"/>
          <w:sz w:val="26"/>
          <w:szCs w:val="26"/>
          <w:rtl/>
        </w:rPr>
      </w:pPr>
    </w:p>
    <w:p w14:paraId="6D70D395"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4</w:t>
      </w:r>
      <w:r>
        <w:rPr>
          <w:rFonts w:ascii="Arial" w:hAnsi="Arial" w:hint="cs"/>
          <w:sz w:val="26"/>
          <w:szCs w:val="26"/>
          <w:rtl/>
        </w:rPr>
        <w:t>5</w:t>
      </w:r>
      <w:r w:rsidRPr="00F03E90">
        <w:rPr>
          <w:rFonts w:ascii="Arial" w:hAnsi="Arial" w:hint="cs"/>
          <w:sz w:val="26"/>
          <w:szCs w:val="26"/>
          <w:rtl/>
        </w:rPr>
        <w:t>.</w:t>
      </w:r>
      <w:r w:rsidRPr="00F03E90">
        <w:rPr>
          <w:rFonts w:ascii="Arial" w:hAnsi="Arial" w:hint="cs"/>
          <w:sz w:val="26"/>
          <w:szCs w:val="26"/>
          <w:rtl/>
        </w:rPr>
        <w:tab/>
        <w:t>בחקירתה הנגדית, עומתה האם עם הטענה ששמה לב להתנהגות הילד, רק כאשר מורתו הסבה את תשומת ליבה לכך, והדבר היה כאשר הילד היה כבר בכיתה ב'. האם עמדה על דעתה, כי השינוי בהתנהגותו של המתלונן, החל בסוף כיתה א', שאז גם הסבה המורה את תשומת ליבה לשינוי בהתנהגותו. עוד עומתה האם, עם הטענה שהבדיקה המתועדת הראשונה שבה נרשמה התלונה, הייתה בחודש אוקטובר 2009, אך לטענתה פנתה בעניין עוד קודם לכן לרופא, ד"ר עומאר, שלא תיעד את הפנייה (שם, עמ' 72, שורות 23-24). לדבריה, בתשובה לשאלת כב' סגן הנשיאה, הייתה הפניה הראשונה לד"ר עומאר, בסוף מאי – ראשית יוני (שם, שם, שורות 28-29).</w:t>
      </w:r>
    </w:p>
    <w:p w14:paraId="1C71FCAF" w14:textId="77777777" w:rsidR="005408A6" w:rsidRPr="00F03E90" w:rsidRDefault="005408A6" w:rsidP="005408A6">
      <w:pPr>
        <w:spacing w:line="360" w:lineRule="auto"/>
        <w:jc w:val="both"/>
        <w:rPr>
          <w:rFonts w:ascii="Arial" w:hAnsi="Arial"/>
          <w:sz w:val="26"/>
          <w:szCs w:val="26"/>
          <w:rtl/>
        </w:rPr>
      </w:pPr>
    </w:p>
    <w:p w14:paraId="5BF77B4C" w14:textId="77777777" w:rsidR="005408A6" w:rsidRPr="003321A1" w:rsidRDefault="005408A6" w:rsidP="005408A6">
      <w:pPr>
        <w:spacing w:line="360" w:lineRule="auto"/>
        <w:jc w:val="both"/>
        <w:rPr>
          <w:rFonts w:ascii="Courier New" w:hAnsi="Courier New" w:cs="Courier New"/>
          <w:rtl/>
        </w:rPr>
      </w:pPr>
      <w:r w:rsidRPr="003321A1">
        <w:rPr>
          <w:rFonts w:ascii="Courier New" w:hAnsi="Courier New" w:cs="Courier New"/>
          <w:rtl/>
        </w:rPr>
        <w:t>עדות האב</w:t>
      </w:r>
    </w:p>
    <w:p w14:paraId="4041F584" w14:textId="77777777" w:rsidR="005408A6" w:rsidRPr="00F03E90" w:rsidRDefault="005408A6" w:rsidP="005408A6">
      <w:pPr>
        <w:spacing w:line="360" w:lineRule="auto"/>
        <w:jc w:val="both"/>
        <w:rPr>
          <w:rFonts w:ascii="Arial" w:hAnsi="Arial"/>
          <w:sz w:val="26"/>
          <w:szCs w:val="26"/>
          <w:rtl/>
        </w:rPr>
      </w:pPr>
    </w:p>
    <w:p w14:paraId="3D7499CD"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4</w:t>
      </w:r>
      <w:r>
        <w:rPr>
          <w:rFonts w:ascii="Arial" w:hAnsi="Arial" w:hint="cs"/>
          <w:sz w:val="26"/>
          <w:szCs w:val="26"/>
          <w:rtl/>
        </w:rPr>
        <w:t>6</w:t>
      </w:r>
      <w:r w:rsidRPr="00F03E90">
        <w:rPr>
          <w:rFonts w:ascii="Arial" w:hAnsi="Arial" w:hint="cs"/>
          <w:sz w:val="26"/>
          <w:szCs w:val="26"/>
          <w:rtl/>
        </w:rPr>
        <w:t>.</w:t>
      </w:r>
      <w:r w:rsidRPr="00F03E90">
        <w:rPr>
          <w:rFonts w:ascii="Arial" w:hAnsi="Arial" w:hint="cs"/>
          <w:sz w:val="26"/>
          <w:szCs w:val="26"/>
          <w:rtl/>
        </w:rPr>
        <w:tab/>
        <w:t xml:space="preserve">אביו של המתלונן, וואפה </w:t>
      </w:r>
      <w:r w:rsidR="007F7DD0">
        <w:rPr>
          <w:rFonts w:ascii="Arial" w:hAnsi="Arial" w:hint="cs"/>
          <w:sz w:val="26"/>
          <w:szCs w:val="26"/>
          <w:rtl/>
        </w:rPr>
        <w:t>ח</w:t>
      </w:r>
      <w:r w:rsidR="007F7DD0">
        <w:rPr>
          <w:rFonts w:ascii="Arial" w:hAnsi="Arial"/>
          <w:sz w:val="26"/>
          <w:szCs w:val="26"/>
          <w:rtl/>
        </w:rPr>
        <w:t>'</w:t>
      </w:r>
      <w:r w:rsidRPr="00F03E90">
        <w:rPr>
          <w:rFonts w:ascii="Arial" w:hAnsi="Arial" w:hint="cs"/>
          <w:sz w:val="26"/>
          <w:szCs w:val="26"/>
          <w:rtl/>
        </w:rPr>
        <w:t xml:space="preserve"> </w:t>
      </w:r>
      <w:r w:rsidR="007F7DD0">
        <w:rPr>
          <w:rFonts w:ascii="Arial" w:hAnsi="Arial" w:hint="cs"/>
          <w:sz w:val="26"/>
          <w:szCs w:val="26"/>
          <w:rtl/>
        </w:rPr>
        <w:t>ט</w:t>
      </w:r>
      <w:r w:rsidR="007F7DD0">
        <w:rPr>
          <w:rFonts w:ascii="Arial" w:hAnsi="Arial"/>
          <w:sz w:val="26"/>
          <w:szCs w:val="26"/>
          <w:rtl/>
        </w:rPr>
        <w:t>'</w:t>
      </w:r>
      <w:r w:rsidRPr="00F03E90">
        <w:rPr>
          <w:rFonts w:ascii="Arial" w:hAnsi="Arial" w:hint="cs"/>
          <w:sz w:val="26"/>
          <w:szCs w:val="26"/>
          <w:rtl/>
        </w:rPr>
        <w:t xml:space="preserve">, בעדותו מיום 26.10.10, סיפר כי בעת האירועים  התגורר עם משפחתו בבניין משותף עם משפחת הנאשם, כאשר הוא ומשפחתו התגוררו בקומה השנייה ומשפחת הנאשם בקומה הרביעית (פרוטוקול מיום 26.10.10, עמ' 76, שורות 19-25). </w:t>
      </w:r>
      <w:r>
        <w:rPr>
          <w:rFonts w:ascii="Arial" w:hAnsi="Arial" w:hint="cs"/>
          <w:sz w:val="26"/>
          <w:szCs w:val="26"/>
          <w:rtl/>
        </w:rPr>
        <w:t xml:space="preserve">האב </w:t>
      </w:r>
      <w:r w:rsidRPr="00F03E90">
        <w:rPr>
          <w:rFonts w:ascii="Arial" w:hAnsi="Arial" w:hint="cs"/>
          <w:sz w:val="26"/>
          <w:szCs w:val="26"/>
          <w:rtl/>
        </w:rPr>
        <w:t>תיאר את המתלונן כילד רגיל ככל הילדים, עד שהחל לראות שינוי בהתנהגותו, כאשר הילד החל עושה את צרכיו בבגדיו, כשהוא ישוב בפינה כלשהי</w:t>
      </w:r>
      <w:r>
        <w:rPr>
          <w:rFonts w:ascii="Arial" w:hAnsi="Arial" w:hint="cs"/>
          <w:sz w:val="26"/>
          <w:szCs w:val="26"/>
          <w:rtl/>
        </w:rPr>
        <w:t>,</w:t>
      </w:r>
      <w:r w:rsidRPr="00F03E90">
        <w:rPr>
          <w:rFonts w:ascii="Arial" w:hAnsi="Arial" w:hint="cs"/>
          <w:sz w:val="26"/>
          <w:szCs w:val="26"/>
          <w:rtl/>
        </w:rPr>
        <w:t xml:space="preserve"> אותה בחר לצורך זה. העד מסר כי ראה את אשתו, אמו של הילד, כאשר באה להחליף את בגדיו </w:t>
      </w:r>
      <w:r>
        <w:rPr>
          <w:rFonts w:ascii="Arial" w:hAnsi="Arial" w:hint="cs"/>
          <w:sz w:val="26"/>
          <w:szCs w:val="26"/>
          <w:rtl/>
        </w:rPr>
        <w:t xml:space="preserve">של הילד </w:t>
      </w:r>
      <w:r w:rsidRPr="00F03E90">
        <w:rPr>
          <w:rFonts w:ascii="Arial" w:hAnsi="Arial" w:hint="cs"/>
          <w:sz w:val="26"/>
          <w:szCs w:val="26"/>
          <w:rtl/>
        </w:rPr>
        <w:t>שהתלכלכו מעשיית צרכיו, צעק לעברה הילד: "תתרחק ממני, תתרחק ממני" בלשון זכר (שם, עמ' 77, שורה 25). עוד תיאר העד אירוע נוסף של התנהגות חריגה, כאשר המתלונן תפס את אחיו הקטן, סתם את פיו, וניסה לבדוק עד כמה הוא יכול לסבול (שם, עמ' 80, שורות 10-17). העד סיפר, כי בעקבות הגשת התלונה נשברו זכוכיות הבית, נשפך זבל בכניסה לבית ונשפכה חומצה על הריצוף של הבית (שם, עמ' 84, שורות 17-21). העד הוסיף, כי הופעל עליו לחץ שלא להגיע לבית המשפט, על ידי המשפחה ואביו של הנאשם. עוד הוסיף, כי התבקש שלא לאפשר לילד להעיד בבית המשפט, כשבתמורה תיתן לו משפחת הנאשם תמורה כספית, וכן הוסיף כי הופעלו לחצים על הורי אשתו (שם, עמ' 85, שורות 13-21; עמ' 86 שורות  1-5). לדבריו, בעקבות הלחצים, נלקח הילד לחברון, לבית סבו, ולא הגיע לבית המשפט במועד הראשון אליו הוזמן. כמו כן, הוסיף, כי לאחר הגשת התלונה, וכתב האישום, החלה הפצת שמועות על כך שהוא מוכר את ביתו ליהודים, והוא סבל מהתנכלויות. העד הכחיש את הטענה שהובאה מפי הנאשם, לפיה הגשת התלונה נבעה מנקמה בשל הסכסוך המשפחתי. בחקירתו הנגדית הכחיש העד, כי המעבר לכפר עאקב, נבע מכך שהוא היה אחראי לשריפת רכבו של אחיו, אבי הנאשם (שם, עמ' 89, שורות 6-23). באשר לעיתוי הריסת המבנה</w:t>
      </w:r>
      <w:r>
        <w:rPr>
          <w:rFonts w:ascii="Arial" w:hAnsi="Arial" w:hint="cs"/>
          <w:sz w:val="26"/>
          <w:szCs w:val="26"/>
          <w:rtl/>
        </w:rPr>
        <w:t>,</w:t>
      </w:r>
      <w:r w:rsidRPr="00F03E90">
        <w:rPr>
          <w:rFonts w:ascii="Arial" w:hAnsi="Arial" w:hint="cs"/>
          <w:sz w:val="26"/>
          <w:szCs w:val="26"/>
          <w:rtl/>
        </w:rPr>
        <w:t xml:space="preserve"> שבו, לטענת המתלונן, בוצעו בו המעשים על ידי הנאשם, טען העד,</w:t>
      </w:r>
      <w:r>
        <w:rPr>
          <w:rFonts w:ascii="Arial" w:hAnsi="Arial" w:hint="cs"/>
          <w:sz w:val="26"/>
          <w:szCs w:val="26"/>
          <w:rtl/>
        </w:rPr>
        <w:t xml:space="preserve"> כי המבנה נהרס כעשרים יום לפני יום </w:t>
      </w:r>
      <w:r w:rsidRPr="00F03E90">
        <w:rPr>
          <w:rFonts w:ascii="Arial" w:hAnsi="Arial" w:hint="cs"/>
          <w:sz w:val="26"/>
          <w:szCs w:val="26"/>
          <w:rtl/>
        </w:rPr>
        <w:t>28.7.09 – מועד חתונתה של בתו (שם, עמ' 83, שורה 15).</w:t>
      </w:r>
    </w:p>
    <w:p w14:paraId="3D3D26F0" w14:textId="77777777" w:rsidR="005408A6" w:rsidRPr="00F03E90" w:rsidRDefault="005408A6" w:rsidP="005408A6">
      <w:pPr>
        <w:spacing w:line="360" w:lineRule="auto"/>
        <w:rPr>
          <w:rFonts w:ascii="Arial" w:hAnsi="Arial"/>
          <w:sz w:val="26"/>
          <w:szCs w:val="26"/>
          <w:rtl/>
        </w:rPr>
      </w:pPr>
    </w:p>
    <w:p w14:paraId="6E0B9A61" w14:textId="77777777" w:rsidR="005408A6" w:rsidRPr="003321A1" w:rsidRDefault="005408A6" w:rsidP="005408A6">
      <w:pPr>
        <w:spacing w:line="360" w:lineRule="auto"/>
        <w:jc w:val="both"/>
        <w:rPr>
          <w:rFonts w:ascii="Courier New" w:hAnsi="Courier New" w:cs="Courier New"/>
          <w:rtl/>
        </w:rPr>
      </w:pPr>
      <w:r w:rsidRPr="003321A1">
        <w:rPr>
          <w:rFonts w:ascii="Courier New" w:hAnsi="Courier New" w:cs="Courier New"/>
          <w:rtl/>
        </w:rPr>
        <w:t>עדות פקידת הסעד</w:t>
      </w:r>
    </w:p>
    <w:p w14:paraId="4E2E693C" w14:textId="77777777" w:rsidR="005408A6" w:rsidRPr="00F03E90" w:rsidRDefault="005408A6" w:rsidP="005408A6">
      <w:pPr>
        <w:spacing w:line="360" w:lineRule="auto"/>
        <w:jc w:val="both"/>
        <w:rPr>
          <w:rFonts w:ascii="Arial" w:hAnsi="Arial"/>
          <w:sz w:val="26"/>
          <w:szCs w:val="26"/>
          <w:rtl/>
        </w:rPr>
      </w:pPr>
    </w:p>
    <w:p w14:paraId="6587EF26"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4</w:t>
      </w:r>
      <w:r>
        <w:rPr>
          <w:rFonts w:ascii="Arial" w:hAnsi="Arial" w:hint="cs"/>
          <w:sz w:val="26"/>
          <w:szCs w:val="26"/>
          <w:rtl/>
        </w:rPr>
        <w:t>7</w:t>
      </w:r>
      <w:r w:rsidRPr="00F03E90">
        <w:rPr>
          <w:rFonts w:ascii="Arial" w:hAnsi="Arial" w:hint="cs"/>
          <w:sz w:val="26"/>
          <w:szCs w:val="26"/>
          <w:rtl/>
        </w:rPr>
        <w:t>.</w:t>
      </w:r>
      <w:r w:rsidRPr="00F03E90">
        <w:rPr>
          <w:rFonts w:ascii="Arial" w:hAnsi="Arial" w:hint="cs"/>
          <w:sz w:val="26"/>
          <w:szCs w:val="26"/>
          <w:rtl/>
        </w:rPr>
        <w:tab/>
        <w:t>לבית המשפט הוגשה בהסכמה</w:t>
      </w:r>
      <w:r>
        <w:rPr>
          <w:rFonts w:ascii="Arial" w:hAnsi="Arial" w:hint="cs"/>
          <w:sz w:val="26"/>
          <w:szCs w:val="26"/>
          <w:rtl/>
        </w:rPr>
        <w:t>, כראיה לתוכנה,</w:t>
      </w:r>
      <w:r w:rsidRPr="00F03E90">
        <w:rPr>
          <w:rFonts w:ascii="Arial" w:hAnsi="Arial" w:hint="cs"/>
          <w:sz w:val="26"/>
          <w:szCs w:val="26"/>
          <w:rtl/>
        </w:rPr>
        <w:t xml:space="preserve"> הודעתה במשטרה של פקידת הסעד, לפי </w:t>
      </w:r>
      <w:hyperlink r:id="rId37" w:history="1">
        <w:r w:rsidR="00F15ADD" w:rsidRPr="00F15ADD">
          <w:rPr>
            <w:rStyle w:val="Hyperlink"/>
            <w:rFonts w:ascii="Arial" w:hAnsi="Arial" w:hint="eastAsia"/>
            <w:sz w:val="26"/>
            <w:szCs w:val="26"/>
            <w:rtl/>
          </w:rPr>
          <w:t>חוק</w:t>
        </w:r>
        <w:r w:rsidR="00F15ADD" w:rsidRPr="00F15ADD">
          <w:rPr>
            <w:rStyle w:val="Hyperlink"/>
            <w:rFonts w:ascii="Arial" w:hAnsi="Arial"/>
            <w:sz w:val="26"/>
            <w:szCs w:val="26"/>
            <w:rtl/>
          </w:rPr>
          <w:t xml:space="preserve"> הנוער</w:t>
        </w:r>
      </w:hyperlink>
      <w:r w:rsidRPr="00F03E90">
        <w:rPr>
          <w:rFonts w:ascii="Arial" w:hAnsi="Arial" w:hint="cs"/>
          <w:sz w:val="26"/>
          <w:szCs w:val="26"/>
          <w:rtl/>
        </w:rPr>
        <w:t xml:space="preserve"> במזרח ירושלים, </w:t>
      </w:r>
      <w:r>
        <w:rPr>
          <w:rFonts w:ascii="Arial" w:hAnsi="Arial" w:hint="cs"/>
          <w:sz w:val="26"/>
          <w:szCs w:val="26"/>
          <w:rtl/>
        </w:rPr>
        <w:t xml:space="preserve">הגב' </w:t>
      </w:r>
      <w:r w:rsidRPr="00F03E90">
        <w:rPr>
          <w:rFonts w:ascii="Arial" w:hAnsi="Arial" w:hint="cs"/>
          <w:sz w:val="26"/>
          <w:szCs w:val="26"/>
          <w:rtl/>
        </w:rPr>
        <w:t>סוהאד עוקש סאלחי, מיום 24.3.10 – ת/6. באותה הודעה</w:t>
      </w:r>
      <w:r>
        <w:rPr>
          <w:rFonts w:ascii="Arial" w:hAnsi="Arial" w:hint="cs"/>
          <w:sz w:val="26"/>
          <w:szCs w:val="26"/>
          <w:rtl/>
        </w:rPr>
        <w:t>,</w:t>
      </w:r>
      <w:r w:rsidRPr="00F03E90">
        <w:rPr>
          <w:rFonts w:ascii="Arial" w:hAnsi="Arial" w:hint="cs"/>
          <w:sz w:val="26"/>
          <w:szCs w:val="26"/>
          <w:rtl/>
        </w:rPr>
        <w:t xml:space="preserve"> תארה פקידת הסעד, כי קיבלה הודעה מבית החולים הדסה לגבי המתלונן</w:t>
      </w:r>
      <w:r>
        <w:rPr>
          <w:rFonts w:ascii="Arial" w:hAnsi="Arial" w:hint="cs"/>
          <w:sz w:val="26"/>
          <w:szCs w:val="26"/>
          <w:rtl/>
        </w:rPr>
        <w:t>,</w:t>
      </w:r>
      <w:r w:rsidRPr="00F03E90">
        <w:rPr>
          <w:rFonts w:ascii="Arial" w:hAnsi="Arial" w:hint="cs"/>
          <w:sz w:val="26"/>
          <w:szCs w:val="26"/>
          <w:rtl/>
        </w:rPr>
        <w:t xml:space="preserve"> באמצעות עובדת סוציאלית של בית החולים. לדבריה, נפגשה עם הקטין בבית החולים ביום 18.2.10, ללא נוכחות אחרים. הקטין מסר לה כי הלך למוסך לפני עשרה חודשים, הוא לא זכר תאריך, סיפר לה שנכנס למוסך כדי לקבל משהו, הנאשם ראה אותו, הכניס אותו לחדר במוסך, סגר את הדלת, לקח חבל וקשר את ידיו מאחורי הגב. שם דבק על פיו, הוריד את מכנסיו</w:t>
      </w:r>
      <w:r>
        <w:rPr>
          <w:rFonts w:ascii="Arial" w:hAnsi="Arial" w:hint="cs"/>
          <w:sz w:val="26"/>
          <w:szCs w:val="26"/>
          <w:rtl/>
        </w:rPr>
        <w:t>,</w:t>
      </w:r>
      <w:r w:rsidRPr="00F03E90">
        <w:rPr>
          <w:rFonts w:ascii="Arial" w:hAnsi="Arial" w:hint="cs"/>
          <w:sz w:val="26"/>
          <w:szCs w:val="26"/>
          <w:rtl/>
        </w:rPr>
        <w:t xml:space="preserve"> "ונכנס את איבר המין שלו מאחורה ואמר לו אם ידבר יהרוג אותך" (כך במקור – מ.ה.)" (שם, שורות 7-9). פקידת הסעד הוסיפה כי לשאלת הקטין מה ראה, הוא השיב לה כי בסיום הפגיעה, הנאשם לקח נייר וניקה את איבר המין</w:t>
      </w:r>
      <w:r>
        <w:rPr>
          <w:rFonts w:ascii="Arial" w:hAnsi="Arial" w:hint="cs"/>
          <w:sz w:val="26"/>
          <w:szCs w:val="26"/>
          <w:rtl/>
        </w:rPr>
        <w:t>,</w:t>
      </w:r>
      <w:r w:rsidRPr="00F03E90">
        <w:rPr>
          <w:rFonts w:ascii="Arial" w:hAnsi="Arial" w:hint="cs"/>
          <w:sz w:val="26"/>
          <w:szCs w:val="26"/>
          <w:rtl/>
        </w:rPr>
        <w:t xml:space="preserve"> "כי משהו חלב ירד מאיבר המין" (שם, שורה 10). לדבריה, המתלונן הוסיף, כי לאחר שהלך לביתו ונכנס לשירותים, ראה דימום מהישבן שלו, אך לא דיבר על כך עם איש. לאחר שלושה ימים, שוב פגע הנאשם במתלונן במוסך, והמתלונן ברח מהמוסך "אחרי שעשה לו עם החבל וסתם לו את הפה עם היד, ועשה אנס אותו" (שם, שורות 12-14). פקידת הסעד סיפרה על כך שאובחנה אצל המתלונן התנהגות קשה בבית. הוא עשה את צרכיו הגדולים והקטנים במכנסיו, וצעק, והמשפחה לא הבינה מה הסיבה לכך. לדבריה, מאז חודש ספטמבר 2009, נמצא הילד בבדיקות עקב התנהגותו, עד אשר הופנה לפקידת הסעד על ידי הרופא שמעון (הכוונה לד"ר שמעון אדוארדסון – מ.ה.). כאשר נשאלה פקידת הסעד בחקירתה במשטרה, מדוע העבירה את הדיווח למשטרה רק ב-3.3.10, הסבירה כי אביו של הקטין לא ידע על התלונה, ולאם הוסבר כי היא חייבת ליידע את האבא, אך ניתנו לה מספר ימים, משום שפחדה שהאב יפגע בבן הדוד. לדבריה, אחרי שהאם סיפרה על דבר הפגיעה לבעלה, היא נפגשה עם שניהם, אך האב לא רצה בעיות במשפחה ולא רצה להגיש תלונה, והעדיף שהתלונה תבוא מאחרים, מאחר שמדובר במשפחה בעייתית. פקידת הסעד מסרה, כי הילד סיפר לה שהוא מפחד מבן דודו, אם הוא רואה אותו כשהוא חוזר לביתו, והוסיפה כי התרשמה שהילד מפחד, משום שראתה אותו שם את ידיו על ברכיו ומתנדנד בכיסא מפחד. לדבריה, הילד נראה לה עייף, וכשסיפר לה על האירוע התחיל להתעצבן ולדבר בקול רם. עוד סיפר לה, כי בלילה הוא חולם חלומות לא טובים, והוא רואה בהם ש"בן דודו עושה לו משהו לא נכון" (שם, שורות 27-29). עוד ספרה, כי הקטין אמר לה ש"ראה משהו מיני עם החבר שלו – החבר של אחלד", אך לא מסר לה את שמו של אותו חבר. </w:t>
      </w:r>
    </w:p>
    <w:p w14:paraId="2AEE622B" w14:textId="77777777" w:rsidR="005408A6" w:rsidRPr="00F03E90" w:rsidRDefault="005408A6" w:rsidP="005408A6">
      <w:pPr>
        <w:spacing w:line="360" w:lineRule="auto"/>
        <w:jc w:val="both"/>
        <w:rPr>
          <w:rFonts w:ascii="Arial" w:hAnsi="Arial"/>
          <w:sz w:val="26"/>
          <w:szCs w:val="26"/>
          <w:rtl/>
        </w:rPr>
      </w:pPr>
    </w:p>
    <w:p w14:paraId="1638CB8A"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4</w:t>
      </w:r>
      <w:r>
        <w:rPr>
          <w:rFonts w:ascii="Arial" w:hAnsi="Arial" w:hint="cs"/>
          <w:sz w:val="26"/>
          <w:szCs w:val="26"/>
          <w:rtl/>
        </w:rPr>
        <w:t>8</w:t>
      </w:r>
      <w:r w:rsidRPr="00F03E90">
        <w:rPr>
          <w:rFonts w:ascii="Arial" w:hAnsi="Arial" w:hint="cs"/>
          <w:sz w:val="26"/>
          <w:szCs w:val="26"/>
          <w:rtl/>
        </w:rPr>
        <w:t>.</w:t>
      </w:r>
      <w:r w:rsidRPr="00F03E90">
        <w:rPr>
          <w:rFonts w:ascii="Arial" w:hAnsi="Arial" w:hint="cs"/>
          <w:sz w:val="26"/>
          <w:szCs w:val="26"/>
          <w:rtl/>
        </w:rPr>
        <w:tab/>
        <w:t>תיאור תמציתי של הדברים הובא על ידי פקידת הסעד, בדיווח שהעבירה למשטרה מיום 3.3.10 – ת/8. עוד יצוין, כי בתרשומת שערכה העדה, לגבי השיחה עם האם ועם המתלונן – ת/7 + תרגום לעברית – ת/7/א, צוין האירוע של גירושי אחותו של הנאשם מבעלה על רקע בגידה. כמו כן, צוין אירוע שלפיו הבן חמזה, אחיו של המתלונן, סיפר להם כי ראה את הנאשם מקיים יחסי מין עם מישהו אחר שהוא חברו. בהמשך התרשומת, תוארה התלונה לגבי מעשי הסדום שבוצעו במתלונן, לדבריו, פעמיים על ידי הנאשם. לפי המתואר בתרשומת, קשר המתלונן את האירוע הראשון מבחינת הזמן, עם אירוע שבו הכינה האם את תיק הבגדים של התינוקת, ואילו האירוע השני, כעבור שלושה ימים, קרה כאשר האם לא הייתה בבית, והמתלונן הלך למוסך כדי לקטוף ענבים.</w:t>
      </w:r>
    </w:p>
    <w:p w14:paraId="1BE51E4A" w14:textId="77777777" w:rsidR="005408A6" w:rsidRPr="00F03E90" w:rsidRDefault="005408A6" w:rsidP="005408A6">
      <w:pPr>
        <w:spacing w:line="360" w:lineRule="auto"/>
        <w:jc w:val="both"/>
        <w:rPr>
          <w:rFonts w:ascii="Arial" w:hAnsi="Arial"/>
          <w:sz w:val="26"/>
          <w:szCs w:val="26"/>
        </w:rPr>
      </w:pPr>
    </w:p>
    <w:p w14:paraId="3FC7B65A" w14:textId="77777777" w:rsidR="005408A6" w:rsidRPr="00431DE1" w:rsidRDefault="005408A6" w:rsidP="005408A6">
      <w:pPr>
        <w:spacing w:line="360" w:lineRule="auto"/>
        <w:jc w:val="both"/>
        <w:rPr>
          <w:rFonts w:ascii="Courier New" w:hAnsi="Courier New" w:cs="Courier New"/>
          <w:sz w:val="26"/>
          <w:szCs w:val="26"/>
        </w:rPr>
      </w:pPr>
      <w:r w:rsidRPr="00431DE1">
        <w:rPr>
          <w:rFonts w:ascii="Courier New" w:hAnsi="Courier New" w:cs="Courier New"/>
          <w:sz w:val="26"/>
          <w:szCs w:val="26"/>
          <w:rtl/>
        </w:rPr>
        <w:t xml:space="preserve">ראיות ההגנה </w:t>
      </w:r>
    </w:p>
    <w:p w14:paraId="6BAB80BF" w14:textId="77777777" w:rsidR="005408A6" w:rsidRPr="00F03E90" w:rsidRDefault="005408A6" w:rsidP="005408A6">
      <w:pPr>
        <w:spacing w:line="360" w:lineRule="auto"/>
        <w:jc w:val="both"/>
        <w:rPr>
          <w:rFonts w:ascii="Arial" w:hAnsi="Arial"/>
          <w:sz w:val="26"/>
          <w:szCs w:val="26"/>
          <w:rtl/>
        </w:rPr>
      </w:pPr>
    </w:p>
    <w:p w14:paraId="2D77085D" w14:textId="77777777" w:rsidR="005408A6" w:rsidRDefault="005408A6" w:rsidP="005408A6">
      <w:pPr>
        <w:spacing w:line="360" w:lineRule="auto"/>
        <w:jc w:val="both"/>
        <w:rPr>
          <w:rFonts w:ascii="Arial" w:hAnsi="Arial"/>
          <w:sz w:val="26"/>
          <w:szCs w:val="26"/>
          <w:rtl/>
        </w:rPr>
      </w:pPr>
      <w:r w:rsidRPr="00F03E90">
        <w:rPr>
          <w:rFonts w:ascii="Arial" w:hAnsi="Arial" w:hint="cs"/>
          <w:sz w:val="26"/>
          <w:szCs w:val="26"/>
          <w:rtl/>
        </w:rPr>
        <w:t>4</w:t>
      </w:r>
      <w:r>
        <w:rPr>
          <w:rFonts w:ascii="Arial" w:hAnsi="Arial" w:hint="cs"/>
          <w:sz w:val="26"/>
          <w:szCs w:val="26"/>
          <w:rtl/>
        </w:rPr>
        <w:t>9</w:t>
      </w:r>
      <w:r w:rsidRPr="00F03E90">
        <w:rPr>
          <w:rFonts w:ascii="Arial" w:hAnsi="Arial" w:hint="cs"/>
          <w:sz w:val="26"/>
          <w:szCs w:val="26"/>
          <w:rtl/>
        </w:rPr>
        <w:t>.</w:t>
      </w:r>
      <w:r w:rsidRPr="00F03E90">
        <w:rPr>
          <w:rFonts w:ascii="Arial" w:hAnsi="Arial" w:hint="cs"/>
          <w:sz w:val="26"/>
          <w:szCs w:val="26"/>
          <w:rtl/>
        </w:rPr>
        <w:tab/>
        <w:t xml:space="preserve"> מטעם ההגנה העידו הנאשם עצמו, וכמו כן, מורתו של המתלונן בכיתה ב', הגב' באסמה זבאן, אשר לבית המשפט גם הוגשה</w:t>
      </w:r>
      <w:r>
        <w:rPr>
          <w:rFonts w:ascii="Arial" w:hAnsi="Arial" w:hint="cs"/>
          <w:sz w:val="26"/>
          <w:szCs w:val="26"/>
          <w:rtl/>
        </w:rPr>
        <w:t>,</w:t>
      </w:r>
      <w:r w:rsidRPr="00F03E90">
        <w:rPr>
          <w:rFonts w:ascii="Arial" w:hAnsi="Arial" w:hint="cs"/>
          <w:sz w:val="26"/>
          <w:szCs w:val="26"/>
          <w:rtl/>
        </w:rPr>
        <w:t xml:space="preserve"> בהסכמה</w:t>
      </w:r>
      <w:r>
        <w:rPr>
          <w:rFonts w:ascii="Arial" w:hAnsi="Arial" w:hint="cs"/>
          <w:sz w:val="26"/>
          <w:szCs w:val="26"/>
          <w:rtl/>
        </w:rPr>
        <w:t>,</w:t>
      </w:r>
      <w:r w:rsidRPr="00F03E90">
        <w:rPr>
          <w:rFonts w:ascii="Arial" w:hAnsi="Arial" w:hint="cs"/>
          <w:sz w:val="26"/>
          <w:szCs w:val="26"/>
          <w:rtl/>
        </w:rPr>
        <w:t xml:space="preserve"> הודעתה במשטרה </w:t>
      </w:r>
      <w:r w:rsidRPr="00F03E90">
        <w:rPr>
          <w:rFonts w:ascii="Arial" w:hAnsi="Arial"/>
          <w:sz w:val="26"/>
          <w:szCs w:val="26"/>
          <w:rtl/>
        </w:rPr>
        <w:t>–</w:t>
      </w:r>
      <w:r w:rsidRPr="00F03E90">
        <w:rPr>
          <w:rFonts w:ascii="Arial" w:hAnsi="Arial" w:hint="cs"/>
          <w:sz w:val="26"/>
          <w:szCs w:val="26"/>
          <w:rtl/>
        </w:rPr>
        <w:t xml:space="preserve"> ת/17. בנוסף, העידו מר עומר עבדל רג'יב, המתגורר ליד מתחם המוסך של משפחת הנאשם, ומכיר את הנאשם מילדותו, ומר ג'מיל עבדל חאק, שוטר בדימוס, שהיה, לדבריו, עד להריסת המבנה המופיע בנ/1.</w:t>
      </w:r>
      <w:r>
        <w:rPr>
          <w:rFonts w:ascii="Arial" w:hAnsi="Arial" w:hint="cs"/>
          <w:sz w:val="26"/>
          <w:szCs w:val="26"/>
          <w:rtl/>
        </w:rPr>
        <w:t xml:space="preserve"> </w:t>
      </w:r>
    </w:p>
    <w:p w14:paraId="4A889DB1" w14:textId="77777777" w:rsidR="005408A6" w:rsidRDefault="005408A6" w:rsidP="005408A6">
      <w:pPr>
        <w:spacing w:line="360" w:lineRule="auto"/>
        <w:jc w:val="both"/>
        <w:rPr>
          <w:rFonts w:ascii="Arial" w:hAnsi="Arial"/>
          <w:sz w:val="26"/>
          <w:szCs w:val="26"/>
          <w:rtl/>
        </w:rPr>
      </w:pPr>
    </w:p>
    <w:p w14:paraId="76167B32" w14:textId="77777777" w:rsidR="005408A6" w:rsidRPr="00F03E90" w:rsidRDefault="005408A6" w:rsidP="005408A6">
      <w:pPr>
        <w:spacing w:line="360" w:lineRule="auto"/>
        <w:jc w:val="both"/>
        <w:rPr>
          <w:rFonts w:ascii="Arial" w:hAnsi="Arial"/>
          <w:sz w:val="26"/>
          <w:szCs w:val="26"/>
          <w:rtl/>
        </w:rPr>
      </w:pPr>
      <w:r>
        <w:rPr>
          <w:rFonts w:ascii="Arial" w:hAnsi="Arial" w:hint="cs"/>
          <w:sz w:val="26"/>
          <w:szCs w:val="26"/>
          <w:rtl/>
        </w:rPr>
        <w:t>50.</w:t>
      </w:r>
      <w:r>
        <w:rPr>
          <w:rFonts w:ascii="Arial" w:hAnsi="Arial" w:hint="cs"/>
          <w:sz w:val="26"/>
          <w:szCs w:val="26"/>
          <w:rtl/>
        </w:rPr>
        <w:tab/>
      </w:r>
      <w:r w:rsidRPr="00F03E90">
        <w:rPr>
          <w:rFonts w:ascii="Arial" w:hAnsi="Arial" w:hint="cs"/>
          <w:sz w:val="26"/>
          <w:szCs w:val="26"/>
          <w:rtl/>
        </w:rPr>
        <w:t xml:space="preserve">יצוין, כי העדות המהותית המרכזית מבחינת ההגנה לעניין האירועים נשוא האישום הראשון, הייתה עדות הנאשם. עדות המורה נועדה לנסות ולסתור את אמינות </w:t>
      </w:r>
      <w:r>
        <w:rPr>
          <w:rFonts w:ascii="Arial" w:hAnsi="Arial" w:hint="cs"/>
          <w:sz w:val="26"/>
          <w:szCs w:val="26"/>
          <w:rtl/>
        </w:rPr>
        <w:t>גירסת</w:t>
      </w:r>
      <w:r w:rsidRPr="00F03E90">
        <w:rPr>
          <w:rFonts w:ascii="Arial" w:hAnsi="Arial" w:hint="cs"/>
          <w:sz w:val="26"/>
          <w:szCs w:val="26"/>
          <w:rtl/>
        </w:rPr>
        <w:t xml:space="preserve"> התביעה לגבי המועד שבו התרחשו האירועים, והיא תנותח במסגרת הדיון בסוגיית עיתוי האירועים נשוא האישום. עדותם של העדים עבדל רג'יב ועבדל חאק המתייחסת למועד הריסת המבנה, שהיא אחת מטענות ההגנה המרכזיות, תנותח אף היא בהמשך, במסגרת ההתייחסות לסוגיה זו. </w:t>
      </w:r>
    </w:p>
    <w:p w14:paraId="57811C95" w14:textId="77777777" w:rsidR="005408A6" w:rsidRPr="00F03E90" w:rsidRDefault="005408A6" w:rsidP="005408A6">
      <w:pPr>
        <w:spacing w:line="360" w:lineRule="auto"/>
        <w:jc w:val="both"/>
        <w:rPr>
          <w:rFonts w:ascii="Arial" w:hAnsi="Arial"/>
          <w:sz w:val="26"/>
          <w:szCs w:val="26"/>
          <w:rtl/>
        </w:rPr>
      </w:pPr>
    </w:p>
    <w:p w14:paraId="0F325DDE" w14:textId="77777777" w:rsidR="005408A6" w:rsidRDefault="005408A6" w:rsidP="005408A6">
      <w:pPr>
        <w:spacing w:line="360" w:lineRule="auto"/>
        <w:jc w:val="both"/>
        <w:rPr>
          <w:rFonts w:ascii="Courier New" w:hAnsi="Courier New" w:cs="Courier New"/>
          <w:rtl/>
        </w:rPr>
      </w:pPr>
    </w:p>
    <w:p w14:paraId="1A47CA0B" w14:textId="77777777" w:rsidR="005408A6" w:rsidRDefault="005408A6" w:rsidP="005408A6">
      <w:pPr>
        <w:spacing w:line="360" w:lineRule="auto"/>
        <w:jc w:val="both"/>
        <w:rPr>
          <w:rFonts w:ascii="Courier New" w:hAnsi="Courier New" w:cs="Courier New"/>
          <w:rtl/>
        </w:rPr>
      </w:pPr>
    </w:p>
    <w:p w14:paraId="4F1ECAE8" w14:textId="77777777" w:rsidR="005408A6" w:rsidRPr="00431DE1" w:rsidRDefault="005408A6" w:rsidP="005408A6">
      <w:pPr>
        <w:spacing w:line="360" w:lineRule="auto"/>
        <w:jc w:val="both"/>
        <w:rPr>
          <w:rFonts w:ascii="Courier New" w:hAnsi="Courier New" w:cs="Courier New"/>
          <w:rtl/>
        </w:rPr>
      </w:pPr>
      <w:r w:rsidRPr="00431DE1">
        <w:rPr>
          <w:rFonts w:ascii="Courier New" w:hAnsi="Courier New" w:cs="Courier New"/>
          <w:rtl/>
        </w:rPr>
        <w:t>עדות הנאשם</w:t>
      </w:r>
    </w:p>
    <w:p w14:paraId="6B5B07FC" w14:textId="77777777" w:rsidR="005408A6" w:rsidRPr="00F03E90" w:rsidRDefault="005408A6" w:rsidP="005408A6">
      <w:pPr>
        <w:spacing w:line="360" w:lineRule="auto"/>
        <w:jc w:val="both"/>
        <w:rPr>
          <w:rFonts w:ascii="Arial" w:hAnsi="Arial"/>
          <w:sz w:val="26"/>
          <w:szCs w:val="26"/>
          <w:rtl/>
        </w:rPr>
      </w:pPr>
    </w:p>
    <w:p w14:paraId="1E4E495B" w14:textId="77777777" w:rsidR="005408A6" w:rsidRPr="00F03E90" w:rsidRDefault="005408A6" w:rsidP="005408A6">
      <w:pPr>
        <w:spacing w:line="360" w:lineRule="auto"/>
        <w:jc w:val="both"/>
        <w:rPr>
          <w:rFonts w:ascii="Arial" w:hAnsi="Arial"/>
          <w:sz w:val="26"/>
          <w:szCs w:val="26"/>
          <w:rtl/>
        </w:rPr>
      </w:pPr>
      <w:r>
        <w:rPr>
          <w:rFonts w:ascii="Arial" w:hAnsi="Arial" w:hint="cs"/>
          <w:sz w:val="26"/>
          <w:szCs w:val="26"/>
          <w:rtl/>
        </w:rPr>
        <w:t>51</w:t>
      </w:r>
      <w:r w:rsidRPr="00F03E90">
        <w:rPr>
          <w:rFonts w:ascii="Arial" w:hAnsi="Arial" w:hint="cs"/>
          <w:sz w:val="26"/>
          <w:szCs w:val="26"/>
          <w:rtl/>
        </w:rPr>
        <w:t>.</w:t>
      </w:r>
      <w:r w:rsidRPr="00F03E90">
        <w:rPr>
          <w:rFonts w:ascii="Arial" w:hAnsi="Arial" w:hint="cs"/>
          <w:sz w:val="26"/>
          <w:szCs w:val="26"/>
          <w:rtl/>
        </w:rPr>
        <w:tab/>
        <w:t>הנאשם, בעדותו מיום 26.10.10, הכחיש בחקירתו הראשית, באופן גורף, את טענותיו של המתלונן בעדותו בבית המשפט</w:t>
      </w:r>
      <w:r>
        <w:rPr>
          <w:rFonts w:ascii="Arial" w:hAnsi="Arial" w:hint="cs"/>
          <w:sz w:val="26"/>
          <w:szCs w:val="26"/>
          <w:rtl/>
        </w:rPr>
        <w:t>, באומרו:</w:t>
      </w:r>
      <w:r w:rsidRPr="00F03E90">
        <w:rPr>
          <w:rFonts w:ascii="Arial" w:hAnsi="Arial" w:hint="cs"/>
          <w:sz w:val="26"/>
          <w:szCs w:val="26"/>
          <w:rtl/>
        </w:rPr>
        <w:t xml:space="preserve"> "כל מה שהוא סיפר לא נכון ואני לא יודע כלום עליו" (פרוטוקול מיום 26.10.10 עמ' 104, שורות 23-26). הנאשם הוסיף</w:t>
      </w:r>
      <w:r>
        <w:rPr>
          <w:rFonts w:ascii="Arial" w:hAnsi="Arial" w:hint="cs"/>
          <w:sz w:val="26"/>
          <w:szCs w:val="26"/>
          <w:rtl/>
        </w:rPr>
        <w:t>,</w:t>
      </w:r>
      <w:r w:rsidRPr="00F03E90">
        <w:rPr>
          <w:rFonts w:ascii="Arial" w:hAnsi="Arial" w:hint="cs"/>
          <w:sz w:val="26"/>
          <w:szCs w:val="26"/>
          <w:rtl/>
        </w:rPr>
        <w:t xml:space="preserve"> כי איננו זוכר מתי נהרס המבנה שבו, לטענת המתלונן, בוצעו בו המעשים. </w:t>
      </w:r>
    </w:p>
    <w:p w14:paraId="3C60F6CF" w14:textId="77777777" w:rsidR="005408A6" w:rsidRPr="00F03E90" w:rsidRDefault="005408A6" w:rsidP="005408A6">
      <w:pPr>
        <w:spacing w:line="360" w:lineRule="auto"/>
        <w:jc w:val="both"/>
        <w:rPr>
          <w:rFonts w:ascii="Arial" w:hAnsi="Arial"/>
          <w:sz w:val="26"/>
          <w:szCs w:val="26"/>
          <w:rtl/>
        </w:rPr>
      </w:pPr>
    </w:p>
    <w:p w14:paraId="6EE9395D" w14:textId="77777777" w:rsidR="005408A6" w:rsidRPr="00F03E90" w:rsidRDefault="005408A6" w:rsidP="005408A6">
      <w:pPr>
        <w:spacing w:line="360" w:lineRule="auto"/>
        <w:jc w:val="both"/>
        <w:rPr>
          <w:rFonts w:ascii="Arial" w:hAnsi="Arial"/>
          <w:sz w:val="26"/>
          <w:szCs w:val="26"/>
          <w:rtl/>
        </w:rPr>
      </w:pPr>
      <w:r>
        <w:rPr>
          <w:rFonts w:ascii="Arial" w:hAnsi="Arial" w:hint="cs"/>
          <w:sz w:val="26"/>
          <w:szCs w:val="26"/>
          <w:rtl/>
        </w:rPr>
        <w:t>52</w:t>
      </w:r>
      <w:r w:rsidRPr="00F03E90">
        <w:rPr>
          <w:rFonts w:ascii="Arial" w:hAnsi="Arial" w:hint="cs"/>
          <w:sz w:val="26"/>
          <w:szCs w:val="26"/>
          <w:rtl/>
        </w:rPr>
        <w:t>.</w:t>
      </w:r>
      <w:r w:rsidRPr="00F03E90">
        <w:rPr>
          <w:rFonts w:ascii="Arial" w:hAnsi="Arial" w:hint="cs"/>
          <w:sz w:val="26"/>
          <w:szCs w:val="26"/>
          <w:rtl/>
        </w:rPr>
        <w:tab/>
        <w:t>בחקירתו הנגדית העריך המתלונן את גובהו</w:t>
      </w:r>
      <w:r>
        <w:rPr>
          <w:rFonts w:ascii="Arial" w:hAnsi="Arial" w:hint="cs"/>
          <w:sz w:val="26"/>
          <w:szCs w:val="26"/>
          <w:rtl/>
        </w:rPr>
        <w:t xml:space="preserve"> בסדר גודל של</w:t>
      </w:r>
      <w:r w:rsidRPr="00F03E90">
        <w:rPr>
          <w:rFonts w:ascii="Arial" w:hAnsi="Arial" w:hint="cs"/>
          <w:sz w:val="26"/>
          <w:szCs w:val="26"/>
          <w:rtl/>
        </w:rPr>
        <w:t xml:space="preserve"> כ - 1.75-</w:t>
      </w:r>
      <w:smartTag w:uri="urn:schemas-microsoft-com:office:smarttags" w:element="metricconverter">
        <w:smartTagPr>
          <w:attr w:name="ProductID" w:val="1.80 מ'"/>
        </w:smartTagPr>
        <w:r w:rsidRPr="00F03E90">
          <w:rPr>
            <w:rFonts w:ascii="Arial" w:hAnsi="Arial" w:hint="cs"/>
            <w:sz w:val="26"/>
            <w:szCs w:val="26"/>
            <w:rtl/>
          </w:rPr>
          <w:t>1.80 מ'</w:t>
        </w:r>
      </w:smartTag>
      <w:r w:rsidRPr="00F03E90">
        <w:rPr>
          <w:rFonts w:ascii="Arial" w:hAnsi="Arial" w:hint="cs"/>
          <w:sz w:val="26"/>
          <w:szCs w:val="26"/>
          <w:rtl/>
        </w:rPr>
        <w:t>, אף כי ציין כי נמדד פעם אחת בעבר, לפני הרבה זמן במועד שלא זכור לו. את גודל איבר מינו העריך הנאשם כ"רגיל" (שם, עמ' 105, שורות 24-30; וכן שם, עמ' 106, שורות 1-5). הנאשם הכחיש כי זרק אבנים על ביתו של המתלונן, אך הודה כי שבר את הזכוכית של הדלת במקל. בהמשך אישר, כי זרק בלוק על גג בית, אך מדובר, לטענתו, בגג השייך למשפחתו ולא למשפחת המתלונן, אף כי משפחת המתלונן תולה עליו את הכביסה שלה ומניחה עליו כלים. לדבריו, הזריקה נעשתה בתגובה לכך שבני משפחת המתלונן קיללו אותו</w:t>
      </w:r>
      <w:r>
        <w:rPr>
          <w:rFonts w:ascii="Arial" w:hAnsi="Arial" w:hint="cs"/>
          <w:sz w:val="26"/>
          <w:szCs w:val="26"/>
          <w:rtl/>
        </w:rPr>
        <w:t>,</w:t>
      </w:r>
      <w:r w:rsidRPr="00F03E90">
        <w:rPr>
          <w:rFonts w:ascii="Arial" w:hAnsi="Arial" w:hint="cs"/>
          <w:sz w:val="26"/>
          <w:szCs w:val="26"/>
          <w:rtl/>
        </w:rPr>
        <w:t xml:space="preserve"> משום שפניו שרופים, אך לטענתו, האבן לא יכלה לפגוע בהם (שם, עמ' 106, שורה 6, עמ' 107, שורה 20). </w:t>
      </w:r>
    </w:p>
    <w:p w14:paraId="044AA0A5" w14:textId="77777777" w:rsidR="005408A6" w:rsidRPr="00F03E90" w:rsidRDefault="005408A6" w:rsidP="005408A6">
      <w:pPr>
        <w:spacing w:line="360" w:lineRule="auto"/>
        <w:jc w:val="both"/>
        <w:rPr>
          <w:rFonts w:ascii="Arial" w:hAnsi="Arial"/>
          <w:sz w:val="26"/>
          <w:szCs w:val="26"/>
          <w:rtl/>
        </w:rPr>
      </w:pPr>
    </w:p>
    <w:p w14:paraId="3E019729"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5</w:t>
      </w:r>
      <w:r>
        <w:rPr>
          <w:rFonts w:ascii="Arial" w:hAnsi="Arial" w:hint="cs"/>
          <w:sz w:val="26"/>
          <w:szCs w:val="26"/>
          <w:rtl/>
        </w:rPr>
        <w:t>3</w:t>
      </w:r>
      <w:r w:rsidRPr="00F03E90">
        <w:rPr>
          <w:rFonts w:ascii="Arial" w:hAnsi="Arial" w:hint="cs"/>
          <w:sz w:val="26"/>
          <w:szCs w:val="26"/>
          <w:rtl/>
        </w:rPr>
        <w:t>.</w:t>
      </w:r>
      <w:r w:rsidRPr="00F03E90">
        <w:rPr>
          <w:rFonts w:ascii="Arial" w:hAnsi="Arial" w:hint="cs"/>
          <w:sz w:val="26"/>
          <w:szCs w:val="26"/>
          <w:rtl/>
        </w:rPr>
        <w:tab/>
        <w:t>לדברי הנאשם בחקירתו הנגדית, היכרותו עם המתלונן התמצתה בכך שהוא בגילו של אחיו ולמד איתו באותה כיתה. לדבריו, לא היה ביניהם קשר משמעותי, לא קשר טוב ולא קשר רע, והוא הסתכם בכך ש"כשהייתי חוזר מתל אביב הייתי רואה אותו שמשחק ברחוב גולות" (שם, עמ' 108, שורות 6-9). כאשר נשאל על ידי התובעת מדוע, אם אין בינו ובין המתלונן כל קשר, יעליל עליו המתלונן עלילה כה חמורה, טען כי מקור הדברים באביו או באימו של המתלונן, משום שהם אינם סובלים אותו. לטענתו, הסכסוך בינו לבין אמו של המתלונן, נבע מכך שהוא החל להקים בית כדי לתכנן את עתידו, והדבר הציק להורי המתלונן, ואמו של המתלונן טענה שהבית יכול ליפול ודרשה שהנאשם יביא מהנדס כדי לבדוק את עמידותו. עוד ציין כמניע אפשרי, את העובדה שהוא עובד ומפרנס את משפחתו, ובנם אינו עובד ואינו מפרנס (שם, שורות 20-33, עמ' 109, שורות 1-7). כאשר עומת על ידי ב"כ התביעה עם הגרסה שמסר בא</w:t>
      </w:r>
      <w:r>
        <w:rPr>
          <w:rFonts w:ascii="Arial" w:hAnsi="Arial" w:hint="cs"/>
          <w:sz w:val="26"/>
          <w:szCs w:val="26"/>
          <w:rtl/>
        </w:rPr>
        <w:t>י</w:t>
      </w:r>
      <w:r w:rsidRPr="00F03E90">
        <w:rPr>
          <w:rFonts w:ascii="Arial" w:hAnsi="Arial" w:hint="cs"/>
          <w:sz w:val="26"/>
          <w:szCs w:val="26"/>
          <w:rtl/>
        </w:rPr>
        <w:t xml:space="preserve">מרתו </w:t>
      </w:r>
      <w:r w:rsidRPr="00F03E90">
        <w:rPr>
          <w:rFonts w:ascii="Arial" w:hAnsi="Arial"/>
          <w:sz w:val="26"/>
          <w:szCs w:val="26"/>
          <w:rtl/>
        </w:rPr>
        <w:t>–</w:t>
      </w:r>
      <w:r w:rsidRPr="00F03E90">
        <w:rPr>
          <w:rFonts w:ascii="Arial" w:hAnsi="Arial" w:hint="cs"/>
          <w:sz w:val="26"/>
          <w:szCs w:val="26"/>
          <w:rtl/>
        </w:rPr>
        <w:t xml:space="preserve"> ת/5, לפיה מקור הסכסוך בינו לבין הורי המתלונן קשור לסכסוך על דירה בין אביו לבין אבי המתלונן, טען כי סיפר בחקירה גם על הסיפור של אחותו, אף כי לא הרחיב בעניין. לדבריו, הדירה בה מדובר הייתה שייכת לאחי אביו שנפטר, וכעת היא שייכת לכל האחים והאחיות, ואביו שיפץ את הבית. אולם, אביו של המתלונן או בנו, שרפו את הבית, והוא ובעלה של דודתו כיבו את האש. לדבריו, מדובר באירוע שקרה לפני מעצרו. לטענתו, גם לאחר המעצר, לא הרחיב דברים בעניין, כדי למנוע נזק למשפחת המתלונן (שם, עמ' 109, שורה 13, עמ' 110, שורה 21). כאשר נשאל לגבי האירוע של ניסיון הדריסה, עליו העידה אמו של המתלונן, סיפר הנאשם על אירוע אחר, שאירע, לדבריו, ביום הולדתה של אמו, שבו אביו של המתלונן וכן אחי אמו ואביה של האם וקרוב משפחה נוסף, המתינו לו ולבני משפחה נוספים שהיו ברכב בשובם מרמאללה, שבה קנו עוגה ומתנות ליום ההולדת של האם, ותקפו אותם בחנייה עם סכינים</w:t>
      </w:r>
      <w:r>
        <w:rPr>
          <w:rFonts w:ascii="Arial" w:hAnsi="Arial" w:hint="cs"/>
          <w:sz w:val="26"/>
          <w:szCs w:val="26"/>
          <w:rtl/>
        </w:rPr>
        <w:t>,</w:t>
      </w:r>
      <w:r w:rsidRPr="00F03E90">
        <w:rPr>
          <w:rFonts w:ascii="Arial" w:hAnsi="Arial" w:hint="cs"/>
          <w:sz w:val="26"/>
          <w:szCs w:val="26"/>
          <w:rtl/>
        </w:rPr>
        <w:t xml:space="preserve"> עד שהגיעו אנשים והפרידו ביניהם. אולם, התקשה להסביר מדוע לא מסר על כך בחקירתו במשטרה. לדבריו, סבר שהוא נעצר בגין אותה קטטה, ולכן לא רצה לדבר עליה (שם, עמ' 112, שורה 8, עמ' 113, שורה 27). לטענתו, אמר לו אבי המתלונן לאחר האירוע, כי הוא לא יישאר הרבה זמן בבית אלא ילך לבית סוהר, וכעת הוא קושר את הדברים לתלונה בדבר מעשי הסדום במתלונן. </w:t>
      </w:r>
    </w:p>
    <w:p w14:paraId="5E10C2BB" w14:textId="77777777" w:rsidR="005408A6" w:rsidRPr="00F03E90" w:rsidRDefault="005408A6" w:rsidP="005408A6">
      <w:pPr>
        <w:spacing w:line="360" w:lineRule="auto"/>
        <w:rPr>
          <w:rFonts w:ascii="Arial" w:hAnsi="Arial"/>
          <w:sz w:val="26"/>
          <w:szCs w:val="26"/>
          <w:rtl/>
        </w:rPr>
      </w:pPr>
    </w:p>
    <w:p w14:paraId="440B5AAC"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5</w:t>
      </w:r>
      <w:r>
        <w:rPr>
          <w:rFonts w:ascii="Arial" w:hAnsi="Arial" w:hint="cs"/>
          <w:sz w:val="26"/>
          <w:szCs w:val="26"/>
          <w:rtl/>
        </w:rPr>
        <w:t>4</w:t>
      </w:r>
      <w:r w:rsidRPr="00F03E90">
        <w:rPr>
          <w:rFonts w:ascii="Arial" w:hAnsi="Arial" w:hint="cs"/>
          <w:sz w:val="26"/>
          <w:szCs w:val="26"/>
          <w:rtl/>
        </w:rPr>
        <w:t>.</w:t>
      </w:r>
      <w:r w:rsidRPr="00F03E90">
        <w:rPr>
          <w:rFonts w:ascii="Arial" w:hAnsi="Arial" w:hint="cs"/>
          <w:sz w:val="26"/>
          <w:szCs w:val="26"/>
          <w:rtl/>
        </w:rPr>
        <w:tab/>
        <w:t xml:space="preserve"> הנאשם אישר כי התמונות בנ/1 הן תמונות של הגראז', המוסך המשפחתי, השייך לאביו ולאחיו. משהוצגו לו התמונות של החדר במוסך</w:t>
      </w:r>
      <w:r>
        <w:rPr>
          <w:rFonts w:ascii="Arial" w:hAnsi="Arial" w:hint="cs"/>
          <w:sz w:val="26"/>
          <w:szCs w:val="26"/>
          <w:rtl/>
        </w:rPr>
        <w:t>,</w:t>
      </w:r>
      <w:r w:rsidRPr="00F03E90">
        <w:rPr>
          <w:rFonts w:ascii="Arial" w:hAnsi="Arial" w:hint="cs"/>
          <w:sz w:val="26"/>
          <w:szCs w:val="26"/>
          <w:rtl/>
        </w:rPr>
        <w:t xml:space="preserve"> שבו על פי הטענה התבצע המעשה, טען כי יש שני חדרים שנהרסו, לדבריו, לפני כשנתיים וחצי, שלוש. כשעומת עם העובדה שלשאלת סנגורו טען כי אינו זוכר מתי נהרסו החדרים, השיב</w:t>
      </w:r>
      <w:r>
        <w:rPr>
          <w:rFonts w:ascii="Arial" w:hAnsi="Arial" w:hint="cs"/>
          <w:sz w:val="26"/>
          <w:szCs w:val="26"/>
          <w:rtl/>
        </w:rPr>
        <w:t>:</w:t>
      </w:r>
      <w:r w:rsidRPr="00F03E90">
        <w:rPr>
          <w:rFonts w:ascii="Arial" w:hAnsi="Arial" w:hint="cs"/>
          <w:sz w:val="26"/>
          <w:szCs w:val="26"/>
          <w:rtl/>
        </w:rPr>
        <w:t xml:space="preserve"> "לא זכור לי בדיוק, שנתיים וחצי שלוש, ואז אני הייתי עובד בתל אביב וחוזר הביתה פעם בשבוע" (שם, עמ' 115, שורות 8-18). לטענתו, בעבר הרחוק הייתה למשפחה חברה של אוטובוסים, והם היו יורדים כולם כדי לנקות את האוטובוסים בלילה, לאחר שסיימו את עבודתם. אך</w:t>
      </w:r>
      <w:r>
        <w:rPr>
          <w:rFonts w:ascii="Arial" w:hAnsi="Arial" w:hint="cs"/>
          <w:sz w:val="26"/>
          <w:szCs w:val="26"/>
          <w:rtl/>
        </w:rPr>
        <w:t>,</w:t>
      </w:r>
      <w:r w:rsidRPr="00F03E90">
        <w:rPr>
          <w:rFonts w:ascii="Arial" w:hAnsi="Arial" w:hint="cs"/>
          <w:sz w:val="26"/>
          <w:szCs w:val="26"/>
          <w:rtl/>
        </w:rPr>
        <w:t xml:space="preserve"> לדבריו, בשבע עד שמונה השנים האחרונות, לא היה בלילה בגראז'. עוד לדבריו, החדרים הפנימיים בגראז' ריקים</w:t>
      </w:r>
      <w:r>
        <w:rPr>
          <w:rFonts w:ascii="Arial" w:hAnsi="Arial" w:hint="cs"/>
          <w:sz w:val="26"/>
          <w:szCs w:val="26"/>
          <w:rtl/>
        </w:rPr>
        <w:t>,</w:t>
      </w:r>
      <w:r w:rsidRPr="00F03E90">
        <w:rPr>
          <w:rFonts w:ascii="Arial" w:hAnsi="Arial" w:hint="cs"/>
          <w:sz w:val="26"/>
          <w:szCs w:val="26"/>
          <w:rtl/>
        </w:rPr>
        <w:t xml:space="preserve"> ואף אחד לא משתמש בהם. הנאשם אישר כי ליד החדרים יש עץ של גפן ועץ של תות. לדבריו</w:t>
      </w:r>
      <w:r>
        <w:rPr>
          <w:rFonts w:ascii="Arial" w:hAnsi="Arial" w:hint="cs"/>
          <w:sz w:val="26"/>
          <w:szCs w:val="26"/>
          <w:rtl/>
        </w:rPr>
        <w:t>,</w:t>
      </w:r>
      <w:r w:rsidRPr="00F03E90">
        <w:rPr>
          <w:rFonts w:ascii="Arial" w:hAnsi="Arial" w:hint="cs"/>
          <w:sz w:val="26"/>
          <w:szCs w:val="26"/>
          <w:rtl/>
        </w:rPr>
        <w:t xml:space="preserve"> התותים על העץ גבוהים, וגם כדי לקטוף את הענבים יש צורך בסולם (שם, עמ' 116, שורות 29-33, עמ' 117, שורות 1-5). </w:t>
      </w:r>
    </w:p>
    <w:p w14:paraId="02A2510E" w14:textId="77777777" w:rsidR="005408A6" w:rsidRPr="00F03E90" w:rsidRDefault="005408A6" w:rsidP="005408A6">
      <w:pPr>
        <w:spacing w:line="360" w:lineRule="auto"/>
        <w:jc w:val="both"/>
        <w:rPr>
          <w:rFonts w:ascii="Arial" w:hAnsi="Arial"/>
          <w:sz w:val="26"/>
          <w:szCs w:val="26"/>
          <w:rtl/>
        </w:rPr>
      </w:pPr>
    </w:p>
    <w:p w14:paraId="280C2E06" w14:textId="77777777" w:rsidR="005408A6" w:rsidRPr="00431DE1" w:rsidRDefault="005408A6" w:rsidP="005408A6">
      <w:pPr>
        <w:spacing w:line="360" w:lineRule="auto"/>
        <w:jc w:val="both"/>
        <w:rPr>
          <w:rFonts w:ascii="Courier New" w:hAnsi="Courier New" w:cs="Courier New"/>
          <w:sz w:val="26"/>
          <w:szCs w:val="26"/>
          <w:rtl/>
        </w:rPr>
      </w:pPr>
      <w:r w:rsidRPr="00431DE1">
        <w:rPr>
          <w:rFonts w:ascii="Courier New" w:hAnsi="Courier New" w:cs="Courier New"/>
          <w:sz w:val="26"/>
          <w:szCs w:val="26"/>
          <w:rtl/>
        </w:rPr>
        <w:t>ניתוח הראיות, קביעת ממצאים והכרעה</w:t>
      </w:r>
    </w:p>
    <w:p w14:paraId="764E6EE6" w14:textId="77777777" w:rsidR="005408A6" w:rsidRDefault="005408A6" w:rsidP="005408A6">
      <w:pPr>
        <w:spacing w:line="360" w:lineRule="auto"/>
        <w:jc w:val="both"/>
        <w:rPr>
          <w:rFonts w:ascii="Courier New" w:hAnsi="Courier New" w:cs="Courier New"/>
          <w:rtl/>
        </w:rPr>
      </w:pPr>
      <w:r w:rsidRPr="00431DE1">
        <w:rPr>
          <w:rFonts w:ascii="Courier New" w:hAnsi="Courier New" w:cs="Courier New"/>
          <w:rtl/>
        </w:rPr>
        <w:t xml:space="preserve">מהימנות </w:t>
      </w:r>
      <w:r>
        <w:rPr>
          <w:rFonts w:ascii="Courier New" w:hAnsi="Courier New" w:cs="Courier New"/>
          <w:rtl/>
        </w:rPr>
        <w:t>גירסת</w:t>
      </w:r>
      <w:r w:rsidRPr="00431DE1">
        <w:rPr>
          <w:rFonts w:ascii="Courier New" w:hAnsi="Courier New" w:cs="Courier New"/>
          <w:rtl/>
        </w:rPr>
        <w:t xml:space="preserve"> הקטין</w:t>
      </w:r>
    </w:p>
    <w:p w14:paraId="3A0172C7" w14:textId="77777777" w:rsidR="005408A6" w:rsidRPr="00431DE1" w:rsidRDefault="005408A6" w:rsidP="005408A6">
      <w:pPr>
        <w:spacing w:line="360" w:lineRule="auto"/>
        <w:jc w:val="both"/>
        <w:rPr>
          <w:rFonts w:ascii="Courier New" w:hAnsi="Courier New" w:cs="Courier New"/>
          <w:rtl/>
        </w:rPr>
      </w:pPr>
    </w:p>
    <w:p w14:paraId="649D14A2" w14:textId="77777777" w:rsidR="005408A6" w:rsidRDefault="005408A6" w:rsidP="005408A6">
      <w:pPr>
        <w:spacing w:line="360" w:lineRule="auto"/>
        <w:jc w:val="both"/>
        <w:rPr>
          <w:rFonts w:ascii="Arial" w:hAnsi="Arial"/>
          <w:sz w:val="26"/>
          <w:szCs w:val="26"/>
          <w:rtl/>
        </w:rPr>
      </w:pPr>
      <w:r w:rsidRPr="00F03E90">
        <w:rPr>
          <w:rFonts w:ascii="Arial" w:hAnsi="Arial" w:hint="cs"/>
          <w:sz w:val="26"/>
          <w:szCs w:val="26"/>
          <w:rtl/>
        </w:rPr>
        <w:t>5</w:t>
      </w:r>
      <w:r>
        <w:rPr>
          <w:rFonts w:ascii="Arial" w:hAnsi="Arial" w:hint="cs"/>
          <w:sz w:val="26"/>
          <w:szCs w:val="26"/>
          <w:rtl/>
        </w:rPr>
        <w:t>5</w:t>
      </w:r>
      <w:r w:rsidRPr="00F03E90">
        <w:rPr>
          <w:rFonts w:ascii="Arial" w:hAnsi="Arial" w:hint="cs"/>
          <w:sz w:val="26"/>
          <w:szCs w:val="26"/>
          <w:rtl/>
        </w:rPr>
        <w:t>.</w:t>
      </w:r>
      <w:r w:rsidRPr="00F03E90">
        <w:rPr>
          <w:rFonts w:ascii="Arial" w:hAnsi="Arial" w:hint="cs"/>
          <w:sz w:val="26"/>
          <w:szCs w:val="26"/>
          <w:rtl/>
        </w:rPr>
        <w:tab/>
        <w:t xml:space="preserve">מטבע הדברים, עבירות מין, הינן, לעיתים קרובות, עבירות המתבצעות במקום סגור, מבלי שיהיו להן עדים מלבד מבצע העבירה וקורבנו. משכך, במרבית המקרים על בית המשפט להכריע באישומים המוגשים בעבירות מסוג זה, כשהראייה המרכזית כנגד הנאשם היא עדותו של המתלונן. במקרה דנן, עדות המתלונן, אותו שמענו במו אוזנינו וראינו במו עינינו, הותירה רושם של עדות אמינה ביותר, מדויקת, עקבית ומפורטת. המתלונן מסר תיאור מפורט, עשיר בפרטים וקוהרנטי, לגבי המעשים שנעשו בו. אופן התיאור, כולל הקשירה בחבל, חסימת הפה בסרט דביק, הפשטת הבגדים, תחושת הכאב בעת החדרת איבר המין לפי הטבעת, השימוש במונח "פַרפַר" (השתין עלי </w:t>
      </w:r>
      <w:r w:rsidRPr="00F03E90">
        <w:rPr>
          <w:rFonts w:ascii="Arial" w:hAnsi="Arial"/>
          <w:sz w:val="26"/>
          <w:szCs w:val="26"/>
          <w:rtl/>
        </w:rPr>
        <w:t>–</w:t>
      </w:r>
      <w:r w:rsidRPr="00F03E90">
        <w:rPr>
          <w:rFonts w:ascii="Arial" w:hAnsi="Arial" w:hint="cs"/>
          <w:sz w:val="26"/>
          <w:szCs w:val="26"/>
          <w:rtl/>
        </w:rPr>
        <w:t xml:space="preserve"> בערבית), בצד התיאור של הנוזל דמוי הנזלת המעורב בדם שמצא על תחתוניו, כל אלה מוסיפים נופך של אמינות לדברים. קשה להלום שילד בגילו של המתלונן ימציא אירועים כאלה, אם לא חווה אותם בגופו, מה-גם שהוא לא השתמש במונחים השגורים בפיהם של מבוגרים כדי לתאר את המעשים. עובדה זו</w:t>
      </w:r>
      <w:r>
        <w:rPr>
          <w:rFonts w:ascii="Arial" w:hAnsi="Arial" w:hint="cs"/>
          <w:sz w:val="26"/>
          <w:szCs w:val="26"/>
          <w:rtl/>
        </w:rPr>
        <w:t>,</w:t>
      </w:r>
      <w:r w:rsidRPr="00F03E90">
        <w:rPr>
          <w:rFonts w:ascii="Arial" w:hAnsi="Arial" w:hint="cs"/>
          <w:sz w:val="26"/>
          <w:szCs w:val="26"/>
          <w:rtl/>
        </w:rPr>
        <w:t xml:space="preserve"> יש בה כדי להדוף את החשד שהדברים הושמו בפיו של המתלונן על ידי מבוגר או מבוגרים. </w:t>
      </w:r>
    </w:p>
    <w:p w14:paraId="792D6A9B" w14:textId="77777777" w:rsidR="005408A6" w:rsidRDefault="005408A6" w:rsidP="005408A6">
      <w:pPr>
        <w:spacing w:line="360" w:lineRule="auto"/>
        <w:jc w:val="both"/>
        <w:rPr>
          <w:rFonts w:ascii="Arial" w:hAnsi="Arial"/>
          <w:sz w:val="26"/>
          <w:szCs w:val="26"/>
          <w:rtl/>
        </w:rPr>
      </w:pPr>
    </w:p>
    <w:p w14:paraId="5E5FC1C1" w14:textId="77777777" w:rsidR="005408A6" w:rsidRDefault="005408A6" w:rsidP="005408A6">
      <w:pPr>
        <w:spacing w:line="360" w:lineRule="auto"/>
        <w:jc w:val="both"/>
        <w:rPr>
          <w:rFonts w:ascii="Arial" w:hAnsi="Arial"/>
          <w:sz w:val="26"/>
          <w:szCs w:val="26"/>
          <w:rtl/>
        </w:rPr>
      </w:pPr>
      <w:r>
        <w:rPr>
          <w:rFonts w:ascii="Arial" w:hAnsi="Arial" w:hint="cs"/>
          <w:sz w:val="26"/>
          <w:szCs w:val="26"/>
          <w:rtl/>
        </w:rPr>
        <w:t>56.</w:t>
      </w:r>
      <w:r>
        <w:rPr>
          <w:rFonts w:ascii="Arial" w:hAnsi="Arial" w:hint="cs"/>
          <w:sz w:val="26"/>
          <w:szCs w:val="26"/>
          <w:rtl/>
        </w:rPr>
        <w:tab/>
      </w:r>
      <w:r w:rsidRPr="00F03E90">
        <w:rPr>
          <w:rFonts w:ascii="Arial" w:hAnsi="Arial" w:hint="cs"/>
          <w:sz w:val="26"/>
          <w:szCs w:val="26"/>
          <w:rtl/>
        </w:rPr>
        <w:t xml:space="preserve">לא-זו-אף-זו, דברי המתלונן בעדותו תואמים בעיקרם את עדותו בפני חוקר הילדים, וגם את הדברים שמסר לפקידת הסעד. </w:t>
      </w:r>
    </w:p>
    <w:p w14:paraId="1A98F649" w14:textId="77777777" w:rsidR="005408A6" w:rsidRDefault="005408A6" w:rsidP="005408A6">
      <w:pPr>
        <w:spacing w:line="360" w:lineRule="auto"/>
        <w:jc w:val="both"/>
        <w:rPr>
          <w:rFonts w:ascii="Arial" w:hAnsi="Arial"/>
          <w:sz w:val="26"/>
          <w:szCs w:val="26"/>
          <w:rtl/>
        </w:rPr>
      </w:pPr>
    </w:p>
    <w:p w14:paraId="792D1AF1" w14:textId="77777777" w:rsidR="005408A6" w:rsidRDefault="005408A6" w:rsidP="005408A6">
      <w:pPr>
        <w:spacing w:line="360" w:lineRule="auto"/>
        <w:jc w:val="both"/>
        <w:rPr>
          <w:rFonts w:ascii="Arial" w:hAnsi="Arial"/>
          <w:sz w:val="26"/>
          <w:szCs w:val="26"/>
          <w:rtl/>
        </w:rPr>
      </w:pPr>
      <w:r>
        <w:rPr>
          <w:rFonts w:ascii="Arial" w:hAnsi="Arial" w:hint="cs"/>
          <w:sz w:val="26"/>
          <w:szCs w:val="26"/>
          <w:rtl/>
        </w:rPr>
        <w:t>57.</w:t>
      </w:r>
      <w:r>
        <w:rPr>
          <w:rFonts w:ascii="Arial" w:hAnsi="Arial" w:hint="cs"/>
          <w:sz w:val="26"/>
          <w:szCs w:val="26"/>
          <w:rtl/>
        </w:rPr>
        <w:tab/>
      </w:r>
      <w:r w:rsidRPr="00F03E90">
        <w:rPr>
          <w:rFonts w:ascii="Arial" w:hAnsi="Arial" w:hint="cs"/>
          <w:sz w:val="26"/>
          <w:szCs w:val="26"/>
          <w:rtl/>
        </w:rPr>
        <w:t>גם קריאת אותן עדויות שעל תוכנן לא הייתה מחלוקת, מחזקת את ההתרשמות של גרסה ספונטנית, שפרטיה אינם שאובים משאלות המופנות אל המתלונן, אלא מ</w:t>
      </w:r>
      <w:r>
        <w:rPr>
          <w:rFonts w:ascii="Arial" w:hAnsi="Arial" w:hint="cs"/>
          <w:sz w:val="26"/>
          <w:szCs w:val="26"/>
          <w:rtl/>
        </w:rPr>
        <w:t>גירסת</w:t>
      </w:r>
      <w:r w:rsidRPr="00F03E90">
        <w:rPr>
          <w:rFonts w:ascii="Arial" w:hAnsi="Arial" w:hint="cs"/>
          <w:sz w:val="26"/>
          <w:szCs w:val="26"/>
          <w:rtl/>
        </w:rPr>
        <w:t xml:space="preserve">ו העצמאית לגבי האירועים שחווה. </w:t>
      </w:r>
    </w:p>
    <w:p w14:paraId="526F9A3E" w14:textId="77777777" w:rsidR="005408A6" w:rsidRDefault="005408A6" w:rsidP="005408A6">
      <w:pPr>
        <w:spacing w:line="360" w:lineRule="auto"/>
        <w:jc w:val="both"/>
        <w:rPr>
          <w:rFonts w:ascii="Arial" w:hAnsi="Arial"/>
          <w:sz w:val="26"/>
          <w:szCs w:val="26"/>
          <w:rtl/>
        </w:rPr>
      </w:pPr>
    </w:p>
    <w:p w14:paraId="1E7D1EC2" w14:textId="77777777" w:rsidR="005408A6" w:rsidRPr="00F03E90" w:rsidRDefault="005408A6" w:rsidP="005408A6">
      <w:pPr>
        <w:spacing w:line="360" w:lineRule="auto"/>
        <w:jc w:val="both"/>
        <w:rPr>
          <w:rFonts w:ascii="Arial" w:hAnsi="Arial"/>
          <w:sz w:val="26"/>
          <w:szCs w:val="26"/>
          <w:rtl/>
        </w:rPr>
      </w:pPr>
      <w:r>
        <w:rPr>
          <w:rFonts w:ascii="Arial" w:hAnsi="Arial" w:hint="cs"/>
          <w:sz w:val="26"/>
          <w:szCs w:val="26"/>
          <w:rtl/>
        </w:rPr>
        <w:t>58.</w:t>
      </w:r>
      <w:r>
        <w:rPr>
          <w:rFonts w:ascii="Arial" w:hAnsi="Arial" w:hint="cs"/>
          <w:sz w:val="26"/>
          <w:szCs w:val="26"/>
          <w:rtl/>
        </w:rPr>
        <w:tab/>
      </w:r>
      <w:r w:rsidRPr="00F03E90">
        <w:rPr>
          <w:rFonts w:ascii="Arial" w:hAnsi="Arial" w:hint="cs"/>
          <w:sz w:val="26"/>
          <w:szCs w:val="26"/>
          <w:rtl/>
        </w:rPr>
        <w:t xml:space="preserve">מאפיין נוסף של אותות האמת, הינו ההדגמות שביצע המתלונן באופן ספונטני, הן לגבי תנוחתו בעת ביצוע המעשים, והן לגבי תנועות האיום שעשה כלפיו הנאשם, הן בעדותו בפנינו, והן בעדותו לפני חוקר הילדים, כפי שתועדה בתיעוד הדיגיטלי ת/4 ותומללה בת/3. </w:t>
      </w:r>
    </w:p>
    <w:p w14:paraId="4111B0F9" w14:textId="77777777" w:rsidR="005408A6" w:rsidRPr="00F03E90" w:rsidRDefault="005408A6" w:rsidP="005408A6">
      <w:pPr>
        <w:spacing w:line="360" w:lineRule="auto"/>
        <w:jc w:val="both"/>
        <w:rPr>
          <w:rFonts w:ascii="Arial" w:hAnsi="Arial"/>
          <w:sz w:val="26"/>
          <w:szCs w:val="26"/>
          <w:rtl/>
        </w:rPr>
      </w:pPr>
    </w:p>
    <w:p w14:paraId="5EBF18A5" w14:textId="77777777" w:rsidR="005408A6" w:rsidRDefault="005408A6" w:rsidP="005408A6">
      <w:pPr>
        <w:spacing w:line="360" w:lineRule="auto"/>
        <w:jc w:val="both"/>
        <w:rPr>
          <w:rFonts w:ascii="Arial" w:hAnsi="Arial"/>
          <w:sz w:val="26"/>
          <w:szCs w:val="26"/>
          <w:rtl/>
        </w:rPr>
      </w:pPr>
      <w:r w:rsidRPr="00F03E90">
        <w:rPr>
          <w:rFonts w:ascii="Arial" w:hAnsi="Arial" w:hint="cs"/>
          <w:sz w:val="26"/>
          <w:szCs w:val="26"/>
          <w:rtl/>
        </w:rPr>
        <w:t>5</w:t>
      </w:r>
      <w:r>
        <w:rPr>
          <w:rFonts w:ascii="Arial" w:hAnsi="Arial" w:hint="cs"/>
          <w:sz w:val="26"/>
          <w:szCs w:val="26"/>
          <w:rtl/>
        </w:rPr>
        <w:t>9</w:t>
      </w:r>
      <w:r w:rsidRPr="00F03E90">
        <w:rPr>
          <w:rFonts w:ascii="Arial" w:hAnsi="Arial" w:hint="cs"/>
          <w:sz w:val="26"/>
          <w:szCs w:val="26"/>
          <w:rtl/>
        </w:rPr>
        <w:t>.</w:t>
      </w:r>
      <w:r w:rsidRPr="00F03E90">
        <w:rPr>
          <w:rFonts w:ascii="Arial" w:hAnsi="Arial" w:hint="cs"/>
          <w:sz w:val="26"/>
          <w:szCs w:val="26"/>
          <w:rtl/>
        </w:rPr>
        <w:tab/>
        <w:t>יש לציין כי הטענה המרכזית של ההגנה לגבי מהימנות ג</w:t>
      </w:r>
      <w:r>
        <w:rPr>
          <w:rFonts w:ascii="Arial" w:hAnsi="Arial" w:hint="cs"/>
          <w:sz w:val="26"/>
          <w:szCs w:val="26"/>
          <w:rtl/>
        </w:rPr>
        <w:t>י</w:t>
      </w:r>
      <w:r w:rsidRPr="00F03E90">
        <w:rPr>
          <w:rFonts w:ascii="Arial" w:hAnsi="Arial" w:hint="cs"/>
          <w:sz w:val="26"/>
          <w:szCs w:val="26"/>
          <w:rtl/>
        </w:rPr>
        <w:t>רסת המתלונן לגופה</w:t>
      </w:r>
      <w:r>
        <w:rPr>
          <w:rFonts w:ascii="Arial" w:hAnsi="Arial" w:hint="cs"/>
          <w:sz w:val="26"/>
          <w:szCs w:val="26"/>
          <w:rtl/>
        </w:rPr>
        <w:t>,</w:t>
      </w:r>
      <w:r w:rsidRPr="00F03E90">
        <w:rPr>
          <w:rFonts w:ascii="Arial" w:hAnsi="Arial" w:hint="cs"/>
          <w:sz w:val="26"/>
          <w:szCs w:val="26"/>
          <w:rtl/>
        </w:rPr>
        <w:t xml:space="preserve"> הינה שבעדותו בבית המשפט לא חזר על דברים שאמר בפני פקידת הסעד בת/6, לפיהם ראה את איבר המין של הנאשם וכן ראה חומר לבן היוצא מתוכו לאחר ביצוע המעשים</w:t>
      </w:r>
      <w:r>
        <w:rPr>
          <w:rFonts w:ascii="Arial" w:hAnsi="Arial" w:hint="cs"/>
          <w:sz w:val="26"/>
          <w:szCs w:val="26"/>
          <w:rtl/>
        </w:rPr>
        <w:t>;</w:t>
      </w:r>
      <w:r w:rsidRPr="00F03E90">
        <w:rPr>
          <w:rFonts w:ascii="Arial" w:hAnsi="Arial" w:hint="cs"/>
          <w:sz w:val="26"/>
          <w:szCs w:val="26"/>
          <w:rtl/>
        </w:rPr>
        <w:t xml:space="preserve"> זאת</w:t>
      </w:r>
      <w:r>
        <w:rPr>
          <w:rFonts w:ascii="Arial" w:hAnsi="Arial" w:hint="cs"/>
          <w:sz w:val="26"/>
          <w:szCs w:val="26"/>
          <w:rtl/>
        </w:rPr>
        <w:t>,</w:t>
      </w:r>
      <w:r w:rsidRPr="00F03E90">
        <w:rPr>
          <w:rFonts w:ascii="Arial" w:hAnsi="Arial" w:hint="cs"/>
          <w:sz w:val="26"/>
          <w:szCs w:val="26"/>
          <w:rtl/>
        </w:rPr>
        <w:t xml:space="preserve"> שעה שבבית המשפט, כאשר עומת עם אותם דברים, השיב, לשאלת הסנגור, שאינו זוכר כי אמר אותם. אומנם, במהלך עדותו בפנינו אמר המתלונן שאינו זוכר את אותם דברים. אולם, מעיון בתמליל חקירתו בפני חוקר הילדים ת/3</w:t>
      </w:r>
      <w:r>
        <w:rPr>
          <w:rFonts w:ascii="Arial" w:hAnsi="Arial" w:hint="cs"/>
          <w:sz w:val="26"/>
          <w:szCs w:val="26"/>
          <w:rtl/>
        </w:rPr>
        <w:t>,</w:t>
      </w:r>
      <w:r w:rsidRPr="00F03E90">
        <w:rPr>
          <w:rFonts w:ascii="Arial" w:hAnsi="Arial" w:hint="cs"/>
          <w:sz w:val="26"/>
          <w:szCs w:val="26"/>
          <w:rtl/>
        </w:rPr>
        <w:t xml:space="preserve"> מיום 11.3.10</w:t>
      </w:r>
      <w:r>
        <w:rPr>
          <w:rFonts w:ascii="Arial" w:hAnsi="Arial" w:hint="cs"/>
          <w:sz w:val="26"/>
          <w:szCs w:val="26"/>
          <w:rtl/>
        </w:rPr>
        <w:t>,</w:t>
      </w:r>
      <w:r w:rsidRPr="00F03E90">
        <w:rPr>
          <w:rFonts w:ascii="Arial" w:hAnsi="Arial" w:hint="cs"/>
          <w:sz w:val="26"/>
          <w:szCs w:val="26"/>
          <w:rtl/>
        </w:rPr>
        <w:t xml:space="preserve"> בעמ' 12 שורות 16-24, אשר כאמור תועדה באופן דיגיטלי בת/4, עולה כי המתלונן ציין שראה את איבר מינו של הנאשם</w:t>
      </w:r>
      <w:r>
        <w:rPr>
          <w:rFonts w:ascii="Arial" w:hAnsi="Arial" w:hint="cs"/>
          <w:sz w:val="26"/>
          <w:szCs w:val="26"/>
          <w:rtl/>
        </w:rPr>
        <w:t>,</w:t>
      </w:r>
      <w:r w:rsidRPr="00F03E90">
        <w:rPr>
          <w:rFonts w:ascii="Arial" w:hAnsi="Arial" w:hint="cs"/>
          <w:sz w:val="26"/>
          <w:szCs w:val="26"/>
          <w:rtl/>
        </w:rPr>
        <w:t xml:space="preserve"> ואף תיאר תוך הדגמה את גודלו. יצוין כי הודעת המתלונן בעניין זה הוגשה ללא התנגדות. חוקר הילדים שנשאל בעניין, הפנה את הסנגור להתייחסות המתלונן לראי</w:t>
      </w:r>
      <w:r>
        <w:rPr>
          <w:rFonts w:ascii="Arial" w:hAnsi="Arial" w:hint="cs"/>
          <w:sz w:val="26"/>
          <w:szCs w:val="26"/>
          <w:rtl/>
        </w:rPr>
        <w:t>י</w:t>
      </w:r>
      <w:r w:rsidRPr="00F03E90">
        <w:rPr>
          <w:rFonts w:ascii="Arial" w:hAnsi="Arial" w:hint="cs"/>
          <w:sz w:val="26"/>
          <w:szCs w:val="26"/>
          <w:rtl/>
        </w:rPr>
        <w:t>ת איבר מינו של הנאשם בעת שגבה את עדותו. בעיני</w:t>
      </w:r>
      <w:r>
        <w:rPr>
          <w:rFonts w:ascii="Arial" w:hAnsi="Arial" w:hint="cs"/>
          <w:sz w:val="26"/>
          <w:szCs w:val="26"/>
          <w:rtl/>
        </w:rPr>
        <w:t>י,</w:t>
      </w:r>
      <w:r w:rsidRPr="00F03E90">
        <w:rPr>
          <w:rFonts w:ascii="Arial" w:hAnsi="Arial" w:hint="cs"/>
          <w:sz w:val="26"/>
          <w:szCs w:val="26"/>
          <w:rtl/>
        </w:rPr>
        <w:t xml:space="preserve"> העובדה שהמתלונן לא חזר על התיאור בנקודה זו בבית המשפט</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w:t>
      </w:r>
      <w:r w:rsidRPr="00F03E90">
        <w:rPr>
          <w:rFonts w:ascii="Arial" w:hAnsi="Arial" w:hint="cs"/>
          <w:sz w:val="26"/>
          <w:szCs w:val="26"/>
          <w:rtl/>
        </w:rPr>
        <w:t>איננה משמעותית. המבחן שקבעה הפסיקה לבחינת מהימנותה של עדות נפגע עבירת מין</w:t>
      </w:r>
      <w:r>
        <w:rPr>
          <w:rFonts w:ascii="Arial" w:hAnsi="Arial" w:hint="cs"/>
          <w:sz w:val="26"/>
          <w:szCs w:val="26"/>
          <w:rtl/>
        </w:rPr>
        <w:t>,</w:t>
      </w:r>
      <w:r w:rsidRPr="00F03E90">
        <w:rPr>
          <w:rFonts w:ascii="Arial" w:hAnsi="Arial" w:hint="cs"/>
          <w:sz w:val="26"/>
          <w:szCs w:val="26"/>
          <w:rtl/>
        </w:rPr>
        <w:t xml:space="preserve"> הוא גמיש במיוחד. מבחן זה מכיר בכך כי לא ניתן לדרוש כי תלונת נפגע עבירת מין תהיה מסודרת, כרונולוגית ומתועדת ובנויה לתלפיות, כל עוד בין האירועים השונים קיים רצף הגיוני שניתן לעקוב אחריו (ראו</w:t>
      </w:r>
      <w:r>
        <w:rPr>
          <w:rFonts w:ascii="Arial" w:hAnsi="Arial" w:hint="cs"/>
          <w:sz w:val="26"/>
          <w:szCs w:val="26"/>
          <w:rtl/>
        </w:rPr>
        <w:t>:</w:t>
      </w:r>
      <w:r w:rsidRPr="00F03E90">
        <w:rPr>
          <w:rFonts w:ascii="Arial" w:hAnsi="Arial" w:hint="cs"/>
          <w:sz w:val="26"/>
          <w:szCs w:val="26"/>
          <w:rtl/>
        </w:rPr>
        <w:t xml:space="preserve"> </w:t>
      </w:r>
      <w:hyperlink r:id="rId38" w:history="1">
        <w:r w:rsidR="004D6F30" w:rsidRPr="004D6F30">
          <w:rPr>
            <w:rStyle w:val="Hyperlink"/>
            <w:rFonts w:ascii="Arial" w:hAnsi="Arial"/>
            <w:sz w:val="26"/>
            <w:szCs w:val="26"/>
            <w:rtl/>
          </w:rPr>
          <w:t>ע"פ 102/09</w:t>
        </w:r>
      </w:hyperlink>
      <w:r w:rsidRPr="00F03E90">
        <w:rPr>
          <w:rFonts w:ascii="Arial" w:hAnsi="Arial" w:hint="cs"/>
          <w:sz w:val="26"/>
          <w:szCs w:val="26"/>
          <w:rtl/>
        </w:rPr>
        <w:t xml:space="preserve">, </w:t>
      </w:r>
      <w:r w:rsidRPr="00F03E90">
        <w:rPr>
          <w:rFonts w:ascii="Arial" w:hAnsi="Arial" w:hint="cs"/>
          <w:b/>
          <w:bCs/>
          <w:sz w:val="26"/>
          <w:szCs w:val="26"/>
          <w:rtl/>
        </w:rPr>
        <w:t>פלוני נ' מדינת ישראל</w:t>
      </w:r>
      <w:r w:rsidRPr="00F03E90">
        <w:rPr>
          <w:rFonts w:ascii="Arial" w:hAnsi="Arial" w:hint="cs"/>
          <w:sz w:val="26"/>
          <w:szCs w:val="26"/>
          <w:rtl/>
        </w:rPr>
        <w:t>, פסק דין מיום 7.4.11, ב</w:t>
      </w:r>
      <w:r>
        <w:rPr>
          <w:rFonts w:ascii="Arial" w:hAnsi="Arial" w:hint="cs"/>
          <w:sz w:val="26"/>
          <w:szCs w:val="26"/>
          <w:rtl/>
        </w:rPr>
        <w:t>פיסקה</w:t>
      </w:r>
      <w:r w:rsidRPr="00F03E90">
        <w:rPr>
          <w:rFonts w:ascii="Arial" w:hAnsi="Arial" w:hint="cs"/>
          <w:sz w:val="26"/>
          <w:szCs w:val="26"/>
          <w:rtl/>
        </w:rPr>
        <w:t xml:space="preserve"> 13 לחוות דעתו של כב' השופט ג</w:t>
      </w:r>
      <w:r>
        <w:rPr>
          <w:rFonts w:ascii="Arial" w:hAnsi="Arial" w:hint="cs"/>
          <w:sz w:val="26"/>
          <w:szCs w:val="26"/>
          <w:rtl/>
        </w:rPr>
        <w:t>'ו</w:t>
      </w:r>
      <w:r w:rsidRPr="00F03E90">
        <w:rPr>
          <w:rFonts w:ascii="Arial" w:hAnsi="Arial" w:hint="cs"/>
          <w:sz w:val="26"/>
          <w:szCs w:val="26"/>
          <w:rtl/>
        </w:rPr>
        <w:t>בראן והאסמכתאות שם). בעניין זה נקבע, כי נפגעים אלה סובלים פעמים רבות מטראומות נפשיות מכבידות, השולחות גרורותיהן גם על הודעותיהם במשטרה ועל עדויותיהם בבית המשפט, וכתוצאה מכך קורה פעמים רבות, שקורבנות עבירות מין מספרים את סיפורם באופן מקוטע וסותר (ראו</w:t>
      </w:r>
      <w:r>
        <w:rPr>
          <w:rFonts w:ascii="Arial" w:hAnsi="Arial" w:hint="cs"/>
          <w:sz w:val="26"/>
          <w:szCs w:val="26"/>
          <w:rtl/>
        </w:rPr>
        <w:t>:</w:t>
      </w:r>
      <w:r w:rsidRPr="00F03E90">
        <w:rPr>
          <w:rFonts w:ascii="Arial" w:hAnsi="Arial" w:hint="cs"/>
          <w:sz w:val="26"/>
          <w:szCs w:val="26"/>
          <w:rtl/>
        </w:rPr>
        <w:t xml:space="preserve"> </w:t>
      </w:r>
      <w:hyperlink r:id="rId39" w:history="1">
        <w:r w:rsidR="004D6F30" w:rsidRPr="004D6F30">
          <w:rPr>
            <w:rStyle w:val="Hyperlink"/>
            <w:rFonts w:ascii="Arial" w:hAnsi="Arial"/>
            <w:sz w:val="26"/>
            <w:szCs w:val="26"/>
            <w:rtl/>
          </w:rPr>
          <w:t>ע"פ 6643/05</w:t>
        </w:r>
      </w:hyperlink>
      <w:r w:rsidRPr="00F03E90">
        <w:rPr>
          <w:rFonts w:ascii="Arial" w:hAnsi="Arial" w:hint="cs"/>
          <w:sz w:val="26"/>
          <w:szCs w:val="26"/>
          <w:rtl/>
        </w:rPr>
        <w:t xml:space="preserve">, </w:t>
      </w:r>
      <w:r w:rsidRPr="00F03E90">
        <w:rPr>
          <w:rFonts w:ascii="Arial" w:hAnsi="Arial" w:hint="cs"/>
          <w:b/>
          <w:bCs/>
          <w:sz w:val="26"/>
          <w:szCs w:val="26"/>
          <w:rtl/>
        </w:rPr>
        <w:t xml:space="preserve">מדינת ישראל נ' </w:t>
      </w:r>
      <w:r w:rsidRPr="00F03E90">
        <w:rPr>
          <w:rFonts w:ascii="Arial" w:hAnsi="Arial" w:hint="cs"/>
          <w:sz w:val="26"/>
          <w:szCs w:val="26"/>
          <w:rtl/>
        </w:rPr>
        <w:t>פלוני, פסק דין מיום 3.7.07, ב</w:t>
      </w:r>
      <w:r>
        <w:rPr>
          <w:rFonts w:ascii="Arial" w:hAnsi="Arial" w:hint="cs"/>
          <w:sz w:val="26"/>
          <w:szCs w:val="26"/>
          <w:rtl/>
        </w:rPr>
        <w:t>פיסקה</w:t>
      </w:r>
      <w:r w:rsidRPr="00F03E90">
        <w:rPr>
          <w:rFonts w:ascii="Arial" w:hAnsi="Arial" w:hint="cs"/>
          <w:sz w:val="26"/>
          <w:szCs w:val="26"/>
          <w:rtl/>
        </w:rPr>
        <w:t xml:space="preserve"> 12 לחוות דעתה של כב' השופטת ארבל). עוד קבעה הפסיקה, כי כאשר נופלות סתירות בעדותו של נפגע עבירת מין, עדיין יש לבחון אם יורדות הן לשורש העניין, תוך מתן דעת לשאלה האם קיים גרעין אמת עקבי ומהותי</w:t>
      </w:r>
      <w:r>
        <w:rPr>
          <w:rFonts w:ascii="Arial" w:hAnsi="Arial" w:hint="cs"/>
          <w:sz w:val="26"/>
          <w:szCs w:val="26"/>
          <w:rtl/>
        </w:rPr>
        <w:t>,</w:t>
      </w:r>
      <w:r w:rsidRPr="00F03E90">
        <w:rPr>
          <w:rFonts w:ascii="Arial" w:hAnsi="Arial" w:hint="cs"/>
          <w:sz w:val="26"/>
          <w:szCs w:val="26"/>
          <w:rtl/>
        </w:rPr>
        <w:t xml:space="preserve"> החוזר בכל הודעותיו ועדותו של נפגע העבירה (ראו</w:t>
      </w:r>
      <w:r>
        <w:rPr>
          <w:rFonts w:ascii="Arial" w:hAnsi="Arial" w:hint="cs"/>
          <w:sz w:val="26"/>
          <w:szCs w:val="26"/>
          <w:rtl/>
        </w:rPr>
        <w:t>:</w:t>
      </w:r>
      <w:r w:rsidRPr="00F03E90">
        <w:rPr>
          <w:rFonts w:ascii="Arial" w:hAnsi="Arial" w:hint="cs"/>
          <w:sz w:val="26"/>
          <w:szCs w:val="26"/>
          <w:rtl/>
        </w:rPr>
        <w:t xml:space="preserve"> </w:t>
      </w:r>
      <w:hyperlink r:id="rId40" w:history="1">
        <w:r w:rsidR="004D6F30" w:rsidRPr="004D6F30">
          <w:rPr>
            <w:rStyle w:val="Hyperlink"/>
            <w:rFonts w:ascii="Arial" w:hAnsi="Arial"/>
            <w:sz w:val="26"/>
            <w:szCs w:val="26"/>
            <w:rtl/>
          </w:rPr>
          <w:t>ע"פ 3873/08</w:t>
        </w:r>
      </w:hyperlink>
      <w:r w:rsidRPr="00F03E90">
        <w:rPr>
          <w:rFonts w:ascii="Arial" w:hAnsi="Arial" w:hint="cs"/>
          <w:sz w:val="26"/>
          <w:szCs w:val="26"/>
          <w:rtl/>
        </w:rPr>
        <w:t xml:space="preserve">, </w:t>
      </w:r>
      <w:r w:rsidRPr="00F03E90">
        <w:rPr>
          <w:rFonts w:ascii="Arial" w:hAnsi="Arial" w:hint="cs"/>
          <w:b/>
          <w:bCs/>
          <w:sz w:val="26"/>
          <w:szCs w:val="26"/>
          <w:rtl/>
        </w:rPr>
        <w:t>שמעון אטיאס נ' מדינת ישראל</w:t>
      </w:r>
      <w:r w:rsidRPr="00F03E90">
        <w:rPr>
          <w:rFonts w:ascii="Arial" w:hAnsi="Arial" w:hint="cs"/>
          <w:sz w:val="26"/>
          <w:szCs w:val="26"/>
          <w:rtl/>
        </w:rPr>
        <w:t>, פסק דין מיום 6.9.10, ב</w:t>
      </w:r>
      <w:r>
        <w:rPr>
          <w:rFonts w:ascii="Arial" w:hAnsi="Arial" w:hint="cs"/>
          <w:sz w:val="26"/>
          <w:szCs w:val="26"/>
          <w:rtl/>
        </w:rPr>
        <w:t>פיסקה</w:t>
      </w:r>
      <w:r w:rsidRPr="00F03E90">
        <w:rPr>
          <w:rFonts w:ascii="Arial" w:hAnsi="Arial" w:hint="cs"/>
          <w:sz w:val="26"/>
          <w:szCs w:val="26"/>
          <w:rtl/>
        </w:rPr>
        <w:t xml:space="preserve"> 34 לחוות דעתו של כב' השופט י' דנציגר). </w:t>
      </w:r>
    </w:p>
    <w:p w14:paraId="64216A20" w14:textId="77777777" w:rsidR="005408A6" w:rsidRDefault="005408A6" w:rsidP="005408A6">
      <w:pPr>
        <w:spacing w:line="360" w:lineRule="auto"/>
        <w:jc w:val="both"/>
        <w:rPr>
          <w:rFonts w:ascii="Arial" w:hAnsi="Arial"/>
          <w:sz w:val="26"/>
          <w:szCs w:val="26"/>
          <w:rtl/>
        </w:rPr>
      </w:pPr>
    </w:p>
    <w:p w14:paraId="70F134F3" w14:textId="77777777" w:rsidR="005408A6" w:rsidRDefault="005408A6" w:rsidP="005408A6">
      <w:pPr>
        <w:spacing w:line="360" w:lineRule="auto"/>
        <w:jc w:val="both"/>
        <w:rPr>
          <w:rFonts w:ascii="Arial" w:hAnsi="Arial"/>
          <w:sz w:val="26"/>
          <w:szCs w:val="26"/>
          <w:rtl/>
        </w:rPr>
      </w:pPr>
      <w:r>
        <w:rPr>
          <w:rFonts w:ascii="Arial" w:hAnsi="Arial" w:hint="cs"/>
          <w:sz w:val="26"/>
          <w:szCs w:val="26"/>
          <w:rtl/>
        </w:rPr>
        <w:t>60.</w:t>
      </w:r>
      <w:r>
        <w:rPr>
          <w:rFonts w:ascii="Arial" w:hAnsi="Arial" w:hint="cs"/>
          <w:sz w:val="26"/>
          <w:szCs w:val="26"/>
          <w:rtl/>
        </w:rPr>
        <w:tab/>
      </w:r>
      <w:r w:rsidRPr="00F03E90">
        <w:rPr>
          <w:rFonts w:ascii="Arial" w:hAnsi="Arial" w:hint="cs"/>
          <w:sz w:val="26"/>
          <w:szCs w:val="26"/>
          <w:rtl/>
        </w:rPr>
        <w:t xml:space="preserve">בענייננו, יש לזכור כי מדובר בילד בן </w:t>
      </w:r>
      <w:r>
        <w:rPr>
          <w:rFonts w:ascii="Arial" w:hAnsi="Arial" w:hint="cs"/>
          <w:sz w:val="26"/>
          <w:szCs w:val="26"/>
          <w:rtl/>
        </w:rPr>
        <w:t>שמונה שנים,</w:t>
      </w:r>
      <w:r w:rsidRPr="00F03E90">
        <w:rPr>
          <w:rFonts w:ascii="Arial" w:hAnsi="Arial" w:hint="cs"/>
          <w:sz w:val="26"/>
          <w:szCs w:val="26"/>
          <w:rtl/>
        </w:rPr>
        <w:t xml:space="preserve"> שנתקל לראשונה בסיטואציה של עדות בבית משפט, כאשר הוא מוקף בקבוצת אנשים מבוגרים, חלקם לבושי מדי משפט, המאזינים לסיפורו, ונחקר נגדית</w:t>
      </w:r>
      <w:r>
        <w:rPr>
          <w:rFonts w:ascii="Arial" w:hAnsi="Arial" w:hint="cs"/>
          <w:sz w:val="26"/>
          <w:szCs w:val="26"/>
          <w:rtl/>
        </w:rPr>
        <w:t>,</w:t>
      </w:r>
      <w:r w:rsidRPr="00F03E90">
        <w:rPr>
          <w:rFonts w:ascii="Arial" w:hAnsi="Arial" w:hint="cs"/>
          <w:sz w:val="26"/>
          <w:szCs w:val="26"/>
          <w:rtl/>
        </w:rPr>
        <w:t xml:space="preserve"> באופן נמרץ ונוקב</w:t>
      </w:r>
      <w:r>
        <w:rPr>
          <w:rFonts w:ascii="Arial" w:hAnsi="Arial" w:hint="cs"/>
          <w:sz w:val="26"/>
          <w:szCs w:val="26"/>
          <w:rtl/>
        </w:rPr>
        <w:t>,</w:t>
      </w:r>
      <w:r w:rsidRPr="00F03E90">
        <w:rPr>
          <w:rFonts w:ascii="Arial" w:hAnsi="Arial" w:hint="cs"/>
          <w:sz w:val="26"/>
          <w:szCs w:val="26"/>
          <w:rtl/>
        </w:rPr>
        <w:t xml:space="preserve"> על ידי ההגנה. בנסיבות אלה, העובדה שהפרט של ראיית איבר המין נשמט מזיכרונו בעת מתן העדות, על אף שנזכר במפורש בחקירתו המתועדת והמצולמת, כמו גם בדבריו בפני פקידת הסעד, אינו מהותי בעיניי</w:t>
      </w:r>
      <w:r>
        <w:rPr>
          <w:rFonts w:ascii="Arial" w:hAnsi="Arial" w:hint="cs"/>
          <w:sz w:val="26"/>
          <w:szCs w:val="26"/>
          <w:rtl/>
        </w:rPr>
        <w:t>,</w:t>
      </w:r>
      <w:r w:rsidRPr="00F03E90">
        <w:rPr>
          <w:rFonts w:ascii="Arial" w:hAnsi="Arial" w:hint="cs"/>
          <w:sz w:val="26"/>
          <w:szCs w:val="26"/>
          <w:rtl/>
        </w:rPr>
        <w:t xml:space="preserve"> ואינו גורע </w:t>
      </w:r>
      <w:r>
        <w:rPr>
          <w:rFonts w:ascii="Arial" w:hAnsi="Arial" w:hint="cs"/>
          <w:sz w:val="26"/>
          <w:szCs w:val="26"/>
          <w:rtl/>
        </w:rPr>
        <w:t>מ</w:t>
      </w:r>
      <w:r w:rsidRPr="00F03E90">
        <w:rPr>
          <w:rFonts w:ascii="Arial" w:hAnsi="Arial" w:hint="cs"/>
          <w:sz w:val="26"/>
          <w:szCs w:val="26"/>
          <w:rtl/>
        </w:rPr>
        <w:t>גרעין האמת העקבי והמהותי שהשתקף בג</w:t>
      </w:r>
      <w:r>
        <w:rPr>
          <w:rFonts w:ascii="Arial" w:hAnsi="Arial" w:hint="cs"/>
          <w:sz w:val="26"/>
          <w:szCs w:val="26"/>
          <w:rtl/>
        </w:rPr>
        <w:t>י</w:t>
      </w:r>
      <w:r w:rsidRPr="00F03E90">
        <w:rPr>
          <w:rFonts w:ascii="Arial" w:hAnsi="Arial" w:hint="cs"/>
          <w:sz w:val="26"/>
          <w:szCs w:val="26"/>
          <w:rtl/>
        </w:rPr>
        <w:t>רסתו</w:t>
      </w:r>
      <w:r>
        <w:rPr>
          <w:rFonts w:ascii="Arial" w:hAnsi="Arial" w:hint="cs"/>
          <w:sz w:val="26"/>
          <w:szCs w:val="26"/>
          <w:rtl/>
        </w:rPr>
        <w:t xml:space="preserve">. </w:t>
      </w:r>
    </w:p>
    <w:p w14:paraId="70893A9F" w14:textId="77777777" w:rsidR="005408A6" w:rsidRDefault="005408A6" w:rsidP="005408A6">
      <w:pPr>
        <w:spacing w:line="360" w:lineRule="auto"/>
        <w:jc w:val="both"/>
        <w:rPr>
          <w:rFonts w:ascii="Arial" w:hAnsi="Arial"/>
          <w:sz w:val="26"/>
          <w:szCs w:val="26"/>
          <w:rtl/>
        </w:rPr>
      </w:pPr>
    </w:p>
    <w:p w14:paraId="5B9AD8C6" w14:textId="77777777" w:rsidR="005408A6" w:rsidRPr="00F03E90" w:rsidRDefault="005408A6" w:rsidP="005408A6">
      <w:pPr>
        <w:spacing w:line="360" w:lineRule="auto"/>
        <w:jc w:val="both"/>
        <w:rPr>
          <w:rFonts w:ascii="Arial" w:hAnsi="Arial"/>
          <w:sz w:val="26"/>
          <w:szCs w:val="26"/>
          <w:rtl/>
        </w:rPr>
      </w:pPr>
      <w:r>
        <w:rPr>
          <w:rFonts w:ascii="Arial" w:hAnsi="Arial" w:hint="cs"/>
          <w:sz w:val="26"/>
          <w:szCs w:val="26"/>
          <w:rtl/>
        </w:rPr>
        <w:t>61.</w:t>
      </w:r>
      <w:r>
        <w:rPr>
          <w:rFonts w:ascii="Arial" w:hAnsi="Arial" w:hint="cs"/>
          <w:sz w:val="26"/>
          <w:szCs w:val="26"/>
          <w:rtl/>
        </w:rPr>
        <w:tab/>
        <w:t>לא-</w:t>
      </w:r>
      <w:r w:rsidRPr="00F03E90">
        <w:rPr>
          <w:rFonts w:ascii="Arial" w:hAnsi="Arial" w:hint="cs"/>
          <w:sz w:val="26"/>
          <w:szCs w:val="26"/>
          <w:rtl/>
        </w:rPr>
        <w:t>זו</w:t>
      </w:r>
      <w:r>
        <w:rPr>
          <w:rFonts w:ascii="Arial" w:hAnsi="Arial" w:hint="cs"/>
          <w:sz w:val="26"/>
          <w:szCs w:val="26"/>
          <w:rtl/>
        </w:rPr>
        <w:t>-</w:t>
      </w:r>
      <w:r w:rsidRPr="00F03E90">
        <w:rPr>
          <w:rFonts w:ascii="Arial" w:hAnsi="Arial" w:hint="cs"/>
          <w:sz w:val="26"/>
          <w:szCs w:val="26"/>
          <w:rtl/>
        </w:rPr>
        <w:t>אף</w:t>
      </w:r>
      <w:r>
        <w:rPr>
          <w:rFonts w:ascii="Arial" w:hAnsi="Arial" w:hint="cs"/>
          <w:sz w:val="26"/>
          <w:szCs w:val="26"/>
          <w:rtl/>
        </w:rPr>
        <w:t>-</w:t>
      </w:r>
      <w:r w:rsidRPr="00F03E90">
        <w:rPr>
          <w:rFonts w:ascii="Arial" w:hAnsi="Arial" w:hint="cs"/>
          <w:sz w:val="26"/>
          <w:szCs w:val="26"/>
          <w:rtl/>
        </w:rPr>
        <w:t xml:space="preserve">זו, מהקשר הדברים, הן בעדות בבית המשפט והן בעדות שנגבתה על ידי חוקר הילדים, ברור לחלוטין שהמתלונן מתייחס באופן חוזר לאיבר מינו של הנאשם </w:t>
      </w:r>
      <w:r>
        <w:rPr>
          <w:rFonts w:ascii="Arial" w:hAnsi="Arial" w:hint="cs"/>
          <w:sz w:val="26"/>
          <w:szCs w:val="26"/>
          <w:rtl/>
        </w:rPr>
        <w:t xml:space="preserve">כאל האיבר שחדר אל פי הטבעת שלו. </w:t>
      </w:r>
      <w:r w:rsidRPr="00F03E90">
        <w:rPr>
          <w:rFonts w:ascii="Arial" w:hAnsi="Arial" w:hint="cs"/>
          <w:sz w:val="26"/>
          <w:szCs w:val="26"/>
          <w:rtl/>
        </w:rPr>
        <w:t>ההגנה לא ניסתה לטעון כי לגופו של המתלונן הוחדר איבר או חפץ אחר. בנוסף, האמירה כי הנאשם החדיר אליו את איבר מינו, "הבולבול" בלשונו של המתלונן, נ</w:t>
      </w:r>
      <w:r>
        <w:rPr>
          <w:rFonts w:ascii="Arial" w:hAnsi="Arial" w:hint="cs"/>
          <w:sz w:val="26"/>
          <w:szCs w:val="26"/>
          <w:rtl/>
        </w:rPr>
        <w:t>אימרה</w:t>
      </w:r>
      <w:r w:rsidRPr="00F03E90">
        <w:rPr>
          <w:rFonts w:ascii="Arial" w:hAnsi="Arial" w:hint="cs"/>
          <w:sz w:val="26"/>
          <w:szCs w:val="26"/>
          <w:rtl/>
        </w:rPr>
        <w:t xml:space="preserve"> באופן מקורי על ידו בחקירתו על ידי חוקר הילדים, ואין המדובר במונח שהוצע לו או הוכנס לפיו.</w:t>
      </w:r>
    </w:p>
    <w:p w14:paraId="5E7B1D3D" w14:textId="77777777" w:rsidR="005408A6" w:rsidRPr="00F03E90" w:rsidRDefault="005408A6" w:rsidP="005408A6">
      <w:pPr>
        <w:spacing w:line="360" w:lineRule="auto"/>
        <w:jc w:val="both"/>
        <w:rPr>
          <w:rFonts w:ascii="Arial" w:hAnsi="Arial"/>
          <w:sz w:val="26"/>
          <w:szCs w:val="26"/>
          <w:rtl/>
        </w:rPr>
      </w:pPr>
    </w:p>
    <w:p w14:paraId="341D89EC" w14:textId="77777777" w:rsidR="005408A6" w:rsidRPr="00F03E90" w:rsidRDefault="005408A6" w:rsidP="005408A6">
      <w:pPr>
        <w:spacing w:line="360" w:lineRule="auto"/>
        <w:jc w:val="both"/>
        <w:rPr>
          <w:rFonts w:ascii="Arial" w:hAnsi="Arial"/>
          <w:sz w:val="26"/>
          <w:szCs w:val="26"/>
          <w:rtl/>
        </w:rPr>
      </w:pPr>
      <w:r>
        <w:rPr>
          <w:rFonts w:ascii="Arial" w:hAnsi="Arial" w:hint="cs"/>
          <w:sz w:val="26"/>
          <w:szCs w:val="26"/>
          <w:rtl/>
        </w:rPr>
        <w:t>62</w:t>
      </w:r>
      <w:r w:rsidRPr="00F03E90">
        <w:rPr>
          <w:rFonts w:ascii="Arial" w:hAnsi="Arial" w:hint="cs"/>
          <w:sz w:val="26"/>
          <w:szCs w:val="26"/>
          <w:rtl/>
        </w:rPr>
        <w:t>.</w:t>
      </w:r>
      <w:r w:rsidRPr="00F03E90">
        <w:rPr>
          <w:rFonts w:ascii="Arial" w:hAnsi="Arial" w:hint="cs"/>
          <w:sz w:val="26"/>
          <w:szCs w:val="26"/>
          <w:rtl/>
        </w:rPr>
        <w:tab/>
        <w:t xml:space="preserve">בהתאם להוראת </w:t>
      </w:r>
      <w:hyperlink r:id="rId41" w:history="1">
        <w:r w:rsidR="00725847" w:rsidRPr="00725847">
          <w:rPr>
            <w:rStyle w:val="Hyperlink"/>
            <w:rFonts w:ascii="Arial" w:hAnsi="Arial" w:hint="eastAsia"/>
            <w:sz w:val="26"/>
            <w:szCs w:val="26"/>
            <w:rtl/>
          </w:rPr>
          <w:t>סעיף</w:t>
        </w:r>
        <w:r w:rsidR="00725847" w:rsidRPr="00725847">
          <w:rPr>
            <w:rStyle w:val="Hyperlink"/>
            <w:rFonts w:ascii="Arial" w:hAnsi="Arial"/>
            <w:sz w:val="26"/>
            <w:szCs w:val="26"/>
            <w:rtl/>
          </w:rPr>
          <w:t xml:space="preserve"> 54א</w:t>
        </w:r>
      </w:hyperlink>
      <w:r w:rsidRPr="00F03E90">
        <w:rPr>
          <w:rFonts w:ascii="Arial" w:hAnsi="Arial" w:hint="cs"/>
          <w:sz w:val="26"/>
          <w:szCs w:val="26"/>
          <w:rtl/>
        </w:rPr>
        <w:t xml:space="preserve"> ל</w:t>
      </w:r>
      <w:hyperlink r:id="rId42" w:history="1">
        <w:r w:rsidR="004D6F30" w:rsidRPr="004D6F30">
          <w:rPr>
            <w:rStyle w:val="Hyperlink"/>
            <w:rFonts w:ascii="Arial" w:hAnsi="Arial"/>
            <w:sz w:val="26"/>
            <w:szCs w:val="26"/>
            <w:rtl/>
          </w:rPr>
          <w:t>פקודת הראיות</w:t>
        </w:r>
      </w:hyperlink>
      <w:r w:rsidRPr="00F03E90">
        <w:rPr>
          <w:rFonts w:ascii="Arial" w:hAnsi="Arial" w:hint="cs"/>
          <w:sz w:val="26"/>
          <w:szCs w:val="26"/>
          <w:rtl/>
        </w:rPr>
        <w:t xml:space="preserve"> [נוסח חדש], מוסמך בית המשפט להרשיע נאשם בעבירות מין, בהסתמך על עדותו היחידה של הקורבן, ובפרט שיפרט מה הניעו להסתמך על עדות זו. פסיקת בתי המשפט קבע</w:t>
      </w:r>
      <w:r>
        <w:rPr>
          <w:rFonts w:ascii="Arial" w:hAnsi="Arial" w:hint="cs"/>
          <w:sz w:val="26"/>
          <w:szCs w:val="26"/>
          <w:rtl/>
        </w:rPr>
        <w:t>ה,</w:t>
      </w:r>
      <w:r w:rsidRPr="00F03E90">
        <w:rPr>
          <w:rFonts w:ascii="Arial" w:hAnsi="Arial" w:hint="cs"/>
          <w:sz w:val="26"/>
          <w:szCs w:val="26"/>
          <w:rtl/>
        </w:rPr>
        <w:t xml:space="preserve"> זה מכבר, כי די באמון המוחלט שנותן בית המשפט בעדות המתלונן, כדי לספק את חובת ההנמקה (ראו </w:t>
      </w:r>
      <w:hyperlink r:id="rId43" w:history="1">
        <w:r w:rsidR="004D6F30" w:rsidRPr="004D6F30">
          <w:rPr>
            <w:rStyle w:val="Hyperlink"/>
            <w:rFonts w:ascii="Arial" w:hAnsi="Arial"/>
            <w:sz w:val="26"/>
            <w:szCs w:val="26"/>
            <w:rtl/>
          </w:rPr>
          <w:t>ע"פ 9902/04</w:t>
        </w:r>
      </w:hyperlink>
      <w:r w:rsidRPr="00F03E90">
        <w:rPr>
          <w:rFonts w:ascii="Arial" w:hAnsi="Arial" w:hint="cs"/>
          <w:sz w:val="26"/>
          <w:szCs w:val="26"/>
          <w:rtl/>
        </w:rPr>
        <w:t xml:space="preserve"> </w:t>
      </w:r>
      <w:r w:rsidRPr="00F03E90">
        <w:rPr>
          <w:rFonts w:ascii="Arial" w:hAnsi="Arial" w:hint="cs"/>
          <w:b/>
          <w:bCs/>
          <w:sz w:val="26"/>
          <w:szCs w:val="26"/>
          <w:rtl/>
        </w:rPr>
        <w:t>פלוני נ' מדינת ישראל</w:t>
      </w:r>
      <w:r w:rsidRPr="00F03E90">
        <w:rPr>
          <w:rFonts w:ascii="Arial" w:hAnsi="Arial" w:hint="cs"/>
          <w:sz w:val="26"/>
          <w:szCs w:val="26"/>
          <w:rtl/>
        </w:rPr>
        <w:t xml:space="preserve">). עם זאת, מאחר שבענייננו מדובר בקטין שאיננו בר אחריות פלילית בשל גילו, נדרשת במצוות </w:t>
      </w:r>
      <w:hyperlink r:id="rId44" w:history="1">
        <w:r w:rsidR="00725847" w:rsidRPr="00725847">
          <w:rPr>
            <w:rStyle w:val="Hyperlink"/>
            <w:rFonts w:ascii="Arial" w:hAnsi="Arial" w:hint="eastAsia"/>
            <w:sz w:val="26"/>
            <w:szCs w:val="26"/>
            <w:rtl/>
          </w:rPr>
          <w:t>סעיף</w:t>
        </w:r>
        <w:r w:rsidR="00725847" w:rsidRPr="00725847">
          <w:rPr>
            <w:rStyle w:val="Hyperlink"/>
            <w:rFonts w:ascii="Arial" w:hAnsi="Arial"/>
            <w:sz w:val="26"/>
            <w:szCs w:val="26"/>
            <w:rtl/>
          </w:rPr>
          <w:t xml:space="preserve"> 55(ב)</w:t>
        </w:r>
      </w:hyperlink>
      <w:r w:rsidRPr="00F03E90">
        <w:rPr>
          <w:rFonts w:ascii="Arial" w:hAnsi="Arial" w:hint="cs"/>
          <w:sz w:val="26"/>
          <w:szCs w:val="26"/>
          <w:rtl/>
        </w:rPr>
        <w:t xml:space="preserve"> ל</w:t>
      </w:r>
      <w:hyperlink r:id="rId45" w:history="1">
        <w:r w:rsidR="004D6F30" w:rsidRPr="004D6F30">
          <w:rPr>
            <w:rStyle w:val="Hyperlink"/>
            <w:rFonts w:ascii="Arial" w:hAnsi="Arial"/>
            <w:sz w:val="26"/>
            <w:szCs w:val="26"/>
            <w:rtl/>
          </w:rPr>
          <w:t>פקודת הראיות</w:t>
        </w:r>
      </w:hyperlink>
      <w:r w:rsidRPr="00F03E90">
        <w:rPr>
          <w:rFonts w:ascii="Arial" w:hAnsi="Arial" w:hint="cs"/>
          <w:sz w:val="26"/>
          <w:szCs w:val="26"/>
          <w:rtl/>
        </w:rPr>
        <w:t xml:space="preserve">, תוספת ראייתית מסוג "דבר לחיזוק". להגדרת ה"דבר לחיזוק" הנדרש לצורך </w:t>
      </w:r>
      <w:hyperlink r:id="rId46" w:history="1">
        <w:r w:rsidR="00725847" w:rsidRPr="00725847">
          <w:rPr>
            <w:rStyle w:val="Hyperlink"/>
            <w:rFonts w:ascii="Arial" w:hAnsi="Arial" w:hint="eastAsia"/>
            <w:sz w:val="26"/>
            <w:szCs w:val="26"/>
            <w:rtl/>
          </w:rPr>
          <w:t>סעיף</w:t>
        </w:r>
        <w:r w:rsidR="00725847" w:rsidRPr="00725847">
          <w:rPr>
            <w:rStyle w:val="Hyperlink"/>
            <w:rFonts w:ascii="Arial" w:hAnsi="Arial"/>
            <w:sz w:val="26"/>
            <w:szCs w:val="26"/>
            <w:rtl/>
          </w:rPr>
          <w:t xml:space="preserve"> 55(ב)</w:t>
        </w:r>
      </w:hyperlink>
      <w:r w:rsidRPr="00F03E90">
        <w:rPr>
          <w:rFonts w:ascii="Arial" w:hAnsi="Arial" w:hint="cs"/>
          <w:sz w:val="26"/>
          <w:szCs w:val="26"/>
          <w:rtl/>
        </w:rPr>
        <w:t>, ראו</w:t>
      </w:r>
      <w:r>
        <w:rPr>
          <w:rFonts w:ascii="Arial" w:hAnsi="Arial" w:hint="cs"/>
          <w:sz w:val="26"/>
          <w:szCs w:val="26"/>
          <w:rtl/>
        </w:rPr>
        <w:t>:</w:t>
      </w:r>
      <w:r w:rsidRPr="00F03E90">
        <w:rPr>
          <w:rFonts w:ascii="Arial" w:hAnsi="Arial" w:hint="cs"/>
          <w:sz w:val="26"/>
          <w:szCs w:val="26"/>
          <w:rtl/>
        </w:rPr>
        <w:t xml:space="preserve"> </w:t>
      </w:r>
      <w:hyperlink r:id="rId47" w:history="1">
        <w:r w:rsidR="004D6F30" w:rsidRPr="004D6F30">
          <w:rPr>
            <w:rStyle w:val="Hyperlink"/>
            <w:rFonts w:ascii="Arial" w:hAnsi="Arial"/>
            <w:sz w:val="26"/>
            <w:szCs w:val="26"/>
            <w:rtl/>
          </w:rPr>
          <w:t>ע"פ 1538/02, פלוני נ' מדינת ישראל, פ"ד נח</w:t>
        </w:r>
      </w:hyperlink>
      <w:r w:rsidRPr="00F03E90">
        <w:rPr>
          <w:rFonts w:ascii="Arial" w:hAnsi="Arial" w:hint="cs"/>
          <w:sz w:val="26"/>
          <w:szCs w:val="26"/>
          <w:rtl/>
        </w:rPr>
        <w:t xml:space="preserve">(3) 590, 597. באותו עניין נפסק כי אין ה"דבר לחיזוק" חייב לסבך את הנאשם בביצוע העבירה ואין הוא חייב להיות ראיה עצמאית. עוד נקבע, כי ככל שבית המשפט נותן אמון רב יותר בעדות הטעונה חיזוק, כך יוכל משקלה של ראיית החיזוק להיות נמוך יותר. בהמשך נפסק, כי כדי שראיה תוכל לשמש "דבר לחיזוק" לצורך </w:t>
      </w:r>
      <w:hyperlink r:id="rId48" w:history="1">
        <w:r w:rsidR="00725847" w:rsidRPr="00725847">
          <w:rPr>
            <w:rStyle w:val="Hyperlink"/>
            <w:rFonts w:ascii="Arial" w:hAnsi="Arial" w:hint="eastAsia"/>
            <w:sz w:val="26"/>
            <w:szCs w:val="26"/>
            <w:rtl/>
          </w:rPr>
          <w:t>סעיף</w:t>
        </w:r>
        <w:r w:rsidR="00725847" w:rsidRPr="00725847">
          <w:rPr>
            <w:rStyle w:val="Hyperlink"/>
            <w:rFonts w:ascii="Arial" w:hAnsi="Arial"/>
            <w:sz w:val="26"/>
            <w:szCs w:val="26"/>
            <w:rtl/>
          </w:rPr>
          <w:t xml:space="preserve"> 55(ב)</w:t>
        </w:r>
      </w:hyperlink>
      <w:r w:rsidRPr="00F03E90">
        <w:rPr>
          <w:rFonts w:ascii="Arial" w:hAnsi="Arial" w:hint="cs"/>
          <w:sz w:val="26"/>
          <w:szCs w:val="26"/>
          <w:rtl/>
        </w:rPr>
        <w:t xml:space="preserve"> הנ"ל, אין דרישה </w:t>
      </w:r>
      <w:r>
        <w:rPr>
          <w:rFonts w:ascii="Arial" w:hAnsi="Arial" w:hint="cs"/>
          <w:sz w:val="26"/>
          <w:szCs w:val="26"/>
          <w:rtl/>
        </w:rPr>
        <w:t xml:space="preserve">כי </w:t>
      </w:r>
      <w:r w:rsidRPr="00F03E90">
        <w:rPr>
          <w:rFonts w:ascii="Arial" w:hAnsi="Arial" w:hint="cs"/>
          <w:sz w:val="26"/>
          <w:szCs w:val="26"/>
          <w:rtl/>
        </w:rPr>
        <w:t>היא תתייחס לפריט מידע קונקרטי אליו התייחס העד, ודי בכך שהעדות המחזקת תוסיף נופך של אמינות לדבריו של מוסר העדות (ראו</w:t>
      </w:r>
      <w:r>
        <w:rPr>
          <w:rFonts w:ascii="Arial" w:hAnsi="Arial" w:hint="cs"/>
          <w:sz w:val="26"/>
          <w:szCs w:val="26"/>
          <w:rtl/>
        </w:rPr>
        <w:t>:</w:t>
      </w:r>
      <w:r w:rsidRPr="00F03E90">
        <w:rPr>
          <w:rFonts w:ascii="Arial" w:hAnsi="Arial" w:hint="cs"/>
          <w:sz w:val="26"/>
          <w:szCs w:val="26"/>
          <w:rtl/>
        </w:rPr>
        <w:t xml:space="preserve"> </w:t>
      </w:r>
      <w:hyperlink r:id="rId49" w:history="1">
        <w:r w:rsidR="004D6F30" w:rsidRPr="004D6F30">
          <w:rPr>
            <w:rStyle w:val="Hyperlink"/>
            <w:rFonts w:ascii="Arial" w:hAnsi="Arial"/>
            <w:sz w:val="26"/>
            <w:szCs w:val="26"/>
            <w:rtl/>
          </w:rPr>
          <w:t>ע"פ 7082/09</w:t>
        </w:r>
      </w:hyperlink>
      <w:r w:rsidRPr="00F03E90">
        <w:rPr>
          <w:rFonts w:ascii="Arial" w:hAnsi="Arial" w:hint="cs"/>
          <w:sz w:val="26"/>
          <w:szCs w:val="26"/>
          <w:rtl/>
        </w:rPr>
        <w:t xml:space="preserve">, </w:t>
      </w:r>
      <w:r w:rsidRPr="00F03E90">
        <w:rPr>
          <w:rFonts w:ascii="Arial" w:hAnsi="Arial" w:hint="cs"/>
          <w:b/>
          <w:bCs/>
          <w:sz w:val="26"/>
          <w:szCs w:val="26"/>
          <w:rtl/>
        </w:rPr>
        <w:t>פלוני נ' מדינת ישראל</w:t>
      </w:r>
      <w:r w:rsidRPr="00F03E90">
        <w:rPr>
          <w:rFonts w:ascii="Arial" w:hAnsi="Arial" w:hint="cs"/>
          <w:sz w:val="26"/>
          <w:szCs w:val="26"/>
          <w:rtl/>
        </w:rPr>
        <w:t xml:space="preserve">, פסק דין מיום 10.3.11).  עוד נפסק, לגבי ראיית החיזוק הנדרשת לצורך </w:t>
      </w:r>
      <w:hyperlink r:id="rId50" w:history="1">
        <w:r w:rsidR="00725847" w:rsidRPr="00725847">
          <w:rPr>
            <w:rStyle w:val="Hyperlink"/>
            <w:rFonts w:ascii="Arial" w:hAnsi="Arial" w:hint="eastAsia"/>
            <w:sz w:val="26"/>
            <w:szCs w:val="26"/>
            <w:rtl/>
          </w:rPr>
          <w:t>סעיף</w:t>
        </w:r>
        <w:r w:rsidR="00725847" w:rsidRPr="00725847">
          <w:rPr>
            <w:rStyle w:val="Hyperlink"/>
            <w:rFonts w:ascii="Arial" w:hAnsi="Arial"/>
            <w:sz w:val="26"/>
            <w:szCs w:val="26"/>
            <w:rtl/>
          </w:rPr>
          <w:t xml:space="preserve"> 55(ב)</w:t>
        </w:r>
      </w:hyperlink>
      <w:r w:rsidRPr="00F03E90">
        <w:rPr>
          <w:rFonts w:ascii="Arial" w:hAnsi="Arial" w:hint="cs"/>
          <w:sz w:val="26"/>
          <w:szCs w:val="26"/>
          <w:rtl/>
        </w:rPr>
        <w:t>, כי די בראיות המתייחסות למצב נפשי של הקטין לאחר האירוע, כגון עדות של הורי הקטין, של חוקר הילדים ושל מחנכים, מורים ופסיכולוגים, המתרשמים מהתנהגות הקטין, כדי לענות על אותה דרישה ראייתית (באותו עניין ראו גם</w:t>
      </w:r>
      <w:r>
        <w:rPr>
          <w:rFonts w:ascii="Arial" w:hAnsi="Arial" w:hint="cs"/>
          <w:sz w:val="26"/>
          <w:szCs w:val="26"/>
          <w:rtl/>
        </w:rPr>
        <w:t>:</w:t>
      </w:r>
      <w:r w:rsidRPr="00F03E90">
        <w:rPr>
          <w:rFonts w:ascii="Arial" w:hAnsi="Arial" w:hint="cs"/>
          <w:sz w:val="26"/>
          <w:szCs w:val="26"/>
          <w:rtl/>
        </w:rPr>
        <w:t xml:space="preserve"> </w:t>
      </w:r>
      <w:hyperlink r:id="rId51" w:history="1">
        <w:r w:rsidR="004D6F30" w:rsidRPr="004D6F30">
          <w:rPr>
            <w:rStyle w:val="Hyperlink"/>
            <w:rFonts w:ascii="Arial" w:hAnsi="Arial"/>
            <w:sz w:val="26"/>
            <w:szCs w:val="26"/>
            <w:rtl/>
          </w:rPr>
          <w:t>ע"פ 2608/04 פלוני נ' מדינת ישראל, פ"ד נט</w:t>
        </w:r>
      </w:hyperlink>
      <w:r w:rsidRPr="00F03E90">
        <w:rPr>
          <w:rFonts w:ascii="Arial" w:hAnsi="Arial" w:hint="cs"/>
          <w:sz w:val="26"/>
          <w:szCs w:val="26"/>
          <w:rtl/>
        </w:rPr>
        <w:t xml:space="preserve">(6) 267). </w:t>
      </w:r>
    </w:p>
    <w:p w14:paraId="6C40F7A0" w14:textId="77777777" w:rsidR="005408A6" w:rsidRPr="00F03E90" w:rsidRDefault="005408A6" w:rsidP="005408A6">
      <w:pPr>
        <w:spacing w:line="360" w:lineRule="auto"/>
        <w:jc w:val="both"/>
        <w:rPr>
          <w:rFonts w:ascii="Arial" w:hAnsi="Arial"/>
          <w:sz w:val="26"/>
          <w:szCs w:val="26"/>
          <w:rtl/>
        </w:rPr>
      </w:pPr>
    </w:p>
    <w:p w14:paraId="1368AD9D" w14:textId="77777777" w:rsidR="005408A6" w:rsidRPr="00F03E90" w:rsidRDefault="005408A6" w:rsidP="005408A6">
      <w:pPr>
        <w:spacing w:line="360" w:lineRule="auto"/>
        <w:jc w:val="both"/>
        <w:rPr>
          <w:rFonts w:ascii="Arial" w:hAnsi="Arial"/>
          <w:sz w:val="26"/>
          <w:szCs w:val="26"/>
          <w:rtl/>
        </w:rPr>
      </w:pPr>
      <w:r>
        <w:rPr>
          <w:rFonts w:ascii="Arial" w:hAnsi="Arial" w:hint="cs"/>
          <w:sz w:val="26"/>
          <w:szCs w:val="26"/>
          <w:rtl/>
        </w:rPr>
        <w:t>63</w:t>
      </w:r>
      <w:r w:rsidRPr="00F03E90">
        <w:rPr>
          <w:rFonts w:ascii="Arial" w:hAnsi="Arial" w:hint="cs"/>
          <w:sz w:val="26"/>
          <w:szCs w:val="26"/>
          <w:rtl/>
        </w:rPr>
        <w:t>.</w:t>
      </w:r>
      <w:r w:rsidRPr="00F03E90">
        <w:rPr>
          <w:rFonts w:ascii="Arial" w:hAnsi="Arial" w:hint="cs"/>
          <w:sz w:val="26"/>
          <w:szCs w:val="26"/>
          <w:rtl/>
        </w:rPr>
        <w:tab/>
        <w:t xml:space="preserve">בנסיבות ענייננו, עדויותיהם של האם ושל האב, שהתרשמו מהשינוי הקיצוני בהתנהגות המתלונן לאחר קרות האירועים, ובהמשך, גם עדויותיהם של פקידת הסעד ושל חוקר הילדים, אשר התרשמו כי התנהגותו של הקטין תואמת התנהגות של ילד שחווה תקיפה מינית, עונות על אותה דרישה. האם, שהייתה הראשונה להרגיש בהתנהגותו של הקטין, תיארה תיאור מפורט ואותנטי של השינוי בהתנהגותו של הילד, אשר נעשה בשלב מסוים מפוחד, מתחבא ומסתתר, ועושה את צרכיו במכנסיו. גם האב, אשר עודכן במתרחש רק בשלב מאוחר יותר, תיאר כיצד הבחין בשינוי בהתנהגותו של הילד, שהחל עושה את צרכיו בבגדיו כשהוא יושב בפינה כלשהי, אותה בחר לצורך זה. האב גם תיאר כיצד הילד צעק לעבר האם שבאה להחליף את בגדיו "תתרחק ממני, תתרחק ממני", בלשון זכר. וכן תיאר אירוע שבו תפס המתלונן את אחיו הקטן בידיו, סתם את פיו וניסה לבדוק עד כמה הוא יכול לסבול. פקידת הסעד בהודעתה </w:t>
      </w:r>
      <w:r w:rsidRPr="00F03E90">
        <w:rPr>
          <w:rFonts w:ascii="Arial" w:hAnsi="Arial"/>
          <w:sz w:val="26"/>
          <w:szCs w:val="26"/>
          <w:rtl/>
        </w:rPr>
        <w:t>–</w:t>
      </w:r>
      <w:r w:rsidRPr="00F03E90">
        <w:rPr>
          <w:rFonts w:ascii="Arial" w:hAnsi="Arial" w:hint="cs"/>
          <w:sz w:val="26"/>
          <w:szCs w:val="26"/>
          <w:rtl/>
        </w:rPr>
        <w:t xml:space="preserve">ת/6, שהוגשה בהסכמה, תיארה כי התרשמה שהילד מפוחד משום שראתה אותו שם את ידיו על ברכיו ומתנדנד בכיסא בפחד. עוד תיארה, כי כשסיפר לה על האירוע, החל הילד להתעצבן ולדבר בקול רם. גם חוקר הילדים התרשם, הן בדו"ח </w:t>
      </w:r>
      <w:r w:rsidRPr="00F03E90">
        <w:rPr>
          <w:rFonts w:ascii="Arial" w:hAnsi="Arial"/>
          <w:sz w:val="26"/>
          <w:szCs w:val="26"/>
          <w:rtl/>
        </w:rPr>
        <w:t>–</w:t>
      </w:r>
      <w:r w:rsidRPr="00F03E90">
        <w:rPr>
          <w:rFonts w:ascii="Arial" w:hAnsi="Arial" w:hint="cs"/>
          <w:sz w:val="26"/>
          <w:szCs w:val="26"/>
          <w:rtl/>
        </w:rPr>
        <w:t xml:space="preserve"> ת/1, והן בעדותו בבית המשפט, כי התנהגותו של הילד והכאבים שתיא</w:t>
      </w:r>
      <w:r w:rsidRPr="00F03E90">
        <w:rPr>
          <w:rFonts w:ascii="Arial" w:hAnsi="Arial" w:hint="eastAsia"/>
          <w:sz w:val="26"/>
          <w:szCs w:val="26"/>
          <w:rtl/>
        </w:rPr>
        <w:t>ר</w:t>
      </w:r>
      <w:r w:rsidRPr="00F03E90">
        <w:rPr>
          <w:rFonts w:ascii="Arial" w:hAnsi="Arial" w:hint="cs"/>
          <w:sz w:val="26"/>
          <w:szCs w:val="26"/>
          <w:rtl/>
        </w:rPr>
        <w:t xml:space="preserve"> שחש, תואמים התנהגות של ילד שחווה תקיפה מינית, באופן שילדים מדווחים עליה. אכן, כמפורט לעיל, מקום שבו הקטין עצמו מעיד בפני בית המשפט, משקלה של הערכת חוקר הילדים לגבי מהימנותו הוא פָּחוּת. עם זאת, רשאי בית המשפט, בין היתר, להתייחס גם להערכה זו המבוססת על ניסיון מקצועי ענף ורחב של בעל מקצוע בתחום (ראו </w:t>
      </w:r>
      <w:r>
        <w:rPr>
          <w:rFonts w:ascii="Arial" w:hAnsi="Arial" w:hint="cs"/>
          <w:sz w:val="26"/>
          <w:szCs w:val="26"/>
          <w:rtl/>
        </w:rPr>
        <w:t>פיסקה</w:t>
      </w:r>
      <w:r w:rsidRPr="00F03E90">
        <w:rPr>
          <w:rFonts w:ascii="Arial" w:hAnsi="Arial" w:hint="cs"/>
          <w:sz w:val="26"/>
          <w:szCs w:val="26"/>
          <w:rtl/>
        </w:rPr>
        <w:t xml:space="preserve"> 33 לעיל). גם כאן, כמפורט ב</w:t>
      </w:r>
      <w:r>
        <w:rPr>
          <w:rFonts w:ascii="Arial" w:hAnsi="Arial" w:hint="cs"/>
          <w:sz w:val="26"/>
          <w:szCs w:val="26"/>
          <w:rtl/>
        </w:rPr>
        <w:t>פיסקה</w:t>
      </w:r>
      <w:r w:rsidRPr="00F03E90">
        <w:rPr>
          <w:rFonts w:ascii="Arial" w:hAnsi="Arial" w:hint="cs"/>
          <w:sz w:val="26"/>
          <w:szCs w:val="26"/>
          <w:rtl/>
        </w:rPr>
        <w:t xml:space="preserve"> 32 לעיל, נמצאו על ידי חוקר הילדים סימני אמת רבים, כפי שפורטו על ידו.</w:t>
      </w:r>
    </w:p>
    <w:p w14:paraId="31D91682" w14:textId="77777777" w:rsidR="005408A6" w:rsidRPr="00F03E90" w:rsidRDefault="005408A6" w:rsidP="005408A6">
      <w:pPr>
        <w:spacing w:line="360" w:lineRule="auto"/>
        <w:jc w:val="both"/>
        <w:rPr>
          <w:rFonts w:ascii="Arial" w:hAnsi="Arial"/>
          <w:sz w:val="26"/>
          <w:szCs w:val="26"/>
          <w:rtl/>
        </w:rPr>
      </w:pPr>
    </w:p>
    <w:p w14:paraId="70415516" w14:textId="77777777" w:rsidR="005408A6" w:rsidRPr="00F03E90" w:rsidRDefault="005408A6" w:rsidP="005408A6">
      <w:pPr>
        <w:spacing w:line="360" w:lineRule="auto"/>
        <w:jc w:val="both"/>
        <w:rPr>
          <w:rFonts w:ascii="Arial" w:hAnsi="Arial"/>
          <w:sz w:val="26"/>
          <w:szCs w:val="26"/>
          <w:rtl/>
        </w:rPr>
      </w:pPr>
      <w:r>
        <w:rPr>
          <w:rFonts w:ascii="Arial" w:hAnsi="Arial" w:hint="cs"/>
          <w:sz w:val="26"/>
          <w:szCs w:val="26"/>
          <w:rtl/>
        </w:rPr>
        <w:t>64</w:t>
      </w:r>
      <w:r w:rsidRPr="00F03E90">
        <w:rPr>
          <w:rFonts w:ascii="Arial" w:hAnsi="Arial" w:hint="cs"/>
          <w:sz w:val="26"/>
          <w:szCs w:val="26"/>
          <w:rtl/>
        </w:rPr>
        <w:t>.  לעניין ג</w:t>
      </w:r>
      <w:r>
        <w:rPr>
          <w:rFonts w:ascii="Arial" w:hAnsi="Arial" w:hint="cs"/>
          <w:sz w:val="26"/>
          <w:szCs w:val="26"/>
          <w:rtl/>
        </w:rPr>
        <w:t>י</w:t>
      </w:r>
      <w:r w:rsidRPr="00F03E90">
        <w:rPr>
          <w:rFonts w:ascii="Arial" w:hAnsi="Arial" w:hint="cs"/>
          <w:sz w:val="26"/>
          <w:szCs w:val="26"/>
          <w:rtl/>
        </w:rPr>
        <w:t xml:space="preserve">רסת הנאשם לגופו של האירוע, כמתואר בפסקאות </w:t>
      </w:r>
      <w:r>
        <w:rPr>
          <w:rFonts w:ascii="Arial" w:hAnsi="Arial" w:hint="cs"/>
          <w:sz w:val="26"/>
          <w:szCs w:val="26"/>
          <w:rtl/>
        </w:rPr>
        <w:t>50-51</w:t>
      </w:r>
      <w:r w:rsidRPr="00F03E90">
        <w:rPr>
          <w:rFonts w:ascii="Arial" w:hAnsi="Arial" w:hint="cs"/>
          <w:sz w:val="26"/>
          <w:szCs w:val="26"/>
          <w:rtl/>
        </w:rPr>
        <w:t xml:space="preserve"> לעיל, הרי שמדובר בהכחשה כללית וגורפת, אף כי הנאשם איננו מכחיש כי הוא מכיר את המתלונן, שהוא בן דודו. בנסיבות כאלה, לפי ההלכה הפסוקה, ככל שיריעת ההגנה רחבה יותר, והכחשתו של הנאשם כללית יותר, כך אופייה של ראית הסיוע, מקום שהיא נדרשת, יכול להיות מוגבל יותר. הדברים יפים</w:t>
      </w:r>
      <w:r>
        <w:rPr>
          <w:rFonts w:ascii="Arial" w:hAnsi="Arial" w:hint="cs"/>
          <w:sz w:val="26"/>
          <w:szCs w:val="26"/>
          <w:rtl/>
        </w:rPr>
        <w:t>,</w:t>
      </w:r>
      <w:r w:rsidRPr="00F03E90">
        <w:rPr>
          <w:rFonts w:ascii="Arial" w:hAnsi="Arial" w:hint="cs"/>
          <w:sz w:val="26"/>
          <w:szCs w:val="26"/>
          <w:rtl/>
        </w:rPr>
        <w:t xml:space="preserve"> מקל וחומר</w:t>
      </w:r>
      <w:r>
        <w:rPr>
          <w:rFonts w:ascii="Arial" w:hAnsi="Arial" w:hint="cs"/>
          <w:sz w:val="26"/>
          <w:szCs w:val="26"/>
          <w:rtl/>
        </w:rPr>
        <w:t>,</w:t>
      </w:r>
      <w:r w:rsidRPr="00F03E90">
        <w:rPr>
          <w:rFonts w:ascii="Arial" w:hAnsi="Arial" w:hint="cs"/>
          <w:sz w:val="26"/>
          <w:szCs w:val="26"/>
          <w:rtl/>
        </w:rPr>
        <w:t xml:space="preserve"> כשהתוספת הראייתית הנדרשת היא בעלת משקל נמוך יותר, כמו בענייננו (ראו והשוו</w:t>
      </w:r>
      <w:r>
        <w:rPr>
          <w:rFonts w:ascii="Arial" w:hAnsi="Arial" w:hint="cs"/>
          <w:sz w:val="26"/>
          <w:szCs w:val="26"/>
          <w:rtl/>
        </w:rPr>
        <w:t>:</w:t>
      </w:r>
      <w:r w:rsidRPr="00F03E90">
        <w:rPr>
          <w:rFonts w:ascii="Arial" w:hAnsi="Arial" w:hint="cs"/>
          <w:sz w:val="26"/>
          <w:szCs w:val="26"/>
          <w:rtl/>
        </w:rPr>
        <w:t xml:space="preserve"> </w:t>
      </w:r>
      <w:hyperlink r:id="rId52" w:history="1">
        <w:r w:rsidR="004D6F30" w:rsidRPr="004D6F30">
          <w:rPr>
            <w:rStyle w:val="Hyperlink"/>
            <w:rFonts w:ascii="Arial" w:hAnsi="Arial"/>
            <w:sz w:val="26"/>
            <w:szCs w:val="26"/>
            <w:rtl/>
          </w:rPr>
          <w:t>ע"פ 7150/06</w:t>
        </w:r>
      </w:hyperlink>
      <w:r w:rsidRPr="00F03E90">
        <w:rPr>
          <w:rFonts w:ascii="Arial" w:hAnsi="Arial" w:hint="cs"/>
          <w:sz w:val="26"/>
          <w:szCs w:val="26"/>
          <w:rtl/>
        </w:rPr>
        <w:t xml:space="preserve"> </w:t>
      </w:r>
      <w:r w:rsidRPr="00F03E90">
        <w:rPr>
          <w:rFonts w:ascii="Arial" w:hAnsi="Arial" w:hint="cs"/>
          <w:b/>
          <w:bCs/>
          <w:sz w:val="26"/>
          <w:szCs w:val="26"/>
          <w:rtl/>
        </w:rPr>
        <w:t>פלוני נ' מדינת ישראל</w:t>
      </w:r>
      <w:r w:rsidRPr="00F03E90">
        <w:rPr>
          <w:rFonts w:ascii="Arial" w:hAnsi="Arial" w:hint="cs"/>
          <w:sz w:val="26"/>
          <w:szCs w:val="26"/>
          <w:rtl/>
        </w:rPr>
        <w:t>, פסק דין מיום 26.6.08, והאסמכתאות ב</w:t>
      </w:r>
      <w:r>
        <w:rPr>
          <w:rFonts w:ascii="Arial" w:hAnsi="Arial" w:hint="cs"/>
          <w:sz w:val="26"/>
          <w:szCs w:val="26"/>
          <w:rtl/>
        </w:rPr>
        <w:t>פיסקה 53 שם).  מעבר לכך, אינני סבור כי ניתן לתת אימון בגירסת הנאשם, אשר, מעבר להכחשה הטוטאלית של גירסת הקטין וגירסת עדי המאשימה ,לא הצליח לתת הסבר ממשי מדוע יעליל עליו בן דודו המתלונן עלילה כה נוראה.</w:t>
      </w:r>
    </w:p>
    <w:p w14:paraId="156A215C" w14:textId="77777777" w:rsidR="005408A6" w:rsidRPr="00F03E90" w:rsidRDefault="005408A6" w:rsidP="005408A6">
      <w:pPr>
        <w:spacing w:line="360" w:lineRule="auto"/>
        <w:jc w:val="both"/>
        <w:rPr>
          <w:rFonts w:ascii="Arial" w:hAnsi="Arial"/>
          <w:sz w:val="26"/>
          <w:szCs w:val="26"/>
          <w:rtl/>
        </w:rPr>
      </w:pPr>
    </w:p>
    <w:p w14:paraId="238E7D59" w14:textId="77777777" w:rsidR="005408A6" w:rsidRPr="00B562B8" w:rsidRDefault="005408A6" w:rsidP="005408A6">
      <w:pPr>
        <w:spacing w:line="360" w:lineRule="auto"/>
        <w:jc w:val="both"/>
        <w:rPr>
          <w:rFonts w:ascii="Courier New" w:hAnsi="Courier New" w:cs="Courier New"/>
          <w:sz w:val="26"/>
          <w:szCs w:val="26"/>
          <w:rtl/>
        </w:rPr>
      </w:pPr>
      <w:r w:rsidRPr="00B562B8">
        <w:rPr>
          <w:rFonts w:ascii="Courier New" w:hAnsi="Courier New" w:cs="Courier New"/>
          <w:sz w:val="26"/>
          <w:szCs w:val="26"/>
          <w:rtl/>
        </w:rPr>
        <w:t>ניתוח הראיות באספקלרי</w:t>
      </w:r>
      <w:r>
        <w:rPr>
          <w:rFonts w:ascii="Courier New" w:hAnsi="Courier New" w:cs="Courier New" w:hint="cs"/>
          <w:sz w:val="26"/>
          <w:szCs w:val="26"/>
          <w:rtl/>
        </w:rPr>
        <w:t>ה</w:t>
      </w:r>
      <w:r w:rsidRPr="00B562B8">
        <w:rPr>
          <w:rFonts w:ascii="Courier New" w:hAnsi="Courier New" w:cs="Courier New"/>
          <w:sz w:val="26"/>
          <w:szCs w:val="26"/>
          <w:rtl/>
        </w:rPr>
        <w:t xml:space="preserve"> של עמדת ההגנה</w:t>
      </w:r>
    </w:p>
    <w:p w14:paraId="2C6B7847" w14:textId="77777777" w:rsidR="005408A6" w:rsidRPr="00F03E90" w:rsidRDefault="005408A6" w:rsidP="005408A6">
      <w:pPr>
        <w:spacing w:line="360" w:lineRule="auto"/>
        <w:jc w:val="both"/>
        <w:rPr>
          <w:rFonts w:ascii="Arial" w:hAnsi="Arial"/>
          <w:sz w:val="26"/>
          <w:szCs w:val="26"/>
          <w:rtl/>
        </w:rPr>
      </w:pPr>
    </w:p>
    <w:p w14:paraId="31F2176E" w14:textId="77777777" w:rsidR="005408A6" w:rsidRDefault="005408A6" w:rsidP="005408A6">
      <w:pPr>
        <w:spacing w:line="360" w:lineRule="auto"/>
        <w:jc w:val="both"/>
        <w:rPr>
          <w:rFonts w:ascii="Arial" w:hAnsi="Arial"/>
          <w:sz w:val="26"/>
          <w:szCs w:val="26"/>
          <w:rtl/>
        </w:rPr>
      </w:pPr>
      <w:r>
        <w:rPr>
          <w:rFonts w:ascii="Arial" w:hAnsi="Arial" w:hint="cs"/>
          <w:sz w:val="26"/>
          <w:szCs w:val="26"/>
          <w:rtl/>
        </w:rPr>
        <w:t>65</w:t>
      </w:r>
      <w:r w:rsidRPr="00F03E90">
        <w:rPr>
          <w:rFonts w:ascii="Arial" w:hAnsi="Arial" w:hint="cs"/>
          <w:sz w:val="26"/>
          <w:szCs w:val="26"/>
          <w:rtl/>
        </w:rPr>
        <w:t>.</w:t>
      </w:r>
      <w:r w:rsidRPr="00F03E90">
        <w:rPr>
          <w:rFonts w:ascii="Arial" w:hAnsi="Arial" w:hint="cs"/>
          <w:sz w:val="26"/>
          <w:szCs w:val="26"/>
          <w:rtl/>
        </w:rPr>
        <w:tab/>
        <w:t>תמצית עמדת ההגנה בתיק זה הינה, כי עדותו של הקטין, המתלונן, נעדרת חיזוק ממשי. זאת</w:t>
      </w:r>
      <w:r>
        <w:rPr>
          <w:rFonts w:ascii="Arial" w:hAnsi="Arial" w:hint="cs"/>
          <w:sz w:val="26"/>
          <w:szCs w:val="26"/>
          <w:rtl/>
        </w:rPr>
        <w:t>,</w:t>
      </w:r>
      <w:r w:rsidRPr="00F03E90">
        <w:rPr>
          <w:rFonts w:ascii="Arial" w:hAnsi="Arial" w:hint="cs"/>
          <w:sz w:val="26"/>
          <w:szCs w:val="26"/>
          <w:rtl/>
        </w:rPr>
        <w:t xml:space="preserve"> משום</w:t>
      </w:r>
      <w:r>
        <w:rPr>
          <w:rFonts w:ascii="Arial" w:hAnsi="Arial" w:hint="cs"/>
          <w:sz w:val="26"/>
          <w:szCs w:val="26"/>
          <w:rtl/>
        </w:rPr>
        <w:t xml:space="preserve"> </w:t>
      </w:r>
      <w:r w:rsidRPr="00F03E90">
        <w:rPr>
          <w:rFonts w:ascii="Arial" w:hAnsi="Arial" w:hint="cs"/>
          <w:sz w:val="26"/>
          <w:szCs w:val="26"/>
          <w:rtl/>
        </w:rPr>
        <w:t>שהראיות התומכות בהידרדרות שחלה לכאורה במצבו הנפשי, מתייחסות רק לתקופה שבה עלה לכיתה ב', שעה של</w:t>
      </w:r>
      <w:r>
        <w:rPr>
          <w:rFonts w:ascii="Arial" w:hAnsi="Arial" w:hint="cs"/>
          <w:sz w:val="26"/>
          <w:szCs w:val="26"/>
          <w:rtl/>
        </w:rPr>
        <w:t>גירסת</w:t>
      </w:r>
      <w:r w:rsidRPr="00F03E90">
        <w:rPr>
          <w:rFonts w:ascii="Arial" w:hAnsi="Arial" w:hint="cs"/>
          <w:sz w:val="26"/>
          <w:szCs w:val="26"/>
          <w:rtl/>
        </w:rPr>
        <w:t xml:space="preserve"> ההגנה, ניתן ללמוד מנתונים אובייקטיבים, המבוססים על </w:t>
      </w:r>
      <w:r>
        <w:rPr>
          <w:rFonts w:ascii="Arial" w:hAnsi="Arial" w:hint="cs"/>
          <w:sz w:val="26"/>
          <w:szCs w:val="26"/>
          <w:rtl/>
        </w:rPr>
        <w:t>גירסת</w:t>
      </w:r>
      <w:r w:rsidRPr="00F03E90">
        <w:rPr>
          <w:rFonts w:ascii="Arial" w:hAnsi="Arial" w:hint="cs"/>
          <w:sz w:val="26"/>
          <w:szCs w:val="26"/>
          <w:rtl/>
        </w:rPr>
        <w:t xml:space="preserve">ו שלו, כי המעשים בוצעו בטרם עלה לכיתה א'. מכאן גם לטענתה, שהמתלונן כבש את </w:t>
      </w:r>
      <w:r>
        <w:rPr>
          <w:rFonts w:ascii="Arial" w:hAnsi="Arial" w:hint="cs"/>
          <w:sz w:val="26"/>
          <w:szCs w:val="26"/>
          <w:rtl/>
        </w:rPr>
        <w:t>גירסת</w:t>
      </w:r>
      <w:r w:rsidRPr="00F03E90">
        <w:rPr>
          <w:rFonts w:ascii="Arial" w:hAnsi="Arial" w:hint="cs"/>
          <w:sz w:val="26"/>
          <w:szCs w:val="26"/>
          <w:rtl/>
        </w:rPr>
        <w:t xml:space="preserve">ו במשך שנה שלמה, וכי במהלך אותה שנה, לא היו כל ממצאים המעידים על התנהגות חריגה מצידו. </w:t>
      </w:r>
    </w:p>
    <w:p w14:paraId="2F79B66C" w14:textId="77777777" w:rsidR="005408A6" w:rsidRDefault="005408A6" w:rsidP="005408A6">
      <w:pPr>
        <w:spacing w:line="360" w:lineRule="auto"/>
        <w:jc w:val="both"/>
        <w:rPr>
          <w:rFonts w:ascii="Arial" w:hAnsi="Arial"/>
          <w:sz w:val="26"/>
          <w:szCs w:val="26"/>
          <w:rtl/>
        </w:rPr>
      </w:pPr>
    </w:p>
    <w:p w14:paraId="6B581071" w14:textId="77777777" w:rsidR="005408A6" w:rsidRDefault="005408A6" w:rsidP="005408A6">
      <w:pPr>
        <w:spacing w:line="360" w:lineRule="auto"/>
        <w:jc w:val="both"/>
        <w:rPr>
          <w:rFonts w:ascii="Arial" w:hAnsi="Arial"/>
          <w:sz w:val="26"/>
          <w:szCs w:val="26"/>
          <w:rtl/>
        </w:rPr>
      </w:pPr>
      <w:r>
        <w:rPr>
          <w:rFonts w:ascii="Arial" w:hAnsi="Arial" w:hint="cs"/>
          <w:sz w:val="26"/>
          <w:szCs w:val="26"/>
          <w:rtl/>
        </w:rPr>
        <w:t>66.</w:t>
      </w:r>
      <w:r>
        <w:rPr>
          <w:rFonts w:ascii="Arial" w:hAnsi="Arial" w:hint="cs"/>
          <w:sz w:val="26"/>
          <w:szCs w:val="26"/>
          <w:rtl/>
        </w:rPr>
        <w:tab/>
      </w:r>
      <w:r w:rsidRPr="00F03E90">
        <w:rPr>
          <w:rFonts w:ascii="Arial" w:hAnsi="Arial" w:hint="cs"/>
          <w:sz w:val="26"/>
          <w:szCs w:val="26"/>
          <w:rtl/>
        </w:rPr>
        <w:t>עוד טוענת ההגנה, כי ביצוע המעשים כפי שתיאר אותם המתלונן איננו אפשרי פיזית ואנטומית. זאת</w:t>
      </w:r>
      <w:r>
        <w:rPr>
          <w:rFonts w:ascii="Arial" w:hAnsi="Arial" w:hint="cs"/>
          <w:sz w:val="26"/>
          <w:szCs w:val="26"/>
          <w:rtl/>
        </w:rPr>
        <w:t>,</w:t>
      </w:r>
      <w:r w:rsidRPr="00F03E90">
        <w:rPr>
          <w:rFonts w:ascii="Arial" w:hAnsi="Arial" w:hint="cs"/>
          <w:sz w:val="26"/>
          <w:szCs w:val="26"/>
          <w:rtl/>
        </w:rPr>
        <w:t xml:space="preserve"> בהסתמך על פער הגבהים ביניהם, על תנוחתו של המתלונן בעת הביצוע כפי שתוארה על ידו, כולל היות רגליו קשורות בחבל</w:t>
      </w:r>
      <w:r>
        <w:rPr>
          <w:rFonts w:ascii="Arial" w:hAnsi="Arial" w:hint="cs"/>
          <w:sz w:val="26"/>
          <w:szCs w:val="26"/>
          <w:rtl/>
        </w:rPr>
        <w:t>,</w:t>
      </w:r>
      <w:r w:rsidRPr="00F03E90">
        <w:rPr>
          <w:rFonts w:ascii="Arial" w:hAnsi="Arial" w:hint="cs"/>
          <w:sz w:val="26"/>
          <w:szCs w:val="26"/>
          <w:rtl/>
        </w:rPr>
        <w:t xml:space="preserve"> ועל העובדה שתיאר רק כאב בבטנו ולא במקום אחר בגופו כתוצאה מהחדירה.</w:t>
      </w:r>
      <w:r w:rsidRPr="00F03E90">
        <w:rPr>
          <w:rFonts w:ascii="Arial" w:hAnsi="Arial" w:hint="cs"/>
          <w:sz w:val="26"/>
          <w:szCs w:val="26"/>
          <w:rtl/>
        </w:rPr>
        <w:tab/>
        <w:t>ההגנה גם טוענת כי קיימות סתירות מהותיות ב</w:t>
      </w:r>
      <w:r>
        <w:rPr>
          <w:rFonts w:ascii="Arial" w:hAnsi="Arial" w:hint="cs"/>
          <w:sz w:val="26"/>
          <w:szCs w:val="26"/>
          <w:rtl/>
        </w:rPr>
        <w:t>גירסת</w:t>
      </w:r>
      <w:r w:rsidRPr="00F03E90">
        <w:rPr>
          <w:rFonts w:ascii="Arial" w:hAnsi="Arial" w:hint="cs"/>
          <w:sz w:val="26"/>
          <w:szCs w:val="26"/>
          <w:rtl/>
        </w:rPr>
        <w:t xml:space="preserve"> הקטין, ובראשן</w:t>
      </w:r>
      <w:r>
        <w:rPr>
          <w:rFonts w:ascii="Arial" w:hAnsi="Arial" w:hint="cs"/>
          <w:sz w:val="26"/>
          <w:szCs w:val="26"/>
          <w:rtl/>
        </w:rPr>
        <w:t>,</w:t>
      </w:r>
      <w:r w:rsidRPr="00F03E90">
        <w:rPr>
          <w:rFonts w:ascii="Arial" w:hAnsi="Arial" w:hint="cs"/>
          <w:sz w:val="26"/>
          <w:szCs w:val="26"/>
          <w:rtl/>
        </w:rPr>
        <w:t xml:space="preserve"> דבריו לפני פקידת הסעד, שראה במו עיניו את איבר המין של הנאשם ואף תיאר את גודלו, ואילו בבית המשפט אמר כי לא ראה כלל את איבר המין של הנאשם. </w:t>
      </w:r>
    </w:p>
    <w:p w14:paraId="2C7BBCA2" w14:textId="77777777" w:rsidR="005408A6" w:rsidRDefault="005408A6" w:rsidP="005408A6">
      <w:pPr>
        <w:spacing w:line="360" w:lineRule="auto"/>
        <w:jc w:val="both"/>
        <w:rPr>
          <w:rFonts w:ascii="Arial" w:hAnsi="Arial"/>
          <w:sz w:val="26"/>
          <w:szCs w:val="26"/>
          <w:rtl/>
        </w:rPr>
      </w:pPr>
    </w:p>
    <w:p w14:paraId="220056D0" w14:textId="77777777" w:rsidR="005408A6" w:rsidRDefault="005408A6" w:rsidP="005408A6">
      <w:pPr>
        <w:spacing w:line="360" w:lineRule="auto"/>
        <w:jc w:val="both"/>
        <w:rPr>
          <w:rFonts w:ascii="Arial" w:hAnsi="Arial"/>
          <w:sz w:val="26"/>
          <w:szCs w:val="26"/>
          <w:rtl/>
        </w:rPr>
      </w:pPr>
      <w:r>
        <w:rPr>
          <w:rFonts w:ascii="Arial" w:hAnsi="Arial" w:hint="cs"/>
          <w:sz w:val="26"/>
          <w:szCs w:val="26"/>
          <w:rtl/>
        </w:rPr>
        <w:t>67.</w:t>
      </w:r>
      <w:r>
        <w:rPr>
          <w:rFonts w:ascii="Arial" w:hAnsi="Arial" w:hint="cs"/>
          <w:sz w:val="26"/>
          <w:szCs w:val="26"/>
          <w:rtl/>
        </w:rPr>
        <w:tab/>
      </w:r>
      <w:r w:rsidRPr="00F03E90">
        <w:rPr>
          <w:rFonts w:ascii="Arial" w:hAnsi="Arial" w:hint="cs"/>
          <w:sz w:val="26"/>
          <w:szCs w:val="26"/>
          <w:rtl/>
        </w:rPr>
        <w:t xml:space="preserve">טענה נוספת בפי ההגנה, אף כי </w:t>
      </w:r>
      <w:r>
        <w:rPr>
          <w:rFonts w:ascii="Arial" w:hAnsi="Arial" w:hint="cs"/>
          <w:sz w:val="26"/>
          <w:szCs w:val="26"/>
          <w:rtl/>
        </w:rPr>
        <w:t xml:space="preserve">הועלתה בסיכומים </w:t>
      </w:r>
      <w:r w:rsidRPr="00F03E90">
        <w:rPr>
          <w:rFonts w:ascii="Arial" w:hAnsi="Arial" w:hint="cs"/>
          <w:sz w:val="26"/>
          <w:szCs w:val="26"/>
          <w:rtl/>
        </w:rPr>
        <w:t>בשפה רפה, היא טענת עלילה, לפיה, מאחר שהנאשם סירב ל"גאול" את כבוד המשפחה, ש"חולל", על פי הנטען, על ידי אחותו, דבר שלא נשא חן בעיני בני משפחה אחרים, כאשר מרבית בני המשפחה, ובהם הוריו של הקטין, נשואים נישואי קרובים, שמו האחרונים בפי</w:t>
      </w:r>
      <w:r>
        <w:rPr>
          <w:rFonts w:ascii="Arial" w:hAnsi="Arial" w:hint="cs"/>
          <w:sz w:val="26"/>
          <w:szCs w:val="26"/>
          <w:rtl/>
        </w:rPr>
        <w:t xml:space="preserve"> המתלונן </w:t>
      </w:r>
      <w:r w:rsidRPr="00F03E90">
        <w:rPr>
          <w:rFonts w:ascii="Arial" w:hAnsi="Arial" w:hint="cs"/>
          <w:sz w:val="26"/>
          <w:szCs w:val="26"/>
          <w:rtl/>
        </w:rPr>
        <w:t xml:space="preserve"> את הגרסה בדבר ביצוע מעשי הסדום</w:t>
      </w:r>
      <w:r>
        <w:rPr>
          <w:rFonts w:ascii="Arial" w:hAnsi="Arial" w:hint="cs"/>
          <w:sz w:val="26"/>
          <w:szCs w:val="26"/>
          <w:rtl/>
        </w:rPr>
        <w:t>,כדי לנקום בנאשם</w:t>
      </w:r>
      <w:r w:rsidRPr="00F03E90">
        <w:rPr>
          <w:rFonts w:ascii="Arial" w:hAnsi="Arial" w:hint="cs"/>
          <w:sz w:val="26"/>
          <w:szCs w:val="26"/>
          <w:rtl/>
        </w:rPr>
        <w:t xml:space="preserve">. תזה זאת מתחזקת לטענת ההגנה, על ידי העובדה שהתלונה בעניין מעשי הסדום הוגשה בסמוך לגילוי </w:t>
      </w:r>
      <w:r>
        <w:rPr>
          <w:rFonts w:ascii="Arial" w:hAnsi="Arial" w:hint="cs"/>
          <w:sz w:val="26"/>
          <w:szCs w:val="26"/>
          <w:rtl/>
        </w:rPr>
        <w:t>המצב שגרם ל</w:t>
      </w:r>
      <w:r w:rsidRPr="00F03E90">
        <w:rPr>
          <w:rFonts w:ascii="Arial" w:hAnsi="Arial" w:hint="cs"/>
          <w:sz w:val="26"/>
          <w:szCs w:val="26"/>
          <w:rtl/>
        </w:rPr>
        <w:t xml:space="preserve">חילול כבוד המשפחה ולסכסוך שפרץ בין בני המשפחה עקב כך. </w:t>
      </w:r>
    </w:p>
    <w:p w14:paraId="020F39BD" w14:textId="77777777" w:rsidR="005408A6" w:rsidRDefault="005408A6" w:rsidP="005408A6">
      <w:pPr>
        <w:spacing w:line="360" w:lineRule="auto"/>
        <w:jc w:val="both"/>
        <w:rPr>
          <w:rFonts w:ascii="Arial" w:hAnsi="Arial"/>
          <w:sz w:val="26"/>
          <w:szCs w:val="26"/>
          <w:rtl/>
        </w:rPr>
      </w:pPr>
    </w:p>
    <w:p w14:paraId="1D26C8C6" w14:textId="77777777" w:rsidR="005408A6" w:rsidRPr="00F03E90" w:rsidRDefault="005408A6" w:rsidP="005408A6">
      <w:pPr>
        <w:spacing w:line="360" w:lineRule="auto"/>
        <w:jc w:val="both"/>
        <w:rPr>
          <w:rFonts w:ascii="Arial" w:hAnsi="Arial"/>
          <w:sz w:val="26"/>
          <w:szCs w:val="26"/>
          <w:rtl/>
        </w:rPr>
      </w:pPr>
      <w:r w:rsidRPr="00F03E90">
        <w:rPr>
          <w:rFonts w:ascii="Arial" w:hAnsi="Arial" w:hint="cs"/>
          <w:sz w:val="26"/>
          <w:szCs w:val="26"/>
          <w:rtl/>
        </w:rPr>
        <w:t>טענות אלה ייסקרו להלן</w:t>
      </w:r>
      <w:r>
        <w:rPr>
          <w:rFonts w:ascii="Arial" w:hAnsi="Arial" w:hint="cs"/>
          <w:sz w:val="26"/>
          <w:szCs w:val="26"/>
          <w:rtl/>
        </w:rPr>
        <w:t>,</w:t>
      </w:r>
      <w:r w:rsidRPr="00F03E90">
        <w:rPr>
          <w:rFonts w:ascii="Arial" w:hAnsi="Arial" w:hint="cs"/>
          <w:sz w:val="26"/>
          <w:szCs w:val="26"/>
          <w:rtl/>
        </w:rPr>
        <w:t xml:space="preserve"> וינותחו אחת לאחת. </w:t>
      </w:r>
    </w:p>
    <w:p w14:paraId="73F127D9" w14:textId="77777777" w:rsidR="005408A6" w:rsidRPr="00F03E90" w:rsidRDefault="005408A6" w:rsidP="005408A6">
      <w:pPr>
        <w:spacing w:line="360" w:lineRule="auto"/>
        <w:jc w:val="both"/>
        <w:rPr>
          <w:rFonts w:ascii="Arial" w:hAnsi="Arial"/>
          <w:sz w:val="26"/>
          <w:szCs w:val="26"/>
          <w:rtl/>
        </w:rPr>
      </w:pPr>
    </w:p>
    <w:p w14:paraId="0592B176" w14:textId="77777777" w:rsidR="005408A6" w:rsidRPr="00B562B8" w:rsidRDefault="005408A6" w:rsidP="005408A6">
      <w:pPr>
        <w:spacing w:line="360" w:lineRule="auto"/>
        <w:jc w:val="both"/>
        <w:rPr>
          <w:rFonts w:ascii="Courier New" w:hAnsi="Courier New" w:cs="Courier New"/>
          <w:sz w:val="26"/>
          <w:szCs w:val="26"/>
        </w:rPr>
      </w:pPr>
      <w:r w:rsidRPr="00B562B8">
        <w:rPr>
          <w:rFonts w:ascii="Courier New" w:hAnsi="Courier New" w:cs="Courier New"/>
          <w:sz w:val="26"/>
          <w:szCs w:val="26"/>
          <w:rtl/>
        </w:rPr>
        <w:t>הטענות בדבר עיתוי המעשים</w:t>
      </w:r>
      <w:r>
        <w:rPr>
          <w:rFonts w:ascii="Courier New" w:hAnsi="Courier New" w:cs="Courier New" w:hint="cs"/>
          <w:sz w:val="26"/>
          <w:szCs w:val="26"/>
          <w:rtl/>
        </w:rPr>
        <w:t xml:space="preserve"> ומיקום המבנה</w:t>
      </w:r>
    </w:p>
    <w:p w14:paraId="67AEB8A2" w14:textId="77777777" w:rsidR="005408A6" w:rsidRPr="00F03E90" w:rsidRDefault="005408A6" w:rsidP="005408A6">
      <w:pPr>
        <w:spacing w:line="360" w:lineRule="auto"/>
        <w:jc w:val="both"/>
        <w:rPr>
          <w:rFonts w:ascii="Arial" w:hAnsi="Arial"/>
          <w:sz w:val="26"/>
          <w:szCs w:val="26"/>
          <w:rtl/>
        </w:rPr>
      </w:pPr>
    </w:p>
    <w:p w14:paraId="34EE049B" w14:textId="77777777" w:rsidR="005408A6" w:rsidRPr="00F03E90" w:rsidRDefault="005408A6" w:rsidP="005408A6">
      <w:pPr>
        <w:spacing w:line="360" w:lineRule="auto"/>
        <w:jc w:val="both"/>
        <w:rPr>
          <w:rFonts w:ascii="Arial" w:hAnsi="Arial"/>
          <w:sz w:val="26"/>
          <w:szCs w:val="26"/>
          <w:rtl/>
        </w:rPr>
      </w:pPr>
      <w:r>
        <w:rPr>
          <w:rFonts w:ascii="Arial" w:hAnsi="Arial" w:hint="cs"/>
          <w:sz w:val="26"/>
          <w:szCs w:val="26"/>
          <w:rtl/>
        </w:rPr>
        <w:t>68</w:t>
      </w:r>
      <w:r w:rsidRPr="00F03E90">
        <w:rPr>
          <w:rFonts w:ascii="Arial" w:hAnsi="Arial" w:hint="cs"/>
          <w:sz w:val="26"/>
          <w:szCs w:val="26"/>
          <w:rtl/>
        </w:rPr>
        <w:t>.</w:t>
      </w:r>
      <w:r w:rsidRPr="00F03E90">
        <w:rPr>
          <w:rFonts w:ascii="Arial" w:hAnsi="Arial" w:hint="cs"/>
          <w:sz w:val="26"/>
          <w:szCs w:val="26"/>
          <w:rtl/>
        </w:rPr>
        <w:tab/>
      </w:r>
      <w:r>
        <w:rPr>
          <w:rFonts w:ascii="Arial" w:hAnsi="Arial" w:hint="cs"/>
          <w:sz w:val="26"/>
          <w:szCs w:val="26"/>
          <w:rtl/>
        </w:rPr>
        <w:t xml:space="preserve">עמדתה </w:t>
      </w:r>
      <w:r w:rsidRPr="00F03E90">
        <w:rPr>
          <w:rFonts w:ascii="Arial" w:hAnsi="Arial" w:hint="cs"/>
          <w:sz w:val="26"/>
          <w:szCs w:val="26"/>
          <w:rtl/>
        </w:rPr>
        <w:t xml:space="preserve"> של ההגנה</w:t>
      </w:r>
      <w:r>
        <w:rPr>
          <w:rFonts w:ascii="Arial" w:hAnsi="Arial" w:hint="cs"/>
          <w:sz w:val="26"/>
          <w:szCs w:val="26"/>
          <w:rtl/>
        </w:rPr>
        <w:t>,</w:t>
      </w:r>
      <w:r w:rsidRPr="00F03E90">
        <w:rPr>
          <w:rFonts w:ascii="Arial" w:hAnsi="Arial" w:hint="cs"/>
          <w:sz w:val="26"/>
          <w:szCs w:val="26"/>
          <w:rtl/>
        </w:rPr>
        <w:t xml:space="preserve"> בעניין זה</w:t>
      </w:r>
      <w:r>
        <w:rPr>
          <w:rFonts w:ascii="Arial" w:hAnsi="Arial" w:hint="cs"/>
          <w:sz w:val="26"/>
          <w:szCs w:val="26"/>
          <w:rtl/>
        </w:rPr>
        <w:t>,</w:t>
      </w:r>
      <w:r w:rsidRPr="00F03E90">
        <w:rPr>
          <w:rFonts w:ascii="Arial" w:hAnsi="Arial" w:hint="cs"/>
          <w:sz w:val="26"/>
          <w:szCs w:val="26"/>
          <w:rtl/>
        </w:rPr>
        <w:t xml:space="preserve"> מבוססת </w:t>
      </w:r>
      <w:r>
        <w:rPr>
          <w:rFonts w:ascii="Arial" w:hAnsi="Arial" w:hint="cs"/>
          <w:sz w:val="26"/>
          <w:szCs w:val="26"/>
          <w:rtl/>
        </w:rPr>
        <w:t>על הטענה ,ש</w:t>
      </w:r>
      <w:r w:rsidRPr="00F03E90">
        <w:rPr>
          <w:rFonts w:ascii="Arial" w:hAnsi="Arial" w:hint="cs"/>
          <w:sz w:val="26"/>
          <w:szCs w:val="26"/>
          <w:rtl/>
        </w:rPr>
        <w:t>המבנה שבו בוצעו המעשים</w:t>
      </w:r>
      <w:r>
        <w:rPr>
          <w:rFonts w:ascii="Arial" w:hAnsi="Arial" w:hint="cs"/>
          <w:sz w:val="26"/>
          <w:szCs w:val="26"/>
          <w:rtl/>
        </w:rPr>
        <w:t>,</w:t>
      </w:r>
      <w:r w:rsidRPr="00F03E90">
        <w:rPr>
          <w:rFonts w:ascii="Arial" w:hAnsi="Arial" w:hint="cs"/>
          <w:sz w:val="26"/>
          <w:szCs w:val="26"/>
          <w:rtl/>
        </w:rPr>
        <w:t xml:space="preserve"> ואשר תועד בנ/1 וזוהה על ידי המתלונן, נהרס לא יאוחר מנובמבר 2008. זאת</w:t>
      </w:r>
      <w:r>
        <w:rPr>
          <w:rFonts w:ascii="Arial" w:hAnsi="Arial" w:hint="cs"/>
          <w:sz w:val="26"/>
          <w:szCs w:val="26"/>
          <w:rtl/>
        </w:rPr>
        <w:t>,</w:t>
      </w:r>
      <w:r w:rsidRPr="00F03E90">
        <w:rPr>
          <w:rFonts w:ascii="Arial" w:hAnsi="Arial" w:hint="cs"/>
          <w:sz w:val="26"/>
          <w:szCs w:val="26"/>
          <w:rtl/>
        </w:rPr>
        <w:t xml:space="preserve"> שעה </w:t>
      </w:r>
      <w:r>
        <w:rPr>
          <w:rFonts w:ascii="Arial" w:hAnsi="Arial" w:hint="cs"/>
          <w:sz w:val="26"/>
          <w:szCs w:val="26"/>
          <w:rtl/>
        </w:rPr>
        <w:t>שגרסת המתלונן היא ,</w:t>
      </w:r>
      <w:r w:rsidRPr="00F03E90">
        <w:rPr>
          <w:rFonts w:ascii="Arial" w:hAnsi="Arial" w:hint="cs"/>
          <w:sz w:val="26"/>
          <w:szCs w:val="26"/>
          <w:rtl/>
        </w:rPr>
        <w:t xml:space="preserve"> כי המעשים </w:t>
      </w:r>
      <w:r>
        <w:rPr>
          <w:rFonts w:ascii="Arial" w:hAnsi="Arial" w:hint="cs"/>
          <w:sz w:val="26"/>
          <w:szCs w:val="26"/>
          <w:rtl/>
        </w:rPr>
        <w:t>נשוא האישום התרחשו ,</w:t>
      </w:r>
      <w:r w:rsidRPr="00F03E90">
        <w:rPr>
          <w:rFonts w:ascii="Arial" w:hAnsi="Arial" w:hint="cs"/>
          <w:sz w:val="26"/>
          <w:szCs w:val="26"/>
          <w:rtl/>
        </w:rPr>
        <w:t>כאשר</w:t>
      </w:r>
      <w:r>
        <w:rPr>
          <w:rFonts w:ascii="Arial" w:hAnsi="Arial" w:hint="cs"/>
          <w:sz w:val="26"/>
          <w:szCs w:val="26"/>
          <w:rtl/>
        </w:rPr>
        <w:t xml:space="preserve"> היה בכתה א' </w:t>
      </w:r>
      <w:r w:rsidRPr="00F03E90">
        <w:rPr>
          <w:rFonts w:ascii="Arial" w:hAnsi="Arial" w:hint="cs"/>
          <w:sz w:val="26"/>
          <w:szCs w:val="26"/>
          <w:rtl/>
        </w:rPr>
        <w:t xml:space="preserve"> </w:t>
      </w:r>
      <w:r>
        <w:rPr>
          <w:rFonts w:ascii="Arial" w:hAnsi="Arial" w:hint="cs"/>
          <w:sz w:val="26"/>
          <w:szCs w:val="26"/>
          <w:rtl/>
        </w:rPr>
        <w:t>ו</w:t>
      </w:r>
      <w:r w:rsidRPr="00F03E90">
        <w:rPr>
          <w:rFonts w:ascii="Arial" w:hAnsi="Arial" w:hint="cs"/>
          <w:sz w:val="26"/>
          <w:szCs w:val="26"/>
          <w:rtl/>
        </w:rPr>
        <w:t>החד</w:t>
      </w:r>
      <w:r>
        <w:rPr>
          <w:rFonts w:ascii="Arial" w:hAnsi="Arial" w:hint="cs"/>
          <w:sz w:val="26"/>
          <w:szCs w:val="26"/>
          <w:rtl/>
        </w:rPr>
        <w:t xml:space="preserve">ר שבו אירעו  היה שלם ומקורה בגג. ההגנה מוסיפה וטוענת ,כי מאחר שהמתלונן הוסיף וקשר את מועדי ביצוע המעשים למועדי קטיף תותי  העץ והענבים, כשהראשון חל  לקראת הקיץ והשני  בקיץ עצמו ,ברור כי במועדים אלה המבנה היה כבר הרוס ולמצער נטול גג ולכן גרסת המתלונן אינה יכולה לעמוד במבחן הראיות החיצוניות האמורות לתמוך בה ואין לתת בה אימון   </w:t>
      </w:r>
      <w:r w:rsidRPr="00F03E90">
        <w:rPr>
          <w:rFonts w:ascii="Arial" w:hAnsi="Arial" w:hint="cs"/>
          <w:sz w:val="26"/>
          <w:szCs w:val="26"/>
          <w:rtl/>
        </w:rPr>
        <w:t>. לגבי מועד הריסת המבנה</w:t>
      </w:r>
      <w:r>
        <w:rPr>
          <w:rFonts w:ascii="Arial" w:hAnsi="Arial" w:hint="cs"/>
          <w:sz w:val="26"/>
          <w:szCs w:val="26"/>
          <w:rtl/>
        </w:rPr>
        <w:t>,</w:t>
      </w:r>
      <w:r w:rsidRPr="00F03E90">
        <w:rPr>
          <w:rFonts w:ascii="Arial" w:hAnsi="Arial" w:hint="cs"/>
          <w:sz w:val="26"/>
          <w:szCs w:val="26"/>
          <w:rtl/>
        </w:rPr>
        <w:t xml:space="preserve"> ביקשה ההגנה להסתמך על עדויותיהם של עומר עבדל רג'יב (להלן: עומר) וג'מיל עבדל חאק (להלן: ג'מיל). עומר המתגורר בסמוך למוסך סיפר כי העירייה הרסה את המבנה לאחר שהוצא לו צו הריסה בחודשים אוגוסט- ספטמבר 2008. ג'מיל ששימש כשוטר בתקופה הרלוונטית והיה מעורב לדבריו בתהליך ההריסה מרצון של המבנה על ידי המשפחה, שנעשה בתיווכו בעקבות הוצאת צו ההריסה ה</w:t>
      </w:r>
      <w:r>
        <w:rPr>
          <w:rFonts w:ascii="Arial" w:hAnsi="Arial" w:hint="cs"/>
          <w:sz w:val="26"/>
          <w:szCs w:val="26"/>
          <w:rtl/>
        </w:rPr>
        <w:t>ע</w:t>
      </w:r>
      <w:r w:rsidRPr="00F03E90">
        <w:rPr>
          <w:rFonts w:ascii="Arial" w:hAnsi="Arial" w:hint="cs"/>
          <w:sz w:val="26"/>
          <w:szCs w:val="26"/>
          <w:rtl/>
        </w:rPr>
        <w:t>ריך את מועד ההריסה כשלוש עד שלוש וחצי שנים לפני מועד מתן העדות. בנוסף</w:t>
      </w:r>
      <w:r>
        <w:rPr>
          <w:rFonts w:ascii="Arial" w:hAnsi="Arial" w:hint="cs"/>
          <w:sz w:val="26"/>
          <w:szCs w:val="26"/>
          <w:rtl/>
        </w:rPr>
        <w:t>,</w:t>
      </w:r>
      <w:r w:rsidRPr="00F03E90">
        <w:rPr>
          <w:rFonts w:ascii="Arial" w:hAnsi="Arial" w:hint="cs"/>
          <w:sz w:val="26"/>
          <w:szCs w:val="26"/>
          <w:rtl/>
        </w:rPr>
        <w:t xml:space="preserve"> הגישה ההגנה לבית המשפט את תיק העירייה 08/5747</w:t>
      </w:r>
      <w:r>
        <w:rPr>
          <w:rFonts w:ascii="Arial" w:hAnsi="Arial" w:hint="cs"/>
          <w:sz w:val="26"/>
          <w:szCs w:val="26"/>
          <w:rtl/>
        </w:rPr>
        <w:t>,</w:t>
      </w:r>
      <w:r w:rsidRPr="00F03E90">
        <w:rPr>
          <w:rFonts w:ascii="Arial" w:hAnsi="Arial" w:hint="cs"/>
          <w:sz w:val="26"/>
          <w:szCs w:val="26"/>
          <w:rtl/>
        </w:rPr>
        <w:t xml:space="preserve"> שממנו עולה כי ביום 18.11.08 בוצעה הריסה עצמית של המבנה</w:t>
      </w:r>
      <w:r>
        <w:rPr>
          <w:rFonts w:ascii="Arial" w:hAnsi="Arial" w:hint="cs"/>
          <w:sz w:val="26"/>
          <w:szCs w:val="26"/>
          <w:rtl/>
        </w:rPr>
        <w:t>,</w:t>
      </w:r>
      <w:r w:rsidRPr="00F03E90">
        <w:rPr>
          <w:rFonts w:ascii="Arial" w:hAnsi="Arial" w:hint="cs"/>
          <w:sz w:val="26"/>
          <w:szCs w:val="26"/>
          <w:rtl/>
        </w:rPr>
        <w:t xml:space="preserve"> אף כי מן התמונות שצורפו </w:t>
      </w:r>
      <w:r>
        <w:rPr>
          <w:rFonts w:ascii="Arial" w:hAnsi="Arial" w:hint="cs"/>
          <w:sz w:val="26"/>
          <w:szCs w:val="26"/>
          <w:rtl/>
        </w:rPr>
        <w:t xml:space="preserve"> לצילומי התיק ,</w:t>
      </w:r>
      <w:r w:rsidRPr="00F03E90">
        <w:rPr>
          <w:rFonts w:ascii="Arial" w:hAnsi="Arial" w:hint="cs"/>
          <w:sz w:val="26"/>
          <w:szCs w:val="26"/>
          <w:rtl/>
        </w:rPr>
        <w:t xml:space="preserve">קשה להיווכח אם אכן מדובר במבנה שזוהה על ידי המתלונן בנ/1. </w:t>
      </w:r>
    </w:p>
    <w:p w14:paraId="2A337B69" w14:textId="77777777" w:rsidR="005408A6" w:rsidRPr="00F03E90" w:rsidRDefault="005408A6" w:rsidP="005408A6">
      <w:pPr>
        <w:spacing w:line="360" w:lineRule="auto"/>
        <w:jc w:val="both"/>
        <w:rPr>
          <w:rFonts w:ascii="Arial" w:hAnsi="Arial"/>
          <w:sz w:val="26"/>
          <w:szCs w:val="26"/>
          <w:rtl/>
        </w:rPr>
      </w:pPr>
    </w:p>
    <w:p w14:paraId="14124177" w14:textId="77777777" w:rsidR="005408A6" w:rsidRPr="00F03E90" w:rsidRDefault="005408A6" w:rsidP="005408A6">
      <w:pPr>
        <w:spacing w:line="360" w:lineRule="auto"/>
        <w:jc w:val="both"/>
        <w:rPr>
          <w:rFonts w:ascii="Arial" w:hAnsi="Arial"/>
          <w:sz w:val="26"/>
          <w:szCs w:val="26"/>
          <w:rtl/>
        </w:rPr>
      </w:pPr>
      <w:r>
        <w:rPr>
          <w:rFonts w:ascii="Arial" w:hAnsi="Arial" w:hint="cs"/>
          <w:sz w:val="26"/>
          <w:szCs w:val="26"/>
          <w:rtl/>
        </w:rPr>
        <w:t>69</w:t>
      </w:r>
      <w:r w:rsidRPr="00F03E90">
        <w:rPr>
          <w:rFonts w:ascii="Arial" w:hAnsi="Arial" w:hint="cs"/>
          <w:sz w:val="26"/>
          <w:szCs w:val="26"/>
          <w:rtl/>
        </w:rPr>
        <w:t>.</w:t>
      </w:r>
      <w:r w:rsidRPr="00F03E90">
        <w:rPr>
          <w:rFonts w:ascii="Arial" w:hAnsi="Arial" w:hint="cs"/>
          <w:sz w:val="26"/>
          <w:szCs w:val="26"/>
          <w:rtl/>
        </w:rPr>
        <w:tab/>
        <w:t>כאמור</w:t>
      </w:r>
      <w:r>
        <w:rPr>
          <w:rFonts w:ascii="Arial" w:hAnsi="Arial" w:hint="cs"/>
          <w:sz w:val="26"/>
          <w:szCs w:val="26"/>
          <w:rtl/>
        </w:rPr>
        <w:t>,</w:t>
      </w:r>
      <w:r w:rsidRPr="00F03E90">
        <w:rPr>
          <w:rFonts w:ascii="Arial" w:hAnsi="Arial" w:hint="cs"/>
          <w:sz w:val="26"/>
          <w:szCs w:val="26"/>
          <w:rtl/>
        </w:rPr>
        <w:t xml:space="preserve"> בעקבות השתלשלות האירועים המתוארת בפסקאות 11-14 לעיל, הוגש מטעם המאשימה התצהיר ת/17 של מר שמואל פנחס ויקסלבוים</w:t>
      </w:r>
      <w:r>
        <w:rPr>
          <w:rFonts w:ascii="Arial" w:hAnsi="Arial" w:hint="cs"/>
          <w:sz w:val="26"/>
          <w:szCs w:val="26"/>
          <w:rtl/>
        </w:rPr>
        <w:t>,</w:t>
      </w:r>
      <w:r w:rsidRPr="00F03E90">
        <w:rPr>
          <w:rFonts w:ascii="Arial" w:hAnsi="Arial" w:hint="cs"/>
          <w:sz w:val="26"/>
          <w:szCs w:val="26"/>
          <w:rtl/>
        </w:rPr>
        <w:t xml:space="preserve"> המשמש כמפקח במחלקת הפיקוח על הבנייה בעיריית ירושלים. על פי הנאמר בתצהיר</w:t>
      </w:r>
      <w:r>
        <w:rPr>
          <w:rFonts w:ascii="Arial" w:hAnsi="Arial" w:hint="cs"/>
          <w:sz w:val="26"/>
          <w:szCs w:val="26"/>
          <w:rtl/>
        </w:rPr>
        <w:t>,</w:t>
      </w:r>
      <w:r w:rsidRPr="00F03E90">
        <w:rPr>
          <w:rFonts w:ascii="Arial" w:hAnsi="Arial" w:hint="cs"/>
          <w:sz w:val="26"/>
          <w:szCs w:val="26"/>
          <w:rtl/>
        </w:rPr>
        <w:t xml:space="preserve"> המתחם הרלוונטי כולל רחבה וסביבה מספר מבנים, כאשר בחלקו המזרחי נבנו מספר מבנים</w:t>
      </w:r>
      <w:r>
        <w:rPr>
          <w:rFonts w:ascii="Arial" w:hAnsi="Arial" w:hint="cs"/>
          <w:sz w:val="26"/>
          <w:szCs w:val="26"/>
          <w:rtl/>
        </w:rPr>
        <w:t>,</w:t>
      </w:r>
      <w:r w:rsidRPr="00F03E90">
        <w:rPr>
          <w:rFonts w:ascii="Arial" w:hAnsi="Arial" w:hint="cs"/>
          <w:sz w:val="26"/>
          <w:szCs w:val="26"/>
          <w:rtl/>
        </w:rPr>
        <w:t xml:space="preserve"> שביניהם מפרידה סוכת גפנים, מבנים אשר כולם נבנו בבנייה בלתי חוקית. לדברי העד ויקסלבוים</w:t>
      </w:r>
      <w:r>
        <w:rPr>
          <w:rFonts w:ascii="Arial" w:hAnsi="Arial" w:hint="cs"/>
          <w:sz w:val="26"/>
          <w:szCs w:val="26"/>
          <w:rtl/>
        </w:rPr>
        <w:t>,</w:t>
      </w:r>
      <w:r w:rsidRPr="00F03E90">
        <w:rPr>
          <w:rFonts w:ascii="Arial" w:hAnsi="Arial" w:hint="cs"/>
          <w:sz w:val="26"/>
          <w:szCs w:val="26"/>
          <w:rtl/>
        </w:rPr>
        <w:t xml:space="preserve"> המבנה המכונה </w:t>
      </w:r>
      <w:r w:rsidRPr="00F03E90">
        <w:rPr>
          <w:rFonts w:ascii="Arial" w:hAnsi="Arial"/>
          <w:sz w:val="26"/>
          <w:szCs w:val="26"/>
        </w:rPr>
        <w:t>B</w:t>
      </w:r>
      <w:r w:rsidRPr="00F03E90">
        <w:rPr>
          <w:rFonts w:ascii="Arial" w:hAnsi="Arial" w:hint="cs"/>
          <w:sz w:val="26"/>
          <w:szCs w:val="26"/>
          <w:rtl/>
        </w:rPr>
        <w:t xml:space="preserve"> והנמצא בצפון המתחם ומשמאל לסוכת הגפנים נהרס תחילה באופן חלקי</w:t>
      </w:r>
      <w:r>
        <w:rPr>
          <w:rFonts w:ascii="Arial" w:hAnsi="Arial" w:hint="cs"/>
          <w:sz w:val="26"/>
          <w:szCs w:val="26"/>
          <w:rtl/>
        </w:rPr>
        <w:t>,</w:t>
      </w:r>
      <w:r w:rsidRPr="00F03E90">
        <w:rPr>
          <w:rFonts w:ascii="Arial" w:hAnsi="Arial" w:hint="cs"/>
          <w:sz w:val="26"/>
          <w:szCs w:val="26"/>
          <w:rtl/>
        </w:rPr>
        <w:t xml:space="preserve"> ביולי 2008</w:t>
      </w:r>
      <w:r>
        <w:rPr>
          <w:rFonts w:ascii="Arial" w:hAnsi="Arial" w:hint="cs"/>
          <w:sz w:val="26"/>
          <w:szCs w:val="26"/>
          <w:rtl/>
        </w:rPr>
        <w:t>,</w:t>
      </w:r>
      <w:r w:rsidRPr="00F03E90">
        <w:rPr>
          <w:rFonts w:ascii="Arial" w:hAnsi="Arial" w:hint="cs"/>
          <w:sz w:val="26"/>
          <w:szCs w:val="26"/>
          <w:rtl/>
        </w:rPr>
        <w:t xml:space="preserve"> ולאחר שהוצא צו הריסה מנהלי</w:t>
      </w:r>
      <w:r>
        <w:rPr>
          <w:rFonts w:ascii="Arial" w:hAnsi="Arial" w:hint="cs"/>
          <w:sz w:val="26"/>
          <w:szCs w:val="26"/>
          <w:rtl/>
        </w:rPr>
        <w:t>,</w:t>
      </w:r>
      <w:r w:rsidRPr="00F03E90">
        <w:rPr>
          <w:rFonts w:ascii="Arial" w:hAnsi="Arial" w:hint="cs"/>
          <w:sz w:val="26"/>
          <w:szCs w:val="26"/>
          <w:rtl/>
        </w:rPr>
        <w:t xml:space="preserve"> ביום 5.8.08</w:t>
      </w:r>
      <w:r>
        <w:rPr>
          <w:rFonts w:ascii="Arial" w:hAnsi="Arial" w:hint="cs"/>
          <w:sz w:val="26"/>
          <w:szCs w:val="26"/>
          <w:rtl/>
        </w:rPr>
        <w:t>,</w:t>
      </w:r>
      <w:r w:rsidRPr="00F03E90">
        <w:rPr>
          <w:rFonts w:ascii="Arial" w:hAnsi="Arial" w:hint="cs"/>
          <w:sz w:val="26"/>
          <w:szCs w:val="26"/>
          <w:rtl/>
        </w:rPr>
        <w:t xml:space="preserve"> בוצעה ביום 18.11.08 הריסה עצמית של המבנה שלא על ידי העירייה. לעומת זאת, מבנה </w:t>
      </w:r>
      <w:r w:rsidRPr="00F03E90">
        <w:rPr>
          <w:rFonts w:ascii="Arial" w:hAnsi="Arial"/>
          <w:sz w:val="26"/>
          <w:szCs w:val="26"/>
        </w:rPr>
        <w:t>A</w:t>
      </w:r>
      <w:r>
        <w:rPr>
          <w:rFonts w:ascii="Arial" w:hAnsi="Arial" w:hint="cs"/>
          <w:sz w:val="26"/>
          <w:szCs w:val="26"/>
          <w:rtl/>
        </w:rPr>
        <w:t>,</w:t>
      </w:r>
      <w:r w:rsidRPr="00F03E90">
        <w:rPr>
          <w:rFonts w:ascii="Arial" w:hAnsi="Arial" w:hint="cs"/>
          <w:sz w:val="26"/>
          <w:szCs w:val="26"/>
          <w:rtl/>
        </w:rPr>
        <w:t xml:space="preserve"> הנמצא בדרום המתחם ומימין לסוכת הגפנים</w:t>
      </w:r>
      <w:r>
        <w:rPr>
          <w:rFonts w:ascii="Arial" w:hAnsi="Arial" w:hint="cs"/>
          <w:sz w:val="26"/>
          <w:szCs w:val="26"/>
          <w:rtl/>
        </w:rPr>
        <w:t>,</w:t>
      </w:r>
      <w:r w:rsidRPr="00F03E90">
        <w:rPr>
          <w:rFonts w:ascii="Arial" w:hAnsi="Arial" w:hint="cs"/>
          <w:sz w:val="26"/>
          <w:szCs w:val="26"/>
          <w:rtl/>
        </w:rPr>
        <w:t xml:space="preserve"> ואשר זוהה על ידי העד כמבנה המצולם בנ/1</w:t>
      </w:r>
      <w:r>
        <w:rPr>
          <w:rFonts w:ascii="Arial" w:hAnsi="Arial" w:hint="cs"/>
          <w:sz w:val="26"/>
          <w:szCs w:val="26"/>
          <w:rtl/>
        </w:rPr>
        <w:t>,</w:t>
      </w:r>
      <w:r w:rsidRPr="00F03E90">
        <w:rPr>
          <w:rFonts w:ascii="Arial" w:hAnsi="Arial" w:hint="cs"/>
          <w:sz w:val="26"/>
          <w:szCs w:val="26"/>
          <w:rtl/>
        </w:rPr>
        <w:t xml:space="preserve"> לא נהרס באותו מועד</w:t>
      </w:r>
      <w:r>
        <w:rPr>
          <w:rFonts w:ascii="Arial" w:hAnsi="Arial" w:hint="cs"/>
          <w:sz w:val="26"/>
          <w:szCs w:val="26"/>
          <w:rtl/>
        </w:rPr>
        <w:t>,</w:t>
      </w:r>
      <w:r w:rsidRPr="00F03E90">
        <w:rPr>
          <w:rFonts w:ascii="Arial" w:hAnsi="Arial" w:hint="cs"/>
          <w:sz w:val="26"/>
          <w:szCs w:val="26"/>
          <w:rtl/>
        </w:rPr>
        <w:t xml:space="preserve"> ועניינו טופל בתיק עירייה אחר</w:t>
      </w:r>
      <w:r>
        <w:rPr>
          <w:rFonts w:ascii="Arial" w:hAnsi="Arial" w:hint="cs"/>
          <w:sz w:val="26"/>
          <w:szCs w:val="26"/>
          <w:rtl/>
        </w:rPr>
        <w:t>,</w:t>
      </w:r>
      <w:r w:rsidRPr="00F03E90">
        <w:rPr>
          <w:rFonts w:ascii="Arial" w:hAnsi="Arial" w:hint="cs"/>
          <w:sz w:val="26"/>
          <w:szCs w:val="26"/>
          <w:rtl/>
        </w:rPr>
        <w:t xml:space="preserve"> שמספרו 04/7175. בעניין מבנה זה</w:t>
      </w:r>
      <w:r>
        <w:rPr>
          <w:rFonts w:ascii="Arial" w:hAnsi="Arial" w:hint="cs"/>
          <w:sz w:val="26"/>
          <w:szCs w:val="26"/>
          <w:rtl/>
        </w:rPr>
        <w:t>,</w:t>
      </w:r>
      <w:r w:rsidRPr="00F03E90">
        <w:rPr>
          <w:rFonts w:ascii="Arial" w:hAnsi="Arial" w:hint="cs"/>
          <w:sz w:val="26"/>
          <w:szCs w:val="26"/>
          <w:rtl/>
        </w:rPr>
        <w:t xml:space="preserve"> הגישה העירייה</w:t>
      </w:r>
      <w:r>
        <w:rPr>
          <w:rFonts w:ascii="Arial" w:hAnsi="Arial" w:hint="cs"/>
          <w:sz w:val="26"/>
          <w:szCs w:val="26"/>
          <w:rtl/>
        </w:rPr>
        <w:t>,</w:t>
      </w:r>
      <w:r w:rsidRPr="00F03E90">
        <w:rPr>
          <w:rFonts w:ascii="Arial" w:hAnsi="Arial" w:hint="cs"/>
          <w:sz w:val="26"/>
          <w:szCs w:val="26"/>
          <w:rtl/>
        </w:rPr>
        <w:t xml:space="preserve"> ביום 19.5.09</w:t>
      </w:r>
      <w:r>
        <w:rPr>
          <w:rFonts w:ascii="Arial" w:hAnsi="Arial" w:hint="cs"/>
          <w:sz w:val="26"/>
          <w:szCs w:val="26"/>
          <w:rtl/>
        </w:rPr>
        <w:t>,</w:t>
      </w:r>
      <w:r w:rsidRPr="00F03E90">
        <w:rPr>
          <w:rFonts w:ascii="Arial" w:hAnsi="Arial" w:hint="cs"/>
          <w:sz w:val="26"/>
          <w:szCs w:val="26"/>
          <w:rtl/>
        </w:rPr>
        <w:t xml:space="preserve"> בקשה לבית המשפט לעניינים מקומיים בירושלים להרוס אותו וכן מבנה נוסף קטן יותר הצמוד אליו. ביום 20.5.09</w:t>
      </w:r>
      <w:r>
        <w:rPr>
          <w:rFonts w:ascii="Arial" w:hAnsi="Arial" w:hint="cs"/>
          <w:sz w:val="26"/>
          <w:szCs w:val="26"/>
          <w:rtl/>
        </w:rPr>
        <w:t>,</w:t>
      </w:r>
      <w:r w:rsidRPr="00F03E90">
        <w:rPr>
          <w:rFonts w:ascii="Arial" w:hAnsi="Arial" w:hint="cs"/>
          <w:sz w:val="26"/>
          <w:szCs w:val="26"/>
          <w:rtl/>
        </w:rPr>
        <w:t xml:space="preserve"> הודבקה בנכס הודעה על רצון העירייה להרוס את המבנה. בביקור שערך העד במקום</w:t>
      </w:r>
      <w:r>
        <w:rPr>
          <w:rFonts w:ascii="Arial" w:hAnsi="Arial" w:hint="cs"/>
          <w:sz w:val="26"/>
          <w:szCs w:val="26"/>
          <w:rtl/>
        </w:rPr>
        <w:t>,</w:t>
      </w:r>
      <w:r w:rsidRPr="00F03E90">
        <w:rPr>
          <w:rFonts w:ascii="Arial" w:hAnsi="Arial" w:hint="cs"/>
          <w:sz w:val="26"/>
          <w:szCs w:val="26"/>
          <w:rtl/>
        </w:rPr>
        <w:t xml:space="preserve"> ביום 7.9.09</w:t>
      </w:r>
      <w:r>
        <w:rPr>
          <w:rFonts w:ascii="Arial" w:hAnsi="Arial" w:hint="cs"/>
          <w:sz w:val="26"/>
          <w:szCs w:val="26"/>
          <w:rtl/>
        </w:rPr>
        <w:t>,</w:t>
      </w:r>
      <w:r w:rsidRPr="00F03E90">
        <w:rPr>
          <w:rFonts w:ascii="Arial" w:hAnsi="Arial" w:hint="cs"/>
          <w:sz w:val="26"/>
          <w:szCs w:val="26"/>
          <w:rtl/>
        </w:rPr>
        <w:t xml:space="preserve"> מצא כי מבנה </w:t>
      </w:r>
      <w:r w:rsidRPr="00F03E90">
        <w:rPr>
          <w:rFonts w:ascii="Arial" w:hAnsi="Arial"/>
          <w:sz w:val="26"/>
          <w:szCs w:val="26"/>
        </w:rPr>
        <w:t>A</w:t>
      </w:r>
      <w:r w:rsidRPr="00F03E90">
        <w:rPr>
          <w:rFonts w:ascii="Arial" w:hAnsi="Arial" w:hint="cs"/>
          <w:sz w:val="26"/>
          <w:szCs w:val="26"/>
          <w:rtl/>
        </w:rPr>
        <w:t xml:space="preserve"> נהרס באופן חלקי, דפנות צפון ומערב נהרסו וכן </w:t>
      </w:r>
      <w:r>
        <w:rPr>
          <w:rFonts w:ascii="Arial" w:hAnsi="Arial" w:hint="cs"/>
          <w:sz w:val="26"/>
          <w:szCs w:val="26"/>
          <w:rtl/>
        </w:rPr>
        <w:t xml:space="preserve">נהרס </w:t>
      </w:r>
      <w:r w:rsidRPr="00F03E90">
        <w:rPr>
          <w:rFonts w:ascii="Arial" w:hAnsi="Arial" w:hint="cs"/>
          <w:sz w:val="26"/>
          <w:szCs w:val="26"/>
          <w:rtl/>
        </w:rPr>
        <w:t>גג המבנה. דפנות המבנה בצד דרום ומזרח לא נהרסו. לדברי העד</w:t>
      </w:r>
      <w:r>
        <w:rPr>
          <w:rFonts w:ascii="Arial" w:hAnsi="Arial" w:hint="cs"/>
          <w:sz w:val="26"/>
          <w:szCs w:val="26"/>
          <w:rtl/>
        </w:rPr>
        <w:t>,</w:t>
      </w:r>
      <w:r w:rsidRPr="00F03E90">
        <w:rPr>
          <w:rFonts w:ascii="Arial" w:hAnsi="Arial" w:hint="cs"/>
          <w:sz w:val="26"/>
          <w:szCs w:val="26"/>
          <w:rtl/>
        </w:rPr>
        <w:t xml:space="preserve"> מתצלום אוויר שקיבל מחברת "אופק" ואשר הוגש בנספח לתצהיר</w:t>
      </w:r>
      <w:r>
        <w:rPr>
          <w:rFonts w:ascii="Arial" w:hAnsi="Arial" w:hint="cs"/>
          <w:sz w:val="26"/>
          <w:szCs w:val="26"/>
          <w:rtl/>
        </w:rPr>
        <w:t>,</w:t>
      </w:r>
      <w:r w:rsidRPr="00F03E90">
        <w:rPr>
          <w:rFonts w:ascii="Arial" w:hAnsi="Arial" w:hint="cs"/>
          <w:sz w:val="26"/>
          <w:szCs w:val="26"/>
          <w:rtl/>
        </w:rPr>
        <w:t xml:space="preserve"> נמצא כי גגו של מבנה </w:t>
      </w:r>
      <w:r w:rsidRPr="00F03E90">
        <w:rPr>
          <w:rFonts w:ascii="Arial" w:hAnsi="Arial"/>
          <w:sz w:val="26"/>
          <w:szCs w:val="26"/>
        </w:rPr>
        <w:t>A</w:t>
      </w:r>
      <w:r w:rsidRPr="00F03E90">
        <w:rPr>
          <w:rFonts w:ascii="Arial" w:hAnsi="Arial" w:hint="cs"/>
          <w:sz w:val="26"/>
          <w:szCs w:val="26"/>
          <w:rtl/>
        </w:rPr>
        <w:t xml:space="preserve"> לא היה קיים ביום 16.5.09, אך שאר הקירות לא נהרסו.</w:t>
      </w:r>
    </w:p>
    <w:p w14:paraId="1B662F4D" w14:textId="77777777" w:rsidR="005408A6" w:rsidRPr="00F03E90" w:rsidRDefault="005408A6" w:rsidP="005408A6">
      <w:pPr>
        <w:spacing w:line="360" w:lineRule="auto"/>
        <w:jc w:val="both"/>
        <w:rPr>
          <w:rFonts w:ascii="Arial" w:hAnsi="Arial"/>
          <w:sz w:val="26"/>
          <w:szCs w:val="26"/>
          <w:rtl/>
        </w:rPr>
      </w:pPr>
    </w:p>
    <w:p w14:paraId="3A3151DF" w14:textId="77777777" w:rsidR="005408A6" w:rsidRPr="00F03E90" w:rsidRDefault="005408A6" w:rsidP="005408A6">
      <w:pPr>
        <w:spacing w:line="360" w:lineRule="auto"/>
        <w:jc w:val="both"/>
        <w:rPr>
          <w:rFonts w:ascii="Arial" w:hAnsi="Arial"/>
          <w:sz w:val="26"/>
          <w:szCs w:val="26"/>
          <w:rtl/>
        </w:rPr>
      </w:pPr>
      <w:r>
        <w:rPr>
          <w:rFonts w:ascii="Arial" w:hAnsi="Arial" w:hint="cs"/>
          <w:sz w:val="26"/>
          <w:szCs w:val="26"/>
          <w:rtl/>
        </w:rPr>
        <w:t>70</w:t>
      </w:r>
      <w:r w:rsidRPr="00F03E90">
        <w:rPr>
          <w:rFonts w:ascii="Arial" w:hAnsi="Arial" w:hint="cs"/>
          <w:sz w:val="26"/>
          <w:szCs w:val="26"/>
          <w:rtl/>
        </w:rPr>
        <w:t>.</w:t>
      </w:r>
      <w:r w:rsidRPr="00F03E90">
        <w:rPr>
          <w:rFonts w:ascii="Arial" w:hAnsi="Arial" w:hint="cs"/>
          <w:sz w:val="26"/>
          <w:szCs w:val="26"/>
          <w:rtl/>
        </w:rPr>
        <w:tab/>
        <w:t>למקרא תצהירו של העד ויקסלבוים על נספחיו נ/9 א-ד</w:t>
      </w:r>
      <w:r>
        <w:rPr>
          <w:rFonts w:ascii="Arial" w:hAnsi="Arial" w:hint="cs"/>
          <w:sz w:val="26"/>
          <w:szCs w:val="26"/>
          <w:rtl/>
        </w:rPr>
        <w:t>,</w:t>
      </w:r>
      <w:r w:rsidRPr="00F03E90">
        <w:rPr>
          <w:rFonts w:ascii="Arial" w:hAnsi="Arial" w:hint="cs"/>
          <w:sz w:val="26"/>
          <w:szCs w:val="26"/>
          <w:rtl/>
        </w:rPr>
        <w:t xml:space="preserve"> וכן תצלום האוויר של מתחם המוסך, נ/11, ולאחר שמיעת עדותו, ניתן לקבוע כמ</w:t>
      </w:r>
      <w:r>
        <w:rPr>
          <w:rFonts w:ascii="Arial" w:hAnsi="Arial" w:hint="cs"/>
          <w:sz w:val="26"/>
          <w:szCs w:val="26"/>
          <w:rtl/>
        </w:rPr>
        <w:t>י</w:t>
      </w:r>
      <w:r w:rsidRPr="00F03E90">
        <w:rPr>
          <w:rFonts w:ascii="Arial" w:hAnsi="Arial" w:hint="cs"/>
          <w:sz w:val="26"/>
          <w:szCs w:val="26"/>
          <w:rtl/>
        </w:rPr>
        <w:t xml:space="preserve">מצא כי מבנה </w:t>
      </w:r>
      <w:r w:rsidRPr="00F03E90">
        <w:rPr>
          <w:rFonts w:ascii="Arial" w:hAnsi="Arial"/>
          <w:sz w:val="26"/>
          <w:szCs w:val="26"/>
        </w:rPr>
        <w:t>B</w:t>
      </w:r>
      <w:r w:rsidRPr="00F03E90">
        <w:rPr>
          <w:rFonts w:ascii="Arial" w:hAnsi="Arial" w:hint="cs"/>
          <w:sz w:val="26"/>
          <w:szCs w:val="26"/>
          <w:rtl/>
        </w:rPr>
        <w:t xml:space="preserve"> שנהרס לקראת סוף שנת  2008 לא היה המבנה שבו בוצעו המעשים</w:t>
      </w:r>
      <w:r>
        <w:rPr>
          <w:rFonts w:ascii="Arial" w:hAnsi="Arial" w:hint="cs"/>
          <w:sz w:val="26"/>
          <w:szCs w:val="26"/>
          <w:rtl/>
        </w:rPr>
        <w:t>,</w:t>
      </w:r>
      <w:r w:rsidRPr="00F03E90">
        <w:rPr>
          <w:rFonts w:ascii="Arial" w:hAnsi="Arial" w:hint="cs"/>
          <w:sz w:val="26"/>
          <w:szCs w:val="26"/>
          <w:rtl/>
        </w:rPr>
        <w:t xml:space="preserve"> וכי אלה בוצעו במבנה </w:t>
      </w:r>
      <w:r w:rsidRPr="00F03E90">
        <w:rPr>
          <w:rFonts w:ascii="Arial" w:hAnsi="Arial"/>
          <w:sz w:val="26"/>
          <w:szCs w:val="26"/>
        </w:rPr>
        <w:t xml:space="preserve">A </w:t>
      </w:r>
      <w:r w:rsidRPr="00F03E90">
        <w:rPr>
          <w:rFonts w:ascii="Arial" w:hAnsi="Arial" w:hint="cs"/>
          <w:sz w:val="26"/>
          <w:szCs w:val="26"/>
          <w:rtl/>
        </w:rPr>
        <w:t>. זאת</w:t>
      </w:r>
      <w:r>
        <w:rPr>
          <w:rFonts w:ascii="Arial" w:hAnsi="Arial" w:hint="cs"/>
          <w:sz w:val="26"/>
          <w:szCs w:val="26"/>
          <w:rtl/>
        </w:rPr>
        <w:t>,</w:t>
      </w:r>
      <w:r w:rsidRPr="00F03E90">
        <w:rPr>
          <w:rFonts w:ascii="Arial" w:hAnsi="Arial" w:hint="cs"/>
          <w:sz w:val="26"/>
          <w:szCs w:val="26"/>
          <w:rtl/>
        </w:rPr>
        <w:t xml:space="preserve"> על סמך קביעתו  של העד, שאין לחשוד בו בפנייה לטובת צד זה או אחר, כי המבנה שזו</w:t>
      </w:r>
      <w:r>
        <w:rPr>
          <w:rFonts w:ascii="Arial" w:hAnsi="Arial" w:hint="cs"/>
          <w:sz w:val="26"/>
          <w:szCs w:val="26"/>
          <w:rtl/>
        </w:rPr>
        <w:t>הה על ידי המתלונן בתצלומים בנ/1</w:t>
      </w:r>
      <w:r w:rsidRPr="00F03E90">
        <w:rPr>
          <w:rFonts w:ascii="Arial" w:hAnsi="Arial" w:hint="cs"/>
          <w:sz w:val="26"/>
          <w:szCs w:val="26"/>
          <w:rtl/>
        </w:rPr>
        <w:t>,</w:t>
      </w:r>
      <w:r>
        <w:rPr>
          <w:rFonts w:ascii="Arial" w:hAnsi="Arial" w:hint="cs"/>
          <w:sz w:val="26"/>
          <w:szCs w:val="26"/>
          <w:rtl/>
        </w:rPr>
        <w:t xml:space="preserve"> </w:t>
      </w:r>
      <w:r w:rsidRPr="00F03E90">
        <w:rPr>
          <w:rFonts w:ascii="Arial" w:hAnsi="Arial" w:hint="cs"/>
          <w:sz w:val="26"/>
          <w:szCs w:val="26"/>
          <w:rtl/>
        </w:rPr>
        <w:t xml:space="preserve">כמקום ביצוע המעשים, הוא מבנה </w:t>
      </w:r>
      <w:r w:rsidRPr="00F03E90">
        <w:rPr>
          <w:rFonts w:ascii="Arial" w:hAnsi="Arial"/>
          <w:sz w:val="26"/>
          <w:szCs w:val="26"/>
        </w:rPr>
        <w:t>A</w:t>
      </w:r>
      <w:r>
        <w:rPr>
          <w:rFonts w:ascii="Arial" w:hAnsi="Arial" w:hint="cs"/>
          <w:sz w:val="26"/>
          <w:szCs w:val="26"/>
          <w:rtl/>
        </w:rPr>
        <w:t>, הממוקם מדרום לסוכת הגפנים</w:t>
      </w:r>
      <w:r w:rsidRPr="00F03E90">
        <w:rPr>
          <w:rFonts w:ascii="Arial" w:hAnsi="Arial" w:hint="cs"/>
          <w:sz w:val="26"/>
          <w:szCs w:val="26"/>
          <w:rtl/>
        </w:rPr>
        <w:t>,</w:t>
      </w:r>
      <w:r>
        <w:rPr>
          <w:rFonts w:ascii="Arial" w:hAnsi="Arial" w:hint="cs"/>
          <w:sz w:val="26"/>
          <w:szCs w:val="26"/>
          <w:rtl/>
        </w:rPr>
        <w:t xml:space="preserve"> </w:t>
      </w:r>
      <w:r w:rsidRPr="00F03E90">
        <w:rPr>
          <w:rFonts w:ascii="Arial" w:hAnsi="Arial" w:hint="cs"/>
          <w:sz w:val="26"/>
          <w:szCs w:val="26"/>
          <w:rtl/>
        </w:rPr>
        <w:t>מבנה שגם הוא עצמו ביקר בו בטרם נהרס (ראו עדותו בפרוטוקול מיום 15.3.11, עמ' 161, שורות 15-31). כאמור, לפי הממצאים שבידי העד</w:t>
      </w:r>
      <w:r>
        <w:rPr>
          <w:rFonts w:ascii="Arial" w:hAnsi="Arial" w:hint="cs"/>
          <w:sz w:val="26"/>
          <w:szCs w:val="26"/>
          <w:rtl/>
        </w:rPr>
        <w:t>,</w:t>
      </w:r>
      <w:r w:rsidRPr="00F03E90">
        <w:rPr>
          <w:rFonts w:ascii="Arial" w:hAnsi="Arial" w:hint="cs"/>
          <w:sz w:val="26"/>
          <w:szCs w:val="26"/>
          <w:rtl/>
        </w:rPr>
        <w:t xml:space="preserve"> מבנה </w:t>
      </w:r>
      <w:r w:rsidRPr="00F03E90">
        <w:rPr>
          <w:rFonts w:ascii="Arial" w:hAnsi="Arial"/>
          <w:sz w:val="26"/>
          <w:szCs w:val="26"/>
        </w:rPr>
        <w:t>A</w:t>
      </w:r>
      <w:r w:rsidRPr="00F03E90">
        <w:rPr>
          <w:rFonts w:ascii="Arial" w:hAnsi="Arial" w:hint="cs"/>
          <w:sz w:val="26"/>
          <w:szCs w:val="26"/>
          <w:rtl/>
        </w:rPr>
        <w:t xml:space="preserve"> עמד על תילו בנובמבר 2008, ביום 16.5.09 צולם מן האוויר ללא גג, וביום 9.7.09 נמצא הרוס. גם ההגנה</w:t>
      </w:r>
      <w:r>
        <w:rPr>
          <w:rFonts w:ascii="Arial" w:hAnsi="Arial" w:hint="cs"/>
          <w:sz w:val="26"/>
          <w:szCs w:val="26"/>
          <w:rtl/>
        </w:rPr>
        <w:t>,</w:t>
      </w:r>
      <w:r w:rsidRPr="00F03E90">
        <w:rPr>
          <w:rFonts w:ascii="Arial" w:hAnsi="Arial" w:hint="cs"/>
          <w:sz w:val="26"/>
          <w:szCs w:val="26"/>
          <w:rtl/>
        </w:rPr>
        <w:t xml:space="preserve"> בסיכומיה המשלימים מיום 18.4.11, מסכימה, כי המבנה שזוהה ע"י הקטין הוא המבנה הנמצא מדרום לסוכת הגפנים (ראו</w:t>
      </w:r>
      <w:r>
        <w:rPr>
          <w:rFonts w:ascii="Arial" w:hAnsi="Arial" w:hint="cs"/>
          <w:sz w:val="26"/>
          <w:szCs w:val="26"/>
          <w:rtl/>
        </w:rPr>
        <w:t>:</w:t>
      </w:r>
      <w:r w:rsidRPr="00F03E90">
        <w:rPr>
          <w:rFonts w:ascii="Arial" w:hAnsi="Arial" w:hint="cs"/>
          <w:sz w:val="26"/>
          <w:szCs w:val="26"/>
          <w:rtl/>
        </w:rPr>
        <w:t xml:space="preserve"> סעיף 4 לסיכומים הנ"ל). קביעה זו משתלבת  היטב עם דברי המתלונן  לגבי מועד ביצוע המעשים</w:t>
      </w:r>
      <w:r>
        <w:rPr>
          <w:rFonts w:ascii="Arial" w:hAnsi="Arial" w:hint="cs"/>
          <w:sz w:val="26"/>
          <w:szCs w:val="26"/>
          <w:rtl/>
        </w:rPr>
        <w:t>,</w:t>
      </w:r>
      <w:r w:rsidRPr="00F03E90">
        <w:rPr>
          <w:rFonts w:ascii="Arial" w:hAnsi="Arial" w:hint="cs"/>
          <w:sz w:val="26"/>
          <w:szCs w:val="26"/>
          <w:rtl/>
        </w:rPr>
        <w:t xml:space="preserve"> בהיותו בכתה א', בין סתיו 2008  לקיץ 2009, ולא לפני כן כ</w:t>
      </w:r>
      <w:r>
        <w:rPr>
          <w:rFonts w:ascii="Arial" w:hAnsi="Arial" w:hint="cs"/>
          <w:sz w:val="26"/>
          <w:szCs w:val="26"/>
          <w:rtl/>
        </w:rPr>
        <w:t>גירסת</w:t>
      </w:r>
      <w:r w:rsidRPr="00F03E90">
        <w:rPr>
          <w:rFonts w:ascii="Arial" w:hAnsi="Arial" w:hint="cs"/>
          <w:sz w:val="26"/>
          <w:szCs w:val="26"/>
          <w:rtl/>
        </w:rPr>
        <w:t xml:space="preserve"> ההגנה, ועם דברי אמו באותו עניין. בהקשר זה</w:t>
      </w:r>
      <w:r>
        <w:rPr>
          <w:rFonts w:ascii="Arial" w:hAnsi="Arial" w:hint="cs"/>
          <w:sz w:val="26"/>
          <w:szCs w:val="26"/>
          <w:rtl/>
        </w:rPr>
        <w:t>,</w:t>
      </w:r>
      <w:r w:rsidRPr="00F03E90">
        <w:rPr>
          <w:rFonts w:ascii="Arial" w:hAnsi="Arial" w:hint="cs"/>
          <w:sz w:val="26"/>
          <w:szCs w:val="26"/>
          <w:rtl/>
        </w:rPr>
        <w:t xml:space="preserve"> ברור כי התקיים פער זמנים בין ביצוע המעשים לבין המועד בו דיווח עליהם, שלא ביוזמתו, לאמו, לאחר שהבחינה בו עושה את צרכיו בבגדיו וכעסה עליו. פער זמנים זה נומק </w:t>
      </w:r>
      <w:r>
        <w:rPr>
          <w:rFonts w:ascii="Arial" w:hAnsi="Arial" w:hint="cs"/>
          <w:sz w:val="26"/>
          <w:szCs w:val="26"/>
          <w:rtl/>
        </w:rPr>
        <w:t xml:space="preserve">על ידי הילד, </w:t>
      </w:r>
      <w:r w:rsidRPr="00F03E90">
        <w:rPr>
          <w:rFonts w:ascii="Arial" w:hAnsi="Arial" w:hint="cs"/>
          <w:sz w:val="26"/>
          <w:szCs w:val="26"/>
          <w:rtl/>
        </w:rPr>
        <w:t xml:space="preserve">בשל חששו </w:t>
      </w:r>
      <w:r>
        <w:rPr>
          <w:rFonts w:ascii="Arial" w:hAnsi="Arial" w:hint="cs"/>
          <w:sz w:val="26"/>
          <w:szCs w:val="26"/>
          <w:rtl/>
        </w:rPr>
        <w:t xml:space="preserve">של המתלונן </w:t>
      </w:r>
      <w:r w:rsidRPr="00F03E90">
        <w:rPr>
          <w:rFonts w:ascii="Arial" w:hAnsi="Arial" w:hint="cs"/>
          <w:sz w:val="26"/>
          <w:szCs w:val="26"/>
          <w:rtl/>
        </w:rPr>
        <w:t>מן הנאשם</w:t>
      </w:r>
      <w:r>
        <w:rPr>
          <w:rFonts w:ascii="Arial" w:hAnsi="Arial" w:hint="cs"/>
          <w:sz w:val="26"/>
          <w:szCs w:val="26"/>
          <w:rtl/>
        </w:rPr>
        <w:t>, שכן</w:t>
      </w:r>
      <w:r w:rsidRPr="00F03E90">
        <w:rPr>
          <w:rFonts w:ascii="Arial" w:hAnsi="Arial" w:hint="cs"/>
          <w:sz w:val="26"/>
          <w:szCs w:val="26"/>
          <w:rtl/>
        </w:rPr>
        <w:t xml:space="preserve"> הנאשם איים על חייו </w:t>
      </w:r>
      <w:r>
        <w:rPr>
          <w:rFonts w:ascii="Arial" w:hAnsi="Arial" w:hint="cs"/>
          <w:sz w:val="26"/>
          <w:szCs w:val="26"/>
          <w:rtl/>
        </w:rPr>
        <w:t xml:space="preserve">של המתלונן </w:t>
      </w:r>
      <w:r w:rsidRPr="00F03E90">
        <w:rPr>
          <w:rFonts w:ascii="Arial" w:hAnsi="Arial" w:hint="cs"/>
          <w:sz w:val="26"/>
          <w:szCs w:val="26"/>
          <w:rtl/>
        </w:rPr>
        <w:t>אם יגלה את דבר המעשים, ולאור פער הגילאים בין הנאשם לבין המתלונן</w:t>
      </w:r>
      <w:r>
        <w:rPr>
          <w:rFonts w:ascii="Arial" w:hAnsi="Arial" w:hint="cs"/>
          <w:sz w:val="26"/>
          <w:szCs w:val="26"/>
          <w:rtl/>
        </w:rPr>
        <w:t>,</w:t>
      </w:r>
      <w:r w:rsidRPr="00F03E90">
        <w:rPr>
          <w:rFonts w:ascii="Arial" w:hAnsi="Arial" w:hint="cs"/>
          <w:sz w:val="26"/>
          <w:szCs w:val="26"/>
          <w:rtl/>
        </w:rPr>
        <w:t xml:space="preserve"> הדברים</w:t>
      </w:r>
      <w:r>
        <w:rPr>
          <w:rFonts w:ascii="Arial" w:hAnsi="Arial" w:hint="cs"/>
          <w:sz w:val="26"/>
          <w:szCs w:val="26"/>
          <w:rtl/>
        </w:rPr>
        <w:t>, טען,</w:t>
      </w:r>
      <w:r w:rsidRPr="00F03E90">
        <w:rPr>
          <w:rFonts w:ascii="Arial" w:hAnsi="Arial" w:hint="cs"/>
          <w:sz w:val="26"/>
          <w:szCs w:val="26"/>
          <w:rtl/>
        </w:rPr>
        <w:t xml:space="preserve"> מובנים לחלוטין. עוד יש לזכור</w:t>
      </w:r>
      <w:r>
        <w:rPr>
          <w:rFonts w:ascii="Arial" w:hAnsi="Arial" w:hint="cs"/>
          <w:sz w:val="26"/>
          <w:szCs w:val="26"/>
          <w:rtl/>
        </w:rPr>
        <w:t>,</w:t>
      </w:r>
      <w:r w:rsidRPr="00F03E90">
        <w:rPr>
          <w:rFonts w:ascii="Arial" w:hAnsi="Arial" w:hint="cs"/>
          <w:sz w:val="26"/>
          <w:szCs w:val="26"/>
          <w:rtl/>
        </w:rPr>
        <w:t xml:space="preserve"> בעניין זה</w:t>
      </w:r>
      <w:r>
        <w:rPr>
          <w:rFonts w:ascii="Arial" w:hAnsi="Arial" w:hint="cs"/>
          <w:sz w:val="26"/>
          <w:szCs w:val="26"/>
          <w:rtl/>
        </w:rPr>
        <w:t>,</w:t>
      </w:r>
      <w:r w:rsidRPr="00F03E90">
        <w:rPr>
          <w:rFonts w:ascii="Arial" w:hAnsi="Arial" w:hint="cs"/>
          <w:sz w:val="26"/>
          <w:szCs w:val="26"/>
          <w:rtl/>
        </w:rPr>
        <w:t xml:space="preserve"> כי המתלונן והנאשם התגוררו באותו בניין מגורים משפחתי, כאשר המתלונן ומשפחתו מתגוררים בקומה השנייה, והנאשם ומשפחתו בקומה הרביעית (ראו</w:t>
      </w:r>
      <w:r>
        <w:rPr>
          <w:rFonts w:ascii="Arial" w:hAnsi="Arial" w:hint="cs"/>
          <w:sz w:val="26"/>
          <w:szCs w:val="26"/>
          <w:rtl/>
        </w:rPr>
        <w:t>:</w:t>
      </w:r>
      <w:r w:rsidRPr="00F03E90">
        <w:rPr>
          <w:rFonts w:ascii="Arial" w:hAnsi="Arial" w:hint="cs"/>
          <w:sz w:val="26"/>
          <w:szCs w:val="26"/>
          <w:rtl/>
        </w:rPr>
        <w:t xml:space="preserve"> תמצות עדות האב בפ</w:t>
      </w:r>
      <w:r>
        <w:rPr>
          <w:rFonts w:ascii="Arial" w:hAnsi="Arial" w:hint="cs"/>
          <w:sz w:val="26"/>
          <w:szCs w:val="26"/>
          <w:rtl/>
        </w:rPr>
        <w:t>י</w:t>
      </w:r>
      <w:r w:rsidRPr="00F03E90">
        <w:rPr>
          <w:rFonts w:ascii="Arial" w:hAnsi="Arial" w:hint="cs"/>
          <w:sz w:val="26"/>
          <w:szCs w:val="26"/>
          <w:rtl/>
        </w:rPr>
        <w:t>סקה</w:t>
      </w:r>
      <w:r>
        <w:rPr>
          <w:rFonts w:ascii="Arial" w:hAnsi="Arial" w:hint="cs"/>
          <w:sz w:val="26"/>
          <w:szCs w:val="26"/>
          <w:rtl/>
        </w:rPr>
        <w:t xml:space="preserve"> 46</w:t>
      </w:r>
      <w:r w:rsidRPr="00F03E90">
        <w:rPr>
          <w:rFonts w:ascii="Arial" w:hAnsi="Arial" w:hint="cs"/>
          <w:sz w:val="26"/>
          <w:szCs w:val="26"/>
          <w:rtl/>
        </w:rPr>
        <w:t xml:space="preserve"> לעיל). </w:t>
      </w:r>
    </w:p>
    <w:p w14:paraId="111EBAFF" w14:textId="77777777" w:rsidR="005408A6" w:rsidRPr="00F03E90" w:rsidRDefault="005408A6" w:rsidP="005408A6">
      <w:pPr>
        <w:spacing w:line="360" w:lineRule="auto"/>
        <w:jc w:val="both"/>
        <w:rPr>
          <w:rFonts w:ascii="Arial" w:hAnsi="Arial"/>
          <w:sz w:val="26"/>
          <w:szCs w:val="26"/>
          <w:rtl/>
        </w:rPr>
      </w:pPr>
    </w:p>
    <w:p w14:paraId="62F87A16" w14:textId="77777777" w:rsidR="005408A6" w:rsidRPr="00F03E90" w:rsidRDefault="005408A6" w:rsidP="005408A6">
      <w:pPr>
        <w:spacing w:line="360" w:lineRule="auto"/>
        <w:jc w:val="both"/>
        <w:rPr>
          <w:sz w:val="26"/>
          <w:szCs w:val="26"/>
          <w:rtl/>
        </w:rPr>
      </w:pPr>
      <w:r>
        <w:rPr>
          <w:rFonts w:ascii="Arial" w:hAnsi="Arial" w:hint="cs"/>
          <w:sz w:val="26"/>
          <w:szCs w:val="26"/>
          <w:rtl/>
        </w:rPr>
        <w:t>71</w:t>
      </w:r>
      <w:r w:rsidRPr="00F03E90">
        <w:rPr>
          <w:rFonts w:ascii="Arial" w:hAnsi="Arial" w:hint="cs"/>
          <w:sz w:val="26"/>
          <w:szCs w:val="26"/>
          <w:rtl/>
        </w:rPr>
        <w:t>.</w:t>
      </w:r>
      <w:r w:rsidRPr="00F03E90">
        <w:rPr>
          <w:rFonts w:ascii="Arial" w:hAnsi="Arial" w:hint="cs"/>
          <w:sz w:val="26"/>
          <w:szCs w:val="26"/>
          <w:rtl/>
        </w:rPr>
        <w:tab/>
        <w:t>בהקשר זה י</w:t>
      </w:r>
      <w:r>
        <w:rPr>
          <w:rFonts w:ascii="Arial" w:hAnsi="Arial" w:hint="cs"/>
          <w:sz w:val="26"/>
          <w:szCs w:val="26"/>
          <w:rtl/>
        </w:rPr>
        <w:t>י</w:t>
      </w:r>
      <w:r w:rsidRPr="00F03E90">
        <w:rPr>
          <w:rFonts w:ascii="Arial" w:hAnsi="Arial" w:hint="cs"/>
          <w:sz w:val="26"/>
          <w:szCs w:val="26"/>
          <w:rtl/>
        </w:rPr>
        <w:t xml:space="preserve">אמר עוד, כי סוגיית קיומו או העדרו של גג המבנה האמור בעת ביצוע האירועים, אשר ההגנה הפכה אותה לסוגיה מרכזית, אינה נחזית בעיניי כסוגיה קריטית, מטעמים אלה: </w:t>
      </w:r>
      <w:r w:rsidRPr="00F03E90">
        <w:rPr>
          <w:rFonts w:ascii="Arial" w:hAnsi="Arial" w:hint="cs"/>
          <w:b/>
          <w:bCs/>
          <w:sz w:val="26"/>
          <w:szCs w:val="26"/>
          <w:rtl/>
        </w:rPr>
        <w:t>ראשית,</w:t>
      </w:r>
      <w:r w:rsidRPr="00F03E90">
        <w:rPr>
          <w:rFonts w:ascii="Arial" w:hAnsi="Arial" w:hint="cs"/>
          <w:sz w:val="26"/>
          <w:szCs w:val="26"/>
          <w:rtl/>
        </w:rPr>
        <w:t xml:space="preserve"> לפי עדותו של הפקח ויקסלבוים נמצא א</w:t>
      </w:r>
      <w:r>
        <w:rPr>
          <w:rFonts w:ascii="Arial" w:hAnsi="Arial" w:hint="cs"/>
          <w:sz w:val="26"/>
          <w:szCs w:val="26"/>
          <w:rtl/>
        </w:rPr>
        <w:t>ו</w:t>
      </w:r>
      <w:r w:rsidRPr="00F03E90">
        <w:rPr>
          <w:rFonts w:ascii="Arial" w:hAnsi="Arial" w:hint="cs"/>
          <w:sz w:val="26"/>
          <w:szCs w:val="26"/>
          <w:rtl/>
        </w:rPr>
        <w:t xml:space="preserve">מנם, כי גגו של מבנה </w:t>
      </w:r>
      <w:r w:rsidRPr="00F03E90">
        <w:rPr>
          <w:rFonts w:ascii="Arial" w:hAnsi="Arial" w:hint="cs"/>
          <w:sz w:val="26"/>
          <w:szCs w:val="26"/>
        </w:rPr>
        <w:t>A</w:t>
      </w:r>
      <w:r w:rsidRPr="00F03E90">
        <w:rPr>
          <w:rFonts w:ascii="Arial" w:hAnsi="Arial" w:hint="cs"/>
          <w:sz w:val="26"/>
          <w:szCs w:val="26"/>
          <w:rtl/>
        </w:rPr>
        <w:t xml:space="preserve"> לא היה קיים ביום 16.5.09. אולם, משנדחתה </w:t>
      </w:r>
      <w:r>
        <w:rPr>
          <w:rFonts w:ascii="Arial" w:hAnsi="Arial" w:hint="cs"/>
          <w:sz w:val="26"/>
          <w:szCs w:val="26"/>
          <w:rtl/>
        </w:rPr>
        <w:t>גירסת</w:t>
      </w:r>
      <w:r w:rsidRPr="00F03E90">
        <w:rPr>
          <w:rFonts w:ascii="Arial" w:hAnsi="Arial" w:hint="cs"/>
          <w:sz w:val="26"/>
          <w:szCs w:val="26"/>
          <w:rtl/>
        </w:rPr>
        <w:t xml:space="preserve"> ההגנה כי המבנה בו בוצעו המעשים היה מבנה  </w:t>
      </w:r>
      <w:r w:rsidRPr="00F03E90">
        <w:rPr>
          <w:rFonts w:ascii="Arial" w:hAnsi="Arial" w:hint="cs"/>
          <w:sz w:val="26"/>
          <w:szCs w:val="26"/>
        </w:rPr>
        <w:t>B</w:t>
      </w:r>
      <w:r w:rsidRPr="00F03E90">
        <w:rPr>
          <w:rFonts w:ascii="Arial" w:hAnsi="Arial" w:hint="cs"/>
          <w:sz w:val="26"/>
          <w:szCs w:val="26"/>
          <w:rtl/>
        </w:rPr>
        <w:t xml:space="preserve">, שנהרס בנובמבר 2008, ולא הוצגה ראיה כי </w:t>
      </w:r>
      <w:r>
        <w:rPr>
          <w:rFonts w:ascii="Arial" w:hAnsi="Arial" w:hint="cs"/>
          <w:sz w:val="26"/>
          <w:szCs w:val="26"/>
          <w:rtl/>
        </w:rPr>
        <w:t xml:space="preserve">גגו של מבנה </w:t>
      </w:r>
      <w:r>
        <w:rPr>
          <w:rFonts w:ascii="Arial" w:hAnsi="Arial" w:hint="cs"/>
          <w:sz w:val="26"/>
          <w:szCs w:val="26"/>
        </w:rPr>
        <w:t>A</w:t>
      </w:r>
      <w:r>
        <w:rPr>
          <w:rFonts w:ascii="Arial" w:hAnsi="Arial" w:hint="cs"/>
          <w:sz w:val="26"/>
          <w:szCs w:val="26"/>
          <w:rtl/>
        </w:rPr>
        <w:t xml:space="preserve"> </w:t>
      </w:r>
      <w:r w:rsidRPr="00F03E90">
        <w:rPr>
          <w:rFonts w:ascii="Arial" w:hAnsi="Arial" w:hint="cs"/>
          <w:sz w:val="26"/>
          <w:szCs w:val="26"/>
          <w:rtl/>
        </w:rPr>
        <w:t xml:space="preserve"> נהרס לפני ה-16.5.09, הרי ניתן לקבוע כי הגג היה קיים בחודש מאי 2009,  וכי המעשים בוצעו בסמוך למועד זה או לפניו, כאשר הסיבות לשיהוי בדיווח לאם, שנעשה במרוצת חודש יולי 2009, הוסברו בפ</w:t>
      </w:r>
      <w:r>
        <w:rPr>
          <w:rFonts w:ascii="Arial" w:hAnsi="Arial" w:hint="cs"/>
          <w:sz w:val="26"/>
          <w:szCs w:val="26"/>
          <w:rtl/>
        </w:rPr>
        <w:t>י</w:t>
      </w:r>
      <w:r w:rsidRPr="00F03E90">
        <w:rPr>
          <w:rFonts w:ascii="Arial" w:hAnsi="Arial" w:hint="cs"/>
          <w:sz w:val="26"/>
          <w:szCs w:val="26"/>
          <w:rtl/>
        </w:rPr>
        <w:t xml:space="preserve">סקה </w:t>
      </w:r>
      <w:r>
        <w:rPr>
          <w:rFonts w:ascii="Arial" w:hAnsi="Arial" w:hint="cs"/>
          <w:sz w:val="26"/>
          <w:szCs w:val="26"/>
          <w:rtl/>
        </w:rPr>
        <w:t>72</w:t>
      </w:r>
      <w:r w:rsidRPr="00F03E90">
        <w:rPr>
          <w:rFonts w:ascii="Arial" w:hAnsi="Arial" w:hint="cs"/>
          <w:sz w:val="26"/>
          <w:szCs w:val="26"/>
          <w:rtl/>
        </w:rPr>
        <w:t xml:space="preserve"> לעיל. </w:t>
      </w:r>
      <w:r w:rsidRPr="00F03E90">
        <w:rPr>
          <w:rFonts w:ascii="Arial" w:hAnsi="Arial" w:hint="cs"/>
          <w:b/>
          <w:bCs/>
          <w:sz w:val="26"/>
          <w:szCs w:val="26"/>
          <w:rtl/>
        </w:rPr>
        <w:t>שנית,</w:t>
      </w:r>
      <w:r w:rsidRPr="00F03E90">
        <w:rPr>
          <w:rFonts w:hint="cs"/>
          <w:sz w:val="26"/>
          <w:szCs w:val="26"/>
          <w:rtl/>
        </w:rPr>
        <w:t xml:space="preserve"> גם אם נצא מנקודת הנחה שהקטין לא דייק בעדותו בעניין העיתוי, ואף אם קיימת סתירה בדבריו בעניין קיומו או העדרו של הגג, הרי שאין בכך משום סתירה מהותית הפוגמת בגרעין עדותו. הדברים יפים גם לעניין הסתירה הנטענת בעניין מספר הימים שחלפו בין אירוע לאירוע כ</w:t>
      </w:r>
      <w:r>
        <w:rPr>
          <w:rFonts w:hint="cs"/>
          <w:sz w:val="26"/>
          <w:szCs w:val="26"/>
          <w:rtl/>
        </w:rPr>
        <w:t>גירסת</w:t>
      </w:r>
      <w:r w:rsidRPr="00F03E90">
        <w:rPr>
          <w:rFonts w:hint="cs"/>
          <w:sz w:val="26"/>
          <w:szCs w:val="26"/>
          <w:rtl/>
        </w:rPr>
        <w:t xml:space="preserve"> המתלונן, וגם לעניין הטענה שהוא קשר את ביצוע המעשים לקטיף פירות המבשילים בפער </w:t>
      </w:r>
      <w:r>
        <w:rPr>
          <w:rFonts w:hint="cs"/>
          <w:sz w:val="26"/>
          <w:szCs w:val="26"/>
          <w:rtl/>
        </w:rPr>
        <w:t>ז</w:t>
      </w:r>
      <w:r w:rsidRPr="00F03E90">
        <w:rPr>
          <w:rFonts w:hint="cs"/>
          <w:sz w:val="26"/>
          <w:szCs w:val="26"/>
          <w:rtl/>
        </w:rPr>
        <w:t>מן של כחודשיים ימים. בעניין האחרון יצוין, כי לצד ההסכמה בעניין פער הזמנה בהבשלה, לא הוצגה ראיה כי בעת הבשלת הענבים, שהיא המאוחרת יותר, לא ניתן למצוא תותים על עצי התות. לעניין משקלן של הסתירות בעדותו של קטין, קורבן עבירת מין, לגבי עיתוי האירועים והסדר הכרונולוגי שלהם, כבר נקבע, כי עד כזה, במיוחד כאשר מדובר בקטין צעיר, חווה התעללות בגופו, אין לזקוף לחובתו את העובדה שהוא מתקשה למסור פרטים לגבי מועדים מדויקים בהם בוצעו המעשים ולגבי הסדר הכרונולוגי של האירועים, ואין בכך כדי לגרוע ממהימנותו. ראו</w:t>
      </w:r>
      <w:r>
        <w:rPr>
          <w:rFonts w:hint="cs"/>
          <w:sz w:val="26"/>
          <w:szCs w:val="26"/>
          <w:rtl/>
        </w:rPr>
        <w:t>:</w:t>
      </w:r>
      <w:r w:rsidRPr="00F03E90">
        <w:rPr>
          <w:rFonts w:hint="cs"/>
          <w:sz w:val="26"/>
          <w:szCs w:val="26"/>
          <w:rtl/>
        </w:rPr>
        <w:t xml:space="preserve"> </w:t>
      </w:r>
      <w:hyperlink r:id="rId53" w:history="1">
        <w:r w:rsidR="004D6F30" w:rsidRPr="004D6F30">
          <w:rPr>
            <w:rStyle w:val="Hyperlink"/>
            <w:sz w:val="26"/>
            <w:szCs w:val="26"/>
            <w:rtl/>
          </w:rPr>
          <w:t>ע"פ 10922/04</w:t>
        </w:r>
      </w:hyperlink>
      <w:r w:rsidRPr="00F03E90">
        <w:rPr>
          <w:rFonts w:hint="cs"/>
          <w:sz w:val="26"/>
          <w:szCs w:val="26"/>
          <w:rtl/>
        </w:rPr>
        <w:t xml:space="preserve">, </w:t>
      </w:r>
      <w:r w:rsidRPr="00F03E90">
        <w:rPr>
          <w:rFonts w:hint="cs"/>
          <w:b/>
          <w:bCs/>
          <w:sz w:val="26"/>
          <w:szCs w:val="26"/>
          <w:rtl/>
        </w:rPr>
        <w:t>פלוני נ' מדינת ישראל,</w:t>
      </w:r>
      <w:r w:rsidRPr="00F03E90">
        <w:rPr>
          <w:rFonts w:hint="cs"/>
          <w:sz w:val="26"/>
          <w:szCs w:val="26"/>
          <w:rtl/>
        </w:rPr>
        <w:t xml:space="preserve"> פסק דין מיום 14.6.07, ב</w:t>
      </w:r>
      <w:r>
        <w:rPr>
          <w:rFonts w:hint="cs"/>
          <w:sz w:val="26"/>
          <w:szCs w:val="26"/>
          <w:rtl/>
        </w:rPr>
        <w:t>פיסקה</w:t>
      </w:r>
      <w:r w:rsidRPr="00F03E90">
        <w:rPr>
          <w:rFonts w:hint="cs"/>
          <w:sz w:val="26"/>
          <w:szCs w:val="26"/>
          <w:rtl/>
        </w:rPr>
        <w:t xml:space="preserve"> 14 לחוות דעתו של כב' השופט א' א' לוי, וכן</w:t>
      </w:r>
      <w:r>
        <w:rPr>
          <w:rFonts w:hint="cs"/>
          <w:sz w:val="26"/>
          <w:szCs w:val="26"/>
          <w:rtl/>
        </w:rPr>
        <w:t>:</w:t>
      </w:r>
      <w:r w:rsidRPr="00F03E90">
        <w:rPr>
          <w:rFonts w:hint="cs"/>
          <w:sz w:val="26"/>
          <w:szCs w:val="26"/>
          <w:rtl/>
        </w:rPr>
        <w:t xml:space="preserve"> </w:t>
      </w:r>
      <w:hyperlink r:id="rId54" w:history="1">
        <w:r w:rsidR="004D6F30" w:rsidRPr="004D6F30">
          <w:rPr>
            <w:rStyle w:val="Hyperlink"/>
            <w:sz w:val="26"/>
            <w:szCs w:val="26"/>
            <w:rtl/>
          </w:rPr>
          <w:t>ע"פ 9806/05</w:t>
        </w:r>
      </w:hyperlink>
      <w:r w:rsidRPr="00F03E90">
        <w:rPr>
          <w:rFonts w:hint="cs"/>
          <w:sz w:val="26"/>
          <w:szCs w:val="26"/>
          <w:rtl/>
        </w:rPr>
        <w:t xml:space="preserve">, </w:t>
      </w:r>
      <w:r w:rsidRPr="00F03E90">
        <w:rPr>
          <w:rFonts w:hint="cs"/>
          <w:b/>
          <w:bCs/>
          <w:sz w:val="26"/>
          <w:szCs w:val="26"/>
          <w:rtl/>
        </w:rPr>
        <w:t>פלוני נ' מדינת ישראל,</w:t>
      </w:r>
      <w:r w:rsidRPr="00F03E90">
        <w:rPr>
          <w:rFonts w:hint="cs"/>
          <w:sz w:val="26"/>
          <w:szCs w:val="26"/>
          <w:rtl/>
        </w:rPr>
        <w:t xml:space="preserve"> פסק דין מיום 8.1.07, </w:t>
      </w:r>
      <w:hyperlink r:id="rId55" w:history="1">
        <w:r w:rsidR="004D6F30" w:rsidRPr="004D6F30">
          <w:rPr>
            <w:rStyle w:val="Hyperlink"/>
            <w:sz w:val="26"/>
            <w:szCs w:val="26"/>
            <w:rtl/>
          </w:rPr>
          <w:t>ע"פ 5607/02</w:t>
        </w:r>
      </w:hyperlink>
      <w:r w:rsidRPr="00F03E90">
        <w:rPr>
          <w:rFonts w:hint="cs"/>
          <w:sz w:val="26"/>
          <w:szCs w:val="26"/>
          <w:rtl/>
        </w:rPr>
        <w:t xml:space="preserve">, </w:t>
      </w:r>
      <w:r w:rsidRPr="00F03E90">
        <w:rPr>
          <w:rFonts w:hint="cs"/>
          <w:b/>
          <w:bCs/>
          <w:sz w:val="26"/>
          <w:szCs w:val="26"/>
          <w:rtl/>
        </w:rPr>
        <w:t xml:space="preserve">פלוני נ' מדינת ישראל, </w:t>
      </w:r>
      <w:r w:rsidRPr="00F03E90">
        <w:rPr>
          <w:rFonts w:hint="cs"/>
          <w:sz w:val="26"/>
          <w:szCs w:val="26"/>
          <w:rtl/>
        </w:rPr>
        <w:t>פסק דין מיום 30.10.06. ב</w:t>
      </w:r>
      <w:hyperlink r:id="rId56" w:history="1">
        <w:r w:rsidR="004D6F30" w:rsidRPr="004D6F30">
          <w:rPr>
            <w:rStyle w:val="Hyperlink"/>
            <w:sz w:val="26"/>
            <w:szCs w:val="26"/>
            <w:rtl/>
          </w:rPr>
          <w:t>ע"פ 9806/05</w:t>
        </w:r>
      </w:hyperlink>
      <w:r w:rsidRPr="00F03E90">
        <w:rPr>
          <w:rFonts w:hint="cs"/>
          <w:sz w:val="26"/>
          <w:szCs w:val="26"/>
          <w:rtl/>
        </w:rPr>
        <w:t xml:space="preserve"> הנ"ל, נאמר, בין היתר, ב</w:t>
      </w:r>
      <w:r>
        <w:rPr>
          <w:rFonts w:hint="cs"/>
          <w:sz w:val="26"/>
          <w:szCs w:val="26"/>
          <w:rtl/>
        </w:rPr>
        <w:t>פיסקה</w:t>
      </w:r>
      <w:r w:rsidRPr="00F03E90">
        <w:rPr>
          <w:rFonts w:hint="cs"/>
          <w:sz w:val="26"/>
          <w:szCs w:val="26"/>
          <w:rtl/>
        </w:rPr>
        <w:t xml:space="preserve"> 2: "</w:t>
      </w:r>
      <w:r w:rsidRPr="00F03E90">
        <w:rPr>
          <w:rFonts w:hint="cs"/>
          <w:b/>
          <w:bCs/>
          <w:sz w:val="26"/>
          <w:szCs w:val="26"/>
          <w:rtl/>
        </w:rPr>
        <w:t xml:space="preserve">כי בתי משפט על כל ערכאותיהם הכירו זה מכבר בכך שלא ניתן לדרוש כי תלונה מסוג זה תהיה מסודרת כרונולוגית, מתועדת, בנויה לתלפיות, כאשר בין האירועים השונים קיים רצף הגיוני שניתן לעקוב אחריו. עדויות של מתלוננות בעבירות מין מתאפיינות בכך שהדברים מתערבבים זה בזה, קיים חוסר בהירות בשאלה מה קדם למה, מה בדיוק נאמר בשלב זה או אחר על ידי מי מן הצדדים וכיוצא בכך".   </w:t>
      </w:r>
    </w:p>
    <w:p w14:paraId="717099B2" w14:textId="77777777" w:rsidR="005408A6" w:rsidRPr="00F03E90" w:rsidRDefault="005408A6" w:rsidP="005408A6">
      <w:pPr>
        <w:spacing w:line="360" w:lineRule="auto"/>
        <w:jc w:val="both"/>
        <w:rPr>
          <w:sz w:val="26"/>
          <w:szCs w:val="26"/>
          <w:rtl/>
        </w:rPr>
      </w:pPr>
    </w:p>
    <w:p w14:paraId="07C53D99" w14:textId="77777777" w:rsidR="005408A6" w:rsidRPr="00F03E90" w:rsidRDefault="005408A6" w:rsidP="005408A6">
      <w:pPr>
        <w:spacing w:line="360" w:lineRule="auto"/>
        <w:jc w:val="both"/>
        <w:rPr>
          <w:sz w:val="26"/>
          <w:szCs w:val="26"/>
          <w:rtl/>
        </w:rPr>
      </w:pPr>
      <w:r>
        <w:rPr>
          <w:rFonts w:hint="cs"/>
          <w:sz w:val="26"/>
          <w:szCs w:val="26"/>
          <w:rtl/>
        </w:rPr>
        <w:t>72</w:t>
      </w:r>
      <w:r w:rsidRPr="00F03E90">
        <w:rPr>
          <w:rFonts w:hint="cs"/>
          <w:sz w:val="26"/>
          <w:szCs w:val="26"/>
          <w:rtl/>
        </w:rPr>
        <w:t>.</w:t>
      </w:r>
      <w:r w:rsidRPr="00F03E90">
        <w:rPr>
          <w:rFonts w:hint="cs"/>
          <w:sz w:val="26"/>
          <w:szCs w:val="26"/>
          <w:rtl/>
        </w:rPr>
        <w:tab/>
        <w:t xml:space="preserve">באשר לטענה בדבר כבישת העדות על ידי המתלונן עד שנמסרה </w:t>
      </w:r>
      <w:r>
        <w:rPr>
          <w:rFonts w:hint="cs"/>
          <w:sz w:val="26"/>
          <w:szCs w:val="26"/>
          <w:rtl/>
        </w:rPr>
        <w:t xml:space="preserve">על ידו </w:t>
      </w:r>
      <w:r w:rsidRPr="00F03E90">
        <w:rPr>
          <w:rFonts w:hint="cs"/>
          <w:sz w:val="26"/>
          <w:szCs w:val="26"/>
          <w:rtl/>
        </w:rPr>
        <w:t>לראשונה לאמו, גם אם ייטען שכבישה זו ארכה מספר חודשים, ואף שנה כ</w:t>
      </w:r>
      <w:r>
        <w:rPr>
          <w:rFonts w:hint="cs"/>
          <w:sz w:val="26"/>
          <w:szCs w:val="26"/>
          <w:rtl/>
        </w:rPr>
        <w:t>גירסת</w:t>
      </w:r>
      <w:r w:rsidRPr="00F03E90">
        <w:rPr>
          <w:rFonts w:hint="cs"/>
          <w:sz w:val="26"/>
          <w:szCs w:val="26"/>
          <w:rtl/>
        </w:rPr>
        <w:t xml:space="preserve"> ההגנה, הרי שנמסרו לה טעמים מוצדקים, כמפורט ב</w:t>
      </w:r>
      <w:r>
        <w:rPr>
          <w:rFonts w:hint="cs"/>
          <w:sz w:val="26"/>
          <w:szCs w:val="26"/>
          <w:rtl/>
        </w:rPr>
        <w:t>פיסקה</w:t>
      </w:r>
      <w:r w:rsidRPr="00F03E90">
        <w:rPr>
          <w:rFonts w:hint="cs"/>
          <w:sz w:val="26"/>
          <w:szCs w:val="26"/>
          <w:rtl/>
        </w:rPr>
        <w:t xml:space="preserve"> </w:t>
      </w:r>
      <w:r>
        <w:rPr>
          <w:rFonts w:hint="cs"/>
          <w:sz w:val="26"/>
          <w:szCs w:val="26"/>
          <w:rtl/>
        </w:rPr>
        <w:t>72</w:t>
      </w:r>
      <w:r w:rsidRPr="00F03E90">
        <w:rPr>
          <w:rFonts w:hint="cs"/>
          <w:sz w:val="26"/>
          <w:szCs w:val="26"/>
          <w:rtl/>
        </w:rPr>
        <w:t xml:space="preserve"> לעיל. בעניין זה כבר נקבע, כי כבישת עדויותיהם של קורבנות עבירות מין הינה תופעה מוכרת ושכיחה, ובמצבים אלה עצם ההשתהות בהגשת התלונה לא תפחית בהכרח מאמינותה, זאת במיוחד כאשר מדובר בעבירות מין המתבצעות בתוך המשפחה, במסגרת מערכת יחסים מורכבת בין העבריין לבין קורבן העבירה (ראו</w:t>
      </w:r>
      <w:r>
        <w:rPr>
          <w:rFonts w:hint="cs"/>
          <w:sz w:val="26"/>
          <w:szCs w:val="26"/>
          <w:rtl/>
        </w:rPr>
        <w:t>:</w:t>
      </w:r>
      <w:r w:rsidRPr="00F03E90">
        <w:rPr>
          <w:rFonts w:hint="cs"/>
          <w:sz w:val="26"/>
          <w:szCs w:val="26"/>
          <w:rtl/>
        </w:rPr>
        <w:t xml:space="preserve"> </w:t>
      </w:r>
      <w:hyperlink r:id="rId57" w:history="1">
        <w:r w:rsidR="004D6F30" w:rsidRPr="004D6F30">
          <w:rPr>
            <w:rStyle w:val="Hyperlink"/>
            <w:sz w:val="26"/>
            <w:szCs w:val="26"/>
            <w:rtl/>
          </w:rPr>
          <w:t>ע"פ 2677/06</w:t>
        </w:r>
      </w:hyperlink>
      <w:r w:rsidRPr="00F03E90">
        <w:rPr>
          <w:rFonts w:hint="cs"/>
          <w:sz w:val="26"/>
          <w:szCs w:val="26"/>
          <w:rtl/>
        </w:rPr>
        <w:t xml:space="preserve">, </w:t>
      </w:r>
      <w:r w:rsidRPr="00F03E90">
        <w:rPr>
          <w:rFonts w:hint="cs"/>
          <w:b/>
          <w:bCs/>
          <w:sz w:val="26"/>
          <w:szCs w:val="26"/>
          <w:rtl/>
        </w:rPr>
        <w:t>פלוני נ' מדינת ישראל,</w:t>
      </w:r>
      <w:r w:rsidRPr="00F03E90">
        <w:rPr>
          <w:rFonts w:hint="cs"/>
          <w:sz w:val="26"/>
          <w:szCs w:val="26"/>
          <w:rtl/>
        </w:rPr>
        <w:t xml:space="preserve"> פסק דין מיום 18.4.07, וכן </w:t>
      </w:r>
      <w:hyperlink r:id="rId58" w:history="1">
        <w:r w:rsidR="004D6F30" w:rsidRPr="004D6F30">
          <w:rPr>
            <w:rStyle w:val="Hyperlink"/>
            <w:sz w:val="26"/>
            <w:szCs w:val="26"/>
            <w:rtl/>
          </w:rPr>
          <w:t>ע"פ 5607/02</w:t>
        </w:r>
      </w:hyperlink>
      <w:r w:rsidRPr="00F03E90">
        <w:rPr>
          <w:rFonts w:hint="cs"/>
          <w:sz w:val="26"/>
          <w:szCs w:val="26"/>
          <w:rtl/>
        </w:rPr>
        <w:t xml:space="preserve"> הנ"ל). בענייננו</w:t>
      </w:r>
      <w:r>
        <w:rPr>
          <w:rFonts w:hint="cs"/>
          <w:sz w:val="26"/>
          <w:szCs w:val="26"/>
          <w:rtl/>
        </w:rPr>
        <w:t>,</w:t>
      </w:r>
      <w:r w:rsidRPr="00F03E90">
        <w:rPr>
          <w:rFonts w:hint="cs"/>
          <w:sz w:val="26"/>
          <w:szCs w:val="26"/>
          <w:rtl/>
        </w:rPr>
        <w:t xml:space="preserve"> ניתן להבין כי קורבן העבירה חשש להתלונן, הן בשל איומיו של הנאשם ופער הגילאים הגדול ביניהם, והן בשל מערכת היחסים המורכבת בין משפחתו הגרעינית לבין משפחת הנאשם. מערכת יחסים זו, גם עיכבה את הגשת התלונה לרשויות על ידי ההורים, ובסופו של יום תלונה זו הוגשה בניגוד לרצון ההורים, לאחר שמסר הרופא</w:t>
      </w:r>
      <w:r>
        <w:rPr>
          <w:rFonts w:hint="cs"/>
          <w:sz w:val="26"/>
          <w:szCs w:val="26"/>
          <w:rtl/>
        </w:rPr>
        <w:t>,</w:t>
      </w:r>
      <w:r w:rsidRPr="00F03E90">
        <w:rPr>
          <w:rFonts w:hint="cs"/>
          <w:sz w:val="26"/>
          <w:szCs w:val="26"/>
          <w:rtl/>
        </w:rPr>
        <w:t xml:space="preserve"> שבדק את הילד</w:t>
      </w:r>
      <w:r>
        <w:rPr>
          <w:rFonts w:hint="cs"/>
          <w:sz w:val="26"/>
          <w:szCs w:val="26"/>
          <w:rtl/>
        </w:rPr>
        <w:t>,</w:t>
      </w:r>
      <w:r w:rsidRPr="00F03E90">
        <w:rPr>
          <w:rFonts w:hint="cs"/>
          <w:sz w:val="26"/>
          <w:szCs w:val="26"/>
          <w:rtl/>
        </w:rPr>
        <w:t xml:space="preserve"> דיווח לפקידת הסעד, כפי שיפורט בהמשך. </w:t>
      </w:r>
    </w:p>
    <w:p w14:paraId="34D8DAD8" w14:textId="77777777" w:rsidR="005408A6" w:rsidRPr="00F03E90" w:rsidRDefault="005408A6" w:rsidP="005408A6">
      <w:pPr>
        <w:spacing w:line="360" w:lineRule="auto"/>
        <w:jc w:val="both"/>
        <w:rPr>
          <w:rFonts w:ascii="Arial" w:hAnsi="Arial"/>
          <w:sz w:val="26"/>
          <w:szCs w:val="26"/>
          <w:rtl/>
        </w:rPr>
      </w:pPr>
    </w:p>
    <w:p w14:paraId="7E505626" w14:textId="77777777" w:rsidR="005408A6" w:rsidRPr="00F03E90" w:rsidRDefault="005408A6" w:rsidP="005408A6">
      <w:pPr>
        <w:spacing w:line="360" w:lineRule="auto"/>
        <w:jc w:val="both"/>
        <w:rPr>
          <w:rFonts w:ascii="Arial" w:hAnsi="Arial"/>
          <w:sz w:val="26"/>
          <w:szCs w:val="26"/>
          <w:rtl/>
        </w:rPr>
      </w:pPr>
      <w:r>
        <w:rPr>
          <w:rFonts w:ascii="Arial" w:hAnsi="Arial" w:hint="cs"/>
          <w:sz w:val="26"/>
          <w:szCs w:val="26"/>
          <w:rtl/>
        </w:rPr>
        <w:t>73</w:t>
      </w:r>
      <w:r w:rsidRPr="00F03E90">
        <w:rPr>
          <w:rFonts w:ascii="Arial" w:hAnsi="Arial" w:hint="cs"/>
          <w:sz w:val="26"/>
          <w:szCs w:val="26"/>
          <w:rtl/>
        </w:rPr>
        <w:t>.</w:t>
      </w:r>
      <w:r w:rsidRPr="00F03E90">
        <w:rPr>
          <w:rFonts w:ascii="Arial" w:hAnsi="Arial" w:hint="cs"/>
          <w:sz w:val="26"/>
          <w:szCs w:val="26"/>
          <w:rtl/>
        </w:rPr>
        <w:tab/>
        <w:t>עוד נתלית ההגנה בעובדה שאין ממצא אובייקטיבי לגבי שינוי בהתנהגות הילד בבית הספר בכיתה א' ובכיתה ב', למעט במחצית השנייה של שנת 2010, בהיותו בכיתה ב', ובסמוך להגשת התלונה. זאת לנוכח עדות מורתו, הגב' באסמה זבאן, בעניין זה, אשר מיקמה את השינוי שהובחן בהתנהגותו של הילד במחצית השניה של  כיתה ב', שאופיינה גם בהיעדרויות רבות שלו (פרוטוקול מיום 14.10.10, בעמ' 120-121). דברים אלה עומדים</w:t>
      </w:r>
      <w:r>
        <w:rPr>
          <w:rFonts w:ascii="Arial" w:hAnsi="Arial" w:hint="cs"/>
          <w:sz w:val="26"/>
          <w:szCs w:val="26"/>
          <w:rtl/>
        </w:rPr>
        <w:t>,</w:t>
      </w:r>
      <w:r w:rsidRPr="00F03E90">
        <w:rPr>
          <w:rFonts w:ascii="Arial" w:hAnsi="Arial" w:hint="cs"/>
          <w:sz w:val="26"/>
          <w:szCs w:val="26"/>
          <w:rtl/>
        </w:rPr>
        <w:t xml:space="preserve"> לכאורה</w:t>
      </w:r>
      <w:r>
        <w:rPr>
          <w:rFonts w:ascii="Arial" w:hAnsi="Arial" w:hint="cs"/>
          <w:sz w:val="26"/>
          <w:szCs w:val="26"/>
          <w:rtl/>
        </w:rPr>
        <w:t>,</w:t>
      </w:r>
      <w:r w:rsidRPr="00F03E90">
        <w:rPr>
          <w:rFonts w:ascii="Arial" w:hAnsi="Arial" w:hint="cs"/>
          <w:sz w:val="26"/>
          <w:szCs w:val="26"/>
          <w:rtl/>
        </w:rPr>
        <w:t xml:space="preserve"> בניגוד לטענת האם, כי קיבלה דיווח ממורתו של הילד, כבר בחודשים יוני או יולי 2009, בהיותו בסוף כיתה א',  לפיהם, "משהו לא בסדר בהתנהגותו של הילד והוא מרחף ובלתי מרוכז". גם אם הדברים מעוררים קושי מסוים שלא הוסבר לעומקו על ידי המאשימה, הרי עדיין אין בסתירה לכאורית זו, המתייחסת לעדותה של האם, כדי לפגום במהימנות עדותו של הקטין עצמו, שהוא עצמו אגב, לא התייחס לשינוי בהתנהגותו בבית הספר, ולא סיפר על קשיי ריכוז או למידה.</w:t>
      </w:r>
    </w:p>
    <w:p w14:paraId="6B05ED28" w14:textId="77777777" w:rsidR="005408A6" w:rsidRPr="00F03E90" w:rsidRDefault="005408A6" w:rsidP="005408A6">
      <w:pPr>
        <w:spacing w:line="360" w:lineRule="auto"/>
        <w:jc w:val="both"/>
        <w:rPr>
          <w:rFonts w:ascii="Arial" w:hAnsi="Arial"/>
          <w:sz w:val="26"/>
          <w:szCs w:val="26"/>
          <w:rtl/>
        </w:rPr>
      </w:pPr>
    </w:p>
    <w:p w14:paraId="5D681363" w14:textId="77777777" w:rsidR="005408A6" w:rsidRPr="001E1111" w:rsidRDefault="005408A6" w:rsidP="005408A6">
      <w:pPr>
        <w:spacing w:line="360" w:lineRule="auto"/>
        <w:jc w:val="both"/>
        <w:rPr>
          <w:rFonts w:ascii="Courier New" w:hAnsi="Courier New" w:cs="Courier New"/>
          <w:sz w:val="26"/>
          <w:szCs w:val="26"/>
          <w:rtl/>
        </w:rPr>
      </w:pPr>
      <w:r w:rsidRPr="001E1111">
        <w:rPr>
          <w:rFonts w:ascii="Courier New" w:hAnsi="Courier New" w:cs="Courier New"/>
          <w:sz w:val="26"/>
          <w:szCs w:val="26"/>
          <w:rtl/>
        </w:rPr>
        <w:t>הטענות בדבר חוסר ההיתכנות הפיזית של המעשים</w:t>
      </w:r>
    </w:p>
    <w:p w14:paraId="7CBCA08B" w14:textId="77777777" w:rsidR="005408A6" w:rsidRPr="00F03E90" w:rsidRDefault="005408A6" w:rsidP="005408A6">
      <w:pPr>
        <w:spacing w:line="360" w:lineRule="auto"/>
        <w:jc w:val="both"/>
        <w:rPr>
          <w:sz w:val="26"/>
          <w:szCs w:val="26"/>
          <w:rtl/>
        </w:rPr>
      </w:pPr>
    </w:p>
    <w:p w14:paraId="6B67DDB1" w14:textId="77777777" w:rsidR="005408A6" w:rsidRPr="00F03E90" w:rsidRDefault="005408A6" w:rsidP="005408A6">
      <w:pPr>
        <w:spacing w:line="360" w:lineRule="auto"/>
        <w:jc w:val="both"/>
        <w:rPr>
          <w:sz w:val="26"/>
          <w:szCs w:val="26"/>
          <w:rtl/>
        </w:rPr>
      </w:pPr>
      <w:r>
        <w:rPr>
          <w:rFonts w:hint="cs"/>
          <w:sz w:val="26"/>
          <w:szCs w:val="26"/>
          <w:rtl/>
        </w:rPr>
        <w:t>74</w:t>
      </w:r>
      <w:r w:rsidRPr="00F03E90">
        <w:rPr>
          <w:rFonts w:hint="cs"/>
          <w:sz w:val="26"/>
          <w:szCs w:val="26"/>
          <w:rtl/>
        </w:rPr>
        <w:t>.</w:t>
      </w:r>
      <w:r w:rsidRPr="00F03E90">
        <w:rPr>
          <w:rFonts w:hint="cs"/>
          <w:sz w:val="26"/>
          <w:szCs w:val="26"/>
          <w:rtl/>
        </w:rPr>
        <w:tab/>
        <w:t>ב"כ הנאשם לא חלק על עיקר ממצאיו של הפרופ' היס, אשר כאמור הוגשו בהסכמה על ידי הצדדים, ובמרכזם קביעה כי בממצאי הבדיקה הפיזית של הקטין אין כדי לשלול או לאשש את טענת מעשי הסדום. עם זאת טען, כי אין הלימה בין תיאורו של הקטין, שתיאר רק כאב בבטנו כתוצאה מן החדירה, לבין קביעתו של פרופ' היס בת/15/א, לפיה במידה והפין מוחדר בין פלחי העכוז בלבד ונוגע או לא בכניסה לפי הטבעת, הכאב הינו מינימאל</w:t>
      </w:r>
      <w:r w:rsidRPr="00F03E90">
        <w:rPr>
          <w:rFonts w:hint="eastAsia"/>
          <w:sz w:val="26"/>
          <w:szCs w:val="26"/>
          <w:rtl/>
        </w:rPr>
        <w:t>י</w:t>
      </w:r>
      <w:r w:rsidRPr="00F03E90">
        <w:rPr>
          <w:rFonts w:hint="cs"/>
          <w:sz w:val="26"/>
          <w:szCs w:val="26"/>
          <w:rtl/>
        </w:rPr>
        <w:t xml:space="preserve"> אם בכלל, זאת שעה, שבמידה והוא חודר לפי הטבעת עצמו או מעבר לו, הכאב באופן יחסי הולך ומתעצם, ככל שהפין גדול יותר, חסר סיכה, וקיימת התנגדות של קורבן ההחדרה על ידי כיווץ פי הטבעת.  הסנגור טען כי בקביעה זו, יש בה כדי להטיל ספק לפחות ב</w:t>
      </w:r>
      <w:r>
        <w:rPr>
          <w:rFonts w:hint="cs"/>
          <w:sz w:val="26"/>
          <w:szCs w:val="26"/>
          <w:rtl/>
        </w:rPr>
        <w:t>גירסת</w:t>
      </w:r>
      <w:r w:rsidRPr="00F03E90">
        <w:rPr>
          <w:rFonts w:hint="cs"/>
          <w:sz w:val="26"/>
          <w:szCs w:val="26"/>
          <w:rtl/>
        </w:rPr>
        <w:t xml:space="preserve"> הקטין לגבי החדירה, מה-גם שלא תואר על ידו שימוש בחומר סיכה על ידי הנאשם, או מאבק עם הנאשם כדי למנוע את החדירה. עוד ביקש לקשור את כאב הבטן </w:t>
      </w:r>
      <w:r>
        <w:rPr>
          <w:rFonts w:hint="cs"/>
          <w:sz w:val="26"/>
          <w:szCs w:val="26"/>
          <w:rtl/>
        </w:rPr>
        <w:t>לניתוח התוספתן שעבר המתלונן בחודש מאי 2010, ולא למעשי הסדום.</w:t>
      </w:r>
    </w:p>
    <w:p w14:paraId="0AB0D068" w14:textId="77777777" w:rsidR="005408A6" w:rsidRPr="00F03E90" w:rsidRDefault="005408A6" w:rsidP="005408A6">
      <w:pPr>
        <w:spacing w:line="360" w:lineRule="auto"/>
        <w:jc w:val="both"/>
        <w:rPr>
          <w:sz w:val="26"/>
          <w:szCs w:val="26"/>
          <w:rtl/>
        </w:rPr>
      </w:pPr>
    </w:p>
    <w:p w14:paraId="3C37D80F" w14:textId="77777777" w:rsidR="005408A6" w:rsidRDefault="005408A6" w:rsidP="005408A6">
      <w:pPr>
        <w:spacing w:line="360" w:lineRule="auto"/>
        <w:jc w:val="both"/>
        <w:rPr>
          <w:sz w:val="26"/>
          <w:szCs w:val="26"/>
          <w:rtl/>
        </w:rPr>
      </w:pPr>
      <w:r>
        <w:rPr>
          <w:rFonts w:hint="cs"/>
          <w:sz w:val="26"/>
          <w:szCs w:val="26"/>
          <w:rtl/>
        </w:rPr>
        <w:t>75</w:t>
      </w:r>
      <w:r w:rsidRPr="00F03E90">
        <w:rPr>
          <w:rFonts w:hint="cs"/>
          <w:sz w:val="26"/>
          <w:szCs w:val="26"/>
          <w:rtl/>
        </w:rPr>
        <w:t>.</w:t>
      </w:r>
      <w:r w:rsidRPr="00F03E90">
        <w:rPr>
          <w:rFonts w:hint="cs"/>
          <w:sz w:val="26"/>
          <w:szCs w:val="26"/>
          <w:rtl/>
        </w:rPr>
        <w:tab/>
        <w:t>בעניין טענה זו יש לדייק ולומר, כי המתלונן, בראשית עדותו, אכן השיב לשאלה</w:t>
      </w:r>
      <w:r>
        <w:rPr>
          <w:rFonts w:hint="cs"/>
          <w:sz w:val="26"/>
          <w:szCs w:val="26"/>
          <w:rtl/>
        </w:rPr>
        <w:t>:</w:t>
      </w:r>
      <w:r w:rsidRPr="00F03E90">
        <w:rPr>
          <w:rFonts w:hint="cs"/>
          <w:sz w:val="26"/>
          <w:szCs w:val="26"/>
          <w:rtl/>
        </w:rPr>
        <w:t xml:space="preserve"> "איפה כאב לך", בתשובה "בבטן שלי", והוסיף "כשהוא השתין על התחת שלי, היו לי כאבים בבטן", תוך שהוא מדגים כאבים בבטנו </w:t>
      </w:r>
      <w:r w:rsidRPr="00F03E90">
        <w:rPr>
          <w:rFonts w:hint="cs"/>
          <w:b/>
          <w:bCs/>
          <w:sz w:val="26"/>
          <w:szCs w:val="26"/>
          <w:rtl/>
        </w:rPr>
        <w:t>הקדמית</w:t>
      </w:r>
      <w:r w:rsidRPr="00F03E90">
        <w:rPr>
          <w:rFonts w:hint="cs"/>
          <w:sz w:val="26"/>
          <w:szCs w:val="26"/>
          <w:rtl/>
        </w:rPr>
        <w:t xml:space="preserve"> (פרוטוקול מיום 27.6.10, עמ' 13, שורות 20-26). אולם יש לציין, כי המתלונן קשר את הכאב בבטן לתחושתו לאחר השפיכה, אותה כינה "השתנה", ולא לחדירה עצמה. בעניין האחרון, נשאל המתלונן, בעדותו בפנינו שאלות ספציפיות על ידי ב"כ המאשימה, והשיב תשובות מפורשות: "</w:t>
      </w:r>
      <w:r w:rsidRPr="00F03E90">
        <w:rPr>
          <w:rFonts w:hint="cs"/>
          <w:b/>
          <w:bCs/>
          <w:sz w:val="26"/>
          <w:szCs w:val="26"/>
          <w:rtl/>
        </w:rPr>
        <w:t>ש. איפה היה איבר המין שלו? ת. בתחת שלי. ש. איפה? ת. איבר המין של הנאשם היה בתחת שלי. ש. הרגשת את איבר המין שלו או רק את הפיפי? ת. הרגשתי אותו והיו לי כאבים נוראיים [מדגים עם אצבע יד אחת נכנסת לשפופרת] הוא הכניס לי אותו בפנים והשתין בפנים</w:t>
      </w:r>
      <w:r w:rsidRPr="00F03E90">
        <w:rPr>
          <w:rFonts w:hint="cs"/>
          <w:sz w:val="26"/>
          <w:szCs w:val="26"/>
          <w:rtl/>
        </w:rPr>
        <w:t>". כנשאל על ידי ב"כ התביעה, לגבי תנועת "המכחול בשפופרת" שהדגים, הסביר "</w:t>
      </w:r>
      <w:r w:rsidRPr="00F03E90">
        <w:rPr>
          <w:rFonts w:hint="cs"/>
          <w:b/>
          <w:bCs/>
          <w:sz w:val="26"/>
          <w:szCs w:val="26"/>
          <w:rtl/>
        </w:rPr>
        <w:t>זו התנועה המתארת את הזמן שהנאשם הכניס את איבר המין שלו לתחת שלי</w:t>
      </w:r>
      <w:r w:rsidRPr="00F03E90">
        <w:rPr>
          <w:rFonts w:hint="cs"/>
          <w:sz w:val="26"/>
          <w:szCs w:val="26"/>
          <w:rtl/>
        </w:rPr>
        <w:t>" (שם, עמ' 14, שורות 12-21).</w:t>
      </w:r>
      <w:r>
        <w:rPr>
          <w:rFonts w:hint="cs"/>
          <w:sz w:val="26"/>
          <w:szCs w:val="26"/>
          <w:rtl/>
        </w:rPr>
        <w:tab/>
      </w:r>
      <w:r w:rsidRPr="00F03E90">
        <w:rPr>
          <w:rFonts w:hint="cs"/>
          <w:sz w:val="26"/>
          <w:szCs w:val="26"/>
          <w:rtl/>
        </w:rPr>
        <w:t xml:space="preserve">מכאן, שהטענה כי המתלונן לא חש בכאב בעת החדירה עצמה, אלא רק כאב בבטנו לאחריה, אינה נכונה. </w:t>
      </w:r>
    </w:p>
    <w:p w14:paraId="45688CB8" w14:textId="77777777" w:rsidR="005408A6" w:rsidRDefault="005408A6" w:rsidP="005408A6">
      <w:pPr>
        <w:spacing w:line="360" w:lineRule="auto"/>
        <w:jc w:val="both"/>
        <w:rPr>
          <w:sz w:val="26"/>
          <w:szCs w:val="26"/>
          <w:rtl/>
        </w:rPr>
      </w:pPr>
    </w:p>
    <w:p w14:paraId="56EB3D71" w14:textId="77777777" w:rsidR="005408A6" w:rsidRPr="00F03E90" w:rsidRDefault="005408A6" w:rsidP="005408A6">
      <w:pPr>
        <w:spacing w:line="360" w:lineRule="auto"/>
        <w:jc w:val="both"/>
        <w:rPr>
          <w:sz w:val="26"/>
          <w:szCs w:val="26"/>
          <w:rtl/>
        </w:rPr>
      </w:pPr>
      <w:r>
        <w:rPr>
          <w:rFonts w:hint="cs"/>
          <w:sz w:val="26"/>
          <w:szCs w:val="26"/>
          <w:rtl/>
        </w:rPr>
        <w:t>76.</w:t>
      </w:r>
      <w:r>
        <w:rPr>
          <w:rFonts w:hint="cs"/>
          <w:sz w:val="26"/>
          <w:szCs w:val="26"/>
          <w:rtl/>
        </w:rPr>
        <w:tab/>
        <w:t xml:space="preserve">לא-זו-אף-זו, </w:t>
      </w:r>
      <w:r w:rsidRPr="00F03E90">
        <w:rPr>
          <w:rFonts w:hint="cs"/>
          <w:sz w:val="26"/>
          <w:szCs w:val="26"/>
          <w:rtl/>
        </w:rPr>
        <w:t>פרופ' היס ציין בת/15א, כי כאב בבטן התחתונה יכול להיות לא ספציפי, אך לא ניתן לשלול אפשרות כי הוא מתייחס לפגיעה בפי הטבעת. לאור דברים אלה גם ברור</w:t>
      </w:r>
      <w:r>
        <w:rPr>
          <w:rFonts w:hint="cs"/>
          <w:sz w:val="26"/>
          <w:szCs w:val="26"/>
          <w:rtl/>
        </w:rPr>
        <w:t>,</w:t>
      </w:r>
      <w:r w:rsidRPr="00F03E90">
        <w:rPr>
          <w:rFonts w:hint="cs"/>
          <w:sz w:val="26"/>
          <w:szCs w:val="26"/>
          <w:rtl/>
        </w:rPr>
        <w:t xml:space="preserve"> שאין קשר ענייני בין כאב הבטן שתיא</w:t>
      </w:r>
      <w:r w:rsidRPr="00F03E90">
        <w:rPr>
          <w:rFonts w:hint="eastAsia"/>
          <w:sz w:val="26"/>
          <w:szCs w:val="26"/>
          <w:rtl/>
        </w:rPr>
        <w:t>ר</w:t>
      </w:r>
      <w:r w:rsidRPr="00F03E90">
        <w:rPr>
          <w:rFonts w:hint="cs"/>
          <w:sz w:val="26"/>
          <w:szCs w:val="26"/>
          <w:rtl/>
        </w:rPr>
        <w:t xml:space="preserve"> המתלונן, בהקשר למעשי הסדום, לבין כאב הבטן שהוביל לניתוח התוספתן ב</w:t>
      </w:r>
      <w:r w:rsidRPr="00F03E90">
        <w:rPr>
          <w:rFonts w:hint="cs"/>
          <w:sz w:val="26"/>
          <w:szCs w:val="26"/>
          <w:u w:val="single"/>
          <w:rtl/>
        </w:rPr>
        <w:t>מאי 2010</w:t>
      </w:r>
      <w:r w:rsidRPr="00F03E90">
        <w:rPr>
          <w:rFonts w:hint="cs"/>
          <w:sz w:val="26"/>
          <w:szCs w:val="26"/>
          <w:rtl/>
        </w:rPr>
        <w:t>, לאחר שהסתיים הליך הגשת התלונה, ולאחר שהוגש כתב האישום. ב"כ הנאשם הוסיף וטען בעניין זה, כי תיאורו של המתלונן מתיישב יותר עם אפשרות של שפשוף באזור הישבנים או בין הרגלים, כאשר אותו אדם שעשה את המעשה מגיע לסיפוקו המיני. לאור הסברו המפורש והמפורט של המתלונן, אין לקבל טענה זו. בנוסף לכך</w:t>
      </w:r>
      <w:r>
        <w:rPr>
          <w:rFonts w:hint="cs"/>
          <w:sz w:val="26"/>
          <w:szCs w:val="26"/>
          <w:rtl/>
        </w:rPr>
        <w:t>,</w:t>
      </w:r>
      <w:r w:rsidRPr="00F03E90">
        <w:rPr>
          <w:rFonts w:hint="cs"/>
          <w:sz w:val="26"/>
          <w:szCs w:val="26"/>
          <w:rtl/>
        </w:rPr>
        <w:t xml:space="preserve"> הלכה היא, כי לצורך הרשעה בעבירה של מעשה סדום, שבמהותה היא החדרת איבר או חפץ לפי הטבעת של הקורבן, כמו לגבי עבירת אינוס, אין נפקא מינה אם מדובר בחדירה מלאה או בחדירה חלקית, ואין לצפות מקורבן העבירה, במיוחד כשהוא קטין, לדייק בעניין זה. עוד נקבע, כי שעה שקיימות ראיות לגבי קיומה של החדירה, אין צורך בדרישה ראייתית מוחלטת של הוכחת חדירה באמצעים פתולוגיים (ראו </w:t>
      </w:r>
      <w:hyperlink r:id="rId59" w:history="1">
        <w:r w:rsidR="004D6F30" w:rsidRPr="004D6F30">
          <w:rPr>
            <w:rStyle w:val="Hyperlink"/>
            <w:sz w:val="26"/>
            <w:szCs w:val="26"/>
            <w:rtl/>
          </w:rPr>
          <w:t>ע"פ 7150/06</w:t>
        </w:r>
      </w:hyperlink>
      <w:r w:rsidRPr="00F03E90">
        <w:rPr>
          <w:rFonts w:hint="cs"/>
          <w:sz w:val="26"/>
          <w:szCs w:val="26"/>
          <w:rtl/>
        </w:rPr>
        <w:t xml:space="preserve">, </w:t>
      </w:r>
      <w:r w:rsidRPr="00F03E90">
        <w:rPr>
          <w:rFonts w:hint="cs"/>
          <w:b/>
          <w:bCs/>
          <w:sz w:val="26"/>
          <w:szCs w:val="26"/>
          <w:rtl/>
        </w:rPr>
        <w:t>פלוני נ' מדינת ישראל</w:t>
      </w:r>
      <w:r w:rsidRPr="00F03E90">
        <w:rPr>
          <w:rFonts w:hint="cs"/>
          <w:sz w:val="26"/>
          <w:szCs w:val="26"/>
          <w:rtl/>
        </w:rPr>
        <w:t>, פסק דין מיום 26.6.08, ב</w:t>
      </w:r>
      <w:r>
        <w:rPr>
          <w:rFonts w:hint="cs"/>
          <w:sz w:val="26"/>
          <w:szCs w:val="26"/>
          <w:rtl/>
        </w:rPr>
        <w:t>פיסקה</w:t>
      </w:r>
      <w:r w:rsidRPr="00F03E90">
        <w:rPr>
          <w:rFonts w:hint="cs"/>
          <w:sz w:val="26"/>
          <w:szCs w:val="26"/>
          <w:rtl/>
        </w:rPr>
        <w:t xml:space="preserve"> 40-41, לחוות דעתו של כב' השופט דנציגר, וכן למשל </w:t>
      </w:r>
      <w:hyperlink r:id="rId60" w:history="1">
        <w:r w:rsidR="004D6F30" w:rsidRPr="004D6F30">
          <w:rPr>
            <w:rStyle w:val="Hyperlink"/>
            <w:sz w:val="26"/>
            <w:szCs w:val="26"/>
            <w:rtl/>
          </w:rPr>
          <w:t>ע"פ 7082/09</w:t>
        </w:r>
      </w:hyperlink>
      <w:r w:rsidRPr="00F03E90">
        <w:rPr>
          <w:rFonts w:hint="cs"/>
          <w:sz w:val="26"/>
          <w:szCs w:val="26"/>
          <w:rtl/>
        </w:rPr>
        <w:t xml:space="preserve"> הנ"ל, ב</w:t>
      </w:r>
      <w:r>
        <w:rPr>
          <w:rFonts w:hint="cs"/>
          <w:sz w:val="26"/>
          <w:szCs w:val="26"/>
          <w:rtl/>
        </w:rPr>
        <w:t>פיסקה</w:t>
      </w:r>
      <w:r w:rsidRPr="00F03E90">
        <w:rPr>
          <w:rFonts w:hint="cs"/>
          <w:sz w:val="26"/>
          <w:szCs w:val="26"/>
          <w:rtl/>
        </w:rPr>
        <w:t xml:space="preserve"> 6 לחוות דעתו של כב' השופט נ' הנדל). </w:t>
      </w:r>
    </w:p>
    <w:p w14:paraId="19A106A6" w14:textId="77777777" w:rsidR="005408A6" w:rsidRPr="00F03E90" w:rsidRDefault="005408A6" w:rsidP="005408A6">
      <w:pPr>
        <w:spacing w:line="360" w:lineRule="auto"/>
        <w:jc w:val="both"/>
        <w:rPr>
          <w:sz w:val="26"/>
          <w:szCs w:val="26"/>
          <w:rtl/>
        </w:rPr>
      </w:pPr>
    </w:p>
    <w:p w14:paraId="5188C5AD" w14:textId="77777777" w:rsidR="005408A6" w:rsidRPr="00B25F12" w:rsidRDefault="005408A6" w:rsidP="005408A6">
      <w:pPr>
        <w:spacing w:line="360" w:lineRule="auto"/>
        <w:jc w:val="both"/>
        <w:rPr>
          <w:rFonts w:ascii="Courier New" w:hAnsi="Courier New" w:cs="Courier New"/>
          <w:sz w:val="26"/>
          <w:szCs w:val="26"/>
          <w:rtl/>
        </w:rPr>
      </w:pPr>
      <w:r w:rsidRPr="00B25F12">
        <w:rPr>
          <w:rFonts w:ascii="Courier New" w:hAnsi="Courier New" w:cs="Courier New"/>
          <w:sz w:val="26"/>
          <w:szCs w:val="26"/>
          <w:rtl/>
        </w:rPr>
        <w:t>טענת העלילה</w:t>
      </w:r>
    </w:p>
    <w:p w14:paraId="0714609B" w14:textId="77777777" w:rsidR="005408A6" w:rsidRPr="00F03E90" w:rsidRDefault="005408A6" w:rsidP="005408A6">
      <w:pPr>
        <w:spacing w:line="360" w:lineRule="auto"/>
        <w:jc w:val="both"/>
        <w:rPr>
          <w:sz w:val="26"/>
          <w:szCs w:val="26"/>
          <w:rtl/>
        </w:rPr>
      </w:pPr>
    </w:p>
    <w:p w14:paraId="33CADD38" w14:textId="77777777" w:rsidR="005408A6" w:rsidRDefault="005408A6" w:rsidP="005408A6">
      <w:pPr>
        <w:spacing w:line="360" w:lineRule="auto"/>
        <w:jc w:val="both"/>
        <w:rPr>
          <w:sz w:val="26"/>
          <w:szCs w:val="26"/>
          <w:rtl/>
        </w:rPr>
      </w:pPr>
      <w:r>
        <w:rPr>
          <w:rFonts w:hint="cs"/>
          <w:sz w:val="26"/>
          <w:szCs w:val="26"/>
          <w:rtl/>
        </w:rPr>
        <w:t>77.</w:t>
      </w:r>
      <w:r w:rsidRPr="00F03E90">
        <w:rPr>
          <w:rFonts w:hint="cs"/>
          <w:sz w:val="26"/>
          <w:szCs w:val="26"/>
          <w:rtl/>
        </w:rPr>
        <w:tab/>
        <w:t>בבסיס טענת העלילה עומדת הגרסה</w:t>
      </w:r>
      <w:r>
        <w:rPr>
          <w:rFonts w:hint="cs"/>
          <w:sz w:val="26"/>
          <w:szCs w:val="26"/>
          <w:rtl/>
        </w:rPr>
        <w:t>,</w:t>
      </w:r>
      <w:r w:rsidRPr="00F03E90">
        <w:rPr>
          <w:rFonts w:hint="cs"/>
          <w:sz w:val="26"/>
          <w:szCs w:val="26"/>
          <w:rtl/>
        </w:rPr>
        <w:t xml:space="preserve"> לפיה</w:t>
      </w:r>
      <w:r>
        <w:rPr>
          <w:rFonts w:hint="cs"/>
          <w:sz w:val="26"/>
          <w:szCs w:val="26"/>
          <w:rtl/>
        </w:rPr>
        <w:t>,</w:t>
      </w:r>
      <w:r w:rsidRPr="00F03E90">
        <w:rPr>
          <w:rFonts w:hint="cs"/>
          <w:sz w:val="26"/>
          <w:szCs w:val="26"/>
          <w:rtl/>
        </w:rPr>
        <w:t xml:space="preserve"> מאחר שאחותו של הנאשם ביצעה מעשים שיש בהם משום "חילול כבוד המשפחה", וצופה מן הנאשם, כבן הבכור, לעשות מעשה ש"יגאל" את כבוד המשפחה, אך הוא לא עמד בציפייה זו, עורר הדבר את חמתם של רבים מבני המשפחה, ובכללם הורי המתלונן, והם שמו בפי המתלונן עלילת דברים שנועדה להתנקם בנאשם. ב"כ הנאשם, היה ער ככל הנראה, לאותנטיות שבעדות המתלונן, הצמיד ל</w:t>
      </w:r>
      <w:r>
        <w:rPr>
          <w:rFonts w:hint="cs"/>
          <w:sz w:val="26"/>
          <w:szCs w:val="26"/>
          <w:rtl/>
        </w:rPr>
        <w:t>גירסת</w:t>
      </w:r>
      <w:r w:rsidRPr="00F03E90">
        <w:rPr>
          <w:rFonts w:hint="cs"/>
          <w:sz w:val="26"/>
          <w:szCs w:val="26"/>
          <w:rtl/>
        </w:rPr>
        <w:t xml:space="preserve"> העלילה אפשרות שהמתלונן עבר התעללות מינית בידי אדם אחר, אך השליך אותה על הנאשם. </w:t>
      </w:r>
    </w:p>
    <w:p w14:paraId="08958F0E" w14:textId="77777777" w:rsidR="005408A6" w:rsidRDefault="005408A6" w:rsidP="005408A6">
      <w:pPr>
        <w:spacing w:line="360" w:lineRule="auto"/>
        <w:jc w:val="both"/>
        <w:rPr>
          <w:sz w:val="26"/>
          <w:szCs w:val="26"/>
          <w:rtl/>
        </w:rPr>
      </w:pPr>
    </w:p>
    <w:p w14:paraId="6C9DBA2A" w14:textId="77777777" w:rsidR="005408A6" w:rsidRPr="00F03E90" w:rsidRDefault="005408A6" w:rsidP="005408A6">
      <w:pPr>
        <w:spacing w:line="360" w:lineRule="auto"/>
        <w:jc w:val="both"/>
        <w:rPr>
          <w:sz w:val="26"/>
          <w:szCs w:val="26"/>
          <w:rtl/>
        </w:rPr>
      </w:pPr>
      <w:r>
        <w:rPr>
          <w:rFonts w:hint="cs"/>
          <w:sz w:val="26"/>
          <w:szCs w:val="26"/>
          <w:rtl/>
        </w:rPr>
        <w:t>78.</w:t>
      </w:r>
      <w:r>
        <w:rPr>
          <w:rFonts w:hint="cs"/>
          <w:sz w:val="26"/>
          <w:szCs w:val="26"/>
          <w:rtl/>
        </w:rPr>
        <w:tab/>
      </w:r>
      <w:r w:rsidRPr="00F03E90">
        <w:rPr>
          <w:rFonts w:hint="cs"/>
          <w:sz w:val="26"/>
          <w:szCs w:val="26"/>
          <w:rtl/>
        </w:rPr>
        <w:t>באשר ל</w:t>
      </w:r>
      <w:r>
        <w:rPr>
          <w:rFonts w:hint="cs"/>
          <w:sz w:val="26"/>
          <w:szCs w:val="26"/>
          <w:rtl/>
        </w:rPr>
        <w:t>גירסת</w:t>
      </w:r>
      <w:r w:rsidRPr="00F03E90">
        <w:rPr>
          <w:rFonts w:hint="cs"/>
          <w:sz w:val="26"/>
          <w:szCs w:val="26"/>
          <w:rtl/>
        </w:rPr>
        <w:t xml:space="preserve"> "חילול כבוד המשפחה" לכשעצמה, כמניע לעלילה, הרי הנאשם עצמו בהודעתו ת/5, לא הזכיר אותה ולו במילה אחת</w:t>
      </w:r>
      <w:r>
        <w:rPr>
          <w:rFonts w:hint="cs"/>
          <w:sz w:val="26"/>
          <w:szCs w:val="26"/>
          <w:rtl/>
        </w:rPr>
        <w:t>,</w:t>
      </w:r>
      <w:r w:rsidRPr="00F03E90">
        <w:rPr>
          <w:rFonts w:hint="cs"/>
          <w:sz w:val="26"/>
          <w:szCs w:val="26"/>
          <w:rtl/>
        </w:rPr>
        <w:t xml:space="preserve"> וייחס את הבעיות שבינו לבין הורי המתלונן לסכסוך על דירה בין אביו לבין אביו של המתלונן (ראו שם, עמ' 4, שורה 102, וכן עמ' 5, שורות 125-127</w:t>
      </w:r>
      <w:r>
        <w:rPr>
          <w:rFonts w:hint="cs"/>
          <w:sz w:val="26"/>
          <w:szCs w:val="26"/>
          <w:rtl/>
        </w:rPr>
        <w:t xml:space="preserve">. </w:t>
      </w:r>
      <w:r w:rsidRPr="00F03E90">
        <w:rPr>
          <w:rFonts w:hint="cs"/>
          <w:sz w:val="26"/>
          <w:szCs w:val="26"/>
          <w:rtl/>
        </w:rPr>
        <w:t xml:space="preserve">לא-זו-אף-זו, גם בעדותו בבית המשפט, בחקירה הראשית, לא הציג הנאשם את </w:t>
      </w:r>
      <w:r>
        <w:rPr>
          <w:rFonts w:hint="cs"/>
          <w:sz w:val="26"/>
          <w:szCs w:val="26"/>
          <w:rtl/>
        </w:rPr>
        <w:t>גירסת</w:t>
      </w:r>
      <w:r w:rsidRPr="00F03E90">
        <w:rPr>
          <w:rFonts w:hint="cs"/>
          <w:sz w:val="26"/>
          <w:szCs w:val="26"/>
          <w:rtl/>
        </w:rPr>
        <w:t xml:space="preserve"> העלילה</w:t>
      </w:r>
      <w:r>
        <w:rPr>
          <w:rFonts w:hint="cs"/>
          <w:sz w:val="26"/>
          <w:szCs w:val="26"/>
          <w:rtl/>
        </w:rPr>
        <w:t>,</w:t>
      </w:r>
      <w:r w:rsidRPr="00F03E90">
        <w:rPr>
          <w:rFonts w:hint="cs"/>
          <w:sz w:val="26"/>
          <w:szCs w:val="26"/>
          <w:rtl/>
        </w:rPr>
        <w:t xml:space="preserve"> שבה נתלה הסנגור</w:t>
      </w:r>
      <w:r>
        <w:rPr>
          <w:rFonts w:hint="cs"/>
          <w:sz w:val="26"/>
          <w:szCs w:val="26"/>
          <w:rtl/>
        </w:rPr>
        <w:t>,</w:t>
      </w:r>
      <w:r w:rsidRPr="00F03E90">
        <w:rPr>
          <w:rFonts w:hint="cs"/>
          <w:sz w:val="26"/>
          <w:szCs w:val="26"/>
          <w:rtl/>
        </w:rPr>
        <w:t xml:space="preserve"> ולו במילה אחת. העניין הועלה לראשונה</w:t>
      </w:r>
      <w:r>
        <w:rPr>
          <w:rFonts w:hint="cs"/>
          <w:sz w:val="26"/>
          <w:szCs w:val="26"/>
          <w:rtl/>
        </w:rPr>
        <w:t>,</w:t>
      </w:r>
      <w:r w:rsidRPr="00F03E90">
        <w:rPr>
          <w:rFonts w:hint="cs"/>
          <w:sz w:val="26"/>
          <w:szCs w:val="26"/>
          <w:rtl/>
        </w:rPr>
        <w:t xml:space="preserve"> על ידי ב"כ המאשימה בחקירה הנגדית. כשנשאל</w:t>
      </w:r>
      <w:r>
        <w:rPr>
          <w:rFonts w:hint="cs"/>
          <w:sz w:val="26"/>
          <w:szCs w:val="26"/>
          <w:rtl/>
        </w:rPr>
        <w:t>,</w:t>
      </w:r>
      <w:r w:rsidRPr="00F03E90">
        <w:rPr>
          <w:rFonts w:hint="cs"/>
          <w:sz w:val="26"/>
          <w:szCs w:val="26"/>
          <w:rtl/>
        </w:rPr>
        <w:t xml:space="preserve"> מדוע לא סיפר על עניין אחותו, טען כי הדברים נמסרו על ידו בחקירתו במשטרה, אך לא נרשמו למרות שאמר אותם (פרוטוקול מיום 26.10.10, עמ' 110, שורות 3-7). בעניין זה יש לציין, כי הודעתו של הנאשם, ת/5, הוגשה לבית המשפט בהסכמה, ול</w:t>
      </w:r>
      <w:r>
        <w:rPr>
          <w:rFonts w:hint="cs"/>
          <w:sz w:val="26"/>
          <w:szCs w:val="26"/>
          <w:rtl/>
        </w:rPr>
        <w:t>א</w:t>
      </w:r>
      <w:r w:rsidRPr="00F03E90">
        <w:rPr>
          <w:rFonts w:hint="cs"/>
          <w:sz w:val="26"/>
          <w:szCs w:val="26"/>
          <w:rtl/>
        </w:rPr>
        <w:t xml:space="preserve"> הועלתה על ידי ההגנה כל טענה לגבי </w:t>
      </w:r>
      <w:r>
        <w:rPr>
          <w:rFonts w:hint="cs"/>
          <w:sz w:val="26"/>
          <w:szCs w:val="26"/>
          <w:rtl/>
        </w:rPr>
        <w:t xml:space="preserve">מידת </w:t>
      </w:r>
      <w:r w:rsidRPr="00F03E90">
        <w:rPr>
          <w:rFonts w:hint="cs"/>
          <w:sz w:val="26"/>
          <w:szCs w:val="26"/>
          <w:rtl/>
        </w:rPr>
        <w:t xml:space="preserve">הדיוק שבה. </w:t>
      </w:r>
      <w:r>
        <w:rPr>
          <w:rFonts w:hint="cs"/>
          <w:sz w:val="26"/>
          <w:szCs w:val="26"/>
          <w:rtl/>
        </w:rPr>
        <w:t>יוטעם כי גרסתו  העדכנית של הנאשם כפי שהובאה בעדותו היא</w:t>
      </w:r>
      <w:r w:rsidRPr="00F03E90">
        <w:rPr>
          <w:rFonts w:hint="cs"/>
          <w:sz w:val="26"/>
          <w:szCs w:val="26"/>
          <w:rtl/>
        </w:rPr>
        <w:t xml:space="preserve">, כי הסכסוך הקיים בינו לבין הורי המתלונן, נבע מכך שהוא ביקש לבנות בית חדש והדבר עורר את קנאתה של אם המתלונן, וכן התייחס לסכסוך הנוגע לנכס המשפחתי המשותף, הנמצא במחלוקת,  שאותו, לדבריו, שיפץ אביו ושרפו, אולי, אביו ואחיו של המתלונן. עוד יש לציין, כי מלבד הנאשם, לא הובאו מטעם ההגנה עדים אחרים שהיה בעדותם כדי לבסס את טענת העלילה. </w:t>
      </w:r>
    </w:p>
    <w:p w14:paraId="79FBD24B" w14:textId="77777777" w:rsidR="005408A6" w:rsidRPr="00F03E90" w:rsidRDefault="005408A6" w:rsidP="005408A6">
      <w:pPr>
        <w:spacing w:line="360" w:lineRule="auto"/>
        <w:jc w:val="both"/>
        <w:rPr>
          <w:sz w:val="26"/>
          <w:szCs w:val="26"/>
          <w:rtl/>
        </w:rPr>
      </w:pPr>
    </w:p>
    <w:p w14:paraId="4CBF7CF5" w14:textId="77777777" w:rsidR="005408A6" w:rsidRPr="00F03E90" w:rsidRDefault="005408A6" w:rsidP="005408A6">
      <w:pPr>
        <w:spacing w:line="360" w:lineRule="auto"/>
        <w:jc w:val="both"/>
        <w:rPr>
          <w:sz w:val="26"/>
          <w:szCs w:val="26"/>
          <w:rtl/>
        </w:rPr>
      </w:pPr>
      <w:r>
        <w:rPr>
          <w:rFonts w:hint="cs"/>
          <w:sz w:val="26"/>
          <w:szCs w:val="26"/>
          <w:rtl/>
        </w:rPr>
        <w:t>79</w:t>
      </w:r>
      <w:r w:rsidRPr="00F03E90">
        <w:rPr>
          <w:rFonts w:hint="cs"/>
          <w:sz w:val="26"/>
          <w:szCs w:val="26"/>
          <w:rtl/>
        </w:rPr>
        <w:t>.</w:t>
      </w:r>
      <w:r w:rsidRPr="00F03E90">
        <w:rPr>
          <w:rFonts w:hint="cs"/>
          <w:sz w:val="26"/>
          <w:szCs w:val="26"/>
          <w:rtl/>
        </w:rPr>
        <w:tab/>
        <w:t xml:space="preserve">זאת ועוד, </w:t>
      </w:r>
      <w:r>
        <w:rPr>
          <w:rFonts w:hint="cs"/>
          <w:sz w:val="26"/>
          <w:szCs w:val="26"/>
          <w:rtl/>
        </w:rPr>
        <w:t>גירסת</w:t>
      </w:r>
      <w:r w:rsidRPr="00F03E90">
        <w:rPr>
          <w:rFonts w:hint="cs"/>
          <w:sz w:val="26"/>
          <w:szCs w:val="26"/>
          <w:rtl/>
        </w:rPr>
        <w:t xml:space="preserve"> העלילה עצמה, כעילה לנקמה שבוטאה באמצעות הגשת תלונתו של המתלונן, הוצגה על ידי ההגנה באופן מפורט רק לאביו של המתלונן. האחרון ציין, כי מאחר שהתנהגותה של האחות מקובלת על אחיו, אבי האחות והנאשם, אין מקום שהוא יתערב בעניין</w:t>
      </w:r>
      <w:r>
        <w:rPr>
          <w:rFonts w:hint="cs"/>
          <w:sz w:val="26"/>
          <w:szCs w:val="26"/>
          <w:rtl/>
        </w:rPr>
        <w:t>,</w:t>
      </w:r>
      <w:r w:rsidRPr="00F03E90">
        <w:rPr>
          <w:rFonts w:hint="cs"/>
          <w:sz w:val="26"/>
          <w:szCs w:val="26"/>
          <w:rtl/>
        </w:rPr>
        <w:t xml:space="preserve"> כלשונו</w:t>
      </w:r>
      <w:r>
        <w:rPr>
          <w:rFonts w:hint="cs"/>
          <w:sz w:val="26"/>
          <w:szCs w:val="26"/>
          <w:rtl/>
        </w:rPr>
        <w:t>:</w:t>
      </w:r>
      <w:r w:rsidRPr="00F03E90">
        <w:rPr>
          <w:rFonts w:hint="cs"/>
          <w:sz w:val="26"/>
          <w:szCs w:val="26"/>
          <w:rtl/>
        </w:rPr>
        <w:t xml:space="preserve"> "למה לפגוע פה בחזרה? אם הוא מקובל עליו דבר כזה. מה יש לי ולו?". באשר לטענה בדבר הקשר בין הכעס על התנהגותה של האחות לשימוש בתלונת המתלונן לצורך פגיעה בנאשם ובאביו, השיב האב</w:t>
      </w:r>
      <w:r>
        <w:rPr>
          <w:rFonts w:hint="cs"/>
          <w:sz w:val="26"/>
          <w:szCs w:val="26"/>
          <w:rtl/>
        </w:rPr>
        <w:t>:</w:t>
      </w:r>
      <w:r w:rsidRPr="00F03E90">
        <w:rPr>
          <w:rFonts w:hint="cs"/>
          <w:sz w:val="26"/>
          <w:szCs w:val="26"/>
          <w:rtl/>
        </w:rPr>
        <w:t xml:space="preserve"> "בטח שאני ידעתי שהוא פגע בבן שלי, אני</w:t>
      </w:r>
      <w:r>
        <w:rPr>
          <w:rFonts w:hint="cs"/>
          <w:sz w:val="26"/>
          <w:szCs w:val="26"/>
          <w:rtl/>
        </w:rPr>
        <w:t>,</w:t>
      </w:r>
      <w:r w:rsidRPr="00F03E90">
        <w:rPr>
          <w:rFonts w:hint="cs"/>
          <w:sz w:val="26"/>
          <w:szCs w:val="26"/>
          <w:rtl/>
        </w:rPr>
        <w:t xml:space="preserve"> החוק שומר עלי</w:t>
      </w:r>
      <w:r>
        <w:rPr>
          <w:rFonts w:hint="cs"/>
          <w:sz w:val="26"/>
          <w:szCs w:val="26"/>
          <w:rtl/>
        </w:rPr>
        <w:t>,</w:t>
      </w:r>
      <w:r w:rsidRPr="00F03E90">
        <w:rPr>
          <w:rFonts w:hint="cs"/>
          <w:sz w:val="26"/>
          <w:szCs w:val="26"/>
          <w:rtl/>
        </w:rPr>
        <w:t xml:space="preserve"> ומה שהחוק בעניין של הבין [צ"ל </w:t>
      </w:r>
      <w:r w:rsidRPr="00F03E90">
        <w:rPr>
          <w:sz w:val="26"/>
          <w:szCs w:val="26"/>
          <w:rtl/>
        </w:rPr>
        <w:t>–</w:t>
      </w:r>
      <w:r w:rsidRPr="00F03E90">
        <w:rPr>
          <w:rFonts w:hint="cs"/>
          <w:sz w:val="26"/>
          <w:szCs w:val="26"/>
          <w:rtl/>
        </w:rPr>
        <w:t xml:space="preserve"> הבן] שלי אומר, אני הולך עד הסוף" (שם, עמ' 102, שורות 5-10). מכאן</w:t>
      </w:r>
      <w:r>
        <w:rPr>
          <w:rFonts w:hint="cs"/>
          <w:sz w:val="26"/>
          <w:szCs w:val="26"/>
          <w:rtl/>
        </w:rPr>
        <w:t>,</w:t>
      </w:r>
      <w:r w:rsidRPr="00F03E90">
        <w:rPr>
          <w:rFonts w:hint="cs"/>
          <w:sz w:val="26"/>
          <w:szCs w:val="26"/>
          <w:rtl/>
        </w:rPr>
        <w:t xml:space="preserve"> לא ניתן ללמוד שהאב קשר בין האירועים, אלא להיפך.</w:t>
      </w:r>
      <w:r>
        <w:rPr>
          <w:rFonts w:hint="cs"/>
          <w:sz w:val="26"/>
          <w:szCs w:val="26"/>
          <w:rtl/>
        </w:rPr>
        <w:t xml:space="preserve"> </w:t>
      </w:r>
      <w:r w:rsidRPr="00F03E90">
        <w:rPr>
          <w:rFonts w:hint="cs"/>
          <w:sz w:val="26"/>
          <w:szCs w:val="26"/>
          <w:rtl/>
        </w:rPr>
        <w:t xml:space="preserve">לא-זו-אף-זו, וכאן העיקר חסר מן הספר, </w:t>
      </w:r>
      <w:r>
        <w:rPr>
          <w:rFonts w:hint="cs"/>
          <w:sz w:val="26"/>
          <w:szCs w:val="26"/>
          <w:rtl/>
        </w:rPr>
        <w:t xml:space="preserve">ההגנה לא הציגה בפני הקטין המתלונן,  ובפני </w:t>
      </w:r>
      <w:r w:rsidRPr="00F03E90">
        <w:rPr>
          <w:rFonts w:hint="cs"/>
          <w:sz w:val="26"/>
          <w:szCs w:val="26"/>
          <w:rtl/>
        </w:rPr>
        <w:t xml:space="preserve">אמו </w:t>
      </w:r>
      <w:r>
        <w:rPr>
          <w:rFonts w:hint="cs"/>
          <w:sz w:val="26"/>
          <w:szCs w:val="26"/>
          <w:rtl/>
        </w:rPr>
        <w:t>ו</w:t>
      </w:r>
      <w:r w:rsidRPr="00F03E90">
        <w:rPr>
          <w:rFonts w:hint="cs"/>
          <w:sz w:val="26"/>
          <w:szCs w:val="26"/>
          <w:rtl/>
        </w:rPr>
        <w:t xml:space="preserve">אביו, </w:t>
      </w:r>
      <w:r>
        <w:rPr>
          <w:rFonts w:hint="cs"/>
          <w:sz w:val="26"/>
          <w:szCs w:val="26"/>
          <w:rtl/>
        </w:rPr>
        <w:t xml:space="preserve">את עיקר התזה, </w:t>
      </w:r>
      <w:r w:rsidRPr="00F03E90">
        <w:rPr>
          <w:rFonts w:hint="cs"/>
          <w:sz w:val="26"/>
          <w:szCs w:val="26"/>
          <w:rtl/>
        </w:rPr>
        <w:t>לפיה</w:t>
      </w:r>
      <w:r>
        <w:rPr>
          <w:rFonts w:hint="cs"/>
          <w:sz w:val="26"/>
          <w:szCs w:val="26"/>
          <w:rtl/>
        </w:rPr>
        <w:t>,</w:t>
      </w:r>
      <w:r w:rsidRPr="00F03E90">
        <w:rPr>
          <w:rFonts w:hint="cs"/>
          <w:sz w:val="26"/>
          <w:szCs w:val="26"/>
          <w:rtl/>
        </w:rPr>
        <w:t xml:space="preserve"> פרטי התלונה הושתלו בפי</w:t>
      </w:r>
      <w:r>
        <w:rPr>
          <w:rFonts w:hint="cs"/>
          <w:sz w:val="26"/>
          <w:szCs w:val="26"/>
          <w:rtl/>
        </w:rPr>
        <w:t xml:space="preserve"> המתלונן </w:t>
      </w:r>
      <w:r w:rsidRPr="00F03E90">
        <w:rPr>
          <w:rFonts w:hint="cs"/>
          <w:sz w:val="26"/>
          <w:szCs w:val="26"/>
          <w:rtl/>
        </w:rPr>
        <w:t xml:space="preserve"> על ידי </w:t>
      </w:r>
      <w:r>
        <w:rPr>
          <w:rFonts w:hint="cs"/>
          <w:sz w:val="26"/>
          <w:szCs w:val="26"/>
          <w:rtl/>
        </w:rPr>
        <w:t>הוריו, על אף שמדובר במעשה שלא היה ולא נברא</w:t>
      </w:r>
      <w:r w:rsidRPr="00F03E90">
        <w:rPr>
          <w:rFonts w:hint="cs"/>
          <w:sz w:val="26"/>
          <w:szCs w:val="26"/>
          <w:rtl/>
        </w:rPr>
        <w:t xml:space="preserve">. העד היחיד שלו הוצגה </w:t>
      </w:r>
      <w:r>
        <w:rPr>
          <w:rFonts w:hint="cs"/>
          <w:sz w:val="26"/>
          <w:szCs w:val="26"/>
          <w:rtl/>
        </w:rPr>
        <w:t xml:space="preserve">במישרין </w:t>
      </w:r>
      <w:r w:rsidRPr="00F03E90">
        <w:rPr>
          <w:rFonts w:hint="cs"/>
          <w:sz w:val="26"/>
          <w:szCs w:val="26"/>
          <w:rtl/>
        </w:rPr>
        <w:t xml:space="preserve">התזה </w:t>
      </w:r>
      <w:r>
        <w:rPr>
          <w:rFonts w:hint="cs"/>
          <w:sz w:val="26"/>
          <w:szCs w:val="26"/>
          <w:rtl/>
        </w:rPr>
        <w:t xml:space="preserve">הקושרת בין </w:t>
      </w:r>
      <w:r w:rsidRPr="00F03E90">
        <w:rPr>
          <w:rFonts w:hint="cs"/>
          <w:sz w:val="26"/>
          <w:szCs w:val="26"/>
          <w:rtl/>
        </w:rPr>
        <w:t xml:space="preserve"> האירוע של חילול כבוד המשפחה, </w:t>
      </w:r>
      <w:r>
        <w:rPr>
          <w:rFonts w:hint="cs"/>
          <w:sz w:val="26"/>
          <w:szCs w:val="26"/>
          <w:rtl/>
        </w:rPr>
        <w:t xml:space="preserve">וכן אירוע נוסף של </w:t>
      </w:r>
      <w:r w:rsidRPr="00F03E90">
        <w:rPr>
          <w:rFonts w:hint="cs"/>
          <w:sz w:val="26"/>
          <w:szCs w:val="26"/>
          <w:rtl/>
        </w:rPr>
        <w:t xml:space="preserve"> </w:t>
      </w:r>
      <w:r>
        <w:rPr>
          <w:rFonts w:hint="cs"/>
          <w:sz w:val="26"/>
          <w:szCs w:val="26"/>
          <w:rtl/>
        </w:rPr>
        <w:t xml:space="preserve">האשמת </w:t>
      </w:r>
      <w:r w:rsidRPr="00F03E90">
        <w:rPr>
          <w:rFonts w:hint="cs"/>
          <w:sz w:val="26"/>
          <w:szCs w:val="26"/>
          <w:rtl/>
        </w:rPr>
        <w:t xml:space="preserve">הורי המתלונן במכירת קרקע ליהודים, </w:t>
      </w:r>
      <w:r>
        <w:rPr>
          <w:rFonts w:hint="cs"/>
          <w:sz w:val="26"/>
          <w:szCs w:val="26"/>
          <w:rtl/>
        </w:rPr>
        <w:t xml:space="preserve">לבין  </w:t>
      </w:r>
      <w:r w:rsidRPr="00F03E90">
        <w:rPr>
          <w:rFonts w:hint="cs"/>
          <w:sz w:val="26"/>
          <w:szCs w:val="26"/>
          <w:rtl/>
        </w:rPr>
        <w:t>"השתלת" זהותו של הנאשם בפי המתלונן, כמבצע העבירות</w:t>
      </w:r>
      <w:r>
        <w:rPr>
          <w:rFonts w:hint="cs"/>
          <w:sz w:val="26"/>
          <w:szCs w:val="26"/>
          <w:rtl/>
        </w:rPr>
        <w:t>,</w:t>
      </w:r>
      <w:r w:rsidRPr="00F03E90">
        <w:rPr>
          <w:rFonts w:hint="cs"/>
          <w:sz w:val="26"/>
          <w:szCs w:val="26"/>
          <w:rtl/>
        </w:rPr>
        <w:t xml:space="preserve"> כנקמה, היה חוקר הילדים, סלאח יוסוף. הלה</w:t>
      </w:r>
      <w:r>
        <w:rPr>
          <w:rFonts w:hint="cs"/>
          <w:sz w:val="26"/>
          <w:szCs w:val="26"/>
          <w:rtl/>
        </w:rPr>
        <w:t>,</w:t>
      </w:r>
      <w:r w:rsidRPr="00F03E90">
        <w:rPr>
          <w:rFonts w:hint="cs"/>
          <w:sz w:val="26"/>
          <w:szCs w:val="26"/>
          <w:rtl/>
        </w:rPr>
        <w:t xml:space="preserve"> הביע דעתו באופן נחרץ, כי הערכת המהימנות שלו, על אף אותן טענות, הינה שהמתלונן חווה באופן אישי את המעשים, כולל זהותו של הנאשם שביצע אותם. כלשונו</w:t>
      </w:r>
      <w:r>
        <w:rPr>
          <w:rFonts w:hint="cs"/>
          <w:sz w:val="26"/>
          <w:szCs w:val="26"/>
          <w:rtl/>
        </w:rPr>
        <w:t>:</w:t>
      </w:r>
      <w:r w:rsidRPr="00F03E90">
        <w:rPr>
          <w:rFonts w:hint="cs"/>
          <w:sz w:val="26"/>
          <w:szCs w:val="26"/>
          <w:rtl/>
        </w:rPr>
        <w:t xml:space="preserve"> "אני שולל את האפשרות שהילד מדלקם, אתה יכול להמשיך לתת השערות כמה שאתה רוצה, אבל אני שוב אענה על אותה שאלה, על אותן השערות באותה תשובה. אני מעריך שהילד חווה את מה שסיפר לי, בהסתמך על הקריטריונים שמניתי לפני, בעדות שלי" (פרוטוקול מיום 5.9.10, עמ' 44, שורות 5-10). </w:t>
      </w:r>
    </w:p>
    <w:p w14:paraId="6929AAA1" w14:textId="77777777" w:rsidR="005408A6" w:rsidRPr="00F03E90" w:rsidRDefault="005408A6" w:rsidP="005408A6">
      <w:pPr>
        <w:spacing w:line="360" w:lineRule="auto"/>
        <w:jc w:val="both"/>
        <w:rPr>
          <w:sz w:val="26"/>
          <w:szCs w:val="26"/>
          <w:rtl/>
        </w:rPr>
      </w:pPr>
    </w:p>
    <w:p w14:paraId="7E83C457" w14:textId="77777777" w:rsidR="005408A6" w:rsidRPr="00F03E90" w:rsidRDefault="005408A6" w:rsidP="005408A6">
      <w:pPr>
        <w:spacing w:line="360" w:lineRule="auto"/>
        <w:jc w:val="both"/>
        <w:rPr>
          <w:sz w:val="26"/>
          <w:szCs w:val="26"/>
          <w:rtl/>
        </w:rPr>
      </w:pPr>
      <w:r>
        <w:rPr>
          <w:rFonts w:hint="cs"/>
          <w:sz w:val="26"/>
          <w:szCs w:val="26"/>
          <w:rtl/>
        </w:rPr>
        <w:t>80</w:t>
      </w:r>
      <w:r w:rsidRPr="00F03E90">
        <w:rPr>
          <w:rFonts w:hint="cs"/>
          <w:sz w:val="26"/>
          <w:szCs w:val="26"/>
          <w:rtl/>
        </w:rPr>
        <w:t>.</w:t>
      </w:r>
      <w:r w:rsidRPr="00F03E90">
        <w:rPr>
          <w:rFonts w:hint="cs"/>
          <w:sz w:val="26"/>
          <w:szCs w:val="26"/>
          <w:rtl/>
        </w:rPr>
        <w:tab/>
        <w:t xml:space="preserve"> בנוסף, ניסתה ההגנה לחזק את </w:t>
      </w:r>
      <w:r>
        <w:rPr>
          <w:rFonts w:hint="cs"/>
          <w:sz w:val="26"/>
          <w:szCs w:val="26"/>
          <w:rtl/>
        </w:rPr>
        <w:t>גרסת</w:t>
      </w:r>
      <w:r w:rsidRPr="00F03E90">
        <w:rPr>
          <w:rFonts w:hint="cs"/>
          <w:sz w:val="26"/>
          <w:szCs w:val="26"/>
          <w:rtl/>
        </w:rPr>
        <w:t xml:space="preserve"> העלילה על ידי טענה שהמתלונן היה עד למעשים מיניים שבוצעו על ידי הנאשם באחר, או אף, אולי, חווה תקיפה מינית שבוצעה בו על ידי אחר, והשליך אותה על הנאשם. טענה זו הסתמכה על מובאה מדברי המתלונן לפני פקידת הסעד בא</w:t>
      </w:r>
      <w:r>
        <w:rPr>
          <w:rFonts w:hint="cs"/>
          <w:sz w:val="26"/>
          <w:szCs w:val="26"/>
          <w:rtl/>
        </w:rPr>
        <w:t>ימרה ת/6:</w:t>
      </w:r>
      <w:r w:rsidRPr="00F03E90">
        <w:rPr>
          <w:rFonts w:hint="cs"/>
          <w:sz w:val="26"/>
          <w:szCs w:val="26"/>
          <w:rtl/>
        </w:rPr>
        <w:t xml:space="preserve"> "הקטין סיפר שהוא ראה משהו מיני עם החבר שלו, החבר של אחלד" (שם, שורה 30). המתלונן עצמו עומת בעניין זה על ידי ההגנה עם המובאה מהודעת פקידת הסעד, והכחיש כי היה עד לאירוע כזה. לדבריו, "</w:t>
      </w:r>
      <w:r w:rsidR="007F7DD0">
        <w:rPr>
          <w:rFonts w:hint="cs"/>
          <w:sz w:val="26"/>
          <w:szCs w:val="26"/>
          <w:rtl/>
        </w:rPr>
        <w:t>ח</w:t>
      </w:r>
      <w:r w:rsidR="007F7DD0">
        <w:rPr>
          <w:sz w:val="26"/>
          <w:szCs w:val="26"/>
          <w:rtl/>
        </w:rPr>
        <w:t>'</w:t>
      </w:r>
      <w:r w:rsidRPr="00F03E90">
        <w:rPr>
          <w:rFonts w:hint="cs"/>
          <w:sz w:val="26"/>
          <w:szCs w:val="26"/>
          <w:rtl/>
        </w:rPr>
        <w:t xml:space="preserve"> לא עשה עם אחרים, </w:t>
      </w:r>
      <w:r>
        <w:rPr>
          <w:rFonts w:hint="cs"/>
          <w:sz w:val="26"/>
          <w:szCs w:val="26"/>
          <w:rtl/>
        </w:rPr>
        <w:t>הוא עשה אך ורק איתי, פעמיים" (</w:t>
      </w:r>
      <w:r w:rsidRPr="00F03E90">
        <w:rPr>
          <w:rFonts w:hint="cs"/>
          <w:sz w:val="26"/>
          <w:szCs w:val="26"/>
          <w:rtl/>
        </w:rPr>
        <w:t>פרוטוקול מיום 27.6.10, עמ' 20, שורות 25-26). דא עקא, שההגנה התעלמה מן הנאמר בת/10, מזכרה של פקידת הסעד מיום 25.10.10 שהופנה לפרקליטות, הוגש בהסכמה, ונועד להבהיר את אותה מובאה. באותו מסמך</w:t>
      </w:r>
      <w:r>
        <w:rPr>
          <w:rFonts w:hint="cs"/>
          <w:sz w:val="26"/>
          <w:szCs w:val="26"/>
          <w:rtl/>
        </w:rPr>
        <w:t>,</w:t>
      </w:r>
      <w:r w:rsidRPr="00F03E90">
        <w:rPr>
          <w:rFonts w:hint="cs"/>
          <w:sz w:val="26"/>
          <w:szCs w:val="26"/>
          <w:rtl/>
        </w:rPr>
        <w:t xml:space="preserve"> </w:t>
      </w:r>
      <w:r>
        <w:rPr>
          <w:rFonts w:hint="cs"/>
          <w:sz w:val="26"/>
          <w:szCs w:val="26"/>
          <w:rtl/>
        </w:rPr>
        <w:t>כתבה פקידת הסעד</w:t>
      </w:r>
      <w:r w:rsidRPr="00F03E90">
        <w:rPr>
          <w:rFonts w:hint="cs"/>
          <w:sz w:val="26"/>
          <w:szCs w:val="26"/>
          <w:rtl/>
        </w:rPr>
        <w:t>: "לפי מה שכתבתי בדף הראשוני בערבית (הכוונה לתרשומת</w:t>
      </w:r>
      <w:r>
        <w:rPr>
          <w:rFonts w:hint="cs"/>
          <w:sz w:val="26"/>
          <w:szCs w:val="26"/>
          <w:rtl/>
        </w:rPr>
        <w:t xml:space="preserve"> בערבית</w:t>
      </w:r>
      <w:r w:rsidRPr="00F03E90">
        <w:rPr>
          <w:rFonts w:hint="cs"/>
          <w:sz w:val="26"/>
          <w:szCs w:val="26"/>
          <w:rtl/>
        </w:rPr>
        <w:t xml:space="preserve"> ת/7, שתורגמה </w:t>
      </w:r>
      <w:r>
        <w:rPr>
          <w:rFonts w:hint="cs"/>
          <w:sz w:val="26"/>
          <w:szCs w:val="26"/>
          <w:rtl/>
        </w:rPr>
        <w:t xml:space="preserve">לעברית </w:t>
      </w:r>
      <w:r w:rsidRPr="00F03E90">
        <w:rPr>
          <w:rFonts w:hint="cs"/>
          <w:sz w:val="26"/>
          <w:szCs w:val="26"/>
          <w:rtl/>
        </w:rPr>
        <w:t xml:space="preserve">בת/7/א, ואף היא הוגשה בהסכמה </w:t>
      </w:r>
      <w:r w:rsidRPr="00F03E90">
        <w:rPr>
          <w:sz w:val="26"/>
          <w:szCs w:val="26"/>
          <w:rtl/>
        </w:rPr>
        <w:t>–</w:t>
      </w:r>
      <w:r w:rsidRPr="00F03E90">
        <w:rPr>
          <w:rFonts w:hint="cs"/>
          <w:sz w:val="26"/>
          <w:szCs w:val="26"/>
          <w:rtl/>
        </w:rPr>
        <w:t xml:space="preserve"> מ.ה.), האם, גב' הייפא, סיפרה לי שהבן חמזא, שהוא ראה </w:t>
      </w:r>
      <w:r w:rsidR="007F7DD0">
        <w:rPr>
          <w:rFonts w:hint="cs"/>
          <w:sz w:val="26"/>
          <w:szCs w:val="26"/>
          <w:rtl/>
        </w:rPr>
        <w:t>ח</w:t>
      </w:r>
      <w:r w:rsidR="007F7DD0">
        <w:rPr>
          <w:sz w:val="26"/>
          <w:szCs w:val="26"/>
          <w:rtl/>
        </w:rPr>
        <w:t>'</w:t>
      </w:r>
      <w:r w:rsidRPr="00F03E90">
        <w:rPr>
          <w:rFonts w:hint="cs"/>
          <w:sz w:val="26"/>
          <w:szCs w:val="26"/>
          <w:rtl/>
        </w:rPr>
        <w:t xml:space="preserve">, בן דודו, עושה משו [צ"ל </w:t>
      </w:r>
      <w:r w:rsidRPr="00F03E90">
        <w:rPr>
          <w:sz w:val="26"/>
          <w:szCs w:val="26"/>
          <w:rtl/>
        </w:rPr>
        <w:t>–</w:t>
      </w:r>
      <w:r w:rsidRPr="00F03E90">
        <w:rPr>
          <w:rFonts w:hint="cs"/>
          <w:sz w:val="26"/>
          <w:szCs w:val="26"/>
          <w:rtl/>
        </w:rPr>
        <w:t xml:space="preserve"> משהו] מיני עם חבר שלו (חבר של </w:t>
      </w:r>
      <w:r w:rsidR="007F7DD0">
        <w:rPr>
          <w:rFonts w:hint="cs"/>
          <w:sz w:val="26"/>
          <w:szCs w:val="26"/>
          <w:rtl/>
        </w:rPr>
        <w:t>ח</w:t>
      </w:r>
      <w:r w:rsidR="007F7DD0">
        <w:rPr>
          <w:sz w:val="26"/>
          <w:szCs w:val="26"/>
          <w:rtl/>
        </w:rPr>
        <w:t>'</w:t>
      </w:r>
      <w:r w:rsidRPr="00F03E90">
        <w:rPr>
          <w:rFonts w:hint="cs"/>
          <w:sz w:val="26"/>
          <w:szCs w:val="26"/>
          <w:rtl/>
        </w:rPr>
        <w:t>). בפגישתי עם הקטין אחמד דיבר לי מה שהאם סיפרה קודם". ההגנה לא ביקשה לחקור את פקידת הסעד</w:t>
      </w:r>
      <w:r>
        <w:rPr>
          <w:rFonts w:hint="cs"/>
          <w:sz w:val="26"/>
          <w:szCs w:val="26"/>
          <w:rtl/>
        </w:rPr>
        <w:t>, לא בעניין זה ולא בנושאים אחרים</w:t>
      </w:r>
      <w:r w:rsidRPr="00F03E90">
        <w:rPr>
          <w:rFonts w:hint="cs"/>
          <w:sz w:val="26"/>
          <w:szCs w:val="26"/>
          <w:rtl/>
        </w:rPr>
        <w:t>. לפי מה שעולה מן המזכר, מי שסיפר כי ראה את הנאשם עושה משהו מיני עם חבר שלו, היה בנה האחר של אם המתלונן, חמזא, ולא המתלונן עצמו, וכפי שכתבה פקידת הסעד, המתלונן רק חזר בשיחתם על סיפורה של האם בעניין זה</w:t>
      </w:r>
      <w:r>
        <w:rPr>
          <w:rFonts w:hint="cs"/>
          <w:sz w:val="26"/>
          <w:szCs w:val="26"/>
          <w:rtl/>
        </w:rPr>
        <w:t>.</w:t>
      </w:r>
      <w:r w:rsidRPr="00F03E90">
        <w:rPr>
          <w:rFonts w:hint="cs"/>
          <w:sz w:val="26"/>
          <w:szCs w:val="26"/>
          <w:rtl/>
        </w:rPr>
        <w:t xml:space="preserve"> </w:t>
      </w:r>
    </w:p>
    <w:p w14:paraId="2010465A" w14:textId="77777777" w:rsidR="005408A6" w:rsidRPr="00F03E90" w:rsidRDefault="005408A6" w:rsidP="005408A6">
      <w:pPr>
        <w:spacing w:line="360" w:lineRule="auto"/>
        <w:jc w:val="both"/>
        <w:rPr>
          <w:sz w:val="26"/>
          <w:szCs w:val="26"/>
          <w:rtl/>
        </w:rPr>
      </w:pPr>
    </w:p>
    <w:p w14:paraId="2B67B134" w14:textId="77777777" w:rsidR="005408A6" w:rsidRDefault="005408A6" w:rsidP="005408A6">
      <w:pPr>
        <w:spacing w:line="360" w:lineRule="auto"/>
        <w:jc w:val="both"/>
        <w:rPr>
          <w:sz w:val="26"/>
          <w:szCs w:val="26"/>
          <w:rtl/>
        </w:rPr>
      </w:pPr>
      <w:r>
        <w:rPr>
          <w:rFonts w:hint="cs"/>
          <w:sz w:val="26"/>
          <w:szCs w:val="26"/>
          <w:rtl/>
        </w:rPr>
        <w:t>81</w:t>
      </w:r>
      <w:r w:rsidRPr="00F03E90">
        <w:rPr>
          <w:rFonts w:hint="cs"/>
          <w:sz w:val="26"/>
          <w:szCs w:val="26"/>
          <w:rtl/>
        </w:rPr>
        <w:t>.</w:t>
      </w:r>
      <w:r w:rsidRPr="00F03E90">
        <w:rPr>
          <w:rFonts w:hint="cs"/>
          <w:sz w:val="26"/>
          <w:szCs w:val="26"/>
          <w:rtl/>
        </w:rPr>
        <w:tab/>
        <w:t>בנוסף, יש לציין</w:t>
      </w:r>
      <w:r>
        <w:rPr>
          <w:rFonts w:hint="cs"/>
          <w:sz w:val="26"/>
          <w:szCs w:val="26"/>
          <w:rtl/>
        </w:rPr>
        <w:t xml:space="preserve">, </w:t>
      </w:r>
      <w:r w:rsidRPr="00F03E90">
        <w:rPr>
          <w:rFonts w:hint="cs"/>
          <w:sz w:val="26"/>
          <w:szCs w:val="26"/>
          <w:rtl/>
        </w:rPr>
        <w:t xml:space="preserve">כי </w:t>
      </w:r>
      <w:r>
        <w:rPr>
          <w:rFonts w:hint="cs"/>
          <w:sz w:val="26"/>
          <w:szCs w:val="26"/>
          <w:rtl/>
        </w:rPr>
        <w:t>שלוש</w:t>
      </w:r>
      <w:r w:rsidRPr="00F03E90">
        <w:rPr>
          <w:rFonts w:hint="cs"/>
          <w:sz w:val="26"/>
          <w:szCs w:val="26"/>
          <w:rtl/>
        </w:rPr>
        <w:t xml:space="preserve"> ראיות אובייקטיביות שהוגשו בהסכמה, </w:t>
      </w:r>
      <w:r>
        <w:rPr>
          <w:rFonts w:hint="cs"/>
          <w:sz w:val="26"/>
          <w:szCs w:val="26"/>
          <w:rtl/>
        </w:rPr>
        <w:t xml:space="preserve">והן: </w:t>
      </w:r>
      <w:r w:rsidRPr="00F03E90">
        <w:rPr>
          <w:rFonts w:hint="cs"/>
          <w:sz w:val="26"/>
          <w:szCs w:val="26"/>
          <w:rtl/>
        </w:rPr>
        <w:t xml:space="preserve">סיכום בדיקת המתלונן על ידי ד"ר אדוארדסון מיום </w:t>
      </w:r>
      <w:r>
        <w:rPr>
          <w:rFonts w:hint="cs"/>
          <w:sz w:val="26"/>
          <w:szCs w:val="26"/>
          <w:rtl/>
        </w:rPr>
        <w:t>9</w:t>
      </w:r>
      <w:r w:rsidRPr="00F03E90">
        <w:rPr>
          <w:rFonts w:hint="cs"/>
          <w:sz w:val="26"/>
          <w:szCs w:val="26"/>
          <w:rtl/>
        </w:rPr>
        <w:t>.2.10 בת/12</w:t>
      </w:r>
      <w:r>
        <w:rPr>
          <w:rFonts w:hint="cs"/>
          <w:sz w:val="26"/>
          <w:szCs w:val="26"/>
          <w:rtl/>
        </w:rPr>
        <w:t>; הודעתו של ד"ר אדוארדסון  במשטרה, ת/11;</w:t>
      </w:r>
      <w:r w:rsidRPr="00F03E90">
        <w:rPr>
          <w:rFonts w:hint="cs"/>
          <w:sz w:val="26"/>
          <w:szCs w:val="26"/>
          <w:rtl/>
        </w:rPr>
        <w:t xml:space="preserve"> ו</w:t>
      </w:r>
      <w:r>
        <w:rPr>
          <w:rFonts w:hint="cs"/>
          <w:sz w:val="26"/>
          <w:szCs w:val="26"/>
          <w:rtl/>
        </w:rPr>
        <w:t xml:space="preserve">כן </w:t>
      </w:r>
      <w:r w:rsidRPr="00F03E90">
        <w:rPr>
          <w:rFonts w:hint="cs"/>
          <w:sz w:val="26"/>
          <w:szCs w:val="26"/>
          <w:rtl/>
        </w:rPr>
        <w:t>הודעת</w:t>
      </w:r>
      <w:r>
        <w:rPr>
          <w:rFonts w:hint="cs"/>
          <w:sz w:val="26"/>
          <w:szCs w:val="26"/>
          <w:rtl/>
        </w:rPr>
        <w:t>ה</w:t>
      </w:r>
      <w:r w:rsidRPr="00F03E90">
        <w:rPr>
          <w:rFonts w:hint="cs"/>
          <w:sz w:val="26"/>
          <w:szCs w:val="26"/>
          <w:rtl/>
        </w:rPr>
        <w:t xml:space="preserve"> של פקידת הסעד, </w:t>
      </w:r>
      <w:r>
        <w:rPr>
          <w:rFonts w:hint="cs"/>
          <w:sz w:val="26"/>
          <w:szCs w:val="26"/>
          <w:rtl/>
        </w:rPr>
        <w:t xml:space="preserve">גב' </w:t>
      </w:r>
      <w:r w:rsidRPr="00F03E90">
        <w:rPr>
          <w:rFonts w:hint="cs"/>
          <w:sz w:val="26"/>
          <w:szCs w:val="26"/>
          <w:rtl/>
        </w:rPr>
        <w:t>סוהד עוקאש במשטרה, ת/6</w:t>
      </w:r>
      <w:r>
        <w:rPr>
          <w:rFonts w:hint="cs"/>
          <w:sz w:val="26"/>
          <w:szCs w:val="26"/>
          <w:rtl/>
        </w:rPr>
        <w:t>.</w:t>
      </w:r>
      <w:r w:rsidRPr="00F03E90">
        <w:rPr>
          <w:rFonts w:hint="cs"/>
          <w:sz w:val="26"/>
          <w:szCs w:val="26"/>
          <w:rtl/>
        </w:rPr>
        <w:t xml:space="preserve"> </w:t>
      </w:r>
      <w:r>
        <w:rPr>
          <w:rFonts w:hint="cs"/>
          <w:sz w:val="26"/>
          <w:szCs w:val="26"/>
          <w:rtl/>
        </w:rPr>
        <w:t xml:space="preserve">שלוש ראיות אלה </w:t>
      </w:r>
      <w:r w:rsidRPr="00F03E90">
        <w:rPr>
          <w:rFonts w:hint="cs"/>
          <w:sz w:val="26"/>
          <w:szCs w:val="26"/>
          <w:rtl/>
        </w:rPr>
        <w:t xml:space="preserve">עומדות בסתירה חזיתית לתזה של ההגנה. </w:t>
      </w:r>
      <w:r>
        <w:rPr>
          <w:rFonts w:hint="cs"/>
          <w:sz w:val="26"/>
          <w:szCs w:val="26"/>
          <w:rtl/>
        </w:rPr>
        <w:t>מ</w:t>
      </w:r>
      <w:r w:rsidRPr="00F03E90">
        <w:rPr>
          <w:rFonts w:hint="cs"/>
          <w:sz w:val="26"/>
          <w:szCs w:val="26"/>
          <w:rtl/>
        </w:rPr>
        <w:t>מסמכים אלה נית</w:t>
      </w:r>
      <w:r>
        <w:rPr>
          <w:rFonts w:hint="cs"/>
          <w:sz w:val="26"/>
          <w:szCs w:val="26"/>
          <w:rtl/>
        </w:rPr>
        <w:t>ן ללמוד, כי האם ואחר כך גם האב,</w:t>
      </w:r>
      <w:r w:rsidRPr="00F03E90">
        <w:rPr>
          <w:rFonts w:hint="cs"/>
          <w:sz w:val="26"/>
          <w:szCs w:val="26"/>
          <w:rtl/>
        </w:rPr>
        <w:t xml:space="preserve"> התנגדו בתוקף </w:t>
      </w:r>
      <w:r>
        <w:rPr>
          <w:rFonts w:hint="cs"/>
          <w:sz w:val="26"/>
          <w:szCs w:val="26"/>
          <w:rtl/>
        </w:rPr>
        <w:t xml:space="preserve">ובעקביות </w:t>
      </w:r>
      <w:r w:rsidRPr="00F03E90">
        <w:rPr>
          <w:rFonts w:hint="cs"/>
          <w:sz w:val="26"/>
          <w:szCs w:val="26"/>
          <w:rtl/>
        </w:rPr>
        <w:t>להגיש תלונה במשטרה</w:t>
      </w:r>
      <w:r>
        <w:rPr>
          <w:rFonts w:hint="cs"/>
          <w:sz w:val="26"/>
          <w:szCs w:val="26"/>
          <w:rtl/>
        </w:rPr>
        <w:t xml:space="preserve"> לגבי מעשי הסדום עליהם סיפר הקטין</w:t>
      </w:r>
      <w:r w:rsidRPr="00F03E90">
        <w:rPr>
          <w:rFonts w:hint="cs"/>
          <w:sz w:val="26"/>
          <w:szCs w:val="26"/>
          <w:rtl/>
        </w:rPr>
        <w:t xml:space="preserve">, ונימקו זאת בחשש לשפיכות דמים במשפחה. מאותן ראיות </w:t>
      </w:r>
      <w:r>
        <w:rPr>
          <w:rFonts w:hint="cs"/>
          <w:sz w:val="26"/>
          <w:szCs w:val="26"/>
          <w:rtl/>
        </w:rPr>
        <w:t xml:space="preserve">גם </w:t>
      </w:r>
      <w:r w:rsidRPr="00F03E90">
        <w:rPr>
          <w:rFonts w:hint="cs"/>
          <w:sz w:val="26"/>
          <w:szCs w:val="26"/>
          <w:rtl/>
        </w:rPr>
        <w:t>עולה, שהד"ר אדוארדסון העביר דיווח לפקידת הסעד, למורת רוחה של האם, ואף אילץ אותה</w:t>
      </w:r>
      <w:r>
        <w:rPr>
          <w:rFonts w:hint="cs"/>
          <w:sz w:val="26"/>
          <w:szCs w:val="26"/>
          <w:rtl/>
        </w:rPr>
        <w:t>,</w:t>
      </w:r>
      <w:r w:rsidRPr="00F03E90">
        <w:rPr>
          <w:rFonts w:hint="cs"/>
          <w:sz w:val="26"/>
          <w:szCs w:val="26"/>
          <w:rtl/>
        </w:rPr>
        <w:t xml:space="preserve"> למעשה, להגיע עם הקטין לפגישת עם פקידת הסעד. גם פקידת הסעד ע</w:t>
      </w:r>
      <w:r>
        <w:rPr>
          <w:rFonts w:hint="cs"/>
          <w:sz w:val="26"/>
          <w:szCs w:val="26"/>
          <w:rtl/>
        </w:rPr>
        <w:t>י</w:t>
      </w:r>
      <w:r w:rsidRPr="00F03E90">
        <w:rPr>
          <w:rFonts w:hint="cs"/>
          <w:sz w:val="26"/>
          <w:szCs w:val="26"/>
          <w:rtl/>
        </w:rPr>
        <w:t>כבה</w:t>
      </w:r>
      <w:r>
        <w:rPr>
          <w:rFonts w:hint="cs"/>
          <w:sz w:val="26"/>
          <w:szCs w:val="26"/>
          <w:rtl/>
        </w:rPr>
        <w:t xml:space="preserve"> לפרק זמן מסויים</w:t>
      </w:r>
      <w:r w:rsidRPr="00F03E90">
        <w:rPr>
          <w:rFonts w:hint="cs"/>
          <w:sz w:val="26"/>
          <w:szCs w:val="26"/>
          <w:rtl/>
        </w:rPr>
        <w:t xml:space="preserve"> את מסירת הדיווח </w:t>
      </w:r>
      <w:r>
        <w:rPr>
          <w:rFonts w:hint="cs"/>
          <w:sz w:val="26"/>
          <w:szCs w:val="26"/>
          <w:rtl/>
        </w:rPr>
        <w:t xml:space="preserve"> למשטרה, </w:t>
      </w:r>
      <w:r w:rsidRPr="00F03E90">
        <w:rPr>
          <w:rFonts w:hint="cs"/>
          <w:sz w:val="26"/>
          <w:szCs w:val="26"/>
          <w:rtl/>
        </w:rPr>
        <w:t>שבו היא מחויבת על פי חוק</w:t>
      </w:r>
      <w:r>
        <w:rPr>
          <w:rFonts w:hint="cs"/>
          <w:sz w:val="26"/>
          <w:szCs w:val="26"/>
          <w:rtl/>
        </w:rPr>
        <w:t xml:space="preserve">. זאת </w:t>
      </w:r>
      <w:r w:rsidRPr="00F03E90">
        <w:rPr>
          <w:rFonts w:hint="cs"/>
          <w:sz w:val="26"/>
          <w:szCs w:val="26"/>
          <w:rtl/>
        </w:rPr>
        <w:t>לדבריה, משום שהאב לא ידע על התלונה במועד פגישתה עם האם ועם המתלונן, והאם חששה ליידע את האב</w:t>
      </w:r>
      <w:r>
        <w:rPr>
          <w:rFonts w:hint="cs"/>
          <w:sz w:val="26"/>
          <w:szCs w:val="26"/>
          <w:rtl/>
        </w:rPr>
        <w:t xml:space="preserve">, פן יפגע בנאשם, </w:t>
      </w:r>
      <w:r w:rsidRPr="00F03E90">
        <w:rPr>
          <w:rFonts w:hint="cs"/>
          <w:sz w:val="26"/>
          <w:szCs w:val="26"/>
          <w:rtl/>
        </w:rPr>
        <w:t>וביקשה פרק זמן כדי לעשות זאת. זאת ועוד, לאחר שנודעו הדברים לאב, ואף הוא נפגש עם פקידת הסעד, הוא סרב בתוקף להגיש תלונה למשטרה</w:t>
      </w:r>
      <w:r>
        <w:rPr>
          <w:rFonts w:hint="cs"/>
          <w:sz w:val="26"/>
          <w:szCs w:val="26"/>
          <w:rtl/>
        </w:rPr>
        <w:t xml:space="preserve"> ואמר לפקידת הסעד , כי הוא מעדיף להשאיר זאת לאחרים, כי "לא רצה בעיות במשפחה"</w:t>
      </w:r>
      <w:r w:rsidRPr="00F03E90">
        <w:rPr>
          <w:rFonts w:hint="cs"/>
          <w:sz w:val="26"/>
          <w:szCs w:val="26"/>
          <w:rtl/>
        </w:rPr>
        <w:t xml:space="preserve">, עמדה אותה אישר גם בעדותו שבפנינו. </w:t>
      </w:r>
    </w:p>
    <w:p w14:paraId="4405EECF" w14:textId="77777777" w:rsidR="005408A6" w:rsidRDefault="005408A6" w:rsidP="005408A6">
      <w:pPr>
        <w:spacing w:line="360" w:lineRule="auto"/>
        <w:jc w:val="both"/>
        <w:rPr>
          <w:sz w:val="26"/>
          <w:szCs w:val="26"/>
          <w:rtl/>
        </w:rPr>
      </w:pPr>
    </w:p>
    <w:p w14:paraId="32A749A6" w14:textId="77777777" w:rsidR="005408A6" w:rsidRPr="00F03E90" w:rsidRDefault="005408A6" w:rsidP="005408A6">
      <w:pPr>
        <w:spacing w:line="360" w:lineRule="auto"/>
        <w:jc w:val="both"/>
        <w:rPr>
          <w:sz w:val="26"/>
          <w:szCs w:val="26"/>
          <w:rtl/>
        </w:rPr>
      </w:pPr>
      <w:r>
        <w:rPr>
          <w:rFonts w:hint="cs"/>
          <w:sz w:val="26"/>
          <w:szCs w:val="26"/>
          <w:rtl/>
        </w:rPr>
        <w:t>82.</w:t>
      </w:r>
      <w:r>
        <w:rPr>
          <w:rFonts w:hint="cs"/>
          <w:sz w:val="26"/>
          <w:szCs w:val="26"/>
          <w:rtl/>
        </w:rPr>
        <w:tab/>
      </w:r>
      <w:r w:rsidRPr="00F03E90">
        <w:rPr>
          <w:rFonts w:hint="cs"/>
          <w:sz w:val="26"/>
          <w:szCs w:val="26"/>
          <w:rtl/>
        </w:rPr>
        <w:t>גם ראיות אלה סותרות, באופן חזיתי, את הגרסה שהורי המתלונן הם שיזמו את התלונה למשטרה, מתוך רצון לנקום בנאשם ובבני משפחתו</w:t>
      </w:r>
      <w:r>
        <w:rPr>
          <w:rFonts w:hint="cs"/>
          <w:sz w:val="26"/>
          <w:szCs w:val="26"/>
          <w:rtl/>
        </w:rPr>
        <w:t xml:space="preserve"> ומלמדות דווקא על רצון להימנע דווקא בכל מחיר מן התלונה</w:t>
      </w:r>
      <w:r w:rsidRPr="00F03E90">
        <w:rPr>
          <w:rFonts w:hint="cs"/>
          <w:sz w:val="26"/>
          <w:szCs w:val="26"/>
          <w:rtl/>
        </w:rPr>
        <w:t>. מכל האמור עולה, של</w:t>
      </w:r>
      <w:r>
        <w:rPr>
          <w:rFonts w:hint="cs"/>
          <w:sz w:val="26"/>
          <w:szCs w:val="26"/>
          <w:rtl/>
        </w:rPr>
        <w:t>גירסת</w:t>
      </w:r>
      <w:r w:rsidRPr="00F03E90">
        <w:rPr>
          <w:rFonts w:hint="cs"/>
          <w:sz w:val="26"/>
          <w:szCs w:val="26"/>
          <w:rtl/>
        </w:rPr>
        <w:t xml:space="preserve"> העלילה מכל היבטיה וצדדיה, אין </w:t>
      </w:r>
      <w:r>
        <w:rPr>
          <w:rFonts w:hint="cs"/>
          <w:sz w:val="26"/>
          <w:szCs w:val="26"/>
          <w:rtl/>
        </w:rPr>
        <w:t xml:space="preserve">על </w:t>
      </w:r>
      <w:r w:rsidRPr="00F03E90">
        <w:rPr>
          <w:rFonts w:hint="cs"/>
          <w:sz w:val="26"/>
          <w:szCs w:val="26"/>
          <w:rtl/>
        </w:rPr>
        <w:t xml:space="preserve">מה שתסמוך, ואנו דוחים אותה. </w:t>
      </w:r>
    </w:p>
    <w:p w14:paraId="56C145F6" w14:textId="77777777" w:rsidR="005408A6" w:rsidRPr="00F03E90" w:rsidRDefault="005408A6" w:rsidP="005408A6">
      <w:pPr>
        <w:spacing w:line="360" w:lineRule="auto"/>
        <w:jc w:val="both"/>
        <w:rPr>
          <w:sz w:val="26"/>
          <w:szCs w:val="26"/>
          <w:rtl/>
        </w:rPr>
      </w:pPr>
    </w:p>
    <w:p w14:paraId="4FA5D458" w14:textId="77777777" w:rsidR="005408A6" w:rsidRPr="00F03E90" w:rsidRDefault="005408A6" w:rsidP="005408A6">
      <w:pPr>
        <w:spacing w:line="360" w:lineRule="auto"/>
        <w:jc w:val="both"/>
        <w:rPr>
          <w:sz w:val="26"/>
          <w:szCs w:val="26"/>
          <w:rtl/>
        </w:rPr>
      </w:pPr>
    </w:p>
    <w:p w14:paraId="27D015FA" w14:textId="77777777" w:rsidR="005408A6" w:rsidRPr="009B31B2" w:rsidRDefault="005408A6" w:rsidP="005408A6">
      <w:pPr>
        <w:spacing w:line="360" w:lineRule="auto"/>
        <w:jc w:val="both"/>
        <w:rPr>
          <w:rFonts w:ascii="Courier New" w:hAnsi="Courier New" w:cs="Courier New"/>
          <w:sz w:val="26"/>
          <w:szCs w:val="26"/>
          <w:rtl/>
        </w:rPr>
      </w:pPr>
      <w:r w:rsidRPr="009B31B2">
        <w:rPr>
          <w:rFonts w:ascii="Courier New" w:hAnsi="Courier New" w:cs="Courier New"/>
          <w:sz w:val="26"/>
          <w:szCs w:val="26"/>
          <w:rtl/>
        </w:rPr>
        <w:t>הפן המשפטי</w:t>
      </w:r>
    </w:p>
    <w:p w14:paraId="74E7E1C6" w14:textId="77777777" w:rsidR="005408A6" w:rsidRPr="00F03E90" w:rsidRDefault="005408A6" w:rsidP="005408A6">
      <w:pPr>
        <w:spacing w:line="360" w:lineRule="auto"/>
        <w:jc w:val="both"/>
        <w:rPr>
          <w:sz w:val="26"/>
          <w:szCs w:val="26"/>
          <w:rtl/>
        </w:rPr>
      </w:pPr>
    </w:p>
    <w:p w14:paraId="7ECD4D7B" w14:textId="77777777" w:rsidR="005408A6" w:rsidRDefault="005408A6" w:rsidP="005408A6">
      <w:pPr>
        <w:spacing w:line="360" w:lineRule="auto"/>
        <w:jc w:val="both"/>
        <w:rPr>
          <w:sz w:val="26"/>
          <w:szCs w:val="26"/>
          <w:rtl/>
        </w:rPr>
      </w:pPr>
      <w:r>
        <w:rPr>
          <w:rFonts w:hint="cs"/>
          <w:sz w:val="26"/>
          <w:szCs w:val="26"/>
          <w:rtl/>
        </w:rPr>
        <w:t>83</w:t>
      </w:r>
      <w:r w:rsidRPr="00F03E90">
        <w:rPr>
          <w:rFonts w:hint="cs"/>
          <w:sz w:val="26"/>
          <w:szCs w:val="26"/>
          <w:rtl/>
        </w:rPr>
        <w:t>.</w:t>
      </w:r>
      <w:r w:rsidRPr="00F03E90">
        <w:rPr>
          <w:rFonts w:hint="cs"/>
          <w:sz w:val="26"/>
          <w:szCs w:val="26"/>
          <w:rtl/>
        </w:rPr>
        <w:tab/>
        <w:t>לאור כל האמור, עמדתי היא כי ניתן לקבוע כממצא, מעל לכל ספק סביר, כי הנאשם ביצע שני מעשי סדום במתלונן, שהתבטאו בהחדרת איבר מינו</w:t>
      </w:r>
      <w:r>
        <w:rPr>
          <w:rFonts w:hint="cs"/>
          <w:sz w:val="26"/>
          <w:szCs w:val="26"/>
          <w:rtl/>
        </w:rPr>
        <w:t>,</w:t>
      </w:r>
      <w:r w:rsidRPr="00F03E90">
        <w:rPr>
          <w:rFonts w:hint="cs"/>
          <w:sz w:val="26"/>
          <w:szCs w:val="26"/>
          <w:rtl/>
        </w:rPr>
        <w:t xml:space="preserve"> בשתי פעמים נפרדות</w:t>
      </w:r>
      <w:r>
        <w:rPr>
          <w:rFonts w:hint="cs"/>
          <w:sz w:val="26"/>
          <w:szCs w:val="26"/>
          <w:rtl/>
        </w:rPr>
        <w:t>,</w:t>
      </w:r>
      <w:r w:rsidRPr="00F03E90">
        <w:rPr>
          <w:rFonts w:hint="cs"/>
          <w:sz w:val="26"/>
          <w:szCs w:val="26"/>
          <w:rtl/>
        </w:rPr>
        <w:t xml:space="preserve"> לפי הטבעת של המתלונן</w:t>
      </w:r>
      <w:r>
        <w:rPr>
          <w:rFonts w:hint="cs"/>
          <w:sz w:val="26"/>
          <w:szCs w:val="26"/>
          <w:rtl/>
        </w:rPr>
        <w:t>, עד שהגיע לסיפוקו. הנאשם עשה כן לאחר שהפשיט את המתלונן, קשר את רגליו וידיו בחבל וסתם את פיו בסרט הדבקה, ובכך מנע בכוח את התנגדותו.</w:t>
      </w:r>
      <w:r w:rsidRPr="00F03E90">
        <w:rPr>
          <w:rFonts w:hint="cs"/>
          <w:sz w:val="26"/>
          <w:szCs w:val="26"/>
          <w:rtl/>
        </w:rPr>
        <w:t xml:space="preserve"> </w:t>
      </w:r>
      <w:r>
        <w:rPr>
          <w:rFonts w:hint="cs"/>
          <w:sz w:val="26"/>
          <w:szCs w:val="26"/>
          <w:rtl/>
        </w:rPr>
        <w:t xml:space="preserve">כמו </w:t>
      </w:r>
      <w:r w:rsidRPr="00F03E90">
        <w:rPr>
          <w:rFonts w:hint="cs"/>
          <w:sz w:val="26"/>
          <w:szCs w:val="26"/>
          <w:rtl/>
        </w:rPr>
        <w:t>כן</w:t>
      </w:r>
      <w:r>
        <w:rPr>
          <w:rFonts w:hint="cs"/>
          <w:sz w:val="26"/>
          <w:szCs w:val="26"/>
          <w:rtl/>
        </w:rPr>
        <w:t>, ניתן לקבוע,</w:t>
      </w:r>
      <w:r w:rsidRPr="00F03E90">
        <w:rPr>
          <w:rFonts w:hint="cs"/>
          <w:sz w:val="26"/>
          <w:szCs w:val="26"/>
          <w:rtl/>
        </w:rPr>
        <w:t xml:space="preserve"> כי הנאשם איים על המתלונן שיהרוג אותו</w:t>
      </w:r>
      <w:r>
        <w:rPr>
          <w:rFonts w:hint="cs"/>
          <w:sz w:val="26"/>
          <w:szCs w:val="26"/>
          <w:rtl/>
        </w:rPr>
        <w:t>,</w:t>
      </w:r>
      <w:r w:rsidRPr="00F03E90">
        <w:rPr>
          <w:rFonts w:hint="cs"/>
          <w:sz w:val="26"/>
          <w:szCs w:val="26"/>
          <w:rtl/>
        </w:rPr>
        <w:t xml:space="preserve"> אם יספר על המעשים לאחרים.</w:t>
      </w:r>
    </w:p>
    <w:p w14:paraId="25225EE5" w14:textId="77777777" w:rsidR="005408A6" w:rsidRDefault="005408A6" w:rsidP="005408A6">
      <w:pPr>
        <w:spacing w:line="360" w:lineRule="auto"/>
        <w:jc w:val="both"/>
        <w:rPr>
          <w:sz w:val="26"/>
          <w:szCs w:val="26"/>
          <w:rtl/>
        </w:rPr>
      </w:pPr>
    </w:p>
    <w:p w14:paraId="329F50BB" w14:textId="77777777" w:rsidR="005408A6" w:rsidRDefault="005408A6" w:rsidP="005408A6">
      <w:pPr>
        <w:spacing w:line="360" w:lineRule="auto"/>
        <w:jc w:val="both"/>
        <w:rPr>
          <w:sz w:val="26"/>
          <w:szCs w:val="26"/>
          <w:rtl/>
        </w:rPr>
      </w:pPr>
      <w:r>
        <w:rPr>
          <w:rFonts w:hint="cs"/>
          <w:sz w:val="26"/>
          <w:szCs w:val="26"/>
          <w:rtl/>
        </w:rPr>
        <w:t>84.</w:t>
      </w:r>
      <w:r>
        <w:rPr>
          <w:rFonts w:hint="cs"/>
          <w:sz w:val="26"/>
          <w:szCs w:val="26"/>
          <w:rtl/>
        </w:rPr>
        <w:tab/>
      </w:r>
      <w:r w:rsidRPr="00F03E90">
        <w:rPr>
          <w:rFonts w:hint="cs"/>
          <w:sz w:val="26"/>
          <w:szCs w:val="26"/>
          <w:rtl/>
        </w:rPr>
        <w:t xml:space="preserve"> לעניין הפן המשפטי של העבירות, הרי ששתי העבירות של מעשי הסדום, אשר בהן הואשם הנאשם על ידי המאשימה, עבירות לפי </w:t>
      </w:r>
      <w:hyperlink r:id="rId61" w:history="1">
        <w:r w:rsidR="00725847" w:rsidRPr="00725847">
          <w:rPr>
            <w:rStyle w:val="Hyperlink"/>
            <w:rFonts w:hint="eastAsia"/>
            <w:sz w:val="26"/>
            <w:szCs w:val="26"/>
            <w:rtl/>
          </w:rPr>
          <w:t>סעיף</w:t>
        </w:r>
        <w:r w:rsidR="00725847" w:rsidRPr="00725847">
          <w:rPr>
            <w:rStyle w:val="Hyperlink"/>
            <w:sz w:val="26"/>
            <w:szCs w:val="26"/>
            <w:rtl/>
          </w:rPr>
          <w:t xml:space="preserve"> 347(ב)</w:t>
        </w:r>
      </w:hyperlink>
      <w:r w:rsidRPr="00F03E90">
        <w:rPr>
          <w:rFonts w:hint="cs"/>
          <w:sz w:val="26"/>
          <w:szCs w:val="26"/>
          <w:rtl/>
        </w:rPr>
        <w:t xml:space="preserve"> ל</w:t>
      </w:r>
      <w:hyperlink r:id="rId62" w:history="1">
        <w:r w:rsidR="004D6F30" w:rsidRPr="004D6F30">
          <w:rPr>
            <w:rStyle w:val="Hyperlink"/>
            <w:sz w:val="26"/>
            <w:szCs w:val="26"/>
            <w:rtl/>
          </w:rPr>
          <w:t>חוק העונשין</w:t>
        </w:r>
      </w:hyperlink>
      <w:r w:rsidRPr="00F03E90">
        <w:rPr>
          <w:rFonts w:hint="cs"/>
          <w:sz w:val="26"/>
          <w:szCs w:val="26"/>
          <w:rtl/>
        </w:rPr>
        <w:t xml:space="preserve">, על פי </w:t>
      </w:r>
      <w:hyperlink r:id="rId63" w:history="1">
        <w:r w:rsidR="00725847" w:rsidRPr="00725847">
          <w:rPr>
            <w:rStyle w:val="Hyperlink"/>
            <w:rFonts w:hint="eastAsia"/>
            <w:sz w:val="26"/>
            <w:szCs w:val="26"/>
            <w:rtl/>
          </w:rPr>
          <w:t>סעיף</w:t>
        </w:r>
        <w:r w:rsidR="00725847" w:rsidRPr="00725847">
          <w:rPr>
            <w:rStyle w:val="Hyperlink"/>
            <w:sz w:val="26"/>
            <w:szCs w:val="26"/>
            <w:rtl/>
          </w:rPr>
          <w:t xml:space="preserve"> 345(ב)(1)</w:t>
        </w:r>
      </w:hyperlink>
      <w:r w:rsidRPr="00F03E90">
        <w:rPr>
          <w:rFonts w:hint="cs"/>
          <w:sz w:val="26"/>
          <w:szCs w:val="26"/>
          <w:rtl/>
        </w:rPr>
        <w:t xml:space="preserve"> ובזיקה ל</w:t>
      </w:r>
      <w:hyperlink r:id="rId64" w:history="1">
        <w:r w:rsidR="00725847" w:rsidRPr="00725847">
          <w:rPr>
            <w:rStyle w:val="Hyperlink"/>
            <w:rFonts w:hint="eastAsia"/>
            <w:sz w:val="26"/>
            <w:szCs w:val="26"/>
            <w:rtl/>
          </w:rPr>
          <w:t>סעיף</w:t>
        </w:r>
        <w:r w:rsidR="00725847" w:rsidRPr="00725847">
          <w:rPr>
            <w:rStyle w:val="Hyperlink"/>
            <w:sz w:val="26"/>
            <w:szCs w:val="26"/>
            <w:rtl/>
          </w:rPr>
          <w:t xml:space="preserve"> 345(א)(1)</w:t>
        </w:r>
      </w:hyperlink>
      <w:r w:rsidRPr="00F03E90">
        <w:rPr>
          <w:rFonts w:hint="cs"/>
          <w:sz w:val="26"/>
          <w:szCs w:val="26"/>
          <w:rtl/>
        </w:rPr>
        <w:t xml:space="preserve"> לחוק, מצריכות את הוכחת היסודות העובדתיים הבאים: </w:t>
      </w:r>
      <w:r w:rsidRPr="00F03E90">
        <w:rPr>
          <w:rFonts w:hint="cs"/>
          <w:b/>
          <w:bCs/>
          <w:sz w:val="26"/>
          <w:szCs w:val="26"/>
          <w:rtl/>
        </w:rPr>
        <w:t xml:space="preserve">ראשית, </w:t>
      </w:r>
      <w:r w:rsidRPr="00F03E90">
        <w:rPr>
          <w:rFonts w:hint="cs"/>
          <w:sz w:val="26"/>
          <w:szCs w:val="26"/>
          <w:rtl/>
        </w:rPr>
        <w:t>קיומו של "מעשה סדום", המוגדר, בין היתר, כ"החדרת איבר מאיברי הגוף או חפץ לפי הטבעת של אדם" (</w:t>
      </w:r>
      <w:hyperlink r:id="rId65" w:history="1">
        <w:r w:rsidR="00725847" w:rsidRPr="00725847">
          <w:rPr>
            <w:rStyle w:val="Hyperlink"/>
            <w:rFonts w:hint="eastAsia"/>
            <w:sz w:val="26"/>
            <w:szCs w:val="26"/>
            <w:rtl/>
          </w:rPr>
          <w:t>סעיף</w:t>
        </w:r>
        <w:r w:rsidR="00725847" w:rsidRPr="00725847">
          <w:rPr>
            <w:rStyle w:val="Hyperlink"/>
            <w:sz w:val="26"/>
            <w:szCs w:val="26"/>
            <w:rtl/>
          </w:rPr>
          <w:t xml:space="preserve"> 347(ג)</w:t>
        </w:r>
      </w:hyperlink>
      <w:r w:rsidRPr="00F03E90">
        <w:rPr>
          <w:rFonts w:hint="cs"/>
          <w:sz w:val="26"/>
          <w:szCs w:val="26"/>
          <w:rtl/>
        </w:rPr>
        <w:t xml:space="preserve">). </w:t>
      </w:r>
      <w:r w:rsidRPr="00F03E90">
        <w:rPr>
          <w:rFonts w:hint="cs"/>
          <w:b/>
          <w:bCs/>
          <w:sz w:val="26"/>
          <w:szCs w:val="26"/>
          <w:rtl/>
        </w:rPr>
        <w:t>שנית,</w:t>
      </w:r>
      <w:r w:rsidRPr="00F03E90">
        <w:rPr>
          <w:rFonts w:hint="cs"/>
          <w:sz w:val="26"/>
          <w:szCs w:val="26"/>
          <w:rtl/>
        </w:rPr>
        <w:t xml:space="preserve"> ביצוע מעשה הסדום בקטין שטרם מלאו לו שש עשרה (</w:t>
      </w:r>
      <w:hyperlink r:id="rId66" w:history="1">
        <w:r w:rsidR="00725847" w:rsidRPr="00725847">
          <w:rPr>
            <w:rStyle w:val="Hyperlink"/>
            <w:rFonts w:hint="eastAsia"/>
            <w:sz w:val="26"/>
            <w:szCs w:val="26"/>
            <w:rtl/>
          </w:rPr>
          <w:t>סעיף</w:t>
        </w:r>
        <w:r w:rsidR="00725847" w:rsidRPr="00725847">
          <w:rPr>
            <w:rStyle w:val="Hyperlink"/>
            <w:sz w:val="26"/>
            <w:szCs w:val="26"/>
            <w:rtl/>
          </w:rPr>
          <w:t xml:space="preserve"> 345(ב)(1)</w:t>
        </w:r>
      </w:hyperlink>
      <w:r w:rsidRPr="00F03E90">
        <w:rPr>
          <w:rFonts w:hint="cs"/>
          <w:sz w:val="26"/>
          <w:szCs w:val="26"/>
          <w:rtl/>
        </w:rPr>
        <w:t xml:space="preserve">). </w:t>
      </w:r>
      <w:r w:rsidRPr="00F03E90">
        <w:rPr>
          <w:rFonts w:hint="cs"/>
          <w:b/>
          <w:bCs/>
          <w:sz w:val="26"/>
          <w:szCs w:val="26"/>
          <w:rtl/>
        </w:rPr>
        <w:t>שלישית,</w:t>
      </w:r>
      <w:r w:rsidRPr="00F03E90">
        <w:rPr>
          <w:rFonts w:hint="cs"/>
          <w:sz w:val="26"/>
          <w:szCs w:val="26"/>
          <w:rtl/>
        </w:rPr>
        <w:t xml:space="preserve"> קיום מעשה הסדום</w:t>
      </w:r>
      <w:r>
        <w:rPr>
          <w:rFonts w:hint="cs"/>
          <w:sz w:val="26"/>
          <w:szCs w:val="26"/>
          <w:rtl/>
        </w:rPr>
        <w:t>,</w:t>
      </w:r>
      <w:r w:rsidRPr="00F03E90">
        <w:rPr>
          <w:rFonts w:hint="cs"/>
          <w:sz w:val="26"/>
          <w:szCs w:val="26"/>
          <w:rtl/>
        </w:rPr>
        <w:t xml:space="preserve"> שלא בהסכמתו החופשית של הנבעל (</w:t>
      </w:r>
      <w:hyperlink r:id="rId67" w:history="1">
        <w:r w:rsidR="00725847" w:rsidRPr="00725847">
          <w:rPr>
            <w:rStyle w:val="Hyperlink"/>
            <w:rFonts w:hint="eastAsia"/>
            <w:sz w:val="26"/>
            <w:szCs w:val="26"/>
            <w:rtl/>
          </w:rPr>
          <w:t>סעיף</w:t>
        </w:r>
        <w:r w:rsidR="00725847" w:rsidRPr="00725847">
          <w:rPr>
            <w:rStyle w:val="Hyperlink"/>
            <w:sz w:val="26"/>
            <w:szCs w:val="26"/>
            <w:rtl/>
          </w:rPr>
          <w:t xml:space="preserve"> 345(א)(1)</w:t>
        </w:r>
      </w:hyperlink>
      <w:r w:rsidRPr="00F03E90">
        <w:rPr>
          <w:rFonts w:hint="cs"/>
          <w:sz w:val="26"/>
          <w:szCs w:val="26"/>
          <w:rtl/>
        </w:rPr>
        <w:t xml:space="preserve">). </w:t>
      </w:r>
    </w:p>
    <w:p w14:paraId="24E8F219" w14:textId="77777777" w:rsidR="005408A6" w:rsidRDefault="005408A6" w:rsidP="005408A6">
      <w:pPr>
        <w:spacing w:line="360" w:lineRule="auto"/>
        <w:jc w:val="both"/>
        <w:rPr>
          <w:sz w:val="26"/>
          <w:szCs w:val="26"/>
          <w:rtl/>
        </w:rPr>
      </w:pPr>
    </w:p>
    <w:p w14:paraId="179C6C98" w14:textId="77777777" w:rsidR="005408A6" w:rsidRDefault="005408A6" w:rsidP="005408A6">
      <w:pPr>
        <w:spacing w:line="360" w:lineRule="auto"/>
        <w:jc w:val="both"/>
        <w:rPr>
          <w:sz w:val="26"/>
          <w:szCs w:val="26"/>
          <w:rtl/>
        </w:rPr>
      </w:pPr>
      <w:r>
        <w:rPr>
          <w:rFonts w:hint="cs"/>
          <w:sz w:val="26"/>
          <w:szCs w:val="26"/>
          <w:rtl/>
        </w:rPr>
        <w:t>85.</w:t>
      </w:r>
      <w:r>
        <w:rPr>
          <w:rFonts w:hint="cs"/>
          <w:sz w:val="26"/>
          <w:szCs w:val="26"/>
          <w:rtl/>
        </w:rPr>
        <w:tab/>
      </w:r>
      <w:r w:rsidRPr="00F03E90">
        <w:rPr>
          <w:rFonts w:hint="cs"/>
          <w:sz w:val="26"/>
          <w:szCs w:val="26"/>
          <w:rtl/>
        </w:rPr>
        <w:t>בנתונים שהוכחו לפנינו, אין ספק, כי התקיימו שלושת היסודות האמורים, הן מעשה הסדום מבחינת הגדרתו בחוק, הן היותו של המתלונן קטין שטרם מלאו לו שש עשרה, בעת ביצוע העבירות, והן העדר הסכמה מצד המתלונן לביצוע המעשים, אשר בוצעו בו לאחר שנתפס בכוח</w:t>
      </w:r>
      <w:r>
        <w:rPr>
          <w:rFonts w:hint="cs"/>
          <w:sz w:val="26"/>
          <w:szCs w:val="26"/>
          <w:rtl/>
        </w:rPr>
        <w:t xml:space="preserve"> ע"י הנאשם </w:t>
      </w:r>
      <w:r w:rsidRPr="00F03E90">
        <w:rPr>
          <w:rFonts w:hint="cs"/>
          <w:sz w:val="26"/>
          <w:szCs w:val="26"/>
          <w:rtl/>
        </w:rPr>
        <w:t xml:space="preserve"> נקשר</w:t>
      </w:r>
      <w:r>
        <w:rPr>
          <w:rFonts w:hint="cs"/>
          <w:sz w:val="26"/>
          <w:szCs w:val="26"/>
          <w:rtl/>
        </w:rPr>
        <w:t xml:space="preserve"> בידיו וברגליו</w:t>
      </w:r>
      <w:r w:rsidRPr="00F03E90">
        <w:rPr>
          <w:rFonts w:hint="cs"/>
          <w:sz w:val="26"/>
          <w:szCs w:val="26"/>
          <w:rtl/>
        </w:rPr>
        <w:t>,</w:t>
      </w:r>
      <w:r>
        <w:rPr>
          <w:rFonts w:hint="cs"/>
          <w:sz w:val="26"/>
          <w:szCs w:val="26"/>
          <w:rtl/>
        </w:rPr>
        <w:t xml:space="preserve"> </w:t>
      </w:r>
      <w:r w:rsidRPr="00F03E90">
        <w:rPr>
          <w:rFonts w:hint="cs"/>
          <w:sz w:val="26"/>
          <w:szCs w:val="26"/>
          <w:rtl/>
        </w:rPr>
        <w:t xml:space="preserve">פיו נאטם בסרט הדבקה והוא הופשט מבגדיו על ידי הנאשם. </w:t>
      </w:r>
    </w:p>
    <w:p w14:paraId="66FECFF1" w14:textId="77777777" w:rsidR="005408A6" w:rsidRDefault="005408A6" w:rsidP="005408A6">
      <w:pPr>
        <w:spacing w:line="360" w:lineRule="auto"/>
        <w:jc w:val="both"/>
        <w:rPr>
          <w:sz w:val="26"/>
          <w:szCs w:val="26"/>
          <w:rtl/>
        </w:rPr>
      </w:pPr>
    </w:p>
    <w:p w14:paraId="587C50C0" w14:textId="77777777" w:rsidR="005408A6" w:rsidRPr="00F03E90" w:rsidRDefault="005408A6" w:rsidP="005408A6">
      <w:pPr>
        <w:spacing w:line="360" w:lineRule="auto"/>
        <w:jc w:val="both"/>
        <w:rPr>
          <w:sz w:val="26"/>
          <w:szCs w:val="26"/>
          <w:rtl/>
        </w:rPr>
      </w:pPr>
      <w:r>
        <w:rPr>
          <w:rFonts w:hint="cs"/>
          <w:sz w:val="26"/>
          <w:szCs w:val="26"/>
          <w:rtl/>
        </w:rPr>
        <w:t>86.</w:t>
      </w:r>
      <w:r>
        <w:rPr>
          <w:rFonts w:hint="cs"/>
          <w:sz w:val="26"/>
          <w:szCs w:val="26"/>
          <w:rtl/>
        </w:rPr>
        <w:tab/>
      </w:r>
      <w:r w:rsidRPr="00F03E90">
        <w:rPr>
          <w:rFonts w:hint="cs"/>
          <w:sz w:val="26"/>
          <w:szCs w:val="26"/>
          <w:rtl/>
        </w:rPr>
        <w:t>לעניין עבירת האיומים, הרי גם זו הוכחה על פי עדות המתלונן, שאין סיבה שלא לתת בה אמון, מאחר שבעדותו סיפר המתלונן שהאיום הושמע כלפיו, לאחר האירוע הראשון, ולא חזר על כך בתיאורו את האירוע השני, סבורני כי יש מקום להרשיע את הנאשם רק בעבירה אחת של איומים, ולא בשתיים</w:t>
      </w:r>
      <w:r>
        <w:rPr>
          <w:rFonts w:hint="cs"/>
          <w:sz w:val="26"/>
          <w:szCs w:val="26"/>
          <w:rtl/>
        </w:rPr>
        <w:t>,</w:t>
      </w:r>
      <w:r w:rsidRPr="00F03E90">
        <w:rPr>
          <w:rFonts w:hint="cs"/>
          <w:sz w:val="26"/>
          <w:szCs w:val="26"/>
          <w:rtl/>
        </w:rPr>
        <w:t xml:space="preserve"> כבקשת המאשימה. </w:t>
      </w:r>
    </w:p>
    <w:p w14:paraId="3432CDC9" w14:textId="77777777" w:rsidR="005408A6" w:rsidRPr="00F03E90" w:rsidRDefault="005408A6" w:rsidP="005408A6">
      <w:pPr>
        <w:spacing w:line="360" w:lineRule="auto"/>
        <w:jc w:val="both"/>
        <w:rPr>
          <w:sz w:val="26"/>
          <w:szCs w:val="26"/>
          <w:rtl/>
        </w:rPr>
      </w:pPr>
    </w:p>
    <w:p w14:paraId="1C0D7169" w14:textId="77777777" w:rsidR="005408A6" w:rsidRPr="00F03E90" w:rsidRDefault="005408A6" w:rsidP="005408A6">
      <w:pPr>
        <w:spacing w:line="360" w:lineRule="auto"/>
        <w:jc w:val="both"/>
        <w:rPr>
          <w:sz w:val="26"/>
          <w:szCs w:val="26"/>
          <w:rtl/>
        </w:rPr>
      </w:pPr>
      <w:r>
        <w:rPr>
          <w:rFonts w:hint="cs"/>
          <w:sz w:val="26"/>
          <w:szCs w:val="26"/>
          <w:rtl/>
        </w:rPr>
        <w:t>87</w:t>
      </w:r>
      <w:r w:rsidRPr="00F03E90">
        <w:rPr>
          <w:rFonts w:hint="cs"/>
          <w:sz w:val="26"/>
          <w:szCs w:val="26"/>
          <w:rtl/>
        </w:rPr>
        <w:t>.</w:t>
      </w:r>
      <w:r w:rsidRPr="00F03E90">
        <w:rPr>
          <w:rFonts w:hint="cs"/>
          <w:sz w:val="26"/>
          <w:szCs w:val="26"/>
          <w:rtl/>
        </w:rPr>
        <w:tab/>
        <w:t xml:space="preserve">לעניין </w:t>
      </w:r>
      <w:r>
        <w:rPr>
          <w:rFonts w:hint="cs"/>
          <w:sz w:val="26"/>
          <w:szCs w:val="26"/>
          <w:rtl/>
        </w:rPr>
        <w:t xml:space="preserve">הוכחת </w:t>
      </w:r>
      <w:r w:rsidRPr="00F03E90">
        <w:rPr>
          <w:rFonts w:hint="cs"/>
          <w:sz w:val="26"/>
          <w:szCs w:val="26"/>
          <w:rtl/>
        </w:rPr>
        <w:t xml:space="preserve">היסוד הנפשי הנדרש להרשעה, הרי עניין לנו בעבירה של מעשה סדום בנסיבות מיוחדות, הקושרות עצמן לעבירת האינוס לפי </w:t>
      </w:r>
      <w:hyperlink r:id="rId68" w:history="1">
        <w:r w:rsidR="00725847" w:rsidRPr="00725847">
          <w:rPr>
            <w:rStyle w:val="Hyperlink"/>
            <w:rFonts w:hint="eastAsia"/>
            <w:sz w:val="26"/>
            <w:szCs w:val="26"/>
            <w:rtl/>
          </w:rPr>
          <w:t>סעיף</w:t>
        </w:r>
        <w:r w:rsidR="00725847" w:rsidRPr="00725847">
          <w:rPr>
            <w:rStyle w:val="Hyperlink"/>
            <w:sz w:val="26"/>
            <w:szCs w:val="26"/>
            <w:rtl/>
          </w:rPr>
          <w:t xml:space="preserve"> 345</w:t>
        </w:r>
      </w:hyperlink>
      <w:r w:rsidRPr="00F03E90">
        <w:rPr>
          <w:rFonts w:hint="cs"/>
          <w:sz w:val="26"/>
          <w:szCs w:val="26"/>
          <w:rtl/>
        </w:rPr>
        <w:t xml:space="preserve"> לחוק, בשינויים המחויבים. מאז תיקון הגדרת עבירת האינוס, בתשס"א, וחקיקת תיקון 39 ל</w:t>
      </w:r>
      <w:hyperlink r:id="rId69" w:history="1">
        <w:r w:rsidR="004D6F30" w:rsidRPr="004D6F30">
          <w:rPr>
            <w:rStyle w:val="Hyperlink"/>
            <w:sz w:val="26"/>
            <w:szCs w:val="26"/>
            <w:rtl/>
          </w:rPr>
          <w:t>חוק העונשין</w:t>
        </w:r>
      </w:hyperlink>
      <w:r w:rsidRPr="00F03E90">
        <w:rPr>
          <w:rFonts w:hint="cs"/>
          <w:sz w:val="26"/>
          <w:szCs w:val="26"/>
          <w:rtl/>
        </w:rPr>
        <w:t>, מוגדרת עבירת האינוס לעניין הוכחת היסוד הנפשי, כעבירה התנהגותית של מחשבה פלילית, ללא דרישה של כוונה או הלך נפש אחר מצד העושה. כתוצאה מכך, הצטמצם היסוד הנפשי הדרוש להרשעה בעבירה זו, למודעות כלפי רכיבי היסוד העובדתי, כלומר</w:t>
      </w:r>
      <w:r>
        <w:rPr>
          <w:rFonts w:hint="cs"/>
          <w:sz w:val="26"/>
          <w:szCs w:val="26"/>
          <w:rtl/>
        </w:rPr>
        <w:t>:</w:t>
      </w:r>
      <w:r w:rsidRPr="00F03E90">
        <w:rPr>
          <w:rFonts w:hint="cs"/>
          <w:sz w:val="26"/>
          <w:szCs w:val="26"/>
          <w:rtl/>
        </w:rPr>
        <w:t xml:space="preserve"> מודעות כלפי טיב המעשה </w:t>
      </w:r>
      <w:r>
        <w:rPr>
          <w:rFonts w:hint="cs"/>
          <w:sz w:val="26"/>
          <w:szCs w:val="26"/>
          <w:rtl/>
        </w:rPr>
        <w:t>,</w:t>
      </w:r>
      <w:r w:rsidRPr="00F03E90">
        <w:rPr>
          <w:rFonts w:hint="cs"/>
          <w:sz w:val="26"/>
          <w:szCs w:val="26"/>
          <w:rtl/>
        </w:rPr>
        <w:t>בענייננו, מעשה הסדום, וכן מודעות לקיום הנסיבות</w:t>
      </w:r>
      <w:r>
        <w:rPr>
          <w:rFonts w:hint="cs"/>
          <w:sz w:val="26"/>
          <w:szCs w:val="26"/>
          <w:rtl/>
        </w:rPr>
        <w:t xml:space="preserve"> הרלבנטיות לעבירה נשוא ענייננו:</w:t>
      </w:r>
      <w:r w:rsidRPr="00F03E90">
        <w:rPr>
          <w:rFonts w:hint="cs"/>
          <w:sz w:val="26"/>
          <w:szCs w:val="26"/>
          <w:rtl/>
        </w:rPr>
        <w:t xml:space="preserve"> </w:t>
      </w:r>
      <w:r>
        <w:rPr>
          <w:rFonts w:hint="cs"/>
          <w:sz w:val="26"/>
          <w:szCs w:val="26"/>
          <w:rtl/>
        </w:rPr>
        <w:t>גילו של קורבן העבירה והיעדר הסכמה מצידו לביצוע המעשה</w:t>
      </w:r>
      <w:r w:rsidRPr="00F03E90">
        <w:rPr>
          <w:rFonts w:hint="cs"/>
          <w:sz w:val="26"/>
          <w:szCs w:val="26"/>
          <w:rtl/>
        </w:rPr>
        <w:t xml:space="preserve"> (ראו</w:t>
      </w:r>
      <w:r>
        <w:rPr>
          <w:rFonts w:hint="cs"/>
          <w:sz w:val="26"/>
          <w:szCs w:val="26"/>
          <w:rtl/>
        </w:rPr>
        <w:t>:</w:t>
      </w:r>
      <w:r w:rsidRPr="00F03E90">
        <w:rPr>
          <w:rFonts w:hint="cs"/>
          <w:sz w:val="26"/>
          <w:szCs w:val="26"/>
          <w:rtl/>
        </w:rPr>
        <w:t xml:space="preserve"> קדמי, </w:t>
      </w:r>
      <w:r w:rsidRPr="00DA6F6E">
        <w:rPr>
          <w:rFonts w:hint="cs"/>
          <w:b/>
          <w:bCs/>
          <w:sz w:val="26"/>
          <w:szCs w:val="26"/>
          <w:rtl/>
        </w:rPr>
        <w:t>על הדין בפלילים</w:t>
      </w:r>
      <w:r w:rsidRPr="00F03E90">
        <w:rPr>
          <w:rFonts w:hint="cs"/>
          <w:sz w:val="26"/>
          <w:szCs w:val="26"/>
          <w:rtl/>
        </w:rPr>
        <w:t>, חלק שלישי, מהדורת מעודכנת, תשס"ו - 2006, בעמ' 1374). לאור הוכחת ביצוע המעשים, ולאור העובדה שהנאשם ידע כי המתלונן הוא קטין, שטרם מלאו לו שש עשרה</w:t>
      </w:r>
      <w:r>
        <w:rPr>
          <w:rFonts w:hint="cs"/>
          <w:sz w:val="26"/>
          <w:szCs w:val="26"/>
          <w:rtl/>
        </w:rPr>
        <w:t xml:space="preserve">  ולא טען אחרת וכן היה מודע לעובדה  שהקטין שלא הביע הסכמתו למעשה </w:t>
      </w:r>
      <w:r w:rsidRPr="00F03E90">
        <w:rPr>
          <w:rFonts w:hint="cs"/>
          <w:sz w:val="26"/>
          <w:szCs w:val="26"/>
          <w:rtl/>
        </w:rPr>
        <w:t>, הרי שמכוח הנחת הכוונה, די בכך כדי להוכיח מודעות מצידו כלפי רכיבי היסודות הע</w:t>
      </w:r>
      <w:r>
        <w:rPr>
          <w:rFonts w:hint="cs"/>
          <w:sz w:val="26"/>
          <w:szCs w:val="26"/>
          <w:rtl/>
        </w:rPr>
        <w:t>ובדתיים של העבירות המיוחסות לו.</w:t>
      </w:r>
      <w:r w:rsidRPr="00F03E90">
        <w:rPr>
          <w:rFonts w:hint="cs"/>
          <w:sz w:val="26"/>
          <w:szCs w:val="26"/>
          <w:rtl/>
        </w:rPr>
        <w:t>הוא</w:t>
      </w:r>
      <w:r>
        <w:rPr>
          <w:rFonts w:hint="cs"/>
          <w:sz w:val="26"/>
          <w:szCs w:val="26"/>
          <w:rtl/>
        </w:rPr>
        <w:t xml:space="preserve"> </w:t>
      </w:r>
      <w:r w:rsidRPr="00F03E90">
        <w:rPr>
          <w:rFonts w:hint="cs"/>
          <w:sz w:val="26"/>
          <w:szCs w:val="26"/>
          <w:rtl/>
        </w:rPr>
        <w:t>הדין בעבירת האיומים</w:t>
      </w:r>
      <w:r>
        <w:rPr>
          <w:rFonts w:hint="cs"/>
          <w:sz w:val="26"/>
          <w:szCs w:val="26"/>
          <w:rtl/>
        </w:rPr>
        <w:t>,</w:t>
      </w:r>
      <w:r w:rsidRPr="00F03E90">
        <w:rPr>
          <w:rFonts w:hint="cs"/>
          <w:sz w:val="26"/>
          <w:szCs w:val="26"/>
          <w:rtl/>
        </w:rPr>
        <w:t xml:space="preserve"> שאף היא הוכחה. </w:t>
      </w:r>
    </w:p>
    <w:p w14:paraId="4AC4975F" w14:textId="77777777" w:rsidR="005408A6" w:rsidRPr="00F03E90" w:rsidRDefault="005408A6" w:rsidP="005408A6">
      <w:pPr>
        <w:spacing w:line="360" w:lineRule="auto"/>
        <w:jc w:val="both"/>
        <w:rPr>
          <w:sz w:val="26"/>
          <w:szCs w:val="26"/>
          <w:rtl/>
        </w:rPr>
      </w:pPr>
    </w:p>
    <w:p w14:paraId="72EFE343" w14:textId="77777777" w:rsidR="005408A6" w:rsidRPr="00F03E90" w:rsidRDefault="005408A6" w:rsidP="005408A6">
      <w:pPr>
        <w:spacing w:line="360" w:lineRule="auto"/>
        <w:jc w:val="both"/>
        <w:rPr>
          <w:sz w:val="26"/>
          <w:szCs w:val="26"/>
          <w:rtl/>
        </w:rPr>
      </w:pPr>
      <w:r>
        <w:rPr>
          <w:rFonts w:hint="cs"/>
          <w:sz w:val="26"/>
          <w:szCs w:val="26"/>
          <w:rtl/>
        </w:rPr>
        <w:t>88</w:t>
      </w:r>
      <w:r w:rsidRPr="00F03E90">
        <w:rPr>
          <w:rFonts w:hint="cs"/>
          <w:sz w:val="26"/>
          <w:szCs w:val="26"/>
          <w:rtl/>
        </w:rPr>
        <w:t>.</w:t>
      </w:r>
      <w:r w:rsidRPr="00F03E90">
        <w:rPr>
          <w:rFonts w:hint="cs"/>
          <w:sz w:val="26"/>
          <w:szCs w:val="26"/>
          <w:rtl/>
        </w:rPr>
        <w:tab/>
        <w:t>לאור כל האמור, על פי הודיית הנאשם מפי סנגורו  בעובדות האישום השני, ועל פי הממצאים שנקבעו לגבי עובדות האישום הראשון, אציע לחברי להרשיע את הנאשם בעבירות הבאות:</w:t>
      </w:r>
    </w:p>
    <w:p w14:paraId="77EE73AD" w14:textId="77777777" w:rsidR="005408A6" w:rsidRPr="00F03E90" w:rsidRDefault="005408A6" w:rsidP="005408A6">
      <w:pPr>
        <w:spacing w:line="360" w:lineRule="auto"/>
        <w:jc w:val="both"/>
        <w:rPr>
          <w:sz w:val="26"/>
          <w:szCs w:val="26"/>
          <w:rtl/>
        </w:rPr>
      </w:pPr>
    </w:p>
    <w:p w14:paraId="11D8BB3F" w14:textId="77777777" w:rsidR="005408A6" w:rsidRPr="00F03E90" w:rsidRDefault="005408A6" w:rsidP="005408A6">
      <w:pPr>
        <w:spacing w:line="360" w:lineRule="auto"/>
        <w:ind w:left="720" w:hanging="720"/>
        <w:jc w:val="both"/>
        <w:rPr>
          <w:sz w:val="26"/>
          <w:szCs w:val="26"/>
          <w:rtl/>
        </w:rPr>
      </w:pPr>
      <w:r w:rsidRPr="00F03E90">
        <w:rPr>
          <w:rFonts w:hint="cs"/>
          <w:sz w:val="26"/>
          <w:szCs w:val="26"/>
          <w:rtl/>
        </w:rPr>
        <w:t>1.</w:t>
      </w:r>
      <w:r w:rsidRPr="00F03E90">
        <w:rPr>
          <w:rFonts w:hint="cs"/>
          <w:sz w:val="26"/>
          <w:szCs w:val="26"/>
          <w:rtl/>
        </w:rPr>
        <w:tab/>
        <w:t xml:space="preserve">מעשה סדום, עבירה לפי </w:t>
      </w:r>
      <w:hyperlink r:id="rId70" w:history="1">
        <w:r w:rsidR="00725847" w:rsidRPr="00725847">
          <w:rPr>
            <w:rStyle w:val="Hyperlink"/>
            <w:rFonts w:hint="eastAsia"/>
            <w:sz w:val="26"/>
            <w:szCs w:val="26"/>
            <w:rtl/>
          </w:rPr>
          <w:t>סעיף</w:t>
        </w:r>
        <w:r w:rsidR="00725847" w:rsidRPr="00725847">
          <w:rPr>
            <w:rStyle w:val="Hyperlink"/>
            <w:sz w:val="26"/>
            <w:szCs w:val="26"/>
            <w:rtl/>
          </w:rPr>
          <w:t xml:space="preserve"> 347(ב)</w:t>
        </w:r>
      </w:hyperlink>
      <w:r w:rsidRPr="00F03E90">
        <w:rPr>
          <w:rFonts w:hint="cs"/>
          <w:sz w:val="26"/>
          <w:szCs w:val="26"/>
          <w:rtl/>
        </w:rPr>
        <w:t xml:space="preserve">, על פי </w:t>
      </w:r>
      <w:hyperlink r:id="rId71" w:history="1">
        <w:r w:rsidR="00725847" w:rsidRPr="00725847">
          <w:rPr>
            <w:rStyle w:val="Hyperlink"/>
            <w:rFonts w:hint="eastAsia"/>
            <w:sz w:val="26"/>
            <w:szCs w:val="26"/>
            <w:rtl/>
          </w:rPr>
          <w:t>סעיף</w:t>
        </w:r>
        <w:r w:rsidR="00725847" w:rsidRPr="00725847">
          <w:rPr>
            <w:rStyle w:val="Hyperlink"/>
            <w:sz w:val="26"/>
            <w:szCs w:val="26"/>
            <w:rtl/>
          </w:rPr>
          <w:t xml:space="preserve"> 345(ב)(1)</w:t>
        </w:r>
      </w:hyperlink>
      <w:r w:rsidRPr="00F03E90">
        <w:rPr>
          <w:rFonts w:hint="cs"/>
          <w:sz w:val="26"/>
          <w:szCs w:val="26"/>
          <w:rtl/>
        </w:rPr>
        <w:t>, בזיקה ל</w:t>
      </w:r>
      <w:hyperlink r:id="rId72" w:history="1">
        <w:r w:rsidR="00725847" w:rsidRPr="00725847">
          <w:rPr>
            <w:rStyle w:val="Hyperlink"/>
            <w:rFonts w:hint="eastAsia"/>
            <w:sz w:val="26"/>
            <w:szCs w:val="26"/>
            <w:rtl/>
          </w:rPr>
          <w:t>סעיף</w:t>
        </w:r>
        <w:r w:rsidR="00725847" w:rsidRPr="00725847">
          <w:rPr>
            <w:rStyle w:val="Hyperlink"/>
            <w:sz w:val="26"/>
            <w:szCs w:val="26"/>
            <w:rtl/>
          </w:rPr>
          <w:t xml:space="preserve"> 345(א)(1)</w:t>
        </w:r>
      </w:hyperlink>
      <w:r w:rsidRPr="00F03E90">
        <w:rPr>
          <w:rFonts w:hint="cs"/>
          <w:sz w:val="26"/>
          <w:szCs w:val="26"/>
          <w:rtl/>
        </w:rPr>
        <w:t xml:space="preserve"> לחוק (שתי עבירות). </w:t>
      </w:r>
    </w:p>
    <w:p w14:paraId="42941C0E" w14:textId="77777777" w:rsidR="005408A6" w:rsidRPr="00F03E90" w:rsidRDefault="005408A6" w:rsidP="005408A6">
      <w:pPr>
        <w:spacing w:line="360" w:lineRule="auto"/>
        <w:jc w:val="both"/>
        <w:rPr>
          <w:sz w:val="26"/>
          <w:szCs w:val="26"/>
          <w:rtl/>
        </w:rPr>
      </w:pPr>
      <w:r w:rsidRPr="00F03E90">
        <w:rPr>
          <w:rFonts w:hint="cs"/>
          <w:sz w:val="26"/>
          <w:szCs w:val="26"/>
          <w:rtl/>
        </w:rPr>
        <w:t>2.</w:t>
      </w:r>
      <w:r w:rsidRPr="00F03E90">
        <w:rPr>
          <w:rFonts w:hint="cs"/>
          <w:sz w:val="26"/>
          <w:szCs w:val="26"/>
          <w:rtl/>
        </w:rPr>
        <w:tab/>
        <w:t xml:space="preserve"> א</w:t>
      </w:r>
      <w:r>
        <w:rPr>
          <w:rFonts w:hint="cs"/>
          <w:sz w:val="26"/>
          <w:szCs w:val="26"/>
          <w:rtl/>
        </w:rPr>
        <w:t xml:space="preserve">יומים, עבירה לפי </w:t>
      </w:r>
      <w:hyperlink r:id="rId73" w:history="1">
        <w:r w:rsidR="00725847" w:rsidRPr="00725847">
          <w:rPr>
            <w:rStyle w:val="Hyperlink"/>
            <w:rFonts w:hint="eastAsia"/>
            <w:sz w:val="26"/>
            <w:szCs w:val="26"/>
            <w:rtl/>
          </w:rPr>
          <w:t>סעיף</w:t>
        </w:r>
        <w:r w:rsidR="00725847" w:rsidRPr="00725847">
          <w:rPr>
            <w:rStyle w:val="Hyperlink"/>
            <w:sz w:val="26"/>
            <w:szCs w:val="26"/>
            <w:rtl/>
          </w:rPr>
          <w:t xml:space="preserve"> 192</w:t>
        </w:r>
      </w:hyperlink>
      <w:r>
        <w:rPr>
          <w:rFonts w:hint="cs"/>
          <w:sz w:val="26"/>
          <w:szCs w:val="26"/>
          <w:rtl/>
        </w:rPr>
        <w:t xml:space="preserve"> לחוק (עבירה אחת בלבד).</w:t>
      </w:r>
    </w:p>
    <w:p w14:paraId="47051975" w14:textId="77777777" w:rsidR="005408A6" w:rsidRPr="00F03E90" w:rsidRDefault="005408A6" w:rsidP="005408A6">
      <w:pPr>
        <w:spacing w:line="360" w:lineRule="auto"/>
        <w:jc w:val="both"/>
        <w:rPr>
          <w:sz w:val="26"/>
          <w:szCs w:val="26"/>
          <w:rtl/>
        </w:rPr>
      </w:pPr>
      <w:r w:rsidRPr="00F03E90">
        <w:rPr>
          <w:rFonts w:hint="cs"/>
          <w:sz w:val="26"/>
          <w:szCs w:val="26"/>
          <w:rtl/>
        </w:rPr>
        <w:t>3.</w:t>
      </w:r>
      <w:r w:rsidRPr="00F03E90">
        <w:rPr>
          <w:rFonts w:hint="cs"/>
          <w:sz w:val="26"/>
          <w:szCs w:val="26"/>
          <w:rtl/>
        </w:rPr>
        <w:tab/>
        <w:t xml:space="preserve">היזק לרכוש, עבירה לפי </w:t>
      </w:r>
      <w:hyperlink r:id="rId74" w:history="1">
        <w:r w:rsidR="00725847" w:rsidRPr="00725847">
          <w:rPr>
            <w:rStyle w:val="Hyperlink"/>
            <w:rFonts w:hint="eastAsia"/>
            <w:sz w:val="26"/>
            <w:szCs w:val="26"/>
            <w:rtl/>
          </w:rPr>
          <w:t>סעיף</w:t>
        </w:r>
        <w:r w:rsidR="00725847" w:rsidRPr="00725847">
          <w:rPr>
            <w:rStyle w:val="Hyperlink"/>
            <w:sz w:val="26"/>
            <w:szCs w:val="26"/>
            <w:rtl/>
          </w:rPr>
          <w:t xml:space="preserve"> 452</w:t>
        </w:r>
      </w:hyperlink>
      <w:r w:rsidRPr="00F03E90">
        <w:rPr>
          <w:rFonts w:hint="cs"/>
          <w:sz w:val="26"/>
          <w:szCs w:val="26"/>
          <w:rtl/>
        </w:rPr>
        <w:t xml:space="preserve"> לחוק.</w:t>
      </w:r>
    </w:p>
    <w:p w14:paraId="29AE6536" w14:textId="77777777" w:rsidR="005408A6" w:rsidRDefault="005408A6" w:rsidP="005408A6">
      <w:pPr>
        <w:spacing w:line="360" w:lineRule="auto"/>
        <w:jc w:val="both"/>
        <w:rPr>
          <w:sz w:val="26"/>
          <w:szCs w:val="26"/>
          <w:rtl/>
        </w:rPr>
      </w:pPr>
      <w:r w:rsidRPr="00F03E90">
        <w:rPr>
          <w:rFonts w:hint="cs"/>
          <w:sz w:val="26"/>
          <w:szCs w:val="26"/>
          <w:rtl/>
        </w:rPr>
        <w:t xml:space="preserve">4. </w:t>
      </w:r>
      <w:r w:rsidRPr="00F03E90">
        <w:rPr>
          <w:rFonts w:hint="cs"/>
          <w:sz w:val="26"/>
          <w:szCs w:val="26"/>
          <w:rtl/>
        </w:rPr>
        <w:tab/>
        <w:t xml:space="preserve">ניסיון תקיפה, עבירה לפי </w:t>
      </w:r>
      <w:hyperlink r:id="rId75" w:history="1">
        <w:r w:rsidR="00725847" w:rsidRPr="00725847">
          <w:rPr>
            <w:rStyle w:val="Hyperlink"/>
            <w:rFonts w:hint="eastAsia"/>
            <w:sz w:val="26"/>
            <w:szCs w:val="26"/>
            <w:rtl/>
          </w:rPr>
          <w:t>סעיף</w:t>
        </w:r>
        <w:r w:rsidR="00725847" w:rsidRPr="00725847">
          <w:rPr>
            <w:rStyle w:val="Hyperlink"/>
            <w:sz w:val="26"/>
            <w:szCs w:val="26"/>
            <w:rtl/>
          </w:rPr>
          <w:t xml:space="preserve"> 379</w:t>
        </w:r>
      </w:hyperlink>
      <w:r w:rsidRPr="00F03E90">
        <w:rPr>
          <w:rFonts w:hint="cs"/>
          <w:sz w:val="26"/>
          <w:szCs w:val="26"/>
          <w:rtl/>
        </w:rPr>
        <w:t xml:space="preserve"> בצירוף </w:t>
      </w:r>
      <w:hyperlink r:id="rId76" w:history="1">
        <w:r w:rsidR="00725847" w:rsidRPr="00725847">
          <w:rPr>
            <w:rStyle w:val="Hyperlink"/>
            <w:rFonts w:hint="eastAsia"/>
            <w:sz w:val="26"/>
            <w:szCs w:val="26"/>
            <w:rtl/>
          </w:rPr>
          <w:t>סעיף</w:t>
        </w:r>
        <w:r w:rsidR="00725847" w:rsidRPr="00725847">
          <w:rPr>
            <w:rStyle w:val="Hyperlink"/>
            <w:sz w:val="26"/>
            <w:szCs w:val="26"/>
            <w:rtl/>
          </w:rPr>
          <w:t xml:space="preserve"> 25</w:t>
        </w:r>
      </w:hyperlink>
      <w:r w:rsidRPr="00F03E90">
        <w:rPr>
          <w:rFonts w:hint="cs"/>
          <w:sz w:val="26"/>
          <w:szCs w:val="26"/>
          <w:rtl/>
        </w:rPr>
        <w:t xml:space="preserve"> לחוק.</w:t>
      </w:r>
    </w:p>
    <w:p w14:paraId="226D9BF1" w14:textId="77777777" w:rsidR="005408A6" w:rsidRDefault="005408A6" w:rsidP="005408A6">
      <w:pPr>
        <w:spacing w:line="360" w:lineRule="auto"/>
        <w:rPr>
          <w:sz w:val="26"/>
          <w:szCs w:val="26"/>
          <w:rtl/>
        </w:rPr>
      </w:pPr>
    </w:p>
    <w:tbl>
      <w:tblPr>
        <w:bidiVisual/>
        <w:tblW w:w="2987" w:type="dxa"/>
        <w:jc w:val="right"/>
        <w:tblLook w:val="01E0" w:firstRow="1" w:lastRow="1" w:firstColumn="1" w:lastColumn="1" w:noHBand="0" w:noVBand="0"/>
      </w:tblPr>
      <w:tblGrid>
        <w:gridCol w:w="2987"/>
      </w:tblGrid>
      <w:tr w:rsidR="005408A6" w14:paraId="53367F40" w14:textId="77777777">
        <w:trPr>
          <w:trHeight w:val="533"/>
          <w:jc w:val="right"/>
        </w:trPr>
        <w:tc>
          <w:tcPr>
            <w:tcW w:w="2987" w:type="dxa"/>
            <w:tcBorders>
              <w:top w:val="nil"/>
              <w:left w:val="nil"/>
              <w:bottom w:val="single" w:sz="4" w:space="0" w:color="auto"/>
              <w:right w:val="nil"/>
            </w:tcBorders>
            <w:shd w:val="clear" w:color="auto" w:fill="auto"/>
          </w:tcPr>
          <w:p w14:paraId="62041F6D" w14:textId="77777777" w:rsidR="005408A6" w:rsidRPr="0067125E" w:rsidRDefault="005408A6" w:rsidP="0067125E">
            <w:pPr>
              <w:spacing w:line="360" w:lineRule="auto"/>
              <w:jc w:val="center"/>
              <w:rPr>
                <w:rFonts w:ascii="David" w:eastAsia="David" w:hAnsi="David"/>
              </w:rPr>
            </w:pPr>
          </w:p>
        </w:tc>
      </w:tr>
      <w:tr w:rsidR="005408A6" w14:paraId="18A9D21E" w14:textId="77777777">
        <w:trPr>
          <w:trHeight w:val="188"/>
          <w:jc w:val="right"/>
        </w:trPr>
        <w:tc>
          <w:tcPr>
            <w:tcW w:w="2987" w:type="dxa"/>
            <w:tcBorders>
              <w:top w:val="single" w:sz="4" w:space="0" w:color="auto"/>
              <w:left w:val="nil"/>
              <w:bottom w:val="single" w:sz="4" w:space="0" w:color="auto"/>
              <w:right w:val="nil"/>
            </w:tcBorders>
            <w:shd w:val="clear" w:color="auto" w:fill="auto"/>
          </w:tcPr>
          <w:p w14:paraId="6CBC8E3E" w14:textId="77777777" w:rsidR="005408A6" w:rsidRPr="0067125E" w:rsidRDefault="005408A6" w:rsidP="0067125E">
            <w:pPr>
              <w:spacing w:line="360" w:lineRule="auto"/>
              <w:jc w:val="center"/>
              <w:rPr>
                <w:rFonts w:ascii="David" w:eastAsia="David" w:hAnsi="David" w:cs="FrankRuehl"/>
              </w:rPr>
            </w:pPr>
            <w:r w:rsidRPr="0067125E">
              <w:rPr>
                <w:rFonts w:cs="FrankRuehl" w:hint="cs"/>
                <w:rtl/>
              </w:rPr>
              <w:t>משה יועד הכהן, שופט</w:t>
            </w:r>
          </w:p>
        </w:tc>
      </w:tr>
      <w:tr w:rsidR="005408A6" w14:paraId="773CD7B1" w14:textId="77777777">
        <w:trPr>
          <w:trHeight w:val="369"/>
          <w:jc w:val="right"/>
        </w:trPr>
        <w:tc>
          <w:tcPr>
            <w:tcW w:w="2987" w:type="dxa"/>
            <w:tcBorders>
              <w:top w:val="single" w:sz="4" w:space="0" w:color="auto"/>
              <w:left w:val="nil"/>
              <w:bottom w:val="nil"/>
              <w:right w:val="nil"/>
            </w:tcBorders>
            <w:shd w:val="clear" w:color="auto" w:fill="auto"/>
          </w:tcPr>
          <w:p w14:paraId="45EE8A76" w14:textId="77777777" w:rsidR="005408A6" w:rsidRPr="0067125E" w:rsidRDefault="005408A6" w:rsidP="0067125E">
            <w:pPr>
              <w:spacing w:line="360" w:lineRule="auto"/>
              <w:jc w:val="center"/>
              <w:rPr>
                <w:rFonts w:ascii="David" w:eastAsia="David" w:hAnsi="David" w:cs="FrankRuehl"/>
                <w:rtl/>
              </w:rPr>
            </w:pPr>
          </w:p>
          <w:p w14:paraId="6B42A83B" w14:textId="77777777" w:rsidR="005408A6" w:rsidRPr="0067125E" w:rsidRDefault="005408A6" w:rsidP="0067125E">
            <w:pPr>
              <w:spacing w:line="360" w:lineRule="auto"/>
              <w:jc w:val="center"/>
              <w:rPr>
                <w:rFonts w:ascii="David" w:eastAsia="David" w:hAnsi="David" w:cs="FrankRuehl"/>
              </w:rPr>
            </w:pPr>
          </w:p>
        </w:tc>
      </w:tr>
    </w:tbl>
    <w:p w14:paraId="742B8FAB" w14:textId="77777777" w:rsidR="005408A6" w:rsidRDefault="005408A6" w:rsidP="005408A6">
      <w:pPr>
        <w:spacing w:line="360" w:lineRule="auto"/>
        <w:rPr>
          <w:sz w:val="26"/>
          <w:szCs w:val="26"/>
          <w:rtl/>
        </w:rPr>
      </w:pPr>
    </w:p>
    <w:p w14:paraId="46338264" w14:textId="77777777" w:rsidR="005408A6" w:rsidRDefault="005408A6" w:rsidP="005408A6">
      <w:pPr>
        <w:spacing w:line="360" w:lineRule="auto"/>
        <w:rPr>
          <w:sz w:val="26"/>
          <w:szCs w:val="26"/>
          <w:rtl/>
        </w:rPr>
      </w:pPr>
    </w:p>
    <w:p w14:paraId="411E0621" w14:textId="77777777" w:rsidR="005408A6" w:rsidRDefault="005408A6" w:rsidP="005408A6">
      <w:pPr>
        <w:spacing w:line="360" w:lineRule="auto"/>
        <w:rPr>
          <w:sz w:val="26"/>
          <w:szCs w:val="26"/>
          <w:rtl/>
        </w:rPr>
      </w:pPr>
    </w:p>
    <w:p w14:paraId="37DDE4A0" w14:textId="77777777" w:rsidR="005408A6" w:rsidRDefault="005408A6" w:rsidP="005408A6">
      <w:pPr>
        <w:spacing w:line="360" w:lineRule="auto"/>
        <w:rPr>
          <w:sz w:val="26"/>
          <w:szCs w:val="26"/>
          <w:rtl/>
        </w:rPr>
      </w:pPr>
      <w:r>
        <w:rPr>
          <w:rFonts w:hint="cs"/>
          <w:sz w:val="26"/>
          <w:szCs w:val="26"/>
          <w:rtl/>
        </w:rPr>
        <w:t xml:space="preserve">אני מסכים. </w:t>
      </w:r>
    </w:p>
    <w:tbl>
      <w:tblPr>
        <w:bidiVisual/>
        <w:tblW w:w="3115" w:type="dxa"/>
        <w:jc w:val="right"/>
        <w:tblLook w:val="01E0" w:firstRow="1" w:lastRow="1" w:firstColumn="1" w:lastColumn="1" w:noHBand="0" w:noVBand="0"/>
      </w:tblPr>
      <w:tblGrid>
        <w:gridCol w:w="3115"/>
      </w:tblGrid>
      <w:tr w:rsidR="005408A6" w14:paraId="35E42945" w14:textId="77777777">
        <w:trPr>
          <w:trHeight w:val="807"/>
          <w:jc w:val="right"/>
        </w:trPr>
        <w:tc>
          <w:tcPr>
            <w:tcW w:w="3115" w:type="dxa"/>
            <w:tcBorders>
              <w:top w:val="nil"/>
              <w:left w:val="nil"/>
              <w:bottom w:val="single" w:sz="4" w:space="0" w:color="auto"/>
              <w:right w:val="nil"/>
            </w:tcBorders>
            <w:shd w:val="clear" w:color="auto" w:fill="auto"/>
          </w:tcPr>
          <w:p w14:paraId="56989049" w14:textId="77777777" w:rsidR="005408A6" w:rsidRPr="0067125E" w:rsidRDefault="005408A6" w:rsidP="0067125E">
            <w:pPr>
              <w:spacing w:line="360" w:lineRule="auto"/>
              <w:jc w:val="center"/>
              <w:rPr>
                <w:rFonts w:ascii="David" w:eastAsia="David" w:hAnsi="David" w:cs="FrankRuehl"/>
              </w:rPr>
            </w:pPr>
          </w:p>
        </w:tc>
      </w:tr>
      <w:tr w:rsidR="005408A6" w14:paraId="3CC37B5A" w14:textId="77777777">
        <w:trPr>
          <w:trHeight w:val="346"/>
          <w:jc w:val="right"/>
        </w:trPr>
        <w:tc>
          <w:tcPr>
            <w:tcW w:w="3115" w:type="dxa"/>
            <w:tcBorders>
              <w:top w:val="single" w:sz="4" w:space="0" w:color="auto"/>
              <w:left w:val="nil"/>
              <w:bottom w:val="single" w:sz="4" w:space="0" w:color="auto"/>
              <w:right w:val="nil"/>
            </w:tcBorders>
            <w:shd w:val="clear" w:color="auto" w:fill="auto"/>
          </w:tcPr>
          <w:p w14:paraId="0D10135C" w14:textId="77777777" w:rsidR="005408A6" w:rsidRPr="0067125E" w:rsidRDefault="005408A6" w:rsidP="0067125E">
            <w:pPr>
              <w:spacing w:line="360" w:lineRule="auto"/>
              <w:jc w:val="center"/>
              <w:rPr>
                <w:rFonts w:ascii="David" w:eastAsia="David" w:hAnsi="David" w:cs="FrankRuehl"/>
              </w:rPr>
            </w:pPr>
            <w:r w:rsidRPr="0067125E">
              <w:rPr>
                <w:rFonts w:cs="FrankRuehl" w:hint="cs"/>
                <w:rtl/>
              </w:rPr>
              <w:t>צבי  סגל, סגן נשיא</w:t>
            </w:r>
          </w:p>
        </w:tc>
      </w:tr>
      <w:tr w:rsidR="005408A6" w14:paraId="52E9EE8F" w14:textId="77777777">
        <w:trPr>
          <w:trHeight w:val="678"/>
          <w:jc w:val="right"/>
        </w:trPr>
        <w:tc>
          <w:tcPr>
            <w:tcW w:w="3115" w:type="dxa"/>
            <w:tcBorders>
              <w:top w:val="single" w:sz="4" w:space="0" w:color="auto"/>
              <w:left w:val="nil"/>
              <w:bottom w:val="nil"/>
              <w:right w:val="nil"/>
            </w:tcBorders>
            <w:shd w:val="clear" w:color="auto" w:fill="auto"/>
          </w:tcPr>
          <w:p w14:paraId="325FF7C0" w14:textId="77777777" w:rsidR="005408A6" w:rsidRPr="0067125E" w:rsidRDefault="005408A6" w:rsidP="0067125E">
            <w:pPr>
              <w:spacing w:line="360" w:lineRule="auto"/>
              <w:jc w:val="center"/>
              <w:rPr>
                <w:rFonts w:ascii="David" w:eastAsia="David" w:hAnsi="David" w:cs="FrankRuehl"/>
                <w:rtl/>
              </w:rPr>
            </w:pPr>
          </w:p>
          <w:p w14:paraId="26B0423D" w14:textId="77777777" w:rsidR="005408A6" w:rsidRPr="0067125E" w:rsidRDefault="005408A6" w:rsidP="0067125E">
            <w:pPr>
              <w:spacing w:line="360" w:lineRule="auto"/>
              <w:jc w:val="center"/>
              <w:rPr>
                <w:rFonts w:ascii="David" w:eastAsia="David" w:hAnsi="David" w:cs="FrankRuehl"/>
              </w:rPr>
            </w:pPr>
          </w:p>
        </w:tc>
      </w:tr>
    </w:tbl>
    <w:p w14:paraId="7371B9F7" w14:textId="77777777" w:rsidR="005408A6" w:rsidRDefault="005408A6" w:rsidP="005408A6">
      <w:pPr>
        <w:spacing w:line="360" w:lineRule="auto"/>
        <w:rPr>
          <w:sz w:val="26"/>
          <w:szCs w:val="26"/>
          <w:rtl/>
        </w:rPr>
      </w:pPr>
    </w:p>
    <w:p w14:paraId="6CF826A6" w14:textId="77777777" w:rsidR="005408A6" w:rsidRDefault="005408A6" w:rsidP="005408A6">
      <w:pPr>
        <w:spacing w:line="360" w:lineRule="auto"/>
        <w:rPr>
          <w:sz w:val="26"/>
          <w:szCs w:val="26"/>
          <w:rtl/>
        </w:rPr>
      </w:pPr>
    </w:p>
    <w:p w14:paraId="06EF9A21" w14:textId="77777777" w:rsidR="005408A6" w:rsidRDefault="005408A6" w:rsidP="005408A6">
      <w:pPr>
        <w:spacing w:line="360" w:lineRule="auto"/>
        <w:rPr>
          <w:sz w:val="26"/>
          <w:szCs w:val="26"/>
          <w:rtl/>
        </w:rPr>
      </w:pPr>
      <w:r>
        <w:rPr>
          <w:rFonts w:hint="cs"/>
          <w:sz w:val="26"/>
          <w:szCs w:val="26"/>
          <w:rtl/>
        </w:rPr>
        <w:t>אני מסכים לניתוח ולמסקנות של חברי, כב' השופט משה הכהן.</w:t>
      </w:r>
    </w:p>
    <w:p w14:paraId="30F8A627" w14:textId="77777777" w:rsidR="005408A6" w:rsidRDefault="005408A6" w:rsidP="005408A6">
      <w:pPr>
        <w:spacing w:line="360" w:lineRule="auto"/>
        <w:rPr>
          <w:sz w:val="26"/>
          <w:szCs w:val="26"/>
          <w:rtl/>
        </w:rPr>
      </w:pPr>
    </w:p>
    <w:tbl>
      <w:tblPr>
        <w:bidiVisual/>
        <w:tblW w:w="2709" w:type="dxa"/>
        <w:jc w:val="right"/>
        <w:tblLook w:val="01E0" w:firstRow="1" w:lastRow="1" w:firstColumn="1" w:lastColumn="1" w:noHBand="0" w:noVBand="0"/>
      </w:tblPr>
      <w:tblGrid>
        <w:gridCol w:w="2709"/>
      </w:tblGrid>
      <w:tr w:rsidR="005408A6" w:rsidRPr="00E76D86" w14:paraId="72DF90AA" w14:textId="77777777">
        <w:trPr>
          <w:trHeight w:val="1158"/>
          <w:jc w:val="right"/>
        </w:trPr>
        <w:tc>
          <w:tcPr>
            <w:tcW w:w="2709" w:type="dxa"/>
            <w:tcBorders>
              <w:top w:val="nil"/>
              <w:left w:val="nil"/>
              <w:bottom w:val="single" w:sz="4" w:space="0" w:color="auto"/>
              <w:right w:val="nil"/>
            </w:tcBorders>
            <w:shd w:val="clear" w:color="auto" w:fill="auto"/>
          </w:tcPr>
          <w:p w14:paraId="4E0AE88E" w14:textId="77777777" w:rsidR="005408A6" w:rsidRPr="0067125E" w:rsidRDefault="005408A6" w:rsidP="0067125E">
            <w:pPr>
              <w:spacing w:line="360" w:lineRule="auto"/>
              <w:jc w:val="center"/>
              <w:rPr>
                <w:rFonts w:ascii="David" w:eastAsia="David" w:hAnsi="David" w:cs="FrankRuehl"/>
                <w:rtl/>
              </w:rPr>
            </w:pPr>
          </w:p>
          <w:p w14:paraId="138866E1" w14:textId="77777777" w:rsidR="005408A6" w:rsidRPr="0067125E" w:rsidRDefault="005408A6" w:rsidP="0067125E">
            <w:pPr>
              <w:spacing w:line="360" w:lineRule="auto"/>
              <w:jc w:val="center"/>
              <w:rPr>
                <w:rFonts w:ascii="David" w:eastAsia="David" w:hAnsi="David" w:cs="FrankRuehl"/>
              </w:rPr>
            </w:pPr>
          </w:p>
        </w:tc>
      </w:tr>
      <w:tr w:rsidR="005408A6" w:rsidRPr="00E76D86" w14:paraId="5AE8CBE9" w14:textId="77777777">
        <w:trPr>
          <w:trHeight w:val="370"/>
          <w:jc w:val="right"/>
        </w:trPr>
        <w:tc>
          <w:tcPr>
            <w:tcW w:w="2709" w:type="dxa"/>
            <w:tcBorders>
              <w:top w:val="single" w:sz="4" w:space="0" w:color="auto"/>
              <w:left w:val="nil"/>
              <w:bottom w:val="single" w:sz="4" w:space="0" w:color="auto"/>
              <w:right w:val="nil"/>
            </w:tcBorders>
            <w:shd w:val="clear" w:color="auto" w:fill="auto"/>
          </w:tcPr>
          <w:p w14:paraId="05BDBC2D" w14:textId="77777777" w:rsidR="005408A6" w:rsidRPr="0067125E" w:rsidRDefault="005408A6" w:rsidP="0067125E">
            <w:pPr>
              <w:spacing w:line="360" w:lineRule="auto"/>
              <w:jc w:val="center"/>
              <w:rPr>
                <w:rFonts w:ascii="David" w:eastAsia="David" w:hAnsi="David" w:cs="FrankRuehl"/>
              </w:rPr>
            </w:pPr>
            <w:r w:rsidRPr="0067125E">
              <w:rPr>
                <w:rFonts w:cs="FrankRuehl" w:hint="cs"/>
                <w:rtl/>
              </w:rPr>
              <w:t>משה דרורי, שופט</w:t>
            </w:r>
          </w:p>
        </w:tc>
      </w:tr>
      <w:tr w:rsidR="005408A6" w:rsidRPr="00E76D86" w14:paraId="35F9AED8" w14:textId="77777777">
        <w:trPr>
          <w:trHeight w:val="602"/>
          <w:jc w:val="right"/>
        </w:trPr>
        <w:tc>
          <w:tcPr>
            <w:tcW w:w="2709" w:type="dxa"/>
            <w:tcBorders>
              <w:top w:val="single" w:sz="4" w:space="0" w:color="auto"/>
              <w:left w:val="nil"/>
              <w:bottom w:val="nil"/>
              <w:right w:val="nil"/>
            </w:tcBorders>
            <w:shd w:val="clear" w:color="auto" w:fill="auto"/>
          </w:tcPr>
          <w:p w14:paraId="2FE38103" w14:textId="77777777" w:rsidR="005408A6" w:rsidRPr="0067125E" w:rsidRDefault="005408A6" w:rsidP="00C04A6F">
            <w:pPr>
              <w:rPr>
                <w:rFonts w:ascii="David" w:eastAsia="David" w:hAnsi="David"/>
                <w:rtl/>
              </w:rPr>
            </w:pPr>
          </w:p>
          <w:p w14:paraId="45D921FD" w14:textId="77777777" w:rsidR="005408A6" w:rsidRPr="0067125E" w:rsidRDefault="005408A6" w:rsidP="0067125E">
            <w:pPr>
              <w:spacing w:line="360" w:lineRule="auto"/>
              <w:rPr>
                <w:rFonts w:ascii="David" w:eastAsia="David" w:hAnsi="David"/>
              </w:rPr>
            </w:pPr>
          </w:p>
        </w:tc>
      </w:tr>
    </w:tbl>
    <w:p w14:paraId="46B55655" w14:textId="77777777" w:rsidR="005408A6" w:rsidRDefault="005408A6" w:rsidP="005408A6">
      <w:pPr>
        <w:spacing w:line="360" w:lineRule="auto"/>
        <w:ind w:firstLine="720"/>
        <w:rPr>
          <w:sz w:val="26"/>
          <w:szCs w:val="26"/>
          <w:rtl/>
        </w:rPr>
      </w:pPr>
    </w:p>
    <w:p w14:paraId="35BDC7C2" w14:textId="77777777" w:rsidR="005408A6" w:rsidRDefault="005408A6" w:rsidP="005408A6">
      <w:pPr>
        <w:spacing w:line="360" w:lineRule="auto"/>
        <w:ind w:firstLine="720"/>
        <w:rPr>
          <w:sz w:val="26"/>
          <w:szCs w:val="26"/>
          <w:rtl/>
        </w:rPr>
      </w:pPr>
      <w:r>
        <w:rPr>
          <w:rFonts w:hint="cs"/>
          <w:sz w:val="26"/>
          <w:szCs w:val="26"/>
          <w:rtl/>
        </w:rPr>
        <w:t>לאור האמור, אנו מרשיעים את הנאשם בעבירות כמפורט בפיסקה 88 לחוות דעתו של כב' השופט משה יועד הכהן.</w:t>
      </w:r>
    </w:p>
    <w:p w14:paraId="4CA51EE3" w14:textId="77777777" w:rsidR="005408A6" w:rsidRDefault="005408A6" w:rsidP="005408A6">
      <w:pPr>
        <w:spacing w:line="360" w:lineRule="auto"/>
        <w:ind w:firstLine="720"/>
        <w:rPr>
          <w:sz w:val="26"/>
          <w:szCs w:val="26"/>
          <w:rtl/>
        </w:rPr>
      </w:pPr>
    </w:p>
    <w:p w14:paraId="759EDA41" w14:textId="77777777" w:rsidR="005408A6" w:rsidRDefault="00C04A6F" w:rsidP="005408A6">
      <w:pPr>
        <w:spacing w:line="360" w:lineRule="auto"/>
        <w:rPr>
          <w:b/>
          <w:bCs/>
          <w:sz w:val="28"/>
          <w:szCs w:val="28"/>
          <w:rtl/>
        </w:rPr>
      </w:pPr>
      <w:r>
        <w:rPr>
          <w:b/>
          <w:bCs/>
          <w:sz w:val="28"/>
          <w:szCs w:val="28"/>
          <w:rtl/>
        </w:rPr>
        <w:t xml:space="preserve">ניתנה והודעה היום כ' סיון תשע"א, 22/06/2011 במעמד הנוכחים.  </w:t>
      </w:r>
    </w:p>
    <w:p w14:paraId="6A27F01D" w14:textId="77777777" w:rsidR="005408A6" w:rsidRDefault="005408A6" w:rsidP="005408A6">
      <w:pPr>
        <w:spacing w:line="360" w:lineRule="auto"/>
        <w:rPr>
          <w:b/>
          <w:bCs/>
          <w:sz w:val="28"/>
          <w:szCs w:val="28"/>
        </w:rPr>
      </w:pPr>
    </w:p>
    <w:p w14:paraId="19337628" w14:textId="77777777" w:rsidR="005408A6" w:rsidRDefault="005408A6" w:rsidP="005408A6">
      <w:pPr>
        <w:spacing w:line="360" w:lineRule="auto"/>
        <w:jc w:val="both"/>
        <w:rPr>
          <w:rtl/>
        </w:rPr>
      </w:pPr>
      <w:r>
        <w:rPr>
          <w:rFonts w:hint="cs"/>
          <w:rtl/>
        </w:rPr>
        <w:t xml:space="preserve"> </w:t>
      </w:r>
    </w:p>
    <w:p w14:paraId="6648AC67" w14:textId="77777777" w:rsidR="00C04A6F" w:rsidRPr="00C04A6F" w:rsidRDefault="00C04A6F" w:rsidP="00C04A6F">
      <w:pPr>
        <w:keepNext/>
        <w:rPr>
          <w:rFonts w:ascii="David" w:hAnsi="David" w:hint="cs"/>
          <w:color w:val="000000"/>
          <w:sz w:val="22"/>
          <w:szCs w:val="22"/>
          <w:rtl/>
        </w:rPr>
      </w:pPr>
    </w:p>
    <w:p w14:paraId="0D0ADD63" w14:textId="77777777" w:rsidR="005408A6" w:rsidRDefault="005408A6" w:rsidP="005408A6">
      <w:pPr>
        <w:jc w:val="both"/>
        <w:rPr>
          <w:rFonts w:hint="cs"/>
          <w:rtl/>
        </w:rPr>
      </w:pPr>
    </w:p>
    <w:tbl>
      <w:tblPr>
        <w:bidiVisual/>
        <w:tblW w:w="10260" w:type="dxa"/>
        <w:tblInd w:w="-500" w:type="dxa"/>
        <w:tblLook w:val="01E0" w:firstRow="1" w:lastRow="1" w:firstColumn="1" w:lastColumn="1" w:noHBand="0" w:noVBand="0"/>
      </w:tblPr>
      <w:tblGrid>
        <w:gridCol w:w="3420"/>
        <w:gridCol w:w="3420"/>
        <w:gridCol w:w="3420"/>
      </w:tblGrid>
      <w:tr w:rsidR="005408A6" w14:paraId="2CF39CDF" w14:textId="77777777">
        <w:tc>
          <w:tcPr>
            <w:tcW w:w="3420" w:type="dxa"/>
            <w:tcBorders>
              <w:top w:val="nil"/>
              <w:left w:val="nil"/>
              <w:bottom w:val="single" w:sz="4" w:space="0" w:color="auto"/>
              <w:right w:val="nil"/>
            </w:tcBorders>
            <w:shd w:val="clear" w:color="auto" w:fill="auto"/>
          </w:tcPr>
          <w:p w14:paraId="74DBDD01" w14:textId="77777777" w:rsidR="005408A6" w:rsidRPr="0067125E" w:rsidRDefault="005408A6" w:rsidP="0067125E">
            <w:pPr>
              <w:spacing w:line="360" w:lineRule="auto"/>
              <w:jc w:val="center"/>
              <w:rPr>
                <w:rFonts w:ascii="David" w:eastAsia="David" w:hAnsi="David" w:cs="FrankRuehl"/>
              </w:rPr>
            </w:pPr>
          </w:p>
        </w:tc>
        <w:tc>
          <w:tcPr>
            <w:tcW w:w="3420" w:type="dxa"/>
            <w:tcBorders>
              <w:top w:val="nil"/>
              <w:left w:val="nil"/>
              <w:bottom w:val="single" w:sz="4" w:space="0" w:color="auto"/>
              <w:right w:val="nil"/>
            </w:tcBorders>
            <w:shd w:val="clear" w:color="auto" w:fill="auto"/>
          </w:tcPr>
          <w:p w14:paraId="31BA587D" w14:textId="77777777" w:rsidR="005408A6" w:rsidRPr="0067125E" w:rsidRDefault="005408A6" w:rsidP="0067125E">
            <w:pPr>
              <w:spacing w:line="360" w:lineRule="auto"/>
              <w:jc w:val="center"/>
              <w:rPr>
                <w:rFonts w:ascii="David" w:eastAsia="David" w:hAnsi="David" w:cs="FrankRuehl"/>
                <w:rtl/>
              </w:rPr>
            </w:pPr>
          </w:p>
          <w:p w14:paraId="54E18741" w14:textId="77777777" w:rsidR="005408A6" w:rsidRPr="0067125E" w:rsidRDefault="005408A6" w:rsidP="0067125E">
            <w:pPr>
              <w:spacing w:line="360" w:lineRule="auto"/>
              <w:jc w:val="center"/>
              <w:rPr>
                <w:rFonts w:ascii="David" w:eastAsia="David" w:hAnsi="David" w:cs="FrankRuehl"/>
              </w:rPr>
            </w:pPr>
          </w:p>
        </w:tc>
        <w:tc>
          <w:tcPr>
            <w:tcW w:w="3420" w:type="dxa"/>
            <w:tcBorders>
              <w:top w:val="nil"/>
              <w:left w:val="nil"/>
              <w:bottom w:val="single" w:sz="4" w:space="0" w:color="auto"/>
              <w:right w:val="nil"/>
            </w:tcBorders>
            <w:shd w:val="clear" w:color="auto" w:fill="auto"/>
          </w:tcPr>
          <w:p w14:paraId="6B0EAC44" w14:textId="77777777" w:rsidR="005408A6" w:rsidRPr="0067125E" w:rsidRDefault="005408A6" w:rsidP="0067125E">
            <w:pPr>
              <w:spacing w:line="360" w:lineRule="auto"/>
              <w:jc w:val="center"/>
              <w:rPr>
                <w:rFonts w:ascii="David" w:eastAsia="David" w:hAnsi="David"/>
              </w:rPr>
            </w:pPr>
          </w:p>
        </w:tc>
      </w:tr>
      <w:tr w:rsidR="005408A6" w14:paraId="27AE1758" w14:textId="77777777">
        <w:tc>
          <w:tcPr>
            <w:tcW w:w="3420" w:type="dxa"/>
            <w:tcBorders>
              <w:top w:val="single" w:sz="4" w:space="0" w:color="auto"/>
              <w:left w:val="nil"/>
              <w:bottom w:val="single" w:sz="4" w:space="0" w:color="auto"/>
              <w:right w:val="nil"/>
            </w:tcBorders>
            <w:shd w:val="clear" w:color="auto" w:fill="auto"/>
          </w:tcPr>
          <w:p w14:paraId="18D5EDB5" w14:textId="77777777" w:rsidR="005408A6" w:rsidRPr="0067125E" w:rsidRDefault="005408A6" w:rsidP="0067125E">
            <w:pPr>
              <w:spacing w:line="360" w:lineRule="auto"/>
              <w:jc w:val="center"/>
              <w:rPr>
                <w:rFonts w:ascii="David" w:eastAsia="David" w:hAnsi="David" w:cs="FrankRuehl"/>
              </w:rPr>
            </w:pPr>
            <w:r w:rsidRPr="0067125E">
              <w:rPr>
                <w:rFonts w:cs="FrankRuehl" w:hint="cs"/>
                <w:rtl/>
              </w:rPr>
              <w:t>צבי  סגל, סגן נשיא</w:t>
            </w:r>
          </w:p>
        </w:tc>
        <w:tc>
          <w:tcPr>
            <w:tcW w:w="3420" w:type="dxa"/>
            <w:tcBorders>
              <w:top w:val="single" w:sz="4" w:space="0" w:color="auto"/>
              <w:left w:val="nil"/>
              <w:bottom w:val="single" w:sz="4" w:space="0" w:color="auto"/>
              <w:right w:val="nil"/>
            </w:tcBorders>
            <w:shd w:val="clear" w:color="auto" w:fill="auto"/>
          </w:tcPr>
          <w:p w14:paraId="620CF24C" w14:textId="77777777" w:rsidR="005408A6" w:rsidRPr="0067125E" w:rsidRDefault="005408A6" w:rsidP="0067125E">
            <w:pPr>
              <w:spacing w:line="360" w:lineRule="auto"/>
              <w:jc w:val="center"/>
              <w:rPr>
                <w:rFonts w:ascii="David" w:eastAsia="David" w:hAnsi="David" w:cs="FrankRuehl"/>
              </w:rPr>
            </w:pPr>
            <w:r w:rsidRPr="0067125E">
              <w:rPr>
                <w:rFonts w:cs="FrankRuehl" w:hint="cs"/>
                <w:rtl/>
              </w:rPr>
              <w:t>משה דרורי, שופט</w:t>
            </w:r>
          </w:p>
        </w:tc>
        <w:tc>
          <w:tcPr>
            <w:tcW w:w="3420" w:type="dxa"/>
            <w:tcBorders>
              <w:top w:val="single" w:sz="4" w:space="0" w:color="auto"/>
              <w:left w:val="nil"/>
              <w:bottom w:val="single" w:sz="4" w:space="0" w:color="auto"/>
              <w:right w:val="nil"/>
            </w:tcBorders>
            <w:shd w:val="clear" w:color="auto" w:fill="auto"/>
          </w:tcPr>
          <w:p w14:paraId="25B83AA2" w14:textId="77777777" w:rsidR="005408A6" w:rsidRPr="0067125E" w:rsidRDefault="005408A6" w:rsidP="0067125E">
            <w:pPr>
              <w:spacing w:line="360" w:lineRule="auto"/>
              <w:jc w:val="center"/>
              <w:rPr>
                <w:rFonts w:ascii="David" w:eastAsia="David" w:hAnsi="David" w:cs="FrankRuehl"/>
              </w:rPr>
            </w:pPr>
            <w:r w:rsidRPr="0067125E">
              <w:rPr>
                <w:rFonts w:cs="FrankRuehl" w:hint="cs"/>
                <w:rtl/>
              </w:rPr>
              <w:t>משה יועד הכהן, שופט</w:t>
            </w:r>
          </w:p>
        </w:tc>
      </w:tr>
      <w:tr w:rsidR="005408A6" w14:paraId="1DB9C36D" w14:textId="77777777">
        <w:tc>
          <w:tcPr>
            <w:tcW w:w="3420" w:type="dxa"/>
            <w:tcBorders>
              <w:top w:val="single" w:sz="4" w:space="0" w:color="auto"/>
              <w:left w:val="nil"/>
              <w:bottom w:val="nil"/>
              <w:right w:val="nil"/>
            </w:tcBorders>
            <w:shd w:val="clear" w:color="auto" w:fill="auto"/>
          </w:tcPr>
          <w:p w14:paraId="5CC2512D" w14:textId="77777777" w:rsidR="005408A6" w:rsidRPr="0067125E" w:rsidRDefault="005408A6" w:rsidP="0067125E">
            <w:pPr>
              <w:spacing w:line="360" w:lineRule="auto"/>
              <w:jc w:val="center"/>
              <w:rPr>
                <w:rFonts w:ascii="David" w:eastAsia="David" w:hAnsi="David" w:cs="FrankRuehl"/>
                <w:rtl/>
              </w:rPr>
            </w:pPr>
          </w:p>
          <w:p w14:paraId="25B10CC2" w14:textId="77777777" w:rsidR="005408A6" w:rsidRPr="0067125E" w:rsidRDefault="005408A6" w:rsidP="0067125E">
            <w:pPr>
              <w:spacing w:line="360" w:lineRule="auto"/>
              <w:jc w:val="center"/>
              <w:rPr>
                <w:rFonts w:ascii="David" w:eastAsia="David" w:hAnsi="David" w:cs="FrankRuehl"/>
              </w:rPr>
            </w:pPr>
          </w:p>
        </w:tc>
        <w:tc>
          <w:tcPr>
            <w:tcW w:w="3420" w:type="dxa"/>
            <w:tcBorders>
              <w:top w:val="single" w:sz="4" w:space="0" w:color="auto"/>
              <w:left w:val="nil"/>
              <w:bottom w:val="nil"/>
              <w:right w:val="nil"/>
            </w:tcBorders>
            <w:shd w:val="clear" w:color="auto" w:fill="auto"/>
          </w:tcPr>
          <w:p w14:paraId="1443270D" w14:textId="77777777" w:rsidR="005408A6" w:rsidRPr="0067125E" w:rsidRDefault="005408A6" w:rsidP="00C04A6F">
            <w:pPr>
              <w:rPr>
                <w:rFonts w:ascii="David" w:eastAsia="David" w:hAnsi="David"/>
                <w:rtl/>
              </w:rPr>
            </w:pPr>
          </w:p>
          <w:p w14:paraId="6F3DD684" w14:textId="77777777" w:rsidR="005408A6" w:rsidRPr="0067125E" w:rsidRDefault="005408A6" w:rsidP="0067125E">
            <w:pPr>
              <w:spacing w:line="360" w:lineRule="auto"/>
              <w:rPr>
                <w:rFonts w:ascii="David" w:eastAsia="David" w:hAnsi="David"/>
              </w:rPr>
            </w:pPr>
          </w:p>
        </w:tc>
        <w:tc>
          <w:tcPr>
            <w:tcW w:w="3420" w:type="dxa"/>
            <w:tcBorders>
              <w:top w:val="single" w:sz="4" w:space="0" w:color="auto"/>
              <w:left w:val="nil"/>
              <w:bottom w:val="nil"/>
              <w:right w:val="nil"/>
            </w:tcBorders>
            <w:shd w:val="clear" w:color="auto" w:fill="auto"/>
          </w:tcPr>
          <w:p w14:paraId="325B7A05" w14:textId="77777777" w:rsidR="005408A6" w:rsidRPr="0067125E" w:rsidRDefault="005408A6" w:rsidP="0067125E">
            <w:pPr>
              <w:spacing w:line="360" w:lineRule="auto"/>
              <w:jc w:val="center"/>
              <w:rPr>
                <w:rFonts w:ascii="David" w:eastAsia="David" w:hAnsi="David" w:cs="FrankRuehl"/>
                <w:rtl/>
              </w:rPr>
            </w:pPr>
          </w:p>
          <w:p w14:paraId="7A64D33A" w14:textId="77777777" w:rsidR="00C04A6F" w:rsidRPr="0067125E" w:rsidRDefault="00C04A6F" w:rsidP="0067125E">
            <w:pPr>
              <w:spacing w:line="360" w:lineRule="auto"/>
              <w:jc w:val="center"/>
              <w:rPr>
                <w:rFonts w:ascii="David" w:eastAsia="David" w:hAnsi="David" w:cs="FrankRuehl"/>
                <w:rtl/>
              </w:rPr>
            </w:pPr>
          </w:p>
          <w:p w14:paraId="090847DE" w14:textId="77777777" w:rsidR="005408A6" w:rsidRPr="0067125E" w:rsidRDefault="005408A6" w:rsidP="0067125E">
            <w:pPr>
              <w:spacing w:line="360" w:lineRule="auto"/>
              <w:jc w:val="center"/>
              <w:rPr>
                <w:rFonts w:ascii="David" w:eastAsia="David" w:hAnsi="David" w:cs="FrankRuehl"/>
              </w:rPr>
            </w:pPr>
          </w:p>
        </w:tc>
      </w:tr>
    </w:tbl>
    <w:p w14:paraId="7A8AF3C7" w14:textId="77777777" w:rsidR="00164138" w:rsidRPr="00164138" w:rsidRDefault="00164138" w:rsidP="005408A6">
      <w:pPr>
        <w:spacing w:line="360" w:lineRule="auto"/>
        <w:ind w:firstLine="720"/>
        <w:rPr>
          <w:color w:val="FFFFFF"/>
          <w:sz w:val="2"/>
          <w:szCs w:val="2"/>
          <w:rtl/>
        </w:rPr>
      </w:pPr>
    </w:p>
    <w:p w14:paraId="3FB70890" w14:textId="77777777" w:rsidR="00164138" w:rsidRPr="00164138" w:rsidRDefault="00164138" w:rsidP="005408A6">
      <w:pPr>
        <w:spacing w:line="360" w:lineRule="auto"/>
        <w:ind w:firstLine="720"/>
        <w:rPr>
          <w:color w:val="FFFFFF"/>
          <w:sz w:val="2"/>
          <w:szCs w:val="2"/>
          <w:rtl/>
        </w:rPr>
      </w:pPr>
      <w:r w:rsidRPr="00164138">
        <w:rPr>
          <w:color w:val="FFFFFF"/>
          <w:sz w:val="2"/>
          <w:szCs w:val="2"/>
          <w:rtl/>
        </w:rPr>
        <w:t>5129371</w:t>
      </w:r>
    </w:p>
    <w:p w14:paraId="6BD04C1C" w14:textId="77777777" w:rsidR="00C04A6F" w:rsidRPr="00C04A6F" w:rsidRDefault="00164138" w:rsidP="005408A6">
      <w:pPr>
        <w:spacing w:line="360" w:lineRule="auto"/>
        <w:ind w:firstLine="720"/>
        <w:rPr>
          <w:color w:val="FFFFFF"/>
          <w:sz w:val="2"/>
          <w:szCs w:val="2"/>
          <w:rtl/>
        </w:rPr>
      </w:pPr>
      <w:r w:rsidRPr="00164138">
        <w:rPr>
          <w:color w:val="FFFFFF"/>
          <w:sz w:val="2"/>
          <w:szCs w:val="2"/>
          <w:rtl/>
        </w:rPr>
        <w:t>54678313</w:t>
      </w:r>
    </w:p>
    <w:p w14:paraId="3104B92C" w14:textId="77777777" w:rsidR="007F7DD0" w:rsidRPr="007F7DD0" w:rsidRDefault="007F7DD0" w:rsidP="007F7DD0">
      <w:pPr>
        <w:keepNext/>
        <w:spacing w:line="360" w:lineRule="auto"/>
        <w:rPr>
          <w:rFonts w:ascii="David" w:hAnsi="David" w:hint="cs"/>
          <w:color w:val="000000"/>
          <w:sz w:val="22"/>
          <w:szCs w:val="22"/>
          <w:rtl/>
        </w:rPr>
      </w:pPr>
    </w:p>
    <w:p w14:paraId="1D408F26" w14:textId="77777777" w:rsidR="007F7DD0" w:rsidRPr="007F7DD0" w:rsidRDefault="007F7DD0" w:rsidP="007F7DD0">
      <w:pPr>
        <w:keepNext/>
        <w:spacing w:line="360" w:lineRule="auto"/>
        <w:rPr>
          <w:rFonts w:ascii="David" w:hAnsi="David"/>
          <w:color w:val="000000"/>
          <w:sz w:val="22"/>
          <w:szCs w:val="22"/>
          <w:rtl/>
        </w:rPr>
      </w:pPr>
      <w:r w:rsidRPr="007F7DD0">
        <w:rPr>
          <w:rFonts w:ascii="David" w:hAnsi="David" w:hint="eastAsia"/>
          <w:color w:val="000000"/>
          <w:sz w:val="22"/>
          <w:szCs w:val="22"/>
          <w:rtl/>
        </w:rPr>
        <w:t>צבי</w:t>
      </w:r>
      <w:r w:rsidRPr="007F7DD0">
        <w:rPr>
          <w:rFonts w:ascii="David" w:hAnsi="David"/>
          <w:color w:val="000000"/>
          <w:sz w:val="22"/>
          <w:szCs w:val="22"/>
          <w:rtl/>
        </w:rPr>
        <w:t xml:space="preserve"> </w:t>
      </w:r>
      <w:r w:rsidRPr="007F7DD0">
        <w:rPr>
          <w:rFonts w:ascii="David" w:hAnsi="David" w:hint="eastAsia"/>
          <w:color w:val="000000"/>
          <w:sz w:val="22"/>
          <w:szCs w:val="22"/>
          <w:rtl/>
        </w:rPr>
        <w:t>סגל</w:t>
      </w:r>
      <w:r w:rsidRPr="007F7DD0">
        <w:rPr>
          <w:rFonts w:ascii="David" w:hAnsi="David"/>
          <w:color w:val="000000"/>
          <w:sz w:val="22"/>
          <w:szCs w:val="22"/>
          <w:rtl/>
        </w:rPr>
        <w:t xml:space="preserve"> 54678313-/</w:t>
      </w:r>
    </w:p>
    <w:p w14:paraId="50C06731" w14:textId="77777777" w:rsidR="005408A6" w:rsidRPr="00F03E90" w:rsidRDefault="00C04A6F" w:rsidP="005408A6">
      <w:pPr>
        <w:spacing w:line="360" w:lineRule="auto"/>
        <w:ind w:firstLine="720"/>
        <w:rPr>
          <w:sz w:val="26"/>
          <w:szCs w:val="26"/>
          <w:rtl/>
        </w:rPr>
      </w:pPr>
      <w:r w:rsidRPr="00C04A6F">
        <w:rPr>
          <w:color w:val="FFFFFF"/>
          <w:sz w:val="2"/>
          <w:szCs w:val="2"/>
          <w:rtl/>
        </w:rPr>
        <w:t>54678313</w:t>
      </w:r>
    </w:p>
    <w:p w14:paraId="00439A19" w14:textId="77777777" w:rsidR="00C04A6F" w:rsidRDefault="00C04A6F" w:rsidP="00C04A6F">
      <w:r w:rsidRPr="00C04A6F">
        <w:rPr>
          <w:color w:val="000000"/>
          <w:rtl/>
        </w:rPr>
        <w:t>נוסח מסמך זה כפוף לשינויי ניסוח ועריכה</w:t>
      </w:r>
    </w:p>
    <w:p w14:paraId="3C7B55A6" w14:textId="77777777" w:rsidR="00C04A6F" w:rsidRDefault="00C04A6F" w:rsidP="00C04A6F">
      <w:pPr>
        <w:rPr>
          <w:rtl/>
        </w:rPr>
      </w:pPr>
    </w:p>
    <w:p w14:paraId="62918D5B" w14:textId="77777777" w:rsidR="007F7DD0" w:rsidRPr="007F7DD0" w:rsidRDefault="00C04A6F" w:rsidP="007F7DD0">
      <w:pPr>
        <w:rPr>
          <w:color w:val="000000"/>
          <w:u w:val="single"/>
        </w:rPr>
      </w:pPr>
      <w:r w:rsidRPr="00C929D7">
        <w:rPr>
          <w:color w:val="000000"/>
          <w:rtl/>
        </w:rPr>
        <w:t>בעניין עריכה ושינויים במסמכי פסיקה, חקיקה ועוד באתר נבו – הקש כאן</w:t>
      </w:r>
    </w:p>
    <w:sectPr w:rsidR="007F7DD0" w:rsidRPr="007F7DD0" w:rsidSect="007F7DD0">
      <w:headerReference w:type="even" r:id="rId77"/>
      <w:headerReference w:type="default" r:id="rId78"/>
      <w:footerReference w:type="even" r:id="rId79"/>
      <w:footerReference w:type="default" r:id="rId80"/>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F3265" w14:textId="77777777" w:rsidR="0067125E" w:rsidRPr="00864388" w:rsidRDefault="0067125E">
      <w:pPr>
        <w:rPr>
          <w:rFonts w:cs="Arial"/>
          <w:szCs w:val="20"/>
        </w:rPr>
      </w:pPr>
      <w:r>
        <w:separator/>
      </w:r>
    </w:p>
  </w:endnote>
  <w:endnote w:type="continuationSeparator" w:id="0">
    <w:p w14:paraId="28D49023" w14:textId="77777777" w:rsidR="0067125E" w:rsidRPr="00864388" w:rsidRDefault="0067125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1BB1" w14:textId="77777777" w:rsidR="00586D57" w:rsidRDefault="00586D57" w:rsidP="007F7DD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552ED7" w14:textId="77777777" w:rsidR="00586D57" w:rsidRPr="007F7DD0" w:rsidRDefault="00586D57" w:rsidP="007F7DD0">
    <w:pPr>
      <w:pStyle w:val="Footer"/>
      <w:pBdr>
        <w:top w:val="single" w:sz="4" w:space="1" w:color="auto"/>
        <w:between w:val="single" w:sz="4" w:space="0" w:color="auto"/>
      </w:pBdr>
      <w:spacing w:after="60"/>
      <w:jc w:val="center"/>
      <w:rPr>
        <w:rFonts w:ascii="FrankRuehl" w:hAnsi="FrankRuehl" w:cs="FrankRuehl"/>
        <w:color w:val="000000"/>
      </w:rPr>
    </w:pPr>
    <w:r w:rsidRPr="007F7DD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7C94" w14:textId="77777777" w:rsidR="00586D57" w:rsidRDefault="00586D57" w:rsidP="007F7DD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E11B5">
      <w:rPr>
        <w:rFonts w:ascii="FrankRuehl" w:hAnsi="FrankRuehl" w:cs="FrankRuehl"/>
        <w:noProof/>
        <w:rtl/>
      </w:rPr>
      <w:t>1</w:t>
    </w:r>
    <w:r>
      <w:rPr>
        <w:rFonts w:ascii="FrankRuehl" w:hAnsi="FrankRuehl" w:cs="FrankRuehl"/>
        <w:rtl/>
      </w:rPr>
      <w:fldChar w:fldCharType="end"/>
    </w:r>
  </w:p>
  <w:p w14:paraId="04260692" w14:textId="77777777" w:rsidR="00586D57" w:rsidRPr="007F7DD0" w:rsidRDefault="00586D57" w:rsidP="007F7DD0">
    <w:pPr>
      <w:pStyle w:val="Footer"/>
      <w:pBdr>
        <w:top w:val="single" w:sz="4" w:space="1" w:color="auto"/>
        <w:between w:val="single" w:sz="4" w:space="0" w:color="auto"/>
      </w:pBdr>
      <w:spacing w:after="60"/>
      <w:jc w:val="center"/>
      <w:rPr>
        <w:rFonts w:ascii="FrankRuehl" w:hAnsi="FrankRuehl" w:cs="FrankRuehl"/>
        <w:color w:val="000000"/>
      </w:rPr>
    </w:pPr>
    <w:r w:rsidRPr="007F7DD0">
      <w:rPr>
        <w:rFonts w:ascii="FrankRuehl" w:hAnsi="FrankRuehl" w:cs="FrankRuehl"/>
        <w:color w:val="000000"/>
      </w:rPr>
      <w:pict w14:anchorId="591F3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8D24D" w14:textId="77777777" w:rsidR="0067125E" w:rsidRPr="00864388" w:rsidRDefault="0067125E">
      <w:pPr>
        <w:rPr>
          <w:rFonts w:cs="Arial"/>
          <w:szCs w:val="20"/>
        </w:rPr>
      </w:pPr>
      <w:r>
        <w:separator/>
      </w:r>
    </w:p>
  </w:footnote>
  <w:footnote w:type="continuationSeparator" w:id="0">
    <w:p w14:paraId="75AEF105" w14:textId="77777777" w:rsidR="0067125E" w:rsidRPr="00864388" w:rsidRDefault="0067125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E46D2" w14:textId="77777777" w:rsidR="00586D57" w:rsidRPr="007F7DD0" w:rsidRDefault="00586D57" w:rsidP="007F7DD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48844-03-10</w:t>
    </w:r>
    <w:r>
      <w:rPr>
        <w:rFonts w:ascii="David" w:hAnsi="David"/>
        <w:color w:val="000000"/>
        <w:sz w:val="22"/>
        <w:szCs w:val="22"/>
        <w:rtl/>
      </w:rPr>
      <w:tab/>
      <w:t xml:space="preserve"> מדינת ישראל נ' ח' 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B9D87" w14:textId="77777777" w:rsidR="00586D57" w:rsidRPr="007F7DD0" w:rsidRDefault="00586D57" w:rsidP="007F7DD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48844-03-10</w:t>
    </w:r>
    <w:r>
      <w:rPr>
        <w:rFonts w:ascii="David" w:hAnsi="David"/>
        <w:color w:val="000000"/>
        <w:sz w:val="22"/>
        <w:szCs w:val="22"/>
        <w:rtl/>
      </w:rPr>
      <w:tab/>
      <w:t xml:space="preserve"> מדינת ישראל נ' ח' 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3E922F0"/>
    <w:multiLevelType w:val="hybridMultilevel"/>
    <w:tmpl w:val="52EECFBE"/>
    <w:lvl w:ilvl="0" w:tplc="0409000F">
      <w:start w:val="40"/>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4E32F36"/>
    <w:multiLevelType w:val="hybridMultilevel"/>
    <w:tmpl w:val="3F82D8EE"/>
    <w:lvl w:ilvl="0" w:tplc="EF206104">
      <w:start w:val="31"/>
      <w:numFmt w:val="decimal"/>
      <w:lvlText w:val="%1."/>
      <w:lvlJc w:val="left"/>
      <w:pPr>
        <w:tabs>
          <w:tab w:val="num" w:pos="1200"/>
        </w:tabs>
        <w:ind w:left="1200" w:hanging="84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CE146E9"/>
    <w:multiLevelType w:val="hybridMultilevel"/>
    <w:tmpl w:val="2892C980"/>
    <w:lvl w:ilvl="0" w:tplc="0409000F">
      <w:start w:val="32"/>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0C86A8C"/>
    <w:multiLevelType w:val="hybridMultilevel"/>
    <w:tmpl w:val="CAE4411C"/>
    <w:lvl w:ilvl="0" w:tplc="0409000F">
      <w:start w:val="4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57550E44"/>
    <w:multiLevelType w:val="hybridMultilevel"/>
    <w:tmpl w:val="E90AD6E6"/>
    <w:lvl w:ilvl="0" w:tplc="0409000F">
      <w:start w:val="35"/>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C68463D"/>
    <w:multiLevelType w:val="hybridMultilevel"/>
    <w:tmpl w:val="EB8E52B8"/>
    <w:lvl w:ilvl="0" w:tplc="0409000F">
      <w:start w:val="34"/>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E930362"/>
    <w:multiLevelType w:val="hybridMultilevel"/>
    <w:tmpl w:val="35E85424"/>
    <w:lvl w:ilvl="0" w:tplc="0409000F">
      <w:start w:val="46"/>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7254708"/>
    <w:multiLevelType w:val="multilevel"/>
    <w:tmpl w:val="EB8E52B8"/>
    <w:lvl w:ilvl="0">
      <w:start w:val="3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48050730">
    <w:abstractNumId w:val="12"/>
  </w:num>
  <w:num w:numId="2" w16cid:durableId="1362439156">
    <w:abstractNumId w:val="1"/>
  </w:num>
  <w:num w:numId="3" w16cid:durableId="1752192928">
    <w:abstractNumId w:val="5"/>
  </w:num>
  <w:num w:numId="4" w16cid:durableId="1731034174">
    <w:abstractNumId w:val="0"/>
  </w:num>
  <w:num w:numId="5" w16cid:durableId="457066767">
    <w:abstractNumId w:val="10"/>
  </w:num>
  <w:num w:numId="6" w16cid:durableId="258832939">
    <w:abstractNumId w:val="13"/>
  </w:num>
  <w:num w:numId="7" w16cid:durableId="237633702">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391438">
    <w:abstractNumId w:val="8"/>
    <w:lvlOverride w:ilvl="0">
      <w:startOverride w:val="3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70390576">
    <w:abstractNumId w:val="11"/>
  </w:num>
  <w:num w:numId="10" w16cid:durableId="1555195618">
    <w:abstractNumId w:val="2"/>
    <w:lvlOverride w:ilvl="0">
      <w:startOverride w:val="4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80855214">
    <w:abstractNumId w:val="4"/>
    <w:lvlOverride w:ilvl="0">
      <w:startOverride w:val="3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50209235">
    <w:abstractNumId w:val="7"/>
    <w:lvlOverride w:ilvl="0">
      <w:startOverride w:val="3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57890373">
    <w:abstractNumId w:val="6"/>
    <w:lvlOverride w:ilvl="0">
      <w:startOverride w:val="4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27249385">
    <w:abstractNumId w:val="9"/>
    <w:lvlOverride w:ilvl="0">
      <w:startOverride w:val="4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408A6"/>
    <w:rsid w:val="0006086B"/>
    <w:rsid w:val="000E11B5"/>
    <w:rsid w:val="000F2082"/>
    <w:rsid w:val="00164138"/>
    <w:rsid w:val="00191851"/>
    <w:rsid w:val="00242FC4"/>
    <w:rsid w:val="003123E5"/>
    <w:rsid w:val="00315C71"/>
    <w:rsid w:val="004D6F30"/>
    <w:rsid w:val="005408A6"/>
    <w:rsid w:val="00585815"/>
    <w:rsid w:val="00586D57"/>
    <w:rsid w:val="0067125E"/>
    <w:rsid w:val="006E3AA7"/>
    <w:rsid w:val="00725847"/>
    <w:rsid w:val="007F7DD0"/>
    <w:rsid w:val="009F7C25"/>
    <w:rsid w:val="00B373E0"/>
    <w:rsid w:val="00BC7852"/>
    <w:rsid w:val="00C04A6F"/>
    <w:rsid w:val="00C929D7"/>
    <w:rsid w:val="00F15A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14:docId w14:val="23DA75C8"/>
  <w15:chartTrackingRefBased/>
  <w15:docId w15:val="{EE9B5465-12BD-4C6A-A51C-5B0CED5B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08A6"/>
    <w:pPr>
      <w:bidi/>
    </w:pPr>
    <w:rPr>
      <w:rFonts w:ascii="Arial (W1)" w:hAnsi="Arial (W1)" w:cs="David"/>
      <w:sz w:val="24"/>
      <w:szCs w:val="24"/>
    </w:rPr>
  </w:style>
  <w:style w:type="paragraph" w:styleId="Heading4">
    <w:name w:val="heading 4"/>
    <w:basedOn w:val="Normal"/>
    <w:next w:val="Normal"/>
    <w:qFormat/>
    <w:rsid w:val="005408A6"/>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408A6"/>
    <w:pPr>
      <w:tabs>
        <w:tab w:val="center" w:pos="4153"/>
        <w:tab w:val="right" w:pos="8306"/>
      </w:tabs>
    </w:pPr>
  </w:style>
  <w:style w:type="paragraph" w:styleId="Footer">
    <w:name w:val="footer"/>
    <w:basedOn w:val="Normal"/>
    <w:rsid w:val="005408A6"/>
    <w:pPr>
      <w:tabs>
        <w:tab w:val="center" w:pos="4153"/>
        <w:tab w:val="right" w:pos="8306"/>
      </w:tabs>
    </w:pPr>
  </w:style>
  <w:style w:type="table" w:styleId="TableGrid">
    <w:name w:val="Table Grid"/>
    <w:basedOn w:val="TableNormal"/>
    <w:rsid w:val="005408A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5408A6"/>
    <w:rPr>
      <w:sz w:val="16"/>
      <w:szCs w:val="16"/>
    </w:rPr>
  </w:style>
  <w:style w:type="paragraph" w:styleId="CommentText">
    <w:name w:val="annotation text"/>
    <w:basedOn w:val="Normal"/>
    <w:semiHidden/>
    <w:rsid w:val="005408A6"/>
    <w:rPr>
      <w:rFonts w:cs="Times New Roman"/>
    </w:rPr>
  </w:style>
  <w:style w:type="paragraph" w:styleId="BalloonText">
    <w:name w:val="Balloon Text"/>
    <w:basedOn w:val="Normal"/>
    <w:semiHidden/>
    <w:rsid w:val="005408A6"/>
    <w:rPr>
      <w:rFonts w:ascii="Tahoma" w:hAnsi="Tahoma" w:cs="Tahoma"/>
      <w:sz w:val="16"/>
      <w:szCs w:val="16"/>
    </w:rPr>
  </w:style>
  <w:style w:type="character" w:styleId="LineNumber">
    <w:name w:val="line number"/>
    <w:basedOn w:val="DefaultParagraphFont"/>
    <w:rsid w:val="005408A6"/>
  </w:style>
  <w:style w:type="character" w:styleId="PageNumber">
    <w:name w:val="page number"/>
    <w:basedOn w:val="DefaultParagraphFont"/>
    <w:rsid w:val="005408A6"/>
  </w:style>
  <w:style w:type="character" w:styleId="Hyperlink">
    <w:name w:val="Hyperlink"/>
    <w:rsid w:val="00C04A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5.a.1" TargetMode="External"/><Relationship Id="rId21" Type="http://schemas.openxmlformats.org/officeDocument/2006/relationships/hyperlink" Target="http://www.nevo.co.il/law/98569" TargetMode="External"/><Relationship Id="rId42" Type="http://schemas.openxmlformats.org/officeDocument/2006/relationships/hyperlink" Target="http://www.nevo.co.il/law/98569" TargetMode="External"/><Relationship Id="rId47" Type="http://schemas.openxmlformats.org/officeDocument/2006/relationships/hyperlink" Target="http://www.nevo.co.il/case/6200584" TargetMode="External"/><Relationship Id="rId63" Type="http://schemas.openxmlformats.org/officeDocument/2006/relationships/hyperlink" Target="http://www.nevo.co.il/law/70301/345.b.1" TargetMode="External"/><Relationship Id="rId68" Type="http://schemas.openxmlformats.org/officeDocument/2006/relationships/hyperlink" Target="http://www.nevo.co.il/law/70301/345" TargetMode="External"/><Relationship Id="rId16" Type="http://schemas.openxmlformats.org/officeDocument/2006/relationships/hyperlink" Target="http://www.nevo.co.il/law/70301/452" TargetMode="External"/><Relationship Id="rId11" Type="http://schemas.openxmlformats.org/officeDocument/2006/relationships/hyperlink" Target="http://www.nevo.co.il/law/70301/345.a.1" TargetMode="External"/><Relationship Id="rId32" Type="http://schemas.openxmlformats.org/officeDocument/2006/relationships/hyperlink" Target="http://www.nevo.co.il/law/70387/4" TargetMode="External"/><Relationship Id="rId37" Type="http://schemas.openxmlformats.org/officeDocument/2006/relationships/hyperlink" Target="http://www.nevo.co.il/law/70347" TargetMode="External"/><Relationship Id="rId53" Type="http://schemas.openxmlformats.org/officeDocument/2006/relationships/hyperlink" Target="http://www.nevo.co.il/case/6241355" TargetMode="External"/><Relationship Id="rId58" Type="http://schemas.openxmlformats.org/officeDocument/2006/relationships/hyperlink" Target="http://www.nevo.co.il/case/6228464" TargetMode="External"/><Relationship Id="rId74" Type="http://schemas.openxmlformats.org/officeDocument/2006/relationships/hyperlink" Target="http://www.nevo.co.il/law/70301/452"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70301/347.b" TargetMode="External"/><Relationship Id="rId82" Type="http://schemas.openxmlformats.org/officeDocument/2006/relationships/theme" Target="theme/theme1.xml"/><Relationship Id="rId19" Type="http://schemas.openxmlformats.org/officeDocument/2006/relationships/hyperlink" Target="http://www.nevo.co.il/law/70387/5a" TargetMode="External"/><Relationship Id="rId14" Type="http://schemas.openxmlformats.org/officeDocument/2006/relationships/hyperlink" Target="http://www.nevo.co.il/law/70301/347.c" TargetMode="External"/><Relationship Id="rId22" Type="http://schemas.openxmlformats.org/officeDocument/2006/relationships/hyperlink" Target="http://www.nevo.co.il/law/98569/54a"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379" TargetMode="External"/><Relationship Id="rId35" Type="http://schemas.openxmlformats.org/officeDocument/2006/relationships/hyperlink" Target="http://www.nevo.co.il/case/5877951" TargetMode="External"/><Relationship Id="rId43" Type="http://schemas.openxmlformats.org/officeDocument/2006/relationships/hyperlink" Target="http://www.nevo.co.il/case/6240898" TargetMode="External"/><Relationship Id="rId48" Type="http://schemas.openxmlformats.org/officeDocument/2006/relationships/hyperlink" Target="http://www.nevo.co.il/law/98569/55.b" TargetMode="External"/><Relationship Id="rId56" Type="http://schemas.openxmlformats.org/officeDocument/2006/relationships/hyperlink" Target="http://www.nevo.co.il/case/6240751" TargetMode="External"/><Relationship Id="rId64" Type="http://schemas.openxmlformats.org/officeDocument/2006/relationships/hyperlink" Target="http://www.nevo.co.il/law/70301/345.a.1" TargetMode="External"/><Relationship Id="rId69" Type="http://schemas.openxmlformats.org/officeDocument/2006/relationships/hyperlink" Target="http://www.nevo.co.il/law/70301" TargetMode="External"/><Relationship Id="rId77" Type="http://schemas.openxmlformats.org/officeDocument/2006/relationships/header" Target="header1.xml"/><Relationship Id="rId8" Type="http://schemas.openxmlformats.org/officeDocument/2006/relationships/hyperlink" Target="http://www.nevo.co.il/law/70301/25" TargetMode="External"/><Relationship Id="rId51" Type="http://schemas.openxmlformats.org/officeDocument/2006/relationships/hyperlink" Target="http://www.nevo.co.il/case/6207886" TargetMode="External"/><Relationship Id="rId72" Type="http://schemas.openxmlformats.org/officeDocument/2006/relationships/hyperlink" Target="http://www.nevo.co.il/law/70301/345.a.1"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345.b.1" TargetMode="External"/><Relationship Id="rId17" Type="http://schemas.openxmlformats.org/officeDocument/2006/relationships/hyperlink" Target="http://www.nevo.co.il/law/70387" TargetMode="External"/><Relationship Id="rId25" Type="http://schemas.openxmlformats.org/officeDocument/2006/relationships/hyperlink" Target="http://www.nevo.co.il/law/70301/345.b.1" TargetMode="External"/><Relationship Id="rId33" Type="http://schemas.openxmlformats.org/officeDocument/2006/relationships/hyperlink" Target="http://www.nevo.co.il/law/70387/5a" TargetMode="External"/><Relationship Id="rId38" Type="http://schemas.openxmlformats.org/officeDocument/2006/relationships/hyperlink" Target="http://www.nevo.co.il/case/6243153" TargetMode="External"/><Relationship Id="rId46" Type="http://schemas.openxmlformats.org/officeDocument/2006/relationships/hyperlink" Target="http://www.nevo.co.il/law/98569/55.b" TargetMode="External"/><Relationship Id="rId59" Type="http://schemas.openxmlformats.org/officeDocument/2006/relationships/hyperlink" Target="http://www.nevo.co.il/case/6057478" TargetMode="External"/><Relationship Id="rId67" Type="http://schemas.openxmlformats.org/officeDocument/2006/relationships/hyperlink" Target="http://www.nevo.co.il/law/70301/345.a.1" TargetMode="External"/><Relationship Id="rId20" Type="http://schemas.openxmlformats.org/officeDocument/2006/relationships/hyperlink" Target="http://www.nevo.co.il/law/70347" TargetMode="External"/><Relationship Id="rId41" Type="http://schemas.openxmlformats.org/officeDocument/2006/relationships/hyperlink" Target="http://www.nevo.co.il/law/98569/54a" TargetMode="External"/><Relationship Id="rId54" Type="http://schemas.openxmlformats.org/officeDocument/2006/relationships/hyperlink" Target="http://www.nevo.co.il/case/6240751" TargetMode="External"/><Relationship Id="rId62" Type="http://schemas.openxmlformats.org/officeDocument/2006/relationships/hyperlink" Target="http://www.nevo.co.il/law/70301" TargetMode="External"/><Relationship Id="rId70" Type="http://schemas.openxmlformats.org/officeDocument/2006/relationships/hyperlink" Target="http://www.nevo.co.il/law/70301/347.b" TargetMode="External"/><Relationship Id="rId75" Type="http://schemas.openxmlformats.org/officeDocument/2006/relationships/hyperlink" Target="http://www.nevo.co.il/law/70301/37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79" TargetMode="External"/><Relationship Id="rId23" Type="http://schemas.openxmlformats.org/officeDocument/2006/relationships/hyperlink" Target="http://www.nevo.co.il/law/98569/55.b" TargetMode="External"/><Relationship Id="rId28" Type="http://schemas.openxmlformats.org/officeDocument/2006/relationships/hyperlink" Target="http://www.nevo.co.il/law/70301/192" TargetMode="External"/><Relationship Id="rId36" Type="http://schemas.openxmlformats.org/officeDocument/2006/relationships/hyperlink" Target="http://www.nevo.co.il/case/6244821" TargetMode="External"/><Relationship Id="rId49" Type="http://schemas.openxmlformats.org/officeDocument/2006/relationships/hyperlink" Target="http://www.nevo.co.il/case/694026" TargetMode="External"/><Relationship Id="rId57" Type="http://schemas.openxmlformats.org/officeDocument/2006/relationships/hyperlink" Target="http://www.nevo.co.il/case/6208363" TargetMode="External"/><Relationship Id="rId10" Type="http://schemas.openxmlformats.org/officeDocument/2006/relationships/hyperlink" Target="http://www.nevo.co.il/law/70301/345" TargetMode="External"/><Relationship Id="rId31" Type="http://schemas.openxmlformats.org/officeDocument/2006/relationships/hyperlink" Target="http://www.nevo.co.il/law/70301/25" TargetMode="External"/><Relationship Id="rId44" Type="http://schemas.openxmlformats.org/officeDocument/2006/relationships/hyperlink" Target="http://www.nevo.co.il/law/98569/55.b" TargetMode="External"/><Relationship Id="rId52" Type="http://schemas.openxmlformats.org/officeDocument/2006/relationships/hyperlink" Target="http://www.nevo.co.il/case/6057478" TargetMode="External"/><Relationship Id="rId60" Type="http://schemas.openxmlformats.org/officeDocument/2006/relationships/hyperlink" Target="http://www.nevo.co.il/case/694026" TargetMode="External"/><Relationship Id="rId65" Type="http://schemas.openxmlformats.org/officeDocument/2006/relationships/hyperlink" Target="http://www.nevo.co.il/law/70301/347.c" TargetMode="External"/><Relationship Id="rId73" Type="http://schemas.openxmlformats.org/officeDocument/2006/relationships/hyperlink" Target="http://www.nevo.co.il/law/70301/192"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92" TargetMode="External"/><Relationship Id="rId13" Type="http://schemas.openxmlformats.org/officeDocument/2006/relationships/hyperlink" Target="http://www.nevo.co.il/law/70301/347.b" TargetMode="External"/><Relationship Id="rId18" Type="http://schemas.openxmlformats.org/officeDocument/2006/relationships/hyperlink" Target="http://www.nevo.co.il/law/70387/4" TargetMode="External"/><Relationship Id="rId39" Type="http://schemas.openxmlformats.org/officeDocument/2006/relationships/hyperlink" Target="http://www.nevo.co.il/case/6129410" TargetMode="External"/><Relationship Id="rId34" Type="http://schemas.openxmlformats.org/officeDocument/2006/relationships/hyperlink" Target="http://www.nevo.co.il/law/70387" TargetMode="External"/><Relationship Id="rId50" Type="http://schemas.openxmlformats.org/officeDocument/2006/relationships/hyperlink" Target="http://www.nevo.co.il/law/98569/55.b" TargetMode="External"/><Relationship Id="rId55" Type="http://schemas.openxmlformats.org/officeDocument/2006/relationships/hyperlink" Target="http://www.nevo.co.il/case/6228464" TargetMode="External"/><Relationship Id="rId76" Type="http://schemas.openxmlformats.org/officeDocument/2006/relationships/hyperlink" Target="http://www.nevo.co.il/law/70301/25"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345.b.1" TargetMode="External"/><Relationship Id="rId2" Type="http://schemas.openxmlformats.org/officeDocument/2006/relationships/styles" Target="styles.xml"/><Relationship Id="rId29" Type="http://schemas.openxmlformats.org/officeDocument/2006/relationships/hyperlink" Target="http://www.nevo.co.il/law/70301/452" TargetMode="External"/><Relationship Id="rId24" Type="http://schemas.openxmlformats.org/officeDocument/2006/relationships/hyperlink" Target="http://www.nevo.co.il/law/70301/347.b" TargetMode="External"/><Relationship Id="rId40" Type="http://schemas.openxmlformats.org/officeDocument/2006/relationships/hyperlink" Target="http://www.nevo.co.il/case/5920446" TargetMode="External"/><Relationship Id="rId45" Type="http://schemas.openxmlformats.org/officeDocument/2006/relationships/hyperlink" Target="http://www.nevo.co.il/law/98569" TargetMode="External"/><Relationship Id="rId66" Type="http://schemas.openxmlformats.org/officeDocument/2006/relationships/hyperlink" Target="http://www.nevo.co.il/law/70301/345.b.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10927</Words>
  <Characters>62289</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73070</CharactersWithSpaces>
  <SharedDoc>false</SharedDoc>
  <HLinks>
    <vt:vector size="420" baseType="variant">
      <vt:variant>
        <vt:i4>6291559</vt:i4>
      </vt:variant>
      <vt:variant>
        <vt:i4>207</vt:i4>
      </vt:variant>
      <vt:variant>
        <vt:i4>0</vt:i4>
      </vt:variant>
      <vt:variant>
        <vt:i4>5</vt:i4>
      </vt:variant>
      <vt:variant>
        <vt:lpwstr>http://www.nevo.co.il/law/70301/25</vt:lpwstr>
      </vt:variant>
      <vt:variant>
        <vt:lpwstr/>
      </vt:variant>
      <vt:variant>
        <vt:i4>6422630</vt:i4>
      </vt:variant>
      <vt:variant>
        <vt:i4>204</vt:i4>
      </vt:variant>
      <vt:variant>
        <vt:i4>0</vt:i4>
      </vt:variant>
      <vt:variant>
        <vt:i4>5</vt:i4>
      </vt:variant>
      <vt:variant>
        <vt:lpwstr>http://www.nevo.co.il/law/70301/379</vt:lpwstr>
      </vt:variant>
      <vt:variant>
        <vt:lpwstr/>
      </vt:variant>
      <vt:variant>
        <vt:i4>6291553</vt:i4>
      </vt:variant>
      <vt:variant>
        <vt:i4>201</vt:i4>
      </vt:variant>
      <vt:variant>
        <vt:i4>0</vt:i4>
      </vt:variant>
      <vt:variant>
        <vt:i4>5</vt:i4>
      </vt:variant>
      <vt:variant>
        <vt:lpwstr>http://www.nevo.co.il/law/70301/452</vt:lpwstr>
      </vt:variant>
      <vt:variant>
        <vt:lpwstr/>
      </vt:variant>
      <vt:variant>
        <vt:i4>7077988</vt:i4>
      </vt:variant>
      <vt:variant>
        <vt:i4>198</vt:i4>
      </vt:variant>
      <vt:variant>
        <vt:i4>0</vt:i4>
      </vt:variant>
      <vt:variant>
        <vt:i4>5</vt:i4>
      </vt:variant>
      <vt:variant>
        <vt:lpwstr>http://www.nevo.co.il/law/70301/192</vt:lpwstr>
      </vt:variant>
      <vt:variant>
        <vt:lpwstr/>
      </vt:variant>
      <vt:variant>
        <vt:i4>6357042</vt:i4>
      </vt:variant>
      <vt:variant>
        <vt:i4>195</vt:i4>
      </vt:variant>
      <vt:variant>
        <vt:i4>0</vt:i4>
      </vt:variant>
      <vt:variant>
        <vt:i4>5</vt:i4>
      </vt:variant>
      <vt:variant>
        <vt:lpwstr>http://www.nevo.co.il/law/70301/345.a.1</vt:lpwstr>
      </vt:variant>
      <vt:variant>
        <vt:lpwstr/>
      </vt:variant>
      <vt:variant>
        <vt:i4>6357041</vt:i4>
      </vt:variant>
      <vt:variant>
        <vt:i4>192</vt:i4>
      </vt:variant>
      <vt:variant>
        <vt:i4>0</vt:i4>
      </vt:variant>
      <vt:variant>
        <vt:i4>5</vt:i4>
      </vt:variant>
      <vt:variant>
        <vt:lpwstr>http://www.nevo.co.il/law/70301/345.b.1</vt:lpwstr>
      </vt:variant>
      <vt:variant>
        <vt:lpwstr/>
      </vt:variant>
      <vt:variant>
        <vt:i4>5177425</vt:i4>
      </vt:variant>
      <vt:variant>
        <vt:i4>189</vt:i4>
      </vt:variant>
      <vt:variant>
        <vt:i4>0</vt:i4>
      </vt:variant>
      <vt:variant>
        <vt:i4>5</vt:i4>
      </vt:variant>
      <vt:variant>
        <vt:lpwstr>http://www.nevo.co.il/law/70301/347.b</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6357094</vt:i4>
      </vt:variant>
      <vt:variant>
        <vt:i4>183</vt:i4>
      </vt:variant>
      <vt:variant>
        <vt:i4>0</vt:i4>
      </vt:variant>
      <vt:variant>
        <vt:i4>5</vt:i4>
      </vt:variant>
      <vt:variant>
        <vt:lpwstr>http://www.nevo.co.il/law/70301/345</vt:lpwstr>
      </vt:variant>
      <vt:variant>
        <vt:lpwstr/>
      </vt:variant>
      <vt:variant>
        <vt:i4>6357042</vt:i4>
      </vt:variant>
      <vt:variant>
        <vt:i4>180</vt:i4>
      </vt:variant>
      <vt:variant>
        <vt:i4>0</vt:i4>
      </vt:variant>
      <vt:variant>
        <vt:i4>5</vt:i4>
      </vt:variant>
      <vt:variant>
        <vt:lpwstr>http://www.nevo.co.il/law/70301/345.a.1</vt:lpwstr>
      </vt:variant>
      <vt:variant>
        <vt:lpwstr/>
      </vt:variant>
      <vt:variant>
        <vt:i4>6357041</vt:i4>
      </vt:variant>
      <vt:variant>
        <vt:i4>177</vt:i4>
      </vt:variant>
      <vt:variant>
        <vt:i4>0</vt:i4>
      </vt:variant>
      <vt:variant>
        <vt:i4>5</vt:i4>
      </vt:variant>
      <vt:variant>
        <vt:lpwstr>http://www.nevo.co.il/law/70301/345.b.1</vt:lpwstr>
      </vt:variant>
      <vt:variant>
        <vt:lpwstr/>
      </vt:variant>
      <vt:variant>
        <vt:i4>5177425</vt:i4>
      </vt:variant>
      <vt:variant>
        <vt:i4>174</vt:i4>
      </vt:variant>
      <vt:variant>
        <vt:i4>0</vt:i4>
      </vt:variant>
      <vt:variant>
        <vt:i4>5</vt:i4>
      </vt:variant>
      <vt:variant>
        <vt:lpwstr>http://www.nevo.co.il/law/70301/347.c</vt:lpwstr>
      </vt:variant>
      <vt:variant>
        <vt:lpwstr/>
      </vt:variant>
      <vt:variant>
        <vt:i4>6357042</vt:i4>
      </vt:variant>
      <vt:variant>
        <vt:i4>171</vt:i4>
      </vt:variant>
      <vt:variant>
        <vt:i4>0</vt:i4>
      </vt:variant>
      <vt:variant>
        <vt:i4>5</vt:i4>
      </vt:variant>
      <vt:variant>
        <vt:lpwstr>http://www.nevo.co.il/law/70301/345.a.1</vt:lpwstr>
      </vt:variant>
      <vt:variant>
        <vt:lpwstr/>
      </vt:variant>
      <vt:variant>
        <vt:i4>6357041</vt:i4>
      </vt:variant>
      <vt:variant>
        <vt:i4>168</vt:i4>
      </vt:variant>
      <vt:variant>
        <vt:i4>0</vt:i4>
      </vt:variant>
      <vt:variant>
        <vt:i4>5</vt:i4>
      </vt:variant>
      <vt:variant>
        <vt:lpwstr>http://www.nevo.co.il/law/70301/345.b.1</vt:lpwstr>
      </vt:variant>
      <vt:variant>
        <vt:lpwstr/>
      </vt:variant>
      <vt:variant>
        <vt:i4>7995492</vt:i4>
      </vt:variant>
      <vt:variant>
        <vt:i4>165</vt:i4>
      </vt:variant>
      <vt:variant>
        <vt:i4>0</vt:i4>
      </vt:variant>
      <vt:variant>
        <vt:i4>5</vt:i4>
      </vt:variant>
      <vt:variant>
        <vt:lpwstr>http://www.nevo.co.il/law/70301</vt:lpwstr>
      </vt:variant>
      <vt:variant>
        <vt:lpwstr/>
      </vt:variant>
      <vt:variant>
        <vt:i4>5177425</vt:i4>
      </vt:variant>
      <vt:variant>
        <vt:i4>162</vt:i4>
      </vt:variant>
      <vt:variant>
        <vt:i4>0</vt:i4>
      </vt:variant>
      <vt:variant>
        <vt:i4>5</vt:i4>
      </vt:variant>
      <vt:variant>
        <vt:lpwstr>http://www.nevo.co.il/law/70301/347.b</vt:lpwstr>
      </vt:variant>
      <vt:variant>
        <vt:lpwstr/>
      </vt:variant>
      <vt:variant>
        <vt:i4>77</vt:i4>
      </vt:variant>
      <vt:variant>
        <vt:i4>159</vt:i4>
      </vt:variant>
      <vt:variant>
        <vt:i4>0</vt:i4>
      </vt:variant>
      <vt:variant>
        <vt:i4>5</vt:i4>
      </vt:variant>
      <vt:variant>
        <vt:lpwstr>http://www.nevo.co.il/case/694026</vt:lpwstr>
      </vt:variant>
      <vt:variant>
        <vt:lpwstr/>
      </vt:variant>
      <vt:variant>
        <vt:i4>4128884</vt:i4>
      </vt:variant>
      <vt:variant>
        <vt:i4>156</vt:i4>
      </vt:variant>
      <vt:variant>
        <vt:i4>0</vt:i4>
      </vt:variant>
      <vt:variant>
        <vt:i4>5</vt:i4>
      </vt:variant>
      <vt:variant>
        <vt:lpwstr>http://www.nevo.co.il/case/6057478</vt:lpwstr>
      </vt:variant>
      <vt:variant>
        <vt:lpwstr/>
      </vt:variant>
      <vt:variant>
        <vt:i4>3407992</vt:i4>
      </vt:variant>
      <vt:variant>
        <vt:i4>153</vt:i4>
      </vt:variant>
      <vt:variant>
        <vt:i4>0</vt:i4>
      </vt:variant>
      <vt:variant>
        <vt:i4>5</vt:i4>
      </vt:variant>
      <vt:variant>
        <vt:lpwstr>http://www.nevo.co.il/case/6228464</vt:lpwstr>
      </vt:variant>
      <vt:variant>
        <vt:lpwstr/>
      </vt:variant>
      <vt:variant>
        <vt:i4>3539064</vt:i4>
      </vt:variant>
      <vt:variant>
        <vt:i4>150</vt:i4>
      </vt:variant>
      <vt:variant>
        <vt:i4>0</vt:i4>
      </vt:variant>
      <vt:variant>
        <vt:i4>5</vt:i4>
      </vt:variant>
      <vt:variant>
        <vt:lpwstr>http://www.nevo.co.il/case/6208363</vt:lpwstr>
      </vt:variant>
      <vt:variant>
        <vt:lpwstr/>
      </vt:variant>
      <vt:variant>
        <vt:i4>3407987</vt:i4>
      </vt:variant>
      <vt:variant>
        <vt:i4>147</vt:i4>
      </vt:variant>
      <vt:variant>
        <vt:i4>0</vt:i4>
      </vt:variant>
      <vt:variant>
        <vt:i4>5</vt:i4>
      </vt:variant>
      <vt:variant>
        <vt:lpwstr>http://www.nevo.co.il/case/6240751</vt:lpwstr>
      </vt:variant>
      <vt:variant>
        <vt:lpwstr/>
      </vt:variant>
      <vt:variant>
        <vt:i4>3407992</vt:i4>
      </vt:variant>
      <vt:variant>
        <vt:i4>144</vt:i4>
      </vt:variant>
      <vt:variant>
        <vt:i4>0</vt:i4>
      </vt:variant>
      <vt:variant>
        <vt:i4>5</vt:i4>
      </vt:variant>
      <vt:variant>
        <vt:lpwstr>http://www.nevo.co.il/case/6228464</vt:lpwstr>
      </vt:variant>
      <vt:variant>
        <vt:lpwstr/>
      </vt:variant>
      <vt:variant>
        <vt:i4>3407987</vt:i4>
      </vt:variant>
      <vt:variant>
        <vt:i4>141</vt:i4>
      </vt:variant>
      <vt:variant>
        <vt:i4>0</vt:i4>
      </vt:variant>
      <vt:variant>
        <vt:i4>5</vt:i4>
      </vt:variant>
      <vt:variant>
        <vt:lpwstr>http://www.nevo.co.il/case/6240751</vt:lpwstr>
      </vt:variant>
      <vt:variant>
        <vt:lpwstr/>
      </vt:variant>
      <vt:variant>
        <vt:i4>3407986</vt:i4>
      </vt:variant>
      <vt:variant>
        <vt:i4>138</vt:i4>
      </vt:variant>
      <vt:variant>
        <vt:i4>0</vt:i4>
      </vt:variant>
      <vt:variant>
        <vt:i4>5</vt:i4>
      </vt:variant>
      <vt:variant>
        <vt:lpwstr>http://www.nevo.co.il/case/6241355</vt:lpwstr>
      </vt:variant>
      <vt:variant>
        <vt:lpwstr/>
      </vt:variant>
      <vt:variant>
        <vt:i4>4128884</vt:i4>
      </vt:variant>
      <vt:variant>
        <vt:i4>135</vt:i4>
      </vt:variant>
      <vt:variant>
        <vt:i4>0</vt:i4>
      </vt:variant>
      <vt:variant>
        <vt:i4>5</vt:i4>
      </vt:variant>
      <vt:variant>
        <vt:lpwstr>http://www.nevo.co.il/case/6057478</vt:lpwstr>
      </vt:variant>
      <vt:variant>
        <vt:lpwstr/>
      </vt:variant>
      <vt:variant>
        <vt:i4>3670137</vt:i4>
      </vt:variant>
      <vt:variant>
        <vt:i4>132</vt:i4>
      </vt:variant>
      <vt:variant>
        <vt:i4>0</vt:i4>
      </vt:variant>
      <vt:variant>
        <vt:i4>5</vt:i4>
      </vt:variant>
      <vt:variant>
        <vt:lpwstr>http://www.nevo.co.il/case/6207886</vt:lpwstr>
      </vt:variant>
      <vt:variant>
        <vt:lpwstr/>
      </vt:variant>
      <vt:variant>
        <vt:i4>786510</vt:i4>
      </vt:variant>
      <vt:variant>
        <vt:i4>129</vt:i4>
      </vt:variant>
      <vt:variant>
        <vt:i4>0</vt:i4>
      </vt:variant>
      <vt:variant>
        <vt:i4>5</vt:i4>
      </vt:variant>
      <vt:variant>
        <vt:lpwstr>http://www.nevo.co.il/law/98569/55.b</vt:lpwstr>
      </vt:variant>
      <vt:variant>
        <vt:lpwstr/>
      </vt:variant>
      <vt:variant>
        <vt:i4>77</vt:i4>
      </vt:variant>
      <vt:variant>
        <vt:i4>126</vt:i4>
      </vt:variant>
      <vt:variant>
        <vt:i4>0</vt:i4>
      </vt:variant>
      <vt:variant>
        <vt:i4>5</vt:i4>
      </vt:variant>
      <vt:variant>
        <vt:lpwstr>http://www.nevo.co.il/case/694026</vt:lpwstr>
      </vt:variant>
      <vt:variant>
        <vt:lpwstr/>
      </vt:variant>
      <vt:variant>
        <vt:i4>786510</vt:i4>
      </vt:variant>
      <vt:variant>
        <vt:i4>123</vt:i4>
      </vt:variant>
      <vt:variant>
        <vt:i4>0</vt:i4>
      </vt:variant>
      <vt:variant>
        <vt:i4>5</vt:i4>
      </vt:variant>
      <vt:variant>
        <vt:lpwstr>http://www.nevo.co.il/law/98569/55.b</vt:lpwstr>
      </vt:variant>
      <vt:variant>
        <vt:lpwstr/>
      </vt:variant>
      <vt:variant>
        <vt:i4>3604606</vt:i4>
      </vt:variant>
      <vt:variant>
        <vt:i4>120</vt:i4>
      </vt:variant>
      <vt:variant>
        <vt:i4>0</vt:i4>
      </vt:variant>
      <vt:variant>
        <vt:i4>5</vt:i4>
      </vt:variant>
      <vt:variant>
        <vt:lpwstr>http://www.nevo.co.il/case/6200584</vt:lpwstr>
      </vt:variant>
      <vt:variant>
        <vt:lpwstr/>
      </vt:variant>
      <vt:variant>
        <vt:i4>786510</vt:i4>
      </vt:variant>
      <vt:variant>
        <vt:i4>117</vt:i4>
      </vt:variant>
      <vt:variant>
        <vt:i4>0</vt:i4>
      </vt:variant>
      <vt:variant>
        <vt:i4>5</vt:i4>
      </vt:variant>
      <vt:variant>
        <vt:lpwstr>http://www.nevo.co.il/law/98569/55.b</vt:lpwstr>
      </vt:variant>
      <vt:variant>
        <vt:lpwstr/>
      </vt:variant>
      <vt:variant>
        <vt:i4>7602284</vt:i4>
      </vt:variant>
      <vt:variant>
        <vt:i4>114</vt:i4>
      </vt:variant>
      <vt:variant>
        <vt:i4>0</vt:i4>
      </vt:variant>
      <vt:variant>
        <vt:i4>5</vt:i4>
      </vt:variant>
      <vt:variant>
        <vt:lpwstr>http://www.nevo.co.il/law/98569</vt:lpwstr>
      </vt:variant>
      <vt:variant>
        <vt:lpwstr/>
      </vt:variant>
      <vt:variant>
        <vt:i4>786510</vt:i4>
      </vt:variant>
      <vt:variant>
        <vt:i4>111</vt:i4>
      </vt:variant>
      <vt:variant>
        <vt:i4>0</vt:i4>
      </vt:variant>
      <vt:variant>
        <vt:i4>5</vt:i4>
      </vt:variant>
      <vt:variant>
        <vt:lpwstr>http://www.nevo.co.il/law/98569/55.b</vt:lpwstr>
      </vt:variant>
      <vt:variant>
        <vt:lpwstr/>
      </vt:variant>
      <vt:variant>
        <vt:i4>3276927</vt:i4>
      </vt:variant>
      <vt:variant>
        <vt:i4>108</vt:i4>
      </vt:variant>
      <vt:variant>
        <vt:i4>0</vt:i4>
      </vt:variant>
      <vt:variant>
        <vt:i4>5</vt:i4>
      </vt:variant>
      <vt:variant>
        <vt:lpwstr>http://www.nevo.co.il/case/6240898</vt:lpwstr>
      </vt:variant>
      <vt:variant>
        <vt:lpwstr/>
      </vt:variant>
      <vt:variant>
        <vt:i4>7602284</vt:i4>
      </vt:variant>
      <vt:variant>
        <vt:i4>105</vt:i4>
      </vt:variant>
      <vt:variant>
        <vt:i4>0</vt:i4>
      </vt:variant>
      <vt:variant>
        <vt:i4>5</vt:i4>
      </vt:variant>
      <vt:variant>
        <vt:lpwstr>http://www.nevo.co.il/law/98569</vt:lpwstr>
      </vt:variant>
      <vt:variant>
        <vt:lpwstr/>
      </vt:variant>
      <vt:variant>
        <vt:i4>7274592</vt:i4>
      </vt:variant>
      <vt:variant>
        <vt:i4>102</vt:i4>
      </vt:variant>
      <vt:variant>
        <vt:i4>0</vt:i4>
      </vt:variant>
      <vt:variant>
        <vt:i4>5</vt:i4>
      </vt:variant>
      <vt:variant>
        <vt:lpwstr>http://www.nevo.co.il/law/98569/54a</vt:lpwstr>
      </vt:variant>
      <vt:variant>
        <vt:lpwstr/>
      </vt:variant>
      <vt:variant>
        <vt:i4>3473529</vt:i4>
      </vt:variant>
      <vt:variant>
        <vt:i4>99</vt:i4>
      </vt:variant>
      <vt:variant>
        <vt:i4>0</vt:i4>
      </vt:variant>
      <vt:variant>
        <vt:i4>5</vt:i4>
      </vt:variant>
      <vt:variant>
        <vt:lpwstr>http://www.nevo.co.il/case/5920446</vt:lpwstr>
      </vt:variant>
      <vt:variant>
        <vt:lpwstr/>
      </vt:variant>
      <vt:variant>
        <vt:i4>3145853</vt:i4>
      </vt:variant>
      <vt:variant>
        <vt:i4>96</vt:i4>
      </vt:variant>
      <vt:variant>
        <vt:i4>0</vt:i4>
      </vt:variant>
      <vt:variant>
        <vt:i4>5</vt:i4>
      </vt:variant>
      <vt:variant>
        <vt:lpwstr>http://www.nevo.co.il/case/6129410</vt:lpwstr>
      </vt:variant>
      <vt:variant>
        <vt:lpwstr/>
      </vt:variant>
      <vt:variant>
        <vt:i4>3145840</vt:i4>
      </vt:variant>
      <vt:variant>
        <vt:i4>93</vt:i4>
      </vt:variant>
      <vt:variant>
        <vt:i4>0</vt:i4>
      </vt:variant>
      <vt:variant>
        <vt:i4>5</vt:i4>
      </vt:variant>
      <vt:variant>
        <vt:lpwstr>http://www.nevo.co.il/case/6243153</vt:lpwstr>
      </vt:variant>
      <vt:variant>
        <vt:lpwstr/>
      </vt:variant>
      <vt:variant>
        <vt:i4>8257636</vt:i4>
      </vt:variant>
      <vt:variant>
        <vt:i4>90</vt:i4>
      </vt:variant>
      <vt:variant>
        <vt:i4>0</vt:i4>
      </vt:variant>
      <vt:variant>
        <vt:i4>5</vt:i4>
      </vt:variant>
      <vt:variant>
        <vt:lpwstr>http://www.nevo.co.il/law/70347</vt:lpwstr>
      </vt:variant>
      <vt:variant>
        <vt:lpwstr/>
      </vt:variant>
      <vt:variant>
        <vt:i4>3866736</vt:i4>
      </vt:variant>
      <vt:variant>
        <vt:i4>87</vt:i4>
      </vt:variant>
      <vt:variant>
        <vt:i4>0</vt:i4>
      </vt:variant>
      <vt:variant>
        <vt:i4>5</vt:i4>
      </vt:variant>
      <vt:variant>
        <vt:lpwstr>http://www.nevo.co.il/case/6244821</vt:lpwstr>
      </vt:variant>
      <vt:variant>
        <vt:lpwstr/>
      </vt:variant>
      <vt:variant>
        <vt:i4>3801214</vt:i4>
      </vt:variant>
      <vt:variant>
        <vt:i4>84</vt:i4>
      </vt:variant>
      <vt:variant>
        <vt:i4>0</vt:i4>
      </vt:variant>
      <vt:variant>
        <vt:i4>5</vt:i4>
      </vt:variant>
      <vt:variant>
        <vt:lpwstr>http://www.nevo.co.il/case/5877951</vt:lpwstr>
      </vt:variant>
      <vt:variant>
        <vt:lpwstr/>
      </vt:variant>
      <vt:variant>
        <vt:i4>7471204</vt:i4>
      </vt:variant>
      <vt:variant>
        <vt:i4>81</vt:i4>
      </vt:variant>
      <vt:variant>
        <vt:i4>0</vt:i4>
      </vt:variant>
      <vt:variant>
        <vt:i4>5</vt:i4>
      </vt:variant>
      <vt:variant>
        <vt:lpwstr>http://www.nevo.co.il/law/70387</vt:lpwstr>
      </vt:variant>
      <vt:variant>
        <vt:lpwstr/>
      </vt:variant>
      <vt:variant>
        <vt:i4>3932262</vt:i4>
      </vt:variant>
      <vt:variant>
        <vt:i4>78</vt:i4>
      </vt:variant>
      <vt:variant>
        <vt:i4>0</vt:i4>
      </vt:variant>
      <vt:variant>
        <vt:i4>5</vt:i4>
      </vt:variant>
      <vt:variant>
        <vt:lpwstr>http://www.nevo.co.il/law/70387/5a</vt:lpwstr>
      </vt:variant>
      <vt:variant>
        <vt:lpwstr/>
      </vt:variant>
      <vt:variant>
        <vt:i4>6094931</vt:i4>
      </vt:variant>
      <vt:variant>
        <vt:i4>75</vt:i4>
      </vt:variant>
      <vt:variant>
        <vt:i4>0</vt:i4>
      </vt:variant>
      <vt:variant>
        <vt:i4>5</vt:i4>
      </vt:variant>
      <vt:variant>
        <vt:lpwstr>http://www.nevo.co.il/law/70387/4</vt:lpwstr>
      </vt:variant>
      <vt:variant>
        <vt:lpwstr/>
      </vt:variant>
      <vt:variant>
        <vt:i4>6291559</vt:i4>
      </vt:variant>
      <vt:variant>
        <vt:i4>72</vt:i4>
      </vt:variant>
      <vt:variant>
        <vt:i4>0</vt:i4>
      </vt:variant>
      <vt:variant>
        <vt:i4>5</vt:i4>
      </vt:variant>
      <vt:variant>
        <vt:lpwstr>http://www.nevo.co.il/law/70301/25</vt:lpwstr>
      </vt:variant>
      <vt:variant>
        <vt:lpwstr/>
      </vt:variant>
      <vt:variant>
        <vt:i4>6422630</vt:i4>
      </vt:variant>
      <vt:variant>
        <vt:i4>69</vt:i4>
      </vt:variant>
      <vt:variant>
        <vt:i4>0</vt:i4>
      </vt:variant>
      <vt:variant>
        <vt:i4>5</vt:i4>
      </vt:variant>
      <vt:variant>
        <vt:lpwstr>http://www.nevo.co.il/law/70301/379</vt:lpwstr>
      </vt:variant>
      <vt:variant>
        <vt:lpwstr/>
      </vt:variant>
      <vt:variant>
        <vt:i4>6291553</vt:i4>
      </vt:variant>
      <vt:variant>
        <vt:i4>66</vt:i4>
      </vt:variant>
      <vt:variant>
        <vt:i4>0</vt:i4>
      </vt:variant>
      <vt:variant>
        <vt:i4>5</vt:i4>
      </vt:variant>
      <vt:variant>
        <vt:lpwstr>http://www.nevo.co.il/law/70301/452</vt:lpwstr>
      </vt:variant>
      <vt:variant>
        <vt:lpwstr/>
      </vt:variant>
      <vt:variant>
        <vt:i4>7077988</vt:i4>
      </vt:variant>
      <vt:variant>
        <vt:i4>63</vt:i4>
      </vt:variant>
      <vt:variant>
        <vt:i4>0</vt:i4>
      </vt:variant>
      <vt:variant>
        <vt:i4>5</vt:i4>
      </vt:variant>
      <vt:variant>
        <vt:lpwstr>http://www.nevo.co.il/law/70301/192</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6357042</vt:i4>
      </vt:variant>
      <vt:variant>
        <vt:i4>57</vt:i4>
      </vt:variant>
      <vt:variant>
        <vt:i4>0</vt:i4>
      </vt:variant>
      <vt:variant>
        <vt:i4>5</vt:i4>
      </vt:variant>
      <vt:variant>
        <vt:lpwstr>http://www.nevo.co.il/law/70301/345.a.1</vt:lpwstr>
      </vt:variant>
      <vt:variant>
        <vt:lpwstr/>
      </vt:variant>
      <vt:variant>
        <vt:i4>6357041</vt:i4>
      </vt:variant>
      <vt:variant>
        <vt:i4>54</vt:i4>
      </vt:variant>
      <vt:variant>
        <vt:i4>0</vt:i4>
      </vt:variant>
      <vt:variant>
        <vt:i4>5</vt:i4>
      </vt:variant>
      <vt:variant>
        <vt:lpwstr>http://www.nevo.co.il/law/70301/345.b.1</vt:lpwstr>
      </vt:variant>
      <vt:variant>
        <vt:lpwstr/>
      </vt:variant>
      <vt:variant>
        <vt:i4>5177425</vt:i4>
      </vt:variant>
      <vt:variant>
        <vt:i4>51</vt:i4>
      </vt:variant>
      <vt:variant>
        <vt:i4>0</vt:i4>
      </vt:variant>
      <vt:variant>
        <vt:i4>5</vt:i4>
      </vt:variant>
      <vt:variant>
        <vt:lpwstr>http://www.nevo.co.il/law/70301/347.b</vt:lpwstr>
      </vt:variant>
      <vt:variant>
        <vt:lpwstr/>
      </vt:variant>
      <vt:variant>
        <vt:i4>786510</vt:i4>
      </vt:variant>
      <vt:variant>
        <vt:i4>48</vt:i4>
      </vt:variant>
      <vt:variant>
        <vt:i4>0</vt:i4>
      </vt:variant>
      <vt:variant>
        <vt:i4>5</vt:i4>
      </vt:variant>
      <vt:variant>
        <vt:lpwstr>http://www.nevo.co.il/law/98569/55.b</vt:lpwstr>
      </vt:variant>
      <vt:variant>
        <vt:lpwstr/>
      </vt:variant>
      <vt:variant>
        <vt:i4>7274592</vt:i4>
      </vt:variant>
      <vt:variant>
        <vt:i4>45</vt:i4>
      </vt:variant>
      <vt:variant>
        <vt:i4>0</vt:i4>
      </vt:variant>
      <vt:variant>
        <vt:i4>5</vt:i4>
      </vt:variant>
      <vt:variant>
        <vt:lpwstr>http://www.nevo.co.il/law/98569/54a</vt:lpwstr>
      </vt:variant>
      <vt:variant>
        <vt:lpwstr/>
      </vt:variant>
      <vt:variant>
        <vt:i4>7602284</vt:i4>
      </vt:variant>
      <vt:variant>
        <vt:i4>42</vt:i4>
      </vt:variant>
      <vt:variant>
        <vt:i4>0</vt:i4>
      </vt:variant>
      <vt:variant>
        <vt:i4>5</vt:i4>
      </vt:variant>
      <vt:variant>
        <vt:lpwstr>http://www.nevo.co.il/law/98569</vt:lpwstr>
      </vt:variant>
      <vt:variant>
        <vt:lpwstr/>
      </vt:variant>
      <vt:variant>
        <vt:i4>8257636</vt:i4>
      </vt:variant>
      <vt:variant>
        <vt:i4>39</vt:i4>
      </vt:variant>
      <vt:variant>
        <vt:i4>0</vt:i4>
      </vt:variant>
      <vt:variant>
        <vt:i4>5</vt:i4>
      </vt:variant>
      <vt:variant>
        <vt:lpwstr>http://www.nevo.co.il/law/70347</vt:lpwstr>
      </vt:variant>
      <vt:variant>
        <vt:lpwstr/>
      </vt:variant>
      <vt:variant>
        <vt:i4>3932262</vt:i4>
      </vt:variant>
      <vt:variant>
        <vt:i4>36</vt:i4>
      </vt:variant>
      <vt:variant>
        <vt:i4>0</vt:i4>
      </vt:variant>
      <vt:variant>
        <vt:i4>5</vt:i4>
      </vt:variant>
      <vt:variant>
        <vt:lpwstr>http://www.nevo.co.il/law/70387/5a</vt:lpwstr>
      </vt:variant>
      <vt:variant>
        <vt:lpwstr/>
      </vt:variant>
      <vt:variant>
        <vt:i4>6094931</vt:i4>
      </vt:variant>
      <vt:variant>
        <vt:i4>33</vt:i4>
      </vt:variant>
      <vt:variant>
        <vt:i4>0</vt:i4>
      </vt:variant>
      <vt:variant>
        <vt:i4>5</vt:i4>
      </vt:variant>
      <vt:variant>
        <vt:lpwstr>http://www.nevo.co.il/law/70387/4</vt:lpwstr>
      </vt:variant>
      <vt:variant>
        <vt:lpwstr/>
      </vt:variant>
      <vt:variant>
        <vt:i4>7471204</vt:i4>
      </vt:variant>
      <vt:variant>
        <vt:i4>30</vt:i4>
      </vt:variant>
      <vt:variant>
        <vt:i4>0</vt:i4>
      </vt:variant>
      <vt:variant>
        <vt:i4>5</vt:i4>
      </vt:variant>
      <vt:variant>
        <vt:lpwstr>http://www.nevo.co.il/law/70387</vt:lpwstr>
      </vt:variant>
      <vt:variant>
        <vt:lpwstr/>
      </vt:variant>
      <vt:variant>
        <vt:i4>6291553</vt:i4>
      </vt:variant>
      <vt:variant>
        <vt:i4>27</vt:i4>
      </vt:variant>
      <vt:variant>
        <vt:i4>0</vt:i4>
      </vt:variant>
      <vt:variant>
        <vt:i4>5</vt:i4>
      </vt:variant>
      <vt:variant>
        <vt:lpwstr>http://www.nevo.co.il/law/70301/452</vt:lpwstr>
      </vt:variant>
      <vt:variant>
        <vt:lpwstr/>
      </vt:variant>
      <vt:variant>
        <vt:i4>6422630</vt:i4>
      </vt:variant>
      <vt:variant>
        <vt:i4>24</vt:i4>
      </vt:variant>
      <vt:variant>
        <vt:i4>0</vt:i4>
      </vt:variant>
      <vt:variant>
        <vt:i4>5</vt:i4>
      </vt:variant>
      <vt:variant>
        <vt:lpwstr>http://www.nevo.co.il/law/70301/379</vt:lpwstr>
      </vt:variant>
      <vt:variant>
        <vt:lpwstr/>
      </vt:variant>
      <vt:variant>
        <vt:i4>5177425</vt:i4>
      </vt:variant>
      <vt:variant>
        <vt:i4>21</vt:i4>
      </vt:variant>
      <vt:variant>
        <vt:i4>0</vt:i4>
      </vt:variant>
      <vt:variant>
        <vt:i4>5</vt:i4>
      </vt:variant>
      <vt:variant>
        <vt:lpwstr>http://www.nevo.co.il/law/70301/347.c</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6357041</vt:i4>
      </vt:variant>
      <vt:variant>
        <vt:i4>15</vt:i4>
      </vt:variant>
      <vt:variant>
        <vt:i4>0</vt:i4>
      </vt:variant>
      <vt:variant>
        <vt:i4>5</vt:i4>
      </vt:variant>
      <vt:variant>
        <vt:lpwstr>http://www.nevo.co.il/law/70301/345.b.1</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6357094</vt:i4>
      </vt:variant>
      <vt:variant>
        <vt:i4>9</vt:i4>
      </vt:variant>
      <vt:variant>
        <vt:i4>0</vt:i4>
      </vt:variant>
      <vt:variant>
        <vt:i4>5</vt:i4>
      </vt:variant>
      <vt:variant>
        <vt:lpwstr>http://www.nevo.co.il/law/70301/345</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2022-05-24T09:48:00Z</dcterms:created>
  <dcterms:modified xsi:type="dcterms:W3CDTF">2022-05-24T09:48:00Z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48844</vt:lpwstr>
  </property>
  <property fmtid="{D5CDD505-2E9C-101B-9397-08002B2CF9AE}" pid="6" name="NEWPARTB">
    <vt:lpwstr>03</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ח' ט'</vt:lpwstr>
  </property>
  <property fmtid="{D5CDD505-2E9C-101B-9397-08002B2CF9AE}" pid="10" name="LAWYER">
    <vt:lpwstr>זוהר גיאת;מנחם בלום</vt:lpwstr>
  </property>
  <property fmtid="{D5CDD505-2E9C-101B-9397-08002B2CF9AE}" pid="11" name="JUDGE">
    <vt:lpwstr>צבי סגל;משה דרורי;משה יועֵד הכהן</vt:lpwstr>
  </property>
  <property fmtid="{D5CDD505-2E9C-101B-9397-08002B2CF9AE}" pid="12" name="CITY">
    <vt:lpwstr>י-ם</vt:lpwstr>
  </property>
  <property fmtid="{D5CDD505-2E9C-101B-9397-08002B2CF9AE}" pid="13" name="DATE">
    <vt:lpwstr>20110622</vt:lpwstr>
  </property>
  <property fmtid="{D5CDD505-2E9C-101B-9397-08002B2CF9AE}" pid="14" name="TYPE_N_DATE">
    <vt:lpwstr>39020110622</vt:lpwstr>
  </property>
  <property fmtid="{D5CDD505-2E9C-101B-9397-08002B2CF9AE}" pid="15" name="WORDNUMPAGES">
    <vt:lpwstr>36</vt:lpwstr>
  </property>
  <property fmtid="{D5CDD505-2E9C-101B-9397-08002B2CF9AE}" pid="16" name="TYPE_ABS_DATE">
    <vt:lpwstr>390020110622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http://elyon2.court.gov.il/scripts9/mgrqispi93.dll?Appname=eScourt&amp;Prgname=GetFileDetails&amp;Arguments=-N2011-009310-0</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5877951;6244821;6243153;6129410;5920446;6240898;6200584;694026:2;6207886;6057478:2;6241355;6240751:2;6228464:2;6208363</vt:lpwstr>
  </property>
  <property fmtid="{D5CDD505-2E9C-101B-9397-08002B2CF9AE}" pid="36" name="CASENOTES1">
    <vt:lpwstr>ProcID=213&amp;PartA=12&amp;PartC=16</vt:lpwstr>
  </property>
  <property fmtid="{D5CDD505-2E9C-101B-9397-08002B2CF9AE}" pid="37" name="CASENOTES2">
    <vt:lpwstr>ProcID=213&amp;PartA=22&amp;PartC=23</vt:lpwstr>
  </property>
  <property fmtid="{D5CDD505-2E9C-101B-9397-08002B2CF9AE}" pid="38" name="CASENOTES3">
    <vt:lpwstr>ProcID=213&amp;PartA=13&amp;PartC=14</vt:lpwstr>
  </property>
  <property fmtid="{D5CDD505-2E9C-101B-9397-08002B2CF9AE}" pid="39" name="CASENOTES4">
    <vt:lpwstr>ProcID=213&amp;PartA=12&amp;PartC=21</vt:lpwstr>
  </property>
  <property fmtid="{D5CDD505-2E9C-101B-9397-08002B2CF9AE}" pid="40" name="CASENOTES5">
    <vt:lpwstr>ProcID=213&amp;PartA=30&amp;PartC=31</vt:lpwstr>
  </property>
  <property fmtid="{D5CDD505-2E9C-101B-9397-08002B2CF9AE}" pid="41" name="CASENOTES6">
    <vt:lpwstr>ProcID=213&amp;PartA=20&amp;PartC=22</vt:lpwstr>
  </property>
  <property fmtid="{D5CDD505-2E9C-101B-9397-08002B2CF9AE}" pid="42" name="CASENOTES7">
    <vt:lpwstr>ProcID=213&amp;PartA=12&amp;PartC=22</vt:lpwstr>
  </property>
  <property fmtid="{D5CDD505-2E9C-101B-9397-08002B2CF9AE}" pid="43" name="CASENOTES8">
    <vt:lpwstr>ProcID=213&amp;PartA=12&amp;PartC=26</vt:lpwstr>
  </property>
  <property fmtid="{D5CDD505-2E9C-101B-9397-08002B2CF9AE}" pid="44" name="CASENOTES9">
    <vt:lpwstr>ProcID=213&amp;PartA=19&amp;PartC=28</vt:lpwstr>
  </property>
  <property fmtid="{D5CDD505-2E9C-101B-9397-08002B2CF9AE}" pid="45" name="CASENOTES10">
    <vt:lpwstr>ProcID=213&amp;PartA=24&amp;PartC=28</vt:lpwstr>
  </property>
  <property fmtid="{D5CDD505-2E9C-101B-9397-08002B2CF9AE}" pid="46" name="CASENOTES11">
    <vt:lpwstr>ProcID=213&amp;PartA=16&amp;PartC=23</vt:lpwstr>
  </property>
  <property fmtid="{D5CDD505-2E9C-101B-9397-08002B2CF9AE}" pid="47" name="CASENOTES12">
    <vt:lpwstr>ProcID=213&amp;PartA=12&amp;PartC=24</vt:lpwstr>
  </property>
  <property fmtid="{D5CDD505-2E9C-101B-9397-08002B2CF9AE}" pid="48" name="CASENOTES13">
    <vt:lpwstr>ProcID=213&amp;PartA=24&amp;PartC=32</vt:lpwstr>
  </property>
  <property fmtid="{D5CDD505-2E9C-101B-9397-08002B2CF9AE}" pid="49" name="CASENOTES14">
    <vt:lpwstr>ProcID=213&amp;PartA=21&amp;PartC=23</vt:lpwstr>
  </property>
  <property fmtid="{D5CDD505-2E9C-101B-9397-08002B2CF9AE}" pid="50" name="CASENOTES15">
    <vt:lpwstr>ProcID=213&amp;PartA=15&amp;PartC=27</vt:lpwstr>
  </property>
  <property fmtid="{D5CDD505-2E9C-101B-9397-08002B2CF9AE}" pid="51" name="CASENOTES16">
    <vt:lpwstr>ProcID=213&amp;PartA=11&amp;PartC=13</vt:lpwstr>
  </property>
  <property fmtid="{D5CDD505-2E9C-101B-9397-08002B2CF9AE}" pid="52" name="CASENOTES17">
    <vt:lpwstr>ProcID=213&amp;PartA=23&amp;PartC=24</vt:lpwstr>
  </property>
  <property fmtid="{D5CDD505-2E9C-101B-9397-08002B2CF9AE}" pid="53" name="CASENOTES18">
    <vt:lpwstr>ProcID=213&amp;PartA=28&amp;PartC=29</vt:lpwstr>
  </property>
  <property fmtid="{D5CDD505-2E9C-101B-9397-08002B2CF9AE}" pid="54" name="CASENOTES19">
    <vt:lpwstr>ProcID=213&amp;PartA=19&amp;PartC=25</vt:lpwstr>
  </property>
  <property fmtid="{D5CDD505-2E9C-101B-9397-08002B2CF9AE}" pid="55" name="CASENOTES20">
    <vt:lpwstr>ProcID=213&amp;PartA=10&amp;PartC=17</vt:lpwstr>
  </property>
  <property fmtid="{D5CDD505-2E9C-101B-9397-08002B2CF9AE}" pid="56" name="CASENOTES21">
    <vt:lpwstr>ProcID=213&amp;PartA=17&amp;PartC=21</vt:lpwstr>
  </property>
  <property fmtid="{D5CDD505-2E9C-101B-9397-08002B2CF9AE}" pid="57" name="CASENOTES22">
    <vt:lpwstr>ProcID=213&amp;PartA=13&amp;PartC=21</vt:lpwstr>
  </property>
  <property fmtid="{D5CDD505-2E9C-101B-9397-08002B2CF9AE}" pid="58" name="CASENOTES23">
    <vt:lpwstr>ProcID=213&amp;PartA=12&amp;PartC=14</vt:lpwstr>
  </property>
  <property fmtid="{D5CDD505-2E9C-101B-9397-08002B2CF9AE}" pid="59" name="CASENOTES24">
    <vt:lpwstr>ProcID=213&amp;PartA=27&amp;PartC=29</vt:lpwstr>
  </property>
  <property fmtid="{D5CDD505-2E9C-101B-9397-08002B2CF9AE}" pid="60" name="CASENOTES25">
    <vt:lpwstr>ProcID=213&amp;PartA=23&amp;PartC=26</vt:lpwstr>
  </property>
  <property fmtid="{D5CDD505-2E9C-101B-9397-08002B2CF9AE}" pid="61" name="CASENOTES26">
    <vt:lpwstr>ProcID=213&amp;PartA=24&amp;PartC=30</vt:lpwstr>
  </property>
  <property fmtid="{D5CDD505-2E9C-101B-9397-08002B2CF9AE}" pid="62" name="CASENOTES27">
    <vt:lpwstr>ProcID=213&amp;PartA=20&amp;PartC=33</vt:lpwstr>
  </property>
  <property fmtid="{D5CDD505-2E9C-101B-9397-08002B2CF9AE}" pid="63" name="CASENOTES28">
    <vt:lpwstr>ProcID=213&amp;PartA=29&amp;PartC=33</vt:lpwstr>
  </property>
  <property fmtid="{D5CDD505-2E9C-101B-9397-08002B2CF9AE}" pid="64" name="CASENOTES29">
    <vt:lpwstr>ProcID=213&amp;PartA=16&amp;PartC=24</vt:lpwstr>
  </property>
  <property fmtid="{D5CDD505-2E9C-101B-9397-08002B2CF9AE}" pid="65" name="CASENOTES30">
    <vt:lpwstr>ProcID=213&amp;PartA=50&amp;PartC=51</vt:lpwstr>
  </property>
  <property fmtid="{D5CDD505-2E9C-101B-9397-08002B2CF9AE}" pid="66" name="CASENOTES31">
    <vt:lpwstr>ProcID=213&amp;PartA=15&amp;PartC=31</vt:lpwstr>
  </property>
  <property fmtid="{D5CDD505-2E9C-101B-9397-08002B2CF9AE}" pid="67" name="CASENOTES32">
    <vt:lpwstr>ProcID=213&amp;PartA=20&amp;PartC=26</vt:lpwstr>
  </property>
  <property fmtid="{D5CDD505-2E9C-101B-9397-08002B2CF9AE}" pid="68" name="CASENOTES33">
    <vt:lpwstr>ProcID=213&amp;PartA=125&amp;PartC=12</vt:lpwstr>
  </property>
  <property fmtid="{D5CDD505-2E9C-101B-9397-08002B2CF9AE}" pid="69" name="CASENOTES34">
    <vt:lpwstr>ProcID=213&amp;PartA=25&amp;PartC=26</vt:lpwstr>
  </property>
  <property fmtid="{D5CDD505-2E9C-101B-9397-08002B2CF9AE}" pid="70" name="LAWLISTTMP1">
    <vt:lpwstr>70301/347.b:3;345.b.1:4;345.a.1:4;192:2;452:2;379:2;025:2;347.c;345</vt:lpwstr>
  </property>
  <property fmtid="{D5CDD505-2E9C-101B-9397-08002B2CF9AE}" pid="71" name="LAWLISTTMP2">
    <vt:lpwstr>70387/004;005a</vt:lpwstr>
  </property>
  <property fmtid="{D5CDD505-2E9C-101B-9397-08002B2CF9AE}" pid="72" name="LAWLISTTMP3">
    <vt:lpwstr>70347</vt:lpwstr>
  </property>
  <property fmtid="{D5CDD505-2E9C-101B-9397-08002B2CF9AE}" pid="73" name="LAWLISTTMP4">
    <vt:lpwstr>98569/054a;055.b:4</vt:lpwstr>
  </property>
</Properties>
</file>