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85"/>
        <w:gridCol w:w="3073"/>
        <w:gridCol w:w="631"/>
        <w:gridCol w:w="2073"/>
      </w:tblGrid>
      <w:tr w:rsidR="00380A8F" w:rsidRPr="005B7D7E" w14:paraId="1C43B8A8" w14:textId="77777777">
        <w:trPr>
          <w:cantSplit/>
          <w:trHeight w:val="195"/>
        </w:trPr>
        <w:tc>
          <w:tcPr>
            <w:tcW w:w="5458" w:type="dxa"/>
            <w:gridSpan w:val="2"/>
            <w:tcBorders>
              <w:top w:val="single" w:sz="4" w:space="0" w:color="auto"/>
              <w:left w:val="single" w:sz="4" w:space="0" w:color="auto"/>
              <w:bottom w:val="single" w:sz="4" w:space="0" w:color="auto"/>
              <w:right w:val="single" w:sz="4" w:space="0" w:color="auto"/>
            </w:tcBorders>
          </w:tcPr>
          <w:p w14:paraId="47472935" w14:textId="77777777" w:rsidR="00380A8F" w:rsidRPr="005B7D7E" w:rsidRDefault="00380A8F" w:rsidP="0017412D">
            <w:pPr>
              <w:spacing w:after="120" w:line="360" w:lineRule="auto"/>
              <w:jc w:val="both"/>
              <w:rPr>
                <w:b/>
                <w:bCs/>
                <w:szCs w:val="22"/>
              </w:rPr>
            </w:pPr>
            <w:bookmarkStart w:id="0" w:name="FirstLawyer"/>
            <w:r w:rsidRPr="005B7D7E">
              <w:rPr>
                <w:rFonts w:hint="cs"/>
                <w:b/>
                <w:bCs/>
                <w:szCs w:val="22"/>
                <w:rtl/>
              </w:rPr>
              <w:t>בית המשפט המחוזי בחיפה</w:t>
            </w:r>
          </w:p>
        </w:tc>
        <w:tc>
          <w:tcPr>
            <w:tcW w:w="2704" w:type="dxa"/>
            <w:gridSpan w:val="2"/>
            <w:tcBorders>
              <w:top w:val="single" w:sz="4" w:space="0" w:color="auto"/>
              <w:left w:val="single" w:sz="4" w:space="0" w:color="auto"/>
              <w:bottom w:val="single" w:sz="4" w:space="0" w:color="auto"/>
              <w:right w:val="single" w:sz="4" w:space="0" w:color="auto"/>
            </w:tcBorders>
          </w:tcPr>
          <w:p w14:paraId="10049E90" w14:textId="77777777" w:rsidR="00380A8F" w:rsidRPr="005B7D7E" w:rsidRDefault="00380A8F" w:rsidP="0017412D">
            <w:pPr>
              <w:spacing w:after="120" w:line="360" w:lineRule="auto"/>
              <w:jc w:val="both"/>
              <w:rPr>
                <w:b/>
                <w:bCs/>
                <w:szCs w:val="22"/>
              </w:rPr>
            </w:pPr>
            <w:r w:rsidRPr="005B7D7E">
              <w:rPr>
                <w:rFonts w:hint="cs"/>
                <w:b/>
                <w:bCs/>
                <w:szCs w:val="22"/>
                <w:rtl/>
              </w:rPr>
              <w:t xml:space="preserve">תפ"ח </w:t>
            </w:r>
            <w:r w:rsidR="00481631" w:rsidRPr="005B7D7E">
              <w:rPr>
                <w:rFonts w:hint="cs"/>
                <w:b/>
                <w:bCs/>
                <w:szCs w:val="22"/>
                <w:rtl/>
              </w:rPr>
              <w:t>35429-07-10</w:t>
            </w:r>
          </w:p>
        </w:tc>
      </w:tr>
      <w:tr w:rsidR="00380A8F" w:rsidRPr="005B7D7E" w14:paraId="5E416590" w14:textId="77777777">
        <w:trPr>
          <w:trHeight w:val="286"/>
        </w:trPr>
        <w:tc>
          <w:tcPr>
            <w:tcW w:w="2385" w:type="dxa"/>
            <w:tcBorders>
              <w:top w:val="single" w:sz="4" w:space="0" w:color="auto"/>
              <w:left w:val="single" w:sz="4" w:space="0" w:color="auto"/>
              <w:bottom w:val="single" w:sz="4" w:space="0" w:color="auto"/>
              <w:right w:val="single" w:sz="4" w:space="0" w:color="auto"/>
            </w:tcBorders>
          </w:tcPr>
          <w:p w14:paraId="6D0FBD4D" w14:textId="77777777" w:rsidR="00380A8F" w:rsidRPr="005B7D7E" w:rsidRDefault="00380A8F" w:rsidP="0017412D">
            <w:pPr>
              <w:spacing w:after="120" w:line="360" w:lineRule="auto"/>
              <w:jc w:val="both"/>
              <w:rPr>
                <w:b/>
                <w:bCs/>
                <w:szCs w:val="22"/>
              </w:rPr>
            </w:pPr>
            <w:r w:rsidRPr="005B7D7E">
              <w:rPr>
                <w:rFonts w:hint="cs"/>
                <w:b/>
                <w:bCs/>
                <w:szCs w:val="22"/>
                <w:rtl/>
              </w:rPr>
              <w:t>בפני הרכב כב' השופטים</w:t>
            </w:r>
          </w:p>
        </w:tc>
        <w:tc>
          <w:tcPr>
            <w:tcW w:w="3073" w:type="dxa"/>
            <w:tcBorders>
              <w:top w:val="single" w:sz="4" w:space="0" w:color="auto"/>
              <w:left w:val="single" w:sz="4" w:space="0" w:color="auto"/>
              <w:bottom w:val="single" w:sz="4" w:space="0" w:color="auto"/>
              <w:right w:val="single" w:sz="4" w:space="0" w:color="auto"/>
            </w:tcBorders>
          </w:tcPr>
          <w:p w14:paraId="0FDE1CA0" w14:textId="77777777" w:rsidR="00380A8F" w:rsidRPr="005B7D7E" w:rsidRDefault="00380A8F" w:rsidP="0017412D">
            <w:pPr>
              <w:spacing w:after="120" w:line="360" w:lineRule="auto"/>
              <w:jc w:val="both"/>
              <w:rPr>
                <w:rFonts w:hint="cs"/>
                <w:b/>
                <w:bCs/>
                <w:szCs w:val="22"/>
                <w:rtl/>
              </w:rPr>
            </w:pPr>
            <w:r w:rsidRPr="005B7D7E">
              <w:rPr>
                <w:rFonts w:hint="cs"/>
                <w:b/>
                <w:bCs/>
                <w:szCs w:val="22"/>
                <w:rtl/>
              </w:rPr>
              <w:t>י. אלרון    [אב"ד]</w:t>
            </w:r>
          </w:p>
          <w:p w14:paraId="56FCDE18" w14:textId="77777777" w:rsidR="00380A8F" w:rsidRPr="005B7D7E" w:rsidRDefault="00380A8F" w:rsidP="0017412D">
            <w:pPr>
              <w:spacing w:after="120" w:line="360" w:lineRule="auto"/>
              <w:jc w:val="both"/>
              <w:rPr>
                <w:rFonts w:hint="cs"/>
                <w:b/>
                <w:bCs/>
                <w:szCs w:val="22"/>
                <w:rtl/>
              </w:rPr>
            </w:pPr>
            <w:r w:rsidRPr="005B7D7E">
              <w:rPr>
                <w:rFonts w:hint="cs"/>
                <w:b/>
                <w:bCs/>
                <w:szCs w:val="22"/>
                <w:rtl/>
              </w:rPr>
              <w:t>מ. גלעד</w:t>
            </w:r>
          </w:p>
          <w:p w14:paraId="3DE132DC" w14:textId="77777777" w:rsidR="00380A8F" w:rsidRPr="005B7D7E" w:rsidRDefault="00380A8F" w:rsidP="0017412D">
            <w:pPr>
              <w:spacing w:after="120" w:line="360" w:lineRule="auto"/>
              <w:jc w:val="both"/>
              <w:rPr>
                <w:rFonts w:hint="cs"/>
                <w:b/>
                <w:bCs/>
                <w:szCs w:val="22"/>
              </w:rPr>
            </w:pPr>
            <w:r w:rsidRPr="005B7D7E">
              <w:rPr>
                <w:rFonts w:hint="cs"/>
                <w:b/>
                <w:bCs/>
                <w:szCs w:val="22"/>
                <w:rtl/>
              </w:rPr>
              <w:t>א. אליקים</w:t>
            </w:r>
          </w:p>
        </w:tc>
        <w:tc>
          <w:tcPr>
            <w:tcW w:w="63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368EA3B" w14:textId="77777777" w:rsidR="00380A8F" w:rsidRPr="005B7D7E" w:rsidRDefault="00380A8F" w:rsidP="0017412D">
            <w:pPr>
              <w:spacing w:after="120" w:line="360" w:lineRule="auto"/>
              <w:jc w:val="both"/>
              <w:rPr>
                <w:b/>
                <w:bCs/>
                <w:szCs w:val="22"/>
              </w:rPr>
            </w:pPr>
          </w:p>
        </w:tc>
        <w:tc>
          <w:tcPr>
            <w:tcW w:w="2073" w:type="dxa"/>
            <w:tcBorders>
              <w:top w:val="single" w:sz="4" w:space="0" w:color="auto"/>
              <w:left w:val="single" w:sz="4" w:space="0" w:color="auto"/>
              <w:bottom w:val="single" w:sz="4" w:space="0" w:color="auto"/>
              <w:right w:val="single" w:sz="4" w:space="0" w:color="auto"/>
            </w:tcBorders>
          </w:tcPr>
          <w:p w14:paraId="6AEE97C6" w14:textId="77777777" w:rsidR="00380A8F" w:rsidRPr="005B7D7E" w:rsidRDefault="00380A8F" w:rsidP="0017412D">
            <w:pPr>
              <w:spacing w:after="120" w:line="360" w:lineRule="auto"/>
              <w:jc w:val="both"/>
              <w:rPr>
                <w:rFonts w:hint="cs"/>
                <w:b/>
                <w:bCs/>
                <w:szCs w:val="22"/>
              </w:rPr>
            </w:pPr>
          </w:p>
        </w:tc>
      </w:tr>
    </w:tbl>
    <w:p w14:paraId="0DE22F0A" w14:textId="77777777" w:rsidR="00380A8F" w:rsidRPr="005B7D7E" w:rsidRDefault="00380A8F" w:rsidP="0017412D">
      <w:pPr>
        <w:pStyle w:val="a"/>
        <w:spacing w:after="120"/>
        <w:rPr>
          <w:rFonts w:hint="cs"/>
          <w:b w:val="0"/>
          <w:bCs w:val="0"/>
          <w:rtl/>
        </w:rPr>
      </w:pPr>
      <w:bookmarkStart w:id="1" w:name="LastJudge"/>
      <w:bookmarkEnd w:id="1"/>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80A8F" w:rsidRPr="005B7D7E" w14:paraId="0E0AC8C5" w14:textId="77777777">
        <w:tc>
          <w:tcPr>
            <w:tcW w:w="1362" w:type="dxa"/>
          </w:tcPr>
          <w:p w14:paraId="3933516C" w14:textId="77777777" w:rsidR="00380A8F" w:rsidRPr="005B7D7E" w:rsidRDefault="00380A8F" w:rsidP="0017412D">
            <w:pPr>
              <w:spacing w:after="120" w:line="360" w:lineRule="auto"/>
              <w:jc w:val="both"/>
              <w:rPr>
                <w:szCs w:val="26"/>
              </w:rPr>
            </w:pPr>
            <w:bookmarkStart w:id="2" w:name="שם_א" w:colFirst="1" w:colLast="1"/>
            <w:bookmarkStart w:id="3" w:name="FirstAppellant"/>
            <w:r w:rsidRPr="005B7D7E">
              <w:rPr>
                <w:rFonts w:hint="cs"/>
                <w:rtl/>
              </w:rPr>
              <w:t>בעניין:</w:t>
            </w:r>
          </w:p>
        </w:tc>
        <w:tc>
          <w:tcPr>
            <w:tcW w:w="4820" w:type="dxa"/>
            <w:gridSpan w:val="2"/>
          </w:tcPr>
          <w:p w14:paraId="00C77E52" w14:textId="77777777" w:rsidR="00380A8F" w:rsidRPr="005B7D7E" w:rsidRDefault="00380A8F" w:rsidP="0017412D">
            <w:pPr>
              <w:pStyle w:val="a"/>
              <w:spacing w:after="120"/>
              <w:rPr>
                <w:rFonts w:hint="cs"/>
              </w:rPr>
            </w:pPr>
            <w:r w:rsidRPr="005B7D7E">
              <w:rPr>
                <w:rFonts w:hint="cs"/>
                <w:rtl/>
              </w:rPr>
              <w:t xml:space="preserve"> מדינת ישראל </w:t>
            </w:r>
          </w:p>
        </w:tc>
        <w:tc>
          <w:tcPr>
            <w:tcW w:w="2409" w:type="dxa"/>
          </w:tcPr>
          <w:p w14:paraId="0045BA5A" w14:textId="77777777" w:rsidR="00380A8F" w:rsidRPr="005B7D7E" w:rsidRDefault="00380A8F" w:rsidP="0017412D">
            <w:pPr>
              <w:pStyle w:val="a"/>
              <w:spacing w:after="120"/>
            </w:pPr>
          </w:p>
        </w:tc>
      </w:tr>
      <w:tr w:rsidR="00380A8F" w:rsidRPr="005B7D7E" w14:paraId="10E2EC14" w14:textId="77777777">
        <w:tc>
          <w:tcPr>
            <w:tcW w:w="1362" w:type="dxa"/>
          </w:tcPr>
          <w:p w14:paraId="4EC4E3C6" w14:textId="77777777" w:rsidR="00380A8F" w:rsidRPr="005B7D7E" w:rsidRDefault="00380A8F" w:rsidP="0017412D">
            <w:pPr>
              <w:pStyle w:val="a"/>
              <w:rPr>
                <w:szCs w:val="26"/>
              </w:rPr>
            </w:pPr>
            <w:bookmarkStart w:id="4" w:name="בא_כוח_א" w:colFirst="2" w:colLast="2"/>
            <w:bookmarkStart w:id="5" w:name="כינוי_א" w:colFirst="3" w:colLast="3"/>
            <w:bookmarkEnd w:id="2"/>
            <w:bookmarkEnd w:id="3"/>
          </w:p>
        </w:tc>
        <w:tc>
          <w:tcPr>
            <w:tcW w:w="1757" w:type="dxa"/>
          </w:tcPr>
          <w:p w14:paraId="72630BD4" w14:textId="77777777" w:rsidR="00380A8F" w:rsidRPr="005B7D7E" w:rsidRDefault="00380A8F" w:rsidP="0017412D">
            <w:pPr>
              <w:pStyle w:val="a"/>
            </w:pPr>
          </w:p>
        </w:tc>
        <w:tc>
          <w:tcPr>
            <w:tcW w:w="3063" w:type="dxa"/>
          </w:tcPr>
          <w:p w14:paraId="5CC9A93E" w14:textId="77777777" w:rsidR="00380A8F" w:rsidRPr="005B7D7E" w:rsidRDefault="00380A8F" w:rsidP="0017412D">
            <w:pPr>
              <w:pStyle w:val="a"/>
            </w:pPr>
          </w:p>
        </w:tc>
        <w:tc>
          <w:tcPr>
            <w:tcW w:w="2409" w:type="dxa"/>
          </w:tcPr>
          <w:p w14:paraId="3F6E98A6" w14:textId="77777777" w:rsidR="00380A8F" w:rsidRPr="005B7D7E" w:rsidRDefault="00380A8F" w:rsidP="0017412D">
            <w:pPr>
              <w:pStyle w:val="a"/>
            </w:pPr>
            <w:r w:rsidRPr="005B7D7E">
              <w:rPr>
                <w:rFonts w:hint="cs"/>
                <w:rtl/>
              </w:rPr>
              <w:t>המאשימה</w:t>
            </w:r>
          </w:p>
        </w:tc>
      </w:tr>
      <w:bookmarkEnd w:id="4"/>
      <w:bookmarkEnd w:id="5"/>
      <w:tr w:rsidR="00380A8F" w:rsidRPr="005B7D7E" w14:paraId="6F44BD03" w14:textId="77777777">
        <w:tc>
          <w:tcPr>
            <w:tcW w:w="1362" w:type="dxa"/>
          </w:tcPr>
          <w:p w14:paraId="6C877196" w14:textId="77777777" w:rsidR="00380A8F" w:rsidRPr="005B7D7E" w:rsidRDefault="00380A8F" w:rsidP="0017412D">
            <w:pPr>
              <w:pStyle w:val="a"/>
            </w:pPr>
          </w:p>
        </w:tc>
        <w:tc>
          <w:tcPr>
            <w:tcW w:w="4820" w:type="dxa"/>
            <w:gridSpan w:val="2"/>
          </w:tcPr>
          <w:p w14:paraId="231D7BC8" w14:textId="77777777" w:rsidR="00380A8F" w:rsidRPr="005B7D7E" w:rsidRDefault="00380A8F" w:rsidP="0017412D">
            <w:pPr>
              <w:pStyle w:val="a"/>
              <w:rPr>
                <w:rFonts w:hint="cs"/>
              </w:rPr>
            </w:pPr>
            <w:r w:rsidRPr="005B7D7E">
              <w:rPr>
                <w:rFonts w:hint="cs"/>
                <w:sz w:val="30"/>
                <w:szCs w:val="28"/>
                <w:rtl/>
              </w:rPr>
              <w:t>-נ ג ד-</w:t>
            </w:r>
          </w:p>
        </w:tc>
        <w:tc>
          <w:tcPr>
            <w:tcW w:w="2409" w:type="dxa"/>
          </w:tcPr>
          <w:p w14:paraId="3D227DE6" w14:textId="77777777" w:rsidR="00380A8F" w:rsidRPr="005B7D7E" w:rsidRDefault="00380A8F" w:rsidP="0017412D">
            <w:pPr>
              <w:pStyle w:val="a"/>
            </w:pPr>
          </w:p>
        </w:tc>
      </w:tr>
      <w:tr w:rsidR="00380A8F" w:rsidRPr="005B7D7E" w14:paraId="6BD2F9F5" w14:textId="77777777">
        <w:tc>
          <w:tcPr>
            <w:tcW w:w="1362" w:type="dxa"/>
          </w:tcPr>
          <w:p w14:paraId="3B1421D6" w14:textId="77777777" w:rsidR="00380A8F" w:rsidRPr="005B7D7E" w:rsidRDefault="00380A8F" w:rsidP="0017412D">
            <w:pPr>
              <w:pStyle w:val="a"/>
              <w:rPr>
                <w:szCs w:val="26"/>
              </w:rPr>
            </w:pPr>
            <w:bookmarkStart w:id="6" w:name="שם_ב" w:colFirst="1" w:colLast="1"/>
          </w:p>
        </w:tc>
        <w:tc>
          <w:tcPr>
            <w:tcW w:w="4820" w:type="dxa"/>
            <w:gridSpan w:val="2"/>
          </w:tcPr>
          <w:p w14:paraId="0E62F16D" w14:textId="77777777" w:rsidR="00380A8F" w:rsidRPr="005B7D7E" w:rsidRDefault="00AB608B" w:rsidP="0017412D">
            <w:pPr>
              <w:pStyle w:val="a"/>
              <w:rPr>
                <w:rFonts w:hint="cs"/>
                <w:b w:val="0"/>
                <w:bCs w:val="0"/>
              </w:rPr>
            </w:pPr>
            <w:r w:rsidRPr="005B7D7E">
              <w:rPr>
                <w:rFonts w:hint="cs"/>
                <w:rtl/>
              </w:rPr>
              <w:t xml:space="preserve"> מחמוד בן ג'מיל עמארני ת.ז. </w:t>
            </w:r>
            <w:r w:rsidR="00D25AC4">
              <w:t>xxxxxxxxx</w:t>
            </w:r>
          </w:p>
        </w:tc>
        <w:tc>
          <w:tcPr>
            <w:tcW w:w="2409" w:type="dxa"/>
          </w:tcPr>
          <w:p w14:paraId="04D49E8B" w14:textId="77777777" w:rsidR="00380A8F" w:rsidRPr="005B7D7E" w:rsidRDefault="00380A8F" w:rsidP="0017412D">
            <w:pPr>
              <w:pStyle w:val="a"/>
            </w:pPr>
          </w:p>
        </w:tc>
      </w:tr>
      <w:tr w:rsidR="00380A8F" w:rsidRPr="005B7D7E" w14:paraId="552591F6" w14:textId="77777777">
        <w:tc>
          <w:tcPr>
            <w:tcW w:w="1362" w:type="dxa"/>
          </w:tcPr>
          <w:p w14:paraId="17CC2671" w14:textId="77777777" w:rsidR="00380A8F" w:rsidRPr="005B7D7E" w:rsidRDefault="00380A8F" w:rsidP="0017412D">
            <w:pPr>
              <w:pStyle w:val="a"/>
              <w:rPr>
                <w:szCs w:val="26"/>
              </w:rPr>
            </w:pPr>
            <w:bookmarkStart w:id="7" w:name="כינוי_ב" w:colFirst="3" w:colLast="3"/>
            <w:bookmarkStart w:id="8" w:name="בא_כוח_ב" w:colFirst="2" w:colLast="2"/>
            <w:bookmarkEnd w:id="6"/>
          </w:p>
        </w:tc>
        <w:tc>
          <w:tcPr>
            <w:tcW w:w="1757" w:type="dxa"/>
          </w:tcPr>
          <w:p w14:paraId="0DEB6909" w14:textId="77777777" w:rsidR="00380A8F" w:rsidRPr="005B7D7E" w:rsidRDefault="00380A8F" w:rsidP="0017412D">
            <w:pPr>
              <w:pStyle w:val="a"/>
            </w:pPr>
          </w:p>
        </w:tc>
        <w:tc>
          <w:tcPr>
            <w:tcW w:w="3063" w:type="dxa"/>
          </w:tcPr>
          <w:p w14:paraId="1B2949A6" w14:textId="77777777" w:rsidR="00380A8F" w:rsidRPr="005B7D7E" w:rsidRDefault="00380A8F" w:rsidP="0017412D">
            <w:pPr>
              <w:pStyle w:val="a"/>
            </w:pPr>
          </w:p>
        </w:tc>
        <w:tc>
          <w:tcPr>
            <w:tcW w:w="2409" w:type="dxa"/>
          </w:tcPr>
          <w:p w14:paraId="19FB34CE" w14:textId="77777777" w:rsidR="00380A8F" w:rsidRPr="005B7D7E" w:rsidRDefault="00380A8F" w:rsidP="0017412D">
            <w:pPr>
              <w:pStyle w:val="a"/>
            </w:pPr>
            <w:r w:rsidRPr="005B7D7E">
              <w:rPr>
                <w:rFonts w:hint="cs"/>
                <w:rtl/>
              </w:rPr>
              <w:t>הנאשם</w:t>
            </w:r>
          </w:p>
        </w:tc>
      </w:tr>
    </w:tbl>
    <w:p w14:paraId="1D5D5D04" w14:textId="77777777" w:rsidR="008D02F3" w:rsidRDefault="008D02F3" w:rsidP="0017412D">
      <w:pPr>
        <w:spacing w:line="360" w:lineRule="auto"/>
        <w:jc w:val="both"/>
        <w:rPr>
          <w:rtl/>
        </w:rPr>
      </w:pPr>
      <w:bookmarkStart w:id="9" w:name="LawTable"/>
      <w:bookmarkEnd w:id="7"/>
      <w:bookmarkEnd w:id="8"/>
      <w:bookmarkEnd w:id="9"/>
    </w:p>
    <w:p w14:paraId="21C62358" w14:textId="77777777" w:rsidR="008D02F3" w:rsidRPr="008D02F3" w:rsidRDefault="008D02F3" w:rsidP="008D02F3">
      <w:pPr>
        <w:spacing w:after="120" w:line="240" w:lineRule="exact"/>
        <w:ind w:left="283" w:hanging="283"/>
        <w:jc w:val="both"/>
        <w:rPr>
          <w:rFonts w:ascii="FrankRuehl" w:hAnsi="FrankRuehl" w:cs="FrankRuehl"/>
          <w:rtl/>
        </w:rPr>
      </w:pPr>
    </w:p>
    <w:p w14:paraId="4946A5FC" w14:textId="77777777" w:rsidR="008D02F3" w:rsidRPr="008D02F3" w:rsidRDefault="008D02F3" w:rsidP="008D02F3">
      <w:pPr>
        <w:spacing w:after="120" w:line="240" w:lineRule="exact"/>
        <w:ind w:left="283" w:hanging="283"/>
        <w:jc w:val="both"/>
        <w:rPr>
          <w:rFonts w:ascii="FrankRuehl" w:hAnsi="FrankRuehl" w:cs="FrankRuehl"/>
          <w:rtl/>
        </w:rPr>
      </w:pPr>
      <w:r w:rsidRPr="008D02F3">
        <w:rPr>
          <w:rFonts w:ascii="FrankRuehl" w:hAnsi="FrankRuehl" w:cs="FrankRuehl"/>
          <w:rtl/>
        </w:rPr>
        <w:t xml:space="preserve">חקיקה שאוזכרה: </w:t>
      </w:r>
    </w:p>
    <w:p w14:paraId="365A852C" w14:textId="77777777" w:rsidR="008D02F3" w:rsidRPr="008D02F3" w:rsidRDefault="008D02F3" w:rsidP="008D02F3">
      <w:pPr>
        <w:spacing w:after="120" w:line="240" w:lineRule="exact"/>
        <w:ind w:left="283" w:hanging="283"/>
        <w:jc w:val="both"/>
        <w:rPr>
          <w:rFonts w:ascii="FrankRuehl" w:hAnsi="FrankRuehl" w:cs="FrankRuehl"/>
          <w:rtl/>
        </w:rPr>
      </w:pPr>
      <w:hyperlink r:id="rId7" w:history="1">
        <w:r w:rsidRPr="008D02F3">
          <w:rPr>
            <w:rFonts w:ascii="FrankRuehl" w:hAnsi="FrankRuehl" w:cs="FrankRuehl"/>
            <w:color w:val="0000FF"/>
            <w:u w:val="single"/>
            <w:rtl/>
          </w:rPr>
          <w:t>חוק העונשין, תשל"ז-1977</w:t>
        </w:r>
      </w:hyperlink>
      <w:r w:rsidRPr="008D02F3">
        <w:rPr>
          <w:rFonts w:ascii="FrankRuehl" w:hAnsi="FrankRuehl" w:cs="FrankRuehl"/>
          <w:rtl/>
        </w:rPr>
        <w:t xml:space="preserve">: סע'  </w:t>
      </w:r>
      <w:hyperlink r:id="rId8" w:history="1">
        <w:r w:rsidRPr="008D02F3">
          <w:rPr>
            <w:rFonts w:ascii="FrankRuehl" w:hAnsi="FrankRuehl" w:cs="FrankRuehl"/>
            <w:color w:val="0000FF"/>
            <w:u w:val="single"/>
            <w:rtl/>
          </w:rPr>
          <w:t>186</w:t>
        </w:r>
      </w:hyperlink>
      <w:r w:rsidRPr="008D02F3">
        <w:rPr>
          <w:rFonts w:ascii="FrankRuehl" w:hAnsi="FrankRuehl" w:cs="FrankRuehl"/>
          <w:rtl/>
        </w:rPr>
        <w:t xml:space="preserve">, </w:t>
      </w:r>
      <w:hyperlink r:id="rId9" w:history="1">
        <w:r w:rsidRPr="008D02F3">
          <w:rPr>
            <w:rFonts w:ascii="FrankRuehl" w:hAnsi="FrankRuehl" w:cs="FrankRuehl"/>
            <w:color w:val="0000FF"/>
            <w:u w:val="single"/>
            <w:rtl/>
          </w:rPr>
          <w:t>345(ב)(2)</w:t>
        </w:r>
      </w:hyperlink>
      <w:r w:rsidRPr="008D02F3">
        <w:rPr>
          <w:rFonts w:ascii="FrankRuehl" w:hAnsi="FrankRuehl" w:cs="FrankRuehl"/>
          <w:rtl/>
        </w:rPr>
        <w:t xml:space="preserve">, </w:t>
      </w:r>
      <w:hyperlink r:id="rId10" w:history="1">
        <w:r w:rsidRPr="008D02F3">
          <w:rPr>
            <w:rFonts w:ascii="FrankRuehl" w:hAnsi="FrankRuehl" w:cs="FrankRuehl"/>
            <w:color w:val="0000FF"/>
            <w:u w:val="single"/>
            <w:rtl/>
          </w:rPr>
          <w:t>348(ב)</w:t>
        </w:r>
      </w:hyperlink>
    </w:p>
    <w:p w14:paraId="49B3AD8B" w14:textId="77777777" w:rsidR="008D02F3" w:rsidRPr="008D02F3" w:rsidRDefault="008D02F3" w:rsidP="008D02F3">
      <w:pPr>
        <w:spacing w:after="120" w:line="240" w:lineRule="exact"/>
        <w:ind w:left="283" w:hanging="283"/>
        <w:jc w:val="both"/>
        <w:rPr>
          <w:rFonts w:ascii="FrankRuehl" w:hAnsi="FrankRuehl" w:cs="FrankRuehl"/>
          <w:rtl/>
        </w:rPr>
      </w:pPr>
      <w:hyperlink r:id="rId11" w:history="1">
        <w:r w:rsidRPr="008D02F3">
          <w:rPr>
            <w:rFonts w:ascii="FrankRuehl" w:hAnsi="FrankRuehl" w:cs="FrankRuehl"/>
            <w:color w:val="0000FF"/>
            <w:u w:val="single"/>
            <w:rtl/>
          </w:rPr>
          <w:t>פקודת הראיות [נוסח חדש], תשל"א-1971</w:t>
        </w:r>
      </w:hyperlink>
      <w:r w:rsidRPr="008D02F3">
        <w:rPr>
          <w:rFonts w:ascii="FrankRuehl" w:hAnsi="FrankRuehl" w:cs="FrankRuehl"/>
          <w:rtl/>
        </w:rPr>
        <w:t xml:space="preserve">: סע'  </w:t>
      </w:r>
      <w:hyperlink r:id="rId12" w:history="1">
        <w:r w:rsidRPr="008D02F3">
          <w:rPr>
            <w:rFonts w:ascii="FrankRuehl" w:hAnsi="FrankRuehl" w:cs="FrankRuehl"/>
            <w:color w:val="0000FF"/>
            <w:u w:val="single"/>
            <w:rtl/>
          </w:rPr>
          <w:t>10א'</w:t>
        </w:r>
      </w:hyperlink>
      <w:r w:rsidRPr="008D02F3">
        <w:rPr>
          <w:rFonts w:ascii="FrankRuehl" w:hAnsi="FrankRuehl" w:cs="FrankRuehl"/>
          <w:rtl/>
        </w:rPr>
        <w:t xml:space="preserve">, </w:t>
      </w:r>
      <w:hyperlink r:id="rId13" w:history="1">
        <w:r w:rsidRPr="008D02F3">
          <w:rPr>
            <w:rFonts w:ascii="FrankRuehl" w:hAnsi="FrankRuehl" w:cs="FrankRuehl"/>
            <w:color w:val="0000FF"/>
            <w:u w:val="single"/>
            <w:rtl/>
          </w:rPr>
          <w:t>54א(ב)</w:t>
        </w:r>
      </w:hyperlink>
    </w:p>
    <w:p w14:paraId="0D158F0E" w14:textId="77777777" w:rsidR="008D02F3" w:rsidRPr="008D02F3" w:rsidRDefault="008D02F3" w:rsidP="008D02F3">
      <w:pPr>
        <w:spacing w:after="120" w:line="240" w:lineRule="exact"/>
        <w:ind w:left="283" w:hanging="283"/>
        <w:jc w:val="both"/>
        <w:rPr>
          <w:rFonts w:ascii="FrankRuehl" w:hAnsi="FrankRuehl" w:cs="FrankRuehl"/>
          <w:rtl/>
        </w:rPr>
      </w:pPr>
    </w:p>
    <w:p w14:paraId="0F1DD299" w14:textId="77777777" w:rsidR="008D02F3" w:rsidRPr="008D02F3" w:rsidRDefault="008D02F3" w:rsidP="0017412D">
      <w:pPr>
        <w:spacing w:line="360" w:lineRule="auto"/>
        <w:jc w:val="both"/>
        <w:rPr>
          <w:rtl/>
        </w:rPr>
      </w:pPr>
      <w:bookmarkStart w:id="10" w:name="LawTable_End"/>
      <w:bookmarkEnd w:id="10"/>
    </w:p>
    <w:p w14:paraId="0624E824" w14:textId="77777777" w:rsidR="006F1DA0" w:rsidRPr="006F1DA0" w:rsidRDefault="006F1DA0" w:rsidP="0017412D">
      <w:pPr>
        <w:spacing w:line="360" w:lineRule="auto"/>
        <w:jc w:val="both"/>
        <w:rPr>
          <w:rtl/>
        </w:rPr>
      </w:pPr>
    </w:p>
    <w:p w14:paraId="50EA552A" w14:textId="77777777" w:rsidR="00D25AC4" w:rsidRPr="00D25AC4" w:rsidRDefault="00D25AC4" w:rsidP="0017412D">
      <w:pPr>
        <w:spacing w:line="360" w:lineRule="auto"/>
        <w:jc w:val="both"/>
        <w:rPr>
          <w:rtl/>
        </w:rPr>
      </w:pPr>
    </w:p>
    <w:p w14:paraId="48D20CEA" w14:textId="77777777" w:rsidR="00D25AC4" w:rsidRPr="00D25AC4" w:rsidRDefault="00D25AC4" w:rsidP="0017412D">
      <w:pPr>
        <w:spacing w:line="360" w:lineRule="auto"/>
        <w:jc w:val="both"/>
        <w:rPr>
          <w:rtl/>
        </w:rPr>
      </w:pPr>
    </w:p>
    <w:p w14:paraId="3D4652FC" w14:textId="77777777" w:rsidR="00380A8F" w:rsidRPr="00D25AC4" w:rsidRDefault="00380A8F" w:rsidP="0017412D">
      <w:pPr>
        <w:spacing w:line="360" w:lineRule="auto"/>
        <w:jc w:val="both"/>
        <w:rPr>
          <w:rFonts w:hint="cs"/>
          <w:rtl/>
        </w:rPr>
      </w:pPr>
    </w:p>
    <w:p w14:paraId="4DEA6F8D" w14:textId="77777777" w:rsidR="00380A8F" w:rsidRPr="005B7D7E" w:rsidRDefault="00D779DA" w:rsidP="0017412D">
      <w:pPr>
        <w:spacing w:line="360" w:lineRule="auto"/>
        <w:ind w:left="720"/>
        <w:jc w:val="both"/>
        <w:rPr>
          <w:rFonts w:hint="cs"/>
          <w:rtl/>
        </w:rPr>
      </w:pPr>
      <w:bookmarkStart w:id="11" w:name="ABSTRACT_START"/>
      <w:bookmarkStart w:id="12" w:name="PsakDin"/>
      <w:bookmarkEnd w:id="11"/>
      <w:r w:rsidRPr="005B7D7E">
        <w:rPr>
          <w:rFonts w:hint="cs"/>
          <w:rtl/>
        </w:rPr>
        <w:t>ענינה של הכרעת הדין עבירת מין, הדיון נוהל בדלתיים סגורות, אנו מתירים פרסום הכרעת הדין למעט שם המתלוננת וכל פרט העלול להביא לזיהויה</w:t>
      </w:r>
      <w:bookmarkStart w:id="13" w:name="ABSTRACT_END"/>
      <w:bookmarkEnd w:id="12"/>
      <w:bookmarkEnd w:id="13"/>
      <w:r w:rsidR="00B36027" w:rsidRPr="005B7D7E">
        <w:rPr>
          <w:rFonts w:hint="cs"/>
          <w:rtl/>
        </w:rPr>
        <w:t>.</w:t>
      </w:r>
    </w:p>
    <w:p w14:paraId="35C6648B" w14:textId="77777777" w:rsidR="00380A8F" w:rsidRPr="005B7D7E" w:rsidRDefault="00380A8F" w:rsidP="0017412D">
      <w:pPr>
        <w:spacing w:line="360" w:lineRule="auto"/>
        <w:jc w:val="both"/>
        <w:rPr>
          <w:rFonts w:hint="cs"/>
          <w:b/>
          <w:bCs/>
          <w:sz w:val="10"/>
          <w:szCs w:val="10"/>
          <w:rtl/>
        </w:rPr>
      </w:pPr>
    </w:p>
    <w:p w14:paraId="170BE6B0" w14:textId="77777777" w:rsidR="00380A8F" w:rsidRPr="005B7D7E" w:rsidRDefault="00101E7A" w:rsidP="007463FD">
      <w:pPr>
        <w:spacing w:line="360" w:lineRule="auto"/>
        <w:ind w:left="151" w:firstLine="720"/>
        <w:jc w:val="both"/>
        <w:rPr>
          <w:b/>
          <w:bCs/>
          <w:rtl/>
        </w:rPr>
      </w:pPr>
      <w:r w:rsidRPr="005B7D7E">
        <w:rPr>
          <w:rFonts w:hint="cs"/>
          <w:b/>
          <w:bCs/>
          <w:rtl/>
        </w:rPr>
        <w:t>השופט א' אליקים:</w:t>
      </w:r>
    </w:p>
    <w:p w14:paraId="3E9DBEA3" w14:textId="77777777" w:rsidR="00C700A7" w:rsidRPr="005B7D7E" w:rsidRDefault="00AB608B" w:rsidP="007463FD">
      <w:pPr>
        <w:spacing w:line="360" w:lineRule="auto"/>
        <w:ind w:left="511" w:firstLine="360"/>
        <w:jc w:val="both"/>
        <w:rPr>
          <w:rFonts w:hint="cs"/>
        </w:rPr>
      </w:pPr>
      <w:r w:rsidRPr="005B7D7E">
        <w:rPr>
          <w:rFonts w:hint="cs"/>
          <w:rtl/>
        </w:rPr>
        <w:t>מבוא</w:t>
      </w:r>
    </w:p>
    <w:p w14:paraId="44A73EBE" w14:textId="77777777" w:rsidR="00AB608B" w:rsidRPr="005B7D7E" w:rsidRDefault="00AB608B" w:rsidP="00484A9E">
      <w:pPr>
        <w:numPr>
          <w:ilvl w:val="0"/>
          <w:numId w:val="1"/>
        </w:numPr>
        <w:spacing w:line="360" w:lineRule="auto"/>
        <w:jc w:val="both"/>
        <w:rPr>
          <w:rFonts w:hint="cs"/>
        </w:rPr>
      </w:pPr>
      <w:r w:rsidRPr="005B7D7E">
        <w:rPr>
          <w:rFonts w:hint="cs"/>
          <w:rtl/>
        </w:rPr>
        <w:t xml:space="preserve">הנאשם מואשם כי ביום 29.6.10 בשעה 5:00 </w:t>
      </w:r>
      <w:r w:rsidR="0068017F" w:rsidRPr="005B7D7E">
        <w:rPr>
          <w:rFonts w:hint="cs"/>
          <w:rtl/>
        </w:rPr>
        <w:t xml:space="preserve">לפנות בוקר </w:t>
      </w:r>
      <w:r w:rsidR="00C21ADB" w:rsidRPr="005B7D7E">
        <w:rPr>
          <w:rFonts w:hint="cs"/>
          <w:rtl/>
        </w:rPr>
        <w:t xml:space="preserve">ביצע במתלוננת מעשה מגונה, שלא בהסכמתה החופשית, בכך שהוריד בכח את מכנסיה ותחתוניה תוך שימוש בסכין </w:t>
      </w:r>
      <w:r w:rsidR="00484A9E" w:rsidRPr="005B7D7E">
        <w:rPr>
          <w:rFonts w:hint="cs"/>
          <w:rtl/>
        </w:rPr>
        <w:t>ש</w:t>
      </w:r>
      <w:r w:rsidR="00C21ADB" w:rsidRPr="005B7D7E">
        <w:rPr>
          <w:rFonts w:hint="cs"/>
          <w:rtl/>
        </w:rPr>
        <w:t>החזיק.</w:t>
      </w:r>
    </w:p>
    <w:p w14:paraId="5F1EDC75" w14:textId="77777777" w:rsidR="0017412D" w:rsidRPr="005B7D7E" w:rsidRDefault="0017412D" w:rsidP="0017412D">
      <w:pPr>
        <w:spacing w:line="360" w:lineRule="auto"/>
        <w:ind w:left="360"/>
        <w:jc w:val="both"/>
        <w:rPr>
          <w:rFonts w:hint="cs"/>
        </w:rPr>
      </w:pPr>
    </w:p>
    <w:p w14:paraId="3DFC61C0" w14:textId="77777777" w:rsidR="00C21ADB" w:rsidRPr="005B7D7E" w:rsidRDefault="00C21ADB" w:rsidP="0071207E">
      <w:pPr>
        <w:numPr>
          <w:ilvl w:val="0"/>
          <w:numId w:val="1"/>
        </w:numPr>
        <w:spacing w:line="360" w:lineRule="auto"/>
        <w:jc w:val="both"/>
        <w:rPr>
          <w:rFonts w:hint="cs"/>
        </w:rPr>
      </w:pPr>
      <w:r w:rsidRPr="005B7D7E">
        <w:rPr>
          <w:rFonts w:hint="cs"/>
          <w:rtl/>
        </w:rPr>
        <w:t>על פי עובדות כתב האישום, ביום הא</w:t>
      </w:r>
      <w:r w:rsidR="007463FD" w:rsidRPr="005B7D7E">
        <w:rPr>
          <w:rFonts w:hint="cs"/>
          <w:rtl/>
        </w:rPr>
        <w:t>י</w:t>
      </w:r>
      <w:r w:rsidRPr="005B7D7E">
        <w:rPr>
          <w:rFonts w:hint="cs"/>
          <w:rtl/>
        </w:rPr>
        <w:t>רוע צעדה המתלוננת-ילידת 1951 לאורך הגדר המפרידה בין באקה אלע'רביה ל</w:t>
      </w:r>
      <w:r w:rsidR="00101E7A" w:rsidRPr="005B7D7E">
        <w:rPr>
          <w:rFonts w:hint="cs"/>
          <w:rtl/>
        </w:rPr>
        <w:t xml:space="preserve">בין </w:t>
      </w:r>
      <w:r w:rsidRPr="005B7D7E">
        <w:rPr>
          <w:rFonts w:hint="cs"/>
          <w:rtl/>
        </w:rPr>
        <w:t>באקה אלשרקיה. בהגיע המתלוננת לדוכן לממכר ירקות, פגשה במקום את הנאשם שעמד ליד רכבו- רכב מסוג פג'ו 306 מ</w:t>
      </w:r>
      <w:r w:rsidR="00101E7A" w:rsidRPr="005B7D7E">
        <w:rPr>
          <w:rFonts w:hint="cs"/>
          <w:rtl/>
        </w:rPr>
        <w:t xml:space="preserve">ספר רישוי </w:t>
      </w:r>
      <w:r w:rsidRPr="005B7D7E">
        <w:rPr>
          <w:rFonts w:hint="cs"/>
          <w:rtl/>
        </w:rPr>
        <w:t xml:space="preserve"> 46-812-04.</w:t>
      </w:r>
      <w:r w:rsidR="0071207E" w:rsidRPr="005B7D7E">
        <w:rPr>
          <w:rFonts w:hint="cs"/>
          <w:rtl/>
        </w:rPr>
        <w:t xml:space="preserve"> </w:t>
      </w:r>
      <w:r w:rsidRPr="005B7D7E">
        <w:rPr>
          <w:rFonts w:hint="cs"/>
          <w:rtl/>
        </w:rPr>
        <w:t xml:space="preserve">הנאשם הניף לעבר המתלוננת סכין, משך אותה בכח, הפיל אותה בחוזקה ארצה תוך שראשה נחבט בקרקע, חסם את פיה ואפה על מנת </w:t>
      </w:r>
      <w:r w:rsidRPr="005B7D7E">
        <w:rPr>
          <w:rFonts w:hint="cs"/>
          <w:rtl/>
        </w:rPr>
        <w:lastRenderedPageBreak/>
        <w:t>שלא תצעק והוריד את מכנסיה ותחתוניה.</w:t>
      </w:r>
      <w:r w:rsidR="0071207E" w:rsidRPr="005B7D7E">
        <w:rPr>
          <w:rFonts w:hint="cs"/>
          <w:rtl/>
        </w:rPr>
        <w:t xml:space="preserve"> </w:t>
      </w:r>
      <w:r w:rsidRPr="005B7D7E">
        <w:rPr>
          <w:rFonts w:hint="cs"/>
          <w:rtl/>
        </w:rPr>
        <w:t>המתלוננת נאבקה בנאשם וצעקה לעזרה, בעקבות צעקותיה הגיעו למקום אנשים והנאשם נמלט מהמקום ברכבו.</w:t>
      </w:r>
    </w:p>
    <w:p w14:paraId="163ED626" w14:textId="77777777" w:rsidR="0017412D" w:rsidRPr="005B7D7E" w:rsidRDefault="0017412D" w:rsidP="0017412D">
      <w:pPr>
        <w:spacing w:line="360" w:lineRule="auto"/>
        <w:ind w:left="360"/>
        <w:jc w:val="both"/>
        <w:rPr>
          <w:rFonts w:hint="cs"/>
        </w:rPr>
      </w:pPr>
    </w:p>
    <w:p w14:paraId="03AA29A7" w14:textId="77777777" w:rsidR="00C21ADB" w:rsidRPr="005B7D7E" w:rsidRDefault="00C21ADB" w:rsidP="0071207E">
      <w:pPr>
        <w:numPr>
          <w:ilvl w:val="0"/>
          <w:numId w:val="1"/>
        </w:numPr>
        <w:spacing w:line="360" w:lineRule="auto"/>
        <w:jc w:val="both"/>
        <w:rPr>
          <w:rFonts w:hint="cs"/>
        </w:rPr>
      </w:pPr>
      <w:r w:rsidRPr="005B7D7E">
        <w:rPr>
          <w:rFonts w:hint="cs"/>
          <w:rtl/>
        </w:rPr>
        <w:t xml:space="preserve">לנאשם מיוחסות עבירות לפי </w:t>
      </w:r>
      <w:hyperlink r:id="rId14" w:history="1">
        <w:r w:rsidR="006F1DA0" w:rsidRPr="006F1DA0">
          <w:rPr>
            <w:color w:val="0000FF"/>
            <w:u w:val="single"/>
            <w:rtl/>
          </w:rPr>
          <w:t>סעיף 348(ב)</w:t>
        </w:r>
      </w:hyperlink>
      <w:r w:rsidRPr="005B7D7E">
        <w:rPr>
          <w:rFonts w:hint="cs"/>
          <w:rtl/>
        </w:rPr>
        <w:t xml:space="preserve"> בנסיבות </w:t>
      </w:r>
      <w:hyperlink r:id="rId15" w:history="1">
        <w:r w:rsidR="006F1DA0" w:rsidRPr="006F1DA0">
          <w:rPr>
            <w:color w:val="0000FF"/>
            <w:u w:val="single"/>
            <w:rtl/>
          </w:rPr>
          <w:t>סעיף 345(ב)(2)</w:t>
        </w:r>
      </w:hyperlink>
      <w:r w:rsidRPr="005B7D7E">
        <w:rPr>
          <w:rFonts w:hint="cs"/>
          <w:rtl/>
        </w:rPr>
        <w:t xml:space="preserve"> ל</w:t>
      </w:r>
      <w:hyperlink r:id="rId16" w:history="1">
        <w:r w:rsidR="00D25AC4" w:rsidRPr="00D25AC4">
          <w:rPr>
            <w:rStyle w:val="Hyperlink"/>
            <w:rtl/>
          </w:rPr>
          <w:t>חוק העונשין</w:t>
        </w:r>
      </w:hyperlink>
      <w:r w:rsidRPr="005B7D7E">
        <w:rPr>
          <w:rFonts w:hint="cs"/>
          <w:rtl/>
        </w:rPr>
        <w:t xml:space="preserve">, התשל"ז-1977 </w:t>
      </w:r>
      <w:r w:rsidR="004600FD" w:rsidRPr="005B7D7E">
        <w:rPr>
          <w:rFonts w:hint="cs"/>
          <w:rtl/>
        </w:rPr>
        <w:t>(להלן-"חוק העונשין")</w:t>
      </w:r>
      <w:r w:rsidR="0071207E" w:rsidRPr="005B7D7E">
        <w:rPr>
          <w:rFonts w:hint="cs"/>
          <w:rtl/>
        </w:rPr>
        <w:t xml:space="preserve"> </w:t>
      </w:r>
      <w:hyperlink r:id="rId17" w:history="1">
        <w:r w:rsidR="006F1DA0" w:rsidRPr="006F1DA0">
          <w:rPr>
            <w:color w:val="0000FF"/>
            <w:u w:val="single"/>
            <w:rtl/>
          </w:rPr>
          <w:t>וסעיף 186</w:t>
        </w:r>
      </w:hyperlink>
      <w:r w:rsidR="0071207E" w:rsidRPr="005B7D7E">
        <w:rPr>
          <w:rFonts w:hint="cs"/>
          <w:rtl/>
        </w:rPr>
        <w:t xml:space="preserve"> לחוק העונשין, עבירות של מעשה מגונה בנסיבות מחמירות </w:t>
      </w:r>
      <w:r w:rsidRPr="005B7D7E">
        <w:rPr>
          <w:rFonts w:hint="cs"/>
          <w:rtl/>
        </w:rPr>
        <w:t>והחזקת סכין שלא כדין</w:t>
      </w:r>
      <w:r w:rsidR="004600FD" w:rsidRPr="005B7D7E">
        <w:rPr>
          <w:rFonts w:hint="cs"/>
          <w:rtl/>
        </w:rPr>
        <w:t>.</w:t>
      </w:r>
    </w:p>
    <w:p w14:paraId="320CA7D6" w14:textId="77777777" w:rsidR="0017412D" w:rsidRPr="005B7D7E" w:rsidRDefault="0017412D" w:rsidP="0017412D">
      <w:pPr>
        <w:spacing w:line="360" w:lineRule="auto"/>
        <w:jc w:val="both"/>
        <w:rPr>
          <w:rFonts w:hint="cs"/>
          <w:rtl/>
        </w:rPr>
      </w:pPr>
    </w:p>
    <w:p w14:paraId="2A8F911D" w14:textId="77777777" w:rsidR="00101E7A" w:rsidRPr="005B7D7E" w:rsidRDefault="00101E7A" w:rsidP="0071207E">
      <w:pPr>
        <w:numPr>
          <w:ilvl w:val="0"/>
          <w:numId w:val="1"/>
        </w:numPr>
        <w:spacing w:line="360" w:lineRule="auto"/>
        <w:jc w:val="both"/>
        <w:rPr>
          <w:rFonts w:hint="cs"/>
        </w:rPr>
      </w:pPr>
      <w:r w:rsidRPr="005B7D7E">
        <w:rPr>
          <w:rFonts w:hint="cs"/>
          <w:rtl/>
        </w:rPr>
        <w:t xml:space="preserve">הנאשם כפר במיוחס לו, לטענתו </w:t>
      </w:r>
      <w:r w:rsidR="0071207E" w:rsidRPr="005B7D7E">
        <w:rPr>
          <w:rFonts w:hint="cs"/>
          <w:rtl/>
        </w:rPr>
        <w:t xml:space="preserve">אינו </w:t>
      </w:r>
      <w:r w:rsidRPr="005B7D7E">
        <w:rPr>
          <w:rFonts w:hint="cs"/>
          <w:rtl/>
        </w:rPr>
        <w:t xml:space="preserve">מכיר את המתלוננת ולא היה במקום הארוע. הוא </w:t>
      </w:r>
      <w:r w:rsidR="00B36027" w:rsidRPr="005B7D7E">
        <w:rPr>
          <w:rFonts w:hint="cs"/>
          <w:rtl/>
        </w:rPr>
        <w:t>ה</w:t>
      </w:r>
      <w:r w:rsidRPr="005B7D7E">
        <w:rPr>
          <w:rFonts w:hint="cs"/>
          <w:rtl/>
        </w:rPr>
        <w:t>וסיף וטען כי בזמן הא</w:t>
      </w:r>
      <w:r w:rsidR="007463FD" w:rsidRPr="005B7D7E">
        <w:rPr>
          <w:rFonts w:hint="cs"/>
          <w:rtl/>
        </w:rPr>
        <w:t>י</w:t>
      </w:r>
      <w:r w:rsidRPr="005B7D7E">
        <w:rPr>
          <w:rFonts w:hint="cs"/>
          <w:rtl/>
        </w:rPr>
        <w:t>רוע ישן בביתו.</w:t>
      </w:r>
    </w:p>
    <w:p w14:paraId="60BECD3D" w14:textId="77777777" w:rsidR="0017412D" w:rsidRPr="005B7D7E" w:rsidRDefault="0017412D" w:rsidP="0017412D">
      <w:pPr>
        <w:spacing w:line="360" w:lineRule="auto"/>
        <w:jc w:val="both"/>
        <w:rPr>
          <w:rFonts w:hint="cs"/>
          <w:rtl/>
        </w:rPr>
      </w:pPr>
    </w:p>
    <w:p w14:paraId="12D496D9" w14:textId="77777777" w:rsidR="00B36027" w:rsidRPr="005B7D7E" w:rsidRDefault="00101E7A" w:rsidP="0071207E">
      <w:pPr>
        <w:numPr>
          <w:ilvl w:val="0"/>
          <w:numId w:val="1"/>
        </w:numPr>
        <w:spacing w:line="360" w:lineRule="auto"/>
        <w:jc w:val="both"/>
        <w:rPr>
          <w:rFonts w:hint="cs"/>
        </w:rPr>
      </w:pPr>
      <w:r w:rsidRPr="005B7D7E">
        <w:rPr>
          <w:rFonts w:hint="cs"/>
          <w:rtl/>
        </w:rPr>
        <w:t xml:space="preserve">עוד יצויין כי הנאשם </w:t>
      </w:r>
      <w:r w:rsidR="00B36027" w:rsidRPr="005B7D7E">
        <w:rPr>
          <w:rFonts w:hint="cs"/>
          <w:rtl/>
        </w:rPr>
        <w:t xml:space="preserve">הוא </w:t>
      </w:r>
      <w:r w:rsidRPr="005B7D7E">
        <w:rPr>
          <w:rFonts w:hint="cs"/>
          <w:rtl/>
        </w:rPr>
        <w:t xml:space="preserve">חירש-אילם </w:t>
      </w:r>
      <w:r w:rsidR="00B36027" w:rsidRPr="005B7D7E">
        <w:rPr>
          <w:rFonts w:hint="cs"/>
          <w:rtl/>
        </w:rPr>
        <w:t xml:space="preserve">הנעזר במכשיר שמיעה. </w:t>
      </w:r>
      <w:r w:rsidRPr="005B7D7E">
        <w:rPr>
          <w:rFonts w:hint="cs"/>
          <w:rtl/>
        </w:rPr>
        <w:t xml:space="preserve">במהלך החקירה במשטרה והעדויות במשפט </w:t>
      </w:r>
      <w:r w:rsidR="00B36027" w:rsidRPr="005B7D7E">
        <w:rPr>
          <w:rFonts w:hint="cs"/>
          <w:rtl/>
        </w:rPr>
        <w:t xml:space="preserve">הסתייע </w:t>
      </w:r>
      <w:r w:rsidRPr="005B7D7E">
        <w:rPr>
          <w:rFonts w:hint="cs"/>
          <w:rtl/>
        </w:rPr>
        <w:t>במתורגמן לשפת הסימנים</w:t>
      </w:r>
      <w:r w:rsidR="00B36027" w:rsidRPr="005B7D7E">
        <w:rPr>
          <w:rFonts w:hint="cs"/>
          <w:rtl/>
        </w:rPr>
        <w:t>.</w:t>
      </w:r>
    </w:p>
    <w:p w14:paraId="00ABB5B6" w14:textId="77777777" w:rsidR="0017412D" w:rsidRPr="005B7D7E" w:rsidRDefault="0017412D" w:rsidP="0017412D">
      <w:pPr>
        <w:spacing w:line="360" w:lineRule="auto"/>
        <w:jc w:val="both"/>
        <w:rPr>
          <w:rFonts w:hint="cs"/>
          <w:rtl/>
        </w:rPr>
      </w:pPr>
    </w:p>
    <w:p w14:paraId="5666C768" w14:textId="77777777" w:rsidR="00101E7A" w:rsidRPr="005B7D7E" w:rsidRDefault="00101E7A" w:rsidP="0017412D">
      <w:pPr>
        <w:spacing w:line="360" w:lineRule="auto"/>
        <w:ind w:left="511" w:firstLine="360"/>
        <w:jc w:val="both"/>
        <w:rPr>
          <w:rFonts w:hint="cs"/>
        </w:rPr>
      </w:pPr>
      <w:r w:rsidRPr="005B7D7E">
        <w:rPr>
          <w:rFonts w:hint="cs"/>
          <w:rtl/>
        </w:rPr>
        <w:t>השאלות שבמחלוקת</w:t>
      </w:r>
    </w:p>
    <w:p w14:paraId="3FFCB4C7" w14:textId="77777777" w:rsidR="00101E7A" w:rsidRPr="005B7D7E" w:rsidRDefault="00101E7A" w:rsidP="0017412D">
      <w:pPr>
        <w:numPr>
          <w:ilvl w:val="0"/>
          <w:numId w:val="1"/>
        </w:numPr>
        <w:spacing w:line="360" w:lineRule="auto"/>
        <w:jc w:val="both"/>
        <w:rPr>
          <w:rFonts w:hint="cs"/>
        </w:rPr>
      </w:pPr>
      <w:r w:rsidRPr="005B7D7E">
        <w:rPr>
          <w:rFonts w:hint="cs"/>
          <w:rtl/>
        </w:rPr>
        <w:t>השאלה המרכזית הטעונה הכרעה, הינה שאלת זהו</w:t>
      </w:r>
      <w:r w:rsidR="00A21C1E" w:rsidRPr="005B7D7E">
        <w:rPr>
          <w:rFonts w:hint="cs"/>
          <w:rtl/>
        </w:rPr>
        <w:t xml:space="preserve">תו של </w:t>
      </w:r>
      <w:r w:rsidRPr="005B7D7E">
        <w:rPr>
          <w:rFonts w:hint="cs"/>
          <w:rtl/>
        </w:rPr>
        <w:t xml:space="preserve">הפוגע במתלוננת. </w:t>
      </w:r>
    </w:p>
    <w:p w14:paraId="5CB00CFC" w14:textId="77777777" w:rsidR="0017412D" w:rsidRPr="005B7D7E" w:rsidRDefault="0017412D" w:rsidP="0017412D">
      <w:pPr>
        <w:spacing w:line="360" w:lineRule="auto"/>
        <w:ind w:left="360"/>
        <w:jc w:val="both"/>
        <w:rPr>
          <w:rFonts w:hint="cs"/>
        </w:rPr>
      </w:pPr>
    </w:p>
    <w:p w14:paraId="68EEFF74" w14:textId="77777777" w:rsidR="00101E7A" w:rsidRPr="005B7D7E" w:rsidRDefault="00A21C1E" w:rsidP="008E39BA">
      <w:pPr>
        <w:numPr>
          <w:ilvl w:val="0"/>
          <w:numId w:val="1"/>
        </w:numPr>
        <w:spacing w:line="360" w:lineRule="auto"/>
        <w:jc w:val="both"/>
        <w:rPr>
          <w:rFonts w:hint="cs"/>
        </w:rPr>
      </w:pPr>
      <w:r w:rsidRPr="005B7D7E">
        <w:rPr>
          <w:rFonts w:hint="cs"/>
          <w:rtl/>
        </w:rPr>
        <w:t xml:space="preserve">אין מחלוקת כי המתלוננת הותקפה ע"י מאן דהוא, היא נמצאה ע"י </w:t>
      </w:r>
      <w:r w:rsidR="002066C9" w:rsidRPr="005B7D7E">
        <w:rPr>
          <w:rFonts w:hint="cs"/>
          <w:rtl/>
        </w:rPr>
        <w:t>מר א</w:t>
      </w:r>
      <w:r w:rsidR="008E39BA" w:rsidRPr="005B7D7E">
        <w:rPr>
          <w:rFonts w:hint="cs"/>
          <w:rtl/>
        </w:rPr>
        <w:t>.א.</w:t>
      </w:r>
      <w:r w:rsidR="002066C9" w:rsidRPr="005B7D7E">
        <w:rPr>
          <w:rFonts w:hint="cs"/>
          <w:rtl/>
        </w:rPr>
        <w:t xml:space="preserve"> </w:t>
      </w:r>
      <w:r w:rsidRPr="005B7D7E">
        <w:rPr>
          <w:rFonts w:hint="cs"/>
          <w:rtl/>
        </w:rPr>
        <w:t xml:space="preserve"> שנזעק למקום כששמע את צעקותיה וראה אותה </w:t>
      </w:r>
      <w:r w:rsidR="002066C9" w:rsidRPr="005B7D7E">
        <w:rPr>
          <w:rFonts w:hint="cs"/>
          <w:rtl/>
        </w:rPr>
        <w:t xml:space="preserve">שוכבת על הרצפה </w:t>
      </w:r>
      <w:r w:rsidRPr="005B7D7E">
        <w:rPr>
          <w:rFonts w:hint="cs"/>
          <w:rtl/>
        </w:rPr>
        <w:t>מאח</w:t>
      </w:r>
      <w:r w:rsidR="002066C9" w:rsidRPr="005B7D7E">
        <w:rPr>
          <w:rFonts w:hint="cs"/>
          <w:rtl/>
        </w:rPr>
        <w:t>ו</w:t>
      </w:r>
      <w:r w:rsidRPr="005B7D7E">
        <w:rPr>
          <w:rFonts w:hint="cs"/>
          <w:rtl/>
        </w:rPr>
        <w:t>רי דלפק דוכן הירקות כשהיא נסערת</w:t>
      </w:r>
      <w:r w:rsidR="0071207E" w:rsidRPr="005B7D7E">
        <w:rPr>
          <w:rFonts w:hint="cs"/>
          <w:rtl/>
        </w:rPr>
        <w:t xml:space="preserve"> ו</w:t>
      </w:r>
      <w:r w:rsidR="00101E7A" w:rsidRPr="005B7D7E">
        <w:rPr>
          <w:rFonts w:hint="cs"/>
          <w:rtl/>
        </w:rPr>
        <w:t>אין מחלוקת כי בין הנאשם לבין המתלוננת אין היכרות מוקדמת ואין מחלוקת כי הנאשם נעצר לצורכי החקירה ואח"כ עד לתום ההליכים, בהסתמך על</w:t>
      </w:r>
      <w:r w:rsidR="00D779DA" w:rsidRPr="005B7D7E">
        <w:rPr>
          <w:rFonts w:hint="cs"/>
          <w:rtl/>
        </w:rPr>
        <w:t xml:space="preserve"> טענת המתלוננת כי הצליחה לזכור 5 ספרות ממספר הרישוי של הרכב בו נהג מי שפגע בה</w:t>
      </w:r>
      <w:r w:rsidR="00607F22" w:rsidRPr="005B7D7E">
        <w:rPr>
          <w:rFonts w:hint="cs"/>
          <w:rtl/>
        </w:rPr>
        <w:t>, רכב פג'ו בצבע לבן</w:t>
      </w:r>
      <w:r w:rsidR="00D779DA" w:rsidRPr="005B7D7E">
        <w:rPr>
          <w:rFonts w:hint="cs"/>
          <w:rtl/>
        </w:rPr>
        <w:t>.</w:t>
      </w:r>
    </w:p>
    <w:p w14:paraId="33CAF22A" w14:textId="77777777" w:rsidR="0017412D" w:rsidRPr="005B7D7E" w:rsidRDefault="0017412D" w:rsidP="0017412D">
      <w:pPr>
        <w:spacing w:line="360" w:lineRule="auto"/>
        <w:jc w:val="both"/>
        <w:rPr>
          <w:rFonts w:hint="cs"/>
          <w:rtl/>
        </w:rPr>
      </w:pPr>
    </w:p>
    <w:p w14:paraId="0BB8F3C0" w14:textId="77777777" w:rsidR="00D779DA" w:rsidRPr="005B7D7E" w:rsidRDefault="00D779DA" w:rsidP="0071207E">
      <w:pPr>
        <w:numPr>
          <w:ilvl w:val="0"/>
          <w:numId w:val="1"/>
        </w:numPr>
        <w:spacing w:line="360" w:lineRule="auto"/>
        <w:jc w:val="both"/>
        <w:rPr>
          <w:rFonts w:hint="cs"/>
        </w:rPr>
      </w:pPr>
      <w:r w:rsidRPr="005B7D7E">
        <w:rPr>
          <w:rFonts w:hint="cs"/>
          <w:rtl/>
        </w:rPr>
        <w:t xml:space="preserve">המתלוננת זכרה כי מספר הרישוי </w:t>
      </w:r>
      <w:r w:rsidR="00B36027" w:rsidRPr="005B7D7E">
        <w:rPr>
          <w:rFonts w:hint="cs"/>
          <w:rtl/>
        </w:rPr>
        <w:t>מסתיים ב</w:t>
      </w:r>
      <w:r w:rsidRPr="005B7D7E">
        <w:rPr>
          <w:rFonts w:hint="cs"/>
          <w:rtl/>
        </w:rPr>
        <w:t>ספרות 812</w:t>
      </w:r>
      <w:r w:rsidR="00607F22" w:rsidRPr="005B7D7E">
        <w:rPr>
          <w:rFonts w:hint="cs"/>
          <w:rtl/>
        </w:rPr>
        <w:t>-</w:t>
      </w:r>
      <w:r w:rsidRPr="005B7D7E">
        <w:rPr>
          <w:rFonts w:hint="cs"/>
          <w:rtl/>
        </w:rPr>
        <w:t>04</w:t>
      </w:r>
      <w:r w:rsidR="00484A9E" w:rsidRPr="005B7D7E">
        <w:rPr>
          <w:rFonts w:hint="cs"/>
          <w:rtl/>
        </w:rPr>
        <w:t xml:space="preserve">. </w:t>
      </w:r>
      <w:r w:rsidRPr="005B7D7E">
        <w:rPr>
          <w:rFonts w:hint="cs"/>
          <w:rtl/>
        </w:rPr>
        <w:t xml:space="preserve">הנאשם הוא בעליו של רכב מסוג פג'ו 306 </w:t>
      </w:r>
      <w:r w:rsidR="00B36027" w:rsidRPr="005B7D7E">
        <w:rPr>
          <w:rFonts w:hint="cs"/>
          <w:rtl/>
        </w:rPr>
        <w:t xml:space="preserve">בצבע לבן </w:t>
      </w:r>
      <w:r w:rsidRPr="005B7D7E">
        <w:rPr>
          <w:rFonts w:hint="cs"/>
          <w:rtl/>
        </w:rPr>
        <w:t>שמספרו 46-812-04</w:t>
      </w:r>
      <w:r w:rsidR="0071207E" w:rsidRPr="005B7D7E">
        <w:rPr>
          <w:rFonts w:hint="cs"/>
          <w:rtl/>
        </w:rPr>
        <w:t xml:space="preserve"> ו</w:t>
      </w:r>
      <w:r w:rsidRPr="005B7D7E">
        <w:rPr>
          <w:rFonts w:hint="cs"/>
          <w:rtl/>
        </w:rPr>
        <w:t>לאחר מעצרו הצביעה המתלוננת על הנאשם כ</w:t>
      </w:r>
      <w:r w:rsidR="003E1500" w:rsidRPr="005B7D7E">
        <w:rPr>
          <w:rFonts w:hint="cs"/>
          <w:rtl/>
        </w:rPr>
        <w:t>מ</w:t>
      </w:r>
      <w:r w:rsidRPr="005B7D7E">
        <w:rPr>
          <w:rFonts w:hint="cs"/>
          <w:rtl/>
        </w:rPr>
        <w:t>י שביצע את העבירות כלפיה.</w:t>
      </w:r>
    </w:p>
    <w:p w14:paraId="516BD2F5" w14:textId="77777777" w:rsidR="0017412D" w:rsidRPr="005B7D7E" w:rsidRDefault="0017412D" w:rsidP="0017412D">
      <w:pPr>
        <w:spacing w:line="360" w:lineRule="auto"/>
        <w:jc w:val="both"/>
        <w:rPr>
          <w:rFonts w:hint="cs"/>
          <w:rtl/>
        </w:rPr>
      </w:pPr>
    </w:p>
    <w:p w14:paraId="3088E269" w14:textId="77777777" w:rsidR="00D779DA" w:rsidRPr="005B7D7E" w:rsidRDefault="00D779DA" w:rsidP="0071207E">
      <w:pPr>
        <w:numPr>
          <w:ilvl w:val="0"/>
          <w:numId w:val="1"/>
        </w:numPr>
        <w:spacing w:line="360" w:lineRule="auto"/>
        <w:jc w:val="both"/>
        <w:rPr>
          <w:rFonts w:hint="cs"/>
        </w:rPr>
      </w:pPr>
      <w:r w:rsidRPr="005B7D7E">
        <w:rPr>
          <w:rFonts w:hint="cs"/>
          <w:rtl/>
        </w:rPr>
        <w:t>על מנת להכריע בשאלת המחלוקת יש לבחון את אמינות גרסת המתלוננת מצד אחד והסברי הנאשם מצד שני ואבהיר כבר עתה כי לנאשם גרס</w:t>
      </w:r>
      <w:r w:rsidR="003E1500" w:rsidRPr="005B7D7E">
        <w:rPr>
          <w:rFonts w:hint="cs"/>
          <w:rtl/>
        </w:rPr>
        <w:t>א</w:t>
      </w:r>
      <w:r w:rsidRPr="005B7D7E">
        <w:rPr>
          <w:rFonts w:hint="cs"/>
          <w:rtl/>
        </w:rPr>
        <w:t>ות סותרות באשר ל</w:t>
      </w:r>
      <w:r w:rsidR="00607F22" w:rsidRPr="005B7D7E">
        <w:rPr>
          <w:rFonts w:hint="cs"/>
          <w:rtl/>
        </w:rPr>
        <w:t>מעשיו ב</w:t>
      </w:r>
      <w:r w:rsidRPr="005B7D7E">
        <w:rPr>
          <w:rFonts w:hint="cs"/>
          <w:rtl/>
        </w:rPr>
        <w:t>אותו ערב ובלילה עובר לא</w:t>
      </w:r>
      <w:r w:rsidR="007463FD" w:rsidRPr="005B7D7E">
        <w:rPr>
          <w:rFonts w:hint="cs"/>
          <w:rtl/>
        </w:rPr>
        <w:t>י</w:t>
      </w:r>
      <w:r w:rsidRPr="005B7D7E">
        <w:rPr>
          <w:rFonts w:hint="cs"/>
          <w:rtl/>
        </w:rPr>
        <w:t>רוע.</w:t>
      </w:r>
    </w:p>
    <w:p w14:paraId="0E62B515" w14:textId="77777777" w:rsidR="0017412D" w:rsidRPr="005B7D7E" w:rsidRDefault="0017412D" w:rsidP="0017412D">
      <w:pPr>
        <w:spacing w:line="360" w:lineRule="auto"/>
        <w:jc w:val="both"/>
        <w:rPr>
          <w:rFonts w:hint="cs"/>
          <w:rtl/>
        </w:rPr>
      </w:pPr>
    </w:p>
    <w:p w14:paraId="7BC99F6C" w14:textId="77777777" w:rsidR="00D23E0A" w:rsidRPr="005B7D7E" w:rsidRDefault="00D23E0A" w:rsidP="0017412D">
      <w:pPr>
        <w:numPr>
          <w:ilvl w:val="0"/>
          <w:numId w:val="1"/>
        </w:numPr>
        <w:spacing w:line="360" w:lineRule="auto"/>
        <w:jc w:val="both"/>
        <w:rPr>
          <w:rFonts w:hint="cs"/>
        </w:rPr>
      </w:pPr>
      <w:r w:rsidRPr="005B7D7E">
        <w:rPr>
          <w:rFonts w:hint="cs"/>
          <w:rtl/>
        </w:rPr>
        <w:t>הנאשם בסיכומיו מעלה גם טענה כי בתיק נעשו "מחדלי חקירה עצומים", טענה אותה יש לבחון.</w:t>
      </w:r>
    </w:p>
    <w:p w14:paraId="00F5E64D" w14:textId="77777777" w:rsidR="0017412D" w:rsidRPr="005B7D7E" w:rsidRDefault="0017412D" w:rsidP="0017412D">
      <w:pPr>
        <w:spacing w:line="360" w:lineRule="auto"/>
        <w:jc w:val="both"/>
        <w:rPr>
          <w:rFonts w:hint="cs"/>
          <w:rtl/>
        </w:rPr>
      </w:pPr>
    </w:p>
    <w:p w14:paraId="7490D962" w14:textId="77777777" w:rsidR="00B36027" w:rsidRPr="005B7D7E" w:rsidRDefault="00B36027" w:rsidP="0017412D">
      <w:pPr>
        <w:spacing w:line="360" w:lineRule="auto"/>
        <w:ind w:left="511" w:firstLine="360"/>
        <w:jc w:val="both"/>
        <w:rPr>
          <w:rFonts w:hint="cs"/>
        </w:rPr>
      </w:pPr>
      <w:r w:rsidRPr="005B7D7E">
        <w:rPr>
          <w:rFonts w:hint="cs"/>
          <w:rtl/>
        </w:rPr>
        <w:t>דיון</w:t>
      </w:r>
    </w:p>
    <w:p w14:paraId="73F07465" w14:textId="77777777" w:rsidR="00B36027" w:rsidRPr="005B7D7E" w:rsidRDefault="00B36027" w:rsidP="0017412D">
      <w:pPr>
        <w:spacing w:line="360" w:lineRule="auto"/>
        <w:ind w:left="511" w:firstLine="360"/>
        <w:jc w:val="both"/>
        <w:rPr>
          <w:rFonts w:hint="cs"/>
        </w:rPr>
      </w:pPr>
      <w:r w:rsidRPr="005B7D7E">
        <w:rPr>
          <w:rFonts w:hint="cs"/>
          <w:rtl/>
        </w:rPr>
        <w:t>הרכב ששימש לביצוע העבירה</w:t>
      </w:r>
    </w:p>
    <w:p w14:paraId="6AAE2C5E" w14:textId="77777777" w:rsidR="00B36027" w:rsidRPr="005B7D7E" w:rsidRDefault="00B36027" w:rsidP="003E1500">
      <w:pPr>
        <w:numPr>
          <w:ilvl w:val="0"/>
          <w:numId w:val="1"/>
        </w:numPr>
        <w:spacing w:line="360" w:lineRule="auto"/>
        <w:jc w:val="both"/>
        <w:rPr>
          <w:rFonts w:hint="cs"/>
        </w:rPr>
      </w:pPr>
      <w:r w:rsidRPr="005B7D7E">
        <w:rPr>
          <w:rFonts w:hint="cs"/>
          <w:rtl/>
        </w:rPr>
        <w:lastRenderedPageBreak/>
        <w:t>ראיות אוב</w:t>
      </w:r>
      <w:r w:rsidR="003E1500" w:rsidRPr="005B7D7E">
        <w:rPr>
          <w:rFonts w:hint="cs"/>
          <w:rtl/>
        </w:rPr>
        <w:t>יי</w:t>
      </w:r>
      <w:r w:rsidRPr="005B7D7E">
        <w:rPr>
          <w:rFonts w:hint="cs"/>
          <w:rtl/>
        </w:rPr>
        <w:t>קטיביות מצביעות על פרטים מזהים של הרכב אשר היה בזירת הארוע במועד ביצוע העבירה.</w:t>
      </w:r>
    </w:p>
    <w:p w14:paraId="36E8FEB8" w14:textId="77777777" w:rsidR="0017412D" w:rsidRPr="005B7D7E" w:rsidRDefault="0017412D" w:rsidP="0017412D">
      <w:pPr>
        <w:spacing w:line="360" w:lineRule="auto"/>
        <w:jc w:val="both"/>
        <w:rPr>
          <w:rFonts w:hint="cs"/>
          <w:rtl/>
        </w:rPr>
      </w:pPr>
    </w:p>
    <w:p w14:paraId="2380BA41" w14:textId="77777777" w:rsidR="004B34E8" w:rsidRPr="005B7D7E" w:rsidRDefault="004B34E8" w:rsidP="008E39BA">
      <w:pPr>
        <w:numPr>
          <w:ilvl w:val="0"/>
          <w:numId w:val="1"/>
        </w:numPr>
        <w:spacing w:line="360" w:lineRule="auto"/>
        <w:jc w:val="both"/>
        <w:rPr>
          <w:rFonts w:hint="cs"/>
        </w:rPr>
      </w:pPr>
      <w:r w:rsidRPr="005B7D7E">
        <w:rPr>
          <w:rFonts w:hint="cs"/>
          <w:rtl/>
        </w:rPr>
        <w:t>מר א</w:t>
      </w:r>
      <w:r w:rsidR="008E39BA" w:rsidRPr="005B7D7E">
        <w:rPr>
          <w:rFonts w:hint="cs"/>
          <w:rtl/>
        </w:rPr>
        <w:t>.</w:t>
      </w:r>
      <w:r w:rsidRPr="005B7D7E">
        <w:rPr>
          <w:rFonts w:hint="cs"/>
          <w:rtl/>
        </w:rPr>
        <w:t>א</w:t>
      </w:r>
      <w:r w:rsidR="008E39BA" w:rsidRPr="005B7D7E">
        <w:rPr>
          <w:rFonts w:hint="cs"/>
          <w:rtl/>
        </w:rPr>
        <w:t>.</w:t>
      </w:r>
      <w:r w:rsidRPr="005B7D7E">
        <w:rPr>
          <w:rFonts w:hint="cs"/>
          <w:rtl/>
        </w:rPr>
        <w:t>, עד ראיה שהגיע לזירת הארוע לשמע צעקות המתלוננת, ראה את הפוגע נמלט מהמקום ברכב פג'ו 306 בצבע לבן, (ת/54</w:t>
      </w:r>
      <w:r w:rsidR="002066C9" w:rsidRPr="005B7D7E">
        <w:rPr>
          <w:rFonts w:hint="cs"/>
          <w:rtl/>
        </w:rPr>
        <w:t xml:space="preserve"> ש' 4-9 ת/54א' שורה 8-14, ת/54ב'</w:t>
      </w:r>
      <w:r w:rsidRPr="005B7D7E">
        <w:rPr>
          <w:rFonts w:hint="cs"/>
          <w:rtl/>
        </w:rPr>
        <w:t>).</w:t>
      </w:r>
    </w:p>
    <w:p w14:paraId="1C760830" w14:textId="77777777" w:rsidR="0017412D" w:rsidRPr="005B7D7E" w:rsidRDefault="0017412D" w:rsidP="0017412D">
      <w:pPr>
        <w:spacing w:line="360" w:lineRule="auto"/>
        <w:jc w:val="both"/>
        <w:rPr>
          <w:rFonts w:hint="cs"/>
          <w:rtl/>
        </w:rPr>
      </w:pPr>
    </w:p>
    <w:p w14:paraId="7724D23B" w14:textId="77777777" w:rsidR="004B34E8" w:rsidRPr="005B7D7E" w:rsidRDefault="00813E82" w:rsidP="008E39BA">
      <w:pPr>
        <w:numPr>
          <w:ilvl w:val="0"/>
          <w:numId w:val="1"/>
        </w:numPr>
        <w:spacing w:line="360" w:lineRule="auto"/>
        <w:jc w:val="both"/>
        <w:rPr>
          <w:rFonts w:hint="cs"/>
        </w:rPr>
      </w:pPr>
      <w:r w:rsidRPr="005B7D7E">
        <w:rPr>
          <w:rFonts w:hint="cs"/>
          <w:rtl/>
        </w:rPr>
        <w:t>מ</w:t>
      </w:r>
      <w:r w:rsidR="00B36027" w:rsidRPr="005B7D7E">
        <w:rPr>
          <w:rFonts w:hint="cs"/>
          <w:rtl/>
        </w:rPr>
        <w:t>סרטי מצלמות האבטחה שנתפסו במכ</w:t>
      </w:r>
      <w:r w:rsidR="0071207E" w:rsidRPr="005B7D7E">
        <w:rPr>
          <w:rFonts w:hint="cs"/>
          <w:rtl/>
        </w:rPr>
        <w:t>ו</w:t>
      </w:r>
      <w:r w:rsidR="00B36027" w:rsidRPr="005B7D7E">
        <w:rPr>
          <w:rFonts w:hint="cs"/>
          <w:rtl/>
        </w:rPr>
        <w:t>לת המרוחקת כ-</w:t>
      </w:r>
      <w:smartTag w:uri="urn:schemas-microsoft-com:office:smarttags" w:element="metricconverter">
        <w:smartTagPr>
          <w:attr w:name="ProductID" w:val="50 מ'"/>
        </w:smartTagPr>
        <w:r w:rsidR="00B36027" w:rsidRPr="005B7D7E">
          <w:rPr>
            <w:rFonts w:hint="cs"/>
            <w:rtl/>
          </w:rPr>
          <w:t>50 מ'</w:t>
        </w:r>
      </w:smartTag>
      <w:r w:rsidR="00B36027" w:rsidRPr="005B7D7E">
        <w:rPr>
          <w:rFonts w:hint="cs"/>
          <w:rtl/>
        </w:rPr>
        <w:t xml:space="preserve"> מהמקום</w:t>
      </w:r>
      <w:r w:rsidRPr="005B7D7E">
        <w:rPr>
          <w:rFonts w:hint="cs"/>
          <w:rtl/>
        </w:rPr>
        <w:t>, ניתן לראות רכב פג'ו בצבע לבן הנוסע לכיוון מקום הארוע בשעה 04:52 וח</w:t>
      </w:r>
      <w:r w:rsidR="00DA65B7" w:rsidRPr="005B7D7E">
        <w:rPr>
          <w:rFonts w:hint="cs"/>
          <w:rtl/>
        </w:rPr>
        <w:t>ו</w:t>
      </w:r>
      <w:r w:rsidRPr="005B7D7E">
        <w:rPr>
          <w:rFonts w:hint="cs"/>
          <w:rtl/>
        </w:rPr>
        <w:t xml:space="preserve">זר </w:t>
      </w:r>
      <w:r w:rsidR="00DA65B7" w:rsidRPr="005B7D7E">
        <w:rPr>
          <w:rFonts w:hint="cs"/>
          <w:rtl/>
        </w:rPr>
        <w:t xml:space="preserve">משם </w:t>
      </w:r>
      <w:r w:rsidRPr="005B7D7E">
        <w:rPr>
          <w:rFonts w:hint="cs"/>
          <w:rtl/>
        </w:rPr>
        <w:t>בשעה 05:07, (ת/1 ת/1א</w:t>
      </w:r>
      <w:r w:rsidR="00DE55F5" w:rsidRPr="005B7D7E">
        <w:rPr>
          <w:rFonts w:hint="cs"/>
          <w:rtl/>
        </w:rPr>
        <w:t>, ת/2, ת/5א')</w:t>
      </w:r>
      <w:r w:rsidR="004B34E8" w:rsidRPr="005B7D7E">
        <w:rPr>
          <w:rFonts w:hint="cs"/>
          <w:rtl/>
        </w:rPr>
        <w:t xml:space="preserve">, </w:t>
      </w:r>
      <w:r w:rsidR="0071207E" w:rsidRPr="005B7D7E">
        <w:rPr>
          <w:rFonts w:hint="cs"/>
          <w:rtl/>
        </w:rPr>
        <w:t>קרי-</w:t>
      </w:r>
      <w:r w:rsidR="004B34E8" w:rsidRPr="005B7D7E">
        <w:rPr>
          <w:rFonts w:hint="cs"/>
          <w:rtl/>
        </w:rPr>
        <w:t>בדיוק בשעה שב</w:t>
      </w:r>
      <w:r w:rsidR="003E1500" w:rsidRPr="005B7D7E">
        <w:rPr>
          <w:rFonts w:hint="cs"/>
          <w:rtl/>
        </w:rPr>
        <w:t>ה</w:t>
      </w:r>
      <w:r w:rsidR="004B34E8" w:rsidRPr="005B7D7E">
        <w:rPr>
          <w:rFonts w:hint="cs"/>
          <w:rtl/>
        </w:rPr>
        <w:t xml:space="preserve"> ראה מר א</w:t>
      </w:r>
      <w:r w:rsidR="008E39BA" w:rsidRPr="005B7D7E">
        <w:rPr>
          <w:rFonts w:hint="cs"/>
          <w:rtl/>
        </w:rPr>
        <w:t>.</w:t>
      </w:r>
      <w:r w:rsidR="004B34E8" w:rsidRPr="005B7D7E">
        <w:rPr>
          <w:rFonts w:hint="cs"/>
          <w:rtl/>
        </w:rPr>
        <w:t>א</w:t>
      </w:r>
      <w:r w:rsidR="008E39BA" w:rsidRPr="005B7D7E">
        <w:rPr>
          <w:rFonts w:hint="cs"/>
          <w:rtl/>
        </w:rPr>
        <w:t xml:space="preserve">. </w:t>
      </w:r>
      <w:r w:rsidR="004B34E8" w:rsidRPr="005B7D7E">
        <w:rPr>
          <w:rFonts w:hint="cs"/>
          <w:rtl/>
        </w:rPr>
        <w:t>את הפוגע נמלט מהמקום.</w:t>
      </w:r>
      <w:r w:rsidR="00DE55F5" w:rsidRPr="005B7D7E">
        <w:rPr>
          <w:rFonts w:hint="cs"/>
          <w:rtl/>
        </w:rPr>
        <w:t xml:space="preserve"> </w:t>
      </w:r>
    </w:p>
    <w:p w14:paraId="5AA2157F" w14:textId="77777777" w:rsidR="0017412D" w:rsidRPr="005B7D7E" w:rsidRDefault="0017412D" w:rsidP="0017412D">
      <w:pPr>
        <w:spacing w:line="360" w:lineRule="auto"/>
        <w:jc w:val="both"/>
        <w:rPr>
          <w:rFonts w:hint="cs"/>
          <w:rtl/>
        </w:rPr>
      </w:pPr>
    </w:p>
    <w:p w14:paraId="171F90EA" w14:textId="77777777" w:rsidR="00B36027" w:rsidRPr="005B7D7E" w:rsidRDefault="00AF2C9F" w:rsidP="0071207E">
      <w:pPr>
        <w:numPr>
          <w:ilvl w:val="0"/>
          <w:numId w:val="1"/>
        </w:numPr>
        <w:spacing w:line="360" w:lineRule="auto"/>
        <w:jc w:val="both"/>
        <w:rPr>
          <w:rFonts w:hint="cs"/>
        </w:rPr>
      </w:pPr>
      <w:r w:rsidRPr="005B7D7E">
        <w:rPr>
          <w:rFonts w:hint="cs"/>
          <w:rtl/>
        </w:rPr>
        <w:t xml:space="preserve">על פי הודעת מר עלי חמזה, (ת/53) עובד בסוכנות פג'ו מזה 25 שנה שהוגשה בהסכמת הנאשם הרכב הנראה במצלמות המכולת הוא </w:t>
      </w:r>
      <w:r w:rsidR="00484A9E" w:rsidRPr="005B7D7E">
        <w:rPr>
          <w:rFonts w:hint="cs"/>
          <w:rtl/>
        </w:rPr>
        <w:t xml:space="preserve">רכב מסוג </w:t>
      </w:r>
      <w:r w:rsidRPr="005B7D7E">
        <w:rPr>
          <w:rFonts w:hint="cs"/>
          <w:rtl/>
        </w:rPr>
        <w:t>פג'ו מדגם 306.</w:t>
      </w:r>
      <w:r w:rsidR="0071207E" w:rsidRPr="005B7D7E">
        <w:rPr>
          <w:rFonts w:hint="cs"/>
          <w:rtl/>
        </w:rPr>
        <w:t xml:space="preserve"> </w:t>
      </w:r>
      <w:r w:rsidR="004B34E8" w:rsidRPr="005B7D7E">
        <w:rPr>
          <w:rFonts w:hint="cs"/>
          <w:rtl/>
        </w:rPr>
        <w:t xml:space="preserve">[נציין כבר עתה כי </w:t>
      </w:r>
      <w:r w:rsidR="00DE55F5" w:rsidRPr="005B7D7E">
        <w:rPr>
          <w:rFonts w:hint="cs"/>
          <w:rtl/>
        </w:rPr>
        <w:t>על הדימיון בין הרכב שמצולם במצלמות לבין רכבו של הנאשם ניתן ללמוד מהשוואת התמונות הנ"ל לתמונת רכב הנאשם (ת/17)</w:t>
      </w:r>
      <w:r w:rsidR="004B34E8" w:rsidRPr="005B7D7E">
        <w:rPr>
          <w:rFonts w:hint="cs"/>
          <w:rtl/>
        </w:rPr>
        <w:t>]</w:t>
      </w:r>
      <w:r w:rsidR="00DE55F5" w:rsidRPr="005B7D7E">
        <w:rPr>
          <w:rFonts w:hint="cs"/>
          <w:rtl/>
        </w:rPr>
        <w:t>.</w:t>
      </w:r>
    </w:p>
    <w:p w14:paraId="31072A70" w14:textId="77777777" w:rsidR="0017412D" w:rsidRPr="005B7D7E" w:rsidRDefault="0017412D" w:rsidP="0017412D">
      <w:pPr>
        <w:spacing w:line="360" w:lineRule="auto"/>
        <w:jc w:val="both"/>
        <w:rPr>
          <w:rFonts w:hint="cs"/>
          <w:rtl/>
        </w:rPr>
      </w:pPr>
    </w:p>
    <w:p w14:paraId="7AF3E4D3" w14:textId="77777777" w:rsidR="00AF2C9F" w:rsidRPr="005B7D7E" w:rsidRDefault="007463FD" w:rsidP="0017412D">
      <w:pPr>
        <w:numPr>
          <w:ilvl w:val="0"/>
          <w:numId w:val="1"/>
        </w:numPr>
        <w:spacing w:line="360" w:lineRule="auto"/>
        <w:jc w:val="both"/>
        <w:rPr>
          <w:rFonts w:hint="cs"/>
        </w:rPr>
      </w:pPr>
      <w:r w:rsidRPr="005B7D7E">
        <w:rPr>
          <w:rFonts w:hint="cs"/>
          <w:rtl/>
        </w:rPr>
        <w:t>ח</w:t>
      </w:r>
      <w:r w:rsidR="00AF2C9F" w:rsidRPr="005B7D7E">
        <w:rPr>
          <w:rFonts w:hint="cs"/>
          <w:rtl/>
        </w:rPr>
        <w:t xml:space="preserve">שוב להדגיש כי צפייה בסרטי מצלמות האבטחה (ת/5) מראה כי אף רכב אחר לא נצפה במצלמות בשעות אלו, (ר' גם עדותו של פקד מימוני, עמ' 61 לפרוטוקול </w:t>
      </w:r>
      <w:r w:rsidR="00484A9E" w:rsidRPr="005B7D7E">
        <w:rPr>
          <w:rFonts w:hint="cs"/>
          <w:rtl/>
        </w:rPr>
        <w:t xml:space="preserve">        </w:t>
      </w:r>
      <w:r w:rsidR="00AF2C9F" w:rsidRPr="005B7D7E">
        <w:rPr>
          <w:rFonts w:hint="cs"/>
          <w:rtl/>
        </w:rPr>
        <w:t>ש' 13).</w:t>
      </w:r>
    </w:p>
    <w:p w14:paraId="799E6032" w14:textId="77777777" w:rsidR="0017412D" w:rsidRPr="005B7D7E" w:rsidRDefault="0017412D" w:rsidP="0017412D">
      <w:pPr>
        <w:spacing w:line="360" w:lineRule="auto"/>
        <w:jc w:val="both"/>
        <w:rPr>
          <w:rFonts w:hint="cs"/>
          <w:rtl/>
        </w:rPr>
      </w:pPr>
    </w:p>
    <w:p w14:paraId="4BDD4D95" w14:textId="77777777" w:rsidR="0017412D" w:rsidRPr="005B7D7E" w:rsidRDefault="004B34E8" w:rsidP="008E39BA">
      <w:pPr>
        <w:numPr>
          <w:ilvl w:val="0"/>
          <w:numId w:val="1"/>
        </w:numPr>
        <w:spacing w:line="360" w:lineRule="auto"/>
        <w:jc w:val="both"/>
        <w:rPr>
          <w:rFonts w:hint="cs"/>
        </w:rPr>
      </w:pPr>
      <w:r w:rsidRPr="005B7D7E">
        <w:rPr>
          <w:rFonts w:hint="cs"/>
          <w:rtl/>
        </w:rPr>
        <w:t>מר ע</w:t>
      </w:r>
      <w:r w:rsidR="008E39BA" w:rsidRPr="005B7D7E">
        <w:rPr>
          <w:rFonts w:hint="cs"/>
          <w:rtl/>
        </w:rPr>
        <w:t>.</w:t>
      </w:r>
      <w:r w:rsidRPr="005B7D7E">
        <w:rPr>
          <w:rFonts w:hint="cs"/>
          <w:rtl/>
        </w:rPr>
        <w:t>ב</w:t>
      </w:r>
      <w:r w:rsidR="008E39BA" w:rsidRPr="005B7D7E">
        <w:rPr>
          <w:rFonts w:hint="cs"/>
          <w:rtl/>
        </w:rPr>
        <w:t>.</w:t>
      </w:r>
      <w:r w:rsidRPr="005B7D7E">
        <w:rPr>
          <w:rFonts w:hint="cs"/>
          <w:rtl/>
        </w:rPr>
        <w:t xml:space="preserve"> בעל בית קלייה הנמצא בסמוך למקום בדק במצלמות של עסקו וזיהה רכב פג'ו בצבע לבן כרכב שהיה במקום בזמן הארוע, (ר' הודעתו ת/52 שהוגשה בהסכמה).</w:t>
      </w:r>
    </w:p>
    <w:p w14:paraId="03F62ADE" w14:textId="77777777" w:rsidR="0017412D" w:rsidRPr="005B7D7E" w:rsidRDefault="0017412D" w:rsidP="0017412D">
      <w:pPr>
        <w:spacing w:line="360" w:lineRule="auto"/>
        <w:jc w:val="both"/>
        <w:rPr>
          <w:rFonts w:hint="cs"/>
          <w:rtl/>
        </w:rPr>
      </w:pPr>
    </w:p>
    <w:p w14:paraId="15D7430B" w14:textId="77777777" w:rsidR="00813E82" w:rsidRPr="005B7D7E" w:rsidRDefault="00813E82" w:rsidP="0071207E">
      <w:pPr>
        <w:numPr>
          <w:ilvl w:val="0"/>
          <w:numId w:val="1"/>
        </w:numPr>
        <w:spacing w:line="360" w:lineRule="auto"/>
        <w:jc w:val="both"/>
        <w:rPr>
          <w:rFonts w:hint="cs"/>
        </w:rPr>
      </w:pPr>
      <w:r w:rsidRPr="005B7D7E">
        <w:rPr>
          <w:rFonts w:hint="cs"/>
          <w:rtl/>
        </w:rPr>
        <w:t>על פי תאור זירת הא</w:t>
      </w:r>
      <w:r w:rsidR="00607F22" w:rsidRPr="005B7D7E">
        <w:rPr>
          <w:rFonts w:hint="cs"/>
          <w:rtl/>
        </w:rPr>
        <w:t>י</w:t>
      </w:r>
      <w:r w:rsidRPr="005B7D7E">
        <w:rPr>
          <w:rFonts w:hint="cs"/>
          <w:rtl/>
        </w:rPr>
        <w:t>רוע (ת/4), המסלול היחיד אל זירת הא</w:t>
      </w:r>
      <w:r w:rsidR="00607F22" w:rsidRPr="005B7D7E">
        <w:rPr>
          <w:rFonts w:hint="cs"/>
          <w:rtl/>
        </w:rPr>
        <w:t>י</w:t>
      </w:r>
      <w:r w:rsidRPr="005B7D7E">
        <w:rPr>
          <w:rFonts w:hint="cs"/>
          <w:rtl/>
        </w:rPr>
        <w:t>רוע מבק</w:t>
      </w:r>
      <w:r w:rsidR="004600FD" w:rsidRPr="005B7D7E">
        <w:rPr>
          <w:rFonts w:hint="cs"/>
          <w:rtl/>
        </w:rPr>
        <w:t>ע</w:t>
      </w:r>
      <w:r w:rsidRPr="005B7D7E">
        <w:rPr>
          <w:rFonts w:hint="cs"/>
          <w:rtl/>
        </w:rPr>
        <w:t>ה אלע'רביה וחזרה הוא דרך אותה מכלת (ועין מצלמות האבטחה)</w:t>
      </w:r>
      <w:r w:rsidR="00607F22" w:rsidRPr="005B7D7E">
        <w:rPr>
          <w:rFonts w:hint="cs"/>
          <w:rtl/>
        </w:rPr>
        <w:t>, דהיינו ניתן להסיק כי הנוהג באותו רכב לא רק עבר באקראי, אלא הגיע במכוון למקום, שהה שם 15 דקות וחזר משם לדרכו</w:t>
      </w:r>
      <w:r w:rsidR="00AF2C9F" w:rsidRPr="005B7D7E">
        <w:rPr>
          <w:rFonts w:hint="cs"/>
          <w:rtl/>
        </w:rPr>
        <w:t>, כשהוא הרכב היחידי הנמצא באזור באותו זמן.</w:t>
      </w:r>
    </w:p>
    <w:p w14:paraId="7E33BFE7" w14:textId="77777777" w:rsidR="0017412D" w:rsidRPr="005B7D7E" w:rsidRDefault="0017412D" w:rsidP="0017412D">
      <w:pPr>
        <w:spacing w:line="360" w:lineRule="auto"/>
        <w:jc w:val="both"/>
        <w:rPr>
          <w:rFonts w:hint="cs"/>
          <w:rtl/>
        </w:rPr>
      </w:pPr>
    </w:p>
    <w:p w14:paraId="225608FD" w14:textId="77777777" w:rsidR="0017412D" w:rsidRPr="005B7D7E" w:rsidRDefault="00607F22" w:rsidP="008E39BA">
      <w:pPr>
        <w:numPr>
          <w:ilvl w:val="0"/>
          <w:numId w:val="1"/>
        </w:numPr>
        <w:spacing w:line="360" w:lineRule="auto"/>
        <w:jc w:val="both"/>
        <w:rPr>
          <w:rFonts w:hint="cs"/>
        </w:rPr>
      </w:pPr>
      <w:r w:rsidRPr="005B7D7E">
        <w:rPr>
          <w:rFonts w:hint="cs"/>
          <w:rtl/>
        </w:rPr>
        <w:t xml:space="preserve"> </w:t>
      </w:r>
      <w:r w:rsidR="00DE55F5" w:rsidRPr="005B7D7E">
        <w:rPr>
          <w:rFonts w:hint="cs"/>
          <w:rtl/>
        </w:rPr>
        <w:t>כבר בתחקור הראשוני המתלוננת ת</w:t>
      </w:r>
      <w:r w:rsidRPr="005B7D7E">
        <w:rPr>
          <w:rFonts w:hint="cs"/>
          <w:rtl/>
        </w:rPr>
        <w:t>י</w:t>
      </w:r>
      <w:r w:rsidR="00DE55F5" w:rsidRPr="005B7D7E">
        <w:rPr>
          <w:rFonts w:hint="cs"/>
          <w:rtl/>
        </w:rPr>
        <w:t>אר</w:t>
      </w:r>
      <w:r w:rsidRPr="005B7D7E">
        <w:rPr>
          <w:rFonts w:hint="cs"/>
          <w:rtl/>
        </w:rPr>
        <w:t>ה</w:t>
      </w:r>
      <w:r w:rsidR="00DE55F5" w:rsidRPr="005B7D7E">
        <w:rPr>
          <w:rFonts w:hint="cs"/>
          <w:rtl/>
        </w:rPr>
        <w:t xml:space="preserve"> </w:t>
      </w:r>
      <w:r w:rsidRPr="005B7D7E">
        <w:rPr>
          <w:rFonts w:hint="cs"/>
          <w:rtl/>
        </w:rPr>
        <w:t>את הפוגע כמי שעזב את המקום ב</w:t>
      </w:r>
      <w:r w:rsidR="00DE55F5" w:rsidRPr="005B7D7E">
        <w:rPr>
          <w:rFonts w:hint="cs"/>
          <w:rtl/>
        </w:rPr>
        <w:t xml:space="preserve">רכב שמספרו </w:t>
      </w:r>
      <w:r w:rsidRPr="005B7D7E">
        <w:rPr>
          <w:rFonts w:hint="cs"/>
          <w:rtl/>
        </w:rPr>
        <w:t>מסתיים בספרות</w:t>
      </w:r>
      <w:r w:rsidR="007463FD" w:rsidRPr="005B7D7E">
        <w:rPr>
          <w:rFonts w:hint="cs"/>
          <w:rtl/>
        </w:rPr>
        <w:t xml:space="preserve"> </w:t>
      </w:r>
      <w:r w:rsidRPr="005B7D7E">
        <w:rPr>
          <w:rFonts w:hint="cs"/>
          <w:rtl/>
        </w:rPr>
        <w:t>812-04 כ</w:t>
      </w:r>
      <w:r w:rsidR="00DE55F5" w:rsidRPr="005B7D7E">
        <w:rPr>
          <w:rFonts w:hint="cs"/>
          <w:rtl/>
        </w:rPr>
        <w:t xml:space="preserve">פי שנרשם בכתב ידה (ת/1, ת/1א). והיא הוסיפה </w:t>
      </w:r>
      <w:r w:rsidR="00DA65B7" w:rsidRPr="005B7D7E">
        <w:rPr>
          <w:rFonts w:hint="cs"/>
          <w:rtl/>
        </w:rPr>
        <w:t xml:space="preserve">פרטים מזהים </w:t>
      </w:r>
      <w:r w:rsidR="00DE55F5" w:rsidRPr="005B7D7E">
        <w:rPr>
          <w:rFonts w:hint="cs"/>
          <w:rtl/>
        </w:rPr>
        <w:t xml:space="preserve">נוספים </w:t>
      </w:r>
      <w:r w:rsidR="00DA65B7" w:rsidRPr="005B7D7E">
        <w:rPr>
          <w:rFonts w:hint="cs"/>
          <w:rtl/>
        </w:rPr>
        <w:t xml:space="preserve">לגבי </w:t>
      </w:r>
      <w:r w:rsidR="000F4445" w:rsidRPr="005B7D7E">
        <w:rPr>
          <w:rtl/>
        </w:rPr>
        <w:t xml:space="preserve">הרכב בו השתמש התוקף, </w:t>
      </w:r>
      <w:r w:rsidR="00DA65B7" w:rsidRPr="005B7D7E">
        <w:rPr>
          <w:rFonts w:hint="cs"/>
          <w:rtl/>
        </w:rPr>
        <w:t>רכב מסוג פג'ו</w:t>
      </w:r>
      <w:r w:rsidR="00385659" w:rsidRPr="005B7D7E">
        <w:rPr>
          <w:rFonts w:hint="cs"/>
          <w:rtl/>
        </w:rPr>
        <w:t xml:space="preserve">, </w:t>
      </w:r>
      <w:r w:rsidR="00DA65B7" w:rsidRPr="005B7D7E">
        <w:rPr>
          <w:rFonts w:hint="cs"/>
          <w:rtl/>
        </w:rPr>
        <w:t>בצבע לבן</w:t>
      </w:r>
      <w:r w:rsidR="00385659" w:rsidRPr="005B7D7E">
        <w:rPr>
          <w:rFonts w:hint="cs"/>
          <w:rtl/>
        </w:rPr>
        <w:t>, קטן</w:t>
      </w:r>
      <w:r w:rsidRPr="005B7D7E">
        <w:rPr>
          <w:rFonts w:hint="cs"/>
          <w:rtl/>
        </w:rPr>
        <w:t xml:space="preserve"> ו</w:t>
      </w:r>
      <w:r w:rsidR="00385659" w:rsidRPr="005B7D7E">
        <w:rPr>
          <w:rFonts w:hint="cs"/>
          <w:rtl/>
        </w:rPr>
        <w:t>ישן</w:t>
      </w:r>
      <w:r w:rsidRPr="005B7D7E">
        <w:rPr>
          <w:rFonts w:hint="cs"/>
          <w:rtl/>
        </w:rPr>
        <w:t>,</w:t>
      </w:r>
      <w:r w:rsidR="00385659" w:rsidRPr="005B7D7E">
        <w:rPr>
          <w:rFonts w:hint="cs"/>
          <w:rtl/>
        </w:rPr>
        <w:t xml:space="preserve"> (ר' עדותה בעמ' 17 לפרוטוקול שורה 23 ובעמ' 19 שורה 14).</w:t>
      </w:r>
      <w:r w:rsidR="0071207E" w:rsidRPr="005B7D7E">
        <w:rPr>
          <w:rFonts w:hint="cs"/>
          <w:rtl/>
        </w:rPr>
        <w:t xml:space="preserve"> </w:t>
      </w:r>
      <w:r w:rsidR="00922958" w:rsidRPr="005B7D7E">
        <w:rPr>
          <w:rFonts w:hint="cs"/>
          <w:rtl/>
        </w:rPr>
        <w:t>חיזוק לעדותה של המתלוננת בנקודה זו נמצא בעדות גיסה</w:t>
      </w:r>
      <w:r w:rsidR="004600FD" w:rsidRPr="005B7D7E">
        <w:rPr>
          <w:rFonts w:hint="cs"/>
          <w:rtl/>
        </w:rPr>
        <w:t>,</w:t>
      </w:r>
      <w:r w:rsidR="00922958" w:rsidRPr="005B7D7E">
        <w:rPr>
          <w:rFonts w:hint="cs"/>
          <w:rtl/>
        </w:rPr>
        <w:t xml:space="preserve"> אליו התקשרה מיד לאחר הארוע </w:t>
      </w:r>
      <w:r w:rsidR="004600FD" w:rsidRPr="005B7D7E">
        <w:rPr>
          <w:rFonts w:hint="cs"/>
          <w:rtl/>
        </w:rPr>
        <w:t>ו</w:t>
      </w:r>
      <w:r w:rsidR="00922958" w:rsidRPr="005B7D7E">
        <w:rPr>
          <w:rFonts w:hint="cs"/>
          <w:rtl/>
        </w:rPr>
        <w:t>לו מסרה על פי המתואר בהודעתו ת/53 אשר הוגשה בהסכמה:</w:t>
      </w:r>
    </w:p>
    <w:p w14:paraId="59A3A65A" w14:textId="77777777" w:rsidR="00922958" w:rsidRPr="005B7D7E" w:rsidRDefault="00922958" w:rsidP="007463FD">
      <w:pPr>
        <w:ind w:left="1080"/>
        <w:jc w:val="both"/>
        <w:rPr>
          <w:rFonts w:hint="cs"/>
          <w:rtl/>
        </w:rPr>
      </w:pPr>
      <w:r w:rsidRPr="005B7D7E">
        <w:rPr>
          <w:rFonts w:hint="cs"/>
          <w:rtl/>
        </w:rPr>
        <w:t>"</w:t>
      </w:r>
      <w:r w:rsidRPr="005B7D7E">
        <w:rPr>
          <w:rFonts w:cs="Miriam" w:hint="cs"/>
          <w:rtl/>
        </w:rPr>
        <w:t>בסביבות השעה 5:00 בבוקר מתקשרת אליי לפלאפון שלי הקול שלה היה חנוק ואומרת לי... בזמן הבריחה</w:t>
      </w:r>
      <w:r w:rsidR="00AF2C9F" w:rsidRPr="005B7D7E">
        <w:rPr>
          <w:rFonts w:cs="Miriam" w:hint="cs"/>
          <w:rtl/>
        </w:rPr>
        <w:t xml:space="preserve"> שלו קלטה מס' הרכב שהוא 812-0</w:t>
      </w:r>
      <w:r w:rsidR="002066C9" w:rsidRPr="005B7D7E">
        <w:rPr>
          <w:rFonts w:cs="Miriam" w:hint="cs"/>
          <w:rtl/>
        </w:rPr>
        <w:t>4</w:t>
      </w:r>
      <w:r w:rsidR="00AF2C9F" w:rsidRPr="005B7D7E">
        <w:rPr>
          <w:rFonts w:hint="cs"/>
          <w:rtl/>
        </w:rPr>
        <w:t>", (ר' גם עדותו בעמ' 48 לפרוטוקול שורה 11).</w:t>
      </w:r>
    </w:p>
    <w:p w14:paraId="7631BFBB" w14:textId="77777777" w:rsidR="0017412D" w:rsidRPr="005B7D7E" w:rsidRDefault="0017412D" w:rsidP="0017412D">
      <w:pPr>
        <w:spacing w:line="360" w:lineRule="auto"/>
        <w:ind w:left="1080"/>
        <w:jc w:val="both"/>
        <w:rPr>
          <w:rFonts w:hint="cs"/>
        </w:rPr>
      </w:pPr>
    </w:p>
    <w:p w14:paraId="6D955E7E" w14:textId="77777777" w:rsidR="002066C9" w:rsidRPr="005B7D7E" w:rsidRDefault="002066C9" w:rsidP="0071207E">
      <w:pPr>
        <w:numPr>
          <w:ilvl w:val="0"/>
          <w:numId w:val="1"/>
        </w:numPr>
        <w:spacing w:line="360" w:lineRule="auto"/>
        <w:jc w:val="both"/>
        <w:rPr>
          <w:rFonts w:hint="cs"/>
        </w:rPr>
      </w:pPr>
      <w:r w:rsidRPr="005B7D7E">
        <w:rPr>
          <w:rFonts w:hint="cs"/>
          <w:rtl/>
        </w:rPr>
        <w:t xml:space="preserve">לאור האמור לעיל ניתן לקבוע בשלב זה כי הרכב </w:t>
      </w:r>
      <w:r w:rsidR="0071207E" w:rsidRPr="005B7D7E">
        <w:rPr>
          <w:rFonts w:hint="cs"/>
          <w:rtl/>
        </w:rPr>
        <w:t>ש</w:t>
      </w:r>
      <w:r w:rsidRPr="005B7D7E">
        <w:rPr>
          <w:rFonts w:hint="cs"/>
          <w:rtl/>
        </w:rPr>
        <w:t>שימש את התוקף היה רכב פג'ו בצבע לבן מדגם 306 שחמשת הספרות האחרונות שלו הן 812-04</w:t>
      </w:r>
      <w:r w:rsidR="004F7A6A" w:rsidRPr="005B7D7E">
        <w:rPr>
          <w:rFonts w:hint="cs"/>
          <w:rtl/>
        </w:rPr>
        <w:t>.</w:t>
      </w:r>
    </w:p>
    <w:p w14:paraId="165707D4" w14:textId="77777777" w:rsidR="0017412D" w:rsidRPr="005B7D7E" w:rsidRDefault="0017412D" w:rsidP="0017412D">
      <w:pPr>
        <w:spacing w:line="360" w:lineRule="auto"/>
        <w:ind w:left="360"/>
        <w:jc w:val="both"/>
        <w:rPr>
          <w:rFonts w:hint="cs"/>
        </w:rPr>
      </w:pPr>
    </w:p>
    <w:p w14:paraId="23D413D4" w14:textId="77777777" w:rsidR="000F4445" w:rsidRPr="005B7D7E" w:rsidRDefault="00DA65B7" w:rsidP="0017412D">
      <w:pPr>
        <w:numPr>
          <w:ilvl w:val="0"/>
          <w:numId w:val="1"/>
        </w:numPr>
        <w:spacing w:line="360" w:lineRule="auto"/>
        <w:jc w:val="both"/>
        <w:rPr>
          <w:rFonts w:hint="cs"/>
        </w:rPr>
      </w:pPr>
      <w:r w:rsidRPr="005B7D7E">
        <w:rPr>
          <w:rFonts w:hint="cs"/>
          <w:rtl/>
        </w:rPr>
        <w:t xml:space="preserve">המשטרה בדקה את </w:t>
      </w:r>
      <w:r w:rsidR="00607F22" w:rsidRPr="005B7D7E">
        <w:rPr>
          <w:rFonts w:hint="cs"/>
          <w:rtl/>
        </w:rPr>
        <w:t xml:space="preserve">פרטי </w:t>
      </w:r>
      <w:r w:rsidR="004F7A6A" w:rsidRPr="005B7D7E">
        <w:rPr>
          <w:rFonts w:hint="cs"/>
          <w:rtl/>
        </w:rPr>
        <w:t xml:space="preserve">כל </w:t>
      </w:r>
      <w:r w:rsidRPr="005B7D7E">
        <w:rPr>
          <w:rFonts w:hint="cs"/>
          <w:rtl/>
        </w:rPr>
        <w:t xml:space="preserve">הרכבים העונים </w:t>
      </w:r>
      <w:r w:rsidR="00607F22" w:rsidRPr="005B7D7E">
        <w:rPr>
          <w:rFonts w:hint="cs"/>
          <w:rtl/>
        </w:rPr>
        <w:t xml:space="preserve">במצטבר </w:t>
      </w:r>
      <w:r w:rsidRPr="005B7D7E">
        <w:rPr>
          <w:rFonts w:hint="cs"/>
          <w:rtl/>
        </w:rPr>
        <w:t xml:space="preserve">על </w:t>
      </w:r>
      <w:r w:rsidR="00607F22" w:rsidRPr="005B7D7E">
        <w:rPr>
          <w:rFonts w:hint="cs"/>
          <w:rtl/>
        </w:rPr>
        <w:t xml:space="preserve">כל </w:t>
      </w:r>
      <w:r w:rsidRPr="005B7D7E">
        <w:rPr>
          <w:rFonts w:hint="cs"/>
          <w:rtl/>
        </w:rPr>
        <w:t xml:space="preserve">הנתונים שמסרה המתלוננת </w:t>
      </w:r>
      <w:r w:rsidR="004F7A6A" w:rsidRPr="005B7D7E">
        <w:rPr>
          <w:rFonts w:hint="cs"/>
          <w:rtl/>
        </w:rPr>
        <w:t xml:space="preserve">(ת/21) </w:t>
      </w:r>
      <w:r w:rsidRPr="005B7D7E">
        <w:rPr>
          <w:rFonts w:hint="cs"/>
          <w:rtl/>
        </w:rPr>
        <w:t>ו</w:t>
      </w:r>
      <w:r w:rsidR="004F7A6A" w:rsidRPr="005B7D7E">
        <w:rPr>
          <w:rFonts w:hint="cs"/>
          <w:rtl/>
        </w:rPr>
        <w:t xml:space="preserve">לאחר ניפוי הדגמים שאינם מתאימים, </w:t>
      </w:r>
      <w:r w:rsidRPr="005B7D7E">
        <w:rPr>
          <w:rFonts w:hint="cs"/>
          <w:rtl/>
        </w:rPr>
        <w:t xml:space="preserve">הסתבר כי </w:t>
      </w:r>
      <w:r w:rsidR="000F4445" w:rsidRPr="005B7D7E">
        <w:rPr>
          <w:rtl/>
        </w:rPr>
        <w:t xml:space="preserve">רק שבעה </w:t>
      </w:r>
      <w:r w:rsidRPr="005B7D7E">
        <w:rPr>
          <w:rFonts w:hint="cs"/>
          <w:rtl/>
        </w:rPr>
        <w:t xml:space="preserve">רכבים </w:t>
      </w:r>
      <w:r w:rsidR="004F7A6A" w:rsidRPr="005B7D7E">
        <w:rPr>
          <w:rFonts w:hint="cs"/>
          <w:rtl/>
        </w:rPr>
        <w:t xml:space="preserve">(ת/20) </w:t>
      </w:r>
      <w:r w:rsidR="000F4445" w:rsidRPr="005B7D7E">
        <w:rPr>
          <w:rtl/>
        </w:rPr>
        <w:t xml:space="preserve">עונים </w:t>
      </w:r>
      <w:r w:rsidR="00607F22" w:rsidRPr="005B7D7E">
        <w:rPr>
          <w:rFonts w:hint="cs"/>
          <w:rtl/>
        </w:rPr>
        <w:t xml:space="preserve">על </w:t>
      </w:r>
      <w:r w:rsidR="000F4445" w:rsidRPr="005B7D7E">
        <w:rPr>
          <w:rtl/>
        </w:rPr>
        <w:t>פרטי התיאור</w:t>
      </w:r>
      <w:r w:rsidR="00607F22" w:rsidRPr="005B7D7E">
        <w:rPr>
          <w:rFonts w:hint="cs"/>
          <w:rtl/>
        </w:rPr>
        <w:t>:</w:t>
      </w:r>
      <w:r w:rsidRPr="005B7D7E">
        <w:rPr>
          <w:rFonts w:hint="cs"/>
          <w:rtl/>
        </w:rPr>
        <w:t xml:space="preserve"> 5 ספרות אחרונות, </w:t>
      </w:r>
      <w:r w:rsidR="000F4445" w:rsidRPr="005B7D7E">
        <w:rPr>
          <w:rtl/>
        </w:rPr>
        <w:t>דגם וצבע</w:t>
      </w:r>
      <w:r w:rsidRPr="005B7D7E">
        <w:rPr>
          <w:rFonts w:hint="cs"/>
          <w:rtl/>
        </w:rPr>
        <w:t xml:space="preserve"> כשבאותה קבוצה נכללו גם רכבים בצ</w:t>
      </w:r>
      <w:r w:rsidR="004F7A6A" w:rsidRPr="005B7D7E">
        <w:rPr>
          <w:rtl/>
        </w:rPr>
        <w:t>בעים דומים</w:t>
      </w:r>
      <w:r w:rsidR="004F7A6A" w:rsidRPr="005B7D7E">
        <w:rPr>
          <w:rFonts w:hint="cs"/>
          <w:rtl/>
        </w:rPr>
        <w:t xml:space="preserve"> (לרבות צבע אפור או בז').</w:t>
      </w:r>
    </w:p>
    <w:p w14:paraId="1A096E41" w14:textId="77777777" w:rsidR="0017412D" w:rsidRPr="005B7D7E" w:rsidRDefault="0017412D" w:rsidP="0017412D">
      <w:pPr>
        <w:spacing w:line="360" w:lineRule="auto"/>
        <w:jc w:val="both"/>
        <w:rPr>
          <w:rFonts w:hint="cs"/>
          <w:rtl/>
        </w:rPr>
      </w:pPr>
    </w:p>
    <w:p w14:paraId="76D77CF7" w14:textId="77777777" w:rsidR="00385659" w:rsidRPr="005B7D7E" w:rsidRDefault="00385659" w:rsidP="0017412D">
      <w:pPr>
        <w:numPr>
          <w:ilvl w:val="0"/>
          <w:numId w:val="1"/>
        </w:numPr>
        <w:spacing w:line="360" w:lineRule="auto"/>
        <w:jc w:val="both"/>
        <w:rPr>
          <w:rFonts w:hint="cs"/>
        </w:rPr>
      </w:pPr>
      <w:r w:rsidRPr="005B7D7E">
        <w:rPr>
          <w:rFonts w:hint="cs"/>
          <w:rtl/>
        </w:rPr>
        <w:t>בעלי אותם רכבים (</w:t>
      </w:r>
      <w:r w:rsidR="000F4445" w:rsidRPr="005B7D7E">
        <w:rPr>
          <w:rtl/>
        </w:rPr>
        <w:t>עדי תביעה 10-15</w:t>
      </w:r>
      <w:r w:rsidRPr="005B7D7E">
        <w:rPr>
          <w:rFonts w:hint="cs"/>
          <w:rtl/>
        </w:rPr>
        <w:t xml:space="preserve">) זומנו לחקירה, הודעותיהם </w:t>
      </w:r>
      <w:r w:rsidR="004F7A6A" w:rsidRPr="005B7D7E">
        <w:rPr>
          <w:rFonts w:hint="cs"/>
          <w:rtl/>
        </w:rPr>
        <w:t xml:space="preserve">(ת46-ת/51) </w:t>
      </w:r>
      <w:r w:rsidRPr="005B7D7E">
        <w:rPr>
          <w:rFonts w:hint="cs"/>
          <w:rtl/>
        </w:rPr>
        <w:t>הוגשו בהסכמה ו</w:t>
      </w:r>
      <w:r w:rsidR="004F7A6A" w:rsidRPr="005B7D7E">
        <w:rPr>
          <w:rFonts w:hint="cs"/>
          <w:rtl/>
        </w:rPr>
        <w:t>הסת</w:t>
      </w:r>
      <w:r w:rsidRPr="005B7D7E">
        <w:rPr>
          <w:rFonts w:hint="cs"/>
          <w:rtl/>
        </w:rPr>
        <w:t xml:space="preserve">בר כי </w:t>
      </w:r>
      <w:r w:rsidR="000F4445" w:rsidRPr="005B7D7E">
        <w:rPr>
          <w:rtl/>
        </w:rPr>
        <w:t>הם אינם עונים על תיאור התוקף כפי שמסרה המתלוננת</w:t>
      </w:r>
      <w:r w:rsidR="00607F22" w:rsidRPr="005B7D7E">
        <w:rPr>
          <w:rFonts w:hint="cs"/>
          <w:rtl/>
        </w:rPr>
        <w:t>,</w:t>
      </w:r>
      <w:r w:rsidR="004F7A6A" w:rsidRPr="005B7D7E">
        <w:rPr>
          <w:rFonts w:hint="cs"/>
          <w:rtl/>
        </w:rPr>
        <w:t xml:space="preserve"> מבחינת מין, לאום או גיל, כך נותר כבר בשלב זה רק ה</w:t>
      </w:r>
      <w:r w:rsidR="00607F22" w:rsidRPr="005B7D7E">
        <w:rPr>
          <w:rFonts w:hint="cs"/>
          <w:rtl/>
        </w:rPr>
        <w:t>נאשם</w:t>
      </w:r>
      <w:r w:rsidR="004F7A6A" w:rsidRPr="005B7D7E">
        <w:rPr>
          <w:rFonts w:hint="cs"/>
          <w:rtl/>
        </w:rPr>
        <w:t xml:space="preserve"> כחשוד פוטנציאלי.</w:t>
      </w:r>
    </w:p>
    <w:p w14:paraId="43E20944" w14:textId="77777777" w:rsidR="0017412D" w:rsidRPr="005B7D7E" w:rsidRDefault="0017412D" w:rsidP="0017412D">
      <w:pPr>
        <w:spacing w:line="360" w:lineRule="auto"/>
        <w:ind w:left="360"/>
        <w:jc w:val="both"/>
        <w:rPr>
          <w:rFonts w:hint="cs"/>
        </w:rPr>
      </w:pPr>
    </w:p>
    <w:p w14:paraId="518A4128" w14:textId="77777777" w:rsidR="004B34E8" w:rsidRPr="005B7D7E" w:rsidRDefault="004B34E8" w:rsidP="003E1500">
      <w:pPr>
        <w:numPr>
          <w:ilvl w:val="0"/>
          <w:numId w:val="1"/>
        </w:numPr>
        <w:spacing w:line="360" w:lineRule="auto"/>
        <w:jc w:val="both"/>
        <w:rPr>
          <w:rFonts w:hint="cs"/>
        </w:rPr>
      </w:pPr>
      <w:r w:rsidRPr="005B7D7E">
        <w:rPr>
          <w:rFonts w:hint="cs"/>
          <w:rtl/>
        </w:rPr>
        <w:t>פקד חגי מימוני תאר בעדותו כיצד הובילה החקירה המקיפה לרכב אחד בלבד, רכבו של הנאשם</w:t>
      </w:r>
      <w:r w:rsidR="00D84396" w:rsidRPr="005B7D7E">
        <w:rPr>
          <w:rFonts w:hint="cs"/>
          <w:rtl/>
        </w:rPr>
        <w:t>,</w:t>
      </w:r>
      <w:r w:rsidR="004F7A6A" w:rsidRPr="005B7D7E">
        <w:rPr>
          <w:rFonts w:hint="cs"/>
          <w:rtl/>
        </w:rPr>
        <w:t xml:space="preserve"> (עמ' 64 לפרוטוקול החל משורה 1). הוא הבהיר כי המשטרה ביצעה סריקות באיזור בניסיון לאתר רכב ש-5 ספרותיו האחרונות תואמות את עדות המתלוננת ואז זוהה בתחנת הדלק מענית, רכב אחד, פג'ו בצב</w:t>
      </w:r>
      <w:r w:rsidR="003E1500" w:rsidRPr="005B7D7E">
        <w:rPr>
          <w:rFonts w:hint="cs"/>
          <w:rtl/>
        </w:rPr>
        <w:t>ע</w:t>
      </w:r>
      <w:r w:rsidR="004F7A6A" w:rsidRPr="005B7D7E">
        <w:rPr>
          <w:rFonts w:hint="cs"/>
          <w:rtl/>
        </w:rPr>
        <w:t xml:space="preserve"> לבן שמספרו מסתיים באותן 5 ספרות ואשר נע באזור בסמוך לשעת הארוע, הלא הוא רכבו של הנאשם.</w:t>
      </w:r>
    </w:p>
    <w:p w14:paraId="3FF27200" w14:textId="77777777" w:rsidR="0017412D" w:rsidRPr="005B7D7E" w:rsidRDefault="0017412D" w:rsidP="0017412D">
      <w:pPr>
        <w:spacing w:line="360" w:lineRule="auto"/>
        <w:jc w:val="both"/>
        <w:rPr>
          <w:rFonts w:hint="cs"/>
          <w:rtl/>
        </w:rPr>
      </w:pPr>
    </w:p>
    <w:p w14:paraId="530C3501" w14:textId="77777777" w:rsidR="00607F22" w:rsidRPr="005B7D7E" w:rsidRDefault="00607F22" w:rsidP="0017412D">
      <w:pPr>
        <w:numPr>
          <w:ilvl w:val="0"/>
          <w:numId w:val="1"/>
        </w:numPr>
        <w:spacing w:line="360" w:lineRule="auto"/>
        <w:jc w:val="both"/>
        <w:rPr>
          <w:rFonts w:hint="cs"/>
        </w:rPr>
      </w:pPr>
      <w:r w:rsidRPr="005B7D7E">
        <w:rPr>
          <w:rFonts w:hint="cs"/>
          <w:rtl/>
        </w:rPr>
        <w:t xml:space="preserve">רכבו של הנאשם התאים </w:t>
      </w:r>
      <w:r w:rsidR="004F7A6A" w:rsidRPr="005B7D7E">
        <w:rPr>
          <w:rFonts w:hint="cs"/>
          <w:rtl/>
        </w:rPr>
        <w:t xml:space="preserve">כאמור </w:t>
      </w:r>
      <w:r w:rsidRPr="005B7D7E">
        <w:rPr>
          <w:rFonts w:hint="cs"/>
          <w:rtl/>
        </w:rPr>
        <w:t>למלוא הפרטים שמסרה המתלוננת ונדרשה כעת בחינה נוספת מי היה הנהג שעשה שימוש ברכב באותו ערב ומה הסברו של הנאשם-בעליו של הרכב.</w:t>
      </w:r>
    </w:p>
    <w:p w14:paraId="165A3A63" w14:textId="77777777" w:rsidR="0017412D" w:rsidRPr="005B7D7E" w:rsidRDefault="0017412D" w:rsidP="0017412D">
      <w:pPr>
        <w:spacing w:line="360" w:lineRule="auto"/>
        <w:jc w:val="both"/>
        <w:rPr>
          <w:rFonts w:hint="cs"/>
          <w:rtl/>
        </w:rPr>
      </w:pPr>
    </w:p>
    <w:p w14:paraId="1E7EA555" w14:textId="77777777" w:rsidR="00917F7E" w:rsidRPr="005B7D7E" w:rsidRDefault="00607F22" w:rsidP="0017412D">
      <w:pPr>
        <w:numPr>
          <w:ilvl w:val="0"/>
          <w:numId w:val="1"/>
        </w:numPr>
        <w:spacing w:line="360" w:lineRule="auto"/>
        <w:jc w:val="both"/>
        <w:rPr>
          <w:rFonts w:hint="cs"/>
        </w:rPr>
      </w:pPr>
      <w:r w:rsidRPr="005B7D7E">
        <w:rPr>
          <w:rFonts w:hint="cs"/>
          <w:rtl/>
        </w:rPr>
        <w:t>במהלך המשפט</w:t>
      </w:r>
      <w:r w:rsidR="004F0A82" w:rsidRPr="005B7D7E">
        <w:rPr>
          <w:rFonts w:hint="cs"/>
          <w:rtl/>
        </w:rPr>
        <w:t xml:space="preserve"> </w:t>
      </w:r>
      <w:r w:rsidR="00385659" w:rsidRPr="005B7D7E">
        <w:rPr>
          <w:rFonts w:hint="cs"/>
          <w:rtl/>
        </w:rPr>
        <w:t xml:space="preserve">הסתבר </w:t>
      </w:r>
      <w:r w:rsidR="004F0A82" w:rsidRPr="005B7D7E">
        <w:rPr>
          <w:rFonts w:hint="cs"/>
          <w:rtl/>
        </w:rPr>
        <w:t xml:space="preserve">מדברי הנאשם כי </w:t>
      </w:r>
      <w:r w:rsidR="00385659" w:rsidRPr="005B7D7E">
        <w:rPr>
          <w:rFonts w:hint="cs"/>
          <w:rtl/>
        </w:rPr>
        <w:t>רק הוא מחזיק במפתחות הרכב ורק הוא עשה בו שימוש ביום בו בוצעו העבירות:</w:t>
      </w:r>
    </w:p>
    <w:p w14:paraId="7B997EA6" w14:textId="77777777" w:rsidR="00385659" w:rsidRPr="005B7D7E" w:rsidRDefault="00385659" w:rsidP="0017412D">
      <w:pPr>
        <w:ind w:left="1106"/>
        <w:jc w:val="both"/>
        <w:rPr>
          <w:rFonts w:cs="Miriam" w:hint="cs"/>
          <w:rtl/>
        </w:rPr>
      </w:pPr>
      <w:r w:rsidRPr="005B7D7E">
        <w:rPr>
          <w:rFonts w:cs="Miriam" w:hint="cs"/>
          <w:rtl/>
        </w:rPr>
        <w:t>"ש.</w:t>
      </w:r>
      <w:r w:rsidR="00D25AC4">
        <w:rPr>
          <w:rFonts w:cs="Miriam"/>
          <w:rtl/>
        </w:rPr>
        <w:t xml:space="preserve">     </w:t>
      </w:r>
      <w:r w:rsidR="007876B3" w:rsidRPr="005B7D7E">
        <w:rPr>
          <w:rFonts w:cs="Miriam"/>
          <w:rtl/>
        </w:rPr>
        <w:t xml:space="preserve">אני מציגה לך את ת/17, זה הרכב שלך והוא רשום על שמך נכון? </w:t>
      </w:r>
    </w:p>
    <w:p w14:paraId="4A9C9F2A" w14:textId="77777777" w:rsidR="00385659" w:rsidRPr="005B7D7E" w:rsidRDefault="00385659" w:rsidP="0017412D">
      <w:pPr>
        <w:ind w:left="1106"/>
        <w:jc w:val="both"/>
        <w:rPr>
          <w:rFonts w:cs="Miriam" w:hint="cs"/>
          <w:rtl/>
        </w:rPr>
      </w:pPr>
      <w:r w:rsidRPr="005B7D7E">
        <w:rPr>
          <w:rFonts w:cs="Miriam" w:hint="cs"/>
          <w:rtl/>
        </w:rPr>
        <w:t xml:space="preserve">  </w:t>
      </w:r>
      <w:r w:rsidR="007876B3" w:rsidRPr="005B7D7E">
        <w:rPr>
          <w:rFonts w:cs="Miriam"/>
          <w:rtl/>
        </w:rPr>
        <w:t xml:space="preserve">ת. </w:t>
      </w:r>
      <w:r w:rsidR="00D25AC4">
        <w:rPr>
          <w:rFonts w:cs="Miriam"/>
          <w:rtl/>
        </w:rPr>
        <w:t xml:space="preserve">    </w:t>
      </w:r>
      <w:r w:rsidR="007876B3" w:rsidRPr="005B7D7E">
        <w:rPr>
          <w:rFonts w:cs="Miriam"/>
          <w:rtl/>
        </w:rPr>
        <w:t xml:space="preserve">כן. </w:t>
      </w:r>
    </w:p>
    <w:p w14:paraId="7592E7A5" w14:textId="77777777" w:rsidR="00385659" w:rsidRPr="005B7D7E" w:rsidRDefault="00385659" w:rsidP="0017412D">
      <w:pPr>
        <w:ind w:left="1106"/>
        <w:jc w:val="both"/>
        <w:rPr>
          <w:rFonts w:cs="Miriam" w:hint="cs"/>
          <w:rtl/>
        </w:rPr>
      </w:pPr>
      <w:r w:rsidRPr="005B7D7E">
        <w:rPr>
          <w:rFonts w:cs="Miriam" w:hint="cs"/>
          <w:rtl/>
        </w:rPr>
        <w:t xml:space="preserve">  </w:t>
      </w:r>
      <w:r w:rsidR="007876B3" w:rsidRPr="005B7D7E">
        <w:rPr>
          <w:rFonts w:cs="Miriam"/>
          <w:rtl/>
        </w:rPr>
        <w:t xml:space="preserve">ש. </w:t>
      </w:r>
      <w:r w:rsidR="00D25AC4">
        <w:rPr>
          <w:rFonts w:cs="Miriam"/>
          <w:rtl/>
        </w:rPr>
        <w:t xml:space="preserve">    </w:t>
      </w:r>
      <w:r w:rsidR="007876B3" w:rsidRPr="005B7D7E">
        <w:rPr>
          <w:rFonts w:cs="Miriam"/>
          <w:rtl/>
        </w:rPr>
        <w:t xml:space="preserve">לרכב הזה יש מפתח אחד, נכון? </w:t>
      </w:r>
    </w:p>
    <w:p w14:paraId="1FCD9988" w14:textId="77777777" w:rsidR="00385659" w:rsidRPr="005B7D7E" w:rsidRDefault="00385659" w:rsidP="0017412D">
      <w:pPr>
        <w:ind w:left="1106"/>
        <w:jc w:val="both"/>
        <w:rPr>
          <w:rFonts w:cs="Miriam" w:hint="cs"/>
          <w:rtl/>
        </w:rPr>
      </w:pPr>
      <w:r w:rsidRPr="005B7D7E">
        <w:rPr>
          <w:rFonts w:cs="Miriam" w:hint="cs"/>
          <w:rtl/>
        </w:rPr>
        <w:t xml:space="preserve">  </w:t>
      </w:r>
      <w:r w:rsidR="007876B3" w:rsidRPr="005B7D7E">
        <w:rPr>
          <w:rFonts w:cs="Miriam"/>
          <w:rtl/>
        </w:rPr>
        <w:t xml:space="preserve">ת. </w:t>
      </w:r>
      <w:r w:rsidR="00D25AC4">
        <w:rPr>
          <w:rFonts w:cs="Miriam"/>
          <w:rtl/>
        </w:rPr>
        <w:t xml:space="preserve">     </w:t>
      </w:r>
      <w:r w:rsidR="007876B3" w:rsidRPr="005B7D7E">
        <w:rPr>
          <w:rFonts w:cs="Miriam"/>
          <w:rtl/>
        </w:rPr>
        <w:t xml:space="preserve">היו לי שניים, אחד נעלם, אחד אצלי. </w:t>
      </w:r>
    </w:p>
    <w:p w14:paraId="2D87C229" w14:textId="77777777" w:rsidR="00385659" w:rsidRPr="005B7D7E" w:rsidRDefault="00385659" w:rsidP="0017412D">
      <w:pPr>
        <w:ind w:left="1826" w:right="360" w:hanging="720"/>
        <w:jc w:val="both"/>
        <w:rPr>
          <w:rFonts w:cs="Miriam" w:hint="cs"/>
          <w:rtl/>
        </w:rPr>
      </w:pPr>
      <w:r w:rsidRPr="005B7D7E">
        <w:rPr>
          <w:rFonts w:cs="Miriam" w:hint="cs"/>
          <w:rtl/>
        </w:rPr>
        <w:t xml:space="preserve">  </w:t>
      </w:r>
      <w:r w:rsidR="007876B3" w:rsidRPr="005B7D7E">
        <w:rPr>
          <w:rFonts w:cs="Miriam"/>
          <w:rtl/>
        </w:rPr>
        <w:t xml:space="preserve">ש. </w:t>
      </w:r>
      <w:r w:rsidR="00D25AC4">
        <w:rPr>
          <w:rFonts w:cs="Miriam"/>
          <w:rtl/>
        </w:rPr>
        <w:t xml:space="preserve">    </w:t>
      </w:r>
      <w:r w:rsidR="007876B3" w:rsidRPr="005B7D7E">
        <w:rPr>
          <w:rFonts w:cs="Miriam"/>
          <w:rtl/>
        </w:rPr>
        <w:t xml:space="preserve">הרכב הזה באותו הלילה, חנה בבית והמפתחות היו על השידה בחדר שלך? </w:t>
      </w:r>
    </w:p>
    <w:p w14:paraId="4C306ADF" w14:textId="77777777" w:rsidR="00385659" w:rsidRPr="005B7D7E" w:rsidRDefault="00385659" w:rsidP="0017412D">
      <w:pPr>
        <w:ind w:left="1826" w:right="360" w:hanging="720"/>
        <w:jc w:val="both"/>
        <w:rPr>
          <w:rFonts w:cs="Miriam" w:hint="cs"/>
          <w:rtl/>
        </w:rPr>
      </w:pPr>
      <w:r w:rsidRPr="005B7D7E">
        <w:rPr>
          <w:rFonts w:cs="Miriam" w:hint="cs"/>
          <w:rtl/>
        </w:rPr>
        <w:t xml:space="preserve"> </w:t>
      </w:r>
      <w:r w:rsidR="007876B3" w:rsidRPr="005B7D7E">
        <w:rPr>
          <w:rFonts w:cs="Miriam"/>
          <w:rtl/>
        </w:rPr>
        <w:t xml:space="preserve">ת. </w:t>
      </w:r>
      <w:r w:rsidR="00D25AC4">
        <w:rPr>
          <w:rFonts w:cs="Miriam"/>
          <w:rtl/>
        </w:rPr>
        <w:t xml:space="preserve">        </w:t>
      </w:r>
      <w:r w:rsidR="007876B3" w:rsidRPr="005B7D7E">
        <w:rPr>
          <w:rFonts w:cs="Miriam"/>
          <w:rtl/>
        </w:rPr>
        <w:t>נכון</w:t>
      </w:r>
      <w:r w:rsidR="00DE55F5" w:rsidRPr="005B7D7E">
        <w:rPr>
          <w:rFonts w:cs="Miriam" w:hint="cs"/>
          <w:rtl/>
        </w:rPr>
        <w:t>...</w:t>
      </w:r>
    </w:p>
    <w:p w14:paraId="7880CDE4" w14:textId="77777777" w:rsidR="007876B3" w:rsidRPr="005B7D7E" w:rsidRDefault="007876B3" w:rsidP="0017412D">
      <w:pPr>
        <w:ind w:left="386" w:firstLine="720"/>
        <w:jc w:val="both"/>
        <w:rPr>
          <w:rFonts w:cs="Miriam"/>
          <w:rtl/>
        </w:rPr>
      </w:pPr>
      <w:r w:rsidRPr="005B7D7E">
        <w:rPr>
          <w:rFonts w:cs="Miriam"/>
          <w:rtl/>
        </w:rPr>
        <w:t xml:space="preserve">לשופט אלרון </w:t>
      </w:r>
    </w:p>
    <w:p w14:paraId="00679EB7" w14:textId="77777777" w:rsidR="007876B3" w:rsidRPr="005B7D7E" w:rsidRDefault="007876B3" w:rsidP="0017412D">
      <w:pPr>
        <w:ind w:left="1106"/>
        <w:jc w:val="both"/>
        <w:rPr>
          <w:rFonts w:cs="Miriam" w:hint="cs"/>
          <w:rtl/>
        </w:rPr>
      </w:pPr>
      <w:r w:rsidRPr="005B7D7E">
        <w:rPr>
          <w:rFonts w:cs="Miriam"/>
          <w:rtl/>
        </w:rPr>
        <w:t xml:space="preserve">ש. </w:t>
      </w:r>
      <w:r w:rsidR="00D25AC4">
        <w:rPr>
          <w:rFonts w:cs="Miriam"/>
          <w:rtl/>
        </w:rPr>
        <w:t xml:space="preserve"> </w:t>
      </w:r>
      <w:r w:rsidRPr="005B7D7E">
        <w:rPr>
          <w:rFonts w:cs="Miriam"/>
          <w:rtl/>
        </w:rPr>
        <w:t xml:space="preserve">באותו לילה אומרת לך התובעת שאף אחד לא נהג באוטו, מה אתה אומר על זה? ת. </w:t>
      </w:r>
      <w:r w:rsidR="00D25AC4">
        <w:rPr>
          <w:rFonts w:cs="Miriam"/>
          <w:rtl/>
        </w:rPr>
        <w:t xml:space="preserve"> </w:t>
      </w:r>
      <w:r w:rsidRPr="005B7D7E">
        <w:rPr>
          <w:rFonts w:cs="Miriam"/>
          <w:rtl/>
        </w:rPr>
        <w:t xml:space="preserve">אני לבד נהגתי בו ואח"כ הלכתי לישון. </w:t>
      </w:r>
    </w:p>
    <w:p w14:paraId="224081C3" w14:textId="77777777" w:rsidR="004F0A82" w:rsidRPr="005B7D7E" w:rsidRDefault="007876B3" w:rsidP="0017412D">
      <w:pPr>
        <w:ind w:left="386" w:firstLine="720"/>
        <w:jc w:val="both"/>
        <w:rPr>
          <w:rFonts w:cs="Miriam" w:hint="cs"/>
          <w:rtl/>
        </w:rPr>
      </w:pPr>
      <w:r w:rsidRPr="005B7D7E">
        <w:rPr>
          <w:rFonts w:cs="Miriam"/>
          <w:rtl/>
        </w:rPr>
        <w:t xml:space="preserve">העד ממשיך </w:t>
      </w:r>
    </w:p>
    <w:p w14:paraId="1FBEE0EC" w14:textId="77777777" w:rsidR="004F0A82" w:rsidRPr="005B7D7E" w:rsidRDefault="007876B3" w:rsidP="0017412D">
      <w:pPr>
        <w:ind w:left="386" w:firstLine="720"/>
        <w:jc w:val="both"/>
        <w:rPr>
          <w:rFonts w:cs="Miriam" w:hint="cs"/>
          <w:rtl/>
        </w:rPr>
      </w:pPr>
      <w:r w:rsidRPr="005B7D7E">
        <w:rPr>
          <w:rFonts w:cs="Miriam"/>
          <w:rtl/>
        </w:rPr>
        <w:t xml:space="preserve">ש. </w:t>
      </w:r>
      <w:r w:rsidR="00D25AC4">
        <w:rPr>
          <w:rFonts w:cs="Miriam"/>
          <w:rtl/>
        </w:rPr>
        <w:t xml:space="preserve">  </w:t>
      </w:r>
      <w:r w:rsidRPr="005B7D7E">
        <w:rPr>
          <w:rFonts w:cs="Miriam"/>
          <w:rtl/>
        </w:rPr>
        <w:t xml:space="preserve">ואף אחד לא לקח את האוטו? </w:t>
      </w:r>
    </w:p>
    <w:p w14:paraId="78C77FBE" w14:textId="77777777" w:rsidR="00385659" w:rsidRPr="005B7D7E" w:rsidRDefault="007876B3" w:rsidP="0017412D">
      <w:pPr>
        <w:ind w:left="1106"/>
        <w:jc w:val="both"/>
        <w:rPr>
          <w:rFonts w:hint="cs"/>
          <w:rtl/>
        </w:rPr>
      </w:pPr>
      <w:r w:rsidRPr="005B7D7E">
        <w:rPr>
          <w:rFonts w:cs="Miriam"/>
          <w:rtl/>
        </w:rPr>
        <w:t xml:space="preserve">ת. </w:t>
      </w:r>
      <w:r w:rsidR="00D25AC4">
        <w:rPr>
          <w:rFonts w:cs="Miriam"/>
          <w:rtl/>
        </w:rPr>
        <w:t xml:space="preserve"> </w:t>
      </w:r>
      <w:r w:rsidRPr="005B7D7E">
        <w:rPr>
          <w:rFonts w:cs="Miriam"/>
          <w:rtl/>
        </w:rPr>
        <w:t>בלילה, לא. לא ראיתי אני לבד בחדר שלי ישנתי עם המפתח</w:t>
      </w:r>
      <w:r w:rsidR="00385659" w:rsidRPr="005B7D7E">
        <w:rPr>
          <w:rFonts w:cs="Miriam" w:hint="cs"/>
          <w:rtl/>
        </w:rPr>
        <w:t xml:space="preserve">", </w:t>
      </w:r>
      <w:r w:rsidR="00385659" w:rsidRPr="005B7D7E">
        <w:rPr>
          <w:rFonts w:hint="cs"/>
          <w:rtl/>
        </w:rPr>
        <w:t>(עמ' 82 שורה 21).</w:t>
      </w:r>
    </w:p>
    <w:p w14:paraId="187C9D34" w14:textId="77777777" w:rsidR="0017412D" w:rsidRPr="005B7D7E" w:rsidRDefault="0017412D" w:rsidP="0017412D">
      <w:pPr>
        <w:ind w:left="1106"/>
        <w:jc w:val="both"/>
        <w:rPr>
          <w:rFonts w:hint="cs"/>
          <w:rtl/>
        </w:rPr>
      </w:pPr>
    </w:p>
    <w:p w14:paraId="7FA78D0F" w14:textId="77777777" w:rsidR="00D84396" w:rsidRPr="005B7D7E" w:rsidRDefault="00DE55F5" w:rsidP="0071207E">
      <w:pPr>
        <w:numPr>
          <w:ilvl w:val="0"/>
          <w:numId w:val="1"/>
        </w:numPr>
        <w:spacing w:line="360" w:lineRule="auto"/>
        <w:jc w:val="both"/>
        <w:rPr>
          <w:rFonts w:hint="cs"/>
        </w:rPr>
      </w:pPr>
      <w:r w:rsidRPr="005B7D7E">
        <w:rPr>
          <w:rFonts w:hint="cs"/>
          <w:rtl/>
        </w:rPr>
        <w:t xml:space="preserve">גם בחקירתו </w:t>
      </w:r>
      <w:r w:rsidR="007463FD" w:rsidRPr="005B7D7E">
        <w:rPr>
          <w:rFonts w:hint="cs"/>
          <w:rtl/>
        </w:rPr>
        <w:t>ב</w:t>
      </w:r>
      <w:r w:rsidRPr="005B7D7E">
        <w:rPr>
          <w:rFonts w:hint="cs"/>
          <w:rtl/>
        </w:rPr>
        <w:t>משטרה קשר למעשה הנאשם את רכבו לרכב אשר היה מעורב בא</w:t>
      </w:r>
      <w:r w:rsidR="007463FD" w:rsidRPr="005B7D7E">
        <w:rPr>
          <w:rFonts w:hint="cs"/>
          <w:rtl/>
        </w:rPr>
        <w:t>י</w:t>
      </w:r>
      <w:r w:rsidRPr="005B7D7E">
        <w:rPr>
          <w:rFonts w:hint="cs"/>
          <w:rtl/>
        </w:rPr>
        <w:t>רוע</w:t>
      </w:r>
      <w:r w:rsidR="004600FD" w:rsidRPr="005B7D7E">
        <w:rPr>
          <w:rFonts w:hint="cs"/>
          <w:rtl/>
        </w:rPr>
        <w:t xml:space="preserve">. </w:t>
      </w:r>
      <w:r w:rsidR="004F0A82" w:rsidRPr="005B7D7E">
        <w:rPr>
          <w:rFonts w:hint="cs"/>
          <w:rtl/>
        </w:rPr>
        <w:t>הוא אישר כי רק הוא עושה שימוש ברכב ומפתחות הרכב היו בשליטתו</w:t>
      </w:r>
      <w:r w:rsidR="00484A9E" w:rsidRPr="005B7D7E">
        <w:rPr>
          <w:rFonts w:hint="cs"/>
          <w:rtl/>
        </w:rPr>
        <w:t>-</w:t>
      </w:r>
      <w:r w:rsidR="004F0A82" w:rsidRPr="005B7D7E">
        <w:rPr>
          <w:rFonts w:hint="cs"/>
          <w:rtl/>
        </w:rPr>
        <w:t xml:space="preserve"> במועד הרלבנטי לביצוע העבירות</w:t>
      </w:r>
      <w:r w:rsidR="004F7A6A" w:rsidRPr="005B7D7E">
        <w:rPr>
          <w:rFonts w:hint="cs"/>
          <w:rtl/>
        </w:rPr>
        <w:t>-הם היו לדבריו על המיטה ליד השידה בחדר בו ישן לבדו</w:t>
      </w:r>
      <w:r w:rsidR="004F0A82" w:rsidRPr="005B7D7E">
        <w:rPr>
          <w:rFonts w:hint="cs"/>
          <w:rtl/>
        </w:rPr>
        <w:t>, (ר' הודעות הנאשם מיום 30.6.10, ת/24 שורה 19, מיום 2.7.10, ת/28 שורות 51-52, מיום 8.7.10 ת/31 שורות 27-28).</w:t>
      </w:r>
      <w:r w:rsidR="0071207E" w:rsidRPr="005B7D7E">
        <w:rPr>
          <w:rFonts w:hint="cs"/>
          <w:rtl/>
        </w:rPr>
        <w:t xml:space="preserve"> </w:t>
      </w:r>
      <w:r w:rsidR="004600FD" w:rsidRPr="005B7D7E">
        <w:rPr>
          <w:rFonts w:hint="cs"/>
          <w:rtl/>
        </w:rPr>
        <w:t>בהמשך הנאשם אף שלל אפשרות שא</w:t>
      </w:r>
      <w:r w:rsidR="00217A03" w:rsidRPr="005B7D7E">
        <w:rPr>
          <w:rFonts w:hint="cs"/>
          <w:rtl/>
        </w:rPr>
        <w:t>ֵ</w:t>
      </w:r>
      <w:r w:rsidR="004600FD" w:rsidRPr="005B7D7E">
        <w:rPr>
          <w:rFonts w:hint="cs"/>
          <w:rtl/>
        </w:rPr>
        <w:t>ח</w:t>
      </w:r>
      <w:r w:rsidR="004F0A82" w:rsidRPr="005B7D7E">
        <w:rPr>
          <w:rFonts w:hint="cs"/>
          <w:rtl/>
        </w:rPr>
        <w:t xml:space="preserve">יו עשו שימוש ברכב באותו לילה, (הודעת </w:t>
      </w:r>
      <w:r w:rsidR="004600FD" w:rsidRPr="005B7D7E">
        <w:rPr>
          <w:rFonts w:hint="cs"/>
          <w:rtl/>
        </w:rPr>
        <w:t>ה</w:t>
      </w:r>
      <w:r w:rsidR="004F0A82" w:rsidRPr="005B7D7E">
        <w:rPr>
          <w:rFonts w:hint="cs"/>
          <w:rtl/>
        </w:rPr>
        <w:t>נאשם מיום 14.7.10 ת/34 שורה 21)</w:t>
      </w:r>
      <w:r w:rsidR="00D84396" w:rsidRPr="005B7D7E">
        <w:rPr>
          <w:rFonts w:hint="cs"/>
          <w:rtl/>
        </w:rPr>
        <w:t xml:space="preserve">. </w:t>
      </w:r>
    </w:p>
    <w:p w14:paraId="59DB68FE" w14:textId="77777777" w:rsidR="0017412D" w:rsidRPr="005B7D7E" w:rsidRDefault="0017412D" w:rsidP="0017412D">
      <w:pPr>
        <w:spacing w:line="360" w:lineRule="auto"/>
        <w:ind w:left="360"/>
        <w:jc w:val="both"/>
        <w:rPr>
          <w:rFonts w:hint="cs"/>
        </w:rPr>
      </w:pPr>
    </w:p>
    <w:p w14:paraId="5157AB85" w14:textId="77777777" w:rsidR="0017412D" w:rsidRPr="005B7D7E" w:rsidRDefault="00D84396" w:rsidP="0071207E">
      <w:pPr>
        <w:numPr>
          <w:ilvl w:val="0"/>
          <w:numId w:val="1"/>
        </w:numPr>
        <w:spacing w:line="360" w:lineRule="auto"/>
        <w:jc w:val="both"/>
        <w:rPr>
          <w:rFonts w:hint="cs"/>
        </w:rPr>
      </w:pPr>
      <w:r w:rsidRPr="005B7D7E">
        <w:rPr>
          <w:rFonts w:hint="cs"/>
          <w:rtl/>
        </w:rPr>
        <w:t xml:space="preserve">אחיו של הנאשם מר אחמד עמראני נחקר וגם הוא אישר כי רק הנאשם נוהג ברכבו (ת/56) וכי הנאשם היה זה שעשה שימוש ברכב בליל הארוע, (ת/56א'). בעדותו בבית המשפט ניסה לסייע לאחיו והתנער מאמירותיו במשטרה, (עמ' 71 לפרוטוקול שורה 21). לאור עדותו המהוססת בפנינו של </w:t>
      </w:r>
      <w:r w:rsidR="0071207E" w:rsidRPr="005B7D7E">
        <w:rPr>
          <w:rFonts w:hint="cs"/>
          <w:rtl/>
        </w:rPr>
        <w:t xml:space="preserve">האח </w:t>
      </w:r>
      <w:r w:rsidR="002C0596" w:rsidRPr="005B7D7E">
        <w:rPr>
          <w:rFonts w:hint="cs"/>
          <w:rtl/>
        </w:rPr>
        <w:t>ורצונו שלא לסבך את אחיו</w:t>
      </w:r>
      <w:r w:rsidRPr="005B7D7E">
        <w:rPr>
          <w:rFonts w:hint="cs"/>
          <w:rtl/>
        </w:rPr>
        <w:t xml:space="preserve"> מצד אחד ועדות החוקר פקד מימוני בפניו נמסרו האמירות מצד שני</w:t>
      </w:r>
      <w:r w:rsidR="002C0596" w:rsidRPr="005B7D7E">
        <w:rPr>
          <w:rFonts w:hint="cs"/>
          <w:rtl/>
        </w:rPr>
        <w:t xml:space="preserve"> (ר' עמ' 74 לפרוטוקול שורות 6-19)</w:t>
      </w:r>
      <w:r w:rsidRPr="005B7D7E">
        <w:rPr>
          <w:rFonts w:hint="cs"/>
          <w:rtl/>
        </w:rPr>
        <w:t>, כשלדברים שנמסרו במשטרה יש חיזוק ותמיכה בדברי הנאשם עצמו, מ</w:t>
      </w:r>
      <w:r w:rsidR="002C0596" w:rsidRPr="005B7D7E">
        <w:rPr>
          <w:rFonts w:hint="cs"/>
          <w:rtl/>
        </w:rPr>
        <w:t>תבקשת ה</w:t>
      </w:r>
      <w:r w:rsidRPr="005B7D7E">
        <w:rPr>
          <w:rFonts w:hint="cs"/>
          <w:rtl/>
        </w:rPr>
        <w:t xml:space="preserve">מסקנה כי יש להעדיף על פי </w:t>
      </w:r>
      <w:hyperlink r:id="rId18" w:history="1">
        <w:r w:rsidR="006F1DA0" w:rsidRPr="006F1DA0">
          <w:rPr>
            <w:color w:val="0000FF"/>
            <w:u w:val="single"/>
            <w:rtl/>
          </w:rPr>
          <w:t>סעיף 10א'</w:t>
        </w:r>
      </w:hyperlink>
      <w:r w:rsidRPr="005B7D7E">
        <w:rPr>
          <w:rFonts w:hint="cs"/>
          <w:rtl/>
        </w:rPr>
        <w:t xml:space="preserve"> ל</w:t>
      </w:r>
      <w:hyperlink r:id="rId19" w:history="1">
        <w:r w:rsidR="00D25AC4" w:rsidRPr="00D25AC4">
          <w:rPr>
            <w:rStyle w:val="Hyperlink"/>
            <w:rtl/>
          </w:rPr>
          <w:t>פקודת הראיות</w:t>
        </w:r>
      </w:hyperlink>
      <w:r w:rsidRPr="005B7D7E">
        <w:rPr>
          <w:rFonts w:hint="cs"/>
          <w:rtl/>
        </w:rPr>
        <w:t xml:space="preserve"> את האימרות של העד כפי שתוארו בת/56, ת56א'.</w:t>
      </w:r>
    </w:p>
    <w:p w14:paraId="2B5BDF97" w14:textId="77777777" w:rsidR="004F0A82" w:rsidRPr="005B7D7E" w:rsidRDefault="00D84396" w:rsidP="0017412D">
      <w:pPr>
        <w:spacing w:line="360" w:lineRule="auto"/>
        <w:ind w:left="360"/>
        <w:jc w:val="both"/>
        <w:rPr>
          <w:rFonts w:hint="cs"/>
        </w:rPr>
      </w:pPr>
      <w:r w:rsidRPr="005B7D7E">
        <w:rPr>
          <w:rFonts w:hint="cs"/>
          <w:rtl/>
        </w:rPr>
        <w:t xml:space="preserve"> </w:t>
      </w:r>
    </w:p>
    <w:p w14:paraId="7E9D6843" w14:textId="77777777" w:rsidR="002C0596" w:rsidRPr="005B7D7E" w:rsidRDefault="004F0A82" w:rsidP="0071207E">
      <w:pPr>
        <w:numPr>
          <w:ilvl w:val="0"/>
          <w:numId w:val="1"/>
        </w:numPr>
        <w:spacing w:line="360" w:lineRule="auto"/>
        <w:jc w:val="both"/>
        <w:rPr>
          <w:rFonts w:hint="cs"/>
        </w:rPr>
      </w:pPr>
      <w:r w:rsidRPr="005B7D7E">
        <w:rPr>
          <w:rFonts w:hint="cs"/>
          <w:rtl/>
        </w:rPr>
        <w:t>הנאשם הוסיף וביסס את הקביעה כי הוא זה שנהג ברכב באותו לילה כשאישר כי הוא ורכבו נראים במצלמות תחנת הדלק מענית בשעה 01:15 באותו לילה, (הודעת הנאשם מיום 2.7.10, ת/28 שורה 20</w:t>
      </w:r>
      <w:r w:rsidR="00D84396" w:rsidRPr="005B7D7E">
        <w:rPr>
          <w:rFonts w:hint="cs"/>
          <w:rtl/>
        </w:rPr>
        <w:t xml:space="preserve"> ועדות בעמ' 76 לפרוטוקול שורה 3 ואילך)</w:t>
      </w:r>
      <w:r w:rsidRPr="005B7D7E">
        <w:rPr>
          <w:rFonts w:hint="cs"/>
          <w:rtl/>
        </w:rPr>
        <w:t>.</w:t>
      </w:r>
      <w:r w:rsidR="0071207E" w:rsidRPr="005B7D7E">
        <w:rPr>
          <w:rFonts w:hint="cs"/>
          <w:rtl/>
        </w:rPr>
        <w:t xml:space="preserve"> </w:t>
      </w:r>
      <w:r w:rsidR="002C0596" w:rsidRPr="005B7D7E">
        <w:rPr>
          <w:rFonts w:hint="cs"/>
          <w:rtl/>
        </w:rPr>
        <w:t>[המשטרה הציגה למתלוננת את א</w:t>
      </w:r>
      <w:r w:rsidR="00217A03" w:rsidRPr="005B7D7E">
        <w:rPr>
          <w:rFonts w:hint="cs"/>
          <w:rtl/>
        </w:rPr>
        <w:t>ֵ</w:t>
      </w:r>
      <w:r w:rsidR="002C0596" w:rsidRPr="005B7D7E">
        <w:rPr>
          <w:rFonts w:hint="cs"/>
          <w:rtl/>
        </w:rPr>
        <w:t>חיו של הנאשם, סמיח ואחמד והיא שללה את האפשרות כי מי מהם היה זה שתקף אותה, ת/36, ת/36א, ת/36ב' ועמ' 22 לפרוטוקול ש' 13-15].</w:t>
      </w:r>
    </w:p>
    <w:p w14:paraId="77B5CC52" w14:textId="77777777" w:rsidR="0017412D" w:rsidRPr="005B7D7E" w:rsidRDefault="0017412D" w:rsidP="0017412D">
      <w:pPr>
        <w:spacing w:line="360" w:lineRule="auto"/>
        <w:ind w:left="360"/>
        <w:jc w:val="both"/>
        <w:rPr>
          <w:rFonts w:hint="cs"/>
        </w:rPr>
      </w:pPr>
    </w:p>
    <w:p w14:paraId="146C5AE8" w14:textId="77777777" w:rsidR="00D84396" w:rsidRPr="005B7D7E" w:rsidRDefault="00D84396" w:rsidP="0071207E">
      <w:pPr>
        <w:numPr>
          <w:ilvl w:val="0"/>
          <w:numId w:val="1"/>
        </w:numPr>
        <w:spacing w:line="360" w:lineRule="auto"/>
        <w:jc w:val="both"/>
        <w:rPr>
          <w:rFonts w:hint="cs"/>
        </w:rPr>
      </w:pPr>
      <w:r w:rsidRPr="005B7D7E">
        <w:rPr>
          <w:rFonts w:hint="cs"/>
          <w:rtl/>
        </w:rPr>
        <w:t xml:space="preserve">לאור כל האמור לעיל, </w:t>
      </w:r>
      <w:r w:rsidR="0071207E" w:rsidRPr="005B7D7E">
        <w:rPr>
          <w:rFonts w:hint="cs"/>
          <w:rtl/>
        </w:rPr>
        <w:t xml:space="preserve">אני </w:t>
      </w:r>
      <w:r w:rsidRPr="005B7D7E">
        <w:rPr>
          <w:rFonts w:hint="cs"/>
          <w:rtl/>
        </w:rPr>
        <w:t xml:space="preserve">קובע כי רכבו של הנאשם- רכב מסוג פג'ו 306 בצבע לבן, נושא מספר רישוי 46-812-04, היה בזירת הארוע, </w:t>
      </w:r>
      <w:r w:rsidR="00046AAE" w:rsidRPr="005B7D7E">
        <w:rPr>
          <w:rFonts w:hint="cs"/>
          <w:rtl/>
        </w:rPr>
        <w:t>במועד ביצוע  העבירות</w:t>
      </w:r>
      <w:r w:rsidR="00031C89" w:rsidRPr="005B7D7E">
        <w:rPr>
          <w:rFonts w:hint="cs"/>
          <w:rtl/>
        </w:rPr>
        <w:t xml:space="preserve">, והפוגע </w:t>
      </w:r>
      <w:r w:rsidR="00046AAE" w:rsidRPr="005B7D7E">
        <w:rPr>
          <w:rFonts w:hint="cs"/>
          <w:rtl/>
        </w:rPr>
        <w:t xml:space="preserve"> נמלט מ</w:t>
      </w:r>
      <w:r w:rsidR="00031C89" w:rsidRPr="005B7D7E">
        <w:rPr>
          <w:rFonts w:hint="cs"/>
          <w:rtl/>
        </w:rPr>
        <w:t xml:space="preserve">זירת האירוע </w:t>
      </w:r>
      <w:r w:rsidR="00046AAE" w:rsidRPr="005B7D7E">
        <w:rPr>
          <w:rFonts w:hint="cs"/>
          <w:rtl/>
        </w:rPr>
        <w:t>מיד לאחר מכן</w:t>
      </w:r>
      <w:r w:rsidR="002C0596" w:rsidRPr="005B7D7E">
        <w:rPr>
          <w:rFonts w:hint="cs"/>
          <w:rtl/>
        </w:rPr>
        <w:t xml:space="preserve"> באמצעות </w:t>
      </w:r>
      <w:r w:rsidR="00031C89" w:rsidRPr="005B7D7E">
        <w:rPr>
          <w:rFonts w:hint="cs"/>
          <w:rtl/>
        </w:rPr>
        <w:t xml:space="preserve">אותו </w:t>
      </w:r>
      <w:r w:rsidR="002C0596" w:rsidRPr="005B7D7E">
        <w:rPr>
          <w:rFonts w:hint="cs"/>
          <w:rtl/>
        </w:rPr>
        <w:t>רכב</w:t>
      </w:r>
      <w:r w:rsidR="00046AAE" w:rsidRPr="005B7D7E">
        <w:rPr>
          <w:rFonts w:hint="cs"/>
          <w:rtl/>
        </w:rPr>
        <w:t>.</w:t>
      </w:r>
    </w:p>
    <w:p w14:paraId="1BE8262A" w14:textId="77777777" w:rsidR="0017412D" w:rsidRPr="005B7D7E" w:rsidRDefault="0017412D" w:rsidP="0017412D">
      <w:pPr>
        <w:spacing w:line="360" w:lineRule="auto"/>
        <w:jc w:val="both"/>
        <w:rPr>
          <w:rFonts w:hint="cs"/>
          <w:rtl/>
        </w:rPr>
      </w:pPr>
    </w:p>
    <w:p w14:paraId="340CCF5B" w14:textId="77777777" w:rsidR="00046AAE" w:rsidRPr="005B7D7E" w:rsidRDefault="00046AAE" w:rsidP="0017412D">
      <w:pPr>
        <w:numPr>
          <w:ilvl w:val="0"/>
          <w:numId w:val="1"/>
        </w:numPr>
        <w:spacing w:line="360" w:lineRule="auto"/>
        <w:jc w:val="both"/>
        <w:rPr>
          <w:rFonts w:hint="cs"/>
        </w:rPr>
      </w:pPr>
      <w:r w:rsidRPr="005B7D7E">
        <w:rPr>
          <w:rFonts w:hint="cs"/>
          <w:rtl/>
        </w:rPr>
        <w:t>זה השלב לעבור ולנתח את גרסת המתלוננת.</w:t>
      </w:r>
    </w:p>
    <w:p w14:paraId="6A7BB571" w14:textId="77777777" w:rsidR="0017412D" w:rsidRPr="005B7D7E" w:rsidRDefault="0017412D" w:rsidP="0017412D">
      <w:pPr>
        <w:spacing w:line="360" w:lineRule="auto"/>
        <w:jc w:val="both"/>
        <w:rPr>
          <w:rFonts w:hint="cs"/>
          <w:rtl/>
        </w:rPr>
      </w:pPr>
    </w:p>
    <w:p w14:paraId="26EC92A9" w14:textId="77777777" w:rsidR="00E0269C" w:rsidRPr="005B7D7E" w:rsidRDefault="00C673E2" w:rsidP="0017412D">
      <w:pPr>
        <w:spacing w:line="360" w:lineRule="auto"/>
        <w:ind w:left="511" w:firstLine="360"/>
        <w:jc w:val="both"/>
        <w:rPr>
          <w:rFonts w:hint="cs"/>
        </w:rPr>
      </w:pPr>
      <w:r w:rsidRPr="005B7D7E">
        <w:rPr>
          <w:rFonts w:hint="cs"/>
          <w:rtl/>
        </w:rPr>
        <w:t>אמינות המתלוננת ונסיבות הא</w:t>
      </w:r>
      <w:r w:rsidR="00031C89" w:rsidRPr="005B7D7E">
        <w:rPr>
          <w:rFonts w:hint="cs"/>
          <w:rtl/>
        </w:rPr>
        <w:t>י</w:t>
      </w:r>
      <w:r w:rsidRPr="005B7D7E">
        <w:rPr>
          <w:rFonts w:hint="cs"/>
          <w:rtl/>
        </w:rPr>
        <w:t>רוע על פי גרסתה</w:t>
      </w:r>
      <w:r w:rsidR="00D25AC4">
        <w:rPr>
          <w:rtl/>
        </w:rPr>
        <w:t xml:space="preserve"> </w:t>
      </w:r>
      <w:r w:rsidR="00E0269C" w:rsidRPr="005B7D7E">
        <w:rPr>
          <w:rtl/>
        </w:rPr>
        <w:t xml:space="preserve"> </w:t>
      </w:r>
    </w:p>
    <w:p w14:paraId="5CC3125E" w14:textId="77777777" w:rsidR="00046AAE" w:rsidRPr="005B7D7E" w:rsidRDefault="00046AAE" w:rsidP="00031C89">
      <w:pPr>
        <w:numPr>
          <w:ilvl w:val="0"/>
          <w:numId w:val="1"/>
        </w:numPr>
        <w:spacing w:line="360" w:lineRule="auto"/>
        <w:jc w:val="both"/>
        <w:rPr>
          <w:rFonts w:hint="cs"/>
        </w:rPr>
      </w:pPr>
      <w:r w:rsidRPr="005B7D7E">
        <w:rPr>
          <w:rFonts w:hint="cs"/>
          <w:rtl/>
        </w:rPr>
        <w:t>מיד לאחר הארוע הגישה המתלוננת תלונה במשטרה</w:t>
      </w:r>
      <w:r w:rsidR="00031C89" w:rsidRPr="005B7D7E">
        <w:rPr>
          <w:rFonts w:hint="cs"/>
          <w:rtl/>
        </w:rPr>
        <w:t xml:space="preserve">. </w:t>
      </w:r>
      <w:r w:rsidRPr="005B7D7E">
        <w:rPr>
          <w:rFonts w:hint="cs"/>
          <w:rtl/>
        </w:rPr>
        <w:t>כבר בשעה 7:50 בבוקר נערך לה תשאול (ר' דו"ח תשאול ת/39א), בו נרשמו בראשי פרקים העובדות, "</w:t>
      </w:r>
      <w:r w:rsidRPr="005B7D7E">
        <w:rPr>
          <w:rFonts w:cs="Miriam" w:hint="cs"/>
          <w:rtl/>
        </w:rPr>
        <w:t>הלכתי בגדר  הפרדה... רכב פג'ו לבן.... 812-04... (ירקות ברכב). סכין ביד. ניסה להוריד בגדים... יכולה לזהות..</w:t>
      </w:r>
      <w:r w:rsidRPr="005B7D7E">
        <w:rPr>
          <w:rFonts w:hint="cs"/>
          <w:rtl/>
        </w:rPr>
        <w:t>.", המתלוננת הועברה מיידית לחקירה המתועדת במצלמה, ת/41.</w:t>
      </w:r>
    </w:p>
    <w:p w14:paraId="42A48A19" w14:textId="77777777" w:rsidR="0017412D" w:rsidRPr="005B7D7E" w:rsidRDefault="0017412D" w:rsidP="0017412D">
      <w:pPr>
        <w:spacing w:line="360" w:lineRule="auto"/>
        <w:ind w:left="360"/>
        <w:jc w:val="both"/>
        <w:rPr>
          <w:rFonts w:hint="cs"/>
        </w:rPr>
      </w:pPr>
    </w:p>
    <w:p w14:paraId="3D52B4C7" w14:textId="77777777" w:rsidR="00A21C1E" w:rsidRPr="005B7D7E" w:rsidRDefault="00A21C1E" w:rsidP="0071207E">
      <w:pPr>
        <w:numPr>
          <w:ilvl w:val="0"/>
          <w:numId w:val="1"/>
        </w:numPr>
        <w:spacing w:line="360" w:lineRule="auto"/>
        <w:jc w:val="both"/>
        <w:rPr>
          <w:rFonts w:hint="cs"/>
        </w:rPr>
      </w:pPr>
      <w:r w:rsidRPr="005B7D7E">
        <w:rPr>
          <w:rFonts w:hint="cs"/>
          <w:rtl/>
        </w:rPr>
        <w:t>המתלוננת תארה כי בעת שהלכה את הליכת הבוקר, הגיעה לדוכן ירקות</w:t>
      </w:r>
      <w:r w:rsidR="0071207E" w:rsidRPr="005B7D7E">
        <w:rPr>
          <w:rFonts w:hint="cs"/>
          <w:rtl/>
        </w:rPr>
        <w:t xml:space="preserve">. </w:t>
      </w:r>
      <w:r w:rsidRPr="005B7D7E">
        <w:rPr>
          <w:rFonts w:hint="cs"/>
          <w:rtl/>
        </w:rPr>
        <w:t>לידו הבחינה ברכב מסוג פג'ו בצבע לבן, "</w:t>
      </w:r>
      <w:r w:rsidRPr="005B7D7E">
        <w:rPr>
          <w:rFonts w:cs="Miriam" w:hint="cs"/>
          <w:rtl/>
        </w:rPr>
        <w:t>מונע</w:t>
      </w:r>
      <w:r w:rsidRPr="005B7D7E">
        <w:rPr>
          <w:rFonts w:hint="cs"/>
          <w:rtl/>
        </w:rPr>
        <w:t>" ו</w:t>
      </w:r>
      <w:r w:rsidR="0071207E" w:rsidRPr="005B7D7E">
        <w:rPr>
          <w:rFonts w:hint="cs"/>
          <w:rtl/>
        </w:rPr>
        <w:t xml:space="preserve">בסמוך </w:t>
      </w:r>
      <w:r w:rsidRPr="005B7D7E">
        <w:rPr>
          <w:rFonts w:hint="cs"/>
          <w:rtl/>
        </w:rPr>
        <w:t>בחור מעמיס ירקות לתוך הרכב. כשהבחין בה אותו בחור, הניף לעברה סכין, משך אותה לתוך הדוכן, הפיל אותה ארצה, הוריד את מכנסיה ותחתוניה, ורק צעקותיה והמאבק שנאבקה בו מנעו ממנו להשלים את זממו, (ר' למשל הודעתה ת/40 ועדותה בעמ' 16)</w:t>
      </w:r>
      <w:r w:rsidR="00484A9E" w:rsidRPr="005B7D7E">
        <w:rPr>
          <w:rFonts w:hint="cs"/>
          <w:rtl/>
        </w:rPr>
        <w:t xml:space="preserve">. באשר </w:t>
      </w:r>
      <w:r w:rsidRPr="005B7D7E">
        <w:rPr>
          <w:rFonts w:hint="cs"/>
          <w:rtl/>
        </w:rPr>
        <w:t xml:space="preserve"> </w:t>
      </w:r>
      <w:r w:rsidR="00484A9E" w:rsidRPr="005B7D7E">
        <w:rPr>
          <w:rFonts w:hint="cs"/>
          <w:rtl/>
        </w:rPr>
        <w:t>ל</w:t>
      </w:r>
      <w:r w:rsidRPr="005B7D7E">
        <w:rPr>
          <w:rFonts w:hint="cs"/>
          <w:rtl/>
        </w:rPr>
        <w:t>מסלול הצעידה ומיקום הארוע, (ר' תרשים ת/4).</w:t>
      </w:r>
      <w:r w:rsidR="0071207E" w:rsidRPr="005B7D7E">
        <w:rPr>
          <w:rFonts w:hint="cs"/>
          <w:rtl/>
        </w:rPr>
        <w:t xml:space="preserve"> </w:t>
      </w:r>
      <w:r w:rsidRPr="005B7D7E">
        <w:rPr>
          <w:rFonts w:hint="cs"/>
          <w:rtl/>
        </w:rPr>
        <w:t>המתלונ</w:t>
      </w:r>
      <w:r w:rsidR="003E1500" w:rsidRPr="005B7D7E">
        <w:rPr>
          <w:rFonts w:hint="cs"/>
          <w:rtl/>
        </w:rPr>
        <w:t>נ</w:t>
      </w:r>
      <w:r w:rsidRPr="005B7D7E">
        <w:rPr>
          <w:rFonts w:hint="cs"/>
          <w:rtl/>
        </w:rPr>
        <w:t>ת ממשיכה ומתארת כי התוקף ברח מהמקום באמצעות רכבו, הרכב שעמד מונע בסמוך לדוכן והיא הצליחה לזהות ולזכור את 5 הספרות האחרונות בלוחית הזיהוי של הרכב, (ת/40 שורות 47-51).</w:t>
      </w:r>
      <w:r w:rsidR="0071207E" w:rsidRPr="005B7D7E">
        <w:rPr>
          <w:rFonts w:hint="cs"/>
          <w:rtl/>
        </w:rPr>
        <w:t xml:space="preserve"> </w:t>
      </w:r>
      <w:r w:rsidRPr="005B7D7E">
        <w:rPr>
          <w:rFonts w:hint="cs"/>
          <w:rtl/>
        </w:rPr>
        <w:t>המתלוננת תיארה את הדברים גם בעימות שנערך לה מול הנאשם (ת/27).</w:t>
      </w:r>
    </w:p>
    <w:p w14:paraId="28EE0C03" w14:textId="77777777" w:rsidR="0017412D" w:rsidRPr="005B7D7E" w:rsidRDefault="0017412D" w:rsidP="0017412D">
      <w:pPr>
        <w:spacing w:line="360" w:lineRule="auto"/>
        <w:jc w:val="both"/>
        <w:rPr>
          <w:rFonts w:hint="cs"/>
          <w:rtl/>
        </w:rPr>
      </w:pPr>
    </w:p>
    <w:p w14:paraId="4F4FA123" w14:textId="77777777" w:rsidR="008F6099" w:rsidRPr="005B7D7E" w:rsidRDefault="00046AAE" w:rsidP="008E39BA">
      <w:pPr>
        <w:numPr>
          <w:ilvl w:val="0"/>
          <w:numId w:val="1"/>
        </w:numPr>
        <w:spacing w:line="360" w:lineRule="auto"/>
        <w:jc w:val="both"/>
        <w:rPr>
          <w:rFonts w:hint="cs"/>
        </w:rPr>
      </w:pPr>
      <w:r w:rsidRPr="005B7D7E">
        <w:rPr>
          <w:rFonts w:hint="cs"/>
          <w:rtl/>
        </w:rPr>
        <w:t xml:space="preserve">אקדים מאוחר למוקדם ואציין כי המתלוננת בעדותה </w:t>
      </w:r>
      <w:r w:rsidR="0071207E" w:rsidRPr="005B7D7E">
        <w:rPr>
          <w:rFonts w:hint="cs"/>
          <w:rtl/>
        </w:rPr>
        <w:t>ל</w:t>
      </w:r>
      <w:r w:rsidRPr="005B7D7E">
        <w:rPr>
          <w:rFonts w:hint="cs"/>
          <w:rtl/>
        </w:rPr>
        <w:t>פנינו עשתה רושם אמין, היא היתה נחושה ומשכנעת בתשובותיה</w:t>
      </w:r>
      <w:r w:rsidR="004837F1" w:rsidRPr="005B7D7E">
        <w:rPr>
          <w:rFonts w:hint="cs"/>
          <w:rtl/>
        </w:rPr>
        <w:t xml:space="preserve"> והנני נותן אמון מלא בעדותה.</w:t>
      </w:r>
      <w:r w:rsidR="0071207E" w:rsidRPr="005B7D7E">
        <w:rPr>
          <w:rFonts w:hint="cs"/>
          <w:rtl/>
        </w:rPr>
        <w:t xml:space="preserve"> </w:t>
      </w:r>
      <w:r w:rsidR="008F6099" w:rsidRPr="005B7D7E">
        <w:rPr>
          <w:rFonts w:hint="cs"/>
          <w:rtl/>
        </w:rPr>
        <w:t>בעת ניתוח עדותה חשוב לזכור כי מדובר באשה פשוטה</w:t>
      </w:r>
      <w:r w:rsidR="008E39BA" w:rsidRPr="005B7D7E">
        <w:rPr>
          <w:rFonts w:hint="cs"/>
          <w:rtl/>
        </w:rPr>
        <w:t>...</w:t>
      </w:r>
      <w:r w:rsidR="008F6099" w:rsidRPr="005B7D7E">
        <w:rPr>
          <w:rFonts w:hint="cs"/>
          <w:rtl/>
        </w:rPr>
        <w:t xml:space="preserve">שמתמודדת לבדה עם קשיי החיים ולפתע מצאה </w:t>
      </w:r>
      <w:r w:rsidR="00C163DF" w:rsidRPr="005B7D7E">
        <w:rPr>
          <w:rFonts w:hint="cs"/>
          <w:rtl/>
        </w:rPr>
        <w:t>עצמה קרבן לעבירת מין כשעליה לחלוק</w:t>
      </w:r>
      <w:r w:rsidR="004837F1" w:rsidRPr="005B7D7E">
        <w:rPr>
          <w:rFonts w:hint="cs"/>
          <w:rtl/>
        </w:rPr>
        <w:t xml:space="preserve"> </w:t>
      </w:r>
      <w:r w:rsidR="00C163DF" w:rsidRPr="005B7D7E">
        <w:rPr>
          <w:rFonts w:hint="cs"/>
          <w:rtl/>
        </w:rPr>
        <w:t>את שהתרחש עם בני משפחתה הקרובה</w:t>
      </w:r>
      <w:r w:rsidR="008E39BA" w:rsidRPr="005B7D7E">
        <w:rPr>
          <w:rFonts w:hint="cs"/>
          <w:rtl/>
        </w:rPr>
        <w:t>...</w:t>
      </w:r>
      <w:r w:rsidR="004837F1" w:rsidRPr="005B7D7E">
        <w:rPr>
          <w:rFonts w:hint="cs"/>
          <w:rtl/>
        </w:rPr>
        <w:t>.</w:t>
      </w:r>
      <w:r w:rsidR="0071207E" w:rsidRPr="005B7D7E">
        <w:rPr>
          <w:rFonts w:hint="cs"/>
          <w:rtl/>
        </w:rPr>
        <w:t xml:space="preserve"> </w:t>
      </w:r>
      <w:r w:rsidR="004837F1" w:rsidRPr="005B7D7E">
        <w:rPr>
          <w:rFonts w:hint="cs"/>
          <w:rtl/>
        </w:rPr>
        <w:t>אך טבעי הוא כי במקרה זה היא תרגיש נבוכה ומבוישת וכי היא לא תספר לגבר אחר אודות המעשים המיניים שנעשו בה.</w:t>
      </w:r>
    </w:p>
    <w:p w14:paraId="3CE59195" w14:textId="77777777" w:rsidR="0017412D" w:rsidRPr="005B7D7E" w:rsidRDefault="0017412D" w:rsidP="0017412D">
      <w:pPr>
        <w:spacing w:line="360" w:lineRule="auto"/>
        <w:ind w:left="360"/>
        <w:jc w:val="both"/>
        <w:rPr>
          <w:rFonts w:hint="cs"/>
        </w:rPr>
      </w:pPr>
    </w:p>
    <w:p w14:paraId="4E0EE11D" w14:textId="77777777" w:rsidR="0069530A" w:rsidRPr="005B7D7E" w:rsidRDefault="0069530A" w:rsidP="0017412D">
      <w:pPr>
        <w:numPr>
          <w:ilvl w:val="0"/>
          <w:numId w:val="1"/>
        </w:numPr>
        <w:spacing w:line="360" w:lineRule="auto"/>
        <w:jc w:val="both"/>
        <w:rPr>
          <w:rFonts w:cs="Miriam" w:hint="cs"/>
        </w:rPr>
      </w:pPr>
      <w:r w:rsidRPr="005B7D7E">
        <w:rPr>
          <w:rFonts w:hint="cs"/>
          <w:rtl/>
        </w:rPr>
        <w:t>בחקירתה ת/39 מתועד כי היא "</w:t>
      </w:r>
      <w:r w:rsidRPr="005B7D7E">
        <w:rPr>
          <w:rFonts w:cs="Miriam" w:hint="cs"/>
          <w:rtl/>
        </w:rPr>
        <w:t>ביקשה שלא יגיע לעיתון ושלא ידעו הילדים שלה בדיוק מה קרה לה...".</w:t>
      </w:r>
    </w:p>
    <w:p w14:paraId="2BDEE32A" w14:textId="77777777" w:rsidR="0017412D" w:rsidRPr="005B7D7E" w:rsidRDefault="0017412D" w:rsidP="0017412D">
      <w:pPr>
        <w:spacing w:line="360" w:lineRule="auto"/>
        <w:jc w:val="both"/>
        <w:rPr>
          <w:rFonts w:hint="cs"/>
          <w:rtl/>
        </w:rPr>
      </w:pPr>
    </w:p>
    <w:p w14:paraId="20BD7CA1" w14:textId="77777777" w:rsidR="002B1409" w:rsidRPr="005B7D7E" w:rsidRDefault="002B1409" w:rsidP="008E39BA">
      <w:pPr>
        <w:numPr>
          <w:ilvl w:val="0"/>
          <w:numId w:val="1"/>
        </w:numPr>
        <w:spacing w:line="360" w:lineRule="auto"/>
        <w:jc w:val="both"/>
        <w:rPr>
          <w:rFonts w:hint="cs"/>
        </w:rPr>
      </w:pPr>
      <w:r w:rsidRPr="005B7D7E">
        <w:rPr>
          <w:rFonts w:hint="cs"/>
          <w:rtl/>
        </w:rPr>
        <w:t>כך הסבירה המתלוננת את דבריה בחקירה במשטרה בקשר לשיחתה עם גיסה</w:t>
      </w:r>
      <w:r w:rsidR="008E39BA" w:rsidRPr="005B7D7E">
        <w:rPr>
          <w:rFonts w:hint="cs"/>
          <w:rtl/>
        </w:rPr>
        <w:t>...</w:t>
      </w:r>
    </w:p>
    <w:p w14:paraId="2062F313" w14:textId="77777777" w:rsidR="002B1409" w:rsidRPr="005B7D7E" w:rsidRDefault="002B1409" w:rsidP="008E39BA">
      <w:pPr>
        <w:ind w:left="1080" w:firstLine="360"/>
        <w:jc w:val="both"/>
        <w:rPr>
          <w:rFonts w:cs="Miriam" w:hint="cs"/>
          <w:rtl/>
        </w:rPr>
      </w:pPr>
      <w:r w:rsidRPr="005B7D7E">
        <w:rPr>
          <w:rFonts w:cs="Miriam" w:hint="cs"/>
          <w:rtl/>
        </w:rPr>
        <w:t>"את לא סיפרת</w:t>
      </w:r>
      <w:r w:rsidR="008E39BA" w:rsidRPr="005B7D7E">
        <w:rPr>
          <w:rFonts w:cs="Miriam" w:hint="cs"/>
          <w:rtl/>
        </w:rPr>
        <w:t>...</w:t>
      </w:r>
      <w:r w:rsidRPr="005B7D7E">
        <w:rPr>
          <w:rFonts w:cs="Miriam" w:hint="cs"/>
          <w:rtl/>
        </w:rPr>
        <w:t>שהוא ניסה לאנוס אותך, למה?</w:t>
      </w:r>
    </w:p>
    <w:p w14:paraId="0F13D76D" w14:textId="77777777" w:rsidR="002B1409" w:rsidRPr="005B7D7E" w:rsidRDefault="002B1409" w:rsidP="0017412D">
      <w:pPr>
        <w:ind w:left="720" w:firstLine="720"/>
        <w:jc w:val="both"/>
        <w:rPr>
          <w:rFonts w:hint="cs"/>
          <w:rtl/>
        </w:rPr>
      </w:pPr>
      <w:r w:rsidRPr="005B7D7E">
        <w:rPr>
          <w:rFonts w:cs="Miriam" w:hint="cs"/>
          <w:rtl/>
        </w:rPr>
        <w:t xml:space="preserve">  לא רציתי להגיד לו, אצלנו לא מדברים על זה, התביישתי להגיד לו</w:t>
      </w:r>
      <w:r w:rsidRPr="005B7D7E">
        <w:rPr>
          <w:rFonts w:hint="cs"/>
          <w:rtl/>
        </w:rPr>
        <w:t>",</w:t>
      </w:r>
    </w:p>
    <w:p w14:paraId="073C3AEE" w14:textId="77777777" w:rsidR="002B1409" w:rsidRPr="005B7D7E" w:rsidRDefault="002B1409" w:rsidP="0017412D">
      <w:pPr>
        <w:spacing w:line="360" w:lineRule="auto"/>
        <w:ind w:left="720" w:firstLine="720"/>
        <w:jc w:val="both"/>
        <w:rPr>
          <w:rFonts w:hint="cs"/>
          <w:rtl/>
        </w:rPr>
      </w:pPr>
      <w:r w:rsidRPr="005B7D7E">
        <w:rPr>
          <w:rFonts w:hint="cs"/>
          <w:rtl/>
        </w:rPr>
        <w:t xml:space="preserve"> (ת/44 שורות 16-17 ר' עדותה עמ' 17 שורה 29).</w:t>
      </w:r>
    </w:p>
    <w:p w14:paraId="2CAD7722" w14:textId="77777777" w:rsidR="0017412D" w:rsidRPr="005B7D7E" w:rsidRDefault="0017412D" w:rsidP="0017412D">
      <w:pPr>
        <w:spacing w:line="360" w:lineRule="auto"/>
        <w:ind w:left="720" w:firstLine="720"/>
        <w:jc w:val="both"/>
        <w:rPr>
          <w:rFonts w:hint="cs"/>
          <w:rtl/>
        </w:rPr>
      </w:pPr>
    </w:p>
    <w:p w14:paraId="15C00F72" w14:textId="77777777" w:rsidR="00404E8A" w:rsidRPr="005B7D7E" w:rsidRDefault="00404E8A" w:rsidP="00031C89">
      <w:pPr>
        <w:numPr>
          <w:ilvl w:val="0"/>
          <w:numId w:val="1"/>
        </w:numPr>
        <w:spacing w:line="360" w:lineRule="auto"/>
        <w:jc w:val="both"/>
        <w:rPr>
          <w:rFonts w:hint="cs"/>
        </w:rPr>
      </w:pPr>
      <w:r w:rsidRPr="005B7D7E">
        <w:rPr>
          <w:rFonts w:hint="cs"/>
          <w:rtl/>
        </w:rPr>
        <w:t>ר' לענין זה הסברה של ה</w:t>
      </w:r>
      <w:r w:rsidR="00031C89" w:rsidRPr="005B7D7E">
        <w:rPr>
          <w:rFonts w:hint="cs"/>
          <w:rtl/>
        </w:rPr>
        <w:t xml:space="preserve">מתלוננת </w:t>
      </w:r>
      <w:r w:rsidRPr="005B7D7E">
        <w:rPr>
          <w:rFonts w:hint="cs"/>
          <w:rtl/>
        </w:rPr>
        <w:t>בחקירתה הנגדית:</w:t>
      </w:r>
    </w:p>
    <w:p w14:paraId="041D55D2" w14:textId="77777777" w:rsidR="00404E8A" w:rsidRPr="005B7D7E" w:rsidRDefault="00404E8A" w:rsidP="0017412D">
      <w:pPr>
        <w:ind w:left="1440" w:right="360" w:hanging="334"/>
        <w:jc w:val="both"/>
        <w:rPr>
          <w:rFonts w:cs="Miriam" w:hint="cs"/>
          <w:rtl/>
        </w:rPr>
      </w:pPr>
      <w:r w:rsidRPr="005B7D7E">
        <w:rPr>
          <w:rFonts w:cs="Miriam" w:hint="cs"/>
          <w:rtl/>
        </w:rPr>
        <w:t>"</w:t>
      </w:r>
      <w:r w:rsidRPr="005B7D7E">
        <w:rPr>
          <w:rFonts w:cs="Miriam"/>
          <w:rtl/>
        </w:rPr>
        <w:t>ש.</w:t>
      </w:r>
      <w:r w:rsidR="00D25AC4">
        <w:rPr>
          <w:rFonts w:cs="Miriam"/>
          <w:rtl/>
        </w:rPr>
        <w:t xml:space="preserve"> </w:t>
      </w:r>
      <w:r w:rsidRPr="005B7D7E">
        <w:rPr>
          <w:rFonts w:cs="Miriam"/>
          <w:rtl/>
        </w:rPr>
        <w:t xml:space="preserve">מדוע לא אמרת לחגי בהזדמנות הראשונה שהייתה לך בתחנה שהוא כן </w:t>
      </w:r>
      <w:r w:rsidR="00FF02E6" w:rsidRPr="005B7D7E">
        <w:rPr>
          <w:rFonts w:cs="Miriam" w:hint="cs"/>
          <w:rtl/>
        </w:rPr>
        <w:t xml:space="preserve"> </w:t>
      </w:r>
      <w:r w:rsidRPr="005B7D7E">
        <w:rPr>
          <w:rFonts w:cs="Miriam"/>
          <w:rtl/>
        </w:rPr>
        <w:t>הוריד את הבגדים ורק אמרת לו ניסה להוריד?</w:t>
      </w:r>
    </w:p>
    <w:p w14:paraId="7471FEC0" w14:textId="77777777" w:rsidR="00404E8A" w:rsidRPr="005B7D7E" w:rsidRDefault="00404E8A" w:rsidP="00031C89">
      <w:pPr>
        <w:ind w:left="1440" w:right="360" w:hanging="334"/>
        <w:jc w:val="both"/>
        <w:rPr>
          <w:rFonts w:hint="cs"/>
          <w:rtl/>
        </w:rPr>
      </w:pPr>
      <w:r w:rsidRPr="005B7D7E">
        <w:rPr>
          <w:rFonts w:cs="Miriam" w:hint="cs"/>
          <w:rtl/>
        </w:rPr>
        <w:t xml:space="preserve">  </w:t>
      </w:r>
      <w:r w:rsidRPr="005B7D7E">
        <w:rPr>
          <w:rFonts w:cs="Miriam"/>
          <w:rtl/>
        </w:rPr>
        <w:t>ת.</w:t>
      </w:r>
      <w:r w:rsidR="00D25AC4">
        <w:rPr>
          <w:rFonts w:cs="Miriam"/>
          <w:rtl/>
        </w:rPr>
        <w:t xml:space="preserve">  </w:t>
      </w:r>
      <w:r w:rsidRPr="005B7D7E">
        <w:rPr>
          <w:rFonts w:cs="Miriam"/>
          <w:b/>
          <w:bCs/>
          <w:rtl/>
        </w:rPr>
        <w:t>אני התביישתי באותו רגע להגיד</w:t>
      </w:r>
      <w:r w:rsidRPr="005B7D7E">
        <w:rPr>
          <w:rFonts w:cs="Miriam"/>
          <w:rtl/>
        </w:rPr>
        <w:t xml:space="preserve"> ואמרתי לסמירה</w:t>
      </w:r>
      <w:r w:rsidRPr="005B7D7E">
        <w:rPr>
          <w:rFonts w:hint="cs"/>
          <w:rtl/>
        </w:rPr>
        <w:t>",</w:t>
      </w:r>
      <w:r w:rsidR="00031C89" w:rsidRPr="005B7D7E">
        <w:rPr>
          <w:rFonts w:hint="cs"/>
          <w:rtl/>
        </w:rPr>
        <w:t xml:space="preserve"> </w:t>
      </w:r>
      <w:r w:rsidR="002B1409" w:rsidRPr="005B7D7E">
        <w:rPr>
          <w:rFonts w:hint="cs"/>
          <w:rtl/>
        </w:rPr>
        <w:t>(</w:t>
      </w:r>
      <w:r w:rsidRPr="005B7D7E">
        <w:rPr>
          <w:rFonts w:hint="cs"/>
          <w:rtl/>
        </w:rPr>
        <w:t>עמ' 24 לפרוטוקול שורה 4).</w:t>
      </w:r>
    </w:p>
    <w:p w14:paraId="5447050F" w14:textId="77777777" w:rsidR="002B1409" w:rsidRPr="005B7D7E" w:rsidRDefault="002B1409" w:rsidP="0017412D">
      <w:pPr>
        <w:spacing w:line="360" w:lineRule="auto"/>
        <w:ind w:left="1440" w:right="360" w:hanging="334"/>
        <w:jc w:val="both"/>
        <w:rPr>
          <w:rFonts w:hint="cs"/>
          <w:rtl/>
        </w:rPr>
      </w:pPr>
    </w:p>
    <w:p w14:paraId="4399ED49" w14:textId="77777777" w:rsidR="00FF02E6" w:rsidRPr="005B7D7E" w:rsidRDefault="00FF02E6" w:rsidP="0017412D">
      <w:pPr>
        <w:ind w:left="1646" w:right="360" w:hanging="360"/>
        <w:jc w:val="both"/>
        <w:rPr>
          <w:rFonts w:cs="Miriam" w:hint="cs"/>
          <w:rtl/>
        </w:rPr>
      </w:pPr>
      <w:r w:rsidRPr="005B7D7E">
        <w:rPr>
          <w:rFonts w:cs="Miriam" w:hint="cs"/>
          <w:rtl/>
        </w:rPr>
        <w:t>"</w:t>
      </w:r>
      <w:r w:rsidR="002B1409" w:rsidRPr="005B7D7E">
        <w:rPr>
          <w:rFonts w:cs="Miriam"/>
          <w:rtl/>
        </w:rPr>
        <w:t>ש.</w:t>
      </w:r>
      <w:r w:rsidR="00D25AC4">
        <w:rPr>
          <w:rFonts w:cs="Miriam"/>
          <w:rtl/>
        </w:rPr>
        <w:t xml:space="preserve"> </w:t>
      </w:r>
      <w:r w:rsidR="002B1409" w:rsidRPr="005B7D7E">
        <w:rPr>
          <w:rFonts w:cs="Miriam"/>
          <w:rtl/>
        </w:rPr>
        <w:t>וברור הוא שלפני שהגעתם לתחנה שסיפרת לבן שלך מה היה?</w:t>
      </w:r>
    </w:p>
    <w:p w14:paraId="0330E563" w14:textId="77777777" w:rsidR="00FF02E6" w:rsidRPr="005B7D7E" w:rsidRDefault="00FF02E6" w:rsidP="0017412D">
      <w:pPr>
        <w:ind w:left="1646" w:right="360" w:hanging="360"/>
        <w:jc w:val="both"/>
        <w:rPr>
          <w:rFonts w:cs="Miriam" w:hint="cs"/>
          <w:rtl/>
        </w:rPr>
      </w:pPr>
      <w:r w:rsidRPr="005B7D7E">
        <w:rPr>
          <w:rFonts w:cs="Miriam" w:hint="cs"/>
          <w:rtl/>
        </w:rPr>
        <w:t xml:space="preserve"> </w:t>
      </w:r>
      <w:r w:rsidR="002B1409" w:rsidRPr="005B7D7E">
        <w:rPr>
          <w:rFonts w:cs="Miriam"/>
          <w:rtl/>
        </w:rPr>
        <w:t>ת.</w:t>
      </w:r>
      <w:r w:rsidR="00D25AC4">
        <w:rPr>
          <w:rFonts w:cs="Miriam"/>
          <w:rtl/>
        </w:rPr>
        <w:t xml:space="preserve">  </w:t>
      </w:r>
      <w:r w:rsidR="002B1409" w:rsidRPr="005B7D7E">
        <w:rPr>
          <w:rFonts w:cs="Miriam"/>
          <w:b/>
          <w:bCs/>
          <w:rtl/>
        </w:rPr>
        <w:t>לבן שלי</w:t>
      </w:r>
      <w:r w:rsidR="002B1409" w:rsidRPr="005B7D7E">
        <w:rPr>
          <w:rFonts w:cs="Miriam"/>
          <w:rtl/>
        </w:rPr>
        <w:t xml:space="preserve"> אמרתי שהוא איים עלי עם הסכין וגם לגיסי אח של בעלי אמרתי כך.</w:t>
      </w:r>
    </w:p>
    <w:p w14:paraId="05DCAE9B" w14:textId="77777777" w:rsidR="00FF02E6" w:rsidRPr="005B7D7E" w:rsidRDefault="002B1409" w:rsidP="0017412D">
      <w:pPr>
        <w:ind w:left="1646" w:right="360" w:hanging="360"/>
        <w:jc w:val="both"/>
        <w:rPr>
          <w:rFonts w:cs="Miriam" w:hint="cs"/>
          <w:rtl/>
        </w:rPr>
      </w:pPr>
      <w:r w:rsidRPr="005B7D7E">
        <w:rPr>
          <w:rFonts w:cs="Miriam"/>
          <w:rtl/>
        </w:rPr>
        <w:t>ש.</w:t>
      </w:r>
      <w:r w:rsidR="00D25AC4">
        <w:rPr>
          <w:rFonts w:cs="Miriam"/>
          <w:rtl/>
        </w:rPr>
        <w:t xml:space="preserve">   </w:t>
      </w:r>
      <w:r w:rsidRPr="005B7D7E">
        <w:rPr>
          <w:rFonts w:cs="Miriam"/>
          <w:rtl/>
        </w:rPr>
        <w:t>כלומר, עד לרגע שהגעתם לתחנה הבן שלך ידע שהנאשם הוא רק איים בסכין?</w:t>
      </w:r>
    </w:p>
    <w:p w14:paraId="7E232728" w14:textId="77777777" w:rsidR="00FF02E6" w:rsidRPr="005B7D7E" w:rsidRDefault="002B1409" w:rsidP="0017412D">
      <w:pPr>
        <w:ind w:left="1646" w:right="360" w:hanging="360"/>
        <w:jc w:val="both"/>
        <w:rPr>
          <w:rFonts w:cs="Miriam" w:hint="cs"/>
          <w:rtl/>
        </w:rPr>
      </w:pPr>
      <w:r w:rsidRPr="005B7D7E">
        <w:rPr>
          <w:rFonts w:cs="Miriam"/>
          <w:rtl/>
        </w:rPr>
        <w:t>ת.</w:t>
      </w:r>
      <w:r w:rsidR="00D25AC4">
        <w:rPr>
          <w:rFonts w:cs="Miriam"/>
          <w:rtl/>
        </w:rPr>
        <w:t xml:space="preserve">   </w:t>
      </w:r>
      <w:r w:rsidRPr="005B7D7E">
        <w:rPr>
          <w:rFonts w:cs="Miriam"/>
          <w:rtl/>
        </w:rPr>
        <w:t>נכון.</w:t>
      </w:r>
    </w:p>
    <w:p w14:paraId="25A218DE" w14:textId="77777777" w:rsidR="00FF02E6" w:rsidRPr="005B7D7E" w:rsidRDefault="002B1409" w:rsidP="0017412D">
      <w:pPr>
        <w:ind w:left="1646" w:right="360" w:hanging="360"/>
        <w:jc w:val="both"/>
        <w:rPr>
          <w:rFonts w:cs="Miriam" w:hint="cs"/>
          <w:rtl/>
        </w:rPr>
      </w:pPr>
      <w:r w:rsidRPr="005B7D7E">
        <w:rPr>
          <w:rFonts w:cs="Miriam"/>
          <w:rtl/>
        </w:rPr>
        <w:t>ש.</w:t>
      </w:r>
      <w:r w:rsidR="00D25AC4">
        <w:rPr>
          <w:rFonts w:cs="Miriam"/>
          <w:rtl/>
        </w:rPr>
        <w:t xml:space="preserve">   </w:t>
      </w:r>
      <w:r w:rsidRPr="005B7D7E">
        <w:rPr>
          <w:rFonts w:cs="Miriam"/>
          <w:rtl/>
        </w:rPr>
        <w:t>ולא היה מצב שהוא ידע על עבירת מין כלשהי?</w:t>
      </w:r>
    </w:p>
    <w:p w14:paraId="56A0C434" w14:textId="77777777" w:rsidR="00FF02E6" w:rsidRPr="005B7D7E" w:rsidRDefault="002B1409" w:rsidP="0017412D">
      <w:pPr>
        <w:ind w:left="1646" w:right="360" w:hanging="360"/>
        <w:jc w:val="both"/>
        <w:rPr>
          <w:rFonts w:cs="Miriam" w:hint="cs"/>
          <w:rtl/>
        </w:rPr>
      </w:pPr>
      <w:r w:rsidRPr="005B7D7E">
        <w:rPr>
          <w:rFonts w:cs="Miriam"/>
          <w:rtl/>
        </w:rPr>
        <w:t>ת.</w:t>
      </w:r>
      <w:r w:rsidR="00D25AC4">
        <w:rPr>
          <w:rFonts w:cs="Miriam"/>
          <w:rtl/>
        </w:rPr>
        <w:t xml:space="preserve">   </w:t>
      </w:r>
      <w:r w:rsidRPr="005B7D7E">
        <w:rPr>
          <w:rFonts w:cs="Miriam"/>
          <w:rtl/>
        </w:rPr>
        <w:t>לא.</w:t>
      </w:r>
    </w:p>
    <w:p w14:paraId="7093EAA3" w14:textId="77777777" w:rsidR="00FF02E6" w:rsidRPr="005B7D7E" w:rsidRDefault="002B1409" w:rsidP="0017412D">
      <w:pPr>
        <w:ind w:left="1646" w:right="360" w:hanging="360"/>
        <w:jc w:val="both"/>
        <w:rPr>
          <w:rFonts w:cs="Miriam" w:hint="cs"/>
          <w:rtl/>
        </w:rPr>
      </w:pPr>
      <w:r w:rsidRPr="005B7D7E">
        <w:rPr>
          <w:rFonts w:cs="Miriam"/>
          <w:rtl/>
        </w:rPr>
        <w:t>ש.</w:t>
      </w:r>
      <w:r w:rsidR="00D25AC4">
        <w:rPr>
          <w:rFonts w:cs="Miriam"/>
          <w:rtl/>
        </w:rPr>
        <w:t xml:space="preserve">   </w:t>
      </w:r>
      <w:r w:rsidRPr="005B7D7E">
        <w:rPr>
          <w:rFonts w:cs="Miriam"/>
          <w:rtl/>
        </w:rPr>
        <w:t>מתי לראשונה הוא ידע?</w:t>
      </w:r>
    </w:p>
    <w:p w14:paraId="759D50B2" w14:textId="77777777" w:rsidR="002B1409" w:rsidRPr="005B7D7E" w:rsidRDefault="002B1409" w:rsidP="0017412D">
      <w:pPr>
        <w:ind w:left="1646" w:right="360" w:hanging="360"/>
        <w:jc w:val="both"/>
        <w:rPr>
          <w:rFonts w:hint="cs"/>
          <w:rtl/>
        </w:rPr>
      </w:pPr>
      <w:r w:rsidRPr="005B7D7E">
        <w:rPr>
          <w:rtl/>
        </w:rPr>
        <w:t>ת.</w:t>
      </w:r>
      <w:r w:rsidR="00D25AC4">
        <w:rPr>
          <w:rtl/>
        </w:rPr>
        <w:t xml:space="preserve">  </w:t>
      </w:r>
      <w:r w:rsidR="00D25AC4">
        <w:rPr>
          <w:b/>
          <w:bCs/>
          <w:rtl/>
        </w:rPr>
        <w:t xml:space="preserve"> </w:t>
      </w:r>
      <w:r w:rsidRPr="005B7D7E">
        <w:rPr>
          <w:rFonts w:cs="Miriam"/>
          <w:b/>
          <w:bCs/>
          <w:rtl/>
        </w:rPr>
        <w:t>עד הרגע הזה הוא לא יודע</w:t>
      </w:r>
      <w:r w:rsidR="00FF02E6" w:rsidRPr="005B7D7E">
        <w:rPr>
          <w:rFonts w:cs="Miriam" w:hint="cs"/>
          <w:rtl/>
        </w:rPr>
        <w:t>",</w:t>
      </w:r>
      <w:r w:rsidR="00FF02E6" w:rsidRPr="005B7D7E">
        <w:rPr>
          <w:rFonts w:hint="cs"/>
          <w:rtl/>
        </w:rPr>
        <w:t xml:space="preserve"> (עמ' 28 לפרוטוקול שורה 7)</w:t>
      </w:r>
      <w:r w:rsidRPr="005B7D7E">
        <w:rPr>
          <w:rtl/>
        </w:rPr>
        <w:t>.</w:t>
      </w:r>
    </w:p>
    <w:p w14:paraId="2F2DA2A5" w14:textId="77777777" w:rsidR="0017412D" w:rsidRPr="005B7D7E" w:rsidRDefault="0017412D" w:rsidP="0017412D">
      <w:pPr>
        <w:ind w:left="1646" w:right="360" w:hanging="360"/>
        <w:jc w:val="both"/>
        <w:rPr>
          <w:rFonts w:hint="cs"/>
          <w:rtl/>
        </w:rPr>
      </w:pPr>
    </w:p>
    <w:p w14:paraId="04C54FAA" w14:textId="77777777" w:rsidR="004837F1" w:rsidRPr="005B7D7E" w:rsidRDefault="004837F1" w:rsidP="008E39BA">
      <w:pPr>
        <w:numPr>
          <w:ilvl w:val="0"/>
          <w:numId w:val="1"/>
        </w:numPr>
        <w:spacing w:line="360" w:lineRule="auto"/>
        <w:jc w:val="both"/>
        <w:rPr>
          <w:rFonts w:hint="cs"/>
        </w:rPr>
      </w:pPr>
      <w:r w:rsidRPr="005B7D7E">
        <w:rPr>
          <w:rFonts w:hint="cs"/>
          <w:rtl/>
        </w:rPr>
        <w:t>לענין המבוכה הגדולה שלה והקושי שלה לשוחח בענין, ר</w:t>
      </w:r>
      <w:r w:rsidR="006B7940" w:rsidRPr="005B7D7E">
        <w:rPr>
          <w:rFonts w:hint="cs"/>
          <w:rtl/>
        </w:rPr>
        <w:t>אה</w:t>
      </w:r>
      <w:r w:rsidRPr="005B7D7E">
        <w:rPr>
          <w:rFonts w:hint="cs"/>
          <w:rtl/>
        </w:rPr>
        <w:t xml:space="preserve"> עדות גיסה</w:t>
      </w:r>
      <w:r w:rsidR="008E39BA" w:rsidRPr="005B7D7E">
        <w:rPr>
          <w:rFonts w:hint="cs"/>
          <w:rtl/>
        </w:rPr>
        <w:t>...</w:t>
      </w:r>
      <w:r w:rsidRPr="005B7D7E">
        <w:rPr>
          <w:rFonts w:hint="cs"/>
          <w:rtl/>
        </w:rPr>
        <w:t>כמתואר בפרוטוקול בעמ' 44 ש' 21-27).</w:t>
      </w:r>
    </w:p>
    <w:p w14:paraId="208DD752" w14:textId="77777777" w:rsidR="0017412D" w:rsidRPr="005B7D7E" w:rsidRDefault="0017412D" w:rsidP="0017412D">
      <w:pPr>
        <w:spacing w:line="360" w:lineRule="auto"/>
        <w:ind w:left="360"/>
        <w:jc w:val="both"/>
        <w:rPr>
          <w:rFonts w:hint="cs"/>
        </w:rPr>
      </w:pPr>
    </w:p>
    <w:p w14:paraId="7C8A1EDB" w14:textId="77777777" w:rsidR="00C163DF" w:rsidRPr="005B7D7E" w:rsidRDefault="00C163DF" w:rsidP="0017412D">
      <w:pPr>
        <w:numPr>
          <w:ilvl w:val="0"/>
          <w:numId w:val="1"/>
        </w:numPr>
        <w:spacing w:line="360" w:lineRule="auto"/>
        <w:jc w:val="both"/>
        <w:rPr>
          <w:rFonts w:hint="cs"/>
        </w:rPr>
      </w:pPr>
      <w:r w:rsidRPr="005B7D7E">
        <w:rPr>
          <w:rFonts w:hint="cs"/>
          <w:rtl/>
        </w:rPr>
        <w:t xml:space="preserve">חשוב כבר עתה לציין כי המתלוננת </w:t>
      </w:r>
      <w:r w:rsidR="008F6099" w:rsidRPr="005B7D7E">
        <w:rPr>
          <w:rFonts w:hint="cs"/>
          <w:rtl/>
        </w:rPr>
        <w:t xml:space="preserve">לא ניסתה להעצים </w:t>
      </w:r>
      <w:r w:rsidRPr="005B7D7E">
        <w:rPr>
          <w:rFonts w:hint="cs"/>
          <w:rtl/>
        </w:rPr>
        <w:t xml:space="preserve">את </w:t>
      </w:r>
      <w:r w:rsidR="008F6099" w:rsidRPr="005B7D7E">
        <w:rPr>
          <w:rFonts w:hint="cs"/>
          <w:rtl/>
        </w:rPr>
        <w:t>עדותה ולהפליל את הנאשם בדברים שלא עשה</w:t>
      </w:r>
      <w:r w:rsidRPr="005B7D7E">
        <w:rPr>
          <w:rFonts w:hint="cs"/>
          <w:rtl/>
        </w:rPr>
        <w:t>, בפתח הישיבה שנקבעה לשמיעת עדות המתלוננת הודיעה ב"כ המאשימה כי "</w:t>
      </w:r>
      <w:r w:rsidRPr="005B7D7E">
        <w:rPr>
          <w:rFonts w:cs="Miriam"/>
          <w:rtl/>
        </w:rPr>
        <w:t>במסגרת רענון הזכרון לעדה, היא הבהירה כמה דברים ולפיכך נבקש למחוק מסעיף 3 בכתב אישום את המילים "ואיים עליה באומרו 'אם תצעקי, אני אשחט אותך'</w:t>
      </w:r>
      <w:r w:rsidRPr="005B7D7E">
        <w:rPr>
          <w:rtl/>
        </w:rPr>
        <w:t>"</w:t>
      </w:r>
      <w:r w:rsidRPr="005B7D7E">
        <w:rPr>
          <w:rFonts w:hint="cs"/>
          <w:rtl/>
        </w:rPr>
        <w:t>, (עמ' 15 לפרוטוקול שורה 13)</w:t>
      </w:r>
      <w:r w:rsidRPr="005B7D7E">
        <w:rPr>
          <w:rtl/>
        </w:rPr>
        <w:t xml:space="preserve">. </w:t>
      </w:r>
    </w:p>
    <w:p w14:paraId="59CEAEFE" w14:textId="77777777" w:rsidR="0017412D" w:rsidRPr="005B7D7E" w:rsidRDefault="0017412D" w:rsidP="0017412D">
      <w:pPr>
        <w:spacing w:line="360" w:lineRule="auto"/>
        <w:jc w:val="both"/>
        <w:rPr>
          <w:rFonts w:hint="cs"/>
          <w:rtl/>
        </w:rPr>
      </w:pPr>
    </w:p>
    <w:p w14:paraId="691C34CA" w14:textId="77777777" w:rsidR="00C163DF" w:rsidRPr="005B7D7E" w:rsidRDefault="00C163DF" w:rsidP="00484A9E">
      <w:pPr>
        <w:numPr>
          <w:ilvl w:val="0"/>
          <w:numId w:val="1"/>
        </w:numPr>
        <w:spacing w:line="360" w:lineRule="auto"/>
        <w:jc w:val="both"/>
        <w:rPr>
          <w:rFonts w:hint="cs"/>
        </w:rPr>
      </w:pPr>
      <w:r w:rsidRPr="005B7D7E">
        <w:rPr>
          <w:rFonts w:hint="cs"/>
          <w:rtl/>
        </w:rPr>
        <w:t xml:space="preserve">מהימנותה של המתלוננת בולטת גם </w:t>
      </w:r>
      <w:r w:rsidR="00484A9E" w:rsidRPr="005B7D7E">
        <w:rPr>
          <w:rFonts w:hint="cs"/>
          <w:rtl/>
        </w:rPr>
        <w:t>מ</w:t>
      </w:r>
      <w:r w:rsidRPr="005B7D7E">
        <w:rPr>
          <w:rFonts w:hint="cs"/>
          <w:rtl/>
        </w:rPr>
        <w:t>צפייה בחקירה המצולמת,(ר' דיסק ת/41 (</w:t>
      </w:r>
      <w:r w:rsidRPr="005B7D7E">
        <w:t>camera 2</w:t>
      </w:r>
      <w:r w:rsidRPr="005B7D7E">
        <w:rPr>
          <w:rFonts w:hint="cs"/>
          <w:rtl/>
        </w:rPr>
        <w:t xml:space="preserve">)) מדובר בשיחה הראשונית עם פקד חגי מימוני, שצולמה, לאורך כל החקירה. </w:t>
      </w:r>
      <w:r w:rsidR="00484A9E" w:rsidRPr="005B7D7E">
        <w:rPr>
          <w:rFonts w:hint="cs"/>
          <w:rtl/>
        </w:rPr>
        <w:t>בתיעוד זה ה</w:t>
      </w:r>
      <w:r w:rsidRPr="005B7D7E">
        <w:rPr>
          <w:rFonts w:hint="cs"/>
          <w:rtl/>
        </w:rPr>
        <w:t xml:space="preserve">עדה נראית </w:t>
      </w:r>
      <w:r w:rsidR="00484A9E" w:rsidRPr="005B7D7E">
        <w:rPr>
          <w:rFonts w:hint="cs"/>
          <w:rtl/>
        </w:rPr>
        <w:t>ב</w:t>
      </w:r>
      <w:r w:rsidRPr="005B7D7E">
        <w:rPr>
          <w:rFonts w:hint="cs"/>
          <w:rtl/>
        </w:rPr>
        <w:t>טראומה</w:t>
      </w:r>
      <w:r w:rsidR="00484A9E" w:rsidRPr="005B7D7E">
        <w:rPr>
          <w:rFonts w:hint="cs"/>
          <w:rtl/>
        </w:rPr>
        <w:t xml:space="preserve">, </w:t>
      </w:r>
      <w:r w:rsidRPr="005B7D7E">
        <w:rPr>
          <w:rFonts w:hint="cs"/>
          <w:rtl/>
        </w:rPr>
        <w:t xml:space="preserve">היא מתקשה לדבר (ר' למשל דקה 08:10:09 ודקה 8:19:41), </w:t>
      </w:r>
      <w:r w:rsidR="00484A9E" w:rsidRPr="005B7D7E">
        <w:rPr>
          <w:rFonts w:hint="cs"/>
          <w:rtl/>
        </w:rPr>
        <w:t>ו</w:t>
      </w:r>
      <w:r w:rsidRPr="005B7D7E">
        <w:rPr>
          <w:rFonts w:hint="cs"/>
          <w:rtl/>
        </w:rPr>
        <w:t xml:space="preserve">היא חוששת מנוכחות בנה שישמע את שנעשה לה. </w:t>
      </w:r>
    </w:p>
    <w:p w14:paraId="7A222683" w14:textId="77777777" w:rsidR="0017412D" w:rsidRPr="005B7D7E" w:rsidRDefault="0017412D" w:rsidP="0017412D">
      <w:pPr>
        <w:spacing w:line="360" w:lineRule="auto"/>
        <w:jc w:val="both"/>
        <w:rPr>
          <w:rFonts w:hint="cs"/>
          <w:rtl/>
        </w:rPr>
      </w:pPr>
    </w:p>
    <w:p w14:paraId="0B2C5678" w14:textId="77777777" w:rsidR="004837F1" w:rsidRPr="005B7D7E" w:rsidRDefault="004837F1" w:rsidP="00031C89">
      <w:pPr>
        <w:numPr>
          <w:ilvl w:val="0"/>
          <w:numId w:val="1"/>
        </w:numPr>
        <w:spacing w:line="360" w:lineRule="auto"/>
        <w:jc w:val="both"/>
        <w:rPr>
          <w:rFonts w:hint="cs"/>
        </w:rPr>
      </w:pPr>
      <w:r w:rsidRPr="005B7D7E">
        <w:rPr>
          <w:rFonts w:hint="cs"/>
          <w:rtl/>
        </w:rPr>
        <w:t>פקד חגי מימוני הסביר כי "</w:t>
      </w:r>
      <w:r w:rsidRPr="005B7D7E">
        <w:rPr>
          <w:rFonts w:cs="Miriam" w:hint="cs"/>
          <w:rtl/>
        </w:rPr>
        <w:t>הרגישות שלה היתה שגרמה לי להחל</w:t>
      </w:r>
      <w:r w:rsidR="00031C89" w:rsidRPr="005B7D7E">
        <w:rPr>
          <w:rFonts w:cs="Miriam" w:hint="cs"/>
          <w:rtl/>
        </w:rPr>
        <w:t>י</w:t>
      </w:r>
      <w:r w:rsidRPr="005B7D7E">
        <w:rPr>
          <w:rFonts w:cs="Miriam" w:hint="cs"/>
          <w:rtl/>
        </w:rPr>
        <w:t>ט להביא חוקרת אישה"</w:t>
      </w:r>
      <w:r w:rsidRPr="005B7D7E">
        <w:rPr>
          <w:rFonts w:hint="cs"/>
          <w:rtl/>
        </w:rPr>
        <w:t>, (בפניה תארה העדה מיידית את המעשים המיניים).</w:t>
      </w:r>
    </w:p>
    <w:p w14:paraId="3EFDFC35" w14:textId="77777777" w:rsidR="0017412D" w:rsidRPr="005B7D7E" w:rsidRDefault="0017412D" w:rsidP="0017412D">
      <w:pPr>
        <w:spacing w:line="360" w:lineRule="auto"/>
        <w:jc w:val="both"/>
        <w:rPr>
          <w:rFonts w:hint="cs"/>
          <w:rtl/>
        </w:rPr>
      </w:pPr>
    </w:p>
    <w:p w14:paraId="30C14317" w14:textId="77777777" w:rsidR="00C163DF" w:rsidRPr="005B7D7E" w:rsidRDefault="00D46AB5" w:rsidP="0017412D">
      <w:pPr>
        <w:numPr>
          <w:ilvl w:val="0"/>
          <w:numId w:val="1"/>
        </w:numPr>
        <w:spacing w:line="360" w:lineRule="auto"/>
        <w:jc w:val="both"/>
        <w:rPr>
          <w:rFonts w:hint="cs"/>
        </w:rPr>
      </w:pPr>
      <w:r w:rsidRPr="005B7D7E">
        <w:rPr>
          <w:rFonts w:hint="cs"/>
          <w:rtl/>
        </w:rPr>
        <w:t>הסנגור בחקירתו הנגדית ובסיכומיו מנסה להצביע על סתירות בגרסת המתלוננת, אלא שלא מדובר בסתירות כלל ובמקרים המעטים בהם יש אי התאמה מדובר ב</w:t>
      </w:r>
      <w:r w:rsidR="00484A9E" w:rsidRPr="005B7D7E">
        <w:rPr>
          <w:rFonts w:hint="cs"/>
          <w:rtl/>
        </w:rPr>
        <w:t>ס</w:t>
      </w:r>
      <w:r w:rsidRPr="005B7D7E">
        <w:rPr>
          <w:rFonts w:hint="cs"/>
          <w:rtl/>
        </w:rPr>
        <w:t>תירות לא מהותיות במיוחד בהתחשב באופיו של הארוע, ארוע טראומטי ואלים אותו חוותה המתלוננת.</w:t>
      </w:r>
    </w:p>
    <w:p w14:paraId="013787ED" w14:textId="77777777" w:rsidR="0017412D" w:rsidRPr="005B7D7E" w:rsidRDefault="0017412D" w:rsidP="0017412D">
      <w:pPr>
        <w:spacing w:line="360" w:lineRule="auto"/>
        <w:jc w:val="both"/>
        <w:rPr>
          <w:rFonts w:hint="cs"/>
          <w:rtl/>
        </w:rPr>
      </w:pPr>
    </w:p>
    <w:p w14:paraId="4A6635E9" w14:textId="77777777" w:rsidR="003F62FA" w:rsidRPr="005B7D7E" w:rsidRDefault="003F62FA" w:rsidP="0017412D">
      <w:pPr>
        <w:numPr>
          <w:ilvl w:val="0"/>
          <w:numId w:val="1"/>
        </w:numPr>
        <w:spacing w:line="360" w:lineRule="auto"/>
        <w:jc w:val="both"/>
        <w:rPr>
          <w:rFonts w:hint="cs"/>
          <w:rtl/>
        </w:rPr>
      </w:pPr>
      <w:r w:rsidRPr="005B7D7E">
        <w:rPr>
          <w:rFonts w:hint="cs"/>
          <w:rtl/>
        </w:rPr>
        <w:t>כך למשל תארה העדה כי התוקף אמר לה שהוא שתוי או כדבריה:</w:t>
      </w:r>
    </w:p>
    <w:p w14:paraId="4E2F08EE" w14:textId="77777777" w:rsidR="003F62FA" w:rsidRPr="005B7D7E" w:rsidRDefault="003F62FA" w:rsidP="0017412D">
      <w:pPr>
        <w:ind w:left="1500" w:right="360"/>
        <w:jc w:val="both"/>
        <w:rPr>
          <w:rFonts w:hint="cs"/>
          <w:rtl/>
        </w:rPr>
      </w:pPr>
      <w:r w:rsidRPr="005B7D7E">
        <w:rPr>
          <w:rFonts w:cs="Miriam" w:hint="cs"/>
          <w:rtl/>
        </w:rPr>
        <w:t>"כ</w:t>
      </w:r>
      <w:r w:rsidR="00B53347" w:rsidRPr="005B7D7E">
        <w:rPr>
          <w:rFonts w:cs="Miriam"/>
          <w:rtl/>
        </w:rPr>
        <w:t>ן, את המילה "אני שתוי, אני שתוי" הוא אמר בערבית ("אנא שרב, אנא שרב"). הוא אמר את זה יותר מדי, הרבה פעמים, לא פעם אחת</w:t>
      </w:r>
      <w:r w:rsidRPr="005B7D7E">
        <w:rPr>
          <w:rFonts w:cs="Miriam" w:hint="cs"/>
          <w:rtl/>
        </w:rPr>
        <w:t>"</w:t>
      </w:r>
      <w:r w:rsidRPr="005B7D7E">
        <w:rPr>
          <w:rFonts w:hint="cs"/>
          <w:rtl/>
        </w:rPr>
        <w:t>, עמ 19 לפרוטוקול שורה 7).</w:t>
      </w:r>
    </w:p>
    <w:p w14:paraId="7D767D3B" w14:textId="77777777" w:rsidR="0017412D" w:rsidRPr="005B7D7E" w:rsidRDefault="0017412D" w:rsidP="0017412D">
      <w:pPr>
        <w:spacing w:line="360" w:lineRule="auto"/>
        <w:ind w:left="1500" w:right="360"/>
        <w:jc w:val="both"/>
        <w:rPr>
          <w:rFonts w:hint="cs"/>
          <w:rtl/>
        </w:rPr>
      </w:pPr>
    </w:p>
    <w:p w14:paraId="45AF3A6B" w14:textId="77777777" w:rsidR="003F62FA" w:rsidRPr="005B7D7E" w:rsidRDefault="003F62FA" w:rsidP="00484A9E">
      <w:pPr>
        <w:numPr>
          <w:ilvl w:val="0"/>
          <w:numId w:val="1"/>
        </w:numPr>
        <w:spacing w:line="360" w:lineRule="auto"/>
        <w:jc w:val="both"/>
        <w:rPr>
          <w:rFonts w:hint="cs"/>
        </w:rPr>
      </w:pPr>
      <w:r w:rsidRPr="005B7D7E">
        <w:rPr>
          <w:rFonts w:hint="cs"/>
          <w:rtl/>
        </w:rPr>
        <w:t>החוקר פקד חגי מימוני שהשתתף בחקירתה המצולמת ורשם את עיקרי הדברים, רשם לכ</w:t>
      </w:r>
      <w:smartTag w:uri="urn:schemas-microsoft-com:office:smarttags" w:element="PersonName">
        <w:r w:rsidRPr="005B7D7E">
          <w:rPr>
            <w:rFonts w:hint="cs"/>
            <w:rtl/>
          </w:rPr>
          <w:t>אורה</w:t>
        </w:r>
      </w:smartTag>
      <w:r w:rsidRPr="005B7D7E">
        <w:rPr>
          <w:rFonts w:hint="cs"/>
          <w:rtl/>
        </w:rPr>
        <w:t xml:space="preserve"> מפי העדה כי התוקף אמר לה "</w:t>
      </w:r>
      <w:r w:rsidRPr="005B7D7E">
        <w:rPr>
          <w:rFonts w:cs="Miriam" w:hint="cs"/>
          <w:rtl/>
        </w:rPr>
        <w:t>'אני סקרן' שיכור, מסטול וחלאס'</w:t>
      </w:r>
      <w:r w:rsidRPr="005B7D7E">
        <w:rPr>
          <w:rFonts w:hint="cs"/>
          <w:rtl/>
        </w:rPr>
        <w:t>", (ת/39), אלא שצפייה בקלטת עצמה מראה כי תמצית הרישום במזכר ת/39, אינה משקפת את דברי המתלוננת במלואם, הדוגמא הבולטת היא תאור ד</w:t>
      </w:r>
      <w:r w:rsidR="00E06209" w:rsidRPr="005B7D7E">
        <w:rPr>
          <w:rFonts w:hint="cs"/>
          <w:rtl/>
        </w:rPr>
        <w:t>בר</w:t>
      </w:r>
      <w:r w:rsidRPr="005B7D7E">
        <w:rPr>
          <w:rFonts w:hint="cs"/>
          <w:rtl/>
        </w:rPr>
        <w:t>י התוקף מפיה כפי שמופיעים בדקה 8:18:46. באותה חקירה המתלוננת אומרת לחוקר "</w:t>
      </w:r>
      <w:r w:rsidRPr="005B7D7E">
        <w:rPr>
          <w:rFonts w:cs="Miriam" w:hint="cs"/>
          <w:rtl/>
        </w:rPr>
        <w:t>הוא אמר אנא שרב</w:t>
      </w:r>
      <w:r w:rsidRPr="005B7D7E">
        <w:rPr>
          <w:rFonts w:hint="cs"/>
          <w:rtl/>
        </w:rPr>
        <w:t>", החוקר שואל "</w:t>
      </w:r>
      <w:r w:rsidRPr="005B7D7E">
        <w:rPr>
          <w:rFonts w:cs="Miriam" w:hint="cs"/>
          <w:rtl/>
        </w:rPr>
        <w:t>שכור?</w:t>
      </w:r>
      <w:r w:rsidR="00404E8A" w:rsidRPr="005B7D7E">
        <w:rPr>
          <w:rFonts w:hint="cs"/>
          <w:rtl/>
        </w:rPr>
        <w:t>"</w:t>
      </w:r>
      <w:r w:rsidRPr="005B7D7E">
        <w:rPr>
          <w:rFonts w:hint="cs"/>
          <w:rtl/>
        </w:rPr>
        <w:t xml:space="preserve"> והיא עונה </w:t>
      </w:r>
      <w:r w:rsidR="00484A9E" w:rsidRPr="005B7D7E">
        <w:rPr>
          <w:rFonts w:hint="cs"/>
          <w:rtl/>
        </w:rPr>
        <w:t>"</w:t>
      </w:r>
      <w:r w:rsidRPr="005B7D7E">
        <w:rPr>
          <w:rFonts w:cs="Miriam" w:hint="cs"/>
          <w:rtl/>
        </w:rPr>
        <w:t>כן</w:t>
      </w:r>
      <w:r w:rsidR="00484A9E" w:rsidRPr="005B7D7E">
        <w:rPr>
          <w:rFonts w:hint="cs"/>
          <w:rtl/>
        </w:rPr>
        <w:t>"</w:t>
      </w:r>
      <w:r w:rsidRPr="005B7D7E">
        <w:rPr>
          <w:rFonts w:hint="cs"/>
          <w:rtl/>
        </w:rPr>
        <w:t>,</w:t>
      </w:r>
      <w:r w:rsidR="00404E8A" w:rsidRPr="005B7D7E">
        <w:rPr>
          <w:rFonts w:hint="cs"/>
          <w:rtl/>
        </w:rPr>
        <w:t xml:space="preserve"> </w:t>
      </w:r>
      <w:r w:rsidRPr="005B7D7E">
        <w:rPr>
          <w:rFonts w:hint="cs"/>
          <w:rtl/>
        </w:rPr>
        <w:t>(ר' דיסק ת/41 (</w:t>
      </w:r>
      <w:r w:rsidRPr="005B7D7E">
        <w:t>camera 2</w:t>
      </w:r>
      <w:r w:rsidRPr="005B7D7E">
        <w:rPr>
          <w:rFonts w:hint="cs"/>
          <w:rtl/>
        </w:rPr>
        <w:t>))</w:t>
      </w:r>
      <w:r w:rsidR="00484A9E" w:rsidRPr="005B7D7E">
        <w:rPr>
          <w:rFonts w:hint="cs"/>
          <w:rtl/>
        </w:rPr>
        <w:t xml:space="preserve">. </w:t>
      </w:r>
      <w:r w:rsidR="00404E8A" w:rsidRPr="005B7D7E">
        <w:rPr>
          <w:rFonts w:hint="cs"/>
          <w:rtl/>
        </w:rPr>
        <w:t xml:space="preserve">מהרישום </w:t>
      </w:r>
      <w:r w:rsidR="00484A9E" w:rsidRPr="005B7D7E">
        <w:rPr>
          <w:rFonts w:hint="cs"/>
          <w:rtl/>
        </w:rPr>
        <w:t xml:space="preserve">משתמע </w:t>
      </w:r>
      <w:r w:rsidR="00404E8A" w:rsidRPr="005B7D7E">
        <w:rPr>
          <w:rFonts w:hint="cs"/>
          <w:rtl/>
        </w:rPr>
        <w:t>כי התוקף אמר אני שיכור ולא כך הדבר, לחוקר שאינו דובר השפה הערבית בצורה רהוטה  העדה תרגמה את מובן הדברים שאמר התוקף, כ</w:t>
      </w:r>
      <w:r w:rsidR="00E06209" w:rsidRPr="005B7D7E">
        <w:rPr>
          <w:rFonts w:hint="cs"/>
          <w:rtl/>
        </w:rPr>
        <w:t>ך שסתירה כל שהיא בדבריה אין כאן וגם לא מחדל חקירה כנטען ע"י הסנגור בסיכומיו.</w:t>
      </w:r>
    </w:p>
    <w:p w14:paraId="6E60E99E" w14:textId="77777777" w:rsidR="0017412D" w:rsidRPr="005B7D7E" w:rsidRDefault="0017412D" w:rsidP="0017412D">
      <w:pPr>
        <w:spacing w:line="360" w:lineRule="auto"/>
        <w:ind w:left="360"/>
        <w:jc w:val="both"/>
        <w:rPr>
          <w:rFonts w:hint="cs"/>
        </w:rPr>
      </w:pPr>
    </w:p>
    <w:p w14:paraId="16EF4EEF" w14:textId="77777777" w:rsidR="00554B37" w:rsidRPr="005B7D7E" w:rsidRDefault="00554B37" w:rsidP="0017412D">
      <w:pPr>
        <w:numPr>
          <w:ilvl w:val="0"/>
          <w:numId w:val="1"/>
        </w:numPr>
        <w:spacing w:line="360" w:lineRule="auto"/>
        <w:jc w:val="both"/>
        <w:rPr>
          <w:rFonts w:hint="cs"/>
        </w:rPr>
      </w:pPr>
      <w:r w:rsidRPr="005B7D7E">
        <w:rPr>
          <w:rFonts w:hint="cs"/>
          <w:rtl/>
        </w:rPr>
        <w:t>העדה הסבירה נושא זה היטב בחקירתה הנגדית:</w:t>
      </w:r>
    </w:p>
    <w:p w14:paraId="75B3D61A" w14:textId="77777777" w:rsidR="00554B37" w:rsidRPr="005B7D7E" w:rsidRDefault="00554B37" w:rsidP="0017412D">
      <w:pPr>
        <w:ind w:firstLine="720"/>
        <w:jc w:val="both"/>
        <w:rPr>
          <w:rFonts w:cs="Miriam"/>
          <w:rtl/>
        </w:rPr>
      </w:pPr>
      <w:r w:rsidRPr="005B7D7E">
        <w:rPr>
          <w:rFonts w:cs="Miriam"/>
          <w:rtl/>
        </w:rPr>
        <w:t>ש.</w:t>
      </w:r>
      <w:r w:rsidR="00D25AC4">
        <w:rPr>
          <w:rFonts w:cs="Miriam"/>
          <w:rtl/>
        </w:rPr>
        <w:t xml:space="preserve">       </w:t>
      </w:r>
      <w:r w:rsidR="00031C89" w:rsidRPr="005B7D7E">
        <w:rPr>
          <w:rFonts w:cs="Miriam" w:hint="cs"/>
          <w:rtl/>
        </w:rPr>
        <w:t xml:space="preserve">  </w:t>
      </w:r>
      <w:r w:rsidRPr="005B7D7E">
        <w:rPr>
          <w:rFonts w:cs="Miriam"/>
          <w:rtl/>
        </w:rPr>
        <w:t>אז מדוע את אמרת לחגי שהוא אמר לך ש"אנא שקראן"?</w:t>
      </w:r>
    </w:p>
    <w:p w14:paraId="0F2994E4" w14:textId="77777777" w:rsidR="00554B37" w:rsidRPr="005B7D7E" w:rsidRDefault="00554B37" w:rsidP="0017412D">
      <w:pPr>
        <w:ind w:left="1440" w:right="360" w:hanging="694"/>
        <w:jc w:val="both"/>
        <w:rPr>
          <w:rFonts w:cs="Miriam" w:hint="cs"/>
          <w:rtl/>
        </w:rPr>
      </w:pPr>
      <w:r w:rsidRPr="005B7D7E">
        <w:rPr>
          <w:rFonts w:cs="Miriam"/>
          <w:rtl/>
        </w:rPr>
        <w:t>ת.</w:t>
      </w:r>
      <w:r w:rsidR="00D25AC4">
        <w:rPr>
          <w:rFonts w:cs="Miriam"/>
          <w:rtl/>
        </w:rPr>
        <w:t xml:space="preserve">        </w:t>
      </w:r>
      <w:r w:rsidRPr="005B7D7E">
        <w:rPr>
          <w:rFonts w:cs="Miriam"/>
          <w:rtl/>
        </w:rPr>
        <w:t xml:space="preserve">לא, אני אמרתי לו שהוא אמר "אנא שארב" והוא שאל אותי מה זאת אומרת "אנא שארב" </w:t>
      </w:r>
      <w:r w:rsidRPr="005B7D7E">
        <w:rPr>
          <w:rFonts w:cs="Miriam"/>
          <w:b/>
          <w:bCs/>
          <w:rtl/>
        </w:rPr>
        <w:t>ניסיתי להסביר לו</w:t>
      </w:r>
      <w:r w:rsidRPr="005B7D7E">
        <w:rPr>
          <w:rFonts w:cs="Miriam"/>
          <w:rtl/>
        </w:rPr>
        <w:t>. הנאשם לא אמר לי את המילה "שקראן", אלא אמר לי אני "אנא שארב" וכך אמרתי לחגי</w:t>
      </w:r>
      <w:r w:rsidRPr="005B7D7E">
        <w:rPr>
          <w:rFonts w:cs="Miriam" w:hint="cs"/>
          <w:rtl/>
        </w:rPr>
        <w:t>".</w:t>
      </w:r>
    </w:p>
    <w:p w14:paraId="4941A29A" w14:textId="77777777" w:rsidR="00554B37" w:rsidRPr="005B7D7E" w:rsidRDefault="00554B37" w:rsidP="0017412D">
      <w:pPr>
        <w:ind w:left="1440" w:right="360" w:hanging="694"/>
        <w:jc w:val="both"/>
        <w:rPr>
          <w:rFonts w:cs="Miriam" w:hint="cs"/>
          <w:rtl/>
        </w:rPr>
      </w:pPr>
      <w:r w:rsidRPr="005B7D7E">
        <w:rPr>
          <w:rFonts w:cs="Miriam"/>
          <w:rtl/>
        </w:rPr>
        <w:t>ש.</w:t>
      </w:r>
      <w:r w:rsidR="00D25AC4">
        <w:rPr>
          <w:rFonts w:cs="Miriam"/>
          <w:rtl/>
        </w:rPr>
        <w:t xml:space="preserve">       </w:t>
      </w:r>
      <w:r w:rsidR="00031C89" w:rsidRPr="005B7D7E">
        <w:rPr>
          <w:rFonts w:cs="Miriam" w:hint="cs"/>
          <w:rtl/>
        </w:rPr>
        <w:t xml:space="preserve"> </w:t>
      </w:r>
      <w:r w:rsidRPr="005B7D7E">
        <w:rPr>
          <w:rFonts w:cs="Miriam"/>
          <w:rtl/>
        </w:rPr>
        <w:t>אני מציג בפניך מה כתב חגי, חגי אומר שאת אמרת לו "אני שקראן" שיכור .... ?</w:t>
      </w:r>
    </w:p>
    <w:p w14:paraId="7607DB7D" w14:textId="77777777" w:rsidR="00554B37" w:rsidRPr="005B7D7E" w:rsidRDefault="00554B37" w:rsidP="0017412D">
      <w:pPr>
        <w:spacing w:line="360" w:lineRule="auto"/>
        <w:ind w:left="1440" w:right="360" w:hanging="694"/>
        <w:jc w:val="both"/>
        <w:rPr>
          <w:rFonts w:cs="Miriam" w:hint="cs"/>
          <w:rtl/>
        </w:rPr>
      </w:pPr>
      <w:r w:rsidRPr="005B7D7E">
        <w:rPr>
          <w:rFonts w:cs="Miriam"/>
          <w:rtl/>
        </w:rPr>
        <w:t>ת.</w:t>
      </w:r>
      <w:r w:rsidR="00D25AC4">
        <w:rPr>
          <w:rFonts w:cs="Miriam"/>
          <w:rtl/>
        </w:rPr>
        <w:t xml:space="preserve">        </w:t>
      </w:r>
      <w:r w:rsidRPr="005B7D7E">
        <w:rPr>
          <w:rFonts w:cs="Miriam"/>
          <w:b/>
          <w:bCs/>
          <w:rtl/>
        </w:rPr>
        <w:t>אולי</w:t>
      </w:r>
      <w:r w:rsidRPr="005B7D7E">
        <w:rPr>
          <w:rFonts w:cs="Miriam"/>
          <w:rtl/>
        </w:rPr>
        <w:t xml:space="preserve"> </w:t>
      </w:r>
      <w:r w:rsidRPr="005B7D7E">
        <w:rPr>
          <w:rFonts w:cs="Miriam"/>
          <w:b/>
          <w:bCs/>
          <w:rtl/>
        </w:rPr>
        <w:t>הוא כתב את המשמעות של המילה, איך שהוא פירש אותה</w:t>
      </w:r>
      <w:r w:rsidRPr="005B7D7E">
        <w:rPr>
          <w:rFonts w:cs="Miriam" w:hint="cs"/>
          <w:rtl/>
        </w:rPr>
        <w:t>"</w:t>
      </w:r>
      <w:r w:rsidRPr="005B7D7E">
        <w:rPr>
          <w:rFonts w:cs="Miriam"/>
          <w:rtl/>
        </w:rPr>
        <w:t>.</w:t>
      </w:r>
    </w:p>
    <w:p w14:paraId="267C39AE" w14:textId="77777777" w:rsidR="00554B37" w:rsidRPr="005B7D7E" w:rsidRDefault="00554B37" w:rsidP="0017412D">
      <w:pPr>
        <w:spacing w:line="360" w:lineRule="auto"/>
        <w:ind w:left="1440" w:right="360" w:hanging="694"/>
        <w:jc w:val="both"/>
        <w:rPr>
          <w:rFonts w:hint="cs"/>
          <w:rtl/>
        </w:rPr>
      </w:pPr>
      <w:r w:rsidRPr="005B7D7E">
        <w:rPr>
          <w:rFonts w:hint="cs"/>
          <w:rtl/>
        </w:rPr>
        <w:t>(עמ' 25 לפרוטוקול שורה 16).</w:t>
      </w:r>
      <w:r w:rsidRPr="005B7D7E">
        <w:rPr>
          <w:rtl/>
        </w:rPr>
        <w:t xml:space="preserve"> </w:t>
      </w:r>
    </w:p>
    <w:p w14:paraId="06BD9803" w14:textId="77777777" w:rsidR="00554B37" w:rsidRPr="005B7D7E" w:rsidRDefault="00554B37" w:rsidP="0017412D">
      <w:pPr>
        <w:spacing w:line="360" w:lineRule="auto"/>
        <w:ind w:left="1440" w:right="360" w:hanging="694"/>
        <w:jc w:val="both"/>
        <w:rPr>
          <w:rFonts w:hint="cs"/>
          <w:rtl/>
        </w:rPr>
      </w:pPr>
    </w:p>
    <w:p w14:paraId="327D6FBA" w14:textId="77777777" w:rsidR="0069530A" w:rsidRPr="005B7D7E" w:rsidRDefault="0069530A" w:rsidP="00217A03">
      <w:pPr>
        <w:numPr>
          <w:ilvl w:val="0"/>
          <w:numId w:val="1"/>
        </w:numPr>
        <w:spacing w:line="360" w:lineRule="auto"/>
        <w:jc w:val="both"/>
        <w:rPr>
          <w:rFonts w:hint="cs"/>
        </w:rPr>
      </w:pPr>
      <w:r w:rsidRPr="005B7D7E">
        <w:rPr>
          <w:rFonts w:hint="cs"/>
          <w:rtl/>
        </w:rPr>
        <w:t>הסנגור מצביע על סתירה לכ</w:t>
      </w:r>
      <w:smartTag w:uri="urn:schemas-microsoft-com:office:smarttags" w:element="PersonName">
        <w:r w:rsidRPr="005B7D7E">
          <w:rPr>
            <w:rFonts w:hint="cs"/>
            <w:rtl/>
          </w:rPr>
          <w:t>אורה</w:t>
        </w:r>
      </w:smartTag>
      <w:r w:rsidRPr="005B7D7E">
        <w:rPr>
          <w:rFonts w:hint="cs"/>
          <w:rtl/>
        </w:rPr>
        <w:t xml:space="preserve"> נוספת</w:t>
      </w:r>
      <w:r w:rsidR="00613307" w:rsidRPr="005B7D7E">
        <w:rPr>
          <w:rFonts w:hint="cs"/>
          <w:rtl/>
        </w:rPr>
        <w:t xml:space="preserve">. </w:t>
      </w:r>
      <w:r w:rsidRPr="005B7D7E">
        <w:rPr>
          <w:rFonts w:hint="cs"/>
          <w:rtl/>
        </w:rPr>
        <w:t xml:space="preserve">בת/39א' נרשם בתשאול הראשוני כי הנאשם </w:t>
      </w:r>
      <w:r w:rsidR="00613307" w:rsidRPr="005B7D7E">
        <w:rPr>
          <w:rFonts w:hint="cs"/>
          <w:rtl/>
        </w:rPr>
        <w:t xml:space="preserve">אמר שהוא רוצה </w:t>
      </w:r>
      <w:r w:rsidRPr="005B7D7E">
        <w:rPr>
          <w:rFonts w:hint="cs"/>
          <w:rtl/>
        </w:rPr>
        <w:t xml:space="preserve">לשכב איתה, דברים עליהם לא חזרה בחקירה הראשית. צפייה בחקירה המוקלטת (ת/41 דקה 8:23) מראה כי המתלוננת נשאלת מה היה רצונו של הנאשם והיא משיבה כי אינה יודעת. היא גם לא אמרה דבר אחר באף אחת מהודעותיה או בבית המשפט, כך </w:t>
      </w:r>
      <w:r w:rsidR="00217A03" w:rsidRPr="005B7D7E">
        <w:rPr>
          <w:rFonts w:hint="cs"/>
          <w:rtl/>
        </w:rPr>
        <w:t>ש</w:t>
      </w:r>
      <w:r w:rsidRPr="005B7D7E">
        <w:rPr>
          <w:rFonts w:hint="cs"/>
          <w:rtl/>
        </w:rPr>
        <w:t>אין בנושא זה</w:t>
      </w:r>
      <w:r w:rsidR="00217A03" w:rsidRPr="005B7D7E">
        <w:rPr>
          <w:rFonts w:hint="cs"/>
          <w:rtl/>
        </w:rPr>
        <w:t xml:space="preserve"> סתירה כל שהיא</w:t>
      </w:r>
      <w:r w:rsidRPr="005B7D7E">
        <w:rPr>
          <w:rFonts w:hint="cs"/>
          <w:rtl/>
        </w:rPr>
        <w:t>.</w:t>
      </w:r>
    </w:p>
    <w:p w14:paraId="1133F4BC" w14:textId="77777777" w:rsidR="00E06209" w:rsidRPr="005B7D7E" w:rsidRDefault="00E06209" w:rsidP="0017412D">
      <w:pPr>
        <w:spacing w:line="360" w:lineRule="auto"/>
        <w:ind w:left="360"/>
        <w:jc w:val="both"/>
        <w:rPr>
          <w:rFonts w:hint="cs"/>
        </w:rPr>
      </w:pPr>
    </w:p>
    <w:p w14:paraId="114092B0" w14:textId="77777777" w:rsidR="004D4523" w:rsidRPr="005B7D7E" w:rsidRDefault="004D4523" w:rsidP="0017412D">
      <w:pPr>
        <w:numPr>
          <w:ilvl w:val="0"/>
          <w:numId w:val="1"/>
        </w:numPr>
        <w:spacing w:line="360" w:lineRule="auto"/>
        <w:jc w:val="both"/>
        <w:rPr>
          <w:rFonts w:hint="cs"/>
        </w:rPr>
      </w:pPr>
      <w:r w:rsidRPr="005B7D7E">
        <w:rPr>
          <w:rFonts w:hint="cs"/>
          <w:rtl/>
        </w:rPr>
        <w:t>לענין זה אפנה לפסק דינו של כב' הש' א' רובינשטיין מיום 28.3.11:</w:t>
      </w:r>
    </w:p>
    <w:p w14:paraId="75481ADD" w14:textId="77777777" w:rsidR="004D4523" w:rsidRPr="005B7D7E" w:rsidRDefault="004D4523" w:rsidP="0017412D">
      <w:pPr>
        <w:pStyle w:val="Ruller40"/>
        <w:spacing w:line="240" w:lineRule="auto"/>
        <w:ind w:left="1440" w:right="360"/>
        <w:rPr>
          <w:rFonts w:cs="David" w:hint="cs"/>
          <w:sz w:val="24"/>
          <w:szCs w:val="24"/>
          <w:rtl/>
        </w:rPr>
      </w:pPr>
      <w:r w:rsidRPr="005B7D7E">
        <w:rPr>
          <w:rFonts w:cs="Miriam" w:hint="cs"/>
          <w:sz w:val="24"/>
          <w:szCs w:val="24"/>
          <w:rtl/>
        </w:rPr>
        <w:t>"בית משפט זה עמד בעבר על חשיבותה של ההבחנה בין סתירות מהותיות לאלה המצויות בשולי הדברים, בייחוד כאשר מדובר בקרבן עבירת מין; אין לצפות מקרבן עבירת מין לזכור את פרטי האירועים הטראומתיים לפרטי פרטיהם כאילו תועדו בזמן אמת, ועל כן "השאלה איננה אם קיימים אי דיוקים ואי 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w:t>
      </w:r>
      <w:r w:rsidRPr="005B7D7E">
        <w:rPr>
          <w:rFonts w:cs="David" w:hint="cs"/>
          <w:sz w:val="24"/>
          <w:szCs w:val="24"/>
          <w:rtl/>
        </w:rPr>
        <w:t>" (</w:t>
      </w:r>
      <w:r w:rsidR="005B7D7E" w:rsidRPr="003E7CAA">
        <w:rPr>
          <w:rFonts w:cs="David"/>
          <w:color w:val="000000"/>
          <w:sz w:val="24"/>
          <w:szCs w:val="24"/>
          <w:rtl/>
        </w:rPr>
        <w:t>ע"פ 993/00 נור נ' מדינת ישראל, פ"ד נו</w:t>
      </w:r>
      <w:r w:rsidRPr="005B7D7E">
        <w:rPr>
          <w:rFonts w:cs="David" w:hint="cs"/>
          <w:sz w:val="24"/>
          <w:szCs w:val="24"/>
          <w:rtl/>
        </w:rPr>
        <w:t xml:space="preserve">(6) 205, 233, השופטת שטרסברג-כהן)" </w:t>
      </w:r>
      <w:hyperlink r:id="rId20" w:history="1">
        <w:r w:rsidR="00D25AC4" w:rsidRPr="00D25AC4">
          <w:rPr>
            <w:rStyle w:val="Hyperlink"/>
            <w:rFonts w:cs="David"/>
            <w:sz w:val="24"/>
            <w:szCs w:val="24"/>
            <w:rtl/>
          </w:rPr>
          <w:t>ע"פ 9409/09</w:t>
        </w:r>
      </w:hyperlink>
      <w:r w:rsidRPr="005B7D7E">
        <w:rPr>
          <w:rFonts w:cs="David" w:hint="cs"/>
          <w:sz w:val="24"/>
          <w:szCs w:val="24"/>
          <w:rtl/>
        </w:rPr>
        <w:t xml:space="preserve"> </w:t>
      </w:r>
      <w:r w:rsidRPr="005B7D7E">
        <w:rPr>
          <w:rFonts w:cs="David" w:hint="cs"/>
          <w:b/>
          <w:bCs/>
          <w:sz w:val="24"/>
          <w:szCs w:val="24"/>
          <w:rtl/>
        </w:rPr>
        <w:t>משה בן יהודה נגד מדינת ישראל</w:t>
      </w:r>
      <w:r w:rsidRPr="005B7D7E">
        <w:rPr>
          <w:rFonts w:cs="David" w:hint="cs"/>
          <w:sz w:val="24"/>
          <w:szCs w:val="24"/>
          <w:rtl/>
        </w:rPr>
        <w:t xml:space="preserve">. </w:t>
      </w:r>
    </w:p>
    <w:p w14:paraId="6A3B8193" w14:textId="77777777" w:rsidR="007463FD" w:rsidRPr="005B7D7E" w:rsidRDefault="007463FD" w:rsidP="0017412D">
      <w:pPr>
        <w:pStyle w:val="Ruller40"/>
        <w:spacing w:line="240" w:lineRule="auto"/>
        <w:ind w:left="1440" w:right="360"/>
        <w:rPr>
          <w:rFonts w:cs="David" w:hint="cs"/>
          <w:sz w:val="24"/>
          <w:szCs w:val="24"/>
          <w:rtl/>
        </w:rPr>
      </w:pPr>
    </w:p>
    <w:p w14:paraId="07E6D6D2" w14:textId="77777777" w:rsidR="003F62FA" w:rsidRPr="005B7D7E" w:rsidRDefault="00404E8A" w:rsidP="006B7940">
      <w:pPr>
        <w:numPr>
          <w:ilvl w:val="0"/>
          <w:numId w:val="1"/>
        </w:numPr>
        <w:spacing w:line="360" w:lineRule="auto"/>
        <w:jc w:val="both"/>
        <w:rPr>
          <w:rFonts w:hint="cs"/>
        </w:rPr>
      </w:pPr>
      <w:r w:rsidRPr="005B7D7E">
        <w:rPr>
          <w:rFonts w:hint="cs"/>
          <w:rtl/>
        </w:rPr>
        <w:t>חשוב להדגיש כי מעבר לעובדה כי העדה זכרה 5 ספרות ממספר הרכב של התוקף, היא טענה מ</w:t>
      </w:r>
      <w:r w:rsidR="006B7940" w:rsidRPr="005B7D7E">
        <w:rPr>
          <w:rFonts w:hint="cs"/>
          <w:rtl/>
        </w:rPr>
        <w:t xml:space="preserve">תחילה </w:t>
      </w:r>
      <w:r w:rsidRPr="005B7D7E">
        <w:rPr>
          <w:rFonts w:hint="cs"/>
          <w:rtl/>
        </w:rPr>
        <w:t>כי תוכל לזהות את התוקף וכאשר פגשה בנאשם באקראי בתחנת המשטרה היא מיד הצביע</w:t>
      </w:r>
      <w:r w:rsidR="002C0596" w:rsidRPr="005B7D7E">
        <w:rPr>
          <w:rFonts w:hint="cs"/>
          <w:rtl/>
        </w:rPr>
        <w:t>ה</w:t>
      </w:r>
      <w:r w:rsidRPr="005B7D7E">
        <w:rPr>
          <w:rFonts w:hint="cs"/>
          <w:rtl/>
        </w:rPr>
        <w:t xml:space="preserve"> עליו כמי שפגע בה, </w:t>
      </w:r>
      <w:r w:rsidR="002B1409" w:rsidRPr="005B7D7E">
        <w:rPr>
          <w:rFonts w:hint="cs"/>
          <w:rtl/>
        </w:rPr>
        <w:t xml:space="preserve">(ת/42 </w:t>
      </w:r>
      <w:r w:rsidR="002C0596" w:rsidRPr="005B7D7E">
        <w:rPr>
          <w:rFonts w:hint="cs"/>
          <w:rtl/>
        </w:rPr>
        <w:t xml:space="preserve">ש' 2-5 </w:t>
      </w:r>
      <w:r w:rsidR="002B1409" w:rsidRPr="005B7D7E">
        <w:rPr>
          <w:rFonts w:hint="cs"/>
          <w:rtl/>
        </w:rPr>
        <w:t>ות/44 שורה 5).</w:t>
      </w:r>
      <w:r w:rsidR="006B7940" w:rsidRPr="005B7D7E">
        <w:rPr>
          <w:rFonts w:hint="cs"/>
          <w:rtl/>
        </w:rPr>
        <w:t xml:space="preserve"> המתולוננת </w:t>
      </w:r>
      <w:r w:rsidRPr="005B7D7E">
        <w:rPr>
          <w:rFonts w:hint="cs"/>
          <w:rtl/>
        </w:rPr>
        <w:t>חזרה על הדברים גם בחקירתה הנגדית</w:t>
      </w:r>
      <w:r w:rsidR="00031C89" w:rsidRPr="005B7D7E">
        <w:rPr>
          <w:rFonts w:hint="cs"/>
          <w:rtl/>
        </w:rPr>
        <w:t>:</w:t>
      </w:r>
    </w:p>
    <w:p w14:paraId="3DCBF7C7" w14:textId="77777777" w:rsidR="00404E8A" w:rsidRPr="005B7D7E" w:rsidRDefault="00404E8A" w:rsidP="007463FD">
      <w:pPr>
        <w:ind w:left="1466" w:hanging="360"/>
        <w:jc w:val="both"/>
        <w:rPr>
          <w:rFonts w:cs="Miriam" w:hint="cs"/>
          <w:rtl/>
        </w:rPr>
      </w:pPr>
      <w:r w:rsidRPr="005B7D7E">
        <w:rPr>
          <w:rFonts w:cs="Miriam" w:hint="cs"/>
          <w:rtl/>
        </w:rPr>
        <w:t>"</w:t>
      </w:r>
      <w:r w:rsidR="00A41270" w:rsidRPr="005B7D7E">
        <w:rPr>
          <w:rFonts w:cs="Miriam"/>
          <w:rtl/>
        </w:rPr>
        <w:t>ש.</w:t>
      </w:r>
      <w:r w:rsidR="00D25AC4">
        <w:rPr>
          <w:rFonts w:cs="Miriam"/>
          <w:rtl/>
        </w:rPr>
        <w:t xml:space="preserve">  </w:t>
      </w:r>
      <w:r w:rsidR="00A41270" w:rsidRPr="005B7D7E">
        <w:rPr>
          <w:rFonts w:cs="Miriam"/>
          <w:rtl/>
        </w:rPr>
        <w:t>מה מידת הוודאות שלך בזיהוי שהבן אדם שישב זה באמת מי שתקף אותך?</w:t>
      </w:r>
    </w:p>
    <w:p w14:paraId="54ED5DB1" w14:textId="77777777" w:rsidR="00613307" w:rsidRPr="005B7D7E" w:rsidRDefault="00404E8A" w:rsidP="007463FD">
      <w:pPr>
        <w:ind w:left="1466" w:hanging="360"/>
        <w:jc w:val="both"/>
        <w:rPr>
          <w:rFonts w:hint="cs"/>
          <w:rtl/>
        </w:rPr>
      </w:pPr>
      <w:r w:rsidRPr="005B7D7E">
        <w:rPr>
          <w:rFonts w:cs="Miriam" w:hint="cs"/>
          <w:rtl/>
        </w:rPr>
        <w:t xml:space="preserve">  </w:t>
      </w:r>
      <w:r w:rsidR="00A41270" w:rsidRPr="005B7D7E">
        <w:rPr>
          <w:rFonts w:cs="Miriam"/>
          <w:rtl/>
        </w:rPr>
        <w:t>ת.</w:t>
      </w:r>
      <w:r w:rsidR="00D25AC4">
        <w:rPr>
          <w:rFonts w:cs="Miriam"/>
          <w:rtl/>
        </w:rPr>
        <w:t xml:space="preserve">   </w:t>
      </w:r>
      <w:r w:rsidR="00A41270" w:rsidRPr="005B7D7E">
        <w:rPr>
          <w:rFonts w:cs="Miriam"/>
          <w:rtl/>
        </w:rPr>
        <w:t>מאה אחוז. אין לי ספק אפילו באחוז אחד</w:t>
      </w:r>
      <w:r w:rsidRPr="005B7D7E">
        <w:rPr>
          <w:rFonts w:hint="cs"/>
          <w:rtl/>
        </w:rPr>
        <w:t xml:space="preserve">", </w:t>
      </w:r>
    </w:p>
    <w:p w14:paraId="31302552" w14:textId="77777777" w:rsidR="005B7D7E" w:rsidRPr="005B7D7E" w:rsidRDefault="005B7D7E" w:rsidP="00613307">
      <w:pPr>
        <w:ind w:left="1466" w:hanging="26"/>
        <w:jc w:val="both"/>
        <w:rPr>
          <w:rtl/>
        </w:rPr>
      </w:pPr>
    </w:p>
    <w:bookmarkEnd w:id="0"/>
    <w:p w14:paraId="1F148259" w14:textId="77777777" w:rsidR="005B7D7E" w:rsidRPr="005B7D7E" w:rsidRDefault="005B7D7E" w:rsidP="005B7D7E">
      <w:pPr>
        <w:ind w:left="1466" w:hanging="26"/>
        <w:jc w:val="center"/>
        <w:rPr>
          <w:bCs/>
          <w:rtl/>
        </w:rPr>
      </w:pPr>
      <w:r w:rsidRPr="005B7D7E">
        <w:rPr>
          <w:bCs/>
          <w:rtl/>
        </w:rPr>
        <w:t>(עמ' 21 לפרוטוקול שורה 20, ר' בנוסף דבריה כמתואר בעמ' 22 לפרוטוקול</w:t>
      </w:r>
    </w:p>
    <w:p w14:paraId="70D955B7" w14:textId="77777777" w:rsidR="00554B37" w:rsidRDefault="002C0596" w:rsidP="00613307">
      <w:pPr>
        <w:ind w:left="1466" w:hanging="26"/>
        <w:jc w:val="both"/>
        <w:rPr>
          <w:rFonts w:hint="cs"/>
          <w:rtl/>
        </w:rPr>
      </w:pPr>
      <w:r>
        <w:rPr>
          <w:rFonts w:hint="cs"/>
          <w:rtl/>
        </w:rPr>
        <w:t>ש' 17-20</w:t>
      </w:r>
      <w:r w:rsidR="00554B37">
        <w:rPr>
          <w:rFonts w:hint="cs"/>
          <w:rtl/>
        </w:rPr>
        <w:t xml:space="preserve"> ור' עדות פקד מימוני בעמ' 62 שורה 13).</w:t>
      </w:r>
    </w:p>
    <w:p w14:paraId="5CBA2EF6" w14:textId="77777777" w:rsidR="00554B37" w:rsidRDefault="00554B37" w:rsidP="0017412D">
      <w:pPr>
        <w:spacing w:line="360" w:lineRule="auto"/>
        <w:ind w:left="1466" w:hanging="360"/>
        <w:jc w:val="both"/>
        <w:rPr>
          <w:rFonts w:hint="cs"/>
          <w:rtl/>
        </w:rPr>
      </w:pPr>
    </w:p>
    <w:p w14:paraId="6DA87958" w14:textId="77777777" w:rsidR="00404E8A" w:rsidRPr="004D4523" w:rsidRDefault="00404E8A" w:rsidP="006B7940">
      <w:pPr>
        <w:spacing w:line="360" w:lineRule="auto"/>
        <w:ind w:left="746"/>
        <w:jc w:val="both"/>
        <w:rPr>
          <w:rFonts w:hint="cs"/>
          <w:rtl/>
        </w:rPr>
      </w:pPr>
      <w:r w:rsidRPr="004D4523">
        <w:rPr>
          <w:rFonts w:hint="cs"/>
          <w:rtl/>
        </w:rPr>
        <w:t xml:space="preserve">אמנם משקלו של זיהוי </w:t>
      </w:r>
      <w:r w:rsidR="00217A03">
        <w:rPr>
          <w:rFonts w:hint="cs"/>
          <w:rtl/>
        </w:rPr>
        <w:t xml:space="preserve">"ספונטני" </w:t>
      </w:r>
      <w:r w:rsidRPr="004D4523">
        <w:rPr>
          <w:rFonts w:hint="cs"/>
          <w:rtl/>
        </w:rPr>
        <w:t>בתחנת המשטרה ולא במסגרת מסדר זיהוי, ה</w:t>
      </w:r>
      <w:r w:rsidR="006B7940">
        <w:rPr>
          <w:rFonts w:hint="cs"/>
          <w:rtl/>
        </w:rPr>
        <w:t>וא</w:t>
      </w:r>
      <w:r w:rsidRPr="004D4523">
        <w:rPr>
          <w:rFonts w:hint="cs"/>
          <w:rtl/>
        </w:rPr>
        <w:t xml:space="preserve"> מועט </w:t>
      </w:r>
      <w:r w:rsidR="00217A03">
        <w:rPr>
          <w:rFonts w:hint="cs"/>
          <w:rtl/>
        </w:rPr>
        <w:t xml:space="preserve">יותר </w:t>
      </w:r>
      <w:r w:rsidRPr="004D4523">
        <w:rPr>
          <w:rFonts w:hint="cs"/>
          <w:rtl/>
        </w:rPr>
        <w:t>אך תורם לחיזוק מה</w:t>
      </w:r>
      <w:r w:rsidR="00E06209">
        <w:rPr>
          <w:rFonts w:hint="cs"/>
          <w:rtl/>
        </w:rPr>
        <w:t>י</w:t>
      </w:r>
      <w:r w:rsidRPr="004D4523">
        <w:rPr>
          <w:rFonts w:hint="cs"/>
          <w:rtl/>
        </w:rPr>
        <w:t>מנות העדה, שכן הוצגו בפניה גם שני אחיו של הנאשם ולו רצתה המתלוננת להפליל סתם אדם יכולה היתה להפליל את אחיו ולא כך היה ואפנה לעדותה</w:t>
      </w:r>
      <w:r w:rsidR="00613307">
        <w:rPr>
          <w:rFonts w:hint="cs"/>
          <w:rtl/>
        </w:rPr>
        <w:t>:</w:t>
      </w:r>
      <w:r w:rsidRPr="004D4523">
        <w:rPr>
          <w:rFonts w:hint="cs"/>
          <w:rtl/>
        </w:rPr>
        <w:t xml:space="preserve">  </w:t>
      </w:r>
    </w:p>
    <w:p w14:paraId="734406F9" w14:textId="77777777" w:rsidR="00A41270" w:rsidRDefault="00404E8A" w:rsidP="007463FD">
      <w:pPr>
        <w:ind w:left="1466" w:hanging="360"/>
        <w:jc w:val="both"/>
        <w:rPr>
          <w:rFonts w:hint="cs"/>
          <w:rtl/>
        </w:rPr>
      </w:pPr>
      <w:r w:rsidRPr="004D4523">
        <w:rPr>
          <w:rFonts w:hint="cs"/>
          <w:rtl/>
        </w:rPr>
        <w:t xml:space="preserve"> </w:t>
      </w:r>
      <w:r w:rsidRPr="00031C89">
        <w:rPr>
          <w:rFonts w:cs="Miriam" w:hint="cs"/>
          <w:rtl/>
        </w:rPr>
        <w:t>"...</w:t>
      </w:r>
      <w:r w:rsidR="00A41270" w:rsidRPr="00031C89">
        <w:rPr>
          <w:rFonts w:cs="Miriam"/>
          <w:rtl/>
        </w:rPr>
        <w:t>הם הביאו את שני אחיו, הראו לי אותם, אמרו לי "אולי אחד משניהם?, כי הם נוהגים ברכב הזה". הסתכלתי על שניהם, לא זה ולא זה. (התובעת: מפנה ל- ת/36, ת/36א' ו- 36ב', המתעדים את המפגש)</w:t>
      </w:r>
      <w:r w:rsidRPr="00031C89">
        <w:rPr>
          <w:rFonts w:cs="Miriam" w:hint="cs"/>
          <w:rtl/>
        </w:rPr>
        <w:t>",</w:t>
      </w:r>
      <w:r w:rsidRPr="004D4523">
        <w:rPr>
          <w:rFonts w:hint="cs"/>
          <w:rtl/>
        </w:rPr>
        <w:t xml:space="preserve"> עמ' 22 לפרוטוקול שורה 13).</w:t>
      </w:r>
      <w:r w:rsidR="00A41270" w:rsidRPr="004D4523">
        <w:rPr>
          <w:rtl/>
        </w:rPr>
        <w:t xml:space="preserve"> </w:t>
      </w:r>
    </w:p>
    <w:p w14:paraId="13CC6EC7" w14:textId="77777777" w:rsidR="007463FD" w:rsidRPr="004D4523" w:rsidRDefault="007463FD" w:rsidP="007463FD">
      <w:pPr>
        <w:ind w:left="1466" w:hanging="360"/>
        <w:jc w:val="both"/>
        <w:rPr>
          <w:rFonts w:hint="cs"/>
          <w:rtl/>
        </w:rPr>
      </w:pPr>
    </w:p>
    <w:p w14:paraId="24C2868F" w14:textId="77777777" w:rsidR="00050AA0" w:rsidRDefault="00050AA0" w:rsidP="006B7940">
      <w:pPr>
        <w:numPr>
          <w:ilvl w:val="0"/>
          <w:numId w:val="1"/>
        </w:numPr>
        <w:spacing w:line="360" w:lineRule="auto"/>
        <w:jc w:val="both"/>
        <w:rPr>
          <w:rFonts w:hint="cs"/>
        </w:rPr>
      </w:pPr>
      <w:r>
        <w:rPr>
          <w:rFonts w:hint="cs"/>
          <w:rtl/>
        </w:rPr>
        <w:t xml:space="preserve">זה השלב להבהיר </w:t>
      </w:r>
      <w:r w:rsidR="00613307">
        <w:rPr>
          <w:rFonts w:hint="cs"/>
          <w:rtl/>
        </w:rPr>
        <w:t xml:space="preserve">כי </w:t>
      </w:r>
      <w:r w:rsidR="004458AC">
        <w:rPr>
          <w:rFonts w:hint="cs"/>
          <w:rtl/>
        </w:rPr>
        <w:t>בניגוד לנטען בסיכומי הנאשם-</w:t>
      </w:r>
      <w:r>
        <w:rPr>
          <w:rFonts w:hint="cs"/>
          <w:rtl/>
        </w:rPr>
        <w:t xml:space="preserve">לא מדובר בעדות יחידה, לאור מארג הראיות שהוצג במקרה זה, אך גם אם היתה בפנינו רק עדותה של המתלוננת, </w:t>
      </w:r>
      <w:r w:rsidR="006B7940">
        <w:rPr>
          <w:rFonts w:hint="cs"/>
          <w:rtl/>
        </w:rPr>
        <w:t xml:space="preserve">אני </w:t>
      </w:r>
      <w:r>
        <w:rPr>
          <w:rFonts w:hint="cs"/>
          <w:rtl/>
        </w:rPr>
        <w:t xml:space="preserve">נותן בעדותה אמון מלא ומפורש ויש בכך לענות על דרישות ההנמקה הקבועות </w:t>
      </w:r>
      <w:hyperlink r:id="rId21" w:history="1">
        <w:r w:rsidR="006F1DA0" w:rsidRPr="006F1DA0">
          <w:rPr>
            <w:color w:val="0000FF"/>
            <w:u w:val="single"/>
            <w:rtl/>
          </w:rPr>
          <w:t>בסעיף 54א(ב)</w:t>
        </w:r>
      </w:hyperlink>
      <w:r>
        <w:rPr>
          <w:rFonts w:hint="cs"/>
          <w:sz w:val="28"/>
          <w:rtl/>
        </w:rPr>
        <w:t xml:space="preserve"> ל</w:t>
      </w:r>
      <w:hyperlink r:id="rId22" w:history="1">
        <w:r w:rsidR="00D25AC4" w:rsidRPr="00D25AC4">
          <w:rPr>
            <w:rStyle w:val="Hyperlink"/>
            <w:sz w:val="28"/>
            <w:rtl/>
          </w:rPr>
          <w:t>פקודת הראיות</w:t>
        </w:r>
      </w:hyperlink>
      <w:r>
        <w:rPr>
          <w:rFonts w:hint="cs"/>
          <w:rtl/>
        </w:rPr>
        <w:t xml:space="preserve">, (ר' לענין זה פסק דינו של כב' הש' מלצר מיום 25.5.11 </w:t>
      </w:r>
      <w:hyperlink r:id="rId23" w:history="1">
        <w:r w:rsidR="00D25AC4" w:rsidRPr="00D25AC4">
          <w:rPr>
            <w:rStyle w:val="Hyperlink"/>
            <w:rtl/>
          </w:rPr>
          <w:t>ע"פ 567/07</w:t>
        </w:r>
      </w:hyperlink>
      <w:r>
        <w:rPr>
          <w:rFonts w:hint="cs"/>
          <w:rtl/>
        </w:rPr>
        <w:t xml:space="preserve"> </w:t>
      </w:r>
      <w:r w:rsidRPr="00031C89">
        <w:rPr>
          <w:rFonts w:hint="cs"/>
          <w:b/>
          <w:bCs/>
          <w:rtl/>
        </w:rPr>
        <w:t>פלוני נגד מדינת ישראל</w:t>
      </w:r>
      <w:r>
        <w:rPr>
          <w:rFonts w:hint="cs"/>
          <w:rtl/>
        </w:rPr>
        <w:t>).</w:t>
      </w:r>
    </w:p>
    <w:p w14:paraId="55B0F39D" w14:textId="77777777" w:rsidR="007463FD" w:rsidRDefault="007463FD" w:rsidP="007463FD">
      <w:pPr>
        <w:spacing w:line="360" w:lineRule="auto"/>
        <w:ind w:left="360"/>
        <w:jc w:val="both"/>
        <w:rPr>
          <w:rFonts w:hint="cs"/>
        </w:rPr>
      </w:pPr>
    </w:p>
    <w:p w14:paraId="007EBBCF" w14:textId="77777777" w:rsidR="009E05F5" w:rsidRDefault="00FF02E6" w:rsidP="006B7940">
      <w:pPr>
        <w:numPr>
          <w:ilvl w:val="0"/>
          <w:numId w:val="1"/>
        </w:numPr>
        <w:spacing w:line="360" w:lineRule="auto"/>
        <w:jc w:val="both"/>
        <w:rPr>
          <w:rFonts w:hint="cs"/>
        </w:rPr>
      </w:pPr>
      <w:r w:rsidRPr="004D4523">
        <w:rPr>
          <w:rFonts w:hint="cs"/>
          <w:rtl/>
        </w:rPr>
        <w:t xml:space="preserve">עדותה </w:t>
      </w:r>
      <w:r w:rsidR="005A78B4">
        <w:rPr>
          <w:rFonts w:hint="cs"/>
          <w:rtl/>
        </w:rPr>
        <w:t xml:space="preserve">המיידית </w:t>
      </w:r>
      <w:r w:rsidRPr="004D4523">
        <w:rPr>
          <w:rFonts w:hint="cs"/>
          <w:rtl/>
        </w:rPr>
        <w:t>של המתלוננת נתמכת בחיזוקים רבים והראשון ש</w:t>
      </w:r>
      <w:r w:rsidR="003E1500">
        <w:rPr>
          <w:rFonts w:hint="cs"/>
          <w:rtl/>
        </w:rPr>
        <w:t>ב</w:t>
      </w:r>
      <w:r w:rsidRPr="004D4523">
        <w:rPr>
          <w:rFonts w:hint="cs"/>
          <w:rtl/>
        </w:rPr>
        <w:t>הם מצבה הנפשי מיד לאחר האירוע. בחקירתה הראשונה שנערכה בבוקרו של הארוע, העדה נראית נסערת (ר' חקירה מצולמת ת/41) ו</w:t>
      </w:r>
      <w:r w:rsidR="006B7940">
        <w:rPr>
          <w:rFonts w:hint="cs"/>
          <w:rtl/>
        </w:rPr>
        <w:t xml:space="preserve">תארה </w:t>
      </w:r>
      <w:r w:rsidRPr="004D4523">
        <w:rPr>
          <w:rFonts w:hint="cs"/>
          <w:rtl/>
        </w:rPr>
        <w:t xml:space="preserve">כך את תחושותיה: </w:t>
      </w:r>
      <w:r w:rsidRPr="00031C89">
        <w:rPr>
          <w:rFonts w:cs="Miriam" w:hint="cs"/>
          <w:rtl/>
        </w:rPr>
        <w:t>"</w:t>
      </w:r>
      <w:r w:rsidR="009E05F5" w:rsidRPr="00031C89">
        <w:rPr>
          <w:rFonts w:cs="Miriam" w:hint="cs"/>
          <w:rtl/>
        </w:rPr>
        <w:t>אני הרגשתי הרוסה, בא לי לבכות, בא לי לצעוק</w:t>
      </w:r>
      <w:r w:rsidR="00613307">
        <w:rPr>
          <w:rFonts w:cs="Miriam" w:hint="cs"/>
          <w:rtl/>
        </w:rPr>
        <w:t>...</w:t>
      </w:r>
      <w:r w:rsidR="009E05F5" w:rsidRPr="00031C89">
        <w:rPr>
          <w:rFonts w:cs="Miriam" w:hint="cs"/>
          <w:b/>
          <w:bCs/>
          <w:rtl/>
        </w:rPr>
        <w:t>מתפרצת בבכי</w:t>
      </w:r>
      <w:r w:rsidR="009E05F5" w:rsidRPr="00031C89">
        <w:rPr>
          <w:rFonts w:cs="Miriam" w:hint="cs"/>
          <w:rtl/>
        </w:rPr>
        <w:t>"</w:t>
      </w:r>
      <w:r w:rsidRPr="004D4523">
        <w:rPr>
          <w:rFonts w:hint="cs"/>
          <w:rtl/>
        </w:rPr>
        <w:t>, (ת/40 שורה 76).</w:t>
      </w:r>
    </w:p>
    <w:p w14:paraId="18F7ABA6" w14:textId="77777777" w:rsidR="00613307" w:rsidRDefault="00613307" w:rsidP="00613307">
      <w:pPr>
        <w:spacing w:line="360" w:lineRule="auto"/>
        <w:ind w:left="360"/>
        <w:jc w:val="both"/>
        <w:rPr>
          <w:rFonts w:hint="cs"/>
          <w:rtl/>
        </w:rPr>
      </w:pPr>
    </w:p>
    <w:p w14:paraId="7080C2AA" w14:textId="77777777" w:rsidR="00FF02E6" w:rsidRPr="004D4523" w:rsidRDefault="00FF02E6" w:rsidP="006B7940">
      <w:pPr>
        <w:spacing w:line="360" w:lineRule="auto"/>
        <w:ind w:left="511" w:firstLine="360"/>
        <w:jc w:val="both"/>
        <w:rPr>
          <w:rFonts w:hint="cs"/>
        </w:rPr>
      </w:pPr>
      <w:r w:rsidRPr="004D4523">
        <w:rPr>
          <w:rFonts w:hint="cs"/>
          <w:rtl/>
        </w:rPr>
        <w:t>ר</w:t>
      </w:r>
      <w:r w:rsidR="006B7940">
        <w:rPr>
          <w:rFonts w:hint="cs"/>
          <w:rtl/>
        </w:rPr>
        <w:t>אה</w:t>
      </w:r>
      <w:r w:rsidRPr="004D4523">
        <w:rPr>
          <w:rFonts w:hint="cs"/>
          <w:rtl/>
        </w:rPr>
        <w:t xml:space="preserve"> גם עדותה בבית המשפט:</w:t>
      </w:r>
    </w:p>
    <w:p w14:paraId="16B8E46A" w14:textId="77777777" w:rsidR="003B395B" w:rsidRPr="00031C89" w:rsidRDefault="00FF02E6" w:rsidP="00613307">
      <w:pPr>
        <w:ind w:firstLine="720"/>
        <w:jc w:val="both"/>
        <w:rPr>
          <w:rFonts w:cs="Miriam"/>
          <w:rtl/>
        </w:rPr>
      </w:pPr>
      <w:r w:rsidRPr="00031C89">
        <w:rPr>
          <w:rFonts w:cs="Miriam" w:hint="cs"/>
          <w:rtl/>
        </w:rPr>
        <w:t>"</w:t>
      </w:r>
      <w:r w:rsidR="00613307">
        <w:rPr>
          <w:rFonts w:cs="Miriam" w:hint="cs"/>
          <w:rtl/>
        </w:rPr>
        <w:t xml:space="preserve"> </w:t>
      </w:r>
      <w:r w:rsidR="006B7940">
        <w:rPr>
          <w:rFonts w:cs="Miriam" w:hint="cs"/>
          <w:rtl/>
        </w:rPr>
        <w:t xml:space="preserve"> </w:t>
      </w:r>
      <w:r w:rsidR="003B395B" w:rsidRPr="00031C89">
        <w:rPr>
          <w:rFonts w:cs="Miriam"/>
          <w:rtl/>
        </w:rPr>
        <w:t>ש.</w:t>
      </w:r>
      <w:r w:rsidR="00D25AC4">
        <w:rPr>
          <w:rFonts w:cs="Miriam"/>
          <w:rtl/>
        </w:rPr>
        <w:t xml:space="preserve">    </w:t>
      </w:r>
      <w:r w:rsidR="003B395B" w:rsidRPr="00031C89">
        <w:rPr>
          <w:rFonts w:cs="Miriam"/>
          <w:rtl/>
        </w:rPr>
        <w:t>מה היה המצב שלך בזמן הארוע, איך הרגשת?</w:t>
      </w:r>
    </w:p>
    <w:p w14:paraId="4E1F80E9" w14:textId="77777777" w:rsidR="003B395B" w:rsidRPr="00031C89" w:rsidRDefault="00FF02E6" w:rsidP="00613307">
      <w:pPr>
        <w:ind w:firstLine="720"/>
        <w:jc w:val="both"/>
        <w:rPr>
          <w:rFonts w:cs="Miriam"/>
          <w:rtl/>
        </w:rPr>
      </w:pPr>
      <w:r w:rsidRPr="00031C89">
        <w:rPr>
          <w:rFonts w:cs="Miriam" w:hint="cs"/>
          <w:rtl/>
        </w:rPr>
        <w:t xml:space="preserve"> </w:t>
      </w:r>
      <w:r w:rsidR="00031C89" w:rsidRPr="00031C89">
        <w:rPr>
          <w:rFonts w:cs="Miriam" w:hint="cs"/>
          <w:rtl/>
        </w:rPr>
        <w:t xml:space="preserve"> </w:t>
      </w:r>
      <w:r w:rsidR="00613307">
        <w:rPr>
          <w:rFonts w:cs="Miriam" w:hint="cs"/>
          <w:rtl/>
        </w:rPr>
        <w:t xml:space="preserve"> </w:t>
      </w:r>
      <w:r w:rsidR="006B7940">
        <w:rPr>
          <w:rFonts w:cs="Miriam" w:hint="cs"/>
          <w:rtl/>
        </w:rPr>
        <w:t xml:space="preserve"> </w:t>
      </w:r>
      <w:r w:rsidR="003B395B" w:rsidRPr="00031C89">
        <w:rPr>
          <w:rFonts w:cs="Miriam"/>
          <w:rtl/>
        </w:rPr>
        <w:t>ת.</w:t>
      </w:r>
      <w:r w:rsidR="00D25AC4">
        <w:rPr>
          <w:rFonts w:cs="Miriam"/>
          <w:rtl/>
        </w:rPr>
        <w:t xml:space="preserve">    </w:t>
      </w:r>
      <w:r w:rsidR="003B395B" w:rsidRPr="00031C89">
        <w:rPr>
          <w:rFonts w:cs="Miriam"/>
          <w:b/>
          <w:bCs/>
          <w:rtl/>
        </w:rPr>
        <w:t>אני התמוטטתי, לא יכולתי להגיע הביתה, בקושי הגעתי הביתה.</w:t>
      </w:r>
      <w:r w:rsidR="003B395B" w:rsidRPr="00031C89">
        <w:rPr>
          <w:rFonts w:cs="Miriam"/>
          <w:rtl/>
        </w:rPr>
        <w:t xml:space="preserve"> </w:t>
      </w:r>
    </w:p>
    <w:p w14:paraId="29A152A6" w14:textId="77777777" w:rsidR="003B395B" w:rsidRPr="00031C89" w:rsidRDefault="00FF02E6" w:rsidP="00613307">
      <w:pPr>
        <w:ind w:firstLine="720"/>
        <w:jc w:val="both"/>
        <w:rPr>
          <w:rFonts w:cs="Miriam"/>
          <w:rtl/>
        </w:rPr>
      </w:pPr>
      <w:r w:rsidRPr="00031C89">
        <w:rPr>
          <w:rFonts w:cs="Miriam" w:hint="cs"/>
          <w:rtl/>
        </w:rPr>
        <w:t xml:space="preserve"> </w:t>
      </w:r>
      <w:r w:rsidR="00613307">
        <w:rPr>
          <w:rFonts w:cs="Miriam" w:hint="cs"/>
          <w:rtl/>
        </w:rPr>
        <w:t xml:space="preserve"> </w:t>
      </w:r>
      <w:r w:rsidR="00031C89" w:rsidRPr="00031C89">
        <w:rPr>
          <w:rFonts w:cs="Miriam" w:hint="cs"/>
          <w:rtl/>
        </w:rPr>
        <w:t xml:space="preserve"> </w:t>
      </w:r>
      <w:r w:rsidR="006B7940">
        <w:rPr>
          <w:rFonts w:cs="Miriam" w:hint="cs"/>
          <w:rtl/>
        </w:rPr>
        <w:t xml:space="preserve"> </w:t>
      </w:r>
      <w:r w:rsidR="003B395B" w:rsidRPr="00031C89">
        <w:rPr>
          <w:rFonts w:cs="Miriam"/>
          <w:rtl/>
        </w:rPr>
        <w:t>ש.</w:t>
      </w:r>
      <w:r w:rsidR="00D25AC4">
        <w:rPr>
          <w:rFonts w:cs="Miriam"/>
          <w:rtl/>
        </w:rPr>
        <w:t xml:space="preserve">    </w:t>
      </w:r>
      <w:r w:rsidR="003B395B" w:rsidRPr="00031C89">
        <w:rPr>
          <w:rFonts w:cs="Miriam"/>
          <w:rtl/>
        </w:rPr>
        <w:t>ומה נגרם לך כתוצאה מהארוע?</w:t>
      </w:r>
    </w:p>
    <w:p w14:paraId="2CEC6247" w14:textId="77777777" w:rsidR="00FF02E6" w:rsidRDefault="00613307" w:rsidP="00613307">
      <w:pPr>
        <w:ind w:left="1440" w:right="360" w:hanging="694"/>
        <w:jc w:val="both"/>
        <w:rPr>
          <w:rFonts w:hint="cs"/>
          <w:rtl/>
        </w:rPr>
      </w:pPr>
      <w:r>
        <w:rPr>
          <w:rFonts w:cs="Miriam" w:hint="cs"/>
          <w:rtl/>
        </w:rPr>
        <w:t xml:space="preserve"> </w:t>
      </w:r>
      <w:r w:rsidR="00031C89" w:rsidRPr="00031C89">
        <w:rPr>
          <w:rFonts w:cs="Miriam" w:hint="cs"/>
          <w:rtl/>
        </w:rPr>
        <w:t xml:space="preserve"> </w:t>
      </w:r>
      <w:r w:rsidR="006B7940">
        <w:rPr>
          <w:rFonts w:cs="Miriam" w:hint="cs"/>
          <w:rtl/>
        </w:rPr>
        <w:t xml:space="preserve"> </w:t>
      </w:r>
      <w:r w:rsidR="003B395B" w:rsidRPr="00031C89">
        <w:rPr>
          <w:rFonts w:cs="Miriam"/>
          <w:rtl/>
        </w:rPr>
        <w:t>ת.</w:t>
      </w:r>
      <w:r w:rsidR="00D25AC4">
        <w:rPr>
          <w:rFonts w:cs="Miriam"/>
          <w:rtl/>
        </w:rPr>
        <w:t xml:space="preserve">     </w:t>
      </w:r>
      <w:r w:rsidR="003B395B" w:rsidRPr="00031C89">
        <w:rPr>
          <w:rFonts w:cs="Miriam"/>
          <w:rtl/>
        </w:rPr>
        <w:t xml:space="preserve">פחד, חודש ימים לא ישנתי בלילות, אני יושנת אבל ערה ויושבת </w:t>
      </w:r>
      <w:r>
        <w:rPr>
          <w:rFonts w:cs="Miriam" w:hint="cs"/>
          <w:rtl/>
        </w:rPr>
        <w:t xml:space="preserve">  </w:t>
      </w:r>
      <w:r w:rsidR="003B395B" w:rsidRPr="00031C89">
        <w:rPr>
          <w:rFonts w:cs="Miriam"/>
          <w:rtl/>
        </w:rPr>
        <w:t>בלילות. כל דבר שאני שומעת, כל קול קטן שאני שומעת, הייתי נכנסת פחד. עד עכשיו אני מפחדת</w:t>
      </w:r>
      <w:r w:rsidR="00FF02E6" w:rsidRPr="004D4523">
        <w:rPr>
          <w:rFonts w:hint="cs"/>
          <w:rtl/>
        </w:rPr>
        <w:t>, (עמ' 19 לפרוטוקול שורה 25).</w:t>
      </w:r>
    </w:p>
    <w:p w14:paraId="03830B93" w14:textId="77777777" w:rsidR="007463FD" w:rsidRPr="004D4523" w:rsidRDefault="007463FD" w:rsidP="007463FD">
      <w:pPr>
        <w:ind w:left="1440" w:right="360" w:hanging="694"/>
        <w:jc w:val="both"/>
        <w:rPr>
          <w:rFonts w:hint="cs"/>
          <w:rtl/>
        </w:rPr>
      </w:pPr>
    </w:p>
    <w:p w14:paraId="555FA858" w14:textId="77777777" w:rsidR="002F040B" w:rsidRDefault="002F040B" w:rsidP="008E39BA">
      <w:pPr>
        <w:numPr>
          <w:ilvl w:val="0"/>
          <w:numId w:val="1"/>
        </w:numPr>
        <w:spacing w:line="360" w:lineRule="auto"/>
        <w:jc w:val="both"/>
        <w:rPr>
          <w:rFonts w:hint="cs"/>
        </w:rPr>
      </w:pPr>
      <w:r>
        <w:rPr>
          <w:rFonts w:hint="cs"/>
          <w:rtl/>
        </w:rPr>
        <w:t xml:space="preserve">עד הראיה מר </w:t>
      </w:r>
      <w:r w:rsidRPr="004D4523">
        <w:rPr>
          <w:rFonts w:hint="cs"/>
          <w:rtl/>
        </w:rPr>
        <w:t>א</w:t>
      </w:r>
      <w:r w:rsidR="008E39BA">
        <w:rPr>
          <w:rFonts w:hint="cs"/>
          <w:rtl/>
        </w:rPr>
        <w:t>.</w:t>
      </w:r>
      <w:r w:rsidRPr="004D4523">
        <w:rPr>
          <w:rFonts w:hint="cs"/>
          <w:rtl/>
        </w:rPr>
        <w:t>א</w:t>
      </w:r>
      <w:r w:rsidR="008E39BA">
        <w:rPr>
          <w:rFonts w:hint="cs"/>
          <w:rtl/>
        </w:rPr>
        <w:t>.</w:t>
      </w:r>
      <w:r>
        <w:rPr>
          <w:rFonts w:hint="cs"/>
          <w:rtl/>
        </w:rPr>
        <w:t xml:space="preserve"> שהיה הראשון שפגש</w:t>
      </w:r>
      <w:r w:rsidRPr="004D4523">
        <w:rPr>
          <w:rFonts w:hint="cs"/>
          <w:rtl/>
        </w:rPr>
        <w:t xml:space="preserve"> </w:t>
      </w:r>
      <w:r>
        <w:rPr>
          <w:rFonts w:hint="cs"/>
          <w:rtl/>
        </w:rPr>
        <w:t>את המתלוננת כבר בזירת האירוע תאר כי מצא אותה על הרצפה  כשהיא "</w:t>
      </w:r>
      <w:r w:rsidRPr="00031C89">
        <w:rPr>
          <w:rFonts w:cs="Miriam" w:hint="cs"/>
          <w:rtl/>
        </w:rPr>
        <w:t>בוכה ומפחדת</w:t>
      </w:r>
      <w:r>
        <w:rPr>
          <w:rFonts w:hint="cs"/>
          <w:rtl/>
        </w:rPr>
        <w:t>", (</w:t>
      </w:r>
      <w:r w:rsidRPr="004D4523">
        <w:rPr>
          <w:rFonts w:hint="cs"/>
          <w:rtl/>
        </w:rPr>
        <w:t>ת/54א</w:t>
      </w:r>
      <w:r>
        <w:rPr>
          <w:rFonts w:hint="cs"/>
          <w:rtl/>
        </w:rPr>
        <w:t>' שורה 20).</w:t>
      </w:r>
    </w:p>
    <w:p w14:paraId="51CA1CAC" w14:textId="77777777" w:rsidR="006B7940" w:rsidRDefault="006B7940" w:rsidP="006B7940">
      <w:pPr>
        <w:spacing w:line="360" w:lineRule="auto"/>
        <w:ind w:left="360"/>
        <w:jc w:val="both"/>
        <w:rPr>
          <w:rFonts w:hint="cs"/>
        </w:rPr>
      </w:pPr>
    </w:p>
    <w:p w14:paraId="51BAD11E" w14:textId="77777777" w:rsidR="003A544B" w:rsidRDefault="00FF02E6" w:rsidP="008E39BA">
      <w:pPr>
        <w:spacing w:line="360" w:lineRule="auto"/>
        <w:ind w:left="720"/>
        <w:jc w:val="both"/>
        <w:rPr>
          <w:rFonts w:hint="cs"/>
        </w:rPr>
      </w:pPr>
      <w:smartTag w:uri="urn:schemas-microsoft-com:office:smarttags" w:element="PersonName">
        <w:smartTagPr>
          <w:attr w:name="ProductID" w:val="על מצבה"/>
        </w:smartTagPr>
        <w:r w:rsidRPr="004D4523">
          <w:rPr>
            <w:rFonts w:hint="cs"/>
            <w:rtl/>
          </w:rPr>
          <w:t>על מצבה</w:t>
        </w:r>
      </w:smartTag>
      <w:r w:rsidRPr="004D4523">
        <w:rPr>
          <w:rFonts w:hint="cs"/>
          <w:rtl/>
        </w:rPr>
        <w:t xml:space="preserve"> הנפשי </w:t>
      </w:r>
      <w:r w:rsidR="00613307">
        <w:rPr>
          <w:rFonts w:hint="cs"/>
          <w:rtl/>
        </w:rPr>
        <w:t xml:space="preserve">של המתלוננת </w:t>
      </w:r>
      <w:r w:rsidRPr="004D4523">
        <w:rPr>
          <w:rFonts w:hint="cs"/>
          <w:rtl/>
        </w:rPr>
        <w:t>ניתן היה ללמוד גם מהתרשמות גיסה</w:t>
      </w:r>
      <w:r w:rsidR="008E39BA">
        <w:rPr>
          <w:rFonts w:hint="cs"/>
          <w:rtl/>
        </w:rPr>
        <w:t>...</w:t>
      </w:r>
      <w:r w:rsidR="006B7940">
        <w:rPr>
          <w:rFonts w:hint="cs"/>
          <w:rtl/>
        </w:rPr>
        <w:t>ש</w:t>
      </w:r>
      <w:r w:rsidR="004D4523" w:rsidRPr="004D4523">
        <w:rPr>
          <w:rFonts w:hint="cs"/>
          <w:rtl/>
        </w:rPr>
        <w:t>תאר את בכייה וסערת הנפש שלה</w:t>
      </w:r>
      <w:r w:rsidR="007463FD">
        <w:rPr>
          <w:rFonts w:hint="cs"/>
          <w:rtl/>
        </w:rPr>
        <w:t>:</w:t>
      </w:r>
    </w:p>
    <w:p w14:paraId="06F5558D" w14:textId="77777777" w:rsidR="003A544B" w:rsidRDefault="003A544B" w:rsidP="007463FD">
      <w:pPr>
        <w:ind w:left="1440" w:right="180"/>
        <w:jc w:val="both"/>
        <w:rPr>
          <w:rFonts w:hint="cs"/>
          <w:rtl/>
        </w:rPr>
      </w:pPr>
      <w:r>
        <w:rPr>
          <w:rFonts w:hint="cs"/>
          <w:rtl/>
        </w:rPr>
        <w:t>"</w:t>
      </w:r>
      <w:r w:rsidRPr="00031C89">
        <w:rPr>
          <w:rFonts w:cs="Miriam" w:hint="cs"/>
          <w:rtl/>
        </w:rPr>
        <w:t>התקשרה בקול חנוק...ראיתי אותה יושבת על הרצפה בכניסה לבית שלה, לא יכלה לעמוד על הרגליים.... מיום המקרה היא לא נראית כמו האשה שהכרנו אותה בחיים שלנו. ביום המקרה היתה "מבוהלת, מבולבלת, בוכה ,חסרת אונים, עצובה</w:t>
      </w:r>
      <w:r>
        <w:rPr>
          <w:rFonts w:hint="cs"/>
          <w:rtl/>
        </w:rPr>
        <w:t>", (ת/53 ו</w:t>
      </w:r>
      <w:r w:rsidR="004D4523" w:rsidRPr="004D4523">
        <w:rPr>
          <w:rFonts w:hint="cs"/>
          <w:rtl/>
        </w:rPr>
        <w:t>עמ' 50 לפרוטוקול שורה 3)</w:t>
      </w:r>
      <w:r>
        <w:rPr>
          <w:rFonts w:hint="cs"/>
          <w:rtl/>
        </w:rPr>
        <w:t>.</w:t>
      </w:r>
      <w:r w:rsidR="004D4523" w:rsidRPr="004D4523">
        <w:rPr>
          <w:rFonts w:hint="cs"/>
          <w:rtl/>
        </w:rPr>
        <w:t xml:space="preserve"> </w:t>
      </w:r>
    </w:p>
    <w:p w14:paraId="0CDFBA0C" w14:textId="77777777" w:rsidR="007463FD" w:rsidRDefault="007463FD" w:rsidP="007463FD">
      <w:pPr>
        <w:ind w:left="1440" w:right="180"/>
        <w:jc w:val="both"/>
        <w:rPr>
          <w:rFonts w:hint="cs"/>
        </w:rPr>
      </w:pPr>
    </w:p>
    <w:p w14:paraId="7DF11E32" w14:textId="77777777" w:rsidR="004D4523" w:rsidRDefault="003A544B" w:rsidP="006B7940">
      <w:pPr>
        <w:spacing w:line="360" w:lineRule="auto"/>
        <w:ind w:left="720"/>
        <w:jc w:val="both"/>
        <w:rPr>
          <w:rFonts w:hint="cs"/>
        </w:rPr>
      </w:pPr>
      <w:r>
        <w:rPr>
          <w:rFonts w:hint="cs"/>
          <w:rtl/>
        </w:rPr>
        <w:t>בנוסף אפנה ל</w:t>
      </w:r>
      <w:r w:rsidR="004D4523" w:rsidRPr="004D4523">
        <w:rPr>
          <w:rFonts w:hint="cs"/>
          <w:rtl/>
        </w:rPr>
        <w:t xml:space="preserve">עדות החוקר פקד מימוני </w:t>
      </w:r>
      <w:r w:rsidR="006B7940">
        <w:rPr>
          <w:rFonts w:hint="cs"/>
          <w:rtl/>
        </w:rPr>
        <w:t>ש</w:t>
      </w:r>
      <w:r w:rsidR="004D4523" w:rsidRPr="004D4523">
        <w:rPr>
          <w:rFonts w:hint="cs"/>
          <w:rtl/>
        </w:rPr>
        <w:t xml:space="preserve">פגש את המתלוננת סמוך לאחר הארוע, שנראתה לו מבוהלת ונסערת, (עמ' 59 שורה 29, עמ' 60 שורה 9). </w:t>
      </w:r>
    </w:p>
    <w:p w14:paraId="26205B14" w14:textId="77777777" w:rsidR="007463FD" w:rsidRDefault="007463FD" w:rsidP="007463FD">
      <w:pPr>
        <w:spacing w:line="360" w:lineRule="auto"/>
        <w:ind w:left="360"/>
        <w:jc w:val="both"/>
        <w:rPr>
          <w:rFonts w:hint="cs"/>
        </w:rPr>
      </w:pPr>
    </w:p>
    <w:p w14:paraId="4252CBEF" w14:textId="77777777" w:rsidR="005424B7" w:rsidRDefault="005A78B4" w:rsidP="006B7940">
      <w:pPr>
        <w:numPr>
          <w:ilvl w:val="0"/>
          <w:numId w:val="1"/>
        </w:numPr>
        <w:spacing w:line="360" w:lineRule="auto"/>
        <w:jc w:val="both"/>
        <w:rPr>
          <w:rFonts w:hint="cs"/>
        </w:rPr>
      </w:pPr>
      <w:r>
        <w:rPr>
          <w:rFonts w:hint="cs"/>
          <w:rtl/>
        </w:rPr>
        <w:t>ר</w:t>
      </w:r>
      <w:r w:rsidR="006B7940">
        <w:rPr>
          <w:rFonts w:hint="cs"/>
          <w:rtl/>
        </w:rPr>
        <w:t>אה</w:t>
      </w:r>
      <w:r>
        <w:rPr>
          <w:rFonts w:hint="cs"/>
          <w:rtl/>
        </w:rPr>
        <w:t xml:space="preserve"> ל</w:t>
      </w:r>
      <w:r w:rsidR="005424B7">
        <w:rPr>
          <w:rFonts w:hint="cs"/>
          <w:rtl/>
        </w:rPr>
        <w:t xml:space="preserve">ענין </w:t>
      </w:r>
      <w:r w:rsidR="00613307">
        <w:rPr>
          <w:rFonts w:hint="cs"/>
          <w:rtl/>
        </w:rPr>
        <w:t xml:space="preserve">זה </w:t>
      </w:r>
      <w:r>
        <w:rPr>
          <w:rFonts w:hint="cs"/>
          <w:rtl/>
        </w:rPr>
        <w:t xml:space="preserve">את </w:t>
      </w:r>
      <w:r w:rsidR="005424B7">
        <w:rPr>
          <w:rFonts w:hint="cs"/>
          <w:rtl/>
        </w:rPr>
        <w:t>פסק דינו של כב' הש' ס' ג'ובראן מיום 7.4.11</w:t>
      </w:r>
      <w:r w:rsidR="00613307">
        <w:rPr>
          <w:rFonts w:hint="cs"/>
          <w:rtl/>
        </w:rPr>
        <w:t>:</w:t>
      </w:r>
      <w:r w:rsidR="005424B7">
        <w:rPr>
          <w:rFonts w:hint="cs"/>
          <w:rtl/>
        </w:rPr>
        <w:t xml:space="preserve"> </w:t>
      </w:r>
    </w:p>
    <w:p w14:paraId="7D66561B" w14:textId="77777777" w:rsidR="005424B7" w:rsidRPr="00031C89" w:rsidRDefault="005424B7" w:rsidP="007463FD">
      <w:pPr>
        <w:spacing w:line="360" w:lineRule="auto"/>
        <w:ind w:left="1440" w:right="360"/>
        <w:rPr>
          <w:rFonts w:hint="cs"/>
          <w:b/>
          <w:bCs/>
          <w:rtl/>
        </w:rPr>
      </w:pPr>
      <w:r>
        <w:rPr>
          <w:rFonts w:hint="cs"/>
          <w:rtl/>
        </w:rPr>
        <w:t>"</w:t>
      </w:r>
      <w:r w:rsidRPr="00031C89">
        <w:rPr>
          <w:rFonts w:cs="Miriam" w:hint="cs"/>
          <w:rtl/>
        </w:rPr>
        <w:t xml:space="preserve">כידוע, מצבו הנפשי של קורבן עבירת מין, מהווה ראיה עצמאית, אשר בכוחו להוות חיזוק לגרסתו (ראו: </w:t>
      </w:r>
      <w:r w:rsidR="005B7D7E" w:rsidRPr="003E7CAA">
        <w:rPr>
          <w:rFonts w:cs="Miriam"/>
          <w:color w:val="000000"/>
          <w:rtl/>
        </w:rPr>
        <w:t xml:space="preserve">ע"פ </w:t>
      </w:r>
      <w:hyperlink r:id="rId24" w:history="1">
        <w:r w:rsidR="006F1DA0" w:rsidRPr="006F1DA0">
          <w:rPr>
            <w:rFonts w:cs="Miriam"/>
            <w:color w:val="0000FF"/>
            <w:u w:val="single"/>
            <w:rtl/>
          </w:rPr>
          <w:t>993/00</w:t>
        </w:r>
      </w:hyperlink>
      <w:r w:rsidR="005B7D7E" w:rsidRPr="003E7CAA">
        <w:rPr>
          <w:rFonts w:cs="Miriam"/>
          <w:color w:val="000000"/>
          <w:rtl/>
        </w:rPr>
        <w:t xml:space="preserve"> נור נ' מדינת ישראל, פ"ד נו</w:t>
      </w:r>
      <w:r w:rsidRPr="00031C89">
        <w:rPr>
          <w:rFonts w:cs="Miriam" w:hint="cs"/>
          <w:rtl/>
        </w:rPr>
        <w:t>(6) 205, 234 (2002))"</w:t>
      </w:r>
      <w:r>
        <w:rPr>
          <w:rFonts w:hint="cs"/>
          <w:rtl/>
        </w:rPr>
        <w:t xml:space="preserve"> </w:t>
      </w:r>
      <w:hyperlink r:id="rId25" w:history="1">
        <w:r w:rsidR="00D25AC4" w:rsidRPr="00D25AC4">
          <w:rPr>
            <w:rStyle w:val="Hyperlink"/>
            <w:rtl/>
          </w:rPr>
          <w:t>ע"פ 102/09</w:t>
        </w:r>
      </w:hyperlink>
      <w:r>
        <w:rPr>
          <w:rFonts w:hint="cs"/>
          <w:rtl/>
        </w:rPr>
        <w:t xml:space="preserve"> </w:t>
      </w:r>
      <w:r w:rsidRPr="00031C89">
        <w:rPr>
          <w:rFonts w:hint="cs"/>
          <w:b/>
          <w:bCs/>
          <w:rtl/>
        </w:rPr>
        <w:t>פלוני נגד מדינת ישראל.</w:t>
      </w:r>
    </w:p>
    <w:p w14:paraId="5A02322F" w14:textId="77777777" w:rsidR="007463FD" w:rsidRPr="005424B7" w:rsidRDefault="007463FD" w:rsidP="007463FD">
      <w:pPr>
        <w:spacing w:line="360" w:lineRule="auto"/>
        <w:ind w:left="1440" w:right="360"/>
        <w:rPr>
          <w:rFonts w:hint="cs"/>
        </w:rPr>
      </w:pPr>
    </w:p>
    <w:p w14:paraId="214C0FF7" w14:textId="77777777" w:rsidR="004458AC" w:rsidRDefault="004458AC" w:rsidP="006B7940">
      <w:pPr>
        <w:numPr>
          <w:ilvl w:val="0"/>
          <w:numId w:val="1"/>
        </w:numPr>
        <w:spacing w:line="360" w:lineRule="auto"/>
        <w:jc w:val="both"/>
        <w:rPr>
          <w:rFonts w:hint="cs"/>
        </w:rPr>
      </w:pPr>
      <w:r>
        <w:rPr>
          <w:rFonts w:hint="cs"/>
          <w:rtl/>
        </w:rPr>
        <w:t>מיותר לציין כי בניגוד לנטען בהדגשה בסעיף 9 לסיכומי הנאשם, מצב נפשי של נפגע עבירה</w:t>
      </w:r>
      <w:r w:rsidR="00217A03">
        <w:rPr>
          <w:rFonts w:hint="cs"/>
          <w:rtl/>
        </w:rPr>
        <w:t xml:space="preserve">, לצורך חיזוק ואף סיוע לגרסתו, </w:t>
      </w:r>
      <w:r>
        <w:rPr>
          <w:rFonts w:hint="cs"/>
          <w:rtl/>
        </w:rPr>
        <w:t xml:space="preserve"> ניתן להוכיח גם ללא תעודה רפואית.</w:t>
      </w:r>
    </w:p>
    <w:p w14:paraId="7E0D36DE" w14:textId="77777777" w:rsidR="007463FD" w:rsidRPr="006B7940" w:rsidRDefault="007463FD" w:rsidP="007463FD">
      <w:pPr>
        <w:spacing w:line="360" w:lineRule="auto"/>
        <w:ind w:left="360"/>
        <w:jc w:val="both"/>
        <w:rPr>
          <w:rFonts w:hint="cs"/>
        </w:rPr>
      </w:pPr>
    </w:p>
    <w:p w14:paraId="5BFECF11" w14:textId="77777777" w:rsidR="004D4523" w:rsidRPr="004D4523" w:rsidRDefault="004D4523" w:rsidP="006B7940">
      <w:pPr>
        <w:numPr>
          <w:ilvl w:val="0"/>
          <w:numId w:val="1"/>
        </w:numPr>
        <w:spacing w:line="360" w:lineRule="auto"/>
        <w:jc w:val="both"/>
        <w:rPr>
          <w:rFonts w:hint="cs"/>
        </w:rPr>
      </w:pPr>
      <w:r w:rsidRPr="004D4523">
        <w:rPr>
          <w:rFonts w:hint="cs"/>
          <w:rtl/>
        </w:rPr>
        <w:t>זה השלב להדגיש כי כבר במהלך החקירה הראשונה- המצולמת</w:t>
      </w:r>
      <w:r w:rsidR="006B7940">
        <w:rPr>
          <w:rFonts w:hint="cs"/>
          <w:rtl/>
        </w:rPr>
        <w:t xml:space="preserve"> (</w:t>
      </w:r>
      <w:r w:rsidRPr="004D4523">
        <w:rPr>
          <w:rFonts w:hint="cs"/>
          <w:rtl/>
        </w:rPr>
        <w:t>ת/40</w:t>
      </w:r>
      <w:r w:rsidR="006B7940">
        <w:rPr>
          <w:rFonts w:hint="cs"/>
          <w:rtl/>
        </w:rPr>
        <w:t>)</w:t>
      </w:r>
      <w:r w:rsidRPr="004D4523">
        <w:rPr>
          <w:rFonts w:hint="cs"/>
          <w:rtl/>
        </w:rPr>
        <w:t xml:space="preserve"> תיארה המתלוננת סימנים מאפיינים לגבי התוקף בנוסף לסימני זיהוי של רכבו:</w:t>
      </w:r>
    </w:p>
    <w:p w14:paraId="595AB915" w14:textId="77777777" w:rsidR="004D4523" w:rsidRDefault="004D4523" w:rsidP="007463FD">
      <w:pPr>
        <w:ind w:left="1440"/>
        <w:jc w:val="both"/>
        <w:rPr>
          <w:rFonts w:hint="cs"/>
          <w:rtl/>
        </w:rPr>
      </w:pPr>
      <w:r w:rsidRPr="00031C89">
        <w:rPr>
          <w:rFonts w:cs="Miriam" w:hint="cs"/>
          <w:rtl/>
        </w:rPr>
        <w:t>"...הוא דיבר איתי ערבית והמבטא שלו דומה לאזור של ואדי ערה באקה ג'ת"),</w:t>
      </w:r>
      <w:r w:rsidRPr="004D4523">
        <w:rPr>
          <w:rFonts w:hint="cs"/>
          <w:rtl/>
        </w:rPr>
        <w:t xml:space="preserve"> שורה 45.</w:t>
      </w:r>
    </w:p>
    <w:p w14:paraId="087B48C7" w14:textId="77777777" w:rsidR="00031C89" w:rsidRPr="00031C89" w:rsidRDefault="00031C89" w:rsidP="007463FD">
      <w:pPr>
        <w:ind w:left="1440"/>
        <w:jc w:val="both"/>
        <w:rPr>
          <w:rFonts w:cs="Miriam" w:hint="cs"/>
          <w:rtl/>
        </w:rPr>
      </w:pPr>
    </w:p>
    <w:p w14:paraId="7CA3AE37" w14:textId="77777777" w:rsidR="004D4523" w:rsidRDefault="004D4523" w:rsidP="007463FD">
      <w:pPr>
        <w:ind w:left="1440"/>
        <w:jc w:val="both"/>
        <w:rPr>
          <w:rFonts w:hint="cs"/>
          <w:rtl/>
        </w:rPr>
      </w:pPr>
      <w:r w:rsidRPr="00031C89">
        <w:rPr>
          <w:rFonts w:cs="Miriam" w:hint="cs"/>
          <w:rtl/>
        </w:rPr>
        <w:t>"הרחתי ריח אלכ</w:t>
      </w:r>
      <w:r w:rsidR="003A544B" w:rsidRPr="00031C89">
        <w:rPr>
          <w:rFonts w:cs="Miriam" w:hint="cs"/>
          <w:rtl/>
        </w:rPr>
        <w:t>ו</w:t>
      </w:r>
      <w:r w:rsidRPr="00031C89">
        <w:rPr>
          <w:rFonts w:cs="Miriam" w:hint="cs"/>
          <w:rtl/>
        </w:rPr>
        <w:t>הול מהפה שלו</w:t>
      </w:r>
      <w:r w:rsidRPr="004D4523">
        <w:rPr>
          <w:rFonts w:hint="cs"/>
          <w:rtl/>
        </w:rPr>
        <w:t>...", שורה 58.</w:t>
      </w:r>
    </w:p>
    <w:p w14:paraId="2E5F6F77" w14:textId="77777777" w:rsidR="007463FD" w:rsidRPr="004D4523" w:rsidRDefault="007463FD" w:rsidP="007463FD">
      <w:pPr>
        <w:ind w:left="1440"/>
        <w:jc w:val="both"/>
        <w:rPr>
          <w:rFonts w:hint="cs"/>
          <w:rtl/>
        </w:rPr>
      </w:pPr>
    </w:p>
    <w:p w14:paraId="1E43E8E5" w14:textId="77777777" w:rsidR="004D4523" w:rsidRDefault="004D4523" w:rsidP="006B7940">
      <w:pPr>
        <w:spacing w:line="360" w:lineRule="auto"/>
        <w:ind w:left="746"/>
        <w:jc w:val="both"/>
        <w:rPr>
          <w:rFonts w:hint="cs"/>
          <w:rtl/>
        </w:rPr>
      </w:pPr>
      <w:r w:rsidRPr="004D4523">
        <w:rPr>
          <w:rFonts w:hint="cs"/>
          <w:rtl/>
        </w:rPr>
        <w:t>ואבהיר כי הנאשם תושב אותו איזור וכי הוא מודה כי קנה באותו לילה 5-7 בקב</w:t>
      </w:r>
      <w:r w:rsidR="00613307">
        <w:rPr>
          <w:rFonts w:hint="cs"/>
          <w:rtl/>
        </w:rPr>
        <w:t>ו</w:t>
      </w:r>
      <w:r w:rsidR="005A78B4">
        <w:rPr>
          <w:rFonts w:hint="cs"/>
          <w:rtl/>
        </w:rPr>
        <w:t>ק</w:t>
      </w:r>
      <w:r w:rsidRPr="004D4523">
        <w:rPr>
          <w:rFonts w:hint="cs"/>
          <w:rtl/>
        </w:rPr>
        <w:t>י בירה.</w:t>
      </w:r>
    </w:p>
    <w:p w14:paraId="2E4A69AA" w14:textId="77777777" w:rsidR="007463FD" w:rsidRPr="004D4523" w:rsidRDefault="007463FD" w:rsidP="0017412D">
      <w:pPr>
        <w:spacing w:line="360" w:lineRule="auto"/>
        <w:ind w:left="746"/>
        <w:jc w:val="both"/>
        <w:rPr>
          <w:rFonts w:hint="cs"/>
          <w:rtl/>
        </w:rPr>
      </w:pPr>
    </w:p>
    <w:p w14:paraId="77C47BBE" w14:textId="77777777" w:rsidR="004D4523" w:rsidRDefault="00ED25C4" w:rsidP="006B7940">
      <w:pPr>
        <w:numPr>
          <w:ilvl w:val="0"/>
          <w:numId w:val="1"/>
        </w:numPr>
        <w:spacing w:line="360" w:lineRule="auto"/>
        <w:jc w:val="both"/>
        <w:rPr>
          <w:rFonts w:hint="cs"/>
        </w:rPr>
      </w:pPr>
      <w:r>
        <w:rPr>
          <w:rFonts w:hint="cs"/>
          <w:rtl/>
        </w:rPr>
        <w:t>בהודעותיה ה</w:t>
      </w:r>
      <w:r w:rsidR="006B7940">
        <w:rPr>
          <w:rFonts w:hint="cs"/>
          <w:rtl/>
        </w:rPr>
        <w:t xml:space="preserve">מתלוננת </w:t>
      </w:r>
      <w:r>
        <w:rPr>
          <w:rFonts w:hint="cs"/>
          <w:rtl/>
        </w:rPr>
        <w:t>גם תיארה כי צורת הדיבור של התוקף היתה מיוחדת</w:t>
      </w:r>
      <w:r w:rsidR="00613307">
        <w:rPr>
          <w:rFonts w:hint="cs"/>
          <w:rtl/>
        </w:rPr>
        <w:t>:</w:t>
      </w:r>
    </w:p>
    <w:p w14:paraId="47CC11D2" w14:textId="77777777" w:rsidR="00ED25C4" w:rsidRDefault="00ED25C4" w:rsidP="007463FD">
      <w:pPr>
        <w:ind w:left="360" w:firstLine="360"/>
        <w:jc w:val="both"/>
        <w:rPr>
          <w:rFonts w:hint="cs"/>
          <w:rtl/>
        </w:rPr>
      </w:pPr>
      <w:r>
        <w:rPr>
          <w:rFonts w:hint="cs"/>
          <w:rtl/>
        </w:rPr>
        <w:t>"</w:t>
      </w:r>
      <w:r w:rsidRPr="00031C89">
        <w:rPr>
          <w:rFonts w:cs="Miriam" w:hint="cs"/>
          <w:b/>
          <w:bCs/>
          <w:rtl/>
        </w:rPr>
        <w:t>הוא מילמל בשפתיים דברים שאני לא הצלחתי להבין</w:t>
      </w:r>
      <w:r>
        <w:rPr>
          <w:rFonts w:hint="cs"/>
          <w:rtl/>
        </w:rPr>
        <w:t>", (ת/43 שורה 23).</w:t>
      </w:r>
    </w:p>
    <w:p w14:paraId="7AD49168" w14:textId="77777777" w:rsidR="00ED25C4" w:rsidRDefault="00ED25C4" w:rsidP="007463FD">
      <w:pPr>
        <w:ind w:left="360" w:firstLine="360"/>
        <w:jc w:val="both"/>
        <w:rPr>
          <w:rFonts w:hint="cs"/>
          <w:rtl/>
        </w:rPr>
      </w:pPr>
      <w:r w:rsidRPr="00031C89">
        <w:rPr>
          <w:rFonts w:cs="Miriam" w:hint="cs"/>
          <w:rtl/>
        </w:rPr>
        <w:t xml:space="preserve">"היה </w:t>
      </w:r>
      <w:r w:rsidRPr="00031C89">
        <w:rPr>
          <w:rFonts w:cs="Miriam" w:hint="cs"/>
          <w:b/>
          <w:bCs/>
          <w:rtl/>
        </w:rPr>
        <w:t>משהו מוזר בדיבור של הבחור</w:t>
      </w:r>
      <w:r w:rsidRPr="00031C89">
        <w:rPr>
          <w:rFonts w:cs="Miriam" w:hint="cs"/>
          <w:rtl/>
        </w:rPr>
        <w:t xml:space="preserve">..הוא לא דיבר טוב", </w:t>
      </w:r>
      <w:r>
        <w:rPr>
          <w:rFonts w:hint="cs"/>
          <w:rtl/>
        </w:rPr>
        <w:t>ת/44 שורות 9-10).</w:t>
      </w:r>
    </w:p>
    <w:p w14:paraId="47DB471B" w14:textId="77777777" w:rsidR="007463FD" w:rsidRDefault="007463FD" w:rsidP="007463FD">
      <w:pPr>
        <w:ind w:left="360" w:firstLine="360"/>
        <w:jc w:val="both"/>
        <w:rPr>
          <w:rFonts w:hint="cs"/>
          <w:rtl/>
        </w:rPr>
      </w:pPr>
    </w:p>
    <w:p w14:paraId="4243A841" w14:textId="77777777" w:rsidR="007463FD" w:rsidRDefault="007463FD" w:rsidP="007463FD">
      <w:pPr>
        <w:ind w:left="360" w:firstLine="360"/>
        <w:jc w:val="both"/>
        <w:rPr>
          <w:rFonts w:hint="cs"/>
          <w:rtl/>
        </w:rPr>
      </w:pPr>
    </w:p>
    <w:p w14:paraId="389AB076" w14:textId="77777777" w:rsidR="00613307" w:rsidRDefault="00ED25C4" w:rsidP="006B7940">
      <w:pPr>
        <w:spacing w:line="360" w:lineRule="auto"/>
        <w:ind w:left="360" w:firstLine="360"/>
        <w:jc w:val="both"/>
        <w:rPr>
          <w:rFonts w:hint="cs"/>
          <w:rtl/>
        </w:rPr>
      </w:pPr>
      <w:r>
        <w:rPr>
          <w:rFonts w:hint="cs"/>
          <w:rtl/>
        </w:rPr>
        <w:t>בעדותה בבית המשפט הסבירה את התרשמותה</w:t>
      </w:r>
      <w:r w:rsidR="00613307">
        <w:rPr>
          <w:rFonts w:hint="cs"/>
          <w:rtl/>
        </w:rPr>
        <w:t>:</w:t>
      </w:r>
    </w:p>
    <w:p w14:paraId="21707975" w14:textId="77777777" w:rsidR="00B53347" w:rsidRPr="00031C89" w:rsidRDefault="00ED25C4" w:rsidP="00613307">
      <w:pPr>
        <w:spacing w:line="360" w:lineRule="auto"/>
        <w:ind w:left="360" w:firstLine="360"/>
        <w:jc w:val="both"/>
        <w:rPr>
          <w:rFonts w:cs="Miriam"/>
          <w:rtl/>
        </w:rPr>
      </w:pPr>
      <w:r>
        <w:rPr>
          <w:rFonts w:hint="cs"/>
          <w:rtl/>
        </w:rPr>
        <w:t>"</w:t>
      </w:r>
      <w:r w:rsidR="00B53347" w:rsidRPr="004D4523">
        <w:rPr>
          <w:rtl/>
        </w:rPr>
        <w:t>ש.</w:t>
      </w:r>
      <w:r w:rsidR="00D25AC4">
        <w:rPr>
          <w:rtl/>
        </w:rPr>
        <w:t xml:space="preserve">      </w:t>
      </w:r>
      <w:r w:rsidR="00B53347" w:rsidRPr="00031C89">
        <w:rPr>
          <w:rFonts w:cs="Miriam"/>
          <w:rtl/>
        </w:rPr>
        <w:t>במשטרה תיארת איזו שהיא צורת דיבור, תוכלי לנסות להזכר מה אמרת?</w:t>
      </w:r>
    </w:p>
    <w:p w14:paraId="72F04821" w14:textId="77777777" w:rsidR="00B53347" w:rsidRDefault="00B53347" w:rsidP="00031C89">
      <w:pPr>
        <w:ind w:left="871"/>
        <w:jc w:val="both"/>
        <w:rPr>
          <w:rFonts w:hint="cs"/>
          <w:rtl/>
        </w:rPr>
      </w:pPr>
      <w:r w:rsidRPr="00031C89">
        <w:rPr>
          <w:rFonts w:cs="Miriam"/>
          <w:rtl/>
        </w:rPr>
        <w:t>ת.</w:t>
      </w:r>
      <w:r w:rsidR="00D25AC4">
        <w:rPr>
          <w:rFonts w:cs="Miriam"/>
          <w:rtl/>
        </w:rPr>
        <w:t xml:space="preserve">     </w:t>
      </w:r>
      <w:r w:rsidRPr="00031C89">
        <w:rPr>
          <w:rFonts w:cs="Miriam"/>
          <w:b/>
          <w:bCs/>
          <w:rtl/>
        </w:rPr>
        <w:t>הוא לא דיבר, הוא גימגם</w:t>
      </w:r>
      <w:r w:rsidRPr="00031C89">
        <w:rPr>
          <w:rFonts w:cs="Miriam"/>
          <w:rtl/>
        </w:rPr>
        <w:t>, לא הבנתי</w:t>
      </w:r>
      <w:r w:rsidR="00ED25C4">
        <w:rPr>
          <w:rFonts w:hint="cs"/>
          <w:rtl/>
        </w:rPr>
        <w:t>", (עמ' 18 לפרוטוקול שורה 29 ר' גם  עמ' 30 לפרוטוקול שורה 11)</w:t>
      </w:r>
      <w:r w:rsidRPr="004D4523">
        <w:rPr>
          <w:rtl/>
        </w:rPr>
        <w:t xml:space="preserve">. </w:t>
      </w:r>
    </w:p>
    <w:p w14:paraId="070C16E6" w14:textId="77777777" w:rsidR="007463FD" w:rsidRDefault="007463FD" w:rsidP="0017412D">
      <w:pPr>
        <w:spacing w:line="360" w:lineRule="auto"/>
        <w:ind w:left="720"/>
        <w:jc w:val="both"/>
        <w:rPr>
          <w:rFonts w:hint="cs"/>
          <w:rtl/>
        </w:rPr>
      </w:pPr>
    </w:p>
    <w:p w14:paraId="75D7213C" w14:textId="77777777" w:rsidR="003A544B" w:rsidRDefault="00ED25C4" w:rsidP="006B7940">
      <w:pPr>
        <w:spacing w:line="360" w:lineRule="auto"/>
        <w:ind w:left="720"/>
        <w:jc w:val="both"/>
        <w:rPr>
          <w:rFonts w:hint="cs"/>
        </w:rPr>
      </w:pPr>
      <w:r>
        <w:rPr>
          <w:rFonts w:hint="cs"/>
          <w:rtl/>
        </w:rPr>
        <w:t xml:space="preserve">הנאשם הוא חירש אילם הנעזר במכשיר שמיעה ומתקשה בדיבור. התרשמות המתלוננת כי התוקף מילמל או גימגם </w:t>
      </w:r>
      <w:r w:rsidR="00613307">
        <w:rPr>
          <w:rFonts w:hint="cs"/>
          <w:rtl/>
        </w:rPr>
        <w:t>מצביעה למעשה לכיוון ה</w:t>
      </w:r>
      <w:r>
        <w:rPr>
          <w:rFonts w:hint="cs"/>
          <w:rtl/>
        </w:rPr>
        <w:t>נאשם</w:t>
      </w:r>
      <w:r w:rsidR="00613307">
        <w:rPr>
          <w:rFonts w:hint="cs"/>
          <w:rtl/>
        </w:rPr>
        <w:t xml:space="preserve">, התרשמות זו </w:t>
      </w:r>
      <w:r>
        <w:rPr>
          <w:rFonts w:hint="cs"/>
          <w:rtl/>
        </w:rPr>
        <w:t>מקבלת חיזוק ממקור ראייתי אחר- בו מודה הנאשם.</w:t>
      </w:r>
      <w:r w:rsidR="006B7940">
        <w:rPr>
          <w:rFonts w:hint="cs"/>
          <w:rtl/>
        </w:rPr>
        <w:t xml:space="preserve"> </w:t>
      </w:r>
      <w:r w:rsidR="003A544B">
        <w:rPr>
          <w:rFonts w:hint="cs"/>
          <w:rtl/>
        </w:rPr>
        <w:t>באותו לילה, מודה הנאשם כי הוא הגיע לתחנת דלק לרכישת בקבוקי בירה, שם נפגש במוכר מר עלאא בולבול שתאר כך את צורת דיבורו של הנאשם- בדיוק כפי שתואר ע"י המתלוננת:</w:t>
      </w:r>
    </w:p>
    <w:p w14:paraId="5922F707" w14:textId="77777777" w:rsidR="007F3836" w:rsidRPr="00031C89" w:rsidRDefault="003A544B" w:rsidP="007463FD">
      <w:pPr>
        <w:ind w:firstLine="720"/>
        <w:jc w:val="both"/>
        <w:rPr>
          <w:rFonts w:cs="Miriam"/>
          <w:rtl/>
        </w:rPr>
      </w:pPr>
      <w:r w:rsidRPr="00031C89">
        <w:rPr>
          <w:rFonts w:cs="Miriam" w:hint="cs"/>
          <w:rtl/>
        </w:rPr>
        <w:t>"</w:t>
      </w:r>
      <w:r w:rsidR="007F3836" w:rsidRPr="00031C89">
        <w:rPr>
          <w:rFonts w:cs="Miriam"/>
          <w:rtl/>
        </w:rPr>
        <w:t>ש.</w:t>
      </w:r>
      <w:r w:rsidR="00D25AC4">
        <w:rPr>
          <w:rFonts w:cs="Miriam"/>
          <w:rtl/>
        </w:rPr>
        <w:t xml:space="preserve">       </w:t>
      </w:r>
      <w:r w:rsidR="007F3836" w:rsidRPr="00031C89">
        <w:rPr>
          <w:rFonts w:cs="Miriam"/>
          <w:rtl/>
        </w:rPr>
        <w:t>אתה יודע שהנאשם הוא חרש אילם?</w:t>
      </w:r>
    </w:p>
    <w:p w14:paraId="2D6BA7AD" w14:textId="77777777" w:rsidR="007F3836" w:rsidRPr="00031C89" w:rsidRDefault="003A544B" w:rsidP="007463FD">
      <w:pPr>
        <w:ind w:firstLine="720"/>
        <w:jc w:val="both"/>
        <w:rPr>
          <w:rFonts w:cs="Miriam"/>
          <w:rtl/>
        </w:rPr>
      </w:pPr>
      <w:r w:rsidRPr="00031C89">
        <w:rPr>
          <w:rFonts w:cs="Miriam" w:hint="cs"/>
          <w:rtl/>
        </w:rPr>
        <w:t xml:space="preserve"> </w:t>
      </w:r>
      <w:r w:rsidR="007F3836" w:rsidRPr="00031C89">
        <w:rPr>
          <w:rFonts w:cs="Miriam"/>
          <w:rtl/>
        </w:rPr>
        <w:t>ת.</w:t>
      </w:r>
      <w:r w:rsidR="00D25AC4">
        <w:rPr>
          <w:rFonts w:cs="Miriam"/>
          <w:rtl/>
        </w:rPr>
        <w:t xml:space="preserve">        </w:t>
      </w:r>
      <w:r w:rsidR="007F3836" w:rsidRPr="00031C89">
        <w:rPr>
          <w:rFonts w:cs="Miriam"/>
          <w:rtl/>
        </w:rPr>
        <w:t xml:space="preserve">כן, ידעתי לפי הצורה שהוא ביקש, איך הוא ביקש. </w:t>
      </w:r>
    </w:p>
    <w:p w14:paraId="160C736A" w14:textId="77777777" w:rsidR="007F3836" w:rsidRPr="00031C89" w:rsidRDefault="003A544B" w:rsidP="007463FD">
      <w:pPr>
        <w:ind w:firstLine="720"/>
        <w:jc w:val="both"/>
        <w:rPr>
          <w:rFonts w:cs="Miriam"/>
          <w:rtl/>
        </w:rPr>
      </w:pPr>
      <w:r w:rsidRPr="00031C89">
        <w:rPr>
          <w:rFonts w:cs="Miriam" w:hint="cs"/>
          <w:rtl/>
        </w:rPr>
        <w:t xml:space="preserve"> </w:t>
      </w:r>
      <w:r w:rsidR="007F3836" w:rsidRPr="00031C89">
        <w:rPr>
          <w:rFonts w:cs="Miriam"/>
          <w:rtl/>
        </w:rPr>
        <w:t>ש.</w:t>
      </w:r>
      <w:r w:rsidR="00D25AC4">
        <w:rPr>
          <w:rFonts w:cs="Miriam"/>
          <w:rtl/>
        </w:rPr>
        <w:t xml:space="preserve">       </w:t>
      </w:r>
      <w:r w:rsidR="007F3836" w:rsidRPr="00031C89">
        <w:rPr>
          <w:rFonts w:cs="Miriam"/>
          <w:rtl/>
        </w:rPr>
        <w:t>למעשה, הוא דיבר איתך או גמגם?</w:t>
      </w:r>
    </w:p>
    <w:p w14:paraId="76B45BA2" w14:textId="77777777" w:rsidR="007F3836" w:rsidRDefault="003A544B" w:rsidP="007463FD">
      <w:pPr>
        <w:ind w:firstLine="720"/>
        <w:jc w:val="both"/>
        <w:rPr>
          <w:rFonts w:hint="cs"/>
          <w:rtl/>
        </w:rPr>
      </w:pPr>
      <w:r w:rsidRPr="00031C89">
        <w:rPr>
          <w:rFonts w:cs="Miriam" w:hint="cs"/>
          <w:rtl/>
        </w:rPr>
        <w:t xml:space="preserve"> </w:t>
      </w:r>
      <w:r w:rsidR="007F3836" w:rsidRPr="00031C89">
        <w:rPr>
          <w:rFonts w:cs="Miriam"/>
          <w:rtl/>
        </w:rPr>
        <w:t>ת.</w:t>
      </w:r>
      <w:r w:rsidR="00D25AC4">
        <w:rPr>
          <w:rFonts w:cs="Miriam"/>
          <w:rtl/>
        </w:rPr>
        <w:t xml:space="preserve">        </w:t>
      </w:r>
      <w:r w:rsidR="007F3836" w:rsidRPr="00031C89">
        <w:rPr>
          <w:rFonts w:cs="Miriam"/>
          <w:rtl/>
        </w:rPr>
        <w:t>גמגם</w:t>
      </w:r>
      <w:r w:rsidRPr="00031C89">
        <w:rPr>
          <w:rFonts w:cs="Miriam" w:hint="cs"/>
          <w:rtl/>
        </w:rPr>
        <w:t>"</w:t>
      </w:r>
      <w:r w:rsidR="00613307">
        <w:rPr>
          <w:rFonts w:cs="Miriam" w:hint="cs"/>
          <w:rtl/>
        </w:rPr>
        <w:t>,</w:t>
      </w:r>
      <w:r>
        <w:rPr>
          <w:rFonts w:hint="cs"/>
          <w:rtl/>
        </w:rPr>
        <w:t xml:space="preserve"> (עמ/ 57 לפרוטוקול שורה 18).</w:t>
      </w:r>
    </w:p>
    <w:p w14:paraId="002C438D" w14:textId="77777777" w:rsidR="00AE67CC" w:rsidRDefault="00AE67CC" w:rsidP="0017412D">
      <w:pPr>
        <w:spacing w:line="360" w:lineRule="auto"/>
        <w:ind w:firstLine="720"/>
        <w:jc w:val="both"/>
        <w:rPr>
          <w:rFonts w:hint="cs"/>
          <w:rtl/>
        </w:rPr>
      </w:pPr>
    </w:p>
    <w:p w14:paraId="3D2828B4" w14:textId="77777777" w:rsidR="00AE67CC" w:rsidRDefault="00AE67CC" w:rsidP="0017412D">
      <w:pPr>
        <w:spacing w:line="360" w:lineRule="auto"/>
        <w:ind w:left="720"/>
        <w:jc w:val="both"/>
        <w:rPr>
          <w:rFonts w:hint="cs"/>
          <w:rtl/>
        </w:rPr>
      </w:pPr>
      <w:r>
        <w:rPr>
          <w:rFonts w:hint="cs"/>
          <w:rtl/>
        </w:rPr>
        <w:t xml:space="preserve">בהודעתו ת/55 לשאלה </w:t>
      </w:r>
      <w:r w:rsidRPr="004D4523">
        <w:rPr>
          <w:rFonts w:hint="cs"/>
          <w:rtl/>
        </w:rPr>
        <w:t xml:space="preserve">איך </w:t>
      </w:r>
      <w:r>
        <w:rPr>
          <w:rFonts w:hint="cs"/>
          <w:rtl/>
        </w:rPr>
        <w:t xml:space="preserve">היה </w:t>
      </w:r>
      <w:r w:rsidRPr="004D4523">
        <w:rPr>
          <w:rFonts w:hint="cs"/>
          <w:rtl/>
        </w:rPr>
        <w:t>המבטא של</w:t>
      </w:r>
      <w:r>
        <w:rPr>
          <w:rFonts w:hint="cs"/>
          <w:rtl/>
        </w:rPr>
        <w:t xml:space="preserve"> הנאשם הוא משיב "</w:t>
      </w:r>
      <w:r w:rsidRPr="00031C89">
        <w:rPr>
          <w:rFonts w:cs="Miriam" w:hint="cs"/>
          <w:rtl/>
        </w:rPr>
        <w:t>כמו של חרש, מגמגם כזה בקושי מבינים אותו</w:t>
      </w:r>
      <w:r>
        <w:rPr>
          <w:rFonts w:hint="cs"/>
          <w:rtl/>
        </w:rPr>
        <w:t xml:space="preserve">" (עמ' 2 שורה 10). </w:t>
      </w:r>
    </w:p>
    <w:p w14:paraId="48AE48E0" w14:textId="77777777" w:rsidR="007463FD" w:rsidRDefault="007463FD" w:rsidP="0017412D">
      <w:pPr>
        <w:spacing w:line="360" w:lineRule="auto"/>
        <w:ind w:left="720"/>
        <w:jc w:val="both"/>
        <w:rPr>
          <w:rFonts w:hint="cs"/>
          <w:rtl/>
        </w:rPr>
      </w:pPr>
    </w:p>
    <w:p w14:paraId="612E862D" w14:textId="77777777" w:rsidR="003A544B" w:rsidRDefault="003A544B" w:rsidP="006B7940">
      <w:pPr>
        <w:spacing w:line="360" w:lineRule="auto"/>
        <w:ind w:left="720"/>
        <w:jc w:val="both"/>
        <w:rPr>
          <w:rFonts w:hint="cs"/>
        </w:rPr>
      </w:pPr>
      <w:r>
        <w:rPr>
          <w:rFonts w:hint="cs"/>
          <w:rtl/>
        </w:rPr>
        <w:t>אזכיר כי המתלוננת הריחה ריח אלכוהול מפיו של התוקף אשר אף אמר לה שהוא שתוי, מר בולבול התרשם מהנאשם התרשמות דומה</w:t>
      </w:r>
      <w:r w:rsidR="00613307">
        <w:rPr>
          <w:rFonts w:hint="cs"/>
          <w:rtl/>
        </w:rPr>
        <w:t>:</w:t>
      </w:r>
      <w:r>
        <w:rPr>
          <w:rFonts w:hint="cs"/>
          <w:rtl/>
        </w:rPr>
        <w:t xml:space="preserve">  </w:t>
      </w:r>
    </w:p>
    <w:p w14:paraId="50DE4D28" w14:textId="77777777" w:rsidR="007F3836" w:rsidRPr="00031C89" w:rsidRDefault="003A544B" w:rsidP="007463FD">
      <w:pPr>
        <w:ind w:firstLine="720"/>
        <w:jc w:val="both"/>
        <w:rPr>
          <w:rFonts w:cs="Miriam"/>
          <w:rtl/>
        </w:rPr>
      </w:pPr>
      <w:r>
        <w:rPr>
          <w:rFonts w:hint="cs"/>
          <w:rtl/>
        </w:rPr>
        <w:t>"</w:t>
      </w:r>
      <w:r w:rsidR="007F3836" w:rsidRPr="00031C89">
        <w:rPr>
          <w:rFonts w:cs="Miriam"/>
          <w:rtl/>
        </w:rPr>
        <w:t>ש.</w:t>
      </w:r>
      <w:r w:rsidR="00D25AC4">
        <w:rPr>
          <w:rFonts w:cs="Miriam"/>
          <w:rtl/>
        </w:rPr>
        <w:t xml:space="preserve">       </w:t>
      </w:r>
      <w:r w:rsidR="007F3836" w:rsidRPr="00031C89">
        <w:rPr>
          <w:rFonts w:cs="Miriam"/>
          <w:rtl/>
        </w:rPr>
        <w:t>כאשר אתה טוען כי היה שיכור לחלוטין על סמך מה?</w:t>
      </w:r>
    </w:p>
    <w:p w14:paraId="7B42C514" w14:textId="77777777" w:rsidR="00031C89" w:rsidRDefault="003A544B" w:rsidP="007463FD">
      <w:pPr>
        <w:ind w:firstLine="720"/>
        <w:jc w:val="both"/>
        <w:rPr>
          <w:rFonts w:hint="cs"/>
          <w:rtl/>
        </w:rPr>
      </w:pPr>
      <w:r w:rsidRPr="00031C89">
        <w:rPr>
          <w:rFonts w:cs="Miriam" w:hint="cs"/>
          <w:rtl/>
        </w:rPr>
        <w:t xml:space="preserve"> </w:t>
      </w:r>
      <w:r w:rsidR="007F3836" w:rsidRPr="00031C89">
        <w:rPr>
          <w:rFonts w:cs="Miriam"/>
          <w:rtl/>
        </w:rPr>
        <w:t>ת.</w:t>
      </w:r>
      <w:r w:rsidR="00D25AC4">
        <w:rPr>
          <w:rFonts w:cs="Miriam"/>
          <w:rtl/>
        </w:rPr>
        <w:t xml:space="preserve">        </w:t>
      </w:r>
      <w:r w:rsidR="007F3836" w:rsidRPr="00031C89">
        <w:rPr>
          <w:rFonts w:cs="Miriam"/>
          <w:rtl/>
        </w:rPr>
        <w:t>הריח</w:t>
      </w:r>
      <w:r w:rsidRPr="00031C89">
        <w:rPr>
          <w:rFonts w:cs="Miriam" w:hint="cs"/>
          <w:rtl/>
        </w:rPr>
        <w:t>...",</w:t>
      </w:r>
      <w:r>
        <w:rPr>
          <w:rFonts w:hint="cs"/>
          <w:rtl/>
        </w:rPr>
        <w:t xml:space="preserve"> (עמ' 57 לפרוטוקול שורה 29, ר' גם עמ' 58 לפרוטוקול שורה 16)</w:t>
      </w:r>
    </w:p>
    <w:p w14:paraId="4B8F9065" w14:textId="77777777" w:rsidR="007F3836" w:rsidRPr="003A544B" w:rsidRDefault="007F3836" w:rsidP="007463FD">
      <w:pPr>
        <w:ind w:firstLine="720"/>
        <w:jc w:val="both"/>
        <w:rPr>
          <w:rFonts w:hint="cs"/>
          <w:rtl/>
        </w:rPr>
      </w:pPr>
      <w:r w:rsidRPr="003A544B">
        <w:rPr>
          <w:rtl/>
        </w:rPr>
        <w:t xml:space="preserve"> </w:t>
      </w:r>
    </w:p>
    <w:p w14:paraId="5DA33D8B" w14:textId="77777777" w:rsidR="003A544B" w:rsidRDefault="00AE67CC" w:rsidP="0017412D">
      <w:pPr>
        <w:spacing w:line="360" w:lineRule="auto"/>
        <w:ind w:left="720"/>
        <w:jc w:val="both"/>
        <w:rPr>
          <w:rFonts w:hint="cs"/>
          <w:rtl/>
        </w:rPr>
      </w:pPr>
      <w:r>
        <w:rPr>
          <w:rFonts w:hint="cs"/>
          <w:rtl/>
        </w:rPr>
        <w:t>וזאת בהמשך לדבריו בהודעתו ת/55 לפיה הנאשם היה "</w:t>
      </w:r>
      <w:r w:rsidRPr="00031C89">
        <w:rPr>
          <w:rFonts w:cs="Miriam" w:hint="cs"/>
          <w:rtl/>
        </w:rPr>
        <w:t>שיכור לחלוטין וזה התבטא בדיבור שלו ובהתנהגות שלו</w:t>
      </w:r>
      <w:r>
        <w:rPr>
          <w:rFonts w:hint="cs"/>
          <w:rtl/>
        </w:rPr>
        <w:t>", (עמ' 1 שורה 15).</w:t>
      </w:r>
    </w:p>
    <w:p w14:paraId="5A7CE8F1" w14:textId="77777777" w:rsidR="007463FD" w:rsidRDefault="007463FD" w:rsidP="0017412D">
      <w:pPr>
        <w:spacing w:line="360" w:lineRule="auto"/>
        <w:ind w:left="720"/>
        <w:jc w:val="both"/>
        <w:rPr>
          <w:rFonts w:hint="cs"/>
          <w:rtl/>
        </w:rPr>
      </w:pPr>
    </w:p>
    <w:p w14:paraId="05015187" w14:textId="77777777" w:rsidR="002F040B" w:rsidRDefault="003A544B" w:rsidP="008E39BA">
      <w:pPr>
        <w:numPr>
          <w:ilvl w:val="0"/>
          <w:numId w:val="1"/>
        </w:numPr>
        <w:spacing w:line="360" w:lineRule="auto"/>
        <w:jc w:val="both"/>
        <w:rPr>
          <w:rFonts w:hint="cs"/>
        </w:rPr>
      </w:pPr>
      <w:r>
        <w:rPr>
          <w:rFonts w:hint="cs"/>
          <w:rtl/>
        </w:rPr>
        <w:t>גם עד הראיה מר א</w:t>
      </w:r>
      <w:r w:rsidR="008E39BA">
        <w:rPr>
          <w:rFonts w:hint="cs"/>
          <w:rtl/>
        </w:rPr>
        <w:t>.</w:t>
      </w:r>
      <w:r>
        <w:rPr>
          <w:rFonts w:hint="cs"/>
          <w:rtl/>
        </w:rPr>
        <w:t>א</w:t>
      </w:r>
      <w:r w:rsidR="008E39BA">
        <w:rPr>
          <w:rFonts w:hint="cs"/>
          <w:rtl/>
        </w:rPr>
        <w:t>.</w:t>
      </w:r>
      <w:r>
        <w:rPr>
          <w:rFonts w:hint="cs"/>
          <w:rtl/>
        </w:rPr>
        <w:t xml:space="preserve"> תומך בעדותו בדברי המתלוננת לקיום ארוע תקיפתה כמתואר על ידה. מר א</w:t>
      </w:r>
      <w:r w:rsidR="008E39BA">
        <w:rPr>
          <w:rFonts w:hint="cs"/>
          <w:rtl/>
        </w:rPr>
        <w:t xml:space="preserve">.א. </w:t>
      </w:r>
      <w:r>
        <w:rPr>
          <w:rFonts w:hint="cs"/>
          <w:rtl/>
        </w:rPr>
        <w:t>הגיע לדוכן הירקות לשמע צעקות המתלוננת</w:t>
      </w:r>
      <w:r w:rsidR="002F040B">
        <w:rPr>
          <w:rFonts w:hint="cs"/>
          <w:rtl/>
        </w:rPr>
        <w:t xml:space="preserve">, בהודעתו ת/54 הוא מתאר  </w:t>
      </w:r>
      <w:r w:rsidR="00613307">
        <w:rPr>
          <w:rFonts w:hint="cs"/>
          <w:rtl/>
        </w:rPr>
        <w:t xml:space="preserve">את </w:t>
      </w:r>
      <w:r w:rsidR="002F040B">
        <w:rPr>
          <w:rFonts w:hint="cs"/>
          <w:rtl/>
        </w:rPr>
        <w:t xml:space="preserve">אשר ראה: </w:t>
      </w:r>
    </w:p>
    <w:p w14:paraId="1EA151B5" w14:textId="77777777" w:rsidR="002F040B" w:rsidRDefault="002F040B" w:rsidP="007463FD">
      <w:pPr>
        <w:ind w:left="1080"/>
        <w:jc w:val="both"/>
        <w:rPr>
          <w:rFonts w:hint="cs"/>
          <w:rtl/>
        </w:rPr>
      </w:pPr>
      <w:r>
        <w:rPr>
          <w:rFonts w:hint="cs"/>
          <w:rtl/>
        </w:rPr>
        <w:t>"</w:t>
      </w:r>
      <w:r w:rsidRPr="00031C89">
        <w:rPr>
          <w:rFonts w:cs="Miriam" w:hint="cs"/>
          <w:rtl/>
        </w:rPr>
        <w:t>ב</w:t>
      </w:r>
      <w:r w:rsidR="00A43B51" w:rsidRPr="00031C89">
        <w:rPr>
          <w:rFonts w:cs="Miriam" w:hint="cs"/>
          <w:rtl/>
        </w:rPr>
        <w:t>שעה 5:00 התע</w:t>
      </w:r>
      <w:r w:rsidRPr="00031C89">
        <w:rPr>
          <w:rFonts w:cs="Miriam" w:hint="cs"/>
          <w:rtl/>
        </w:rPr>
        <w:t>ו</w:t>
      </w:r>
      <w:r w:rsidR="00A43B51" w:rsidRPr="00031C89">
        <w:rPr>
          <w:rFonts w:cs="Miriam" w:hint="cs"/>
          <w:rtl/>
        </w:rPr>
        <w:t>ררתי מהשינה לקול צעקות... ראיתי רכב מסוג פג'ו בצבע לבן חונה ליד הבסטה. הבחור בעלה על הרכב וברח.</w:t>
      </w:r>
      <w:r w:rsidRPr="00031C89">
        <w:rPr>
          <w:rFonts w:cs="Miriam" w:hint="cs"/>
          <w:rtl/>
        </w:rPr>
        <w:t>...</w:t>
      </w:r>
      <w:r w:rsidR="00A43B51" w:rsidRPr="00031C89">
        <w:rPr>
          <w:rFonts w:cs="Miriam" w:hint="cs"/>
          <w:rtl/>
        </w:rPr>
        <w:t>ראיתי אשה מבוגרת על הרצפה... היתה בוכה וצועקת... היתה על הרצפה מאח</w:t>
      </w:r>
      <w:r w:rsidRPr="00031C89">
        <w:rPr>
          <w:rFonts w:cs="Miriam" w:hint="cs"/>
          <w:rtl/>
        </w:rPr>
        <w:t>ו</w:t>
      </w:r>
      <w:r w:rsidR="00A43B51" w:rsidRPr="00031C89">
        <w:rPr>
          <w:rFonts w:cs="Miriam" w:hint="cs"/>
          <w:rtl/>
        </w:rPr>
        <w:t>רי הבסטה</w:t>
      </w:r>
      <w:r w:rsidR="00A43B51" w:rsidRPr="004D4523">
        <w:rPr>
          <w:rFonts w:hint="cs"/>
          <w:rtl/>
        </w:rPr>
        <w:t>".</w:t>
      </w:r>
    </w:p>
    <w:p w14:paraId="2DC83FEE" w14:textId="77777777" w:rsidR="002F040B" w:rsidRDefault="002F040B" w:rsidP="0017412D">
      <w:pPr>
        <w:spacing w:line="360" w:lineRule="auto"/>
        <w:ind w:left="1080"/>
        <w:jc w:val="both"/>
        <w:rPr>
          <w:rFonts w:hint="cs"/>
          <w:rtl/>
        </w:rPr>
      </w:pPr>
    </w:p>
    <w:p w14:paraId="7649699F" w14:textId="77777777" w:rsidR="007463FD" w:rsidRDefault="00A43B51" w:rsidP="0017412D">
      <w:pPr>
        <w:spacing w:line="360" w:lineRule="auto"/>
        <w:ind w:left="1080"/>
        <w:jc w:val="both"/>
        <w:rPr>
          <w:rFonts w:hint="cs"/>
          <w:rtl/>
        </w:rPr>
      </w:pPr>
      <w:r w:rsidRPr="004D4523">
        <w:rPr>
          <w:rFonts w:hint="cs"/>
          <w:rtl/>
        </w:rPr>
        <w:t>אין ספק ש</w:t>
      </w:r>
      <w:r w:rsidR="002F040B">
        <w:rPr>
          <w:rFonts w:hint="cs"/>
          <w:rtl/>
        </w:rPr>
        <w:t xml:space="preserve">הוא מאשר קיומו של </w:t>
      </w:r>
      <w:r w:rsidRPr="004D4523">
        <w:rPr>
          <w:rFonts w:hint="cs"/>
          <w:rtl/>
        </w:rPr>
        <w:t>א</w:t>
      </w:r>
      <w:r w:rsidR="002F040B">
        <w:rPr>
          <w:rFonts w:hint="cs"/>
          <w:rtl/>
        </w:rPr>
        <w:t>י</w:t>
      </w:r>
      <w:r w:rsidRPr="004D4523">
        <w:rPr>
          <w:rFonts w:hint="cs"/>
          <w:rtl/>
        </w:rPr>
        <w:t xml:space="preserve">רוע חריג, מה למתלוננת להיות על הרצפה מאחורי </w:t>
      </w:r>
      <w:r w:rsidR="002C0596">
        <w:rPr>
          <w:rFonts w:hint="cs"/>
          <w:rtl/>
        </w:rPr>
        <w:t xml:space="preserve">שולחן </w:t>
      </w:r>
      <w:r w:rsidRPr="004D4523">
        <w:rPr>
          <w:rFonts w:hint="cs"/>
          <w:rtl/>
        </w:rPr>
        <w:t>הבסטה בוכה וצועקת</w:t>
      </w:r>
      <w:r w:rsidR="007463FD">
        <w:rPr>
          <w:rFonts w:hint="cs"/>
          <w:rtl/>
        </w:rPr>
        <w:t>.</w:t>
      </w:r>
    </w:p>
    <w:p w14:paraId="7965E2A2" w14:textId="77777777" w:rsidR="00A43B51" w:rsidRPr="004D4523" w:rsidRDefault="00A43B51" w:rsidP="0017412D">
      <w:pPr>
        <w:spacing w:line="360" w:lineRule="auto"/>
        <w:ind w:left="1080"/>
        <w:jc w:val="both"/>
        <w:rPr>
          <w:rFonts w:hint="cs"/>
        </w:rPr>
      </w:pPr>
    </w:p>
    <w:p w14:paraId="54B45404" w14:textId="77777777" w:rsidR="002C0596" w:rsidRDefault="002C0596" w:rsidP="008E39BA">
      <w:pPr>
        <w:numPr>
          <w:ilvl w:val="0"/>
          <w:numId w:val="1"/>
        </w:numPr>
        <w:spacing w:line="360" w:lineRule="auto"/>
        <w:jc w:val="both"/>
        <w:rPr>
          <w:rFonts w:hint="cs"/>
        </w:rPr>
      </w:pPr>
      <w:r>
        <w:rPr>
          <w:rFonts w:hint="cs"/>
          <w:rtl/>
        </w:rPr>
        <w:t xml:space="preserve">עוד יצויין כי המתלוננת (כמתואר </w:t>
      </w:r>
      <w:r w:rsidR="003E1500">
        <w:rPr>
          <w:rFonts w:hint="cs"/>
          <w:rtl/>
        </w:rPr>
        <w:t>ב</w:t>
      </w:r>
      <w:r>
        <w:rPr>
          <w:rFonts w:hint="cs"/>
          <w:rtl/>
        </w:rPr>
        <w:t>עמ' 18 ש' 7-25) ו</w:t>
      </w:r>
      <w:r w:rsidR="004837F1">
        <w:rPr>
          <w:rFonts w:hint="cs"/>
          <w:rtl/>
        </w:rPr>
        <w:t>ה</w:t>
      </w:r>
      <w:r>
        <w:rPr>
          <w:rFonts w:hint="cs"/>
          <w:rtl/>
        </w:rPr>
        <w:t>עד מר א</w:t>
      </w:r>
      <w:r w:rsidR="008E39BA">
        <w:rPr>
          <w:rFonts w:hint="cs"/>
          <w:rtl/>
        </w:rPr>
        <w:t>.</w:t>
      </w:r>
      <w:r w:rsidR="004837F1">
        <w:rPr>
          <w:rFonts w:hint="cs"/>
          <w:rtl/>
        </w:rPr>
        <w:t>א</w:t>
      </w:r>
      <w:r w:rsidR="008E39BA">
        <w:rPr>
          <w:rFonts w:hint="cs"/>
          <w:rtl/>
        </w:rPr>
        <w:t>.</w:t>
      </w:r>
      <w:r w:rsidR="004837F1">
        <w:rPr>
          <w:rFonts w:hint="cs"/>
          <w:rtl/>
        </w:rPr>
        <w:t>(ת/54 עמ' 2 ש' 5) מתארים את התוקף כמי שלבש גופיה כהה, אין מחלוקת כי הנאשם לבש באותו ערב גופיה שחורה כפי שהוא נצפה בסרטוני מצלמת האבטחה של תחנת הדלק.</w:t>
      </w:r>
    </w:p>
    <w:p w14:paraId="2507FE56" w14:textId="77777777" w:rsidR="00031C89" w:rsidRDefault="00031C89" w:rsidP="00031C89">
      <w:pPr>
        <w:spacing w:line="360" w:lineRule="auto"/>
        <w:ind w:left="360"/>
        <w:jc w:val="both"/>
        <w:rPr>
          <w:rFonts w:hint="cs"/>
        </w:rPr>
      </w:pPr>
    </w:p>
    <w:p w14:paraId="3EB4FDC3" w14:textId="77777777" w:rsidR="002F040B" w:rsidRDefault="002F040B" w:rsidP="0017412D">
      <w:pPr>
        <w:numPr>
          <w:ilvl w:val="0"/>
          <w:numId w:val="1"/>
        </w:numPr>
        <w:spacing w:line="360" w:lineRule="auto"/>
        <w:jc w:val="both"/>
        <w:rPr>
          <w:rFonts w:hint="cs"/>
        </w:rPr>
      </w:pPr>
      <w:r w:rsidRPr="002F040B">
        <w:rPr>
          <w:rFonts w:hint="cs"/>
          <w:rtl/>
        </w:rPr>
        <w:t>המתלוננת בעדותה המהימנה הנתמכת בחיזוקים שונים ביססה את המיוחס לנאשם בכתב האישום, ביצוע מעשה מגונה שלא בהסכמתה, תוך שימוש בכח ואיום בסכין, כל שנותר לבחון את הסברי הנאשם במשטרה ובבית המשפט.</w:t>
      </w:r>
    </w:p>
    <w:p w14:paraId="4077F77C" w14:textId="77777777" w:rsidR="007463FD" w:rsidRPr="00031C89" w:rsidRDefault="007463FD" w:rsidP="007463FD">
      <w:pPr>
        <w:spacing w:line="360" w:lineRule="auto"/>
        <w:ind w:left="360"/>
        <w:jc w:val="both"/>
        <w:rPr>
          <w:rFonts w:hint="cs"/>
        </w:rPr>
      </w:pPr>
    </w:p>
    <w:p w14:paraId="555E1B20" w14:textId="77777777" w:rsidR="008F03C5" w:rsidRDefault="00D23E0A" w:rsidP="006B7940">
      <w:pPr>
        <w:numPr>
          <w:ilvl w:val="0"/>
          <w:numId w:val="1"/>
        </w:numPr>
        <w:spacing w:line="360" w:lineRule="auto"/>
        <w:jc w:val="both"/>
        <w:rPr>
          <w:rFonts w:hint="cs"/>
        </w:rPr>
      </w:pPr>
      <w:r>
        <w:rPr>
          <w:rFonts w:hint="cs"/>
          <w:rtl/>
        </w:rPr>
        <w:t>זה השלב להבהיר כי לנאשם טענה כי מחדלי חקירה "עצומים" פגעו בזכותו הבסיסית למשפט הוגן.</w:t>
      </w:r>
      <w:r w:rsidR="006B7940">
        <w:rPr>
          <w:rFonts w:hint="cs"/>
          <w:rtl/>
        </w:rPr>
        <w:t xml:space="preserve"> </w:t>
      </w:r>
      <w:r w:rsidR="008F03C5">
        <w:rPr>
          <w:rFonts w:hint="cs"/>
          <w:rtl/>
        </w:rPr>
        <w:t>בנושא זה אפנה לפסק דינו של כב' הש' נ' הנדל מיום 26.5.11:</w:t>
      </w:r>
    </w:p>
    <w:p w14:paraId="1643749E" w14:textId="77777777" w:rsidR="008F03C5" w:rsidRPr="00031C89" w:rsidRDefault="00031C89" w:rsidP="007463FD">
      <w:pPr>
        <w:ind w:left="1642" w:right="360"/>
        <w:jc w:val="both"/>
        <w:rPr>
          <w:rFonts w:hint="cs"/>
          <w:rtl/>
        </w:rPr>
      </w:pPr>
      <w:r>
        <w:rPr>
          <w:rFonts w:cs="Miriam" w:hint="cs"/>
          <w:rtl/>
        </w:rPr>
        <w:t>"ע</w:t>
      </w:r>
      <w:r w:rsidR="008F03C5" w:rsidRPr="00031C89">
        <w:rPr>
          <w:rFonts w:cs="Miriam" w:hint="cs"/>
          <w:rtl/>
        </w:rPr>
        <w:t>ל בית המשפט לבדוק את מהות המחדל, והשלכתו האפשרית על מארג הראיות שהוצג. כאן, יפה הכלל לפיו:"במקרים שבהם נתגלו מחדלים בחקירת המשטרה, בית המשפט צריך לשאול את עצמו האם המחדלים האמורים כה חמורים עד שיש לחשוש כי קופחה הגנתו של הנאשם, כיוון שנתקשה להתמודד כראוי עם חומר הראיות העומד נגדו או להוכיח את גרסתו שלו ... על פי אמת מידה זו, על בית המשפט להכריע מה המשקל שיש לתת למחדל לא רק כשהוא עומד לעצמו, אלא גם במכלול הראיות ... העדרה של ראיה, שמקורו בחקירת המשטרה, ייזקף לחובת התביעה בעת שיישקל מכלול ראיותיה, ומאידך גיסא, הוא יכול לסייע לנאשם כשבית המשפט ישקול האם טענותיו מקימות ספק סביר" (</w:t>
      </w:r>
      <w:hyperlink r:id="rId26" w:history="1">
        <w:r w:rsidR="00D25AC4" w:rsidRPr="00D25AC4">
          <w:rPr>
            <w:rStyle w:val="Hyperlink"/>
            <w:rFonts w:cs="Miriam"/>
            <w:rtl/>
          </w:rPr>
          <w:t>ע"פ 5386/05</w:t>
        </w:r>
      </w:hyperlink>
      <w:r w:rsidR="008F03C5" w:rsidRPr="00031C89">
        <w:rPr>
          <w:rFonts w:cs="Miriam" w:hint="cs"/>
          <w:rtl/>
        </w:rPr>
        <w:t xml:space="preserve"> </w:t>
      </w:r>
      <w:r w:rsidR="008F03C5" w:rsidRPr="00031C89">
        <w:rPr>
          <w:rFonts w:hint="cs"/>
          <w:b/>
          <w:bCs/>
          <w:rtl/>
        </w:rPr>
        <w:t xml:space="preserve">בילל אלחורטי נ' </w:t>
      </w:r>
      <w:r w:rsidR="008F03C5" w:rsidRPr="00031C89">
        <w:rPr>
          <w:rFonts w:hint="cs"/>
          <w:rtl/>
        </w:rPr>
        <w:t xml:space="preserve">מדינת ישראל (18.5.2006))" </w:t>
      </w:r>
      <w:r w:rsidR="005B7D7E" w:rsidRPr="003E7CAA">
        <w:rPr>
          <w:color w:val="000000"/>
          <w:rtl/>
        </w:rPr>
        <w:t xml:space="preserve">ע"פ </w:t>
      </w:r>
      <w:hyperlink r:id="rId27" w:history="1">
        <w:r w:rsidR="006F1DA0" w:rsidRPr="006F1DA0">
          <w:rPr>
            <w:color w:val="0000FF"/>
            <w:u w:val="single"/>
            <w:rtl/>
          </w:rPr>
          <w:t>4523/09</w:t>
        </w:r>
      </w:hyperlink>
      <w:r w:rsidR="008F03C5" w:rsidRPr="00031C89">
        <w:rPr>
          <w:rFonts w:hint="cs"/>
          <w:rtl/>
        </w:rPr>
        <w:t xml:space="preserve"> </w:t>
      </w:r>
      <w:r w:rsidR="008F03C5" w:rsidRPr="00031C89">
        <w:rPr>
          <w:rFonts w:hint="cs"/>
          <w:b/>
          <w:bCs/>
          <w:rtl/>
        </w:rPr>
        <w:t>חזקיהו גורש נגד מדינת ישראל</w:t>
      </w:r>
      <w:r w:rsidR="008F03C5" w:rsidRPr="00031C89">
        <w:rPr>
          <w:rFonts w:hint="cs"/>
          <w:rtl/>
        </w:rPr>
        <w:t>.</w:t>
      </w:r>
    </w:p>
    <w:p w14:paraId="34DD8AA5" w14:textId="77777777" w:rsidR="008F03C5" w:rsidRDefault="008F03C5" w:rsidP="0017412D">
      <w:pPr>
        <w:spacing w:line="360" w:lineRule="auto"/>
        <w:jc w:val="both"/>
        <w:rPr>
          <w:rFonts w:cs="FrankRuehl" w:hint="cs"/>
          <w:sz w:val="28"/>
          <w:szCs w:val="28"/>
          <w:rtl/>
        </w:rPr>
      </w:pPr>
    </w:p>
    <w:p w14:paraId="321CAD17" w14:textId="77777777" w:rsidR="00613307" w:rsidRDefault="00E06209" w:rsidP="006B7940">
      <w:pPr>
        <w:spacing w:line="360" w:lineRule="auto"/>
        <w:ind w:left="720"/>
        <w:jc w:val="both"/>
        <w:rPr>
          <w:rFonts w:hint="cs"/>
        </w:rPr>
      </w:pPr>
      <w:r>
        <w:rPr>
          <w:rFonts w:hint="cs"/>
          <w:rtl/>
        </w:rPr>
        <w:t>מחדלי החקירה עליה</w:t>
      </w:r>
      <w:r w:rsidR="003E1500">
        <w:rPr>
          <w:rFonts w:hint="cs"/>
          <w:rtl/>
        </w:rPr>
        <w:t>ם</w:t>
      </w:r>
      <w:r>
        <w:rPr>
          <w:rFonts w:hint="cs"/>
          <w:rtl/>
        </w:rPr>
        <w:t xml:space="preserve"> מצביע הסנגור בסיכומיו אינם מחדלי חקירה כלל וכלל והגנתו של הנאשם לא קופחה</w:t>
      </w:r>
      <w:r w:rsidR="00613307">
        <w:rPr>
          <w:rFonts w:hint="cs"/>
          <w:rtl/>
        </w:rPr>
        <w:t>. ל</w:t>
      </w:r>
      <w:r>
        <w:rPr>
          <w:rFonts w:hint="cs"/>
          <w:rtl/>
        </w:rPr>
        <w:t xml:space="preserve">נאשם </w:t>
      </w:r>
      <w:r w:rsidR="00613307">
        <w:rPr>
          <w:rFonts w:hint="cs"/>
          <w:rtl/>
        </w:rPr>
        <w:t xml:space="preserve">הוצג </w:t>
      </w:r>
      <w:r w:rsidR="00217A03">
        <w:rPr>
          <w:rFonts w:hint="cs"/>
          <w:rtl/>
        </w:rPr>
        <w:t>תקליטור</w:t>
      </w:r>
      <w:r>
        <w:rPr>
          <w:rFonts w:hint="cs"/>
          <w:rtl/>
        </w:rPr>
        <w:t xml:space="preserve"> ובו תוכן מצלמות האבטחה, ת/5 כשניתנה לו האפשרות לבחון אותו לפרטי פרטים</w:t>
      </w:r>
      <w:r w:rsidR="00613307">
        <w:rPr>
          <w:rFonts w:hint="cs"/>
          <w:rtl/>
        </w:rPr>
        <w:t>, כך שלא נפל פגם באי הצגת המחשב עצמו כטענת הנאשם.</w:t>
      </w:r>
    </w:p>
    <w:p w14:paraId="11291A55" w14:textId="77777777" w:rsidR="00613307" w:rsidRDefault="00613307" w:rsidP="00613307">
      <w:pPr>
        <w:spacing w:line="360" w:lineRule="auto"/>
        <w:ind w:left="360"/>
        <w:jc w:val="both"/>
        <w:rPr>
          <w:rFonts w:hint="cs"/>
        </w:rPr>
      </w:pPr>
    </w:p>
    <w:p w14:paraId="70E3F396" w14:textId="77777777" w:rsidR="00613307" w:rsidRDefault="00E06209" w:rsidP="00217A03">
      <w:pPr>
        <w:numPr>
          <w:ilvl w:val="0"/>
          <w:numId w:val="1"/>
        </w:numPr>
        <w:spacing w:line="360" w:lineRule="auto"/>
        <w:jc w:val="both"/>
        <w:rPr>
          <w:rFonts w:hint="cs"/>
        </w:rPr>
      </w:pPr>
      <w:r>
        <w:rPr>
          <w:rFonts w:hint="cs"/>
          <w:rtl/>
        </w:rPr>
        <w:t>לגבי זיהוי הנאשם בתחנת המשטרה, זיהוי ספונטני, מדובר בזיהוי שמשקלו מועט כפי שפורט לעיל</w:t>
      </w:r>
      <w:r w:rsidR="00613307">
        <w:rPr>
          <w:rFonts w:hint="cs"/>
          <w:rtl/>
        </w:rPr>
        <w:t xml:space="preserve"> ו</w:t>
      </w:r>
      <w:r w:rsidR="00217A03">
        <w:rPr>
          <w:rFonts w:hint="cs"/>
          <w:rtl/>
        </w:rPr>
        <w:t>מכל מקום אין לראות בכך מחדל שקיפח את הגנת הנאשם הואיל וניתנה לו הזדמנות לחקור את המתלוננת</w:t>
      </w:r>
      <w:r w:rsidR="00613307">
        <w:rPr>
          <w:rFonts w:hint="cs"/>
          <w:rtl/>
        </w:rPr>
        <w:t>.</w:t>
      </w:r>
    </w:p>
    <w:p w14:paraId="7404B0FC" w14:textId="77777777" w:rsidR="00613307" w:rsidRPr="00613307" w:rsidRDefault="00613307" w:rsidP="00613307">
      <w:pPr>
        <w:spacing w:line="360" w:lineRule="auto"/>
        <w:jc w:val="both"/>
        <w:rPr>
          <w:rFonts w:hint="cs"/>
          <w:rtl/>
        </w:rPr>
      </w:pPr>
    </w:p>
    <w:p w14:paraId="7306982C" w14:textId="77777777" w:rsidR="00D23E0A" w:rsidRDefault="00E06209" w:rsidP="00BE27D4">
      <w:pPr>
        <w:numPr>
          <w:ilvl w:val="0"/>
          <w:numId w:val="1"/>
        </w:numPr>
        <w:spacing w:line="360" w:lineRule="auto"/>
        <w:jc w:val="both"/>
        <w:rPr>
          <w:rFonts w:hint="cs"/>
        </w:rPr>
      </w:pPr>
      <w:r>
        <w:rPr>
          <w:rFonts w:hint="cs"/>
          <w:rtl/>
        </w:rPr>
        <w:t>מאחר ולא נטען לקיום יחסי מין, לא היה  כל טעם בבדיקת תחתוני המתלוננת או שמלתה כטענת הסנגור בסעיף 24 לסיכומיו ובאשר ל</w:t>
      </w:r>
      <w:r w:rsidR="00BE27D4">
        <w:rPr>
          <w:rFonts w:hint="cs"/>
          <w:rtl/>
        </w:rPr>
        <w:t xml:space="preserve">אי בדיקת אפשרות </w:t>
      </w:r>
      <w:r>
        <w:rPr>
          <w:rFonts w:hint="cs"/>
          <w:rtl/>
        </w:rPr>
        <w:t>ביצוע פעולה של איום בסכין והרמת השמלה או הפשלת התחתונים</w:t>
      </w:r>
      <w:r w:rsidR="00582EF2">
        <w:rPr>
          <w:rFonts w:hint="cs"/>
          <w:rtl/>
        </w:rPr>
        <w:t xml:space="preserve"> בו זמנית</w:t>
      </w:r>
      <w:r w:rsidR="00BE27D4">
        <w:rPr>
          <w:rFonts w:hint="cs"/>
          <w:rtl/>
        </w:rPr>
        <w:t xml:space="preserve">, </w:t>
      </w:r>
      <w:r w:rsidR="00582EF2">
        <w:rPr>
          <w:rFonts w:hint="cs"/>
          <w:rtl/>
        </w:rPr>
        <w:t>אפנה לעדות המתלוננת ולפיה לאחר שהנאשם איים עליה בסכין הוא גרר אותה ל</w:t>
      </w:r>
      <w:r w:rsidR="006B7940">
        <w:rPr>
          <w:rFonts w:hint="cs"/>
          <w:rtl/>
        </w:rPr>
        <w:t>"</w:t>
      </w:r>
      <w:r w:rsidR="00582EF2">
        <w:rPr>
          <w:rFonts w:hint="cs"/>
          <w:rtl/>
        </w:rPr>
        <w:t>בסטה</w:t>
      </w:r>
      <w:r w:rsidR="006B7940">
        <w:rPr>
          <w:rFonts w:hint="cs"/>
          <w:rtl/>
        </w:rPr>
        <w:t>"</w:t>
      </w:r>
      <w:r w:rsidR="00582EF2">
        <w:rPr>
          <w:rFonts w:hint="cs"/>
          <w:rtl/>
        </w:rPr>
        <w:t xml:space="preserve"> ומאותו שלב של הפשטת הבגדים היא כבר לא ראתה את הסכין, (עמ' 25 לפרוטוקול שורה 4) כך שהת</w:t>
      </w:r>
      <w:r w:rsidR="00BE27D4">
        <w:rPr>
          <w:rFonts w:hint="cs"/>
          <w:rtl/>
        </w:rPr>
        <w:t>י</w:t>
      </w:r>
      <w:r w:rsidR="00582EF2">
        <w:rPr>
          <w:rFonts w:hint="cs"/>
          <w:rtl/>
        </w:rPr>
        <w:t>אור העובדתי בסיכומי הנאשם אינו תואם את דברי המתלוננת האמינים עליי. גם הטענה הכללית בדבר העימות "שלוקה בחוסר רב" נעדרת פרטים ואינה תואמת את מה שרואים בעימות המצולם ת/27.</w:t>
      </w:r>
    </w:p>
    <w:p w14:paraId="5F08CE16" w14:textId="77777777" w:rsidR="00BE27D4" w:rsidRDefault="00BE27D4" w:rsidP="0017412D">
      <w:pPr>
        <w:spacing w:line="360" w:lineRule="auto"/>
        <w:ind w:left="360" w:firstLine="360"/>
        <w:jc w:val="both"/>
        <w:rPr>
          <w:rFonts w:hint="cs"/>
          <w:u w:val="single"/>
          <w:rtl/>
        </w:rPr>
      </w:pPr>
    </w:p>
    <w:p w14:paraId="6FD716CE" w14:textId="77777777" w:rsidR="008E39BA" w:rsidRDefault="008E39BA" w:rsidP="0017412D">
      <w:pPr>
        <w:spacing w:line="360" w:lineRule="auto"/>
        <w:ind w:left="360" w:firstLine="360"/>
        <w:jc w:val="both"/>
        <w:rPr>
          <w:rFonts w:hint="cs"/>
          <w:u w:val="single"/>
          <w:rtl/>
        </w:rPr>
      </w:pPr>
    </w:p>
    <w:p w14:paraId="2992BD7F" w14:textId="77777777" w:rsidR="008E39BA" w:rsidRDefault="008E39BA" w:rsidP="0017412D">
      <w:pPr>
        <w:spacing w:line="360" w:lineRule="auto"/>
        <w:ind w:left="360" w:firstLine="360"/>
        <w:jc w:val="both"/>
        <w:rPr>
          <w:rFonts w:hint="cs"/>
          <w:u w:val="single"/>
          <w:rtl/>
        </w:rPr>
      </w:pPr>
    </w:p>
    <w:p w14:paraId="7D7C70E6" w14:textId="77777777" w:rsidR="00C673E2" w:rsidRDefault="00C673E2" w:rsidP="00BE27D4">
      <w:pPr>
        <w:spacing w:line="360" w:lineRule="auto"/>
        <w:ind w:left="511" w:firstLine="360"/>
        <w:jc w:val="both"/>
        <w:rPr>
          <w:rFonts w:hint="cs"/>
          <w:u w:val="single"/>
        </w:rPr>
      </w:pPr>
      <w:r w:rsidRPr="004D4523">
        <w:rPr>
          <w:rFonts w:hint="cs"/>
          <w:u w:val="single"/>
          <w:rtl/>
        </w:rPr>
        <w:t>אליבי נאשם</w:t>
      </w:r>
      <w:r w:rsidR="00865807" w:rsidRPr="004D4523">
        <w:rPr>
          <w:rFonts w:hint="cs"/>
          <w:u w:val="single"/>
          <w:rtl/>
        </w:rPr>
        <w:t xml:space="preserve"> ומהימנות הנאשם</w:t>
      </w:r>
    </w:p>
    <w:p w14:paraId="2A041780" w14:textId="77777777" w:rsidR="00BF039D" w:rsidRDefault="0054342D" w:rsidP="006B7940">
      <w:pPr>
        <w:numPr>
          <w:ilvl w:val="0"/>
          <w:numId w:val="1"/>
        </w:numPr>
        <w:spacing w:line="360" w:lineRule="auto"/>
        <w:jc w:val="both"/>
        <w:rPr>
          <w:rFonts w:hint="cs"/>
        </w:rPr>
      </w:pPr>
      <w:r w:rsidRPr="00302707">
        <w:rPr>
          <w:rFonts w:hint="cs"/>
          <w:rtl/>
        </w:rPr>
        <w:t>הנאשם בתגובה לכתב האישום טען כי בזמן האירוע היה בביתו. הוא כ</w:t>
      </w:r>
      <w:r w:rsidR="00E20175">
        <w:rPr>
          <w:rFonts w:hint="cs"/>
          <w:rtl/>
        </w:rPr>
        <w:t>פ</w:t>
      </w:r>
      <w:r w:rsidRPr="00302707">
        <w:rPr>
          <w:rFonts w:hint="cs"/>
          <w:rtl/>
        </w:rPr>
        <w:t>ר במיוחס לו וטען כי אינו מכיר את המתלוננת וכי לא היה במקום האירוע.</w:t>
      </w:r>
      <w:r w:rsidR="006B7940">
        <w:rPr>
          <w:rFonts w:hint="cs"/>
          <w:rtl/>
        </w:rPr>
        <w:t xml:space="preserve"> </w:t>
      </w:r>
      <w:r w:rsidR="00302707" w:rsidRPr="00302707">
        <w:rPr>
          <w:rFonts w:hint="cs"/>
          <w:rtl/>
        </w:rPr>
        <w:t>מעיון ב</w:t>
      </w:r>
      <w:r w:rsidR="00217A03">
        <w:rPr>
          <w:rFonts w:hint="cs"/>
          <w:rtl/>
        </w:rPr>
        <w:t>אימרות</w:t>
      </w:r>
      <w:r w:rsidR="00302707" w:rsidRPr="00302707">
        <w:rPr>
          <w:rFonts w:hint="cs"/>
          <w:rtl/>
        </w:rPr>
        <w:t xml:space="preserve"> הנאשם, מסתבר כי לנאשם </w:t>
      </w:r>
      <w:r w:rsidR="00BF039D" w:rsidRPr="00302707">
        <w:rPr>
          <w:rFonts w:hint="cs"/>
          <w:rtl/>
        </w:rPr>
        <w:t xml:space="preserve">גרסה </w:t>
      </w:r>
      <w:r w:rsidR="00302707" w:rsidRPr="00302707">
        <w:rPr>
          <w:rFonts w:hint="cs"/>
          <w:rtl/>
        </w:rPr>
        <w:t>גמישה ו</w:t>
      </w:r>
      <w:r w:rsidR="00BF039D" w:rsidRPr="00302707">
        <w:rPr>
          <w:rFonts w:hint="cs"/>
          <w:rtl/>
        </w:rPr>
        <w:t xml:space="preserve">"מתגלגלת" </w:t>
      </w:r>
      <w:r w:rsidR="00302707" w:rsidRPr="00302707">
        <w:rPr>
          <w:rFonts w:hint="cs"/>
          <w:rtl/>
        </w:rPr>
        <w:t>כשהוא מתאים את גרסתו ל</w:t>
      </w:r>
      <w:r w:rsidR="00BF039D" w:rsidRPr="00302707">
        <w:rPr>
          <w:rFonts w:hint="cs"/>
          <w:rtl/>
        </w:rPr>
        <w:t xml:space="preserve">נתונים </w:t>
      </w:r>
      <w:r w:rsidR="00302707" w:rsidRPr="00302707">
        <w:rPr>
          <w:rFonts w:hint="cs"/>
          <w:rtl/>
        </w:rPr>
        <w:t>ש</w:t>
      </w:r>
      <w:r w:rsidR="00BF039D" w:rsidRPr="00302707">
        <w:rPr>
          <w:rFonts w:hint="cs"/>
          <w:rtl/>
        </w:rPr>
        <w:t>הוצג</w:t>
      </w:r>
      <w:r w:rsidR="00302707" w:rsidRPr="00302707">
        <w:rPr>
          <w:rFonts w:hint="cs"/>
          <w:rtl/>
        </w:rPr>
        <w:t>ו</w:t>
      </w:r>
      <w:r w:rsidR="00BF039D" w:rsidRPr="00302707">
        <w:rPr>
          <w:rFonts w:hint="cs"/>
          <w:rtl/>
        </w:rPr>
        <w:t xml:space="preserve"> בפניו</w:t>
      </w:r>
      <w:r w:rsidR="00302707" w:rsidRPr="00302707">
        <w:rPr>
          <w:rFonts w:hint="cs"/>
          <w:rtl/>
        </w:rPr>
        <w:t>.</w:t>
      </w:r>
    </w:p>
    <w:p w14:paraId="7A064B5C" w14:textId="77777777" w:rsidR="00031C89" w:rsidRPr="006B7940" w:rsidRDefault="00031C89" w:rsidP="00031C89">
      <w:pPr>
        <w:spacing w:line="360" w:lineRule="auto"/>
        <w:jc w:val="both"/>
        <w:rPr>
          <w:rFonts w:hint="cs"/>
          <w:rtl/>
        </w:rPr>
      </w:pPr>
    </w:p>
    <w:p w14:paraId="5E85FBA9" w14:textId="77777777" w:rsidR="006B7940" w:rsidRDefault="00302707" w:rsidP="006B7940">
      <w:pPr>
        <w:numPr>
          <w:ilvl w:val="0"/>
          <w:numId w:val="1"/>
        </w:numPr>
        <w:spacing w:line="360" w:lineRule="auto"/>
        <w:jc w:val="both"/>
        <w:rPr>
          <w:rFonts w:hint="cs"/>
        </w:rPr>
      </w:pPr>
      <w:r>
        <w:rPr>
          <w:rFonts w:hint="cs"/>
          <w:rtl/>
        </w:rPr>
        <w:t>אקדים ואזכיר כי בתחילת החקירה ולאור תי</w:t>
      </w:r>
      <w:smartTag w:uri="urn:schemas-microsoft-com:office:smarttags" w:element="PersonName">
        <w:r>
          <w:rPr>
            <w:rFonts w:hint="cs"/>
            <w:rtl/>
          </w:rPr>
          <w:t>אורה</w:t>
        </w:r>
      </w:smartTag>
      <w:r>
        <w:rPr>
          <w:rFonts w:hint="cs"/>
          <w:rtl/>
        </w:rPr>
        <w:t xml:space="preserve"> של המתלוננת- של רכב מסויים, פג'ו 306 בצבע לבן, נעשתה בדיקה של מצלמות תחנות הדלק באיזור</w:t>
      </w:r>
      <w:r w:rsidR="00E20175">
        <w:rPr>
          <w:rFonts w:hint="cs"/>
          <w:rtl/>
        </w:rPr>
        <w:t xml:space="preserve"> ונמצא כי לתחנת הדלק מענית הגיע הנאשם פעמיים באותו לילה לרכוש בקבוקי בירה</w:t>
      </w:r>
      <w:r w:rsidR="006D6FAA">
        <w:rPr>
          <w:rFonts w:hint="cs"/>
          <w:rtl/>
        </w:rPr>
        <w:t>.</w:t>
      </w:r>
      <w:r w:rsidR="007D5DD9">
        <w:rPr>
          <w:rFonts w:hint="cs"/>
          <w:rtl/>
        </w:rPr>
        <w:t xml:space="preserve"> נושא זה אינו שנוי במחלוקת גם לגרסת הנאשם.</w:t>
      </w:r>
      <w:r w:rsidR="006B7940">
        <w:rPr>
          <w:rFonts w:hint="cs"/>
          <w:u w:val="single"/>
          <w:rtl/>
        </w:rPr>
        <w:t xml:space="preserve"> </w:t>
      </w:r>
    </w:p>
    <w:p w14:paraId="55146A52" w14:textId="77777777" w:rsidR="006B7940" w:rsidRDefault="006B7940" w:rsidP="006B7940">
      <w:pPr>
        <w:spacing w:line="360" w:lineRule="auto"/>
        <w:jc w:val="both"/>
        <w:rPr>
          <w:rFonts w:hint="cs"/>
          <w:rtl/>
        </w:rPr>
      </w:pPr>
    </w:p>
    <w:p w14:paraId="0B3FA329" w14:textId="77777777" w:rsidR="00AE67CC" w:rsidRDefault="00AE67CC" w:rsidP="006B7940">
      <w:pPr>
        <w:spacing w:line="360" w:lineRule="auto"/>
        <w:ind w:left="720"/>
        <w:jc w:val="both"/>
        <w:rPr>
          <w:rFonts w:hint="cs"/>
        </w:rPr>
      </w:pPr>
      <w:r>
        <w:rPr>
          <w:rFonts w:hint="cs"/>
          <w:rtl/>
        </w:rPr>
        <w:t xml:space="preserve">על פי חומר הראיות שהוצג ניתן לקבוע כי ביום </w:t>
      </w:r>
      <w:r w:rsidR="007D5DD9" w:rsidRPr="004D4523">
        <w:rPr>
          <w:rFonts w:hint="cs"/>
          <w:rtl/>
        </w:rPr>
        <w:t xml:space="preserve">28.6.10 </w:t>
      </w:r>
      <w:r>
        <w:rPr>
          <w:rFonts w:hint="cs"/>
          <w:rtl/>
        </w:rPr>
        <w:t>ב</w:t>
      </w:r>
      <w:r w:rsidR="007D5DD9" w:rsidRPr="004D4523">
        <w:rPr>
          <w:rFonts w:hint="cs"/>
          <w:rtl/>
        </w:rPr>
        <w:t>שעה 22:2</w:t>
      </w:r>
      <w:r>
        <w:rPr>
          <w:rFonts w:hint="cs"/>
          <w:rtl/>
        </w:rPr>
        <w:t>2</w:t>
      </w:r>
      <w:r w:rsidR="007D5DD9" w:rsidRPr="004D4523">
        <w:rPr>
          <w:rFonts w:hint="cs"/>
          <w:rtl/>
        </w:rPr>
        <w:t xml:space="preserve"> (</w:t>
      </w:r>
      <w:r>
        <w:rPr>
          <w:rFonts w:hint="cs"/>
          <w:rtl/>
        </w:rPr>
        <w:t xml:space="preserve">ר' ת/14)  </w:t>
      </w:r>
      <w:r w:rsidR="007D5DD9" w:rsidRPr="004D4523">
        <w:rPr>
          <w:rFonts w:hint="cs"/>
          <w:rtl/>
        </w:rPr>
        <w:t xml:space="preserve">הנאשם </w:t>
      </w:r>
      <w:r>
        <w:rPr>
          <w:rFonts w:hint="cs"/>
          <w:rtl/>
        </w:rPr>
        <w:t>ה</w:t>
      </w:r>
      <w:r w:rsidR="007D5DD9" w:rsidRPr="004D4523">
        <w:rPr>
          <w:rFonts w:hint="cs"/>
          <w:rtl/>
        </w:rPr>
        <w:t xml:space="preserve">גיע לתחנת הדלק במענית, </w:t>
      </w:r>
      <w:r>
        <w:rPr>
          <w:rFonts w:hint="cs"/>
          <w:rtl/>
        </w:rPr>
        <w:t xml:space="preserve">הוא </w:t>
      </w:r>
      <w:r w:rsidR="007D5DD9" w:rsidRPr="004D4523">
        <w:rPr>
          <w:rFonts w:hint="cs"/>
          <w:rtl/>
        </w:rPr>
        <w:t xml:space="preserve">קנה 5 </w:t>
      </w:r>
      <w:r>
        <w:rPr>
          <w:rFonts w:hint="cs"/>
          <w:rtl/>
        </w:rPr>
        <w:t xml:space="preserve">בקבוקי </w:t>
      </w:r>
      <w:r w:rsidR="007D5DD9" w:rsidRPr="004D4523">
        <w:rPr>
          <w:rFonts w:hint="cs"/>
          <w:rtl/>
        </w:rPr>
        <w:t>ביר</w:t>
      </w:r>
      <w:r>
        <w:rPr>
          <w:rFonts w:hint="cs"/>
          <w:rtl/>
        </w:rPr>
        <w:t>ה ו</w:t>
      </w:r>
      <w:r w:rsidR="007D5DD9" w:rsidRPr="004D4523">
        <w:rPr>
          <w:rFonts w:hint="cs"/>
          <w:rtl/>
        </w:rPr>
        <w:t>שילם במזומן, (ת/10)</w:t>
      </w:r>
      <w:r>
        <w:rPr>
          <w:rFonts w:hint="cs"/>
          <w:rtl/>
        </w:rPr>
        <w:t>.</w:t>
      </w:r>
      <w:r w:rsidR="006B7940">
        <w:rPr>
          <w:rFonts w:hint="cs"/>
          <w:rtl/>
        </w:rPr>
        <w:t xml:space="preserve"> </w:t>
      </w:r>
      <w:r>
        <w:rPr>
          <w:rFonts w:hint="cs"/>
          <w:rtl/>
        </w:rPr>
        <w:t xml:space="preserve">בחלוף כ-3 שעות ביום </w:t>
      </w:r>
      <w:r w:rsidR="007D5DD9" w:rsidRPr="004D4523">
        <w:rPr>
          <w:rFonts w:hint="cs"/>
          <w:rtl/>
        </w:rPr>
        <w:t xml:space="preserve">29.6.10 </w:t>
      </w:r>
      <w:r>
        <w:rPr>
          <w:rFonts w:hint="cs"/>
          <w:rtl/>
        </w:rPr>
        <w:t>ב</w:t>
      </w:r>
      <w:r w:rsidR="007D5DD9" w:rsidRPr="004D4523">
        <w:rPr>
          <w:rFonts w:hint="cs"/>
          <w:rtl/>
        </w:rPr>
        <w:t>שעה 01:1</w:t>
      </w:r>
      <w:r>
        <w:rPr>
          <w:rFonts w:hint="cs"/>
          <w:rtl/>
        </w:rPr>
        <w:t>4</w:t>
      </w:r>
      <w:r w:rsidR="007D5DD9" w:rsidRPr="004D4523">
        <w:rPr>
          <w:rFonts w:hint="cs"/>
          <w:rtl/>
        </w:rPr>
        <w:t xml:space="preserve"> (</w:t>
      </w:r>
      <w:r>
        <w:rPr>
          <w:rFonts w:hint="cs"/>
          <w:rtl/>
        </w:rPr>
        <w:t>ר' ת/14</w:t>
      </w:r>
      <w:r w:rsidR="007D5DD9" w:rsidRPr="004D4523">
        <w:rPr>
          <w:rFonts w:hint="cs"/>
          <w:rtl/>
        </w:rPr>
        <w:t xml:space="preserve">) </w:t>
      </w:r>
      <w:r w:rsidR="00BE27D4">
        <w:rPr>
          <w:rFonts w:hint="cs"/>
          <w:rtl/>
        </w:rPr>
        <w:t xml:space="preserve">הגיע </w:t>
      </w:r>
      <w:r>
        <w:rPr>
          <w:rFonts w:hint="cs"/>
          <w:rtl/>
        </w:rPr>
        <w:t xml:space="preserve">הנאשם </w:t>
      </w:r>
      <w:r w:rsidR="00BE27D4">
        <w:rPr>
          <w:rFonts w:hint="cs"/>
          <w:rtl/>
        </w:rPr>
        <w:t xml:space="preserve">שוב </w:t>
      </w:r>
      <w:r w:rsidR="007D5DD9" w:rsidRPr="004D4523">
        <w:rPr>
          <w:rFonts w:hint="cs"/>
          <w:rtl/>
        </w:rPr>
        <w:t xml:space="preserve">לתחנת הדלק מענית, </w:t>
      </w:r>
      <w:r>
        <w:rPr>
          <w:rFonts w:hint="cs"/>
          <w:rtl/>
        </w:rPr>
        <w:t xml:space="preserve">ביקש לקנות 2 </w:t>
      </w:r>
      <w:r w:rsidR="007D5DD9" w:rsidRPr="004D4523">
        <w:rPr>
          <w:rFonts w:hint="cs"/>
          <w:rtl/>
        </w:rPr>
        <w:t xml:space="preserve">בקבוקי בירה, </w:t>
      </w:r>
      <w:r>
        <w:rPr>
          <w:rFonts w:hint="cs"/>
          <w:rtl/>
        </w:rPr>
        <w:t xml:space="preserve">נוצר </w:t>
      </w:r>
      <w:r w:rsidR="007D5DD9" w:rsidRPr="004D4523">
        <w:rPr>
          <w:rFonts w:hint="cs"/>
          <w:rtl/>
        </w:rPr>
        <w:t>ויכוח מילולי</w:t>
      </w:r>
      <w:r>
        <w:rPr>
          <w:rFonts w:hint="cs"/>
          <w:rtl/>
        </w:rPr>
        <w:t xml:space="preserve"> בינו לבין המוכר</w:t>
      </w:r>
      <w:r w:rsidR="007D5DD9" w:rsidRPr="004D4523">
        <w:rPr>
          <w:rFonts w:hint="cs"/>
          <w:rtl/>
        </w:rPr>
        <w:t xml:space="preserve">, </w:t>
      </w:r>
      <w:r>
        <w:rPr>
          <w:rFonts w:hint="cs"/>
          <w:rtl/>
        </w:rPr>
        <w:t xml:space="preserve">הוא </w:t>
      </w:r>
      <w:r w:rsidR="007D5DD9" w:rsidRPr="004D4523">
        <w:rPr>
          <w:rFonts w:hint="cs"/>
          <w:rtl/>
        </w:rPr>
        <w:t>ק</w:t>
      </w:r>
      <w:r>
        <w:rPr>
          <w:rFonts w:hint="cs"/>
          <w:rtl/>
        </w:rPr>
        <w:t>י</w:t>
      </w:r>
      <w:r w:rsidR="007D5DD9" w:rsidRPr="004D4523">
        <w:rPr>
          <w:rFonts w:hint="cs"/>
          <w:rtl/>
        </w:rPr>
        <w:t>לל את המוכר</w:t>
      </w:r>
      <w:r>
        <w:rPr>
          <w:rFonts w:hint="cs"/>
          <w:rtl/>
        </w:rPr>
        <w:t xml:space="preserve"> שסרב </w:t>
      </w:r>
      <w:r w:rsidR="007D5DD9" w:rsidRPr="004D4523">
        <w:rPr>
          <w:rFonts w:hint="cs"/>
          <w:rtl/>
        </w:rPr>
        <w:t>למכור</w:t>
      </w:r>
      <w:r w:rsidR="00BE27D4">
        <w:rPr>
          <w:rFonts w:hint="cs"/>
          <w:rtl/>
        </w:rPr>
        <w:t xml:space="preserve"> ו</w:t>
      </w:r>
      <w:r>
        <w:rPr>
          <w:rFonts w:hint="cs"/>
          <w:rtl/>
        </w:rPr>
        <w:t xml:space="preserve">רק לאחר שאדם בשם </w:t>
      </w:r>
      <w:r w:rsidR="007D5DD9" w:rsidRPr="004D4523">
        <w:rPr>
          <w:rFonts w:hint="cs"/>
          <w:rtl/>
        </w:rPr>
        <w:t>חילמי דמסייה ש</w:t>
      </w:r>
      <w:r>
        <w:rPr>
          <w:rFonts w:hint="cs"/>
          <w:rtl/>
        </w:rPr>
        <w:t>י</w:t>
      </w:r>
      <w:r w:rsidR="007D5DD9" w:rsidRPr="004D4523">
        <w:rPr>
          <w:rFonts w:hint="cs"/>
          <w:rtl/>
        </w:rPr>
        <w:t>לם עבור הבירה</w:t>
      </w:r>
      <w:r>
        <w:rPr>
          <w:rFonts w:hint="cs"/>
          <w:rtl/>
        </w:rPr>
        <w:t>, בוצעה הרכישה</w:t>
      </w:r>
      <w:r w:rsidR="00BE27D4">
        <w:rPr>
          <w:rFonts w:hint="cs"/>
          <w:rtl/>
        </w:rPr>
        <w:t xml:space="preserve">, </w:t>
      </w:r>
      <w:r>
        <w:rPr>
          <w:rFonts w:hint="cs"/>
          <w:rtl/>
        </w:rPr>
        <w:t>(ת/10, ר' גם ת/13 בו נראה רכבו של הנאשם ונשמע הדיאלוג עם המוכר)</w:t>
      </w:r>
      <w:r w:rsidR="006B7940">
        <w:rPr>
          <w:rFonts w:hint="cs"/>
          <w:rtl/>
        </w:rPr>
        <w:t xml:space="preserve">.  </w:t>
      </w:r>
      <w:r>
        <w:rPr>
          <w:rFonts w:hint="cs"/>
          <w:rtl/>
        </w:rPr>
        <w:t xml:space="preserve">המוכר מר עללא בולבול, העיד במשפט וגם הוגשה בהסכמה הודעתו </w:t>
      </w:r>
      <w:r w:rsidR="006B7940">
        <w:rPr>
          <w:rFonts w:hint="cs"/>
          <w:rtl/>
        </w:rPr>
        <w:t>(</w:t>
      </w:r>
      <w:r>
        <w:rPr>
          <w:rFonts w:hint="cs"/>
          <w:rtl/>
        </w:rPr>
        <w:t>ת/55</w:t>
      </w:r>
      <w:r w:rsidR="006B7940">
        <w:rPr>
          <w:rFonts w:hint="cs"/>
          <w:rtl/>
        </w:rPr>
        <w:t>)</w:t>
      </w:r>
      <w:r>
        <w:rPr>
          <w:rFonts w:hint="cs"/>
          <w:rtl/>
        </w:rPr>
        <w:t>, ממנה עולה-גם ללא הודאת הנאשם- כי הנאשם היה זה שביקר בתחנת הדלק פעמיים באותו לילה.</w:t>
      </w:r>
    </w:p>
    <w:p w14:paraId="2363076E" w14:textId="77777777" w:rsidR="007463FD" w:rsidRDefault="007463FD" w:rsidP="007463FD">
      <w:pPr>
        <w:spacing w:line="360" w:lineRule="auto"/>
        <w:jc w:val="both"/>
        <w:rPr>
          <w:rFonts w:hint="cs"/>
          <w:rtl/>
        </w:rPr>
      </w:pPr>
    </w:p>
    <w:p w14:paraId="2920CEE5" w14:textId="77777777" w:rsidR="007463FD" w:rsidRDefault="006D6FAA" w:rsidP="006B7940">
      <w:pPr>
        <w:numPr>
          <w:ilvl w:val="0"/>
          <w:numId w:val="1"/>
        </w:numPr>
        <w:spacing w:line="360" w:lineRule="auto"/>
        <w:jc w:val="both"/>
        <w:rPr>
          <w:rFonts w:hint="cs"/>
        </w:rPr>
      </w:pPr>
      <w:r>
        <w:rPr>
          <w:rFonts w:hint="cs"/>
          <w:rtl/>
        </w:rPr>
        <w:t>הנאשם נעצר ונחקר יום לאחר האירוע כך שכל הפרטים באשר למעשיו היו צריכים להיות זכורים לו היטב.</w:t>
      </w:r>
      <w:r w:rsidR="006B7940">
        <w:rPr>
          <w:rFonts w:hint="cs"/>
          <w:rtl/>
        </w:rPr>
        <w:t xml:space="preserve"> </w:t>
      </w:r>
      <w:r>
        <w:rPr>
          <w:rFonts w:hint="cs"/>
          <w:rtl/>
        </w:rPr>
        <w:t>ב</w:t>
      </w:r>
      <w:r w:rsidR="00217A03">
        <w:rPr>
          <w:rFonts w:hint="cs"/>
          <w:rtl/>
        </w:rPr>
        <w:t>אימרתו</w:t>
      </w:r>
      <w:r>
        <w:rPr>
          <w:rFonts w:hint="cs"/>
          <w:rtl/>
        </w:rPr>
        <w:t xml:space="preserve"> הראשונה שנגבתה ביום 30.6.10 שעה 21:32 </w:t>
      </w:r>
      <w:r w:rsidR="006B7940">
        <w:rPr>
          <w:rFonts w:hint="cs"/>
          <w:rtl/>
        </w:rPr>
        <w:t xml:space="preserve">(ת/24) </w:t>
      </w:r>
      <w:r>
        <w:rPr>
          <w:rFonts w:hint="cs"/>
          <w:rtl/>
        </w:rPr>
        <w:t>מסר כי בשעת האירוע 5:00 בבוקר הוא ישן בביתו. שינה שהתחילה בשעה 22:00 ועד הבוקר, (שורה 11, גרסה עליה חזר שוב ושוב כמתואר בשורות, 34,38 ו-40).</w:t>
      </w:r>
      <w:r w:rsidR="006B7940">
        <w:rPr>
          <w:rFonts w:hint="cs"/>
          <w:rtl/>
        </w:rPr>
        <w:t xml:space="preserve"> </w:t>
      </w:r>
      <w:r>
        <w:rPr>
          <w:rFonts w:hint="cs"/>
          <w:rtl/>
        </w:rPr>
        <w:t>מיד לאחר מכן נערך עימות בינו לבין המתלוננת (ת/27) והוא חזר על גרסתו לפיה ישן בביתו משעה 22:00 עד הבוקר.</w:t>
      </w:r>
    </w:p>
    <w:p w14:paraId="6AADE90D" w14:textId="77777777" w:rsidR="007463FD" w:rsidRDefault="007463FD" w:rsidP="007463FD">
      <w:pPr>
        <w:spacing w:line="360" w:lineRule="auto"/>
        <w:jc w:val="both"/>
        <w:rPr>
          <w:rFonts w:hint="cs"/>
          <w:rtl/>
        </w:rPr>
      </w:pPr>
    </w:p>
    <w:p w14:paraId="2CD28AF7" w14:textId="77777777" w:rsidR="006D6FAA" w:rsidRDefault="006D6FAA" w:rsidP="006B7940">
      <w:pPr>
        <w:numPr>
          <w:ilvl w:val="0"/>
          <w:numId w:val="1"/>
        </w:numPr>
        <w:spacing w:line="360" w:lineRule="auto"/>
        <w:jc w:val="both"/>
        <w:rPr>
          <w:rFonts w:hint="cs"/>
        </w:rPr>
      </w:pPr>
      <w:r>
        <w:rPr>
          <w:rFonts w:hint="cs"/>
          <w:rtl/>
        </w:rPr>
        <w:t>משנתגלה למשטרה תוכן צילום רכישת בירות ע"י הנאשם בתחנת דלק מענית, הוא נתבקש לתת הסבר לכך בחקירתו מיום 2.7.10</w:t>
      </w:r>
      <w:r w:rsidR="00BE27D4">
        <w:rPr>
          <w:rFonts w:hint="cs"/>
          <w:rtl/>
        </w:rPr>
        <w:t xml:space="preserve">, </w:t>
      </w:r>
      <w:r>
        <w:rPr>
          <w:rFonts w:hint="cs"/>
          <w:rtl/>
        </w:rPr>
        <w:t xml:space="preserve">בתחילה המשיך הנאשם להכחיש כי יצא מביתו, (ת/28 שורה 13), אך </w:t>
      </w:r>
      <w:r w:rsidR="005A78B4">
        <w:rPr>
          <w:rFonts w:hint="cs"/>
          <w:rtl/>
        </w:rPr>
        <w:t>מ</w:t>
      </w:r>
      <w:r>
        <w:rPr>
          <w:rFonts w:hint="cs"/>
          <w:rtl/>
        </w:rPr>
        <w:t>שהוצג בפניו סרט הוידאו, ש</w:t>
      </w:r>
      <w:r w:rsidR="00BE27D4">
        <w:rPr>
          <w:rFonts w:hint="cs"/>
          <w:rtl/>
        </w:rPr>
        <w:t>י</w:t>
      </w:r>
      <w:r>
        <w:rPr>
          <w:rFonts w:hint="cs"/>
          <w:rtl/>
        </w:rPr>
        <w:t xml:space="preserve">נה לראשונה את גרסתו </w:t>
      </w:r>
      <w:r w:rsidR="00BE27D4">
        <w:rPr>
          <w:rFonts w:hint="cs"/>
          <w:rtl/>
        </w:rPr>
        <w:t>ו</w:t>
      </w:r>
      <w:r>
        <w:rPr>
          <w:rFonts w:hint="cs"/>
          <w:rtl/>
        </w:rPr>
        <w:t>א</w:t>
      </w:r>
      <w:r w:rsidR="00BE27D4">
        <w:rPr>
          <w:rFonts w:hint="cs"/>
          <w:rtl/>
        </w:rPr>
        <w:t>י</w:t>
      </w:r>
      <w:r>
        <w:rPr>
          <w:rFonts w:hint="cs"/>
          <w:rtl/>
        </w:rPr>
        <w:t>שר "</w:t>
      </w:r>
      <w:r w:rsidRPr="00031C89">
        <w:rPr>
          <w:rFonts w:cs="Miriam" w:hint="cs"/>
          <w:rtl/>
        </w:rPr>
        <w:t>זה אני בוידאו נכון האוטו לבן שלי</w:t>
      </w:r>
      <w:r>
        <w:rPr>
          <w:rFonts w:hint="cs"/>
          <w:rtl/>
        </w:rPr>
        <w:t>", (שורה 20) והוא מאשר כי הגיע לאותו מקום באותו לילה שוב עם "</w:t>
      </w:r>
      <w:r w:rsidRPr="00031C89">
        <w:rPr>
          <w:rFonts w:cs="Miriam" w:hint="cs"/>
          <w:rtl/>
        </w:rPr>
        <w:t>חבר שקנה לו בירה</w:t>
      </w:r>
      <w:r>
        <w:rPr>
          <w:rFonts w:hint="cs"/>
          <w:rtl/>
        </w:rPr>
        <w:t>", (שורה 22, ושורה 31), לשאלה איך קוראים לחבר השיב תשובה תמוהה- "</w:t>
      </w:r>
      <w:r w:rsidRPr="00031C89">
        <w:rPr>
          <w:rFonts w:cs="Miriam" w:hint="cs"/>
          <w:rtl/>
        </w:rPr>
        <w:t>לא יודע</w:t>
      </w:r>
      <w:r>
        <w:rPr>
          <w:rFonts w:hint="cs"/>
          <w:rtl/>
        </w:rPr>
        <w:t xml:space="preserve">", </w:t>
      </w:r>
      <w:r w:rsidR="007D5DD9">
        <w:rPr>
          <w:rFonts w:hint="cs"/>
          <w:rtl/>
        </w:rPr>
        <w:t>גם לגבי הרכישה הראשונה לגביה מודה הנאשם בנוכחותו במקום הוא מוסיף "</w:t>
      </w:r>
      <w:r w:rsidRPr="00031C89">
        <w:rPr>
          <w:rFonts w:cs="Miriam" w:hint="cs"/>
          <w:rtl/>
        </w:rPr>
        <w:t>קניתי את זה לחבר שלי לא יודע מי זה החבר שלי</w:t>
      </w:r>
      <w:r w:rsidR="007D5DD9" w:rsidRPr="00031C89">
        <w:rPr>
          <w:rFonts w:cs="Miriam" w:hint="cs"/>
          <w:rtl/>
        </w:rPr>
        <w:t>"</w:t>
      </w:r>
      <w:r w:rsidR="007D5DD9">
        <w:rPr>
          <w:rFonts w:hint="cs"/>
          <w:rtl/>
        </w:rPr>
        <w:t xml:space="preserve"> (שורה 31).</w:t>
      </w:r>
    </w:p>
    <w:p w14:paraId="2429E725" w14:textId="77777777" w:rsidR="00031C89" w:rsidRDefault="00031C89" w:rsidP="00031C89">
      <w:pPr>
        <w:spacing w:line="360" w:lineRule="auto"/>
        <w:jc w:val="both"/>
        <w:rPr>
          <w:rFonts w:hint="cs"/>
          <w:rtl/>
        </w:rPr>
      </w:pPr>
    </w:p>
    <w:p w14:paraId="76953FDE" w14:textId="77777777" w:rsidR="007D5DD9" w:rsidRDefault="007D5DD9" w:rsidP="006B7940">
      <w:pPr>
        <w:spacing w:line="360" w:lineRule="auto"/>
        <w:ind w:left="871"/>
        <w:jc w:val="both"/>
        <w:rPr>
          <w:rFonts w:hint="cs"/>
        </w:rPr>
      </w:pPr>
      <w:r>
        <w:rPr>
          <w:rFonts w:hint="cs"/>
          <w:rtl/>
        </w:rPr>
        <w:t>משנתבקש הנאשם באותה חקירה להסביר מדוע שיקר ואמר כי לא יצא מביתו באותו לילה, הוא חוזר לגרסתו השיקרית "</w:t>
      </w:r>
      <w:r w:rsidR="006D6FAA" w:rsidRPr="00031C89">
        <w:rPr>
          <w:rFonts w:cs="Miriam" w:hint="cs"/>
          <w:rtl/>
        </w:rPr>
        <w:t>אני בבית כל הזמן לא הייתי בבקעה</w:t>
      </w:r>
      <w:r>
        <w:rPr>
          <w:rFonts w:hint="cs"/>
          <w:rtl/>
        </w:rPr>
        <w:t xml:space="preserve">", (שורה 71), למרות שדקות ספורות לפני כן זיהה עצמו בתמונות </w:t>
      </w:r>
      <w:r>
        <w:rPr>
          <w:rtl/>
        </w:rPr>
        <w:t>–</w:t>
      </w:r>
      <w:r>
        <w:rPr>
          <w:rFonts w:hint="cs"/>
          <w:rtl/>
        </w:rPr>
        <w:t>בשתי הרכישות.</w:t>
      </w:r>
    </w:p>
    <w:p w14:paraId="56C02826" w14:textId="77777777" w:rsidR="007463FD" w:rsidRDefault="007463FD" w:rsidP="007463FD">
      <w:pPr>
        <w:spacing w:line="360" w:lineRule="auto"/>
        <w:ind w:left="360"/>
        <w:jc w:val="both"/>
        <w:rPr>
          <w:rFonts w:hint="cs"/>
        </w:rPr>
      </w:pPr>
    </w:p>
    <w:p w14:paraId="24D1276D" w14:textId="77777777" w:rsidR="007D5DD9" w:rsidRDefault="007D5DD9" w:rsidP="006B7940">
      <w:pPr>
        <w:spacing w:line="360" w:lineRule="auto"/>
        <w:ind w:left="720"/>
        <w:jc w:val="both"/>
        <w:rPr>
          <w:rFonts w:hint="cs"/>
        </w:rPr>
      </w:pPr>
      <w:r>
        <w:rPr>
          <w:rFonts w:hint="cs"/>
          <w:rtl/>
        </w:rPr>
        <w:t>חלפו 6 ימים וב</w:t>
      </w:r>
      <w:r w:rsidR="00217A03">
        <w:rPr>
          <w:rFonts w:hint="cs"/>
          <w:rtl/>
        </w:rPr>
        <w:t>אימרתו</w:t>
      </w:r>
      <w:r>
        <w:rPr>
          <w:rFonts w:hint="cs"/>
          <w:rtl/>
        </w:rPr>
        <w:t xml:space="preserve"> מיום 8.7.10 (ת/31) חוזר הנאשם לגרסה לפיה יצא בלילה מביתו פעמיים לרכוש בירה בתחנת הדלק מענית</w:t>
      </w:r>
      <w:r w:rsidR="00217A03">
        <w:rPr>
          <w:rFonts w:hint="cs"/>
          <w:rtl/>
        </w:rPr>
        <w:t xml:space="preserve">. </w:t>
      </w:r>
      <w:r>
        <w:rPr>
          <w:rFonts w:hint="cs"/>
          <w:rtl/>
        </w:rPr>
        <w:t>לגרסתו</w:t>
      </w:r>
      <w:r w:rsidR="00217A03">
        <w:rPr>
          <w:rFonts w:hint="cs"/>
          <w:rtl/>
        </w:rPr>
        <w:t>,</w:t>
      </w:r>
      <w:r>
        <w:rPr>
          <w:rFonts w:hint="cs"/>
          <w:rtl/>
        </w:rPr>
        <w:t xml:space="preserve"> בפעם הראשונה רכש 5 בקבוקי בירה לחבר ובפעם השניה לא קנה כי הגיע ללא כסף. </w:t>
      </w:r>
    </w:p>
    <w:p w14:paraId="06E2507A" w14:textId="77777777" w:rsidR="007463FD" w:rsidRDefault="007463FD" w:rsidP="007463FD">
      <w:pPr>
        <w:spacing w:line="360" w:lineRule="auto"/>
        <w:jc w:val="both"/>
        <w:rPr>
          <w:rFonts w:hint="cs"/>
          <w:rtl/>
        </w:rPr>
      </w:pPr>
    </w:p>
    <w:p w14:paraId="3335FD90" w14:textId="77777777" w:rsidR="007463FD" w:rsidRDefault="007D5DD9" w:rsidP="006B7940">
      <w:pPr>
        <w:spacing w:line="360" w:lineRule="auto"/>
        <w:ind w:left="720"/>
        <w:jc w:val="both"/>
        <w:rPr>
          <w:rFonts w:hint="cs"/>
        </w:rPr>
      </w:pPr>
      <w:r>
        <w:rPr>
          <w:rFonts w:hint="cs"/>
          <w:rtl/>
        </w:rPr>
        <w:t>בהמשך ב</w:t>
      </w:r>
      <w:r w:rsidR="00217A03">
        <w:rPr>
          <w:rFonts w:hint="cs"/>
          <w:rtl/>
        </w:rPr>
        <w:t>אימרתו</w:t>
      </w:r>
      <w:r>
        <w:rPr>
          <w:rFonts w:hint="cs"/>
          <w:rtl/>
        </w:rPr>
        <w:t xml:space="preserve"> מיום 14.7.10 (ת/34) כשהתבקש הנאשם לתת הסבר לשקריו באשר לשעה בה ישן בביתו, נימק את השק</w:t>
      </w:r>
      <w:r w:rsidR="00AE4565">
        <w:rPr>
          <w:rFonts w:hint="cs"/>
          <w:rtl/>
        </w:rPr>
        <w:t>ר</w:t>
      </w:r>
      <w:r>
        <w:rPr>
          <w:rFonts w:hint="cs"/>
          <w:rtl/>
        </w:rPr>
        <w:t xml:space="preserve"> בתרוץ לא הגיוני, </w:t>
      </w:r>
      <w:r w:rsidR="00AE4565">
        <w:rPr>
          <w:rFonts w:hint="cs"/>
          <w:rtl/>
        </w:rPr>
        <w:t xml:space="preserve">לפיו השעה במכשיר הפלאפון היתה שגויה, (עמ' 76 לפרוטוקול שורה 31). אלא שהוא ממשיך ומספר כי </w:t>
      </w:r>
      <w:r>
        <w:rPr>
          <w:rFonts w:hint="cs"/>
          <w:rtl/>
        </w:rPr>
        <w:t>יום לאחר הארוע נפל לו מכשיר הפלאפון למים</w:t>
      </w:r>
      <w:r w:rsidR="00217A03">
        <w:rPr>
          <w:rFonts w:hint="cs"/>
          <w:rtl/>
        </w:rPr>
        <w:t xml:space="preserve"> וניזוק בשל כך.</w:t>
      </w:r>
    </w:p>
    <w:p w14:paraId="394D3B5B" w14:textId="77777777" w:rsidR="00217A03" w:rsidRDefault="00217A03" w:rsidP="00217A03">
      <w:pPr>
        <w:spacing w:line="360" w:lineRule="auto"/>
        <w:jc w:val="both"/>
        <w:rPr>
          <w:rFonts w:hint="cs"/>
          <w:rtl/>
        </w:rPr>
      </w:pPr>
    </w:p>
    <w:p w14:paraId="62EAD4D1" w14:textId="77777777" w:rsidR="00AE4565" w:rsidRDefault="009C4C09" w:rsidP="006B7940">
      <w:pPr>
        <w:numPr>
          <w:ilvl w:val="0"/>
          <w:numId w:val="1"/>
        </w:numPr>
        <w:spacing w:line="360" w:lineRule="auto"/>
        <w:jc w:val="both"/>
        <w:rPr>
          <w:rFonts w:hint="cs"/>
        </w:rPr>
      </w:pPr>
      <w:r>
        <w:rPr>
          <w:rFonts w:hint="cs"/>
          <w:rtl/>
        </w:rPr>
        <w:t>לנאשם ניתנה הזדמנות בעדותו בבית המשפט לתת הסבר לסתירות, ההסתרות ואי אמירת האמת בעת חקירתו במשטרה, אלא שבעדותו בפנינו לא רק שלא ניתנו הסברים, הנאשם הוסיף גרסאות חדשות וכבושות, בדרך מתחכמת ולא משכנעת. יודגש כי גרסאות כבושות אלו, לא רק שלא נאמרו מפי הנאשם במשטרה, אלא שעדי התביעה לא נחקרו לגביהן בחקירה נגדית בעת עדותם, כך שגרסת הנאשם נותרה בלתי אמינה וחסרת בסיס.</w:t>
      </w:r>
      <w:r w:rsidR="006B7940">
        <w:rPr>
          <w:rFonts w:hint="cs"/>
          <w:rtl/>
        </w:rPr>
        <w:t xml:space="preserve"> </w:t>
      </w:r>
      <w:r w:rsidR="00FF1DFF">
        <w:rPr>
          <w:rFonts w:hint="cs"/>
          <w:rtl/>
        </w:rPr>
        <w:t>לראשונה בחקירתו הראשית סיפר הנאשם כי עבד כמעין שליח הרוכש בירות עבור בן הדוד שלו, (עמ' 75 לפרוטוקול שורה 24) וזאת כדי להרחיק עצמו משתיית האלכוהול שכן לגרסתו לא הוא הצרכן</w:t>
      </w:r>
      <w:r w:rsidR="00AE4565">
        <w:rPr>
          <w:rFonts w:hint="cs"/>
          <w:rtl/>
        </w:rPr>
        <w:t xml:space="preserve"> של המשקה</w:t>
      </w:r>
      <w:r w:rsidR="00FF1DFF">
        <w:rPr>
          <w:rFonts w:hint="cs"/>
          <w:rtl/>
        </w:rPr>
        <w:t xml:space="preserve">, </w:t>
      </w:r>
      <w:r w:rsidR="00AE4565">
        <w:rPr>
          <w:rFonts w:hint="cs"/>
          <w:rtl/>
        </w:rPr>
        <w:t xml:space="preserve">(עמ' 76 לפרוטוקול שורה 1) </w:t>
      </w:r>
      <w:r w:rsidR="00FF1DFF">
        <w:rPr>
          <w:rFonts w:hint="cs"/>
          <w:rtl/>
        </w:rPr>
        <w:t>אלא שגרסה זו אינה מתיישבת עם תיאור המוכ</w:t>
      </w:r>
      <w:r w:rsidR="005A78B4">
        <w:rPr>
          <w:rFonts w:hint="cs"/>
          <w:rtl/>
        </w:rPr>
        <w:t>ר</w:t>
      </w:r>
      <w:r w:rsidR="00FF1DFF">
        <w:rPr>
          <w:rFonts w:hint="cs"/>
          <w:rtl/>
        </w:rPr>
        <w:t xml:space="preserve"> מר בולבול לפיו היה הנאשם</w:t>
      </w:r>
      <w:r w:rsidR="00AE4565">
        <w:rPr>
          <w:rFonts w:hint="cs"/>
          <w:rtl/>
        </w:rPr>
        <w:t xml:space="preserve"> "</w:t>
      </w:r>
      <w:r w:rsidR="00AE4565" w:rsidRPr="00031C89">
        <w:rPr>
          <w:rFonts w:cs="Miriam" w:hint="cs"/>
          <w:rtl/>
        </w:rPr>
        <w:t>שיכור לחלוטין וזה התבטא בדיבור שלו ובהתנהגות שלו</w:t>
      </w:r>
      <w:r w:rsidR="00AE4565">
        <w:rPr>
          <w:rFonts w:hint="cs"/>
          <w:rtl/>
        </w:rPr>
        <w:t>", (עמ' 1 שורה 15).</w:t>
      </w:r>
      <w:r w:rsidR="006B7940">
        <w:rPr>
          <w:rFonts w:hint="cs"/>
          <w:rtl/>
        </w:rPr>
        <w:t xml:space="preserve"> </w:t>
      </w:r>
      <w:r w:rsidR="00AE4565">
        <w:rPr>
          <w:rFonts w:hint="cs"/>
          <w:rtl/>
        </w:rPr>
        <w:t xml:space="preserve">לראשונה סיפר הנאשם בחקירתו הנגדית כי בתחנת הדלק עמד לידו בחור ערבי ששתה ולכן המוכר מתבלבל בינו לבין הנאשם, </w:t>
      </w:r>
      <w:r w:rsidR="0065325A">
        <w:rPr>
          <w:rFonts w:hint="cs"/>
          <w:rtl/>
        </w:rPr>
        <w:t xml:space="preserve">(עמ' 78 לפרוטוקול שורה 22), הכיצד לא עומת המוכר עם גרסה זו בעת שנחקר בחקירה נגדית, ואציין כי פעולת המכירה מצולמת בוידאו, (ת/13) ובחור נוסף-שיכור לא נראה בה. </w:t>
      </w:r>
    </w:p>
    <w:p w14:paraId="65F3500F" w14:textId="77777777" w:rsidR="007463FD" w:rsidRDefault="007463FD" w:rsidP="007463FD">
      <w:pPr>
        <w:spacing w:line="360" w:lineRule="auto"/>
        <w:jc w:val="both"/>
        <w:rPr>
          <w:rFonts w:hint="cs"/>
          <w:rtl/>
        </w:rPr>
      </w:pPr>
    </w:p>
    <w:p w14:paraId="42532C23" w14:textId="77777777" w:rsidR="0065325A" w:rsidRDefault="0065325A" w:rsidP="006B7940">
      <w:pPr>
        <w:spacing w:line="360" w:lineRule="auto"/>
        <w:ind w:left="871"/>
        <w:jc w:val="both"/>
        <w:rPr>
          <w:rFonts w:hint="cs"/>
        </w:rPr>
      </w:pPr>
      <w:r>
        <w:rPr>
          <w:rFonts w:hint="cs"/>
          <w:rtl/>
        </w:rPr>
        <w:t>הנאשם התבקש להסביר מדוע שיקר בתחילה באשר לרכישת הבירה ותשובתו היתה מתחמקת:</w:t>
      </w:r>
    </w:p>
    <w:p w14:paraId="0BD108A5" w14:textId="77777777" w:rsidR="0065325A" w:rsidRPr="00031C89" w:rsidRDefault="0065325A" w:rsidP="007463FD">
      <w:pPr>
        <w:ind w:left="1440" w:right="360" w:hanging="334"/>
        <w:jc w:val="both"/>
        <w:rPr>
          <w:rFonts w:cs="Miriam" w:hint="cs"/>
          <w:rtl/>
        </w:rPr>
      </w:pPr>
      <w:r>
        <w:rPr>
          <w:rFonts w:hint="cs"/>
          <w:rtl/>
        </w:rPr>
        <w:t>"</w:t>
      </w:r>
      <w:r w:rsidRPr="00031C89">
        <w:rPr>
          <w:rFonts w:cs="Miriam"/>
          <w:rtl/>
        </w:rPr>
        <w:t xml:space="preserve">ש. תגיד לי למה בהתחלה שהחוקר שואל אותך אם קנית בירה באותו ערב, ת/28 ש' 13-14, אתה אומר שאתה לא קנית בירה באותו לילה? </w:t>
      </w:r>
    </w:p>
    <w:p w14:paraId="6D4551D1" w14:textId="77777777" w:rsidR="0065325A" w:rsidRDefault="0065325A" w:rsidP="0017412D">
      <w:pPr>
        <w:spacing w:line="360" w:lineRule="auto"/>
        <w:ind w:left="1440" w:right="360" w:hanging="334"/>
        <w:jc w:val="both"/>
        <w:rPr>
          <w:rFonts w:hint="cs"/>
          <w:rtl/>
        </w:rPr>
      </w:pPr>
      <w:r w:rsidRPr="00031C89">
        <w:rPr>
          <w:rFonts w:cs="Miriam"/>
          <w:rtl/>
        </w:rPr>
        <w:t xml:space="preserve">ת. </w:t>
      </w:r>
      <w:r w:rsidR="00D25AC4">
        <w:rPr>
          <w:rFonts w:cs="Miriam"/>
          <w:rtl/>
        </w:rPr>
        <w:t xml:space="preserve"> </w:t>
      </w:r>
      <w:r w:rsidRPr="00031C89">
        <w:rPr>
          <w:rFonts w:cs="Miriam"/>
          <w:rtl/>
        </w:rPr>
        <w:t>אני רוצה שהמשטרה תגיד את האמת, אני לא רוצה שהמשטרה תגיד שקר</w:t>
      </w:r>
      <w:r>
        <w:rPr>
          <w:rFonts w:hint="cs"/>
          <w:rtl/>
        </w:rPr>
        <w:t>", (עמ' 79 לפרוטוקול שורה 13).</w:t>
      </w:r>
    </w:p>
    <w:p w14:paraId="1760C1C1" w14:textId="77777777" w:rsidR="007463FD" w:rsidRDefault="007463FD" w:rsidP="0017412D">
      <w:pPr>
        <w:spacing w:line="360" w:lineRule="auto"/>
        <w:ind w:left="1440" w:right="360" w:hanging="334"/>
        <w:jc w:val="both"/>
        <w:rPr>
          <w:rFonts w:hint="cs"/>
          <w:rtl/>
        </w:rPr>
      </w:pPr>
    </w:p>
    <w:p w14:paraId="75F5C248" w14:textId="77777777" w:rsidR="00AE4565" w:rsidRDefault="00AE4565" w:rsidP="006B7940">
      <w:pPr>
        <w:spacing w:line="360" w:lineRule="auto"/>
        <w:ind w:left="720"/>
        <w:jc w:val="both"/>
        <w:rPr>
          <w:rFonts w:hint="cs"/>
        </w:rPr>
      </w:pPr>
      <w:r>
        <w:rPr>
          <w:rFonts w:hint="cs"/>
          <w:rtl/>
        </w:rPr>
        <w:t>גם בנושא מכשיר הפלאפון הפגום שלכ</w:t>
      </w:r>
      <w:smartTag w:uri="urn:schemas-microsoft-com:office:smarttags" w:element="PersonName">
        <w:r>
          <w:rPr>
            <w:rFonts w:hint="cs"/>
            <w:rtl/>
          </w:rPr>
          <w:t>אורה</w:t>
        </w:r>
      </w:smartTag>
      <w:r>
        <w:rPr>
          <w:rFonts w:hint="cs"/>
          <w:rtl/>
        </w:rPr>
        <w:t xml:space="preserve"> הטעה את הנאשם באשר לשעת האליבי, לשונו של הנאשם הי</w:t>
      </w:r>
      <w:r w:rsidR="003E1500">
        <w:rPr>
          <w:rFonts w:hint="cs"/>
          <w:rtl/>
        </w:rPr>
        <w:t>ת</w:t>
      </w:r>
      <w:r>
        <w:rPr>
          <w:rFonts w:hint="cs"/>
          <w:rtl/>
        </w:rPr>
        <w:t>ה קלה מדי, בתחילה דבק בגרסתו כי "</w:t>
      </w:r>
      <w:r w:rsidRPr="00DE41F9">
        <w:rPr>
          <w:rFonts w:cs="Miriam" w:hint="cs"/>
          <w:rtl/>
        </w:rPr>
        <w:t>ראיתי בפלאפון שעה 22:00 ובמשטרה אמרו לי שעה 23:00 ואז הבנתי שהפלאפון שלי לא בסדר</w:t>
      </w:r>
      <w:r>
        <w:rPr>
          <w:rFonts w:hint="cs"/>
          <w:rtl/>
        </w:rPr>
        <w:t xml:space="preserve">" (עמ' 76 לפרוטוקול שורה 32), אך </w:t>
      </w:r>
      <w:r w:rsidR="00217A03">
        <w:rPr>
          <w:rFonts w:hint="cs"/>
          <w:rtl/>
        </w:rPr>
        <w:t>כ</w:t>
      </w:r>
      <w:r>
        <w:rPr>
          <w:rFonts w:hint="cs"/>
          <w:rtl/>
        </w:rPr>
        <w:t>שמיד עומת עם העובדה כי בעת הארוע מכשיר הפלאפון היה תקין שינה הנאשם תוך דקות את גרסתו ולפתע אמר כי "</w:t>
      </w:r>
      <w:r w:rsidR="00E0269C" w:rsidRPr="00DE41F9">
        <w:rPr>
          <w:rFonts w:cs="Miriam"/>
          <w:rtl/>
        </w:rPr>
        <w:t>הפלאפון שלי היה בכיס</w:t>
      </w:r>
      <w:r w:rsidRPr="00DE41F9">
        <w:rPr>
          <w:rFonts w:cs="Miriam" w:hint="cs"/>
          <w:rtl/>
        </w:rPr>
        <w:t>...</w:t>
      </w:r>
      <w:r w:rsidR="00E0269C" w:rsidRPr="00DE41F9">
        <w:rPr>
          <w:rFonts w:cs="Miriam"/>
          <w:rtl/>
        </w:rPr>
        <w:t>לא הסתכלתי על השעון לראות מה השעה</w:t>
      </w:r>
      <w:r>
        <w:rPr>
          <w:rFonts w:hint="cs"/>
          <w:rtl/>
        </w:rPr>
        <w:t>", (עמ' 77 לפרוטוקול שורה 9).</w:t>
      </w:r>
    </w:p>
    <w:p w14:paraId="702B34B2" w14:textId="77777777" w:rsidR="007463FD" w:rsidRDefault="007463FD" w:rsidP="007463FD">
      <w:pPr>
        <w:spacing w:line="360" w:lineRule="auto"/>
        <w:ind w:left="360"/>
        <w:jc w:val="both"/>
        <w:rPr>
          <w:rFonts w:hint="cs"/>
        </w:rPr>
      </w:pPr>
    </w:p>
    <w:p w14:paraId="44918A46" w14:textId="77777777" w:rsidR="0065325A" w:rsidRDefault="0065325A" w:rsidP="006B7940">
      <w:pPr>
        <w:spacing w:line="360" w:lineRule="auto"/>
        <w:ind w:left="720"/>
        <w:jc w:val="both"/>
        <w:rPr>
          <w:rFonts w:hint="cs"/>
        </w:rPr>
      </w:pPr>
      <w:r>
        <w:rPr>
          <w:rFonts w:hint="cs"/>
          <w:rtl/>
        </w:rPr>
        <w:t>מיותר לציין כי במשטרה סיפר הנאשם כי פעל ע</w:t>
      </w:r>
      <w:r w:rsidR="00BE27D4">
        <w:rPr>
          <w:rFonts w:hint="cs"/>
          <w:rtl/>
        </w:rPr>
        <w:t>בור</w:t>
      </w:r>
      <w:r>
        <w:rPr>
          <w:rFonts w:hint="cs"/>
          <w:rtl/>
        </w:rPr>
        <w:t xml:space="preserve"> חבר לא ידוע, בעדותו בבית משפט הפך החבר לבן דוד והסברו של הנאשם לשינוי היה תמוה:</w:t>
      </w:r>
    </w:p>
    <w:p w14:paraId="1E7271C7" w14:textId="77777777" w:rsidR="0065325A" w:rsidRPr="00DE41F9" w:rsidRDefault="00227A93" w:rsidP="007463FD">
      <w:pPr>
        <w:ind w:left="1440" w:right="360" w:hanging="514"/>
        <w:jc w:val="both"/>
        <w:rPr>
          <w:rFonts w:cs="Miriam" w:hint="cs"/>
          <w:rtl/>
        </w:rPr>
      </w:pPr>
      <w:r w:rsidRPr="00DE41F9">
        <w:rPr>
          <w:rFonts w:cs="Miriam"/>
          <w:rtl/>
        </w:rPr>
        <w:t xml:space="preserve">ש. </w:t>
      </w:r>
      <w:r w:rsidR="00D25AC4">
        <w:rPr>
          <w:rFonts w:cs="Miriam"/>
          <w:rtl/>
        </w:rPr>
        <w:t xml:space="preserve">   </w:t>
      </w:r>
      <w:r w:rsidRPr="00DE41F9">
        <w:rPr>
          <w:rFonts w:cs="Miriam"/>
          <w:rtl/>
        </w:rPr>
        <w:t xml:space="preserve">מה שאתה סיפרת למשטרה, מפנה לת/28 ש' 22-23 סיפרת שקנית את הבירה לחבר ולא לבן דוד שלך? </w:t>
      </w:r>
    </w:p>
    <w:p w14:paraId="2783AAAC" w14:textId="77777777" w:rsidR="0065325A" w:rsidRDefault="00227A93" w:rsidP="007463FD">
      <w:pPr>
        <w:ind w:left="1440" w:right="360" w:hanging="514"/>
        <w:jc w:val="both"/>
        <w:rPr>
          <w:rFonts w:hint="cs"/>
          <w:rtl/>
        </w:rPr>
      </w:pPr>
      <w:r w:rsidRPr="00DE41F9">
        <w:rPr>
          <w:rFonts w:cs="Miriam"/>
          <w:rtl/>
        </w:rPr>
        <w:t xml:space="preserve">ת. </w:t>
      </w:r>
      <w:r w:rsidR="00D25AC4">
        <w:rPr>
          <w:rFonts w:cs="Miriam"/>
          <w:rtl/>
        </w:rPr>
        <w:t xml:space="preserve">    </w:t>
      </w:r>
      <w:r w:rsidRPr="00DE41F9">
        <w:rPr>
          <w:rFonts w:cs="Miriam"/>
          <w:rtl/>
        </w:rPr>
        <w:t>חבר, הבן דוד, זה חבר, זה אותו דבר, בן דוד שלי כמו חבר טוב שלי, זה בשבילי אותו דבר</w:t>
      </w:r>
      <w:r w:rsidR="0065325A" w:rsidRPr="00DE41F9">
        <w:rPr>
          <w:rFonts w:cs="Miriam" w:hint="cs"/>
          <w:rtl/>
        </w:rPr>
        <w:t>",</w:t>
      </w:r>
      <w:r w:rsidR="0065325A">
        <w:rPr>
          <w:rFonts w:hint="cs"/>
          <w:rtl/>
        </w:rPr>
        <w:t xml:space="preserve"> (עמ' 80 לפרוטוקול שורה 19).</w:t>
      </w:r>
    </w:p>
    <w:p w14:paraId="013757FD" w14:textId="77777777" w:rsidR="00DE41F9" w:rsidRDefault="00DE41F9" w:rsidP="007463FD">
      <w:pPr>
        <w:ind w:left="1440" w:right="360" w:hanging="514"/>
        <w:jc w:val="both"/>
        <w:rPr>
          <w:rFonts w:hint="cs"/>
          <w:rtl/>
        </w:rPr>
      </w:pPr>
    </w:p>
    <w:p w14:paraId="43372DAC" w14:textId="77777777" w:rsidR="0065325A" w:rsidRDefault="0065325A" w:rsidP="0017412D">
      <w:pPr>
        <w:spacing w:line="360" w:lineRule="auto"/>
        <w:ind w:left="1440" w:right="360" w:hanging="514"/>
        <w:jc w:val="both"/>
        <w:rPr>
          <w:rFonts w:hint="cs"/>
          <w:rtl/>
        </w:rPr>
      </w:pPr>
      <w:r>
        <w:rPr>
          <w:rFonts w:hint="cs"/>
          <w:rtl/>
        </w:rPr>
        <w:t>גם באשר לזהותו של החבר/בן דוד לנאשם תשובות תמוהות:</w:t>
      </w:r>
    </w:p>
    <w:p w14:paraId="36DFF222" w14:textId="77777777" w:rsidR="00222E02" w:rsidRPr="00DE41F9" w:rsidRDefault="00DE41F9" w:rsidP="00DE41F9">
      <w:pPr>
        <w:ind w:left="1286" w:right="360" w:hanging="360"/>
        <w:jc w:val="both"/>
        <w:rPr>
          <w:rFonts w:cs="Miriam" w:hint="cs"/>
          <w:rtl/>
        </w:rPr>
      </w:pPr>
      <w:r>
        <w:rPr>
          <w:rFonts w:cs="Miriam" w:hint="cs"/>
          <w:rtl/>
        </w:rPr>
        <w:t>"</w:t>
      </w:r>
      <w:r w:rsidR="00227A93" w:rsidRPr="00DE41F9">
        <w:rPr>
          <w:rFonts w:cs="Miriam"/>
          <w:rtl/>
        </w:rPr>
        <w:t xml:space="preserve">ש. אני מניחה שאם זה חבר, בן דוד שהוא כמו חבר, אז אתה יודע את השם שלו. מה השם שלו? </w:t>
      </w:r>
    </w:p>
    <w:p w14:paraId="4858CEB4" w14:textId="77777777" w:rsidR="00222E02" w:rsidRPr="00DE41F9" w:rsidRDefault="00227A93" w:rsidP="007463FD">
      <w:pPr>
        <w:ind w:left="1286" w:right="360" w:hanging="360"/>
        <w:jc w:val="both"/>
        <w:rPr>
          <w:rFonts w:cs="Miriam" w:hint="cs"/>
          <w:rtl/>
        </w:rPr>
      </w:pPr>
      <w:r w:rsidRPr="00DE41F9">
        <w:rPr>
          <w:rFonts w:cs="Miriam"/>
          <w:rtl/>
        </w:rPr>
        <w:t xml:space="preserve">ת. </w:t>
      </w:r>
      <w:r w:rsidR="00D25AC4">
        <w:rPr>
          <w:rFonts w:cs="Miriam"/>
          <w:rtl/>
        </w:rPr>
        <w:t xml:space="preserve">  </w:t>
      </w:r>
      <w:r w:rsidRPr="00DE41F9">
        <w:rPr>
          <w:rFonts w:cs="Miriam"/>
          <w:rtl/>
        </w:rPr>
        <w:t xml:space="preserve">אני שכחתי את האיות, כי אני 9 חודשים במעצר אז שכחתי את השם. </w:t>
      </w:r>
    </w:p>
    <w:p w14:paraId="11FEACC1" w14:textId="77777777" w:rsidR="00222E02" w:rsidRPr="00DE41F9" w:rsidRDefault="00227A93" w:rsidP="007463FD">
      <w:pPr>
        <w:ind w:left="1286" w:right="360" w:hanging="360"/>
        <w:jc w:val="both"/>
        <w:rPr>
          <w:rFonts w:cs="Miriam" w:hint="cs"/>
          <w:rtl/>
        </w:rPr>
      </w:pPr>
      <w:r w:rsidRPr="00DE41F9">
        <w:rPr>
          <w:rFonts w:cs="Miriam"/>
          <w:rtl/>
        </w:rPr>
        <w:t xml:space="preserve">ש. </w:t>
      </w:r>
      <w:r w:rsidR="00D25AC4">
        <w:rPr>
          <w:rFonts w:cs="Miriam"/>
          <w:rtl/>
        </w:rPr>
        <w:t xml:space="preserve">  </w:t>
      </w:r>
      <w:r w:rsidRPr="00DE41F9">
        <w:rPr>
          <w:rFonts w:cs="Miriam"/>
          <w:rtl/>
        </w:rPr>
        <w:t xml:space="preserve">בן דוד שהוא כמו חבר, בתשעה חודשים אתה שוכח אותו? </w:t>
      </w:r>
    </w:p>
    <w:p w14:paraId="72362806" w14:textId="77777777" w:rsidR="00222E02" w:rsidRPr="00DE41F9" w:rsidRDefault="00227A93" w:rsidP="007463FD">
      <w:pPr>
        <w:ind w:left="1286" w:right="360" w:hanging="360"/>
        <w:jc w:val="both"/>
        <w:rPr>
          <w:rFonts w:cs="Miriam" w:hint="cs"/>
          <w:rtl/>
        </w:rPr>
      </w:pPr>
      <w:r w:rsidRPr="00DE41F9">
        <w:rPr>
          <w:rFonts w:cs="Miriam"/>
          <w:rtl/>
        </w:rPr>
        <w:t xml:space="preserve">(בשלב זה אחותו של הנאשם מתערבת ומעירה דבר מה לעבר המתורגמנית) </w:t>
      </w:r>
    </w:p>
    <w:p w14:paraId="22AA6C10" w14:textId="77777777" w:rsidR="00222E02" w:rsidRPr="00DE41F9" w:rsidRDefault="00227A93" w:rsidP="007463FD">
      <w:pPr>
        <w:ind w:left="1286" w:right="360" w:hanging="360"/>
        <w:jc w:val="both"/>
        <w:rPr>
          <w:rFonts w:cs="Miriam" w:hint="cs"/>
          <w:rtl/>
        </w:rPr>
      </w:pPr>
      <w:r w:rsidRPr="00DE41F9">
        <w:rPr>
          <w:rFonts w:cs="Miriam"/>
          <w:rtl/>
        </w:rPr>
        <w:t xml:space="preserve">ת. </w:t>
      </w:r>
      <w:r w:rsidR="00D25AC4">
        <w:rPr>
          <w:rFonts w:cs="Miriam"/>
          <w:rtl/>
        </w:rPr>
        <w:t xml:space="preserve"> </w:t>
      </w:r>
      <w:r w:rsidRPr="00DE41F9">
        <w:rPr>
          <w:rFonts w:cs="Miriam"/>
          <w:rtl/>
        </w:rPr>
        <w:t>השם שלו מג'אר, אני לא זוכר לאיית את השם. גם אמרתי למשטרה שזה בן דוד.</w:t>
      </w:r>
      <w:r w:rsidR="00222E02" w:rsidRPr="00DE41F9">
        <w:rPr>
          <w:rFonts w:cs="Miriam" w:hint="cs"/>
          <w:rtl/>
        </w:rPr>
        <w:t>...</w:t>
      </w:r>
    </w:p>
    <w:p w14:paraId="7F005B47" w14:textId="77777777" w:rsidR="00222E02" w:rsidRPr="00DE41F9" w:rsidRDefault="00227A93" w:rsidP="007463FD">
      <w:pPr>
        <w:ind w:left="1286" w:right="360" w:hanging="360"/>
        <w:jc w:val="both"/>
        <w:rPr>
          <w:rFonts w:cs="Miriam" w:hint="cs"/>
          <w:highlight w:val="cyan"/>
          <w:rtl/>
        </w:rPr>
      </w:pPr>
      <w:r w:rsidRPr="00DE41F9">
        <w:rPr>
          <w:rFonts w:cs="Miriam"/>
          <w:rtl/>
        </w:rPr>
        <w:t xml:space="preserve">ש. אתה מספר למשטרה שקנית לחבר ולא לבן דוד. שואלים אותך איך קוראים לחבר ואתה אומר "לא יודע"? </w:t>
      </w:r>
    </w:p>
    <w:p w14:paraId="4BBABF35" w14:textId="77777777" w:rsidR="00222E02" w:rsidRPr="00DE41F9" w:rsidRDefault="00227A93" w:rsidP="007463FD">
      <w:pPr>
        <w:ind w:left="1286" w:right="360" w:hanging="360"/>
        <w:jc w:val="both"/>
        <w:rPr>
          <w:rFonts w:cs="Miriam" w:hint="cs"/>
          <w:highlight w:val="cyan"/>
          <w:rtl/>
        </w:rPr>
      </w:pPr>
      <w:r w:rsidRPr="00DE41F9">
        <w:rPr>
          <w:rFonts w:cs="Miriam"/>
          <w:rtl/>
        </w:rPr>
        <w:t xml:space="preserve">ת. </w:t>
      </w:r>
      <w:r w:rsidR="00D25AC4">
        <w:rPr>
          <w:rFonts w:cs="Miriam"/>
          <w:rtl/>
        </w:rPr>
        <w:t xml:space="preserve">  </w:t>
      </w:r>
      <w:r w:rsidRPr="00DE41F9">
        <w:rPr>
          <w:rFonts w:cs="Miriam"/>
          <w:rtl/>
        </w:rPr>
        <w:t xml:space="preserve">לא יודע ולא חייב להגיד את השם שלו. </w:t>
      </w:r>
      <w:r w:rsidR="00222E02" w:rsidRPr="00DE41F9">
        <w:rPr>
          <w:rFonts w:cs="Miriam" w:hint="cs"/>
          <w:rtl/>
        </w:rPr>
        <w:t>...</w:t>
      </w:r>
    </w:p>
    <w:p w14:paraId="56463D61" w14:textId="77777777" w:rsidR="00222E02" w:rsidRPr="00DE41F9" w:rsidRDefault="00227A93" w:rsidP="007463FD">
      <w:pPr>
        <w:ind w:left="1286" w:right="360" w:hanging="360"/>
        <w:jc w:val="both"/>
        <w:rPr>
          <w:rFonts w:cs="Miriam" w:hint="cs"/>
          <w:rtl/>
        </w:rPr>
      </w:pPr>
      <w:r w:rsidRPr="00DE41F9">
        <w:rPr>
          <w:rFonts w:cs="Miriam"/>
          <w:rtl/>
        </w:rPr>
        <w:t xml:space="preserve">ש. </w:t>
      </w:r>
      <w:r w:rsidR="00D25AC4">
        <w:rPr>
          <w:rFonts w:cs="Miriam"/>
          <w:rtl/>
        </w:rPr>
        <w:t xml:space="preserve"> </w:t>
      </w:r>
      <w:r w:rsidRPr="00DE41F9">
        <w:rPr>
          <w:rFonts w:cs="Miriam"/>
          <w:rtl/>
        </w:rPr>
        <w:t xml:space="preserve">זו לא הייתה השאלה. למה בן אדם שיכול לבוא ולתאר שהיית אצלו בלילה. אתה לא מוכן להגיד את השם שלו למשטרה. למה אתה מסתיר? </w:t>
      </w:r>
    </w:p>
    <w:p w14:paraId="5FAD8602" w14:textId="77777777" w:rsidR="00222E02" w:rsidRDefault="00227A93" w:rsidP="007463FD">
      <w:pPr>
        <w:ind w:left="1286" w:right="360" w:hanging="360"/>
        <w:jc w:val="both"/>
        <w:rPr>
          <w:rFonts w:hint="cs"/>
          <w:rtl/>
        </w:rPr>
      </w:pPr>
      <w:r w:rsidRPr="00DE41F9">
        <w:rPr>
          <w:rFonts w:cs="Miriam"/>
          <w:rtl/>
        </w:rPr>
        <w:t xml:space="preserve">ת. </w:t>
      </w:r>
      <w:r w:rsidR="00D25AC4">
        <w:rPr>
          <w:rFonts w:cs="Miriam"/>
          <w:rtl/>
        </w:rPr>
        <w:t xml:space="preserve">  </w:t>
      </w:r>
      <w:r w:rsidRPr="00DE41F9">
        <w:rPr>
          <w:rFonts w:cs="Miriam"/>
          <w:rtl/>
        </w:rPr>
        <w:t>לא יודע</w:t>
      </w:r>
      <w:r w:rsidR="00222E02">
        <w:rPr>
          <w:rFonts w:hint="cs"/>
          <w:rtl/>
        </w:rPr>
        <w:t>", (עמ' 80 לפרוטוקול שורה 22 ואילך).</w:t>
      </w:r>
    </w:p>
    <w:p w14:paraId="1EFAD76A" w14:textId="77777777" w:rsidR="007463FD" w:rsidRDefault="007463FD" w:rsidP="007463FD">
      <w:pPr>
        <w:ind w:left="1286" w:right="360" w:hanging="360"/>
        <w:jc w:val="both"/>
        <w:rPr>
          <w:rFonts w:hint="cs"/>
          <w:rtl/>
        </w:rPr>
      </w:pPr>
    </w:p>
    <w:p w14:paraId="1826CB70" w14:textId="77777777" w:rsidR="00222E02" w:rsidRDefault="00222E02" w:rsidP="00E4166B">
      <w:pPr>
        <w:spacing w:line="360" w:lineRule="auto"/>
        <w:ind w:left="926" w:right="360"/>
        <w:jc w:val="both"/>
        <w:rPr>
          <w:rFonts w:hint="cs"/>
          <w:rtl/>
        </w:rPr>
      </w:pPr>
      <w:r>
        <w:rPr>
          <w:rFonts w:hint="cs"/>
          <w:rtl/>
        </w:rPr>
        <w:t>תשוב</w:t>
      </w:r>
      <w:r w:rsidR="00E4166B">
        <w:rPr>
          <w:rFonts w:hint="cs"/>
          <w:rtl/>
        </w:rPr>
        <w:t xml:space="preserve">תו </w:t>
      </w:r>
      <w:r>
        <w:rPr>
          <w:rFonts w:hint="cs"/>
          <w:rtl/>
        </w:rPr>
        <w:t>לשאלה האחרונה כמו גם אי הבאת בן הדוד כעד הגנה, מראים עד כמה גרסת הנאשם אינה אמיתית.</w:t>
      </w:r>
    </w:p>
    <w:p w14:paraId="23573792" w14:textId="77777777" w:rsidR="007463FD" w:rsidRPr="004D4523" w:rsidRDefault="007463FD" w:rsidP="0017412D">
      <w:pPr>
        <w:spacing w:line="360" w:lineRule="auto"/>
        <w:ind w:left="926" w:right="360"/>
        <w:jc w:val="both"/>
        <w:rPr>
          <w:rFonts w:hint="cs"/>
          <w:rtl/>
        </w:rPr>
      </w:pPr>
    </w:p>
    <w:p w14:paraId="63FB9223" w14:textId="77777777" w:rsidR="009C4C09" w:rsidRDefault="009C4C09" w:rsidP="0017412D">
      <w:pPr>
        <w:numPr>
          <w:ilvl w:val="0"/>
          <w:numId w:val="1"/>
        </w:numPr>
        <w:spacing w:line="360" w:lineRule="auto"/>
        <w:jc w:val="both"/>
        <w:rPr>
          <w:rFonts w:hint="cs"/>
        </w:rPr>
      </w:pPr>
      <w:r>
        <w:rPr>
          <w:rFonts w:hint="cs"/>
          <w:rtl/>
        </w:rPr>
        <w:t>ייתכן והשורש לגרסתו השקרית של הנאשם מצוי בהסבר שנתן בחקירתו הנגדית כשהתבקש להסביר עמדתו באשר לעדות המתלוננת:</w:t>
      </w:r>
    </w:p>
    <w:p w14:paraId="45222819" w14:textId="77777777" w:rsidR="007463FD" w:rsidRDefault="00DE41F9" w:rsidP="00E4166B">
      <w:pPr>
        <w:ind w:left="1440"/>
        <w:jc w:val="both"/>
        <w:rPr>
          <w:rFonts w:hint="cs"/>
          <w:rtl/>
        </w:rPr>
      </w:pPr>
      <w:r>
        <w:rPr>
          <w:rFonts w:cs="Miriam" w:hint="cs"/>
          <w:rtl/>
        </w:rPr>
        <w:t>"</w:t>
      </w:r>
      <w:r w:rsidR="009C4C09" w:rsidRPr="00DE41F9">
        <w:rPr>
          <w:rFonts w:cs="Miriam"/>
          <w:rtl/>
        </w:rPr>
        <w:t>נכון, היא באמת נראית כמו אמא שלי והיא גם דתייה והיא ערביה מכובדת ואני יודע שערבים מסוכנים עם בנות צעירות או מבוגרות שאז המשפחה, האחים יכולים לירות בי</w:t>
      </w:r>
      <w:r w:rsidR="00E4166B">
        <w:rPr>
          <w:rFonts w:cs="Miriam" w:hint="cs"/>
          <w:rtl/>
        </w:rPr>
        <w:t>...</w:t>
      </w:r>
      <w:r w:rsidR="009C4C09" w:rsidRPr="00DE41F9">
        <w:rPr>
          <w:rFonts w:cs="Miriam" w:hint="cs"/>
          <w:rtl/>
        </w:rPr>
        <w:t>",</w:t>
      </w:r>
      <w:r w:rsidR="009C4C09">
        <w:rPr>
          <w:rFonts w:hint="cs"/>
          <w:rtl/>
        </w:rPr>
        <w:t xml:space="preserve"> עמ' 83 שורה 18).</w:t>
      </w:r>
    </w:p>
    <w:p w14:paraId="4A6929B0" w14:textId="77777777" w:rsidR="009C4C09" w:rsidRDefault="009C4C09" w:rsidP="007463FD">
      <w:pPr>
        <w:ind w:left="1440" w:hanging="334"/>
        <w:jc w:val="both"/>
        <w:rPr>
          <w:rFonts w:hint="cs"/>
          <w:rtl/>
        </w:rPr>
      </w:pPr>
      <w:r w:rsidRPr="009C4C09">
        <w:rPr>
          <w:rtl/>
        </w:rPr>
        <w:t xml:space="preserve"> </w:t>
      </w:r>
    </w:p>
    <w:p w14:paraId="3F712047" w14:textId="77777777" w:rsidR="005A78B4" w:rsidRDefault="005A78B4" w:rsidP="00E4166B">
      <w:pPr>
        <w:spacing w:line="360" w:lineRule="auto"/>
        <w:ind w:left="1080"/>
        <w:jc w:val="both"/>
        <w:rPr>
          <w:rFonts w:hint="cs"/>
        </w:rPr>
      </w:pPr>
      <w:r w:rsidRPr="005A78B4">
        <w:rPr>
          <w:rFonts w:hint="cs"/>
          <w:rtl/>
        </w:rPr>
        <w:t>הנאשם לא הביא לתמיכה בגרסתו את בן הדוד או החבר</w:t>
      </w:r>
      <w:r>
        <w:rPr>
          <w:rFonts w:hint="cs"/>
          <w:rtl/>
        </w:rPr>
        <w:t xml:space="preserve"> ועובדה זו עומדת לחובתו. הנאשם לא אמר אמת במהלך חקירתו. </w:t>
      </w:r>
    </w:p>
    <w:p w14:paraId="71F00760" w14:textId="77777777" w:rsidR="00DE41F9" w:rsidRPr="005A78B4" w:rsidRDefault="00DE41F9" w:rsidP="00DE41F9">
      <w:pPr>
        <w:spacing w:line="360" w:lineRule="auto"/>
        <w:ind w:left="360"/>
        <w:jc w:val="both"/>
        <w:rPr>
          <w:rFonts w:hint="cs"/>
        </w:rPr>
      </w:pPr>
    </w:p>
    <w:p w14:paraId="2057E7EF" w14:textId="77777777" w:rsidR="009C4C09" w:rsidRPr="004D4523" w:rsidRDefault="009C4C09" w:rsidP="0017412D">
      <w:pPr>
        <w:numPr>
          <w:ilvl w:val="0"/>
          <w:numId w:val="1"/>
        </w:numPr>
        <w:spacing w:line="360" w:lineRule="auto"/>
        <w:jc w:val="both"/>
        <w:rPr>
          <w:u w:val="single"/>
        </w:rPr>
      </w:pPr>
      <w:r>
        <w:rPr>
          <w:rFonts w:hint="cs"/>
          <w:rtl/>
        </w:rPr>
        <w:t xml:space="preserve">אפנה בנושא שקרי נאשם לפסק דינו של כב' הש' רובינשטיין </w:t>
      </w:r>
      <w:hyperlink r:id="rId28" w:history="1">
        <w:r w:rsidR="00D25AC4" w:rsidRPr="00D25AC4">
          <w:rPr>
            <w:rStyle w:val="Hyperlink"/>
            <w:rtl/>
          </w:rPr>
          <w:t>ע"פ 9409/09</w:t>
        </w:r>
      </w:hyperlink>
      <w:r>
        <w:rPr>
          <w:rFonts w:hint="cs"/>
          <w:rtl/>
        </w:rPr>
        <w:t xml:space="preserve"> הנ"ל: </w:t>
      </w:r>
    </w:p>
    <w:p w14:paraId="6769919D" w14:textId="77777777" w:rsidR="009C4C09" w:rsidRDefault="009C4C09" w:rsidP="007463FD">
      <w:pPr>
        <w:pStyle w:val="Ruller40"/>
        <w:spacing w:line="240" w:lineRule="auto"/>
        <w:ind w:left="1440"/>
        <w:rPr>
          <w:rFonts w:cs="David" w:hint="cs"/>
          <w:sz w:val="24"/>
          <w:szCs w:val="24"/>
          <w:rtl/>
        </w:rPr>
      </w:pPr>
      <w:bookmarkStart w:id="14" w:name="Start_Write"/>
      <w:bookmarkEnd w:id="14"/>
      <w:r w:rsidRPr="00DE41F9">
        <w:rPr>
          <w:rFonts w:cs="Miriam" w:hint="cs"/>
          <w:sz w:val="24"/>
          <w:szCs w:val="24"/>
          <w:rtl/>
        </w:rPr>
        <w:t xml:space="preserve">"כידוע, שקרי נאשם יכולים לשמש כראיית סיוע מקום בו נדרשת ראיה כזו (י' קדמי </w:t>
      </w:r>
      <w:r w:rsidRPr="00DE41F9">
        <w:rPr>
          <w:rFonts w:ascii="Times New Roman" w:hAnsi="Times New Roman" w:cs="Miriam" w:hint="cs"/>
          <w:spacing w:val="0"/>
          <w:sz w:val="24"/>
          <w:szCs w:val="24"/>
          <w:rtl/>
        </w:rPr>
        <w:t>על הראיות</w:t>
      </w:r>
      <w:r w:rsidRPr="00DE41F9">
        <w:rPr>
          <w:rFonts w:cs="Miriam" w:hint="cs"/>
          <w:sz w:val="24"/>
          <w:szCs w:val="24"/>
          <w:rtl/>
        </w:rPr>
        <w:t xml:space="preserve"> (חלק ראשון, תש"ע) עמ' 298 (להלן </w:t>
      </w:r>
      <w:r w:rsidRPr="00DE41F9">
        <w:rPr>
          <w:rFonts w:ascii="Times New Roman" w:hAnsi="Times New Roman" w:cs="Miriam" w:hint="cs"/>
          <w:spacing w:val="0"/>
          <w:sz w:val="24"/>
          <w:szCs w:val="24"/>
          <w:rtl/>
        </w:rPr>
        <w:t>קדמי</w:t>
      </w:r>
      <w:r w:rsidRPr="00DE41F9">
        <w:rPr>
          <w:rFonts w:cs="Miriam" w:hint="cs"/>
          <w:sz w:val="24"/>
          <w:szCs w:val="24"/>
          <w:rtl/>
        </w:rPr>
        <w:t>)), וקל וחומר שדי בהם כדי למלא אחר דרישת ההנמקה</w:t>
      </w:r>
      <w:r>
        <w:rPr>
          <w:rFonts w:cs="David" w:hint="cs"/>
          <w:sz w:val="24"/>
          <w:szCs w:val="24"/>
          <w:rtl/>
        </w:rPr>
        <w:t>"</w:t>
      </w:r>
      <w:r w:rsidRPr="00554B37">
        <w:rPr>
          <w:rFonts w:cs="David" w:hint="cs"/>
          <w:sz w:val="24"/>
          <w:szCs w:val="24"/>
          <w:rtl/>
        </w:rPr>
        <w:t>.</w:t>
      </w:r>
    </w:p>
    <w:p w14:paraId="58043369" w14:textId="77777777" w:rsidR="005A78B4" w:rsidRDefault="005A78B4" w:rsidP="0017412D">
      <w:pPr>
        <w:pStyle w:val="Ruller40"/>
        <w:ind w:left="720"/>
        <w:rPr>
          <w:rFonts w:cs="David" w:hint="cs"/>
          <w:sz w:val="24"/>
          <w:szCs w:val="24"/>
          <w:rtl/>
        </w:rPr>
      </w:pPr>
    </w:p>
    <w:p w14:paraId="34353B41" w14:textId="77777777" w:rsidR="00D73B9E" w:rsidRDefault="005A78B4" w:rsidP="00E057D5">
      <w:pPr>
        <w:pStyle w:val="Ruller40"/>
        <w:ind w:left="720"/>
        <w:rPr>
          <w:rFonts w:cs="David" w:hint="cs"/>
          <w:sz w:val="24"/>
          <w:szCs w:val="24"/>
          <w:rtl/>
        </w:rPr>
      </w:pPr>
      <w:r w:rsidRPr="00D73B9E">
        <w:rPr>
          <w:rFonts w:cs="David" w:hint="cs"/>
          <w:sz w:val="24"/>
          <w:szCs w:val="24"/>
          <w:rtl/>
        </w:rPr>
        <w:t>במיוחד שהשקרים מתייחסים לטענת אליבי שהופר</w:t>
      </w:r>
      <w:r w:rsidR="00D73B9E" w:rsidRPr="00D73B9E">
        <w:rPr>
          <w:rFonts w:cs="David" w:hint="cs"/>
          <w:sz w:val="24"/>
          <w:szCs w:val="24"/>
          <w:rtl/>
        </w:rPr>
        <w:t>ך בראיות פוז</w:t>
      </w:r>
      <w:r w:rsidR="00E057D5">
        <w:rPr>
          <w:rFonts w:cs="David" w:hint="cs"/>
          <w:sz w:val="24"/>
          <w:szCs w:val="24"/>
          <w:rtl/>
        </w:rPr>
        <w:t>י</w:t>
      </w:r>
      <w:r w:rsidR="00D73B9E" w:rsidRPr="00D73B9E">
        <w:rPr>
          <w:rFonts w:cs="David" w:hint="cs"/>
          <w:sz w:val="24"/>
          <w:szCs w:val="24"/>
          <w:rtl/>
        </w:rPr>
        <w:t>טיביות ועצמאיות שכן אז ה</w:t>
      </w:r>
      <w:r w:rsidR="00BE27D4">
        <w:rPr>
          <w:rFonts w:cs="David" w:hint="cs"/>
          <w:sz w:val="24"/>
          <w:szCs w:val="24"/>
          <w:rtl/>
        </w:rPr>
        <w:t>ם</w:t>
      </w:r>
      <w:r w:rsidR="00D73B9E" w:rsidRPr="00D73B9E">
        <w:rPr>
          <w:rFonts w:cs="David" w:hint="cs"/>
          <w:sz w:val="24"/>
          <w:szCs w:val="24"/>
          <w:rtl/>
        </w:rPr>
        <w:t xml:space="preserve"> יכול</w:t>
      </w:r>
      <w:r w:rsidR="00BE27D4">
        <w:rPr>
          <w:rFonts w:cs="David" w:hint="cs"/>
          <w:sz w:val="24"/>
          <w:szCs w:val="24"/>
          <w:rtl/>
        </w:rPr>
        <w:t xml:space="preserve">ים </w:t>
      </w:r>
      <w:r w:rsidR="00D73B9E" w:rsidRPr="00D73B9E">
        <w:rPr>
          <w:rFonts w:cs="David" w:hint="cs"/>
          <w:sz w:val="24"/>
          <w:szCs w:val="24"/>
          <w:rtl/>
        </w:rPr>
        <w:t xml:space="preserve">לשמש כראית סיוע, לראיות התביעה האחרות (ר' לענין זה </w:t>
      </w:r>
      <w:hyperlink r:id="rId29" w:history="1">
        <w:r w:rsidR="00D25AC4" w:rsidRPr="00D25AC4">
          <w:rPr>
            <w:rStyle w:val="Hyperlink"/>
            <w:rFonts w:cs="David"/>
            <w:sz w:val="24"/>
            <w:szCs w:val="24"/>
            <w:rtl/>
          </w:rPr>
          <w:t>ע"פ 892/07</w:t>
        </w:r>
      </w:hyperlink>
      <w:r w:rsidR="00D73B9E" w:rsidRPr="00D73B9E">
        <w:rPr>
          <w:rFonts w:cs="David"/>
          <w:sz w:val="24"/>
          <w:szCs w:val="24"/>
          <w:rtl/>
        </w:rPr>
        <w:t xml:space="preserve"> </w:t>
      </w:r>
      <w:r w:rsidR="00D73B9E" w:rsidRPr="00D73B9E">
        <w:rPr>
          <w:rFonts w:cs="David"/>
          <w:b/>
          <w:bCs/>
          <w:sz w:val="24"/>
          <w:szCs w:val="24"/>
          <w:rtl/>
        </w:rPr>
        <w:t>אלכסנדר גרנדיבסקי נ' מדינת ישראל</w:t>
      </w:r>
      <w:r w:rsidR="00D73B9E" w:rsidRPr="00D73B9E">
        <w:rPr>
          <w:rFonts w:cs="David"/>
          <w:sz w:val="24"/>
          <w:szCs w:val="24"/>
          <w:rtl/>
        </w:rPr>
        <w:t>, תק-על 2008(2), 2595 , 2620 (2008)</w:t>
      </w:r>
      <w:r w:rsidR="00D73B9E">
        <w:rPr>
          <w:rFonts w:cs="David" w:hint="cs"/>
          <w:sz w:val="24"/>
          <w:szCs w:val="24"/>
          <w:rtl/>
        </w:rPr>
        <w:t>).</w:t>
      </w:r>
    </w:p>
    <w:p w14:paraId="792F0CF8" w14:textId="77777777" w:rsidR="007463FD" w:rsidRPr="00D73B9E" w:rsidRDefault="007463FD" w:rsidP="0017412D">
      <w:pPr>
        <w:pStyle w:val="Ruller40"/>
        <w:ind w:left="720"/>
        <w:rPr>
          <w:rFonts w:cs="David" w:hint="cs"/>
          <w:sz w:val="24"/>
          <w:szCs w:val="24"/>
        </w:rPr>
      </w:pPr>
    </w:p>
    <w:p w14:paraId="1D117690" w14:textId="77777777" w:rsidR="00342167" w:rsidRDefault="00D73B9E" w:rsidP="0017412D">
      <w:pPr>
        <w:pStyle w:val="Ruller40"/>
        <w:ind w:left="360"/>
        <w:rPr>
          <w:rFonts w:cs="David" w:hint="cs"/>
          <w:sz w:val="24"/>
          <w:szCs w:val="24"/>
          <w:u w:val="single"/>
        </w:rPr>
      </w:pPr>
      <w:r>
        <w:rPr>
          <w:rFonts w:cs="David" w:hint="cs"/>
          <w:sz w:val="24"/>
          <w:szCs w:val="24"/>
          <w:rtl/>
        </w:rPr>
        <w:tab/>
      </w:r>
      <w:r>
        <w:rPr>
          <w:rFonts w:cs="David" w:hint="cs"/>
          <w:sz w:val="24"/>
          <w:szCs w:val="24"/>
          <w:u w:val="single"/>
          <w:rtl/>
        </w:rPr>
        <w:t>מעשים מגונים בנסיבות מחמירות</w:t>
      </w:r>
    </w:p>
    <w:p w14:paraId="41FE3E84" w14:textId="77777777" w:rsidR="00F6654C" w:rsidRDefault="00F6654C" w:rsidP="0017412D">
      <w:pPr>
        <w:pStyle w:val="Ruller40"/>
        <w:numPr>
          <w:ilvl w:val="0"/>
          <w:numId w:val="1"/>
        </w:numPr>
        <w:rPr>
          <w:rFonts w:cs="David" w:hint="cs"/>
          <w:sz w:val="24"/>
          <w:szCs w:val="24"/>
        </w:rPr>
      </w:pPr>
      <w:r>
        <w:rPr>
          <w:rFonts w:cs="David" w:hint="cs"/>
          <w:sz w:val="24"/>
          <w:szCs w:val="24"/>
          <w:rtl/>
        </w:rPr>
        <w:t>באשר לטיבה של עבירת המעשה המגונה אפנה לפסק דינו של כב' הש' פוגלמן מיום 17.2.11:</w:t>
      </w:r>
    </w:p>
    <w:p w14:paraId="51B11D60" w14:textId="77777777" w:rsidR="00F6654C" w:rsidRDefault="00F6654C" w:rsidP="007463FD">
      <w:pPr>
        <w:pStyle w:val="Ruller40"/>
        <w:spacing w:line="240" w:lineRule="auto"/>
        <w:ind w:left="1440" w:right="540"/>
        <w:rPr>
          <w:rFonts w:ascii="Times New Roman" w:hAnsi="Times New Roman" w:cs="David" w:hint="cs"/>
          <w:sz w:val="24"/>
          <w:szCs w:val="24"/>
          <w:rtl/>
        </w:rPr>
      </w:pPr>
      <w:r w:rsidRPr="00F6654C">
        <w:rPr>
          <w:rFonts w:cs="David" w:hint="cs"/>
          <w:sz w:val="24"/>
          <w:szCs w:val="24"/>
          <w:rtl/>
        </w:rPr>
        <w:t>מעשה מגונה מוגדר בסעיף קטן ו' כ- "</w:t>
      </w:r>
      <w:r w:rsidRPr="00DE41F9">
        <w:rPr>
          <w:rFonts w:cs="Miriam" w:hint="cs"/>
          <w:b/>
          <w:bCs/>
          <w:sz w:val="24"/>
          <w:szCs w:val="24"/>
          <w:rtl/>
        </w:rPr>
        <w:t>מעשה לשם גירוי, סיפוק או ביזוי מיניים".</w:t>
      </w:r>
      <w:r w:rsidRPr="00DE41F9">
        <w:rPr>
          <w:rFonts w:cs="Miriam" w:hint="cs"/>
          <w:sz w:val="24"/>
          <w:szCs w:val="24"/>
          <w:rtl/>
        </w:rPr>
        <w:t xml:space="preserve"> היסוד העובדתי של העבירה נגזר מן ההשקפות הרווחות בחברה, </w:t>
      </w:r>
      <w:r w:rsidRPr="00DE41F9">
        <w:rPr>
          <w:rFonts w:cs="Miriam" w:hint="cs"/>
          <w:b/>
          <w:bCs/>
          <w:sz w:val="24"/>
          <w:szCs w:val="24"/>
          <w:rtl/>
        </w:rPr>
        <w:t>ובוחן אם מתקיים במעשה רכיב מגונה, או אם מדובר בפעולה שיש בה אלמנט של מיניות גלויה שתיחשב כלא הגונה, לא מוסרית או לא צנועה בעיניו של האדם הסביר</w:t>
      </w:r>
      <w:r w:rsidRPr="00DE41F9">
        <w:rPr>
          <w:rFonts w:cs="Miriam" w:hint="cs"/>
          <w:sz w:val="24"/>
          <w:szCs w:val="24"/>
          <w:rtl/>
        </w:rPr>
        <w:t xml:space="preserve"> (</w:t>
      </w:r>
      <w:hyperlink r:id="rId30" w:history="1">
        <w:r w:rsidR="00D25AC4" w:rsidRPr="00D25AC4">
          <w:rPr>
            <w:rStyle w:val="Hyperlink"/>
            <w:rFonts w:cs="Miriam"/>
            <w:sz w:val="24"/>
            <w:szCs w:val="24"/>
            <w:rtl/>
          </w:rPr>
          <w:t>ע"פ 6255/03 פלוני נ' מדינת ישראל, פ"ד נח</w:t>
        </w:r>
      </w:hyperlink>
      <w:r w:rsidRPr="00DE41F9">
        <w:rPr>
          <w:rFonts w:cs="Miriam" w:hint="cs"/>
          <w:sz w:val="24"/>
          <w:szCs w:val="24"/>
          <w:rtl/>
        </w:rPr>
        <w:t xml:space="preserve">(3) 168, 174 (2004); עניין </w:t>
      </w:r>
      <w:r w:rsidRPr="00DE41F9">
        <w:rPr>
          <w:rFonts w:ascii="Times New Roman" w:hAnsi="Times New Roman" w:cs="Miriam" w:hint="cs"/>
          <w:spacing w:val="0"/>
          <w:sz w:val="24"/>
          <w:szCs w:val="24"/>
          <w:rtl/>
        </w:rPr>
        <w:t>אביבי</w:t>
      </w:r>
      <w:r w:rsidRPr="00DE41F9">
        <w:rPr>
          <w:rFonts w:cs="Miriam" w:hint="cs"/>
          <w:sz w:val="24"/>
          <w:szCs w:val="24"/>
          <w:rtl/>
        </w:rPr>
        <w:t xml:space="preserve">, סעיף 23; </w:t>
      </w:r>
      <w:hyperlink r:id="rId31" w:history="1">
        <w:r w:rsidR="00D25AC4" w:rsidRPr="00D25AC4">
          <w:rPr>
            <w:rStyle w:val="Hyperlink"/>
            <w:rFonts w:cs="Miriam"/>
            <w:sz w:val="24"/>
            <w:szCs w:val="24"/>
            <w:rtl/>
          </w:rPr>
          <w:t>ע"פ 6643/05</w:t>
        </w:r>
      </w:hyperlink>
      <w:r w:rsidRPr="00DE41F9">
        <w:rPr>
          <w:rFonts w:cs="Miriam" w:hint="cs"/>
          <w:sz w:val="24"/>
          <w:szCs w:val="24"/>
          <w:rtl/>
        </w:rPr>
        <w:t xml:space="preserve"> הנ"ל, סעיף 45; ראו גם יעקב קדמי </w:t>
      </w:r>
      <w:r w:rsidRPr="00DE41F9">
        <w:rPr>
          <w:rFonts w:cs="Miriam" w:hint="cs"/>
          <w:spacing w:val="0"/>
          <w:sz w:val="24"/>
          <w:szCs w:val="24"/>
          <w:rtl/>
        </w:rPr>
        <w:t>על הדין בפלילים-</w:t>
      </w:r>
      <w:hyperlink r:id="rId32" w:history="1">
        <w:r w:rsidR="00D25AC4" w:rsidRPr="00D25AC4">
          <w:rPr>
            <w:rStyle w:val="Hyperlink"/>
            <w:rFonts w:cs="Miriam"/>
            <w:spacing w:val="0"/>
            <w:sz w:val="24"/>
            <w:szCs w:val="24"/>
            <w:rtl/>
          </w:rPr>
          <w:t>חוק העונשין</w:t>
        </w:r>
      </w:hyperlink>
      <w:r w:rsidRPr="00DE41F9">
        <w:rPr>
          <w:rFonts w:cs="Miriam" w:hint="cs"/>
          <w:sz w:val="24"/>
          <w:szCs w:val="24"/>
          <w:rtl/>
        </w:rPr>
        <w:t xml:space="preserve"> 1424-1423 (2006</w:t>
      </w:r>
      <w:r w:rsidRPr="00DE41F9">
        <w:rPr>
          <w:rFonts w:ascii="Times New Roman" w:hAnsi="Times New Roman" w:cs="Miriam" w:hint="cs"/>
          <w:sz w:val="24"/>
          <w:szCs w:val="24"/>
          <w:rtl/>
        </w:rPr>
        <w:t xml:space="preserve">)). </w:t>
      </w:r>
      <w:r w:rsidRPr="00DE41F9">
        <w:rPr>
          <w:rFonts w:ascii="Times New Roman" w:hAnsi="Times New Roman" w:cs="Miriam" w:hint="cs"/>
          <w:b/>
          <w:bCs/>
          <w:sz w:val="24"/>
          <w:szCs w:val="24"/>
          <w:rtl/>
        </w:rPr>
        <w:t>היסוד הנפשי של העבירה מחייב מודעות כלפי טיב המעשה ונסיבותיו, וכן מטרה או כוונה מיוחדת להשגת אחת מבין שלוש התכליות המנויות בהגדרת מעשה מגונה –  גירוי, סיפוק או ביזוי מיניים</w:t>
      </w:r>
      <w:r w:rsidRPr="00DE41F9">
        <w:rPr>
          <w:rFonts w:ascii="Times New Roman" w:hAnsi="Times New Roman" w:cs="Miriam" w:hint="cs"/>
          <w:sz w:val="24"/>
          <w:szCs w:val="24"/>
          <w:rtl/>
        </w:rPr>
        <w:t xml:space="preserve"> (ראו עניין</w:t>
      </w:r>
      <w:r w:rsidRPr="00DE41F9">
        <w:rPr>
          <w:rFonts w:ascii="Times New Roman" w:hAnsi="Times New Roman" w:cs="Miriam" w:hint="cs"/>
          <w:spacing w:val="0"/>
          <w:sz w:val="24"/>
          <w:szCs w:val="24"/>
          <w:rtl/>
        </w:rPr>
        <w:t xml:space="preserve"> אביבי</w:t>
      </w:r>
      <w:r w:rsidRPr="00DE41F9">
        <w:rPr>
          <w:rFonts w:ascii="Times New Roman" w:hAnsi="Times New Roman" w:cs="Miriam" w:hint="cs"/>
          <w:sz w:val="24"/>
          <w:szCs w:val="24"/>
          <w:rtl/>
        </w:rPr>
        <w:t>, שם)"</w:t>
      </w:r>
    </w:p>
    <w:p w14:paraId="12C0DA66" w14:textId="77777777" w:rsidR="00F6654C" w:rsidRDefault="00D25AC4" w:rsidP="0017412D">
      <w:pPr>
        <w:pStyle w:val="Ruller40"/>
        <w:ind w:left="1440" w:right="540"/>
        <w:rPr>
          <w:rFonts w:ascii="Times New Roman" w:hAnsi="Times New Roman" w:cs="David" w:hint="cs"/>
          <w:sz w:val="24"/>
          <w:szCs w:val="24"/>
          <w:rtl/>
        </w:rPr>
      </w:pPr>
      <w:hyperlink r:id="rId33" w:history="1">
        <w:r w:rsidRPr="00D25AC4">
          <w:rPr>
            <w:rStyle w:val="Hyperlink"/>
            <w:rFonts w:ascii="Times New Roman" w:hAnsi="Times New Roman" w:cs="David"/>
            <w:sz w:val="24"/>
            <w:szCs w:val="24"/>
            <w:rtl/>
          </w:rPr>
          <w:t>ע"פ 10733/08</w:t>
        </w:r>
      </w:hyperlink>
      <w:r w:rsidR="00F6654C">
        <w:rPr>
          <w:rFonts w:ascii="Times New Roman" w:hAnsi="Times New Roman" w:cs="David" w:hint="cs"/>
          <w:sz w:val="24"/>
          <w:szCs w:val="24"/>
          <w:rtl/>
        </w:rPr>
        <w:t xml:space="preserve"> </w:t>
      </w:r>
      <w:r w:rsidR="00F6654C" w:rsidRPr="00DE41F9">
        <w:rPr>
          <w:rFonts w:ascii="Times New Roman" w:hAnsi="Times New Roman" w:cs="David" w:hint="cs"/>
          <w:b/>
          <w:bCs/>
          <w:sz w:val="24"/>
          <w:szCs w:val="24"/>
          <w:rtl/>
        </w:rPr>
        <w:t>חנן גולדבלט נגד מדינת ישראל</w:t>
      </w:r>
      <w:r w:rsidR="00F6654C">
        <w:rPr>
          <w:rFonts w:ascii="Times New Roman" w:hAnsi="Times New Roman" w:cs="David" w:hint="cs"/>
          <w:sz w:val="24"/>
          <w:szCs w:val="24"/>
          <w:rtl/>
        </w:rPr>
        <w:t>.</w:t>
      </w:r>
      <w:r w:rsidR="00F6654C" w:rsidRPr="00F6654C">
        <w:rPr>
          <w:rFonts w:ascii="Times New Roman" w:hAnsi="Times New Roman" w:cs="David" w:hint="cs"/>
          <w:sz w:val="24"/>
          <w:szCs w:val="24"/>
          <w:rtl/>
        </w:rPr>
        <w:t xml:space="preserve"> </w:t>
      </w:r>
    </w:p>
    <w:p w14:paraId="0B872B76" w14:textId="77777777" w:rsidR="007463FD" w:rsidRPr="00F6654C" w:rsidRDefault="007463FD" w:rsidP="0017412D">
      <w:pPr>
        <w:pStyle w:val="Ruller40"/>
        <w:ind w:left="1440" w:right="540"/>
        <w:rPr>
          <w:rFonts w:ascii="Times New Roman" w:hAnsi="Times New Roman" w:cs="David" w:hint="cs"/>
          <w:sz w:val="24"/>
          <w:szCs w:val="24"/>
          <w:rtl/>
        </w:rPr>
      </w:pPr>
    </w:p>
    <w:p w14:paraId="5B9B0E61" w14:textId="77777777" w:rsidR="00222E02" w:rsidRDefault="005C26E6" w:rsidP="0017412D">
      <w:pPr>
        <w:pStyle w:val="Ruller40"/>
        <w:numPr>
          <w:ilvl w:val="0"/>
          <w:numId w:val="1"/>
        </w:numPr>
        <w:rPr>
          <w:rFonts w:cs="David" w:hint="cs"/>
          <w:sz w:val="24"/>
          <w:szCs w:val="24"/>
        </w:rPr>
      </w:pPr>
      <w:r w:rsidRPr="007215C0">
        <w:rPr>
          <w:rFonts w:cs="David" w:hint="cs"/>
          <w:sz w:val="24"/>
          <w:szCs w:val="24"/>
          <w:rtl/>
        </w:rPr>
        <w:t xml:space="preserve">הוכח מעבר לכל ספק כי הנאשם הוריד את מכנסיה ותחתוניה של המתלוננת תוך איום </w:t>
      </w:r>
      <w:r w:rsidR="00D73B9E">
        <w:rPr>
          <w:rFonts w:cs="David" w:hint="cs"/>
          <w:sz w:val="24"/>
          <w:szCs w:val="24"/>
          <w:rtl/>
        </w:rPr>
        <w:t xml:space="preserve">בסכין </w:t>
      </w:r>
      <w:r w:rsidRPr="007215C0">
        <w:rPr>
          <w:rFonts w:cs="David" w:hint="cs"/>
          <w:sz w:val="24"/>
          <w:szCs w:val="24"/>
          <w:rtl/>
        </w:rPr>
        <w:t xml:space="preserve">כשהוא מפעיל כח </w:t>
      </w:r>
      <w:r w:rsidR="00D73B9E">
        <w:rPr>
          <w:rFonts w:cs="David" w:hint="cs"/>
          <w:sz w:val="24"/>
          <w:szCs w:val="24"/>
          <w:rtl/>
        </w:rPr>
        <w:t xml:space="preserve">רב </w:t>
      </w:r>
      <w:r w:rsidRPr="007215C0">
        <w:rPr>
          <w:rFonts w:cs="David" w:hint="cs"/>
          <w:sz w:val="24"/>
          <w:szCs w:val="24"/>
          <w:rtl/>
        </w:rPr>
        <w:t xml:space="preserve">בניגוד להסכמתה החופשית, </w:t>
      </w:r>
      <w:r w:rsidR="00D73B9E">
        <w:rPr>
          <w:rFonts w:cs="David" w:hint="cs"/>
          <w:sz w:val="24"/>
          <w:szCs w:val="24"/>
          <w:rtl/>
        </w:rPr>
        <w:t>עד כדי גרימת חבלה בראשה וברגלה (עמ' 20 לפרוטוקול שורה 1)</w:t>
      </w:r>
      <w:r w:rsidR="00F6654C">
        <w:rPr>
          <w:rFonts w:cs="David" w:hint="cs"/>
          <w:sz w:val="24"/>
          <w:szCs w:val="24"/>
          <w:rtl/>
        </w:rPr>
        <w:t>. אין מחלוקת כי במעשים אלו של הורדת מכנסיה ותחתוניה של המתלוננת, עוברת אורח תמימה יש אלמנט</w:t>
      </w:r>
      <w:r w:rsidR="00D73B9E">
        <w:rPr>
          <w:rFonts w:cs="David" w:hint="cs"/>
          <w:sz w:val="24"/>
          <w:szCs w:val="24"/>
          <w:rtl/>
        </w:rPr>
        <w:t xml:space="preserve"> </w:t>
      </w:r>
      <w:r w:rsidR="00F6654C">
        <w:rPr>
          <w:rFonts w:cs="David" w:hint="cs"/>
          <w:sz w:val="24"/>
          <w:szCs w:val="24"/>
          <w:rtl/>
        </w:rPr>
        <w:t>של מיניות גלויה שתחשב כלא מוסרית בעיני האדם הסביר, כ</w:t>
      </w:r>
      <w:r w:rsidRPr="007215C0">
        <w:rPr>
          <w:rFonts w:cs="David" w:hint="cs"/>
          <w:sz w:val="24"/>
          <w:szCs w:val="24"/>
          <w:rtl/>
        </w:rPr>
        <w:t xml:space="preserve">ך שהוכח </w:t>
      </w:r>
      <w:r w:rsidR="00D73B9E">
        <w:rPr>
          <w:rFonts w:cs="David" w:hint="cs"/>
          <w:sz w:val="24"/>
          <w:szCs w:val="24"/>
          <w:rtl/>
        </w:rPr>
        <w:t xml:space="preserve">היסוד הפיסי של </w:t>
      </w:r>
      <w:r w:rsidRPr="007215C0">
        <w:rPr>
          <w:rFonts w:cs="David" w:hint="cs"/>
          <w:sz w:val="24"/>
          <w:szCs w:val="24"/>
          <w:rtl/>
        </w:rPr>
        <w:t>עביר</w:t>
      </w:r>
      <w:r w:rsidR="00D73B9E">
        <w:rPr>
          <w:rFonts w:cs="David" w:hint="cs"/>
          <w:sz w:val="24"/>
          <w:szCs w:val="24"/>
          <w:rtl/>
        </w:rPr>
        <w:t xml:space="preserve">ת </w:t>
      </w:r>
      <w:r w:rsidR="007215C0" w:rsidRPr="007215C0">
        <w:rPr>
          <w:rFonts w:cs="David" w:hint="cs"/>
          <w:sz w:val="24"/>
          <w:szCs w:val="24"/>
          <w:rtl/>
        </w:rPr>
        <w:t xml:space="preserve">מעשה מגונה בנסיבות מחמירות- עבירה לפי </w:t>
      </w:r>
      <w:hyperlink r:id="rId34" w:history="1">
        <w:r w:rsidR="006F1DA0" w:rsidRPr="006F1DA0">
          <w:rPr>
            <w:rFonts w:cs="David"/>
            <w:color w:val="0000FF"/>
            <w:sz w:val="24"/>
            <w:szCs w:val="24"/>
            <w:u w:val="single"/>
            <w:rtl/>
          </w:rPr>
          <w:t>סעיף 348(ב)</w:t>
        </w:r>
      </w:hyperlink>
      <w:r w:rsidR="007215C0" w:rsidRPr="007215C0">
        <w:rPr>
          <w:rFonts w:cs="David" w:hint="cs"/>
          <w:sz w:val="24"/>
          <w:szCs w:val="24"/>
          <w:rtl/>
        </w:rPr>
        <w:t xml:space="preserve"> בנסיבות </w:t>
      </w:r>
      <w:hyperlink r:id="rId35" w:history="1">
        <w:r w:rsidR="006F1DA0" w:rsidRPr="006F1DA0">
          <w:rPr>
            <w:rFonts w:cs="David"/>
            <w:color w:val="0000FF"/>
            <w:sz w:val="24"/>
            <w:szCs w:val="24"/>
            <w:u w:val="single"/>
            <w:rtl/>
          </w:rPr>
          <w:t>סעיף 345(ב)(2)</w:t>
        </w:r>
      </w:hyperlink>
      <w:r w:rsidR="007215C0" w:rsidRPr="007215C0">
        <w:rPr>
          <w:rFonts w:cs="David" w:hint="cs"/>
          <w:sz w:val="24"/>
          <w:szCs w:val="24"/>
          <w:rtl/>
        </w:rPr>
        <w:t xml:space="preserve"> ל</w:t>
      </w:r>
      <w:hyperlink r:id="rId36" w:history="1">
        <w:r w:rsidR="00D25AC4" w:rsidRPr="00D25AC4">
          <w:rPr>
            <w:rStyle w:val="Hyperlink"/>
            <w:rFonts w:cs="David"/>
            <w:sz w:val="24"/>
            <w:szCs w:val="24"/>
            <w:rtl/>
          </w:rPr>
          <w:t>חוק העונשין</w:t>
        </w:r>
      </w:hyperlink>
      <w:r w:rsidR="007215C0" w:rsidRPr="007215C0">
        <w:rPr>
          <w:rFonts w:cs="David" w:hint="cs"/>
          <w:sz w:val="24"/>
          <w:szCs w:val="24"/>
          <w:rtl/>
        </w:rPr>
        <w:t>, התשל"ז-1977</w:t>
      </w:r>
      <w:r w:rsidR="007215C0">
        <w:rPr>
          <w:rFonts w:cs="David" w:hint="cs"/>
          <w:sz w:val="24"/>
          <w:szCs w:val="24"/>
          <w:rtl/>
        </w:rPr>
        <w:t>.</w:t>
      </w:r>
    </w:p>
    <w:p w14:paraId="66838823" w14:textId="77777777" w:rsidR="007463FD" w:rsidRDefault="007463FD" w:rsidP="007463FD">
      <w:pPr>
        <w:pStyle w:val="Ruller40"/>
        <w:ind w:left="360"/>
        <w:rPr>
          <w:rFonts w:cs="David" w:hint="cs"/>
          <w:sz w:val="24"/>
          <w:szCs w:val="24"/>
        </w:rPr>
      </w:pPr>
    </w:p>
    <w:p w14:paraId="5F0A8BF1" w14:textId="77777777" w:rsidR="00F6654C" w:rsidRDefault="00D73B9E" w:rsidP="0017412D">
      <w:pPr>
        <w:pStyle w:val="Ruller40"/>
        <w:numPr>
          <w:ilvl w:val="0"/>
          <w:numId w:val="1"/>
        </w:numPr>
        <w:rPr>
          <w:rFonts w:cs="David" w:hint="cs"/>
          <w:sz w:val="24"/>
          <w:szCs w:val="24"/>
        </w:rPr>
      </w:pPr>
      <w:r>
        <w:rPr>
          <w:rFonts w:cs="David" w:hint="cs"/>
          <w:sz w:val="24"/>
          <w:szCs w:val="24"/>
          <w:rtl/>
        </w:rPr>
        <w:t xml:space="preserve">באשר ליסוד הנפשי, </w:t>
      </w:r>
      <w:r w:rsidR="00F6654C">
        <w:rPr>
          <w:rFonts w:cs="David" w:hint="cs"/>
          <w:sz w:val="24"/>
          <w:szCs w:val="24"/>
          <w:rtl/>
        </w:rPr>
        <w:t xml:space="preserve">הנאשם מכחיש את עצם המעשים כך שלא ניתן ללמוד מפיו על מחשבתו הפלילית. אך התנהגותו, אופי המעשים ודרך ביצועם, לרבות המהירות בה פעל, השימוש בכח והכנסת המתלוננת למקום נסתר מלמדים </w:t>
      </w:r>
      <w:r w:rsidR="00F6654C" w:rsidRPr="00F6654C">
        <w:rPr>
          <w:rFonts w:ascii="Times New Roman" w:hAnsi="Times New Roman" w:cs="David" w:hint="cs"/>
          <w:sz w:val="24"/>
          <w:szCs w:val="24"/>
          <w:rtl/>
        </w:rPr>
        <w:t>כי הנאשם היה מודע לטיב ולנסיבות המעשה, ו</w:t>
      </w:r>
      <w:r w:rsidR="00F6654C">
        <w:rPr>
          <w:rFonts w:ascii="Times New Roman" w:hAnsi="Times New Roman" w:cs="David" w:hint="cs"/>
          <w:sz w:val="24"/>
          <w:szCs w:val="24"/>
          <w:rtl/>
        </w:rPr>
        <w:t xml:space="preserve">כי הוא </w:t>
      </w:r>
      <w:r w:rsidR="00F6654C" w:rsidRPr="00F6654C">
        <w:rPr>
          <w:rFonts w:ascii="Times New Roman" w:hAnsi="Times New Roman" w:cs="David" w:hint="cs"/>
          <w:sz w:val="24"/>
          <w:szCs w:val="24"/>
          <w:rtl/>
        </w:rPr>
        <w:t>ביקש להשיג מטרה של גירוי או סיפוק מיניים.</w:t>
      </w:r>
    </w:p>
    <w:p w14:paraId="32A7859A" w14:textId="77777777" w:rsidR="007463FD" w:rsidRDefault="007463FD" w:rsidP="007463FD">
      <w:pPr>
        <w:pStyle w:val="Ruller40"/>
        <w:rPr>
          <w:rFonts w:cs="David" w:hint="cs"/>
          <w:sz w:val="24"/>
          <w:szCs w:val="24"/>
          <w:rtl/>
        </w:rPr>
      </w:pPr>
    </w:p>
    <w:p w14:paraId="5FBD31BF" w14:textId="77777777" w:rsidR="00F6654C" w:rsidRPr="00F6654C" w:rsidRDefault="007463FD" w:rsidP="007463FD">
      <w:pPr>
        <w:pStyle w:val="Ruller40"/>
        <w:ind w:left="360"/>
        <w:rPr>
          <w:rFonts w:cs="David" w:hint="cs"/>
          <w:sz w:val="24"/>
          <w:szCs w:val="24"/>
          <w:u w:val="single"/>
        </w:rPr>
      </w:pPr>
      <w:r>
        <w:rPr>
          <w:rFonts w:ascii="Times New Roman" w:hAnsi="Times New Roman" w:cs="David" w:hint="cs"/>
          <w:sz w:val="24"/>
          <w:szCs w:val="24"/>
          <w:rtl/>
        </w:rPr>
        <w:tab/>
      </w:r>
      <w:r w:rsidR="00F6654C" w:rsidRPr="00F6654C">
        <w:rPr>
          <w:rFonts w:ascii="Times New Roman" w:hAnsi="Times New Roman" w:cs="David" w:hint="cs"/>
          <w:sz w:val="24"/>
          <w:szCs w:val="24"/>
          <w:u w:val="single"/>
          <w:rtl/>
        </w:rPr>
        <w:t>החזקת סכין שלא כדין</w:t>
      </w:r>
    </w:p>
    <w:p w14:paraId="782A4D31" w14:textId="77777777" w:rsidR="00FA15F7" w:rsidRDefault="00F6654C" w:rsidP="00BE27D4">
      <w:pPr>
        <w:numPr>
          <w:ilvl w:val="0"/>
          <w:numId w:val="1"/>
        </w:numPr>
        <w:spacing w:line="360" w:lineRule="auto"/>
        <w:jc w:val="both"/>
        <w:rPr>
          <w:rFonts w:hint="cs"/>
        </w:rPr>
      </w:pPr>
      <w:r>
        <w:rPr>
          <w:rFonts w:hint="cs"/>
          <w:rtl/>
        </w:rPr>
        <w:t xml:space="preserve">המתלוננת בעדותה האמינה </w:t>
      </w:r>
      <w:r w:rsidR="00E4166B">
        <w:rPr>
          <w:rFonts w:hint="cs"/>
          <w:rtl/>
        </w:rPr>
        <w:t xml:space="preserve">בעיניי </w:t>
      </w:r>
      <w:r>
        <w:rPr>
          <w:rFonts w:hint="cs"/>
          <w:rtl/>
        </w:rPr>
        <w:t>ראתה את הנאשם מחזיק בסכין גדולה ורחבה עם ידית מעץ, (עמ' 19 לפרוטוקול ש' 13)</w:t>
      </w:r>
      <w:r w:rsidR="00FA15F7">
        <w:rPr>
          <w:rFonts w:hint="cs"/>
          <w:rtl/>
        </w:rPr>
        <w:t>, מכאן ש</w:t>
      </w:r>
      <w:r w:rsidR="007215C0" w:rsidRPr="005E0AE9">
        <w:rPr>
          <w:rFonts w:hint="cs"/>
          <w:rtl/>
        </w:rPr>
        <w:t>הו</w:t>
      </w:r>
      <w:r w:rsidR="005E0AE9" w:rsidRPr="005E0AE9">
        <w:rPr>
          <w:rFonts w:hint="cs"/>
          <w:rtl/>
        </w:rPr>
        <w:t>כח כי הנאשם החזיק בידו סכין בעת ביצוע המעשה המגונה</w:t>
      </w:r>
      <w:r w:rsidR="00FA15F7">
        <w:rPr>
          <w:rFonts w:hint="cs"/>
          <w:rtl/>
        </w:rPr>
        <w:t xml:space="preserve">. </w:t>
      </w:r>
      <w:r w:rsidR="005106A0">
        <w:rPr>
          <w:rFonts w:hint="cs"/>
          <w:rtl/>
        </w:rPr>
        <w:t>העובדה כי הסכין לא נתפסה או כי בלתי סביר שסכין זו הוחזקה ע"י הנאשם כטענת הסנגור בסיכומיו, אינה סיבה לזיכוי הנאשם, ואזכיר כי  הנאשם לא נעצר בזירת הארוע,</w:t>
      </w:r>
      <w:r w:rsidR="00BE27D4">
        <w:rPr>
          <w:rFonts w:hint="cs"/>
          <w:rtl/>
        </w:rPr>
        <w:t xml:space="preserve"> </w:t>
      </w:r>
      <w:r w:rsidR="005106A0">
        <w:rPr>
          <w:rFonts w:hint="cs"/>
          <w:rtl/>
        </w:rPr>
        <w:t>אלא רק בשעות הלילה המאוחרות של יום 30.6.10 (ת/25)</w:t>
      </w:r>
      <w:r w:rsidR="00BE27D4">
        <w:rPr>
          <w:rFonts w:hint="cs"/>
          <w:rtl/>
        </w:rPr>
        <w:t>, כך שהיתה לו הזדמנות להסתיר את הסכין.</w:t>
      </w:r>
    </w:p>
    <w:p w14:paraId="09E044B8" w14:textId="77777777" w:rsidR="007463FD" w:rsidRDefault="007463FD" w:rsidP="007463FD">
      <w:pPr>
        <w:spacing w:line="360" w:lineRule="auto"/>
        <w:ind w:left="360"/>
        <w:jc w:val="both"/>
        <w:rPr>
          <w:rFonts w:hint="cs"/>
        </w:rPr>
      </w:pPr>
    </w:p>
    <w:p w14:paraId="7BB8FA51" w14:textId="77777777" w:rsidR="005E0AE9" w:rsidRDefault="00FA15F7" w:rsidP="00E4166B">
      <w:pPr>
        <w:spacing w:line="360" w:lineRule="auto"/>
        <w:ind w:left="871"/>
        <w:jc w:val="both"/>
        <w:rPr>
          <w:rFonts w:hint="cs"/>
        </w:rPr>
      </w:pPr>
      <w:r>
        <w:rPr>
          <w:rFonts w:hint="cs"/>
          <w:rtl/>
        </w:rPr>
        <w:t>עצם השימוש בסכין, מראה כי הנאשם היה מודע למעשיו ומי</w:t>
      </w:r>
      <w:r w:rsidR="005106A0">
        <w:rPr>
          <w:rFonts w:hint="cs"/>
          <w:rtl/>
        </w:rPr>
        <w:t>ו</w:t>
      </w:r>
      <w:r>
        <w:rPr>
          <w:rFonts w:hint="cs"/>
          <w:rtl/>
        </w:rPr>
        <w:t xml:space="preserve">תר לציין כי שימוש בסכין למטרת איום אינו יכול להחשב "מטרה כשרה", </w:t>
      </w:r>
      <w:r w:rsidR="005E0AE9" w:rsidRPr="005E0AE9">
        <w:rPr>
          <w:rFonts w:hint="cs"/>
          <w:rtl/>
        </w:rPr>
        <w:t xml:space="preserve">כך שהוכח ביצוע עבירה של </w:t>
      </w:r>
      <w:r w:rsidR="003E1500">
        <w:rPr>
          <w:rFonts w:hint="cs"/>
          <w:rtl/>
        </w:rPr>
        <w:t xml:space="preserve">שימוש </w:t>
      </w:r>
      <w:r w:rsidR="005E0AE9" w:rsidRPr="005E0AE9">
        <w:rPr>
          <w:rFonts w:hint="cs"/>
          <w:rtl/>
        </w:rPr>
        <w:t xml:space="preserve">והחזקת סכין שלא כדין- עבירה לפי </w:t>
      </w:r>
      <w:hyperlink r:id="rId37" w:history="1">
        <w:r w:rsidR="006F1DA0" w:rsidRPr="006F1DA0">
          <w:rPr>
            <w:color w:val="0000FF"/>
            <w:u w:val="single"/>
            <w:rtl/>
          </w:rPr>
          <w:t>סעיף 186</w:t>
        </w:r>
      </w:hyperlink>
      <w:r w:rsidR="005E0AE9" w:rsidRPr="005E0AE9">
        <w:rPr>
          <w:rFonts w:hint="cs"/>
          <w:rtl/>
        </w:rPr>
        <w:t xml:space="preserve"> ל</w:t>
      </w:r>
      <w:hyperlink r:id="rId38" w:history="1">
        <w:r w:rsidR="00D25AC4" w:rsidRPr="00D25AC4">
          <w:rPr>
            <w:rStyle w:val="Hyperlink"/>
            <w:rtl/>
          </w:rPr>
          <w:t>חוק העונשין</w:t>
        </w:r>
      </w:hyperlink>
      <w:r w:rsidR="005E0AE9" w:rsidRPr="005E0AE9">
        <w:rPr>
          <w:rFonts w:hint="cs"/>
          <w:rtl/>
        </w:rPr>
        <w:t>, התשל"ז-1977.</w:t>
      </w:r>
    </w:p>
    <w:p w14:paraId="0267ED77" w14:textId="77777777" w:rsidR="007463FD" w:rsidRDefault="007463FD" w:rsidP="007463FD">
      <w:pPr>
        <w:spacing w:line="360" w:lineRule="auto"/>
        <w:jc w:val="both"/>
        <w:rPr>
          <w:rFonts w:hint="cs"/>
          <w:rtl/>
        </w:rPr>
      </w:pPr>
    </w:p>
    <w:p w14:paraId="680DA168" w14:textId="77777777" w:rsidR="00D779DA" w:rsidRPr="004D4523" w:rsidRDefault="00D779DA" w:rsidP="007463FD">
      <w:pPr>
        <w:spacing w:line="360" w:lineRule="auto"/>
        <w:ind w:left="511" w:firstLine="360"/>
        <w:jc w:val="both"/>
        <w:rPr>
          <w:rFonts w:hint="cs"/>
          <w:u w:val="single"/>
        </w:rPr>
      </w:pPr>
      <w:r w:rsidRPr="004D4523">
        <w:rPr>
          <w:rFonts w:hint="cs"/>
          <w:u w:val="single"/>
          <w:rtl/>
        </w:rPr>
        <w:t>סיכום</w:t>
      </w:r>
    </w:p>
    <w:p w14:paraId="6DF5EEF1" w14:textId="77777777" w:rsidR="00D779DA" w:rsidRDefault="002F040B" w:rsidP="0017412D">
      <w:pPr>
        <w:numPr>
          <w:ilvl w:val="0"/>
          <w:numId w:val="1"/>
        </w:numPr>
        <w:spacing w:line="360" w:lineRule="auto"/>
        <w:jc w:val="both"/>
        <w:rPr>
          <w:rFonts w:hint="cs"/>
        </w:rPr>
      </w:pPr>
      <w:r>
        <w:rPr>
          <w:rFonts w:hint="cs"/>
          <w:rtl/>
        </w:rPr>
        <w:t xml:space="preserve"> לאור כל האמור לעיל, הוכח מעבר לספק </w:t>
      </w:r>
      <w:r w:rsidR="00D779DA" w:rsidRPr="004D4523">
        <w:rPr>
          <w:rFonts w:hint="cs"/>
          <w:rtl/>
        </w:rPr>
        <w:t xml:space="preserve">סביר כי </w:t>
      </w:r>
      <w:r w:rsidR="00F0670D" w:rsidRPr="004D4523">
        <w:rPr>
          <w:rFonts w:hint="cs"/>
          <w:rtl/>
        </w:rPr>
        <w:t>הנאשם ביצע מעשה מגונה במתלוננת, שלא בהסכמתה החופשית, תוך שימוש בכח ואיום בסכין.</w:t>
      </w:r>
    </w:p>
    <w:p w14:paraId="0EDC946E" w14:textId="77777777" w:rsidR="007463FD" w:rsidRPr="004D4523" w:rsidRDefault="007463FD" w:rsidP="007463FD">
      <w:pPr>
        <w:spacing w:line="360" w:lineRule="auto"/>
        <w:ind w:left="360"/>
        <w:jc w:val="both"/>
        <w:rPr>
          <w:rFonts w:hint="cs"/>
        </w:rPr>
      </w:pPr>
    </w:p>
    <w:p w14:paraId="3F37039F" w14:textId="77777777" w:rsidR="00D779DA" w:rsidRPr="00FA15F7" w:rsidRDefault="00F0670D" w:rsidP="00E4166B">
      <w:pPr>
        <w:numPr>
          <w:ilvl w:val="0"/>
          <w:numId w:val="1"/>
        </w:numPr>
        <w:spacing w:line="360" w:lineRule="auto"/>
        <w:jc w:val="both"/>
        <w:rPr>
          <w:rFonts w:hint="cs"/>
        </w:rPr>
      </w:pPr>
      <w:r w:rsidRPr="00FA15F7">
        <w:rPr>
          <w:rFonts w:hint="cs"/>
          <w:rtl/>
        </w:rPr>
        <w:t xml:space="preserve">אשר על כן </w:t>
      </w:r>
      <w:r w:rsidR="00D779DA" w:rsidRPr="00FA15F7">
        <w:rPr>
          <w:rFonts w:hint="cs"/>
          <w:rtl/>
        </w:rPr>
        <w:t>א</w:t>
      </w:r>
      <w:r w:rsidR="00E4166B">
        <w:rPr>
          <w:rFonts w:hint="cs"/>
          <w:rtl/>
        </w:rPr>
        <w:t xml:space="preserve">ציע </w:t>
      </w:r>
      <w:r w:rsidR="00D779DA" w:rsidRPr="00FA15F7">
        <w:rPr>
          <w:rFonts w:hint="cs"/>
          <w:rtl/>
        </w:rPr>
        <w:t>לחבריי להרשיע</w:t>
      </w:r>
      <w:r w:rsidRPr="00FA15F7">
        <w:rPr>
          <w:rFonts w:hint="cs"/>
          <w:rtl/>
        </w:rPr>
        <w:t xml:space="preserve"> את הנאשם בעבירות </w:t>
      </w:r>
      <w:r w:rsidR="00865807" w:rsidRPr="00FA15F7">
        <w:rPr>
          <w:rFonts w:hint="cs"/>
          <w:rtl/>
        </w:rPr>
        <w:t xml:space="preserve">המיוחסות לו בכתב האישום, </w:t>
      </w:r>
      <w:r w:rsidRPr="00FA15F7">
        <w:rPr>
          <w:rFonts w:hint="cs"/>
          <w:rtl/>
        </w:rPr>
        <w:t xml:space="preserve"> מעשה מגונה בנסיבות מחמירות- עבירה לפי </w:t>
      </w:r>
      <w:hyperlink r:id="rId39" w:history="1">
        <w:r w:rsidR="006F1DA0" w:rsidRPr="006F1DA0">
          <w:rPr>
            <w:color w:val="0000FF"/>
            <w:u w:val="single"/>
            <w:rtl/>
          </w:rPr>
          <w:t>סעיף 348(ב)</w:t>
        </w:r>
      </w:hyperlink>
      <w:r w:rsidRPr="00FA15F7">
        <w:rPr>
          <w:rFonts w:hint="cs"/>
          <w:rtl/>
        </w:rPr>
        <w:t xml:space="preserve"> בנסיבות </w:t>
      </w:r>
      <w:hyperlink r:id="rId40" w:history="1">
        <w:r w:rsidR="006F1DA0" w:rsidRPr="006F1DA0">
          <w:rPr>
            <w:color w:val="0000FF"/>
            <w:u w:val="single"/>
            <w:rtl/>
          </w:rPr>
          <w:t>סעיף 345(ב)(2)</w:t>
        </w:r>
      </w:hyperlink>
      <w:r w:rsidRPr="00FA15F7">
        <w:rPr>
          <w:rFonts w:hint="cs"/>
          <w:rtl/>
        </w:rPr>
        <w:t xml:space="preserve"> ל</w:t>
      </w:r>
      <w:hyperlink r:id="rId41" w:history="1">
        <w:r w:rsidR="00D25AC4" w:rsidRPr="00D25AC4">
          <w:rPr>
            <w:rStyle w:val="Hyperlink"/>
            <w:rtl/>
          </w:rPr>
          <w:t>חוק העונשין</w:t>
        </w:r>
      </w:hyperlink>
      <w:r w:rsidRPr="00FA15F7">
        <w:rPr>
          <w:rFonts w:hint="cs"/>
          <w:rtl/>
        </w:rPr>
        <w:t xml:space="preserve"> והחזקת סכין שלא כדין- עבירה לפי </w:t>
      </w:r>
      <w:hyperlink r:id="rId42" w:history="1">
        <w:r w:rsidR="006F1DA0" w:rsidRPr="006F1DA0">
          <w:rPr>
            <w:color w:val="0000FF"/>
            <w:u w:val="single"/>
            <w:rtl/>
          </w:rPr>
          <w:t>סעיף 186</w:t>
        </w:r>
      </w:hyperlink>
      <w:r w:rsidRPr="00FA15F7">
        <w:rPr>
          <w:rFonts w:hint="cs"/>
          <w:rtl/>
        </w:rPr>
        <w:t xml:space="preserve"> לחוק העונשין.</w:t>
      </w:r>
    </w:p>
    <w:p w14:paraId="3C92C56D" w14:textId="77777777" w:rsidR="00603FB4" w:rsidRPr="00603FB4" w:rsidRDefault="00603FB4" w:rsidP="00603FB4">
      <w:pPr>
        <w:spacing w:before="100" w:beforeAutospacing="1" w:after="100" w:afterAutospacing="1"/>
        <w:jc w:val="both"/>
        <w:rPr>
          <w:rFonts w:cs="Times New Roman" w:hint="cs"/>
          <w:noProof w:val="0"/>
          <w:rtl/>
        </w:rPr>
      </w:pPr>
    </w:p>
    <w:tbl>
      <w:tblPr>
        <w:bidiVisual/>
        <w:tblW w:w="2948" w:type="dxa"/>
        <w:tblInd w:w="5012" w:type="dxa"/>
        <w:tblCellMar>
          <w:top w:w="15" w:type="dxa"/>
          <w:left w:w="15" w:type="dxa"/>
          <w:bottom w:w="15" w:type="dxa"/>
          <w:right w:w="15" w:type="dxa"/>
        </w:tblCellMar>
        <w:tblLook w:val="0000" w:firstRow="0" w:lastRow="0" w:firstColumn="0" w:lastColumn="0" w:noHBand="0" w:noVBand="0"/>
      </w:tblPr>
      <w:tblGrid>
        <w:gridCol w:w="2948"/>
      </w:tblGrid>
      <w:tr w:rsidR="00603FB4" w:rsidRPr="00603FB4" w14:paraId="2E232896" w14:textId="77777777">
        <w:tc>
          <w:tcPr>
            <w:tcW w:w="2948" w:type="dxa"/>
            <w:tcBorders>
              <w:top w:val="nil"/>
              <w:left w:val="nil"/>
              <w:bottom w:val="single" w:sz="4" w:space="0" w:color="auto"/>
              <w:right w:val="nil"/>
            </w:tcBorders>
            <w:tcMar>
              <w:top w:w="0" w:type="dxa"/>
              <w:left w:w="108" w:type="dxa"/>
              <w:bottom w:w="0" w:type="dxa"/>
              <w:right w:w="108" w:type="dxa"/>
            </w:tcMar>
            <w:vAlign w:val="center"/>
          </w:tcPr>
          <w:p w14:paraId="65ACB831" w14:textId="77777777" w:rsidR="00603FB4" w:rsidRPr="00603FB4" w:rsidRDefault="00603FB4" w:rsidP="00603FB4">
            <w:pPr>
              <w:bidi w:val="0"/>
              <w:spacing w:before="100" w:beforeAutospacing="1" w:after="100" w:afterAutospacing="1"/>
              <w:jc w:val="center"/>
              <w:rPr>
                <w:rFonts w:cs="Times New Roman"/>
                <w:noProof w:val="0"/>
              </w:rPr>
            </w:pPr>
            <w:r w:rsidRPr="00603FB4">
              <w:rPr>
                <w:rFonts w:ascii="Courier New" w:hAnsi="Courier New" w:cs="Courier New"/>
                <w:b/>
                <w:bCs/>
                <w:noProof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6.5pt"/>
              </w:pict>
            </w:r>
          </w:p>
        </w:tc>
      </w:tr>
      <w:tr w:rsidR="00603FB4" w:rsidRPr="00603FB4" w14:paraId="3A6A077C" w14:textId="77777777">
        <w:tc>
          <w:tcPr>
            <w:tcW w:w="2948" w:type="dxa"/>
            <w:tcBorders>
              <w:top w:val="single" w:sz="4" w:space="0" w:color="auto"/>
              <w:left w:val="nil"/>
              <w:bottom w:val="nil"/>
              <w:right w:val="nil"/>
            </w:tcBorders>
            <w:tcMar>
              <w:top w:w="0" w:type="dxa"/>
              <w:left w:w="108" w:type="dxa"/>
              <w:bottom w:w="0" w:type="dxa"/>
              <w:right w:w="108" w:type="dxa"/>
            </w:tcMar>
          </w:tcPr>
          <w:p w14:paraId="15D8D4D7" w14:textId="77777777" w:rsidR="00603FB4" w:rsidRPr="00603FB4" w:rsidRDefault="00603FB4" w:rsidP="00603FB4">
            <w:pPr>
              <w:bidi w:val="0"/>
              <w:spacing w:before="100" w:beforeAutospacing="1" w:after="100" w:afterAutospacing="1"/>
              <w:jc w:val="center"/>
              <w:rPr>
                <w:rFonts w:cs="Times New Roman"/>
                <w:noProof w:val="0"/>
              </w:rPr>
            </w:pPr>
            <w:r w:rsidRPr="00603FB4">
              <w:rPr>
                <w:rFonts w:hint="cs"/>
                <w:b/>
                <w:bCs/>
                <w:noProof w:val="0"/>
                <w:rtl/>
              </w:rPr>
              <w:t>א</w:t>
            </w:r>
            <w:r w:rsidRPr="00603FB4">
              <w:rPr>
                <w:rFonts w:hint="cs"/>
                <w:b/>
                <w:bCs/>
                <w:noProof w:val="0"/>
              </w:rPr>
              <w:t xml:space="preserve">. </w:t>
            </w:r>
            <w:r w:rsidRPr="00603FB4">
              <w:rPr>
                <w:rFonts w:hint="cs"/>
                <w:b/>
                <w:bCs/>
                <w:noProof w:val="0"/>
                <w:rtl/>
              </w:rPr>
              <w:t>אליקים, שופט</w:t>
            </w:r>
          </w:p>
        </w:tc>
      </w:tr>
      <w:tr w:rsidR="00603FB4" w:rsidRPr="00603FB4" w14:paraId="7BCB9CFB" w14:textId="77777777">
        <w:tc>
          <w:tcPr>
            <w:tcW w:w="2948" w:type="dxa"/>
            <w:tcBorders>
              <w:top w:val="nil"/>
              <w:left w:val="nil"/>
              <w:bottom w:val="nil"/>
              <w:right w:val="nil"/>
            </w:tcBorders>
            <w:tcMar>
              <w:top w:w="0" w:type="dxa"/>
              <w:left w:w="0" w:type="dxa"/>
              <w:bottom w:w="0" w:type="dxa"/>
              <w:right w:w="0" w:type="dxa"/>
            </w:tcMar>
            <w:vAlign w:val="center"/>
          </w:tcPr>
          <w:p w14:paraId="10ADEF8D" w14:textId="77777777" w:rsidR="00603FB4" w:rsidRPr="00603FB4" w:rsidRDefault="00603FB4" w:rsidP="00603FB4">
            <w:pPr>
              <w:rPr>
                <w:rFonts w:cs="Times New Roman"/>
                <w:noProof w:val="0"/>
                <w:sz w:val="1"/>
              </w:rPr>
            </w:pPr>
          </w:p>
        </w:tc>
      </w:tr>
    </w:tbl>
    <w:p w14:paraId="4D524231" w14:textId="77777777" w:rsidR="00603FB4" w:rsidRPr="00603FB4" w:rsidRDefault="00D25AC4" w:rsidP="00603FB4">
      <w:pPr>
        <w:spacing w:before="100" w:beforeAutospacing="1" w:after="100" w:afterAutospacing="1"/>
        <w:jc w:val="both"/>
        <w:rPr>
          <w:rFonts w:cs="Times New Roman"/>
          <w:noProof w:val="0"/>
          <w:rtl/>
        </w:rPr>
      </w:pPr>
      <w:r>
        <w:rPr>
          <w:rFonts w:cs="Times New Roman"/>
          <w:noProof w:val="0"/>
          <w:rtl/>
        </w:rPr>
        <w:t xml:space="preserve"> </w:t>
      </w:r>
      <w:r w:rsidR="00603FB4" w:rsidRPr="00603FB4">
        <w:rPr>
          <w:rFonts w:hint="cs"/>
          <w:b/>
          <w:bCs/>
          <w:noProof w:val="0"/>
          <w:u w:val="single"/>
          <w:rtl/>
        </w:rPr>
        <w:t>השופט יוסף אלרון [אב"ד]</w:t>
      </w:r>
    </w:p>
    <w:p w14:paraId="67C23920" w14:textId="77777777" w:rsidR="00603FB4" w:rsidRPr="00603FB4" w:rsidRDefault="00603FB4" w:rsidP="00603FB4">
      <w:pPr>
        <w:spacing w:before="100" w:beforeAutospacing="1" w:after="100" w:afterAutospacing="1"/>
        <w:jc w:val="both"/>
        <w:rPr>
          <w:rFonts w:cs="Times New Roman" w:hint="cs"/>
          <w:noProof w:val="0"/>
          <w:rtl/>
        </w:rPr>
      </w:pPr>
      <w:r w:rsidRPr="00603FB4">
        <w:rPr>
          <w:rFonts w:hint="cs"/>
          <w:noProof w:val="0"/>
          <w:rtl/>
        </w:rPr>
        <w:t>אני מסכים.</w:t>
      </w:r>
    </w:p>
    <w:tbl>
      <w:tblPr>
        <w:bidiVisual/>
        <w:tblW w:w="2474" w:type="dxa"/>
        <w:tblInd w:w="5486" w:type="dxa"/>
        <w:tblCellMar>
          <w:top w:w="15" w:type="dxa"/>
          <w:left w:w="15" w:type="dxa"/>
          <w:bottom w:w="15" w:type="dxa"/>
          <w:right w:w="15" w:type="dxa"/>
        </w:tblCellMar>
        <w:tblLook w:val="0000" w:firstRow="0" w:lastRow="0" w:firstColumn="0" w:lastColumn="0" w:noHBand="0" w:noVBand="0"/>
      </w:tblPr>
      <w:tblGrid>
        <w:gridCol w:w="2474"/>
      </w:tblGrid>
      <w:tr w:rsidR="00603FB4" w:rsidRPr="00603FB4" w14:paraId="745F58F5" w14:textId="77777777">
        <w:tc>
          <w:tcPr>
            <w:tcW w:w="2474" w:type="dxa"/>
            <w:tcBorders>
              <w:top w:val="nil"/>
              <w:left w:val="nil"/>
              <w:bottom w:val="single" w:sz="4" w:space="0" w:color="auto"/>
              <w:right w:val="nil"/>
            </w:tcBorders>
            <w:tcMar>
              <w:top w:w="0" w:type="dxa"/>
              <w:left w:w="108" w:type="dxa"/>
              <w:bottom w:w="0" w:type="dxa"/>
              <w:right w:w="108" w:type="dxa"/>
            </w:tcMar>
            <w:vAlign w:val="center"/>
          </w:tcPr>
          <w:p w14:paraId="21166CF9" w14:textId="77777777" w:rsidR="00603FB4" w:rsidRPr="00603FB4" w:rsidRDefault="00603FB4" w:rsidP="00603FB4">
            <w:pPr>
              <w:bidi w:val="0"/>
              <w:spacing w:before="100" w:beforeAutospacing="1" w:after="100" w:afterAutospacing="1"/>
              <w:jc w:val="center"/>
              <w:rPr>
                <w:rFonts w:cs="Times New Roman"/>
                <w:noProof w:val="0"/>
              </w:rPr>
            </w:pPr>
            <w:r w:rsidRPr="00603FB4">
              <w:rPr>
                <w:rFonts w:ascii="Courier New" w:hAnsi="Courier New" w:cs="Courier New"/>
                <w:b/>
                <w:bCs/>
                <w:noProof w:val="0"/>
              </w:rPr>
              <w:pict>
                <v:shape id="_x0000_i1027" type="#_x0000_t75" style="width:50.5pt;height:88.5pt"/>
              </w:pict>
            </w:r>
          </w:p>
        </w:tc>
      </w:tr>
      <w:tr w:rsidR="00603FB4" w:rsidRPr="00603FB4" w14:paraId="3989D6FE" w14:textId="77777777">
        <w:tc>
          <w:tcPr>
            <w:tcW w:w="2474" w:type="dxa"/>
            <w:tcBorders>
              <w:top w:val="single" w:sz="4" w:space="0" w:color="auto"/>
              <w:left w:val="nil"/>
              <w:bottom w:val="nil"/>
              <w:right w:val="nil"/>
            </w:tcBorders>
            <w:tcMar>
              <w:top w:w="0" w:type="dxa"/>
              <w:left w:w="108" w:type="dxa"/>
              <w:bottom w:w="0" w:type="dxa"/>
              <w:right w:w="108" w:type="dxa"/>
            </w:tcMar>
          </w:tcPr>
          <w:p w14:paraId="08E49A4E" w14:textId="77777777" w:rsidR="00603FB4" w:rsidRPr="00603FB4" w:rsidRDefault="00603FB4" w:rsidP="00603FB4">
            <w:pPr>
              <w:bidi w:val="0"/>
              <w:spacing w:before="100" w:beforeAutospacing="1" w:after="100" w:afterAutospacing="1"/>
              <w:jc w:val="center"/>
              <w:rPr>
                <w:rFonts w:cs="Times New Roman" w:hint="cs"/>
                <w:noProof w:val="0"/>
                <w:rtl/>
              </w:rPr>
            </w:pPr>
            <w:r w:rsidRPr="00603FB4">
              <w:rPr>
                <w:rFonts w:hint="cs"/>
                <w:b/>
                <w:bCs/>
                <w:noProof w:val="0"/>
                <w:rtl/>
              </w:rPr>
              <w:t>י</w:t>
            </w:r>
            <w:r w:rsidRPr="00603FB4">
              <w:rPr>
                <w:rFonts w:hint="cs"/>
                <w:b/>
                <w:bCs/>
                <w:noProof w:val="0"/>
              </w:rPr>
              <w:t xml:space="preserve">. </w:t>
            </w:r>
            <w:r w:rsidRPr="00603FB4">
              <w:rPr>
                <w:rFonts w:hint="cs"/>
                <w:b/>
                <w:bCs/>
                <w:noProof w:val="0"/>
                <w:rtl/>
              </w:rPr>
              <w:t>אלרון, שופט</w:t>
            </w:r>
          </w:p>
          <w:p w14:paraId="45005A02" w14:textId="77777777" w:rsidR="00603FB4" w:rsidRPr="00603FB4" w:rsidRDefault="00603FB4" w:rsidP="00603FB4">
            <w:pPr>
              <w:bidi w:val="0"/>
              <w:spacing w:before="100" w:beforeAutospacing="1" w:after="100" w:afterAutospacing="1"/>
              <w:jc w:val="center"/>
              <w:rPr>
                <w:rFonts w:cs="Times New Roman"/>
                <w:noProof w:val="0"/>
              </w:rPr>
            </w:pPr>
            <w:r w:rsidRPr="00603FB4">
              <w:rPr>
                <w:rFonts w:hint="cs"/>
                <w:b/>
                <w:bCs/>
                <w:noProof w:val="0"/>
              </w:rPr>
              <w:t>[</w:t>
            </w:r>
            <w:r w:rsidRPr="00603FB4">
              <w:rPr>
                <w:rFonts w:hint="cs"/>
                <w:b/>
                <w:bCs/>
                <w:noProof w:val="0"/>
                <w:rtl/>
              </w:rPr>
              <w:t>אב"ד</w:t>
            </w:r>
            <w:r w:rsidRPr="00603FB4">
              <w:rPr>
                <w:rFonts w:hint="cs"/>
                <w:b/>
                <w:bCs/>
                <w:noProof w:val="0"/>
              </w:rPr>
              <w:t>]</w:t>
            </w:r>
          </w:p>
        </w:tc>
      </w:tr>
      <w:tr w:rsidR="00603FB4" w:rsidRPr="00603FB4" w14:paraId="255AF405" w14:textId="77777777">
        <w:tc>
          <w:tcPr>
            <w:tcW w:w="2474" w:type="dxa"/>
            <w:tcBorders>
              <w:top w:val="nil"/>
              <w:left w:val="nil"/>
              <w:bottom w:val="nil"/>
              <w:right w:val="nil"/>
            </w:tcBorders>
            <w:tcMar>
              <w:top w:w="0" w:type="dxa"/>
              <w:left w:w="0" w:type="dxa"/>
              <w:bottom w:w="0" w:type="dxa"/>
              <w:right w:w="0" w:type="dxa"/>
            </w:tcMar>
            <w:vAlign w:val="center"/>
          </w:tcPr>
          <w:p w14:paraId="7809A70F" w14:textId="77777777" w:rsidR="00603FB4" w:rsidRPr="00603FB4" w:rsidRDefault="00603FB4" w:rsidP="00603FB4">
            <w:pPr>
              <w:rPr>
                <w:rFonts w:cs="Times New Roman" w:hint="cs"/>
                <w:noProof w:val="0"/>
                <w:sz w:val="1"/>
              </w:rPr>
            </w:pPr>
          </w:p>
        </w:tc>
      </w:tr>
    </w:tbl>
    <w:p w14:paraId="2D502A2D" w14:textId="77777777" w:rsidR="00603FB4" w:rsidRPr="00603FB4" w:rsidRDefault="00D25AC4" w:rsidP="00603FB4">
      <w:pPr>
        <w:spacing w:before="100" w:beforeAutospacing="1" w:after="100" w:afterAutospacing="1"/>
        <w:jc w:val="both"/>
        <w:rPr>
          <w:rFonts w:cs="Times New Roman"/>
          <w:noProof w:val="0"/>
          <w:rtl/>
        </w:rPr>
      </w:pPr>
      <w:r>
        <w:rPr>
          <w:rFonts w:cs="Times New Roman"/>
          <w:noProof w:val="0"/>
          <w:rtl/>
        </w:rPr>
        <w:t xml:space="preserve"> </w:t>
      </w:r>
      <w:r w:rsidR="00603FB4" w:rsidRPr="00603FB4">
        <w:rPr>
          <w:rFonts w:hint="cs"/>
          <w:b/>
          <w:bCs/>
          <w:noProof w:val="0"/>
          <w:u w:val="single"/>
          <w:rtl/>
        </w:rPr>
        <w:t>השופט משה גלעד</w:t>
      </w:r>
    </w:p>
    <w:p w14:paraId="776EC953" w14:textId="77777777" w:rsidR="00603FB4" w:rsidRPr="00603FB4" w:rsidRDefault="00603FB4" w:rsidP="00603FB4">
      <w:pPr>
        <w:spacing w:before="100" w:beforeAutospacing="1" w:after="100" w:afterAutospacing="1"/>
        <w:jc w:val="both"/>
        <w:rPr>
          <w:rFonts w:cs="Times New Roman"/>
          <w:noProof w:val="0"/>
          <w:rtl/>
        </w:rPr>
      </w:pPr>
      <w:r w:rsidRPr="00603FB4">
        <w:rPr>
          <w:rFonts w:hint="cs"/>
          <w:noProof w:val="0"/>
          <w:rtl/>
        </w:rPr>
        <w:t>אני מסכים.</w:t>
      </w:r>
    </w:p>
    <w:p w14:paraId="702E7234" w14:textId="77777777" w:rsidR="00603FB4" w:rsidRPr="00603FB4" w:rsidRDefault="00D25AC4" w:rsidP="00603FB4">
      <w:pPr>
        <w:spacing w:before="100" w:beforeAutospacing="1" w:after="100" w:afterAutospacing="1"/>
        <w:jc w:val="both"/>
        <w:rPr>
          <w:rFonts w:cs="Times New Roman" w:hint="cs"/>
          <w:noProof w:val="0"/>
          <w:rtl/>
        </w:rPr>
      </w:pPr>
      <w:r>
        <w:rPr>
          <w:rFonts w:cs="Times New Roman"/>
          <w:noProof w:val="0"/>
          <w:rtl/>
        </w:rPr>
        <w:t xml:space="preserve"> </w:t>
      </w:r>
    </w:p>
    <w:tbl>
      <w:tblPr>
        <w:bidiVisual/>
        <w:tblW w:w="2392" w:type="dxa"/>
        <w:tblInd w:w="5027" w:type="dxa"/>
        <w:tblCellMar>
          <w:top w:w="15" w:type="dxa"/>
          <w:left w:w="15" w:type="dxa"/>
          <w:bottom w:w="15" w:type="dxa"/>
          <w:right w:w="15" w:type="dxa"/>
        </w:tblCellMar>
        <w:tblLook w:val="0000" w:firstRow="0" w:lastRow="0" w:firstColumn="0" w:lastColumn="0" w:noHBand="0" w:noVBand="0"/>
      </w:tblPr>
      <w:tblGrid>
        <w:gridCol w:w="2392"/>
      </w:tblGrid>
      <w:tr w:rsidR="00603FB4" w:rsidRPr="00603FB4" w14:paraId="754D60DC" w14:textId="77777777">
        <w:tc>
          <w:tcPr>
            <w:tcW w:w="2392" w:type="dxa"/>
            <w:tcBorders>
              <w:top w:val="nil"/>
              <w:left w:val="nil"/>
              <w:bottom w:val="single" w:sz="4" w:space="0" w:color="auto"/>
              <w:right w:val="nil"/>
            </w:tcBorders>
            <w:tcMar>
              <w:top w:w="0" w:type="dxa"/>
              <w:left w:w="108" w:type="dxa"/>
              <w:bottom w:w="0" w:type="dxa"/>
              <w:right w:w="108" w:type="dxa"/>
            </w:tcMar>
            <w:vAlign w:val="center"/>
          </w:tcPr>
          <w:p w14:paraId="40E03B3D" w14:textId="77777777" w:rsidR="00603FB4" w:rsidRPr="00603FB4" w:rsidRDefault="00603FB4" w:rsidP="00603FB4">
            <w:pPr>
              <w:bidi w:val="0"/>
              <w:spacing w:before="100" w:beforeAutospacing="1" w:after="100" w:afterAutospacing="1"/>
              <w:jc w:val="center"/>
              <w:rPr>
                <w:rFonts w:cs="Times New Roman"/>
                <w:noProof w:val="0"/>
              </w:rPr>
            </w:pPr>
            <w:r w:rsidRPr="00603FB4">
              <w:rPr>
                <w:rFonts w:ascii="Courier New" w:hAnsi="Courier New" w:cs="Courier New"/>
                <w:b/>
                <w:bCs/>
                <w:noProof w:val="0"/>
              </w:rPr>
              <w:pict>
                <v:shape id="_x0000_i1028" type="#_x0000_t75" style="width:108.5pt;height:56pt"/>
              </w:pict>
            </w:r>
          </w:p>
        </w:tc>
      </w:tr>
      <w:tr w:rsidR="00603FB4" w:rsidRPr="00603FB4" w14:paraId="23891F97" w14:textId="77777777">
        <w:tc>
          <w:tcPr>
            <w:tcW w:w="2392" w:type="dxa"/>
            <w:tcBorders>
              <w:top w:val="single" w:sz="4" w:space="0" w:color="auto"/>
              <w:left w:val="nil"/>
              <w:bottom w:val="nil"/>
              <w:right w:val="nil"/>
            </w:tcBorders>
            <w:tcMar>
              <w:top w:w="0" w:type="dxa"/>
              <w:left w:w="108" w:type="dxa"/>
              <w:bottom w:w="0" w:type="dxa"/>
              <w:right w:w="108" w:type="dxa"/>
            </w:tcMar>
          </w:tcPr>
          <w:p w14:paraId="3489BFA0" w14:textId="77777777" w:rsidR="00603FB4" w:rsidRPr="00603FB4" w:rsidRDefault="00603FB4" w:rsidP="00603FB4">
            <w:pPr>
              <w:jc w:val="center"/>
              <w:rPr>
                <w:rFonts w:cs="Times New Roman"/>
                <w:noProof w:val="0"/>
                <w:sz w:val="20"/>
                <w:szCs w:val="20"/>
              </w:rPr>
            </w:pPr>
            <w:r w:rsidRPr="00603FB4">
              <w:rPr>
                <w:rFonts w:hint="cs"/>
                <w:b/>
                <w:bCs/>
                <w:noProof w:val="0"/>
                <w:rtl/>
              </w:rPr>
              <w:t>מ. גלעד, שופט</w:t>
            </w:r>
          </w:p>
        </w:tc>
      </w:tr>
      <w:tr w:rsidR="00603FB4" w:rsidRPr="00603FB4" w14:paraId="799D01EB" w14:textId="77777777">
        <w:tc>
          <w:tcPr>
            <w:tcW w:w="2392" w:type="dxa"/>
            <w:tcBorders>
              <w:top w:val="nil"/>
              <w:left w:val="nil"/>
              <w:bottom w:val="nil"/>
              <w:right w:val="nil"/>
            </w:tcBorders>
            <w:tcMar>
              <w:top w:w="0" w:type="dxa"/>
              <w:left w:w="0" w:type="dxa"/>
              <w:bottom w:w="0" w:type="dxa"/>
              <w:right w:w="0" w:type="dxa"/>
            </w:tcMar>
            <w:vAlign w:val="center"/>
          </w:tcPr>
          <w:p w14:paraId="5E8D9BC0" w14:textId="77777777" w:rsidR="00603FB4" w:rsidRPr="00603FB4" w:rsidRDefault="00603FB4" w:rsidP="00603FB4">
            <w:pPr>
              <w:rPr>
                <w:rFonts w:cs="Times New Roman"/>
                <w:noProof w:val="0"/>
                <w:sz w:val="1"/>
              </w:rPr>
            </w:pPr>
          </w:p>
        </w:tc>
      </w:tr>
    </w:tbl>
    <w:p w14:paraId="175F872A" w14:textId="77777777" w:rsidR="00603FB4" w:rsidRPr="00603FB4" w:rsidRDefault="00603FB4" w:rsidP="00603FB4">
      <w:pPr>
        <w:spacing w:before="100" w:beforeAutospacing="1" w:after="100" w:afterAutospacing="1" w:line="360" w:lineRule="auto"/>
        <w:jc w:val="both"/>
        <w:rPr>
          <w:rFonts w:cs="Times New Roman"/>
          <w:noProof w:val="0"/>
          <w:rtl/>
        </w:rPr>
      </w:pPr>
      <w:r w:rsidRPr="00603FB4">
        <w:rPr>
          <w:rFonts w:hint="cs"/>
          <w:noProof w:val="0"/>
          <w:rtl/>
        </w:rPr>
        <w:t xml:space="preserve">אשר על כן, הוחלט, כאמור בחוות דעתו של כב' השופט אליקים להרשיע את הנאשם בעבירות המיוחסות לו בכתב האישום, קרי, מעשה מגונה בנסיבות מחמירות והחזקת סכין שלא כדין, עבירות לפי </w:t>
      </w:r>
      <w:hyperlink r:id="rId43" w:history="1">
        <w:r w:rsidR="006F1DA0" w:rsidRPr="006F1DA0">
          <w:rPr>
            <w:noProof w:val="0"/>
            <w:color w:val="0000FF"/>
            <w:u w:val="single"/>
            <w:rtl/>
          </w:rPr>
          <w:t>סעיפים 348(ב)</w:t>
        </w:r>
      </w:hyperlink>
      <w:r w:rsidRPr="00603FB4">
        <w:rPr>
          <w:rFonts w:hint="cs"/>
          <w:noProof w:val="0"/>
          <w:rtl/>
        </w:rPr>
        <w:t xml:space="preserve"> בנסיבות </w:t>
      </w:r>
      <w:hyperlink r:id="rId44" w:history="1">
        <w:r w:rsidR="006F1DA0" w:rsidRPr="006F1DA0">
          <w:rPr>
            <w:noProof w:val="0"/>
            <w:color w:val="0000FF"/>
            <w:u w:val="single"/>
            <w:rtl/>
          </w:rPr>
          <w:t>סעיף 345(ב)(2)</w:t>
        </w:r>
      </w:hyperlink>
      <w:r w:rsidRPr="00603FB4">
        <w:rPr>
          <w:rFonts w:hint="cs"/>
          <w:noProof w:val="0"/>
          <w:rtl/>
        </w:rPr>
        <w:t xml:space="preserve"> ו- </w:t>
      </w:r>
      <w:hyperlink r:id="rId45" w:history="1">
        <w:r w:rsidR="006F1DA0" w:rsidRPr="006F1DA0">
          <w:rPr>
            <w:noProof w:val="0"/>
            <w:color w:val="0000FF"/>
            <w:u w:val="single"/>
            <w:rtl/>
          </w:rPr>
          <w:t>186</w:t>
        </w:r>
      </w:hyperlink>
      <w:r w:rsidRPr="00603FB4">
        <w:rPr>
          <w:rFonts w:hint="cs"/>
          <w:noProof w:val="0"/>
          <w:rtl/>
        </w:rPr>
        <w:t xml:space="preserve"> ל</w:t>
      </w:r>
      <w:hyperlink r:id="rId46" w:history="1">
        <w:r w:rsidR="00D25AC4" w:rsidRPr="00D25AC4">
          <w:rPr>
            <w:rStyle w:val="Hyperlink"/>
            <w:noProof w:val="0"/>
            <w:rtl/>
          </w:rPr>
          <w:t>חוק העונשין</w:t>
        </w:r>
      </w:hyperlink>
      <w:r w:rsidRPr="00603FB4">
        <w:rPr>
          <w:rFonts w:hint="cs"/>
          <w:noProof w:val="0"/>
          <w:rtl/>
        </w:rPr>
        <w:t>, התשל"ז - 1977.</w:t>
      </w:r>
    </w:p>
    <w:p w14:paraId="46D11439" w14:textId="77777777" w:rsidR="00603FB4" w:rsidRPr="00603FB4" w:rsidRDefault="005B7D7E" w:rsidP="00603FB4">
      <w:pPr>
        <w:spacing w:before="100" w:beforeAutospacing="1" w:after="100" w:afterAutospacing="1"/>
        <w:rPr>
          <w:rFonts w:cs="Times New Roman"/>
          <w:noProof w:val="0"/>
          <w:rtl/>
        </w:rPr>
      </w:pPr>
      <w:r>
        <w:rPr>
          <w:rFonts w:cs="Times New Roman"/>
          <w:noProof w:val="0"/>
          <w:rtl/>
        </w:rPr>
        <w:t xml:space="preserve">ניתנה היום, י ' תמוז תשע"א , 12 יולי 2011 , במעמד באי כח הצדדים והנאשם. </w:t>
      </w:r>
      <w:r w:rsidR="00D25AC4">
        <w:rPr>
          <w:rFonts w:cs="Times New Roman"/>
          <w:noProof w:val="0"/>
          <w:rtl/>
        </w:rPr>
        <w:t xml:space="preserve">  </w:t>
      </w:r>
    </w:p>
    <w:tbl>
      <w:tblPr>
        <w:bidiVisual/>
        <w:tblW w:w="0" w:type="dxa"/>
        <w:tblCellMar>
          <w:top w:w="15" w:type="dxa"/>
          <w:left w:w="15" w:type="dxa"/>
          <w:bottom w:w="15" w:type="dxa"/>
          <w:right w:w="15" w:type="dxa"/>
        </w:tblCellMar>
        <w:tblLook w:val="0000" w:firstRow="0" w:lastRow="0" w:firstColumn="0" w:lastColumn="0" w:noHBand="0" w:noVBand="0"/>
      </w:tblPr>
      <w:tblGrid>
        <w:gridCol w:w="2380"/>
        <w:gridCol w:w="352"/>
        <w:gridCol w:w="2295"/>
        <w:gridCol w:w="303"/>
        <w:gridCol w:w="2832"/>
      </w:tblGrid>
      <w:tr w:rsidR="00603FB4" w:rsidRPr="00603FB4" w14:paraId="1F9D4987" w14:textId="77777777">
        <w:tc>
          <w:tcPr>
            <w:tcW w:w="2474" w:type="dxa"/>
            <w:tcBorders>
              <w:top w:val="nil"/>
              <w:left w:val="nil"/>
              <w:bottom w:val="single" w:sz="4" w:space="0" w:color="auto"/>
              <w:right w:val="nil"/>
            </w:tcBorders>
            <w:tcMar>
              <w:top w:w="0" w:type="dxa"/>
              <w:left w:w="108" w:type="dxa"/>
              <w:bottom w:w="0" w:type="dxa"/>
              <w:right w:w="108" w:type="dxa"/>
            </w:tcMar>
            <w:vAlign w:val="center"/>
          </w:tcPr>
          <w:p w14:paraId="5E01B0DD" w14:textId="77777777" w:rsidR="00603FB4" w:rsidRPr="00603FB4" w:rsidRDefault="00603FB4" w:rsidP="00603FB4">
            <w:pPr>
              <w:bidi w:val="0"/>
              <w:spacing w:before="100" w:beforeAutospacing="1" w:after="100" w:afterAutospacing="1"/>
              <w:jc w:val="center"/>
              <w:rPr>
                <w:rFonts w:cs="Times New Roman"/>
                <w:noProof w:val="0"/>
              </w:rPr>
            </w:pPr>
          </w:p>
        </w:tc>
        <w:tc>
          <w:tcPr>
            <w:tcW w:w="360" w:type="dxa"/>
            <w:tcBorders>
              <w:top w:val="nil"/>
              <w:left w:val="nil"/>
              <w:bottom w:val="nil"/>
              <w:right w:val="nil"/>
            </w:tcBorders>
            <w:tcMar>
              <w:top w:w="0" w:type="dxa"/>
              <w:left w:w="108" w:type="dxa"/>
              <w:bottom w:w="0" w:type="dxa"/>
              <w:right w:w="108" w:type="dxa"/>
            </w:tcMar>
            <w:vAlign w:val="center"/>
          </w:tcPr>
          <w:p w14:paraId="01EAE62E" w14:textId="77777777" w:rsidR="00603FB4" w:rsidRPr="00603FB4" w:rsidRDefault="00D25AC4" w:rsidP="00603FB4">
            <w:pPr>
              <w:bidi w:val="0"/>
              <w:spacing w:before="100" w:beforeAutospacing="1" w:after="100" w:afterAutospacing="1"/>
              <w:jc w:val="center"/>
              <w:rPr>
                <w:rFonts w:cs="Times New Roman"/>
                <w:noProof w:val="0"/>
              </w:rPr>
            </w:pPr>
            <w:r>
              <w:rPr>
                <w:rFonts w:cs="Times New Roman"/>
                <w:noProof w:val="0"/>
              </w:rPr>
              <w:t xml:space="preserve"> </w:t>
            </w:r>
          </w:p>
        </w:tc>
        <w:tc>
          <w:tcPr>
            <w:tcW w:w="2392" w:type="dxa"/>
            <w:tcBorders>
              <w:top w:val="nil"/>
              <w:left w:val="nil"/>
              <w:bottom w:val="single" w:sz="4" w:space="0" w:color="auto"/>
              <w:right w:val="nil"/>
            </w:tcBorders>
            <w:tcMar>
              <w:top w:w="0" w:type="dxa"/>
              <w:left w:w="108" w:type="dxa"/>
              <w:bottom w:w="0" w:type="dxa"/>
              <w:right w:w="108" w:type="dxa"/>
            </w:tcMar>
            <w:vAlign w:val="center"/>
          </w:tcPr>
          <w:p w14:paraId="2B8D28A9" w14:textId="77777777" w:rsidR="00603FB4" w:rsidRPr="00603FB4" w:rsidRDefault="00603FB4" w:rsidP="00603FB4">
            <w:pPr>
              <w:bidi w:val="0"/>
              <w:spacing w:before="100" w:beforeAutospacing="1" w:after="100" w:afterAutospacing="1"/>
              <w:jc w:val="center"/>
              <w:rPr>
                <w:rFonts w:cs="Times New Roman"/>
                <w:noProof w:val="0"/>
              </w:rPr>
            </w:pPr>
          </w:p>
        </w:tc>
        <w:tc>
          <w:tcPr>
            <w:tcW w:w="308" w:type="dxa"/>
            <w:tcBorders>
              <w:top w:val="nil"/>
              <w:left w:val="nil"/>
              <w:bottom w:val="nil"/>
              <w:right w:val="nil"/>
            </w:tcBorders>
            <w:tcMar>
              <w:top w:w="0" w:type="dxa"/>
              <w:left w:w="108" w:type="dxa"/>
              <w:bottom w:w="0" w:type="dxa"/>
              <w:right w:w="108" w:type="dxa"/>
            </w:tcMar>
            <w:vAlign w:val="center"/>
          </w:tcPr>
          <w:p w14:paraId="615DACD8" w14:textId="77777777" w:rsidR="00603FB4" w:rsidRPr="00603FB4" w:rsidRDefault="00D25AC4" w:rsidP="00603FB4">
            <w:pPr>
              <w:bidi w:val="0"/>
              <w:spacing w:before="100" w:beforeAutospacing="1" w:after="100" w:afterAutospacing="1"/>
              <w:jc w:val="center"/>
              <w:rPr>
                <w:rFonts w:cs="Times New Roman"/>
                <w:noProof w:val="0"/>
              </w:rPr>
            </w:pPr>
            <w:r>
              <w:rPr>
                <w:rFonts w:cs="Times New Roman"/>
                <w:noProof w:val="0"/>
              </w:rPr>
              <w:t xml:space="preserve"> </w:t>
            </w:r>
          </w:p>
        </w:tc>
        <w:tc>
          <w:tcPr>
            <w:tcW w:w="2520" w:type="dxa"/>
            <w:tcBorders>
              <w:top w:val="nil"/>
              <w:left w:val="nil"/>
              <w:bottom w:val="single" w:sz="4" w:space="0" w:color="auto"/>
              <w:right w:val="nil"/>
            </w:tcBorders>
            <w:tcMar>
              <w:top w:w="0" w:type="dxa"/>
              <w:left w:w="108" w:type="dxa"/>
              <w:bottom w:w="0" w:type="dxa"/>
              <w:right w:w="108" w:type="dxa"/>
            </w:tcMar>
            <w:vAlign w:val="center"/>
          </w:tcPr>
          <w:p w14:paraId="61BCB5F4" w14:textId="77777777" w:rsidR="00603FB4" w:rsidRPr="00603FB4" w:rsidRDefault="00603FB4" w:rsidP="00603FB4">
            <w:pPr>
              <w:bidi w:val="0"/>
              <w:spacing w:before="100" w:beforeAutospacing="1" w:after="100" w:afterAutospacing="1"/>
              <w:jc w:val="center"/>
              <w:rPr>
                <w:rFonts w:cs="Times New Roman"/>
                <w:noProof w:val="0"/>
              </w:rPr>
            </w:pPr>
          </w:p>
        </w:tc>
      </w:tr>
      <w:tr w:rsidR="00603FB4" w:rsidRPr="00603FB4" w14:paraId="0701B8B3" w14:textId="77777777">
        <w:tc>
          <w:tcPr>
            <w:tcW w:w="2474" w:type="dxa"/>
            <w:tcBorders>
              <w:top w:val="single" w:sz="4" w:space="0" w:color="auto"/>
              <w:left w:val="nil"/>
              <w:bottom w:val="nil"/>
              <w:right w:val="nil"/>
            </w:tcBorders>
            <w:tcMar>
              <w:top w:w="0" w:type="dxa"/>
              <w:left w:w="108" w:type="dxa"/>
              <w:bottom w:w="0" w:type="dxa"/>
              <w:right w:w="108" w:type="dxa"/>
            </w:tcMar>
          </w:tcPr>
          <w:p w14:paraId="701A8B7E" w14:textId="77777777" w:rsidR="00603FB4" w:rsidRPr="00603FB4" w:rsidRDefault="00603FB4" w:rsidP="00603FB4">
            <w:pPr>
              <w:bidi w:val="0"/>
              <w:spacing w:before="100" w:beforeAutospacing="1" w:after="100" w:afterAutospacing="1"/>
              <w:jc w:val="center"/>
              <w:rPr>
                <w:rFonts w:cs="Times New Roman" w:hint="cs"/>
                <w:noProof w:val="0"/>
                <w:rtl/>
              </w:rPr>
            </w:pPr>
            <w:r w:rsidRPr="00603FB4">
              <w:rPr>
                <w:rFonts w:hint="cs"/>
                <w:b/>
                <w:bCs/>
                <w:noProof w:val="0"/>
                <w:rtl/>
              </w:rPr>
              <w:t>י</w:t>
            </w:r>
            <w:r w:rsidRPr="00603FB4">
              <w:rPr>
                <w:rFonts w:hint="cs"/>
                <w:b/>
                <w:bCs/>
                <w:noProof w:val="0"/>
              </w:rPr>
              <w:t xml:space="preserve">. </w:t>
            </w:r>
            <w:r w:rsidRPr="00603FB4">
              <w:rPr>
                <w:rFonts w:hint="cs"/>
                <w:b/>
                <w:bCs/>
                <w:noProof w:val="0"/>
                <w:rtl/>
              </w:rPr>
              <w:t>אלרון, שופט</w:t>
            </w:r>
          </w:p>
          <w:p w14:paraId="45665D9B" w14:textId="77777777" w:rsidR="00603FB4" w:rsidRPr="00603FB4" w:rsidRDefault="00603FB4" w:rsidP="00603FB4">
            <w:pPr>
              <w:bidi w:val="0"/>
              <w:spacing w:before="100" w:beforeAutospacing="1" w:after="100" w:afterAutospacing="1"/>
              <w:jc w:val="center"/>
              <w:rPr>
                <w:rFonts w:cs="Times New Roman"/>
                <w:noProof w:val="0"/>
              </w:rPr>
            </w:pPr>
            <w:r w:rsidRPr="00603FB4">
              <w:rPr>
                <w:rFonts w:hint="cs"/>
                <w:b/>
                <w:bCs/>
                <w:noProof w:val="0"/>
              </w:rPr>
              <w:t>[</w:t>
            </w:r>
            <w:r w:rsidRPr="00603FB4">
              <w:rPr>
                <w:rFonts w:hint="cs"/>
                <w:b/>
                <w:bCs/>
                <w:noProof w:val="0"/>
                <w:rtl/>
              </w:rPr>
              <w:t>אב"ד</w:t>
            </w:r>
            <w:r w:rsidRPr="00603FB4">
              <w:rPr>
                <w:rFonts w:hint="cs"/>
                <w:b/>
                <w:bCs/>
                <w:noProof w:val="0"/>
              </w:rPr>
              <w:t>]</w:t>
            </w:r>
          </w:p>
        </w:tc>
        <w:tc>
          <w:tcPr>
            <w:tcW w:w="360" w:type="dxa"/>
            <w:tcBorders>
              <w:top w:val="nil"/>
              <w:left w:val="nil"/>
              <w:bottom w:val="nil"/>
              <w:right w:val="nil"/>
            </w:tcBorders>
            <w:tcMar>
              <w:top w:w="0" w:type="dxa"/>
              <w:left w:w="108" w:type="dxa"/>
              <w:bottom w:w="0" w:type="dxa"/>
              <w:right w:w="108" w:type="dxa"/>
            </w:tcMar>
          </w:tcPr>
          <w:p w14:paraId="0321CE77" w14:textId="77777777" w:rsidR="00603FB4" w:rsidRPr="00603FB4" w:rsidRDefault="00D25AC4" w:rsidP="00603FB4">
            <w:pPr>
              <w:bidi w:val="0"/>
              <w:spacing w:before="100" w:beforeAutospacing="1" w:after="100" w:afterAutospacing="1"/>
              <w:jc w:val="center"/>
              <w:rPr>
                <w:rFonts w:cs="Times New Roman"/>
                <w:noProof w:val="0"/>
              </w:rPr>
            </w:pPr>
            <w:r>
              <w:rPr>
                <w:rFonts w:cs="Times New Roman"/>
                <w:noProof w:val="0"/>
              </w:rPr>
              <w:t xml:space="preserve"> </w:t>
            </w:r>
          </w:p>
        </w:tc>
        <w:tc>
          <w:tcPr>
            <w:tcW w:w="2392" w:type="dxa"/>
            <w:tcBorders>
              <w:top w:val="single" w:sz="4" w:space="0" w:color="auto"/>
              <w:left w:val="nil"/>
              <w:bottom w:val="nil"/>
              <w:right w:val="nil"/>
            </w:tcBorders>
            <w:tcMar>
              <w:top w:w="0" w:type="dxa"/>
              <w:left w:w="108" w:type="dxa"/>
              <w:bottom w:w="0" w:type="dxa"/>
              <w:right w:w="108" w:type="dxa"/>
            </w:tcMar>
          </w:tcPr>
          <w:p w14:paraId="42FA65D3" w14:textId="77777777" w:rsidR="00603FB4" w:rsidRPr="00603FB4" w:rsidRDefault="00603FB4" w:rsidP="00603FB4">
            <w:pPr>
              <w:jc w:val="center"/>
              <w:rPr>
                <w:rFonts w:cs="Times New Roman"/>
                <w:noProof w:val="0"/>
                <w:sz w:val="20"/>
                <w:szCs w:val="20"/>
              </w:rPr>
            </w:pPr>
            <w:r w:rsidRPr="00603FB4">
              <w:rPr>
                <w:rFonts w:hint="cs"/>
                <w:b/>
                <w:bCs/>
                <w:noProof w:val="0"/>
                <w:rtl/>
              </w:rPr>
              <w:t>מ. גלעד, שופט</w:t>
            </w:r>
          </w:p>
        </w:tc>
        <w:tc>
          <w:tcPr>
            <w:tcW w:w="308" w:type="dxa"/>
            <w:tcBorders>
              <w:top w:val="nil"/>
              <w:left w:val="nil"/>
              <w:bottom w:val="nil"/>
              <w:right w:val="nil"/>
            </w:tcBorders>
            <w:tcMar>
              <w:top w:w="0" w:type="dxa"/>
              <w:left w:w="108" w:type="dxa"/>
              <w:bottom w:w="0" w:type="dxa"/>
              <w:right w:w="108" w:type="dxa"/>
            </w:tcMar>
          </w:tcPr>
          <w:p w14:paraId="1B212B25" w14:textId="77777777" w:rsidR="00603FB4" w:rsidRPr="00603FB4" w:rsidRDefault="00D25AC4" w:rsidP="00603FB4">
            <w:pPr>
              <w:bidi w:val="0"/>
              <w:spacing w:before="100" w:beforeAutospacing="1" w:after="100" w:afterAutospacing="1"/>
              <w:jc w:val="center"/>
              <w:rPr>
                <w:rFonts w:cs="Times New Roman"/>
                <w:noProof w:val="0"/>
              </w:rPr>
            </w:pPr>
            <w:r>
              <w:rPr>
                <w:rFonts w:cs="Times New Roman"/>
                <w:noProof w:val="0"/>
              </w:rPr>
              <w:t xml:space="preserve"> </w:t>
            </w:r>
          </w:p>
        </w:tc>
        <w:tc>
          <w:tcPr>
            <w:tcW w:w="2520" w:type="dxa"/>
            <w:tcBorders>
              <w:top w:val="single" w:sz="4" w:space="0" w:color="auto"/>
              <w:left w:val="nil"/>
              <w:bottom w:val="nil"/>
              <w:right w:val="nil"/>
            </w:tcBorders>
            <w:tcMar>
              <w:top w:w="0" w:type="dxa"/>
              <w:left w:w="108" w:type="dxa"/>
              <w:bottom w:w="0" w:type="dxa"/>
              <w:right w:w="108" w:type="dxa"/>
            </w:tcMar>
          </w:tcPr>
          <w:p w14:paraId="6280EC9A" w14:textId="77777777" w:rsidR="00603FB4" w:rsidRPr="00603FB4" w:rsidRDefault="00603FB4" w:rsidP="00603FB4">
            <w:pPr>
              <w:bidi w:val="0"/>
              <w:spacing w:before="100" w:beforeAutospacing="1" w:after="100" w:afterAutospacing="1"/>
              <w:jc w:val="center"/>
              <w:rPr>
                <w:rFonts w:cs="Times New Roman"/>
                <w:noProof w:val="0"/>
              </w:rPr>
            </w:pPr>
            <w:r w:rsidRPr="00603FB4">
              <w:rPr>
                <w:rFonts w:hint="cs"/>
                <w:b/>
                <w:bCs/>
                <w:noProof w:val="0"/>
                <w:rtl/>
              </w:rPr>
              <w:t>א</w:t>
            </w:r>
            <w:r w:rsidRPr="00603FB4">
              <w:rPr>
                <w:rFonts w:hint="cs"/>
                <w:b/>
                <w:bCs/>
                <w:noProof w:val="0"/>
              </w:rPr>
              <w:t xml:space="preserve">. </w:t>
            </w:r>
            <w:r w:rsidRPr="00603FB4">
              <w:rPr>
                <w:rFonts w:hint="cs"/>
                <w:b/>
                <w:bCs/>
                <w:noProof w:val="0"/>
                <w:rtl/>
              </w:rPr>
              <w:t>אליקים, שופט</w:t>
            </w:r>
          </w:p>
        </w:tc>
      </w:tr>
      <w:tr w:rsidR="00603FB4" w:rsidRPr="00603FB4" w14:paraId="0B6FC59B" w14:textId="77777777">
        <w:tc>
          <w:tcPr>
            <w:tcW w:w="2474" w:type="dxa"/>
            <w:tcBorders>
              <w:top w:val="nil"/>
              <w:left w:val="nil"/>
              <w:bottom w:val="nil"/>
              <w:right w:val="nil"/>
            </w:tcBorders>
            <w:tcMar>
              <w:top w:w="0" w:type="dxa"/>
              <w:left w:w="0" w:type="dxa"/>
              <w:bottom w:w="0" w:type="dxa"/>
              <w:right w:w="0" w:type="dxa"/>
            </w:tcMar>
            <w:vAlign w:val="center"/>
          </w:tcPr>
          <w:p w14:paraId="68175BF4" w14:textId="77777777" w:rsidR="00603FB4" w:rsidRPr="00603FB4" w:rsidRDefault="00603FB4" w:rsidP="00603FB4">
            <w:pPr>
              <w:rPr>
                <w:rFonts w:cs="Times New Roman" w:hint="cs"/>
                <w:noProof w:val="0"/>
                <w:sz w:val="1"/>
              </w:rPr>
            </w:pPr>
          </w:p>
        </w:tc>
        <w:tc>
          <w:tcPr>
            <w:tcW w:w="360" w:type="dxa"/>
            <w:tcBorders>
              <w:top w:val="nil"/>
              <w:left w:val="nil"/>
              <w:bottom w:val="nil"/>
              <w:right w:val="nil"/>
            </w:tcBorders>
            <w:tcMar>
              <w:top w:w="0" w:type="dxa"/>
              <w:left w:w="0" w:type="dxa"/>
              <w:bottom w:w="0" w:type="dxa"/>
              <w:right w:w="0" w:type="dxa"/>
            </w:tcMar>
            <w:vAlign w:val="center"/>
          </w:tcPr>
          <w:p w14:paraId="632F90EE" w14:textId="77777777" w:rsidR="00603FB4" w:rsidRPr="00603FB4" w:rsidRDefault="00603FB4" w:rsidP="00603FB4">
            <w:pPr>
              <w:rPr>
                <w:rFonts w:cs="Times New Roman"/>
                <w:noProof w:val="0"/>
                <w:sz w:val="1"/>
              </w:rPr>
            </w:pPr>
          </w:p>
        </w:tc>
        <w:tc>
          <w:tcPr>
            <w:tcW w:w="2392" w:type="dxa"/>
            <w:tcBorders>
              <w:top w:val="nil"/>
              <w:left w:val="nil"/>
              <w:bottom w:val="nil"/>
              <w:right w:val="nil"/>
            </w:tcBorders>
            <w:tcMar>
              <w:top w:w="0" w:type="dxa"/>
              <w:left w:w="0" w:type="dxa"/>
              <w:bottom w:w="0" w:type="dxa"/>
              <w:right w:w="0" w:type="dxa"/>
            </w:tcMar>
            <w:vAlign w:val="center"/>
          </w:tcPr>
          <w:p w14:paraId="32D7ECE1" w14:textId="77777777" w:rsidR="00603FB4" w:rsidRPr="00603FB4" w:rsidRDefault="00603FB4" w:rsidP="00603FB4">
            <w:pPr>
              <w:rPr>
                <w:rFonts w:cs="Times New Roman"/>
                <w:noProof w:val="0"/>
                <w:sz w:val="1"/>
              </w:rPr>
            </w:pPr>
          </w:p>
        </w:tc>
        <w:tc>
          <w:tcPr>
            <w:tcW w:w="308" w:type="dxa"/>
            <w:tcBorders>
              <w:top w:val="nil"/>
              <w:left w:val="nil"/>
              <w:bottom w:val="nil"/>
              <w:right w:val="nil"/>
            </w:tcBorders>
            <w:tcMar>
              <w:top w:w="0" w:type="dxa"/>
              <w:left w:w="0" w:type="dxa"/>
              <w:bottom w:w="0" w:type="dxa"/>
              <w:right w:w="0" w:type="dxa"/>
            </w:tcMar>
            <w:vAlign w:val="center"/>
          </w:tcPr>
          <w:p w14:paraId="20A7353A" w14:textId="77777777" w:rsidR="00603FB4" w:rsidRPr="00603FB4" w:rsidRDefault="00603FB4" w:rsidP="00603FB4">
            <w:pPr>
              <w:rPr>
                <w:rFonts w:cs="Times New Roman"/>
                <w:noProof w:val="0"/>
                <w:sz w:val="1"/>
              </w:rPr>
            </w:pPr>
          </w:p>
        </w:tc>
        <w:tc>
          <w:tcPr>
            <w:tcW w:w="2946" w:type="dxa"/>
            <w:tcBorders>
              <w:top w:val="nil"/>
              <w:left w:val="nil"/>
              <w:bottom w:val="nil"/>
              <w:right w:val="nil"/>
            </w:tcBorders>
            <w:tcMar>
              <w:top w:w="0" w:type="dxa"/>
              <w:left w:w="0" w:type="dxa"/>
              <w:bottom w:w="0" w:type="dxa"/>
              <w:right w:w="0" w:type="dxa"/>
            </w:tcMar>
            <w:vAlign w:val="center"/>
          </w:tcPr>
          <w:p w14:paraId="49B1C278" w14:textId="77777777" w:rsidR="005B7D7E" w:rsidRDefault="005B7D7E" w:rsidP="00603FB4">
            <w:pPr>
              <w:rPr>
                <w:rFonts w:cs="Times New Roman"/>
                <w:noProof w:val="0"/>
                <w:sz w:val="1"/>
                <w:rtl/>
              </w:rPr>
            </w:pPr>
          </w:p>
          <w:p w14:paraId="437E4B9D" w14:textId="77777777" w:rsidR="005B7D7E" w:rsidRDefault="005B7D7E" w:rsidP="00603FB4">
            <w:pPr>
              <w:rPr>
                <w:rFonts w:cs="Times New Roman"/>
                <w:noProof w:val="0"/>
                <w:sz w:val="1"/>
                <w:rtl/>
              </w:rPr>
            </w:pPr>
          </w:p>
          <w:p w14:paraId="5F278D97" w14:textId="77777777" w:rsidR="00603FB4" w:rsidRPr="00603FB4" w:rsidRDefault="00603FB4" w:rsidP="00603FB4">
            <w:pPr>
              <w:rPr>
                <w:rFonts w:cs="Times New Roman"/>
                <w:noProof w:val="0"/>
                <w:sz w:val="1"/>
              </w:rPr>
            </w:pPr>
          </w:p>
        </w:tc>
      </w:tr>
    </w:tbl>
    <w:p w14:paraId="59FC866D" w14:textId="77777777" w:rsidR="005B7D7E" w:rsidRPr="005B7D7E" w:rsidRDefault="005B7D7E" w:rsidP="005B7D7E">
      <w:pPr>
        <w:keepNext/>
        <w:rPr>
          <w:rFonts w:ascii="David" w:hAnsi="David"/>
          <w:noProof w:val="0"/>
          <w:color w:val="000000"/>
          <w:sz w:val="22"/>
          <w:szCs w:val="22"/>
          <w:rtl/>
        </w:rPr>
      </w:pPr>
    </w:p>
    <w:p w14:paraId="47BDE980" w14:textId="77777777" w:rsidR="005B7D7E" w:rsidRPr="005B7D7E" w:rsidRDefault="005B7D7E" w:rsidP="005B7D7E">
      <w:pPr>
        <w:keepNext/>
        <w:rPr>
          <w:rFonts w:ascii="David" w:hAnsi="David"/>
          <w:noProof w:val="0"/>
          <w:color w:val="000000"/>
          <w:sz w:val="22"/>
          <w:szCs w:val="22"/>
          <w:rtl/>
        </w:rPr>
      </w:pPr>
      <w:r w:rsidRPr="005B7D7E">
        <w:rPr>
          <w:rFonts w:ascii="David" w:hAnsi="David"/>
          <w:noProof w:val="0"/>
          <w:color w:val="000000"/>
          <w:sz w:val="22"/>
          <w:szCs w:val="22"/>
          <w:rtl/>
        </w:rPr>
        <w:t>הרכב 54678313</w:t>
      </w:r>
    </w:p>
    <w:p w14:paraId="5BB3AE89" w14:textId="77777777" w:rsidR="005B7D7E" w:rsidRPr="005B7D7E" w:rsidRDefault="005B7D7E" w:rsidP="00603FB4">
      <w:pPr>
        <w:spacing w:before="100" w:beforeAutospacing="1" w:after="100" w:afterAutospacing="1"/>
        <w:rPr>
          <w:rFonts w:cs="Times New Roman"/>
          <w:noProof w:val="0"/>
          <w:color w:val="FFFFFF"/>
          <w:sz w:val="2"/>
          <w:szCs w:val="2"/>
          <w:rtl/>
        </w:rPr>
      </w:pPr>
    </w:p>
    <w:p w14:paraId="173BB236" w14:textId="77777777" w:rsidR="005B7D7E" w:rsidRPr="005B7D7E" w:rsidRDefault="005B7D7E" w:rsidP="00603FB4">
      <w:pPr>
        <w:spacing w:before="100" w:beforeAutospacing="1" w:after="100" w:afterAutospacing="1"/>
        <w:rPr>
          <w:rFonts w:cs="Times New Roman"/>
          <w:noProof w:val="0"/>
          <w:color w:val="FFFFFF"/>
          <w:sz w:val="2"/>
          <w:szCs w:val="2"/>
          <w:rtl/>
        </w:rPr>
      </w:pPr>
      <w:r w:rsidRPr="005B7D7E">
        <w:rPr>
          <w:rFonts w:cs="Times New Roman"/>
          <w:noProof w:val="0"/>
          <w:color w:val="FFFFFF"/>
          <w:sz w:val="2"/>
          <w:szCs w:val="2"/>
          <w:rtl/>
        </w:rPr>
        <w:t>5129371</w:t>
      </w:r>
    </w:p>
    <w:p w14:paraId="68307F6E" w14:textId="77777777" w:rsidR="005B7D7E" w:rsidRPr="005B7D7E" w:rsidRDefault="005B7D7E" w:rsidP="005B7D7E">
      <w:pPr>
        <w:spacing w:before="100" w:beforeAutospacing="1" w:after="100" w:afterAutospacing="1"/>
        <w:rPr>
          <w:rFonts w:hint="cs"/>
          <w:color w:val="000000"/>
          <w:rtl/>
        </w:rPr>
      </w:pPr>
      <w:r w:rsidRPr="005B7D7E">
        <w:rPr>
          <w:rFonts w:cs="Times New Roman"/>
          <w:noProof w:val="0"/>
          <w:color w:val="FFFFFF"/>
          <w:sz w:val="2"/>
          <w:szCs w:val="2"/>
          <w:rtl/>
        </w:rPr>
        <w:t>54678313</w:t>
      </w:r>
      <w:r w:rsidR="00D25AC4">
        <w:rPr>
          <w:rFonts w:cs="Times New Roman"/>
          <w:noProof w:val="0"/>
          <w:rtl/>
        </w:rPr>
        <w:t xml:space="preserve"> </w:t>
      </w:r>
    </w:p>
    <w:p w14:paraId="2795998C" w14:textId="77777777" w:rsidR="005B7D7E" w:rsidRDefault="005B7D7E" w:rsidP="005B7D7E">
      <w:pPr>
        <w:spacing w:before="100" w:beforeAutospacing="1" w:after="100" w:afterAutospacing="1"/>
        <w:rPr>
          <w:rtl/>
        </w:rPr>
      </w:pPr>
      <w:r w:rsidRPr="005B7D7E">
        <w:rPr>
          <w:color w:val="000000"/>
          <w:rtl/>
        </w:rPr>
        <w:t>נוסח מסמך זה כפוף לשינויי ניסוח ועריכה</w:t>
      </w:r>
    </w:p>
    <w:p w14:paraId="313049A1" w14:textId="77777777" w:rsidR="005B7D7E" w:rsidRDefault="005B7D7E" w:rsidP="005B7D7E">
      <w:pPr>
        <w:spacing w:before="100" w:beforeAutospacing="1" w:after="100" w:afterAutospacing="1"/>
        <w:rPr>
          <w:rtl/>
        </w:rPr>
      </w:pPr>
    </w:p>
    <w:p w14:paraId="2485810D" w14:textId="77777777" w:rsidR="005B7D7E" w:rsidRDefault="005B7D7E" w:rsidP="005B7D7E">
      <w:pPr>
        <w:spacing w:before="100" w:beforeAutospacing="1" w:after="100" w:afterAutospacing="1"/>
        <w:jc w:val="center"/>
        <w:rPr>
          <w:color w:val="0000FF"/>
          <w:u w:val="single"/>
          <w:rtl/>
        </w:rPr>
      </w:pPr>
      <w:r w:rsidRPr="003E7CAA">
        <w:rPr>
          <w:color w:val="000000"/>
          <w:rtl/>
        </w:rPr>
        <w:t>בעניין עריכה ושינויים במסמכי פסיקה, חקיקה ועוד באתר נבו – הקש כאן</w:t>
      </w:r>
    </w:p>
    <w:p w14:paraId="30B4A837" w14:textId="77777777" w:rsidR="00603FB4" w:rsidRPr="005B7D7E" w:rsidRDefault="00603FB4" w:rsidP="005B7D7E">
      <w:pPr>
        <w:spacing w:before="100" w:beforeAutospacing="1" w:after="100" w:afterAutospacing="1"/>
        <w:jc w:val="center"/>
        <w:rPr>
          <w:rFonts w:hint="cs"/>
          <w:color w:val="0000FF"/>
          <w:u w:val="single"/>
          <w:rtl/>
        </w:rPr>
      </w:pPr>
    </w:p>
    <w:sectPr w:rsidR="00603FB4" w:rsidRPr="005B7D7E" w:rsidSect="005B7D7E">
      <w:headerReference w:type="even" r:id="rId47"/>
      <w:headerReference w:type="default" r:id="rId48"/>
      <w:footerReference w:type="even" r:id="rId49"/>
      <w:footerReference w:type="default" r:id="rId50"/>
      <w:pgSz w:w="11906" w:h="16838"/>
      <w:pgMar w:top="1701" w:right="1800" w:bottom="1440" w:left="216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FB00" w14:textId="77777777" w:rsidR="00A93E89" w:rsidRDefault="00A93E89">
      <w:r>
        <w:separator/>
      </w:r>
    </w:p>
  </w:endnote>
  <w:endnote w:type="continuationSeparator" w:id="0">
    <w:p w14:paraId="29FB5D9B" w14:textId="77777777" w:rsidR="00A93E89" w:rsidRDefault="00A9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A00D" w14:textId="77777777" w:rsidR="00A93E89" w:rsidRDefault="00A93E89" w:rsidP="005B7D7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17</w:t>
    </w:r>
    <w:r>
      <w:rPr>
        <w:rFonts w:ascii="FrankRuehl" w:hAnsi="FrankRuehl" w:cs="FrankRuehl"/>
        <w:rtl/>
      </w:rPr>
      <w:fldChar w:fldCharType="end"/>
    </w:r>
  </w:p>
  <w:p w14:paraId="77D7C419" w14:textId="77777777" w:rsidR="00A93E89" w:rsidRPr="005B7D7E" w:rsidRDefault="00A93E89" w:rsidP="005B7D7E">
    <w:pPr>
      <w:pStyle w:val="Footer"/>
      <w:pBdr>
        <w:top w:val="single" w:sz="4" w:space="1" w:color="auto"/>
        <w:between w:val="single" w:sz="4" w:space="0" w:color="auto"/>
      </w:pBdr>
      <w:spacing w:after="60"/>
      <w:jc w:val="center"/>
      <w:rPr>
        <w:rFonts w:ascii="FrankRuehl" w:hAnsi="FrankRuehl" w:cs="FrankRuehl"/>
        <w:color w:val="000000"/>
      </w:rPr>
    </w:pPr>
    <w:r w:rsidRPr="005B7D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3D22" w14:textId="77777777" w:rsidR="00A93E89" w:rsidRDefault="00A93E89" w:rsidP="005B7D7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01C4">
      <w:rPr>
        <w:rFonts w:ascii="FrankRuehl" w:hAnsi="FrankRuehl" w:cs="FrankRuehl"/>
        <w:rtl/>
      </w:rPr>
      <w:t>1</w:t>
    </w:r>
    <w:r>
      <w:rPr>
        <w:rFonts w:ascii="FrankRuehl" w:hAnsi="FrankRuehl" w:cs="FrankRuehl"/>
        <w:rtl/>
      </w:rPr>
      <w:fldChar w:fldCharType="end"/>
    </w:r>
  </w:p>
  <w:p w14:paraId="23F1ECAA" w14:textId="77777777" w:rsidR="00A93E89" w:rsidRPr="005B7D7E" w:rsidRDefault="00A93E89" w:rsidP="005B7D7E">
    <w:pPr>
      <w:pStyle w:val="Footer"/>
      <w:pBdr>
        <w:top w:val="single" w:sz="4" w:space="1" w:color="auto"/>
        <w:between w:val="single" w:sz="4" w:space="0" w:color="auto"/>
      </w:pBdr>
      <w:spacing w:after="60"/>
      <w:jc w:val="center"/>
      <w:rPr>
        <w:rFonts w:ascii="FrankRuehl" w:hAnsi="FrankRuehl" w:cs="FrankRuehl"/>
        <w:color w:val="000000"/>
      </w:rPr>
    </w:pPr>
    <w:r w:rsidRPr="005B7D7E">
      <w:rPr>
        <w:rFonts w:ascii="FrankRuehl" w:hAnsi="FrankRuehl" w:cs="FrankRuehl"/>
        <w:color w:val="000000"/>
      </w:rPr>
      <w:pict w14:anchorId="646A7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60D51" w14:textId="77777777" w:rsidR="00A93E89" w:rsidRDefault="00A93E89">
      <w:r>
        <w:separator/>
      </w:r>
    </w:p>
  </w:footnote>
  <w:footnote w:type="continuationSeparator" w:id="0">
    <w:p w14:paraId="347F67C4" w14:textId="77777777" w:rsidR="00A93E89" w:rsidRDefault="00A93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E3F6E" w14:textId="77777777" w:rsidR="00A93E89" w:rsidRPr="005B7D7E" w:rsidRDefault="00A93E89" w:rsidP="005B7D7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35429-07-10</w:t>
    </w:r>
    <w:r>
      <w:rPr>
        <w:rFonts w:ascii="David" w:hAnsi="David"/>
        <w:color w:val="000000"/>
        <w:sz w:val="22"/>
        <w:szCs w:val="22"/>
        <w:rtl/>
      </w:rPr>
      <w:tab/>
      <w:t xml:space="preserve"> מדינת ישראל נ' מחמוד בן ג'מיל עמארני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CD73" w14:textId="77777777" w:rsidR="00A93E89" w:rsidRPr="005B7D7E" w:rsidRDefault="00A93E89" w:rsidP="005B7D7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35429-07-10</w:t>
    </w:r>
    <w:r>
      <w:rPr>
        <w:rFonts w:ascii="David" w:hAnsi="David"/>
        <w:color w:val="000000"/>
        <w:sz w:val="22"/>
        <w:szCs w:val="22"/>
        <w:rtl/>
      </w:rPr>
      <w:tab/>
      <w:t xml:space="preserve"> מדינת ישראל נ' מחמוד בן ג'מיל עמארני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44D"/>
    <w:multiLevelType w:val="multilevel"/>
    <w:tmpl w:val="DBB2E7D8"/>
    <w:lvl w:ilvl="0">
      <w:start w:val="1"/>
      <w:numFmt w:val="decimal"/>
      <w:lvlText w:val="%1."/>
      <w:lvlJc w:val="left"/>
      <w:pPr>
        <w:tabs>
          <w:tab w:val="num" w:pos="717"/>
        </w:tabs>
        <w:ind w:left="831" w:hanging="47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17A3647"/>
    <w:multiLevelType w:val="multilevel"/>
    <w:tmpl w:val="EE608A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2BE233E"/>
    <w:multiLevelType w:val="hybridMultilevel"/>
    <w:tmpl w:val="76447CA2"/>
    <w:lvl w:ilvl="0" w:tplc="E40E7668">
      <w:start w:val="1"/>
      <w:numFmt w:val="decimal"/>
      <w:lvlText w:val="%1."/>
      <w:lvlJc w:val="left"/>
      <w:pPr>
        <w:tabs>
          <w:tab w:val="num" w:pos="871"/>
        </w:tabs>
        <w:ind w:left="871" w:hanging="511"/>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9633856">
    <w:abstractNumId w:val="2"/>
  </w:num>
  <w:num w:numId="2" w16cid:durableId="1906648601">
    <w:abstractNumId w:val="1"/>
  </w:num>
  <w:num w:numId="3" w16cid:durableId="86626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0A8F"/>
    <w:rsid w:val="00031C89"/>
    <w:rsid w:val="00046AAE"/>
    <w:rsid w:val="00050AA0"/>
    <w:rsid w:val="00083B66"/>
    <w:rsid w:val="00097799"/>
    <w:rsid w:val="000F4445"/>
    <w:rsid w:val="00101E7A"/>
    <w:rsid w:val="00105524"/>
    <w:rsid w:val="00167DFA"/>
    <w:rsid w:val="0017412D"/>
    <w:rsid w:val="001C6635"/>
    <w:rsid w:val="001D06D6"/>
    <w:rsid w:val="002066C9"/>
    <w:rsid w:val="0021100F"/>
    <w:rsid w:val="00214FC4"/>
    <w:rsid w:val="00217A03"/>
    <w:rsid w:val="00222E02"/>
    <w:rsid w:val="00227A93"/>
    <w:rsid w:val="0027121E"/>
    <w:rsid w:val="00271DCD"/>
    <w:rsid w:val="002743FB"/>
    <w:rsid w:val="002B1409"/>
    <w:rsid w:val="002C0596"/>
    <w:rsid w:val="002D01C4"/>
    <w:rsid w:val="002D14B8"/>
    <w:rsid w:val="002F040B"/>
    <w:rsid w:val="00302707"/>
    <w:rsid w:val="003050A5"/>
    <w:rsid w:val="00324A71"/>
    <w:rsid w:val="00342167"/>
    <w:rsid w:val="003458D0"/>
    <w:rsid w:val="00380A8F"/>
    <w:rsid w:val="00382DBC"/>
    <w:rsid w:val="00385659"/>
    <w:rsid w:val="0039167B"/>
    <w:rsid w:val="003A144A"/>
    <w:rsid w:val="003A544B"/>
    <w:rsid w:val="003B395B"/>
    <w:rsid w:val="003C409F"/>
    <w:rsid w:val="003E1500"/>
    <w:rsid w:val="003E3433"/>
    <w:rsid w:val="003E7CAA"/>
    <w:rsid w:val="003F62FA"/>
    <w:rsid w:val="00404E8A"/>
    <w:rsid w:val="004458AC"/>
    <w:rsid w:val="00455D87"/>
    <w:rsid w:val="00456397"/>
    <w:rsid w:val="004600FD"/>
    <w:rsid w:val="00481631"/>
    <w:rsid w:val="004837F1"/>
    <w:rsid w:val="00484A9E"/>
    <w:rsid w:val="004A0317"/>
    <w:rsid w:val="004B34E8"/>
    <w:rsid w:val="004C2E2E"/>
    <w:rsid w:val="004D4523"/>
    <w:rsid w:val="004F0A82"/>
    <w:rsid w:val="004F7A6A"/>
    <w:rsid w:val="005106A0"/>
    <w:rsid w:val="005424B7"/>
    <w:rsid w:val="0054342D"/>
    <w:rsid w:val="00554B37"/>
    <w:rsid w:val="005643F1"/>
    <w:rsid w:val="00582EF2"/>
    <w:rsid w:val="0059312E"/>
    <w:rsid w:val="005A390E"/>
    <w:rsid w:val="005A78B4"/>
    <w:rsid w:val="005B227B"/>
    <w:rsid w:val="005B7D7E"/>
    <w:rsid w:val="005C2249"/>
    <w:rsid w:val="005C26E6"/>
    <w:rsid w:val="005C77D4"/>
    <w:rsid w:val="005E0AE9"/>
    <w:rsid w:val="00603FB4"/>
    <w:rsid w:val="00607F22"/>
    <w:rsid w:val="00613307"/>
    <w:rsid w:val="006443E1"/>
    <w:rsid w:val="0065325A"/>
    <w:rsid w:val="00654B88"/>
    <w:rsid w:val="0068017F"/>
    <w:rsid w:val="0069530A"/>
    <w:rsid w:val="006B7940"/>
    <w:rsid w:val="006D6FAA"/>
    <w:rsid w:val="006F1DA0"/>
    <w:rsid w:val="0071207E"/>
    <w:rsid w:val="00713855"/>
    <w:rsid w:val="007215C0"/>
    <w:rsid w:val="007317A5"/>
    <w:rsid w:val="007463FD"/>
    <w:rsid w:val="0077311B"/>
    <w:rsid w:val="007876B3"/>
    <w:rsid w:val="007A1B27"/>
    <w:rsid w:val="007B1BDB"/>
    <w:rsid w:val="007D5DD9"/>
    <w:rsid w:val="007E5716"/>
    <w:rsid w:val="007F3836"/>
    <w:rsid w:val="00813E82"/>
    <w:rsid w:val="00865807"/>
    <w:rsid w:val="008C7ADA"/>
    <w:rsid w:val="008D02F3"/>
    <w:rsid w:val="008E39BA"/>
    <w:rsid w:val="008F03C5"/>
    <w:rsid w:val="008F6099"/>
    <w:rsid w:val="00917F7E"/>
    <w:rsid w:val="00921781"/>
    <w:rsid w:val="00922958"/>
    <w:rsid w:val="00925F3B"/>
    <w:rsid w:val="00941530"/>
    <w:rsid w:val="00996E73"/>
    <w:rsid w:val="009C4C09"/>
    <w:rsid w:val="009E05F5"/>
    <w:rsid w:val="009F47C2"/>
    <w:rsid w:val="00A21C1E"/>
    <w:rsid w:val="00A41270"/>
    <w:rsid w:val="00A43B51"/>
    <w:rsid w:val="00A62E1D"/>
    <w:rsid w:val="00A93E89"/>
    <w:rsid w:val="00AA0ABB"/>
    <w:rsid w:val="00AB608B"/>
    <w:rsid w:val="00AE4565"/>
    <w:rsid w:val="00AE67CC"/>
    <w:rsid w:val="00AF2C9F"/>
    <w:rsid w:val="00AF688D"/>
    <w:rsid w:val="00B36027"/>
    <w:rsid w:val="00B53347"/>
    <w:rsid w:val="00B81CCC"/>
    <w:rsid w:val="00B937D2"/>
    <w:rsid w:val="00BB201D"/>
    <w:rsid w:val="00BD0B78"/>
    <w:rsid w:val="00BE27D4"/>
    <w:rsid w:val="00BF039D"/>
    <w:rsid w:val="00C0099F"/>
    <w:rsid w:val="00C14F71"/>
    <w:rsid w:val="00C163DF"/>
    <w:rsid w:val="00C21ADB"/>
    <w:rsid w:val="00C2376A"/>
    <w:rsid w:val="00C27FA0"/>
    <w:rsid w:val="00C66192"/>
    <w:rsid w:val="00C673E2"/>
    <w:rsid w:val="00C700A7"/>
    <w:rsid w:val="00D23E0A"/>
    <w:rsid w:val="00D25AC4"/>
    <w:rsid w:val="00D46AB5"/>
    <w:rsid w:val="00D73B9E"/>
    <w:rsid w:val="00D779DA"/>
    <w:rsid w:val="00D84396"/>
    <w:rsid w:val="00DA65B7"/>
    <w:rsid w:val="00DB2528"/>
    <w:rsid w:val="00DE41F9"/>
    <w:rsid w:val="00DE55F5"/>
    <w:rsid w:val="00E0269C"/>
    <w:rsid w:val="00E057D5"/>
    <w:rsid w:val="00E06209"/>
    <w:rsid w:val="00E1664A"/>
    <w:rsid w:val="00E20175"/>
    <w:rsid w:val="00E4166B"/>
    <w:rsid w:val="00E94C50"/>
    <w:rsid w:val="00ED25C4"/>
    <w:rsid w:val="00EF0D2A"/>
    <w:rsid w:val="00F0670D"/>
    <w:rsid w:val="00F54F31"/>
    <w:rsid w:val="00F6654C"/>
    <w:rsid w:val="00F81D6A"/>
    <w:rsid w:val="00F83483"/>
    <w:rsid w:val="00F86A3B"/>
    <w:rsid w:val="00F91FFF"/>
    <w:rsid w:val="00FA15F7"/>
    <w:rsid w:val="00FF02E6"/>
    <w:rsid w:val="00FF1DFF"/>
    <w:rsid w:val="00FF58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3CB4D078"/>
  <w15:chartTrackingRefBased/>
  <w15:docId w15:val="{A867BB59-1CC0-4B05-8FC3-1F581F85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0A8F"/>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380A8F"/>
    <w:pPr>
      <w:suppressLineNumbers/>
      <w:snapToGrid w:val="0"/>
      <w:spacing w:line="360" w:lineRule="auto"/>
      <w:jc w:val="both"/>
    </w:pPr>
    <w:rPr>
      <w:b/>
      <w:bCs/>
      <w:noProof w:val="0"/>
      <w:sz w:val="22"/>
      <w:lang w:eastAsia="he-IL"/>
    </w:rPr>
  </w:style>
  <w:style w:type="paragraph" w:customStyle="1" w:styleId="FileNumber">
    <w:name w:val="File Number"/>
    <w:basedOn w:val="Normal"/>
    <w:rsid w:val="00F54F31"/>
    <w:pPr>
      <w:overflowPunct w:val="0"/>
      <w:adjustRightInd w:val="0"/>
      <w:spacing w:line="360" w:lineRule="auto"/>
      <w:jc w:val="right"/>
    </w:pPr>
    <w:rPr>
      <w:bCs/>
      <w:noProof w:val="0"/>
      <w:sz w:val="20"/>
    </w:rPr>
  </w:style>
  <w:style w:type="character" w:customStyle="1" w:styleId="Ruller4">
    <w:name w:val="Ruller4 תו"/>
    <w:link w:val="Ruller40"/>
    <w:locked/>
    <w:rsid w:val="00F54F31"/>
    <w:rPr>
      <w:rFonts w:ascii="Arial TUR" w:hAnsi="Arial TUR" w:cs="FrankRuehl"/>
      <w:spacing w:val="10"/>
      <w:sz w:val="22"/>
      <w:szCs w:val="28"/>
      <w:lang w:val="en-US" w:eastAsia="en-US" w:bidi="he-IL"/>
    </w:rPr>
  </w:style>
  <w:style w:type="paragraph" w:customStyle="1" w:styleId="Ruller40">
    <w:name w:val="Ruller4"/>
    <w:basedOn w:val="Normal"/>
    <w:link w:val="Ruller4"/>
    <w:rsid w:val="00F54F31"/>
    <w:pPr>
      <w:tabs>
        <w:tab w:val="left" w:pos="800"/>
      </w:tabs>
      <w:overflowPunct w:val="0"/>
      <w:adjustRightInd w:val="0"/>
      <w:spacing w:line="360" w:lineRule="auto"/>
      <w:jc w:val="both"/>
    </w:pPr>
    <w:rPr>
      <w:rFonts w:ascii="Arial TUR" w:hAnsi="Arial TUR" w:cs="FrankRuehl"/>
      <w:noProof w:val="0"/>
      <w:spacing w:val="10"/>
      <w:sz w:val="22"/>
      <w:szCs w:val="28"/>
    </w:rPr>
  </w:style>
  <w:style w:type="paragraph" w:customStyle="1" w:styleId="BodyRuller">
    <w:name w:val="Body Ruller"/>
    <w:basedOn w:val="Normal"/>
    <w:rsid w:val="00F54F31"/>
    <w:pPr>
      <w:overflowPunct w:val="0"/>
      <w:adjustRightInd w:val="0"/>
    </w:pPr>
    <w:rPr>
      <w:noProof w:val="0"/>
      <w:sz w:val="22"/>
      <w:szCs w:val="28"/>
    </w:rPr>
  </w:style>
  <w:style w:type="paragraph" w:customStyle="1" w:styleId="Ruller38">
    <w:name w:val="סגנון Ruller 3 + (מורכב) ‏8 נק"/>
    <w:basedOn w:val="BodyRuller"/>
    <w:rsid w:val="00F54F31"/>
    <w:rPr>
      <w:szCs w:val="16"/>
    </w:rPr>
  </w:style>
  <w:style w:type="paragraph" w:customStyle="1" w:styleId="BODYVERDICT">
    <w:name w:val="BODY VERDICT"/>
    <w:basedOn w:val="Normal"/>
    <w:rsid w:val="00F54F31"/>
    <w:pPr>
      <w:overflowPunct w:val="0"/>
      <w:adjustRightInd w:val="0"/>
    </w:pPr>
    <w:rPr>
      <w:rFonts w:cs="FrankRuehl"/>
      <w:noProof w:val="0"/>
      <w:spacing w:val="10"/>
      <w:sz w:val="22"/>
      <w:szCs w:val="28"/>
    </w:rPr>
  </w:style>
  <w:style w:type="character" w:styleId="Hyperlink">
    <w:name w:val="Hyperlink"/>
    <w:rsid w:val="00050AA0"/>
    <w:rPr>
      <w:color w:val="0000FF"/>
      <w:u w:val="single"/>
    </w:rPr>
  </w:style>
  <w:style w:type="paragraph" w:customStyle="1" w:styleId="Ruller5">
    <w:name w:val="Ruller5"/>
    <w:basedOn w:val="Normal"/>
    <w:rsid w:val="008F03C5"/>
    <w:pPr>
      <w:overflowPunct w:val="0"/>
      <w:adjustRightInd w:val="0"/>
      <w:ind w:left="1642" w:right="1282"/>
      <w:jc w:val="both"/>
    </w:pPr>
    <w:rPr>
      <w:rFonts w:ascii="Arial TUR" w:hAnsi="Arial TUR" w:cs="FrankRuehl"/>
      <w:noProof w:val="0"/>
      <w:spacing w:val="10"/>
      <w:sz w:val="22"/>
      <w:szCs w:val="28"/>
    </w:rPr>
  </w:style>
  <w:style w:type="paragraph" w:styleId="Footer">
    <w:name w:val="footer"/>
    <w:basedOn w:val="Normal"/>
    <w:rsid w:val="0017412D"/>
    <w:pPr>
      <w:tabs>
        <w:tab w:val="center" w:pos="4153"/>
        <w:tab w:val="right" w:pos="8306"/>
      </w:tabs>
    </w:pPr>
  </w:style>
  <w:style w:type="character" w:styleId="PageNumber">
    <w:name w:val="page number"/>
    <w:basedOn w:val="DefaultParagraphFont"/>
    <w:rsid w:val="0017412D"/>
  </w:style>
  <w:style w:type="paragraph" w:styleId="BalloonText">
    <w:name w:val="Balloon Text"/>
    <w:basedOn w:val="Normal"/>
    <w:semiHidden/>
    <w:rsid w:val="00484A9E"/>
    <w:rPr>
      <w:rFonts w:ascii="Tahoma" w:hAnsi="Tahoma" w:cs="Tahoma"/>
      <w:sz w:val="16"/>
      <w:szCs w:val="16"/>
    </w:rPr>
  </w:style>
  <w:style w:type="paragraph" w:customStyle="1" w:styleId="3-p">
    <w:name w:val="3-p"/>
    <w:basedOn w:val="Normal"/>
    <w:rsid w:val="00603FB4"/>
    <w:pPr>
      <w:bidi w:val="0"/>
      <w:jc w:val="both"/>
    </w:pPr>
    <w:rPr>
      <w:rFonts w:cs="Times New Roman"/>
      <w:noProof w:val="0"/>
      <w:sz w:val="20"/>
      <w:szCs w:val="20"/>
    </w:rPr>
  </w:style>
  <w:style w:type="paragraph" w:customStyle="1" w:styleId="normal-p">
    <w:name w:val="normal-p"/>
    <w:basedOn w:val="Normal"/>
    <w:rsid w:val="00603FB4"/>
    <w:pPr>
      <w:bidi w:val="0"/>
      <w:spacing w:before="100" w:beforeAutospacing="1" w:after="100" w:afterAutospacing="1"/>
    </w:pPr>
    <w:rPr>
      <w:rFonts w:cs="Times New Roman"/>
      <w:noProof w:val="0"/>
    </w:rPr>
  </w:style>
  <w:style w:type="character" w:customStyle="1" w:styleId="normal-h">
    <w:name w:val="normal-h"/>
    <w:basedOn w:val="DefaultParagraphFont"/>
    <w:rsid w:val="00603FB4"/>
  </w:style>
  <w:style w:type="character" w:customStyle="1" w:styleId="3-h1">
    <w:name w:val="3-h1"/>
    <w:rsid w:val="00603FB4"/>
    <w:rPr>
      <w:rFonts w:ascii="Times New Roman" w:hAnsi="Times New Roman" w:cs="Times New Roman" w:hint="default"/>
      <w:b/>
      <w:bCs/>
      <w:sz w:val="20"/>
      <w:szCs w:val="20"/>
    </w:rPr>
  </w:style>
  <w:style w:type="paragraph" w:styleId="Header">
    <w:name w:val="header"/>
    <w:basedOn w:val="Normal"/>
    <w:rsid w:val="005B7D7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80843">
      <w:bodyDiv w:val="1"/>
      <w:marLeft w:val="0"/>
      <w:marRight w:val="0"/>
      <w:marTop w:val="0"/>
      <w:marBottom w:val="0"/>
      <w:divBdr>
        <w:top w:val="none" w:sz="0" w:space="0" w:color="auto"/>
        <w:left w:val="none" w:sz="0" w:space="0" w:color="auto"/>
        <w:bottom w:val="none" w:sz="0" w:space="0" w:color="auto"/>
        <w:right w:val="none" w:sz="0" w:space="0" w:color="auto"/>
      </w:divBdr>
      <w:divsChild>
        <w:div w:id="695035225">
          <w:marLeft w:val="0"/>
          <w:marRight w:val="0"/>
          <w:marTop w:val="0"/>
          <w:marBottom w:val="0"/>
          <w:divBdr>
            <w:top w:val="none" w:sz="0" w:space="0" w:color="auto"/>
            <w:left w:val="none" w:sz="0" w:space="0" w:color="auto"/>
            <w:bottom w:val="none" w:sz="0" w:space="0" w:color="auto"/>
            <w:right w:val="none" w:sz="0" w:space="0" w:color="auto"/>
          </w:divBdr>
        </w:div>
      </w:divsChild>
    </w:div>
    <w:div w:id="1521889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98569/10a" TargetMode="External"/><Relationship Id="rId26" Type="http://schemas.openxmlformats.org/officeDocument/2006/relationships/hyperlink" Target="http://www.nevo.co.il/case/6009110" TargetMode="External"/><Relationship Id="rId39" Type="http://schemas.openxmlformats.org/officeDocument/2006/relationships/hyperlink" Target="http://www.nevo.co.il/law/70301/348.b" TargetMode="External"/><Relationship Id="rId21" Type="http://schemas.openxmlformats.org/officeDocument/2006/relationships/hyperlink" Target="http://www.nevo.co.il/law/98569/54a.b" TargetMode="External"/><Relationship Id="rId34" Type="http://schemas.openxmlformats.org/officeDocument/2006/relationships/hyperlink" Target="http://www.nevo.co.il/law/70301/348.b" TargetMode="External"/><Relationship Id="rId42" Type="http://schemas.openxmlformats.org/officeDocument/2006/relationships/hyperlink" Target="http://www.nevo.co.il/law/70301/18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733554" TargetMode="External"/><Relationship Id="rId11" Type="http://schemas.openxmlformats.org/officeDocument/2006/relationships/hyperlink" Target="http://www.nevo.co.il/law/98569" TargetMode="External"/><Relationship Id="rId24" Type="http://schemas.openxmlformats.org/officeDocument/2006/relationships/hyperlink" Target="http://www.nevo.co.il/case/573923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86" TargetMode="External"/><Relationship Id="rId40" Type="http://schemas.openxmlformats.org/officeDocument/2006/relationships/hyperlink" Target="http://www.nevo.co.il/law/70301/345.b.2" TargetMode="External"/><Relationship Id="rId45" Type="http://schemas.openxmlformats.org/officeDocument/2006/relationships/hyperlink" Target="http://www.nevo.co.il/law/70301/186" TargetMode="External"/><Relationship Id="rId5" Type="http://schemas.openxmlformats.org/officeDocument/2006/relationships/footnotes" Target="footnotes.xml"/><Relationship Id="rId15" Type="http://schemas.openxmlformats.org/officeDocument/2006/relationships/hyperlink" Target="http://www.nevo.co.il/law/70301/345.b.2" TargetMode="External"/><Relationship Id="rId23" Type="http://schemas.openxmlformats.org/officeDocument/2006/relationships/hyperlink" Target="http://www.nevo.co.il/case/6192568" TargetMode="External"/><Relationship Id="rId28" Type="http://schemas.openxmlformats.org/officeDocument/2006/relationships/hyperlink" Target="http://www.nevo.co.il/case/5939128"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348.b" TargetMode="External"/><Relationship Id="rId19" Type="http://schemas.openxmlformats.org/officeDocument/2006/relationships/hyperlink" Target="http://www.nevo.co.il/law/98569" TargetMode="External"/><Relationship Id="rId31" Type="http://schemas.openxmlformats.org/officeDocument/2006/relationships/hyperlink" Target="http://www.nevo.co.il/case/6129410" TargetMode="External"/><Relationship Id="rId44" Type="http://schemas.openxmlformats.org/officeDocument/2006/relationships/hyperlink" Target="http://www.nevo.co.il/law/70301/345.b.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b.2"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98569" TargetMode="External"/><Relationship Id="rId27" Type="http://schemas.openxmlformats.org/officeDocument/2006/relationships/hyperlink" Target="http://www.nevo.co.il/case/5697060" TargetMode="External"/><Relationship Id="rId30" Type="http://schemas.openxmlformats.org/officeDocument/2006/relationships/hyperlink" Target="http://www.nevo.co.il/case/6232497" TargetMode="External"/><Relationship Id="rId35" Type="http://schemas.openxmlformats.org/officeDocument/2006/relationships/hyperlink" Target="http://www.nevo.co.il/law/70301/345.b.2" TargetMode="External"/><Relationship Id="rId43" Type="http://schemas.openxmlformats.org/officeDocument/2006/relationships/hyperlink" Target="http://www.nevo.co.il/law/70301/348.b" TargetMode="External"/><Relationship Id="rId48" Type="http://schemas.openxmlformats.org/officeDocument/2006/relationships/header" Target="header2.xml"/><Relationship Id="rId8" Type="http://schemas.openxmlformats.org/officeDocument/2006/relationships/hyperlink" Target="http://www.nevo.co.il/law/70301/18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98569/10a" TargetMode="External"/><Relationship Id="rId17" Type="http://schemas.openxmlformats.org/officeDocument/2006/relationships/hyperlink" Target="http://www.nevo.co.il/law/70301/186" TargetMode="External"/><Relationship Id="rId25" Type="http://schemas.openxmlformats.org/officeDocument/2006/relationships/hyperlink" Target="http://www.nevo.co.il/case/6243153" TargetMode="External"/><Relationship Id="rId33" Type="http://schemas.openxmlformats.org/officeDocument/2006/relationships/hyperlink" Target="http://www.nevo.co.il/case/6013462"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5939128"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4768</Words>
  <Characters>27181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31886</CharactersWithSpaces>
  <SharedDoc>false</SharedDoc>
  <HLinks>
    <vt:vector size="240" baseType="variant">
      <vt:variant>
        <vt:i4>7995492</vt:i4>
      </vt:variant>
      <vt:variant>
        <vt:i4>117</vt:i4>
      </vt:variant>
      <vt:variant>
        <vt:i4>0</vt:i4>
      </vt:variant>
      <vt:variant>
        <vt:i4>5</vt:i4>
      </vt:variant>
      <vt:variant>
        <vt:lpwstr>http://www.nevo.co.il/law/70301</vt:lpwstr>
      </vt:variant>
      <vt:variant>
        <vt:lpwstr/>
      </vt:variant>
      <vt:variant>
        <vt:i4>7143524</vt:i4>
      </vt:variant>
      <vt:variant>
        <vt:i4>114</vt:i4>
      </vt:variant>
      <vt:variant>
        <vt:i4>0</vt:i4>
      </vt:variant>
      <vt:variant>
        <vt:i4>5</vt:i4>
      </vt:variant>
      <vt:variant>
        <vt:lpwstr>http://www.nevo.co.il/law/70301/186</vt:lpwstr>
      </vt:variant>
      <vt:variant>
        <vt:lpwstr/>
      </vt:variant>
      <vt:variant>
        <vt:i4>6357041</vt:i4>
      </vt:variant>
      <vt:variant>
        <vt:i4>111</vt:i4>
      </vt:variant>
      <vt:variant>
        <vt:i4>0</vt:i4>
      </vt:variant>
      <vt:variant>
        <vt:i4>5</vt:i4>
      </vt:variant>
      <vt:variant>
        <vt:lpwstr>http://www.nevo.co.il/law/70301/345.b.2</vt:lpwstr>
      </vt:variant>
      <vt:variant>
        <vt:lpwstr/>
      </vt:variant>
      <vt:variant>
        <vt:i4>5177438</vt:i4>
      </vt:variant>
      <vt:variant>
        <vt:i4>108</vt:i4>
      </vt:variant>
      <vt:variant>
        <vt:i4>0</vt:i4>
      </vt:variant>
      <vt:variant>
        <vt:i4>5</vt:i4>
      </vt:variant>
      <vt:variant>
        <vt:lpwstr>http://www.nevo.co.il/law/70301/348.b</vt:lpwstr>
      </vt:variant>
      <vt:variant>
        <vt:lpwstr/>
      </vt:variant>
      <vt:variant>
        <vt:i4>7143524</vt:i4>
      </vt:variant>
      <vt:variant>
        <vt:i4>105</vt:i4>
      </vt:variant>
      <vt:variant>
        <vt:i4>0</vt:i4>
      </vt:variant>
      <vt:variant>
        <vt:i4>5</vt:i4>
      </vt:variant>
      <vt:variant>
        <vt:lpwstr>http://www.nevo.co.il/law/70301/186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6357041</vt:i4>
      </vt:variant>
      <vt:variant>
        <vt:i4>99</vt:i4>
      </vt:variant>
      <vt:variant>
        <vt:i4>0</vt:i4>
      </vt:variant>
      <vt:variant>
        <vt:i4>5</vt:i4>
      </vt:variant>
      <vt:variant>
        <vt:lpwstr>http://www.nevo.co.il/law/70301/345.b.2</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6357041</vt:i4>
      </vt:variant>
      <vt:variant>
        <vt:i4>84</vt:i4>
      </vt:variant>
      <vt:variant>
        <vt:i4>0</vt:i4>
      </vt:variant>
      <vt:variant>
        <vt:i4>5</vt:i4>
      </vt:variant>
      <vt:variant>
        <vt:lpwstr>http://www.nevo.co.il/law/70301/345.b.2</vt:lpwstr>
      </vt:variant>
      <vt:variant>
        <vt:lpwstr/>
      </vt:variant>
      <vt:variant>
        <vt:i4>5177438</vt:i4>
      </vt:variant>
      <vt:variant>
        <vt:i4>81</vt:i4>
      </vt:variant>
      <vt:variant>
        <vt:i4>0</vt:i4>
      </vt:variant>
      <vt:variant>
        <vt:i4>5</vt:i4>
      </vt:variant>
      <vt:variant>
        <vt:lpwstr>http://www.nevo.co.il/law/70301/348.b</vt:lpwstr>
      </vt:variant>
      <vt:variant>
        <vt:lpwstr/>
      </vt:variant>
      <vt:variant>
        <vt:i4>3211377</vt:i4>
      </vt:variant>
      <vt:variant>
        <vt:i4>78</vt:i4>
      </vt:variant>
      <vt:variant>
        <vt:i4>0</vt:i4>
      </vt:variant>
      <vt:variant>
        <vt:i4>5</vt:i4>
      </vt:variant>
      <vt:variant>
        <vt:lpwstr>http://www.nevo.co.il/case/6013462</vt:lpwstr>
      </vt:variant>
      <vt:variant>
        <vt:lpwstr/>
      </vt:variant>
      <vt:variant>
        <vt:i4>7995492</vt:i4>
      </vt:variant>
      <vt:variant>
        <vt:i4>75</vt:i4>
      </vt:variant>
      <vt:variant>
        <vt:i4>0</vt:i4>
      </vt:variant>
      <vt:variant>
        <vt:i4>5</vt:i4>
      </vt:variant>
      <vt:variant>
        <vt:lpwstr>http://www.nevo.co.il/law/70301</vt:lpwstr>
      </vt:variant>
      <vt:variant>
        <vt:lpwstr/>
      </vt:variant>
      <vt:variant>
        <vt:i4>3145853</vt:i4>
      </vt:variant>
      <vt:variant>
        <vt:i4>72</vt:i4>
      </vt:variant>
      <vt:variant>
        <vt:i4>0</vt:i4>
      </vt:variant>
      <vt:variant>
        <vt:i4>5</vt:i4>
      </vt:variant>
      <vt:variant>
        <vt:lpwstr>http://www.nevo.co.il/case/6129410</vt:lpwstr>
      </vt:variant>
      <vt:variant>
        <vt:lpwstr/>
      </vt:variant>
      <vt:variant>
        <vt:i4>3539069</vt:i4>
      </vt:variant>
      <vt:variant>
        <vt:i4>69</vt:i4>
      </vt:variant>
      <vt:variant>
        <vt:i4>0</vt:i4>
      </vt:variant>
      <vt:variant>
        <vt:i4>5</vt:i4>
      </vt:variant>
      <vt:variant>
        <vt:lpwstr>http://www.nevo.co.il/case/6232497</vt:lpwstr>
      </vt:variant>
      <vt:variant>
        <vt:lpwstr/>
      </vt:variant>
      <vt:variant>
        <vt:i4>3604597</vt:i4>
      </vt:variant>
      <vt:variant>
        <vt:i4>66</vt:i4>
      </vt:variant>
      <vt:variant>
        <vt:i4>0</vt:i4>
      </vt:variant>
      <vt:variant>
        <vt:i4>5</vt:i4>
      </vt:variant>
      <vt:variant>
        <vt:lpwstr>http://www.nevo.co.il/case/5733554</vt:lpwstr>
      </vt:variant>
      <vt:variant>
        <vt:lpwstr/>
      </vt:variant>
      <vt:variant>
        <vt:i4>4128886</vt:i4>
      </vt:variant>
      <vt:variant>
        <vt:i4>63</vt:i4>
      </vt:variant>
      <vt:variant>
        <vt:i4>0</vt:i4>
      </vt:variant>
      <vt:variant>
        <vt:i4>5</vt:i4>
      </vt:variant>
      <vt:variant>
        <vt:lpwstr>http://www.nevo.co.il/case/5939128</vt:lpwstr>
      </vt:variant>
      <vt:variant>
        <vt:lpwstr/>
      </vt:variant>
      <vt:variant>
        <vt:i4>3932275</vt:i4>
      </vt:variant>
      <vt:variant>
        <vt:i4>60</vt:i4>
      </vt:variant>
      <vt:variant>
        <vt:i4>0</vt:i4>
      </vt:variant>
      <vt:variant>
        <vt:i4>5</vt:i4>
      </vt:variant>
      <vt:variant>
        <vt:lpwstr>http://www.nevo.co.il/case/5697060</vt:lpwstr>
      </vt:variant>
      <vt:variant>
        <vt:lpwstr/>
      </vt:variant>
      <vt:variant>
        <vt:i4>3604604</vt:i4>
      </vt:variant>
      <vt:variant>
        <vt:i4>57</vt:i4>
      </vt:variant>
      <vt:variant>
        <vt:i4>0</vt:i4>
      </vt:variant>
      <vt:variant>
        <vt:i4>5</vt:i4>
      </vt:variant>
      <vt:variant>
        <vt:lpwstr>http://www.nevo.co.il/case/6009110</vt:lpwstr>
      </vt:variant>
      <vt:variant>
        <vt:lpwstr/>
      </vt:variant>
      <vt:variant>
        <vt:i4>3145840</vt:i4>
      </vt:variant>
      <vt:variant>
        <vt:i4>54</vt:i4>
      </vt:variant>
      <vt:variant>
        <vt:i4>0</vt:i4>
      </vt:variant>
      <vt:variant>
        <vt:i4>5</vt:i4>
      </vt:variant>
      <vt:variant>
        <vt:lpwstr>http://www.nevo.co.il/case/6243153</vt:lpwstr>
      </vt:variant>
      <vt:variant>
        <vt:lpwstr/>
      </vt:variant>
      <vt:variant>
        <vt:i4>3145849</vt:i4>
      </vt:variant>
      <vt:variant>
        <vt:i4>51</vt:i4>
      </vt:variant>
      <vt:variant>
        <vt:i4>0</vt:i4>
      </vt:variant>
      <vt:variant>
        <vt:i4>5</vt:i4>
      </vt:variant>
      <vt:variant>
        <vt:lpwstr>http://www.nevo.co.il/case/5739234</vt:lpwstr>
      </vt:variant>
      <vt:variant>
        <vt:lpwstr/>
      </vt:variant>
      <vt:variant>
        <vt:i4>3276913</vt:i4>
      </vt:variant>
      <vt:variant>
        <vt:i4>48</vt:i4>
      </vt:variant>
      <vt:variant>
        <vt:i4>0</vt:i4>
      </vt:variant>
      <vt:variant>
        <vt:i4>5</vt:i4>
      </vt:variant>
      <vt:variant>
        <vt:lpwstr>http://www.nevo.co.il/case/6192568</vt:lpwstr>
      </vt:variant>
      <vt:variant>
        <vt:lpwstr/>
      </vt: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4128886</vt:i4>
      </vt:variant>
      <vt:variant>
        <vt:i4>39</vt:i4>
      </vt:variant>
      <vt:variant>
        <vt:i4>0</vt:i4>
      </vt:variant>
      <vt:variant>
        <vt:i4>5</vt:i4>
      </vt:variant>
      <vt:variant>
        <vt:lpwstr>http://www.nevo.co.il/case/5939128</vt:lpwstr>
      </vt:variant>
      <vt:variant>
        <vt:lpwstr/>
      </vt:variant>
      <vt:variant>
        <vt:i4>7602284</vt:i4>
      </vt:variant>
      <vt:variant>
        <vt:i4>36</vt:i4>
      </vt:variant>
      <vt:variant>
        <vt:i4>0</vt:i4>
      </vt:variant>
      <vt:variant>
        <vt:i4>5</vt:i4>
      </vt:variant>
      <vt:variant>
        <vt:lpwstr>http://www.nevo.co.il/law/98569</vt:lpwstr>
      </vt:variant>
      <vt:variant>
        <vt:lpwstr/>
      </vt:variant>
      <vt:variant>
        <vt:i4>7012452</vt:i4>
      </vt:variant>
      <vt:variant>
        <vt:i4>33</vt:i4>
      </vt:variant>
      <vt:variant>
        <vt:i4>0</vt:i4>
      </vt:variant>
      <vt:variant>
        <vt:i4>5</vt:i4>
      </vt:variant>
      <vt:variant>
        <vt:lpwstr>http://www.nevo.co.il/law/98569/10a</vt:lpwstr>
      </vt:variant>
      <vt:variant>
        <vt:lpwstr/>
      </vt:variant>
      <vt:variant>
        <vt:i4>7143524</vt:i4>
      </vt:variant>
      <vt:variant>
        <vt:i4>30</vt:i4>
      </vt:variant>
      <vt:variant>
        <vt:i4>0</vt:i4>
      </vt:variant>
      <vt:variant>
        <vt:i4>5</vt:i4>
      </vt:variant>
      <vt:variant>
        <vt:lpwstr>http://www.nevo.co.il/law/70301/186</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6357041</vt:i4>
      </vt:variant>
      <vt:variant>
        <vt:i4>24</vt:i4>
      </vt:variant>
      <vt:variant>
        <vt:i4>0</vt:i4>
      </vt:variant>
      <vt:variant>
        <vt:i4>5</vt:i4>
      </vt:variant>
      <vt:variant>
        <vt:lpwstr>http://www.nevo.co.il/law/70301/345.b.2</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7012452</vt:i4>
      </vt:variant>
      <vt:variant>
        <vt:i4>15</vt:i4>
      </vt:variant>
      <vt:variant>
        <vt:i4>0</vt:i4>
      </vt:variant>
      <vt:variant>
        <vt:i4>5</vt:i4>
      </vt:variant>
      <vt:variant>
        <vt:lpwstr>http://www.nevo.co.il/law/98569/10a</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http://www.nevo.co.il/law/70301/345.b.2</vt:lpwstr>
      </vt:variant>
      <vt:variant>
        <vt:lpwstr/>
      </vt:variant>
      <vt:variant>
        <vt:i4>7143524</vt:i4>
      </vt:variant>
      <vt:variant>
        <vt:i4>3</vt:i4>
      </vt:variant>
      <vt:variant>
        <vt:i4>0</vt:i4>
      </vt:variant>
      <vt:variant>
        <vt:i4>5</vt:i4>
      </vt:variant>
      <vt:variant>
        <vt:lpwstr>http://www.nevo.co.il/law/70301/186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2011-07-04T10:55:00Z</cp:lastPrinted>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35429</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מחמוד בן ג'מיל עמארני</vt:lpwstr>
  </property>
  <property fmtid="{D5CDD505-2E9C-101B-9397-08002B2CF9AE}" pid="10" name="LAWYER">
    <vt:lpwstr/>
  </property>
  <property fmtid="{D5CDD505-2E9C-101B-9397-08002B2CF9AE}" pid="11" name="JUDGE">
    <vt:lpwstr>י. אלרון [];מ. גלעד;א. אליקים</vt:lpwstr>
  </property>
  <property fmtid="{D5CDD505-2E9C-101B-9397-08002B2CF9AE}" pid="12" name="CITY">
    <vt:lpwstr>חי'</vt:lpwstr>
  </property>
  <property fmtid="{D5CDD505-2E9C-101B-9397-08002B2CF9AE}" pid="13" name="DATE">
    <vt:lpwstr>20110712</vt:lpwstr>
  </property>
  <property fmtid="{D5CDD505-2E9C-101B-9397-08002B2CF9AE}" pid="14" name="TYPE_N_DATE">
    <vt:lpwstr>39020110712</vt:lpwstr>
  </property>
  <property fmtid="{D5CDD505-2E9C-101B-9397-08002B2CF9AE}" pid="15" name="WORDNUMPAGES">
    <vt:lpwstr>18</vt:lpwstr>
  </property>
  <property fmtid="{D5CDD505-2E9C-101B-9397-08002B2CF9AE}" pid="16" name="TYPE_ABS_DATE">
    <vt:lpwstr>390020110712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5939128:2;6192568;5739234;6243153;6009110;5697060;5733554;6232497;6129410;6013462</vt:lpwstr>
  </property>
  <property fmtid="{D5CDD505-2E9C-101B-9397-08002B2CF9AE}" pid="36" name="LAWLISTTMP1">
    <vt:lpwstr>70301/348.b:4;345.b.2:4;186:4</vt:lpwstr>
  </property>
  <property fmtid="{D5CDD505-2E9C-101B-9397-08002B2CF9AE}" pid="37" name="LAWLISTTMP2">
    <vt:lpwstr>98569/010a;054a.b</vt:lpwstr>
  </property>
</Properties>
</file>