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90091D" w:rsidRPr="00DD62A1" w14:paraId="0C597B29" w14:textId="77777777">
        <w:trPr>
          <w:trHeight w:hRule="exact" w:val="418"/>
          <w:jc w:val="center"/>
        </w:trPr>
        <w:tc>
          <w:tcPr>
            <w:tcW w:w="8721" w:type="dxa"/>
            <w:gridSpan w:val="2"/>
          </w:tcPr>
          <w:p w14:paraId="030C5D07" w14:textId="77777777" w:rsidR="0090091D" w:rsidRPr="00DD62A1" w:rsidRDefault="00DD62A1">
            <w:pPr>
              <w:pStyle w:val="Header"/>
              <w:jc w:val="center"/>
              <w:rPr>
                <w:rFonts w:ascii="Tahoma" w:hAnsi="Tahoma" w:cs="Tahoma"/>
                <w:color w:val="000080"/>
                <w:rtl/>
              </w:rPr>
            </w:pPr>
            <w:bookmarkStart w:id="0" w:name="FirstLawyer"/>
            <w:r w:rsidRPr="00DD62A1">
              <w:rPr>
                <w:rFonts w:ascii="Tahoma" w:hAnsi="Tahoma" w:cs="Tahoma"/>
                <w:b/>
                <w:bCs/>
                <w:color w:val="000080"/>
                <w:rtl/>
              </w:rPr>
              <w:t>בית המשפט המחוזי בבאר שבע</w:t>
            </w:r>
          </w:p>
        </w:tc>
      </w:tr>
      <w:tr w:rsidR="0090091D" w:rsidRPr="00DD62A1" w14:paraId="5363F778" w14:textId="77777777">
        <w:trPr>
          <w:trHeight w:val="337"/>
          <w:jc w:val="center"/>
        </w:trPr>
        <w:tc>
          <w:tcPr>
            <w:tcW w:w="5047" w:type="dxa"/>
          </w:tcPr>
          <w:p w14:paraId="5FD68E6A" w14:textId="77777777" w:rsidR="0090091D" w:rsidRPr="00DD62A1" w:rsidRDefault="0090091D">
            <w:pPr>
              <w:pStyle w:val="Header"/>
              <w:rPr>
                <w:rFonts w:cs="FrankRuehl"/>
                <w:sz w:val="28"/>
                <w:szCs w:val="28"/>
                <w:rtl/>
              </w:rPr>
            </w:pPr>
          </w:p>
        </w:tc>
        <w:tc>
          <w:tcPr>
            <w:tcW w:w="3674" w:type="dxa"/>
          </w:tcPr>
          <w:p w14:paraId="45226405" w14:textId="77777777" w:rsidR="0090091D" w:rsidRPr="00DD62A1" w:rsidRDefault="0090091D">
            <w:pPr>
              <w:pStyle w:val="Header"/>
              <w:jc w:val="right"/>
              <w:rPr>
                <w:rFonts w:cs="FrankRuehl"/>
                <w:sz w:val="28"/>
                <w:szCs w:val="28"/>
                <w:rtl/>
              </w:rPr>
            </w:pPr>
          </w:p>
        </w:tc>
      </w:tr>
      <w:tr w:rsidR="0090091D" w:rsidRPr="00DD62A1" w14:paraId="7A512A71" w14:textId="77777777">
        <w:trPr>
          <w:trHeight w:val="337"/>
          <w:jc w:val="center"/>
        </w:trPr>
        <w:tc>
          <w:tcPr>
            <w:tcW w:w="8721" w:type="dxa"/>
            <w:gridSpan w:val="2"/>
          </w:tcPr>
          <w:p w14:paraId="3D19A6C3" w14:textId="77777777" w:rsidR="0090091D" w:rsidRPr="00DD62A1" w:rsidRDefault="00DD62A1" w:rsidP="00B2120C">
            <w:pPr>
              <w:rPr>
                <w:sz w:val="26"/>
                <w:szCs w:val="26"/>
                <w:rtl/>
              </w:rPr>
            </w:pPr>
            <w:r w:rsidRPr="00DD62A1">
              <w:rPr>
                <w:sz w:val="26"/>
                <w:szCs w:val="26"/>
                <w:rtl/>
              </w:rPr>
              <w:t>תפ"ח</w:t>
            </w:r>
            <w:r w:rsidRPr="00DD62A1">
              <w:rPr>
                <w:rFonts w:hint="cs"/>
                <w:sz w:val="26"/>
                <w:szCs w:val="26"/>
                <w:rtl/>
              </w:rPr>
              <w:t xml:space="preserve"> </w:t>
            </w:r>
            <w:r w:rsidRPr="00DD62A1">
              <w:rPr>
                <w:sz w:val="26"/>
                <w:szCs w:val="26"/>
                <w:rtl/>
              </w:rPr>
              <w:t>44281-12-11</w:t>
            </w:r>
            <w:r w:rsidRPr="00DD62A1">
              <w:rPr>
                <w:rFonts w:hint="cs"/>
                <w:sz w:val="26"/>
                <w:szCs w:val="26"/>
                <w:rtl/>
              </w:rPr>
              <w:t xml:space="preserve"> </w:t>
            </w:r>
          </w:p>
          <w:p w14:paraId="1C1F5D76" w14:textId="77777777" w:rsidR="0090091D" w:rsidRPr="00DD62A1" w:rsidRDefault="0090091D"/>
        </w:tc>
      </w:tr>
    </w:tbl>
    <w:p w14:paraId="16D62232" w14:textId="77777777" w:rsidR="0090091D" w:rsidRPr="00DD62A1" w:rsidRDefault="00DD62A1" w:rsidP="00F443F1">
      <w:pPr>
        <w:pStyle w:val="Header"/>
        <w:rPr>
          <w:rtl/>
        </w:rPr>
      </w:pPr>
      <w:r w:rsidRPr="00DD62A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90091D" w:rsidRPr="00DD62A1" w14:paraId="3F094E5C" w14:textId="77777777">
        <w:trPr>
          <w:trHeight w:val="295"/>
          <w:jc w:val="center"/>
        </w:trPr>
        <w:tc>
          <w:tcPr>
            <w:tcW w:w="743" w:type="dxa"/>
            <w:tcBorders>
              <w:top w:val="nil"/>
              <w:left w:val="nil"/>
              <w:bottom w:val="nil"/>
              <w:right w:val="nil"/>
            </w:tcBorders>
          </w:tcPr>
          <w:p w14:paraId="2FEA966E" w14:textId="77777777" w:rsidR="0090091D" w:rsidRPr="00DD62A1" w:rsidRDefault="00DD62A1">
            <w:pPr>
              <w:jc w:val="both"/>
              <w:rPr>
                <w:rFonts w:ascii="Arial" w:hAnsi="Arial"/>
                <w:b/>
                <w:bCs/>
              </w:rPr>
            </w:pPr>
            <w:bookmarkStart w:id="1" w:name="_GoBack"/>
            <w:bookmarkEnd w:id="1"/>
            <w:r w:rsidRPr="00DD62A1">
              <w:rPr>
                <w:rFonts w:ascii="Arial" w:hAnsi="Arial"/>
                <w:b/>
                <w:bCs/>
                <w:rtl/>
              </w:rPr>
              <w:t>בפני</w:t>
            </w:r>
            <w:r w:rsidRPr="00DD62A1">
              <w:rPr>
                <w:rFonts w:ascii="Arial" w:hAnsi="Arial" w:hint="cs"/>
                <w:b/>
                <w:bCs/>
                <w:rtl/>
              </w:rPr>
              <w:t>:</w:t>
            </w:r>
            <w:r w:rsidRPr="00DD62A1">
              <w:rPr>
                <w:rFonts w:ascii="Arial" w:hAnsi="Arial"/>
                <w:b/>
                <w:bCs/>
                <w:rtl/>
              </w:rPr>
              <w:t xml:space="preserve"> </w:t>
            </w:r>
          </w:p>
        </w:tc>
        <w:tc>
          <w:tcPr>
            <w:tcW w:w="8077" w:type="dxa"/>
            <w:tcBorders>
              <w:top w:val="nil"/>
              <w:left w:val="nil"/>
              <w:bottom w:val="nil"/>
              <w:right w:val="nil"/>
            </w:tcBorders>
          </w:tcPr>
          <w:p w14:paraId="5599D1A0" w14:textId="77777777" w:rsidR="0090091D" w:rsidRPr="00DD62A1" w:rsidRDefault="00DD62A1">
            <w:pPr>
              <w:rPr>
                <w:rFonts w:ascii="Arial" w:hAnsi="Arial"/>
                <w:b/>
                <w:bCs/>
                <w:highlight w:val="yellow"/>
              </w:rPr>
            </w:pPr>
            <w:r w:rsidRPr="00DD62A1">
              <w:rPr>
                <w:rFonts w:hint="cs"/>
                <w:rtl/>
              </w:rPr>
              <w:t>כב' השופט</w:t>
            </w:r>
            <w:r w:rsidRPr="00DD62A1">
              <w:rPr>
                <w:rFonts w:ascii="Arial" w:hAnsi="Arial"/>
                <w:b/>
                <w:bCs/>
                <w:rtl/>
              </w:rPr>
              <w:t xml:space="preserve"> </w:t>
            </w:r>
            <w:r w:rsidRPr="00DD62A1">
              <w:rPr>
                <w:rFonts w:hint="cs"/>
                <w:rtl/>
              </w:rPr>
              <w:t xml:space="preserve">ב. אזולאי – אב"ד </w:t>
            </w:r>
          </w:p>
          <w:p w14:paraId="090BD4E6" w14:textId="77777777" w:rsidR="0090091D" w:rsidRPr="00DD62A1" w:rsidRDefault="00DD62A1">
            <w:pPr>
              <w:rPr>
                <w:rFonts w:ascii="Arial" w:hAnsi="Arial"/>
                <w:b/>
                <w:bCs/>
                <w:highlight w:val="yellow"/>
              </w:rPr>
            </w:pPr>
            <w:r w:rsidRPr="00DD62A1">
              <w:rPr>
                <w:rFonts w:hint="cs"/>
                <w:rtl/>
              </w:rPr>
              <w:t>כב' השופט</w:t>
            </w:r>
            <w:r w:rsidRPr="00DD62A1">
              <w:rPr>
                <w:rFonts w:ascii="Arial" w:hAnsi="Arial"/>
                <w:b/>
                <w:bCs/>
                <w:rtl/>
              </w:rPr>
              <w:t xml:space="preserve"> </w:t>
            </w:r>
            <w:r w:rsidRPr="00DD62A1">
              <w:rPr>
                <w:rFonts w:hint="cs"/>
                <w:rtl/>
              </w:rPr>
              <w:t>נ. זלוצ'ובר</w:t>
            </w:r>
          </w:p>
          <w:p w14:paraId="25F33301" w14:textId="77777777" w:rsidR="0090091D" w:rsidRPr="00DD62A1" w:rsidRDefault="00DD62A1">
            <w:pPr>
              <w:rPr>
                <w:rFonts w:ascii="Arial" w:hAnsi="Arial"/>
                <w:b/>
                <w:bCs/>
                <w:highlight w:val="yellow"/>
              </w:rPr>
            </w:pPr>
            <w:r w:rsidRPr="00DD62A1">
              <w:rPr>
                <w:rFonts w:hint="cs"/>
                <w:rtl/>
              </w:rPr>
              <w:t>כב' השופטת</w:t>
            </w:r>
            <w:r w:rsidRPr="00DD62A1">
              <w:rPr>
                <w:rFonts w:ascii="Arial" w:hAnsi="Arial"/>
                <w:b/>
                <w:bCs/>
                <w:rtl/>
              </w:rPr>
              <w:t xml:space="preserve"> </w:t>
            </w:r>
            <w:r w:rsidRPr="00DD62A1">
              <w:rPr>
                <w:rFonts w:hint="cs"/>
                <w:rtl/>
              </w:rPr>
              <w:t>י. רז-לוי</w:t>
            </w:r>
          </w:p>
          <w:p w14:paraId="7DF870B8" w14:textId="77777777" w:rsidR="0090091D" w:rsidRPr="00DD62A1" w:rsidRDefault="0090091D"/>
        </w:tc>
      </w:tr>
    </w:tbl>
    <w:p w14:paraId="631001A7" w14:textId="77777777" w:rsidR="0090091D" w:rsidRPr="00DD62A1" w:rsidRDefault="0090091D">
      <w:pPr>
        <w:spacing w:line="360" w:lineRule="auto"/>
        <w:jc w:val="both"/>
        <w:rPr>
          <w:b/>
          <w:bCs/>
          <w:rtl/>
        </w:rPr>
      </w:pPr>
      <w:bookmarkStart w:id="2" w:name="LastJudge"/>
      <w:bookmarkEnd w:id="2"/>
    </w:p>
    <w:tbl>
      <w:tblPr>
        <w:bidiVisual/>
        <w:tblW w:w="8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1"/>
        <w:gridCol w:w="5447"/>
        <w:gridCol w:w="2142"/>
      </w:tblGrid>
      <w:tr w:rsidR="0090091D" w:rsidRPr="00DD62A1" w14:paraId="65E9DCAB" w14:textId="77777777">
        <w:trPr>
          <w:trHeight w:val="355"/>
          <w:jc w:val="center"/>
        </w:trPr>
        <w:tc>
          <w:tcPr>
            <w:tcW w:w="1401" w:type="dxa"/>
            <w:tcBorders>
              <w:top w:val="nil"/>
              <w:left w:val="nil"/>
              <w:bottom w:val="nil"/>
              <w:right w:val="nil"/>
            </w:tcBorders>
          </w:tcPr>
          <w:p w14:paraId="781C4286" w14:textId="77777777" w:rsidR="0090091D" w:rsidRPr="00DD62A1" w:rsidRDefault="00DD62A1">
            <w:pPr>
              <w:jc w:val="both"/>
              <w:rPr>
                <w:rFonts w:ascii="Arial" w:hAnsi="Arial"/>
                <w:b/>
                <w:bCs/>
                <w:sz w:val="26"/>
                <w:szCs w:val="26"/>
              </w:rPr>
            </w:pPr>
            <w:bookmarkStart w:id="3" w:name="FirstAppellant"/>
            <w:r w:rsidRPr="00DD62A1">
              <w:rPr>
                <w:rFonts w:ascii="Arial" w:hAnsi="Arial" w:hint="cs"/>
                <w:b/>
                <w:bCs/>
                <w:sz w:val="26"/>
                <w:szCs w:val="26"/>
                <w:rtl/>
              </w:rPr>
              <w:t xml:space="preserve">המאשימה </w:t>
            </w:r>
          </w:p>
        </w:tc>
        <w:tc>
          <w:tcPr>
            <w:tcW w:w="5447" w:type="dxa"/>
            <w:tcBorders>
              <w:top w:val="nil"/>
              <w:left w:val="nil"/>
              <w:bottom w:val="nil"/>
              <w:right w:val="nil"/>
            </w:tcBorders>
          </w:tcPr>
          <w:p w14:paraId="6F310D3B" w14:textId="77777777" w:rsidR="0090091D" w:rsidRPr="00DD62A1" w:rsidRDefault="00DD62A1">
            <w:pPr>
              <w:rPr>
                <w:rFonts w:ascii="Arial" w:hAnsi="Arial"/>
                <w:b/>
                <w:bCs/>
                <w:sz w:val="26"/>
                <w:szCs w:val="26"/>
              </w:rPr>
            </w:pPr>
            <w:r w:rsidRPr="00DD62A1">
              <w:rPr>
                <w:rFonts w:hint="cs"/>
                <w:rtl/>
              </w:rPr>
              <w:t>מדינת ישראל</w:t>
            </w:r>
            <w:r w:rsidRPr="00DD62A1">
              <w:rPr>
                <w:rFonts w:hint="cs"/>
                <w:rtl/>
              </w:rPr>
              <w:br/>
              <w:t xml:space="preserve">ע"י ב"כ – עו"ד מזור </w:t>
            </w:r>
          </w:p>
        </w:tc>
        <w:tc>
          <w:tcPr>
            <w:tcW w:w="2142" w:type="dxa"/>
            <w:tcBorders>
              <w:top w:val="nil"/>
              <w:left w:val="nil"/>
              <w:bottom w:val="nil"/>
              <w:right w:val="nil"/>
            </w:tcBorders>
          </w:tcPr>
          <w:p w14:paraId="47D588B1" w14:textId="77777777" w:rsidR="0090091D" w:rsidRPr="00DD62A1" w:rsidRDefault="0090091D">
            <w:pPr>
              <w:jc w:val="both"/>
              <w:rPr>
                <w:rFonts w:ascii="Arial" w:hAnsi="Arial"/>
                <w:b/>
                <w:bCs/>
                <w:sz w:val="26"/>
                <w:szCs w:val="26"/>
              </w:rPr>
            </w:pPr>
          </w:p>
        </w:tc>
      </w:tr>
      <w:bookmarkEnd w:id="3"/>
      <w:tr w:rsidR="0090091D" w:rsidRPr="00DD62A1" w14:paraId="0FB05634" w14:textId="77777777">
        <w:trPr>
          <w:trHeight w:val="355"/>
          <w:jc w:val="center"/>
        </w:trPr>
        <w:tc>
          <w:tcPr>
            <w:tcW w:w="1401" w:type="dxa"/>
            <w:tcBorders>
              <w:top w:val="nil"/>
              <w:left w:val="nil"/>
              <w:bottom w:val="nil"/>
              <w:right w:val="nil"/>
            </w:tcBorders>
          </w:tcPr>
          <w:p w14:paraId="57C37B50" w14:textId="77777777" w:rsidR="0090091D" w:rsidRPr="00DD62A1" w:rsidRDefault="0090091D">
            <w:pPr>
              <w:jc w:val="both"/>
              <w:rPr>
                <w:rFonts w:ascii="Arial" w:hAnsi="Arial" w:cs="FrankRuehl"/>
                <w:b/>
                <w:bCs/>
                <w:sz w:val="28"/>
                <w:szCs w:val="28"/>
                <w:rtl/>
              </w:rPr>
            </w:pPr>
          </w:p>
        </w:tc>
        <w:tc>
          <w:tcPr>
            <w:tcW w:w="7589" w:type="dxa"/>
            <w:gridSpan w:val="2"/>
            <w:tcBorders>
              <w:top w:val="nil"/>
              <w:left w:val="nil"/>
              <w:bottom w:val="nil"/>
              <w:right w:val="nil"/>
            </w:tcBorders>
          </w:tcPr>
          <w:p w14:paraId="015E9B2F" w14:textId="77777777" w:rsidR="0090091D" w:rsidRPr="00DD62A1" w:rsidRDefault="0090091D">
            <w:pPr>
              <w:jc w:val="center"/>
              <w:rPr>
                <w:rFonts w:ascii="Arial" w:hAnsi="Arial"/>
                <w:b/>
                <w:bCs/>
                <w:sz w:val="26"/>
                <w:szCs w:val="26"/>
                <w:rtl/>
              </w:rPr>
            </w:pPr>
          </w:p>
          <w:p w14:paraId="25741BDD" w14:textId="77777777" w:rsidR="0090091D" w:rsidRPr="00DD62A1" w:rsidRDefault="00DD62A1">
            <w:pPr>
              <w:rPr>
                <w:rFonts w:ascii="Arial" w:hAnsi="Arial"/>
                <w:b/>
                <w:bCs/>
                <w:sz w:val="26"/>
                <w:szCs w:val="26"/>
                <w:rtl/>
              </w:rPr>
            </w:pPr>
            <w:r w:rsidRPr="00DD62A1">
              <w:rPr>
                <w:rFonts w:ascii="Arial" w:hAnsi="Arial" w:hint="cs"/>
                <w:b/>
                <w:bCs/>
                <w:sz w:val="26"/>
                <w:szCs w:val="26"/>
                <w:rtl/>
              </w:rPr>
              <w:t xml:space="preserve">                                 </w:t>
            </w:r>
            <w:r w:rsidRPr="00DD62A1">
              <w:rPr>
                <w:rFonts w:ascii="Arial" w:hAnsi="Arial"/>
                <w:b/>
                <w:bCs/>
                <w:sz w:val="26"/>
                <w:szCs w:val="26"/>
                <w:rtl/>
              </w:rPr>
              <w:t>נגד</w:t>
            </w:r>
          </w:p>
          <w:p w14:paraId="725DB331" w14:textId="77777777" w:rsidR="0090091D" w:rsidRPr="00DD62A1" w:rsidRDefault="0090091D">
            <w:pPr>
              <w:jc w:val="both"/>
              <w:rPr>
                <w:rFonts w:ascii="Arial" w:hAnsi="Arial"/>
                <w:b/>
                <w:bCs/>
                <w:sz w:val="26"/>
                <w:szCs w:val="26"/>
              </w:rPr>
            </w:pPr>
          </w:p>
        </w:tc>
      </w:tr>
      <w:tr w:rsidR="0090091D" w:rsidRPr="00DD62A1" w14:paraId="62042EE3" w14:textId="77777777">
        <w:trPr>
          <w:trHeight w:val="597"/>
          <w:jc w:val="center"/>
        </w:trPr>
        <w:tc>
          <w:tcPr>
            <w:tcW w:w="1401" w:type="dxa"/>
            <w:tcBorders>
              <w:top w:val="nil"/>
              <w:left w:val="nil"/>
              <w:bottom w:val="nil"/>
              <w:right w:val="nil"/>
            </w:tcBorders>
          </w:tcPr>
          <w:p w14:paraId="7AE7BA44" w14:textId="77777777" w:rsidR="0090091D" w:rsidRPr="00DD62A1" w:rsidRDefault="00DD62A1">
            <w:pPr>
              <w:jc w:val="both"/>
              <w:rPr>
                <w:rFonts w:ascii="Arial" w:hAnsi="Arial"/>
                <w:b/>
                <w:bCs/>
                <w:sz w:val="26"/>
                <w:szCs w:val="26"/>
                <w:rtl/>
              </w:rPr>
            </w:pPr>
            <w:r w:rsidRPr="00DD62A1">
              <w:rPr>
                <w:rFonts w:ascii="Arial" w:hAnsi="Arial" w:hint="cs"/>
                <w:b/>
                <w:bCs/>
                <w:sz w:val="26"/>
                <w:szCs w:val="26"/>
                <w:rtl/>
              </w:rPr>
              <w:t xml:space="preserve">הנאשם </w:t>
            </w:r>
          </w:p>
        </w:tc>
        <w:tc>
          <w:tcPr>
            <w:tcW w:w="5447" w:type="dxa"/>
            <w:tcBorders>
              <w:top w:val="nil"/>
              <w:left w:val="nil"/>
              <w:bottom w:val="nil"/>
              <w:right w:val="nil"/>
            </w:tcBorders>
          </w:tcPr>
          <w:p w14:paraId="26E1B771" w14:textId="77777777" w:rsidR="0090091D" w:rsidRPr="00DD62A1" w:rsidRDefault="00B2120C">
            <w:pPr>
              <w:jc w:val="both"/>
              <w:rPr>
                <w:b/>
                <w:bCs/>
                <w:sz w:val="26"/>
                <w:szCs w:val="26"/>
                <w:rtl/>
              </w:rPr>
            </w:pPr>
            <w:r>
              <w:rPr>
                <w:rFonts w:hint="cs"/>
                <w:rtl/>
              </w:rPr>
              <w:t>פלוני</w:t>
            </w:r>
            <w:r w:rsidR="00DD62A1" w:rsidRPr="00DD62A1">
              <w:rPr>
                <w:rFonts w:hint="cs"/>
                <w:rtl/>
              </w:rPr>
              <w:t xml:space="preserve">  </w:t>
            </w:r>
          </w:p>
          <w:p w14:paraId="3C4743E4" w14:textId="77777777" w:rsidR="0090091D" w:rsidRPr="00DD62A1" w:rsidRDefault="00DD62A1">
            <w:pPr>
              <w:rPr>
                <w:sz w:val="26"/>
                <w:szCs w:val="26"/>
                <w:rtl/>
              </w:rPr>
            </w:pPr>
            <w:r w:rsidRPr="00DD62A1">
              <w:rPr>
                <w:rFonts w:hint="cs"/>
                <w:sz w:val="26"/>
                <w:szCs w:val="26"/>
                <w:rtl/>
              </w:rPr>
              <w:t xml:space="preserve">ע"י ב"כ </w:t>
            </w:r>
            <w:r w:rsidRPr="00DD62A1">
              <w:rPr>
                <w:sz w:val="26"/>
                <w:szCs w:val="26"/>
                <w:rtl/>
              </w:rPr>
              <w:t>–</w:t>
            </w:r>
            <w:r w:rsidRPr="00DD62A1">
              <w:rPr>
                <w:rFonts w:hint="cs"/>
                <w:sz w:val="26"/>
                <w:szCs w:val="26"/>
                <w:rtl/>
              </w:rPr>
              <w:t xml:space="preserve"> עו"ד אייל רחמים </w:t>
            </w:r>
          </w:p>
        </w:tc>
        <w:tc>
          <w:tcPr>
            <w:tcW w:w="2142" w:type="dxa"/>
            <w:tcBorders>
              <w:top w:val="nil"/>
              <w:left w:val="nil"/>
              <w:bottom w:val="nil"/>
              <w:right w:val="nil"/>
            </w:tcBorders>
          </w:tcPr>
          <w:p w14:paraId="15045381" w14:textId="77777777" w:rsidR="0090091D" w:rsidRPr="00DD62A1" w:rsidRDefault="0090091D">
            <w:pPr>
              <w:jc w:val="right"/>
              <w:rPr>
                <w:rFonts w:ascii="Arial" w:hAnsi="Arial"/>
                <w:b/>
                <w:bCs/>
                <w:sz w:val="26"/>
                <w:szCs w:val="26"/>
              </w:rPr>
            </w:pPr>
          </w:p>
        </w:tc>
      </w:tr>
      <w:tr w:rsidR="0090091D" w14:paraId="1DF04806" w14:textId="77777777">
        <w:trPr>
          <w:trHeight w:val="355"/>
          <w:jc w:val="center"/>
        </w:trPr>
        <w:tc>
          <w:tcPr>
            <w:tcW w:w="8990" w:type="dxa"/>
            <w:gridSpan w:val="3"/>
            <w:tcBorders>
              <w:top w:val="nil"/>
              <w:left w:val="nil"/>
              <w:bottom w:val="nil"/>
              <w:right w:val="nil"/>
            </w:tcBorders>
          </w:tcPr>
          <w:p w14:paraId="5587AF0D" w14:textId="77777777" w:rsidR="00153E7B" w:rsidRDefault="00153E7B" w:rsidP="00DD62A1">
            <w:pPr>
              <w:jc w:val="center"/>
              <w:rPr>
                <w:rFonts w:ascii="Arial" w:hAnsi="Arial"/>
                <w:sz w:val="28"/>
                <w:szCs w:val="28"/>
                <w:rtl/>
              </w:rPr>
            </w:pPr>
            <w:bookmarkStart w:id="4" w:name="PsakDin"/>
            <w:bookmarkStart w:id="5" w:name="LawTable"/>
            <w:bookmarkEnd w:id="5"/>
          </w:p>
          <w:p w14:paraId="515377D6" w14:textId="77777777" w:rsidR="00153E7B" w:rsidRPr="00153E7B" w:rsidRDefault="00153E7B" w:rsidP="00153E7B">
            <w:pPr>
              <w:spacing w:after="120" w:line="240" w:lineRule="exact"/>
              <w:ind w:left="283" w:hanging="283"/>
              <w:jc w:val="both"/>
              <w:rPr>
                <w:rFonts w:ascii="FrankRuehl" w:hAnsi="FrankRuehl" w:cs="FrankRuehl"/>
                <w:rtl/>
              </w:rPr>
            </w:pPr>
          </w:p>
          <w:p w14:paraId="0A293F16" w14:textId="77777777" w:rsidR="00153E7B" w:rsidRPr="00153E7B" w:rsidRDefault="00153E7B" w:rsidP="00153E7B">
            <w:pPr>
              <w:spacing w:after="120" w:line="240" w:lineRule="exact"/>
              <w:ind w:left="283" w:hanging="283"/>
              <w:jc w:val="both"/>
              <w:rPr>
                <w:rFonts w:ascii="FrankRuehl" w:hAnsi="FrankRuehl" w:cs="FrankRuehl"/>
                <w:rtl/>
              </w:rPr>
            </w:pPr>
            <w:r w:rsidRPr="00153E7B">
              <w:rPr>
                <w:rFonts w:ascii="FrankRuehl" w:hAnsi="FrankRuehl" w:cs="FrankRuehl"/>
                <w:rtl/>
              </w:rPr>
              <w:t xml:space="preserve">חקיקה שאוזכרה: </w:t>
            </w:r>
          </w:p>
          <w:p w14:paraId="6B65E982" w14:textId="77777777" w:rsidR="00153E7B" w:rsidRPr="00153E7B" w:rsidRDefault="00153E7B" w:rsidP="00153E7B">
            <w:pPr>
              <w:spacing w:after="120" w:line="240" w:lineRule="exact"/>
              <w:ind w:left="283" w:hanging="283"/>
              <w:jc w:val="both"/>
              <w:rPr>
                <w:rFonts w:ascii="FrankRuehl" w:hAnsi="FrankRuehl" w:cs="FrankRuehl"/>
                <w:rtl/>
              </w:rPr>
            </w:pPr>
            <w:hyperlink r:id="rId7" w:history="1">
              <w:r w:rsidRPr="00153E7B">
                <w:rPr>
                  <w:rFonts w:ascii="FrankRuehl" w:hAnsi="FrankRuehl" w:cs="FrankRuehl"/>
                  <w:color w:val="0000FF"/>
                  <w:u w:val="single"/>
                  <w:rtl/>
                </w:rPr>
                <w:t>חוק העונשין, תשל"ז-1977</w:t>
              </w:r>
            </w:hyperlink>
            <w:r w:rsidRPr="00153E7B">
              <w:rPr>
                <w:rFonts w:ascii="FrankRuehl" w:hAnsi="FrankRuehl" w:cs="FrankRuehl"/>
                <w:rtl/>
              </w:rPr>
              <w:t xml:space="preserve">: סע'  </w:t>
            </w:r>
            <w:hyperlink r:id="rId8" w:history="1">
              <w:r w:rsidRPr="00153E7B">
                <w:rPr>
                  <w:rFonts w:ascii="FrankRuehl" w:hAnsi="FrankRuehl" w:cs="FrankRuehl"/>
                  <w:color w:val="0000FF"/>
                  <w:u w:val="single"/>
                  <w:rtl/>
                </w:rPr>
                <w:t>20(ג)(1)</w:t>
              </w:r>
            </w:hyperlink>
            <w:r w:rsidRPr="00153E7B">
              <w:rPr>
                <w:rFonts w:ascii="FrankRuehl" w:hAnsi="FrankRuehl" w:cs="FrankRuehl"/>
                <w:rtl/>
              </w:rPr>
              <w:t xml:space="preserve">, </w:t>
            </w:r>
            <w:hyperlink r:id="rId9" w:history="1">
              <w:r w:rsidRPr="00153E7B">
                <w:rPr>
                  <w:rFonts w:ascii="FrankRuehl" w:hAnsi="FrankRuehl" w:cs="FrankRuehl"/>
                  <w:color w:val="0000FF"/>
                  <w:u w:val="single"/>
                  <w:rtl/>
                </w:rPr>
                <w:t>345</w:t>
              </w:r>
            </w:hyperlink>
            <w:r w:rsidRPr="00153E7B">
              <w:rPr>
                <w:rFonts w:ascii="FrankRuehl" w:hAnsi="FrankRuehl" w:cs="FrankRuehl"/>
                <w:rtl/>
              </w:rPr>
              <w:t xml:space="preserve">, </w:t>
            </w:r>
            <w:hyperlink r:id="rId10" w:history="1">
              <w:r w:rsidRPr="00153E7B">
                <w:rPr>
                  <w:rFonts w:ascii="FrankRuehl" w:hAnsi="FrankRuehl" w:cs="FrankRuehl"/>
                  <w:color w:val="0000FF"/>
                  <w:u w:val="single"/>
                  <w:rtl/>
                </w:rPr>
                <w:t>345(א)(1)</w:t>
              </w:r>
            </w:hyperlink>
            <w:r w:rsidRPr="00153E7B">
              <w:rPr>
                <w:rFonts w:ascii="FrankRuehl" w:hAnsi="FrankRuehl" w:cs="FrankRuehl"/>
                <w:rtl/>
              </w:rPr>
              <w:t xml:space="preserve">, </w:t>
            </w:r>
            <w:hyperlink r:id="rId11" w:history="1">
              <w:r w:rsidRPr="00153E7B">
                <w:rPr>
                  <w:rFonts w:ascii="FrankRuehl" w:hAnsi="FrankRuehl" w:cs="FrankRuehl"/>
                  <w:color w:val="0000FF"/>
                  <w:u w:val="single"/>
                  <w:rtl/>
                </w:rPr>
                <w:t>345(א)(4)</w:t>
              </w:r>
            </w:hyperlink>
            <w:r w:rsidRPr="00153E7B">
              <w:rPr>
                <w:rFonts w:ascii="FrankRuehl" w:hAnsi="FrankRuehl" w:cs="FrankRuehl"/>
                <w:rtl/>
              </w:rPr>
              <w:t xml:space="preserve">, </w:t>
            </w:r>
            <w:hyperlink r:id="rId12" w:history="1">
              <w:r w:rsidRPr="00153E7B">
                <w:rPr>
                  <w:rFonts w:ascii="FrankRuehl" w:hAnsi="FrankRuehl" w:cs="FrankRuehl"/>
                  <w:color w:val="0000FF"/>
                  <w:u w:val="single"/>
                  <w:rtl/>
                </w:rPr>
                <w:t>348(א)</w:t>
              </w:r>
            </w:hyperlink>
            <w:r w:rsidRPr="00153E7B">
              <w:rPr>
                <w:rFonts w:ascii="FrankRuehl" w:hAnsi="FrankRuehl" w:cs="FrankRuehl"/>
                <w:rtl/>
              </w:rPr>
              <w:t xml:space="preserve">, </w:t>
            </w:r>
            <w:hyperlink r:id="rId13" w:history="1">
              <w:r w:rsidRPr="00153E7B">
                <w:rPr>
                  <w:rFonts w:ascii="FrankRuehl" w:hAnsi="FrankRuehl" w:cs="FrankRuehl"/>
                  <w:color w:val="0000FF"/>
                  <w:u w:val="single"/>
                  <w:rtl/>
                </w:rPr>
                <w:t>34יח</w:t>
              </w:r>
            </w:hyperlink>
          </w:p>
          <w:p w14:paraId="3FBC1B1C" w14:textId="77777777" w:rsidR="00153E7B" w:rsidRPr="00153E7B" w:rsidRDefault="00153E7B" w:rsidP="00153E7B">
            <w:pPr>
              <w:spacing w:after="120" w:line="240" w:lineRule="exact"/>
              <w:ind w:left="283" w:hanging="283"/>
              <w:jc w:val="both"/>
              <w:rPr>
                <w:rFonts w:ascii="FrankRuehl" w:hAnsi="FrankRuehl" w:cs="FrankRuehl"/>
                <w:rtl/>
              </w:rPr>
            </w:pPr>
            <w:hyperlink r:id="rId14" w:history="1">
              <w:r w:rsidRPr="00153E7B">
                <w:rPr>
                  <w:rFonts w:ascii="FrankRuehl" w:hAnsi="FrankRuehl" w:cs="FrankRuehl"/>
                  <w:color w:val="0000FF"/>
                  <w:u w:val="single"/>
                  <w:rtl/>
                </w:rPr>
                <w:t>חוק הכניסה לישראל, תשי"ב-1952</w:t>
              </w:r>
            </w:hyperlink>
            <w:r w:rsidRPr="00153E7B">
              <w:rPr>
                <w:rFonts w:ascii="FrankRuehl" w:hAnsi="FrankRuehl" w:cs="FrankRuehl"/>
                <w:rtl/>
              </w:rPr>
              <w:t xml:space="preserve">: סע'  </w:t>
            </w:r>
            <w:hyperlink r:id="rId15" w:history="1">
              <w:r w:rsidRPr="00153E7B">
                <w:rPr>
                  <w:rFonts w:ascii="FrankRuehl" w:hAnsi="FrankRuehl" w:cs="FrankRuehl"/>
                  <w:color w:val="0000FF"/>
                  <w:u w:val="single"/>
                  <w:rtl/>
                </w:rPr>
                <w:t>12(1)</w:t>
              </w:r>
            </w:hyperlink>
          </w:p>
          <w:p w14:paraId="2E68D6D1" w14:textId="77777777" w:rsidR="00153E7B" w:rsidRPr="00153E7B" w:rsidRDefault="00153E7B" w:rsidP="00153E7B">
            <w:pPr>
              <w:spacing w:after="120" w:line="240" w:lineRule="exact"/>
              <w:ind w:left="283" w:hanging="283"/>
              <w:jc w:val="both"/>
              <w:rPr>
                <w:rFonts w:ascii="FrankRuehl" w:hAnsi="FrankRuehl" w:cs="FrankRuehl"/>
                <w:rtl/>
              </w:rPr>
            </w:pPr>
          </w:p>
          <w:p w14:paraId="0705DB02" w14:textId="77777777" w:rsidR="00153E7B" w:rsidRPr="00153E7B" w:rsidRDefault="00153E7B" w:rsidP="00DD62A1">
            <w:pPr>
              <w:jc w:val="center"/>
              <w:rPr>
                <w:rFonts w:ascii="Arial" w:hAnsi="Arial"/>
                <w:sz w:val="28"/>
                <w:szCs w:val="28"/>
                <w:rtl/>
              </w:rPr>
            </w:pPr>
            <w:bookmarkStart w:id="6" w:name="LawTable_End"/>
            <w:bookmarkEnd w:id="6"/>
          </w:p>
          <w:p w14:paraId="06AF8F5B" w14:textId="77777777" w:rsidR="006838D2" w:rsidRPr="006838D2" w:rsidRDefault="006838D2" w:rsidP="00DD62A1">
            <w:pPr>
              <w:jc w:val="center"/>
              <w:rPr>
                <w:rFonts w:ascii="Arial" w:hAnsi="Arial"/>
                <w:sz w:val="28"/>
                <w:szCs w:val="28"/>
                <w:rtl/>
              </w:rPr>
            </w:pPr>
          </w:p>
          <w:p w14:paraId="181B4F4E" w14:textId="77777777" w:rsidR="00DD62A1" w:rsidRPr="00DD62A1" w:rsidRDefault="00DD62A1" w:rsidP="00DD62A1">
            <w:pPr>
              <w:jc w:val="center"/>
              <w:rPr>
                <w:rFonts w:ascii="Arial" w:hAnsi="Arial"/>
                <w:b/>
                <w:bCs/>
                <w:sz w:val="28"/>
                <w:szCs w:val="28"/>
                <w:u w:val="single"/>
                <w:rtl/>
              </w:rPr>
            </w:pPr>
            <w:r w:rsidRPr="00DD62A1">
              <w:rPr>
                <w:rFonts w:ascii="Arial" w:hAnsi="Arial"/>
                <w:b/>
                <w:bCs/>
                <w:sz w:val="28"/>
                <w:szCs w:val="28"/>
                <w:u w:val="single"/>
                <w:rtl/>
              </w:rPr>
              <w:t>הכרעת דין</w:t>
            </w:r>
          </w:p>
          <w:bookmarkEnd w:id="4"/>
          <w:p w14:paraId="6ABE347B" w14:textId="77777777" w:rsidR="0090091D" w:rsidRDefault="0090091D">
            <w:pPr>
              <w:jc w:val="center"/>
              <w:rPr>
                <w:rFonts w:ascii="Arial" w:hAnsi="Arial"/>
                <w:sz w:val="28"/>
                <w:szCs w:val="28"/>
                <w:u w:val="single"/>
                <w:rtl/>
              </w:rPr>
            </w:pPr>
          </w:p>
        </w:tc>
      </w:tr>
    </w:tbl>
    <w:bookmarkEnd w:id="0"/>
    <w:p w14:paraId="2607D2E4" w14:textId="77777777" w:rsidR="0090091D" w:rsidRDefault="00DD62A1">
      <w:pPr>
        <w:spacing w:line="360" w:lineRule="auto"/>
        <w:jc w:val="both"/>
        <w:rPr>
          <w:b/>
          <w:bCs/>
          <w:rtl/>
        </w:rPr>
      </w:pPr>
      <w:r>
        <w:rPr>
          <w:rFonts w:hint="cs"/>
          <w:b/>
          <w:bCs/>
          <w:rtl/>
        </w:rPr>
        <w:t xml:space="preserve">נאסר פרסום שמה של המתלוננת או כל פרט אחר שיש בו כדי לזהותה. </w:t>
      </w:r>
    </w:p>
    <w:p w14:paraId="15323DF6" w14:textId="77777777" w:rsidR="0090091D" w:rsidRDefault="0090091D">
      <w:pPr>
        <w:spacing w:line="360" w:lineRule="auto"/>
        <w:jc w:val="both"/>
        <w:rPr>
          <w:b/>
          <w:bCs/>
          <w:u w:val="single"/>
          <w:rtl/>
        </w:rPr>
      </w:pPr>
    </w:p>
    <w:p w14:paraId="437FC4A2" w14:textId="77777777" w:rsidR="0090091D" w:rsidRDefault="00DD62A1">
      <w:pPr>
        <w:spacing w:line="360" w:lineRule="auto"/>
        <w:jc w:val="both"/>
        <w:rPr>
          <w:b/>
          <w:bCs/>
          <w:u w:val="single"/>
          <w:rtl/>
        </w:rPr>
      </w:pPr>
      <w:r>
        <w:rPr>
          <w:rFonts w:hint="cs"/>
          <w:b/>
          <w:bCs/>
          <w:u w:val="single"/>
          <w:rtl/>
        </w:rPr>
        <w:t>השופטת יעל רז לוי:</w:t>
      </w:r>
    </w:p>
    <w:p w14:paraId="17A75285" w14:textId="77777777" w:rsidR="0090091D" w:rsidRDefault="00DD62A1">
      <w:pPr>
        <w:spacing w:line="360" w:lineRule="auto"/>
        <w:jc w:val="both"/>
        <w:rPr>
          <w:b/>
          <w:bCs/>
          <w:sz w:val="26"/>
          <w:szCs w:val="26"/>
          <w:u w:val="single"/>
          <w:rtl/>
        </w:rPr>
      </w:pPr>
      <w:r>
        <w:rPr>
          <w:b/>
          <w:bCs/>
          <w:sz w:val="26"/>
          <w:szCs w:val="26"/>
          <w:u w:val="single"/>
          <w:rtl/>
        </w:rPr>
        <w:t>ההליך</w:t>
      </w:r>
    </w:p>
    <w:p w14:paraId="09157FBA" w14:textId="77777777" w:rsidR="0090091D" w:rsidRDefault="00DD62A1">
      <w:pPr>
        <w:spacing w:line="360" w:lineRule="auto"/>
        <w:ind w:left="720" w:hanging="720"/>
        <w:jc w:val="both"/>
        <w:rPr>
          <w:rtl/>
        </w:rPr>
      </w:pPr>
      <w:r>
        <w:rPr>
          <w:rtl/>
        </w:rPr>
        <w:t>1.</w:t>
      </w:r>
      <w:r>
        <w:rPr>
          <w:rtl/>
        </w:rPr>
        <w:tab/>
      </w:r>
      <w:bookmarkStart w:id="7" w:name="ABSTRACT_START"/>
      <w:bookmarkEnd w:id="7"/>
      <w:r>
        <w:rPr>
          <w:rtl/>
        </w:rPr>
        <w:t>נגד הנאשם הוגש כתב אישום המייחס לו עבירת אינוס</w:t>
      </w:r>
      <w:r>
        <w:rPr>
          <w:rFonts w:hint="cs"/>
          <w:rtl/>
        </w:rPr>
        <w:t>,</w:t>
      </w:r>
      <w:r>
        <w:rPr>
          <w:rtl/>
        </w:rPr>
        <w:t xml:space="preserve"> לפי </w:t>
      </w:r>
      <w:hyperlink r:id="rId16" w:history="1">
        <w:r w:rsidR="00153E7B" w:rsidRPr="00153E7B">
          <w:rPr>
            <w:rFonts w:hint="eastAsia"/>
            <w:color w:val="0000FF"/>
            <w:u w:val="single"/>
            <w:rtl/>
          </w:rPr>
          <w:t>סעיף</w:t>
        </w:r>
        <w:r w:rsidR="00153E7B" w:rsidRPr="00153E7B">
          <w:rPr>
            <w:color w:val="0000FF"/>
            <w:u w:val="single"/>
            <w:rtl/>
          </w:rPr>
          <w:t xml:space="preserve"> 345(</w:t>
        </w:r>
        <w:r w:rsidR="00153E7B" w:rsidRPr="00153E7B">
          <w:rPr>
            <w:rFonts w:hint="eastAsia"/>
            <w:color w:val="0000FF"/>
            <w:u w:val="single"/>
            <w:rtl/>
          </w:rPr>
          <w:t>א</w:t>
        </w:r>
        <w:r w:rsidR="00153E7B" w:rsidRPr="00153E7B">
          <w:rPr>
            <w:color w:val="0000FF"/>
            <w:u w:val="single"/>
            <w:rtl/>
          </w:rPr>
          <w:t>)(1)</w:t>
        </w:r>
      </w:hyperlink>
      <w:r>
        <w:rPr>
          <w:rtl/>
        </w:rPr>
        <w:t xml:space="preserve"> וכן לפי </w:t>
      </w:r>
      <w:hyperlink r:id="rId17" w:history="1">
        <w:r w:rsidR="00153E7B" w:rsidRPr="00153E7B">
          <w:rPr>
            <w:rFonts w:hint="eastAsia"/>
            <w:color w:val="0000FF"/>
            <w:u w:val="single"/>
            <w:rtl/>
          </w:rPr>
          <w:t>סעיף</w:t>
        </w:r>
        <w:r w:rsidR="00153E7B" w:rsidRPr="00153E7B">
          <w:rPr>
            <w:color w:val="0000FF"/>
            <w:u w:val="single"/>
            <w:rtl/>
          </w:rPr>
          <w:t xml:space="preserve"> 345(</w:t>
        </w:r>
        <w:r w:rsidR="00153E7B" w:rsidRPr="00153E7B">
          <w:rPr>
            <w:rFonts w:hint="eastAsia"/>
            <w:color w:val="0000FF"/>
            <w:u w:val="single"/>
            <w:rtl/>
          </w:rPr>
          <w:t>א</w:t>
        </w:r>
        <w:r w:rsidR="00153E7B" w:rsidRPr="00153E7B">
          <w:rPr>
            <w:color w:val="0000FF"/>
            <w:u w:val="single"/>
            <w:rtl/>
          </w:rPr>
          <w:t>)(4)</w:t>
        </w:r>
      </w:hyperlink>
      <w:r>
        <w:rPr>
          <w:rtl/>
        </w:rPr>
        <w:t xml:space="preserve"> ל</w:t>
      </w:r>
      <w:hyperlink r:id="rId18" w:history="1">
        <w:r w:rsidR="006838D2" w:rsidRPr="006838D2">
          <w:rPr>
            <w:rStyle w:val="Hyperlink"/>
            <w:rFonts w:hint="eastAsia"/>
            <w:rtl/>
          </w:rPr>
          <w:t>חוק</w:t>
        </w:r>
        <w:r w:rsidR="006838D2" w:rsidRPr="006838D2">
          <w:rPr>
            <w:rStyle w:val="Hyperlink"/>
            <w:rtl/>
          </w:rPr>
          <w:t xml:space="preserve"> </w:t>
        </w:r>
        <w:r w:rsidR="006838D2" w:rsidRPr="006838D2">
          <w:rPr>
            <w:rStyle w:val="Hyperlink"/>
            <w:rFonts w:hint="eastAsia"/>
            <w:rtl/>
          </w:rPr>
          <w:t>העונשין</w:t>
        </w:r>
      </w:hyperlink>
      <w:r>
        <w:rPr>
          <w:rtl/>
        </w:rPr>
        <w:t>, התשל"ז-1977 (להלן:</w:t>
      </w:r>
      <w:r>
        <w:rPr>
          <w:rFonts w:hint="cs"/>
          <w:rtl/>
        </w:rPr>
        <w:t xml:space="preserve"> </w:t>
      </w:r>
      <w:r>
        <w:rPr>
          <w:rtl/>
        </w:rPr>
        <w:t>"</w:t>
      </w:r>
      <w:r>
        <w:rPr>
          <w:b/>
          <w:bCs/>
          <w:rtl/>
        </w:rPr>
        <w:t>החוק</w:t>
      </w:r>
      <w:r>
        <w:rPr>
          <w:rtl/>
        </w:rPr>
        <w:t>"); עבירה של מעשה מגונה</w:t>
      </w:r>
      <w:r>
        <w:rPr>
          <w:rFonts w:hint="cs"/>
          <w:rtl/>
        </w:rPr>
        <w:t>,</w:t>
      </w:r>
      <w:r>
        <w:rPr>
          <w:rtl/>
        </w:rPr>
        <w:t xml:space="preserve"> לפי </w:t>
      </w:r>
      <w:hyperlink r:id="rId19" w:history="1">
        <w:r w:rsidR="00153E7B" w:rsidRPr="00153E7B">
          <w:rPr>
            <w:rFonts w:hint="eastAsia"/>
            <w:color w:val="0000FF"/>
            <w:u w:val="single"/>
            <w:rtl/>
          </w:rPr>
          <w:t>סעיף</w:t>
        </w:r>
        <w:r w:rsidR="00153E7B" w:rsidRPr="00153E7B">
          <w:rPr>
            <w:color w:val="0000FF"/>
            <w:u w:val="single"/>
            <w:rtl/>
          </w:rPr>
          <w:t xml:space="preserve"> 348(</w:t>
        </w:r>
        <w:r w:rsidR="00153E7B" w:rsidRPr="00153E7B">
          <w:rPr>
            <w:rFonts w:hint="eastAsia"/>
            <w:color w:val="0000FF"/>
            <w:u w:val="single"/>
            <w:rtl/>
          </w:rPr>
          <w:t>א</w:t>
        </w:r>
        <w:r w:rsidR="00153E7B" w:rsidRPr="00153E7B">
          <w:rPr>
            <w:color w:val="0000FF"/>
            <w:u w:val="single"/>
            <w:rtl/>
          </w:rPr>
          <w:t>)</w:t>
        </w:r>
      </w:hyperlink>
      <w:r>
        <w:rPr>
          <w:rtl/>
        </w:rPr>
        <w:t xml:space="preserve"> בנסיבות </w:t>
      </w:r>
      <w:hyperlink r:id="rId20" w:history="1">
        <w:r w:rsidR="00153E7B" w:rsidRPr="00153E7B">
          <w:rPr>
            <w:rFonts w:hint="eastAsia"/>
            <w:color w:val="0000FF"/>
            <w:u w:val="single"/>
            <w:rtl/>
          </w:rPr>
          <w:t>סעיף</w:t>
        </w:r>
        <w:r w:rsidR="00153E7B" w:rsidRPr="00153E7B">
          <w:rPr>
            <w:color w:val="0000FF"/>
            <w:u w:val="single"/>
            <w:rtl/>
          </w:rPr>
          <w:t xml:space="preserve"> 345(</w:t>
        </w:r>
        <w:r w:rsidR="00153E7B" w:rsidRPr="00153E7B">
          <w:rPr>
            <w:rFonts w:hint="eastAsia"/>
            <w:color w:val="0000FF"/>
            <w:u w:val="single"/>
            <w:rtl/>
          </w:rPr>
          <w:t>א</w:t>
        </w:r>
        <w:r w:rsidR="00153E7B" w:rsidRPr="00153E7B">
          <w:rPr>
            <w:color w:val="0000FF"/>
            <w:u w:val="single"/>
            <w:rtl/>
          </w:rPr>
          <w:t>)(4)</w:t>
        </w:r>
      </w:hyperlink>
      <w:r>
        <w:rPr>
          <w:rtl/>
        </w:rPr>
        <w:t xml:space="preserve"> לחוק, ועבירה של שהייה שלא כדין לפי </w:t>
      </w:r>
      <w:hyperlink r:id="rId21" w:history="1">
        <w:r w:rsidR="00153E7B" w:rsidRPr="00153E7B">
          <w:rPr>
            <w:rFonts w:hint="eastAsia"/>
            <w:color w:val="0000FF"/>
            <w:u w:val="single"/>
            <w:rtl/>
          </w:rPr>
          <w:t>סעיף</w:t>
        </w:r>
        <w:r w:rsidR="00153E7B" w:rsidRPr="00153E7B">
          <w:rPr>
            <w:color w:val="0000FF"/>
            <w:u w:val="single"/>
            <w:rtl/>
          </w:rPr>
          <w:t xml:space="preserve"> 12(1)</w:t>
        </w:r>
      </w:hyperlink>
      <w:r>
        <w:rPr>
          <w:rtl/>
        </w:rPr>
        <w:t xml:space="preserve"> ל</w:t>
      </w:r>
      <w:hyperlink r:id="rId22" w:history="1">
        <w:r w:rsidR="006838D2" w:rsidRPr="006838D2">
          <w:rPr>
            <w:rStyle w:val="Hyperlink"/>
            <w:rFonts w:hint="eastAsia"/>
            <w:rtl/>
          </w:rPr>
          <w:t>חוק</w:t>
        </w:r>
        <w:r w:rsidR="006838D2" w:rsidRPr="006838D2">
          <w:rPr>
            <w:rStyle w:val="Hyperlink"/>
            <w:rtl/>
          </w:rPr>
          <w:t xml:space="preserve"> </w:t>
        </w:r>
        <w:r w:rsidR="006838D2" w:rsidRPr="006838D2">
          <w:rPr>
            <w:rStyle w:val="Hyperlink"/>
            <w:rFonts w:hint="eastAsia"/>
            <w:rtl/>
          </w:rPr>
          <w:t>הכניסה</w:t>
        </w:r>
        <w:r w:rsidR="006838D2" w:rsidRPr="006838D2">
          <w:rPr>
            <w:rStyle w:val="Hyperlink"/>
            <w:rtl/>
          </w:rPr>
          <w:t xml:space="preserve"> </w:t>
        </w:r>
        <w:r w:rsidR="006838D2" w:rsidRPr="006838D2">
          <w:rPr>
            <w:rStyle w:val="Hyperlink"/>
            <w:rFonts w:hint="eastAsia"/>
            <w:rtl/>
          </w:rPr>
          <w:t>לישראל</w:t>
        </w:r>
      </w:hyperlink>
      <w:r>
        <w:rPr>
          <w:rtl/>
        </w:rPr>
        <w:t>, תשי"ב-1952</w:t>
      </w:r>
      <w:bookmarkStart w:id="8" w:name="ABSTRACT_END"/>
      <w:bookmarkEnd w:id="8"/>
      <w:r>
        <w:rPr>
          <w:rtl/>
        </w:rPr>
        <w:t xml:space="preserve">. </w:t>
      </w:r>
    </w:p>
    <w:p w14:paraId="18D1BA05" w14:textId="77777777" w:rsidR="0090091D" w:rsidRDefault="0090091D">
      <w:pPr>
        <w:spacing w:line="360" w:lineRule="auto"/>
        <w:jc w:val="both"/>
        <w:rPr>
          <w:rtl/>
        </w:rPr>
      </w:pPr>
    </w:p>
    <w:p w14:paraId="40DA152D" w14:textId="77777777" w:rsidR="0090091D" w:rsidRDefault="00DD62A1">
      <w:pPr>
        <w:spacing w:line="360" w:lineRule="auto"/>
        <w:ind w:left="720" w:hanging="720"/>
        <w:jc w:val="both"/>
        <w:rPr>
          <w:rtl/>
        </w:rPr>
      </w:pPr>
      <w:r>
        <w:rPr>
          <w:rtl/>
        </w:rPr>
        <w:t>2.</w:t>
      </w:r>
      <w:r>
        <w:rPr>
          <w:rtl/>
        </w:rPr>
        <w:tab/>
        <w:t>על פי הנטען בכתב האישום</w:t>
      </w:r>
      <w:r>
        <w:rPr>
          <w:rFonts w:hint="cs"/>
          <w:rtl/>
        </w:rPr>
        <w:t>,</w:t>
      </w:r>
      <w:r>
        <w:rPr>
          <w:rtl/>
        </w:rPr>
        <w:t xml:space="preserve"> ביום 17.12.11 הנאשם שהינו תושב השטחים, שהה בישראל שלא כדין. באותו מועד, בשעת צהריים, שהתה א.פ. ילידת 1987 (להלן: </w:t>
      </w:r>
      <w:r>
        <w:rPr>
          <w:b/>
          <w:bCs/>
          <w:rtl/>
        </w:rPr>
        <w:t>"המתלוננת</w:t>
      </w:r>
      <w:r>
        <w:rPr>
          <w:rtl/>
        </w:rPr>
        <w:t xml:space="preserve">") בחוף הים באשקלון, צפונית למרינה, מתחת לקבר השייח' (להלן: </w:t>
      </w:r>
      <w:r>
        <w:rPr>
          <w:b/>
          <w:bCs/>
          <w:rtl/>
        </w:rPr>
        <w:t>"חוף הים"</w:t>
      </w:r>
      <w:r>
        <w:rPr>
          <w:rtl/>
        </w:rPr>
        <w:t>) יחד עם א.ב., בן זוגה. המתלוננת שכבה על בטנה כשלגופה בגד ים בעל שני חלקים, כשחלקו העליון פתוח וגבה חשוף</w:t>
      </w:r>
      <w:r>
        <w:rPr>
          <w:rFonts w:hint="cs"/>
          <w:rtl/>
        </w:rPr>
        <w:t>.</w:t>
      </w:r>
      <w:r>
        <w:rPr>
          <w:rtl/>
        </w:rPr>
        <w:t xml:space="preserve"> </w:t>
      </w:r>
      <w:r>
        <w:rPr>
          <w:rFonts w:hint="cs"/>
          <w:rtl/>
        </w:rPr>
        <w:t>ל</w:t>
      </w:r>
      <w:r>
        <w:rPr>
          <w:rtl/>
        </w:rPr>
        <w:t xml:space="preserve">צידה שכב בן זוגה, ושניהם נרדמו על חוף הים.  </w:t>
      </w:r>
    </w:p>
    <w:p w14:paraId="096B4481" w14:textId="77777777" w:rsidR="0090091D" w:rsidRDefault="0090091D">
      <w:pPr>
        <w:spacing w:line="360" w:lineRule="auto"/>
        <w:jc w:val="both"/>
        <w:rPr>
          <w:rtl/>
        </w:rPr>
      </w:pPr>
    </w:p>
    <w:p w14:paraId="732FC494" w14:textId="77777777" w:rsidR="0090091D" w:rsidRDefault="00DD62A1">
      <w:pPr>
        <w:spacing w:line="360" w:lineRule="auto"/>
        <w:ind w:left="720" w:hanging="720"/>
        <w:jc w:val="both"/>
        <w:rPr>
          <w:rtl/>
        </w:rPr>
      </w:pPr>
      <w:r>
        <w:rPr>
          <w:rtl/>
        </w:rPr>
        <w:lastRenderedPageBreak/>
        <w:tab/>
        <w:t xml:space="preserve">הנאשם שהה אף הוא באותה העת בחוף הים והבחין במתלוננת ובבן זוגה הישנים. הנאשם ניגש אל המתלוננת וליטף את שערה, את גבה ואת ישבנה. בשלב כלשהו, חשה המתלוננת, תוך כדי שינה, בליטופיו של הנאשם, אולם סברה כי מדובר בבן זוגה ולא פקחה את עיניה. </w:t>
      </w:r>
    </w:p>
    <w:p w14:paraId="0A95590E" w14:textId="77777777" w:rsidR="0090091D" w:rsidRDefault="0090091D">
      <w:pPr>
        <w:spacing w:line="360" w:lineRule="auto"/>
        <w:jc w:val="both"/>
        <w:rPr>
          <w:rtl/>
        </w:rPr>
      </w:pPr>
    </w:p>
    <w:p w14:paraId="1E862828" w14:textId="77777777" w:rsidR="0090091D" w:rsidRDefault="00DD62A1">
      <w:pPr>
        <w:spacing w:line="360" w:lineRule="auto"/>
        <w:ind w:left="720" w:hanging="720"/>
        <w:jc w:val="both"/>
        <w:rPr>
          <w:rtl/>
        </w:rPr>
      </w:pPr>
      <w:r>
        <w:rPr>
          <w:rtl/>
        </w:rPr>
        <w:tab/>
        <w:t>בהמשך לאמור לעיל, הנאשם, אשר סבר כי המתלוננת ישנה, פתח את מכנסיו, חשף את איבר מינו הזקור, הזיז עם ידו את תחתונ</w:t>
      </w:r>
      <w:r>
        <w:rPr>
          <w:rFonts w:hint="cs"/>
          <w:rtl/>
        </w:rPr>
        <w:t>י</w:t>
      </w:r>
      <w:r>
        <w:rPr>
          <w:rtl/>
        </w:rPr>
        <w:t>ה של המתלוננת והחדיר את איבר מינו לתוך איבר מינ</w:t>
      </w:r>
      <w:r>
        <w:rPr>
          <w:rFonts w:hint="cs"/>
          <w:rtl/>
        </w:rPr>
        <w:t>ה</w:t>
      </w:r>
      <w:r>
        <w:rPr>
          <w:rtl/>
        </w:rPr>
        <w:t xml:space="preserve">. הנאשם עשה כן ביודעו שהמתלוננת ישנה ותוך שהוא מנצל את חוסר יכולתה לתת הסכמה חופשית למעשיו. </w:t>
      </w:r>
    </w:p>
    <w:p w14:paraId="1BBF579B" w14:textId="77777777" w:rsidR="0090091D" w:rsidRDefault="0090091D">
      <w:pPr>
        <w:spacing w:line="360" w:lineRule="auto"/>
        <w:jc w:val="both"/>
        <w:rPr>
          <w:rtl/>
        </w:rPr>
      </w:pPr>
    </w:p>
    <w:p w14:paraId="16909D51" w14:textId="77777777" w:rsidR="0090091D" w:rsidRDefault="00DD62A1">
      <w:pPr>
        <w:spacing w:line="360" w:lineRule="auto"/>
        <w:ind w:left="720" w:hanging="720"/>
        <w:jc w:val="both"/>
        <w:rPr>
          <w:rtl/>
        </w:rPr>
      </w:pPr>
      <w:r>
        <w:rPr>
          <w:rtl/>
        </w:rPr>
        <w:t>3.</w:t>
      </w:r>
      <w:r>
        <w:rPr>
          <w:rtl/>
        </w:rPr>
        <w:tab/>
        <w:t>עקב מעשי הנאשם, התעוררה המתלוננת בבהלה, פקחה את עיניה והבחינה בנאשם</w:t>
      </w:r>
      <w:r>
        <w:rPr>
          <w:rFonts w:hint="cs"/>
          <w:rtl/>
        </w:rPr>
        <w:t>,</w:t>
      </w:r>
      <w:r>
        <w:rPr>
          <w:rtl/>
        </w:rPr>
        <w:t xml:space="preserve"> כשהוא רוכס את מכנסיו ובורח מהמקום. המתלוננת העירה מיד את בן זוגה כשהיא נתונה בסערת רגשות ובוכייה. </w:t>
      </w:r>
    </w:p>
    <w:p w14:paraId="44EFF542" w14:textId="77777777" w:rsidR="0090091D" w:rsidRDefault="0090091D">
      <w:pPr>
        <w:spacing w:line="360" w:lineRule="auto"/>
        <w:ind w:left="720" w:hanging="720"/>
        <w:jc w:val="both"/>
        <w:rPr>
          <w:b/>
          <w:bCs/>
          <w:u w:val="single"/>
          <w:rtl/>
        </w:rPr>
      </w:pPr>
    </w:p>
    <w:p w14:paraId="44A0ADBB" w14:textId="77777777" w:rsidR="0090091D" w:rsidRDefault="00DD62A1">
      <w:pPr>
        <w:spacing w:line="360" w:lineRule="auto"/>
        <w:ind w:left="720" w:hanging="720"/>
        <w:jc w:val="both"/>
        <w:rPr>
          <w:b/>
          <w:bCs/>
          <w:u w:val="single"/>
          <w:rtl/>
        </w:rPr>
      </w:pPr>
      <w:r>
        <w:rPr>
          <w:b/>
          <w:bCs/>
          <w:u w:val="single"/>
          <w:rtl/>
        </w:rPr>
        <w:t xml:space="preserve">עדות המתלוננת א.פ </w:t>
      </w:r>
    </w:p>
    <w:p w14:paraId="6335C715" w14:textId="77777777" w:rsidR="0090091D" w:rsidRDefault="0090091D">
      <w:pPr>
        <w:spacing w:line="360" w:lineRule="auto"/>
        <w:ind w:left="720" w:hanging="720"/>
        <w:jc w:val="both"/>
        <w:rPr>
          <w:b/>
          <w:bCs/>
          <w:u w:val="single"/>
          <w:rtl/>
        </w:rPr>
      </w:pPr>
    </w:p>
    <w:p w14:paraId="21235CE7" w14:textId="77777777" w:rsidR="0090091D" w:rsidRDefault="00DD62A1">
      <w:pPr>
        <w:spacing w:line="360" w:lineRule="auto"/>
        <w:ind w:left="720" w:hanging="720"/>
        <w:jc w:val="both"/>
        <w:rPr>
          <w:rtl/>
        </w:rPr>
      </w:pPr>
      <w:r>
        <w:rPr>
          <w:rtl/>
        </w:rPr>
        <w:t>1.</w:t>
      </w:r>
      <w:r>
        <w:rPr>
          <w:rtl/>
        </w:rPr>
        <w:tab/>
        <w:t xml:space="preserve">המתלוננת ילידת 1987, בת 24 בעת מתן העדות בבית המשפט. במועד האירוע התגוררה במרינה באשקלון יחד עם בן זוגה. </w:t>
      </w:r>
      <w:r>
        <w:rPr>
          <w:rFonts w:hint="cs"/>
          <w:rtl/>
        </w:rPr>
        <w:t>ה</w:t>
      </w:r>
      <w:r>
        <w:rPr>
          <w:rtl/>
        </w:rPr>
        <w:t>מתלוננת סיפרה כי ביום האירוע, היא ובן זוגה יצאו מביתם בסביבות השעה 11:00-12:00 ו</w:t>
      </w:r>
      <w:r>
        <w:rPr>
          <w:rFonts w:hint="cs"/>
          <w:rtl/>
        </w:rPr>
        <w:t>הלכו</w:t>
      </w:r>
      <w:r>
        <w:rPr>
          <w:rtl/>
        </w:rPr>
        <w:t xml:space="preserve"> לחוף הים, כאשר הם תרו אחר חוף שקט, מאחר ורצו לנוח ולישון. הם פרשו שמיכה על החוף והמתלוננת שכבה על בטנה במטרה להשתזף, כשהיא לבושה תחתון חוטיני והפס האחורי של חזייתה פתוח. היא ובן זוגה שכבו במרחק נגיעה, כאשר הם דיברו מעט ואז נרדמו למשך כ-20 דקות (פרו' מיום 30.4.2012, עמ' 61, ש' 20-30; עמ' 62, ש' 14-15; עמ' 68, ש' 3-25). </w:t>
      </w:r>
    </w:p>
    <w:p w14:paraId="64AFCF73" w14:textId="77777777" w:rsidR="0090091D" w:rsidRDefault="0090091D">
      <w:pPr>
        <w:spacing w:line="360" w:lineRule="auto"/>
        <w:jc w:val="both"/>
        <w:rPr>
          <w:rtl/>
        </w:rPr>
      </w:pPr>
    </w:p>
    <w:p w14:paraId="47B65E32" w14:textId="77777777" w:rsidR="0090091D" w:rsidRDefault="00DD62A1">
      <w:pPr>
        <w:spacing w:line="360" w:lineRule="auto"/>
        <w:ind w:left="720" w:hanging="720"/>
        <w:jc w:val="both"/>
        <w:rPr>
          <w:rtl/>
        </w:rPr>
      </w:pPr>
      <w:r>
        <w:rPr>
          <w:rFonts w:hint="cs"/>
          <w:rtl/>
        </w:rPr>
        <w:t>2.</w:t>
      </w:r>
      <w:r>
        <w:rPr>
          <w:i/>
          <w:iCs/>
          <w:rtl/>
        </w:rPr>
        <w:tab/>
      </w:r>
      <w:r>
        <w:rPr>
          <w:rtl/>
        </w:rPr>
        <w:t>את האירוע עצמו היא מתארת כך:</w:t>
      </w:r>
      <w:r>
        <w:rPr>
          <w:i/>
          <w:iCs/>
          <w:rtl/>
        </w:rPr>
        <w:t xml:space="preserve"> </w:t>
      </w:r>
      <w:r>
        <w:rPr>
          <w:b/>
          <w:bCs/>
          <w:i/>
          <w:iCs/>
          <w:rtl/>
        </w:rPr>
        <w:t>"מה שאני זוכרת, שהרגשתי שמלטפים אותי באזור הראש, הצוואר והגב ועדיין שכבתי עם הפנים לחבר שלי, ולא פתחתי את העיניים כי אני רגילה שבזמן שאנו ישנים, הוא מלטף אותי בשיער, ואני אפילו נגעתי בחזרה עם היד שליטפה אותי כי הייתי בטוחה שזה החבר שלי. עד אותו הרגע שאני הרגשתי שמזיזים לי את התחתון וחודרים אלי, זה משהו שחבר שלי לא היה עושה (העדה בוכה ומרכינה את ראשה). באותו הרגע שהרגשתי את זה, פתחתי את העיניים, ראיתי שחבר שלי שוכב מולי וזה היה ממש שניות שסובבתי את הראש וראיתי שזה לא חבר שלי, אותו בן אדם קם בשנייה, סגר את המכנסיים וזרק איזה משהו בערבית, או ניב ערבי ונעלם תוך שניות. חבר שלי התעורר בבהלה ולא הבין למה אני בוכה וישר הביא לי חולצה. מה שאני זוכרת אחרי זה שכשהתחלתי לצעוק בחוף, החבר שלי קם, אני קמתי והתחלתי לצעוק וגם החבר שלי צעק, הוא לא הבין מה קרה ולמה אני בוכה"</w:t>
      </w:r>
      <w:r>
        <w:rPr>
          <w:rtl/>
        </w:rPr>
        <w:t xml:space="preserve"> (פרו' מיום 30.4.2012, עמ' 61 ש' 31 עד עמ' 62, ש' 8). </w:t>
      </w:r>
    </w:p>
    <w:p w14:paraId="3A4881D3" w14:textId="77777777" w:rsidR="0090091D" w:rsidRDefault="0090091D">
      <w:pPr>
        <w:spacing w:line="360" w:lineRule="auto"/>
        <w:jc w:val="both"/>
        <w:rPr>
          <w:rtl/>
        </w:rPr>
      </w:pPr>
    </w:p>
    <w:p w14:paraId="0AA95771" w14:textId="77777777" w:rsidR="0090091D" w:rsidRDefault="00DD62A1">
      <w:pPr>
        <w:spacing w:line="360" w:lineRule="auto"/>
        <w:ind w:left="720" w:hanging="720"/>
        <w:jc w:val="both"/>
        <w:rPr>
          <w:rtl/>
        </w:rPr>
      </w:pPr>
      <w:r>
        <w:rPr>
          <w:rtl/>
        </w:rPr>
        <w:t>3.</w:t>
      </w:r>
      <w:r>
        <w:rPr>
          <w:rtl/>
        </w:rPr>
        <w:tab/>
        <w:t>המתלוננת</w:t>
      </w:r>
      <w:r>
        <w:rPr>
          <w:rFonts w:hint="cs"/>
          <w:rtl/>
        </w:rPr>
        <w:t xml:space="preserve"> העידה </w:t>
      </w:r>
      <w:r>
        <w:rPr>
          <w:rtl/>
        </w:rPr>
        <w:t xml:space="preserve">כי לאחר החדירה, היא קמה בבהלה והביעה את התנגדותה למעשה. היא  הדגישה כי לא הסכימה למעשיו של הנאשם, אלא בתחילה כאשר הוא ליטף אותה היא חשבה שזה חבר שלה ונגעה בידו וייתכן כי בטעות גם בראשו, ולא התנגדה לליטופים (שם, עמ' 63, ש' </w:t>
      </w:r>
      <w:r>
        <w:rPr>
          <w:rtl/>
        </w:rPr>
        <w:lastRenderedPageBreak/>
        <w:t xml:space="preserve">11-16; עמ' 70, ש' 29-30; עמ' 71, ש' 8). עם זאת הדגישה כי היא לא שיתפה פעולה עם הנאשם  ובשום שלב לא תפסה את איבר מינו והחדירה אותו: </w:t>
      </w:r>
      <w:r>
        <w:rPr>
          <w:i/>
          <w:iCs/>
          <w:rtl/>
        </w:rPr>
        <w:t>"</w:t>
      </w:r>
      <w:r>
        <w:rPr>
          <w:b/>
          <w:bCs/>
          <w:i/>
          <w:iCs/>
          <w:rtl/>
        </w:rPr>
        <w:t>אם זה היה בהסכמה כמו שהוא טוען שאני עזרתי לו, אז הוא לא היה בורח, הוא לא היה מתרומם כל כך מהר, סוגר את המכנסיים שלו ובורח כמו נמושה, אם זה היה בהסכמה ושאני עזרתי לו</w:t>
      </w:r>
      <w:r>
        <w:rPr>
          <w:i/>
          <w:iCs/>
          <w:rtl/>
        </w:rPr>
        <w:t xml:space="preserve">" </w:t>
      </w:r>
      <w:r>
        <w:rPr>
          <w:rtl/>
        </w:rPr>
        <w:t xml:space="preserve">(פרו' מיום 30.4.2012, עמ' 74, ש' 1-6).  </w:t>
      </w:r>
    </w:p>
    <w:p w14:paraId="1D8C5116" w14:textId="77777777" w:rsidR="0090091D" w:rsidRDefault="0090091D">
      <w:pPr>
        <w:spacing w:line="360" w:lineRule="auto"/>
        <w:jc w:val="both"/>
        <w:rPr>
          <w:rtl/>
        </w:rPr>
      </w:pPr>
    </w:p>
    <w:p w14:paraId="2B0F73F6" w14:textId="77777777" w:rsidR="0090091D" w:rsidRDefault="00DD62A1">
      <w:pPr>
        <w:spacing w:line="360" w:lineRule="auto"/>
        <w:ind w:left="720" w:hanging="720"/>
        <w:jc w:val="both"/>
        <w:rPr>
          <w:rtl/>
        </w:rPr>
      </w:pPr>
      <w:r>
        <w:rPr>
          <w:rtl/>
        </w:rPr>
        <w:t>4.</w:t>
      </w:r>
      <w:r>
        <w:rPr>
          <w:rtl/>
        </w:rPr>
        <w:tab/>
        <w:t>ביחס למודעותה למתרחש, ציינה כי בשלב שבו ליטף אותה הנאשם</w:t>
      </w:r>
      <w:r>
        <w:rPr>
          <w:rFonts w:hint="cs"/>
          <w:rtl/>
        </w:rPr>
        <w:t>,</w:t>
      </w:r>
      <w:r>
        <w:rPr>
          <w:rtl/>
        </w:rPr>
        <w:t xml:space="preserve"> היא לא הייתה מודעת למתרחש ולא התעוררה משנתה, וכי היא התעוררה רק לאחר שהוא הזיז את התחתונים </w:t>
      </w:r>
      <w:r>
        <w:rPr>
          <w:rFonts w:hint="cs"/>
          <w:rtl/>
        </w:rPr>
        <w:t xml:space="preserve">שלה </w:t>
      </w:r>
      <w:r>
        <w:rPr>
          <w:rtl/>
        </w:rPr>
        <w:t xml:space="preserve">(פרו' מיום 30.4.2012, עמ' 67, ש' 1-3,  8-17). העדה הסבירה את שלבי ערנותה והמודעות לנעשה לה כך: </w:t>
      </w:r>
      <w:r>
        <w:rPr>
          <w:b/>
          <w:bCs/>
          <w:i/>
          <w:iCs/>
          <w:rtl/>
        </w:rPr>
        <w:t>"אני הרגשתי שמלטפים אותי, אבל לא ייחסתי לזה חשיבות פשוט המשכתי בשלי לנוח, לישון, לא יודעת איך תקרא לזה. אני רגילה לזה שאני מתעוררת באמצע הלילה אז החבר שלי מלטף אותי שאני אחזור לישון, אז הרגשתי שמלטפים אותי ואפילו נגעתי לו ביד (העדה מדגימה הושטת ידה כלפי הכתף – הגב). אני לא חזרתי לישון אחרי זה. לא ייחסתי לזה בכלל חשיבות עד שבאמת הרגשתי שמזיזים לי את התחתון ואז התעוררת במלוא מובן המילה. יותר נורא מזה לא יכול להיות</w:t>
      </w:r>
      <w:r>
        <w:rPr>
          <w:i/>
          <w:iCs/>
          <w:rtl/>
        </w:rPr>
        <w:t>"</w:t>
      </w:r>
      <w:r>
        <w:rPr>
          <w:rtl/>
        </w:rPr>
        <w:t xml:space="preserve"> (שם, עמ' 67, ש' 21-26). </w:t>
      </w:r>
    </w:p>
    <w:p w14:paraId="0AE07C56" w14:textId="77777777" w:rsidR="0090091D" w:rsidRDefault="0090091D">
      <w:pPr>
        <w:spacing w:line="360" w:lineRule="auto"/>
        <w:jc w:val="both"/>
        <w:rPr>
          <w:rtl/>
        </w:rPr>
      </w:pPr>
    </w:p>
    <w:p w14:paraId="610EAC28" w14:textId="77777777" w:rsidR="0090091D" w:rsidRDefault="00DD62A1">
      <w:pPr>
        <w:spacing w:line="360" w:lineRule="auto"/>
        <w:ind w:left="720" w:hanging="720"/>
        <w:jc w:val="both"/>
        <w:rPr>
          <w:rtl/>
        </w:rPr>
      </w:pPr>
      <w:r>
        <w:rPr>
          <w:rFonts w:hint="cs"/>
          <w:rtl/>
        </w:rPr>
        <w:t>5.</w:t>
      </w:r>
      <w:r>
        <w:rPr>
          <w:rFonts w:hint="cs"/>
          <w:rtl/>
        </w:rPr>
        <w:tab/>
        <w:t>ה</w:t>
      </w:r>
      <w:r>
        <w:rPr>
          <w:rtl/>
        </w:rPr>
        <w:t>מתלוננת הדגישה</w:t>
      </w:r>
      <w:r>
        <w:rPr>
          <w:rFonts w:hint="cs"/>
          <w:rtl/>
        </w:rPr>
        <w:t>,</w:t>
      </w:r>
      <w:r>
        <w:rPr>
          <w:rtl/>
        </w:rPr>
        <w:t xml:space="preserve"> כי הרגישה בוודאות חדירה של איבר המין של הנאשם לאיבר המין שלה וכי לא היה מדובר בשפשוף מבחוץ, שכן גם מתוך שינה היא הייתה יודעת להבחין בכך (שם, עמ' 72, ש' 19-26; עמ' 75, ש' 6-7). </w:t>
      </w:r>
    </w:p>
    <w:p w14:paraId="0AEF6E39" w14:textId="77777777" w:rsidR="0090091D" w:rsidRDefault="0090091D">
      <w:pPr>
        <w:spacing w:line="360" w:lineRule="auto"/>
        <w:jc w:val="both"/>
        <w:rPr>
          <w:rtl/>
        </w:rPr>
      </w:pPr>
    </w:p>
    <w:p w14:paraId="1E644592" w14:textId="77777777" w:rsidR="0090091D" w:rsidRDefault="00DD62A1">
      <w:pPr>
        <w:spacing w:line="360" w:lineRule="auto"/>
        <w:jc w:val="both"/>
        <w:rPr>
          <w:rtl/>
        </w:rPr>
      </w:pPr>
      <w:r>
        <w:rPr>
          <w:b/>
          <w:bCs/>
          <w:u w:val="single"/>
          <w:rtl/>
        </w:rPr>
        <w:t>גרסת הנאשם</w:t>
      </w:r>
    </w:p>
    <w:p w14:paraId="07CDA2BF" w14:textId="77777777" w:rsidR="0090091D" w:rsidRDefault="0090091D">
      <w:pPr>
        <w:spacing w:line="360" w:lineRule="auto"/>
        <w:jc w:val="both"/>
        <w:rPr>
          <w:rtl/>
        </w:rPr>
      </w:pPr>
    </w:p>
    <w:p w14:paraId="76E92F68" w14:textId="77777777" w:rsidR="0090091D" w:rsidRDefault="00DD62A1">
      <w:pPr>
        <w:spacing w:line="360" w:lineRule="auto"/>
        <w:ind w:left="720" w:hanging="720"/>
        <w:jc w:val="both"/>
        <w:rPr>
          <w:rtl/>
        </w:rPr>
      </w:pPr>
      <w:r>
        <w:rPr>
          <w:rtl/>
        </w:rPr>
        <w:t>1.</w:t>
      </w:r>
      <w:r>
        <w:rPr>
          <w:rtl/>
        </w:rPr>
        <w:tab/>
        <w:t xml:space="preserve">הנאשם נחקר במשטרה ביום האירוע. בחקירתו ציין כי הוא נכנס ויוצא מישראל ללא אישור מזה 8 שנים (ראה אמרתו ת/3, ש' 60-65). ביחס לאירועי אותו יום, סיפר כי הוא </w:t>
      </w:r>
      <w:r>
        <w:rPr>
          <w:rFonts w:hint="cs"/>
          <w:rtl/>
        </w:rPr>
        <w:t>הלך</w:t>
      </w:r>
      <w:r>
        <w:rPr>
          <w:rtl/>
        </w:rPr>
        <w:t xml:space="preserve"> לים וראה בחור ובחורה שוכבים על הבטן, כאשר הבחורה לובשת רק תחתון חוטיני. הוא התיישב לידם, ורצה להעיר אותה אבל היא לא התעוררה. הוא הניח שהיא שתתה כי הוא הריח ריח של </w:t>
      </w:r>
      <w:r>
        <w:rPr>
          <w:rFonts w:hint="cs"/>
          <w:rtl/>
        </w:rPr>
        <w:t>אלכוהול</w:t>
      </w:r>
      <w:r>
        <w:rPr>
          <w:rtl/>
        </w:rPr>
        <w:t>. הוא חשב שלאף אחד אסור להסתכל עליה, ולכן שם לה את החולצה שהייתה ליד ראשה על הגב וקצת למטה. הוא נגע בה, עשה לה מסאז, ליטף אותה למטה אבל היא לא התייחסה ולא צעקה. הנאשם מספר כי פתאום "עמד" לו והוא רצה לשכב איתה, עד שלפתע היא זזה קצת לצד, תפסה את איבר מינו והכניסה אותו. הוא מספר כי הכניס והוציא שלוש פעמים, אך הוא לא "גמר" (ת/3, ש' 8-10).</w:t>
      </w:r>
      <w:r>
        <w:rPr>
          <w:b/>
          <w:bCs/>
          <w:rtl/>
        </w:rPr>
        <w:t xml:space="preserve"> </w:t>
      </w:r>
      <w:r>
        <w:rPr>
          <w:rtl/>
        </w:rPr>
        <w:t xml:space="preserve">את תחתון החוטיני הוא הזיז בידו (ת/3, ש' 94). לאחר מכן, המתלוננת התעוררה ראתה שהוא לא החבר שלה והעירה אותו. כשהוא ראה ששניהם התעוררו, הוא קם ולבש את בגדיו (ת/3, ש' 10-11). </w:t>
      </w:r>
    </w:p>
    <w:p w14:paraId="6ACCA78F" w14:textId="77777777" w:rsidR="0090091D" w:rsidRDefault="0090091D">
      <w:pPr>
        <w:spacing w:line="360" w:lineRule="auto"/>
        <w:jc w:val="both"/>
        <w:rPr>
          <w:rtl/>
        </w:rPr>
      </w:pPr>
    </w:p>
    <w:p w14:paraId="4844FFAD" w14:textId="77777777" w:rsidR="0090091D" w:rsidRDefault="00DD62A1">
      <w:pPr>
        <w:spacing w:line="360" w:lineRule="auto"/>
        <w:ind w:left="720" w:hanging="720"/>
        <w:jc w:val="both"/>
        <w:rPr>
          <w:rtl/>
        </w:rPr>
      </w:pPr>
      <w:r>
        <w:rPr>
          <w:rtl/>
        </w:rPr>
        <w:t>2.</w:t>
      </w:r>
      <w:r>
        <w:rPr>
          <w:rtl/>
        </w:rPr>
        <w:tab/>
        <w:t xml:space="preserve">ביחס להסכמת המתלוננת למעשיו ציין שחשב </w:t>
      </w:r>
      <w:r>
        <w:rPr>
          <w:b/>
          <w:bCs/>
          <w:i/>
          <w:iCs/>
          <w:rtl/>
        </w:rPr>
        <w:t>"שהיא הסכימה בגלל שהיא תפסה את הזין שלי אז היא הסכימה"</w:t>
      </w:r>
      <w:r>
        <w:rPr>
          <w:rtl/>
        </w:rPr>
        <w:t xml:space="preserve"> (ת/3, ש' 81-82). כאשר נדרש להסביר כיצד העובדה שהיא ישנה ולא הגיבה, מתיישבת עם טענתו כי תפסה את איבר מינו, השיב כי הוא העיר אותה והיא לא רצתה להתעורר ובגלל שהוא הכניס והיא לא עשתה כלום, ראה בכך את הסכמתה (ת/3, ש' 81-87). כשהיא </w:t>
      </w:r>
      <w:r>
        <w:rPr>
          <w:rtl/>
        </w:rPr>
        <w:lastRenderedPageBreak/>
        <w:t>התעוררה והעירה את החבר שלה</w:t>
      </w:r>
      <w:r>
        <w:rPr>
          <w:rFonts w:hint="cs"/>
          <w:rtl/>
        </w:rPr>
        <w:t>, הוא</w:t>
      </w:r>
      <w:r>
        <w:rPr>
          <w:rtl/>
        </w:rPr>
        <w:t xml:space="preserve"> הבין שהיא לא רוצה (ת/3, ש' 101). לאחר מכן, הוא רץ מהמקום כי התבייש והרגיש שעשה מעשה לא טוב בלי לחשוב (ת/3, ש' 110). בהמשך</w:t>
      </w:r>
      <w:r>
        <w:rPr>
          <w:rFonts w:hint="cs"/>
          <w:rtl/>
        </w:rPr>
        <w:t>,</w:t>
      </w:r>
      <w:r>
        <w:rPr>
          <w:rtl/>
        </w:rPr>
        <w:t xml:space="preserve"> ביום 1.1.12 נערך שחזור עם הנאשם, בו הוא הצביע על המקום בו ארע המקרה (ת/6).   </w:t>
      </w:r>
    </w:p>
    <w:p w14:paraId="1A116AE3" w14:textId="77777777" w:rsidR="0090091D" w:rsidRDefault="0090091D">
      <w:pPr>
        <w:spacing w:line="360" w:lineRule="auto"/>
        <w:ind w:left="720" w:hanging="720"/>
        <w:jc w:val="both"/>
        <w:rPr>
          <w:rtl/>
        </w:rPr>
      </w:pPr>
    </w:p>
    <w:p w14:paraId="293E548B" w14:textId="77777777" w:rsidR="0090091D" w:rsidRDefault="00DD62A1">
      <w:pPr>
        <w:spacing w:line="360" w:lineRule="auto"/>
        <w:ind w:left="720" w:hanging="720"/>
        <w:jc w:val="both"/>
        <w:rPr>
          <w:rtl/>
        </w:rPr>
      </w:pPr>
      <w:r>
        <w:rPr>
          <w:rtl/>
        </w:rPr>
        <w:tab/>
        <w:t>יצוין כי הנאשם עוד בניידת המשטרתית מסר דברים לקצין המשטרה חיים אוזיזק, בהם למעשה הודה במעשים, בכך שהחדיר את איבר מינו לאיבר מינה של המתלוננת, כשהוא בוכה ומביע חרטה (ראה ת/5).</w:t>
      </w:r>
    </w:p>
    <w:p w14:paraId="573E1650" w14:textId="77777777" w:rsidR="0090091D" w:rsidRDefault="0090091D">
      <w:pPr>
        <w:spacing w:line="360" w:lineRule="auto"/>
        <w:ind w:left="720" w:hanging="720"/>
        <w:jc w:val="both"/>
        <w:rPr>
          <w:rtl/>
        </w:rPr>
      </w:pPr>
    </w:p>
    <w:p w14:paraId="03EACF49" w14:textId="77777777" w:rsidR="0090091D" w:rsidRDefault="00DD62A1">
      <w:pPr>
        <w:spacing w:line="360" w:lineRule="auto"/>
        <w:ind w:left="720" w:hanging="720"/>
        <w:jc w:val="both"/>
        <w:rPr>
          <w:rtl/>
        </w:rPr>
      </w:pPr>
      <w:r>
        <w:rPr>
          <w:rtl/>
        </w:rPr>
        <w:t>3.</w:t>
      </w:r>
      <w:r>
        <w:rPr>
          <w:rtl/>
        </w:rPr>
        <w:tab/>
      </w:r>
      <w:r>
        <w:rPr>
          <w:b/>
          <w:bCs/>
          <w:rtl/>
        </w:rPr>
        <w:t>בעדותו בבית המשפט</w:t>
      </w:r>
      <w:r>
        <w:rPr>
          <w:rtl/>
        </w:rPr>
        <w:t xml:space="preserve"> סיפר הנאשם</w:t>
      </w:r>
      <w:r>
        <w:rPr>
          <w:rFonts w:hint="cs"/>
          <w:rtl/>
        </w:rPr>
        <w:t>,</w:t>
      </w:r>
      <w:r>
        <w:rPr>
          <w:rtl/>
        </w:rPr>
        <w:t xml:space="preserve"> כי ביום האירוע </w:t>
      </w:r>
      <w:r>
        <w:rPr>
          <w:rFonts w:hint="cs"/>
          <w:rtl/>
        </w:rPr>
        <w:t>הלך</w:t>
      </w:r>
      <w:r>
        <w:rPr>
          <w:rtl/>
        </w:rPr>
        <w:t xml:space="preserve"> לחוף </w:t>
      </w:r>
      <w:r>
        <w:rPr>
          <w:rFonts w:hint="cs"/>
          <w:rtl/>
        </w:rPr>
        <w:t xml:space="preserve">הים </w:t>
      </w:r>
      <w:r>
        <w:rPr>
          <w:rtl/>
        </w:rPr>
        <w:t xml:space="preserve">וראה את המתלוננת שוכבת על החוף על הבטן. המתלוננת לבשה חוטיני בלבד, והוא איש דתי וזה לא מקובל אצל בני דתו, ולכן רצה לכסות אותה. הוא הניח עליה גופיה שהייתה ליד הראש שלה ושם לה יד על הראש ועל הכתף כדי שתתעורר. הוא לא ליטף אותה ולא עשה לה מסאז, אלא שם עליה יד והזיז אותה כדי להעיר אותה. לאחר מכן, </w:t>
      </w:r>
      <w:r>
        <w:rPr>
          <w:rFonts w:hint="cs"/>
          <w:rtl/>
        </w:rPr>
        <w:t xml:space="preserve">המתלוננת </w:t>
      </w:r>
      <w:r>
        <w:rPr>
          <w:rtl/>
        </w:rPr>
        <w:t>הסתובבה לצד שמאל</w:t>
      </w:r>
      <w:r>
        <w:rPr>
          <w:rFonts w:hint="cs"/>
          <w:rtl/>
        </w:rPr>
        <w:t>,</w:t>
      </w:r>
      <w:r>
        <w:rPr>
          <w:rtl/>
        </w:rPr>
        <w:t xml:space="preserve"> לכיוון הגבר שישן לידה והושיטה את היד שלה והתחילה ללטף אותו בחזה, בבטן וגם על המכנסיים ואז היא התחילה לשחק עם חגורת מכנסיו. הוא הבין שהיא רוצה לשכב איתו כי היא הושיטה את ידה לכיוון איבר המין שלו, ואז עזר לה והוריד את החגורה ואת המכנסיים עד המפשעה. היא הוציאה</w:t>
      </w:r>
      <w:r>
        <w:rPr>
          <w:b/>
          <w:bCs/>
          <w:rtl/>
        </w:rPr>
        <w:t xml:space="preserve"> </w:t>
      </w:r>
      <w:r>
        <w:rPr>
          <w:rtl/>
        </w:rPr>
        <w:t>את איבר מינו, תפסה אותו ביד שלה והעמידה אותו ומהכיוון הזה, התקרבה אליו וכיוונה</w:t>
      </w:r>
      <w:r>
        <w:rPr>
          <w:b/>
          <w:bCs/>
          <w:rtl/>
        </w:rPr>
        <w:t xml:space="preserve"> </w:t>
      </w:r>
      <w:r>
        <w:rPr>
          <w:rtl/>
        </w:rPr>
        <w:t>אותו לצד האחורי בין הרגליים בישבן, כאשר כל זה קרה</w:t>
      </w:r>
      <w:r>
        <w:rPr>
          <w:rFonts w:hint="cs"/>
          <w:rtl/>
        </w:rPr>
        <w:t xml:space="preserve"> לדבריו,</w:t>
      </w:r>
      <w:r>
        <w:rPr>
          <w:rtl/>
        </w:rPr>
        <w:t xml:space="preserve"> בין דקה וחצי – שתי דקות (פרו' מיום 24.9.2012, עמ'  80-82; עמ' 83, ש' 1-4; עמ' 85, 3-4; עמ' 87). הנאשם ציין, כי הוא  אינו יודע אם הייתה חדירה או לא. </w:t>
      </w:r>
    </w:p>
    <w:p w14:paraId="621EDD4A" w14:textId="77777777" w:rsidR="0090091D" w:rsidRDefault="0090091D">
      <w:pPr>
        <w:spacing w:line="360" w:lineRule="auto"/>
        <w:jc w:val="both"/>
        <w:rPr>
          <w:rtl/>
        </w:rPr>
      </w:pPr>
    </w:p>
    <w:p w14:paraId="551C3B72" w14:textId="77777777" w:rsidR="0090091D" w:rsidRDefault="00DD62A1">
      <w:pPr>
        <w:spacing w:line="360" w:lineRule="auto"/>
        <w:ind w:left="720" w:hanging="720"/>
        <w:jc w:val="both"/>
        <w:rPr>
          <w:rtl/>
        </w:rPr>
      </w:pPr>
      <w:r>
        <w:rPr>
          <w:rtl/>
        </w:rPr>
        <w:t>4.</w:t>
      </w:r>
      <w:r>
        <w:rPr>
          <w:rtl/>
        </w:rPr>
        <w:tab/>
        <w:t xml:space="preserve">הנאשם העיד כי לאחר מכן </w:t>
      </w:r>
      <w:r>
        <w:rPr>
          <w:rFonts w:hint="cs"/>
          <w:rtl/>
        </w:rPr>
        <w:t xml:space="preserve">המתלוננת </w:t>
      </w:r>
      <w:r>
        <w:rPr>
          <w:rtl/>
        </w:rPr>
        <w:t>סובבה אליו את הפנים</w:t>
      </w:r>
      <w:r>
        <w:rPr>
          <w:rFonts w:hint="cs"/>
          <w:rtl/>
        </w:rPr>
        <w:t>,</w:t>
      </w:r>
      <w:r>
        <w:rPr>
          <w:rtl/>
        </w:rPr>
        <w:t xml:space="preserve"> הוא ראה שהיא לא רצתה את זה</w:t>
      </w:r>
      <w:r>
        <w:rPr>
          <w:rFonts w:hint="cs"/>
          <w:rtl/>
        </w:rPr>
        <w:t>,</w:t>
      </w:r>
      <w:r>
        <w:rPr>
          <w:rtl/>
        </w:rPr>
        <w:t xml:space="preserve"> שהיא הייתה בהלם ומופתעת</w:t>
      </w:r>
      <w:r>
        <w:rPr>
          <w:rFonts w:hint="cs"/>
          <w:rtl/>
        </w:rPr>
        <w:t>,</w:t>
      </w:r>
      <w:r>
        <w:rPr>
          <w:rtl/>
        </w:rPr>
        <w:t xml:space="preserve"> ובאותו הרגע הוא עזב אותה (שם, עמ' 82, ש' 6-8). הוא לא יודע אם היא ראתה אותו שם</w:t>
      </w:r>
      <w:r>
        <w:rPr>
          <w:rFonts w:hint="cs"/>
          <w:rtl/>
        </w:rPr>
        <w:t xml:space="preserve"> לפני כן</w:t>
      </w:r>
      <w:r>
        <w:rPr>
          <w:rtl/>
        </w:rPr>
        <w:t xml:space="preserve">, או </w:t>
      </w:r>
      <w:r>
        <w:rPr>
          <w:rFonts w:hint="cs"/>
          <w:rtl/>
        </w:rPr>
        <w:t>ש</w:t>
      </w:r>
      <w:r>
        <w:rPr>
          <w:rtl/>
        </w:rPr>
        <w:t xml:space="preserve">היא ראתה אותו רק כשהיא סובבה את הראש (שם, עמ' 91, ש' 13-18). הוא גם לא יודע באיזה שלב היא התעוררה, אבל בהתנהגות שלה היה נראה שהיא רוצה וזה בהסכמה ושאולי בא לה, עד שהיא הבינה איפה היא נמצאת ומאז שסובבה את הראש, הוא עזב אותה. ביחס לכך שבחקירתו במשטרה ציין כמה פעמים </w:t>
      </w:r>
      <w:r>
        <w:rPr>
          <w:rFonts w:hint="cs"/>
          <w:rtl/>
        </w:rPr>
        <w:t>בהקשרים שונים שהמתלוננת</w:t>
      </w:r>
      <w:r>
        <w:rPr>
          <w:rtl/>
        </w:rPr>
        <w:t xml:space="preserve"> התעוררה,</w:t>
      </w:r>
      <w:r>
        <w:rPr>
          <w:rFonts w:hint="cs"/>
          <w:rtl/>
        </w:rPr>
        <w:t xml:space="preserve"> היינו שאף לו היה ברור שקודם לכן ישנה,</w:t>
      </w:r>
      <w:r>
        <w:rPr>
          <w:rtl/>
        </w:rPr>
        <w:t xml:space="preserve"> אמר כי בכל פעם הייתה לו כוונה אחרת, למשל </w:t>
      </w:r>
      <w:r>
        <w:rPr>
          <w:rFonts w:hint="cs"/>
          <w:rtl/>
        </w:rPr>
        <w:t>ש</w:t>
      </w:r>
      <w:r>
        <w:rPr>
          <w:rtl/>
        </w:rPr>
        <w:t xml:space="preserve">היא התעוררה מהמחשבות שלה (שם, עמ' 88). </w:t>
      </w:r>
    </w:p>
    <w:p w14:paraId="37215CE8" w14:textId="77777777" w:rsidR="0090091D" w:rsidRDefault="0090091D">
      <w:pPr>
        <w:spacing w:line="360" w:lineRule="auto"/>
        <w:jc w:val="both"/>
        <w:rPr>
          <w:rtl/>
        </w:rPr>
      </w:pPr>
    </w:p>
    <w:p w14:paraId="15F5F79E" w14:textId="77777777" w:rsidR="0090091D" w:rsidRDefault="00DD62A1">
      <w:pPr>
        <w:spacing w:line="360" w:lineRule="auto"/>
        <w:ind w:left="720" w:hanging="720"/>
        <w:jc w:val="both"/>
        <w:rPr>
          <w:rtl/>
        </w:rPr>
      </w:pPr>
      <w:r>
        <w:rPr>
          <w:rtl/>
        </w:rPr>
        <w:t>5.</w:t>
      </w:r>
      <w:r>
        <w:rPr>
          <w:rtl/>
        </w:rPr>
        <w:tab/>
        <w:t>כשנשאל כיצד חשב שהמתלוננת מסכימה לקיים יחסי מין איתו כשהיא לא מכירה אותו, לא ראתה אותו ולא יודעת שזה הוא, השיב כי בהתנהגות שלה, בכך שליטפה אותו ושלחה את היד, היא גרמה לו לחשוב שהיא רוצה (שם, עמ' 89, ש' 24 עד עמ' 90, ש' 7). הנאשם ציין, כי הם היו בחוף באמצע היום והיו שם אנשים והוא לא היה ח</w:t>
      </w:r>
      <w:r>
        <w:rPr>
          <w:rFonts w:hint="cs"/>
          <w:rtl/>
        </w:rPr>
        <w:t>ו</w:t>
      </w:r>
      <w:r>
        <w:rPr>
          <w:rtl/>
        </w:rPr>
        <w:t xml:space="preserve">שב לעשות דבר כזה מול אנשים, אבל כשהוא הבין מההתנהגות שלה שהיא רוצה, הוא לא החזיק מעמד (שם, עמ' 83, ש' 11-20). </w:t>
      </w:r>
    </w:p>
    <w:p w14:paraId="182918E1" w14:textId="77777777" w:rsidR="0090091D" w:rsidRDefault="0090091D">
      <w:pPr>
        <w:spacing w:line="360" w:lineRule="auto"/>
        <w:jc w:val="both"/>
        <w:rPr>
          <w:rtl/>
        </w:rPr>
      </w:pPr>
    </w:p>
    <w:p w14:paraId="7BAC3737" w14:textId="77777777" w:rsidR="0090091D" w:rsidRDefault="00DD62A1">
      <w:pPr>
        <w:spacing w:line="360" w:lineRule="auto"/>
        <w:ind w:left="720" w:hanging="720"/>
        <w:jc w:val="both"/>
        <w:rPr>
          <w:rtl/>
        </w:rPr>
      </w:pPr>
      <w:r>
        <w:rPr>
          <w:rtl/>
        </w:rPr>
        <w:t>6.</w:t>
      </w:r>
      <w:r>
        <w:rPr>
          <w:rtl/>
        </w:rPr>
        <w:tab/>
        <w:t>בהתייחס לכך שאמר בחקירתו במשטרה שאיבר המין שלו נכנס לשלה, השיב הנאשם, כי לא הבין היטב את השאלות ולא ידע את השפה ו</w:t>
      </w:r>
      <w:r>
        <w:rPr>
          <w:rFonts w:hint="cs"/>
          <w:rtl/>
        </w:rPr>
        <w:t>ש</w:t>
      </w:r>
      <w:r>
        <w:rPr>
          <w:rtl/>
        </w:rPr>
        <w:t>בחקירה הייתה נוכחת מתורגמנית ממוצא נוצרי מהצפון</w:t>
      </w:r>
      <w:r>
        <w:rPr>
          <w:rFonts w:hint="cs"/>
          <w:rtl/>
        </w:rPr>
        <w:t>,</w:t>
      </w:r>
      <w:r>
        <w:rPr>
          <w:rtl/>
        </w:rPr>
        <w:t xml:space="preserve"> כאשר הוא מוסלמי וישנם הבדלים בשפה. עוד הוסיף, כי כיון שלקחו אותו בלילה, הוא לא היה כל כך ערני בחקירה (שם, עמ' 83-84). ביחס לדבריו בחקירה כי הרגיש שעשה מעשה לא טוב, בלי לחשוב, הסביר שהתכוון שלא טוב שאדם דתי כמוהו יעשה מעשה מסוג זה (שם, עמ' 90, ש'8-21).</w:t>
      </w:r>
    </w:p>
    <w:p w14:paraId="18CF4420" w14:textId="77777777" w:rsidR="0090091D" w:rsidRDefault="0090091D">
      <w:pPr>
        <w:spacing w:line="360" w:lineRule="auto"/>
        <w:jc w:val="both"/>
        <w:rPr>
          <w:b/>
          <w:bCs/>
          <w:u w:val="single"/>
          <w:rtl/>
        </w:rPr>
      </w:pPr>
    </w:p>
    <w:p w14:paraId="62753EF0" w14:textId="77777777" w:rsidR="0090091D" w:rsidRDefault="00DD62A1">
      <w:pPr>
        <w:spacing w:line="360" w:lineRule="auto"/>
        <w:jc w:val="both"/>
        <w:rPr>
          <w:sz w:val="26"/>
          <w:szCs w:val="26"/>
          <w:rtl/>
        </w:rPr>
      </w:pPr>
      <w:r>
        <w:rPr>
          <w:b/>
          <w:bCs/>
          <w:sz w:val="26"/>
          <w:szCs w:val="26"/>
          <w:u w:val="single"/>
          <w:rtl/>
        </w:rPr>
        <w:t xml:space="preserve">יריעת המחלוקת </w:t>
      </w:r>
    </w:p>
    <w:p w14:paraId="46FC69AF" w14:textId="77777777" w:rsidR="0090091D" w:rsidRDefault="0090091D">
      <w:pPr>
        <w:spacing w:line="360" w:lineRule="auto"/>
        <w:jc w:val="both"/>
        <w:rPr>
          <w:rtl/>
        </w:rPr>
      </w:pPr>
    </w:p>
    <w:p w14:paraId="5C6F3903" w14:textId="77777777" w:rsidR="0090091D" w:rsidRDefault="00DD62A1">
      <w:pPr>
        <w:spacing w:line="360" w:lineRule="auto"/>
        <w:jc w:val="both"/>
        <w:rPr>
          <w:rtl/>
        </w:rPr>
      </w:pPr>
      <w:r>
        <w:rPr>
          <w:rtl/>
        </w:rPr>
        <w:t>יריעת המחלוקת בתיק זה, אינה משתרעת על פני כל חזית וקיימות עובדות רבות, שהינן מוסכמות.</w:t>
      </w:r>
    </w:p>
    <w:p w14:paraId="31EB0B25" w14:textId="77777777" w:rsidR="0090091D" w:rsidRDefault="0090091D">
      <w:pPr>
        <w:spacing w:line="360" w:lineRule="auto"/>
        <w:jc w:val="both"/>
        <w:rPr>
          <w:rtl/>
        </w:rPr>
      </w:pPr>
    </w:p>
    <w:p w14:paraId="2117693A" w14:textId="77777777" w:rsidR="0090091D" w:rsidRDefault="00DD62A1">
      <w:pPr>
        <w:spacing w:line="360" w:lineRule="auto"/>
        <w:ind w:left="720" w:hanging="720"/>
        <w:jc w:val="both"/>
        <w:rPr>
          <w:rtl/>
        </w:rPr>
      </w:pPr>
      <w:r>
        <w:rPr>
          <w:rtl/>
        </w:rPr>
        <w:t>1.</w:t>
      </w:r>
      <w:r>
        <w:rPr>
          <w:rtl/>
        </w:rPr>
        <w:tab/>
        <w:t>הנאשם במענה לכתב האישום, בישיבה מיום 21.2.2012 הודה בכך שבאותו מועד היה בחוף הים וראה את המתלוננת כשהיא שוכבת בחוף; כי לידה שכב בן זוגה, אם כי לדבריו, הוא לא ידע באותה עת כי מדובר בבן זוגה; כי היה נראה שהמתלוננת ובן זוגה נחים, כאשר הוא לא מאשר שידע שהיא ישנה; כי ליטף את המתלוננת, את שערה, את גבה ואת ישבנה, אם כי לדבריו, הדבר היה לאחר שניסה לפנות אליה ולהעיר לה על כך שלא מכובד לשכב כך בחוף הים, כיוון שהוא אדם דתי.</w:t>
      </w:r>
    </w:p>
    <w:p w14:paraId="1A2CA74C" w14:textId="77777777" w:rsidR="0090091D" w:rsidRDefault="0090091D">
      <w:pPr>
        <w:spacing w:line="360" w:lineRule="auto"/>
        <w:jc w:val="both"/>
        <w:rPr>
          <w:rtl/>
        </w:rPr>
      </w:pPr>
    </w:p>
    <w:p w14:paraId="3E1ABE30" w14:textId="77777777" w:rsidR="0090091D" w:rsidRDefault="00DD62A1">
      <w:pPr>
        <w:spacing w:line="360" w:lineRule="auto"/>
        <w:ind w:left="720" w:hanging="720"/>
        <w:jc w:val="both"/>
        <w:rPr>
          <w:rtl/>
        </w:rPr>
      </w:pPr>
      <w:r>
        <w:rPr>
          <w:rtl/>
        </w:rPr>
        <w:tab/>
        <w:t>עוד אישר הנאשם כי בשלב מסוים, כאשר המתלוננת לא הגיבה</w:t>
      </w:r>
      <w:r>
        <w:rPr>
          <w:rFonts w:hint="cs"/>
          <w:rtl/>
        </w:rPr>
        <w:t>,</w:t>
      </w:r>
      <w:r>
        <w:rPr>
          <w:rtl/>
        </w:rPr>
        <w:t xml:space="preserve"> </w:t>
      </w:r>
      <w:r>
        <w:rPr>
          <w:rFonts w:hint="cs"/>
          <w:rtl/>
        </w:rPr>
        <w:t>הוא</w:t>
      </w:r>
      <w:r>
        <w:rPr>
          <w:rtl/>
        </w:rPr>
        <w:t xml:space="preserve"> </w:t>
      </w:r>
      <w:r>
        <w:rPr>
          <w:rFonts w:hint="cs"/>
          <w:rtl/>
        </w:rPr>
        <w:t xml:space="preserve">ראה בכך, מבחינתו, שיתוף </w:t>
      </w:r>
      <w:r>
        <w:rPr>
          <w:rtl/>
        </w:rPr>
        <w:t>פעולה</w:t>
      </w:r>
      <w:r>
        <w:rPr>
          <w:rFonts w:hint="cs"/>
          <w:rtl/>
        </w:rPr>
        <w:t>.</w:t>
      </w:r>
      <w:r>
        <w:rPr>
          <w:rtl/>
        </w:rPr>
        <w:t xml:space="preserve"> מחשבותיו הפכו למחשבות מיניות, הוא פתח את מכנסיו, חשף את איבר מינו שהיה זקור, נגע עם איבר מינו בגופה של המתלוננת ובאזור ישבנה, אך לא החדיר את אבר מינו</w:t>
      </w:r>
      <w:r>
        <w:rPr>
          <w:rFonts w:hint="cs"/>
          <w:rtl/>
        </w:rPr>
        <w:t>, כאשר</w:t>
      </w:r>
      <w:r>
        <w:rPr>
          <w:rtl/>
        </w:rPr>
        <w:t xml:space="preserve"> בשלב מסוים, רכס את מכנסיו ועזב את המקום. מכאן הודה הנאשם בכך ששהה שלא כדין בישראל וכן בביצוע מעשה מגונה- היינו, בהוראות חיקוק 2 ו 3 בכתב האישום.</w:t>
      </w:r>
    </w:p>
    <w:p w14:paraId="22FF1E64" w14:textId="77777777" w:rsidR="0090091D" w:rsidRDefault="0090091D">
      <w:pPr>
        <w:spacing w:line="360" w:lineRule="auto"/>
        <w:jc w:val="both"/>
        <w:rPr>
          <w:rtl/>
        </w:rPr>
      </w:pPr>
    </w:p>
    <w:p w14:paraId="303DABD6" w14:textId="77777777" w:rsidR="0090091D" w:rsidRDefault="00DD62A1">
      <w:pPr>
        <w:spacing w:line="360" w:lineRule="auto"/>
        <w:ind w:left="720" w:hanging="720"/>
        <w:jc w:val="both"/>
        <w:rPr>
          <w:rtl/>
        </w:rPr>
      </w:pPr>
      <w:r>
        <w:rPr>
          <w:rtl/>
        </w:rPr>
        <w:tab/>
        <w:t>בישיבה הבאה שהתקיימה ביום 1.3.2012 ביקש סנגורו של הנאשם לתקן את שנאמר בישיבה הקודמת,</w:t>
      </w:r>
      <w:r>
        <w:rPr>
          <w:rFonts w:hint="cs"/>
          <w:rtl/>
        </w:rPr>
        <w:t xml:space="preserve"> </w:t>
      </w:r>
      <w:r>
        <w:rPr>
          <w:rtl/>
        </w:rPr>
        <w:t xml:space="preserve">במענה לכתב האישום, תוך שציין כי הנאשם כופר בכך שביצע מעשה מגונה, לנוכח העובדה שחשב שהמתלוננת מסכימה למעשים. </w:t>
      </w:r>
    </w:p>
    <w:p w14:paraId="48F5EB7C" w14:textId="77777777" w:rsidR="0090091D" w:rsidRDefault="0090091D">
      <w:pPr>
        <w:spacing w:line="360" w:lineRule="auto"/>
        <w:jc w:val="both"/>
        <w:rPr>
          <w:rtl/>
        </w:rPr>
      </w:pPr>
    </w:p>
    <w:p w14:paraId="1D57DD79" w14:textId="77777777" w:rsidR="0090091D" w:rsidRDefault="00DD62A1">
      <w:pPr>
        <w:spacing w:line="360" w:lineRule="auto"/>
        <w:jc w:val="both"/>
        <w:rPr>
          <w:rtl/>
        </w:rPr>
      </w:pPr>
      <w:r>
        <w:rPr>
          <w:rtl/>
        </w:rPr>
        <w:t>2.</w:t>
      </w:r>
      <w:r>
        <w:rPr>
          <w:rtl/>
        </w:rPr>
        <w:tab/>
      </w:r>
      <w:r>
        <w:rPr>
          <w:b/>
          <w:bCs/>
          <w:rtl/>
        </w:rPr>
        <w:t>יריעת המחלוקת הינה אפוא במספר עניינים עיקרים</w:t>
      </w:r>
      <w:r>
        <w:rPr>
          <w:rtl/>
        </w:rPr>
        <w:t>:</w:t>
      </w:r>
    </w:p>
    <w:p w14:paraId="4ED8343C" w14:textId="77777777" w:rsidR="0090091D" w:rsidRDefault="00DD62A1">
      <w:pPr>
        <w:spacing w:before="240" w:line="360" w:lineRule="auto"/>
        <w:ind w:left="1440" w:hanging="720"/>
        <w:jc w:val="both"/>
        <w:rPr>
          <w:rtl/>
        </w:rPr>
      </w:pPr>
      <w:r>
        <w:rPr>
          <w:rtl/>
        </w:rPr>
        <w:t>א.</w:t>
      </w:r>
      <w:r>
        <w:rPr>
          <w:rtl/>
        </w:rPr>
        <w:tab/>
      </w:r>
      <w:r>
        <w:rPr>
          <w:b/>
          <w:bCs/>
          <w:rtl/>
        </w:rPr>
        <w:t>שאלת ההסכמה</w:t>
      </w:r>
      <w:r>
        <w:rPr>
          <w:rtl/>
        </w:rPr>
        <w:t xml:space="preserve"> - האם המתלוננת הסכימה למעשיו של הנאשם, כאשר הנאשם טוען כי הבין מהתנהגות</w:t>
      </w:r>
      <w:r>
        <w:rPr>
          <w:rFonts w:hint="cs"/>
          <w:rtl/>
        </w:rPr>
        <w:t>ה</w:t>
      </w:r>
      <w:r>
        <w:rPr>
          <w:rtl/>
        </w:rPr>
        <w:t xml:space="preserve">, כי היא </w:t>
      </w:r>
      <w:r>
        <w:rPr>
          <w:rFonts w:hint="cs"/>
          <w:rtl/>
        </w:rPr>
        <w:t>ה</w:t>
      </w:r>
      <w:r>
        <w:rPr>
          <w:rtl/>
        </w:rPr>
        <w:t>סכימה למעשיו המיניים, שכן לדבריו היא הושיטה את ידה</w:t>
      </w:r>
      <w:r>
        <w:rPr>
          <w:rFonts w:hint="cs"/>
          <w:rtl/>
        </w:rPr>
        <w:t>,</w:t>
      </w:r>
      <w:r>
        <w:rPr>
          <w:rtl/>
        </w:rPr>
        <w:t xml:space="preserve"> אחזה באיבר מינו, תפסה אותו, קרבה אותו אליה והכניסה אותו לאבר מינה; כי לא היה מודע לאי הסכמתה או למצער טעה לחשוב שהיא מסכימה; לעומת המתלוננת שדחתה האמור מכל וכל, תוך ששללה כל נגיעה ואחיזה באיבר מינו.</w:t>
      </w:r>
    </w:p>
    <w:p w14:paraId="5758D45C" w14:textId="77777777" w:rsidR="0090091D" w:rsidRDefault="00DD62A1">
      <w:pPr>
        <w:spacing w:before="240" w:line="360" w:lineRule="auto"/>
        <w:ind w:left="1440" w:hanging="720"/>
        <w:jc w:val="both"/>
        <w:rPr>
          <w:rtl/>
        </w:rPr>
      </w:pPr>
      <w:r>
        <w:rPr>
          <w:rtl/>
        </w:rPr>
        <w:t>ב.</w:t>
      </w:r>
      <w:r>
        <w:rPr>
          <w:rtl/>
        </w:rPr>
        <w:tab/>
      </w:r>
      <w:r>
        <w:rPr>
          <w:b/>
          <w:bCs/>
          <w:rtl/>
        </w:rPr>
        <w:t>האם</w:t>
      </w:r>
      <w:r>
        <w:rPr>
          <w:rtl/>
        </w:rPr>
        <w:t xml:space="preserve"> </w:t>
      </w:r>
      <w:r>
        <w:rPr>
          <w:b/>
          <w:bCs/>
          <w:rtl/>
        </w:rPr>
        <w:t>המתלוננת הייתה במצב שמנע ממנה באופן מהותי להביע הסכמה</w:t>
      </w:r>
      <w:r>
        <w:rPr>
          <w:rtl/>
        </w:rPr>
        <w:t xml:space="preserve"> למעשיו של הנאשם, בשל העובדה שישנה והייתה במצב מעורפל במידת מה, והאם מעשיו של הנאשם נעשו תוך ניצול אותו מצב. שאלה נוספת הנגזרת מעניין זה הינה, האם הנאשם ידע שהמתלוננת ישנה בעת שנגע בה, כאשר הנאשם טוען שלא ידע בבירור אם המתלוננת ישנה, ובשלב מסוים סבר בטעות שהיא עושה עצמה ישנה או לא מגיבה במכוון, ואילו לעמדת המאשימה, הדבר היה ברור לנאשם.</w:t>
      </w:r>
    </w:p>
    <w:p w14:paraId="05D7C337" w14:textId="77777777" w:rsidR="0090091D" w:rsidRDefault="00DD62A1">
      <w:pPr>
        <w:spacing w:before="240" w:line="360" w:lineRule="auto"/>
        <w:ind w:left="1440" w:hanging="720"/>
        <w:jc w:val="both"/>
        <w:rPr>
          <w:rtl/>
        </w:rPr>
      </w:pPr>
      <w:r>
        <w:rPr>
          <w:rtl/>
        </w:rPr>
        <w:t xml:space="preserve">ג. </w:t>
      </w:r>
      <w:r>
        <w:rPr>
          <w:rtl/>
        </w:rPr>
        <w:tab/>
      </w:r>
      <w:r>
        <w:rPr>
          <w:b/>
          <w:bCs/>
          <w:rtl/>
        </w:rPr>
        <w:t>שאלת החדירה</w:t>
      </w:r>
      <w:r>
        <w:rPr>
          <w:rtl/>
        </w:rPr>
        <w:t xml:space="preserve"> - האם כפי שהמתלוננת העידה </w:t>
      </w:r>
      <w:r>
        <w:rPr>
          <w:rFonts w:hint="cs"/>
          <w:rtl/>
        </w:rPr>
        <w:t xml:space="preserve">הנאשם החדיר את </w:t>
      </w:r>
      <w:r>
        <w:rPr>
          <w:rtl/>
        </w:rPr>
        <w:t xml:space="preserve">איבר מינו לאיבר מינה, או האם כפי שהעיד הנאשם, הוא לא יודע אם חדר לאיבר מינה, ובכל מקרה הדבר לא הוכח. </w:t>
      </w:r>
    </w:p>
    <w:p w14:paraId="4168B6C6" w14:textId="77777777" w:rsidR="0090091D" w:rsidRDefault="00DD62A1">
      <w:pPr>
        <w:spacing w:before="240" w:line="360" w:lineRule="auto"/>
        <w:ind w:left="1440" w:hanging="720"/>
        <w:jc w:val="both"/>
        <w:rPr>
          <w:rtl/>
        </w:rPr>
      </w:pPr>
      <w:r>
        <w:rPr>
          <w:rtl/>
        </w:rPr>
        <w:t>ד.</w:t>
      </w:r>
      <w:r>
        <w:rPr>
          <w:rtl/>
        </w:rPr>
        <w:tab/>
      </w:r>
      <w:r>
        <w:rPr>
          <w:b/>
          <w:bCs/>
          <w:rtl/>
        </w:rPr>
        <w:t>האם הנאשם ברח מהמקום</w:t>
      </w:r>
      <w:r>
        <w:rPr>
          <w:rtl/>
        </w:rPr>
        <w:t xml:space="preserve"> מיד כשהמתלוננת התעוררה והחלה לצעוק, או </w:t>
      </w:r>
      <w:r>
        <w:rPr>
          <w:rFonts w:hint="cs"/>
          <w:rtl/>
        </w:rPr>
        <w:t>שהוא</w:t>
      </w:r>
      <w:r>
        <w:rPr>
          <w:rtl/>
        </w:rPr>
        <w:t xml:space="preserve"> עזב את המקום ללא כל בהילות, כפי שטוען הנאשם.</w:t>
      </w:r>
    </w:p>
    <w:p w14:paraId="6938A0B2" w14:textId="77777777" w:rsidR="0090091D" w:rsidRDefault="00DD62A1">
      <w:pPr>
        <w:spacing w:line="360" w:lineRule="auto"/>
        <w:ind w:left="720" w:hanging="720"/>
        <w:jc w:val="both"/>
        <w:rPr>
          <w:rtl/>
        </w:rPr>
      </w:pPr>
      <w:r>
        <w:rPr>
          <w:rtl/>
        </w:rPr>
        <w:tab/>
      </w:r>
    </w:p>
    <w:p w14:paraId="3C79B38B" w14:textId="77777777" w:rsidR="0090091D" w:rsidRDefault="00DD62A1">
      <w:pPr>
        <w:spacing w:line="360" w:lineRule="auto"/>
        <w:ind w:left="720" w:hanging="720"/>
        <w:jc w:val="both"/>
        <w:rPr>
          <w:rtl/>
        </w:rPr>
      </w:pPr>
      <w:r>
        <w:rPr>
          <w:rtl/>
        </w:rPr>
        <w:tab/>
        <w:t>מחלוקות נוספות נגעו לעניינים נוספים, שוליים יותר, כמו השאלה האם המתלוננת בעת שנחה בשפת הים, לבשה חזייה אשר הייתה פתוחה באזור הגב, על מנת שתוכל להשתזף</w:t>
      </w:r>
      <w:r>
        <w:rPr>
          <w:rFonts w:hint="cs"/>
          <w:rtl/>
        </w:rPr>
        <w:t xml:space="preserve">; </w:t>
      </w:r>
      <w:r>
        <w:rPr>
          <w:rtl/>
        </w:rPr>
        <w:t>האם המתלוננת, כטענת הנאשם, לא לבשה חלק עליון כלל;</w:t>
      </w:r>
      <w:r>
        <w:rPr>
          <w:rFonts w:hint="cs"/>
          <w:rtl/>
        </w:rPr>
        <w:t xml:space="preserve"> </w:t>
      </w:r>
      <w:r>
        <w:rPr>
          <w:rtl/>
        </w:rPr>
        <w:t>והאם המתלוננת שתתה אלכוהול קודם.</w:t>
      </w:r>
    </w:p>
    <w:p w14:paraId="23E99E09" w14:textId="77777777" w:rsidR="0090091D" w:rsidRDefault="00DD62A1">
      <w:pPr>
        <w:spacing w:line="360" w:lineRule="auto"/>
        <w:ind w:left="720" w:hanging="720"/>
        <w:jc w:val="both"/>
        <w:rPr>
          <w:rtl/>
        </w:rPr>
      </w:pPr>
      <w:r>
        <w:rPr>
          <w:rtl/>
        </w:rPr>
        <w:t xml:space="preserve"> </w:t>
      </w:r>
    </w:p>
    <w:p w14:paraId="54607E22" w14:textId="77777777" w:rsidR="0090091D" w:rsidRDefault="00DD62A1">
      <w:pPr>
        <w:spacing w:line="360" w:lineRule="auto"/>
        <w:jc w:val="both"/>
        <w:rPr>
          <w:b/>
          <w:bCs/>
          <w:sz w:val="26"/>
          <w:szCs w:val="26"/>
          <w:u w:val="single"/>
          <w:rtl/>
        </w:rPr>
      </w:pPr>
      <w:r>
        <w:rPr>
          <w:b/>
          <w:bCs/>
          <w:sz w:val="26"/>
          <w:szCs w:val="26"/>
          <w:u w:val="single"/>
          <w:rtl/>
        </w:rPr>
        <w:t>דיון והכרעה</w:t>
      </w:r>
    </w:p>
    <w:p w14:paraId="14D3C767" w14:textId="77777777" w:rsidR="0090091D" w:rsidRDefault="0090091D">
      <w:pPr>
        <w:spacing w:line="360" w:lineRule="auto"/>
        <w:jc w:val="both"/>
        <w:rPr>
          <w:b/>
          <w:bCs/>
          <w:sz w:val="28"/>
          <w:szCs w:val="28"/>
          <w:u w:val="single"/>
          <w:rtl/>
        </w:rPr>
      </w:pPr>
    </w:p>
    <w:p w14:paraId="1B958739" w14:textId="77777777" w:rsidR="0090091D" w:rsidRDefault="00DD62A1">
      <w:pPr>
        <w:spacing w:line="360" w:lineRule="auto"/>
        <w:jc w:val="both"/>
        <w:rPr>
          <w:rtl/>
        </w:rPr>
      </w:pPr>
      <w:r>
        <w:rPr>
          <w:rtl/>
        </w:rPr>
        <w:t>אקדים ואומר</w:t>
      </w:r>
      <w:r>
        <w:rPr>
          <w:rFonts w:hint="cs"/>
          <w:rtl/>
        </w:rPr>
        <w:t>,</w:t>
      </w:r>
      <w:r>
        <w:rPr>
          <w:rtl/>
        </w:rPr>
        <w:t xml:space="preserve"> כי בחינת מכלול הראיות שהובאו בפני, ובכלל זה עדות המתלוננת </w:t>
      </w:r>
      <w:r>
        <w:rPr>
          <w:rFonts w:hint="cs"/>
          <w:rtl/>
        </w:rPr>
        <w:t>ו</w:t>
      </w:r>
      <w:r>
        <w:rPr>
          <w:rtl/>
        </w:rPr>
        <w:t xml:space="preserve">עדי הראייה שהיו במקום, אל מול גרסת הנאשם, על הפרכות הרבות שבה, הובילו אותי למסקנה כי יש מקום ליתן אמון מלא בעדות המתלוננת, ובשים לב לעדויות המחזקות אותה, ובדחותי את גרסת הנאשם כבלתי מהימנה ובלתי סבירה, מצאתי כי אשמת הנאשם הוכחה מעבר לספק סביר כנדרש.  </w:t>
      </w:r>
    </w:p>
    <w:p w14:paraId="52715026" w14:textId="77777777" w:rsidR="0090091D" w:rsidRDefault="00DD62A1">
      <w:pPr>
        <w:spacing w:line="360" w:lineRule="auto"/>
        <w:jc w:val="both"/>
        <w:rPr>
          <w:rtl/>
        </w:rPr>
      </w:pPr>
      <w:r>
        <w:rPr>
          <w:rtl/>
        </w:rPr>
        <w:t xml:space="preserve">אפרט טעמי. </w:t>
      </w:r>
    </w:p>
    <w:p w14:paraId="601CB5B8" w14:textId="77777777" w:rsidR="0090091D" w:rsidRDefault="0090091D">
      <w:pPr>
        <w:spacing w:line="360" w:lineRule="auto"/>
        <w:jc w:val="both"/>
        <w:rPr>
          <w:b/>
          <w:bCs/>
          <w:u w:val="single"/>
          <w:rtl/>
        </w:rPr>
      </w:pPr>
    </w:p>
    <w:p w14:paraId="48742D9C" w14:textId="77777777" w:rsidR="0090091D" w:rsidRDefault="00DD62A1">
      <w:pPr>
        <w:spacing w:line="360" w:lineRule="auto"/>
        <w:jc w:val="both"/>
        <w:rPr>
          <w:b/>
          <w:bCs/>
          <w:sz w:val="26"/>
          <w:szCs w:val="26"/>
          <w:u w:val="single"/>
          <w:rtl/>
        </w:rPr>
      </w:pPr>
      <w:r>
        <w:rPr>
          <w:b/>
          <w:bCs/>
          <w:sz w:val="26"/>
          <w:szCs w:val="26"/>
          <w:u w:val="single"/>
          <w:rtl/>
        </w:rPr>
        <w:t xml:space="preserve">בחינת עדות המתלוננת ומהימנותה </w:t>
      </w:r>
    </w:p>
    <w:p w14:paraId="2C068460" w14:textId="77777777" w:rsidR="0090091D" w:rsidRDefault="0090091D">
      <w:pPr>
        <w:spacing w:line="360" w:lineRule="auto"/>
        <w:jc w:val="both"/>
        <w:rPr>
          <w:b/>
          <w:bCs/>
          <w:sz w:val="26"/>
          <w:szCs w:val="26"/>
          <w:u w:val="single"/>
          <w:rtl/>
        </w:rPr>
      </w:pPr>
    </w:p>
    <w:p w14:paraId="11113464" w14:textId="77777777" w:rsidR="0090091D" w:rsidRDefault="00DD62A1">
      <w:pPr>
        <w:spacing w:line="360" w:lineRule="auto"/>
        <w:ind w:left="720" w:hanging="720"/>
        <w:jc w:val="both"/>
        <w:rPr>
          <w:rtl/>
        </w:rPr>
      </w:pPr>
      <w:r>
        <w:rPr>
          <w:rtl/>
        </w:rPr>
        <w:t>1.</w:t>
      </w:r>
      <w:r>
        <w:rPr>
          <w:rtl/>
        </w:rPr>
        <w:tab/>
        <w:t>המתלוננת העידה, כי הלכה לים עם  בן זוגה, על מנת לנוח במקום מעט מבודד, שם פרשו שמיכה, היא שכבה על הבטן פתחה את הפס האחורי של חזייתה. המתלוננת ציינה, כי היא זוכרת שהרגישה שמלטפים אותה בראש, תוך שאישרה כי כיון שסברה שמדובר בחבר שלה</w:t>
      </w:r>
      <w:r>
        <w:rPr>
          <w:rFonts w:hint="cs"/>
          <w:rtl/>
        </w:rPr>
        <w:t>,</w:t>
      </w:r>
      <w:r>
        <w:rPr>
          <w:rtl/>
        </w:rPr>
        <w:t xml:space="preserve"> אשר נוהג ללטפה כשהיא ישנה, ומאחר שלא פתחה את עיניה, לא עמדה על טעותה ונגעה בחזרה ביד שליטפה אותה ולא התנגדה לליטופים. המתלוננת הסבירה בבירור כי ברגע שהרגישה שמזיזים לה את התחתון וחודרים אליה, היה ברור לה שזה לא החבר שלה, על כן פתחה את עיניה</w:t>
      </w:r>
      <w:r>
        <w:rPr>
          <w:rFonts w:hint="cs"/>
          <w:rtl/>
        </w:rPr>
        <w:t xml:space="preserve">, </w:t>
      </w:r>
      <w:r>
        <w:rPr>
          <w:rtl/>
        </w:rPr>
        <w:t xml:space="preserve">ראתה את חברה שוכב מולה ומיד התרוממה והחלה לצעוק. המתלוננת שללה מכל וכל את טענת הנאשם, כי היא עזרה לו להכניס את איבר מינו לאיבר מינה, תוך שהדגישה כי לא הייתה עושה כך במקום ציבורי ובפומבי. המתלוננת חזרה והדגישה שכל האירוע היה קצר מאד, עניין של שניות. </w:t>
      </w:r>
    </w:p>
    <w:p w14:paraId="5C1387D0" w14:textId="77777777" w:rsidR="0090091D" w:rsidRDefault="0090091D">
      <w:pPr>
        <w:spacing w:line="360" w:lineRule="auto"/>
        <w:jc w:val="both"/>
        <w:rPr>
          <w:rtl/>
        </w:rPr>
      </w:pPr>
    </w:p>
    <w:p w14:paraId="744E2C32" w14:textId="77777777" w:rsidR="0090091D" w:rsidRDefault="00DD62A1">
      <w:pPr>
        <w:spacing w:line="360" w:lineRule="auto"/>
        <w:ind w:left="720" w:hanging="720"/>
        <w:jc w:val="both"/>
        <w:rPr>
          <w:rtl/>
        </w:rPr>
      </w:pPr>
      <w:r>
        <w:rPr>
          <w:rtl/>
        </w:rPr>
        <w:t>2.</w:t>
      </w:r>
      <w:r>
        <w:rPr>
          <w:rtl/>
        </w:rPr>
        <w:tab/>
        <w:t>עדות המתלוננת הותירה בי רושם חיובי ביותר. המתלוננת העידה עדות ברורה, קוהרנטית ועקבית לאורך כל הדרך, שאותות האמת נ</w:t>
      </w:r>
      <w:r>
        <w:rPr>
          <w:rFonts w:hint="cs"/>
          <w:rtl/>
        </w:rPr>
        <w:t>י</w:t>
      </w:r>
      <w:r>
        <w:rPr>
          <w:rtl/>
        </w:rPr>
        <w:t xml:space="preserve">כרו בה. התרשמתי כי המתלוננת העידה בכנות, סיפרה על הדברים כהווייתם, ללא כחל ושרק. </w:t>
      </w:r>
      <w:r>
        <w:rPr>
          <w:rFonts w:ascii="Arial" w:hAnsi="Arial"/>
          <w:rtl/>
        </w:rPr>
        <w:t xml:space="preserve">ניכר היה מאופן עדותה, התנהגותה ומתגובותיה אף במהלך חקירתה הנגדית, כי היא מעידה אמת, מדם ליבה. </w:t>
      </w:r>
    </w:p>
    <w:p w14:paraId="7602811B" w14:textId="77777777" w:rsidR="0090091D" w:rsidRDefault="0090091D">
      <w:pPr>
        <w:spacing w:line="360" w:lineRule="auto"/>
        <w:jc w:val="both"/>
        <w:rPr>
          <w:rtl/>
        </w:rPr>
      </w:pPr>
    </w:p>
    <w:p w14:paraId="591FEE41" w14:textId="77777777" w:rsidR="0090091D" w:rsidRDefault="00DD62A1">
      <w:pPr>
        <w:spacing w:line="360" w:lineRule="auto"/>
        <w:ind w:left="720" w:hanging="720"/>
        <w:jc w:val="both"/>
        <w:rPr>
          <w:rtl/>
        </w:rPr>
      </w:pPr>
      <w:r>
        <w:rPr>
          <w:rtl/>
        </w:rPr>
        <w:tab/>
        <w:t>במהלך עדותה, ניכר היה הקושי של המתלוננת להעיד וכי מצבה הנפשי אינו קל. המתלוננת בכתה, הרכינה את ראשה, התייפחה ובשלב מסוים ציינה כי היא מעוניינת בהפסקה, והמשיכה בעדותה רק לאחר אותה הפסקה (ראו לדוגמא: פרו' בעמ' 61-62 ועמ' 67). עוד יוער, כי המתלוננת ביקשה בתחילה, בטרם עדותה, לא להעיד או לדחות את עדותה בשל מצבה הנפשי הקשה, ואף הוגשו מסמכים בעניין זה.</w:t>
      </w:r>
    </w:p>
    <w:p w14:paraId="390420C9" w14:textId="77777777" w:rsidR="0090091D" w:rsidRDefault="0090091D">
      <w:pPr>
        <w:spacing w:line="360" w:lineRule="auto"/>
        <w:jc w:val="both"/>
        <w:rPr>
          <w:rtl/>
        </w:rPr>
      </w:pPr>
    </w:p>
    <w:p w14:paraId="6E6A8B72" w14:textId="77777777" w:rsidR="0090091D" w:rsidRDefault="00DD62A1">
      <w:pPr>
        <w:spacing w:line="360" w:lineRule="auto"/>
        <w:ind w:left="720" w:hanging="720"/>
        <w:jc w:val="both"/>
        <w:rPr>
          <w:rtl/>
        </w:rPr>
      </w:pPr>
      <w:r>
        <w:rPr>
          <w:rtl/>
        </w:rPr>
        <w:t>3.</w:t>
      </w:r>
      <w:r>
        <w:rPr>
          <w:rtl/>
        </w:rPr>
        <w:tab/>
        <w:t>התרשמתי, כי המתלוננת סיפרה במהלך עדותה, גם על אותם חלקים שלא היו נוחים לה, במיוחד במבט לאחור, ל</w:t>
      </w:r>
      <w:r>
        <w:rPr>
          <w:rFonts w:hint="cs"/>
          <w:rtl/>
        </w:rPr>
        <w:t>משל</w:t>
      </w:r>
      <w:r>
        <w:rPr>
          <w:rtl/>
        </w:rPr>
        <w:t xml:space="preserve"> ביחס לכך שהיא ליטפה את הנאשם בחזרה, כי היא תיארה את הדברים באופן מלא, ולא ניסתה לטשטש אותם. המתלוננת עמדה בחקירה נגדית ארוכה, ולא נתגלו סתירות או בקיעים בעדותה. אציין, כי גם אם בנקודות מסוימות היה שוני בפרט מסוים אליו התייחסה במשטרה, אל מול עדותה בבית המשפט, כמו למשל השאלה אם המדובר בחזייה של בגד ים, או חזייה רגילה, לא ראיתי בכך משום סתירה מהותית היורדת לשורשם של דברים, כאשר ליבת עדותה נותרה מוצקה ואיתנה. בהקשר זה אוסיף, כי המתלוננת אישרה בעדותה שלבשה תחתון וחזייה רגילים, תוך שהסבירה כי לא ייחסה לעניין זה חשיבות, ולכן ציינה כי מדובר בבגד ים (פרו' 30.4.2012, עמ' 67, ש' 30 עד עמ' 68, ש' 2). </w:t>
      </w:r>
    </w:p>
    <w:p w14:paraId="087478BF" w14:textId="77777777" w:rsidR="0090091D" w:rsidRDefault="0090091D">
      <w:pPr>
        <w:spacing w:line="360" w:lineRule="auto"/>
        <w:ind w:left="720" w:hanging="720"/>
        <w:jc w:val="both"/>
        <w:rPr>
          <w:rtl/>
        </w:rPr>
      </w:pPr>
    </w:p>
    <w:p w14:paraId="7748F340" w14:textId="77777777" w:rsidR="0090091D" w:rsidRDefault="00DD62A1">
      <w:pPr>
        <w:spacing w:line="360" w:lineRule="auto"/>
        <w:jc w:val="both"/>
        <w:rPr>
          <w:sz w:val="26"/>
          <w:szCs w:val="26"/>
          <w:rtl/>
        </w:rPr>
      </w:pPr>
      <w:r>
        <w:rPr>
          <w:b/>
          <w:bCs/>
          <w:sz w:val="26"/>
          <w:szCs w:val="26"/>
          <w:u w:val="single"/>
          <w:rtl/>
        </w:rPr>
        <w:t>חיזוקים לעדות המתלוננת וראיות התומכות בה</w:t>
      </w:r>
      <w:r>
        <w:rPr>
          <w:sz w:val="26"/>
          <w:szCs w:val="26"/>
          <w:rtl/>
        </w:rPr>
        <w:t xml:space="preserve">: </w:t>
      </w:r>
    </w:p>
    <w:p w14:paraId="44A8E379" w14:textId="77777777" w:rsidR="0090091D" w:rsidRDefault="0090091D">
      <w:pPr>
        <w:spacing w:line="360" w:lineRule="auto"/>
        <w:jc w:val="both"/>
        <w:rPr>
          <w:rtl/>
        </w:rPr>
      </w:pPr>
    </w:p>
    <w:p w14:paraId="1E2B714D" w14:textId="77777777" w:rsidR="0090091D" w:rsidRDefault="00DD62A1">
      <w:pPr>
        <w:spacing w:line="360" w:lineRule="auto"/>
        <w:jc w:val="both"/>
        <w:rPr>
          <w:rtl/>
        </w:rPr>
      </w:pPr>
      <w:r>
        <w:rPr>
          <w:rtl/>
        </w:rPr>
        <w:t>עדות המתלוננת נתמכת בראיות נוספות המחזקות אותה ובכלל זה, עדויות עדי הראייה שהיו במקום, אשר ציינו כי היה נראה שהמתלוננת ישנה בעת ביצוע המעשה; עדות בני הזוג רביד כי הנאשם נלחץ כאשר ראה אותם במקום והבין שהיו עדים לאירוע; אמירותיו של הנאשם לעדים מוחמד אלדודה ומוחמד זמאערה לברוח מהמקום</w:t>
      </w:r>
      <w:r>
        <w:rPr>
          <w:b/>
          <w:bCs/>
          <w:rtl/>
        </w:rPr>
        <w:t xml:space="preserve"> </w:t>
      </w:r>
      <w:r>
        <w:rPr>
          <w:rtl/>
        </w:rPr>
        <w:t>על מנת שהמשטרה לא תתפוס אותם</w:t>
      </w:r>
      <w:r>
        <w:rPr>
          <w:rFonts w:hint="cs"/>
          <w:rtl/>
        </w:rPr>
        <w:t>,</w:t>
      </w:r>
      <w:r>
        <w:rPr>
          <w:rtl/>
        </w:rPr>
        <w:t xml:space="preserve"> כדי שלא יוכלו להתחקות אחריו; התנהגות המתלוננת בעת שחשה במעשיו של הנאשם, אשר מיד התרוממה וזעקה כפי שתארו עדי הראיה, התומכת בגרסתה בכך שלא הסכימה כלל למעשים; בריחת הנאשם מהמקום תוך כדי שהוא רוכס את מכנסיו</w:t>
      </w:r>
      <w:r>
        <w:rPr>
          <w:b/>
          <w:bCs/>
          <w:rtl/>
        </w:rPr>
        <w:t xml:space="preserve">, </w:t>
      </w:r>
      <w:r>
        <w:rPr>
          <w:rtl/>
        </w:rPr>
        <w:t>ומצבה הנפשי של המתלוננת מיד בסמוך לאירוע.</w:t>
      </w:r>
    </w:p>
    <w:p w14:paraId="03A6505F" w14:textId="77777777" w:rsidR="0090091D" w:rsidRDefault="00DD62A1">
      <w:pPr>
        <w:spacing w:line="360" w:lineRule="auto"/>
        <w:jc w:val="both"/>
        <w:rPr>
          <w:rtl/>
        </w:rPr>
      </w:pPr>
      <w:r>
        <w:rPr>
          <w:rtl/>
        </w:rPr>
        <w:t>אפרט החיזוקים אחד לאחד.</w:t>
      </w:r>
    </w:p>
    <w:p w14:paraId="1E66053C" w14:textId="77777777" w:rsidR="0090091D" w:rsidRDefault="0090091D">
      <w:pPr>
        <w:spacing w:line="360" w:lineRule="auto"/>
        <w:jc w:val="both"/>
        <w:rPr>
          <w:b/>
          <w:bCs/>
          <w:u w:val="single"/>
          <w:rtl/>
        </w:rPr>
      </w:pPr>
    </w:p>
    <w:p w14:paraId="4AE39587" w14:textId="77777777" w:rsidR="0090091D" w:rsidRDefault="0090091D">
      <w:pPr>
        <w:spacing w:line="360" w:lineRule="auto"/>
        <w:jc w:val="both"/>
        <w:rPr>
          <w:b/>
          <w:bCs/>
          <w:u w:val="single"/>
          <w:rtl/>
        </w:rPr>
      </w:pPr>
    </w:p>
    <w:p w14:paraId="17EC47DE" w14:textId="77777777" w:rsidR="0090091D" w:rsidRDefault="0090091D">
      <w:pPr>
        <w:spacing w:line="360" w:lineRule="auto"/>
        <w:jc w:val="both"/>
        <w:rPr>
          <w:b/>
          <w:bCs/>
          <w:u w:val="single"/>
          <w:rtl/>
        </w:rPr>
      </w:pPr>
    </w:p>
    <w:p w14:paraId="5E8DD1BC" w14:textId="77777777" w:rsidR="0090091D" w:rsidRDefault="00DD62A1">
      <w:pPr>
        <w:spacing w:line="360" w:lineRule="auto"/>
        <w:jc w:val="both"/>
        <w:rPr>
          <w:b/>
          <w:bCs/>
          <w:u w:val="single"/>
          <w:rtl/>
        </w:rPr>
      </w:pPr>
      <w:r>
        <w:rPr>
          <w:b/>
          <w:bCs/>
          <w:u w:val="single"/>
          <w:rtl/>
        </w:rPr>
        <w:t xml:space="preserve">א. עדותם של  מוחמד זמאערה ומוחמד אלדודה </w:t>
      </w:r>
    </w:p>
    <w:p w14:paraId="01B3FB15" w14:textId="77777777" w:rsidR="0090091D" w:rsidRDefault="0090091D">
      <w:pPr>
        <w:spacing w:line="360" w:lineRule="auto"/>
        <w:jc w:val="both"/>
        <w:rPr>
          <w:b/>
          <w:bCs/>
          <w:u w:val="single"/>
          <w:rtl/>
        </w:rPr>
      </w:pPr>
    </w:p>
    <w:p w14:paraId="70B409AD" w14:textId="77777777" w:rsidR="0090091D" w:rsidRDefault="00DD62A1">
      <w:pPr>
        <w:spacing w:line="360" w:lineRule="auto"/>
        <w:ind w:left="720" w:hanging="720"/>
        <w:jc w:val="both"/>
        <w:rPr>
          <w:rtl/>
        </w:rPr>
      </w:pPr>
      <w:r>
        <w:rPr>
          <w:rtl/>
        </w:rPr>
        <w:t>1.</w:t>
      </w:r>
      <w:r>
        <w:rPr>
          <w:rtl/>
        </w:rPr>
        <w:tab/>
        <w:t>מוחמד זמאערה (להלן:"</w:t>
      </w:r>
      <w:r>
        <w:rPr>
          <w:b/>
          <w:bCs/>
          <w:rtl/>
        </w:rPr>
        <w:t>זמאערה</w:t>
      </w:r>
      <w:r>
        <w:rPr>
          <w:rtl/>
        </w:rPr>
        <w:t>") ומוחמד אלדודה (להלן:"</w:t>
      </w:r>
      <w:r>
        <w:rPr>
          <w:b/>
          <w:bCs/>
          <w:rtl/>
        </w:rPr>
        <w:t>אלדודה</w:t>
      </w:r>
      <w:r>
        <w:rPr>
          <w:rtl/>
        </w:rPr>
        <w:t>"), הינם תושבי השטחים אשר היו במקום בזמן האירוע בחוף הים והיו עדים למעשיו של הנאשם. שניהם העידו, כי ראו את המתלוננת שוכבת על החוף לצד מי שנראה היה כחבר שלה. העד זמאערה ציין, כי אז ראה שהנאשם הזיז למתלוננת את התחתונים ו</w:t>
      </w:r>
      <w:r>
        <w:rPr>
          <w:i/>
          <w:iCs/>
          <w:rtl/>
        </w:rPr>
        <w:t>"</w:t>
      </w:r>
      <w:r>
        <w:rPr>
          <w:b/>
          <w:bCs/>
          <w:i/>
          <w:iCs/>
          <w:rtl/>
        </w:rPr>
        <w:t>היה מכניס ומוציא מתוך הבחורה</w:t>
      </w:r>
      <w:r>
        <w:rPr>
          <w:i/>
          <w:iCs/>
          <w:rtl/>
        </w:rPr>
        <w:t>"</w:t>
      </w:r>
      <w:r>
        <w:rPr>
          <w:rtl/>
        </w:rPr>
        <w:t xml:space="preserve">(פרו' מיום 26.12.2011, עמ' 2, ש' 6-13, עמ' 4, ש' 9-11). העד אלדודה העיד אף הוא, כי ראה שהנאשם הוריד את המכנסיים עד מעל הברכיים ואז ראה אותו </w:t>
      </w:r>
      <w:r>
        <w:rPr>
          <w:b/>
          <w:bCs/>
          <w:i/>
          <w:iCs/>
          <w:rtl/>
        </w:rPr>
        <w:t xml:space="preserve">"מזיין אותה" </w:t>
      </w:r>
      <w:r>
        <w:rPr>
          <w:rtl/>
        </w:rPr>
        <w:t xml:space="preserve">(פרו' מיום 28.12.2011, עמ' 9, ש' 28-29; עמ' 11, ש' 13). לאחר מכן, סיפרו שראו שהמתלוננת התעוררה, הרביצה לנאשם, העירה את החבר שלה והתחילה לבכות. הנאשם הרים את מכנסיו והתחיל לברוח (פרו' מיום 26.12.2011, עמ' 2, ש' 16-18; פרו' מיום 28.12.2011, עמ' 11, ש' 13-14). </w:t>
      </w:r>
    </w:p>
    <w:p w14:paraId="45E422C4" w14:textId="77777777" w:rsidR="0090091D" w:rsidRDefault="0090091D">
      <w:pPr>
        <w:spacing w:line="360" w:lineRule="auto"/>
        <w:jc w:val="both"/>
        <w:rPr>
          <w:rtl/>
        </w:rPr>
      </w:pPr>
    </w:p>
    <w:p w14:paraId="5C169FC7" w14:textId="77777777" w:rsidR="0090091D" w:rsidRDefault="00DD62A1">
      <w:pPr>
        <w:spacing w:line="360" w:lineRule="auto"/>
        <w:ind w:left="720" w:hanging="720"/>
        <w:jc w:val="both"/>
        <w:rPr>
          <w:rtl/>
        </w:rPr>
      </w:pPr>
      <w:r>
        <w:rPr>
          <w:rtl/>
        </w:rPr>
        <w:t>2.</w:t>
      </w:r>
      <w:r>
        <w:rPr>
          <w:rtl/>
        </w:rPr>
        <w:tab/>
        <w:t>העדים סיפרו, כי כאשר הנאשם חלף על פניהם</w:t>
      </w:r>
      <w:r>
        <w:rPr>
          <w:rFonts w:hint="cs"/>
          <w:rtl/>
        </w:rPr>
        <w:t xml:space="preserve"> במנוסתו הוא</w:t>
      </w:r>
      <w:r>
        <w:rPr>
          <w:rtl/>
        </w:rPr>
        <w:t xml:space="preserve"> אמר להם לברוח</w:t>
      </w:r>
      <w:r>
        <w:rPr>
          <w:rFonts w:hint="cs"/>
          <w:rtl/>
        </w:rPr>
        <w:t>,</w:t>
      </w:r>
      <w:r>
        <w:rPr>
          <w:rtl/>
        </w:rPr>
        <w:t xml:space="preserve"> כיוון שפחד שהמשטרה תבוא ותעצור אותם (פרו' מיום 26.12.2011, עמ' 4, ש' 1-3; פרו' מיום 28.12.2011, עמ' 11, ש' 19-20). העד זמאערה אף הסביר, כי חשב שהמתלוננת ובן זוגה ישנים בעת המעשה</w:t>
      </w:r>
      <w:r>
        <w:rPr>
          <w:rFonts w:hint="cs"/>
          <w:rtl/>
        </w:rPr>
        <w:t>, מאחר ו</w:t>
      </w:r>
      <w:r>
        <w:rPr>
          <w:rtl/>
        </w:rPr>
        <w:t>היה נראה בהתחלה, שהבחורה לא הרגישה שהנאשם עושה לה משהו ולא הגיבה (שם, עמ' 5, ש' 2-4)</w:t>
      </w:r>
      <w:r>
        <w:rPr>
          <w:rFonts w:hint="cs"/>
          <w:rtl/>
        </w:rPr>
        <w:t xml:space="preserve"> </w:t>
      </w:r>
      <w:r>
        <w:rPr>
          <w:rtl/>
        </w:rPr>
        <w:t xml:space="preserve">העד אלדודה </w:t>
      </w:r>
      <w:r>
        <w:rPr>
          <w:rFonts w:hint="cs"/>
          <w:rtl/>
        </w:rPr>
        <w:t xml:space="preserve">אף </w:t>
      </w:r>
      <w:r>
        <w:rPr>
          <w:rtl/>
        </w:rPr>
        <w:t xml:space="preserve">ציין שהמתלוננת ישנה ליד החבר שלה (פרו' מיום 28.12.2011, עמ' 9, ש' 7-8). </w:t>
      </w:r>
    </w:p>
    <w:p w14:paraId="6AFC88AE" w14:textId="77777777" w:rsidR="0090091D" w:rsidRDefault="0090091D">
      <w:pPr>
        <w:spacing w:line="360" w:lineRule="auto"/>
        <w:jc w:val="both"/>
        <w:rPr>
          <w:rtl/>
        </w:rPr>
      </w:pPr>
    </w:p>
    <w:p w14:paraId="751470EC" w14:textId="77777777" w:rsidR="0090091D" w:rsidRDefault="00DD62A1">
      <w:pPr>
        <w:spacing w:line="360" w:lineRule="auto"/>
        <w:ind w:left="720" w:hanging="720"/>
        <w:jc w:val="both"/>
        <w:rPr>
          <w:rtl/>
        </w:rPr>
      </w:pPr>
      <w:r>
        <w:rPr>
          <w:rtl/>
        </w:rPr>
        <w:t>3.</w:t>
      </w:r>
      <w:r>
        <w:rPr>
          <w:rtl/>
        </w:rPr>
        <w:tab/>
        <w:t>מצאתי את עדותם של עדי</w:t>
      </w:r>
      <w:r>
        <w:rPr>
          <w:rFonts w:hint="cs"/>
          <w:rtl/>
        </w:rPr>
        <w:t>ם</w:t>
      </w:r>
      <w:r>
        <w:rPr>
          <w:rtl/>
        </w:rPr>
        <w:t xml:space="preserve"> אלו אמינה. </w:t>
      </w:r>
      <w:r>
        <w:rPr>
          <w:rFonts w:hint="cs"/>
          <w:rtl/>
        </w:rPr>
        <w:t>המדובר במי ש</w:t>
      </w:r>
      <w:r>
        <w:rPr>
          <w:rtl/>
        </w:rPr>
        <w:t>יש להם הכרות עם הנאשם מכך שהם פגשו אותו במקום העבודה, וודאי שאין להם כל עניין להעיד לחובתו</w:t>
      </w:r>
      <w:r>
        <w:rPr>
          <w:rFonts w:hint="cs"/>
          <w:rtl/>
        </w:rPr>
        <w:t>,</w:t>
      </w:r>
      <w:r>
        <w:rPr>
          <w:rtl/>
        </w:rPr>
        <w:t xml:space="preserve"> </w:t>
      </w:r>
      <w:r>
        <w:rPr>
          <w:rFonts w:hint="cs"/>
          <w:rtl/>
        </w:rPr>
        <w:t>ן</w:t>
      </w:r>
      <w:r>
        <w:rPr>
          <w:rtl/>
        </w:rPr>
        <w:t>לפיכך, יש לייחס לעדותם משקל משמעותי. עדותם מחזקת בבירור את עדות המתלוננת ביחס לאופן בו התרחשו הדברים</w:t>
      </w:r>
      <w:r>
        <w:rPr>
          <w:rFonts w:hint="cs"/>
          <w:rtl/>
        </w:rPr>
        <w:t>,</w:t>
      </w:r>
      <w:r>
        <w:rPr>
          <w:rtl/>
        </w:rPr>
        <w:t xml:space="preserve"> וביחס לכך ש</w:t>
      </w:r>
      <w:r>
        <w:rPr>
          <w:rFonts w:hint="cs"/>
          <w:rtl/>
        </w:rPr>
        <w:t xml:space="preserve">המתלוננת </w:t>
      </w:r>
      <w:r>
        <w:rPr>
          <w:rtl/>
        </w:rPr>
        <w:t>ישנה בעת שהנאשם ביצע בה את המעשים, לכן לא הרגישה בכך בתחילה, ו</w:t>
      </w:r>
      <w:r>
        <w:rPr>
          <w:rFonts w:hint="cs"/>
          <w:rtl/>
        </w:rPr>
        <w:t>כ</w:t>
      </w:r>
      <w:r>
        <w:rPr>
          <w:rtl/>
        </w:rPr>
        <w:t xml:space="preserve">אשר הזיז הנאשם את תחתוניה וחדר אליה מיד התעוררה, הבינה מה קורה ונזעקה.  </w:t>
      </w:r>
    </w:p>
    <w:p w14:paraId="2C3CF55D" w14:textId="77777777" w:rsidR="0090091D" w:rsidRDefault="0090091D">
      <w:pPr>
        <w:spacing w:line="360" w:lineRule="auto"/>
        <w:jc w:val="both"/>
        <w:rPr>
          <w:u w:val="single"/>
          <w:rtl/>
        </w:rPr>
      </w:pPr>
    </w:p>
    <w:p w14:paraId="399DAC5B" w14:textId="77777777" w:rsidR="0090091D" w:rsidRDefault="00DD62A1">
      <w:pPr>
        <w:spacing w:line="360" w:lineRule="auto"/>
        <w:jc w:val="both"/>
        <w:rPr>
          <w:b/>
          <w:bCs/>
          <w:u w:val="single"/>
          <w:rtl/>
        </w:rPr>
      </w:pPr>
      <w:r>
        <w:rPr>
          <w:b/>
          <w:bCs/>
          <w:u w:val="single"/>
          <w:rtl/>
        </w:rPr>
        <w:t xml:space="preserve">ב. עדות בני הזוג רביד </w:t>
      </w:r>
    </w:p>
    <w:p w14:paraId="70E9E20B" w14:textId="77777777" w:rsidR="0090091D" w:rsidRDefault="0090091D">
      <w:pPr>
        <w:spacing w:line="360" w:lineRule="auto"/>
        <w:jc w:val="both"/>
        <w:rPr>
          <w:b/>
          <w:bCs/>
          <w:u w:val="single"/>
          <w:rtl/>
        </w:rPr>
      </w:pPr>
    </w:p>
    <w:p w14:paraId="5791A8AB" w14:textId="77777777" w:rsidR="0090091D" w:rsidRDefault="00DD62A1">
      <w:pPr>
        <w:spacing w:line="360" w:lineRule="auto"/>
        <w:ind w:left="720" w:hanging="720"/>
        <w:jc w:val="both"/>
        <w:rPr>
          <w:rtl/>
        </w:rPr>
      </w:pPr>
      <w:r>
        <w:rPr>
          <w:rtl/>
        </w:rPr>
        <w:t>4.</w:t>
      </w:r>
      <w:r>
        <w:rPr>
          <w:rtl/>
        </w:rPr>
        <w:tab/>
        <w:t xml:space="preserve">עדויות נוספות המחזקות את עדות המתלוננת הינן עדויותיהם של בני הזוג ליטל </w:t>
      </w:r>
      <w:r>
        <w:rPr>
          <w:rFonts w:hint="cs"/>
          <w:rtl/>
        </w:rPr>
        <w:t xml:space="preserve">ואורן </w:t>
      </w:r>
      <w:r>
        <w:rPr>
          <w:rtl/>
        </w:rPr>
        <w:t>רביד - עובדת סוציאלית וסטודנט לעבודה סוציאלית, אשר שהו באותה עת בשפת הים, וראו חלק מן המתרחש. העדה ליטל רביד העידה כי לפתע הבחינה במתלוננת, אשר שכבה על החוף ליד החבר שלה, כשהיא קמה ממצב של שכיבה לישיבה. באותו הזמן קם עוד אדם (הנאשם) סגר את כפתורי מכנסיו, ברח בריצה ועלה למעלה לכיוון הטיילת. המתלוננת התחילה לצעוק ולבכות בהיסטריה ונראה כאילו חיפשה מישהו (פרו' מיום 1.3.2012, עמ' 22, ש' 5-10; עמ' 24, ש' 13-15). בן זוגה</w:t>
      </w:r>
      <w:r>
        <w:rPr>
          <w:rFonts w:hint="cs"/>
          <w:rtl/>
        </w:rPr>
        <w:t xml:space="preserve"> -</w:t>
      </w:r>
      <w:r>
        <w:rPr>
          <w:rtl/>
        </w:rPr>
        <w:t xml:space="preserve"> אורן רביד העיד, כי אשתו העירה אותו לפתע והפנתה את תשומת ליבו לאירוע, אז ראה את המתלוננת בוכה עם הרגליים צמודות לחזה וגבר שניגש אליה לנחם אותה, ובאותו הזמן גבר אחר הולך משם לכיוונם כאשר תוך כדי שהוא עולה על המצוק הוא סגר את הריצ'רץ'. בהתחלה הוא הלך ולאט לאט האיץ, כאשר הוא עבר את הצוק הוא כבר היה בקצב ממש מהיר וזה עורר את חשדו (פרו' מיום 1.3.2012, עמ' 27, ש' 13-23). </w:t>
      </w:r>
    </w:p>
    <w:p w14:paraId="0A009EE3" w14:textId="77777777" w:rsidR="0090091D" w:rsidRDefault="0090091D">
      <w:pPr>
        <w:spacing w:line="360" w:lineRule="auto"/>
        <w:jc w:val="both"/>
        <w:rPr>
          <w:rtl/>
        </w:rPr>
      </w:pPr>
    </w:p>
    <w:p w14:paraId="54DC1A1E" w14:textId="77777777" w:rsidR="0090091D" w:rsidRDefault="00DD62A1">
      <w:pPr>
        <w:spacing w:line="360" w:lineRule="auto"/>
        <w:ind w:left="720" w:hanging="720"/>
        <w:jc w:val="both"/>
        <w:rPr>
          <w:rtl/>
        </w:rPr>
      </w:pPr>
      <w:r>
        <w:rPr>
          <w:rtl/>
        </w:rPr>
        <w:t>5.</w:t>
      </w:r>
      <w:r>
        <w:rPr>
          <w:rtl/>
        </w:rPr>
        <w:tab/>
        <w:t>לאחר שראו את המתרחש, החליטו כי ליטל תיגש קודם אל המתלוננת ותנסה להבין מה קרה. כאשר נ</w:t>
      </w:r>
      <w:r>
        <w:rPr>
          <w:rFonts w:hint="cs"/>
          <w:rtl/>
        </w:rPr>
        <w:t>י</w:t>
      </w:r>
      <w:r>
        <w:rPr>
          <w:rtl/>
        </w:rPr>
        <w:t xml:space="preserve">גשה אליה, המתלוננת בכתה ואמרה </w:t>
      </w:r>
      <w:r>
        <w:rPr>
          <w:b/>
          <w:bCs/>
          <w:i/>
          <w:iCs/>
          <w:rtl/>
        </w:rPr>
        <w:t>"הוא אנס אותי".</w:t>
      </w:r>
      <w:r>
        <w:rPr>
          <w:rtl/>
        </w:rPr>
        <w:t xml:space="preserve"> המתלוננת החלה לספר לה בשברי משפטים ולא הצליחה להשלים משפט, אך מתוך דבריה הבינה שהיא וחבר שלה נרדמו על החוף, אדם זר שהיא לא מכירה התחיל לגעת בה ואנס אותה. העדה סיפרה, כי המתלוננת אמרה לה שהיא חוששת ממחלות, ולכן הבינה שזה היה אונס של ממש. ביחס למצבה הנפשי העידו שהם ניסו להרגיע אותה, כי הייתה בהיסטריה ממש (שם, עמ' 22; עמ' 27)</w:t>
      </w:r>
      <w:r>
        <w:rPr>
          <w:rFonts w:hint="cs"/>
          <w:rtl/>
        </w:rPr>
        <w:t>,</w:t>
      </w:r>
      <w:r>
        <w:rPr>
          <w:rtl/>
        </w:rPr>
        <w:t xml:space="preserve"> </w:t>
      </w:r>
      <w:r>
        <w:rPr>
          <w:rFonts w:hint="cs"/>
          <w:rtl/>
        </w:rPr>
        <w:t>כאשר אורן ציין,</w:t>
      </w:r>
      <w:r>
        <w:rPr>
          <w:rtl/>
        </w:rPr>
        <w:t xml:space="preserve"> כי שמע שהמתלוננת התקשרה לאמה וסיפרה לה שהוא </w:t>
      </w:r>
      <w:r>
        <w:rPr>
          <w:b/>
          <w:bCs/>
          <w:rtl/>
        </w:rPr>
        <w:t>"אנס אותה"</w:t>
      </w:r>
      <w:r>
        <w:rPr>
          <w:rtl/>
        </w:rPr>
        <w:t xml:space="preserve"> וכשהשוטר הגיע, שמע שאמרה לו </w:t>
      </w:r>
      <w:r>
        <w:rPr>
          <w:b/>
          <w:bCs/>
          <w:rtl/>
        </w:rPr>
        <w:t>"הוא חדר אליי"</w:t>
      </w:r>
      <w:r>
        <w:rPr>
          <w:rtl/>
        </w:rPr>
        <w:t xml:space="preserve"> (שם, ש' 8-12). </w:t>
      </w:r>
      <w:r>
        <w:rPr>
          <w:rFonts w:hint="cs"/>
          <w:rtl/>
        </w:rPr>
        <w:t xml:space="preserve">עוד </w:t>
      </w:r>
      <w:r>
        <w:rPr>
          <w:rtl/>
        </w:rPr>
        <w:t>ציין כי כאשר היה ליד המתלוננת היא אמרה "</w:t>
      </w:r>
      <w:r>
        <w:rPr>
          <w:b/>
          <w:bCs/>
          <w:i/>
          <w:iCs/>
          <w:rtl/>
        </w:rPr>
        <w:t>חשבתי שזה החבר שלי, אני אשמה, איך לא ידעתי"</w:t>
      </w:r>
      <w:r>
        <w:rPr>
          <w:rtl/>
        </w:rPr>
        <w:t xml:space="preserve"> (שם, עמ' 28, ש' 3-5). </w:t>
      </w:r>
    </w:p>
    <w:p w14:paraId="1AE2DED2" w14:textId="77777777" w:rsidR="0090091D" w:rsidRDefault="0090091D">
      <w:pPr>
        <w:spacing w:line="360" w:lineRule="auto"/>
        <w:jc w:val="both"/>
        <w:rPr>
          <w:u w:val="single"/>
          <w:rtl/>
        </w:rPr>
      </w:pPr>
    </w:p>
    <w:p w14:paraId="0C8AE3AD" w14:textId="77777777" w:rsidR="0090091D" w:rsidRDefault="00DD62A1">
      <w:pPr>
        <w:spacing w:line="360" w:lineRule="auto"/>
        <w:ind w:left="720" w:hanging="720"/>
        <w:jc w:val="both"/>
        <w:rPr>
          <w:rtl/>
        </w:rPr>
      </w:pPr>
      <w:r>
        <w:rPr>
          <w:rtl/>
        </w:rPr>
        <w:t>6.</w:t>
      </w:r>
      <w:r>
        <w:rPr>
          <w:rtl/>
        </w:rPr>
        <w:tab/>
        <w:t xml:space="preserve">נתתי אמון מלא בעדותם של בני הזוג ליטל ואורן רביד. מדובר בעדי ראייה אובייקטיביים שאין להם כל קשר למי מהצדדים. אכן בני הזוג רביד לא ראו את האירוע מתחילתו ולא צפו בנאשם בשעת המעשה ממש, אך עדיין עדותם מחזקת את עדות המתלוננת, שכן היא נוגעת לאופן בו היא הגיבה לאחר המעשה. מעדותם עולה בברור כי המתלוננת הופתעה לחלוטין ממעשיו של הנאשם, בשים לב לתגובה הקשה שלה למעשים; לכך שהייתה נסערת מאוד, עד שלא הצליחה לדבר בברור, דבר המעיד על חוסר הסכמתה; ולכך שהמתלוננת, זמן קצר לאחר המעשה, אמרה לעדה ליטל  כי הנאשם אנס אותה וכך אף אמרה לשוטר, דבר המחזק את עדותה כי הייתה חדירה. </w:t>
      </w:r>
    </w:p>
    <w:p w14:paraId="474D1EF7" w14:textId="77777777" w:rsidR="0090091D" w:rsidRDefault="0090091D">
      <w:pPr>
        <w:spacing w:line="360" w:lineRule="auto"/>
        <w:jc w:val="both"/>
        <w:rPr>
          <w:u w:val="single"/>
          <w:rtl/>
        </w:rPr>
      </w:pPr>
    </w:p>
    <w:p w14:paraId="74A9CFA1" w14:textId="77777777" w:rsidR="0090091D" w:rsidRDefault="00DD62A1">
      <w:pPr>
        <w:spacing w:line="360" w:lineRule="auto"/>
        <w:jc w:val="both"/>
        <w:rPr>
          <w:rtl/>
        </w:rPr>
      </w:pPr>
      <w:r>
        <w:rPr>
          <w:b/>
          <w:bCs/>
          <w:u w:val="single"/>
          <w:rtl/>
        </w:rPr>
        <w:t>ג.</w:t>
      </w:r>
      <w:r>
        <w:rPr>
          <w:u w:val="single"/>
          <w:rtl/>
        </w:rPr>
        <w:t xml:space="preserve"> </w:t>
      </w:r>
      <w:r>
        <w:rPr>
          <w:b/>
          <w:bCs/>
          <w:u w:val="single"/>
          <w:rtl/>
        </w:rPr>
        <w:t>התנהגות הנאשם בבריחתו מן הזירה</w:t>
      </w:r>
      <w:r>
        <w:rPr>
          <w:rtl/>
        </w:rPr>
        <w:t xml:space="preserve">: </w:t>
      </w:r>
    </w:p>
    <w:p w14:paraId="318F54E4" w14:textId="77777777" w:rsidR="0090091D" w:rsidRDefault="0090091D">
      <w:pPr>
        <w:spacing w:line="360" w:lineRule="auto"/>
        <w:jc w:val="both"/>
        <w:rPr>
          <w:rtl/>
        </w:rPr>
      </w:pPr>
    </w:p>
    <w:p w14:paraId="62B87CFA" w14:textId="77777777" w:rsidR="0090091D" w:rsidRDefault="00DD62A1">
      <w:pPr>
        <w:spacing w:line="360" w:lineRule="auto"/>
        <w:ind w:left="720" w:hanging="720"/>
        <w:jc w:val="both"/>
        <w:rPr>
          <w:rtl/>
        </w:rPr>
      </w:pPr>
      <w:r>
        <w:rPr>
          <w:rtl/>
        </w:rPr>
        <w:t>7.</w:t>
      </w:r>
      <w:r>
        <w:rPr>
          <w:rtl/>
        </w:rPr>
        <w:tab/>
        <w:t>מעדויות עדי הראייה עולה, כי כאשר המתלוננת החלה לצעוק, הנאשם הרים מיד את בגדיו, החל לסגור את מכנסיו וברח מן המקום. יודגש, מתיאור העדים עולה כי הנאשם ברח במהירות רבה</w:t>
      </w:r>
      <w:r>
        <w:rPr>
          <w:rFonts w:hint="cs"/>
          <w:rtl/>
        </w:rPr>
        <w:t>,</w:t>
      </w:r>
      <w:r>
        <w:rPr>
          <w:rtl/>
        </w:rPr>
        <w:t xml:space="preserve"> </w:t>
      </w:r>
      <w:r>
        <w:rPr>
          <w:rFonts w:hint="cs"/>
          <w:rtl/>
        </w:rPr>
        <w:t>באופן</w:t>
      </w:r>
      <w:r>
        <w:rPr>
          <w:rtl/>
        </w:rPr>
        <w:t xml:space="preserve"> שעד שהנוכחים במקום התעשתו, הנאשם כבר לא נראה באופק. </w:t>
      </w:r>
    </w:p>
    <w:p w14:paraId="5A9F6DF7" w14:textId="77777777" w:rsidR="0090091D" w:rsidRDefault="0090091D">
      <w:pPr>
        <w:spacing w:line="360" w:lineRule="auto"/>
        <w:jc w:val="both"/>
        <w:rPr>
          <w:rtl/>
        </w:rPr>
      </w:pPr>
    </w:p>
    <w:p w14:paraId="314A9331" w14:textId="77777777" w:rsidR="0090091D" w:rsidRDefault="00DD62A1">
      <w:pPr>
        <w:spacing w:line="360" w:lineRule="auto"/>
        <w:ind w:left="720" w:hanging="720"/>
        <w:jc w:val="both"/>
        <w:rPr>
          <w:rtl/>
        </w:rPr>
      </w:pPr>
      <w:r>
        <w:rPr>
          <w:rtl/>
        </w:rPr>
        <w:tab/>
        <w:t xml:space="preserve">כך לדוגמא העד זמאערה סיפר כי: </w:t>
      </w:r>
      <w:r>
        <w:rPr>
          <w:b/>
          <w:bCs/>
          <w:i/>
          <w:iCs/>
          <w:rtl/>
        </w:rPr>
        <w:t>"הנאשם שם את המכנסיים והתחיל לברוח</w:t>
      </w:r>
      <w:r>
        <w:rPr>
          <w:i/>
          <w:iCs/>
          <w:rtl/>
        </w:rPr>
        <w:t>"</w:t>
      </w:r>
      <w:r>
        <w:rPr>
          <w:rFonts w:hint="cs"/>
          <w:rtl/>
        </w:rPr>
        <w:t xml:space="preserve"> </w:t>
      </w:r>
      <w:r>
        <w:rPr>
          <w:rtl/>
        </w:rPr>
        <w:t xml:space="preserve">(פרו' מיום 26.12.11, עמ' 2, ש' 16-18); העד אלדודה העיד, כי: </w:t>
      </w:r>
      <w:r>
        <w:rPr>
          <w:b/>
          <w:bCs/>
          <w:i/>
          <w:iCs/>
          <w:rtl/>
        </w:rPr>
        <w:t>"לשאלה מה עשה כשהיא קמה והרביצה לו, אני אומר שהוא ברח"</w:t>
      </w:r>
      <w:r>
        <w:rPr>
          <w:rtl/>
        </w:rPr>
        <w:t xml:space="preserve"> ( פרו' מיום 28.12.11, עמ' 11, ש' 15-16); העדה ליטל רביד העידה כי: "</w:t>
      </w:r>
      <w:r>
        <w:rPr>
          <w:b/>
          <w:bCs/>
          <w:i/>
          <w:iCs/>
          <w:rtl/>
        </w:rPr>
        <w:t>אני אומרת שהוא גם היה במצב של שכיבה או ישיבה, והוא התרומם על הרגליים, סגר את הכפתורים ואני חושבת שהוא גם ראה אותי ואת בעלי וזה מה שגרם לו עוד יותר לרוץ ולברוח. אני לא יודעת איך הוא טיפס על הטיילת לכיוון ק</w:t>
      </w:r>
      <w:r>
        <w:rPr>
          <w:rFonts w:hint="cs"/>
          <w:b/>
          <w:bCs/>
          <w:i/>
          <w:iCs/>
          <w:rtl/>
        </w:rPr>
        <w:t>בר</w:t>
      </w:r>
      <w:r>
        <w:rPr>
          <w:b/>
          <w:bCs/>
          <w:i/>
          <w:iCs/>
          <w:rtl/>
        </w:rPr>
        <w:t xml:space="preserve"> השיח' למעלה בטיילת, </w:t>
      </w:r>
      <w:r>
        <w:rPr>
          <w:b/>
          <w:bCs/>
          <w:i/>
          <w:iCs/>
          <w:u w:val="single"/>
          <w:rtl/>
        </w:rPr>
        <w:t>ונעלם תוך שניות</w:t>
      </w:r>
      <w:r>
        <w:rPr>
          <w:b/>
          <w:bCs/>
          <w:i/>
          <w:iCs/>
          <w:rtl/>
        </w:rPr>
        <w:t>"</w:t>
      </w:r>
      <w:r>
        <w:rPr>
          <w:rtl/>
        </w:rPr>
        <w:t xml:space="preserve"> (פרו' מיום 1.3.2012, עמ' 22, ש' 23-26). אכן העד אורן רביד ציין, כי בתחילה הנאשם הלך באופן רגיל, ולאט לאט החל להאיץ, היינו שהליכתו הראשונית לא הייתה מהירה מאד (פרו' מיום 1.3.2012, עמ' 29, ש' 6-22), אך עדיין העיקר הוא בכך, שהנאשם, בהרף עין טיפס על המצוק במהירות ונעלם מהמקום. </w:t>
      </w:r>
    </w:p>
    <w:p w14:paraId="14FD9F50" w14:textId="77777777" w:rsidR="0090091D" w:rsidRDefault="00DD62A1">
      <w:pPr>
        <w:spacing w:line="360" w:lineRule="auto"/>
        <w:ind w:left="720" w:hanging="720"/>
        <w:jc w:val="both"/>
        <w:rPr>
          <w:rtl/>
        </w:rPr>
      </w:pPr>
      <w:r>
        <w:rPr>
          <w:rtl/>
        </w:rPr>
        <w:tab/>
      </w:r>
    </w:p>
    <w:p w14:paraId="60D571BD" w14:textId="77777777" w:rsidR="0090091D" w:rsidRDefault="00DD62A1">
      <w:pPr>
        <w:spacing w:line="360" w:lineRule="auto"/>
        <w:ind w:left="720" w:hanging="720"/>
        <w:jc w:val="both"/>
        <w:rPr>
          <w:rtl/>
        </w:rPr>
      </w:pPr>
      <w:r>
        <w:rPr>
          <w:rtl/>
        </w:rPr>
        <w:tab/>
        <w:t>יתרה מכך, הנאשם עצמו ציין בפני הקצין חיים אוזיזק, כי לאחר שהמתלוננת הסתובבה והתחילה לצעוק הוא הרים את מכנסיו, סגר את הרוכסן ונמלט מהמקום (</w:t>
      </w:r>
      <w:r>
        <w:rPr>
          <w:rFonts w:hint="cs"/>
          <w:rtl/>
        </w:rPr>
        <w:t>ראו-</w:t>
      </w:r>
      <w:r>
        <w:rPr>
          <w:rtl/>
        </w:rPr>
        <w:t xml:space="preserve">ת/4), כאשר מדובר בדברים שאמר הנאשם זמן קצר לאחר שנתפס.  </w:t>
      </w:r>
    </w:p>
    <w:p w14:paraId="777949E8" w14:textId="77777777" w:rsidR="0090091D" w:rsidRDefault="0090091D">
      <w:pPr>
        <w:spacing w:line="360" w:lineRule="auto"/>
        <w:jc w:val="both"/>
        <w:rPr>
          <w:rtl/>
        </w:rPr>
      </w:pPr>
    </w:p>
    <w:p w14:paraId="031538DB" w14:textId="77777777" w:rsidR="0090091D" w:rsidRDefault="00DD62A1">
      <w:pPr>
        <w:spacing w:line="360" w:lineRule="auto"/>
        <w:ind w:left="720" w:hanging="720"/>
        <w:jc w:val="both"/>
        <w:rPr>
          <w:rtl/>
        </w:rPr>
      </w:pPr>
      <w:r>
        <w:rPr>
          <w:rtl/>
        </w:rPr>
        <w:t>8.</w:t>
      </w:r>
      <w:r>
        <w:rPr>
          <w:rtl/>
        </w:rPr>
        <w:tab/>
        <w:t xml:space="preserve">התנהגות הנאשם בבריחתו המהירה, מעידה בבירור על תחושת האשם שחש ביודעו כי חטא. ההסבר שנתן הנאשם, כי עזב את המקום בשל העובדה ששהה שלא כחוק בישראל, אין בו כדי להסביר את אותה מנוסה מהזירה, תוך טיפוס על צוק והעלמות. אם אכן כדברי הנאשם הייתה "אי הבנה" מצידו בדבר הסכמתה של המתלוננת, הרי רק טבעי שהנאשם יתנצל מיד בפניה או לפחות יאמר אמירה כלשהי, על מנת להסביר עצמו ומעשיו, ולא יברח מהמקום כל עוד רוחו בו. דא עקא, שהנאשם נמלט מהמקום ללא אומר וללא שהחליף מילה עם המתלוננת, לא לפני שביצע בה את המעשים, ולא לאחריהם. </w:t>
      </w:r>
    </w:p>
    <w:p w14:paraId="6032C881" w14:textId="77777777" w:rsidR="0090091D" w:rsidRDefault="00DD62A1">
      <w:pPr>
        <w:spacing w:line="360" w:lineRule="auto"/>
        <w:jc w:val="both"/>
        <w:rPr>
          <w:b/>
          <w:bCs/>
          <w:color w:val="0000FF"/>
          <w:rtl/>
        </w:rPr>
      </w:pPr>
      <w:r>
        <w:rPr>
          <w:b/>
          <w:bCs/>
          <w:color w:val="0000FF"/>
          <w:rtl/>
        </w:rPr>
        <w:t xml:space="preserve"> </w:t>
      </w:r>
    </w:p>
    <w:p w14:paraId="1742D762" w14:textId="77777777" w:rsidR="0090091D" w:rsidRDefault="00DD62A1">
      <w:pPr>
        <w:spacing w:line="360" w:lineRule="auto"/>
        <w:ind w:left="720" w:hanging="720"/>
        <w:jc w:val="both"/>
        <w:rPr>
          <w:rtl/>
        </w:rPr>
      </w:pPr>
      <w:r>
        <w:rPr>
          <w:rtl/>
        </w:rPr>
        <w:t>9.</w:t>
      </w:r>
      <w:r>
        <w:rPr>
          <w:rtl/>
        </w:rPr>
        <w:tab/>
        <w:t xml:space="preserve">לכך יש להוסיף את העובדה, כי הנאשם אמר לשני העדים זמאערה ואלדודה ללכת מהמקום (ראו: פרו' מיום 26.12.11, עמ' 4, ש' 1-3; פרו' מיום 28.12.11, עמ' 11, ש' 19-20), שאף היא מלמדת, כי הנאשם ידע כי פשע ורצה להרחיק מהמקום כל עד ראייה, ככל שהדבר היה בשליטתו, זאת כיוון שהיה ברור לו שהמתלוננת תזעיק את המשטרה לאור המעשים שעשה. בעניין זה אין לקבל הטענה כי הנאשם דאג לעדים שלא יתפסו על ידי המשטרה, שהרי הם יודעים בעצמם כי הם שוהים שלא כדין.   </w:t>
      </w:r>
    </w:p>
    <w:p w14:paraId="7A4D7EE6" w14:textId="77777777" w:rsidR="0090091D" w:rsidRDefault="0090091D">
      <w:pPr>
        <w:spacing w:line="360" w:lineRule="auto"/>
        <w:jc w:val="both"/>
        <w:rPr>
          <w:b/>
          <w:bCs/>
          <w:rtl/>
        </w:rPr>
      </w:pPr>
    </w:p>
    <w:p w14:paraId="0A0A3585" w14:textId="77777777" w:rsidR="0090091D" w:rsidRDefault="00DD62A1">
      <w:pPr>
        <w:spacing w:line="360" w:lineRule="auto"/>
        <w:jc w:val="both"/>
        <w:rPr>
          <w:u w:val="single"/>
          <w:rtl/>
        </w:rPr>
      </w:pPr>
      <w:r>
        <w:rPr>
          <w:b/>
          <w:bCs/>
          <w:u w:val="single"/>
          <w:rtl/>
        </w:rPr>
        <w:t>ד</w:t>
      </w:r>
      <w:r>
        <w:rPr>
          <w:u w:val="single"/>
          <w:rtl/>
        </w:rPr>
        <w:t xml:space="preserve">. </w:t>
      </w:r>
      <w:r>
        <w:rPr>
          <w:b/>
          <w:bCs/>
          <w:u w:val="single"/>
          <w:rtl/>
        </w:rPr>
        <w:t>מצבה הנפשי של המתלוננת</w:t>
      </w:r>
    </w:p>
    <w:p w14:paraId="44B3DB73" w14:textId="77777777" w:rsidR="0090091D" w:rsidRDefault="0090091D">
      <w:pPr>
        <w:spacing w:line="360" w:lineRule="auto"/>
        <w:jc w:val="both"/>
        <w:rPr>
          <w:u w:val="single"/>
          <w:rtl/>
        </w:rPr>
      </w:pPr>
    </w:p>
    <w:p w14:paraId="42F6A418" w14:textId="77777777" w:rsidR="0090091D" w:rsidRDefault="00DD62A1">
      <w:pPr>
        <w:spacing w:line="360" w:lineRule="auto"/>
        <w:ind w:left="720" w:hanging="720"/>
        <w:jc w:val="both"/>
        <w:rPr>
          <w:rtl/>
        </w:rPr>
      </w:pPr>
      <w:r>
        <w:rPr>
          <w:rtl/>
        </w:rPr>
        <w:t>10.</w:t>
      </w:r>
      <w:r>
        <w:rPr>
          <w:rtl/>
        </w:rPr>
        <w:tab/>
        <w:t xml:space="preserve">מעדויותיהם של עדי הראייה ובן זוגה שהיו במקום ביחס למצבה של המתלוננת מיד לאחר המעשים, עולה כי מצבה הנפשי של המתלוננת מיד לאחר המעשים לא היה טוב, היא צעקה, מררה בבכי, הייתה נסערת ומבולבלת והליטה את פניה בכפות ידיה, כשהיא כולה מכופפת. </w:t>
      </w:r>
    </w:p>
    <w:p w14:paraId="0B01F3FB" w14:textId="77777777" w:rsidR="0090091D" w:rsidRDefault="0090091D">
      <w:pPr>
        <w:spacing w:line="360" w:lineRule="auto"/>
        <w:jc w:val="both"/>
        <w:rPr>
          <w:rtl/>
        </w:rPr>
      </w:pPr>
    </w:p>
    <w:p w14:paraId="64F98DB1" w14:textId="77777777" w:rsidR="0090091D" w:rsidRDefault="00DD62A1">
      <w:pPr>
        <w:spacing w:line="360" w:lineRule="auto"/>
        <w:ind w:left="720" w:hanging="720"/>
        <w:jc w:val="both"/>
        <w:rPr>
          <w:rtl/>
        </w:rPr>
      </w:pPr>
      <w:r>
        <w:rPr>
          <w:rtl/>
        </w:rPr>
        <w:tab/>
        <w:t xml:space="preserve">כך סיפר בן זוגה בעדותו: </w:t>
      </w:r>
      <w:r>
        <w:rPr>
          <w:b/>
          <w:bCs/>
          <w:i/>
          <w:iCs/>
          <w:rtl/>
        </w:rPr>
        <w:t xml:space="preserve">"היא הייתה היסטרית, היא צעקה ובכתה, ולא הצלחתי להבין מה היא אומרת" </w:t>
      </w:r>
      <w:r>
        <w:rPr>
          <w:rtl/>
        </w:rPr>
        <w:t xml:space="preserve">(פרו' מיום 1.3.2012, עמ' 32, ש' 21-22). העדה ליטל רביד אשר ניגשה אל המתלוננת מיד לאחר האירוע ציינה כי היא: </w:t>
      </w:r>
      <w:r>
        <w:rPr>
          <w:b/>
          <w:bCs/>
          <w:i/>
          <w:iCs/>
          <w:rtl/>
        </w:rPr>
        <w:t>"קמה והתי</w:t>
      </w:r>
      <w:r>
        <w:rPr>
          <w:rFonts w:hint="cs"/>
          <w:b/>
          <w:bCs/>
          <w:i/>
          <w:iCs/>
          <w:rtl/>
        </w:rPr>
        <w:t>י</w:t>
      </w:r>
      <w:r>
        <w:rPr>
          <w:b/>
          <w:bCs/>
          <w:i/>
          <w:iCs/>
          <w:rtl/>
        </w:rPr>
        <w:t>שבה, התחילה לצעוק, לבכות ולצרוח, חיפשה מישהו, הסתכלה סביבה, לא הבינה מה קורה, הי</w:t>
      </w:r>
      <w:r>
        <w:rPr>
          <w:rFonts w:hint="cs"/>
          <w:b/>
          <w:bCs/>
          <w:i/>
          <w:iCs/>
          <w:rtl/>
        </w:rPr>
        <w:t>י</w:t>
      </w:r>
      <w:r>
        <w:rPr>
          <w:b/>
          <w:bCs/>
          <w:i/>
          <w:iCs/>
          <w:rtl/>
        </w:rPr>
        <w:t>תה מאוד מאוד היסטרית אי אפשר היה לפספס את ההיסטריה שהיא ה</w:t>
      </w:r>
      <w:r>
        <w:rPr>
          <w:rFonts w:hint="cs"/>
          <w:b/>
          <w:bCs/>
          <w:i/>
          <w:iCs/>
          <w:rtl/>
        </w:rPr>
        <w:t>י</w:t>
      </w:r>
      <w:r>
        <w:rPr>
          <w:b/>
          <w:bCs/>
          <w:i/>
          <w:iCs/>
          <w:rtl/>
        </w:rPr>
        <w:t xml:space="preserve">יתה בה" </w:t>
      </w:r>
      <w:r>
        <w:rPr>
          <w:rtl/>
        </w:rPr>
        <w:t xml:space="preserve">(פרו' מיום 1.3.2012, עמ' 22, ש' 9-10). העד אורן רביד העיד כי המתלוננת הייתה במצב קשה, במצב של מצוקה. </w:t>
      </w:r>
      <w:r>
        <w:rPr>
          <w:b/>
          <w:bCs/>
          <w:i/>
          <w:iCs/>
          <w:rtl/>
        </w:rPr>
        <w:t xml:space="preserve">"היא פשוט הייתה ממש במצב שהיא הכניסה את הראש ככה (כשהראש וכולה מכופפת) ומיררה בבכי.." </w:t>
      </w:r>
      <w:r>
        <w:rPr>
          <w:rtl/>
        </w:rPr>
        <w:t xml:space="preserve">(שם, עמ' 27, ש' 26-32). אף השוטר דניאל בר ציין בעדותו כי המתלוננת: </w:t>
      </w:r>
      <w:r>
        <w:rPr>
          <w:b/>
          <w:bCs/>
          <w:i/>
          <w:iCs/>
          <w:rtl/>
        </w:rPr>
        <w:t>"נראתה נסערת, מבולבלת.."</w:t>
      </w:r>
      <w:r>
        <w:rPr>
          <w:rtl/>
        </w:rPr>
        <w:t xml:space="preserve"> (פרו' מיום 16.4.2012, עמ' 47, ש' 21-22). </w:t>
      </w:r>
    </w:p>
    <w:p w14:paraId="54BDB144" w14:textId="77777777" w:rsidR="0090091D" w:rsidRDefault="0090091D">
      <w:pPr>
        <w:spacing w:line="360" w:lineRule="auto"/>
        <w:jc w:val="both"/>
        <w:rPr>
          <w:rtl/>
        </w:rPr>
      </w:pPr>
    </w:p>
    <w:p w14:paraId="0C46621C" w14:textId="77777777" w:rsidR="0090091D" w:rsidRDefault="00DD62A1">
      <w:pPr>
        <w:spacing w:line="360" w:lineRule="auto"/>
        <w:ind w:left="720" w:hanging="720"/>
        <w:jc w:val="both"/>
        <w:rPr>
          <w:rtl/>
        </w:rPr>
      </w:pPr>
      <w:r>
        <w:rPr>
          <w:rtl/>
        </w:rPr>
        <w:t>11.</w:t>
      </w:r>
      <w:r>
        <w:rPr>
          <w:rtl/>
        </w:rPr>
        <w:tab/>
        <w:t>התנהגותה של המתלוננת, צעקות השבר שלה, בכייה, היותה נסערת עד כדי כך שלא יכלה אפילו לדבר בבירור, וזאת לאחר שנעשו בה מעשים מיניים קשים</w:t>
      </w:r>
      <w:r>
        <w:rPr>
          <w:rFonts w:hint="cs"/>
          <w:rtl/>
        </w:rPr>
        <w:t>,</w:t>
      </w:r>
      <w:r>
        <w:rPr>
          <w:rtl/>
        </w:rPr>
        <w:t xml:space="preserve"> יש בהם כדי להוות חיזוק לעדותה. </w:t>
      </w:r>
    </w:p>
    <w:p w14:paraId="032E8EF0" w14:textId="77777777" w:rsidR="0090091D" w:rsidRDefault="00DD62A1">
      <w:pPr>
        <w:spacing w:line="360" w:lineRule="auto"/>
        <w:jc w:val="both"/>
        <w:rPr>
          <w:rtl/>
        </w:rPr>
      </w:pPr>
      <w:r>
        <w:rPr>
          <w:rtl/>
        </w:rPr>
        <w:t xml:space="preserve">  </w:t>
      </w:r>
    </w:p>
    <w:p w14:paraId="2C2E3A98" w14:textId="77777777" w:rsidR="0090091D" w:rsidRDefault="00DD62A1">
      <w:pPr>
        <w:spacing w:line="360" w:lineRule="auto"/>
        <w:ind w:left="720" w:hanging="720"/>
        <w:jc w:val="both"/>
        <w:rPr>
          <w:rFonts w:ascii="Arial" w:hAnsi="Arial"/>
          <w:rtl/>
        </w:rPr>
      </w:pPr>
      <w:r>
        <w:rPr>
          <w:rtl/>
        </w:rPr>
        <w:tab/>
        <w:t xml:space="preserve">יפים לעניין זה הדברים שנאמרו </w:t>
      </w:r>
      <w:r>
        <w:rPr>
          <w:rFonts w:ascii="Arial" w:hAnsi="Arial"/>
          <w:rtl/>
        </w:rPr>
        <w:t>ב</w:t>
      </w:r>
      <w:hyperlink r:id="rId23" w:history="1">
        <w:r w:rsidR="006838D2" w:rsidRPr="006838D2">
          <w:rPr>
            <w:rStyle w:val="Hyperlink"/>
            <w:rFonts w:ascii="Arial" w:hAnsi="Arial"/>
            <w:rtl/>
          </w:rPr>
          <w:t>ע"פ 8036/04</w:t>
        </w:r>
      </w:hyperlink>
      <w:r>
        <w:rPr>
          <w:rFonts w:ascii="Arial" w:hAnsi="Arial"/>
          <w:rtl/>
        </w:rPr>
        <w:t xml:space="preserve"> </w:t>
      </w:r>
      <w:r>
        <w:rPr>
          <w:rFonts w:ascii="Arial" w:hAnsi="Arial"/>
          <w:b/>
          <w:bCs/>
          <w:rtl/>
        </w:rPr>
        <w:t>דניאל כהן נ' מ"י</w:t>
      </w:r>
      <w:r>
        <w:rPr>
          <w:rFonts w:ascii="Arial" w:hAnsi="Arial"/>
          <w:rtl/>
        </w:rPr>
        <w:t xml:space="preserve"> (14.2.05) שם נאמר  כי: </w:t>
      </w:r>
    </w:p>
    <w:p w14:paraId="048AB5E9" w14:textId="77777777" w:rsidR="0090091D" w:rsidRDefault="0090091D">
      <w:pPr>
        <w:spacing w:line="360" w:lineRule="auto"/>
        <w:ind w:left="720" w:hanging="720"/>
        <w:jc w:val="both"/>
        <w:rPr>
          <w:rFonts w:ascii="Arial" w:hAnsi="Arial"/>
          <w:rtl/>
        </w:rPr>
      </w:pPr>
    </w:p>
    <w:p w14:paraId="58716A35" w14:textId="77777777" w:rsidR="0090091D" w:rsidRDefault="00DD62A1">
      <w:pPr>
        <w:pStyle w:val="BodyTextIndent"/>
        <w:tabs>
          <w:tab w:val="left" w:pos="7512"/>
        </w:tabs>
        <w:ind w:left="1134" w:right="851"/>
        <w:rPr>
          <w:rFonts w:cs="David"/>
          <w:sz w:val="24"/>
          <w:rtl/>
        </w:rPr>
      </w:pPr>
      <w:r>
        <w:rPr>
          <w:rFonts w:cs="David"/>
          <w:sz w:val="24"/>
          <w:rtl/>
        </w:rPr>
        <w:t>"זאת ועוד, לעדות המתלוננת נמצא חיזוק, והכוונה להתרשמותם של שניים שפגשו אותה בסמוך לאחר האירוע ודרבנו אותה לפנות למשטרת ישראל, והכוונה לחברתה אילנה ומשה פרנקו. שני אלה תיארו את המתלוננת כמי שבכתה והיתה בהלם, וגם בכך יש כדי לבסס את השקפת המשיבה, לפיה לא בדתה המתלוננת את הגירסה המפלילה מליבה".</w:t>
      </w:r>
    </w:p>
    <w:p w14:paraId="120466CC" w14:textId="77777777" w:rsidR="0090091D" w:rsidRDefault="0090091D">
      <w:pPr>
        <w:spacing w:line="360" w:lineRule="auto"/>
        <w:jc w:val="both"/>
        <w:rPr>
          <w:rtl/>
        </w:rPr>
      </w:pPr>
    </w:p>
    <w:p w14:paraId="4DE85708" w14:textId="77777777" w:rsidR="0090091D" w:rsidRDefault="00DD62A1">
      <w:pPr>
        <w:spacing w:line="360" w:lineRule="auto"/>
        <w:ind w:left="720" w:hanging="720"/>
        <w:jc w:val="both"/>
        <w:rPr>
          <w:rtl/>
        </w:rPr>
      </w:pPr>
      <w:r>
        <w:rPr>
          <w:rtl/>
        </w:rPr>
        <w:tab/>
        <w:t>עוד  נפסק כי עדות בדבר המצב הנפשי יש בה כדי להעיד על אמיתות הגרסה. יפים לעניינו הדברים שנאמרו לאחרונה ב</w:t>
      </w:r>
      <w:hyperlink r:id="rId24" w:history="1">
        <w:r w:rsidR="006838D2" w:rsidRPr="006838D2">
          <w:rPr>
            <w:rStyle w:val="Hyperlink"/>
            <w:rFonts w:hint="eastAsia"/>
            <w:rtl/>
          </w:rPr>
          <w:t>ע</w:t>
        </w:r>
        <w:r w:rsidR="006838D2" w:rsidRPr="006838D2">
          <w:rPr>
            <w:rStyle w:val="Hyperlink"/>
            <w:rtl/>
          </w:rPr>
          <w:t>"</w:t>
        </w:r>
        <w:r w:rsidR="006838D2" w:rsidRPr="006838D2">
          <w:rPr>
            <w:rStyle w:val="Hyperlink"/>
            <w:rFonts w:hint="eastAsia"/>
            <w:rtl/>
          </w:rPr>
          <w:t>פ</w:t>
        </w:r>
        <w:r w:rsidR="006838D2" w:rsidRPr="006838D2">
          <w:rPr>
            <w:rStyle w:val="Hyperlink"/>
            <w:rtl/>
          </w:rPr>
          <w:t xml:space="preserve"> 6399/10</w:t>
        </w:r>
      </w:hyperlink>
      <w:r>
        <w:rPr>
          <w:rtl/>
        </w:rPr>
        <w:t xml:space="preserve"> </w:t>
      </w:r>
      <w:r>
        <w:rPr>
          <w:b/>
          <w:bCs/>
          <w:rtl/>
        </w:rPr>
        <w:t>פלוני נגד מ"י</w:t>
      </w:r>
      <w:r>
        <w:rPr>
          <w:rtl/>
        </w:rPr>
        <w:t xml:space="preserve"> (15.7.12):</w:t>
      </w:r>
    </w:p>
    <w:p w14:paraId="655FAD37" w14:textId="77777777" w:rsidR="0090091D" w:rsidRDefault="00DD62A1">
      <w:pPr>
        <w:pStyle w:val="BodyTextIndent"/>
        <w:tabs>
          <w:tab w:val="left" w:pos="7512"/>
        </w:tabs>
        <w:spacing w:before="240"/>
        <w:ind w:left="1134" w:right="851"/>
        <w:rPr>
          <w:rFonts w:cs="David"/>
          <w:sz w:val="24"/>
          <w:rtl/>
        </w:rPr>
      </w:pPr>
      <w:r>
        <w:rPr>
          <w:rFonts w:cs="David"/>
          <w:sz w:val="24"/>
          <w:rtl/>
        </w:rPr>
        <w:t>"לעדותה זו של המתלוננת, נמצאו חיזוקים בעדויות נוספות שנשמעו בפני בית המשפט, וכן במצבה הנפשי של המתלוננת, עת חשפה את המעשים, דבר שיש בו כדי להעיד על אמיתות גרסתה, ובנסיבות המתאימות יכול מצב הנפשי אף לשמש כראיית סיוע" (</w:t>
      </w:r>
      <w:hyperlink r:id="rId25" w:history="1">
        <w:r w:rsidR="006838D2" w:rsidRPr="006838D2">
          <w:rPr>
            <w:rStyle w:val="Hyperlink"/>
            <w:rFonts w:cs="David"/>
            <w:sz w:val="24"/>
            <w:rtl/>
          </w:rPr>
          <w:t>ע"פ 1751/10</w:t>
        </w:r>
      </w:hyperlink>
      <w:r>
        <w:rPr>
          <w:rFonts w:cs="David"/>
          <w:sz w:val="24"/>
          <w:rtl/>
        </w:rPr>
        <w:t xml:space="preserve"> פלוני נ' מדינת ישראל, לא פורסם, 05.06.2010). </w:t>
      </w:r>
    </w:p>
    <w:p w14:paraId="2284F29F" w14:textId="77777777" w:rsidR="0090091D" w:rsidRDefault="0090091D">
      <w:pPr>
        <w:spacing w:line="360" w:lineRule="auto"/>
        <w:ind w:left="746"/>
        <w:jc w:val="both"/>
        <w:rPr>
          <w:b/>
          <w:bCs/>
          <w:rtl/>
        </w:rPr>
      </w:pPr>
    </w:p>
    <w:p w14:paraId="615C76DB" w14:textId="77777777" w:rsidR="0090091D" w:rsidRDefault="00DD62A1">
      <w:pPr>
        <w:spacing w:line="360" w:lineRule="auto"/>
        <w:ind w:left="720" w:hanging="720"/>
        <w:jc w:val="both"/>
        <w:rPr>
          <w:rtl/>
        </w:rPr>
      </w:pPr>
      <w:r>
        <w:rPr>
          <w:rtl/>
        </w:rPr>
        <w:t>12.</w:t>
      </w:r>
      <w:r>
        <w:rPr>
          <w:rtl/>
        </w:rPr>
        <w:tab/>
        <w:t>כל העדים שראו את המתלוננת מיד לאחר האירוע, מתארים את סערת הרגשות</w:t>
      </w:r>
      <w:r>
        <w:rPr>
          <w:rFonts w:hint="cs"/>
          <w:rtl/>
        </w:rPr>
        <w:t xml:space="preserve"> </w:t>
      </w:r>
      <w:r>
        <w:rPr>
          <w:rtl/>
        </w:rPr>
        <w:t xml:space="preserve">בה הייתה מצויה, </w:t>
      </w:r>
      <w:r>
        <w:rPr>
          <w:rFonts w:hint="cs"/>
          <w:rtl/>
        </w:rPr>
        <w:t>ו</w:t>
      </w:r>
      <w:r>
        <w:rPr>
          <w:rtl/>
        </w:rPr>
        <w:t>את מצבה הנפשי הקשה</w:t>
      </w:r>
      <w:r>
        <w:rPr>
          <w:rFonts w:hint="cs"/>
          <w:rtl/>
        </w:rPr>
        <w:t>,</w:t>
      </w:r>
      <w:r>
        <w:rPr>
          <w:rtl/>
        </w:rPr>
        <w:t xml:space="preserve"> דבר שיש בו כדי לחזק את עדותה ולהעיד על אמיתות גרסתה. מעבר לכך, מצבה הנפשי של המתלוננת היה קשה גם לאחר האירוע, כפי שצוין בבקשה לדחיית מועד מתן עדתה, שהוגשה על ידי אמה</w:t>
      </w:r>
      <w:r>
        <w:rPr>
          <w:rFonts w:hint="cs"/>
          <w:rtl/>
        </w:rPr>
        <w:t>,</w:t>
      </w:r>
      <w:r>
        <w:rPr>
          <w:rtl/>
        </w:rPr>
        <w:t xml:space="preserve"> בצירוף מכתב מהמטפלת אשר טיפלה במתלוננת</w:t>
      </w:r>
      <w:r>
        <w:rPr>
          <w:rFonts w:hint="cs"/>
          <w:rtl/>
        </w:rPr>
        <w:t>,</w:t>
      </w:r>
      <w:r>
        <w:rPr>
          <w:rtl/>
        </w:rPr>
        <w:t xml:space="preserve"> מה שהוביל לדחיית שמיעת עדותה מספר פעמים. </w:t>
      </w:r>
      <w:r>
        <w:rPr>
          <w:rFonts w:hint="cs"/>
          <w:rtl/>
        </w:rPr>
        <w:t xml:space="preserve"> </w:t>
      </w:r>
    </w:p>
    <w:p w14:paraId="33489922" w14:textId="77777777" w:rsidR="0090091D" w:rsidRDefault="0090091D">
      <w:pPr>
        <w:spacing w:line="360" w:lineRule="auto"/>
        <w:jc w:val="both"/>
        <w:rPr>
          <w:b/>
          <w:bCs/>
          <w:u w:val="single"/>
          <w:rtl/>
        </w:rPr>
      </w:pPr>
    </w:p>
    <w:p w14:paraId="03278492" w14:textId="77777777" w:rsidR="0090091D" w:rsidRDefault="00DD62A1">
      <w:pPr>
        <w:spacing w:line="360" w:lineRule="auto"/>
        <w:jc w:val="both"/>
        <w:rPr>
          <w:b/>
          <w:bCs/>
          <w:u w:val="single"/>
          <w:rtl/>
        </w:rPr>
      </w:pPr>
      <w:r>
        <w:rPr>
          <w:rFonts w:hint="cs"/>
          <w:b/>
          <w:bCs/>
          <w:u w:val="single"/>
          <w:rtl/>
        </w:rPr>
        <w:t>ה</w:t>
      </w:r>
      <w:r>
        <w:rPr>
          <w:b/>
          <w:bCs/>
          <w:u w:val="single"/>
          <w:rtl/>
        </w:rPr>
        <w:t xml:space="preserve">. עדות בן זוגה של המתלוננת </w:t>
      </w:r>
    </w:p>
    <w:p w14:paraId="1E159900" w14:textId="77777777" w:rsidR="0090091D" w:rsidRDefault="0090091D">
      <w:pPr>
        <w:spacing w:line="360" w:lineRule="auto"/>
        <w:ind w:left="720" w:hanging="720"/>
        <w:jc w:val="both"/>
        <w:rPr>
          <w:rtl/>
        </w:rPr>
      </w:pPr>
    </w:p>
    <w:p w14:paraId="3D9B652D" w14:textId="77777777" w:rsidR="0090091D" w:rsidRDefault="00DD62A1">
      <w:pPr>
        <w:spacing w:line="360" w:lineRule="auto"/>
        <w:ind w:left="720" w:hanging="720"/>
        <w:jc w:val="both"/>
        <w:rPr>
          <w:rtl/>
        </w:rPr>
      </w:pPr>
      <w:r>
        <w:rPr>
          <w:rtl/>
        </w:rPr>
        <w:t xml:space="preserve">13. </w:t>
      </w:r>
      <w:r>
        <w:rPr>
          <w:rtl/>
        </w:rPr>
        <w:tab/>
        <w:t xml:space="preserve">אף בעדות בן זוגה של המתלוננת יש כדי לחזק את עדותה, אם כי  הוא ישן בזמן המעשה ולא ראה את אשר נעשה. עדותו מחזקת את דברי המתלוננת כי לא שתתה אלכוהול ביום האירוע (פרו' מיום 1.3.2012, עמ' 34, ש' 3-15). כמו כן, הוא העיד על מצבה הנפשי של המתלוננת וסערת הרגשות בה היא הייתה נתונה לאחר המקרה (ראה הודעתו אשר הוגשה כעדות ראשית - ת/1).  </w:t>
      </w:r>
    </w:p>
    <w:p w14:paraId="0D854777" w14:textId="77777777" w:rsidR="0090091D" w:rsidRDefault="0090091D">
      <w:pPr>
        <w:spacing w:line="360" w:lineRule="auto"/>
        <w:jc w:val="both"/>
        <w:rPr>
          <w:b/>
          <w:bCs/>
          <w:u w:val="single"/>
          <w:rtl/>
        </w:rPr>
      </w:pPr>
    </w:p>
    <w:p w14:paraId="4D136B15" w14:textId="77777777" w:rsidR="0090091D" w:rsidRDefault="00DD62A1">
      <w:pPr>
        <w:spacing w:line="360" w:lineRule="auto"/>
        <w:jc w:val="both"/>
        <w:rPr>
          <w:b/>
          <w:bCs/>
          <w:sz w:val="26"/>
          <w:szCs w:val="26"/>
          <w:u w:val="single"/>
          <w:rtl/>
        </w:rPr>
      </w:pPr>
      <w:r>
        <w:rPr>
          <w:b/>
          <w:bCs/>
          <w:sz w:val="26"/>
          <w:szCs w:val="26"/>
          <w:u w:val="single"/>
          <w:rtl/>
        </w:rPr>
        <w:t>בחינת גרסת הנאשם</w:t>
      </w:r>
    </w:p>
    <w:p w14:paraId="7CFFF013" w14:textId="77777777" w:rsidR="0090091D" w:rsidRDefault="00DD62A1">
      <w:pPr>
        <w:spacing w:before="240" w:line="360" w:lineRule="auto"/>
        <w:ind w:left="720" w:hanging="720"/>
        <w:jc w:val="both"/>
        <w:rPr>
          <w:rtl/>
        </w:rPr>
      </w:pPr>
      <w:r>
        <w:rPr>
          <w:rtl/>
        </w:rPr>
        <w:t>1.</w:t>
      </w:r>
      <w:r>
        <w:rPr>
          <w:rtl/>
        </w:rPr>
        <w:tab/>
        <w:t xml:space="preserve">הנאשם אישר באמרתו במשטרה ובעדותו בבית המשפט חלק גדול מהדברים כפי שתוארו על ידי המתלוננת. עיקר השוני נגע לכך שלטענתו המתלוננת נגעה בו, ליטפה אותו בחזה, בבטן וגם על המכנסיים, ואף התקרבה אליו ולקחה את אבר מינו בידה וניסתה להכניס אותו לאבר מינה, </w:t>
      </w:r>
      <w:r>
        <w:rPr>
          <w:rFonts w:hint="cs"/>
          <w:rtl/>
        </w:rPr>
        <w:t>ועל כן</w:t>
      </w:r>
      <w:r>
        <w:rPr>
          <w:rtl/>
        </w:rPr>
        <w:t xml:space="preserve"> חשב שהיא מסכימה למעשים,  וכן ביחס לכך שלדבריו הוא אינו יודע אם הייתה חדירה.</w:t>
      </w:r>
    </w:p>
    <w:p w14:paraId="01A9F4E1" w14:textId="77777777" w:rsidR="0090091D" w:rsidRDefault="0090091D">
      <w:pPr>
        <w:spacing w:line="360" w:lineRule="auto"/>
        <w:jc w:val="both"/>
        <w:rPr>
          <w:rtl/>
        </w:rPr>
      </w:pPr>
    </w:p>
    <w:p w14:paraId="70240579" w14:textId="77777777" w:rsidR="0090091D" w:rsidRDefault="00DD62A1">
      <w:pPr>
        <w:spacing w:line="360" w:lineRule="auto"/>
        <w:ind w:left="720" w:hanging="720"/>
        <w:jc w:val="both"/>
        <w:rPr>
          <w:rtl/>
        </w:rPr>
      </w:pPr>
      <w:r>
        <w:rPr>
          <w:rtl/>
        </w:rPr>
        <w:t>2.</w:t>
      </w:r>
      <w:r>
        <w:rPr>
          <w:rtl/>
        </w:rPr>
        <w:tab/>
        <w:t>עדות הנאשם בבית המשפט הותירה בי רושם שלילי ולא נתתי</w:t>
      </w:r>
      <w:r>
        <w:rPr>
          <w:rFonts w:hint="cs"/>
          <w:rtl/>
        </w:rPr>
        <w:t xml:space="preserve"> בה</w:t>
      </w:r>
      <w:r>
        <w:rPr>
          <w:rtl/>
        </w:rPr>
        <w:t xml:space="preserve"> אמון. ניכר היה כי הנאשם מנסה למזער מעשיו, ולהכחיש חלק מן המעשים, אף את אלו אשר לא שלל באמרותיו במשטרה - עניין החדירה למשל. הרושם המתקבל הינו</w:t>
      </w:r>
      <w:r>
        <w:rPr>
          <w:rFonts w:hint="cs"/>
          <w:rtl/>
        </w:rPr>
        <w:t>,</w:t>
      </w:r>
      <w:r>
        <w:rPr>
          <w:rtl/>
        </w:rPr>
        <w:t xml:space="preserve"> כי הנאשם משלב המענה ודרך עדותו בבית המשפט, ניסה לשפץ ולשפר את גרסתו; להפחית קטעים מסוימים בהם כבר הודה; להעביר את נקודת הכובד אל המתלוננת; לתלות בה את האשם באשר לגירוי המיני שאחז בו בשל האופן בו שכבה בחוף הים אשר היה פרובוקטיבי לשיטתו, ולימד על הסכמתה לקיום מגע מיני, וכך גם התנהגותה. </w:t>
      </w:r>
    </w:p>
    <w:p w14:paraId="30F2D378" w14:textId="77777777" w:rsidR="0090091D" w:rsidRDefault="0090091D">
      <w:pPr>
        <w:spacing w:line="360" w:lineRule="auto"/>
        <w:ind w:left="720" w:hanging="720"/>
        <w:jc w:val="both"/>
        <w:rPr>
          <w:rtl/>
        </w:rPr>
      </w:pPr>
    </w:p>
    <w:p w14:paraId="6EA75FCF" w14:textId="77777777" w:rsidR="0090091D" w:rsidRDefault="00DD62A1">
      <w:pPr>
        <w:spacing w:line="360" w:lineRule="auto"/>
        <w:ind w:left="720" w:hanging="720"/>
        <w:jc w:val="both"/>
        <w:rPr>
          <w:rtl/>
        </w:rPr>
      </w:pPr>
      <w:r>
        <w:rPr>
          <w:rtl/>
        </w:rPr>
        <w:t>3.</w:t>
      </w:r>
      <w:r>
        <w:rPr>
          <w:rtl/>
        </w:rPr>
        <w:tab/>
        <w:t xml:space="preserve">ניסיון זה יש לדחותו בשתי ידיים ואין בידי לקבלו כלל. לא רק שהוא עומד בניגוד לגרסתו הראשונית של הנאשם ומכאן יש לדחותו בחוסר אמון, אלא אף דינו להידחות לגופו, בשל כך שהוא סותר הן את הדין, והן את העקרונות שהתוו בפסיקה בעניין זה. </w:t>
      </w:r>
    </w:p>
    <w:p w14:paraId="26137167" w14:textId="77777777" w:rsidR="0090091D" w:rsidRDefault="0090091D">
      <w:pPr>
        <w:spacing w:line="360" w:lineRule="auto"/>
        <w:jc w:val="both"/>
        <w:rPr>
          <w:rtl/>
        </w:rPr>
      </w:pPr>
    </w:p>
    <w:p w14:paraId="52F230CB" w14:textId="77777777" w:rsidR="0090091D" w:rsidRDefault="00DD62A1">
      <w:pPr>
        <w:spacing w:line="360" w:lineRule="auto"/>
        <w:ind w:left="720" w:hanging="720"/>
        <w:jc w:val="both"/>
        <w:rPr>
          <w:rtl/>
        </w:rPr>
      </w:pPr>
      <w:r>
        <w:rPr>
          <w:rtl/>
        </w:rPr>
        <w:tab/>
        <w:t xml:space="preserve">יודגש, אותם שינויים בגרסת הנאשם, באו מתוך רצון של הנאשם לרכך את חומרת מעשיו, למרות שבפני הקצין אוזיזק בניידת המשטרתית ובהמשך בחקירתו במשטרה, הנאשם הודה בחלק הארי מן המעשים, אם לא בכולם. אותו "מקצה שיפורים" בגרסת הנאשם, לא רק שאין בידו לסייע לנאשם, אלא שהוא כשלעצמו, מעיד על חוסר האמון שיש ליתן בגרסתו, ובכך שהנאשם, בצר לו, ניסה  בבית המשפט לייצר יריעת מחלוקת, שלא הייתה באמת. </w:t>
      </w:r>
    </w:p>
    <w:p w14:paraId="3046B450" w14:textId="77777777" w:rsidR="0090091D" w:rsidRDefault="0090091D">
      <w:pPr>
        <w:spacing w:line="360" w:lineRule="auto"/>
        <w:jc w:val="both"/>
        <w:rPr>
          <w:rtl/>
        </w:rPr>
      </w:pPr>
    </w:p>
    <w:p w14:paraId="23802F5D" w14:textId="77777777" w:rsidR="0090091D" w:rsidRDefault="00DD62A1">
      <w:pPr>
        <w:spacing w:line="360" w:lineRule="auto"/>
        <w:ind w:left="720" w:hanging="720"/>
        <w:jc w:val="both"/>
        <w:rPr>
          <w:rtl/>
        </w:rPr>
      </w:pPr>
      <w:r>
        <w:rPr>
          <w:rtl/>
        </w:rPr>
        <w:t>4.</w:t>
      </w:r>
      <w:r>
        <w:rPr>
          <w:rtl/>
        </w:rPr>
        <w:tab/>
        <w:t xml:space="preserve">חוסר האמון שנתתי בעדותו בבית המשפט, במיוחד בנקודות בהן גרסתו עברה "התאמות", נובע אף מכך שגרסה זו עומדת בניגוד לעדות המתלוננת, בה נתתי אמון מלא, ובניגוד לעדויות עדי הראייה הנוספים. </w:t>
      </w:r>
    </w:p>
    <w:p w14:paraId="07A5D582" w14:textId="77777777" w:rsidR="0090091D" w:rsidRDefault="0090091D">
      <w:pPr>
        <w:spacing w:line="360" w:lineRule="auto"/>
        <w:ind w:left="720" w:hanging="720"/>
        <w:jc w:val="both"/>
        <w:rPr>
          <w:rtl/>
        </w:rPr>
      </w:pPr>
    </w:p>
    <w:p w14:paraId="7FFCA414" w14:textId="77777777" w:rsidR="0090091D" w:rsidRDefault="00DD62A1">
      <w:pPr>
        <w:spacing w:line="360" w:lineRule="auto"/>
        <w:ind w:left="720" w:hanging="720"/>
        <w:jc w:val="both"/>
        <w:rPr>
          <w:rFonts w:cs="Miriam"/>
        </w:rPr>
      </w:pPr>
      <w:r>
        <w:rPr>
          <w:rtl/>
        </w:rPr>
        <w:t>5.</w:t>
      </w:r>
      <w:r>
        <w:rPr>
          <w:rtl/>
        </w:rPr>
        <w:tab/>
        <w:t xml:space="preserve">אדגים דברי – עם מעצרו בדירה בה התגורר, בהיותו בניידת המשטרתית ציין הנאשם בפני השוטר עידן עמירה כי </w:t>
      </w:r>
      <w:r>
        <w:rPr>
          <w:b/>
          <w:bCs/>
          <w:i/>
          <w:iCs/>
          <w:rtl/>
        </w:rPr>
        <w:t>"מה שהאישה אומרת הכל נכון וכי הוא מצטער"</w:t>
      </w:r>
      <w:r>
        <w:rPr>
          <w:rtl/>
        </w:rPr>
        <w:t xml:space="preserve"> (ראה דו"ח פעולה סומן ת/5, וכן פרו' מיום 16.4.2012, עמ' 55, ש' 31-32). מיד בהמשך בהיותו בניידת, ביקש הנאשם לדבר עם  חיים אוזיזק והודה בפניו, כשהוא בוכה, כי ביצע את האונס וכי החדיר את איבר מינו לאיבר מינה של המתלוננת וכי הוא אינו יודע איך זה קרה לו (ראו </w:t>
      </w:r>
      <w:r>
        <w:rPr>
          <w:rFonts w:hint="cs"/>
          <w:rtl/>
        </w:rPr>
        <w:t>ת/4 וכן</w:t>
      </w:r>
      <w:r>
        <w:rPr>
          <w:rtl/>
        </w:rPr>
        <w:t xml:space="preserve"> עדותו של רפ"ק אוזיזק, פרו' מיום 16.4.2012 עמ' 53, ש' 21-24). בהקשר זה אוסיף כי הגם שצודק ב"כ הנאשם בטענתו כי היה מקום להזהיר את הנאשם, טרם שמסר גרסה ראשונית במקום לשוטרים שעצרו אותו, הרי בנסיבות שתוארו על ידי השוטרים מהם נראה כי הנאשם הוא שרצה לפרוק את על אשר ליבו, ובשים לב לכך שגרסתו הראשונית כפי שנמסרה לשוטרים במקום, לא השתנתה באופן מהותי לאחר מכן, </w:t>
      </w:r>
      <w:r>
        <w:rPr>
          <w:rFonts w:hint="cs"/>
          <w:rtl/>
        </w:rPr>
        <w:t xml:space="preserve">הרי </w:t>
      </w:r>
      <w:r>
        <w:rPr>
          <w:rtl/>
        </w:rPr>
        <w:t>אין  באי האזהרה  כדי לאיין את משקל הדברים שנאמרו על ידי הנאשם מיד עובר למעצרו. מעבר לכך אדגיש כי הרשעת הנאשם, כפי שיפורט להלן, אינה מבוססת על דברי הנאשם לשוטרים במקום, אלא על מכלול</w:t>
      </w:r>
      <w:r w:rsidR="006838D2">
        <w:rPr>
          <w:rtl/>
        </w:rPr>
        <w:t xml:space="preserve"> </w:t>
      </w:r>
      <w:r>
        <w:rPr>
          <w:rtl/>
        </w:rPr>
        <w:t xml:space="preserve">העדויות שהובאו בפנינו והאמור בחקירתו במשטרה, לאחר אזהרתו ובעדותו בבית המשפט. </w:t>
      </w:r>
      <w:r w:rsidR="006838D2">
        <w:rPr>
          <w:rtl/>
        </w:rPr>
        <w:t xml:space="preserve"> </w:t>
      </w:r>
      <w:r>
        <w:rPr>
          <w:rtl/>
        </w:rPr>
        <w:t>ראה</w:t>
      </w:r>
      <w:r>
        <w:rPr>
          <w:rFonts w:hint="cs"/>
          <w:rtl/>
        </w:rPr>
        <w:t xml:space="preserve"> </w:t>
      </w:r>
      <w:hyperlink r:id="rId26" w:history="1">
        <w:r w:rsidR="006838D2" w:rsidRPr="006838D2">
          <w:rPr>
            <w:rStyle w:val="Hyperlink"/>
            <w:rFonts w:hint="eastAsia"/>
            <w:rtl/>
          </w:rPr>
          <w:t>ע</w:t>
        </w:r>
        <w:r w:rsidR="006838D2" w:rsidRPr="006838D2">
          <w:rPr>
            <w:rStyle w:val="Hyperlink"/>
            <w:rtl/>
          </w:rPr>
          <w:t>"</w:t>
        </w:r>
        <w:r w:rsidR="006838D2" w:rsidRPr="006838D2">
          <w:rPr>
            <w:rStyle w:val="Hyperlink"/>
            <w:rFonts w:hint="eastAsia"/>
            <w:rtl/>
          </w:rPr>
          <w:t>פ</w:t>
        </w:r>
        <w:r w:rsidR="006838D2" w:rsidRPr="006838D2">
          <w:rPr>
            <w:rStyle w:val="Hyperlink"/>
            <w:rtl/>
          </w:rPr>
          <w:t xml:space="preserve"> 7392/08</w:t>
        </w:r>
      </w:hyperlink>
      <w:r>
        <w:rPr>
          <w:rFonts w:cs="Miriam" w:hint="cs"/>
          <w:rtl/>
        </w:rPr>
        <w:t xml:space="preserve"> </w:t>
      </w:r>
      <w:r>
        <w:rPr>
          <w:rFonts w:ascii="DFKai-SB" w:eastAsia="DFKai-SB" w:hAnsi="DFKai-SB" w:hint="cs"/>
          <w:rtl/>
        </w:rPr>
        <w:t xml:space="preserve"> </w:t>
      </w:r>
      <w:r>
        <w:rPr>
          <w:rFonts w:ascii="DFKai-SB" w:eastAsia="DFKai-SB" w:hAnsi="DFKai-SB" w:hint="cs"/>
          <w:b/>
          <w:bCs/>
          <w:rtl/>
        </w:rPr>
        <w:t xml:space="preserve">סברין אלטורי </w:t>
      </w:r>
      <w:r>
        <w:rPr>
          <w:rFonts w:ascii="DFKai-SB" w:eastAsia="DFKai-SB" w:hAnsi="DFKai-SB" w:hint="cs"/>
          <w:rtl/>
        </w:rPr>
        <w:t xml:space="preserve">נ. </w:t>
      </w:r>
      <w:r>
        <w:rPr>
          <w:rFonts w:ascii="DFKai-SB" w:eastAsia="DFKai-SB" w:hAnsi="DFKai-SB" w:hint="cs"/>
          <w:b/>
          <w:bCs/>
          <w:rtl/>
        </w:rPr>
        <w:t>מדינת ישראל</w:t>
      </w:r>
      <w:r>
        <w:rPr>
          <w:rFonts w:cs="Miriam" w:hint="cs"/>
          <w:rtl/>
        </w:rPr>
        <w:t xml:space="preserve"> (1.7.09).</w:t>
      </w:r>
    </w:p>
    <w:p w14:paraId="1A2F9AE3" w14:textId="77777777" w:rsidR="0090091D" w:rsidRDefault="0090091D">
      <w:pPr>
        <w:spacing w:line="360" w:lineRule="auto"/>
        <w:jc w:val="both"/>
        <w:rPr>
          <w:rtl/>
        </w:rPr>
      </w:pPr>
    </w:p>
    <w:p w14:paraId="2F55C79D" w14:textId="77777777" w:rsidR="0090091D" w:rsidRDefault="00DD62A1">
      <w:pPr>
        <w:spacing w:line="360" w:lineRule="auto"/>
        <w:ind w:left="720" w:hanging="720"/>
        <w:jc w:val="both"/>
        <w:rPr>
          <w:rtl/>
        </w:rPr>
      </w:pPr>
      <w:r>
        <w:rPr>
          <w:rtl/>
        </w:rPr>
        <w:t>6.</w:t>
      </w:r>
      <w:r>
        <w:rPr>
          <w:rtl/>
        </w:rPr>
        <w:tab/>
        <w:t>באמרתו במשטרה "ריכך" הנאשם מעט את הדברים. הנאשם א</w:t>
      </w:r>
      <w:r>
        <w:rPr>
          <w:rFonts w:hint="cs"/>
          <w:rtl/>
        </w:rPr>
        <w:t>י</w:t>
      </w:r>
      <w:r>
        <w:rPr>
          <w:rtl/>
        </w:rPr>
        <w:t xml:space="preserve">שר כי כאשר ראה את המתלוננת חשב שכיוון שהיא לובשת רק תחתון חוטיני, אסור לאף אחד להסתכל עליה, ועל כן רצה לכסות אותה בגופייה. הנאשם אישר כי הוא נגע בה, עשה לה מסאז', ליטף אותה מלמטה והיא לא התייחסה ולא צעקה, ואז </w:t>
      </w:r>
      <w:r>
        <w:rPr>
          <w:i/>
          <w:iCs/>
          <w:rtl/>
        </w:rPr>
        <w:t>"</w:t>
      </w:r>
      <w:r>
        <w:rPr>
          <w:b/>
          <w:bCs/>
          <w:i/>
          <w:iCs/>
          <w:rtl/>
        </w:rPr>
        <w:t>אחר כך אני פתאום עמד לי, אני קצת רציתי לשכב איתה</w:t>
      </w:r>
      <w:r>
        <w:rPr>
          <w:i/>
          <w:iCs/>
          <w:rtl/>
        </w:rPr>
        <w:t>"</w:t>
      </w:r>
      <w:r>
        <w:rPr>
          <w:rtl/>
        </w:rPr>
        <w:t xml:space="preserve"> (ת/3, עמ' 1, ש' 8). האמור מלמד, כי באמרתו הראשונה שהיא בוודאי אותנטית יותר, מסביר הנאשם בצורה פשוטה, כי מתוך כך שראה את המתלוננת, הדבר גירה אותו, והוא פשוט רצה לשכב עם המתלוננת. מדברי הנאשם עולה בבירור שהוא החל לגעת במתלוננת, ללא רשות, ליטף אותה ונגע בה, ומשלא נתקל בהתנגדות (שהרי המתלוננת באותו שלב ישנה)</w:t>
      </w:r>
      <w:r>
        <w:rPr>
          <w:rFonts w:hint="cs"/>
          <w:rtl/>
        </w:rPr>
        <w:t>,</w:t>
      </w:r>
      <w:r>
        <w:rPr>
          <w:rtl/>
        </w:rPr>
        <w:t xml:space="preserve"> חש עוררות מינית ורצה לשכב איתה. הא ותו לא. </w:t>
      </w:r>
    </w:p>
    <w:p w14:paraId="08D7A103" w14:textId="77777777" w:rsidR="0090091D" w:rsidRDefault="0090091D">
      <w:pPr>
        <w:spacing w:line="360" w:lineRule="auto"/>
        <w:jc w:val="both"/>
        <w:rPr>
          <w:rtl/>
        </w:rPr>
      </w:pPr>
    </w:p>
    <w:p w14:paraId="5348B4CC" w14:textId="77777777" w:rsidR="0090091D" w:rsidRDefault="00DD62A1">
      <w:pPr>
        <w:spacing w:line="360" w:lineRule="auto"/>
        <w:ind w:left="720" w:hanging="720"/>
        <w:jc w:val="both"/>
        <w:rPr>
          <w:rtl/>
        </w:rPr>
      </w:pPr>
      <w:r>
        <w:rPr>
          <w:rtl/>
        </w:rPr>
        <w:tab/>
        <w:t>בהמשך הנאשם אישר כי הבין שעשה משהו לא טוב, כאשר לדבריו, בתחילה רצה רק לכסות אותה, אך מודה בבירור כי</w:t>
      </w:r>
      <w:r>
        <w:rPr>
          <w:rFonts w:hint="cs"/>
          <w:rtl/>
        </w:rPr>
        <w:t>:</w:t>
      </w:r>
      <w:r>
        <w:rPr>
          <w:rtl/>
        </w:rPr>
        <w:t xml:space="preserve"> </w:t>
      </w:r>
      <w:r>
        <w:rPr>
          <w:i/>
          <w:iCs/>
          <w:rtl/>
        </w:rPr>
        <w:t>"</w:t>
      </w:r>
      <w:r>
        <w:rPr>
          <w:b/>
          <w:bCs/>
          <w:i/>
          <w:iCs/>
          <w:rtl/>
        </w:rPr>
        <w:t>פתאום בא לי מחשבות שאני אשכב איתה"</w:t>
      </w:r>
      <w:r>
        <w:rPr>
          <w:b/>
          <w:bCs/>
          <w:rtl/>
        </w:rPr>
        <w:t xml:space="preserve"> </w:t>
      </w:r>
      <w:r>
        <w:rPr>
          <w:rtl/>
        </w:rPr>
        <w:t>(ת/3, עמ' 3 ש' 57-59). כאשר הוא מתאר שוב את שארע, הוא מספר שהוא פתח את החגורה והוריד את המכנסיים, ניסה להעיר את המתלוננת בעדינות, היא לא קמה ו</w:t>
      </w:r>
      <w:r>
        <w:rPr>
          <w:rFonts w:hint="cs"/>
          <w:rtl/>
        </w:rPr>
        <w:t>-</w:t>
      </w:r>
      <w:r>
        <w:rPr>
          <w:b/>
          <w:bCs/>
          <w:i/>
          <w:iCs/>
          <w:rtl/>
        </w:rPr>
        <w:t>"בא לי מה לעשות"</w:t>
      </w:r>
      <w:r>
        <w:rPr>
          <w:i/>
          <w:iCs/>
          <w:rtl/>
        </w:rPr>
        <w:t xml:space="preserve"> </w:t>
      </w:r>
      <w:r>
        <w:rPr>
          <w:rtl/>
        </w:rPr>
        <w:t xml:space="preserve">(שם בעמ' 3, ש' 79-80). </w:t>
      </w:r>
    </w:p>
    <w:p w14:paraId="274CE59B" w14:textId="77777777" w:rsidR="0090091D" w:rsidRDefault="0090091D">
      <w:pPr>
        <w:spacing w:line="360" w:lineRule="auto"/>
        <w:jc w:val="both"/>
        <w:rPr>
          <w:rtl/>
        </w:rPr>
      </w:pPr>
    </w:p>
    <w:p w14:paraId="4C112993" w14:textId="77777777" w:rsidR="0090091D" w:rsidRDefault="00DD62A1">
      <w:pPr>
        <w:spacing w:line="360" w:lineRule="auto"/>
        <w:ind w:left="720" w:hanging="720"/>
        <w:jc w:val="both"/>
        <w:rPr>
          <w:rtl/>
        </w:rPr>
      </w:pPr>
      <w:r>
        <w:rPr>
          <w:rtl/>
        </w:rPr>
        <w:tab/>
        <w:t xml:space="preserve">אכן הנאשם מציין במהלך אמרתו כי המתלוננת תפסה את איבר מינו, כיוונה והכניסה אותו. </w:t>
      </w:r>
      <w:r>
        <w:rPr>
          <w:b/>
          <w:bCs/>
          <w:rtl/>
        </w:rPr>
        <w:t>עם זאת, עולה בבירור מאמרתו במשטרה, כי הנאשם רצה לשכב עם המתלוננת, איבר מינו היה זקוף, הוא הוריד את מכנסיו, הוציא את איבר מינו והתקרב אל המתלוננת, וכל זאת, אף לשיטתו, כאשר המתלוננת מצידה לא שותפה למעשים ואפילו לא מתעוררת</w:t>
      </w:r>
      <w:r>
        <w:rPr>
          <w:rtl/>
        </w:rPr>
        <w:t xml:space="preserve"> (ת/3, ש' 9-10, 90-92). </w:t>
      </w:r>
    </w:p>
    <w:p w14:paraId="4974C411" w14:textId="77777777" w:rsidR="0090091D" w:rsidRDefault="0090091D">
      <w:pPr>
        <w:spacing w:line="360" w:lineRule="auto"/>
        <w:ind w:left="720" w:hanging="720"/>
        <w:jc w:val="both"/>
        <w:rPr>
          <w:rtl/>
        </w:rPr>
      </w:pPr>
    </w:p>
    <w:p w14:paraId="1F92ADF3" w14:textId="77777777" w:rsidR="0090091D" w:rsidRDefault="00DD62A1">
      <w:pPr>
        <w:spacing w:line="360" w:lineRule="auto"/>
        <w:ind w:left="720" w:hanging="720"/>
        <w:jc w:val="both"/>
        <w:rPr>
          <w:rtl/>
        </w:rPr>
      </w:pPr>
      <w:r>
        <w:rPr>
          <w:rtl/>
        </w:rPr>
        <w:t>7.</w:t>
      </w:r>
      <w:r>
        <w:rPr>
          <w:rtl/>
        </w:rPr>
        <w:tab/>
        <w:t>בעדותו בבית המשפט, בחר הנאשם לתאר את המתלוננת כ</w:t>
      </w:r>
      <w:r>
        <w:rPr>
          <w:rFonts w:hint="cs"/>
          <w:rtl/>
        </w:rPr>
        <w:t>מי שלקחה</w:t>
      </w:r>
      <w:r>
        <w:rPr>
          <w:rtl/>
        </w:rPr>
        <w:t xml:space="preserve"> חלק פעיל יותר, ללא שניתן הסבר לאותו שינוי בגרסה</w:t>
      </w:r>
      <w:r>
        <w:rPr>
          <w:rFonts w:hint="cs"/>
          <w:rtl/>
        </w:rPr>
        <w:t>.</w:t>
      </w:r>
      <w:r>
        <w:rPr>
          <w:rtl/>
        </w:rPr>
        <w:t xml:space="preserve"> בעדותו</w:t>
      </w:r>
      <w:r>
        <w:rPr>
          <w:rFonts w:hint="cs"/>
          <w:rtl/>
        </w:rPr>
        <w:t xml:space="preserve"> הוסיף</w:t>
      </w:r>
      <w:r>
        <w:rPr>
          <w:rtl/>
        </w:rPr>
        <w:t xml:space="preserve"> כי המתלוננת היא זו שהוציאה</w:t>
      </w:r>
      <w:r>
        <w:rPr>
          <w:b/>
          <w:bCs/>
          <w:rtl/>
        </w:rPr>
        <w:t xml:space="preserve"> </w:t>
      </w:r>
      <w:r>
        <w:rPr>
          <w:rtl/>
        </w:rPr>
        <w:t>את איבר מינו ממכנסיו, תפסה אותו ביד שלה והעמידה אותו, כי היא התקרבה אליו וכיוונה</w:t>
      </w:r>
      <w:r>
        <w:rPr>
          <w:b/>
          <w:bCs/>
          <w:rtl/>
        </w:rPr>
        <w:t xml:space="preserve"> </w:t>
      </w:r>
      <w:r>
        <w:rPr>
          <w:rtl/>
        </w:rPr>
        <w:t>אותו לצד האחורי בין הרגליים בישבן. נקודה נוספת בה בוחר הנאשם "להבהיר" גרסתו</w:t>
      </w:r>
      <w:r>
        <w:rPr>
          <w:rFonts w:hint="cs"/>
          <w:rtl/>
        </w:rPr>
        <w:t xml:space="preserve"> רק בבית המשפט,</w:t>
      </w:r>
      <w:r>
        <w:rPr>
          <w:rtl/>
        </w:rPr>
        <w:t xml:space="preserve"> הינה כי הוא לא יודע אם הייתה חדירה, זאת בניגוד לנאמר בחקירתו במשטרה ואף באמרתו הראשונה לרפ"ק אוזיזק, שם אמר בפירוש שהחדיר את איבר מינו לאיבר מינה (פרו' מיום 24.9.12, עמ' 81, ש' 29 עד עמ' 82 ש' 2). </w:t>
      </w:r>
    </w:p>
    <w:p w14:paraId="5927FAB9" w14:textId="77777777" w:rsidR="0090091D" w:rsidRDefault="0090091D">
      <w:pPr>
        <w:spacing w:line="360" w:lineRule="auto"/>
        <w:jc w:val="both"/>
        <w:rPr>
          <w:rtl/>
        </w:rPr>
      </w:pPr>
    </w:p>
    <w:p w14:paraId="6DCA74EE" w14:textId="77777777" w:rsidR="0090091D" w:rsidRDefault="00DD62A1" w:rsidP="0090091D">
      <w:pPr>
        <w:spacing w:afterLines="120" w:after="288" w:line="360" w:lineRule="auto"/>
        <w:ind w:left="720" w:hanging="720"/>
        <w:jc w:val="both"/>
        <w:rPr>
          <w:rtl/>
        </w:rPr>
      </w:pPr>
      <w:r>
        <w:rPr>
          <w:rtl/>
        </w:rPr>
        <w:t>8.</w:t>
      </w:r>
      <w:r>
        <w:rPr>
          <w:rtl/>
        </w:rPr>
        <w:tab/>
      </w:r>
      <w:r>
        <w:rPr>
          <w:b/>
          <w:bCs/>
          <w:rtl/>
        </w:rPr>
        <w:t>יתרה מכך, מאמרת הנאשם במשטרה, עולה כי הנאשם הבין את הפסול במעשיו ואף הודה בכך שעשה מעשה לא טוב</w:t>
      </w:r>
      <w:r>
        <w:rPr>
          <w:rtl/>
        </w:rPr>
        <w:t xml:space="preserve">. כך למשל הוא ציין: </w:t>
      </w:r>
      <w:r>
        <w:rPr>
          <w:b/>
          <w:bCs/>
          <w:rtl/>
        </w:rPr>
        <w:t>"</w:t>
      </w:r>
      <w:r>
        <w:rPr>
          <w:b/>
          <w:bCs/>
          <w:i/>
          <w:iCs/>
          <w:rtl/>
        </w:rPr>
        <w:t>כן אני מודה שעשיתי משהו לא טוב אבל תחשוב שאני בהתחלה רציתי לכסות אותה שאף אחד לא יסתכל עליה ופתאום בא לי מחשבות שאני אשכב איתה"</w:t>
      </w:r>
      <w:r>
        <w:rPr>
          <w:i/>
          <w:iCs/>
          <w:rtl/>
        </w:rPr>
        <w:t xml:space="preserve"> </w:t>
      </w:r>
      <w:r>
        <w:rPr>
          <w:rtl/>
        </w:rPr>
        <w:t xml:space="preserve">(ת/3, ש' 57-58); </w:t>
      </w:r>
      <w:r>
        <w:rPr>
          <w:b/>
          <w:bCs/>
          <w:i/>
          <w:iCs/>
          <w:rtl/>
        </w:rPr>
        <w:t>"התביישתי מעצמי הרגשתי כי עשיתי משהו לא טוב בלי מחשבות בלי לחשוב"</w:t>
      </w:r>
      <w:r>
        <w:rPr>
          <w:rtl/>
        </w:rPr>
        <w:t xml:space="preserve"> (שם, ש' 110). הנאשם מודה אפוא כי משלב מסוים, באו לו מחשבות שהוא ישכב איתה, וזאת בשל כך ש</w:t>
      </w:r>
      <w:r>
        <w:rPr>
          <w:rFonts w:hint="cs"/>
          <w:rtl/>
        </w:rPr>
        <w:t>"</w:t>
      </w:r>
      <w:r>
        <w:rPr>
          <w:rtl/>
        </w:rPr>
        <w:t>בא לו</w:t>
      </w:r>
      <w:r>
        <w:rPr>
          <w:rFonts w:hint="cs"/>
          <w:rtl/>
        </w:rPr>
        <w:t>"</w:t>
      </w:r>
      <w:r>
        <w:rPr>
          <w:rtl/>
        </w:rPr>
        <w:t>, ואז החליט לבצע את זממו במתלוננת</w:t>
      </w:r>
      <w:r>
        <w:rPr>
          <w:rFonts w:hint="cs"/>
          <w:rtl/>
        </w:rPr>
        <w:t>,</w:t>
      </w:r>
      <w:r>
        <w:rPr>
          <w:rtl/>
        </w:rPr>
        <w:t xml:space="preserve"> ולא כפי שניסה לטעון בהמשך, כ</w:t>
      </w:r>
      <w:r>
        <w:rPr>
          <w:rFonts w:hint="cs"/>
          <w:rtl/>
        </w:rPr>
        <w:t>י</w:t>
      </w:r>
      <w:r>
        <w:rPr>
          <w:rtl/>
        </w:rPr>
        <w:t xml:space="preserve"> חשב שהמתלוננת הסכימה. מקרא אמרתו של הנאשם במשטרה, מגלה את האמת במערומיה</w:t>
      </w:r>
      <w:r>
        <w:rPr>
          <w:rFonts w:hint="cs"/>
          <w:rtl/>
        </w:rPr>
        <w:t>:</w:t>
      </w:r>
      <w:r>
        <w:rPr>
          <w:rtl/>
        </w:rPr>
        <w:t xml:space="preserve"> הנאשם פשוט החליט לשכב עם המתלוננת, בהתעלם מרצונה, ובניגוד לרצונה, אנס אותה. הנאשם בעדותו לא יכול היה לתת הסבר לדברים שאמר במשטרה ביחס לכך שעשה מעשה לא טוב, והסברו כי התכוון לכך שלא טוב שאדם דתי כמוהו יעשה מעשה כזה, לאו הסבר הוא (פרוטוקול  עמ' 90, ש' 19-22). </w:t>
      </w:r>
    </w:p>
    <w:p w14:paraId="0AF4B39E" w14:textId="77777777" w:rsidR="0090091D" w:rsidRDefault="00DD62A1" w:rsidP="0090091D">
      <w:pPr>
        <w:spacing w:afterLines="120" w:after="288" w:line="360" w:lineRule="auto"/>
        <w:ind w:left="720" w:hanging="720"/>
        <w:jc w:val="both"/>
        <w:rPr>
          <w:rFonts w:ascii="Arial" w:hAnsi="Arial"/>
          <w:b/>
          <w:bCs/>
          <w:rtl/>
        </w:rPr>
      </w:pPr>
      <w:r>
        <w:rPr>
          <w:rtl/>
        </w:rPr>
        <w:t xml:space="preserve">9. </w:t>
      </w:r>
      <w:r>
        <w:rPr>
          <w:rtl/>
        </w:rPr>
        <w:tab/>
        <w:t>יש ליתן את המשקל המרבי לנאמר בגרסה הראשונית</w:t>
      </w:r>
      <w:r>
        <w:rPr>
          <w:rFonts w:hint="cs"/>
          <w:rtl/>
        </w:rPr>
        <w:t xml:space="preserve"> הן בחקירה בתחנת המשטרה והן</w:t>
      </w:r>
      <w:r>
        <w:rPr>
          <w:rtl/>
        </w:rPr>
        <w:t xml:space="preserve"> לדברים שנאמרו לשוטרים שעצרו את הנאשם, בהם יש למעשה הודאה</w:t>
      </w:r>
      <w:r>
        <w:rPr>
          <w:rFonts w:hint="cs"/>
          <w:rtl/>
        </w:rPr>
        <w:t xml:space="preserve"> </w:t>
      </w:r>
      <w:r>
        <w:rPr>
          <w:rtl/>
        </w:rPr>
        <w:t xml:space="preserve">במעשים, ויש ליתן משקל מרבי לאמירות המפלילות </w:t>
      </w:r>
      <w:r>
        <w:rPr>
          <w:rFonts w:hint="cs"/>
          <w:rtl/>
        </w:rPr>
        <w:t xml:space="preserve">הקיימות שם. </w:t>
      </w:r>
      <w:r>
        <w:rPr>
          <w:rtl/>
        </w:rPr>
        <w:t>בעניין זה כבר נפסק כי</w:t>
      </w:r>
      <w:r>
        <w:rPr>
          <w:rFonts w:ascii="Arial" w:hAnsi="Arial"/>
          <w:b/>
          <w:bCs/>
          <w:rtl/>
        </w:rPr>
        <w:t xml:space="preserve">: "הכלל הוא שכאשר מתגלה סתירה בין עדות (קרי: גרסה) 'מוקדמת' שמסר העד לבין עדות 'מאוחרת' – חזקה על העדות המוקדמת שהיא הנכונה, אם כי, כמובן, חזקה זו ניתנת לסתירה" </w:t>
      </w:r>
      <w:r>
        <w:rPr>
          <w:rFonts w:ascii="Arial" w:hAnsi="Arial"/>
          <w:rtl/>
        </w:rPr>
        <w:t>(ראה י' קדמי</w:t>
      </w:r>
      <w:r>
        <w:rPr>
          <w:rFonts w:ascii="Arial" w:hAnsi="Arial"/>
          <w:b/>
          <w:bCs/>
          <w:rtl/>
        </w:rPr>
        <w:t xml:space="preserve">,  </w:t>
      </w:r>
      <w:r>
        <w:rPr>
          <w:rFonts w:ascii="Arial" w:hAnsi="Arial" w:cs="Miriam"/>
          <w:b/>
          <w:bCs/>
          <w:rtl/>
        </w:rPr>
        <w:t>על הראיות</w:t>
      </w:r>
      <w:r>
        <w:rPr>
          <w:rFonts w:ascii="Arial" w:hAnsi="Arial"/>
          <w:b/>
          <w:bCs/>
          <w:rtl/>
        </w:rPr>
        <w:t xml:space="preserve">, </w:t>
      </w:r>
      <w:r>
        <w:rPr>
          <w:rFonts w:ascii="Arial" w:hAnsi="Arial"/>
          <w:rtl/>
        </w:rPr>
        <w:t>חלק רביעי (2009), עמ'</w:t>
      </w:r>
      <w:r>
        <w:rPr>
          <w:rFonts w:ascii="Arial" w:hAnsi="Arial"/>
          <w:b/>
          <w:bCs/>
          <w:rtl/>
        </w:rPr>
        <w:t xml:space="preserve"> </w:t>
      </w:r>
      <w:r>
        <w:rPr>
          <w:rFonts w:ascii="Arial" w:hAnsi="Arial"/>
          <w:rtl/>
        </w:rPr>
        <w:t>1853).</w:t>
      </w:r>
    </w:p>
    <w:p w14:paraId="689B7044" w14:textId="77777777" w:rsidR="0090091D" w:rsidRDefault="00DD62A1">
      <w:pPr>
        <w:spacing w:line="360" w:lineRule="auto"/>
        <w:ind w:left="720" w:hanging="720"/>
        <w:jc w:val="both"/>
        <w:rPr>
          <w:rtl/>
        </w:rPr>
      </w:pPr>
      <w:r>
        <w:rPr>
          <w:rtl/>
        </w:rPr>
        <w:t>10.</w:t>
      </w:r>
      <w:r>
        <w:rPr>
          <w:rtl/>
        </w:rPr>
        <w:tab/>
        <w:t xml:space="preserve">יתרה מכך, בעדותו בבית המשפט לא יכול היה הנאשם ליתן הסבר לאותם שינויים בגרסתו. כך למשל, לא ניתן הסבר לכך שבחקירתו אמר כי הכניס את איבר מינו. אותו שינוי שצץ בעדותו בבית המשפט, לפיו הוא לא יודע אם חדר או לא, נותר כשינוי חזית בעלמא, ללא כל הסבר מניח את הדעת, למעט רצונו של הנאשם להפחית מחומרת המעשה ולהפכו ממעשה אינוס למעשה חמור פחות. </w:t>
      </w:r>
    </w:p>
    <w:p w14:paraId="2E2EBF90" w14:textId="77777777" w:rsidR="0090091D" w:rsidRDefault="0090091D">
      <w:pPr>
        <w:spacing w:line="360" w:lineRule="auto"/>
        <w:jc w:val="both"/>
        <w:rPr>
          <w:rtl/>
        </w:rPr>
      </w:pPr>
    </w:p>
    <w:p w14:paraId="5277CF81" w14:textId="77777777" w:rsidR="0090091D" w:rsidRDefault="00DD62A1">
      <w:pPr>
        <w:spacing w:line="360" w:lineRule="auto"/>
        <w:ind w:left="720" w:hanging="720"/>
        <w:jc w:val="both"/>
        <w:rPr>
          <w:rtl/>
        </w:rPr>
      </w:pPr>
      <w:r>
        <w:rPr>
          <w:rtl/>
        </w:rPr>
        <w:tab/>
        <w:t xml:space="preserve">אף דברי בא כוחו, כי דברי הנאשם בישיבת המענה בה הודה בעבירה של מעשה מגונה, לא הובנו כהלכה, נעוצים לטעמי, ברצונו של הנאשם למזער מחומרת מעשיו. מנגד, קיימות אותן עובדות בהן הודה בתחילה, העולות אף מעדויות עדי הראייה. בתוך אותו מתחם, ניסה הנאשם לשפץ גרסתו, לרוקן את המעשים מהתוכן והמשמעות הברורה שלהם, ולהותיר שלד רזה, ככל שניתן. ניסיון זה נעשה ללא עיגון בראיות והוא נועד אך ורק לנסות ולמזער המעשים וחומרתם, אך אין בו כדי להועיל. </w:t>
      </w:r>
    </w:p>
    <w:p w14:paraId="596059AF" w14:textId="77777777" w:rsidR="0090091D" w:rsidRDefault="0090091D">
      <w:pPr>
        <w:spacing w:line="360" w:lineRule="auto"/>
        <w:jc w:val="both"/>
        <w:rPr>
          <w:rtl/>
        </w:rPr>
      </w:pPr>
    </w:p>
    <w:p w14:paraId="605D75E6" w14:textId="77777777" w:rsidR="0090091D" w:rsidRDefault="00DD62A1">
      <w:pPr>
        <w:spacing w:line="360" w:lineRule="auto"/>
        <w:ind w:left="720" w:hanging="720"/>
        <w:jc w:val="both"/>
        <w:rPr>
          <w:b/>
          <w:bCs/>
          <w:u w:val="single"/>
          <w:rtl/>
        </w:rPr>
      </w:pPr>
      <w:r>
        <w:rPr>
          <w:rtl/>
        </w:rPr>
        <w:t>11.</w:t>
      </w:r>
      <w:r>
        <w:rPr>
          <w:rtl/>
        </w:rPr>
        <w:tab/>
        <w:t xml:space="preserve">יתרה מכך, עדויות עדי הראייה ובעיקר עדויות העדים אלדודה וזמאערה שהיו במקרה במקום, מלמדות אף הן על האמון שיש ליתן בגרסת המתלוננת, </w:t>
      </w:r>
      <w:r>
        <w:rPr>
          <w:rFonts w:hint="cs"/>
          <w:rtl/>
        </w:rPr>
        <w:t xml:space="preserve">אף </w:t>
      </w:r>
      <w:r>
        <w:rPr>
          <w:rtl/>
        </w:rPr>
        <w:t>בנקודות בהן קיימת מחלוקת, וכי גרסת הנאשם, דינה להידחות מכל וכל. כך למשל, מציינים עדי הראיה, כי לאחר שהמתלוננת סובבה את ראשה, הנאשם הרים את מכנסיו והחל לברוח (עדותו זמאערה; עדותו של מוחמד נעים אלדודה, פרו' מיום 28.12.11, עמ' 11, ש' 15-16; עדותה של ליטל רביד, פרו' מיום 1.3.2012, עמ' 22, ש' 23-26). ודוק, אילו הנאשם סבר כי המתלוננת הסכימה למעשיו והוא פעל בהתאם לרצונה, מדוע נס במהירות, מבלי לשוחח עמה או להתנצל על "חוסר ההבנה". התנהגות זו, הינה בבחינת התנהגות מפלילה מובהקת, המעידה כאלף עדים כי גרסתו בדבר הבנתו שהמתלוננת מסכימה, הינה בבחינת הגנת בדים. דווקא ממעשיו של הנאשם עול</w:t>
      </w:r>
      <w:r>
        <w:rPr>
          <w:rFonts w:hint="cs"/>
          <w:rtl/>
        </w:rPr>
        <w:t>ים</w:t>
      </w:r>
      <w:r>
        <w:rPr>
          <w:rtl/>
        </w:rPr>
        <w:t xml:space="preserve"> היפוכם של דברים: כי הבין שפשע, כי סבר שהמשטרה בעקבותיו, וכי הזהיר את השב"חים שהיו במקום וראו את האירוע שינוסו, שכן חשש שיובילו את המשטרה אליו (ראו: פרו' מיום 26.12.11, עמ' 4, ש' 1-3; פרו' מיום 28.12.11, עמ' 11, ש' 19-20). </w:t>
      </w:r>
    </w:p>
    <w:p w14:paraId="7C80E4E6" w14:textId="77777777" w:rsidR="0090091D" w:rsidRDefault="0090091D">
      <w:pPr>
        <w:spacing w:line="360" w:lineRule="auto"/>
        <w:jc w:val="both"/>
        <w:rPr>
          <w:b/>
          <w:bCs/>
          <w:u w:val="single"/>
          <w:rtl/>
        </w:rPr>
      </w:pPr>
    </w:p>
    <w:p w14:paraId="77DA3E6B" w14:textId="77777777" w:rsidR="0090091D" w:rsidRDefault="00DD62A1">
      <w:pPr>
        <w:spacing w:line="360" w:lineRule="auto"/>
        <w:jc w:val="both"/>
        <w:rPr>
          <w:b/>
          <w:bCs/>
          <w:sz w:val="26"/>
          <w:szCs w:val="26"/>
          <w:u w:val="single"/>
          <w:rtl/>
        </w:rPr>
      </w:pPr>
      <w:r>
        <w:rPr>
          <w:b/>
          <w:bCs/>
          <w:sz w:val="26"/>
          <w:szCs w:val="26"/>
          <w:u w:val="single"/>
          <w:rtl/>
        </w:rPr>
        <w:t>קביעות עובדתיות הנוגעות לטענות שהועלו על ידי הנאשם</w:t>
      </w:r>
    </w:p>
    <w:p w14:paraId="0A997A3F" w14:textId="77777777" w:rsidR="0090091D" w:rsidRDefault="00DD62A1">
      <w:pPr>
        <w:spacing w:line="360" w:lineRule="auto"/>
        <w:jc w:val="both"/>
        <w:rPr>
          <w:rtl/>
        </w:rPr>
      </w:pPr>
      <w:r>
        <w:rPr>
          <w:b/>
          <w:bCs/>
          <w:u w:val="single"/>
          <w:rtl/>
        </w:rPr>
        <w:t>א. מצבה של המתלוננת בעת שהנאשם החל לגעת בה</w:t>
      </w:r>
    </w:p>
    <w:p w14:paraId="3CF3819A" w14:textId="77777777" w:rsidR="0090091D" w:rsidRDefault="0090091D">
      <w:pPr>
        <w:spacing w:line="360" w:lineRule="auto"/>
        <w:jc w:val="both"/>
        <w:rPr>
          <w:rtl/>
        </w:rPr>
      </w:pPr>
    </w:p>
    <w:p w14:paraId="64BFCC0E" w14:textId="77777777" w:rsidR="0090091D" w:rsidRDefault="00DD62A1">
      <w:pPr>
        <w:spacing w:line="360" w:lineRule="auto"/>
        <w:ind w:left="720" w:hanging="720"/>
        <w:jc w:val="both"/>
        <w:rPr>
          <w:rtl/>
        </w:rPr>
      </w:pPr>
      <w:r>
        <w:rPr>
          <w:rtl/>
        </w:rPr>
        <w:t>1.</w:t>
      </w:r>
      <w:r>
        <w:rPr>
          <w:rtl/>
        </w:rPr>
        <w:tab/>
        <w:t xml:space="preserve">הנאשם טען כי לא הבין שהמתלוננת ישנה כיוון שהגיע מאחוריה, כשגבה מופנה אליו ולא ראה את עיניה. מכאן טען, כי סבר שהמתלוננת ערה ולחילופין, כי לא הייתה לו כל מודעות לכך שהיא נמצאת במצב שמונע ממנה התנגדות. </w:t>
      </w:r>
    </w:p>
    <w:p w14:paraId="2D04307F" w14:textId="77777777" w:rsidR="0090091D" w:rsidRDefault="0090091D">
      <w:pPr>
        <w:spacing w:line="360" w:lineRule="auto"/>
        <w:ind w:left="720" w:hanging="720"/>
        <w:jc w:val="both"/>
        <w:rPr>
          <w:rtl/>
        </w:rPr>
      </w:pPr>
    </w:p>
    <w:p w14:paraId="14C531D6" w14:textId="77777777" w:rsidR="0090091D" w:rsidRDefault="00DD62A1">
      <w:pPr>
        <w:spacing w:line="360" w:lineRule="auto"/>
        <w:ind w:left="720" w:hanging="720"/>
        <w:jc w:val="both"/>
        <w:rPr>
          <w:rtl/>
        </w:rPr>
      </w:pPr>
      <w:r>
        <w:rPr>
          <w:rtl/>
        </w:rPr>
        <w:tab/>
        <w:t>דין טענה זו להידחות. הן מעדות המתלוננת, הן מעדויות עדי הראייה והן מדברים שאמר הנאשם עצמו, עולה כי המתלוננת ישנה, הנאשם היה מודע לכך וניצל עובדה זאת על מנת לבצע את המעשים, אשר נפסקו רק בשלב בו המתלוננת התעוררה בבהלה, כתוצאה מאותם מעשים.</w:t>
      </w:r>
    </w:p>
    <w:p w14:paraId="6C158CF8" w14:textId="77777777" w:rsidR="0090091D" w:rsidRDefault="00DD62A1">
      <w:pPr>
        <w:spacing w:line="360" w:lineRule="auto"/>
        <w:jc w:val="both"/>
        <w:rPr>
          <w:rtl/>
        </w:rPr>
      </w:pPr>
      <w:r>
        <w:rPr>
          <w:rtl/>
        </w:rPr>
        <w:t xml:space="preserve"> </w:t>
      </w:r>
    </w:p>
    <w:p w14:paraId="11CE0912" w14:textId="77777777" w:rsidR="0090091D" w:rsidRDefault="00DD62A1">
      <w:pPr>
        <w:spacing w:line="360" w:lineRule="auto"/>
        <w:ind w:left="720" w:hanging="720"/>
        <w:jc w:val="both"/>
        <w:rPr>
          <w:rtl/>
        </w:rPr>
      </w:pPr>
      <w:r>
        <w:rPr>
          <w:rtl/>
        </w:rPr>
        <w:t>2.</w:t>
      </w:r>
      <w:r>
        <w:rPr>
          <w:rtl/>
        </w:rPr>
        <w:tab/>
        <w:t>מעדויות עדי הראייה, ובכלל זה, העדים אלדודה וזמאערה, עולה כי המתלוננת ישנה על שפת הים ובשלב מסוים התעוררה</w:t>
      </w:r>
      <w:r>
        <w:rPr>
          <w:rFonts w:hint="cs"/>
          <w:rtl/>
        </w:rPr>
        <w:t>,</w:t>
      </w:r>
      <w:r>
        <w:rPr>
          <w:rtl/>
        </w:rPr>
        <w:t xml:space="preserve"> תוך כדי שהיא צועקת</w:t>
      </w:r>
      <w:r>
        <w:rPr>
          <w:rFonts w:hint="cs"/>
          <w:rtl/>
        </w:rPr>
        <w:t>,</w:t>
      </w:r>
      <w:r>
        <w:rPr>
          <w:rtl/>
        </w:rPr>
        <w:t xml:space="preserve"> וזאת לאחר שהם ראו את הנאשם, בלשונם, "מזיין אותה". בעניין זה העיד מוחמד זמאערה: </w:t>
      </w:r>
      <w:r>
        <w:rPr>
          <w:i/>
          <w:iCs/>
          <w:rtl/>
        </w:rPr>
        <w:t xml:space="preserve">"... </w:t>
      </w:r>
      <w:r>
        <w:rPr>
          <w:b/>
          <w:bCs/>
          <w:i/>
          <w:iCs/>
          <w:rtl/>
        </w:rPr>
        <w:t xml:space="preserve">שבגלל שראינו מרחוק את מה שהנאשם עושה, ראינו שהיא לא הרגישה שהוא עושה לה משהו הבחור, </w:t>
      </w:r>
      <w:r>
        <w:rPr>
          <w:b/>
          <w:bCs/>
          <w:i/>
          <w:iCs/>
          <w:u w:val="single"/>
          <w:rtl/>
        </w:rPr>
        <w:t>היא לא הייתה ערה</w:t>
      </w:r>
      <w:r>
        <w:rPr>
          <w:i/>
          <w:iCs/>
          <w:rtl/>
        </w:rPr>
        <w:t>"</w:t>
      </w:r>
      <w:r>
        <w:rPr>
          <w:rtl/>
        </w:rPr>
        <w:t xml:space="preserve"> (פרו' מיום 26.12.11, עמ' 5, ש' 2-5). עוד ציין כי </w:t>
      </w:r>
      <w:r>
        <w:rPr>
          <w:b/>
          <w:bCs/>
          <w:i/>
          <w:iCs/>
          <w:rtl/>
        </w:rPr>
        <w:t xml:space="preserve">"בהתחלה הבחורה לא הגיבה ולא </w:t>
      </w:r>
      <w:r>
        <w:rPr>
          <w:b/>
          <w:bCs/>
          <w:i/>
          <w:iCs/>
          <w:u w:val="single"/>
          <w:rtl/>
        </w:rPr>
        <w:t>עשתה כלום בגלל זה אני חושב שהיא ישנה, אחרי זה כשהתקדמנו עוד קצת היא התעוררה</w:t>
      </w:r>
      <w:r>
        <w:rPr>
          <w:b/>
          <w:bCs/>
          <w:i/>
          <w:iCs/>
          <w:rtl/>
        </w:rPr>
        <w:t xml:space="preserve">" </w:t>
      </w:r>
      <w:r>
        <w:rPr>
          <w:rtl/>
        </w:rPr>
        <w:t>(פרו' מיום 26.12.2011, עמ' 5, ש' 11-12)</w:t>
      </w:r>
      <w:r>
        <w:rPr>
          <w:rFonts w:hint="cs"/>
          <w:rtl/>
        </w:rPr>
        <w:t xml:space="preserve"> (ההדגשה שלי-י.ר.ל)</w:t>
      </w:r>
      <w:r>
        <w:rPr>
          <w:rtl/>
        </w:rPr>
        <w:t>. מכאן שהעדים הבהירו, כי היה ברור שהמתלוננת ישנה בעת הנאשם נגע בה.</w:t>
      </w:r>
    </w:p>
    <w:p w14:paraId="283EBE7F" w14:textId="77777777" w:rsidR="0090091D" w:rsidRDefault="0090091D">
      <w:pPr>
        <w:spacing w:line="360" w:lineRule="auto"/>
        <w:ind w:left="720" w:hanging="720"/>
        <w:jc w:val="both"/>
        <w:rPr>
          <w:rtl/>
        </w:rPr>
      </w:pPr>
    </w:p>
    <w:p w14:paraId="0A1EE881" w14:textId="77777777" w:rsidR="0090091D" w:rsidRDefault="00DD62A1">
      <w:pPr>
        <w:spacing w:line="360" w:lineRule="auto"/>
        <w:ind w:left="720" w:hanging="720"/>
        <w:jc w:val="both"/>
        <w:rPr>
          <w:b/>
          <w:bCs/>
          <w:rtl/>
        </w:rPr>
      </w:pPr>
      <w:r>
        <w:rPr>
          <w:rFonts w:hint="cs"/>
          <w:b/>
          <w:bCs/>
          <w:rtl/>
        </w:rPr>
        <w:t>3.</w:t>
      </w:r>
      <w:r>
        <w:rPr>
          <w:rFonts w:hint="cs"/>
          <w:b/>
          <w:bCs/>
          <w:rtl/>
        </w:rPr>
        <w:tab/>
      </w:r>
      <w:r>
        <w:rPr>
          <w:rtl/>
        </w:rPr>
        <w:t xml:space="preserve"> </w:t>
      </w:r>
      <w:r>
        <w:rPr>
          <w:b/>
          <w:bCs/>
          <w:rtl/>
        </w:rPr>
        <w:t xml:space="preserve">אין בידי לקבל כי מה שידעו והבינו העדים שהיו במרחק מה מהמקום, לא הבין הנאשם, </w:t>
      </w:r>
      <w:r>
        <w:rPr>
          <w:rFonts w:hint="cs"/>
          <w:b/>
          <w:bCs/>
          <w:rtl/>
        </w:rPr>
        <w:t xml:space="preserve">ומכאן </w:t>
      </w:r>
      <w:r>
        <w:rPr>
          <w:b/>
          <w:bCs/>
          <w:rtl/>
        </w:rPr>
        <w:t>ברור שהיה מודע לכך שהיא ישנה, ו</w:t>
      </w:r>
      <w:r>
        <w:rPr>
          <w:rFonts w:hint="cs"/>
          <w:b/>
          <w:bCs/>
          <w:rtl/>
        </w:rPr>
        <w:t>כי</w:t>
      </w:r>
      <w:r>
        <w:rPr>
          <w:b/>
          <w:bCs/>
          <w:rtl/>
        </w:rPr>
        <w:t xml:space="preserve"> טענתו ה</w:t>
      </w:r>
      <w:r>
        <w:rPr>
          <w:rFonts w:hint="cs"/>
          <w:b/>
          <w:bCs/>
          <w:rtl/>
        </w:rPr>
        <w:t xml:space="preserve">ינה שקרית, </w:t>
      </w:r>
      <w:r>
        <w:rPr>
          <w:b/>
          <w:bCs/>
          <w:rtl/>
        </w:rPr>
        <w:t xml:space="preserve">בבחינת היתממות גרידא. </w:t>
      </w:r>
      <w:r>
        <w:rPr>
          <w:rtl/>
        </w:rPr>
        <w:t xml:space="preserve">יתרה מכך, ידיעתו של הנאשם עולה אף מהדברים שנאמרו על ידו באמרתו במשטרה, שם במספר מקומות, ציין הנאשם כי המתלוננת התעוררה בשלב בו הכניס את איבר מינו לאיבר מינה, היינו שקודם לכן ישנה. הנאשם אומר במפורש, כי היא התעוררה והסתכלה עליו לאחר שהחדיר את איבר מינו: </w:t>
      </w:r>
      <w:r>
        <w:rPr>
          <w:b/>
          <w:bCs/>
          <w:i/>
          <w:iCs/>
          <w:rtl/>
        </w:rPr>
        <w:t xml:space="preserve">"עשיתי הכנסתי שלוש פעמים ולא שכבתי </w:t>
      </w:r>
      <w:r>
        <w:rPr>
          <w:b/>
          <w:bCs/>
          <w:i/>
          <w:iCs/>
          <w:u w:val="single"/>
          <w:rtl/>
        </w:rPr>
        <w:t>היא התעוררה</w:t>
      </w:r>
      <w:r>
        <w:rPr>
          <w:b/>
          <w:bCs/>
          <w:i/>
          <w:iCs/>
          <w:rtl/>
        </w:rPr>
        <w:t xml:space="preserve"> הסתכלה עליי כך וראתה שאני לא חבר שלה"</w:t>
      </w:r>
      <w:r>
        <w:rPr>
          <w:rtl/>
        </w:rPr>
        <w:t xml:space="preserve"> (ת/3 עמ' 2 ש' 10)</w:t>
      </w:r>
      <w:r>
        <w:rPr>
          <w:rFonts w:hint="cs"/>
          <w:rtl/>
        </w:rPr>
        <w:t xml:space="preserve"> </w:t>
      </w:r>
      <w:r>
        <w:rPr>
          <w:rtl/>
        </w:rPr>
        <w:t xml:space="preserve">(ההדגשה שלי- י.ר.ל). </w:t>
      </w:r>
      <w:r>
        <w:rPr>
          <w:b/>
          <w:bCs/>
          <w:rtl/>
        </w:rPr>
        <w:t>אמור מעתה אפוא, הנאשם עצמו מציין שהמתלוננת ישנה והתעוררה רק בשלב בו הסתובבה אליו, כאשר האמור</w:t>
      </w:r>
      <w:r>
        <w:rPr>
          <w:rtl/>
        </w:rPr>
        <w:t xml:space="preserve"> </w:t>
      </w:r>
      <w:r>
        <w:rPr>
          <w:b/>
          <w:bCs/>
          <w:rtl/>
        </w:rPr>
        <w:t>עולה בקנה אחד עם עדות המתלוננת, בה נתתי אמון מלא</w:t>
      </w:r>
      <w:r>
        <w:rPr>
          <w:rtl/>
        </w:rPr>
        <w:t>.</w:t>
      </w:r>
      <w:r>
        <w:rPr>
          <w:color w:val="0000FF"/>
          <w:rtl/>
        </w:rPr>
        <w:t xml:space="preserve"> </w:t>
      </w:r>
    </w:p>
    <w:p w14:paraId="5ECA5296" w14:textId="77777777" w:rsidR="0090091D" w:rsidRDefault="0090091D">
      <w:pPr>
        <w:spacing w:line="360" w:lineRule="auto"/>
        <w:ind w:left="720" w:hanging="720"/>
        <w:jc w:val="both"/>
        <w:rPr>
          <w:color w:val="0000FF"/>
          <w:rtl/>
        </w:rPr>
      </w:pPr>
    </w:p>
    <w:p w14:paraId="12CF2767" w14:textId="77777777" w:rsidR="0090091D" w:rsidRDefault="00DD62A1">
      <w:pPr>
        <w:spacing w:line="360" w:lineRule="auto"/>
        <w:jc w:val="both"/>
        <w:rPr>
          <w:b/>
          <w:bCs/>
          <w:u w:val="single"/>
          <w:rtl/>
        </w:rPr>
      </w:pPr>
      <w:r>
        <w:rPr>
          <w:b/>
          <w:bCs/>
          <w:u w:val="single"/>
          <w:rtl/>
        </w:rPr>
        <w:t>ב.</w:t>
      </w:r>
      <w:r>
        <w:rPr>
          <w:rFonts w:hint="cs"/>
          <w:b/>
          <w:bCs/>
          <w:u w:val="single"/>
          <w:rtl/>
        </w:rPr>
        <w:t xml:space="preserve"> </w:t>
      </w:r>
      <w:r>
        <w:rPr>
          <w:b/>
          <w:bCs/>
          <w:u w:val="single"/>
          <w:rtl/>
        </w:rPr>
        <w:t xml:space="preserve">שאלת החדירה </w:t>
      </w:r>
    </w:p>
    <w:p w14:paraId="302744E7" w14:textId="77777777" w:rsidR="0090091D" w:rsidRDefault="0090091D">
      <w:pPr>
        <w:spacing w:line="360" w:lineRule="auto"/>
        <w:jc w:val="both"/>
        <w:rPr>
          <w:b/>
          <w:bCs/>
          <w:u w:val="single"/>
          <w:rtl/>
        </w:rPr>
      </w:pPr>
    </w:p>
    <w:p w14:paraId="6D8B2B61" w14:textId="77777777" w:rsidR="0090091D" w:rsidRDefault="00DD62A1">
      <w:pPr>
        <w:spacing w:line="360" w:lineRule="auto"/>
        <w:ind w:left="720" w:hanging="720"/>
        <w:jc w:val="both"/>
        <w:rPr>
          <w:rtl/>
        </w:rPr>
      </w:pPr>
      <w:r>
        <w:rPr>
          <w:rtl/>
        </w:rPr>
        <w:t>4.</w:t>
      </w:r>
      <w:r>
        <w:rPr>
          <w:rtl/>
        </w:rPr>
        <w:tab/>
        <w:t xml:space="preserve">לטענת הנאשם הוא אינו יודע אם חדר לתוך איבר המין של המתלוננת, ומכאן שספק זה צריך לפעול לטובתו, ואף מטעם זה אין להרשיעו בעבירה של אינוס. בעניין זה טען ב"כ הנאשם בסיכומיו כי המדובר בתנוחה בעייתית; באירוע שלקח שניות; כשרגליה של המתלוננת סגורות; מכאן שלא מן הנמנע שהנאשם חדר בין רגליה של המתלוננת, ושפשף את איבר מינה עם איבר מינו, אך זאת רק מבחוץ. </w:t>
      </w:r>
    </w:p>
    <w:p w14:paraId="0F0C23CC" w14:textId="77777777" w:rsidR="0090091D" w:rsidRDefault="0090091D">
      <w:pPr>
        <w:spacing w:line="360" w:lineRule="auto"/>
        <w:jc w:val="both"/>
        <w:rPr>
          <w:rtl/>
        </w:rPr>
      </w:pPr>
    </w:p>
    <w:p w14:paraId="5FC610D0" w14:textId="77777777" w:rsidR="0090091D" w:rsidRDefault="00DD62A1">
      <w:pPr>
        <w:spacing w:line="360" w:lineRule="auto"/>
        <w:ind w:left="720" w:hanging="720"/>
        <w:jc w:val="both"/>
        <w:rPr>
          <w:rtl/>
        </w:rPr>
      </w:pPr>
      <w:r>
        <w:rPr>
          <w:rtl/>
        </w:rPr>
        <w:t>5.</w:t>
      </w:r>
      <w:r>
        <w:rPr>
          <w:rtl/>
        </w:rPr>
        <w:tab/>
        <w:t>בחנתי טענה זו ומצאתי שיש לדחותה, זאת בשים לב לעדותה הברורה של המתלוננת בה נתתי אמון מלא</w:t>
      </w:r>
      <w:r>
        <w:rPr>
          <w:rFonts w:hint="cs"/>
          <w:rtl/>
        </w:rPr>
        <w:t>,</w:t>
      </w:r>
      <w:r>
        <w:rPr>
          <w:rtl/>
        </w:rPr>
        <w:t xml:space="preserve"> כי הרגישה בוודאות חדירה</w:t>
      </w:r>
      <w:r>
        <w:rPr>
          <w:rFonts w:hint="cs"/>
          <w:rtl/>
        </w:rPr>
        <w:t>;</w:t>
      </w:r>
      <w:r>
        <w:rPr>
          <w:rtl/>
        </w:rPr>
        <w:t xml:space="preserve"> כי הייתה מרגישה זאת גם במהלך שינה (פרו' מיום 30.4.2012, עמ' 72, ש' 19-26); בשים לב לעדויות עדי הראייה, התומכות בעדות המתלוננת; ובשים לב לדברי הנאשם עצמו בחקירתו במשטרה. אפרט: המתלוננת כבר מן הרגע הראשון, בזירת האירוע אמרה כי הנאשם אנס אותה</w:t>
      </w:r>
      <w:r>
        <w:rPr>
          <w:rFonts w:hint="cs"/>
          <w:rtl/>
        </w:rPr>
        <w:t>.</w:t>
      </w:r>
      <w:r>
        <w:rPr>
          <w:rtl/>
        </w:rPr>
        <w:t xml:space="preserve"> כך ציינה ליטל רביד בעדותה כי המתלוננת: </w:t>
      </w:r>
      <w:r>
        <w:rPr>
          <w:b/>
          <w:bCs/>
          <w:i/>
          <w:iCs/>
          <w:rtl/>
        </w:rPr>
        <w:t>"אמרה שהוא אנס אותה. היא גם אמרה שהיא חוששת ממחלות, אז הבנתי שכאילו זה היה אונס ממש"</w:t>
      </w:r>
      <w:r>
        <w:rPr>
          <w:rtl/>
        </w:rPr>
        <w:t xml:space="preserve"> (פרו' מיום 1.3.2012, עמ' 22, ש' 11-16). אף בעלה אורן רביד ציין, כי שמע את המתלוננת אומרת לאמה </w:t>
      </w:r>
      <w:r>
        <w:rPr>
          <w:b/>
          <w:bCs/>
          <w:i/>
          <w:iCs/>
          <w:rtl/>
        </w:rPr>
        <w:t>"הוא אנס אותי, הוא אנס אותי"</w:t>
      </w:r>
      <w:r>
        <w:rPr>
          <w:rtl/>
        </w:rPr>
        <w:t xml:space="preserve"> וכי לשוטר שהגיע לזירה לאחר מכן אמרה</w:t>
      </w:r>
      <w:r>
        <w:rPr>
          <w:b/>
          <w:bCs/>
          <w:i/>
          <w:iCs/>
          <w:rtl/>
        </w:rPr>
        <w:t xml:space="preserve"> "הוא חדר אלי"</w:t>
      </w:r>
      <w:r>
        <w:rPr>
          <w:rtl/>
        </w:rPr>
        <w:t xml:space="preserve"> (שם, עמ' 28, ש' 8-12), כאשר השוטר דניאל בר סיפר, כי כשהגיע למקום המתלוננת אמרה לו שהוא אנס אותה (פרו' מיום  16.4.2012, עמ' 48, ש' 1-7). </w:t>
      </w:r>
    </w:p>
    <w:p w14:paraId="4C7FF53F" w14:textId="77777777" w:rsidR="0090091D" w:rsidRDefault="0090091D">
      <w:pPr>
        <w:spacing w:line="360" w:lineRule="auto"/>
        <w:ind w:left="720" w:hanging="720"/>
        <w:jc w:val="both"/>
      </w:pPr>
    </w:p>
    <w:p w14:paraId="63F04B20" w14:textId="77777777" w:rsidR="0090091D" w:rsidRDefault="00DD62A1">
      <w:pPr>
        <w:spacing w:line="360" w:lineRule="auto"/>
        <w:ind w:left="720" w:hanging="720"/>
        <w:jc w:val="both"/>
        <w:rPr>
          <w:rtl/>
        </w:rPr>
      </w:pPr>
      <w:r>
        <w:rPr>
          <w:rtl/>
        </w:rPr>
        <w:t>6.</w:t>
      </w:r>
      <w:r>
        <w:rPr>
          <w:rtl/>
        </w:rPr>
        <w:tab/>
        <w:t xml:space="preserve">עדי הראייה אלדודה וזמאערה מספרים כל אחד בלשונו, תיאור העולה בקנה אחד עם עדות המתלוננת ביחס לחדירה. הם מתארים תנועות עלייה וירידה של הנאשם כשהוא שוכב מאחורי המתלוננת, מוריד את המכנסיים, "מזיין" את המתלוננת "מכניס ומוציא ממנה" [ראו לדוגמא: עדות אלדודה בעמ' 11, ש' 13-18), וכן עדות זמאערה, עמ' 2, ש' 12-13: </w:t>
      </w:r>
      <w:r>
        <w:rPr>
          <w:b/>
          <w:bCs/>
          <w:i/>
          <w:iCs/>
          <w:rtl/>
        </w:rPr>
        <w:t xml:space="preserve">"אני אומר שהוא היה </w:t>
      </w:r>
      <w:r>
        <w:rPr>
          <w:b/>
          <w:bCs/>
          <w:i/>
          <w:iCs/>
          <w:u w:val="single"/>
          <w:rtl/>
        </w:rPr>
        <w:t>מכניס ומוציא</w:t>
      </w:r>
      <w:r>
        <w:rPr>
          <w:b/>
          <w:bCs/>
          <w:i/>
          <w:iCs/>
          <w:rtl/>
        </w:rPr>
        <w:t xml:space="preserve"> מתוך הבחורה"</w:t>
      </w:r>
      <w:r>
        <w:rPr>
          <w:rtl/>
        </w:rPr>
        <w:t xml:space="preserve">(הדגשות </w:t>
      </w:r>
      <w:r>
        <w:rPr>
          <w:rFonts w:hint="cs"/>
          <w:rtl/>
        </w:rPr>
        <w:t>שלי-י.ר.ל</w:t>
      </w:r>
      <w:r>
        <w:rPr>
          <w:rtl/>
        </w:rPr>
        <w:t xml:space="preserve">)]. אכן העד אלדודה אישר בחקירה נגדית כי לא יכול היה לראות מהמקום בו היה, אם איבר מינו של הנאשם חדר לאיבר מינה של המתלוננת, אך ציין שהוא הבין ויודע מה ראה וכי: </w:t>
      </w:r>
      <w:r>
        <w:rPr>
          <w:b/>
          <w:bCs/>
          <w:i/>
          <w:iCs/>
          <w:rtl/>
        </w:rPr>
        <w:t>"ראיתי אותו מזיין אותה כי ראיתי אותו לידה והוא זז"</w:t>
      </w:r>
      <w:r>
        <w:rPr>
          <w:rtl/>
        </w:rPr>
        <w:t xml:space="preserve"> (ראה עמ' 15, ש' 15-17). מכאן, גם אם עדי הראייה לא יכלו לראות ממקומם אם הי</w:t>
      </w:r>
      <w:r>
        <w:rPr>
          <w:rFonts w:hint="cs"/>
          <w:rtl/>
        </w:rPr>
        <w:t>י</w:t>
      </w:r>
      <w:r>
        <w:rPr>
          <w:rtl/>
        </w:rPr>
        <w:t xml:space="preserve">תה חדירה או לא, עדיין האופן בו תארו את שראו, עולה בקנה אחד עם עדות המתלוננת ותומך בה באופן מובהק וברור. </w:t>
      </w:r>
    </w:p>
    <w:p w14:paraId="147EF148" w14:textId="77777777" w:rsidR="0090091D" w:rsidRDefault="0090091D">
      <w:pPr>
        <w:spacing w:line="360" w:lineRule="auto"/>
        <w:jc w:val="both"/>
        <w:rPr>
          <w:rtl/>
        </w:rPr>
      </w:pPr>
    </w:p>
    <w:p w14:paraId="64FB04C9" w14:textId="77777777" w:rsidR="0090091D" w:rsidRDefault="00DD62A1">
      <w:pPr>
        <w:spacing w:line="360" w:lineRule="auto"/>
        <w:ind w:left="720" w:hanging="720"/>
        <w:jc w:val="both"/>
        <w:rPr>
          <w:rtl/>
        </w:rPr>
      </w:pPr>
      <w:r>
        <w:rPr>
          <w:rtl/>
        </w:rPr>
        <w:t>7.</w:t>
      </w:r>
      <w:r>
        <w:rPr>
          <w:rtl/>
        </w:rPr>
        <w:tab/>
        <w:t>ואם בכך לא סגי, הרי אף מתיאור הנאשם באמרתו במשטרה עולה כי הייתה חדירה. כך מציין הנאשם כי: "</w:t>
      </w:r>
      <w:r>
        <w:rPr>
          <w:b/>
          <w:bCs/>
          <w:i/>
          <w:iCs/>
          <w:rtl/>
        </w:rPr>
        <w:t xml:space="preserve">חשבתי שהיא רוצה הוצאתי את הזין שלי והתקרבתי קצת אלי היא הרגישה אני שכבתי אחרי הגב שלה </w:t>
      </w:r>
      <w:r>
        <w:rPr>
          <w:b/>
          <w:bCs/>
          <w:i/>
          <w:iCs/>
          <w:u w:val="single"/>
          <w:rtl/>
        </w:rPr>
        <w:t>והכנסתי</w:t>
      </w:r>
      <w:r>
        <w:rPr>
          <w:b/>
          <w:bCs/>
          <w:i/>
          <w:iCs/>
          <w:rtl/>
        </w:rPr>
        <w:t xml:space="preserve"> היא תפסה בזין שלי והיא </w:t>
      </w:r>
      <w:r>
        <w:rPr>
          <w:b/>
          <w:bCs/>
          <w:i/>
          <w:iCs/>
          <w:u w:val="single"/>
          <w:rtl/>
        </w:rPr>
        <w:t>הכניסה</w:t>
      </w:r>
      <w:r>
        <w:rPr>
          <w:b/>
          <w:bCs/>
          <w:i/>
          <w:iCs/>
          <w:rtl/>
        </w:rPr>
        <w:t xml:space="preserve"> אותו היא כיוונה אותו </w:t>
      </w:r>
      <w:r>
        <w:rPr>
          <w:b/>
          <w:bCs/>
          <w:i/>
          <w:iCs/>
          <w:u w:val="single"/>
          <w:rtl/>
        </w:rPr>
        <w:t>והכניסה</w:t>
      </w:r>
      <w:r>
        <w:rPr>
          <w:b/>
          <w:bCs/>
          <w:i/>
          <w:iCs/>
          <w:rtl/>
        </w:rPr>
        <w:t xml:space="preserve"> אותו"</w:t>
      </w:r>
      <w:r>
        <w:rPr>
          <w:rtl/>
        </w:rPr>
        <w:t xml:space="preserve"> (ת/3, ש' 90-92); </w:t>
      </w:r>
      <w:r>
        <w:rPr>
          <w:b/>
          <w:bCs/>
          <w:i/>
          <w:iCs/>
          <w:rtl/>
        </w:rPr>
        <w:t>"שלוש פעמים נכנס והוצאתי ולא גמרתי"</w:t>
      </w:r>
      <w:r>
        <w:rPr>
          <w:rtl/>
        </w:rPr>
        <w:t xml:space="preserve"> (שם, ש' 95</w:t>
      </w:r>
      <w:r>
        <w:rPr>
          <w:rFonts w:hint="cs"/>
          <w:rtl/>
        </w:rPr>
        <w:t>)</w:t>
      </w:r>
      <w:r>
        <w:rPr>
          <w:rtl/>
        </w:rPr>
        <w:t xml:space="preserve"> </w:t>
      </w:r>
      <w:r>
        <w:rPr>
          <w:rFonts w:hint="cs"/>
          <w:rtl/>
        </w:rPr>
        <w:t>(</w:t>
      </w:r>
      <w:r>
        <w:rPr>
          <w:rtl/>
        </w:rPr>
        <w:t xml:space="preserve">הדגשות </w:t>
      </w:r>
      <w:r>
        <w:rPr>
          <w:rFonts w:hint="cs"/>
          <w:rtl/>
        </w:rPr>
        <w:t>שלי</w:t>
      </w:r>
      <w:r>
        <w:rPr>
          <w:rtl/>
        </w:rPr>
        <w:t xml:space="preserve">-י.ר.ל). אין בידי לקבל טענת ב"כ הנאשם כי לא ניתן להבין מאמרתו במשטרה כי הייתה חדירה, כיון שכאשר הנאשם אמר "הכניסה אותו", הוא לא נשאל לאן הכניסה. הנאשם מדבר על להכניס, שהוא על פי ההגדרה הלשונית הברורה - להיכנס ולא להיוותר בחוץ, כפי שמבקש למעשה הנאשם היום לטעון. אין כל סיבה שהנאשם יאמר, שאיבר מינו </w:t>
      </w:r>
      <w:r>
        <w:rPr>
          <w:b/>
          <w:bCs/>
          <w:rtl/>
        </w:rPr>
        <w:t>"נכנס</w:t>
      </w:r>
      <w:r>
        <w:rPr>
          <w:rtl/>
        </w:rPr>
        <w:t>" שלוש פעמים אם לא נכנס כלל</w:t>
      </w:r>
      <w:r>
        <w:rPr>
          <w:rFonts w:hint="cs"/>
          <w:rtl/>
        </w:rPr>
        <w:t>.</w:t>
      </w:r>
      <w:r>
        <w:rPr>
          <w:rtl/>
        </w:rPr>
        <w:t xml:space="preserve"> </w:t>
      </w:r>
      <w:r>
        <w:rPr>
          <w:rFonts w:hint="cs"/>
          <w:rtl/>
        </w:rPr>
        <w:t xml:space="preserve">יתירה מכך, </w:t>
      </w:r>
      <w:r>
        <w:rPr>
          <w:rtl/>
        </w:rPr>
        <w:t xml:space="preserve">עוד בהיותו בניידת המשטרה, </w:t>
      </w:r>
      <w:r>
        <w:rPr>
          <w:rFonts w:hint="cs"/>
          <w:rtl/>
        </w:rPr>
        <w:t>עובר ל</w:t>
      </w:r>
      <w:r>
        <w:rPr>
          <w:rtl/>
        </w:rPr>
        <w:t xml:space="preserve">מעצרו אמר לשוטר רפ"ק אוזיזק כי הוא: </w:t>
      </w:r>
      <w:r>
        <w:rPr>
          <w:b/>
          <w:bCs/>
          <w:i/>
          <w:iCs/>
          <w:rtl/>
        </w:rPr>
        <w:t xml:space="preserve">"פתח את רוכסן מכנסיו נשכב על הבחורה </w:t>
      </w:r>
      <w:r>
        <w:rPr>
          <w:b/>
          <w:bCs/>
          <w:i/>
          <w:iCs/>
          <w:u w:val="single"/>
          <w:rtl/>
        </w:rPr>
        <w:t>והחדיר את אבר מינו לאבר מינה של הבחורה</w:t>
      </w:r>
      <w:r>
        <w:rPr>
          <w:b/>
          <w:bCs/>
          <w:i/>
          <w:iCs/>
          <w:rtl/>
        </w:rPr>
        <w:t>"</w:t>
      </w:r>
      <w:r>
        <w:rPr>
          <w:rtl/>
        </w:rPr>
        <w:t xml:space="preserve"> (ת/4) (ההדגשות אינן במקור</w:t>
      </w:r>
      <w:r>
        <w:rPr>
          <w:rFonts w:hint="cs"/>
          <w:rtl/>
        </w:rPr>
        <w:t>- י.ר.ל</w:t>
      </w:r>
      <w:r>
        <w:rPr>
          <w:rtl/>
        </w:rPr>
        <w:t xml:space="preserve">). מכאן, ניסיונו של הנאשם לטעון כיום </w:t>
      </w:r>
      <w:r>
        <w:rPr>
          <w:rFonts w:hint="cs"/>
          <w:rtl/>
        </w:rPr>
        <w:t xml:space="preserve">שחדירה </w:t>
      </w:r>
      <w:r>
        <w:rPr>
          <w:rtl/>
        </w:rPr>
        <w:t xml:space="preserve">לא הייתה, אין לו </w:t>
      </w:r>
      <w:r>
        <w:rPr>
          <w:rFonts w:hint="cs"/>
          <w:rtl/>
        </w:rPr>
        <w:t xml:space="preserve">כל </w:t>
      </w:r>
      <w:r>
        <w:rPr>
          <w:rtl/>
        </w:rPr>
        <w:t xml:space="preserve">בסיס. </w:t>
      </w:r>
      <w:r>
        <w:rPr>
          <w:rFonts w:hint="cs"/>
          <w:rtl/>
        </w:rPr>
        <w:t xml:space="preserve"> </w:t>
      </w:r>
    </w:p>
    <w:p w14:paraId="0CF3849D" w14:textId="77777777" w:rsidR="0090091D" w:rsidRDefault="00DD62A1">
      <w:pPr>
        <w:spacing w:line="360" w:lineRule="auto"/>
        <w:jc w:val="both"/>
        <w:rPr>
          <w:rtl/>
        </w:rPr>
      </w:pPr>
      <w:r>
        <w:rPr>
          <w:rtl/>
        </w:rPr>
        <w:t xml:space="preserve"> </w:t>
      </w:r>
    </w:p>
    <w:p w14:paraId="75333C98" w14:textId="77777777" w:rsidR="0090091D" w:rsidRDefault="00DD62A1">
      <w:pPr>
        <w:spacing w:line="360" w:lineRule="auto"/>
        <w:jc w:val="both"/>
        <w:rPr>
          <w:b/>
          <w:bCs/>
          <w:u w:val="single"/>
          <w:rtl/>
        </w:rPr>
      </w:pPr>
      <w:r>
        <w:rPr>
          <w:b/>
          <w:bCs/>
          <w:u w:val="single"/>
          <w:rtl/>
        </w:rPr>
        <w:t xml:space="preserve">ג.  המצאות המתלוננת במקום יחד עם בן זוגה </w:t>
      </w:r>
    </w:p>
    <w:p w14:paraId="49A890F3" w14:textId="77777777" w:rsidR="0090091D" w:rsidRDefault="0090091D">
      <w:pPr>
        <w:spacing w:line="360" w:lineRule="auto"/>
        <w:jc w:val="both"/>
        <w:rPr>
          <w:b/>
          <w:bCs/>
          <w:u w:val="single"/>
          <w:rtl/>
        </w:rPr>
      </w:pPr>
    </w:p>
    <w:p w14:paraId="62CD8C52" w14:textId="77777777" w:rsidR="0090091D" w:rsidRDefault="00DD62A1">
      <w:pPr>
        <w:spacing w:line="360" w:lineRule="auto"/>
        <w:ind w:left="720" w:hanging="720"/>
        <w:jc w:val="both"/>
        <w:rPr>
          <w:rtl/>
        </w:rPr>
      </w:pPr>
      <w:r>
        <w:rPr>
          <w:rtl/>
        </w:rPr>
        <w:t>8.</w:t>
      </w:r>
      <w:r>
        <w:rPr>
          <w:rtl/>
        </w:rPr>
        <w:tab/>
        <w:t xml:space="preserve">כחלק מניסיונו של הנאשם לשכנע את בית המשפט כי סבר, גם אם בטעות, שהמתלוננת היא מעוניינת בקיום המגע המיני עמו, טען הנאשם כי לא הבין שהיא נמצאת במקום יחד עם בן זוגה. הנאשם </w:t>
      </w:r>
      <w:r>
        <w:rPr>
          <w:rFonts w:hint="cs"/>
          <w:rtl/>
        </w:rPr>
        <w:t>ה</w:t>
      </w:r>
      <w:r>
        <w:rPr>
          <w:rtl/>
        </w:rPr>
        <w:t xml:space="preserve">בין שנדבך נוסף, המעיד על מופרכות גרסתו, הינו העובדה שהמתלוננת הייתה במקום יחד עם בן זוגה, ששכב על שפת הים ממש בסמוך אליה ומכאן ניסה להציג עצמו כמי שלא מבין את הסיטואציות כדי לתרץ מעשיו.  </w:t>
      </w:r>
    </w:p>
    <w:p w14:paraId="028D2206" w14:textId="77777777" w:rsidR="0090091D" w:rsidRDefault="0090091D">
      <w:pPr>
        <w:spacing w:line="360" w:lineRule="auto"/>
        <w:ind w:left="720" w:hanging="720"/>
        <w:jc w:val="both"/>
        <w:rPr>
          <w:rtl/>
        </w:rPr>
      </w:pPr>
    </w:p>
    <w:p w14:paraId="7B5EF9CC" w14:textId="77777777" w:rsidR="0090091D" w:rsidRDefault="00DD62A1">
      <w:pPr>
        <w:spacing w:line="360" w:lineRule="auto"/>
        <w:ind w:left="720" w:hanging="720"/>
        <w:jc w:val="both"/>
        <w:rPr>
          <w:rtl/>
        </w:rPr>
      </w:pPr>
      <w:r>
        <w:rPr>
          <w:rtl/>
        </w:rPr>
        <w:t>9.</w:t>
      </w:r>
      <w:r>
        <w:rPr>
          <w:rtl/>
        </w:rPr>
        <w:tab/>
      </w:r>
      <w:r>
        <w:rPr>
          <w:b/>
          <w:bCs/>
          <w:rtl/>
        </w:rPr>
        <w:t xml:space="preserve">לא נתתי כל אמון בטענת הנאשם </w:t>
      </w:r>
      <w:r>
        <w:rPr>
          <w:rFonts w:hint="cs"/>
          <w:b/>
          <w:bCs/>
          <w:rtl/>
        </w:rPr>
        <w:t xml:space="preserve">כי </w:t>
      </w:r>
      <w:r>
        <w:rPr>
          <w:b/>
          <w:bCs/>
          <w:rtl/>
        </w:rPr>
        <w:t xml:space="preserve">לא הבין </w:t>
      </w:r>
      <w:r>
        <w:rPr>
          <w:rFonts w:hint="cs"/>
          <w:b/>
          <w:bCs/>
          <w:rtl/>
        </w:rPr>
        <w:t>ש</w:t>
      </w:r>
      <w:r>
        <w:rPr>
          <w:b/>
          <w:bCs/>
          <w:rtl/>
        </w:rPr>
        <w:t>המדובר בבן זוגה של המתלוננת.</w:t>
      </w:r>
      <w:r>
        <w:rPr>
          <w:rtl/>
        </w:rPr>
        <w:t xml:space="preserve"> </w:t>
      </w:r>
      <w:r>
        <w:rPr>
          <w:b/>
          <w:bCs/>
          <w:rtl/>
        </w:rPr>
        <w:br/>
        <w:t>ראשית</w:t>
      </w:r>
      <w:r>
        <w:rPr>
          <w:rtl/>
        </w:rPr>
        <w:t>, על פי עדות המתלוננת, בה נתתי אמון</w:t>
      </w:r>
      <w:r>
        <w:rPr>
          <w:rFonts w:hint="cs"/>
          <w:rtl/>
        </w:rPr>
        <w:t xml:space="preserve"> מלא</w:t>
      </w:r>
      <w:r>
        <w:rPr>
          <w:rtl/>
        </w:rPr>
        <w:t xml:space="preserve">, היא ובן זוגה שכבו קרוב מאוד זה לזה. מהעובדה שהמתלוננת ובן זוגה, שכבו בחוף הים זה ליד זה, במקום מבודד, עולה כי ברור היה לכל המתקרב ומביט בהם, כי הם מצויים במקום יחד. מכאן אין כל ממש בטענת הנאשם, כי לא ייחס לכך משקל. </w:t>
      </w:r>
    </w:p>
    <w:p w14:paraId="05A1FB1B" w14:textId="77777777" w:rsidR="0090091D" w:rsidRDefault="00DD62A1">
      <w:pPr>
        <w:spacing w:line="360" w:lineRule="auto"/>
        <w:ind w:left="720"/>
        <w:jc w:val="both"/>
        <w:rPr>
          <w:rtl/>
        </w:rPr>
      </w:pPr>
      <w:r>
        <w:rPr>
          <w:rFonts w:hint="cs"/>
          <w:b/>
          <w:bCs/>
          <w:rtl/>
        </w:rPr>
        <w:t xml:space="preserve">שנית </w:t>
      </w:r>
      <w:r>
        <w:rPr>
          <w:rFonts w:hint="cs"/>
          <w:rtl/>
        </w:rPr>
        <w:t xml:space="preserve">- </w:t>
      </w:r>
      <w:r>
        <w:rPr>
          <w:rtl/>
        </w:rPr>
        <w:t xml:space="preserve">עדות המתלוננת ביחס למרחק בינה לבין </w:t>
      </w:r>
      <w:r>
        <w:rPr>
          <w:rFonts w:hint="cs"/>
          <w:rtl/>
        </w:rPr>
        <w:t>בן זוגה,</w:t>
      </w:r>
      <w:r>
        <w:rPr>
          <w:rtl/>
        </w:rPr>
        <w:t xml:space="preserve"> נ</w:t>
      </w:r>
      <w:r>
        <w:rPr>
          <w:rFonts w:hint="cs"/>
          <w:rtl/>
        </w:rPr>
        <w:t xml:space="preserve">תמכת </w:t>
      </w:r>
      <w:r>
        <w:rPr>
          <w:rtl/>
        </w:rPr>
        <w:t xml:space="preserve">גם בתיאור העדים </w:t>
      </w:r>
      <w:r>
        <w:rPr>
          <w:rFonts w:hint="cs"/>
          <w:rtl/>
        </w:rPr>
        <w:t xml:space="preserve">- </w:t>
      </w:r>
      <w:r>
        <w:rPr>
          <w:rtl/>
        </w:rPr>
        <w:t xml:space="preserve">ראו למשל: עדותו של  אלדודה, פרו' מיום 28.12.11, עמ' 9, ש' 15: </w:t>
      </w:r>
      <w:r>
        <w:rPr>
          <w:b/>
          <w:bCs/>
          <w:i/>
          <w:iCs/>
          <w:rtl/>
        </w:rPr>
        <w:t>"לשאלה באיזה מרחק החבר שלה ישן, אני אומר שלידה, אין חצי מטר ביניהם"</w:t>
      </w:r>
      <w:r>
        <w:rPr>
          <w:rtl/>
        </w:rPr>
        <w:t xml:space="preserve">; עדות בן זוגה של המתלוננת, פרו' מיום 1.3.12, עמ' 32, ש' 12: </w:t>
      </w:r>
      <w:r>
        <w:rPr>
          <w:b/>
          <w:bCs/>
          <w:i/>
          <w:iCs/>
          <w:rtl/>
        </w:rPr>
        <w:t>"לשאלה איך שכבנו על החוף, אני אומר שצמוד אחד לשני, על הבטן שנינו"</w:t>
      </w:r>
      <w:r>
        <w:rPr>
          <w:rtl/>
        </w:rPr>
        <w:t>).</w:t>
      </w:r>
      <w:r>
        <w:rPr>
          <w:rtl/>
        </w:rPr>
        <w:tab/>
      </w:r>
      <w:r>
        <w:rPr>
          <w:u w:val="single"/>
          <w:rtl/>
        </w:rPr>
        <w:br/>
      </w:r>
      <w:r>
        <w:rPr>
          <w:rFonts w:hint="cs"/>
          <w:rtl/>
        </w:rPr>
        <w:t>יוצא אפוא ש</w:t>
      </w:r>
      <w:r>
        <w:rPr>
          <w:rtl/>
        </w:rPr>
        <w:t xml:space="preserve">כל עדי הראייה, הבינו מיד, כי המתלוננת הייתה במקום יחד עם בן זוגה שהיה לידה. העובדה שהנאשם מיתמם ומציין כי רק בדיעבד הבין שמדובר במי שקשור למתלוננת, למרות שבן זוגה שכב ממש בסמוך אליה, מלמדת אף היא, על חוסר האמון שיש ליתן בגרסתו. </w:t>
      </w:r>
    </w:p>
    <w:p w14:paraId="322AE5E5" w14:textId="77777777" w:rsidR="0090091D" w:rsidRDefault="0090091D">
      <w:pPr>
        <w:spacing w:line="360" w:lineRule="auto"/>
        <w:jc w:val="both"/>
        <w:rPr>
          <w:b/>
          <w:bCs/>
          <w:u w:val="single"/>
          <w:rtl/>
        </w:rPr>
      </w:pPr>
    </w:p>
    <w:p w14:paraId="32C246AD" w14:textId="77777777" w:rsidR="0090091D" w:rsidRDefault="00DD62A1">
      <w:pPr>
        <w:spacing w:line="360" w:lineRule="auto"/>
        <w:jc w:val="both"/>
        <w:rPr>
          <w:b/>
          <w:bCs/>
          <w:u w:val="single"/>
          <w:rtl/>
        </w:rPr>
      </w:pPr>
      <w:r>
        <w:rPr>
          <w:b/>
          <w:bCs/>
          <w:u w:val="single"/>
          <w:rtl/>
        </w:rPr>
        <w:t xml:space="preserve">ד. התייחסות לטענת הנאשם כי המתלוננת הייתה ללא חלק עליון. </w:t>
      </w:r>
    </w:p>
    <w:p w14:paraId="621E356F" w14:textId="77777777" w:rsidR="0090091D" w:rsidRDefault="0090091D">
      <w:pPr>
        <w:spacing w:line="360" w:lineRule="auto"/>
        <w:jc w:val="both"/>
        <w:rPr>
          <w:b/>
          <w:bCs/>
          <w:u w:val="single"/>
          <w:rtl/>
        </w:rPr>
      </w:pPr>
    </w:p>
    <w:p w14:paraId="3BF4D451" w14:textId="77777777" w:rsidR="0090091D" w:rsidRDefault="00DD62A1">
      <w:pPr>
        <w:spacing w:line="360" w:lineRule="auto"/>
        <w:ind w:left="720" w:hanging="720"/>
        <w:jc w:val="both"/>
        <w:rPr>
          <w:rtl/>
        </w:rPr>
      </w:pPr>
      <w:r>
        <w:rPr>
          <w:rtl/>
        </w:rPr>
        <w:t>10.</w:t>
      </w:r>
      <w:r>
        <w:rPr>
          <w:rtl/>
        </w:rPr>
        <w:tab/>
        <w:t xml:space="preserve">לאחר בחינת עדות המתלוננת, עדות הנאשם, ויתר עדי הראייה, מצאתי להעדיף </w:t>
      </w:r>
      <w:r>
        <w:rPr>
          <w:rFonts w:hint="cs"/>
          <w:rtl/>
        </w:rPr>
        <w:t xml:space="preserve">את </w:t>
      </w:r>
      <w:r>
        <w:rPr>
          <w:rtl/>
        </w:rPr>
        <w:t>עדות המתלוננת כי בשלב בו שכבה בשפת הים, היא הייתה עם חזייה, כאשר היא הסיטה את הכתפיות שלה על מנת להשתזף</w:t>
      </w:r>
      <w:r>
        <w:rPr>
          <w:rFonts w:hint="cs"/>
          <w:rtl/>
        </w:rPr>
        <w:t>,</w:t>
      </w:r>
      <w:r>
        <w:rPr>
          <w:rtl/>
        </w:rPr>
        <w:t xml:space="preserve"> </w:t>
      </w:r>
      <w:r>
        <w:rPr>
          <w:rFonts w:hint="cs"/>
          <w:rtl/>
        </w:rPr>
        <w:t>ו</w:t>
      </w:r>
      <w:r>
        <w:rPr>
          <w:rtl/>
        </w:rPr>
        <w:t>ברגע שקמה ב</w:t>
      </w:r>
      <w:r>
        <w:rPr>
          <w:rFonts w:hint="cs"/>
          <w:rtl/>
        </w:rPr>
        <w:t>בעתה</w:t>
      </w:r>
      <w:r>
        <w:rPr>
          <w:rtl/>
        </w:rPr>
        <w:t xml:space="preserve">, על מנת להפסיק את מעשיו של הנאשם, החזייה נפלה, כיוון שלא הייתה רכוסה. </w:t>
      </w:r>
      <w:r>
        <w:rPr>
          <w:rFonts w:hint="cs"/>
          <w:rtl/>
        </w:rPr>
        <w:t xml:space="preserve">דברי </w:t>
      </w:r>
      <w:r>
        <w:rPr>
          <w:rtl/>
        </w:rPr>
        <w:t xml:space="preserve">המתלוננת </w:t>
      </w:r>
      <w:r>
        <w:rPr>
          <w:rFonts w:hint="cs"/>
          <w:rtl/>
        </w:rPr>
        <w:t>בעניין זה יש בהם הסבר ל</w:t>
      </w:r>
      <w:r>
        <w:rPr>
          <w:rtl/>
        </w:rPr>
        <w:t xml:space="preserve">עדות עדי הראיה, אשר העידו על כך שהייתה ללא חלק עליון לאחר שהתרוממה. </w:t>
      </w:r>
    </w:p>
    <w:p w14:paraId="3A81FDF8" w14:textId="77777777" w:rsidR="0090091D" w:rsidRDefault="00DD62A1">
      <w:pPr>
        <w:spacing w:line="360" w:lineRule="auto"/>
        <w:ind w:left="720" w:hanging="720"/>
        <w:jc w:val="both"/>
        <w:rPr>
          <w:rtl/>
        </w:rPr>
      </w:pPr>
      <w:r>
        <w:rPr>
          <w:rtl/>
        </w:rPr>
        <w:tab/>
      </w:r>
    </w:p>
    <w:p w14:paraId="27F8E511" w14:textId="77777777" w:rsidR="0090091D" w:rsidRDefault="00DD62A1">
      <w:pPr>
        <w:spacing w:line="360" w:lineRule="auto"/>
        <w:ind w:left="720" w:hanging="720"/>
        <w:jc w:val="both"/>
        <w:rPr>
          <w:b/>
          <w:bCs/>
          <w:u w:val="single"/>
          <w:rtl/>
        </w:rPr>
      </w:pPr>
      <w:r>
        <w:rPr>
          <w:rtl/>
        </w:rPr>
        <w:tab/>
        <w:t>עוד יוער כבר עתה, כי מצאתי לדחות בשתי ידיים, את הניסיון שנעשה על ידי הנאשם, להטיל דופי במתלוננת ובאופן בו חשפה לשיטתו את גופה, ובכך להצדיק את מעשיו. ניסיון זה הינו ניסיון נואל, אשר אין בידי לקבלו כלל ועיקר, וטוב לו שלא היה נעשה כל</w:t>
      </w:r>
      <w:r>
        <w:rPr>
          <w:rFonts w:hint="cs"/>
          <w:rtl/>
        </w:rPr>
        <w:t>ל.</w:t>
      </w:r>
    </w:p>
    <w:p w14:paraId="12788C14" w14:textId="77777777" w:rsidR="0090091D" w:rsidRDefault="0090091D">
      <w:pPr>
        <w:spacing w:line="360" w:lineRule="auto"/>
        <w:jc w:val="both"/>
        <w:rPr>
          <w:b/>
          <w:bCs/>
          <w:u w:val="single"/>
          <w:rtl/>
        </w:rPr>
      </w:pPr>
    </w:p>
    <w:p w14:paraId="35A29902" w14:textId="77777777" w:rsidR="0090091D" w:rsidRDefault="00DD62A1">
      <w:pPr>
        <w:spacing w:line="360" w:lineRule="auto"/>
        <w:jc w:val="both"/>
        <w:rPr>
          <w:b/>
          <w:bCs/>
          <w:rtl/>
        </w:rPr>
      </w:pPr>
      <w:r>
        <w:rPr>
          <w:b/>
          <w:bCs/>
          <w:u w:val="single"/>
          <w:rtl/>
        </w:rPr>
        <w:t>ה. התייחסות נוספת לסתירות בעדות המתלוננת</w:t>
      </w:r>
    </w:p>
    <w:p w14:paraId="39D4AEFA" w14:textId="77777777" w:rsidR="0090091D" w:rsidRDefault="0090091D">
      <w:pPr>
        <w:spacing w:line="360" w:lineRule="auto"/>
        <w:jc w:val="both"/>
        <w:rPr>
          <w:b/>
          <w:bCs/>
          <w:rtl/>
        </w:rPr>
      </w:pPr>
    </w:p>
    <w:p w14:paraId="2F499113" w14:textId="77777777" w:rsidR="0090091D" w:rsidRDefault="00DD62A1">
      <w:pPr>
        <w:spacing w:line="360" w:lineRule="auto"/>
        <w:ind w:left="720" w:hanging="720"/>
        <w:jc w:val="both"/>
        <w:rPr>
          <w:rtl/>
        </w:rPr>
      </w:pPr>
      <w:r>
        <w:rPr>
          <w:rtl/>
        </w:rPr>
        <w:t>11.</w:t>
      </w:r>
      <w:r>
        <w:rPr>
          <w:rtl/>
        </w:rPr>
        <w:tab/>
        <w:t xml:space="preserve">ב"כ הנאשם טען, כי התגלו סתירות בעדותה של המתלוננת. כך למשל, </w:t>
      </w:r>
      <w:r>
        <w:rPr>
          <w:rFonts w:hint="cs"/>
          <w:rtl/>
        </w:rPr>
        <w:t xml:space="preserve">ציין </w:t>
      </w:r>
      <w:r>
        <w:rPr>
          <w:rtl/>
        </w:rPr>
        <w:t xml:space="preserve">כי המתלוננת אינה דוברת אמת בעניין שתיית האלכוהול. הוא סמך את דבריו על כך שהמתלוננת טענה שלא שתתה אלכוהול בדירתם לאחר שחזרו מבית הוריה וכי בקבוק האלכוהול נותר במקפיא (פרו' מיום 30.4.2012, עמ' 64, ש' 28-30). לעומת זאת, בן זוגה העיד כי כאשר התעורר בבוקר מצא בקבוק וודקה על השולחן (פרו' מיום 1.3.2012, עמ' 34, ש' 1). ב"כ הנאשם טען אף כי שוטרת אשר חקרה את המתלוננת ביום למחרת, לאחר האירוע, ציינה כי נדף ממנה ריח אלכוהול, ומכאן עולה שהמתלוננת לא אמרה אמת ביחס לכך שלא שתתה באותו יום. </w:t>
      </w:r>
    </w:p>
    <w:p w14:paraId="344F6117" w14:textId="77777777" w:rsidR="0090091D" w:rsidRDefault="0090091D">
      <w:pPr>
        <w:spacing w:line="360" w:lineRule="auto"/>
        <w:jc w:val="both"/>
        <w:rPr>
          <w:rtl/>
        </w:rPr>
      </w:pPr>
    </w:p>
    <w:p w14:paraId="644C8B5E" w14:textId="77777777" w:rsidR="0090091D" w:rsidRDefault="00DD62A1">
      <w:pPr>
        <w:spacing w:line="360" w:lineRule="auto"/>
        <w:ind w:left="720" w:hanging="720"/>
        <w:jc w:val="both"/>
        <w:rPr>
          <w:rtl/>
        </w:rPr>
      </w:pPr>
      <w:r>
        <w:rPr>
          <w:rtl/>
        </w:rPr>
        <w:tab/>
        <w:t>ב"כ הנאשם לא תמך את טענותיו ולא הוגשה כל ראיה המעידה על כך שהמתלוננת הייתה שתויה בזמן האירוע. יתרה מכך, בן זוגה העיד כי היא לא שתתה אלכוהול ביום האירוע (פרו' 1.3.2012, עמ' 34, ש' 5-6). אף עדים נוספים אשר היו בקרבת המתלוננת לאחר האירוע העידו כי לא הריחו ממנה ריח של אלכוהול, (ראו: עדותה של ליטל רביד - פרו' מיום 1.3.2012, עמ' 26, ש' 26.32; עדותו של אורן רביד – שם, עמ' 29, ש' 25-28). על כן,לנוכח דברי העדים כי לא הריחו אלכוהול,  לא מצאתי כאמור כדי לפגום באמון שנתתי בעדות המתלוננת ולא מצאתי לקבל את הטענה כי המתלוננת הייתה שתויה בזמן האירוע.</w:t>
      </w:r>
    </w:p>
    <w:p w14:paraId="678B7115" w14:textId="77777777" w:rsidR="0090091D" w:rsidRDefault="0090091D">
      <w:pPr>
        <w:spacing w:line="360" w:lineRule="auto"/>
        <w:ind w:left="720" w:hanging="720"/>
        <w:jc w:val="both"/>
        <w:rPr>
          <w:rtl/>
        </w:rPr>
      </w:pPr>
    </w:p>
    <w:p w14:paraId="6B7E2DF5" w14:textId="77777777" w:rsidR="0090091D" w:rsidRDefault="00DD62A1">
      <w:pPr>
        <w:spacing w:line="360" w:lineRule="auto"/>
        <w:ind w:left="720" w:hanging="720"/>
        <w:jc w:val="both"/>
        <w:rPr>
          <w:rtl/>
        </w:rPr>
      </w:pPr>
      <w:r>
        <w:rPr>
          <w:rtl/>
        </w:rPr>
        <w:t>12.</w:t>
      </w:r>
      <w:r>
        <w:rPr>
          <w:rtl/>
        </w:rPr>
        <w:tab/>
        <w:t>כמו כן, לא מצאתי לנכון ליחס חשיבות לסתירה כביכול, בין דבריה של המתלוננת לדבריו של בן זוגה, בדבר קיום יחסי מין בעבר בחוץ בים, כפי שטען הסנגור. אכן המתלוננת העידה כי מעולם לא קיימה יחסי מין עם בן זוגה בים או במקום ציבורי (פרו' מיום 30.4.2012, עמ' 66, שור' 2-14), ואילו בן זוגה סיפר כי הם קיימו יחסי מין בים בעבר (פרו' מיום 1.3.2012, עמ' 34, ש' 16). עם זאת ציין</w:t>
      </w:r>
      <w:r>
        <w:rPr>
          <w:rFonts w:hint="cs"/>
          <w:rtl/>
        </w:rPr>
        <w:t xml:space="preserve">: </w:t>
      </w:r>
      <w:r>
        <w:rPr>
          <w:i/>
          <w:iCs/>
          <w:rtl/>
        </w:rPr>
        <w:t>"</w:t>
      </w:r>
      <w:r>
        <w:rPr>
          <w:b/>
          <w:bCs/>
          <w:i/>
          <w:iCs/>
          <w:rtl/>
        </w:rPr>
        <w:t>אם היה מקרה כזה, היינו בתוך אוהל, לא היינו בחוף, היינו במקום אינטימי באוהל, שבו נמצאים רק שנינו. במידה והיינו מקיימים יחסי מין זה היה בצורה אינטימית</w:t>
      </w:r>
      <w:r>
        <w:rPr>
          <w:rtl/>
        </w:rPr>
        <w:t>" (שם, עמ' 36, ש' 22-23). מכאן שאף בן זוגה שלל אפשרות כי בעבר הם קיימו יחסי מין בחוף הים בפומבי, במצב כמו זה שהיו בו ביום המקרה, ובכך העיקר. עולה כי עדותו של בן זוגה, אין בה כדי לתמוך ב</w:t>
      </w:r>
      <w:r>
        <w:rPr>
          <w:rFonts w:hint="cs"/>
          <w:rtl/>
        </w:rPr>
        <w:t>טענת</w:t>
      </w:r>
      <w:r>
        <w:rPr>
          <w:rtl/>
        </w:rPr>
        <w:t xml:space="preserve"> הנאשם, כי המתלוננת ניסתה להחדיר את איבר מינו לאיבר מינה, שכן חשבה שמדובר בבן זוגה ורצתה לשכב אתו כפי שעשו כביכול, בעבר, שכן קיום יחסי מין בחוף הים בפומבי, לעיני כל, נשלל מכל וכל על ידי בן זוגה.</w:t>
      </w:r>
    </w:p>
    <w:p w14:paraId="62B60F75" w14:textId="77777777" w:rsidR="0090091D" w:rsidRDefault="0090091D">
      <w:pPr>
        <w:spacing w:line="360" w:lineRule="auto"/>
        <w:ind w:left="720" w:hanging="720"/>
        <w:jc w:val="both"/>
        <w:rPr>
          <w:rtl/>
        </w:rPr>
      </w:pPr>
    </w:p>
    <w:p w14:paraId="7D7BD44A" w14:textId="77777777" w:rsidR="0090091D" w:rsidRDefault="00DD62A1">
      <w:pPr>
        <w:spacing w:line="360" w:lineRule="auto"/>
        <w:ind w:left="720" w:hanging="720"/>
        <w:jc w:val="both"/>
        <w:rPr>
          <w:b/>
          <w:bCs/>
          <w:sz w:val="26"/>
          <w:szCs w:val="26"/>
          <w:u w:val="single"/>
          <w:rtl/>
        </w:rPr>
      </w:pPr>
      <w:r>
        <w:rPr>
          <w:sz w:val="26"/>
          <w:szCs w:val="26"/>
          <w:rtl/>
        </w:rPr>
        <w:t xml:space="preserve"> </w:t>
      </w:r>
      <w:r>
        <w:rPr>
          <w:b/>
          <w:bCs/>
          <w:sz w:val="26"/>
          <w:szCs w:val="26"/>
          <w:u w:val="single"/>
          <w:rtl/>
        </w:rPr>
        <w:t xml:space="preserve">סיכום </w:t>
      </w:r>
    </w:p>
    <w:p w14:paraId="128C2474" w14:textId="77777777" w:rsidR="0090091D" w:rsidRDefault="00DD62A1">
      <w:pPr>
        <w:spacing w:line="360" w:lineRule="auto"/>
        <w:jc w:val="both"/>
        <w:rPr>
          <w:rtl/>
        </w:rPr>
      </w:pPr>
      <w:r>
        <w:rPr>
          <w:rtl/>
        </w:rPr>
        <w:t xml:space="preserve">על בסיס הקביעות העובדתיות שצוינו לעיל, אבחן אילו עבירות מבססות אותן עובדות שהוכחו, תוך בחינת עמדת המאשימה כי מעשיו של הנאשם מבססים הרשעה בעבירה של אינוס לפי </w:t>
      </w:r>
      <w:hyperlink r:id="rId27" w:history="1">
        <w:r w:rsidR="00153E7B" w:rsidRPr="00153E7B">
          <w:rPr>
            <w:rFonts w:hint="eastAsia"/>
            <w:color w:val="0000FF"/>
            <w:u w:val="single"/>
            <w:rtl/>
          </w:rPr>
          <w:t>סעיף</w:t>
        </w:r>
        <w:r w:rsidR="00153E7B" w:rsidRPr="00153E7B">
          <w:rPr>
            <w:color w:val="0000FF"/>
            <w:u w:val="single"/>
            <w:rtl/>
          </w:rPr>
          <w:t xml:space="preserve"> 345(</w:t>
        </w:r>
        <w:r w:rsidR="00153E7B" w:rsidRPr="00153E7B">
          <w:rPr>
            <w:rFonts w:hint="eastAsia"/>
            <w:color w:val="0000FF"/>
            <w:u w:val="single"/>
            <w:rtl/>
          </w:rPr>
          <w:t>א</w:t>
        </w:r>
        <w:r w:rsidR="00153E7B" w:rsidRPr="00153E7B">
          <w:rPr>
            <w:color w:val="0000FF"/>
            <w:u w:val="single"/>
            <w:rtl/>
          </w:rPr>
          <w:t>)(1)</w:t>
        </w:r>
      </w:hyperlink>
      <w:r>
        <w:rPr>
          <w:rtl/>
        </w:rPr>
        <w:t xml:space="preserve"> ל</w:t>
      </w:r>
      <w:hyperlink r:id="rId28" w:history="1">
        <w:r w:rsidR="006838D2" w:rsidRPr="006838D2">
          <w:rPr>
            <w:rStyle w:val="Hyperlink"/>
            <w:rFonts w:hint="eastAsia"/>
            <w:rtl/>
          </w:rPr>
          <w:t>חוק</w:t>
        </w:r>
        <w:r w:rsidR="006838D2" w:rsidRPr="006838D2">
          <w:rPr>
            <w:rStyle w:val="Hyperlink"/>
            <w:rtl/>
          </w:rPr>
          <w:t xml:space="preserve"> </w:t>
        </w:r>
        <w:r w:rsidR="006838D2" w:rsidRPr="006838D2">
          <w:rPr>
            <w:rStyle w:val="Hyperlink"/>
            <w:rFonts w:hint="eastAsia"/>
            <w:rtl/>
          </w:rPr>
          <w:t>העונשין</w:t>
        </w:r>
      </w:hyperlink>
      <w:r>
        <w:rPr>
          <w:rtl/>
        </w:rPr>
        <w:t xml:space="preserve"> וכן בעבירה של אינוס לפי סעיף</w:t>
      </w:r>
      <w:hyperlink r:id="rId29" w:history="1">
        <w:r w:rsidR="00153E7B" w:rsidRPr="00153E7B">
          <w:rPr>
            <w:color w:val="0000FF"/>
            <w:u w:val="single"/>
            <w:rtl/>
          </w:rPr>
          <w:t xml:space="preserve"> 345 (</w:t>
        </w:r>
        <w:r w:rsidR="00153E7B" w:rsidRPr="00153E7B">
          <w:rPr>
            <w:rFonts w:hint="eastAsia"/>
            <w:color w:val="0000FF"/>
            <w:u w:val="single"/>
            <w:rtl/>
          </w:rPr>
          <w:t>א</w:t>
        </w:r>
        <w:r w:rsidR="00153E7B" w:rsidRPr="00153E7B">
          <w:rPr>
            <w:color w:val="0000FF"/>
            <w:u w:val="single"/>
            <w:rtl/>
          </w:rPr>
          <w:t>)(4)</w:t>
        </w:r>
      </w:hyperlink>
      <w:r>
        <w:rPr>
          <w:rtl/>
        </w:rPr>
        <w:t xml:space="preserve"> לחוק, אל מול עמדת ב"כ הנאשם, כי בכל מקרה אין לדבר על העדר הסכמה או על ניצול מצב המונע התנגדות; כי מעשיו של הנאשם נעשו בהסכמה; מכאן אין הם אינם מבססים עבירה פלילית</w:t>
      </w:r>
      <w:r>
        <w:rPr>
          <w:rFonts w:hint="cs"/>
          <w:rtl/>
        </w:rPr>
        <w:t>,</w:t>
      </w:r>
      <w:r>
        <w:rPr>
          <w:rtl/>
        </w:rPr>
        <w:t xml:space="preserve"> למעט שהייה שלא כדין בישראל, בה הודה הנאשם. </w:t>
      </w:r>
    </w:p>
    <w:p w14:paraId="255F3C80" w14:textId="77777777" w:rsidR="0090091D" w:rsidRDefault="0090091D">
      <w:pPr>
        <w:spacing w:line="360" w:lineRule="auto"/>
        <w:jc w:val="both"/>
        <w:rPr>
          <w:b/>
          <w:bCs/>
          <w:u w:val="single"/>
          <w:rtl/>
        </w:rPr>
      </w:pPr>
    </w:p>
    <w:p w14:paraId="51A0C37B" w14:textId="77777777" w:rsidR="0090091D" w:rsidRDefault="00DD62A1">
      <w:pPr>
        <w:spacing w:line="360" w:lineRule="auto"/>
        <w:jc w:val="both"/>
        <w:rPr>
          <w:rtl/>
        </w:rPr>
      </w:pPr>
      <w:r>
        <w:rPr>
          <w:b/>
          <w:bCs/>
          <w:u w:val="single"/>
          <w:rtl/>
        </w:rPr>
        <w:t xml:space="preserve">המסגרת הנורמטיבית </w:t>
      </w:r>
    </w:p>
    <w:p w14:paraId="1F781C61" w14:textId="77777777" w:rsidR="0090091D" w:rsidRDefault="0090091D">
      <w:pPr>
        <w:spacing w:line="360" w:lineRule="auto"/>
        <w:jc w:val="both"/>
        <w:rPr>
          <w:rtl/>
        </w:rPr>
      </w:pPr>
    </w:p>
    <w:p w14:paraId="5DE56EC8" w14:textId="77777777" w:rsidR="0090091D" w:rsidRDefault="00DD62A1">
      <w:pPr>
        <w:spacing w:line="360" w:lineRule="auto"/>
        <w:jc w:val="both"/>
        <w:rPr>
          <w:rtl/>
        </w:rPr>
      </w:pPr>
      <w:r>
        <w:rPr>
          <w:rtl/>
        </w:rPr>
        <w:t xml:space="preserve">עבירת האינוס מוגדרת </w:t>
      </w:r>
      <w:hyperlink r:id="rId30" w:history="1">
        <w:r w:rsidR="00153E7B" w:rsidRPr="00153E7B">
          <w:rPr>
            <w:rFonts w:hint="eastAsia"/>
            <w:color w:val="0000FF"/>
            <w:u w:val="single"/>
            <w:rtl/>
          </w:rPr>
          <w:t>בסעיף</w:t>
        </w:r>
        <w:r w:rsidR="00153E7B" w:rsidRPr="00153E7B">
          <w:rPr>
            <w:color w:val="0000FF"/>
            <w:u w:val="single"/>
            <w:rtl/>
          </w:rPr>
          <w:t xml:space="preserve"> 345</w:t>
        </w:r>
      </w:hyperlink>
      <w:r>
        <w:rPr>
          <w:rtl/>
        </w:rPr>
        <w:t xml:space="preserve"> ל</w:t>
      </w:r>
      <w:hyperlink r:id="rId31" w:history="1">
        <w:r w:rsidR="006838D2" w:rsidRPr="006838D2">
          <w:rPr>
            <w:rStyle w:val="Hyperlink"/>
            <w:rFonts w:hint="eastAsia"/>
            <w:rtl/>
          </w:rPr>
          <w:t>חוק</w:t>
        </w:r>
        <w:r w:rsidR="006838D2" w:rsidRPr="006838D2">
          <w:rPr>
            <w:rStyle w:val="Hyperlink"/>
            <w:rtl/>
          </w:rPr>
          <w:t xml:space="preserve"> </w:t>
        </w:r>
        <w:r w:rsidR="006838D2" w:rsidRPr="006838D2">
          <w:rPr>
            <w:rStyle w:val="Hyperlink"/>
            <w:rFonts w:hint="eastAsia"/>
            <w:rtl/>
          </w:rPr>
          <w:t>העונשין</w:t>
        </w:r>
      </w:hyperlink>
      <w:r>
        <w:rPr>
          <w:rtl/>
        </w:rPr>
        <w:t>.</w:t>
      </w:r>
    </w:p>
    <w:p w14:paraId="45D7DBAD" w14:textId="77777777" w:rsidR="0090091D" w:rsidRDefault="00DD62A1">
      <w:pPr>
        <w:spacing w:line="360" w:lineRule="auto"/>
        <w:jc w:val="both"/>
        <w:rPr>
          <w:rtl/>
        </w:rPr>
      </w:pPr>
      <w:r>
        <w:rPr>
          <w:rtl/>
        </w:rPr>
        <w:t xml:space="preserve">שתי החלופות אשר בהם הואשם הנאשם, מנויות </w:t>
      </w:r>
      <w:hyperlink r:id="rId32" w:history="1">
        <w:r w:rsidR="00153E7B" w:rsidRPr="00153E7B">
          <w:rPr>
            <w:rFonts w:hint="eastAsia"/>
            <w:color w:val="0000FF"/>
            <w:u w:val="single"/>
            <w:rtl/>
          </w:rPr>
          <w:t>בסעיפים</w:t>
        </w:r>
        <w:r w:rsidR="00153E7B" w:rsidRPr="00153E7B">
          <w:rPr>
            <w:color w:val="0000FF"/>
            <w:u w:val="single"/>
            <w:rtl/>
          </w:rPr>
          <w:t xml:space="preserve"> 345(</w:t>
        </w:r>
        <w:r w:rsidR="00153E7B" w:rsidRPr="00153E7B">
          <w:rPr>
            <w:rFonts w:hint="eastAsia"/>
            <w:color w:val="0000FF"/>
            <w:u w:val="single"/>
            <w:rtl/>
          </w:rPr>
          <w:t>א</w:t>
        </w:r>
        <w:r w:rsidR="00153E7B" w:rsidRPr="00153E7B">
          <w:rPr>
            <w:color w:val="0000FF"/>
            <w:u w:val="single"/>
            <w:rtl/>
          </w:rPr>
          <w:t>)(1)</w:t>
        </w:r>
      </w:hyperlink>
      <w:r>
        <w:rPr>
          <w:rtl/>
        </w:rPr>
        <w:t xml:space="preserve"> </w:t>
      </w:r>
      <w:hyperlink r:id="rId33" w:history="1">
        <w:r w:rsidR="00153E7B" w:rsidRPr="00153E7B">
          <w:rPr>
            <w:color w:val="0000FF"/>
            <w:u w:val="single"/>
            <w:rtl/>
          </w:rPr>
          <w:t>345(</w:t>
        </w:r>
        <w:r w:rsidR="00153E7B" w:rsidRPr="00153E7B">
          <w:rPr>
            <w:rFonts w:hint="eastAsia"/>
            <w:color w:val="0000FF"/>
            <w:u w:val="single"/>
            <w:rtl/>
          </w:rPr>
          <w:t>א</w:t>
        </w:r>
        <w:r w:rsidR="00153E7B" w:rsidRPr="00153E7B">
          <w:rPr>
            <w:color w:val="0000FF"/>
            <w:u w:val="single"/>
            <w:rtl/>
          </w:rPr>
          <w:t>)(4)</w:t>
        </w:r>
      </w:hyperlink>
      <w:r>
        <w:rPr>
          <w:rtl/>
        </w:rPr>
        <w:t xml:space="preserve"> כהאי לישנא: </w:t>
      </w:r>
    </w:p>
    <w:p w14:paraId="051360B4" w14:textId="77777777" w:rsidR="0090091D" w:rsidRDefault="00DD62A1">
      <w:pPr>
        <w:pStyle w:val="P00"/>
        <w:spacing w:before="72"/>
        <w:ind w:left="386" w:right="1134"/>
        <w:rPr>
          <w:rStyle w:val="default"/>
          <w:rFonts w:cs="David"/>
          <w:b/>
          <w:bCs/>
          <w:noProof w:val="0"/>
          <w:sz w:val="24"/>
          <w:szCs w:val="24"/>
          <w:rtl/>
        </w:rPr>
      </w:pPr>
      <w:r>
        <w:rPr>
          <w:rStyle w:val="big-number"/>
          <w:rFonts w:cs="David"/>
          <w:b/>
          <w:bCs/>
          <w:noProof w:val="0"/>
          <w:sz w:val="24"/>
          <w:szCs w:val="24"/>
          <w:rtl/>
        </w:rPr>
        <w:t>345.</w:t>
      </w:r>
      <w:r>
        <w:rPr>
          <w:rStyle w:val="big-number"/>
          <w:rFonts w:cs="David"/>
          <w:b/>
          <w:bCs/>
          <w:noProof w:val="0"/>
          <w:sz w:val="24"/>
          <w:szCs w:val="24"/>
          <w:rtl/>
        </w:rPr>
        <w:tab/>
      </w:r>
      <w:r>
        <w:rPr>
          <w:rStyle w:val="default"/>
          <w:rFonts w:cs="David"/>
          <w:b/>
          <w:bCs/>
          <w:noProof w:val="0"/>
          <w:sz w:val="24"/>
          <w:szCs w:val="24"/>
          <w:rtl/>
        </w:rPr>
        <w:t>(א)</w:t>
      </w:r>
      <w:r>
        <w:rPr>
          <w:rStyle w:val="default"/>
          <w:rFonts w:cs="David"/>
          <w:b/>
          <w:bCs/>
          <w:noProof w:val="0"/>
          <w:sz w:val="24"/>
          <w:szCs w:val="24"/>
          <w:rtl/>
        </w:rPr>
        <w:tab/>
        <w:t xml:space="preserve">הבועל אשה - </w:t>
      </w:r>
    </w:p>
    <w:p w14:paraId="53719F99" w14:textId="77777777" w:rsidR="0090091D" w:rsidRDefault="00DD62A1">
      <w:pPr>
        <w:pStyle w:val="P22"/>
        <w:spacing w:before="72"/>
        <w:ind w:left="386" w:right="1134"/>
        <w:rPr>
          <w:rStyle w:val="default"/>
          <w:rFonts w:cs="David"/>
          <w:b/>
          <w:bCs/>
          <w:noProof w:val="0"/>
          <w:sz w:val="24"/>
          <w:szCs w:val="24"/>
          <w:rtl/>
        </w:rPr>
      </w:pPr>
      <w:r>
        <w:rPr>
          <w:rStyle w:val="default"/>
          <w:rFonts w:cs="David"/>
          <w:b/>
          <w:bCs/>
          <w:noProof w:val="0"/>
          <w:sz w:val="24"/>
          <w:szCs w:val="24"/>
          <w:rtl/>
        </w:rPr>
        <w:tab/>
        <w:t>(1)</w:t>
      </w:r>
      <w:r>
        <w:rPr>
          <w:rStyle w:val="default"/>
          <w:rFonts w:cs="David"/>
          <w:b/>
          <w:bCs/>
          <w:noProof w:val="0"/>
          <w:sz w:val="24"/>
          <w:szCs w:val="24"/>
          <w:rtl/>
        </w:rPr>
        <w:tab/>
      </w:r>
      <w:r>
        <w:rPr>
          <w:rStyle w:val="default"/>
          <w:rFonts w:cs="David"/>
          <w:b/>
          <w:bCs/>
          <w:noProof w:val="0"/>
          <w:sz w:val="24"/>
          <w:szCs w:val="24"/>
          <w:u w:val="single"/>
          <w:rtl/>
        </w:rPr>
        <w:t>שלא בהסכמתה החופשית</w:t>
      </w:r>
      <w:r>
        <w:rPr>
          <w:rStyle w:val="default"/>
          <w:rFonts w:cs="David"/>
          <w:b/>
          <w:bCs/>
          <w:noProof w:val="0"/>
          <w:sz w:val="24"/>
          <w:szCs w:val="24"/>
          <w:rtl/>
        </w:rPr>
        <w:t>;</w:t>
      </w:r>
    </w:p>
    <w:p w14:paraId="490491FD" w14:textId="77777777" w:rsidR="0090091D" w:rsidRDefault="00DD62A1">
      <w:pPr>
        <w:pStyle w:val="P22"/>
        <w:spacing w:before="72"/>
        <w:ind w:left="386" w:right="1134"/>
        <w:rPr>
          <w:rStyle w:val="default"/>
          <w:rFonts w:cs="David"/>
          <w:b/>
          <w:bCs/>
          <w:noProof w:val="0"/>
          <w:sz w:val="24"/>
          <w:szCs w:val="24"/>
          <w:rtl/>
        </w:rPr>
      </w:pPr>
      <w:r>
        <w:rPr>
          <w:rStyle w:val="default"/>
          <w:rFonts w:cs="David"/>
          <w:b/>
          <w:bCs/>
          <w:noProof w:val="0"/>
          <w:sz w:val="24"/>
          <w:szCs w:val="24"/>
          <w:rtl/>
        </w:rPr>
        <w:tab/>
        <w:t xml:space="preserve">.... </w:t>
      </w:r>
    </w:p>
    <w:p w14:paraId="4F6175D8" w14:textId="77777777" w:rsidR="0090091D" w:rsidRDefault="00DD62A1">
      <w:pPr>
        <w:pStyle w:val="P22"/>
        <w:spacing w:before="72"/>
        <w:ind w:left="386" w:right="1134"/>
        <w:rPr>
          <w:rStyle w:val="default"/>
          <w:rFonts w:cs="David"/>
          <w:b/>
          <w:bCs/>
          <w:noProof w:val="0"/>
          <w:sz w:val="24"/>
          <w:szCs w:val="24"/>
          <w:rtl/>
        </w:rPr>
      </w:pPr>
      <w:r>
        <w:rPr>
          <w:rStyle w:val="default"/>
          <w:rFonts w:cs="David"/>
          <w:b/>
          <w:bCs/>
          <w:noProof w:val="0"/>
          <w:sz w:val="24"/>
          <w:szCs w:val="24"/>
          <w:rtl/>
        </w:rPr>
        <w:tab/>
        <w:t>(4)</w:t>
      </w:r>
      <w:r>
        <w:rPr>
          <w:rStyle w:val="default"/>
          <w:rFonts w:cs="David"/>
          <w:b/>
          <w:bCs/>
          <w:noProof w:val="0"/>
          <w:sz w:val="24"/>
          <w:szCs w:val="24"/>
          <w:rtl/>
        </w:rPr>
        <w:tab/>
        <w:t xml:space="preserve">תוך ניצול מצב של חוסר הכרה בו שרויה האשה, או מצב אחר </w:t>
      </w:r>
      <w:r>
        <w:rPr>
          <w:rStyle w:val="default"/>
          <w:rFonts w:cs="David"/>
          <w:b/>
          <w:bCs/>
          <w:noProof w:val="0"/>
          <w:sz w:val="24"/>
          <w:szCs w:val="24"/>
          <w:rtl/>
        </w:rPr>
        <w:tab/>
        <w:t>המונע ממנה לתת הסכמה חופשית;</w:t>
      </w:r>
    </w:p>
    <w:p w14:paraId="68F2BEA0" w14:textId="77777777" w:rsidR="0090091D" w:rsidRDefault="00DD62A1">
      <w:pPr>
        <w:pStyle w:val="P22"/>
        <w:spacing w:before="72"/>
        <w:ind w:left="386" w:right="1134"/>
        <w:rPr>
          <w:rStyle w:val="default"/>
          <w:rFonts w:cs="David"/>
          <w:b/>
          <w:bCs/>
          <w:noProof w:val="0"/>
          <w:sz w:val="24"/>
          <w:szCs w:val="24"/>
          <w:rtl/>
        </w:rPr>
      </w:pPr>
      <w:r>
        <w:rPr>
          <w:rStyle w:val="default"/>
          <w:rFonts w:cs="David"/>
          <w:b/>
          <w:bCs/>
          <w:noProof w:val="0"/>
          <w:sz w:val="24"/>
          <w:szCs w:val="24"/>
          <w:rtl/>
        </w:rPr>
        <w:tab/>
        <w:t>...</w:t>
      </w:r>
    </w:p>
    <w:p w14:paraId="4387F430" w14:textId="77777777" w:rsidR="0090091D" w:rsidRDefault="00DD62A1">
      <w:pPr>
        <w:pStyle w:val="P00"/>
        <w:spacing w:before="72"/>
        <w:ind w:left="386" w:right="1134"/>
        <w:rPr>
          <w:rStyle w:val="default"/>
          <w:rFonts w:cs="David"/>
          <w:b/>
          <w:bCs/>
          <w:noProof w:val="0"/>
          <w:sz w:val="24"/>
          <w:szCs w:val="24"/>
          <w:rtl/>
        </w:rPr>
      </w:pPr>
      <w:r>
        <w:rPr>
          <w:rFonts w:cs="David"/>
          <w:b/>
          <w:bCs/>
          <w:noProof w:val="0"/>
          <w:sz w:val="24"/>
          <w:szCs w:val="24"/>
          <w:rtl/>
        </w:rPr>
        <w:tab/>
      </w:r>
      <w:r>
        <w:rPr>
          <w:rStyle w:val="default"/>
          <w:rFonts w:cs="David"/>
          <w:b/>
          <w:bCs/>
          <w:noProof w:val="0"/>
          <w:sz w:val="24"/>
          <w:szCs w:val="24"/>
          <w:rtl/>
        </w:rPr>
        <w:t>הרי הוא אונס ודינו - מאסר שש עשרה שנים.</w:t>
      </w:r>
    </w:p>
    <w:p w14:paraId="51AFBD23" w14:textId="77777777" w:rsidR="0090091D" w:rsidRDefault="00DD62A1">
      <w:pPr>
        <w:pStyle w:val="P00"/>
        <w:spacing w:before="72"/>
        <w:ind w:left="386" w:right="1134"/>
        <w:rPr>
          <w:rStyle w:val="default"/>
          <w:rFonts w:cs="David"/>
          <w:b/>
          <w:bCs/>
          <w:noProof w:val="0"/>
          <w:sz w:val="24"/>
          <w:szCs w:val="24"/>
          <w:rtl/>
        </w:rPr>
      </w:pPr>
      <w:r>
        <w:rPr>
          <w:rStyle w:val="default"/>
          <w:rFonts w:cs="David" w:hint="cs"/>
          <w:b/>
          <w:bCs/>
          <w:noProof w:val="0"/>
          <w:sz w:val="24"/>
          <w:szCs w:val="24"/>
          <w:rtl/>
        </w:rPr>
        <w:t xml:space="preserve">    </w:t>
      </w:r>
      <w:r>
        <w:rPr>
          <w:rStyle w:val="default"/>
          <w:rFonts w:cs="David"/>
          <w:b/>
          <w:bCs/>
          <w:noProof w:val="0"/>
          <w:sz w:val="24"/>
          <w:szCs w:val="24"/>
          <w:rtl/>
        </w:rPr>
        <w:t>...</w:t>
      </w:r>
    </w:p>
    <w:p w14:paraId="5DF7D08A" w14:textId="77777777" w:rsidR="0090091D" w:rsidRDefault="00DD62A1">
      <w:pPr>
        <w:pStyle w:val="P00"/>
        <w:spacing w:before="72"/>
        <w:ind w:left="386" w:right="1134"/>
        <w:rPr>
          <w:rStyle w:val="default"/>
          <w:rFonts w:cs="David"/>
          <w:b/>
          <w:bCs/>
          <w:noProof w:val="0"/>
          <w:sz w:val="24"/>
          <w:szCs w:val="24"/>
          <w:rtl/>
        </w:rPr>
      </w:pPr>
      <w:r>
        <w:rPr>
          <w:rFonts w:cs="David" w:hint="cs"/>
          <w:b/>
          <w:bCs/>
          <w:noProof w:val="0"/>
          <w:sz w:val="24"/>
          <w:szCs w:val="24"/>
          <w:rtl/>
        </w:rPr>
        <w:t xml:space="preserve">   </w:t>
      </w:r>
      <w:r>
        <w:rPr>
          <w:rFonts w:cs="David"/>
          <w:b/>
          <w:bCs/>
          <w:noProof w:val="0"/>
          <w:sz w:val="24"/>
          <w:szCs w:val="24"/>
          <w:rtl/>
        </w:rPr>
        <w:t xml:space="preserve">"בועל" - המחדיר איבר מאיברי הגוף או חפץ לאיבר המין של האישה; </w:t>
      </w:r>
      <w:r>
        <w:rPr>
          <w:rStyle w:val="default"/>
          <w:rFonts w:cs="David"/>
          <w:b/>
          <w:bCs/>
          <w:noProof w:val="0"/>
          <w:sz w:val="24"/>
          <w:szCs w:val="24"/>
          <w:rtl/>
        </w:rPr>
        <w:t xml:space="preserve"> </w:t>
      </w:r>
    </w:p>
    <w:p w14:paraId="07081C65" w14:textId="77777777" w:rsidR="0090091D" w:rsidRDefault="0090091D">
      <w:pPr>
        <w:spacing w:line="360" w:lineRule="auto"/>
        <w:jc w:val="both"/>
        <w:rPr>
          <w:rtl/>
        </w:rPr>
      </w:pPr>
    </w:p>
    <w:p w14:paraId="5D36157F" w14:textId="77777777" w:rsidR="0090091D" w:rsidRDefault="00DD62A1">
      <w:pPr>
        <w:spacing w:line="360" w:lineRule="auto"/>
        <w:jc w:val="both"/>
        <w:rPr>
          <w:b/>
          <w:bCs/>
          <w:u w:val="single"/>
          <w:rtl/>
        </w:rPr>
      </w:pPr>
      <w:r>
        <w:rPr>
          <w:rtl/>
        </w:rPr>
        <w:t>נבחן עתה את שתי החלופות האמורות</w:t>
      </w:r>
      <w:r>
        <w:rPr>
          <w:b/>
          <w:bCs/>
          <w:rtl/>
        </w:rPr>
        <w:t>.</w:t>
      </w:r>
      <w:r>
        <w:rPr>
          <w:b/>
          <w:bCs/>
          <w:u w:val="single"/>
          <w:rtl/>
        </w:rPr>
        <w:t xml:space="preserve"> </w:t>
      </w:r>
    </w:p>
    <w:p w14:paraId="7EE39BEC" w14:textId="77777777" w:rsidR="0090091D" w:rsidRDefault="0090091D">
      <w:pPr>
        <w:spacing w:line="360" w:lineRule="auto"/>
        <w:jc w:val="both"/>
        <w:rPr>
          <w:b/>
          <w:bCs/>
          <w:u w:val="single"/>
          <w:rtl/>
        </w:rPr>
      </w:pPr>
    </w:p>
    <w:p w14:paraId="7CE1B76C" w14:textId="77777777" w:rsidR="0090091D" w:rsidRDefault="0090091D">
      <w:pPr>
        <w:spacing w:line="360" w:lineRule="auto"/>
        <w:jc w:val="both"/>
        <w:rPr>
          <w:b/>
          <w:bCs/>
          <w:u w:val="single"/>
          <w:rtl/>
        </w:rPr>
      </w:pPr>
    </w:p>
    <w:p w14:paraId="7A46B2D3" w14:textId="77777777" w:rsidR="0090091D" w:rsidRDefault="00DD62A1">
      <w:pPr>
        <w:spacing w:line="360" w:lineRule="auto"/>
        <w:jc w:val="both"/>
        <w:rPr>
          <w:rtl/>
        </w:rPr>
      </w:pPr>
      <w:r>
        <w:rPr>
          <w:b/>
          <w:bCs/>
          <w:u w:val="single"/>
          <w:rtl/>
        </w:rPr>
        <w:t xml:space="preserve">בעילה שלא בהסכמה החופשית- </w:t>
      </w:r>
      <w:hyperlink r:id="rId34" w:history="1">
        <w:r w:rsidR="00153E7B" w:rsidRPr="00153E7B">
          <w:rPr>
            <w:rFonts w:hint="eastAsia"/>
            <w:b/>
            <w:bCs/>
            <w:color w:val="0000FF"/>
            <w:u w:val="single"/>
            <w:rtl/>
          </w:rPr>
          <w:t>סעיף</w:t>
        </w:r>
        <w:r w:rsidR="00153E7B" w:rsidRPr="00153E7B">
          <w:rPr>
            <w:b/>
            <w:bCs/>
            <w:color w:val="0000FF"/>
            <w:u w:val="single"/>
            <w:rtl/>
          </w:rPr>
          <w:t xml:space="preserve"> 345(</w:t>
        </w:r>
        <w:r w:rsidR="00153E7B" w:rsidRPr="00153E7B">
          <w:rPr>
            <w:rFonts w:hint="eastAsia"/>
            <w:b/>
            <w:bCs/>
            <w:color w:val="0000FF"/>
            <w:u w:val="single"/>
            <w:rtl/>
          </w:rPr>
          <w:t>א</w:t>
        </w:r>
        <w:r w:rsidR="00153E7B" w:rsidRPr="00153E7B">
          <w:rPr>
            <w:b/>
            <w:bCs/>
            <w:color w:val="0000FF"/>
            <w:u w:val="single"/>
            <w:rtl/>
          </w:rPr>
          <w:t>)(1)</w:t>
        </w:r>
      </w:hyperlink>
      <w:r>
        <w:rPr>
          <w:b/>
          <w:bCs/>
          <w:u w:val="single"/>
          <w:rtl/>
        </w:rPr>
        <w:t xml:space="preserve"> לחוק</w:t>
      </w:r>
    </w:p>
    <w:p w14:paraId="05474DF4" w14:textId="77777777" w:rsidR="0090091D" w:rsidRDefault="0090091D">
      <w:pPr>
        <w:spacing w:line="360" w:lineRule="auto"/>
        <w:jc w:val="both"/>
        <w:rPr>
          <w:rtl/>
        </w:rPr>
      </w:pPr>
    </w:p>
    <w:p w14:paraId="1B864284" w14:textId="77777777" w:rsidR="0090091D" w:rsidRDefault="00DD62A1">
      <w:pPr>
        <w:spacing w:line="360" w:lineRule="auto"/>
        <w:ind w:left="720" w:hanging="720"/>
        <w:jc w:val="both"/>
        <w:rPr>
          <w:rtl/>
        </w:rPr>
      </w:pPr>
      <w:r>
        <w:rPr>
          <w:rtl/>
        </w:rPr>
        <w:t>1.</w:t>
      </w:r>
      <w:r>
        <w:rPr>
          <w:rtl/>
        </w:rPr>
        <w:tab/>
        <w:t xml:space="preserve">טענתו המרכזית של הנאשם הינה כי מעשיו אינם מבססים עבירה, שכן חשב שהמתלוננת מסכימה למעשיו, זאת לנוכח התנהגותה, בכך שליטפה אותו חזרה לאחר שליטף אותה, החזיקה באיבר מינו והכניסה אותו בין רגליה לכיוון איבר מינה. </w:t>
      </w:r>
    </w:p>
    <w:p w14:paraId="08B27043" w14:textId="77777777" w:rsidR="0090091D" w:rsidRDefault="0090091D">
      <w:pPr>
        <w:spacing w:line="360" w:lineRule="auto"/>
        <w:jc w:val="both"/>
        <w:rPr>
          <w:rtl/>
        </w:rPr>
      </w:pPr>
    </w:p>
    <w:p w14:paraId="4089778E" w14:textId="77777777" w:rsidR="0090091D" w:rsidRDefault="00DD62A1">
      <w:pPr>
        <w:spacing w:line="360" w:lineRule="auto"/>
        <w:ind w:left="720" w:hanging="720"/>
        <w:jc w:val="both"/>
      </w:pPr>
      <w:r>
        <w:rPr>
          <w:rtl/>
        </w:rPr>
        <w:t>2.</w:t>
      </w:r>
      <w:r>
        <w:rPr>
          <w:rtl/>
        </w:rPr>
        <w:tab/>
        <w:t>עבירת האינוס עברה שינויים מהותיים בעשורים האחרונים, בעיקר באותם חלקים הנוגעים להסכמה החופשית, כאשר בוטלו רכיבי ה"שימוש בכוח" והכפייה. הדרישה כי המעשה יבוצע "</w:t>
      </w:r>
      <w:r>
        <w:rPr>
          <w:b/>
          <w:bCs/>
          <w:i/>
          <w:iCs/>
          <w:rtl/>
        </w:rPr>
        <w:t>נגד רצונה</w:t>
      </w:r>
      <w:r>
        <w:rPr>
          <w:rtl/>
        </w:rPr>
        <w:t>" של האישה, הוחלפה כך שהושם דגש על יסוד ה"</w:t>
      </w:r>
      <w:r>
        <w:rPr>
          <w:b/>
          <w:bCs/>
          <w:i/>
          <w:iCs/>
          <w:rtl/>
        </w:rPr>
        <w:t>הסכמה החופשית</w:t>
      </w:r>
      <w:r>
        <w:rPr>
          <w:rtl/>
        </w:rPr>
        <w:t xml:space="preserve">". שינוי זה הורתו </w:t>
      </w:r>
      <w:r>
        <w:rPr>
          <w:rFonts w:hint="cs"/>
          <w:rtl/>
        </w:rPr>
        <w:t>ב</w:t>
      </w:r>
      <w:r>
        <w:rPr>
          <w:rtl/>
        </w:rPr>
        <w:t xml:space="preserve">רצון, להותיר מאחור תפיסות אנכרוניסטיות, תוך מתן דגש לתפיסות ליברליות יותר, העולות בקנה אחד אף עם </w:t>
      </w:r>
      <w:r w:rsidRPr="00F617BA">
        <w:rPr>
          <w:rFonts w:hint="eastAsia"/>
          <w:color w:val="000000"/>
          <w:rtl/>
        </w:rPr>
        <w:t>חוק</w:t>
      </w:r>
      <w:r w:rsidRPr="00F617BA">
        <w:rPr>
          <w:color w:val="000000"/>
          <w:rtl/>
        </w:rPr>
        <w:t xml:space="preserve"> </w:t>
      </w:r>
      <w:r w:rsidRPr="00F617BA">
        <w:rPr>
          <w:rFonts w:hint="eastAsia"/>
          <w:color w:val="000000"/>
          <w:rtl/>
        </w:rPr>
        <w:t>יסוד</w:t>
      </w:r>
      <w:r w:rsidRPr="00F617BA">
        <w:rPr>
          <w:color w:val="000000"/>
          <w:rtl/>
        </w:rPr>
        <w:t xml:space="preserve"> </w:t>
      </w:r>
      <w:r w:rsidRPr="00F617BA">
        <w:rPr>
          <w:rFonts w:hint="eastAsia"/>
          <w:color w:val="000000"/>
          <w:rtl/>
        </w:rPr>
        <w:t>כבוד</w:t>
      </w:r>
      <w:r w:rsidRPr="00F617BA">
        <w:rPr>
          <w:color w:val="000000"/>
          <w:rtl/>
        </w:rPr>
        <w:t xml:space="preserve"> </w:t>
      </w:r>
      <w:r w:rsidRPr="00F617BA">
        <w:rPr>
          <w:rFonts w:hint="eastAsia"/>
          <w:color w:val="000000"/>
          <w:rtl/>
        </w:rPr>
        <w:t>האדם</w:t>
      </w:r>
      <w:r w:rsidRPr="00F617BA">
        <w:rPr>
          <w:color w:val="000000"/>
          <w:rtl/>
        </w:rPr>
        <w:t xml:space="preserve"> </w:t>
      </w:r>
      <w:r w:rsidRPr="00F617BA">
        <w:rPr>
          <w:rFonts w:hint="eastAsia"/>
          <w:color w:val="000000"/>
          <w:rtl/>
        </w:rPr>
        <w:t>וחירותו</w:t>
      </w:r>
      <w:r>
        <w:rPr>
          <w:rtl/>
        </w:rPr>
        <w:t xml:space="preserve">,  המדגישות את אוטונומיית האישה וריבונותה על גופה. בהקשר זה יפים דבריה של השופטת (כתוארה אז) דורית בייניש: </w:t>
      </w:r>
    </w:p>
    <w:p w14:paraId="74BC6BC8" w14:textId="77777777" w:rsidR="0090091D" w:rsidRDefault="00DD62A1">
      <w:pPr>
        <w:spacing w:before="240" w:line="360" w:lineRule="auto"/>
        <w:ind w:left="1134" w:right="851"/>
        <w:jc w:val="both"/>
        <w:rPr>
          <w:rtl/>
        </w:rPr>
      </w:pPr>
      <w:r>
        <w:rPr>
          <w:b/>
          <w:bCs/>
          <w:rtl/>
        </w:rPr>
        <w:t>"</w:t>
      </w:r>
      <w:r>
        <w:rPr>
          <w:rFonts w:hint="eastAsia"/>
          <w:b/>
          <w:bCs/>
          <w:rtl/>
        </w:rPr>
        <w:t>זניחת</w:t>
      </w:r>
      <w:r>
        <w:rPr>
          <w:b/>
          <w:bCs/>
          <w:rtl/>
        </w:rPr>
        <w:t xml:space="preserve"> </w:t>
      </w:r>
      <w:r>
        <w:rPr>
          <w:rFonts w:hint="eastAsia"/>
          <w:b/>
          <w:bCs/>
          <w:rtl/>
        </w:rPr>
        <w:t>דרישת</w:t>
      </w:r>
      <w:r>
        <w:rPr>
          <w:b/>
          <w:bCs/>
          <w:rtl/>
        </w:rPr>
        <w:t xml:space="preserve"> </w:t>
      </w:r>
      <w:r>
        <w:rPr>
          <w:rFonts w:hint="eastAsia"/>
          <w:b/>
          <w:bCs/>
          <w:rtl/>
        </w:rPr>
        <w:t>ההתנגדות</w:t>
      </w:r>
      <w:r>
        <w:rPr>
          <w:b/>
          <w:bCs/>
          <w:rtl/>
        </w:rPr>
        <w:t xml:space="preserve"> </w:t>
      </w:r>
      <w:r>
        <w:rPr>
          <w:rFonts w:hint="eastAsia"/>
          <w:b/>
          <w:bCs/>
          <w:rtl/>
        </w:rPr>
        <w:t>במשפט</w:t>
      </w:r>
      <w:r>
        <w:rPr>
          <w:b/>
          <w:bCs/>
          <w:rtl/>
        </w:rPr>
        <w:t xml:space="preserve"> </w:t>
      </w:r>
      <w:r>
        <w:rPr>
          <w:rFonts w:hint="eastAsia"/>
          <w:b/>
          <w:bCs/>
          <w:rtl/>
        </w:rPr>
        <w:t>הישראלי</w:t>
      </w:r>
      <w:r>
        <w:rPr>
          <w:b/>
          <w:bCs/>
          <w:rtl/>
        </w:rPr>
        <w:t xml:space="preserve"> </w:t>
      </w:r>
      <w:r>
        <w:rPr>
          <w:rFonts w:hint="eastAsia"/>
          <w:b/>
          <w:bCs/>
          <w:rtl/>
        </w:rPr>
        <w:t>מבטאת</w:t>
      </w:r>
      <w:r>
        <w:rPr>
          <w:b/>
          <w:bCs/>
          <w:rtl/>
        </w:rPr>
        <w:t xml:space="preserve"> </w:t>
      </w:r>
      <w:r>
        <w:rPr>
          <w:rFonts w:hint="eastAsia"/>
          <w:b/>
          <w:bCs/>
          <w:rtl/>
        </w:rPr>
        <w:t>שינוי</w:t>
      </w:r>
      <w:r>
        <w:rPr>
          <w:b/>
          <w:bCs/>
          <w:rtl/>
        </w:rPr>
        <w:t xml:space="preserve"> </w:t>
      </w:r>
      <w:r>
        <w:rPr>
          <w:rFonts w:hint="eastAsia"/>
          <w:b/>
          <w:bCs/>
          <w:rtl/>
        </w:rPr>
        <w:t>משמעותי</w:t>
      </w:r>
      <w:r>
        <w:rPr>
          <w:b/>
          <w:bCs/>
          <w:rtl/>
        </w:rPr>
        <w:t xml:space="preserve"> </w:t>
      </w:r>
      <w:r>
        <w:rPr>
          <w:rFonts w:hint="eastAsia"/>
          <w:b/>
          <w:bCs/>
          <w:rtl/>
        </w:rPr>
        <w:t>בתפיסות</w:t>
      </w:r>
      <w:r>
        <w:rPr>
          <w:b/>
          <w:bCs/>
          <w:rtl/>
        </w:rPr>
        <w:t xml:space="preserve"> </w:t>
      </w:r>
      <w:r>
        <w:rPr>
          <w:rFonts w:hint="eastAsia"/>
          <w:b/>
          <w:bCs/>
          <w:rtl/>
        </w:rPr>
        <w:t>התרבותיות</w:t>
      </w:r>
      <w:r>
        <w:rPr>
          <w:b/>
          <w:bCs/>
          <w:rtl/>
        </w:rPr>
        <w:t xml:space="preserve"> </w:t>
      </w:r>
      <w:r>
        <w:rPr>
          <w:rFonts w:hint="eastAsia"/>
          <w:b/>
          <w:bCs/>
          <w:rtl/>
        </w:rPr>
        <w:t>והחברתיות</w:t>
      </w:r>
      <w:r>
        <w:rPr>
          <w:b/>
          <w:bCs/>
          <w:rtl/>
        </w:rPr>
        <w:t xml:space="preserve"> </w:t>
      </w:r>
      <w:r>
        <w:rPr>
          <w:rFonts w:hint="eastAsia"/>
          <w:b/>
          <w:bCs/>
          <w:rtl/>
        </w:rPr>
        <w:t>בישראל</w:t>
      </w:r>
      <w:r>
        <w:rPr>
          <w:b/>
          <w:bCs/>
          <w:rtl/>
        </w:rPr>
        <w:t xml:space="preserve">. </w:t>
      </w:r>
      <w:r>
        <w:rPr>
          <w:rFonts w:hint="eastAsia"/>
          <w:b/>
          <w:bCs/>
          <w:rtl/>
        </w:rPr>
        <w:t>הוראת</w:t>
      </w:r>
      <w:r>
        <w:rPr>
          <w:b/>
          <w:bCs/>
          <w:rtl/>
        </w:rPr>
        <w:t xml:space="preserve"> </w:t>
      </w:r>
      <w:r>
        <w:rPr>
          <w:rFonts w:hint="eastAsia"/>
          <w:b/>
          <w:bCs/>
          <w:rtl/>
        </w:rPr>
        <w:t>החוק</w:t>
      </w:r>
      <w:r>
        <w:rPr>
          <w:b/>
          <w:bCs/>
          <w:rtl/>
        </w:rPr>
        <w:t xml:space="preserve"> </w:t>
      </w:r>
      <w:r>
        <w:rPr>
          <w:rFonts w:hint="eastAsia"/>
          <w:b/>
          <w:bCs/>
          <w:rtl/>
        </w:rPr>
        <w:t>בנוסחה</w:t>
      </w:r>
      <w:r>
        <w:rPr>
          <w:b/>
          <w:bCs/>
          <w:rtl/>
        </w:rPr>
        <w:t xml:space="preserve"> </w:t>
      </w:r>
      <w:r>
        <w:rPr>
          <w:rFonts w:hint="eastAsia"/>
          <w:b/>
          <w:bCs/>
          <w:rtl/>
        </w:rPr>
        <w:t>כיום</w:t>
      </w:r>
      <w:r>
        <w:rPr>
          <w:b/>
          <w:bCs/>
          <w:rtl/>
        </w:rPr>
        <w:t xml:space="preserve"> </w:t>
      </w:r>
      <w:r>
        <w:rPr>
          <w:rFonts w:hint="eastAsia"/>
          <w:b/>
          <w:bCs/>
          <w:rtl/>
        </w:rPr>
        <w:t>משקפת</w:t>
      </w:r>
      <w:r>
        <w:rPr>
          <w:b/>
          <w:bCs/>
          <w:rtl/>
        </w:rPr>
        <w:t xml:space="preserve"> </w:t>
      </w:r>
      <w:r>
        <w:rPr>
          <w:rFonts w:hint="eastAsia"/>
          <w:b/>
          <w:bCs/>
          <w:rtl/>
        </w:rPr>
        <w:t>את</w:t>
      </w:r>
      <w:r>
        <w:rPr>
          <w:b/>
          <w:bCs/>
          <w:rtl/>
        </w:rPr>
        <w:t xml:space="preserve"> </w:t>
      </w:r>
      <w:r>
        <w:rPr>
          <w:rFonts w:hint="eastAsia"/>
          <w:b/>
          <w:bCs/>
          <w:rtl/>
        </w:rPr>
        <w:t>ההכרה</w:t>
      </w:r>
      <w:r>
        <w:rPr>
          <w:b/>
          <w:bCs/>
          <w:rtl/>
        </w:rPr>
        <w:t xml:space="preserve"> </w:t>
      </w:r>
      <w:r>
        <w:rPr>
          <w:rFonts w:hint="eastAsia"/>
          <w:b/>
          <w:bCs/>
          <w:rtl/>
        </w:rPr>
        <w:t>בזכות</w:t>
      </w:r>
      <w:r>
        <w:rPr>
          <w:b/>
          <w:bCs/>
          <w:rtl/>
        </w:rPr>
        <w:t xml:space="preserve"> </w:t>
      </w:r>
      <w:r>
        <w:rPr>
          <w:rFonts w:hint="eastAsia"/>
          <w:b/>
          <w:bCs/>
          <w:rtl/>
        </w:rPr>
        <w:t>האישה</w:t>
      </w:r>
      <w:r>
        <w:rPr>
          <w:b/>
          <w:bCs/>
          <w:rtl/>
        </w:rPr>
        <w:t xml:space="preserve"> </w:t>
      </w:r>
      <w:r>
        <w:rPr>
          <w:rFonts w:hint="eastAsia"/>
          <w:b/>
          <w:bCs/>
          <w:rtl/>
        </w:rPr>
        <w:t>לשלוט</w:t>
      </w:r>
      <w:r>
        <w:rPr>
          <w:b/>
          <w:bCs/>
          <w:rtl/>
        </w:rPr>
        <w:t xml:space="preserve"> </w:t>
      </w:r>
      <w:r>
        <w:rPr>
          <w:rFonts w:hint="eastAsia"/>
          <w:b/>
          <w:bCs/>
          <w:rtl/>
        </w:rPr>
        <w:t>על</w:t>
      </w:r>
      <w:r>
        <w:rPr>
          <w:b/>
          <w:bCs/>
          <w:rtl/>
        </w:rPr>
        <w:t xml:space="preserve"> </w:t>
      </w:r>
      <w:r>
        <w:rPr>
          <w:rFonts w:hint="eastAsia"/>
          <w:b/>
          <w:bCs/>
          <w:rtl/>
        </w:rPr>
        <w:t>גופה</w:t>
      </w:r>
      <w:r>
        <w:rPr>
          <w:b/>
          <w:bCs/>
          <w:rtl/>
        </w:rPr>
        <w:t xml:space="preserve">, </w:t>
      </w:r>
      <w:r>
        <w:rPr>
          <w:rFonts w:hint="eastAsia"/>
          <w:b/>
          <w:bCs/>
          <w:rtl/>
        </w:rPr>
        <w:t>והיא</w:t>
      </w:r>
      <w:r>
        <w:rPr>
          <w:b/>
          <w:bCs/>
          <w:rtl/>
        </w:rPr>
        <w:t xml:space="preserve"> </w:t>
      </w:r>
      <w:r>
        <w:rPr>
          <w:rFonts w:hint="eastAsia"/>
          <w:b/>
          <w:bCs/>
          <w:rtl/>
        </w:rPr>
        <w:t>מבטאת</w:t>
      </w:r>
      <w:r>
        <w:rPr>
          <w:b/>
          <w:bCs/>
          <w:rtl/>
        </w:rPr>
        <w:t xml:space="preserve"> </w:t>
      </w:r>
      <w:r>
        <w:rPr>
          <w:rFonts w:hint="eastAsia"/>
          <w:b/>
          <w:bCs/>
          <w:rtl/>
        </w:rPr>
        <w:t>את</w:t>
      </w:r>
      <w:r>
        <w:rPr>
          <w:b/>
          <w:bCs/>
          <w:rtl/>
        </w:rPr>
        <w:t xml:space="preserve"> </w:t>
      </w:r>
      <w:r>
        <w:rPr>
          <w:rFonts w:hint="eastAsia"/>
          <w:b/>
          <w:bCs/>
          <w:rtl/>
        </w:rPr>
        <w:t>השאיפה</w:t>
      </w:r>
      <w:r>
        <w:rPr>
          <w:b/>
          <w:bCs/>
          <w:rtl/>
        </w:rPr>
        <w:t xml:space="preserve"> </w:t>
      </w:r>
      <w:r>
        <w:rPr>
          <w:rFonts w:hint="eastAsia"/>
          <w:b/>
          <w:bCs/>
          <w:rtl/>
        </w:rPr>
        <w:t>להגן</w:t>
      </w:r>
      <w:r>
        <w:rPr>
          <w:b/>
          <w:bCs/>
          <w:rtl/>
        </w:rPr>
        <w:t xml:space="preserve"> </w:t>
      </w:r>
      <w:r>
        <w:rPr>
          <w:rFonts w:hint="eastAsia"/>
          <w:b/>
          <w:bCs/>
          <w:rtl/>
        </w:rPr>
        <w:t>על</w:t>
      </w:r>
      <w:r>
        <w:rPr>
          <w:b/>
          <w:bCs/>
          <w:rtl/>
        </w:rPr>
        <w:t xml:space="preserve"> </w:t>
      </w:r>
      <w:r>
        <w:rPr>
          <w:rFonts w:hint="eastAsia"/>
          <w:b/>
          <w:bCs/>
          <w:rtl/>
        </w:rPr>
        <w:t>אוטונומיית</w:t>
      </w:r>
      <w:r>
        <w:rPr>
          <w:b/>
          <w:bCs/>
          <w:rtl/>
        </w:rPr>
        <w:t xml:space="preserve"> </w:t>
      </w:r>
      <w:r>
        <w:rPr>
          <w:rFonts w:hint="eastAsia"/>
          <w:b/>
          <w:bCs/>
          <w:rtl/>
        </w:rPr>
        <w:t>הרצון</w:t>
      </w:r>
      <w:r>
        <w:rPr>
          <w:b/>
          <w:bCs/>
          <w:rtl/>
        </w:rPr>
        <w:t xml:space="preserve"> </w:t>
      </w:r>
      <w:r>
        <w:rPr>
          <w:rFonts w:hint="eastAsia"/>
          <w:b/>
          <w:bCs/>
          <w:rtl/>
        </w:rPr>
        <w:t>שלה</w:t>
      </w:r>
      <w:r>
        <w:rPr>
          <w:b/>
          <w:bCs/>
          <w:rtl/>
        </w:rPr>
        <w:t>"</w:t>
      </w:r>
      <w:r>
        <w:rPr>
          <w:rtl/>
        </w:rPr>
        <w:t xml:space="preserve"> (</w:t>
      </w:r>
      <w:hyperlink r:id="rId35" w:history="1">
        <w:r w:rsidR="006838D2" w:rsidRPr="006838D2">
          <w:rPr>
            <w:rStyle w:val="Hyperlink"/>
            <w:rFonts w:hint="eastAsia"/>
            <w:rtl/>
          </w:rPr>
          <w:t>ע</w:t>
        </w:r>
        <w:r w:rsidR="006838D2" w:rsidRPr="006838D2">
          <w:rPr>
            <w:rStyle w:val="Hyperlink"/>
            <w:rtl/>
          </w:rPr>
          <w:t>"</w:t>
        </w:r>
        <w:r w:rsidR="006838D2" w:rsidRPr="006838D2">
          <w:rPr>
            <w:rStyle w:val="Hyperlink"/>
            <w:rFonts w:hint="eastAsia"/>
            <w:rtl/>
          </w:rPr>
          <w:t>פ</w:t>
        </w:r>
        <w:r w:rsidR="006838D2" w:rsidRPr="006838D2">
          <w:rPr>
            <w:rStyle w:val="Hyperlink"/>
            <w:rtl/>
          </w:rPr>
          <w:t xml:space="preserve"> 5938/00 </w:t>
        </w:r>
        <w:r w:rsidR="006838D2" w:rsidRPr="006838D2">
          <w:rPr>
            <w:rStyle w:val="Hyperlink"/>
            <w:rFonts w:hint="eastAsia"/>
            <w:rtl/>
          </w:rPr>
          <w:t>אזולאי</w:t>
        </w:r>
        <w:r w:rsidR="006838D2" w:rsidRPr="006838D2">
          <w:rPr>
            <w:rStyle w:val="Hyperlink"/>
            <w:rtl/>
          </w:rPr>
          <w:t xml:space="preserve"> </w:t>
        </w:r>
        <w:r w:rsidR="006838D2" w:rsidRPr="006838D2">
          <w:rPr>
            <w:rStyle w:val="Hyperlink"/>
            <w:rFonts w:hint="eastAsia"/>
            <w:rtl/>
          </w:rPr>
          <w:t>נ</w:t>
        </w:r>
        <w:r w:rsidR="006838D2" w:rsidRPr="006838D2">
          <w:rPr>
            <w:rStyle w:val="Hyperlink"/>
            <w:rtl/>
          </w:rPr>
          <w:t xml:space="preserve">' </w:t>
        </w:r>
        <w:r w:rsidR="006838D2" w:rsidRPr="006838D2">
          <w:rPr>
            <w:rStyle w:val="Hyperlink"/>
            <w:rFonts w:hint="eastAsia"/>
            <w:rtl/>
          </w:rPr>
          <w:t>מדינת</w:t>
        </w:r>
        <w:r w:rsidR="006838D2" w:rsidRPr="006838D2">
          <w:rPr>
            <w:rStyle w:val="Hyperlink"/>
            <w:rtl/>
          </w:rPr>
          <w:t xml:space="preserve"> </w:t>
        </w:r>
        <w:r w:rsidR="006838D2" w:rsidRPr="006838D2">
          <w:rPr>
            <w:rStyle w:val="Hyperlink"/>
            <w:rFonts w:hint="eastAsia"/>
            <w:rtl/>
          </w:rPr>
          <w:t>ישראל</w:t>
        </w:r>
        <w:r w:rsidR="006838D2" w:rsidRPr="006838D2">
          <w:rPr>
            <w:rStyle w:val="Hyperlink"/>
            <w:rtl/>
          </w:rPr>
          <w:t xml:space="preserve">, </w:t>
        </w:r>
        <w:r w:rsidR="006838D2" w:rsidRPr="006838D2">
          <w:rPr>
            <w:rStyle w:val="Hyperlink"/>
            <w:rFonts w:hint="eastAsia"/>
            <w:rtl/>
          </w:rPr>
          <w:t>פ</w:t>
        </w:r>
        <w:r w:rsidR="006838D2" w:rsidRPr="006838D2">
          <w:rPr>
            <w:rStyle w:val="Hyperlink"/>
            <w:rtl/>
          </w:rPr>
          <w:t>"</w:t>
        </w:r>
        <w:r w:rsidR="006838D2" w:rsidRPr="006838D2">
          <w:rPr>
            <w:rStyle w:val="Hyperlink"/>
            <w:rFonts w:hint="eastAsia"/>
            <w:rtl/>
          </w:rPr>
          <w:t>ד</w:t>
        </w:r>
        <w:r w:rsidR="006838D2" w:rsidRPr="006838D2">
          <w:rPr>
            <w:rStyle w:val="Hyperlink"/>
            <w:rtl/>
          </w:rPr>
          <w:t xml:space="preserve"> </w:t>
        </w:r>
        <w:r w:rsidR="006838D2" w:rsidRPr="006838D2">
          <w:rPr>
            <w:rStyle w:val="Hyperlink"/>
            <w:rFonts w:hint="eastAsia"/>
            <w:rtl/>
          </w:rPr>
          <w:t>נה</w:t>
        </w:r>
      </w:hyperlink>
      <w:r>
        <w:rPr>
          <w:rtl/>
        </w:rPr>
        <w:t>(3) 873, 888 (2001)).</w:t>
      </w:r>
    </w:p>
    <w:p w14:paraId="7B7FD8C1" w14:textId="77777777" w:rsidR="0090091D" w:rsidRDefault="0090091D">
      <w:pPr>
        <w:spacing w:line="360" w:lineRule="auto"/>
        <w:ind w:right="851"/>
        <w:jc w:val="both"/>
        <w:rPr>
          <w:b/>
          <w:bCs/>
          <w:rtl/>
        </w:rPr>
      </w:pPr>
    </w:p>
    <w:p w14:paraId="72AB631D" w14:textId="77777777" w:rsidR="0090091D" w:rsidRDefault="00DD62A1">
      <w:pPr>
        <w:spacing w:line="360" w:lineRule="auto"/>
        <w:ind w:left="720" w:hanging="720"/>
        <w:jc w:val="both"/>
        <w:rPr>
          <w:rtl/>
        </w:rPr>
      </w:pPr>
      <w:r>
        <w:rPr>
          <w:rFonts w:hint="cs"/>
          <w:rtl/>
        </w:rPr>
        <w:t>3.</w:t>
      </w:r>
      <w:r>
        <w:rPr>
          <w:rtl/>
        </w:rPr>
        <w:tab/>
        <w:t>ברוח דברים אלו, נקבע זה מכבר בפסיקה, כי המבחן לאי הסכמה חופשית אינו מבחן שלילי, אלא חיובי, כלומר על הנאשם להוכיח כי הייתה הסכמה חופשית ולא די בהוכחת היעדר התנגדות. ב</w:t>
      </w:r>
      <w:hyperlink r:id="rId36" w:history="1">
        <w:r w:rsidR="006838D2" w:rsidRPr="006838D2">
          <w:rPr>
            <w:rStyle w:val="Hyperlink"/>
            <w:rFonts w:hint="eastAsia"/>
            <w:rtl/>
          </w:rPr>
          <w:t>ע</w:t>
        </w:r>
        <w:r w:rsidR="006838D2" w:rsidRPr="006838D2">
          <w:rPr>
            <w:rStyle w:val="Hyperlink"/>
            <w:rtl/>
          </w:rPr>
          <w:t>"</w:t>
        </w:r>
        <w:r w:rsidR="006838D2" w:rsidRPr="006838D2">
          <w:rPr>
            <w:rStyle w:val="Hyperlink"/>
            <w:rFonts w:hint="eastAsia"/>
            <w:rtl/>
          </w:rPr>
          <w:t>פ</w:t>
        </w:r>
        <w:r w:rsidR="006838D2" w:rsidRPr="006838D2">
          <w:rPr>
            <w:rStyle w:val="Hyperlink"/>
            <w:rtl/>
          </w:rPr>
          <w:t xml:space="preserve"> 5612/92 </w:t>
        </w:r>
        <w:r w:rsidR="006838D2" w:rsidRPr="006838D2">
          <w:rPr>
            <w:rStyle w:val="Hyperlink"/>
            <w:rFonts w:hint="eastAsia"/>
            <w:rtl/>
          </w:rPr>
          <w:t>מדינת</w:t>
        </w:r>
        <w:r w:rsidR="006838D2" w:rsidRPr="006838D2">
          <w:rPr>
            <w:rStyle w:val="Hyperlink"/>
            <w:rtl/>
          </w:rPr>
          <w:t xml:space="preserve"> </w:t>
        </w:r>
        <w:r w:rsidR="006838D2" w:rsidRPr="006838D2">
          <w:rPr>
            <w:rStyle w:val="Hyperlink"/>
            <w:rFonts w:hint="eastAsia"/>
            <w:rtl/>
          </w:rPr>
          <w:t>ישראל</w:t>
        </w:r>
        <w:r w:rsidR="006838D2" w:rsidRPr="006838D2">
          <w:rPr>
            <w:rStyle w:val="Hyperlink"/>
            <w:rtl/>
          </w:rPr>
          <w:t xml:space="preserve"> </w:t>
        </w:r>
        <w:r w:rsidR="006838D2" w:rsidRPr="006838D2">
          <w:rPr>
            <w:rStyle w:val="Hyperlink"/>
            <w:rFonts w:hint="eastAsia"/>
            <w:rtl/>
          </w:rPr>
          <w:t>נ</w:t>
        </w:r>
        <w:r w:rsidR="006838D2" w:rsidRPr="006838D2">
          <w:rPr>
            <w:rStyle w:val="Hyperlink"/>
            <w:rtl/>
          </w:rPr>
          <w:t xml:space="preserve">' </w:t>
        </w:r>
        <w:r w:rsidR="006838D2" w:rsidRPr="006838D2">
          <w:rPr>
            <w:rStyle w:val="Hyperlink"/>
            <w:rFonts w:hint="eastAsia"/>
            <w:rtl/>
          </w:rPr>
          <w:t>אופיר</w:t>
        </w:r>
        <w:r w:rsidR="006838D2" w:rsidRPr="006838D2">
          <w:rPr>
            <w:rStyle w:val="Hyperlink"/>
            <w:rtl/>
          </w:rPr>
          <w:t xml:space="preserve"> </w:t>
        </w:r>
        <w:r w:rsidR="006838D2" w:rsidRPr="006838D2">
          <w:rPr>
            <w:rStyle w:val="Hyperlink"/>
            <w:rFonts w:hint="eastAsia"/>
            <w:rtl/>
          </w:rPr>
          <w:t>בארי</w:t>
        </w:r>
        <w:r w:rsidR="006838D2" w:rsidRPr="006838D2">
          <w:rPr>
            <w:rStyle w:val="Hyperlink"/>
            <w:rtl/>
          </w:rPr>
          <w:t xml:space="preserve"> </w:t>
        </w:r>
        <w:r w:rsidR="006838D2" w:rsidRPr="006838D2">
          <w:rPr>
            <w:rStyle w:val="Hyperlink"/>
            <w:rFonts w:hint="eastAsia"/>
            <w:rtl/>
          </w:rPr>
          <w:t>פ</w:t>
        </w:r>
        <w:r w:rsidR="006838D2" w:rsidRPr="006838D2">
          <w:rPr>
            <w:rStyle w:val="Hyperlink"/>
            <w:rtl/>
          </w:rPr>
          <w:t>"</w:t>
        </w:r>
        <w:r w:rsidR="006838D2" w:rsidRPr="006838D2">
          <w:rPr>
            <w:rStyle w:val="Hyperlink"/>
            <w:rFonts w:hint="eastAsia"/>
            <w:rtl/>
          </w:rPr>
          <w:t>ד</w:t>
        </w:r>
        <w:r w:rsidR="006838D2" w:rsidRPr="006838D2">
          <w:rPr>
            <w:rStyle w:val="Hyperlink"/>
            <w:rtl/>
          </w:rPr>
          <w:t xml:space="preserve"> </w:t>
        </w:r>
        <w:r w:rsidR="006838D2" w:rsidRPr="006838D2">
          <w:rPr>
            <w:rStyle w:val="Hyperlink"/>
            <w:rFonts w:hint="eastAsia"/>
            <w:rtl/>
          </w:rPr>
          <w:t>מח</w:t>
        </w:r>
      </w:hyperlink>
      <w:r>
        <w:rPr>
          <w:rtl/>
        </w:rPr>
        <w:t>(1) 302, עמ' 375</w:t>
      </w:r>
      <w:r>
        <w:rPr>
          <w:b/>
          <w:bCs/>
          <w:rtl/>
        </w:rPr>
        <w:t xml:space="preserve"> </w:t>
      </w:r>
      <w:r>
        <w:rPr>
          <w:rtl/>
        </w:rPr>
        <w:t>(להלן: פרשת "</w:t>
      </w:r>
      <w:r>
        <w:rPr>
          <w:b/>
          <w:bCs/>
          <w:rtl/>
        </w:rPr>
        <w:t>האונס בשמרת</w:t>
      </w:r>
      <w:r>
        <w:rPr>
          <w:rtl/>
        </w:rPr>
        <w:t xml:space="preserve">") דן השופט חשין במשמעות דרישת ההסכמה החופשית, לאור השינוי שחל בסעיף החוק וקבע: </w:t>
      </w:r>
    </w:p>
    <w:p w14:paraId="34064B3E" w14:textId="77777777" w:rsidR="0090091D" w:rsidRDefault="00DD62A1">
      <w:pPr>
        <w:tabs>
          <w:tab w:val="left" w:pos="8738"/>
        </w:tabs>
        <w:spacing w:before="240" w:line="360" w:lineRule="auto"/>
        <w:ind w:left="1178" w:right="900"/>
        <w:jc w:val="both"/>
        <w:rPr>
          <w:b/>
          <w:bCs/>
          <w:rtl/>
        </w:rPr>
      </w:pPr>
      <w:r>
        <w:rPr>
          <w:b/>
          <w:bCs/>
          <w:rtl/>
        </w:rPr>
        <w:t xml:space="preserve">"שוב-נא אל שני הצמדים שדיברנו בהם למעלה: הצמד של הסכמה ואי-הסכמה, ובצדו הצמד של התנגדות ואי-התנגדות. זו הפעם, דומה, הצטרף ממד נוסף להבנת ההבדל בין שני הצמדים. אם הנחת היסוד היא – וזו היא, אמנם, הנחת היסוד – כי מעיקרו של דין אין מעשה אישות כדין אלא אם הסכימה האישה למעשה – מעשה אישות הוא בין שני שווים – מסקנה נדרשת מאליה היא, </w:t>
      </w:r>
      <w:r>
        <w:rPr>
          <w:b/>
          <w:bCs/>
          <w:u w:val="single"/>
          <w:rtl/>
        </w:rPr>
        <w:t xml:space="preserve">שאישה אינה נדרשת כלל להתנגד </w:t>
      </w:r>
      <w:r>
        <w:rPr>
          <w:b/>
          <w:bCs/>
          <w:u w:val="single"/>
          <w:rtl/>
        </w:rPr>
        <w:softHyphen/>
        <w:t>או להביע אי-רצון – למעשה האישות כדי שהמעשה יהיה שלא בהסכמה. די לה שלא נתנה הסכמתה למעשה, והמעשה יהיה שלא בהסכמה</w:t>
      </w:r>
      <w:r>
        <w:rPr>
          <w:b/>
          <w:bCs/>
          <w:rtl/>
        </w:rPr>
        <w:t xml:space="preserve">. מתוך שהסכמתה אינה מובנת מאליה ואין היא כמו נתונה מראש – לא הסכמה כללית, בבחינת הזמנה להצעת הצעות, ולא הסכמה מיוחדת – התנגדות למעשה האישות אינו יסוד יוצר בעבירה. אכן, גילוייה של אי-הסכמה יכולים שיבואו בהתנגדות – לעתים קרובות כך הוא – </w:t>
      </w:r>
      <w:r>
        <w:rPr>
          <w:b/>
          <w:bCs/>
          <w:u w:val="single"/>
          <w:rtl/>
        </w:rPr>
        <w:t>אך אין הכרח שכך יהיה</w:t>
      </w:r>
      <w:r>
        <w:rPr>
          <w:b/>
          <w:bCs/>
          <w:rtl/>
        </w:rPr>
        <w:t>, ואנו לא נעמוד על דרישת ההתנגדות"</w:t>
      </w:r>
      <w:r>
        <w:rPr>
          <w:rtl/>
        </w:rPr>
        <w:t xml:space="preserve"> (ההדגשות אינן במקור –י.ר.ל)</w:t>
      </w:r>
      <w:r>
        <w:rPr>
          <w:b/>
          <w:bCs/>
          <w:rtl/>
        </w:rPr>
        <w:t xml:space="preserve">. </w:t>
      </w:r>
    </w:p>
    <w:p w14:paraId="70815F2A" w14:textId="77777777" w:rsidR="0090091D" w:rsidRDefault="0090091D">
      <w:pPr>
        <w:spacing w:line="360" w:lineRule="auto"/>
        <w:ind w:left="720" w:hanging="720"/>
        <w:jc w:val="both"/>
        <w:rPr>
          <w:rtl/>
        </w:rPr>
      </w:pPr>
    </w:p>
    <w:p w14:paraId="2E2CBFB3" w14:textId="77777777" w:rsidR="0090091D" w:rsidRDefault="00DD62A1">
      <w:pPr>
        <w:spacing w:line="360" w:lineRule="auto"/>
        <w:ind w:left="720" w:hanging="720"/>
        <w:jc w:val="both"/>
        <w:rPr>
          <w:rtl/>
        </w:rPr>
      </w:pPr>
      <w:r>
        <w:rPr>
          <w:rFonts w:hint="cs"/>
          <w:rtl/>
        </w:rPr>
        <w:t>4</w:t>
      </w:r>
      <w:r>
        <w:rPr>
          <w:rtl/>
        </w:rPr>
        <w:t>.</w:t>
      </w:r>
      <w:r>
        <w:rPr>
          <w:rtl/>
        </w:rPr>
        <w:tab/>
        <w:t>מכלול הנסיבות בענייננו, כעולה בבירור מעדות המתלוננת ומיתר העדויות, מלמד כי לא הייתה כל הסכמה מצד המתלוננת למעשיו של הנאשם, דבר שהיה ברור אף לנאשם. למרות העדר כל הסכמה, הנאשם ביצע במתלוננת את זממו, תוך דריסת האוטונומיה של המתלוננת על גופה, וחילול בוטה של כבודה.</w:t>
      </w:r>
      <w:r>
        <w:rPr>
          <w:rFonts w:hint="cs"/>
          <w:rtl/>
        </w:rPr>
        <w:t xml:space="preserve"> </w:t>
      </w:r>
      <w:r>
        <w:rPr>
          <w:rtl/>
        </w:rPr>
        <w:t>נסיבות המקרה שבפנינו, מלמדות על אי הסכמה ברורה</w:t>
      </w:r>
      <w:r>
        <w:rPr>
          <w:rFonts w:hint="cs"/>
          <w:rtl/>
        </w:rPr>
        <w:t>,</w:t>
      </w:r>
      <w:r>
        <w:rPr>
          <w:rtl/>
        </w:rPr>
        <w:t xml:space="preserve"> אי הסכמה שהנאשם בחר להתעלם ממנה, תוך שהוא ניצל את המצב שנוצר, בכך שהמתלוננת ישנה ולקח זמן עד שהתעוררה והבינה מה בדיוק קורה, על מנת לאנוס אותה.  </w:t>
      </w:r>
    </w:p>
    <w:p w14:paraId="05C3102C" w14:textId="77777777" w:rsidR="0090091D" w:rsidRDefault="0090091D">
      <w:pPr>
        <w:spacing w:line="360" w:lineRule="auto"/>
        <w:jc w:val="both"/>
        <w:rPr>
          <w:rtl/>
        </w:rPr>
      </w:pPr>
    </w:p>
    <w:p w14:paraId="275008CE" w14:textId="77777777" w:rsidR="0090091D" w:rsidRDefault="00DD62A1">
      <w:pPr>
        <w:spacing w:line="360" w:lineRule="auto"/>
        <w:ind w:left="720" w:hanging="720"/>
        <w:jc w:val="both"/>
        <w:rPr>
          <w:rtl/>
        </w:rPr>
      </w:pPr>
      <w:r>
        <w:rPr>
          <w:rFonts w:hint="cs"/>
          <w:rtl/>
        </w:rPr>
        <w:t>5</w:t>
      </w:r>
      <w:r>
        <w:rPr>
          <w:rtl/>
        </w:rPr>
        <w:t>.</w:t>
      </w:r>
      <w:r>
        <w:rPr>
          <w:rtl/>
        </w:rPr>
        <w:tab/>
        <w:t>אין בידי לקבל כלל ועיקר, את טענת הנאשם כי בנסיבות העניין משראה הנאשם כי המתלוננת לא הגיבה, זאת לאחר שהחל ללטף אותה, חשב שהיא עושה זאת בכוונה</w:t>
      </w:r>
      <w:r>
        <w:rPr>
          <w:rFonts w:hint="cs"/>
          <w:rtl/>
        </w:rPr>
        <w:t xml:space="preserve">, </w:t>
      </w:r>
      <w:r>
        <w:rPr>
          <w:rtl/>
        </w:rPr>
        <w:t>משתפת פעולה</w:t>
      </w:r>
      <w:r>
        <w:rPr>
          <w:rFonts w:hint="cs"/>
          <w:rtl/>
        </w:rPr>
        <w:t>, ומכאן  למד על הסכמתה.</w:t>
      </w:r>
    </w:p>
    <w:p w14:paraId="446E8FBE" w14:textId="77777777" w:rsidR="0090091D" w:rsidRDefault="0090091D">
      <w:pPr>
        <w:spacing w:line="360" w:lineRule="auto"/>
        <w:jc w:val="both"/>
        <w:rPr>
          <w:rtl/>
        </w:rPr>
      </w:pPr>
    </w:p>
    <w:p w14:paraId="608D3BBF" w14:textId="77777777" w:rsidR="0090091D" w:rsidRDefault="00DD62A1">
      <w:pPr>
        <w:spacing w:line="360" w:lineRule="auto"/>
        <w:ind w:left="720" w:hanging="720"/>
        <w:jc w:val="both"/>
        <w:rPr>
          <w:rtl/>
        </w:rPr>
      </w:pPr>
      <w:r>
        <w:rPr>
          <w:rtl/>
        </w:rPr>
        <w:tab/>
        <w:t xml:space="preserve">טענה זו, לא רק שהיא נוגדת את ההלכה הפסוקה, אלא שהיא נוגדת את הקול הברור, אשר התווה בפסיקה, באופן מודגש, כי הסכמה צריכה להיות מפורשת, כי הסכמה יש לברר, וכי אין ליתן יד לניסיונות להסיק הסכמה או ללמוד הסכמה מהתנהגות האישה כביכול או מאופן לבושה, כנרמז כאן. הסכמה למעשה האישות, יש לקבל במפורש ובאופן ברור. </w:t>
      </w:r>
    </w:p>
    <w:p w14:paraId="2539F26B" w14:textId="77777777" w:rsidR="0090091D" w:rsidRDefault="0090091D">
      <w:pPr>
        <w:spacing w:line="360" w:lineRule="auto"/>
        <w:ind w:left="720" w:hanging="720"/>
        <w:jc w:val="both"/>
        <w:rPr>
          <w:b/>
          <w:bCs/>
          <w:rtl/>
        </w:rPr>
      </w:pPr>
    </w:p>
    <w:p w14:paraId="3B15B928" w14:textId="77777777" w:rsidR="0090091D" w:rsidRDefault="00DD62A1">
      <w:pPr>
        <w:spacing w:line="360" w:lineRule="auto"/>
        <w:ind w:left="720" w:hanging="720"/>
        <w:jc w:val="both"/>
        <w:rPr>
          <w:b/>
          <w:bCs/>
          <w:rtl/>
        </w:rPr>
      </w:pPr>
      <w:r>
        <w:rPr>
          <w:rFonts w:hint="cs"/>
          <w:rtl/>
        </w:rPr>
        <w:t>6.</w:t>
      </w:r>
      <w:r>
        <w:rPr>
          <w:rFonts w:hint="cs"/>
          <w:rtl/>
        </w:rPr>
        <w:tab/>
      </w:r>
      <w:r>
        <w:rPr>
          <w:b/>
          <w:bCs/>
          <w:rtl/>
        </w:rPr>
        <w:t>אדגיש כי אין לקבל את ניסיונו של הנאשם לייצר באופן מלאכותי, הסכמה יש מאין. מעבר לכך</w:t>
      </w:r>
      <w:r>
        <w:rPr>
          <w:rFonts w:hint="cs"/>
          <w:b/>
          <w:bCs/>
          <w:rtl/>
        </w:rPr>
        <w:t>,</w:t>
      </w:r>
      <w:r>
        <w:rPr>
          <w:b/>
          <w:bCs/>
          <w:rtl/>
        </w:rPr>
        <w:t xml:space="preserve"> אינני נותנת כל אמון בטענה זו של הנאשם, שכן כעולה אף מאמרתו במשטרה, לנאשם היה ברור שהמתלוננת לא מסכימה כלל למעשה, והוא עשה את מעשיו הנואלים, ללא הסכמתה ובניגוד לה, ומכאן היה ברור </w:t>
      </w:r>
      <w:r>
        <w:rPr>
          <w:rFonts w:hint="cs"/>
          <w:b/>
          <w:bCs/>
          <w:rtl/>
        </w:rPr>
        <w:t xml:space="preserve">אף לו, </w:t>
      </w:r>
      <w:r>
        <w:rPr>
          <w:b/>
          <w:bCs/>
          <w:rtl/>
        </w:rPr>
        <w:t>מיד</w:t>
      </w:r>
      <w:r>
        <w:rPr>
          <w:rFonts w:hint="cs"/>
          <w:b/>
          <w:bCs/>
          <w:rtl/>
        </w:rPr>
        <w:t xml:space="preserve"> לאחר מעשה,</w:t>
      </w:r>
      <w:r>
        <w:rPr>
          <w:b/>
          <w:bCs/>
          <w:rtl/>
        </w:rPr>
        <w:t xml:space="preserve"> כי מה שהוא עשה הוא רע וכי הוא חטא. </w:t>
      </w:r>
    </w:p>
    <w:p w14:paraId="4B6CF58B" w14:textId="77777777" w:rsidR="0090091D" w:rsidRDefault="0090091D">
      <w:pPr>
        <w:spacing w:line="360" w:lineRule="auto"/>
        <w:ind w:left="26" w:right="1080"/>
        <w:jc w:val="both"/>
        <w:rPr>
          <w:rtl/>
        </w:rPr>
      </w:pPr>
    </w:p>
    <w:p w14:paraId="2E14B050" w14:textId="77777777" w:rsidR="0090091D" w:rsidRDefault="00DD62A1">
      <w:pPr>
        <w:spacing w:line="360" w:lineRule="auto"/>
        <w:ind w:left="720" w:hanging="694"/>
        <w:jc w:val="both"/>
        <w:rPr>
          <w:rtl/>
        </w:rPr>
      </w:pPr>
      <w:r>
        <w:rPr>
          <w:rtl/>
        </w:rPr>
        <w:tab/>
        <w:t>יפים לעניין זה אף דבריו של השופט נ' הנדל ב</w:t>
      </w:r>
      <w:hyperlink r:id="rId37" w:history="1">
        <w:r w:rsidR="006838D2" w:rsidRPr="006838D2">
          <w:rPr>
            <w:rStyle w:val="Hyperlink"/>
            <w:rFonts w:hint="eastAsia"/>
            <w:rtl/>
          </w:rPr>
          <w:t>ע</w:t>
        </w:r>
        <w:r w:rsidR="006838D2" w:rsidRPr="006838D2">
          <w:rPr>
            <w:rStyle w:val="Hyperlink"/>
            <w:rtl/>
          </w:rPr>
          <w:t>"</w:t>
        </w:r>
        <w:r w:rsidR="006838D2" w:rsidRPr="006838D2">
          <w:rPr>
            <w:rStyle w:val="Hyperlink"/>
            <w:rFonts w:hint="eastAsia"/>
            <w:rtl/>
          </w:rPr>
          <w:t>פ</w:t>
        </w:r>
        <w:r w:rsidR="006838D2" w:rsidRPr="006838D2">
          <w:rPr>
            <w:rStyle w:val="Hyperlink"/>
            <w:rtl/>
          </w:rPr>
          <w:t xml:space="preserve"> 132/10</w:t>
        </w:r>
      </w:hyperlink>
      <w:r>
        <w:rPr>
          <w:rtl/>
        </w:rPr>
        <w:t xml:space="preserve"> </w:t>
      </w:r>
      <w:r>
        <w:rPr>
          <w:b/>
          <w:bCs/>
          <w:rtl/>
        </w:rPr>
        <w:t>גטו טוואצאו נ' מדינת ישראל</w:t>
      </w:r>
      <w:r>
        <w:rPr>
          <w:rtl/>
        </w:rPr>
        <w:t xml:space="preserve">, פסקה 6 (5.9.2011): </w:t>
      </w:r>
    </w:p>
    <w:p w14:paraId="6ABCA63B" w14:textId="77777777" w:rsidR="0090091D" w:rsidRDefault="0090091D">
      <w:pPr>
        <w:spacing w:line="360" w:lineRule="auto"/>
        <w:ind w:left="720" w:hanging="694"/>
        <w:jc w:val="both"/>
        <w:rPr>
          <w:rtl/>
        </w:rPr>
      </w:pPr>
    </w:p>
    <w:p w14:paraId="624215F9" w14:textId="77777777" w:rsidR="0090091D" w:rsidRDefault="00DD62A1">
      <w:pPr>
        <w:tabs>
          <w:tab w:val="left" w:pos="7406"/>
        </w:tabs>
        <w:spacing w:line="360" w:lineRule="auto"/>
        <w:ind w:left="1134" w:right="900"/>
        <w:jc w:val="both"/>
        <w:rPr>
          <w:rtl/>
        </w:rPr>
      </w:pPr>
      <w:r>
        <w:rPr>
          <w:rtl/>
        </w:rPr>
        <w:t>"</w:t>
      </w:r>
      <w:r>
        <w:rPr>
          <w:b/>
          <w:bCs/>
          <w:rtl/>
        </w:rPr>
        <w:t xml:space="preserve">כידוע, לצורך התגבשותה של עבירת האונס, על יחסי האישות להתקיים "שלא בהסכמתה החופשית" של האישה. </w:t>
      </w:r>
      <w:r>
        <w:rPr>
          <w:b/>
          <w:bCs/>
          <w:u w:val="single"/>
          <w:rtl/>
        </w:rPr>
        <w:t>המבחן אינו שלילי – "אי התנגדות", אלא חיובי – "הסכמה". ועוד – לא כל הסכמה, אלא הסכמה חופשית</w:t>
      </w:r>
      <w:r>
        <w:rPr>
          <w:b/>
          <w:bCs/>
          <w:rtl/>
        </w:rPr>
        <w:t xml:space="preserve">....הדגש על ההסכמה החופשית של האישה אינו אלא מתן ביטוי לחוט המשולש שבין בחירה מלאה, כבוד האדם והאוטונומיה של הפרט. האוטונומיה של האישה מחייבת שמירה על כבודה תוך הצבת דרישת ההסכמה החופשית. החדירה הכפויה לגופה ונפשה של אישה, פורמת את החוט המשולש בגסות, תוך הפיכת היחיד מסובייקט לאובייקט. </w:t>
      </w:r>
      <w:r>
        <w:rPr>
          <w:b/>
          <w:bCs/>
          <w:u w:val="single"/>
          <w:rtl/>
        </w:rPr>
        <w:t>התנאי "הסכמה חופשית" מודע לכך שיש הסכמה שאינה חופשית. הסכמה שאינה באמת הסכמה, אלא סוג של אשליה הנוצרת על ידי האחר באופן מלאכותי</w:t>
      </w:r>
      <w:r>
        <w:rPr>
          <w:b/>
          <w:bCs/>
          <w:rtl/>
        </w:rPr>
        <w:t xml:space="preserve">. זהו מקרה בו היוצר אינו יכול ליהנות מפרי יצירתו. מכאן, אין תמה שכבר נקבע בפסיקה כי שתיקה או התנהגות פסיבית אינן יכולות להתפרש בהכרח כהסכמה וכי </w:t>
      </w:r>
      <w:r>
        <w:rPr>
          <w:b/>
          <w:bCs/>
          <w:u w:val="single"/>
          <w:rtl/>
        </w:rPr>
        <w:t>יסוד אי ההסכמה יכול להתגבש גם כאשר לא קיים ביטוי אקטיבי</w:t>
      </w:r>
      <w:r>
        <w:rPr>
          <w:b/>
          <w:bCs/>
          <w:rtl/>
        </w:rPr>
        <w:t>..."</w:t>
      </w:r>
      <w:r>
        <w:rPr>
          <w:rtl/>
        </w:rPr>
        <w:t xml:space="preserve"> (ההדגשות שלי –י.ר.ל).</w:t>
      </w:r>
    </w:p>
    <w:p w14:paraId="1C51EAEB" w14:textId="77777777" w:rsidR="0090091D" w:rsidRDefault="0090091D">
      <w:pPr>
        <w:spacing w:line="360" w:lineRule="auto"/>
        <w:jc w:val="both"/>
        <w:rPr>
          <w:rtl/>
        </w:rPr>
      </w:pPr>
    </w:p>
    <w:p w14:paraId="0DADFDB6" w14:textId="77777777" w:rsidR="0090091D" w:rsidRDefault="00DD62A1">
      <w:pPr>
        <w:spacing w:line="360" w:lineRule="auto"/>
        <w:ind w:left="720" w:hanging="720"/>
        <w:jc w:val="both"/>
        <w:rPr>
          <w:rtl/>
        </w:rPr>
      </w:pPr>
      <w:r>
        <w:rPr>
          <w:rFonts w:hint="cs"/>
          <w:rtl/>
        </w:rPr>
        <w:t>7</w:t>
      </w:r>
      <w:r>
        <w:rPr>
          <w:b/>
          <w:bCs/>
          <w:rtl/>
        </w:rPr>
        <w:t>.</w:t>
      </w:r>
      <w:r>
        <w:rPr>
          <w:b/>
          <w:bCs/>
          <w:rtl/>
        </w:rPr>
        <w:tab/>
        <w:t xml:space="preserve">הנאשם מבקש למעשה מבית המשפט לקבוע, כי יכול היה להסיק את הסכמתה ורצונה של המתלוננת לקיים עמו יחסי מין, בחוף הים, כאשר לא הוחלפה ביניהם מילה כאשר המתלוננת לא אמרה לו דבר וחצי דבר, וכאשר ואין ביניהם כל הכרות. טענה זו יש לדחות בשתי ידיים. </w:t>
      </w:r>
      <w:r>
        <w:rPr>
          <w:rFonts w:hint="cs"/>
          <w:b/>
          <w:bCs/>
          <w:rtl/>
        </w:rPr>
        <w:t xml:space="preserve">שנית </w:t>
      </w:r>
      <w:r>
        <w:rPr>
          <w:b/>
          <w:bCs/>
          <w:rtl/>
        </w:rPr>
        <w:t xml:space="preserve">טענת הנאשם </w:t>
      </w:r>
      <w:r>
        <w:rPr>
          <w:rFonts w:hint="cs"/>
          <w:b/>
          <w:bCs/>
          <w:rtl/>
        </w:rPr>
        <w:t xml:space="preserve">דינה להידחות </w:t>
      </w:r>
      <w:r>
        <w:rPr>
          <w:b/>
          <w:bCs/>
          <w:rtl/>
        </w:rPr>
        <w:t xml:space="preserve">באופן נורמטיבי, </w:t>
      </w:r>
      <w:r>
        <w:rPr>
          <w:rFonts w:hint="cs"/>
          <w:b/>
          <w:bCs/>
          <w:rtl/>
        </w:rPr>
        <w:t xml:space="preserve">שכן היא </w:t>
      </w:r>
      <w:r>
        <w:rPr>
          <w:b/>
          <w:bCs/>
          <w:rtl/>
        </w:rPr>
        <w:t xml:space="preserve">מתעלמת מהאוטונומיה של האישה על גופה, רצונה ובחירותיה, ומאיינת למעשה מתוכן את דרישת ההסכמה החופשית.  </w:t>
      </w:r>
      <w:r>
        <w:rPr>
          <w:rFonts w:hint="cs"/>
          <w:b/>
          <w:bCs/>
          <w:rtl/>
        </w:rPr>
        <w:t xml:space="preserve">ראש וראשית, </w:t>
      </w:r>
      <w:r>
        <w:rPr>
          <w:b/>
          <w:bCs/>
          <w:rtl/>
        </w:rPr>
        <w:t xml:space="preserve">תיאור הנאשם את הדברים מלמד, על פניו, כי היה ברור לו שהמתלוננת לא מסכימה כלל למעשיו, </w:t>
      </w:r>
      <w:r>
        <w:rPr>
          <w:rFonts w:hint="cs"/>
          <w:b/>
          <w:bCs/>
          <w:rtl/>
        </w:rPr>
        <w:t xml:space="preserve">ולמרות זאת </w:t>
      </w:r>
      <w:r>
        <w:rPr>
          <w:b/>
          <w:bCs/>
          <w:rtl/>
        </w:rPr>
        <w:t>ניצל את מצבה של המתלוננת בעודה ישנה; לא רק שהוא לא כיבד את האוטונומיה של כסובייקט, אלא שהיא הייתה בשבילו אובייקט מיני בו ביצע את זממו.</w:t>
      </w:r>
    </w:p>
    <w:p w14:paraId="66EAD567" w14:textId="77777777" w:rsidR="0090091D" w:rsidRDefault="0090091D">
      <w:pPr>
        <w:spacing w:line="360" w:lineRule="auto"/>
        <w:jc w:val="both"/>
        <w:rPr>
          <w:rtl/>
        </w:rPr>
      </w:pPr>
    </w:p>
    <w:p w14:paraId="5A09C9A7" w14:textId="77777777" w:rsidR="0090091D" w:rsidRDefault="00DD62A1">
      <w:pPr>
        <w:spacing w:line="360" w:lineRule="auto"/>
        <w:ind w:left="720" w:hanging="720"/>
        <w:jc w:val="both"/>
        <w:rPr>
          <w:rtl/>
        </w:rPr>
      </w:pPr>
      <w:r>
        <w:rPr>
          <w:rFonts w:hint="cs"/>
          <w:rtl/>
        </w:rPr>
        <w:t>8</w:t>
      </w:r>
      <w:r>
        <w:rPr>
          <w:rtl/>
        </w:rPr>
        <w:t>.</w:t>
      </w:r>
      <w:r>
        <w:rPr>
          <w:rtl/>
        </w:rPr>
        <w:tab/>
      </w:r>
      <w:r>
        <w:rPr>
          <w:rFonts w:hint="cs"/>
          <w:rtl/>
        </w:rPr>
        <w:t>למעלה מן הצורך יצויין כי ודאי וודאי ש</w:t>
      </w:r>
      <w:r>
        <w:rPr>
          <w:rtl/>
        </w:rPr>
        <w:t>לא די בליטוף המתלוננת את ידו של הנאשם או את ראשו</w:t>
      </w:r>
      <w:r>
        <w:rPr>
          <w:rFonts w:hint="cs"/>
          <w:rtl/>
        </w:rPr>
        <w:t xml:space="preserve"> בחושבה שהמדובר בבין זוגה,</w:t>
      </w:r>
      <w:r>
        <w:rPr>
          <w:rtl/>
        </w:rPr>
        <w:t xml:space="preserve"> בכדי לבסס הסכמה לבעילה, כאשר על הנאשם מוטלת החובה לברר באופן אקטיבי את רצונה של המתלוננת. </w:t>
      </w:r>
      <w:r>
        <w:rPr>
          <w:rFonts w:hint="cs"/>
          <w:rtl/>
        </w:rPr>
        <w:t>ראה גם</w:t>
      </w:r>
      <w:r>
        <w:rPr>
          <w:rtl/>
        </w:rPr>
        <w:t xml:space="preserve"> </w:t>
      </w:r>
      <w:hyperlink r:id="rId38" w:history="1">
        <w:r w:rsidR="006838D2" w:rsidRPr="006838D2">
          <w:rPr>
            <w:rStyle w:val="Hyperlink"/>
            <w:rFonts w:hint="eastAsia"/>
            <w:rtl/>
          </w:rPr>
          <w:t>ע</w:t>
        </w:r>
        <w:r w:rsidR="006838D2" w:rsidRPr="006838D2">
          <w:rPr>
            <w:rStyle w:val="Hyperlink"/>
            <w:rtl/>
          </w:rPr>
          <w:t>"</w:t>
        </w:r>
        <w:r w:rsidR="006838D2" w:rsidRPr="006838D2">
          <w:rPr>
            <w:rStyle w:val="Hyperlink"/>
            <w:rFonts w:hint="eastAsia"/>
            <w:rtl/>
          </w:rPr>
          <w:t>פ</w:t>
        </w:r>
        <w:r w:rsidR="006838D2" w:rsidRPr="006838D2">
          <w:rPr>
            <w:rStyle w:val="Hyperlink"/>
            <w:rtl/>
          </w:rPr>
          <w:t xml:space="preserve"> 635/10</w:t>
        </w:r>
      </w:hyperlink>
      <w:r>
        <w:rPr>
          <w:rtl/>
        </w:rPr>
        <w:t xml:space="preserve"> </w:t>
      </w:r>
      <w:r>
        <w:rPr>
          <w:b/>
          <w:bCs/>
          <w:rtl/>
        </w:rPr>
        <w:t>פלוני נ' מדינת ישראל</w:t>
      </w:r>
      <w:r>
        <w:rPr>
          <w:rtl/>
        </w:rPr>
        <w:t xml:space="preserve"> (12.1.12)</w:t>
      </w:r>
      <w:r>
        <w:rPr>
          <w:rFonts w:hint="cs"/>
          <w:rtl/>
        </w:rPr>
        <w:t>.</w:t>
      </w:r>
    </w:p>
    <w:p w14:paraId="4489E176" w14:textId="77777777" w:rsidR="0090091D" w:rsidRDefault="00DD62A1">
      <w:pPr>
        <w:spacing w:line="360" w:lineRule="auto"/>
        <w:ind w:left="720" w:hanging="720"/>
        <w:jc w:val="both"/>
        <w:rPr>
          <w:rtl/>
        </w:rPr>
      </w:pPr>
      <w:r>
        <w:rPr>
          <w:rtl/>
        </w:rPr>
        <w:tab/>
      </w:r>
    </w:p>
    <w:p w14:paraId="789B44E1" w14:textId="77777777" w:rsidR="0090091D" w:rsidRDefault="00DD62A1">
      <w:pPr>
        <w:spacing w:line="360" w:lineRule="auto"/>
        <w:ind w:left="720"/>
        <w:jc w:val="both"/>
        <w:rPr>
          <w:rtl/>
        </w:rPr>
      </w:pPr>
      <w:r>
        <w:rPr>
          <w:rtl/>
        </w:rPr>
        <w:t>העולה למעשה בין השיטין, מגרסת וטיעוני הנאשם, כי כנקודת מוצא הנאשם מבקש שתתקבל טענתו, כי אישה השוכבת על החוף, אף אם בלבוש מינימאלי, מעוניינת או לכל הפחות מסכימה כי גבר זר יגע בגופה, או יחדיר את איבר מינו לתוכה. טענה זו דינה להדחות בכל פה</w:t>
      </w:r>
      <w:r>
        <w:rPr>
          <w:rFonts w:hint="cs"/>
          <w:rtl/>
        </w:rPr>
        <w:t xml:space="preserve">, וכך אף </w:t>
      </w:r>
      <w:r>
        <w:rPr>
          <w:rtl/>
        </w:rPr>
        <w:t xml:space="preserve"> ניסיונו להתלות באופן לבושה של המתלוננת, </w:t>
      </w:r>
      <w:r>
        <w:rPr>
          <w:rFonts w:hint="cs"/>
          <w:rtl/>
        </w:rPr>
        <w:t>ש</w:t>
      </w:r>
      <w:r>
        <w:rPr>
          <w:rtl/>
        </w:rPr>
        <w:t>הינו ניסיון נואל. מעבר לכך, נסיבות המקרה בעניינו, כאשר מדובר במתלוננת אשר שכבה על החוף כאשר גבה מופנה אל הנאשם, כאשר עיניה עצומות והיא ישנה, לא הכירה את הנאשם, לא ראתה אותו קודם מעולם, ולא החליפה עמו מילה טרם הנאשם ביצע בה את המעשים, כולן מורות כי בפנינו אי הסכמה ברור</w:t>
      </w:r>
      <w:r>
        <w:rPr>
          <w:rFonts w:hint="cs"/>
          <w:rtl/>
        </w:rPr>
        <w:t xml:space="preserve">ה, כאשר ודאי </w:t>
      </w:r>
      <w:r>
        <w:rPr>
          <w:rtl/>
        </w:rPr>
        <w:t>שלא ניתן לדבר</w:t>
      </w:r>
      <w:r>
        <w:rPr>
          <w:rFonts w:hint="cs"/>
          <w:rtl/>
        </w:rPr>
        <w:t xml:space="preserve"> כלל</w:t>
      </w:r>
      <w:r>
        <w:rPr>
          <w:rtl/>
        </w:rPr>
        <w:t xml:space="preserve"> על הסכמה חופשית. </w:t>
      </w:r>
    </w:p>
    <w:p w14:paraId="77AE63D8" w14:textId="77777777" w:rsidR="0090091D" w:rsidRDefault="0090091D">
      <w:pPr>
        <w:spacing w:line="360" w:lineRule="auto"/>
        <w:ind w:left="360"/>
        <w:jc w:val="both"/>
        <w:rPr>
          <w:rtl/>
        </w:rPr>
      </w:pPr>
    </w:p>
    <w:p w14:paraId="78395C43" w14:textId="77777777" w:rsidR="0090091D" w:rsidRDefault="00DD62A1">
      <w:pPr>
        <w:spacing w:line="360" w:lineRule="auto"/>
        <w:ind w:left="720" w:hanging="650"/>
        <w:jc w:val="both"/>
        <w:rPr>
          <w:rtl/>
        </w:rPr>
      </w:pPr>
      <w:r>
        <w:rPr>
          <w:rFonts w:hint="cs"/>
          <w:rtl/>
        </w:rPr>
        <w:t>9</w:t>
      </w:r>
      <w:r>
        <w:rPr>
          <w:rtl/>
        </w:rPr>
        <w:t>.</w:t>
      </w:r>
      <w:r>
        <w:rPr>
          <w:rtl/>
        </w:rPr>
        <w:tab/>
        <w:t>בענייננו, אין מדובר במצב בו: "</w:t>
      </w:r>
      <w:r>
        <w:rPr>
          <w:b/>
          <w:bCs/>
          <w:i/>
          <w:iCs/>
          <w:rtl/>
        </w:rPr>
        <w:t xml:space="preserve">רואים אדם שחשד בדבר טיב ההתנהגות או בדבר אפשרות קיום הנסיבות כמי שהיה מודע להם, אם </w:t>
      </w:r>
      <w:r>
        <w:rPr>
          <w:rFonts w:hint="cs"/>
          <w:b/>
          <w:bCs/>
          <w:i/>
          <w:iCs/>
          <w:rtl/>
        </w:rPr>
        <w:t>נמנע</w:t>
      </w:r>
      <w:r>
        <w:rPr>
          <w:rFonts w:cs="Arial Unicode MS"/>
          <w:b/>
          <w:bCs/>
          <w:i/>
          <w:iCs/>
          <w:rtl/>
        </w:rPr>
        <w:t xml:space="preserve"> </w:t>
      </w:r>
      <w:r>
        <w:rPr>
          <w:b/>
          <w:bCs/>
          <w:i/>
          <w:iCs/>
          <w:rtl/>
        </w:rPr>
        <w:t>מלבררם</w:t>
      </w:r>
      <w:r>
        <w:rPr>
          <w:rtl/>
        </w:rPr>
        <w:t>" (</w:t>
      </w:r>
      <w:hyperlink r:id="rId39" w:history="1">
        <w:r w:rsidR="00153E7B" w:rsidRPr="00153E7B">
          <w:rPr>
            <w:rFonts w:hint="eastAsia"/>
            <w:color w:val="0000FF"/>
            <w:u w:val="single"/>
            <w:rtl/>
          </w:rPr>
          <w:t>סעיף</w:t>
        </w:r>
        <w:r w:rsidR="00153E7B" w:rsidRPr="00153E7B">
          <w:rPr>
            <w:color w:val="0000FF"/>
            <w:u w:val="single"/>
            <w:rtl/>
          </w:rPr>
          <w:t xml:space="preserve"> 20(</w:t>
        </w:r>
        <w:r w:rsidR="00153E7B" w:rsidRPr="00153E7B">
          <w:rPr>
            <w:rFonts w:hint="eastAsia"/>
            <w:color w:val="0000FF"/>
            <w:u w:val="single"/>
            <w:rtl/>
          </w:rPr>
          <w:t>ג</w:t>
        </w:r>
        <w:r w:rsidR="00153E7B" w:rsidRPr="00153E7B">
          <w:rPr>
            <w:color w:val="0000FF"/>
            <w:u w:val="single"/>
            <w:rtl/>
          </w:rPr>
          <w:t>)(1)</w:t>
        </w:r>
      </w:hyperlink>
      <w:r>
        <w:rPr>
          <w:rtl/>
        </w:rPr>
        <w:t xml:space="preserve"> ל</w:t>
      </w:r>
      <w:hyperlink r:id="rId40" w:history="1">
        <w:r w:rsidR="006838D2" w:rsidRPr="006838D2">
          <w:rPr>
            <w:rStyle w:val="Hyperlink"/>
            <w:rFonts w:hint="eastAsia"/>
            <w:rtl/>
          </w:rPr>
          <w:t>חוק</w:t>
        </w:r>
        <w:r w:rsidR="006838D2" w:rsidRPr="006838D2">
          <w:rPr>
            <w:rStyle w:val="Hyperlink"/>
            <w:rtl/>
          </w:rPr>
          <w:t xml:space="preserve"> </w:t>
        </w:r>
        <w:r w:rsidR="006838D2" w:rsidRPr="006838D2">
          <w:rPr>
            <w:rStyle w:val="Hyperlink"/>
            <w:rFonts w:hint="eastAsia"/>
            <w:rtl/>
          </w:rPr>
          <w:t>העונשין</w:t>
        </w:r>
      </w:hyperlink>
      <w:r>
        <w:rPr>
          <w:rtl/>
        </w:rPr>
        <w:t>). הנאשם לא עצם עיניים לאי ההסכמה של המתלוננת, אלא ידע בוודאות שהסכמתה לא ניתנה</w:t>
      </w:r>
      <w:r>
        <w:rPr>
          <w:rFonts w:hint="cs"/>
          <w:rtl/>
        </w:rPr>
        <w:t>, ולמרות זאת</w:t>
      </w:r>
      <w:r>
        <w:rPr>
          <w:rtl/>
        </w:rPr>
        <w:t xml:space="preserve"> ביצע </w:t>
      </w:r>
      <w:r>
        <w:rPr>
          <w:rFonts w:hint="cs"/>
          <w:rtl/>
        </w:rPr>
        <w:t xml:space="preserve">בה </w:t>
      </w:r>
      <w:r>
        <w:rPr>
          <w:rtl/>
        </w:rPr>
        <w:t>את זממו</w:t>
      </w:r>
      <w:r>
        <w:rPr>
          <w:rFonts w:hint="cs"/>
          <w:rtl/>
        </w:rPr>
        <w:t>,</w:t>
      </w:r>
      <w:r>
        <w:rPr>
          <w:rtl/>
        </w:rPr>
        <w:t xml:space="preserve"> בהיותו מודע היטב בפועל לאמור. </w:t>
      </w:r>
      <w:r>
        <w:rPr>
          <w:b/>
          <w:bCs/>
          <w:rtl/>
        </w:rPr>
        <w:t>על כן לא רק שאין צורך לה</w:t>
      </w:r>
      <w:r>
        <w:rPr>
          <w:rFonts w:hint="cs"/>
          <w:b/>
          <w:bCs/>
          <w:rtl/>
        </w:rPr>
        <w:t>י</w:t>
      </w:r>
      <w:r>
        <w:rPr>
          <w:b/>
          <w:bCs/>
          <w:rtl/>
        </w:rPr>
        <w:t>זקק לקונסטרוקציה המשפטית בדבר "עצימת עיניים", אלא שהראיות הישירות והנסיבתיות מוכיחות, מעל לכל ספק סביר, כי הנאשם ידע גם ידע בפועל שלא ניתנה כל הסכמה מצד המתלוננת למעשיו הנואלים, וביצע את עבירות המין לא רק בידיעה ברורה שלא הסכימה אלא גם תוך ניצול מצבה</w:t>
      </w:r>
      <w:r>
        <w:rPr>
          <w:rtl/>
        </w:rPr>
        <w:t>.</w:t>
      </w:r>
    </w:p>
    <w:p w14:paraId="4B956DDA" w14:textId="77777777" w:rsidR="0090091D" w:rsidRDefault="0090091D">
      <w:pPr>
        <w:spacing w:line="360" w:lineRule="auto"/>
        <w:ind w:left="360"/>
        <w:jc w:val="both"/>
      </w:pPr>
    </w:p>
    <w:p w14:paraId="3EA4133F" w14:textId="77777777" w:rsidR="0090091D" w:rsidRDefault="00DD62A1">
      <w:pPr>
        <w:spacing w:line="360" w:lineRule="auto"/>
        <w:ind w:left="720" w:hanging="720"/>
        <w:jc w:val="both"/>
        <w:rPr>
          <w:rtl/>
        </w:rPr>
      </w:pPr>
      <w:r>
        <w:rPr>
          <w:rFonts w:hint="cs"/>
          <w:rtl/>
        </w:rPr>
        <w:t>10.</w:t>
      </w:r>
      <w:r>
        <w:rPr>
          <w:rtl/>
        </w:rPr>
        <w:tab/>
        <w:t xml:space="preserve">הקביעות העובדתיות שצוינו לעיל, נסיבות המקרה והרקע לביצוע המעשים, תוך דחיית טענת הנאשם כי המתלוננת אחזה באבר מינו, מובילות למסקנה אחת ויחידה והיא, כי היה ברור לנאשם </w:t>
      </w:r>
      <w:r>
        <w:rPr>
          <w:rFonts w:hint="cs"/>
          <w:rtl/>
        </w:rPr>
        <w:t>ש</w:t>
      </w:r>
      <w:r>
        <w:rPr>
          <w:rtl/>
        </w:rPr>
        <w:t xml:space="preserve">המתלוננת אינה מסכימה למעשיו, טענת הנאשם כי לא היה מודע להיעדר הסכמתה של המתלוננת למעשיו, מעבר לכך שהיא טענה שקרית, הינה טענה בעלמא שאין בה מאום. </w:t>
      </w:r>
    </w:p>
    <w:p w14:paraId="37832391" w14:textId="77777777" w:rsidR="0090091D" w:rsidRDefault="0090091D">
      <w:pPr>
        <w:spacing w:line="360" w:lineRule="auto"/>
        <w:ind w:left="720" w:hanging="720"/>
        <w:jc w:val="both"/>
        <w:rPr>
          <w:rtl/>
        </w:rPr>
      </w:pPr>
    </w:p>
    <w:p w14:paraId="3CF836AF" w14:textId="77777777" w:rsidR="0090091D" w:rsidRDefault="00DD62A1">
      <w:pPr>
        <w:spacing w:line="360" w:lineRule="auto"/>
        <w:ind w:left="720" w:hanging="720"/>
        <w:jc w:val="both"/>
        <w:rPr>
          <w:rtl/>
        </w:rPr>
      </w:pPr>
      <w:r>
        <w:rPr>
          <w:rFonts w:hint="cs"/>
          <w:rtl/>
        </w:rPr>
        <w:t>11.</w:t>
      </w:r>
      <w:r>
        <w:rPr>
          <w:rtl/>
        </w:rPr>
        <w:tab/>
        <w:t>למעלה מן הצורך אדגיש, כי גם לו סברתי (מה שאין אני סוברת כלל)</w:t>
      </w:r>
      <w:r>
        <w:rPr>
          <w:rFonts w:hint="cs"/>
          <w:rtl/>
        </w:rPr>
        <w:t>,</w:t>
      </w:r>
      <w:r>
        <w:rPr>
          <w:rtl/>
        </w:rPr>
        <w:t xml:space="preserve"> שהנאשם "רק" עצם עיניים בנוגע לשאלת ההסכמה, הרי היסוד הנפשי הנדרש לצורך הרשעה בעבירת אינוס על פי </w:t>
      </w:r>
      <w:hyperlink r:id="rId41" w:history="1">
        <w:r w:rsidR="00153E7B" w:rsidRPr="00153E7B">
          <w:rPr>
            <w:rFonts w:hint="eastAsia"/>
            <w:color w:val="0000FF"/>
            <w:u w:val="single"/>
            <w:rtl/>
          </w:rPr>
          <w:t>סעיף</w:t>
        </w:r>
        <w:r w:rsidR="00153E7B" w:rsidRPr="00153E7B">
          <w:rPr>
            <w:color w:val="0000FF"/>
            <w:u w:val="single"/>
            <w:rtl/>
          </w:rPr>
          <w:t xml:space="preserve"> 345(</w:t>
        </w:r>
        <w:r w:rsidR="00153E7B" w:rsidRPr="00153E7B">
          <w:rPr>
            <w:rFonts w:hint="eastAsia"/>
            <w:color w:val="0000FF"/>
            <w:u w:val="single"/>
            <w:rtl/>
          </w:rPr>
          <w:t>א</w:t>
        </w:r>
        <w:r w:rsidR="00153E7B" w:rsidRPr="00153E7B">
          <w:rPr>
            <w:color w:val="0000FF"/>
            <w:u w:val="single"/>
            <w:rtl/>
          </w:rPr>
          <w:t>)(1)</w:t>
        </w:r>
      </w:hyperlink>
      <w:r>
        <w:rPr>
          <w:rtl/>
        </w:rPr>
        <w:t>, הינו מודעות להיעדר הסכמה</w:t>
      </w:r>
      <w:r>
        <w:rPr>
          <w:rFonts w:hint="cs"/>
          <w:rtl/>
        </w:rPr>
        <w:t>,</w:t>
      </w:r>
      <w:r>
        <w:rPr>
          <w:rtl/>
        </w:rPr>
        <w:t xml:space="preserve"> כאשר די בקיומו של חשש ממשי להיעדר הסכמה כדי לקיים יסוד זה, ומכאן שאף עצימת עיניים תחשב למודעות(י' קדמי</w:t>
      </w:r>
      <w:r>
        <w:rPr>
          <w:rFonts w:cs="Miriam"/>
          <w:b/>
          <w:bCs/>
          <w:rtl/>
        </w:rPr>
        <w:t xml:space="preserve">, </w:t>
      </w:r>
      <w:r>
        <w:rPr>
          <w:rFonts w:cs="Miriam"/>
          <w:rtl/>
        </w:rPr>
        <w:t>על הדין בפלילים</w:t>
      </w:r>
      <w:r>
        <w:rPr>
          <w:rtl/>
        </w:rPr>
        <w:t xml:space="preserve">, חלק שלישי, עמ' 1373-1375 (2006)). </w:t>
      </w:r>
      <w:r>
        <w:rPr>
          <w:rFonts w:hint="cs"/>
          <w:rtl/>
        </w:rPr>
        <w:t>וראה גם</w:t>
      </w:r>
      <w:r>
        <w:rPr>
          <w:rtl/>
        </w:rPr>
        <w:t xml:space="preserve"> </w:t>
      </w:r>
      <w:hyperlink r:id="rId42" w:history="1">
        <w:r w:rsidR="006838D2" w:rsidRPr="006838D2">
          <w:rPr>
            <w:rStyle w:val="Hyperlink"/>
            <w:rFonts w:hint="eastAsia"/>
            <w:rtl/>
          </w:rPr>
          <w:t>ע</w:t>
        </w:r>
        <w:r w:rsidR="006838D2" w:rsidRPr="006838D2">
          <w:rPr>
            <w:rStyle w:val="Hyperlink"/>
            <w:rtl/>
          </w:rPr>
          <w:t>"</w:t>
        </w:r>
        <w:r w:rsidR="006838D2" w:rsidRPr="006838D2">
          <w:rPr>
            <w:rStyle w:val="Hyperlink"/>
            <w:rFonts w:hint="eastAsia"/>
            <w:rtl/>
          </w:rPr>
          <w:t>פ</w:t>
        </w:r>
        <w:r w:rsidR="006838D2" w:rsidRPr="006838D2">
          <w:rPr>
            <w:rStyle w:val="Hyperlink"/>
            <w:rtl/>
          </w:rPr>
          <w:t xml:space="preserve"> 431/08</w:t>
        </w:r>
      </w:hyperlink>
      <w:r>
        <w:rPr>
          <w:rtl/>
        </w:rPr>
        <w:t xml:space="preserve"> </w:t>
      </w:r>
      <w:r>
        <w:rPr>
          <w:b/>
          <w:bCs/>
          <w:rtl/>
        </w:rPr>
        <w:t>ג'ורג' גואברה נ' מדינת ישראל</w:t>
      </w:r>
      <w:r>
        <w:rPr>
          <w:rtl/>
        </w:rPr>
        <w:t xml:space="preserve"> בעמ' 22 (13.04.2010):</w:t>
      </w:r>
    </w:p>
    <w:p w14:paraId="1956BC95" w14:textId="77777777" w:rsidR="0090091D" w:rsidRDefault="0090091D">
      <w:pPr>
        <w:spacing w:line="360" w:lineRule="auto"/>
        <w:jc w:val="both"/>
        <w:rPr>
          <w:b/>
          <w:bCs/>
          <w:u w:val="single"/>
          <w:rtl/>
        </w:rPr>
      </w:pPr>
    </w:p>
    <w:p w14:paraId="2F8D4DE9" w14:textId="77777777" w:rsidR="0090091D" w:rsidRDefault="00DD62A1">
      <w:pPr>
        <w:spacing w:line="360" w:lineRule="auto"/>
        <w:ind w:left="720" w:hanging="720"/>
        <w:jc w:val="both"/>
        <w:rPr>
          <w:rFonts w:ascii="Arial" w:hAnsi="Arial"/>
          <w:b/>
          <w:bCs/>
          <w:rtl/>
        </w:rPr>
      </w:pPr>
      <w:r>
        <w:rPr>
          <w:rFonts w:hint="cs"/>
          <w:rtl/>
        </w:rPr>
        <w:t>12</w:t>
      </w:r>
      <w:r>
        <w:rPr>
          <w:rtl/>
        </w:rPr>
        <w:t>.</w:t>
      </w:r>
      <w:r>
        <w:rPr>
          <w:rtl/>
        </w:rPr>
        <w:tab/>
        <w:t xml:space="preserve">טענה נוספת שעלתה בטיעוני ב"כ הנאשם הייתה, כי בשים לב לכך שהנאשם סבר שהמתלוננת מסכימה, טעה בפרשנות התנהגותה של המתלוננת. נבחן אפוא טענה זו המבצבצת מבין השיטין מגרסת הנאשם, כי לאור אותה טעות בפרשנות התנהגות המתלוננת עומד להגנתו הסייג של טעות שבעובדה המעוגן </w:t>
      </w:r>
      <w:hyperlink r:id="rId43" w:history="1">
        <w:r w:rsidR="00153E7B" w:rsidRPr="00153E7B">
          <w:rPr>
            <w:rFonts w:hint="eastAsia"/>
            <w:color w:val="0000FF"/>
            <w:u w:val="single"/>
            <w:rtl/>
          </w:rPr>
          <w:t>בסעיף</w:t>
        </w:r>
        <w:r w:rsidR="00153E7B" w:rsidRPr="00153E7B">
          <w:rPr>
            <w:color w:val="0000FF"/>
            <w:u w:val="single"/>
            <w:rtl/>
          </w:rPr>
          <w:t xml:space="preserve"> 34</w:t>
        </w:r>
        <w:r w:rsidR="00153E7B" w:rsidRPr="00153E7B">
          <w:rPr>
            <w:rFonts w:hint="eastAsia"/>
            <w:color w:val="0000FF"/>
            <w:u w:val="single"/>
            <w:rtl/>
          </w:rPr>
          <w:t>יח</w:t>
        </w:r>
      </w:hyperlink>
      <w:r>
        <w:rPr>
          <w:rtl/>
        </w:rPr>
        <w:t xml:space="preserve"> ל</w:t>
      </w:r>
      <w:hyperlink r:id="rId44" w:history="1">
        <w:r w:rsidR="006838D2" w:rsidRPr="006838D2">
          <w:rPr>
            <w:rStyle w:val="Hyperlink"/>
            <w:rFonts w:hint="eastAsia"/>
            <w:rtl/>
          </w:rPr>
          <w:t>חוק</w:t>
        </w:r>
        <w:r w:rsidR="006838D2" w:rsidRPr="006838D2">
          <w:rPr>
            <w:rStyle w:val="Hyperlink"/>
            <w:rtl/>
          </w:rPr>
          <w:t xml:space="preserve"> </w:t>
        </w:r>
        <w:r w:rsidR="006838D2" w:rsidRPr="006838D2">
          <w:rPr>
            <w:rStyle w:val="Hyperlink"/>
            <w:rFonts w:hint="eastAsia"/>
            <w:rtl/>
          </w:rPr>
          <w:t>העונשין</w:t>
        </w:r>
      </w:hyperlink>
      <w:r>
        <w:rPr>
          <w:rtl/>
        </w:rPr>
        <w:t xml:space="preserve"> לפיו אשר קובע:</w:t>
      </w:r>
      <w:r>
        <w:rPr>
          <w:rFonts w:ascii="Arial" w:hAnsi="Arial" w:hint="cs"/>
          <w:b/>
          <w:bCs/>
          <w:rtl/>
        </w:rPr>
        <w:t xml:space="preserve"> </w:t>
      </w:r>
      <w:r>
        <w:rPr>
          <w:rFonts w:ascii="Arial" w:hAnsi="Arial"/>
          <w:b/>
          <w:bCs/>
          <w:rtl/>
        </w:rPr>
        <w:t>"העושה מעשה בדמותו מצב דברים שאינו קיים, לא יישא באחריות פלילית אלא במידה שהיה נושא בה אילו היה המצב לאמיתו כפי שדימה אותו".</w:t>
      </w:r>
    </w:p>
    <w:p w14:paraId="5AF2BCCF" w14:textId="77777777" w:rsidR="0090091D" w:rsidRDefault="0090091D">
      <w:pPr>
        <w:spacing w:line="360" w:lineRule="auto"/>
        <w:jc w:val="both"/>
        <w:rPr>
          <w:rtl/>
        </w:rPr>
      </w:pPr>
    </w:p>
    <w:p w14:paraId="2D4230E2" w14:textId="77777777" w:rsidR="0090091D" w:rsidRDefault="00DD62A1">
      <w:pPr>
        <w:spacing w:line="360" w:lineRule="auto"/>
        <w:ind w:left="720" w:hanging="720"/>
        <w:jc w:val="both"/>
        <w:rPr>
          <w:rtl/>
        </w:rPr>
      </w:pPr>
      <w:r>
        <w:rPr>
          <w:rFonts w:hint="cs"/>
          <w:rtl/>
        </w:rPr>
        <w:t>13</w:t>
      </w:r>
      <w:r>
        <w:rPr>
          <w:rtl/>
        </w:rPr>
        <w:t>.</w:t>
      </w:r>
      <w:r>
        <w:rPr>
          <w:rtl/>
        </w:rPr>
        <w:tab/>
        <w:t xml:space="preserve">משמעות הסייג הינו כי הנאשם האמין במצב דברים אשר לא התקיים בפועל, כלומר על הנאשם להוכיח כי טעה טעות כנה לגבי מצב שלא התקיים בפועל. במקרה דכאן, ניסה הנאשם להעלות טענה לפיה עומדת לו הגנת טעות במצב הדברים באשר לרכיב ההסכמה החופשית, בכך שחשב כי המתלוננת מסכימה למעשיו המיניים. טענה זו יש לדחות בשתי ידיים. ראש וראשית, לא נתתי כל אמון בדברי הנאשם כי חשב שהמתלוננת מסכימה. מאמירות של הנאשם עצמו, עולה כי הנאשם ידע שהמתלוננת ישנה, היה ברור לו כי היא לא מסכימה למעשיו והוא פשוט עשה בה כבשלו, כאשר הדבר היה ברור לו כשמש, ומכאן תגובותיו הראשוניות היו בכי והבעת צער וחרטה על מעשיו. למעלה מן הצורך אציין, כי טענתו של הנאשם כי לפיה חשב שהמתלוננת מסכימה למעשים מיניים, עם אדם שלא פגשה מעולם ואף לא ראתה אותו והכל כאשר היא ישנה על החוף, מופרכת על פניה ואינה סבירה בעליל, ואף בכך יש לשלול את כנות הטעות ואת קיומו של הסייג עצמו. </w:t>
      </w:r>
    </w:p>
    <w:p w14:paraId="5F5A2637" w14:textId="77777777" w:rsidR="0090091D" w:rsidRDefault="0090091D">
      <w:pPr>
        <w:spacing w:line="360" w:lineRule="auto"/>
        <w:jc w:val="both"/>
        <w:rPr>
          <w:rtl/>
        </w:rPr>
      </w:pPr>
    </w:p>
    <w:p w14:paraId="2078FD33" w14:textId="77777777" w:rsidR="0090091D" w:rsidRDefault="00DD62A1">
      <w:pPr>
        <w:spacing w:line="360" w:lineRule="auto"/>
        <w:jc w:val="both"/>
        <w:rPr>
          <w:b/>
          <w:bCs/>
          <w:u w:val="single"/>
          <w:rtl/>
        </w:rPr>
      </w:pPr>
      <w:r>
        <w:rPr>
          <w:b/>
          <w:bCs/>
          <w:u w:val="single"/>
          <w:rtl/>
        </w:rPr>
        <w:t xml:space="preserve">בעילה תוך ניצול מצב המונע מתן הסכמה חופשית- </w:t>
      </w:r>
      <w:hyperlink r:id="rId45" w:history="1">
        <w:r w:rsidR="00153E7B" w:rsidRPr="00153E7B">
          <w:rPr>
            <w:rFonts w:hint="eastAsia"/>
            <w:b/>
            <w:bCs/>
            <w:color w:val="0000FF"/>
            <w:u w:val="single"/>
            <w:rtl/>
          </w:rPr>
          <w:t>סעיף</w:t>
        </w:r>
        <w:r w:rsidR="00153E7B" w:rsidRPr="00153E7B">
          <w:rPr>
            <w:b/>
            <w:bCs/>
            <w:color w:val="0000FF"/>
            <w:u w:val="single"/>
            <w:rtl/>
          </w:rPr>
          <w:t xml:space="preserve"> 345(</w:t>
        </w:r>
        <w:r w:rsidR="00153E7B" w:rsidRPr="00153E7B">
          <w:rPr>
            <w:rFonts w:hint="eastAsia"/>
            <w:b/>
            <w:bCs/>
            <w:color w:val="0000FF"/>
            <w:u w:val="single"/>
            <w:rtl/>
          </w:rPr>
          <w:t>א</w:t>
        </w:r>
        <w:r w:rsidR="00153E7B" w:rsidRPr="00153E7B">
          <w:rPr>
            <w:b/>
            <w:bCs/>
            <w:color w:val="0000FF"/>
            <w:u w:val="single"/>
            <w:rtl/>
          </w:rPr>
          <w:t>)(4)</w:t>
        </w:r>
      </w:hyperlink>
      <w:r>
        <w:rPr>
          <w:b/>
          <w:bCs/>
          <w:u w:val="single"/>
          <w:rtl/>
        </w:rPr>
        <w:t xml:space="preserve"> לחוק</w:t>
      </w:r>
    </w:p>
    <w:p w14:paraId="5C96529C" w14:textId="77777777" w:rsidR="0090091D" w:rsidRDefault="0090091D">
      <w:pPr>
        <w:spacing w:line="360" w:lineRule="auto"/>
        <w:jc w:val="both"/>
        <w:rPr>
          <w:b/>
          <w:bCs/>
          <w:u w:val="single"/>
          <w:rtl/>
        </w:rPr>
      </w:pPr>
    </w:p>
    <w:p w14:paraId="0DEC16A6" w14:textId="77777777" w:rsidR="0090091D" w:rsidRDefault="00DD62A1">
      <w:pPr>
        <w:spacing w:line="360" w:lineRule="auto"/>
        <w:ind w:left="720" w:hanging="720"/>
        <w:jc w:val="both"/>
        <w:rPr>
          <w:b/>
          <w:bCs/>
          <w:rtl/>
        </w:rPr>
      </w:pPr>
      <w:r>
        <w:rPr>
          <w:rtl/>
        </w:rPr>
        <w:t>1.</w:t>
      </w:r>
      <w:r>
        <w:rPr>
          <w:rtl/>
        </w:rPr>
        <w:tab/>
      </w:r>
      <w:r>
        <w:rPr>
          <w:rFonts w:hint="cs"/>
          <w:rtl/>
        </w:rPr>
        <w:t>שאלה נוספת הינה האם</w:t>
      </w:r>
      <w:r>
        <w:rPr>
          <w:rtl/>
        </w:rPr>
        <w:t xml:space="preserve"> מתקיימת עבירת אינוס, גם על פי חלופה נוספת המנויה </w:t>
      </w:r>
      <w:hyperlink r:id="rId46" w:history="1">
        <w:r w:rsidR="00153E7B" w:rsidRPr="00153E7B">
          <w:rPr>
            <w:rFonts w:hint="eastAsia"/>
            <w:color w:val="0000FF"/>
            <w:u w:val="single"/>
            <w:rtl/>
          </w:rPr>
          <w:t>בסעיף</w:t>
        </w:r>
        <w:r w:rsidR="00153E7B" w:rsidRPr="00153E7B">
          <w:rPr>
            <w:color w:val="0000FF"/>
            <w:u w:val="single"/>
            <w:rtl/>
          </w:rPr>
          <w:t xml:space="preserve"> 345(</w:t>
        </w:r>
        <w:r w:rsidR="00153E7B" w:rsidRPr="00153E7B">
          <w:rPr>
            <w:rFonts w:hint="eastAsia"/>
            <w:color w:val="0000FF"/>
            <w:u w:val="single"/>
            <w:rtl/>
          </w:rPr>
          <w:t>א</w:t>
        </w:r>
        <w:r w:rsidR="00153E7B" w:rsidRPr="00153E7B">
          <w:rPr>
            <w:color w:val="0000FF"/>
            <w:u w:val="single"/>
            <w:rtl/>
          </w:rPr>
          <w:t>)(4)</w:t>
        </w:r>
      </w:hyperlink>
      <w:r>
        <w:rPr>
          <w:rtl/>
        </w:rPr>
        <w:t xml:space="preserve"> לחוק, המדברת על ניצול מצב המונע הסכמה חופשית. כפי שצוין</w:t>
      </w:r>
      <w:r>
        <w:rPr>
          <w:rFonts w:hint="cs"/>
          <w:rtl/>
        </w:rPr>
        <w:t>,</w:t>
      </w:r>
      <w:r>
        <w:rPr>
          <w:rtl/>
        </w:rPr>
        <w:t xml:space="preserve"> מצאתי</w:t>
      </w:r>
      <w:r>
        <w:rPr>
          <w:rFonts w:hint="cs"/>
          <w:rtl/>
        </w:rPr>
        <w:t xml:space="preserve"> </w:t>
      </w:r>
      <w:r>
        <w:rPr>
          <w:rtl/>
        </w:rPr>
        <w:t xml:space="preserve">כי מעשיו של הנאשם בוצעו במתלוננת ללא שהמתלוננת נתנה הסכמה כלשהיא למעשים, לא בדיבור ולא בהתנהגות. </w:t>
      </w:r>
      <w:r>
        <w:rPr>
          <w:b/>
          <w:bCs/>
          <w:rtl/>
        </w:rPr>
        <w:t>מכאן</w:t>
      </w:r>
      <w:r>
        <w:rPr>
          <w:rFonts w:hint="cs"/>
          <w:b/>
          <w:bCs/>
          <w:rtl/>
        </w:rPr>
        <w:t>,</w:t>
      </w:r>
      <w:r>
        <w:rPr>
          <w:b/>
          <w:bCs/>
          <w:rtl/>
        </w:rPr>
        <w:t xml:space="preserve"> בחינת חלופה זו הינה אך למעלה מן הצורך, אם כי לגופם של דברים, בחינת יסודות עבירה זו, מלמדים, כי אף חלופה זו מתקיימת בעניינו, וכי מעשיו של הנאשם, מקיימים את יסודות עבירת האינוס, הן בהתאם </w:t>
      </w:r>
      <w:hyperlink r:id="rId47" w:history="1">
        <w:r w:rsidR="00153E7B" w:rsidRPr="00153E7B">
          <w:rPr>
            <w:rFonts w:hint="eastAsia"/>
            <w:b/>
            <w:bCs/>
            <w:color w:val="0000FF"/>
            <w:u w:val="single"/>
            <w:rtl/>
          </w:rPr>
          <w:t>לסעיף</w:t>
        </w:r>
        <w:r w:rsidR="00153E7B" w:rsidRPr="00153E7B">
          <w:rPr>
            <w:b/>
            <w:bCs/>
            <w:color w:val="0000FF"/>
            <w:u w:val="single"/>
            <w:rtl/>
          </w:rPr>
          <w:t xml:space="preserve"> 345(</w:t>
        </w:r>
        <w:r w:rsidR="00153E7B" w:rsidRPr="00153E7B">
          <w:rPr>
            <w:rFonts w:hint="eastAsia"/>
            <w:b/>
            <w:bCs/>
            <w:color w:val="0000FF"/>
            <w:u w:val="single"/>
            <w:rtl/>
          </w:rPr>
          <w:t>א</w:t>
        </w:r>
        <w:r w:rsidR="00153E7B" w:rsidRPr="00153E7B">
          <w:rPr>
            <w:b/>
            <w:bCs/>
            <w:color w:val="0000FF"/>
            <w:u w:val="single"/>
            <w:rtl/>
          </w:rPr>
          <w:t>)(1)</w:t>
        </w:r>
      </w:hyperlink>
      <w:r>
        <w:rPr>
          <w:b/>
          <w:bCs/>
          <w:rtl/>
        </w:rPr>
        <w:t xml:space="preserve"> והן בהתאם </w:t>
      </w:r>
      <w:hyperlink r:id="rId48" w:history="1">
        <w:r w:rsidR="00153E7B" w:rsidRPr="00153E7B">
          <w:rPr>
            <w:rFonts w:hint="eastAsia"/>
            <w:b/>
            <w:bCs/>
            <w:color w:val="0000FF"/>
            <w:u w:val="single"/>
            <w:rtl/>
          </w:rPr>
          <w:t>לסעיף</w:t>
        </w:r>
        <w:r w:rsidR="00153E7B" w:rsidRPr="00153E7B">
          <w:rPr>
            <w:b/>
            <w:bCs/>
            <w:color w:val="0000FF"/>
            <w:u w:val="single"/>
            <w:rtl/>
          </w:rPr>
          <w:t xml:space="preserve"> 345(</w:t>
        </w:r>
        <w:r w:rsidR="00153E7B" w:rsidRPr="00153E7B">
          <w:rPr>
            <w:rFonts w:hint="eastAsia"/>
            <w:b/>
            <w:bCs/>
            <w:color w:val="0000FF"/>
            <w:u w:val="single"/>
            <w:rtl/>
          </w:rPr>
          <w:t>א</w:t>
        </w:r>
        <w:r w:rsidR="00153E7B" w:rsidRPr="00153E7B">
          <w:rPr>
            <w:b/>
            <w:bCs/>
            <w:color w:val="0000FF"/>
            <w:u w:val="single"/>
            <w:rtl/>
          </w:rPr>
          <w:t>)(4)</w:t>
        </w:r>
      </w:hyperlink>
      <w:r>
        <w:rPr>
          <w:b/>
          <w:bCs/>
          <w:rtl/>
        </w:rPr>
        <w:t xml:space="preserve"> לחוק.</w:t>
      </w:r>
    </w:p>
    <w:p w14:paraId="352D87F7" w14:textId="77777777" w:rsidR="0090091D" w:rsidRDefault="0090091D">
      <w:pPr>
        <w:spacing w:line="360" w:lineRule="auto"/>
        <w:jc w:val="both"/>
        <w:rPr>
          <w:rtl/>
        </w:rPr>
      </w:pPr>
    </w:p>
    <w:p w14:paraId="2EC5E845" w14:textId="77777777" w:rsidR="0090091D" w:rsidRDefault="00DD62A1">
      <w:pPr>
        <w:spacing w:line="360" w:lineRule="auto"/>
        <w:ind w:left="720" w:hanging="720"/>
        <w:jc w:val="both"/>
        <w:rPr>
          <w:rtl/>
        </w:rPr>
      </w:pPr>
      <w:r>
        <w:rPr>
          <w:rtl/>
        </w:rPr>
        <w:t>2.</w:t>
      </w:r>
      <w:r>
        <w:rPr>
          <w:rtl/>
        </w:rPr>
        <w:tab/>
      </w:r>
      <w:hyperlink r:id="rId49" w:history="1">
        <w:r w:rsidR="00153E7B" w:rsidRPr="00153E7B">
          <w:rPr>
            <w:rFonts w:hint="eastAsia"/>
            <w:b/>
            <w:bCs/>
            <w:color w:val="0000FF"/>
            <w:u w:val="single"/>
            <w:rtl/>
          </w:rPr>
          <w:t>סעיף</w:t>
        </w:r>
        <w:r w:rsidR="00153E7B" w:rsidRPr="00153E7B">
          <w:rPr>
            <w:b/>
            <w:bCs/>
            <w:color w:val="0000FF"/>
            <w:u w:val="single"/>
            <w:rtl/>
          </w:rPr>
          <w:t xml:space="preserve"> 345(</w:t>
        </w:r>
        <w:r w:rsidR="00153E7B" w:rsidRPr="00153E7B">
          <w:rPr>
            <w:rFonts w:hint="eastAsia"/>
            <w:b/>
            <w:bCs/>
            <w:color w:val="0000FF"/>
            <w:u w:val="single"/>
            <w:rtl/>
          </w:rPr>
          <w:t>א</w:t>
        </w:r>
        <w:r w:rsidR="00153E7B" w:rsidRPr="00153E7B">
          <w:rPr>
            <w:b/>
            <w:bCs/>
            <w:color w:val="0000FF"/>
            <w:u w:val="single"/>
            <w:rtl/>
          </w:rPr>
          <w:t>)(4)</w:t>
        </w:r>
      </w:hyperlink>
      <w:r>
        <w:rPr>
          <w:rtl/>
        </w:rPr>
        <w:t xml:space="preserve"> ל</w:t>
      </w:r>
      <w:hyperlink r:id="rId50" w:history="1">
        <w:r w:rsidR="006838D2" w:rsidRPr="006838D2">
          <w:rPr>
            <w:rStyle w:val="Hyperlink"/>
            <w:rFonts w:hint="eastAsia"/>
            <w:rtl/>
          </w:rPr>
          <w:t>חוק</w:t>
        </w:r>
        <w:r w:rsidR="006838D2" w:rsidRPr="006838D2">
          <w:rPr>
            <w:rStyle w:val="Hyperlink"/>
            <w:rtl/>
          </w:rPr>
          <w:t xml:space="preserve"> </w:t>
        </w:r>
        <w:r w:rsidR="006838D2" w:rsidRPr="006838D2">
          <w:rPr>
            <w:rStyle w:val="Hyperlink"/>
            <w:rFonts w:hint="eastAsia"/>
            <w:rtl/>
          </w:rPr>
          <w:t>העונשין</w:t>
        </w:r>
      </w:hyperlink>
      <w:r>
        <w:rPr>
          <w:rtl/>
        </w:rPr>
        <w:t xml:space="preserve"> נוסח בצורה רחבה, כך שישמש כסעיף סל, לכל אותם מקרים בהם אישה אינה יכולה או מסוגלת לתת הסכמה חופשית. וכך נאמר בעניין זה ב</w:t>
      </w:r>
      <w:hyperlink r:id="rId51" w:history="1">
        <w:r w:rsidR="006838D2" w:rsidRPr="006838D2">
          <w:rPr>
            <w:rStyle w:val="Hyperlink"/>
            <w:rFonts w:hint="eastAsia"/>
            <w:rtl/>
          </w:rPr>
          <w:t>ע</w:t>
        </w:r>
        <w:r w:rsidR="006838D2" w:rsidRPr="006838D2">
          <w:rPr>
            <w:rStyle w:val="Hyperlink"/>
            <w:rtl/>
          </w:rPr>
          <w:t>"</w:t>
        </w:r>
        <w:r w:rsidR="006838D2" w:rsidRPr="006838D2">
          <w:rPr>
            <w:rStyle w:val="Hyperlink"/>
            <w:rFonts w:hint="eastAsia"/>
            <w:rtl/>
          </w:rPr>
          <w:t>פ</w:t>
        </w:r>
        <w:r w:rsidR="006838D2" w:rsidRPr="006838D2">
          <w:rPr>
            <w:rStyle w:val="Hyperlink"/>
            <w:rtl/>
          </w:rPr>
          <w:t xml:space="preserve"> 7296/07</w:t>
        </w:r>
      </w:hyperlink>
      <w:r>
        <w:rPr>
          <w:rtl/>
        </w:rPr>
        <w:t xml:space="preserve"> </w:t>
      </w:r>
      <w:r>
        <w:rPr>
          <w:b/>
          <w:bCs/>
          <w:rtl/>
        </w:rPr>
        <w:t>איתן תורן נ' מדינת ישראל</w:t>
      </w:r>
      <w:r>
        <w:rPr>
          <w:rtl/>
        </w:rPr>
        <w:t>, פסקה 12 (12.8.2010):</w:t>
      </w:r>
    </w:p>
    <w:p w14:paraId="796C7B3A" w14:textId="77777777" w:rsidR="0090091D" w:rsidRDefault="00DD62A1">
      <w:pPr>
        <w:tabs>
          <w:tab w:val="left" w:pos="8918"/>
        </w:tabs>
        <w:spacing w:before="240" w:line="360" w:lineRule="auto"/>
        <w:ind w:left="1178" w:right="900"/>
        <w:jc w:val="both"/>
        <w:rPr>
          <w:b/>
          <w:bCs/>
          <w:rtl/>
        </w:rPr>
      </w:pPr>
      <w:r>
        <w:rPr>
          <w:b/>
          <w:bCs/>
          <w:rtl/>
        </w:rPr>
        <w:t>"סעיף 345(א)(4) מדבר במקרה בו האישה שרויה במצב, אשר מונע ממנה לתת</w:t>
      </w:r>
      <w:r w:rsidR="006838D2">
        <w:rPr>
          <w:b/>
          <w:bCs/>
          <w:rtl/>
        </w:rPr>
        <w:t xml:space="preserve"> </w:t>
      </w:r>
      <w:r>
        <w:rPr>
          <w:b/>
          <w:bCs/>
          <w:rtl/>
        </w:rPr>
        <w:t xml:space="preserve"> הסכמה חופשית. סעיף זה נוסח בצורה רחבה, מעין 'סעיף סל', כדי לתת מענה לקשת רחבה של מקרים, בהם האישה אינה מסוגלת ליתן הסכמה חופשית בשל מצב פיזי, או נפשי בו היא שרויה באותה העת. במקרים אלו די בכך שהנאשם ניצל מצב זה על מנת שייחשב כמי שביצע מעשה אונס. ההנחה העומדת בבסיס הסעיף היא, כי עצם קיום יחסי</w:t>
      </w:r>
      <w:r>
        <w:rPr>
          <w:b/>
          <w:bCs/>
          <w:vertAlign w:val="superscript"/>
          <w:rtl/>
        </w:rPr>
        <w:t>-</w:t>
      </w:r>
      <w:r>
        <w:rPr>
          <w:b/>
          <w:bCs/>
          <w:rtl/>
        </w:rPr>
        <w:t>מין עם אישה שאינה בהכרה, או בכל מצב אחר המונע ממנה לתת הסכמה חופשית – יש בו משום ניצול לרעה של האישה בשל חוסר יכולתה לגבש הסכמה למעשה המיני מתוך תובנה ביחס לטיבו. לפיכך, גם אם לא הובעה באופן מפורש, או ממשי חוסר הסכמה מצד האישה, קמה בסעיף הקטן האמור, בהתקיים נסיבותיו, מעין 'חזקת אי-הסכמה', שהינה תולדה של מצב הקורבן בעת האירוע".</w:t>
      </w:r>
    </w:p>
    <w:p w14:paraId="51C049F1" w14:textId="77777777" w:rsidR="0090091D" w:rsidRDefault="0090091D">
      <w:pPr>
        <w:spacing w:line="360" w:lineRule="auto"/>
        <w:jc w:val="both"/>
        <w:rPr>
          <w:rtl/>
        </w:rPr>
      </w:pPr>
    </w:p>
    <w:p w14:paraId="58E195B7" w14:textId="77777777" w:rsidR="0090091D" w:rsidRDefault="00DD62A1">
      <w:pPr>
        <w:spacing w:line="360" w:lineRule="auto"/>
        <w:ind w:left="720" w:hanging="720"/>
        <w:jc w:val="both"/>
        <w:rPr>
          <w:rtl/>
        </w:rPr>
      </w:pPr>
      <w:r>
        <w:rPr>
          <w:rtl/>
        </w:rPr>
        <w:t>3.</w:t>
      </w:r>
      <w:r>
        <w:rPr>
          <w:rtl/>
        </w:rPr>
        <w:tab/>
        <w:t xml:space="preserve">עוד  נקבע בפסיקה כי די בשלילה מהותית של יכולת הקורבן לתת הסכמה ואין לדרוש כי תימצא שלילה מוחלטת של יכולת התנגדותו. בפסק דין שניתן לאחרונה בבית המשפט העליון, חזר בית המשפט על הלכה זו  וקבע כי </w:t>
      </w:r>
      <w:r>
        <w:rPr>
          <w:b/>
          <w:bCs/>
          <w:rtl/>
        </w:rPr>
        <w:t>:</w:t>
      </w:r>
    </w:p>
    <w:p w14:paraId="61396E49" w14:textId="77777777" w:rsidR="0090091D" w:rsidRDefault="0090091D">
      <w:pPr>
        <w:spacing w:line="360" w:lineRule="auto"/>
        <w:ind w:firstLine="720"/>
        <w:jc w:val="both"/>
        <w:rPr>
          <w:b/>
          <w:bCs/>
          <w:rtl/>
        </w:rPr>
      </w:pPr>
    </w:p>
    <w:p w14:paraId="7348DA6E" w14:textId="77777777" w:rsidR="0090091D" w:rsidRDefault="00DD62A1">
      <w:pPr>
        <w:spacing w:line="360" w:lineRule="auto"/>
        <w:ind w:left="1106" w:right="900"/>
        <w:jc w:val="both"/>
        <w:rPr>
          <w:b/>
          <w:bCs/>
          <w:rtl/>
        </w:rPr>
      </w:pPr>
      <w:r>
        <w:rPr>
          <w:b/>
          <w:bCs/>
          <w:rtl/>
        </w:rPr>
        <w:t>"נזכיר כי לצורך סעיף 345(א)(4) די בכך שתישלל באורח מהותי יכולתו של הקורבן להביע אי הסכמה למעשים ואין צורך כי יכולת ההתנגדות שלו תישלל מכל וכל...אם בשלב כלשהו האישה מצויה במצב בו אינה יכולה עוד להביע את רצונה, לא ניתן לומר כי התקיימה הסכמה חופשית ליחסים, והמשך הבעילה יהא בבחינת ניצול של מצבה וחוסר יכולתה לגבש הסכמה חופשית..."</w:t>
      </w:r>
      <w:r>
        <w:rPr>
          <w:rtl/>
        </w:rPr>
        <w:t>(</w:t>
      </w:r>
      <w:r>
        <w:rPr>
          <w:b/>
          <w:bCs/>
          <w:rtl/>
        </w:rPr>
        <w:t>ראה</w:t>
      </w:r>
      <w:r>
        <w:rPr>
          <w:rtl/>
        </w:rPr>
        <w:t xml:space="preserve"> </w:t>
      </w:r>
      <w:hyperlink r:id="rId52" w:history="1">
        <w:r w:rsidR="006838D2" w:rsidRPr="006838D2">
          <w:rPr>
            <w:rStyle w:val="Hyperlink"/>
            <w:rFonts w:hint="eastAsia"/>
            <w:rtl/>
          </w:rPr>
          <w:t>ע</w:t>
        </w:r>
        <w:r w:rsidR="006838D2" w:rsidRPr="006838D2">
          <w:rPr>
            <w:rStyle w:val="Hyperlink"/>
            <w:rtl/>
          </w:rPr>
          <w:t>"</w:t>
        </w:r>
        <w:r w:rsidR="006838D2" w:rsidRPr="006838D2">
          <w:rPr>
            <w:rStyle w:val="Hyperlink"/>
            <w:rFonts w:hint="eastAsia"/>
            <w:rtl/>
          </w:rPr>
          <w:t>פ</w:t>
        </w:r>
        <w:r w:rsidR="006838D2" w:rsidRPr="006838D2">
          <w:rPr>
            <w:rStyle w:val="Hyperlink"/>
            <w:rtl/>
          </w:rPr>
          <w:t xml:space="preserve"> 4443/10</w:t>
        </w:r>
      </w:hyperlink>
      <w:r>
        <w:rPr>
          <w:rtl/>
        </w:rPr>
        <w:t xml:space="preserve"> </w:t>
      </w:r>
      <w:r>
        <w:rPr>
          <w:b/>
          <w:bCs/>
          <w:rtl/>
        </w:rPr>
        <w:t>שבתאי קחקוזאשווילי נ' מדינת ישראל</w:t>
      </w:r>
      <w:r>
        <w:rPr>
          <w:rtl/>
        </w:rPr>
        <w:t xml:space="preserve">, עמ' 19 (20.12.12). </w:t>
      </w:r>
    </w:p>
    <w:p w14:paraId="4CF0AE16" w14:textId="77777777" w:rsidR="0090091D" w:rsidRDefault="00DD62A1">
      <w:pPr>
        <w:spacing w:line="360" w:lineRule="auto"/>
        <w:ind w:left="720" w:hanging="720"/>
        <w:jc w:val="both"/>
        <w:rPr>
          <w:rtl/>
        </w:rPr>
      </w:pPr>
      <w:r>
        <w:rPr>
          <w:rFonts w:hint="cs"/>
          <w:rtl/>
        </w:rPr>
        <w:t>4</w:t>
      </w:r>
      <w:r>
        <w:rPr>
          <w:rtl/>
        </w:rPr>
        <w:t>.</w:t>
      </w:r>
      <w:r>
        <w:rPr>
          <w:rtl/>
        </w:rPr>
        <w:tab/>
        <w:t xml:space="preserve">בענייננו, המתלוננת נרדמה על החוף, ובשעה שהנאשם החל ללטף אותה היא לא התעוררה לגמרי משנתה, והייתה במצב של ערפול מסוים, מה שמכונה "נים ולא נים", מצב בו היא לא הייתה יכולה לתת את הסכמתה החופשית למעשה. יתרה מזאת, אף פער הזמן </w:t>
      </w:r>
      <w:r>
        <w:rPr>
          <w:rFonts w:hint="cs"/>
          <w:rtl/>
        </w:rPr>
        <w:t xml:space="preserve">הקצר </w:t>
      </w:r>
      <w:r>
        <w:rPr>
          <w:rtl/>
        </w:rPr>
        <w:t>בין ליטופי</w:t>
      </w:r>
      <w:r>
        <w:rPr>
          <w:rFonts w:hint="cs"/>
          <w:rtl/>
        </w:rPr>
        <w:t xml:space="preserve"> הנאשם,</w:t>
      </w:r>
      <w:r>
        <w:rPr>
          <w:rtl/>
        </w:rPr>
        <w:t xml:space="preserve"> לבין מעשה החדירה, לא הותירו בידי המתלוננת זמן להביע את התנגדותה, כאשר כפי שתארה המתלוננת הדברים היו מהירים, היא חשה בהזזת התחתונים, מיד לאחר מכן בחדירה, מיד באותו רגע קפצה ממקומה, והביעה את אי הסכמתה בזעקת שבר. (</w:t>
      </w:r>
      <w:r>
        <w:rPr>
          <w:rFonts w:hint="cs"/>
          <w:rtl/>
        </w:rPr>
        <w:t xml:space="preserve">ראה </w:t>
      </w:r>
      <w:hyperlink r:id="rId53" w:history="1">
        <w:r w:rsidR="006838D2" w:rsidRPr="006838D2">
          <w:rPr>
            <w:rStyle w:val="Hyperlink"/>
            <w:rFonts w:hint="eastAsia"/>
            <w:rtl/>
          </w:rPr>
          <w:t>ע</w:t>
        </w:r>
        <w:r w:rsidR="006838D2" w:rsidRPr="006838D2">
          <w:rPr>
            <w:rStyle w:val="Hyperlink"/>
            <w:rtl/>
          </w:rPr>
          <w:t>"</w:t>
        </w:r>
        <w:r w:rsidR="006838D2" w:rsidRPr="006838D2">
          <w:rPr>
            <w:rStyle w:val="Hyperlink"/>
            <w:rFonts w:hint="eastAsia"/>
            <w:rtl/>
          </w:rPr>
          <w:t>פ</w:t>
        </w:r>
        <w:r w:rsidR="006838D2" w:rsidRPr="006838D2">
          <w:rPr>
            <w:rStyle w:val="Hyperlink"/>
            <w:rtl/>
          </w:rPr>
          <w:t xml:space="preserve"> 3005/08</w:t>
        </w:r>
      </w:hyperlink>
      <w:r>
        <w:rPr>
          <w:rtl/>
        </w:rPr>
        <w:t xml:space="preserve"> </w:t>
      </w:r>
      <w:r>
        <w:rPr>
          <w:b/>
          <w:bCs/>
          <w:rtl/>
        </w:rPr>
        <w:t>פלוני נ' מדינת ישראל</w:t>
      </w:r>
      <w:r>
        <w:rPr>
          <w:rtl/>
        </w:rPr>
        <w:t xml:space="preserve">, עמ' 17 (2.3.2009). </w:t>
      </w:r>
    </w:p>
    <w:p w14:paraId="48537335" w14:textId="77777777" w:rsidR="0090091D" w:rsidRDefault="0090091D">
      <w:pPr>
        <w:spacing w:line="360" w:lineRule="auto"/>
        <w:ind w:left="720" w:hanging="720"/>
        <w:jc w:val="both"/>
        <w:rPr>
          <w:b/>
          <w:bCs/>
          <w:u w:val="single"/>
          <w:rtl/>
        </w:rPr>
      </w:pPr>
    </w:p>
    <w:p w14:paraId="4477A3B3" w14:textId="77777777" w:rsidR="0090091D" w:rsidRDefault="00DD62A1">
      <w:pPr>
        <w:spacing w:line="360" w:lineRule="auto"/>
        <w:ind w:left="720" w:hanging="694"/>
        <w:jc w:val="both"/>
        <w:rPr>
          <w:b/>
          <w:bCs/>
          <w:u w:val="single"/>
          <w:rtl/>
        </w:rPr>
      </w:pPr>
      <w:r>
        <w:rPr>
          <w:rFonts w:hint="cs"/>
          <w:rtl/>
        </w:rPr>
        <w:t>5</w:t>
      </w:r>
      <w:r>
        <w:rPr>
          <w:rtl/>
        </w:rPr>
        <w:t>.</w:t>
      </w:r>
      <w:r>
        <w:rPr>
          <w:rtl/>
        </w:rPr>
        <w:tab/>
        <w:t xml:space="preserve">ביחס ליסוד הנפשי הרי אף זה התקיים בענייננו. אף עבירת אינוס לפי </w:t>
      </w:r>
      <w:hyperlink r:id="rId54" w:history="1">
        <w:r w:rsidR="00153E7B" w:rsidRPr="00153E7B">
          <w:rPr>
            <w:rFonts w:hint="eastAsia"/>
            <w:color w:val="0000FF"/>
            <w:u w:val="single"/>
            <w:rtl/>
          </w:rPr>
          <w:t>סעיף</w:t>
        </w:r>
        <w:r w:rsidR="00153E7B" w:rsidRPr="00153E7B">
          <w:rPr>
            <w:color w:val="0000FF"/>
            <w:u w:val="single"/>
            <w:rtl/>
          </w:rPr>
          <w:t xml:space="preserve"> 345(</w:t>
        </w:r>
        <w:r w:rsidR="00153E7B" w:rsidRPr="00153E7B">
          <w:rPr>
            <w:rFonts w:hint="eastAsia"/>
            <w:color w:val="0000FF"/>
            <w:u w:val="single"/>
            <w:rtl/>
          </w:rPr>
          <w:t>א</w:t>
        </w:r>
        <w:r w:rsidR="00153E7B" w:rsidRPr="00153E7B">
          <w:rPr>
            <w:color w:val="0000FF"/>
            <w:u w:val="single"/>
            <w:rtl/>
          </w:rPr>
          <w:t>)(4)</w:t>
        </w:r>
      </w:hyperlink>
      <w:r>
        <w:rPr>
          <w:rtl/>
        </w:rPr>
        <w:t xml:space="preserve"> הינה עבירה התנהגותית של מחשבה פלילית, דהיינו מודעות לטיב המעשה (בעילה תוך ניצול) ולהתקיימותן של נסיבות במצבה של האישה, אשר מונעות הסכמה חופשית (יעקב קדמי, </w:t>
      </w:r>
      <w:r>
        <w:rPr>
          <w:rFonts w:cs="Miriam"/>
          <w:rtl/>
        </w:rPr>
        <w:t>על הדין בפלילים,</w:t>
      </w:r>
      <w:r>
        <w:rPr>
          <w:rtl/>
        </w:rPr>
        <w:t xml:space="preserve"> חלק שלישי, עמ' 1386-1387 (2006), </w:t>
      </w:r>
      <w:r>
        <w:rPr>
          <w:rFonts w:hint="cs"/>
          <w:rtl/>
        </w:rPr>
        <w:t xml:space="preserve">כאשר </w:t>
      </w:r>
      <w:r>
        <w:rPr>
          <w:rtl/>
        </w:rPr>
        <w:t xml:space="preserve">אף עצימת עיניים או חשד ממשי יחשבו כמודעות. על כן, במקרים בהם עולה חשד ממשי לכך שהאישה נתונה במצב המונע ממנה מתן הסכמה חופשית, חובה על הגבר לברר את רצונה (ראה </w:t>
      </w:r>
      <w:hyperlink r:id="rId55" w:history="1">
        <w:r w:rsidR="006838D2" w:rsidRPr="006838D2">
          <w:rPr>
            <w:rStyle w:val="Hyperlink"/>
            <w:rFonts w:hint="eastAsia"/>
            <w:rtl/>
          </w:rPr>
          <w:t>ע</w:t>
        </w:r>
        <w:r w:rsidR="006838D2" w:rsidRPr="006838D2">
          <w:rPr>
            <w:rStyle w:val="Hyperlink"/>
            <w:rtl/>
          </w:rPr>
          <w:t>"</w:t>
        </w:r>
        <w:r w:rsidR="006838D2" w:rsidRPr="006838D2">
          <w:rPr>
            <w:rStyle w:val="Hyperlink"/>
            <w:rFonts w:hint="eastAsia"/>
            <w:rtl/>
          </w:rPr>
          <w:t>פ</w:t>
        </w:r>
        <w:r w:rsidR="006838D2" w:rsidRPr="006838D2">
          <w:rPr>
            <w:rStyle w:val="Hyperlink"/>
            <w:rtl/>
          </w:rPr>
          <w:t xml:space="preserve"> 7296/07</w:t>
        </w:r>
      </w:hyperlink>
      <w:r>
        <w:rPr>
          <w:rtl/>
        </w:rPr>
        <w:t xml:space="preserve"> </w:t>
      </w:r>
      <w:r>
        <w:rPr>
          <w:b/>
          <w:bCs/>
          <w:rtl/>
        </w:rPr>
        <w:t>איתן תורן נ' מדינת ישראל</w:t>
      </w:r>
      <w:r>
        <w:rPr>
          <w:rtl/>
        </w:rPr>
        <w:t xml:space="preserve">, פסקה 21 ( מיום 12.8.2010). </w:t>
      </w:r>
      <w:r w:rsidR="006838D2">
        <w:rPr>
          <w:rtl/>
        </w:rPr>
        <w:t xml:space="preserve"> </w:t>
      </w:r>
      <w:r>
        <w:rPr>
          <w:rtl/>
        </w:rPr>
        <w:t xml:space="preserve">  </w:t>
      </w:r>
    </w:p>
    <w:p w14:paraId="3CCFF600" w14:textId="77777777" w:rsidR="0090091D" w:rsidRDefault="0090091D">
      <w:pPr>
        <w:spacing w:line="360" w:lineRule="auto"/>
        <w:ind w:left="720" w:hanging="694"/>
        <w:jc w:val="both"/>
        <w:rPr>
          <w:b/>
          <w:bCs/>
          <w:u w:val="single"/>
          <w:rtl/>
        </w:rPr>
      </w:pPr>
    </w:p>
    <w:p w14:paraId="111D2E07" w14:textId="77777777" w:rsidR="0090091D" w:rsidRDefault="00DD62A1">
      <w:pPr>
        <w:spacing w:line="360" w:lineRule="auto"/>
        <w:ind w:left="720" w:hanging="720"/>
        <w:jc w:val="both"/>
        <w:rPr>
          <w:b/>
          <w:bCs/>
          <w:rtl/>
        </w:rPr>
      </w:pPr>
      <w:r>
        <w:rPr>
          <w:rFonts w:hint="cs"/>
          <w:rtl/>
        </w:rPr>
        <w:t>6</w:t>
      </w:r>
      <w:r>
        <w:rPr>
          <w:rtl/>
        </w:rPr>
        <w:t>.</w:t>
      </w:r>
      <w:r>
        <w:rPr>
          <w:rtl/>
        </w:rPr>
        <w:tab/>
        <w:t xml:space="preserve">באשר למודעות הנאשם </w:t>
      </w:r>
      <w:r>
        <w:rPr>
          <w:rFonts w:hint="cs"/>
          <w:rtl/>
        </w:rPr>
        <w:t>לכך ש</w:t>
      </w:r>
      <w:r>
        <w:rPr>
          <w:rtl/>
        </w:rPr>
        <w:t xml:space="preserve">המתלוננת </w:t>
      </w:r>
      <w:r>
        <w:rPr>
          <w:rFonts w:hint="cs"/>
          <w:rtl/>
        </w:rPr>
        <w:t xml:space="preserve">הייתה </w:t>
      </w:r>
      <w:r>
        <w:rPr>
          <w:rtl/>
        </w:rPr>
        <w:t xml:space="preserve">מצויה במצב בו היא אינה יכולה ליתן הסכמה חופשית, הרי ברור מן הראיות שהנאשם הבין שהמתלוננת ישנה ואף ניסה להעיר אותה, ומכאן הבין שהיא במצב בו אינה יכולה לתת הסכמה חופשית. בחקירתו אף ציין במפורש כי רק לאחר החדירה המתלוננת התעוררה והעירה את החבר שלה: </w:t>
      </w:r>
      <w:r>
        <w:rPr>
          <w:b/>
          <w:bCs/>
          <w:i/>
          <w:iCs/>
          <w:rtl/>
        </w:rPr>
        <w:t>"... פתאום חשבתי שלאף אחד אסור להסתכל עליה באתי ורציתי להעיר אותה. לא התעוררה. חשבתי שהיא שתתה הרחתי ריח של שתי</w:t>
      </w:r>
      <w:r>
        <w:rPr>
          <w:rFonts w:hint="cs"/>
          <w:b/>
          <w:bCs/>
          <w:i/>
          <w:iCs/>
          <w:rtl/>
        </w:rPr>
        <w:t>י</w:t>
      </w:r>
      <w:r>
        <w:rPr>
          <w:b/>
          <w:bCs/>
          <w:i/>
          <w:iCs/>
          <w:rtl/>
        </w:rPr>
        <w:t>ה.. ועוד פעם חשבתי כביכול עשיתי לה מסאז כך נגעתי בה ועשיתי מסאז. ושמתי יד שלי מלמטה וליטפתי אותה מלמטה והיא לא מתייחסת ולא צעקה.. עשיתי הכנסתי שלוש פעמים ולא שכבתי היא התעוררה הסתכלה עליי כך ראתה שאני לא החבר שלה</w:t>
      </w:r>
      <w:r>
        <w:rPr>
          <w:rFonts w:hint="cs"/>
          <w:b/>
          <w:bCs/>
          <w:i/>
          <w:iCs/>
          <w:rtl/>
        </w:rPr>
        <w:t>,</w:t>
      </w:r>
      <w:r>
        <w:rPr>
          <w:b/>
          <w:bCs/>
          <w:i/>
          <w:iCs/>
          <w:rtl/>
        </w:rPr>
        <w:t xml:space="preserve"> היא העירה את החבר שלה ...</w:t>
      </w:r>
      <w:r>
        <w:rPr>
          <w:rtl/>
        </w:rPr>
        <w:t>" (ת/3, ש' 4-11). דבריו אלו מבססים ומעידים על מודעתו של הנאשם לכך שהמתלוננת ישנה, כי הוא לא ברר כלל את שאלת ההסכמה, אלא להיפך, ניצל את אותו מצב בו המתלוננת ישנה ולא הייתה במצב של ערות מלאה ובמהירות</w:t>
      </w:r>
      <w:r>
        <w:rPr>
          <w:rFonts w:hint="cs"/>
          <w:rtl/>
        </w:rPr>
        <w:t xml:space="preserve"> על מנת לבצע בה את המעשים הקשים.</w:t>
      </w:r>
    </w:p>
    <w:p w14:paraId="277B75B9" w14:textId="77777777" w:rsidR="0090091D" w:rsidRDefault="0090091D">
      <w:pPr>
        <w:spacing w:line="360" w:lineRule="auto"/>
        <w:jc w:val="both"/>
        <w:rPr>
          <w:b/>
          <w:bCs/>
          <w:u w:val="single"/>
          <w:rtl/>
        </w:rPr>
      </w:pPr>
    </w:p>
    <w:p w14:paraId="465FF001" w14:textId="77777777" w:rsidR="0090091D" w:rsidRDefault="00DD62A1">
      <w:pPr>
        <w:spacing w:line="360" w:lineRule="auto"/>
        <w:jc w:val="both"/>
        <w:rPr>
          <w:b/>
          <w:bCs/>
          <w:u w:val="single"/>
          <w:rtl/>
        </w:rPr>
      </w:pPr>
      <w:r>
        <w:rPr>
          <w:b/>
          <w:bCs/>
          <w:u w:val="single"/>
          <w:rtl/>
        </w:rPr>
        <w:t>מעשה מגונה</w:t>
      </w:r>
    </w:p>
    <w:p w14:paraId="6987403C" w14:textId="77777777" w:rsidR="0090091D" w:rsidRDefault="0090091D">
      <w:pPr>
        <w:spacing w:line="360" w:lineRule="auto"/>
        <w:ind w:left="720" w:hanging="720"/>
        <w:jc w:val="both"/>
        <w:rPr>
          <w:rtl/>
        </w:rPr>
      </w:pPr>
    </w:p>
    <w:p w14:paraId="04B830E4" w14:textId="77777777" w:rsidR="0090091D" w:rsidRDefault="00DD62A1">
      <w:pPr>
        <w:spacing w:line="360" w:lineRule="auto"/>
        <w:ind w:left="720" w:hanging="720"/>
        <w:jc w:val="both"/>
        <w:rPr>
          <w:rtl/>
        </w:rPr>
      </w:pPr>
      <w:r>
        <w:rPr>
          <w:rtl/>
        </w:rPr>
        <w:t>1.</w:t>
      </w:r>
      <w:r>
        <w:rPr>
          <w:rtl/>
        </w:rPr>
        <w:tab/>
        <w:t xml:space="preserve">הנאשם הואשם אף בעבירה של </w:t>
      </w:r>
      <w:r>
        <w:rPr>
          <w:b/>
          <w:bCs/>
          <w:rtl/>
        </w:rPr>
        <w:t>מעשה מגונה</w:t>
      </w:r>
      <w:r>
        <w:rPr>
          <w:rtl/>
        </w:rPr>
        <w:t xml:space="preserve"> לפי </w:t>
      </w:r>
      <w:hyperlink r:id="rId56" w:history="1">
        <w:r w:rsidR="00153E7B" w:rsidRPr="00153E7B">
          <w:rPr>
            <w:rFonts w:hint="eastAsia"/>
            <w:color w:val="0000FF"/>
            <w:u w:val="single"/>
            <w:rtl/>
          </w:rPr>
          <w:t>סעיף</w:t>
        </w:r>
        <w:r w:rsidR="00153E7B" w:rsidRPr="00153E7B">
          <w:rPr>
            <w:color w:val="0000FF"/>
            <w:u w:val="single"/>
            <w:rtl/>
          </w:rPr>
          <w:t xml:space="preserve"> 348(</w:t>
        </w:r>
        <w:r w:rsidR="00153E7B" w:rsidRPr="00153E7B">
          <w:rPr>
            <w:rFonts w:hint="eastAsia"/>
            <w:color w:val="0000FF"/>
            <w:u w:val="single"/>
            <w:rtl/>
          </w:rPr>
          <w:t>א</w:t>
        </w:r>
        <w:r w:rsidR="00153E7B" w:rsidRPr="00153E7B">
          <w:rPr>
            <w:color w:val="0000FF"/>
            <w:u w:val="single"/>
            <w:rtl/>
          </w:rPr>
          <w:t>)</w:t>
        </w:r>
      </w:hyperlink>
      <w:r>
        <w:rPr>
          <w:rtl/>
        </w:rPr>
        <w:t xml:space="preserve"> בנסיבות </w:t>
      </w:r>
      <w:hyperlink r:id="rId57" w:history="1">
        <w:r w:rsidR="00153E7B" w:rsidRPr="00153E7B">
          <w:rPr>
            <w:rFonts w:hint="eastAsia"/>
            <w:color w:val="0000FF"/>
            <w:u w:val="single"/>
            <w:rtl/>
          </w:rPr>
          <w:t>סעיף</w:t>
        </w:r>
        <w:r w:rsidR="00153E7B" w:rsidRPr="00153E7B">
          <w:rPr>
            <w:color w:val="0000FF"/>
            <w:u w:val="single"/>
            <w:rtl/>
          </w:rPr>
          <w:t xml:space="preserve"> 345(</w:t>
        </w:r>
        <w:r w:rsidR="00153E7B" w:rsidRPr="00153E7B">
          <w:rPr>
            <w:rFonts w:hint="eastAsia"/>
            <w:color w:val="0000FF"/>
            <w:u w:val="single"/>
            <w:rtl/>
          </w:rPr>
          <w:t>א</w:t>
        </w:r>
        <w:r w:rsidR="00153E7B" w:rsidRPr="00153E7B">
          <w:rPr>
            <w:color w:val="0000FF"/>
            <w:u w:val="single"/>
            <w:rtl/>
          </w:rPr>
          <w:t>)(4)</w:t>
        </w:r>
      </w:hyperlink>
      <w:r>
        <w:rPr>
          <w:rtl/>
        </w:rPr>
        <w:t xml:space="preserve">, ביחס לאמור בכתב האישום בכך שליטף את שערה, את גבה ואת ישבנה.  </w:t>
      </w:r>
    </w:p>
    <w:p w14:paraId="29384E4E" w14:textId="77777777" w:rsidR="0090091D" w:rsidRDefault="00DD62A1" w:rsidP="0090091D">
      <w:pPr>
        <w:spacing w:before="240" w:afterLines="120" w:after="288" w:line="360" w:lineRule="auto"/>
        <w:ind w:left="720" w:hanging="720"/>
        <w:jc w:val="both"/>
        <w:rPr>
          <w:rtl/>
        </w:rPr>
      </w:pPr>
      <w:r>
        <w:rPr>
          <w:rtl/>
        </w:rPr>
        <w:t>2.</w:t>
      </w:r>
      <w:r>
        <w:rPr>
          <w:rtl/>
        </w:rPr>
        <w:tab/>
        <w:t xml:space="preserve">עבירה זו הינה עבירה התנהגותית "מטרתית". לפיכך, בכדי לבסס הרשעה המעשה צריך להיעשות מתוך מטרה להשיג את אחת התכליות המצוינות בסעיף: גירוי, סיפוק או ביזוי מיניים (י' קדמי, </w:t>
      </w:r>
      <w:r>
        <w:rPr>
          <w:rFonts w:cs="Miriam"/>
          <w:rtl/>
        </w:rPr>
        <w:t>על הדין בפלילים</w:t>
      </w:r>
      <w:r>
        <w:rPr>
          <w:rtl/>
        </w:rPr>
        <w:t xml:space="preserve"> (2006), חלק שלישי, עמ' 1421). </w:t>
      </w:r>
    </w:p>
    <w:p w14:paraId="7020D801" w14:textId="77777777" w:rsidR="0090091D" w:rsidRDefault="00DD62A1">
      <w:pPr>
        <w:spacing w:line="360" w:lineRule="auto"/>
        <w:ind w:left="720" w:hanging="720"/>
        <w:jc w:val="both"/>
        <w:rPr>
          <w:rtl/>
        </w:rPr>
      </w:pPr>
      <w:r>
        <w:rPr>
          <w:rtl/>
        </w:rPr>
        <w:t>3.</w:t>
      </w:r>
      <w:r>
        <w:rPr>
          <w:rtl/>
        </w:rPr>
        <w:tab/>
        <w:t>הנאשם הודה כי ליטף את</w:t>
      </w:r>
      <w:r>
        <w:rPr>
          <w:rFonts w:hint="cs"/>
          <w:rtl/>
        </w:rPr>
        <w:t xml:space="preserve"> המתלוננת</w:t>
      </w:r>
      <w:r>
        <w:rPr>
          <w:rtl/>
        </w:rPr>
        <w:t xml:space="preserve"> וגם קרב את אבר המין שלו לאבר</w:t>
      </w:r>
      <w:r>
        <w:rPr>
          <w:rFonts w:hint="cs"/>
          <w:rtl/>
        </w:rPr>
        <w:t xml:space="preserve"> מינה,</w:t>
      </w:r>
      <w:r>
        <w:rPr>
          <w:rtl/>
        </w:rPr>
        <w:t xml:space="preserve"> ובשים לב לכך, הודה בישיבת המענה בעבירה של מעשה מגונה</w:t>
      </w:r>
      <w:r>
        <w:rPr>
          <w:rFonts w:hint="cs"/>
          <w:rtl/>
        </w:rPr>
        <w:t xml:space="preserve">, הודאה אותה תיקן </w:t>
      </w:r>
      <w:r>
        <w:rPr>
          <w:rtl/>
        </w:rPr>
        <w:t>בישיבה הבאה</w:t>
      </w:r>
      <w:r>
        <w:rPr>
          <w:rFonts w:hint="cs"/>
          <w:rtl/>
        </w:rPr>
        <w:t>.</w:t>
      </w:r>
      <w:r>
        <w:rPr>
          <w:rtl/>
        </w:rPr>
        <w:t xml:space="preserve"> </w:t>
      </w:r>
      <w:r>
        <w:rPr>
          <w:rFonts w:hint="cs"/>
          <w:rtl/>
        </w:rPr>
        <w:t>שכן ציין כי למרות שהוא מודה בעובדות, הדברים נעשו בהסכמתה, ומכאן אין בכך עבירה.</w:t>
      </w:r>
    </w:p>
    <w:p w14:paraId="370B9E1E" w14:textId="77777777" w:rsidR="0090091D" w:rsidRDefault="00DD62A1" w:rsidP="0090091D">
      <w:pPr>
        <w:spacing w:before="240" w:afterLines="120" w:after="288" w:line="360" w:lineRule="auto"/>
        <w:ind w:left="720" w:hanging="720"/>
        <w:jc w:val="both"/>
        <w:rPr>
          <w:b/>
          <w:bCs/>
          <w:u w:val="single"/>
          <w:rtl/>
        </w:rPr>
      </w:pPr>
      <w:r>
        <w:rPr>
          <w:rtl/>
        </w:rPr>
        <w:t>4.</w:t>
      </w:r>
      <w:r>
        <w:rPr>
          <w:rtl/>
        </w:rPr>
        <w:tab/>
        <w:t>הנאשם הודה בעובדות המבססות את היסוד העובדתי</w:t>
      </w:r>
      <w:r>
        <w:rPr>
          <w:rFonts w:hint="cs"/>
          <w:rtl/>
        </w:rPr>
        <w:t xml:space="preserve"> ב</w:t>
      </w:r>
      <w:r>
        <w:rPr>
          <w:rtl/>
        </w:rPr>
        <w:t>עבירה</w:t>
      </w:r>
      <w:r>
        <w:rPr>
          <w:rFonts w:hint="cs"/>
          <w:rtl/>
        </w:rPr>
        <w:t xml:space="preserve"> של מעשה מגונה.</w:t>
      </w:r>
      <w:r>
        <w:rPr>
          <w:rtl/>
        </w:rPr>
        <w:t xml:space="preserve"> באשר לטענת הנאשם, כי הדברים נעשו בהסכמת המתלוננת, </w:t>
      </w:r>
      <w:r>
        <w:rPr>
          <w:rFonts w:hint="cs"/>
          <w:rtl/>
        </w:rPr>
        <w:t>דחיתי</w:t>
      </w:r>
      <w:r>
        <w:rPr>
          <w:rtl/>
        </w:rPr>
        <w:t xml:space="preserve"> </w:t>
      </w:r>
      <w:r>
        <w:rPr>
          <w:rFonts w:hint="cs"/>
          <w:rtl/>
        </w:rPr>
        <w:t>ה</w:t>
      </w:r>
      <w:r>
        <w:rPr>
          <w:rtl/>
        </w:rPr>
        <w:t xml:space="preserve">טענה מכל הטעמים שצוינו לעיל. כפי שקבעתי ביחס לעבירת האינוס, הרי שאף לעניין המעשים המגונים אשר קדמו למעשה האינוס, הנאשם ביצע את המעשים ללא הסכמתה, בשעה שהמתלוננת ישנה תוך ניצול מצבה, מתוך שידע זאת. באשר למעשים עצמם, הרי ברור שעל פי טיבם הם כאלו שנעשים לשם גירוי וסיפוק מיני, כאשר בענייננו ציין </w:t>
      </w:r>
      <w:r>
        <w:rPr>
          <w:rFonts w:hint="cs"/>
          <w:rtl/>
        </w:rPr>
        <w:t xml:space="preserve">הנאשם עצמו </w:t>
      </w:r>
      <w:r>
        <w:rPr>
          <w:rtl/>
        </w:rPr>
        <w:t>בחקיר</w:t>
      </w:r>
      <w:r>
        <w:rPr>
          <w:rFonts w:hint="cs"/>
          <w:rtl/>
        </w:rPr>
        <w:t>תו</w:t>
      </w:r>
      <w:r>
        <w:rPr>
          <w:rtl/>
        </w:rPr>
        <w:t xml:space="preserve"> כי כאשר נגע במתלוננת:</w:t>
      </w:r>
      <w:r>
        <w:rPr>
          <w:b/>
          <w:bCs/>
          <w:i/>
          <w:iCs/>
          <w:rtl/>
        </w:rPr>
        <w:t xml:space="preserve">  "אחר כך פתאום עמד לי"</w:t>
      </w:r>
      <w:r>
        <w:rPr>
          <w:rtl/>
        </w:rPr>
        <w:t xml:space="preserve"> (ת/3, ש' 8).</w:t>
      </w:r>
    </w:p>
    <w:p w14:paraId="53BDB333" w14:textId="77777777" w:rsidR="0090091D" w:rsidRDefault="00DD62A1" w:rsidP="0090091D">
      <w:pPr>
        <w:spacing w:before="240" w:afterLines="120" w:after="288" w:line="360" w:lineRule="auto"/>
        <w:ind w:left="720" w:hanging="720"/>
        <w:jc w:val="both"/>
        <w:rPr>
          <w:b/>
          <w:bCs/>
          <w:rtl/>
        </w:rPr>
      </w:pPr>
      <w:r>
        <w:rPr>
          <w:b/>
          <w:bCs/>
          <w:u w:val="single"/>
          <w:rtl/>
        </w:rPr>
        <w:t>שהייה שלא כדין</w:t>
      </w:r>
    </w:p>
    <w:p w14:paraId="2F907E40" w14:textId="77777777" w:rsidR="0090091D" w:rsidRDefault="00DD62A1" w:rsidP="0090091D">
      <w:pPr>
        <w:spacing w:before="240" w:afterLines="120" w:after="288" w:line="360" w:lineRule="auto"/>
        <w:ind w:left="720" w:hanging="720"/>
        <w:jc w:val="both"/>
        <w:rPr>
          <w:rtl/>
        </w:rPr>
      </w:pPr>
      <w:r>
        <w:rPr>
          <w:b/>
          <w:bCs/>
          <w:rtl/>
        </w:rPr>
        <w:t>באשר לעבירה של שהייה שלא כדין</w:t>
      </w:r>
      <w:r>
        <w:rPr>
          <w:rtl/>
        </w:rPr>
        <w:t xml:space="preserve">, הרי הנאשם הודה בה. </w:t>
      </w:r>
    </w:p>
    <w:p w14:paraId="5548251B" w14:textId="77777777" w:rsidR="0090091D" w:rsidRDefault="00DD62A1">
      <w:pPr>
        <w:spacing w:line="360" w:lineRule="auto"/>
        <w:jc w:val="both"/>
        <w:rPr>
          <w:b/>
          <w:bCs/>
          <w:u w:val="single"/>
          <w:rtl/>
        </w:rPr>
      </w:pPr>
      <w:r>
        <w:rPr>
          <w:b/>
          <w:bCs/>
          <w:u w:val="single"/>
          <w:rtl/>
        </w:rPr>
        <w:t>סיכום</w:t>
      </w:r>
    </w:p>
    <w:p w14:paraId="4BC45E11" w14:textId="77777777" w:rsidR="0090091D" w:rsidRDefault="00DD62A1">
      <w:pPr>
        <w:spacing w:line="360" w:lineRule="auto"/>
        <w:jc w:val="both"/>
        <w:rPr>
          <w:b/>
          <w:bCs/>
          <w:rtl/>
        </w:rPr>
      </w:pPr>
      <w:r>
        <w:rPr>
          <w:b/>
          <w:bCs/>
          <w:rtl/>
        </w:rPr>
        <w:t xml:space="preserve">לאור כל המקובץ, משנתתי אמון מלא בעדות המתלוננת, בעדויות התומכות בה, ובדחותי את גרסת הנאשם כבלתי מהימנה, אציע לחברי לקבוע כי אשמת הנאשם הוכחה מעבר לכל ספק סביר כנדרש. מכאן יש להרשיעו בעבירת אינוס לפי </w:t>
      </w:r>
      <w:hyperlink r:id="rId58" w:history="1">
        <w:r w:rsidR="00153E7B" w:rsidRPr="00153E7B">
          <w:rPr>
            <w:rFonts w:hint="eastAsia"/>
            <w:b/>
            <w:bCs/>
            <w:color w:val="0000FF"/>
            <w:u w:val="single"/>
            <w:rtl/>
          </w:rPr>
          <w:t>סעיף</w:t>
        </w:r>
        <w:r w:rsidR="00153E7B" w:rsidRPr="00153E7B">
          <w:rPr>
            <w:b/>
            <w:bCs/>
            <w:color w:val="0000FF"/>
            <w:u w:val="single"/>
            <w:rtl/>
          </w:rPr>
          <w:t xml:space="preserve"> 345(</w:t>
        </w:r>
        <w:r w:rsidR="00153E7B" w:rsidRPr="00153E7B">
          <w:rPr>
            <w:rFonts w:hint="eastAsia"/>
            <w:b/>
            <w:bCs/>
            <w:color w:val="0000FF"/>
            <w:u w:val="single"/>
            <w:rtl/>
          </w:rPr>
          <w:t>א</w:t>
        </w:r>
        <w:r w:rsidR="00153E7B" w:rsidRPr="00153E7B">
          <w:rPr>
            <w:b/>
            <w:bCs/>
            <w:color w:val="0000FF"/>
            <w:u w:val="single"/>
            <w:rtl/>
          </w:rPr>
          <w:t>)(1)</w:t>
        </w:r>
      </w:hyperlink>
      <w:r>
        <w:rPr>
          <w:b/>
          <w:bCs/>
          <w:rtl/>
        </w:rPr>
        <w:t xml:space="preserve"> ולפי </w:t>
      </w:r>
      <w:hyperlink r:id="rId59" w:history="1">
        <w:r w:rsidR="00153E7B" w:rsidRPr="00153E7B">
          <w:rPr>
            <w:rFonts w:hint="eastAsia"/>
            <w:b/>
            <w:bCs/>
            <w:color w:val="0000FF"/>
            <w:u w:val="single"/>
            <w:rtl/>
          </w:rPr>
          <w:t>סעיף</w:t>
        </w:r>
        <w:r w:rsidR="00153E7B" w:rsidRPr="00153E7B">
          <w:rPr>
            <w:b/>
            <w:bCs/>
            <w:color w:val="0000FF"/>
            <w:u w:val="single"/>
            <w:rtl/>
          </w:rPr>
          <w:t xml:space="preserve"> 345(</w:t>
        </w:r>
        <w:r w:rsidR="00153E7B" w:rsidRPr="00153E7B">
          <w:rPr>
            <w:rFonts w:hint="eastAsia"/>
            <w:b/>
            <w:bCs/>
            <w:color w:val="0000FF"/>
            <w:u w:val="single"/>
            <w:rtl/>
          </w:rPr>
          <w:t>א</w:t>
        </w:r>
        <w:r w:rsidR="00153E7B" w:rsidRPr="00153E7B">
          <w:rPr>
            <w:b/>
            <w:bCs/>
            <w:color w:val="0000FF"/>
            <w:u w:val="single"/>
            <w:rtl/>
          </w:rPr>
          <w:t>)(4)</w:t>
        </w:r>
      </w:hyperlink>
      <w:r>
        <w:rPr>
          <w:b/>
          <w:bCs/>
          <w:rtl/>
        </w:rPr>
        <w:t xml:space="preserve"> ל</w:t>
      </w:r>
      <w:hyperlink r:id="rId60" w:history="1">
        <w:r w:rsidR="006838D2" w:rsidRPr="006838D2">
          <w:rPr>
            <w:rStyle w:val="Hyperlink"/>
            <w:rFonts w:hint="eastAsia"/>
            <w:b/>
            <w:bCs/>
            <w:rtl/>
          </w:rPr>
          <w:t>חוק</w:t>
        </w:r>
        <w:r w:rsidR="006838D2" w:rsidRPr="006838D2">
          <w:rPr>
            <w:rStyle w:val="Hyperlink"/>
            <w:b/>
            <w:bCs/>
            <w:rtl/>
          </w:rPr>
          <w:t xml:space="preserve"> </w:t>
        </w:r>
        <w:r w:rsidR="006838D2" w:rsidRPr="006838D2">
          <w:rPr>
            <w:rStyle w:val="Hyperlink"/>
            <w:rFonts w:hint="eastAsia"/>
            <w:b/>
            <w:bCs/>
            <w:rtl/>
          </w:rPr>
          <w:t>העונשין</w:t>
        </w:r>
      </w:hyperlink>
      <w:r>
        <w:rPr>
          <w:b/>
          <w:bCs/>
          <w:rtl/>
        </w:rPr>
        <w:t xml:space="preserve">; בעבירה של מעשה מגונה לפי </w:t>
      </w:r>
      <w:hyperlink r:id="rId61" w:history="1">
        <w:r w:rsidR="00153E7B" w:rsidRPr="00153E7B">
          <w:rPr>
            <w:rFonts w:hint="eastAsia"/>
            <w:b/>
            <w:bCs/>
            <w:color w:val="0000FF"/>
            <w:u w:val="single"/>
            <w:rtl/>
          </w:rPr>
          <w:t>סעיף</w:t>
        </w:r>
        <w:r w:rsidR="00153E7B" w:rsidRPr="00153E7B">
          <w:rPr>
            <w:b/>
            <w:bCs/>
            <w:color w:val="0000FF"/>
            <w:u w:val="single"/>
            <w:rtl/>
          </w:rPr>
          <w:t xml:space="preserve"> 348(</w:t>
        </w:r>
        <w:r w:rsidR="00153E7B" w:rsidRPr="00153E7B">
          <w:rPr>
            <w:rFonts w:hint="eastAsia"/>
            <w:b/>
            <w:bCs/>
            <w:color w:val="0000FF"/>
            <w:u w:val="single"/>
            <w:rtl/>
          </w:rPr>
          <w:t>א</w:t>
        </w:r>
        <w:r w:rsidR="00153E7B" w:rsidRPr="00153E7B">
          <w:rPr>
            <w:b/>
            <w:bCs/>
            <w:color w:val="0000FF"/>
            <w:u w:val="single"/>
            <w:rtl/>
          </w:rPr>
          <w:t>)</w:t>
        </w:r>
      </w:hyperlink>
      <w:r>
        <w:rPr>
          <w:b/>
          <w:bCs/>
          <w:rtl/>
        </w:rPr>
        <w:t xml:space="preserve"> בנסיבות </w:t>
      </w:r>
      <w:hyperlink r:id="rId62" w:history="1">
        <w:r w:rsidR="00153E7B" w:rsidRPr="00153E7B">
          <w:rPr>
            <w:rFonts w:hint="eastAsia"/>
            <w:b/>
            <w:bCs/>
            <w:color w:val="0000FF"/>
            <w:u w:val="single"/>
            <w:rtl/>
          </w:rPr>
          <w:t>סעיף</w:t>
        </w:r>
        <w:r w:rsidR="00153E7B" w:rsidRPr="00153E7B">
          <w:rPr>
            <w:b/>
            <w:bCs/>
            <w:color w:val="0000FF"/>
            <w:u w:val="single"/>
            <w:rtl/>
          </w:rPr>
          <w:t xml:space="preserve"> 345(</w:t>
        </w:r>
        <w:r w:rsidR="00153E7B" w:rsidRPr="00153E7B">
          <w:rPr>
            <w:rFonts w:hint="eastAsia"/>
            <w:b/>
            <w:bCs/>
            <w:color w:val="0000FF"/>
            <w:u w:val="single"/>
            <w:rtl/>
          </w:rPr>
          <w:t>א</w:t>
        </w:r>
        <w:r w:rsidR="00153E7B" w:rsidRPr="00153E7B">
          <w:rPr>
            <w:b/>
            <w:bCs/>
            <w:color w:val="0000FF"/>
            <w:u w:val="single"/>
            <w:rtl/>
          </w:rPr>
          <w:t>)(4)</w:t>
        </w:r>
      </w:hyperlink>
      <w:r>
        <w:rPr>
          <w:b/>
          <w:bCs/>
          <w:rtl/>
        </w:rPr>
        <w:t xml:space="preserve"> לחוק העונשין; ובעבירה של שהייה שלא כדין לפי </w:t>
      </w:r>
      <w:hyperlink r:id="rId63" w:history="1">
        <w:r w:rsidR="00153E7B" w:rsidRPr="00153E7B">
          <w:rPr>
            <w:rFonts w:hint="eastAsia"/>
            <w:b/>
            <w:bCs/>
            <w:color w:val="0000FF"/>
            <w:u w:val="single"/>
            <w:rtl/>
          </w:rPr>
          <w:t>סעיף</w:t>
        </w:r>
        <w:r w:rsidR="00153E7B" w:rsidRPr="00153E7B">
          <w:rPr>
            <w:b/>
            <w:bCs/>
            <w:color w:val="0000FF"/>
            <w:u w:val="single"/>
            <w:rtl/>
          </w:rPr>
          <w:t xml:space="preserve"> 12(1)</w:t>
        </w:r>
      </w:hyperlink>
      <w:r>
        <w:rPr>
          <w:b/>
          <w:bCs/>
          <w:rtl/>
        </w:rPr>
        <w:t xml:space="preserve"> ל</w:t>
      </w:r>
      <w:hyperlink r:id="rId64" w:history="1">
        <w:r w:rsidR="006838D2" w:rsidRPr="006838D2">
          <w:rPr>
            <w:rStyle w:val="Hyperlink"/>
            <w:rFonts w:hint="eastAsia"/>
            <w:b/>
            <w:bCs/>
            <w:rtl/>
          </w:rPr>
          <w:t>חוק</w:t>
        </w:r>
        <w:r w:rsidR="006838D2" w:rsidRPr="006838D2">
          <w:rPr>
            <w:rStyle w:val="Hyperlink"/>
            <w:b/>
            <w:bCs/>
            <w:rtl/>
          </w:rPr>
          <w:t xml:space="preserve"> </w:t>
        </w:r>
        <w:r w:rsidR="006838D2" w:rsidRPr="006838D2">
          <w:rPr>
            <w:rStyle w:val="Hyperlink"/>
            <w:rFonts w:hint="eastAsia"/>
            <w:b/>
            <w:bCs/>
            <w:rtl/>
          </w:rPr>
          <w:t>הכניסה</w:t>
        </w:r>
        <w:r w:rsidR="006838D2" w:rsidRPr="006838D2">
          <w:rPr>
            <w:rStyle w:val="Hyperlink"/>
            <w:b/>
            <w:bCs/>
            <w:rtl/>
          </w:rPr>
          <w:t xml:space="preserve"> </w:t>
        </w:r>
        <w:r w:rsidR="006838D2" w:rsidRPr="006838D2">
          <w:rPr>
            <w:rStyle w:val="Hyperlink"/>
            <w:rFonts w:hint="eastAsia"/>
            <w:b/>
            <w:bCs/>
            <w:rtl/>
          </w:rPr>
          <w:t>לישראל</w:t>
        </w:r>
      </w:hyperlink>
      <w:r>
        <w:rPr>
          <w:b/>
          <w:bCs/>
          <w:rtl/>
        </w:rPr>
        <w:t>, תשי"ב-1952.</w:t>
      </w:r>
    </w:p>
    <w:p w14:paraId="4759832C" w14:textId="77777777" w:rsidR="0090091D" w:rsidRDefault="0090091D">
      <w:pPr>
        <w:spacing w:line="360" w:lineRule="auto"/>
        <w:jc w:val="both"/>
        <w:rPr>
          <w:b/>
          <w:bCs/>
          <w:rtl/>
        </w:rPr>
      </w:pPr>
    </w:p>
    <w:tbl>
      <w:tblPr>
        <w:tblpPr w:leftFromText="180" w:rightFromText="180" w:vertAnchor="text" w:horzAnchor="page" w:tblpX="2233" w:tblpY="181"/>
        <w:bidiVisual/>
        <w:tblW w:w="0" w:type="auto"/>
        <w:tblLook w:val="01E0" w:firstRow="1" w:lastRow="1" w:firstColumn="1" w:lastColumn="1" w:noHBand="0" w:noVBand="0"/>
      </w:tblPr>
      <w:tblGrid>
        <w:gridCol w:w="2737"/>
      </w:tblGrid>
      <w:tr w:rsidR="0090091D" w14:paraId="2E09A0EB" w14:textId="77777777">
        <w:trPr>
          <w:trHeight w:val="993"/>
        </w:trPr>
        <w:tc>
          <w:tcPr>
            <w:tcW w:w="2737" w:type="dxa"/>
            <w:tcBorders>
              <w:top w:val="nil"/>
              <w:left w:val="nil"/>
              <w:bottom w:val="single" w:sz="4" w:space="0" w:color="auto"/>
              <w:right w:val="nil"/>
            </w:tcBorders>
            <w:vAlign w:val="center"/>
          </w:tcPr>
          <w:p w14:paraId="500A1662" w14:textId="77777777" w:rsidR="0090091D" w:rsidRDefault="0090091D">
            <w:pPr>
              <w:jc w:val="center"/>
              <w:rPr>
                <w:rFonts w:ascii="Courier New" w:hAnsi="Courier New"/>
                <w:b/>
                <w:bCs/>
                <w:sz w:val="20"/>
                <w:szCs w:val="20"/>
              </w:rPr>
            </w:pPr>
          </w:p>
        </w:tc>
      </w:tr>
      <w:tr w:rsidR="0090091D" w14:paraId="3C21F46C" w14:textId="77777777">
        <w:trPr>
          <w:trHeight w:val="511"/>
        </w:trPr>
        <w:tc>
          <w:tcPr>
            <w:tcW w:w="2737" w:type="dxa"/>
            <w:tcBorders>
              <w:top w:val="single" w:sz="4" w:space="0" w:color="auto"/>
              <w:left w:val="nil"/>
              <w:bottom w:val="nil"/>
              <w:right w:val="nil"/>
            </w:tcBorders>
          </w:tcPr>
          <w:p w14:paraId="426F1FC1" w14:textId="77777777" w:rsidR="0090091D" w:rsidRDefault="00DD62A1">
            <w:pPr>
              <w:jc w:val="center"/>
              <w:rPr>
                <w:rFonts w:ascii="Courier New" w:hAnsi="Courier New"/>
                <w:b/>
                <w:bCs/>
                <w:rtl/>
              </w:rPr>
            </w:pPr>
            <w:r>
              <w:rPr>
                <w:rFonts w:ascii="Courier New" w:hAnsi="Courier New" w:hint="cs"/>
                <w:b/>
                <w:bCs/>
                <w:rtl/>
              </w:rPr>
              <w:t>יעל רז-לוי, שופטת</w:t>
            </w:r>
          </w:p>
        </w:tc>
      </w:tr>
    </w:tbl>
    <w:p w14:paraId="7DAAADBF" w14:textId="77777777" w:rsidR="0090091D" w:rsidRDefault="0090091D">
      <w:pPr>
        <w:rPr>
          <w:rtl/>
        </w:rPr>
      </w:pPr>
    </w:p>
    <w:p w14:paraId="17D8626A" w14:textId="77777777" w:rsidR="0090091D" w:rsidRDefault="0090091D">
      <w:pPr>
        <w:rPr>
          <w:rtl/>
        </w:rPr>
      </w:pPr>
    </w:p>
    <w:p w14:paraId="634430E2" w14:textId="77777777" w:rsidR="0090091D" w:rsidRDefault="0090091D">
      <w:pPr>
        <w:rPr>
          <w:rtl/>
        </w:rPr>
      </w:pPr>
    </w:p>
    <w:p w14:paraId="4A1426AB" w14:textId="77777777" w:rsidR="0090091D" w:rsidRDefault="0090091D"/>
    <w:p w14:paraId="021C3C6D" w14:textId="77777777" w:rsidR="0090091D" w:rsidRDefault="0090091D">
      <w:pPr>
        <w:spacing w:line="360" w:lineRule="auto"/>
        <w:jc w:val="both"/>
        <w:rPr>
          <w:b/>
          <w:bCs/>
          <w:rtl/>
        </w:rPr>
      </w:pPr>
    </w:p>
    <w:p w14:paraId="1046CDF5" w14:textId="77777777" w:rsidR="0090091D" w:rsidRDefault="0090091D">
      <w:pPr>
        <w:spacing w:line="360" w:lineRule="auto"/>
        <w:jc w:val="both"/>
        <w:rPr>
          <w:b/>
          <w:bCs/>
          <w:rtl/>
        </w:rPr>
      </w:pPr>
    </w:p>
    <w:p w14:paraId="0757F7DE" w14:textId="77777777" w:rsidR="0090091D" w:rsidRDefault="0090091D">
      <w:pPr>
        <w:spacing w:line="360" w:lineRule="auto"/>
        <w:jc w:val="both"/>
        <w:rPr>
          <w:b/>
          <w:bCs/>
          <w:rtl/>
        </w:rPr>
      </w:pPr>
    </w:p>
    <w:p w14:paraId="54CCAB2E" w14:textId="77777777" w:rsidR="0090091D" w:rsidRDefault="00DD62A1">
      <w:pPr>
        <w:spacing w:line="360" w:lineRule="auto"/>
        <w:jc w:val="both"/>
        <w:rPr>
          <w:b/>
          <w:bCs/>
          <w:u w:val="single"/>
          <w:rtl/>
        </w:rPr>
      </w:pPr>
      <w:r>
        <w:rPr>
          <w:b/>
          <w:bCs/>
          <w:u w:val="single"/>
          <w:rtl/>
        </w:rPr>
        <w:t xml:space="preserve">השופט ברוך אזולאי: </w:t>
      </w:r>
    </w:p>
    <w:p w14:paraId="4ACFF201" w14:textId="77777777" w:rsidR="0090091D" w:rsidRDefault="00DD62A1">
      <w:pPr>
        <w:spacing w:line="360" w:lineRule="auto"/>
        <w:jc w:val="both"/>
        <w:rPr>
          <w:rtl/>
        </w:rPr>
      </w:pPr>
      <w:r>
        <w:rPr>
          <w:rFonts w:hint="cs"/>
          <w:rtl/>
        </w:rPr>
        <w:t>אני מסכים.</w:t>
      </w:r>
    </w:p>
    <w:tbl>
      <w:tblPr>
        <w:bidiVisual/>
        <w:tblW w:w="0" w:type="auto"/>
        <w:tblInd w:w="5433" w:type="dxa"/>
        <w:tblLook w:val="01E0" w:firstRow="1" w:lastRow="1" w:firstColumn="1" w:lastColumn="1" w:noHBand="0" w:noVBand="0"/>
      </w:tblPr>
      <w:tblGrid>
        <w:gridCol w:w="2834"/>
      </w:tblGrid>
      <w:tr w:rsidR="0090091D" w14:paraId="2FE485BC" w14:textId="77777777">
        <w:tc>
          <w:tcPr>
            <w:tcW w:w="2834" w:type="dxa"/>
            <w:tcBorders>
              <w:top w:val="nil"/>
              <w:left w:val="nil"/>
              <w:bottom w:val="single" w:sz="4" w:space="0" w:color="auto"/>
              <w:right w:val="nil"/>
            </w:tcBorders>
            <w:vAlign w:val="center"/>
          </w:tcPr>
          <w:p w14:paraId="2683F897" w14:textId="77777777" w:rsidR="0090091D" w:rsidRDefault="0090091D">
            <w:pPr>
              <w:jc w:val="center"/>
              <w:rPr>
                <w:rFonts w:ascii="Courier New" w:hAnsi="Courier New"/>
                <w:b/>
                <w:bCs/>
                <w:sz w:val="20"/>
                <w:szCs w:val="20"/>
              </w:rPr>
            </w:pPr>
          </w:p>
        </w:tc>
      </w:tr>
      <w:tr w:rsidR="0090091D" w14:paraId="17D1958D" w14:textId="77777777">
        <w:tc>
          <w:tcPr>
            <w:tcW w:w="2834" w:type="dxa"/>
            <w:tcBorders>
              <w:top w:val="single" w:sz="4" w:space="0" w:color="auto"/>
              <w:left w:val="nil"/>
              <w:bottom w:val="nil"/>
              <w:right w:val="nil"/>
            </w:tcBorders>
          </w:tcPr>
          <w:p w14:paraId="6CEB3EB5" w14:textId="77777777" w:rsidR="0090091D" w:rsidRDefault="00DD62A1">
            <w:pPr>
              <w:jc w:val="center"/>
              <w:rPr>
                <w:rFonts w:ascii="Courier New" w:hAnsi="Courier New"/>
                <w:b/>
                <w:bCs/>
                <w:rtl/>
              </w:rPr>
            </w:pPr>
            <w:r>
              <w:rPr>
                <w:rFonts w:ascii="Courier New" w:hAnsi="Courier New" w:hint="cs"/>
                <w:b/>
                <w:bCs/>
                <w:rtl/>
              </w:rPr>
              <w:t>ברוך אזולאי, שופט</w:t>
            </w:r>
          </w:p>
        </w:tc>
      </w:tr>
    </w:tbl>
    <w:p w14:paraId="5E62F5FF" w14:textId="77777777" w:rsidR="0090091D" w:rsidRDefault="0090091D">
      <w:pPr>
        <w:spacing w:line="360" w:lineRule="auto"/>
        <w:jc w:val="both"/>
        <w:rPr>
          <w:b/>
          <w:bCs/>
          <w:u w:val="single"/>
          <w:rtl/>
        </w:rPr>
      </w:pPr>
    </w:p>
    <w:p w14:paraId="1584252F" w14:textId="77777777" w:rsidR="0090091D" w:rsidRDefault="00DD62A1">
      <w:pPr>
        <w:spacing w:line="360" w:lineRule="auto"/>
        <w:jc w:val="both"/>
        <w:rPr>
          <w:b/>
          <w:bCs/>
          <w:u w:val="single"/>
          <w:rtl/>
        </w:rPr>
      </w:pPr>
      <w:r>
        <w:rPr>
          <w:b/>
          <w:bCs/>
          <w:u w:val="single"/>
          <w:rtl/>
        </w:rPr>
        <w:t xml:space="preserve">השופט נתן זלוצ'ובר: </w:t>
      </w:r>
    </w:p>
    <w:p w14:paraId="099344FC" w14:textId="77777777" w:rsidR="0090091D" w:rsidRDefault="00DD62A1">
      <w:pPr>
        <w:spacing w:line="360" w:lineRule="auto"/>
        <w:jc w:val="both"/>
        <w:rPr>
          <w:rtl/>
        </w:rPr>
      </w:pPr>
      <w:r>
        <w:rPr>
          <w:rtl/>
        </w:rPr>
        <w:t>אני מסכים ומצטרף לדברי חברתי כב' השופטת יעל רז – לוי.</w:t>
      </w:r>
    </w:p>
    <w:p w14:paraId="71CA20E8" w14:textId="77777777" w:rsidR="0090091D" w:rsidRDefault="00DD62A1">
      <w:pPr>
        <w:spacing w:line="360" w:lineRule="auto"/>
        <w:jc w:val="both"/>
        <w:textAlignment w:val="top"/>
        <w:rPr>
          <w:rtl/>
        </w:rPr>
      </w:pPr>
      <w:r>
        <w:rPr>
          <w:rFonts w:hint="cs"/>
          <w:rtl/>
        </w:rPr>
        <w:t>נ</w:t>
      </w:r>
      <w:r>
        <w:rPr>
          <w:rtl/>
        </w:rPr>
        <w:t xml:space="preserve">תתי </w:t>
      </w:r>
      <w:r>
        <w:rPr>
          <w:rFonts w:hint="cs"/>
          <w:rtl/>
        </w:rPr>
        <w:t xml:space="preserve">אמון </w:t>
      </w:r>
      <w:r>
        <w:rPr>
          <w:rtl/>
        </w:rPr>
        <w:t>בעדות המתלוננת ובעדים הנוספים</w:t>
      </w:r>
      <w:r>
        <w:rPr>
          <w:rFonts w:hint="cs"/>
          <w:rtl/>
        </w:rPr>
        <w:t xml:space="preserve">. בנוסף, </w:t>
      </w:r>
      <w:r>
        <w:rPr>
          <w:rtl/>
        </w:rPr>
        <w:t>הנסיבות הן, שהמתלוננת וחברה ישנים על החוף, והנאשם, שלא מוכר לה, מנצל את מצבה וחודר לאבר מינה, הכל בחוף ציבורי ולאור היום</w:t>
      </w:r>
      <w:r>
        <w:rPr>
          <w:rFonts w:hint="cs"/>
          <w:rtl/>
        </w:rPr>
        <w:t>. בנסיבות אלה</w:t>
      </w:r>
      <w:r>
        <w:rPr>
          <w:rtl/>
        </w:rPr>
        <w:t xml:space="preserve"> לא רק </w:t>
      </w:r>
      <w:r>
        <w:rPr>
          <w:rFonts w:hint="cs"/>
          <w:rtl/>
        </w:rPr>
        <w:t>ש</w:t>
      </w:r>
      <w:r>
        <w:rPr>
          <w:rtl/>
        </w:rPr>
        <w:t>ההיגיון וניסיון החיים מלמדים, שלא ניתנה הסכמה של המתלוננת  -</w:t>
      </w:r>
      <w:r>
        <w:rPr>
          <w:rFonts w:hint="cs"/>
          <w:rtl/>
        </w:rPr>
        <w:t xml:space="preserve"> </w:t>
      </w:r>
      <w:r>
        <w:rPr>
          <w:rtl/>
        </w:rPr>
        <w:t xml:space="preserve">גם לא בשתיקה- </w:t>
      </w:r>
      <w:r>
        <w:rPr>
          <w:rFonts w:hint="cs"/>
          <w:rtl/>
        </w:rPr>
        <w:t xml:space="preserve">אלא </w:t>
      </w:r>
      <w:r>
        <w:rPr>
          <w:rtl/>
        </w:rPr>
        <w:t xml:space="preserve">גם </w:t>
      </w:r>
      <w:r>
        <w:rPr>
          <w:rFonts w:hint="cs"/>
          <w:rtl/>
        </w:rPr>
        <w:t>ש</w:t>
      </w:r>
      <w:r>
        <w:rPr>
          <w:rtl/>
        </w:rPr>
        <w:t>אין כל בסיס לטענה המופרכת לפיה הנאשם למד על הסכמתה בשתיקה למעשיו. כבר נפסק:</w:t>
      </w:r>
    </w:p>
    <w:p w14:paraId="725D484F" w14:textId="77777777" w:rsidR="0090091D" w:rsidRDefault="00DD62A1">
      <w:pPr>
        <w:spacing w:line="360" w:lineRule="auto"/>
        <w:jc w:val="both"/>
        <w:textAlignment w:val="top"/>
        <w:rPr>
          <w:b/>
          <w:bCs/>
          <w:rtl/>
        </w:rPr>
      </w:pPr>
      <w:r>
        <w:rPr>
          <w:b/>
          <w:bCs/>
          <w:rtl/>
        </w:rPr>
        <w:t xml:space="preserve"> </w:t>
      </w:r>
    </w:p>
    <w:p w14:paraId="7FABEB6B" w14:textId="77777777" w:rsidR="0090091D" w:rsidRDefault="00DD62A1">
      <w:pPr>
        <w:spacing w:line="360" w:lineRule="auto"/>
        <w:jc w:val="both"/>
        <w:textAlignment w:val="top"/>
        <w:rPr>
          <w:rFonts w:ascii="Arial" w:hAnsi="Arial" w:cs="Arial"/>
          <w:b/>
          <w:bCs/>
          <w:rtl/>
        </w:rPr>
      </w:pPr>
      <w:r>
        <w:rPr>
          <w:b/>
          <w:bCs/>
          <w:sz w:val="22"/>
          <w:szCs w:val="22"/>
          <w:rtl/>
        </w:rPr>
        <w:t>"</w:t>
      </w:r>
      <w:r>
        <w:rPr>
          <w:rFonts w:ascii="Arial" w:hAnsi="Arial"/>
          <w:b/>
          <w:bCs/>
          <w:sz w:val="22"/>
          <w:szCs w:val="22"/>
          <w:rtl/>
        </w:rPr>
        <w:t xml:space="preserve">אכן, המאשימה היא שנושאת בנטל השכנוע בהליך הפלילי. יחד עם זאת, "כאשר אשמתו של נאשם נלמדת ומוכחת לכאורה מכוחן של הראיות שהובאו נגדו, עובר הנטל הטקטי אל כתפי הנאשם להציג תרחיש חלופי סביר המתיישב עם חומר הראיות ועומד במבחן השכל הישר" (ראו למשל: </w:t>
      </w:r>
      <w:hyperlink r:id="rId65" w:history="1">
        <w:r w:rsidR="006838D2" w:rsidRPr="006838D2">
          <w:rPr>
            <w:rStyle w:val="Hyperlink"/>
            <w:rFonts w:ascii="Arial" w:hAnsi="Arial"/>
            <w:b/>
            <w:bCs/>
            <w:sz w:val="22"/>
            <w:szCs w:val="22"/>
            <w:rtl/>
          </w:rPr>
          <w:t>ע"פ 10996/03</w:t>
        </w:r>
      </w:hyperlink>
      <w:r>
        <w:rPr>
          <w:rFonts w:ascii="Arial" w:hAnsi="Arial"/>
          <w:b/>
          <w:bCs/>
          <w:sz w:val="22"/>
          <w:szCs w:val="22"/>
          <w:rtl/>
        </w:rPr>
        <w:t xml:space="preserve"> נרקיס נ' מדינת ישראל, (לא פורסם, 27.11.2006), בפסקה 15; </w:t>
      </w:r>
      <w:hyperlink r:id="rId66" w:history="1">
        <w:r w:rsidR="006838D2" w:rsidRPr="006838D2">
          <w:rPr>
            <w:rStyle w:val="Hyperlink"/>
            <w:rFonts w:ascii="Arial" w:hAnsi="Arial"/>
            <w:b/>
            <w:bCs/>
            <w:sz w:val="22"/>
            <w:szCs w:val="22"/>
            <w:rtl/>
          </w:rPr>
          <w:t>ע"פ 3914/05</w:t>
        </w:r>
      </w:hyperlink>
      <w:r>
        <w:rPr>
          <w:rFonts w:ascii="Arial" w:hAnsi="Arial"/>
          <w:b/>
          <w:bCs/>
          <w:sz w:val="22"/>
          <w:szCs w:val="22"/>
          <w:rtl/>
        </w:rPr>
        <w:t xml:space="preserve"> אלחרר נ' מדינת ישראל (לא פורסם, 10.11.2008), בפסקה 16)).</w:t>
      </w:r>
    </w:p>
    <w:p w14:paraId="0173574B" w14:textId="77777777" w:rsidR="0090091D" w:rsidRDefault="00DD62A1">
      <w:pPr>
        <w:spacing w:line="360" w:lineRule="auto"/>
        <w:jc w:val="both"/>
        <w:textAlignment w:val="top"/>
        <w:rPr>
          <w:rFonts w:ascii="Arial" w:hAnsi="Arial"/>
          <w:rtl/>
        </w:rPr>
      </w:pPr>
      <w:r>
        <w:rPr>
          <w:rFonts w:ascii="Arial" w:hAnsi="Arial"/>
          <w:rtl/>
        </w:rPr>
        <w:t xml:space="preserve">מתוך: </w:t>
      </w:r>
      <w:hyperlink r:id="rId67" w:history="1">
        <w:r w:rsidR="006838D2" w:rsidRPr="006838D2">
          <w:rPr>
            <w:rStyle w:val="Hyperlink"/>
            <w:rFonts w:ascii="Arial" w:hAnsi="Arial"/>
            <w:rtl/>
          </w:rPr>
          <w:t>ע"פ 9277/11</w:t>
        </w:r>
      </w:hyperlink>
      <w:r>
        <w:rPr>
          <w:rFonts w:ascii="Arial" w:hAnsi="Arial"/>
          <w:rtl/>
        </w:rPr>
        <w:t xml:space="preserve"> </w:t>
      </w:r>
      <w:r>
        <w:rPr>
          <w:rFonts w:ascii="Arial" w:hAnsi="Arial"/>
          <w:b/>
          <w:bCs/>
          <w:rtl/>
        </w:rPr>
        <w:t>פאדי גבאלי נ' מדינת ישראל</w:t>
      </w:r>
      <w:r>
        <w:rPr>
          <w:rFonts w:ascii="Arial" w:hAnsi="Arial"/>
          <w:rtl/>
        </w:rPr>
        <w:t>, תק-על 2012(4), 11171 , 11175 (2012)</w:t>
      </w:r>
      <w:r>
        <w:rPr>
          <w:rFonts w:ascii="Arial" w:hAnsi="Arial"/>
          <w:rtl/>
        </w:rPr>
        <w:br/>
        <w:t>לא רק שהנאשם לא הרים נטל זה, אלא את טענותיו האבסו</w:t>
      </w:r>
      <w:r>
        <w:rPr>
          <w:rFonts w:ascii="Arial" w:hAnsi="Arial" w:hint="cs"/>
          <w:rtl/>
        </w:rPr>
        <w:t>ר</w:t>
      </w:r>
      <w:r>
        <w:rPr>
          <w:rFonts w:ascii="Arial" w:hAnsi="Arial"/>
          <w:rtl/>
        </w:rPr>
        <w:t>דיות יש לדחות בשתי ידיים.</w:t>
      </w:r>
    </w:p>
    <w:p w14:paraId="40E88F9E" w14:textId="77777777" w:rsidR="0090091D" w:rsidRDefault="0090091D">
      <w:pPr>
        <w:spacing w:line="360" w:lineRule="auto"/>
        <w:jc w:val="both"/>
        <w:textAlignment w:val="top"/>
        <w:rPr>
          <w:rFonts w:ascii="Arial" w:hAnsi="Arial"/>
          <w:rtl/>
        </w:rPr>
      </w:pPr>
    </w:p>
    <w:tbl>
      <w:tblPr>
        <w:tblpPr w:leftFromText="180" w:rightFromText="180" w:vertAnchor="text" w:horzAnchor="page" w:tblpX="2413" w:tblpY="181"/>
        <w:bidiVisual/>
        <w:tblW w:w="0" w:type="auto"/>
        <w:tblLook w:val="01E0" w:firstRow="1" w:lastRow="1" w:firstColumn="1" w:lastColumn="1" w:noHBand="0" w:noVBand="0"/>
      </w:tblPr>
      <w:tblGrid>
        <w:gridCol w:w="2737"/>
      </w:tblGrid>
      <w:tr w:rsidR="0090091D" w14:paraId="3DE663E8" w14:textId="77777777">
        <w:tc>
          <w:tcPr>
            <w:tcW w:w="2737" w:type="dxa"/>
            <w:tcBorders>
              <w:top w:val="nil"/>
              <w:left w:val="nil"/>
              <w:bottom w:val="single" w:sz="4" w:space="0" w:color="auto"/>
              <w:right w:val="nil"/>
            </w:tcBorders>
            <w:vAlign w:val="center"/>
          </w:tcPr>
          <w:p w14:paraId="34DA8328" w14:textId="77777777" w:rsidR="0090091D" w:rsidRDefault="0090091D">
            <w:pPr>
              <w:jc w:val="center"/>
              <w:rPr>
                <w:rFonts w:ascii="Courier New" w:hAnsi="Courier New"/>
                <w:b/>
                <w:bCs/>
                <w:sz w:val="20"/>
                <w:szCs w:val="20"/>
              </w:rPr>
            </w:pPr>
          </w:p>
        </w:tc>
      </w:tr>
      <w:tr w:rsidR="0090091D" w14:paraId="1AC6D832" w14:textId="77777777">
        <w:trPr>
          <w:trHeight w:val="539"/>
        </w:trPr>
        <w:tc>
          <w:tcPr>
            <w:tcW w:w="2737" w:type="dxa"/>
            <w:tcBorders>
              <w:top w:val="single" w:sz="4" w:space="0" w:color="auto"/>
              <w:left w:val="nil"/>
              <w:bottom w:val="nil"/>
              <w:right w:val="nil"/>
            </w:tcBorders>
          </w:tcPr>
          <w:p w14:paraId="4A9394F8" w14:textId="77777777" w:rsidR="0090091D" w:rsidRDefault="00DD62A1">
            <w:pPr>
              <w:jc w:val="center"/>
              <w:rPr>
                <w:rFonts w:ascii="Courier New" w:hAnsi="Courier New"/>
                <w:b/>
                <w:bCs/>
                <w:rtl/>
              </w:rPr>
            </w:pPr>
            <w:r>
              <w:rPr>
                <w:rFonts w:ascii="Courier New" w:hAnsi="Courier New" w:hint="cs"/>
                <w:b/>
                <w:bCs/>
                <w:rtl/>
              </w:rPr>
              <w:t>נתן זלוצ'ובר, שופט</w:t>
            </w:r>
          </w:p>
        </w:tc>
      </w:tr>
    </w:tbl>
    <w:p w14:paraId="5960B16E" w14:textId="77777777" w:rsidR="0090091D" w:rsidRDefault="0090091D">
      <w:pPr>
        <w:rPr>
          <w:rtl/>
        </w:rPr>
      </w:pPr>
    </w:p>
    <w:p w14:paraId="6D83BCCC" w14:textId="77777777" w:rsidR="0090091D" w:rsidRDefault="0090091D"/>
    <w:p w14:paraId="71EED744" w14:textId="77777777" w:rsidR="0090091D" w:rsidRDefault="0090091D">
      <w:pPr>
        <w:jc w:val="both"/>
        <w:rPr>
          <w:rFonts w:ascii="Arial" w:hAnsi="Arial" w:cs="FrankRuehl"/>
          <w:sz w:val="28"/>
          <w:szCs w:val="28"/>
          <w:rtl/>
        </w:rPr>
      </w:pPr>
    </w:p>
    <w:p w14:paraId="72C540F7" w14:textId="77777777" w:rsidR="0090091D" w:rsidRDefault="0090091D">
      <w:pPr>
        <w:jc w:val="both"/>
        <w:rPr>
          <w:rFonts w:ascii="Arial" w:hAnsi="Arial" w:cs="FrankRuehl"/>
          <w:sz w:val="28"/>
          <w:szCs w:val="28"/>
          <w:rtl/>
        </w:rPr>
      </w:pPr>
    </w:p>
    <w:p w14:paraId="145A27EA" w14:textId="77777777" w:rsidR="0090091D" w:rsidRDefault="0090091D">
      <w:pPr>
        <w:jc w:val="both"/>
        <w:rPr>
          <w:rFonts w:ascii="Arial" w:hAnsi="Arial" w:cs="FrankRuehl"/>
          <w:sz w:val="28"/>
          <w:szCs w:val="28"/>
          <w:rtl/>
        </w:rPr>
      </w:pPr>
    </w:p>
    <w:p w14:paraId="61B9E9F0" w14:textId="77777777" w:rsidR="0090091D" w:rsidRDefault="0090091D">
      <w:pPr>
        <w:jc w:val="both"/>
        <w:rPr>
          <w:rFonts w:ascii="Arial" w:hAnsi="Arial" w:cs="FrankRuehl"/>
          <w:sz w:val="28"/>
          <w:szCs w:val="28"/>
          <w:rtl/>
        </w:rPr>
      </w:pPr>
    </w:p>
    <w:p w14:paraId="3450834A" w14:textId="77777777" w:rsidR="0090091D" w:rsidRDefault="0090091D">
      <w:pPr>
        <w:rPr>
          <w:rFonts w:ascii="Arial" w:hAnsi="Arial"/>
          <w:rtl/>
        </w:rPr>
      </w:pPr>
    </w:p>
    <w:p w14:paraId="0FC98554" w14:textId="77777777" w:rsidR="0090091D" w:rsidRDefault="0090091D">
      <w:pPr>
        <w:rPr>
          <w:rFonts w:ascii="Arial" w:hAnsi="Arial"/>
          <w:rtl/>
        </w:rPr>
      </w:pPr>
    </w:p>
    <w:p w14:paraId="410C9A04" w14:textId="77777777" w:rsidR="0090091D" w:rsidRDefault="00DD62A1">
      <w:pPr>
        <w:spacing w:line="360" w:lineRule="auto"/>
        <w:jc w:val="both"/>
        <w:rPr>
          <w:rFonts w:ascii="Arial" w:hAnsi="Arial"/>
          <w:rtl/>
        </w:rPr>
      </w:pPr>
      <w:r>
        <w:rPr>
          <w:b/>
          <w:bCs/>
          <w:rtl/>
        </w:rPr>
        <w:t>לפיכך הוחלט</w:t>
      </w:r>
      <w:r>
        <w:rPr>
          <w:rFonts w:hint="cs"/>
          <w:b/>
          <w:bCs/>
          <w:rtl/>
        </w:rPr>
        <w:t>,</w:t>
      </w:r>
      <w:r>
        <w:rPr>
          <w:b/>
          <w:bCs/>
          <w:rtl/>
        </w:rPr>
        <w:t xml:space="preserve"> כאמור בחוות דעתה של השופטת י</w:t>
      </w:r>
      <w:r>
        <w:rPr>
          <w:rFonts w:hint="cs"/>
          <w:b/>
          <w:bCs/>
          <w:rtl/>
        </w:rPr>
        <w:t xml:space="preserve">על </w:t>
      </w:r>
      <w:r>
        <w:rPr>
          <w:b/>
          <w:bCs/>
          <w:rtl/>
        </w:rPr>
        <w:t>רז-לוי</w:t>
      </w:r>
      <w:r>
        <w:rPr>
          <w:rFonts w:hint="cs"/>
          <w:b/>
          <w:bCs/>
          <w:rtl/>
        </w:rPr>
        <w:t>,</w:t>
      </w:r>
      <w:r>
        <w:rPr>
          <w:b/>
          <w:bCs/>
          <w:rtl/>
        </w:rPr>
        <w:t xml:space="preserve"> להרשיע את הנאשם בכל העבירות שיוחסו לו בכתב </w:t>
      </w:r>
      <w:r>
        <w:rPr>
          <w:rFonts w:hint="cs"/>
          <w:b/>
          <w:bCs/>
          <w:rtl/>
        </w:rPr>
        <w:t>האישום.</w:t>
      </w:r>
    </w:p>
    <w:p w14:paraId="1B7D75A1" w14:textId="77777777" w:rsidR="0090091D" w:rsidRDefault="00DD62A1">
      <w:pPr>
        <w:rPr>
          <w:rtl/>
        </w:rPr>
      </w:pPr>
      <w:r>
        <w:rPr>
          <w:rFonts w:ascii="Arial" w:hAnsi="Arial"/>
          <w:b/>
          <w:bCs/>
          <w:rtl/>
        </w:rPr>
        <w:t xml:space="preserve">ניתנה היום,  י"ח שבט תשע"ג , 29 ינואר 2013, במעמד הצדדים </w:t>
      </w:r>
    </w:p>
    <w:tbl>
      <w:tblPr>
        <w:bidiVisual/>
        <w:tblW w:w="0" w:type="auto"/>
        <w:tblLook w:val="01E0" w:firstRow="1" w:lastRow="1" w:firstColumn="1" w:lastColumn="1" w:noHBand="0" w:noVBand="0"/>
      </w:tblPr>
      <w:tblGrid>
        <w:gridCol w:w="2960"/>
        <w:gridCol w:w="236"/>
        <w:gridCol w:w="2289"/>
        <w:gridCol w:w="300"/>
        <w:gridCol w:w="2737"/>
      </w:tblGrid>
      <w:tr w:rsidR="0090091D" w14:paraId="4D8E5206" w14:textId="77777777">
        <w:tc>
          <w:tcPr>
            <w:tcW w:w="2960" w:type="dxa"/>
            <w:tcBorders>
              <w:top w:val="nil"/>
              <w:left w:val="nil"/>
              <w:bottom w:val="single" w:sz="4" w:space="0" w:color="auto"/>
              <w:right w:val="nil"/>
            </w:tcBorders>
            <w:vAlign w:val="center"/>
          </w:tcPr>
          <w:p w14:paraId="371663BA" w14:textId="77777777" w:rsidR="0090091D" w:rsidRDefault="0090091D">
            <w:pPr>
              <w:jc w:val="center"/>
              <w:rPr>
                <w:rFonts w:ascii="Courier New" w:hAnsi="Courier New"/>
                <w:b/>
                <w:bCs/>
              </w:rPr>
            </w:pPr>
          </w:p>
        </w:tc>
        <w:tc>
          <w:tcPr>
            <w:tcW w:w="236" w:type="dxa"/>
            <w:vAlign w:val="center"/>
          </w:tcPr>
          <w:p w14:paraId="70FC9FEC" w14:textId="77777777" w:rsidR="0090091D" w:rsidRDefault="0090091D">
            <w:pPr>
              <w:jc w:val="center"/>
              <w:rPr>
                <w:rFonts w:ascii="Courier New" w:hAnsi="Courier New"/>
                <w:b/>
                <w:bCs/>
              </w:rPr>
            </w:pPr>
          </w:p>
        </w:tc>
        <w:tc>
          <w:tcPr>
            <w:tcW w:w="2289" w:type="dxa"/>
            <w:tcBorders>
              <w:top w:val="nil"/>
              <w:left w:val="nil"/>
              <w:bottom w:val="single" w:sz="4" w:space="0" w:color="auto"/>
              <w:right w:val="nil"/>
            </w:tcBorders>
            <w:vAlign w:val="center"/>
          </w:tcPr>
          <w:p w14:paraId="26901A45" w14:textId="77777777" w:rsidR="0090091D" w:rsidRDefault="0090091D">
            <w:pPr>
              <w:jc w:val="center"/>
              <w:rPr>
                <w:rFonts w:ascii="Courier New" w:hAnsi="Courier New"/>
                <w:b/>
                <w:bCs/>
                <w:sz w:val="20"/>
                <w:szCs w:val="20"/>
              </w:rPr>
            </w:pPr>
          </w:p>
        </w:tc>
        <w:tc>
          <w:tcPr>
            <w:tcW w:w="300" w:type="dxa"/>
            <w:vAlign w:val="center"/>
          </w:tcPr>
          <w:p w14:paraId="014C9486" w14:textId="77777777" w:rsidR="0090091D" w:rsidRDefault="0090091D">
            <w:pPr>
              <w:jc w:val="center"/>
              <w:rPr>
                <w:rFonts w:ascii="Courier New" w:hAnsi="Courier New"/>
                <w:b/>
                <w:bCs/>
              </w:rPr>
            </w:pPr>
          </w:p>
        </w:tc>
        <w:tc>
          <w:tcPr>
            <w:tcW w:w="2737" w:type="dxa"/>
            <w:tcBorders>
              <w:top w:val="nil"/>
              <w:left w:val="nil"/>
              <w:bottom w:val="single" w:sz="4" w:space="0" w:color="auto"/>
              <w:right w:val="nil"/>
            </w:tcBorders>
            <w:vAlign w:val="center"/>
          </w:tcPr>
          <w:p w14:paraId="71EA88C8" w14:textId="77777777" w:rsidR="0090091D" w:rsidRDefault="0090091D">
            <w:pPr>
              <w:jc w:val="center"/>
              <w:rPr>
                <w:rFonts w:ascii="Courier New" w:hAnsi="Courier New"/>
                <w:b/>
                <w:bCs/>
                <w:sz w:val="20"/>
                <w:szCs w:val="20"/>
              </w:rPr>
            </w:pPr>
          </w:p>
        </w:tc>
      </w:tr>
      <w:tr w:rsidR="0090091D" w14:paraId="41661069" w14:textId="77777777">
        <w:tc>
          <w:tcPr>
            <w:tcW w:w="2960" w:type="dxa"/>
            <w:tcBorders>
              <w:top w:val="single" w:sz="4" w:space="0" w:color="auto"/>
              <w:left w:val="nil"/>
              <w:bottom w:val="nil"/>
              <w:right w:val="nil"/>
            </w:tcBorders>
            <w:vAlign w:val="bottom"/>
          </w:tcPr>
          <w:p w14:paraId="67ED8ED0" w14:textId="77777777" w:rsidR="0090091D" w:rsidRDefault="00DD62A1">
            <w:pPr>
              <w:jc w:val="center"/>
              <w:rPr>
                <w:rFonts w:ascii="Courier New" w:hAnsi="Courier New"/>
                <w:b/>
                <w:bCs/>
              </w:rPr>
            </w:pPr>
            <w:r>
              <w:rPr>
                <w:rFonts w:ascii="Courier New" w:hAnsi="Courier New" w:hint="cs"/>
                <w:b/>
                <w:bCs/>
                <w:rtl/>
              </w:rPr>
              <w:t>ברוך אזולאי, שופט אב"ד</w:t>
            </w:r>
          </w:p>
        </w:tc>
        <w:tc>
          <w:tcPr>
            <w:tcW w:w="236" w:type="dxa"/>
            <w:vAlign w:val="bottom"/>
          </w:tcPr>
          <w:p w14:paraId="1F8CAB37" w14:textId="77777777" w:rsidR="0090091D" w:rsidRDefault="0090091D">
            <w:pPr>
              <w:jc w:val="center"/>
              <w:rPr>
                <w:rFonts w:ascii="Courier New" w:hAnsi="Courier New"/>
                <w:b/>
                <w:bCs/>
              </w:rPr>
            </w:pPr>
          </w:p>
        </w:tc>
        <w:tc>
          <w:tcPr>
            <w:tcW w:w="2289" w:type="dxa"/>
            <w:tcBorders>
              <w:top w:val="single" w:sz="4" w:space="0" w:color="auto"/>
              <w:left w:val="nil"/>
              <w:bottom w:val="nil"/>
              <w:right w:val="nil"/>
            </w:tcBorders>
          </w:tcPr>
          <w:p w14:paraId="729114CD" w14:textId="77777777" w:rsidR="0090091D" w:rsidRDefault="00DD62A1">
            <w:pPr>
              <w:jc w:val="center"/>
              <w:rPr>
                <w:rFonts w:ascii="Courier New" w:hAnsi="Courier New"/>
                <w:b/>
                <w:bCs/>
              </w:rPr>
            </w:pPr>
            <w:r>
              <w:rPr>
                <w:rFonts w:ascii="Courier New" w:hAnsi="Courier New" w:hint="cs"/>
                <w:b/>
                <w:bCs/>
                <w:rtl/>
              </w:rPr>
              <w:t>נתן זלוצ'ובר, שופט</w:t>
            </w:r>
          </w:p>
        </w:tc>
        <w:tc>
          <w:tcPr>
            <w:tcW w:w="300" w:type="dxa"/>
          </w:tcPr>
          <w:p w14:paraId="42D7E2AD" w14:textId="77777777" w:rsidR="0090091D" w:rsidRDefault="0090091D">
            <w:pPr>
              <w:jc w:val="center"/>
              <w:rPr>
                <w:rFonts w:ascii="Courier New" w:hAnsi="Courier New"/>
                <w:b/>
                <w:bCs/>
              </w:rPr>
            </w:pPr>
          </w:p>
        </w:tc>
        <w:tc>
          <w:tcPr>
            <w:tcW w:w="2737" w:type="dxa"/>
            <w:tcBorders>
              <w:top w:val="single" w:sz="4" w:space="0" w:color="auto"/>
              <w:left w:val="nil"/>
              <w:bottom w:val="nil"/>
              <w:right w:val="nil"/>
            </w:tcBorders>
          </w:tcPr>
          <w:p w14:paraId="6F1FD765" w14:textId="77777777" w:rsidR="00DD62A1" w:rsidRDefault="00DD62A1">
            <w:pPr>
              <w:jc w:val="center"/>
              <w:rPr>
                <w:rFonts w:ascii="Courier New" w:hAnsi="Courier New"/>
                <w:b/>
                <w:bCs/>
                <w:rtl/>
              </w:rPr>
            </w:pPr>
            <w:r>
              <w:rPr>
                <w:rFonts w:ascii="Courier New" w:hAnsi="Courier New" w:hint="cs"/>
                <w:b/>
                <w:bCs/>
                <w:rtl/>
              </w:rPr>
              <w:t>יעל רז-לוי, שופטת</w:t>
            </w:r>
          </w:p>
          <w:p w14:paraId="339721A6" w14:textId="77777777" w:rsidR="00DD62A1" w:rsidRDefault="00DD62A1">
            <w:pPr>
              <w:jc w:val="center"/>
              <w:rPr>
                <w:rFonts w:ascii="Courier New" w:hAnsi="Courier New"/>
                <w:b/>
                <w:bCs/>
                <w:rtl/>
              </w:rPr>
            </w:pPr>
          </w:p>
          <w:p w14:paraId="47F29CC5" w14:textId="77777777" w:rsidR="00F443F1" w:rsidRDefault="00F443F1">
            <w:pPr>
              <w:jc w:val="center"/>
              <w:rPr>
                <w:rFonts w:ascii="Courier New" w:hAnsi="Courier New"/>
                <w:b/>
                <w:bCs/>
                <w:rtl/>
              </w:rPr>
            </w:pPr>
          </w:p>
          <w:p w14:paraId="417505A3" w14:textId="77777777" w:rsidR="0090091D" w:rsidRDefault="0090091D">
            <w:pPr>
              <w:jc w:val="center"/>
              <w:rPr>
                <w:rFonts w:ascii="Courier New" w:hAnsi="Courier New"/>
                <w:b/>
                <w:bCs/>
                <w:rtl/>
              </w:rPr>
            </w:pPr>
          </w:p>
        </w:tc>
      </w:tr>
    </w:tbl>
    <w:p w14:paraId="03906FF4" w14:textId="77777777" w:rsidR="00F443F1" w:rsidRPr="00F443F1" w:rsidRDefault="00F443F1" w:rsidP="00F443F1">
      <w:pPr>
        <w:keepNext/>
        <w:rPr>
          <w:rFonts w:ascii="David" w:hAnsi="David"/>
          <w:color w:val="000000"/>
          <w:sz w:val="22"/>
          <w:szCs w:val="22"/>
          <w:rtl/>
        </w:rPr>
      </w:pPr>
    </w:p>
    <w:p w14:paraId="57239504" w14:textId="77777777" w:rsidR="00DD62A1" w:rsidRPr="00B2120C" w:rsidRDefault="00B2120C" w:rsidP="00DD62A1">
      <w:pPr>
        <w:keepNext/>
        <w:rPr>
          <w:rFonts w:ascii="David" w:hAnsi="David"/>
          <w:color w:val="FFFFFF"/>
          <w:sz w:val="2"/>
          <w:szCs w:val="2"/>
          <w:rtl/>
        </w:rPr>
      </w:pPr>
      <w:r w:rsidRPr="00B2120C">
        <w:rPr>
          <w:rFonts w:ascii="David" w:hAnsi="David"/>
          <w:color w:val="FFFFFF"/>
          <w:sz w:val="2"/>
          <w:szCs w:val="2"/>
          <w:rtl/>
        </w:rPr>
        <w:t>5129371</w:t>
      </w:r>
    </w:p>
    <w:p w14:paraId="0B18AF32" w14:textId="77777777" w:rsidR="0090091D" w:rsidRPr="00DD62A1" w:rsidRDefault="00B2120C">
      <w:pPr>
        <w:rPr>
          <w:rFonts w:ascii="Arial" w:hAnsi="Arial"/>
          <w:color w:val="FFFFFF"/>
          <w:sz w:val="2"/>
          <w:szCs w:val="2"/>
          <w:rtl/>
        </w:rPr>
      </w:pPr>
      <w:r w:rsidRPr="00B2120C">
        <w:rPr>
          <w:rFonts w:ascii="Arial" w:hAnsi="Arial"/>
          <w:color w:val="FFFFFF"/>
          <w:sz w:val="2"/>
          <w:szCs w:val="2"/>
          <w:rtl/>
        </w:rPr>
        <w:t>54678313</w:t>
      </w:r>
      <w:r w:rsidR="00F443F1" w:rsidRPr="00F443F1">
        <w:rPr>
          <w:rFonts w:ascii="Arial" w:hAnsi="Arial"/>
          <w:color w:val="FFFFFF"/>
          <w:sz w:val="2"/>
          <w:szCs w:val="2"/>
          <w:rtl/>
        </w:rPr>
        <w:t>54678313</w:t>
      </w:r>
      <w:r w:rsidR="00DD62A1" w:rsidRPr="00DD62A1">
        <w:rPr>
          <w:rFonts w:ascii="Arial" w:hAnsi="Arial"/>
          <w:color w:val="FFFFFF"/>
          <w:sz w:val="2"/>
          <w:szCs w:val="2"/>
          <w:rtl/>
        </w:rPr>
        <w:t>5129371</w:t>
      </w:r>
    </w:p>
    <w:p w14:paraId="4D05C47D" w14:textId="77777777" w:rsidR="0090091D" w:rsidRDefault="00DD62A1">
      <w:pPr>
        <w:rPr>
          <w:rFonts w:ascii="Arial" w:hAnsi="Arial"/>
          <w:rtl/>
        </w:rPr>
      </w:pPr>
      <w:r w:rsidRPr="00DD62A1">
        <w:rPr>
          <w:rFonts w:ascii="Arial" w:hAnsi="Arial"/>
          <w:color w:val="FFFFFF"/>
          <w:sz w:val="2"/>
          <w:szCs w:val="2"/>
          <w:rtl/>
        </w:rPr>
        <w:t>54678313</w:t>
      </w:r>
      <w:r>
        <w:rPr>
          <w:rFonts w:ascii="Arial" w:hAnsi="Arial" w:hint="cs"/>
          <w:rtl/>
        </w:rPr>
        <w:t>שם הקלדנית: מיכל וקנין</w:t>
      </w:r>
    </w:p>
    <w:p w14:paraId="714FD982" w14:textId="77777777" w:rsidR="00DD62A1" w:rsidRDefault="00DD62A1" w:rsidP="00DD62A1">
      <w:pPr>
        <w:rPr>
          <w:rtl/>
        </w:rPr>
      </w:pPr>
    </w:p>
    <w:p w14:paraId="1F5831DC" w14:textId="77777777" w:rsidR="00B2120C" w:rsidRPr="00B2120C" w:rsidRDefault="00DD62A1" w:rsidP="00B2120C">
      <w:pPr>
        <w:keepNext/>
        <w:rPr>
          <w:rFonts w:ascii="David" w:hAnsi="David"/>
          <w:color w:val="000000"/>
          <w:sz w:val="22"/>
          <w:szCs w:val="22"/>
        </w:rPr>
      </w:pPr>
      <w:r w:rsidRPr="00F617BA">
        <w:rPr>
          <w:rFonts w:hint="eastAsia"/>
          <w:color w:val="000000"/>
          <w:rtl/>
        </w:rPr>
        <w:t>בעניין</w:t>
      </w:r>
      <w:r w:rsidRPr="00F617BA">
        <w:rPr>
          <w:color w:val="000000"/>
          <w:rtl/>
        </w:rPr>
        <w:t xml:space="preserve"> </w:t>
      </w:r>
      <w:r w:rsidRPr="00F617BA">
        <w:rPr>
          <w:rFonts w:hint="eastAsia"/>
          <w:color w:val="000000"/>
          <w:rtl/>
        </w:rPr>
        <w:t>עריכה</w:t>
      </w:r>
      <w:r w:rsidRPr="00F617BA">
        <w:rPr>
          <w:color w:val="000000"/>
          <w:rtl/>
        </w:rPr>
        <w:t xml:space="preserve"> </w:t>
      </w:r>
      <w:r w:rsidRPr="00F617BA">
        <w:rPr>
          <w:rFonts w:hint="eastAsia"/>
          <w:color w:val="000000"/>
          <w:rtl/>
        </w:rPr>
        <w:t>ושינויים</w:t>
      </w:r>
      <w:r w:rsidRPr="00F617BA">
        <w:rPr>
          <w:color w:val="000000"/>
          <w:rtl/>
        </w:rPr>
        <w:t xml:space="preserve"> </w:t>
      </w:r>
      <w:r w:rsidRPr="00F617BA">
        <w:rPr>
          <w:rFonts w:hint="eastAsia"/>
          <w:color w:val="000000"/>
          <w:rtl/>
        </w:rPr>
        <w:t>במסמכי</w:t>
      </w:r>
      <w:r w:rsidRPr="00F617BA">
        <w:rPr>
          <w:color w:val="000000"/>
          <w:rtl/>
        </w:rPr>
        <w:t xml:space="preserve"> </w:t>
      </w:r>
      <w:r w:rsidRPr="00F617BA">
        <w:rPr>
          <w:rFonts w:hint="eastAsia"/>
          <w:color w:val="000000"/>
          <w:rtl/>
        </w:rPr>
        <w:t>פסיקה</w:t>
      </w:r>
      <w:r w:rsidRPr="00F617BA">
        <w:rPr>
          <w:color w:val="000000"/>
          <w:rtl/>
        </w:rPr>
        <w:t xml:space="preserve">, </w:t>
      </w:r>
      <w:r w:rsidRPr="00F617BA">
        <w:rPr>
          <w:rFonts w:hint="eastAsia"/>
          <w:color w:val="000000"/>
          <w:rtl/>
        </w:rPr>
        <w:t>חקיקה</w:t>
      </w:r>
      <w:r w:rsidRPr="00F617BA">
        <w:rPr>
          <w:color w:val="000000"/>
          <w:rtl/>
        </w:rPr>
        <w:t xml:space="preserve"> </w:t>
      </w:r>
      <w:r w:rsidRPr="00F617BA">
        <w:rPr>
          <w:rFonts w:hint="eastAsia"/>
          <w:color w:val="000000"/>
          <w:rtl/>
        </w:rPr>
        <w:t>ועוד</w:t>
      </w:r>
      <w:r w:rsidRPr="00F617BA">
        <w:rPr>
          <w:color w:val="000000"/>
          <w:rtl/>
        </w:rPr>
        <w:t xml:space="preserve"> </w:t>
      </w:r>
      <w:r w:rsidRPr="00F617BA">
        <w:rPr>
          <w:rFonts w:hint="eastAsia"/>
          <w:color w:val="000000"/>
          <w:rtl/>
        </w:rPr>
        <w:t>באתר</w:t>
      </w:r>
      <w:r w:rsidRPr="00F617BA">
        <w:rPr>
          <w:color w:val="000000"/>
          <w:rtl/>
        </w:rPr>
        <w:t xml:space="preserve"> </w:t>
      </w:r>
      <w:r w:rsidRPr="00F617BA">
        <w:rPr>
          <w:rFonts w:hint="eastAsia"/>
          <w:color w:val="000000"/>
          <w:rtl/>
        </w:rPr>
        <w:t>נבו</w:t>
      </w:r>
      <w:r w:rsidRPr="00F617BA">
        <w:rPr>
          <w:color w:val="000000"/>
          <w:rtl/>
        </w:rPr>
        <w:t xml:space="preserve"> – </w:t>
      </w:r>
      <w:r w:rsidRPr="00F617BA">
        <w:rPr>
          <w:rFonts w:hint="eastAsia"/>
          <w:color w:val="000000"/>
          <w:rtl/>
        </w:rPr>
        <w:t>הקש</w:t>
      </w:r>
      <w:r w:rsidRPr="00F617BA">
        <w:rPr>
          <w:color w:val="000000"/>
          <w:rtl/>
        </w:rPr>
        <w:t xml:space="preserve"> </w:t>
      </w:r>
      <w:r w:rsidRPr="00F617BA">
        <w:rPr>
          <w:rFonts w:hint="eastAsia"/>
          <w:color w:val="000000"/>
          <w:rtl/>
        </w:rPr>
        <w:t>כאן</w:t>
      </w:r>
    </w:p>
    <w:p w14:paraId="157D927A" w14:textId="77777777" w:rsidR="00B2120C" w:rsidRPr="00B2120C" w:rsidRDefault="00B2120C" w:rsidP="00B2120C">
      <w:pPr>
        <w:keepNext/>
        <w:rPr>
          <w:rFonts w:ascii="David" w:hAnsi="David"/>
          <w:color w:val="000000"/>
          <w:sz w:val="22"/>
          <w:szCs w:val="22"/>
          <w:rtl/>
        </w:rPr>
      </w:pPr>
      <w:r w:rsidRPr="00B2120C">
        <w:rPr>
          <w:rFonts w:ascii="David" w:hAnsi="David" w:hint="eastAsia"/>
          <w:color w:val="000000"/>
          <w:sz w:val="22"/>
          <w:szCs w:val="22"/>
          <w:rtl/>
        </w:rPr>
        <w:t>ב</w:t>
      </w:r>
      <w:r w:rsidRPr="00B2120C">
        <w:rPr>
          <w:rFonts w:ascii="David" w:hAnsi="David"/>
          <w:color w:val="000000"/>
          <w:sz w:val="22"/>
          <w:szCs w:val="22"/>
          <w:rtl/>
        </w:rPr>
        <w:t xml:space="preserve">. </w:t>
      </w:r>
      <w:r w:rsidRPr="00B2120C">
        <w:rPr>
          <w:rFonts w:ascii="David" w:hAnsi="David" w:hint="eastAsia"/>
          <w:color w:val="000000"/>
          <w:sz w:val="22"/>
          <w:szCs w:val="22"/>
          <w:rtl/>
        </w:rPr>
        <w:t>אזולאי</w:t>
      </w:r>
      <w:r w:rsidRPr="00B2120C">
        <w:rPr>
          <w:rFonts w:ascii="David" w:hAnsi="David"/>
          <w:color w:val="000000"/>
          <w:sz w:val="22"/>
          <w:szCs w:val="22"/>
          <w:rtl/>
        </w:rPr>
        <w:t xml:space="preserve"> 54678313-/</w:t>
      </w:r>
    </w:p>
    <w:p w14:paraId="0D6905B9" w14:textId="77777777" w:rsidR="00DD62A1" w:rsidRDefault="00B2120C" w:rsidP="00B2120C">
      <w:pPr>
        <w:rPr>
          <w:color w:val="0000FF"/>
          <w:u w:val="single"/>
        </w:rPr>
      </w:pPr>
      <w:r w:rsidRPr="00B2120C">
        <w:rPr>
          <w:rFonts w:hint="eastAsia"/>
          <w:color w:val="000000"/>
          <w:u w:val="single"/>
          <w:rtl/>
        </w:rPr>
        <w:t>נוסח</w:t>
      </w:r>
      <w:r w:rsidRPr="00B2120C">
        <w:rPr>
          <w:color w:val="000000"/>
          <w:u w:val="single"/>
          <w:rtl/>
        </w:rPr>
        <w:t xml:space="preserve"> </w:t>
      </w:r>
      <w:r w:rsidRPr="00B2120C">
        <w:rPr>
          <w:rFonts w:hint="eastAsia"/>
          <w:color w:val="000000"/>
          <w:u w:val="single"/>
          <w:rtl/>
        </w:rPr>
        <w:t>מסמך</w:t>
      </w:r>
      <w:r w:rsidRPr="00B2120C">
        <w:rPr>
          <w:color w:val="000000"/>
          <w:u w:val="single"/>
          <w:rtl/>
        </w:rPr>
        <w:t xml:space="preserve"> </w:t>
      </w:r>
      <w:r w:rsidRPr="00B2120C">
        <w:rPr>
          <w:rFonts w:hint="eastAsia"/>
          <w:color w:val="000000"/>
          <w:u w:val="single"/>
          <w:rtl/>
        </w:rPr>
        <w:t>זה</w:t>
      </w:r>
      <w:r w:rsidRPr="00B2120C">
        <w:rPr>
          <w:color w:val="000000"/>
          <w:u w:val="single"/>
          <w:rtl/>
        </w:rPr>
        <w:t xml:space="preserve"> </w:t>
      </w:r>
      <w:r w:rsidRPr="00B2120C">
        <w:rPr>
          <w:rFonts w:hint="eastAsia"/>
          <w:color w:val="000000"/>
          <w:u w:val="single"/>
          <w:rtl/>
        </w:rPr>
        <w:t>כפוף</w:t>
      </w:r>
      <w:r w:rsidRPr="00B2120C">
        <w:rPr>
          <w:color w:val="000000"/>
          <w:u w:val="single"/>
          <w:rtl/>
        </w:rPr>
        <w:t xml:space="preserve"> </w:t>
      </w:r>
      <w:r w:rsidRPr="00B2120C">
        <w:rPr>
          <w:rFonts w:hint="eastAsia"/>
          <w:color w:val="000000"/>
          <w:u w:val="single"/>
          <w:rtl/>
        </w:rPr>
        <w:t>לשינויי</w:t>
      </w:r>
      <w:r w:rsidRPr="00B2120C">
        <w:rPr>
          <w:color w:val="000000"/>
          <w:u w:val="single"/>
          <w:rtl/>
        </w:rPr>
        <w:t xml:space="preserve"> </w:t>
      </w:r>
      <w:r w:rsidRPr="00B2120C">
        <w:rPr>
          <w:rFonts w:hint="eastAsia"/>
          <w:color w:val="000000"/>
          <w:u w:val="single"/>
          <w:rtl/>
        </w:rPr>
        <w:t>ניסוח</w:t>
      </w:r>
      <w:r w:rsidRPr="00B2120C">
        <w:rPr>
          <w:color w:val="000000"/>
          <w:u w:val="single"/>
          <w:rtl/>
        </w:rPr>
        <w:t xml:space="preserve"> </w:t>
      </w:r>
      <w:r w:rsidRPr="00B2120C">
        <w:rPr>
          <w:rFonts w:hint="eastAsia"/>
          <w:color w:val="000000"/>
          <w:u w:val="single"/>
          <w:rtl/>
        </w:rPr>
        <w:t>ועריכה</w:t>
      </w:r>
    </w:p>
    <w:sectPr w:rsidR="00DD62A1" w:rsidSect="00B2120C">
      <w:headerReference w:type="even" r:id="rId68"/>
      <w:headerReference w:type="default" r:id="rId69"/>
      <w:footerReference w:type="even" r:id="rId70"/>
      <w:footerReference w:type="default" r:id="rId71"/>
      <w:pgSz w:w="11907" w:h="16840" w:code="9"/>
      <w:pgMar w:top="1701" w:right="1474" w:bottom="1701" w:left="1474"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9E01B" w14:textId="77777777" w:rsidR="002333F7" w:rsidRDefault="002333F7">
      <w:r>
        <w:separator/>
      </w:r>
    </w:p>
  </w:endnote>
  <w:endnote w:type="continuationSeparator" w:id="0">
    <w:p w14:paraId="7FD4C1FF" w14:textId="77777777" w:rsidR="002333F7" w:rsidRDefault="0023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FKai-SB">
    <w:charset w:val="88"/>
    <w:family w:val="script"/>
    <w:pitch w:val="fixed"/>
    <w:sig w:usb0="00000003" w:usb1="082E0000" w:usb2="00000016" w:usb3="00000000" w:csb0="001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5D6B" w14:textId="77777777" w:rsidR="00403559" w:rsidRDefault="00403559" w:rsidP="00B2120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0508844" w14:textId="77777777" w:rsidR="00403559" w:rsidRPr="00B2120C" w:rsidRDefault="00403559" w:rsidP="00B2120C">
    <w:pPr>
      <w:pStyle w:val="Footer"/>
      <w:pBdr>
        <w:top w:val="single" w:sz="4" w:space="1" w:color="auto"/>
        <w:between w:val="single" w:sz="4" w:space="0" w:color="auto"/>
      </w:pBdr>
      <w:spacing w:after="60"/>
      <w:jc w:val="center"/>
      <w:rPr>
        <w:rFonts w:ascii="FrankRuehl" w:hAnsi="FrankRuehl" w:cs="FrankRuehl"/>
        <w:color w:val="000000"/>
      </w:rPr>
    </w:pPr>
    <w:r w:rsidRPr="00B2120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1167C" w14:textId="77777777" w:rsidR="00403559" w:rsidRDefault="00403559" w:rsidP="00B2120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A33D5">
      <w:rPr>
        <w:rFonts w:ascii="FrankRuehl" w:hAnsi="FrankRuehl" w:cs="FrankRuehl"/>
        <w:noProof/>
        <w:rtl/>
      </w:rPr>
      <w:t>2</w:t>
    </w:r>
    <w:r>
      <w:rPr>
        <w:rFonts w:ascii="FrankRuehl" w:hAnsi="FrankRuehl" w:cs="FrankRuehl"/>
        <w:rtl/>
      </w:rPr>
      <w:fldChar w:fldCharType="end"/>
    </w:r>
  </w:p>
  <w:p w14:paraId="34E8963F" w14:textId="77777777" w:rsidR="00403559" w:rsidRPr="00B2120C" w:rsidRDefault="00403559" w:rsidP="00B2120C">
    <w:pPr>
      <w:pStyle w:val="Footer"/>
      <w:pBdr>
        <w:top w:val="single" w:sz="4" w:space="1" w:color="auto"/>
        <w:between w:val="single" w:sz="4" w:space="0" w:color="auto"/>
      </w:pBdr>
      <w:spacing w:after="60"/>
      <w:jc w:val="center"/>
      <w:rPr>
        <w:rFonts w:ascii="FrankRuehl" w:hAnsi="FrankRuehl" w:cs="FrankRuehl" w:hint="cs"/>
        <w:color w:val="000000"/>
        <w:rtl/>
      </w:rPr>
    </w:pPr>
    <w:r w:rsidRPr="00B2120C">
      <w:rPr>
        <w:rFonts w:ascii="FrankRuehl" w:hAnsi="FrankRuehl" w:cs="FrankRuehl" w:hint="cs"/>
        <w:color w:val="000000"/>
      </w:rPr>
      <w:pict w14:anchorId="61B50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D54EA" w14:textId="77777777" w:rsidR="002333F7" w:rsidRDefault="002333F7">
      <w:r>
        <w:separator/>
      </w:r>
    </w:p>
  </w:footnote>
  <w:footnote w:type="continuationSeparator" w:id="0">
    <w:p w14:paraId="79996861" w14:textId="77777777" w:rsidR="002333F7" w:rsidRDefault="00233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12B8D" w14:textId="77777777" w:rsidR="00403559" w:rsidRPr="00B2120C" w:rsidRDefault="00403559" w:rsidP="00B2120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44281-12-11</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FCD4" w14:textId="77777777" w:rsidR="00403559" w:rsidRPr="00B2120C" w:rsidRDefault="00403559" w:rsidP="00B2120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44281-12-11</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C6C"/>
    <w:multiLevelType w:val="hybridMultilevel"/>
    <w:tmpl w:val="0C30E7D8"/>
    <w:lvl w:ilvl="0" w:tplc="F222954E">
      <w:start w:val="8"/>
      <w:numFmt w:val="decimal"/>
      <w:lvlText w:val="%1."/>
      <w:lvlJc w:val="left"/>
      <w:pPr>
        <w:tabs>
          <w:tab w:val="num" w:pos="360"/>
        </w:tabs>
        <w:ind w:left="360" w:hanging="360"/>
      </w:pPr>
      <w:rPr>
        <w:rFonts w:cs="David"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B070EC"/>
    <w:multiLevelType w:val="hybridMultilevel"/>
    <w:tmpl w:val="F66E5EFA"/>
    <w:lvl w:ilvl="0" w:tplc="3870A4BE">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7615470"/>
    <w:multiLevelType w:val="hybridMultilevel"/>
    <w:tmpl w:val="A3825896"/>
    <w:lvl w:ilvl="0" w:tplc="3870A4BE">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C60EB2"/>
    <w:multiLevelType w:val="hybridMultilevel"/>
    <w:tmpl w:val="A1827B84"/>
    <w:lvl w:ilvl="0" w:tplc="0409000F">
      <w:start w:val="8"/>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49045B6C"/>
    <w:multiLevelType w:val="hybridMultilevel"/>
    <w:tmpl w:val="22CC6BCA"/>
    <w:lvl w:ilvl="0" w:tplc="E1DC4CEA">
      <w:start w:val="2"/>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F5481"/>
    <w:multiLevelType w:val="hybridMultilevel"/>
    <w:tmpl w:val="CB9CD31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59CB08B3"/>
    <w:multiLevelType w:val="hybridMultilevel"/>
    <w:tmpl w:val="D82EFA8C"/>
    <w:lvl w:ilvl="0" w:tplc="3870A4BE">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440D1F"/>
    <w:multiLevelType w:val="hybridMultilevel"/>
    <w:tmpl w:val="725E02A4"/>
    <w:lvl w:ilvl="0" w:tplc="0409000F">
      <w:start w:val="7"/>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126783"/>
    <w:multiLevelType w:val="hybridMultilevel"/>
    <w:tmpl w:val="965E2AFE"/>
    <w:lvl w:ilvl="0" w:tplc="3870A4BE">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F03D66"/>
    <w:multiLevelType w:val="hybridMultilevel"/>
    <w:tmpl w:val="3696773E"/>
    <w:lvl w:ilvl="0" w:tplc="50D0ACA8">
      <w:start w:val="9"/>
      <w:numFmt w:val="decimal"/>
      <w:lvlText w:val="%1."/>
      <w:lvlJc w:val="left"/>
      <w:pPr>
        <w:tabs>
          <w:tab w:val="num" w:pos="1080"/>
        </w:tabs>
        <w:ind w:left="1080" w:hanging="720"/>
      </w:pPr>
      <w:rPr>
        <w:rFonts w:cs="Times New Roman" w:hint="default"/>
        <w:u w:val="no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CE7E29"/>
    <w:multiLevelType w:val="hybridMultilevel"/>
    <w:tmpl w:val="9E081C5C"/>
    <w:lvl w:ilvl="0" w:tplc="3870A4BE">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382753978">
    <w:abstractNumId w:val="14"/>
  </w:num>
  <w:num w:numId="2" w16cid:durableId="382485294">
    <w:abstractNumId w:val="3"/>
  </w:num>
  <w:num w:numId="3" w16cid:durableId="84813588">
    <w:abstractNumId w:val="5"/>
  </w:num>
  <w:num w:numId="4" w16cid:durableId="1446266778">
    <w:abstractNumId w:val="1"/>
  </w:num>
  <w:num w:numId="5" w16cid:durableId="803886372">
    <w:abstractNumId w:val="11"/>
  </w:num>
  <w:num w:numId="6" w16cid:durableId="338586284">
    <w:abstractNumId w:val="15"/>
  </w:num>
  <w:num w:numId="7" w16cid:durableId="297534335">
    <w:abstractNumId w:val="4"/>
  </w:num>
  <w:num w:numId="8" w16cid:durableId="1432895731">
    <w:abstractNumId w:val="16"/>
  </w:num>
  <w:num w:numId="9" w16cid:durableId="1570193654">
    <w:abstractNumId w:val="9"/>
  </w:num>
  <w:num w:numId="10" w16cid:durableId="1833911675">
    <w:abstractNumId w:val="12"/>
  </w:num>
  <w:num w:numId="11" w16cid:durableId="1329408088">
    <w:abstractNumId w:val="8"/>
  </w:num>
  <w:num w:numId="12" w16cid:durableId="2084138205">
    <w:abstractNumId w:val="7"/>
  </w:num>
  <w:num w:numId="13" w16cid:durableId="403526851">
    <w:abstractNumId w:val="2"/>
  </w:num>
  <w:num w:numId="14" w16cid:durableId="304237252">
    <w:abstractNumId w:val="13"/>
  </w:num>
  <w:num w:numId="15" w16cid:durableId="73674480">
    <w:abstractNumId w:val="10"/>
  </w:num>
  <w:num w:numId="16" w16cid:durableId="1717849225">
    <w:abstractNumId w:val="6"/>
  </w:num>
  <w:num w:numId="17" w16cid:durableId="170918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0091D"/>
    <w:rsid w:val="00153E7B"/>
    <w:rsid w:val="002333F7"/>
    <w:rsid w:val="0024320D"/>
    <w:rsid w:val="00403559"/>
    <w:rsid w:val="00657953"/>
    <w:rsid w:val="006838D2"/>
    <w:rsid w:val="007A2575"/>
    <w:rsid w:val="0090091D"/>
    <w:rsid w:val="009A7A7F"/>
    <w:rsid w:val="00B2120C"/>
    <w:rsid w:val="00CE4C57"/>
    <w:rsid w:val="00CE5B6E"/>
    <w:rsid w:val="00D3132B"/>
    <w:rsid w:val="00DD62A1"/>
    <w:rsid w:val="00EA33D5"/>
    <w:rsid w:val="00F443F1"/>
    <w:rsid w:val="00F617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ED72C0"/>
  <w15:chartTrackingRefBased/>
  <w15:docId w15:val="{4FE02E60-86B5-41F5-ABCE-A0E46C45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091D"/>
    <w:pPr>
      <w:bidi/>
    </w:pPr>
    <w:rPr>
      <w:rFonts w:ascii="Arial (W1)" w:hAnsi="Arial (W1)" w:cs="David"/>
      <w:sz w:val="24"/>
      <w:szCs w:val="24"/>
    </w:rPr>
  </w:style>
  <w:style w:type="paragraph" w:styleId="Heading4">
    <w:name w:val="heading 4"/>
    <w:basedOn w:val="Normal"/>
    <w:next w:val="Normal"/>
    <w:qFormat/>
    <w:rsid w:val="0090091D"/>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90091D"/>
    <w:pPr>
      <w:tabs>
        <w:tab w:val="center" w:pos="4153"/>
        <w:tab w:val="right" w:pos="8306"/>
      </w:tabs>
    </w:pPr>
  </w:style>
  <w:style w:type="paragraph" w:styleId="Footer">
    <w:name w:val="footer"/>
    <w:basedOn w:val="Normal"/>
    <w:link w:val="FooterChar"/>
    <w:rsid w:val="0090091D"/>
    <w:pPr>
      <w:tabs>
        <w:tab w:val="center" w:pos="4153"/>
        <w:tab w:val="right" w:pos="8306"/>
      </w:tabs>
    </w:pPr>
    <w:rPr>
      <w:rFonts w:cs="Times New Roman"/>
    </w:rPr>
  </w:style>
  <w:style w:type="table" w:styleId="TableGrid">
    <w:name w:val="Table Grid"/>
    <w:basedOn w:val="TableNormal"/>
    <w:rsid w:val="0090091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90091D"/>
    <w:rPr>
      <w:sz w:val="16"/>
      <w:szCs w:val="16"/>
    </w:rPr>
  </w:style>
  <w:style w:type="paragraph" w:styleId="CommentText">
    <w:name w:val="annotation text"/>
    <w:basedOn w:val="Normal"/>
    <w:link w:val="CommentTextChar"/>
    <w:rsid w:val="0090091D"/>
    <w:rPr>
      <w:rFonts w:cs="Times New Roman"/>
    </w:rPr>
  </w:style>
  <w:style w:type="paragraph" w:styleId="BalloonText">
    <w:name w:val="Balloon Text"/>
    <w:basedOn w:val="Normal"/>
    <w:link w:val="BalloonTextChar"/>
    <w:rsid w:val="0090091D"/>
    <w:rPr>
      <w:rFonts w:ascii="Tahoma" w:hAnsi="Tahoma" w:cs="Tahoma"/>
      <w:sz w:val="16"/>
      <w:szCs w:val="16"/>
    </w:rPr>
  </w:style>
  <w:style w:type="paragraph" w:styleId="Revision">
    <w:name w:val="Revision"/>
    <w:hidden/>
    <w:rsid w:val="0090091D"/>
    <w:rPr>
      <w:sz w:val="24"/>
      <w:szCs w:val="24"/>
    </w:rPr>
  </w:style>
  <w:style w:type="character" w:styleId="PageNumber">
    <w:name w:val="page number"/>
    <w:rsid w:val="0090091D"/>
    <w:rPr>
      <w:rFonts w:cs="Times New Roman"/>
    </w:rPr>
  </w:style>
  <w:style w:type="character" w:styleId="Hyperlink">
    <w:name w:val="Hyperlink"/>
    <w:rsid w:val="0090091D"/>
    <w:rPr>
      <w:color w:val="0000FF"/>
      <w:u w:val="single"/>
    </w:rPr>
  </w:style>
  <w:style w:type="character" w:customStyle="1" w:styleId="default">
    <w:name w:val="default"/>
    <w:rsid w:val="0090091D"/>
    <w:rPr>
      <w:rFonts w:ascii="Times New Roman" w:hAnsi="Times New Roman"/>
      <w:sz w:val="26"/>
    </w:rPr>
  </w:style>
  <w:style w:type="paragraph" w:customStyle="1" w:styleId="P00">
    <w:name w:val="P00"/>
    <w:rsid w:val="0090091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90091D"/>
    <w:rPr>
      <w:rFonts w:ascii="Times New Roman" w:hAnsi="Times New Roman"/>
      <w:sz w:val="32"/>
    </w:rPr>
  </w:style>
  <w:style w:type="paragraph" w:customStyle="1" w:styleId="P22">
    <w:name w:val="P22"/>
    <w:basedOn w:val="P00"/>
    <w:rsid w:val="0090091D"/>
    <w:pPr>
      <w:tabs>
        <w:tab w:val="clear" w:pos="624"/>
        <w:tab w:val="clear" w:pos="1021"/>
      </w:tabs>
      <w:ind w:right="1021"/>
    </w:pPr>
  </w:style>
  <w:style w:type="character" w:customStyle="1" w:styleId="HeaderChar">
    <w:name w:val="Header Char"/>
    <w:link w:val="Header"/>
    <w:rsid w:val="0090091D"/>
    <w:rPr>
      <w:rFonts w:ascii="Arial (W1)" w:hAnsi="Arial (W1)" w:cs="David"/>
      <w:sz w:val="24"/>
      <w:szCs w:val="24"/>
      <w:lang w:val="en-US" w:eastAsia="en-US" w:bidi="he-IL"/>
    </w:rPr>
  </w:style>
  <w:style w:type="character" w:customStyle="1" w:styleId="Ruller4">
    <w:name w:val="Ruller4 תו"/>
    <w:link w:val="Ruller40"/>
    <w:locked/>
    <w:rsid w:val="0090091D"/>
    <w:rPr>
      <w:rFonts w:ascii="Arial TUR" w:hAnsi="Arial TUR"/>
      <w:spacing w:val="10"/>
      <w:sz w:val="28"/>
      <w:lang w:bidi="he-IL"/>
    </w:rPr>
  </w:style>
  <w:style w:type="paragraph" w:customStyle="1" w:styleId="Ruller40">
    <w:name w:val="Ruller4"/>
    <w:basedOn w:val="Normal"/>
    <w:link w:val="Ruller4"/>
    <w:rsid w:val="0090091D"/>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character" w:customStyle="1" w:styleId="Ruller5">
    <w:name w:val="Ruller5 תו"/>
    <w:link w:val="Ruller50"/>
    <w:locked/>
    <w:rsid w:val="0090091D"/>
    <w:rPr>
      <w:rFonts w:ascii="Arial TUR" w:hAnsi="Arial TUR"/>
      <w:spacing w:val="10"/>
      <w:sz w:val="28"/>
      <w:lang w:bidi="he-IL"/>
    </w:rPr>
  </w:style>
  <w:style w:type="paragraph" w:customStyle="1" w:styleId="Ruller50">
    <w:name w:val="Ruller5"/>
    <w:basedOn w:val="Normal"/>
    <w:link w:val="Ruller5"/>
    <w:rsid w:val="0090091D"/>
    <w:pPr>
      <w:overflowPunct w:val="0"/>
      <w:autoSpaceDE w:val="0"/>
      <w:autoSpaceDN w:val="0"/>
      <w:adjustRightInd w:val="0"/>
      <w:ind w:left="1642" w:right="1282"/>
      <w:jc w:val="both"/>
    </w:pPr>
    <w:rPr>
      <w:rFonts w:ascii="Arial TUR" w:hAnsi="Arial TUR" w:cs="Times New Roman"/>
      <w:spacing w:val="10"/>
      <w:sz w:val="28"/>
      <w:szCs w:val="20"/>
    </w:rPr>
  </w:style>
  <w:style w:type="paragraph" w:styleId="BodyTextIndent">
    <w:name w:val="Body Text Indent"/>
    <w:basedOn w:val="Normal"/>
    <w:link w:val="BodyTextIndentChar"/>
    <w:rsid w:val="0090091D"/>
    <w:pPr>
      <w:spacing w:line="360" w:lineRule="auto"/>
      <w:ind w:left="1440"/>
      <w:jc w:val="both"/>
    </w:pPr>
    <w:rPr>
      <w:rFonts w:ascii="Arial" w:hAnsi="Arial" w:cs="Arial"/>
      <w:b/>
      <w:bCs/>
      <w:sz w:val="20"/>
      <w:lang w:eastAsia="he-IL"/>
    </w:rPr>
  </w:style>
  <w:style w:type="character" w:customStyle="1" w:styleId="BodyTextIndentChar">
    <w:name w:val="Body Text Indent Char"/>
    <w:link w:val="BodyTextIndent"/>
    <w:rsid w:val="0090091D"/>
    <w:rPr>
      <w:rFonts w:ascii="Arial" w:hAnsi="Arial" w:cs="Arial"/>
      <w:b/>
      <w:bCs/>
      <w:szCs w:val="24"/>
      <w:lang w:val="en-US" w:eastAsia="he-IL" w:bidi="he-IL"/>
    </w:rPr>
  </w:style>
  <w:style w:type="paragraph" w:styleId="CommentSubject">
    <w:name w:val="annotation subject"/>
    <w:basedOn w:val="CommentText"/>
    <w:next w:val="CommentText"/>
    <w:link w:val="CommentSubjectChar"/>
    <w:rsid w:val="0090091D"/>
    <w:rPr>
      <w:rFonts w:ascii="Times New Roman" w:hAnsi="Times New Roman"/>
      <w:b/>
      <w:bCs/>
      <w:sz w:val="20"/>
      <w:szCs w:val="20"/>
    </w:rPr>
  </w:style>
  <w:style w:type="character" w:customStyle="1" w:styleId="CommentTextChar">
    <w:name w:val="Comment Text Char"/>
    <w:link w:val="CommentText"/>
    <w:rsid w:val="0090091D"/>
    <w:rPr>
      <w:rFonts w:ascii="Arial (W1)" w:hAnsi="Arial (W1)"/>
      <w:sz w:val="24"/>
      <w:szCs w:val="24"/>
      <w:lang w:val="en-US" w:eastAsia="en-US" w:bidi="he-IL"/>
    </w:rPr>
  </w:style>
  <w:style w:type="character" w:customStyle="1" w:styleId="CommentSubjectChar">
    <w:name w:val="Comment Subject Char"/>
    <w:link w:val="CommentSubject"/>
    <w:rsid w:val="0090091D"/>
    <w:rPr>
      <w:rFonts w:ascii="Arial (W1)" w:hAnsi="Arial (W1)"/>
      <w:b/>
      <w:bCs/>
      <w:sz w:val="24"/>
      <w:szCs w:val="24"/>
      <w:lang w:val="en-US" w:eastAsia="en-US" w:bidi="he-IL"/>
    </w:rPr>
  </w:style>
  <w:style w:type="character" w:customStyle="1" w:styleId="BalloonTextChar">
    <w:name w:val="Balloon Text Char"/>
    <w:link w:val="BalloonText"/>
    <w:rsid w:val="0090091D"/>
    <w:rPr>
      <w:rFonts w:ascii="Tahoma" w:hAnsi="Tahoma" w:cs="Tahoma"/>
      <w:sz w:val="16"/>
      <w:szCs w:val="16"/>
      <w:lang w:val="en-US" w:eastAsia="en-US" w:bidi="he-IL"/>
    </w:rPr>
  </w:style>
  <w:style w:type="character" w:customStyle="1" w:styleId="FooterChar">
    <w:name w:val="Footer Char"/>
    <w:link w:val="Footer"/>
    <w:locked/>
    <w:rsid w:val="0090091D"/>
    <w:rPr>
      <w:rFonts w:ascii="Arial (W1)" w:hAnsi="Arial (W1)"/>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758727" TargetMode="External"/><Relationship Id="rId21" Type="http://schemas.openxmlformats.org/officeDocument/2006/relationships/hyperlink" Target="http://www.nevo.co.il/law/90721/12.1" TargetMode="External"/><Relationship Id="rId42" Type="http://schemas.openxmlformats.org/officeDocument/2006/relationships/hyperlink" Target="http://www.nevo.co.il/case/5691108" TargetMode="External"/><Relationship Id="rId47" Type="http://schemas.openxmlformats.org/officeDocument/2006/relationships/hyperlink" Target="http://www.nevo.co.il/law/70301/345.a.1" TargetMode="External"/><Relationship Id="rId63" Type="http://schemas.openxmlformats.org/officeDocument/2006/relationships/hyperlink" Target="http://www.nevo.co.il/law/90721/12.1"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345.a.1" TargetMode="External"/><Relationship Id="rId29" Type="http://schemas.openxmlformats.org/officeDocument/2006/relationships/hyperlink" Target="http://www.nevo.co.il/law/70301/345.a.4" TargetMode="External"/><Relationship Id="rId11" Type="http://schemas.openxmlformats.org/officeDocument/2006/relationships/hyperlink" Target="http://www.nevo.co.il/law/70301/345.a.4" TargetMode="External"/><Relationship Id="rId24" Type="http://schemas.openxmlformats.org/officeDocument/2006/relationships/hyperlink" Target="http://www.nevo.co.il/case/6247080" TargetMode="External"/><Relationship Id="rId32" Type="http://schemas.openxmlformats.org/officeDocument/2006/relationships/hyperlink" Target="http://www.nevo.co.il/law/70301/345.a.1" TargetMode="External"/><Relationship Id="rId37" Type="http://schemas.openxmlformats.org/officeDocument/2006/relationships/hyperlink" Target="http://www.nevo.co.il/case/5675714"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45.a.4" TargetMode="External"/><Relationship Id="rId53" Type="http://schemas.openxmlformats.org/officeDocument/2006/relationships/hyperlink" Target="http://www.nevo.co.il/case/6244643" TargetMode="External"/><Relationship Id="rId58" Type="http://schemas.openxmlformats.org/officeDocument/2006/relationships/hyperlink" Target="http://www.nevo.co.il/law/70301/345.a.1" TargetMode="External"/><Relationship Id="rId66" Type="http://schemas.openxmlformats.org/officeDocument/2006/relationships/hyperlink" Target="http://www.nevo.co.il/case/5922787" TargetMode="External"/><Relationship Id="rId5" Type="http://schemas.openxmlformats.org/officeDocument/2006/relationships/footnotes" Target="footnotes.xml"/><Relationship Id="rId61" Type="http://schemas.openxmlformats.org/officeDocument/2006/relationships/hyperlink" Target="http://www.nevo.co.il/law/70301/348.a" TargetMode="External"/><Relationship Id="rId19" Type="http://schemas.openxmlformats.org/officeDocument/2006/relationships/hyperlink" Target="http://www.nevo.co.il/law/70301/348.a" TargetMode="External"/><Relationship Id="rId14" Type="http://schemas.openxmlformats.org/officeDocument/2006/relationships/hyperlink" Target="http://www.nevo.co.il/law/90721" TargetMode="External"/><Relationship Id="rId22" Type="http://schemas.openxmlformats.org/officeDocument/2006/relationships/hyperlink" Target="http://www.nevo.co.il/law/90721"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345" TargetMode="External"/><Relationship Id="rId35" Type="http://schemas.openxmlformats.org/officeDocument/2006/relationships/hyperlink" Target="http://www.nevo.co.il/case/6041035" TargetMode="External"/><Relationship Id="rId43" Type="http://schemas.openxmlformats.org/officeDocument/2006/relationships/hyperlink" Target="http://www.nevo.co.il/law/70301/34jh" TargetMode="External"/><Relationship Id="rId48" Type="http://schemas.openxmlformats.org/officeDocument/2006/relationships/hyperlink" Target="http://www.nevo.co.il/law/70301/345.a.4" TargetMode="External"/><Relationship Id="rId56" Type="http://schemas.openxmlformats.org/officeDocument/2006/relationships/hyperlink" Target="http://www.nevo.co.il/law/70301/348.a" TargetMode="External"/><Relationship Id="rId64" Type="http://schemas.openxmlformats.org/officeDocument/2006/relationships/hyperlink" Target="http://www.nevo.co.il/law/90721" TargetMode="External"/><Relationship Id="rId69" Type="http://schemas.openxmlformats.org/officeDocument/2006/relationships/header" Target="header2.xml"/><Relationship Id="rId8" Type="http://schemas.openxmlformats.org/officeDocument/2006/relationships/hyperlink" Target="http://www.nevo.co.il/law/70301/20.c.1" TargetMode="External"/><Relationship Id="rId51" Type="http://schemas.openxmlformats.org/officeDocument/2006/relationships/hyperlink" Target="http://www.nevo.co.il/case/6236734"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48.a" TargetMode="External"/><Relationship Id="rId17" Type="http://schemas.openxmlformats.org/officeDocument/2006/relationships/hyperlink" Target="http://www.nevo.co.il/law/70301/345.a.4" TargetMode="External"/><Relationship Id="rId25" Type="http://schemas.openxmlformats.org/officeDocument/2006/relationships/hyperlink" Target="http://www.nevo.co.il/case/6243773" TargetMode="External"/><Relationship Id="rId33" Type="http://schemas.openxmlformats.org/officeDocument/2006/relationships/hyperlink" Target="http://www.nevo.co.il/law/70301/345.a.4" TargetMode="External"/><Relationship Id="rId38" Type="http://schemas.openxmlformats.org/officeDocument/2006/relationships/hyperlink" Target="http://www.nevo.co.il/case/6247044" TargetMode="External"/><Relationship Id="rId46" Type="http://schemas.openxmlformats.org/officeDocument/2006/relationships/hyperlink" Target="http://www.nevo.co.il/law/70301/345.a.4" TargetMode="External"/><Relationship Id="rId59" Type="http://schemas.openxmlformats.org/officeDocument/2006/relationships/hyperlink" Target="http://www.nevo.co.il/law/70301/345.a.4" TargetMode="External"/><Relationship Id="rId67" Type="http://schemas.openxmlformats.org/officeDocument/2006/relationships/hyperlink" Target="http://www.nevo.co.il/case/5612389" TargetMode="External"/><Relationship Id="rId20" Type="http://schemas.openxmlformats.org/officeDocument/2006/relationships/hyperlink" Target="http://www.nevo.co.il/law/70301/345.a.4" TargetMode="External"/><Relationship Id="rId41" Type="http://schemas.openxmlformats.org/officeDocument/2006/relationships/hyperlink" Target="http://www.nevo.co.il/law/70301/345.a.1" TargetMode="External"/><Relationship Id="rId54" Type="http://schemas.openxmlformats.org/officeDocument/2006/relationships/hyperlink" Target="http://www.nevo.co.il/law/70301/345.a.4" TargetMode="External"/><Relationship Id="rId62" Type="http://schemas.openxmlformats.org/officeDocument/2006/relationships/hyperlink" Target="http://www.nevo.co.il/law/70301/345.a.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0721/12.1" TargetMode="External"/><Relationship Id="rId23" Type="http://schemas.openxmlformats.org/officeDocument/2006/relationships/hyperlink" Target="http://www.nevo.co.il/case/6119216"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024185" TargetMode="External"/><Relationship Id="rId49" Type="http://schemas.openxmlformats.org/officeDocument/2006/relationships/hyperlink" Target="http://www.nevo.co.il/law/70301/345.a.4" TargetMode="External"/><Relationship Id="rId57" Type="http://schemas.openxmlformats.org/officeDocument/2006/relationships/hyperlink" Target="http://www.nevo.co.il/law/70301/345.a.4" TargetMode="External"/><Relationship Id="rId10" Type="http://schemas.openxmlformats.org/officeDocument/2006/relationships/hyperlink" Target="http://www.nevo.co.il/law/70301/345.a.1"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957709"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6177230"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5" TargetMode="External"/><Relationship Id="rId13" Type="http://schemas.openxmlformats.org/officeDocument/2006/relationships/hyperlink" Target="http://www.nevo.co.il/law/70301/34jh"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20.c.1" TargetMode="External"/><Relationship Id="rId34" Type="http://schemas.openxmlformats.org/officeDocument/2006/relationships/hyperlink" Target="http://www.nevo.co.il/law/70301/345.a.1"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6236734"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8713</Words>
  <Characters>49670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58267</CharactersWithSpaces>
  <SharedDoc>false</SharedDoc>
  <HLinks>
    <vt:vector size="366" baseType="variant">
      <vt:variant>
        <vt:i4>4063352</vt:i4>
      </vt:variant>
      <vt:variant>
        <vt:i4>180</vt:i4>
      </vt:variant>
      <vt:variant>
        <vt:i4>0</vt:i4>
      </vt:variant>
      <vt:variant>
        <vt:i4>5</vt:i4>
      </vt:variant>
      <vt:variant>
        <vt:lpwstr>http://www.nevo.co.il/case/5612389</vt:lpwstr>
      </vt:variant>
      <vt:variant>
        <vt:lpwstr/>
      </vt:variant>
      <vt:variant>
        <vt:i4>3604599</vt:i4>
      </vt:variant>
      <vt:variant>
        <vt:i4>177</vt:i4>
      </vt:variant>
      <vt:variant>
        <vt:i4>0</vt:i4>
      </vt:variant>
      <vt:variant>
        <vt:i4>5</vt:i4>
      </vt:variant>
      <vt:variant>
        <vt:lpwstr>http://www.nevo.co.il/case/5922787</vt:lpwstr>
      </vt:variant>
      <vt:variant>
        <vt:lpwstr/>
      </vt:variant>
      <vt:variant>
        <vt:i4>3342449</vt:i4>
      </vt:variant>
      <vt:variant>
        <vt:i4>174</vt:i4>
      </vt:variant>
      <vt:variant>
        <vt:i4>0</vt:i4>
      </vt:variant>
      <vt:variant>
        <vt:i4>5</vt:i4>
      </vt:variant>
      <vt:variant>
        <vt:lpwstr>http://www.nevo.co.il/case/6177230</vt:lpwstr>
      </vt:variant>
      <vt:variant>
        <vt:lpwstr/>
      </vt:variant>
      <vt:variant>
        <vt:i4>7864430</vt:i4>
      </vt:variant>
      <vt:variant>
        <vt:i4>171</vt:i4>
      </vt:variant>
      <vt:variant>
        <vt:i4>0</vt:i4>
      </vt:variant>
      <vt:variant>
        <vt:i4>5</vt:i4>
      </vt:variant>
      <vt:variant>
        <vt:lpwstr>http://www.nevo.co.il/law/90721</vt:lpwstr>
      </vt:variant>
      <vt:variant>
        <vt:lpwstr/>
      </vt:variant>
      <vt:variant>
        <vt:i4>5505088</vt:i4>
      </vt:variant>
      <vt:variant>
        <vt:i4>168</vt:i4>
      </vt:variant>
      <vt:variant>
        <vt:i4>0</vt:i4>
      </vt:variant>
      <vt:variant>
        <vt:i4>5</vt:i4>
      </vt:variant>
      <vt:variant>
        <vt:lpwstr>http://www.nevo.co.il/law/90721/12.1</vt:lpwstr>
      </vt:variant>
      <vt:variant>
        <vt:lpwstr/>
      </vt:variant>
      <vt:variant>
        <vt:i4>6357042</vt:i4>
      </vt:variant>
      <vt:variant>
        <vt:i4>165</vt:i4>
      </vt:variant>
      <vt:variant>
        <vt:i4>0</vt:i4>
      </vt:variant>
      <vt:variant>
        <vt:i4>5</vt:i4>
      </vt:variant>
      <vt:variant>
        <vt:lpwstr>http://www.nevo.co.il/law/70301/345.a.4</vt:lpwstr>
      </vt:variant>
      <vt:variant>
        <vt:lpwstr/>
      </vt:variant>
      <vt:variant>
        <vt:i4>5177438</vt:i4>
      </vt:variant>
      <vt:variant>
        <vt:i4>162</vt:i4>
      </vt:variant>
      <vt:variant>
        <vt:i4>0</vt:i4>
      </vt:variant>
      <vt:variant>
        <vt:i4>5</vt:i4>
      </vt:variant>
      <vt:variant>
        <vt:lpwstr>http://www.nevo.co.il/law/70301/348.a</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6357042</vt:i4>
      </vt:variant>
      <vt:variant>
        <vt:i4>156</vt:i4>
      </vt:variant>
      <vt:variant>
        <vt:i4>0</vt:i4>
      </vt:variant>
      <vt:variant>
        <vt:i4>5</vt:i4>
      </vt:variant>
      <vt:variant>
        <vt:lpwstr>http://www.nevo.co.il/law/70301/345.a.4</vt:lpwstr>
      </vt:variant>
      <vt:variant>
        <vt:lpwstr/>
      </vt:variant>
      <vt:variant>
        <vt:i4>6357042</vt:i4>
      </vt:variant>
      <vt:variant>
        <vt:i4>153</vt:i4>
      </vt:variant>
      <vt:variant>
        <vt:i4>0</vt:i4>
      </vt:variant>
      <vt:variant>
        <vt:i4>5</vt:i4>
      </vt:variant>
      <vt:variant>
        <vt:lpwstr>http://www.nevo.co.il/law/70301/345.a.1</vt:lpwstr>
      </vt:variant>
      <vt:variant>
        <vt:lpwstr/>
      </vt:variant>
      <vt:variant>
        <vt:i4>6357042</vt:i4>
      </vt:variant>
      <vt:variant>
        <vt:i4>150</vt:i4>
      </vt:variant>
      <vt:variant>
        <vt:i4>0</vt:i4>
      </vt:variant>
      <vt:variant>
        <vt:i4>5</vt:i4>
      </vt:variant>
      <vt:variant>
        <vt:lpwstr>http://www.nevo.co.il/law/70301/345.a.4</vt:lpwstr>
      </vt:variant>
      <vt:variant>
        <vt:lpwstr/>
      </vt:variant>
      <vt:variant>
        <vt:i4>5177438</vt:i4>
      </vt:variant>
      <vt:variant>
        <vt:i4>147</vt:i4>
      </vt:variant>
      <vt:variant>
        <vt:i4>0</vt:i4>
      </vt:variant>
      <vt:variant>
        <vt:i4>5</vt:i4>
      </vt:variant>
      <vt:variant>
        <vt:lpwstr>http://www.nevo.co.il/law/70301/348.a</vt:lpwstr>
      </vt:variant>
      <vt:variant>
        <vt:lpwstr/>
      </vt:variant>
      <vt:variant>
        <vt:i4>3539059</vt:i4>
      </vt:variant>
      <vt:variant>
        <vt:i4>144</vt:i4>
      </vt:variant>
      <vt:variant>
        <vt:i4>0</vt:i4>
      </vt:variant>
      <vt:variant>
        <vt:i4>5</vt:i4>
      </vt:variant>
      <vt:variant>
        <vt:lpwstr>http://www.nevo.co.il/case/6236734</vt:lpwstr>
      </vt:variant>
      <vt:variant>
        <vt:lpwstr/>
      </vt:variant>
      <vt:variant>
        <vt:i4>6357042</vt:i4>
      </vt:variant>
      <vt:variant>
        <vt:i4>141</vt:i4>
      </vt:variant>
      <vt:variant>
        <vt:i4>0</vt:i4>
      </vt:variant>
      <vt:variant>
        <vt:i4>5</vt:i4>
      </vt:variant>
      <vt:variant>
        <vt:lpwstr>http://www.nevo.co.il/law/70301/345.a.4</vt:lpwstr>
      </vt:variant>
      <vt:variant>
        <vt:lpwstr/>
      </vt:variant>
      <vt:variant>
        <vt:i4>3604598</vt:i4>
      </vt:variant>
      <vt:variant>
        <vt:i4>138</vt:i4>
      </vt:variant>
      <vt:variant>
        <vt:i4>0</vt:i4>
      </vt:variant>
      <vt:variant>
        <vt:i4>5</vt:i4>
      </vt:variant>
      <vt:variant>
        <vt:lpwstr>http://www.nevo.co.il/case/6244643</vt:lpwstr>
      </vt:variant>
      <vt:variant>
        <vt:lpwstr/>
      </vt:variant>
      <vt:variant>
        <vt:i4>4063354</vt:i4>
      </vt:variant>
      <vt:variant>
        <vt:i4>135</vt:i4>
      </vt:variant>
      <vt:variant>
        <vt:i4>0</vt:i4>
      </vt:variant>
      <vt:variant>
        <vt:i4>5</vt:i4>
      </vt:variant>
      <vt:variant>
        <vt:lpwstr>http://www.nevo.co.il/case/5957709</vt:lpwstr>
      </vt:variant>
      <vt:variant>
        <vt:lpwstr/>
      </vt:variant>
      <vt:variant>
        <vt:i4>3539059</vt:i4>
      </vt:variant>
      <vt:variant>
        <vt:i4>132</vt:i4>
      </vt:variant>
      <vt:variant>
        <vt:i4>0</vt:i4>
      </vt:variant>
      <vt:variant>
        <vt:i4>5</vt:i4>
      </vt:variant>
      <vt:variant>
        <vt:lpwstr>http://www.nevo.co.il/case/6236734</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6357042</vt:i4>
      </vt:variant>
      <vt:variant>
        <vt:i4>126</vt:i4>
      </vt:variant>
      <vt:variant>
        <vt:i4>0</vt:i4>
      </vt:variant>
      <vt:variant>
        <vt:i4>5</vt:i4>
      </vt:variant>
      <vt:variant>
        <vt:lpwstr>http://www.nevo.co.il/law/70301/345.a.4</vt:lpwstr>
      </vt:variant>
      <vt:variant>
        <vt:lpwstr/>
      </vt:variant>
      <vt:variant>
        <vt:i4>6357042</vt:i4>
      </vt:variant>
      <vt:variant>
        <vt:i4>123</vt:i4>
      </vt:variant>
      <vt:variant>
        <vt:i4>0</vt:i4>
      </vt:variant>
      <vt:variant>
        <vt:i4>5</vt:i4>
      </vt:variant>
      <vt:variant>
        <vt:lpwstr>http://www.nevo.co.il/law/70301/345.a.4</vt:lpwstr>
      </vt:variant>
      <vt:variant>
        <vt:lpwstr/>
      </vt:variant>
      <vt:variant>
        <vt:i4>6357042</vt:i4>
      </vt:variant>
      <vt:variant>
        <vt:i4>120</vt:i4>
      </vt:variant>
      <vt:variant>
        <vt:i4>0</vt:i4>
      </vt:variant>
      <vt:variant>
        <vt:i4>5</vt:i4>
      </vt:variant>
      <vt:variant>
        <vt:lpwstr>http://www.nevo.co.il/law/70301/345.a.1</vt:lpwstr>
      </vt:variant>
      <vt:variant>
        <vt:lpwstr/>
      </vt:variant>
      <vt:variant>
        <vt:i4>6357042</vt:i4>
      </vt:variant>
      <vt:variant>
        <vt:i4>117</vt:i4>
      </vt:variant>
      <vt:variant>
        <vt:i4>0</vt:i4>
      </vt:variant>
      <vt:variant>
        <vt:i4>5</vt:i4>
      </vt:variant>
      <vt:variant>
        <vt:lpwstr>http://www.nevo.co.il/law/70301/345.a.4</vt:lpwstr>
      </vt:variant>
      <vt:variant>
        <vt:lpwstr/>
      </vt:variant>
      <vt:variant>
        <vt:i4>6357042</vt:i4>
      </vt:variant>
      <vt:variant>
        <vt:i4>114</vt:i4>
      </vt:variant>
      <vt:variant>
        <vt:i4>0</vt:i4>
      </vt:variant>
      <vt:variant>
        <vt:i4>5</vt:i4>
      </vt:variant>
      <vt:variant>
        <vt:lpwstr>http://www.nevo.co.il/law/70301/345.a.4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589836</vt:i4>
      </vt:variant>
      <vt:variant>
        <vt:i4>108</vt:i4>
      </vt:variant>
      <vt:variant>
        <vt:i4>0</vt:i4>
      </vt:variant>
      <vt:variant>
        <vt:i4>5</vt:i4>
      </vt:variant>
      <vt:variant>
        <vt:lpwstr>http://www.nevo.co.il/law/70301/34jh</vt:lpwstr>
      </vt:variant>
      <vt:variant>
        <vt:lpwstr/>
      </vt:variant>
      <vt:variant>
        <vt:i4>3473523</vt:i4>
      </vt:variant>
      <vt:variant>
        <vt:i4>105</vt:i4>
      </vt:variant>
      <vt:variant>
        <vt:i4>0</vt:i4>
      </vt:variant>
      <vt:variant>
        <vt:i4>5</vt:i4>
      </vt:variant>
      <vt:variant>
        <vt:lpwstr>http://www.nevo.co.il/case/5691108</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7995492</vt:i4>
      </vt:variant>
      <vt:variant>
        <vt:i4>99</vt:i4>
      </vt:variant>
      <vt:variant>
        <vt:i4>0</vt:i4>
      </vt:variant>
      <vt:variant>
        <vt:i4>5</vt:i4>
      </vt:variant>
      <vt:variant>
        <vt:lpwstr>http://www.nevo.co.il/law/70301</vt:lpwstr>
      </vt:variant>
      <vt:variant>
        <vt:lpwstr/>
      </vt:variant>
      <vt:variant>
        <vt:i4>3604583</vt:i4>
      </vt:variant>
      <vt:variant>
        <vt:i4>96</vt:i4>
      </vt:variant>
      <vt:variant>
        <vt:i4>0</vt:i4>
      </vt:variant>
      <vt:variant>
        <vt:i4>5</vt:i4>
      </vt:variant>
      <vt:variant>
        <vt:lpwstr>http://www.nevo.co.il/law/70301/20.c.1</vt:lpwstr>
      </vt:variant>
      <vt:variant>
        <vt:lpwstr/>
      </vt:variant>
      <vt:variant>
        <vt:i4>3539061</vt:i4>
      </vt:variant>
      <vt:variant>
        <vt:i4>93</vt:i4>
      </vt:variant>
      <vt:variant>
        <vt:i4>0</vt:i4>
      </vt:variant>
      <vt:variant>
        <vt:i4>5</vt:i4>
      </vt:variant>
      <vt:variant>
        <vt:lpwstr>http://www.nevo.co.il/case/6247044</vt:lpwstr>
      </vt:variant>
      <vt:variant>
        <vt:lpwstr/>
      </vt:variant>
      <vt:variant>
        <vt:i4>3211382</vt:i4>
      </vt:variant>
      <vt:variant>
        <vt:i4>90</vt:i4>
      </vt:variant>
      <vt:variant>
        <vt:i4>0</vt:i4>
      </vt:variant>
      <vt:variant>
        <vt:i4>5</vt:i4>
      </vt:variant>
      <vt:variant>
        <vt:lpwstr>http://www.nevo.co.il/case/5675714</vt:lpwstr>
      </vt:variant>
      <vt:variant>
        <vt:lpwstr/>
      </vt:variant>
      <vt:variant>
        <vt:i4>3145848</vt:i4>
      </vt:variant>
      <vt:variant>
        <vt:i4>87</vt:i4>
      </vt:variant>
      <vt:variant>
        <vt:i4>0</vt:i4>
      </vt:variant>
      <vt:variant>
        <vt:i4>5</vt:i4>
      </vt:variant>
      <vt:variant>
        <vt:lpwstr>http://www.nevo.co.il/case/6024185</vt:lpwstr>
      </vt:variant>
      <vt:variant>
        <vt:lpwstr/>
      </vt:variant>
      <vt:variant>
        <vt:i4>3604598</vt:i4>
      </vt:variant>
      <vt:variant>
        <vt:i4>84</vt:i4>
      </vt:variant>
      <vt:variant>
        <vt:i4>0</vt:i4>
      </vt:variant>
      <vt:variant>
        <vt:i4>5</vt:i4>
      </vt:variant>
      <vt:variant>
        <vt:lpwstr>http://www.nevo.co.il/case/6041035</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6357042</vt:i4>
      </vt:variant>
      <vt:variant>
        <vt:i4>78</vt:i4>
      </vt:variant>
      <vt:variant>
        <vt:i4>0</vt:i4>
      </vt:variant>
      <vt:variant>
        <vt:i4>5</vt:i4>
      </vt:variant>
      <vt:variant>
        <vt:lpwstr>http://www.nevo.co.il/law/70301/345.a.4</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6357094</vt:i4>
      </vt:variant>
      <vt:variant>
        <vt:i4>69</vt:i4>
      </vt:variant>
      <vt:variant>
        <vt:i4>0</vt:i4>
      </vt:variant>
      <vt:variant>
        <vt:i4>5</vt:i4>
      </vt:variant>
      <vt:variant>
        <vt:lpwstr>http://www.nevo.co.il/law/70301/345</vt:lpwstr>
      </vt:variant>
      <vt:variant>
        <vt:lpwstr/>
      </vt:variant>
      <vt:variant>
        <vt:i4>6357042</vt:i4>
      </vt:variant>
      <vt:variant>
        <vt:i4>66</vt:i4>
      </vt:variant>
      <vt:variant>
        <vt:i4>0</vt:i4>
      </vt:variant>
      <vt:variant>
        <vt:i4>5</vt:i4>
      </vt:variant>
      <vt:variant>
        <vt:lpwstr>http://www.nevo.co.il/law/70301/345.a.4</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3145849</vt:i4>
      </vt:variant>
      <vt:variant>
        <vt:i4>57</vt:i4>
      </vt:variant>
      <vt:variant>
        <vt:i4>0</vt:i4>
      </vt:variant>
      <vt:variant>
        <vt:i4>5</vt:i4>
      </vt:variant>
      <vt:variant>
        <vt:lpwstr>http://www.nevo.co.il/case/5758727</vt:lpwstr>
      </vt:variant>
      <vt:variant>
        <vt:lpwstr/>
      </vt:variant>
      <vt:variant>
        <vt:i4>3539058</vt:i4>
      </vt:variant>
      <vt:variant>
        <vt:i4>54</vt:i4>
      </vt:variant>
      <vt:variant>
        <vt:i4>0</vt:i4>
      </vt:variant>
      <vt:variant>
        <vt:i4>5</vt:i4>
      </vt:variant>
      <vt:variant>
        <vt:lpwstr>http://www.nevo.co.il/case/6243773</vt:lpwstr>
      </vt:variant>
      <vt:variant>
        <vt:lpwstr/>
      </vt:variant>
      <vt:variant>
        <vt:i4>3276921</vt:i4>
      </vt:variant>
      <vt:variant>
        <vt:i4>51</vt:i4>
      </vt:variant>
      <vt:variant>
        <vt:i4>0</vt:i4>
      </vt:variant>
      <vt:variant>
        <vt:i4>5</vt:i4>
      </vt:variant>
      <vt:variant>
        <vt:lpwstr>http://www.nevo.co.il/case/6247080</vt:lpwstr>
      </vt:variant>
      <vt:variant>
        <vt:lpwstr/>
      </vt:variant>
      <vt:variant>
        <vt:i4>3342461</vt:i4>
      </vt:variant>
      <vt:variant>
        <vt:i4>48</vt:i4>
      </vt:variant>
      <vt:variant>
        <vt:i4>0</vt:i4>
      </vt:variant>
      <vt:variant>
        <vt:i4>5</vt:i4>
      </vt:variant>
      <vt:variant>
        <vt:lpwstr>http://www.nevo.co.il/case/6119216</vt:lpwstr>
      </vt:variant>
      <vt:variant>
        <vt:lpwstr/>
      </vt:variant>
      <vt:variant>
        <vt:i4>7864430</vt:i4>
      </vt:variant>
      <vt:variant>
        <vt:i4>45</vt:i4>
      </vt:variant>
      <vt:variant>
        <vt:i4>0</vt:i4>
      </vt:variant>
      <vt:variant>
        <vt:i4>5</vt:i4>
      </vt:variant>
      <vt:variant>
        <vt:lpwstr>http://www.nevo.co.il/law/90721</vt:lpwstr>
      </vt:variant>
      <vt:variant>
        <vt:lpwstr/>
      </vt:variant>
      <vt:variant>
        <vt:i4>5505088</vt:i4>
      </vt:variant>
      <vt:variant>
        <vt:i4>42</vt:i4>
      </vt:variant>
      <vt:variant>
        <vt:i4>0</vt:i4>
      </vt:variant>
      <vt:variant>
        <vt:i4>5</vt:i4>
      </vt:variant>
      <vt:variant>
        <vt:lpwstr>http://www.nevo.co.il/law/90721/12.1</vt:lpwstr>
      </vt:variant>
      <vt:variant>
        <vt:lpwstr/>
      </vt:variant>
      <vt:variant>
        <vt:i4>6357042</vt:i4>
      </vt:variant>
      <vt:variant>
        <vt:i4>39</vt:i4>
      </vt:variant>
      <vt:variant>
        <vt:i4>0</vt:i4>
      </vt:variant>
      <vt:variant>
        <vt:i4>5</vt:i4>
      </vt:variant>
      <vt:variant>
        <vt:lpwstr>http://www.nevo.co.il/law/70301/345.a.4</vt:lpwstr>
      </vt:variant>
      <vt:variant>
        <vt:lpwstr/>
      </vt:variant>
      <vt:variant>
        <vt:i4>5177438</vt:i4>
      </vt:variant>
      <vt:variant>
        <vt:i4>36</vt:i4>
      </vt:variant>
      <vt:variant>
        <vt:i4>0</vt:i4>
      </vt:variant>
      <vt:variant>
        <vt:i4>5</vt:i4>
      </vt:variant>
      <vt:variant>
        <vt:lpwstr>http://www.nevo.co.il/law/70301/348.a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6357042</vt:i4>
      </vt:variant>
      <vt:variant>
        <vt:i4>30</vt:i4>
      </vt:variant>
      <vt:variant>
        <vt:i4>0</vt:i4>
      </vt:variant>
      <vt:variant>
        <vt:i4>5</vt:i4>
      </vt:variant>
      <vt:variant>
        <vt:lpwstr>http://www.nevo.co.il/law/70301/345.a.4</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5505088</vt:i4>
      </vt:variant>
      <vt:variant>
        <vt:i4>24</vt:i4>
      </vt:variant>
      <vt:variant>
        <vt:i4>0</vt:i4>
      </vt:variant>
      <vt:variant>
        <vt:i4>5</vt:i4>
      </vt:variant>
      <vt:variant>
        <vt:lpwstr>http://www.nevo.co.il/law/90721/12.1</vt:lpwstr>
      </vt:variant>
      <vt:variant>
        <vt:lpwstr/>
      </vt:variant>
      <vt:variant>
        <vt:i4>7864430</vt:i4>
      </vt:variant>
      <vt:variant>
        <vt:i4>21</vt:i4>
      </vt:variant>
      <vt:variant>
        <vt:i4>0</vt:i4>
      </vt:variant>
      <vt:variant>
        <vt:i4>5</vt:i4>
      </vt:variant>
      <vt:variant>
        <vt:lpwstr>http://www.nevo.co.il/law/90721</vt:lpwstr>
      </vt:variant>
      <vt:variant>
        <vt:lpwstr/>
      </vt:variant>
      <vt:variant>
        <vt:i4>589836</vt:i4>
      </vt:variant>
      <vt:variant>
        <vt:i4>18</vt:i4>
      </vt:variant>
      <vt:variant>
        <vt:i4>0</vt:i4>
      </vt:variant>
      <vt:variant>
        <vt:i4>5</vt:i4>
      </vt:variant>
      <vt:variant>
        <vt:lpwstr>http://www.nevo.co.il/law/70301/34jh</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6357042</vt:i4>
      </vt:variant>
      <vt:variant>
        <vt:i4>12</vt:i4>
      </vt:variant>
      <vt:variant>
        <vt:i4>0</vt:i4>
      </vt:variant>
      <vt:variant>
        <vt:i4>5</vt:i4>
      </vt:variant>
      <vt:variant>
        <vt:lpwstr>http://www.nevo.co.il/law/70301/345.a.4</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6357094</vt:i4>
      </vt:variant>
      <vt:variant>
        <vt:i4>6</vt:i4>
      </vt:variant>
      <vt:variant>
        <vt:i4>0</vt:i4>
      </vt:variant>
      <vt:variant>
        <vt:i4>5</vt:i4>
      </vt:variant>
      <vt:variant>
        <vt:lpwstr>http://www.nevo.co.il/law/70301/345</vt:lpwstr>
      </vt:variant>
      <vt:variant>
        <vt:lpwstr/>
      </vt:variant>
      <vt:variant>
        <vt:i4>3604583</vt:i4>
      </vt:variant>
      <vt:variant>
        <vt:i4>3</vt:i4>
      </vt:variant>
      <vt:variant>
        <vt:i4>0</vt:i4>
      </vt:variant>
      <vt:variant>
        <vt:i4>5</vt:i4>
      </vt:variant>
      <vt:variant>
        <vt:lpwstr>http://www.nevo.co.il/law/70301/20.c.1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2022-05-24T09:54:00Z</dcterms:created>
  <dcterms:modified xsi:type="dcterms:W3CDTF">2022-05-24T09:54:00Z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44281</vt:lpwstr>
  </property>
  <property fmtid="{D5CDD505-2E9C-101B-9397-08002B2CF9AE}" pid="6" name="NEWPARTB">
    <vt:lpwstr>12</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מזור</vt:lpwstr>
  </property>
  <property fmtid="{D5CDD505-2E9C-101B-9397-08002B2CF9AE}" pid="11" name="JUDGE">
    <vt:lpwstr>ב. אזולאי;נ. זלוצ'ובר;י. רז לוי</vt:lpwstr>
  </property>
  <property fmtid="{D5CDD505-2E9C-101B-9397-08002B2CF9AE}" pid="12" name="CITY">
    <vt:lpwstr>ב"ש</vt:lpwstr>
  </property>
  <property fmtid="{D5CDD505-2E9C-101B-9397-08002B2CF9AE}" pid="13" name="DATE">
    <vt:lpwstr>20130129</vt:lpwstr>
  </property>
  <property fmtid="{D5CDD505-2E9C-101B-9397-08002B2CF9AE}" pid="14" name="TYPE_N_DATE">
    <vt:lpwstr>39020130129</vt:lpwstr>
  </property>
  <property fmtid="{D5CDD505-2E9C-101B-9397-08002B2CF9AE}" pid="15" name="WORDNUMPAGES">
    <vt:lpwstr>26</vt:lpwstr>
  </property>
  <property fmtid="{D5CDD505-2E9C-101B-9397-08002B2CF9AE}" pid="16" name="TYPE_ABS_DATE">
    <vt:lpwstr>390020130129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6119216;6247080;6243773;5758727;6041035;6024185;5675714;6247044;5691108;6236734:2;5957709;6244643;6177230;5922787;5612389</vt:lpwstr>
  </property>
  <property fmtid="{D5CDD505-2E9C-101B-9397-08002B2CF9AE}" pid="36" name="LAWLISTTMP1">
    <vt:lpwstr>70301/345.a.1:7;345.a.4:12;348.a:3;345;020.c.1;34jh</vt:lpwstr>
  </property>
  <property fmtid="{D5CDD505-2E9C-101B-9397-08002B2CF9AE}" pid="37" name="LAWLISTTMP2">
    <vt:lpwstr>90721/012.1:2</vt:lpwstr>
  </property>
</Properties>
</file>