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3973"/>
        <w:gridCol w:w="1068"/>
        <w:gridCol w:w="3679"/>
      </w:tblGrid>
      <w:tr w:rsidR="003D0871" w:rsidRPr="004D50E9" w14:paraId="2ACA02D5" w14:textId="77777777">
        <w:trPr>
          <w:trHeight w:hRule="exact" w:val="418"/>
          <w:jc w:val="center"/>
        </w:trPr>
        <w:tc>
          <w:tcPr>
            <w:tcW w:w="8720" w:type="dxa"/>
            <w:gridSpan w:val="3"/>
          </w:tcPr>
          <w:p w14:paraId="55CCBF0C" w14:textId="77777777" w:rsidR="003D0871" w:rsidRPr="004D50E9" w:rsidRDefault="003676F8">
            <w:pPr>
              <w:pStyle w:val="Header"/>
              <w:tabs>
                <w:tab w:val="clear" w:pos="8306"/>
              </w:tabs>
              <w:jc w:val="center"/>
              <w:rPr>
                <w:rFonts w:ascii="Tahoma" w:hAnsi="Tahoma"/>
                <w:b/>
                <w:bCs/>
                <w:color w:val="000080"/>
                <w:sz w:val="20"/>
                <w:szCs w:val="20"/>
                <w:rtl/>
              </w:rPr>
            </w:pPr>
            <w:r w:rsidRPr="004D50E9">
              <w:rPr>
                <w:rFonts w:ascii="Tahoma" w:hAnsi="Tahoma"/>
                <w:b/>
                <w:bCs/>
                <w:color w:val="000080"/>
                <w:sz w:val="20"/>
                <w:szCs w:val="20"/>
                <w:rtl/>
              </w:rPr>
              <w:t>בית המשפט המחוזי מרכז-לוד</w:t>
            </w:r>
          </w:p>
        </w:tc>
      </w:tr>
      <w:tr w:rsidR="003D0871" w:rsidRPr="004D50E9" w14:paraId="0EA2911A" w14:textId="77777777">
        <w:trPr>
          <w:trHeight w:val="337"/>
          <w:jc w:val="center"/>
        </w:trPr>
        <w:tc>
          <w:tcPr>
            <w:tcW w:w="3973" w:type="dxa"/>
          </w:tcPr>
          <w:p w14:paraId="22DB6632" w14:textId="77777777" w:rsidR="003D0871" w:rsidRPr="004D50E9" w:rsidRDefault="003676F8">
            <w:pPr>
              <w:rPr>
                <w:b/>
                <w:bCs/>
                <w:sz w:val="26"/>
                <w:szCs w:val="26"/>
                <w:rtl/>
              </w:rPr>
            </w:pPr>
            <w:r w:rsidRPr="004D50E9">
              <w:rPr>
                <w:b/>
                <w:bCs/>
                <w:sz w:val="26"/>
                <w:szCs w:val="26"/>
                <w:rtl/>
              </w:rPr>
              <w:t>תפ"ח</w:t>
            </w:r>
            <w:r w:rsidRPr="004D50E9">
              <w:rPr>
                <w:rFonts w:hint="cs"/>
                <w:b/>
                <w:bCs/>
                <w:sz w:val="26"/>
                <w:szCs w:val="26"/>
                <w:rtl/>
              </w:rPr>
              <w:t xml:space="preserve"> </w:t>
            </w:r>
            <w:r w:rsidRPr="004D50E9">
              <w:rPr>
                <w:b/>
                <w:bCs/>
                <w:sz w:val="26"/>
                <w:szCs w:val="26"/>
                <w:rtl/>
              </w:rPr>
              <w:t>51945-04-13</w:t>
            </w:r>
            <w:r w:rsidRPr="004D50E9">
              <w:rPr>
                <w:rFonts w:hint="cs"/>
                <w:b/>
                <w:bCs/>
                <w:sz w:val="26"/>
                <w:szCs w:val="26"/>
                <w:rtl/>
              </w:rPr>
              <w:t xml:space="preserve"> </w:t>
            </w:r>
          </w:p>
          <w:p w14:paraId="55EC4436" w14:textId="77777777" w:rsidR="003D0871" w:rsidRPr="004D50E9" w:rsidRDefault="003D0871">
            <w:pPr>
              <w:rPr>
                <w:b/>
                <w:bCs/>
                <w:sz w:val="26"/>
                <w:szCs w:val="26"/>
                <w:rtl/>
              </w:rPr>
            </w:pPr>
          </w:p>
        </w:tc>
        <w:tc>
          <w:tcPr>
            <w:tcW w:w="1068" w:type="dxa"/>
          </w:tcPr>
          <w:p w14:paraId="6401A05C" w14:textId="77777777" w:rsidR="003D0871" w:rsidRPr="004D50E9" w:rsidRDefault="003D0871">
            <w:pPr>
              <w:pStyle w:val="Header"/>
              <w:jc w:val="right"/>
              <w:rPr>
                <w:b/>
                <w:bCs/>
                <w:sz w:val="26"/>
                <w:szCs w:val="26"/>
                <w:rtl/>
              </w:rPr>
            </w:pPr>
          </w:p>
        </w:tc>
        <w:tc>
          <w:tcPr>
            <w:tcW w:w="3679" w:type="dxa"/>
          </w:tcPr>
          <w:p w14:paraId="2D71D3F9" w14:textId="77777777" w:rsidR="003D0871" w:rsidRPr="004D50E9" w:rsidRDefault="003676F8">
            <w:pPr>
              <w:pStyle w:val="Header"/>
              <w:tabs>
                <w:tab w:val="clear" w:pos="4153"/>
              </w:tabs>
              <w:jc w:val="right"/>
              <w:rPr>
                <w:b/>
                <w:bCs/>
                <w:sz w:val="26"/>
                <w:szCs w:val="26"/>
                <w:rtl/>
              </w:rPr>
            </w:pPr>
            <w:r w:rsidRPr="004D50E9">
              <w:rPr>
                <w:b/>
                <w:bCs/>
                <w:sz w:val="26"/>
                <w:szCs w:val="26"/>
                <w:rtl/>
              </w:rPr>
              <w:t>05 פברואר 2014</w:t>
            </w:r>
          </w:p>
          <w:p w14:paraId="02DDB62D" w14:textId="77777777" w:rsidR="003D0871" w:rsidRPr="004D50E9" w:rsidRDefault="003D0871">
            <w:pPr>
              <w:pStyle w:val="Header"/>
              <w:tabs>
                <w:tab w:val="clear" w:pos="4153"/>
              </w:tabs>
              <w:jc w:val="right"/>
              <w:rPr>
                <w:b/>
                <w:bCs/>
                <w:sz w:val="26"/>
                <w:szCs w:val="26"/>
                <w:rtl/>
              </w:rPr>
            </w:pPr>
          </w:p>
        </w:tc>
      </w:tr>
    </w:tbl>
    <w:p w14:paraId="0DA54122" w14:textId="77777777" w:rsidR="003D0871" w:rsidRPr="004D50E9" w:rsidRDefault="003D0871">
      <w:pPr>
        <w:pStyle w:val="Header"/>
        <w:jc w:val="center"/>
        <w:rPr>
          <w:rFonts w:ascii="Tahoma" w:hAnsi="Tahoma"/>
          <w:b/>
          <w:bCs/>
          <w:color w:val="000080"/>
          <w:sz w:val="20"/>
          <w:szCs w:val="20"/>
          <w:rtl/>
        </w:rPr>
      </w:pPr>
    </w:p>
    <w:p w14:paraId="17C05FB0" w14:textId="77777777" w:rsidR="003D0871" w:rsidRPr="004D50E9" w:rsidRDefault="003D0871"/>
    <w:tbl>
      <w:tblPr>
        <w:bidiVisual/>
        <w:tblW w:w="0" w:type="auto"/>
        <w:jc w:val="center"/>
        <w:tblLook w:val="0000" w:firstRow="0" w:lastRow="0" w:firstColumn="0" w:lastColumn="0" w:noHBand="0" w:noVBand="0"/>
      </w:tblPr>
      <w:tblGrid>
        <w:gridCol w:w="6060"/>
        <w:gridCol w:w="2660"/>
      </w:tblGrid>
      <w:tr w:rsidR="003D0871" w:rsidRPr="004D50E9" w14:paraId="2A708CC3" w14:textId="77777777">
        <w:trPr>
          <w:trHeight w:val="337"/>
          <w:jc w:val="center"/>
        </w:trPr>
        <w:tc>
          <w:tcPr>
            <w:tcW w:w="6060" w:type="dxa"/>
          </w:tcPr>
          <w:p w14:paraId="4A23AE77" w14:textId="77777777" w:rsidR="003D0871" w:rsidRPr="004D50E9" w:rsidRDefault="003676F8">
            <w:pPr>
              <w:rPr>
                <w:b/>
                <w:bCs/>
                <w:sz w:val="26"/>
                <w:szCs w:val="26"/>
                <w:rtl/>
              </w:rPr>
            </w:pPr>
            <w:r w:rsidRPr="004D50E9">
              <w:rPr>
                <w:rFonts w:hint="cs"/>
                <w:b/>
                <w:bCs/>
                <w:sz w:val="26"/>
                <w:szCs w:val="26"/>
                <w:rtl/>
              </w:rPr>
              <w:t xml:space="preserve">לפני: </w:t>
            </w:r>
          </w:p>
          <w:p w14:paraId="55E8E8AA" w14:textId="77777777" w:rsidR="003D0871" w:rsidRPr="004D50E9" w:rsidRDefault="003676F8">
            <w:pPr>
              <w:rPr>
                <w:b/>
                <w:bCs/>
                <w:sz w:val="26"/>
                <w:szCs w:val="26"/>
                <w:rtl/>
              </w:rPr>
            </w:pPr>
            <w:r w:rsidRPr="004D50E9">
              <w:rPr>
                <w:rFonts w:hint="cs"/>
                <w:b/>
                <w:bCs/>
                <w:sz w:val="26"/>
                <w:szCs w:val="26"/>
                <w:rtl/>
              </w:rPr>
              <w:t>כב' ה</w:t>
            </w:r>
            <w:r w:rsidRPr="004D50E9">
              <w:rPr>
                <w:rFonts w:hint="cs"/>
                <w:rtl/>
              </w:rPr>
              <w:t>שופטת רות לורך – אב"ד</w:t>
            </w:r>
            <w:r w:rsidRPr="004D50E9">
              <w:rPr>
                <w:rFonts w:hint="cs"/>
                <w:rtl/>
              </w:rPr>
              <w:br/>
              <w:t xml:space="preserve">כב' השופט צבי דותן </w:t>
            </w:r>
            <w:r w:rsidRPr="004D50E9">
              <w:rPr>
                <w:rFonts w:hint="cs"/>
                <w:rtl/>
              </w:rPr>
              <w:br/>
              <w:t>כב' השופטת עירית וינברג-נוטוביץ</w:t>
            </w:r>
            <w:r w:rsidRPr="004D50E9">
              <w:rPr>
                <w:rFonts w:hint="cs"/>
                <w:rtl/>
              </w:rPr>
              <w:br/>
            </w:r>
          </w:p>
        </w:tc>
        <w:tc>
          <w:tcPr>
            <w:tcW w:w="2660" w:type="dxa"/>
          </w:tcPr>
          <w:p w14:paraId="6332AF00" w14:textId="77777777" w:rsidR="003D0871" w:rsidRPr="004D50E9" w:rsidRDefault="003D0871">
            <w:pPr>
              <w:pStyle w:val="Header"/>
              <w:jc w:val="both"/>
              <w:rPr>
                <w:b/>
                <w:bCs/>
                <w:sz w:val="26"/>
                <w:szCs w:val="26"/>
                <w:rtl/>
              </w:rPr>
            </w:pPr>
          </w:p>
        </w:tc>
      </w:tr>
    </w:tbl>
    <w:p w14:paraId="3AD4CEAF" w14:textId="77777777" w:rsidR="003D0871" w:rsidRPr="004D50E9" w:rsidRDefault="003D0871">
      <w:pPr>
        <w:rPr>
          <w:vanish/>
        </w:rPr>
      </w:pPr>
    </w:p>
    <w:tbl>
      <w:tblPr>
        <w:bidiVisual/>
        <w:tblW w:w="8802" w:type="dxa"/>
        <w:tblInd w:w="-28" w:type="dxa"/>
        <w:tblLayout w:type="fixed"/>
        <w:tblLook w:val="01E0" w:firstRow="1" w:lastRow="1" w:firstColumn="1" w:lastColumn="1" w:noHBand="0" w:noVBand="0"/>
      </w:tblPr>
      <w:tblGrid>
        <w:gridCol w:w="3240"/>
        <w:gridCol w:w="5562"/>
      </w:tblGrid>
      <w:tr w:rsidR="003D0871" w:rsidRPr="004D50E9" w14:paraId="37EE0E6B" w14:textId="77777777">
        <w:tc>
          <w:tcPr>
            <w:tcW w:w="3240" w:type="dxa"/>
            <w:shd w:val="clear" w:color="auto" w:fill="auto"/>
          </w:tcPr>
          <w:p w14:paraId="1109F21C" w14:textId="77777777" w:rsidR="003D0871" w:rsidRPr="004D50E9" w:rsidRDefault="003676F8">
            <w:pPr>
              <w:ind w:left="26"/>
              <w:rPr>
                <w:rFonts w:ascii="Times New Roman" w:eastAsia="Times New Roman" w:hAnsi="Times New Roman"/>
                <w:b/>
                <w:bCs/>
                <w:sz w:val="26"/>
                <w:szCs w:val="26"/>
                <w:rtl/>
              </w:rPr>
            </w:pPr>
            <w:bookmarkStart w:id="0" w:name="FirstAppellant"/>
            <w:bookmarkStart w:id="1" w:name="LastJudge"/>
            <w:bookmarkEnd w:id="1"/>
            <w:r w:rsidRPr="004D50E9">
              <w:rPr>
                <w:rFonts w:ascii="Times New Roman" w:eastAsia="Times New Roman" w:hAnsi="Times New Roman" w:hint="cs"/>
                <w:b/>
                <w:bCs/>
                <w:sz w:val="26"/>
                <w:szCs w:val="26"/>
                <w:rtl/>
              </w:rPr>
              <w:t>ה</w:t>
            </w:r>
            <w:r w:rsidRPr="004D50E9">
              <w:rPr>
                <w:rFonts w:ascii="Times New Roman" w:eastAsia="Times New Roman" w:hAnsi="Times New Roman" w:hint="cs"/>
                <w:rtl/>
              </w:rPr>
              <w:t>מאשימה</w:t>
            </w:r>
          </w:p>
        </w:tc>
        <w:tc>
          <w:tcPr>
            <w:tcW w:w="5562" w:type="dxa"/>
            <w:shd w:val="clear" w:color="auto" w:fill="auto"/>
          </w:tcPr>
          <w:p w14:paraId="4599CA2E" w14:textId="77777777" w:rsidR="003D0871" w:rsidRPr="004D50E9" w:rsidRDefault="003676F8">
            <w:pPr>
              <w:rPr>
                <w:rFonts w:ascii="Times New Roman" w:eastAsia="Times New Roman" w:hAnsi="Times New Roman"/>
                <w:b/>
                <w:bCs/>
                <w:sz w:val="26"/>
                <w:szCs w:val="26"/>
                <w:rtl/>
              </w:rPr>
            </w:pPr>
            <w:r w:rsidRPr="004D50E9">
              <w:rPr>
                <w:rFonts w:ascii="Times New Roman" w:eastAsia="Times New Roman" w:hAnsi="Times New Roman" w:hint="cs"/>
                <w:b/>
                <w:bCs/>
                <w:sz w:val="26"/>
                <w:szCs w:val="26"/>
                <w:rtl/>
              </w:rPr>
              <w:t xml:space="preserve"> </w:t>
            </w:r>
            <w:r w:rsidRPr="004D50E9">
              <w:rPr>
                <w:rFonts w:ascii="Times New Roman" w:eastAsia="Times New Roman" w:hAnsi="Times New Roman" w:hint="cs"/>
                <w:rtl/>
              </w:rPr>
              <w:t>מדינת ישראל</w:t>
            </w:r>
          </w:p>
        </w:tc>
      </w:tr>
      <w:bookmarkEnd w:id="0"/>
      <w:tr w:rsidR="003D0871" w:rsidRPr="004D50E9" w14:paraId="64EA0583" w14:textId="77777777">
        <w:tc>
          <w:tcPr>
            <w:tcW w:w="8802" w:type="dxa"/>
            <w:gridSpan w:val="2"/>
            <w:shd w:val="clear" w:color="auto" w:fill="auto"/>
          </w:tcPr>
          <w:p w14:paraId="42ABF231" w14:textId="77777777" w:rsidR="003D0871" w:rsidRPr="004D50E9" w:rsidRDefault="003D0871">
            <w:pPr>
              <w:jc w:val="both"/>
              <w:rPr>
                <w:rFonts w:ascii="Arial" w:eastAsia="Times New Roman" w:hAnsi="Arial"/>
                <w:b/>
                <w:bCs/>
                <w:sz w:val="26"/>
                <w:szCs w:val="26"/>
                <w:rtl/>
              </w:rPr>
            </w:pPr>
          </w:p>
          <w:p w14:paraId="59771B0A" w14:textId="77777777" w:rsidR="003D0871" w:rsidRPr="004D50E9" w:rsidRDefault="003676F8">
            <w:pPr>
              <w:jc w:val="center"/>
              <w:rPr>
                <w:rFonts w:ascii="Arial" w:eastAsia="Times New Roman" w:hAnsi="Arial"/>
                <w:b/>
                <w:bCs/>
                <w:sz w:val="26"/>
                <w:szCs w:val="26"/>
                <w:rtl/>
              </w:rPr>
            </w:pPr>
            <w:r w:rsidRPr="004D50E9">
              <w:rPr>
                <w:rFonts w:ascii="Arial" w:eastAsia="Times New Roman" w:hAnsi="Arial"/>
                <w:b/>
                <w:bCs/>
                <w:sz w:val="26"/>
                <w:szCs w:val="26"/>
                <w:rtl/>
              </w:rPr>
              <w:t>נגד</w:t>
            </w:r>
          </w:p>
          <w:p w14:paraId="49553549" w14:textId="77777777" w:rsidR="003D0871" w:rsidRPr="004D50E9" w:rsidRDefault="003D0871">
            <w:pPr>
              <w:jc w:val="center"/>
              <w:rPr>
                <w:rFonts w:ascii="Arial" w:eastAsia="Times New Roman" w:hAnsi="Arial"/>
                <w:b/>
                <w:bCs/>
                <w:sz w:val="26"/>
                <w:szCs w:val="26"/>
              </w:rPr>
            </w:pPr>
          </w:p>
        </w:tc>
      </w:tr>
      <w:tr w:rsidR="003D0871" w:rsidRPr="004D50E9" w14:paraId="5332E495" w14:textId="77777777">
        <w:tc>
          <w:tcPr>
            <w:tcW w:w="3240" w:type="dxa"/>
            <w:shd w:val="clear" w:color="auto" w:fill="auto"/>
          </w:tcPr>
          <w:p w14:paraId="00E2642F" w14:textId="77777777" w:rsidR="003D0871" w:rsidRPr="004D50E9" w:rsidRDefault="003676F8">
            <w:pPr>
              <w:ind w:left="26"/>
              <w:rPr>
                <w:rFonts w:ascii="Times New Roman" w:eastAsia="Times New Roman" w:hAnsi="Times New Roman"/>
                <w:b/>
                <w:bCs/>
                <w:sz w:val="26"/>
                <w:szCs w:val="26"/>
                <w:rtl/>
              </w:rPr>
            </w:pPr>
            <w:r w:rsidRPr="004D50E9">
              <w:rPr>
                <w:rFonts w:ascii="Times New Roman" w:eastAsia="Times New Roman" w:hAnsi="Times New Roman" w:hint="cs"/>
                <w:b/>
                <w:bCs/>
                <w:sz w:val="26"/>
                <w:szCs w:val="26"/>
                <w:rtl/>
              </w:rPr>
              <w:t>הנאשם</w:t>
            </w:r>
          </w:p>
        </w:tc>
        <w:tc>
          <w:tcPr>
            <w:tcW w:w="5562" w:type="dxa"/>
            <w:shd w:val="clear" w:color="auto" w:fill="auto"/>
          </w:tcPr>
          <w:p w14:paraId="082A20A4" w14:textId="77777777" w:rsidR="003D0871" w:rsidRPr="004D50E9" w:rsidRDefault="003676F8">
            <w:pPr>
              <w:rPr>
                <w:rFonts w:ascii="Times New Roman" w:eastAsia="Times New Roman" w:hAnsi="Times New Roman"/>
                <w:b/>
                <w:bCs/>
                <w:sz w:val="26"/>
                <w:szCs w:val="26"/>
                <w:rtl/>
              </w:rPr>
            </w:pPr>
            <w:r w:rsidRPr="004D50E9">
              <w:rPr>
                <w:rFonts w:ascii="Times New Roman" w:eastAsia="Times New Roman" w:hAnsi="Times New Roman" w:hint="cs"/>
                <w:b/>
                <w:bCs/>
                <w:sz w:val="26"/>
                <w:szCs w:val="26"/>
                <w:rtl/>
              </w:rPr>
              <w:t xml:space="preserve"> </w:t>
            </w:r>
            <w:r w:rsidR="00D05A8D">
              <w:rPr>
                <w:rFonts w:ascii="Times New Roman" w:eastAsia="Times New Roman" w:hAnsi="Times New Roman" w:hint="cs"/>
                <w:rtl/>
              </w:rPr>
              <w:t>פלוני</w:t>
            </w:r>
          </w:p>
        </w:tc>
      </w:tr>
    </w:tbl>
    <w:p w14:paraId="62780586" w14:textId="77777777" w:rsidR="003D0871" w:rsidRPr="004D50E9" w:rsidRDefault="003D0871">
      <w:pPr>
        <w:rPr>
          <w:rStyle w:val="LineNumber"/>
          <w:rFonts w:ascii="Arial" w:hAnsi="Arial" w:cs="David"/>
          <w:sz w:val="6"/>
          <w:szCs w:val="6"/>
          <w:rtl/>
        </w:rPr>
      </w:pPr>
    </w:p>
    <w:p w14:paraId="3178E2A9" w14:textId="77777777" w:rsidR="003D0871" w:rsidRPr="004D50E9" w:rsidRDefault="003D0871">
      <w:pPr>
        <w:rPr>
          <w:rStyle w:val="LineNumber"/>
          <w:rFonts w:ascii="Arial" w:hAnsi="Arial" w:cs="David"/>
          <w:sz w:val="6"/>
          <w:szCs w:val="6"/>
          <w:rtl/>
        </w:rPr>
      </w:pPr>
    </w:p>
    <w:p w14:paraId="059C4657" w14:textId="77777777" w:rsidR="003D0871" w:rsidRPr="004D50E9" w:rsidRDefault="003D0871">
      <w:pPr>
        <w:rPr>
          <w:rStyle w:val="LineNumber"/>
          <w:rFonts w:ascii="Arial" w:hAnsi="Arial" w:cs="David"/>
          <w:sz w:val="6"/>
          <w:szCs w:val="6"/>
          <w:rtl/>
        </w:rPr>
      </w:pPr>
    </w:p>
    <w:p w14:paraId="57431C05" w14:textId="77777777" w:rsidR="003D0871" w:rsidRPr="004D50E9" w:rsidRDefault="003D0871">
      <w:pPr>
        <w:rPr>
          <w:rStyle w:val="LineNumber"/>
          <w:rFonts w:ascii="Arial" w:hAnsi="Arial" w:cs="David"/>
          <w:sz w:val="6"/>
          <w:szCs w:val="6"/>
          <w:rtl/>
        </w:rPr>
      </w:pPr>
    </w:p>
    <w:p w14:paraId="4496D04C" w14:textId="77777777" w:rsidR="003D0871" w:rsidRPr="004D50E9" w:rsidRDefault="003D0871">
      <w:pPr>
        <w:rPr>
          <w:rStyle w:val="LineNumber"/>
          <w:rFonts w:ascii="Arial" w:hAnsi="Arial" w:cs="David"/>
          <w:sz w:val="6"/>
          <w:szCs w:val="6"/>
          <w:rtl/>
        </w:rPr>
      </w:pPr>
    </w:p>
    <w:p w14:paraId="68C1BD56" w14:textId="77777777" w:rsidR="003D0871" w:rsidRPr="004D50E9" w:rsidRDefault="003D0871">
      <w:pPr>
        <w:rPr>
          <w:rStyle w:val="LineNumber"/>
          <w:rFonts w:ascii="Arial" w:hAnsi="Arial" w:cs="David"/>
          <w:sz w:val="6"/>
          <w:szCs w:val="6"/>
          <w:rtl/>
        </w:rPr>
      </w:pPr>
    </w:p>
    <w:p w14:paraId="6B898240" w14:textId="77777777" w:rsidR="003D0871" w:rsidRPr="004D50E9" w:rsidRDefault="003676F8">
      <w:pPr>
        <w:rPr>
          <w:rStyle w:val="LineNumber"/>
          <w:rFonts w:ascii="Arial" w:hAnsi="Arial" w:cs="David"/>
          <w:sz w:val="6"/>
          <w:szCs w:val="6"/>
          <w:rtl/>
        </w:rPr>
      </w:pPr>
      <w:r w:rsidRPr="004D50E9">
        <w:rPr>
          <w:rStyle w:val="LineNumber"/>
          <w:rFonts w:ascii="Arial" w:hAnsi="Arial" w:cs="David"/>
          <w:sz w:val="6"/>
          <w:szCs w:val="6"/>
          <w:rtl/>
        </w:rPr>
        <w:t>&lt;#2#&gt;</w:t>
      </w:r>
    </w:p>
    <w:p w14:paraId="1556D4AD" w14:textId="77777777" w:rsidR="003D0871" w:rsidRPr="004D50E9" w:rsidRDefault="003676F8">
      <w:pPr>
        <w:pStyle w:val="12"/>
        <w:rPr>
          <w:u w:val="none"/>
          <w:rtl/>
        </w:rPr>
      </w:pPr>
      <w:r w:rsidRPr="004D50E9">
        <w:rPr>
          <w:rFonts w:hint="cs"/>
          <w:u w:val="none"/>
          <w:rtl/>
        </w:rPr>
        <w:t>נוכחים:</w:t>
      </w:r>
    </w:p>
    <w:p w14:paraId="3F29BB67" w14:textId="77777777" w:rsidR="003D0871" w:rsidRPr="004D50E9" w:rsidRDefault="003676F8">
      <w:pPr>
        <w:pStyle w:val="12"/>
        <w:rPr>
          <w:b w:val="0"/>
          <w:bCs w:val="0"/>
          <w:u w:val="none"/>
          <w:rtl/>
        </w:rPr>
      </w:pPr>
      <w:bookmarkStart w:id="2" w:name="FirstLawyer"/>
      <w:r w:rsidRPr="004D50E9">
        <w:rPr>
          <w:rFonts w:hint="cs"/>
          <w:b w:val="0"/>
          <w:bCs w:val="0"/>
          <w:u w:val="none"/>
          <w:rtl/>
        </w:rPr>
        <w:t>ב"כ</w:t>
      </w:r>
      <w:bookmarkEnd w:id="2"/>
      <w:r w:rsidRPr="004D50E9">
        <w:rPr>
          <w:rFonts w:hint="cs"/>
          <w:b w:val="0"/>
          <w:bCs w:val="0"/>
          <w:u w:val="none"/>
          <w:rtl/>
        </w:rPr>
        <w:t xml:space="preserve"> המאשימה: עו"ד גיא אברס </w:t>
      </w:r>
    </w:p>
    <w:p w14:paraId="3F072DFE" w14:textId="77777777" w:rsidR="003D0871" w:rsidRPr="004D50E9" w:rsidRDefault="003676F8">
      <w:pPr>
        <w:pStyle w:val="12"/>
        <w:rPr>
          <w:b w:val="0"/>
          <w:bCs w:val="0"/>
          <w:u w:val="none"/>
          <w:rtl/>
        </w:rPr>
      </w:pPr>
      <w:r w:rsidRPr="004D50E9">
        <w:rPr>
          <w:rFonts w:hint="cs"/>
          <w:b w:val="0"/>
          <w:bCs w:val="0"/>
          <w:u w:val="none"/>
          <w:rtl/>
        </w:rPr>
        <w:t>הנאשם ובא כוחו: עו"ד גיא עין צבי</w:t>
      </w:r>
    </w:p>
    <w:p w14:paraId="117C3F5F" w14:textId="77777777" w:rsidR="003D0871" w:rsidRPr="004D50E9" w:rsidRDefault="003D0871">
      <w:pPr>
        <w:pStyle w:val="12"/>
        <w:rPr>
          <w:b w:val="0"/>
          <w:bCs w:val="0"/>
          <w:u w:val="none"/>
          <w:rtl/>
        </w:rPr>
      </w:pPr>
    </w:p>
    <w:p w14:paraId="6697C7AC" w14:textId="77777777" w:rsidR="0012067E" w:rsidRDefault="0012067E">
      <w:pPr>
        <w:spacing w:line="360" w:lineRule="auto"/>
        <w:jc w:val="center"/>
        <w:rPr>
          <w:rFonts w:ascii="Arial" w:hAnsi="Arial"/>
          <w:color w:val="FF0000"/>
          <w:sz w:val="28"/>
          <w:rtl/>
        </w:rPr>
      </w:pPr>
      <w:bookmarkStart w:id="3" w:name="LawTable"/>
    </w:p>
    <w:p w14:paraId="67D3F91C" w14:textId="77777777" w:rsidR="0012067E" w:rsidRPr="0012067E" w:rsidRDefault="0012067E" w:rsidP="0012067E">
      <w:pPr>
        <w:spacing w:after="120" w:line="240" w:lineRule="exact"/>
        <w:ind w:left="283" w:hanging="283"/>
        <w:jc w:val="both"/>
        <w:rPr>
          <w:rFonts w:ascii="FrankRuehl" w:hAnsi="FrankRuehl" w:cs="FrankRuehl"/>
          <w:color w:val="FF0000"/>
          <w:rtl/>
        </w:rPr>
      </w:pPr>
    </w:p>
    <w:p w14:paraId="4A088907" w14:textId="77777777" w:rsidR="0012067E" w:rsidRPr="0012067E" w:rsidRDefault="0012067E" w:rsidP="0012067E">
      <w:pPr>
        <w:spacing w:after="120" w:line="240" w:lineRule="exact"/>
        <w:ind w:left="283" w:hanging="283"/>
        <w:jc w:val="both"/>
        <w:rPr>
          <w:rFonts w:ascii="FrankRuehl" w:hAnsi="FrankRuehl" w:cs="FrankRuehl"/>
          <w:color w:val="FF0000"/>
          <w:rtl/>
        </w:rPr>
      </w:pPr>
    </w:p>
    <w:p w14:paraId="447DB3ED" w14:textId="77777777" w:rsidR="0012067E" w:rsidRPr="0012067E" w:rsidRDefault="0012067E" w:rsidP="0012067E">
      <w:pPr>
        <w:spacing w:after="120" w:line="240" w:lineRule="exact"/>
        <w:ind w:left="283" w:hanging="283"/>
        <w:jc w:val="both"/>
        <w:rPr>
          <w:rFonts w:ascii="FrankRuehl" w:hAnsi="FrankRuehl" w:cs="FrankRuehl"/>
          <w:color w:val="FF0000"/>
          <w:rtl/>
        </w:rPr>
      </w:pPr>
      <w:r w:rsidRPr="0012067E">
        <w:rPr>
          <w:rFonts w:ascii="FrankRuehl" w:hAnsi="FrankRuehl" w:cs="FrankRuehl"/>
          <w:color w:val="FF0000"/>
          <w:rtl/>
        </w:rPr>
        <w:t xml:space="preserve">חקיקה שאוזכרה: </w:t>
      </w:r>
    </w:p>
    <w:p w14:paraId="256C5188" w14:textId="77777777" w:rsidR="0012067E" w:rsidRPr="0012067E" w:rsidRDefault="0012067E" w:rsidP="0012067E">
      <w:pPr>
        <w:spacing w:after="120" w:line="240" w:lineRule="exact"/>
        <w:ind w:left="283" w:hanging="283"/>
        <w:jc w:val="both"/>
        <w:rPr>
          <w:rFonts w:ascii="FrankRuehl" w:hAnsi="FrankRuehl" w:cs="FrankRuehl"/>
          <w:rtl/>
        </w:rPr>
      </w:pPr>
      <w:hyperlink r:id="rId6" w:history="1">
        <w:r w:rsidRPr="0012067E">
          <w:rPr>
            <w:rFonts w:ascii="FrankRuehl" w:hAnsi="FrankRuehl" w:cs="FrankRuehl"/>
            <w:color w:val="0000FF"/>
            <w:u w:val="single"/>
            <w:rtl/>
          </w:rPr>
          <w:t>חוק העונשין, תשל"ז-1977</w:t>
        </w:r>
      </w:hyperlink>
      <w:r w:rsidRPr="0012067E">
        <w:rPr>
          <w:rFonts w:ascii="FrankRuehl" w:hAnsi="FrankRuehl" w:cs="FrankRuehl"/>
          <w:rtl/>
        </w:rPr>
        <w:t xml:space="preserve">: סע'  </w:t>
      </w:r>
      <w:hyperlink r:id="rId7" w:history="1">
        <w:r w:rsidRPr="0012067E">
          <w:rPr>
            <w:rFonts w:ascii="FrankRuehl" w:hAnsi="FrankRuehl" w:cs="FrankRuehl"/>
            <w:color w:val="0000FF"/>
            <w:u w:val="single"/>
            <w:rtl/>
          </w:rPr>
          <w:t>345(א)(1)</w:t>
        </w:r>
      </w:hyperlink>
    </w:p>
    <w:p w14:paraId="47809E5B" w14:textId="77777777" w:rsidR="0012067E" w:rsidRDefault="0012067E">
      <w:pPr>
        <w:spacing w:line="360" w:lineRule="auto"/>
        <w:jc w:val="center"/>
        <w:rPr>
          <w:rFonts w:ascii="Arial" w:hAnsi="Arial"/>
          <w:sz w:val="28"/>
          <w:rtl/>
        </w:rPr>
      </w:pPr>
      <w:bookmarkStart w:id="4" w:name="LawTable_End"/>
    </w:p>
    <w:bookmarkEnd w:id="3"/>
    <w:bookmarkEnd w:id="4"/>
    <w:p w14:paraId="2C47DBA2" w14:textId="77777777" w:rsidR="003D0871" w:rsidRPr="004D50E9" w:rsidRDefault="003676F8">
      <w:pPr>
        <w:spacing w:line="360" w:lineRule="auto"/>
        <w:jc w:val="center"/>
        <w:rPr>
          <w:rFonts w:ascii="Arial" w:hAnsi="Arial"/>
          <w:b/>
          <w:bCs/>
          <w:sz w:val="28"/>
          <w:szCs w:val="28"/>
          <w:rtl/>
        </w:rPr>
      </w:pPr>
      <w:r w:rsidRPr="004D50E9">
        <w:rPr>
          <w:rFonts w:ascii="Arial" w:hAnsi="Arial"/>
          <w:b/>
          <w:color w:val="FF0000"/>
          <w:sz w:val="28"/>
          <w:rtl/>
        </w:rPr>
        <w:t>במסמך זה הושמטו פרוטוקולים</w:t>
      </w:r>
    </w:p>
    <w:p w14:paraId="5BC18FC5" w14:textId="77777777" w:rsidR="003676F8" w:rsidRPr="004D50E9" w:rsidRDefault="003676F8">
      <w:pPr>
        <w:spacing w:line="360" w:lineRule="auto"/>
        <w:jc w:val="center"/>
        <w:rPr>
          <w:rFonts w:ascii="Arial" w:hAnsi="Arial"/>
          <w:b/>
          <w:bCs/>
          <w:sz w:val="28"/>
          <w:szCs w:val="28"/>
          <w:rtl/>
        </w:rPr>
      </w:pPr>
    </w:p>
    <w:p w14:paraId="2BB56211" w14:textId="77777777" w:rsidR="003676F8" w:rsidRPr="004D50E9" w:rsidRDefault="003676F8" w:rsidP="003676F8">
      <w:pPr>
        <w:spacing w:line="360" w:lineRule="auto"/>
        <w:jc w:val="center"/>
        <w:rPr>
          <w:rFonts w:ascii="Arial" w:hAnsi="Arial"/>
          <w:b/>
          <w:bCs/>
          <w:sz w:val="28"/>
          <w:szCs w:val="28"/>
          <w:u w:val="single"/>
          <w:rtl/>
        </w:rPr>
      </w:pPr>
      <w:bookmarkStart w:id="5" w:name="PsakDin"/>
      <w:r w:rsidRPr="004D50E9">
        <w:rPr>
          <w:rFonts w:ascii="Arial" w:hAnsi="Arial"/>
          <w:b/>
          <w:bCs/>
          <w:sz w:val="28"/>
          <w:szCs w:val="28"/>
          <w:u w:val="single"/>
          <w:rtl/>
        </w:rPr>
        <w:t>הכרעת דין</w:t>
      </w:r>
    </w:p>
    <w:bookmarkEnd w:id="5"/>
    <w:p w14:paraId="687FF66C" w14:textId="77777777" w:rsidR="003D0871" w:rsidRPr="004D50E9" w:rsidRDefault="003D0871">
      <w:pPr>
        <w:spacing w:line="360" w:lineRule="auto"/>
        <w:jc w:val="both"/>
        <w:rPr>
          <w:rFonts w:ascii="Arial" w:hAnsi="Arial"/>
        </w:rPr>
      </w:pPr>
    </w:p>
    <w:p w14:paraId="101D7BAF" w14:textId="77777777" w:rsidR="003D0871" w:rsidRPr="004D50E9" w:rsidRDefault="003676F8">
      <w:pPr>
        <w:pStyle w:val="David"/>
        <w:rPr>
          <w:rFonts w:ascii="David" w:hAnsi="David"/>
          <w:rtl/>
        </w:rPr>
      </w:pPr>
      <w:r w:rsidRPr="004D50E9">
        <w:rPr>
          <w:rFonts w:ascii="David" w:hAnsi="David" w:hint="cs"/>
          <w:rtl/>
        </w:rPr>
        <w:t xml:space="preserve">לאור הודאת הנאשם בעובדות כתב האישום המתוקן, אנו מרשיעים את הנאשם בעבירה של אינוס לפי </w:t>
      </w:r>
      <w:hyperlink r:id="rId8" w:history="1">
        <w:r w:rsidR="0012067E" w:rsidRPr="0012067E">
          <w:rPr>
            <w:rFonts w:ascii="David" w:hAnsi="David"/>
            <w:color w:val="0000FF"/>
            <w:u w:val="single"/>
            <w:rtl/>
          </w:rPr>
          <w:t>סעיף 345(א)(1)</w:t>
        </w:r>
      </w:hyperlink>
      <w:r w:rsidRPr="004D50E9">
        <w:rPr>
          <w:rFonts w:ascii="David" w:hAnsi="David" w:hint="cs"/>
          <w:rtl/>
        </w:rPr>
        <w:t xml:space="preserve"> ל</w:t>
      </w:r>
      <w:hyperlink r:id="rId9" w:history="1">
        <w:r w:rsidRPr="004D50E9">
          <w:rPr>
            <w:rFonts w:ascii="David" w:hAnsi="David"/>
            <w:color w:val="0000FF"/>
            <w:u w:val="single"/>
            <w:rtl/>
          </w:rPr>
          <w:t>חוק העונשין</w:t>
        </w:r>
      </w:hyperlink>
      <w:r w:rsidRPr="004D50E9">
        <w:rPr>
          <w:rFonts w:ascii="David" w:hAnsi="David" w:hint="cs"/>
          <w:rtl/>
        </w:rPr>
        <w:t xml:space="preserve">. </w:t>
      </w:r>
    </w:p>
    <w:p w14:paraId="561E9202" w14:textId="77777777" w:rsidR="003D0871" w:rsidRPr="004D50E9" w:rsidRDefault="003D0871">
      <w:pPr>
        <w:pStyle w:val="David"/>
        <w:rPr>
          <w:rFonts w:ascii="David" w:hAnsi="David"/>
          <w:rtl/>
        </w:rPr>
      </w:pPr>
    </w:p>
    <w:p w14:paraId="6DD441B9" w14:textId="77777777" w:rsidR="003D0871" w:rsidRPr="004D50E9" w:rsidRDefault="003D0871">
      <w:pPr>
        <w:pStyle w:val="David"/>
        <w:rPr>
          <w:rFonts w:ascii="David" w:hAnsi="David"/>
          <w:sz w:val="6"/>
          <w:szCs w:val="6"/>
          <w:rtl/>
        </w:rPr>
      </w:pPr>
    </w:p>
    <w:p w14:paraId="02EA3EBC" w14:textId="77777777" w:rsidR="003D0871" w:rsidRPr="004D50E9" w:rsidRDefault="003676F8">
      <w:pPr>
        <w:pStyle w:val="David"/>
        <w:rPr>
          <w:rFonts w:ascii="David" w:hAnsi="David"/>
          <w:sz w:val="6"/>
          <w:szCs w:val="6"/>
          <w:rtl/>
        </w:rPr>
      </w:pPr>
      <w:r w:rsidRPr="004D50E9">
        <w:rPr>
          <w:rFonts w:ascii="David" w:hAnsi="David"/>
          <w:sz w:val="6"/>
          <w:szCs w:val="6"/>
          <w:rtl/>
        </w:rPr>
        <w:t>&lt;#4#&gt;</w:t>
      </w:r>
    </w:p>
    <w:p w14:paraId="6F7574C1" w14:textId="77777777" w:rsidR="003D0871" w:rsidRPr="004D50E9" w:rsidRDefault="003676F8">
      <w:pPr>
        <w:spacing w:line="360" w:lineRule="auto"/>
        <w:rPr>
          <w:b/>
          <w:bCs/>
          <w:sz w:val="28"/>
          <w:szCs w:val="28"/>
          <w:rtl/>
        </w:rPr>
      </w:pPr>
      <w:r w:rsidRPr="004D50E9">
        <w:rPr>
          <w:rFonts w:hint="cs"/>
          <w:b/>
          <w:bCs/>
          <w:sz w:val="28"/>
          <w:szCs w:val="28"/>
          <w:rtl/>
        </w:rPr>
        <w:t xml:space="preserve">ניתנה והודעה היום </w:t>
      </w:r>
      <w:r w:rsidRPr="004D50E9">
        <w:rPr>
          <w:b/>
          <w:bCs/>
          <w:sz w:val="28"/>
          <w:szCs w:val="28"/>
          <w:rtl/>
        </w:rPr>
        <w:t>ה' אדר תשע"ד</w:t>
      </w:r>
      <w:r w:rsidRPr="004D50E9">
        <w:rPr>
          <w:rFonts w:hint="cs"/>
          <w:b/>
          <w:bCs/>
          <w:sz w:val="28"/>
          <w:szCs w:val="28"/>
          <w:rtl/>
        </w:rPr>
        <w:t xml:space="preserve">, </w:t>
      </w:r>
      <w:r w:rsidRPr="004D50E9">
        <w:rPr>
          <w:b/>
          <w:bCs/>
          <w:sz w:val="28"/>
          <w:szCs w:val="28"/>
          <w:rtl/>
        </w:rPr>
        <w:t>05/02/2014</w:t>
      </w:r>
      <w:r w:rsidRPr="004D50E9">
        <w:rPr>
          <w:rFonts w:hint="cs"/>
          <w:b/>
          <w:bCs/>
          <w:sz w:val="28"/>
          <w:szCs w:val="28"/>
          <w:rtl/>
        </w:rPr>
        <w:t xml:space="preserve"> במעמד הנוכחים. </w:t>
      </w:r>
    </w:p>
    <w:p w14:paraId="080D14BE" w14:textId="77777777" w:rsidR="003D0871" w:rsidRPr="004D50E9" w:rsidRDefault="003676F8">
      <w:pPr>
        <w:rPr>
          <w:rtl/>
        </w:rPr>
      </w:pPr>
      <w:r w:rsidRPr="004D50E9">
        <w:rPr>
          <w:rStyle w:val="LineNumber"/>
          <w:rFonts w:cs="David"/>
          <w:rtl/>
        </w:rPr>
        <w:t xml:space="preserve">   </w:t>
      </w:r>
    </w:p>
    <w:p w14:paraId="78E1748B" w14:textId="77777777" w:rsidR="003D0871" w:rsidRPr="004D50E9" w:rsidRDefault="003D0871">
      <w:pPr>
        <w:rPr>
          <w:rtl/>
        </w:rPr>
      </w:pPr>
    </w:p>
    <w:tbl>
      <w:tblPr>
        <w:bidiVisual/>
        <w:tblW w:w="0" w:type="auto"/>
        <w:tblLook w:val="01E0" w:firstRow="1" w:lastRow="1" w:firstColumn="1" w:lastColumn="1" w:noHBand="0" w:noVBand="0"/>
      </w:tblPr>
      <w:tblGrid>
        <w:gridCol w:w="2730"/>
        <w:gridCol w:w="339"/>
        <w:gridCol w:w="2389"/>
        <w:gridCol w:w="328"/>
        <w:gridCol w:w="2736"/>
      </w:tblGrid>
      <w:tr w:rsidR="003D0871" w:rsidRPr="004D50E9" w14:paraId="116BDD4B" w14:textId="77777777">
        <w:tc>
          <w:tcPr>
            <w:tcW w:w="2730" w:type="dxa"/>
            <w:tcBorders>
              <w:bottom w:val="single" w:sz="4" w:space="0" w:color="auto"/>
            </w:tcBorders>
            <w:shd w:val="clear" w:color="auto" w:fill="auto"/>
            <w:vAlign w:val="bottom"/>
          </w:tcPr>
          <w:p w14:paraId="7C40E92F" w14:textId="77777777" w:rsidR="003D0871" w:rsidRPr="004D50E9" w:rsidRDefault="003D0871">
            <w:pPr>
              <w:jc w:val="center"/>
              <w:rPr>
                <w:rFonts w:ascii="Courier New" w:eastAsia="Times New Roman" w:hAnsi="Courier New"/>
                <w:b/>
                <w:bCs/>
              </w:rPr>
            </w:pPr>
          </w:p>
        </w:tc>
        <w:tc>
          <w:tcPr>
            <w:tcW w:w="339" w:type="dxa"/>
            <w:shd w:val="clear" w:color="auto" w:fill="auto"/>
            <w:vAlign w:val="bottom"/>
          </w:tcPr>
          <w:p w14:paraId="613EB778" w14:textId="77777777" w:rsidR="003D0871" w:rsidRPr="004D50E9" w:rsidRDefault="003D0871">
            <w:pPr>
              <w:jc w:val="center"/>
              <w:rPr>
                <w:rFonts w:ascii="Courier New" w:eastAsia="Times New Roman" w:hAnsi="Courier New"/>
                <w:b/>
                <w:bCs/>
                <w:rtl/>
              </w:rPr>
            </w:pPr>
          </w:p>
        </w:tc>
        <w:tc>
          <w:tcPr>
            <w:tcW w:w="2389" w:type="dxa"/>
            <w:tcBorders>
              <w:bottom w:val="single" w:sz="4" w:space="0" w:color="auto"/>
            </w:tcBorders>
            <w:shd w:val="clear" w:color="auto" w:fill="auto"/>
            <w:vAlign w:val="bottom"/>
          </w:tcPr>
          <w:p w14:paraId="3E115920" w14:textId="77777777" w:rsidR="003D0871" w:rsidRPr="004D50E9" w:rsidRDefault="003D0871">
            <w:pPr>
              <w:jc w:val="center"/>
              <w:rPr>
                <w:rFonts w:ascii="Courier New" w:eastAsia="Times New Roman" w:hAnsi="Courier New"/>
                <w:b/>
                <w:bCs/>
                <w:rtl/>
              </w:rPr>
            </w:pPr>
          </w:p>
        </w:tc>
        <w:tc>
          <w:tcPr>
            <w:tcW w:w="328" w:type="dxa"/>
            <w:shd w:val="clear" w:color="auto" w:fill="auto"/>
            <w:vAlign w:val="bottom"/>
          </w:tcPr>
          <w:p w14:paraId="3A94F4FF" w14:textId="77777777" w:rsidR="003D0871" w:rsidRPr="004D50E9" w:rsidRDefault="003D0871">
            <w:pPr>
              <w:jc w:val="center"/>
              <w:rPr>
                <w:rFonts w:ascii="Courier New" w:eastAsia="Times New Roman" w:hAnsi="Courier New"/>
                <w:b/>
                <w:bCs/>
                <w:rtl/>
              </w:rPr>
            </w:pPr>
          </w:p>
        </w:tc>
        <w:tc>
          <w:tcPr>
            <w:tcW w:w="2736" w:type="dxa"/>
            <w:tcBorders>
              <w:bottom w:val="single" w:sz="4" w:space="0" w:color="auto"/>
            </w:tcBorders>
            <w:shd w:val="clear" w:color="auto" w:fill="auto"/>
            <w:vAlign w:val="bottom"/>
          </w:tcPr>
          <w:p w14:paraId="7F87A257" w14:textId="77777777" w:rsidR="003D0871" w:rsidRPr="004D50E9" w:rsidRDefault="003D0871">
            <w:pPr>
              <w:jc w:val="center"/>
              <w:rPr>
                <w:rFonts w:ascii="Courier New" w:eastAsia="Times New Roman" w:hAnsi="Courier New"/>
                <w:b/>
                <w:bCs/>
                <w:rtl/>
              </w:rPr>
            </w:pPr>
          </w:p>
        </w:tc>
      </w:tr>
      <w:tr w:rsidR="003D0871" w:rsidRPr="004D50E9" w14:paraId="784D1F02" w14:textId="77777777">
        <w:tc>
          <w:tcPr>
            <w:tcW w:w="2730" w:type="dxa"/>
            <w:tcBorders>
              <w:top w:val="single" w:sz="4" w:space="0" w:color="auto"/>
            </w:tcBorders>
            <w:shd w:val="clear" w:color="auto" w:fill="auto"/>
          </w:tcPr>
          <w:p w14:paraId="7215391F" w14:textId="77777777" w:rsidR="003D0871" w:rsidRPr="004D50E9" w:rsidRDefault="003676F8">
            <w:pPr>
              <w:jc w:val="center"/>
              <w:rPr>
                <w:rFonts w:ascii="Courier New" w:eastAsia="Times New Roman" w:hAnsi="Courier New"/>
                <w:b/>
                <w:bCs/>
                <w:rtl/>
              </w:rPr>
            </w:pPr>
            <w:r w:rsidRPr="004D50E9">
              <w:rPr>
                <w:rFonts w:ascii="Courier New" w:eastAsia="Times New Roman" w:hAnsi="Courier New" w:hint="cs"/>
                <w:b/>
                <w:bCs/>
                <w:rtl/>
              </w:rPr>
              <w:t>רות לורך, שופטת</w:t>
            </w:r>
          </w:p>
          <w:p w14:paraId="333D40EA" w14:textId="77777777" w:rsidR="003D0871" w:rsidRPr="004D50E9" w:rsidRDefault="003676F8">
            <w:pPr>
              <w:jc w:val="center"/>
              <w:rPr>
                <w:rFonts w:ascii="Courier New" w:eastAsia="Times New Roman" w:hAnsi="Courier New"/>
                <w:b/>
                <w:bCs/>
              </w:rPr>
            </w:pPr>
            <w:r w:rsidRPr="004D50E9">
              <w:rPr>
                <w:rFonts w:ascii="Courier New" w:eastAsia="Times New Roman" w:hAnsi="Courier New" w:hint="cs"/>
                <w:b/>
                <w:bCs/>
                <w:rtl/>
              </w:rPr>
              <w:t>אב"ד</w:t>
            </w:r>
          </w:p>
        </w:tc>
        <w:tc>
          <w:tcPr>
            <w:tcW w:w="339" w:type="dxa"/>
            <w:shd w:val="clear" w:color="auto" w:fill="auto"/>
            <w:vAlign w:val="bottom"/>
          </w:tcPr>
          <w:p w14:paraId="4FF02527" w14:textId="77777777" w:rsidR="003D0871" w:rsidRPr="004D50E9" w:rsidRDefault="003D0871">
            <w:pPr>
              <w:jc w:val="center"/>
              <w:rPr>
                <w:rFonts w:ascii="Courier New" w:eastAsia="Times New Roman" w:hAnsi="Courier New"/>
                <w:b/>
                <w:bCs/>
                <w:rtl/>
              </w:rPr>
            </w:pPr>
          </w:p>
        </w:tc>
        <w:tc>
          <w:tcPr>
            <w:tcW w:w="2389" w:type="dxa"/>
            <w:tcBorders>
              <w:top w:val="single" w:sz="4" w:space="0" w:color="auto"/>
            </w:tcBorders>
            <w:shd w:val="clear" w:color="auto" w:fill="auto"/>
          </w:tcPr>
          <w:p w14:paraId="4ACE2255" w14:textId="77777777" w:rsidR="003D0871" w:rsidRPr="004D50E9" w:rsidRDefault="003676F8">
            <w:pPr>
              <w:jc w:val="center"/>
              <w:rPr>
                <w:rFonts w:ascii="Courier New" w:eastAsia="Times New Roman" w:hAnsi="Courier New"/>
                <w:b/>
                <w:bCs/>
                <w:rtl/>
              </w:rPr>
            </w:pPr>
            <w:r w:rsidRPr="004D50E9">
              <w:rPr>
                <w:rFonts w:ascii="Times New Roman" w:eastAsia="Times New Roman" w:hAnsi="Times New Roman" w:hint="cs"/>
                <w:b/>
                <w:bCs/>
                <w:rtl/>
              </w:rPr>
              <w:t>צבי דותן, שופט</w:t>
            </w:r>
          </w:p>
        </w:tc>
        <w:tc>
          <w:tcPr>
            <w:tcW w:w="328" w:type="dxa"/>
            <w:shd w:val="clear" w:color="auto" w:fill="auto"/>
          </w:tcPr>
          <w:p w14:paraId="6107F690" w14:textId="77777777" w:rsidR="003D0871" w:rsidRPr="004D50E9" w:rsidRDefault="003D0871">
            <w:pPr>
              <w:jc w:val="center"/>
              <w:rPr>
                <w:rFonts w:ascii="Courier New" w:eastAsia="Times New Roman" w:hAnsi="Courier New"/>
                <w:b/>
                <w:bCs/>
                <w:rtl/>
              </w:rPr>
            </w:pPr>
          </w:p>
        </w:tc>
        <w:tc>
          <w:tcPr>
            <w:tcW w:w="2736" w:type="dxa"/>
            <w:tcBorders>
              <w:top w:val="single" w:sz="4" w:space="0" w:color="auto"/>
            </w:tcBorders>
            <w:shd w:val="clear" w:color="auto" w:fill="auto"/>
          </w:tcPr>
          <w:p w14:paraId="098ACA6F" w14:textId="77777777" w:rsidR="003D0871" w:rsidRPr="004D50E9" w:rsidRDefault="003676F8">
            <w:pPr>
              <w:jc w:val="center"/>
              <w:rPr>
                <w:rFonts w:ascii="Courier New" w:eastAsia="Times New Roman" w:hAnsi="Courier New"/>
                <w:b/>
                <w:bCs/>
                <w:rtl/>
              </w:rPr>
            </w:pPr>
            <w:r w:rsidRPr="004D50E9">
              <w:rPr>
                <w:rFonts w:ascii="Courier New" w:eastAsia="Times New Roman" w:hAnsi="Courier New" w:hint="cs"/>
                <w:b/>
                <w:bCs/>
                <w:rtl/>
              </w:rPr>
              <w:t xml:space="preserve">עירית וינברג-נוטוביץ, </w:t>
            </w:r>
          </w:p>
          <w:p w14:paraId="2C84A8D1" w14:textId="77777777" w:rsidR="003D0871" w:rsidRPr="004D50E9" w:rsidRDefault="003676F8">
            <w:pPr>
              <w:jc w:val="center"/>
              <w:rPr>
                <w:rFonts w:ascii="Courier New" w:eastAsia="Times New Roman" w:hAnsi="Courier New"/>
                <w:b/>
                <w:bCs/>
                <w:rtl/>
              </w:rPr>
            </w:pPr>
            <w:r w:rsidRPr="004D50E9">
              <w:rPr>
                <w:rFonts w:ascii="Courier New" w:eastAsia="Times New Roman" w:hAnsi="Courier New" w:hint="cs"/>
                <w:b/>
                <w:bCs/>
                <w:rtl/>
              </w:rPr>
              <w:t>שופטת</w:t>
            </w:r>
          </w:p>
        </w:tc>
      </w:tr>
    </w:tbl>
    <w:p w14:paraId="41AB7BB3" w14:textId="77777777" w:rsidR="003D0871" w:rsidRPr="004D50E9" w:rsidRDefault="003D0871"/>
    <w:p w14:paraId="6AB55220" w14:textId="77777777" w:rsidR="003D0871" w:rsidRPr="004D50E9" w:rsidRDefault="003D0871">
      <w:pPr>
        <w:rPr>
          <w:rtl/>
        </w:rPr>
      </w:pPr>
    </w:p>
    <w:p w14:paraId="491C7622" w14:textId="77777777" w:rsidR="003D0871" w:rsidRPr="004D50E9" w:rsidRDefault="003676F8">
      <w:pPr>
        <w:spacing w:line="360" w:lineRule="auto"/>
        <w:jc w:val="both"/>
        <w:rPr>
          <w:rStyle w:val="LineNumber"/>
          <w:rFonts w:cs="David"/>
          <w:sz w:val="6"/>
          <w:szCs w:val="6"/>
          <w:rtl/>
        </w:rPr>
      </w:pPr>
      <w:r w:rsidRPr="004D50E9">
        <w:rPr>
          <w:rStyle w:val="LineNumber"/>
          <w:rFonts w:cs="David"/>
          <w:sz w:val="6"/>
          <w:szCs w:val="6"/>
          <w:rtl/>
        </w:rPr>
        <w:t>&lt;#13#&gt;</w:t>
      </w:r>
    </w:p>
    <w:p w14:paraId="63ECCE64" w14:textId="77777777" w:rsidR="003D0871" w:rsidRPr="004D50E9" w:rsidRDefault="003676F8">
      <w:pPr>
        <w:spacing w:line="360" w:lineRule="auto"/>
        <w:jc w:val="center"/>
        <w:rPr>
          <w:rFonts w:ascii="Arial" w:hAnsi="Arial"/>
          <w:b/>
          <w:bCs/>
          <w:sz w:val="28"/>
          <w:szCs w:val="28"/>
          <w:u w:val="single"/>
          <w:rtl/>
        </w:rPr>
      </w:pPr>
      <w:r w:rsidRPr="004D50E9">
        <w:rPr>
          <w:rFonts w:ascii="Arial" w:hAnsi="Arial" w:hint="cs"/>
          <w:b/>
          <w:bCs/>
          <w:sz w:val="28"/>
          <w:szCs w:val="28"/>
          <w:u w:val="single"/>
          <w:rtl/>
        </w:rPr>
        <w:t>גזר דין</w:t>
      </w:r>
    </w:p>
    <w:p w14:paraId="0EB6BC94" w14:textId="77777777" w:rsidR="003D0871" w:rsidRPr="004D50E9" w:rsidRDefault="003D0871">
      <w:pPr>
        <w:spacing w:line="360" w:lineRule="auto"/>
        <w:rPr>
          <w:rStyle w:val="LineNumber"/>
          <w:rFonts w:cs="David"/>
          <w:rtl/>
        </w:rPr>
      </w:pPr>
    </w:p>
    <w:p w14:paraId="136D42F9" w14:textId="77777777" w:rsidR="003D0871" w:rsidRPr="004D50E9" w:rsidRDefault="003676F8">
      <w:pPr>
        <w:spacing w:line="360" w:lineRule="auto"/>
        <w:jc w:val="both"/>
        <w:rPr>
          <w:rStyle w:val="LineNumber"/>
          <w:rFonts w:cs="David"/>
          <w:rtl/>
        </w:rPr>
      </w:pPr>
      <w:r w:rsidRPr="004D50E9">
        <w:rPr>
          <w:rStyle w:val="LineNumber"/>
          <w:rFonts w:cs="David" w:hint="cs"/>
          <w:rtl/>
        </w:rPr>
        <w:lastRenderedPageBreak/>
        <w:t xml:space="preserve">הנאשם הורשע על פי הודאתו בעובדות כתב אישום מתוקן בעבירת אינוס לפי </w:t>
      </w:r>
      <w:hyperlink r:id="rId10" w:history="1">
        <w:r w:rsidR="0012067E" w:rsidRPr="0012067E">
          <w:rPr>
            <w:rStyle w:val="LineNumber"/>
            <w:rFonts w:cs="David"/>
            <w:color w:val="0000FF"/>
            <w:u w:val="single"/>
            <w:rtl/>
          </w:rPr>
          <w:t>סעיף 345(א)(1)</w:t>
        </w:r>
      </w:hyperlink>
      <w:r w:rsidRPr="004D50E9">
        <w:rPr>
          <w:rStyle w:val="LineNumber"/>
          <w:rFonts w:cs="David" w:hint="cs"/>
          <w:rtl/>
        </w:rPr>
        <w:t xml:space="preserve"> ל</w:t>
      </w:r>
      <w:hyperlink r:id="rId11" w:history="1">
        <w:r w:rsidRPr="004D50E9">
          <w:rPr>
            <w:rStyle w:val="LineNumber"/>
            <w:rFonts w:cs="David"/>
            <w:color w:val="0000FF"/>
            <w:u w:val="single"/>
            <w:rtl/>
          </w:rPr>
          <w:t>חוק העונשין</w:t>
        </w:r>
      </w:hyperlink>
      <w:r w:rsidRPr="004D50E9">
        <w:rPr>
          <w:rStyle w:val="LineNumber"/>
          <w:rFonts w:cs="David" w:hint="cs"/>
          <w:rtl/>
        </w:rPr>
        <w:t xml:space="preserve">. </w:t>
      </w:r>
    </w:p>
    <w:p w14:paraId="61AF0FB0" w14:textId="77777777" w:rsidR="003D0871" w:rsidRPr="004D50E9" w:rsidRDefault="003676F8">
      <w:pPr>
        <w:spacing w:line="360" w:lineRule="auto"/>
        <w:jc w:val="both"/>
        <w:rPr>
          <w:rStyle w:val="LineNumber"/>
          <w:rFonts w:cs="David"/>
          <w:rtl/>
        </w:rPr>
      </w:pPr>
      <w:r w:rsidRPr="004D50E9">
        <w:rPr>
          <w:rStyle w:val="LineNumber"/>
          <w:rFonts w:cs="David" w:hint="cs"/>
          <w:rtl/>
        </w:rPr>
        <w:t>הודאת הנאשם נעשתה במסגרת הסדר טיעון לפיו עותרים הצדדים לגזור עליו שנתיים מאסר בפועל ומאסר על תנאי.</w:t>
      </w:r>
    </w:p>
    <w:p w14:paraId="13F9CCD9" w14:textId="77777777" w:rsidR="003D0871" w:rsidRPr="004D50E9" w:rsidRDefault="003676F8">
      <w:pPr>
        <w:spacing w:line="360" w:lineRule="auto"/>
        <w:jc w:val="both"/>
        <w:rPr>
          <w:rStyle w:val="LineNumber"/>
          <w:rFonts w:cs="David"/>
          <w:rtl/>
        </w:rPr>
      </w:pPr>
      <w:r w:rsidRPr="004D50E9">
        <w:rPr>
          <w:rStyle w:val="LineNumber"/>
          <w:rFonts w:cs="David" w:hint="cs"/>
          <w:rtl/>
        </w:rPr>
        <w:t>בנוסף, עותרת המאשימה לחייב את הנאשם בפיצוי המתלוננת ואילו ההגנה עותרת להימנע מכך.</w:t>
      </w:r>
    </w:p>
    <w:p w14:paraId="7134689C" w14:textId="77777777" w:rsidR="003D0871" w:rsidRPr="004D50E9" w:rsidRDefault="003D0871">
      <w:pPr>
        <w:spacing w:line="360" w:lineRule="auto"/>
        <w:jc w:val="both"/>
        <w:rPr>
          <w:rStyle w:val="LineNumber"/>
          <w:rFonts w:cs="David"/>
          <w:rtl/>
        </w:rPr>
      </w:pPr>
    </w:p>
    <w:p w14:paraId="029E2954" w14:textId="77777777" w:rsidR="003D0871" w:rsidRPr="004D50E9" w:rsidRDefault="003676F8">
      <w:pPr>
        <w:spacing w:line="360" w:lineRule="auto"/>
        <w:jc w:val="both"/>
        <w:rPr>
          <w:rStyle w:val="LineNumber"/>
          <w:rFonts w:cs="David"/>
          <w:rtl/>
        </w:rPr>
      </w:pPr>
      <w:r w:rsidRPr="004D50E9">
        <w:rPr>
          <w:rStyle w:val="LineNumber"/>
          <w:rFonts w:cs="David" w:hint="cs"/>
          <w:rtl/>
        </w:rPr>
        <w:t>נקדים ונאמר כי לאחר ששמענו את טיעוני הצדדים שוכנענו כי ההסדר אליו הגיעו הינו ראוי, מצוי במתחם הענישה ההולם את העבירה בנסיבות ביצועה ועל כן החלטנו לאמץ את ההסדר ככל שהוא נוגע לרכיב המאסר בפועל.</w:t>
      </w:r>
    </w:p>
    <w:p w14:paraId="08A42A59" w14:textId="77777777" w:rsidR="003D0871" w:rsidRPr="004D50E9" w:rsidRDefault="003D0871">
      <w:pPr>
        <w:spacing w:line="360" w:lineRule="auto"/>
        <w:jc w:val="both"/>
        <w:rPr>
          <w:rStyle w:val="LineNumber"/>
          <w:rFonts w:cs="David"/>
          <w:rtl/>
        </w:rPr>
      </w:pPr>
    </w:p>
    <w:p w14:paraId="1CF95FF8" w14:textId="77777777" w:rsidR="003D0871" w:rsidRPr="004D50E9" w:rsidRDefault="003676F8">
      <w:pPr>
        <w:spacing w:line="360" w:lineRule="auto"/>
        <w:jc w:val="both"/>
        <w:rPr>
          <w:rStyle w:val="LineNumber"/>
          <w:rFonts w:cs="David"/>
          <w:rtl/>
        </w:rPr>
      </w:pPr>
      <w:r w:rsidRPr="004D50E9">
        <w:rPr>
          <w:rStyle w:val="LineNumber"/>
          <w:rFonts w:cs="David" w:hint="cs"/>
          <w:rtl/>
        </w:rPr>
        <w:t>לחומרה יש לזקוף את העבירה ונסיבות ביצועה. מדובר במי שנפרד מבת זוגו, אם בנו, כאשר מספר חודשים לאחר הפרידה נכנס לביתה עם מפתח, ללא ידיעתה, נכנס למיטתה ואנס אותה.</w:t>
      </w:r>
    </w:p>
    <w:p w14:paraId="25E36A14" w14:textId="77777777" w:rsidR="003D0871" w:rsidRPr="004D50E9" w:rsidRDefault="003676F8">
      <w:pPr>
        <w:spacing w:line="360" w:lineRule="auto"/>
        <w:jc w:val="both"/>
        <w:rPr>
          <w:rStyle w:val="LineNumber"/>
          <w:rFonts w:cs="David"/>
          <w:rtl/>
        </w:rPr>
      </w:pPr>
      <w:r w:rsidRPr="004D50E9">
        <w:rPr>
          <w:rStyle w:val="LineNumber"/>
          <w:rFonts w:cs="David" w:hint="cs"/>
          <w:rtl/>
        </w:rPr>
        <w:t xml:space="preserve">מעשה האונס בוצע חרף התנגדותה ובכיה של המתלוננת. בשל בכיה, בתה הקטינה הזעיקה משטרה ורק כשהגיעו השוטרים, חדל הנאשם ממעשיו. </w:t>
      </w:r>
    </w:p>
    <w:p w14:paraId="20694650" w14:textId="77777777" w:rsidR="003D0871" w:rsidRPr="004D50E9" w:rsidRDefault="003D0871">
      <w:pPr>
        <w:spacing w:line="360" w:lineRule="auto"/>
        <w:jc w:val="both"/>
        <w:rPr>
          <w:rStyle w:val="LineNumber"/>
          <w:rFonts w:cs="David"/>
          <w:rtl/>
        </w:rPr>
      </w:pPr>
    </w:p>
    <w:p w14:paraId="01BB405F" w14:textId="77777777" w:rsidR="003D0871" w:rsidRPr="004D50E9" w:rsidRDefault="003676F8">
      <w:pPr>
        <w:spacing w:line="360" w:lineRule="auto"/>
        <w:jc w:val="both"/>
        <w:rPr>
          <w:rStyle w:val="LineNumber"/>
          <w:rFonts w:cs="David"/>
          <w:rtl/>
        </w:rPr>
      </w:pPr>
      <w:r w:rsidRPr="004D50E9">
        <w:rPr>
          <w:rStyle w:val="LineNumber"/>
          <w:rFonts w:cs="David" w:hint="cs"/>
          <w:rtl/>
        </w:rPr>
        <w:t>לקולא יש לזקוף את העובדה שהנאשם הודה בביצוע העבירה, נטל אחריות, וכי בהודאה זו חסך את עדות המתלוננת וכן את עדותה של בתה הקטינה.</w:t>
      </w:r>
    </w:p>
    <w:p w14:paraId="07A13B6B" w14:textId="77777777" w:rsidR="003D0871" w:rsidRPr="004D50E9" w:rsidRDefault="003D0871">
      <w:pPr>
        <w:spacing w:line="360" w:lineRule="auto"/>
        <w:jc w:val="both"/>
        <w:rPr>
          <w:rStyle w:val="LineNumber"/>
          <w:rFonts w:cs="David"/>
          <w:rtl/>
        </w:rPr>
      </w:pPr>
    </w:p>
    <w:p w14:paraId="4F712ADD" w14:textId="77777777" w:rsidR="003D0871" w:rsidRPr="004D50E9" w:rsidRDefault="003676F8">
      <w:pPr>
        <w:spacing w:line="360" w:lineRule="auto"/>
        <w:jc w:val="both"/>
        <w:rPr>
          <w:rStyle w:val="LineNumber"/>
          <w:rFonts w:cs="David"/>
          <w:rtl/>
        </w:rPr>
      </w:pPr>
      <w:r w:rsidRPr="004D50E9">
        <w:rPr>
          <w:rStyle w:val="LineNumber"/>
          <w:rFonts w:cs="David" w:hint="cs"/>
          <w:rtl/>
        </w:rPr>
        <w:t xml:space="preserve">בנוסף, המתלוננת ביקשה להקל בעונשו של הנאשם כאשר השניים צפויים להמשיך את הקשר ביניהם בשל ילדם המשותף. </w:t>
      </w:r>
    </w:p>
    <w:p w14:paraId="43862ED7" w14:textId="77777777" w:rsidR="003D0871" w:rsidRPr="004D50E9" w:rsidRDefault="003D0871">
      <w:pPr>
        <w:spacing w:line="360" w:lineRule="auto"/>
        <w:jc w:val="both"/>
        <w:rPr>
          <w:rStyle w:val="LineNumber"/>
          <w:rFonts w:cs="David"/>
          <w:rtl/>
        </w:rPr>
      </w:pPr>
    </w:p>
    <w:p w14:paraId="0DBFB6CA" w14:textId="77777777" w:rsidR="003D0871" w:rsidRPr="004D50E9" w:rsidRDefault="003676F8">
      <w:pPr>
        <w:spacing w:line="360" w:lineRule="auto"/>
        <w:jc w:val="both"/>
        <w:rPr>
          <w:rStyle w:val="LineNumber"/>
          <w:rFonts w:cs="David"/>
          <w:rtl/>
        </w:rPr>
      </w:pPr>
      <w:r w:rsidRPr="004D50E9">
        <w:rPr>
          <w:rStyle w:val="LineNumber"/>
          <w:rFonts w:cs="David" w:hint="cs"/>
          <w:rtl/>
        </w:rPr>
        <w:t xml:space="preserve">לנאשם אין עבר פלילי וזהו אירוע יחיד והסתבכותו הראשונה עם החוק. </w:t>
      </w:r>
    </w:p>
    <w:p w14:paraId="0ED41E34" w14:textId="77777777" w:rsidR="003D0871" w:rsidRPr="004D50E9" w:rsidRDefault="003D0871">
      <w:pPr>
        <w:spacing w:line="360" w:lineRule="auto"/>
        <w:jc w:val="both"/>
        <w:rPr>
          <w:rStyle w:val="LineNumber"/>
          <w:rFonts w:cs="David"/>
          <w:rtl/>
        </w:rPr>
      </w:pPr>
    </w:p>
    <w:p w14:paraId="7A977AEB" w14:textId="77777777" w:rsidR="003D0871" w:rsidRPr="004D50E9" w:rsidRDefault="003676F8">
      <w:pPr>
        <w:spacing w:line="360" w:lineRule="auto"/>
        <w:jc w:val="both"/>
        <w:rPr>
          <w:rStyle w:val="LineNumber"/>
          <w:rFonts w:cs="David"/>
          <w:rtl/>
        </w:rPr>
      </w:pPr>
      <w:r w:rsidRPr="004D50E9">
        <w:rPr>
          <w:rStyle w:val="LineNumber"/>
          <w:rFonts w:cs="David" w:hint="cs"/>
          <w:rtl/>
        </w:rPr>
        <w:t xml:space="preserve">אשר לרכיב הפיצוי לגביו חלוקים ביניהם הצדדים, ב"כ המאשימה ציין כי מדברי המתלוננת עולה שהנאשם אינו משלם כנדרש את המזונות עבור בנו והמזונות משולמים, אם בכלל, על ידי הוריו המבוגרים שגם כך הכנסתם דלה והאם חולה במחלה סופנית. </w:t>
      </w:r>
    </w:p>
    <w:p w14:paraId="205374E5" w14:textId="77777777" w:rsidR="003D0871" w:rsidRPr="004D50E9" w:rsidRDefault="003676F8">
      <w:pPr>
        <w:spacing w:line="360" w:lineRule="auto"/>
        <w:jc w:val="both"/>
        <w:rPr>
          <w:rStyle w:val="LineNumber"/>
          <w:rFonts w:cs="David"/>
          <w:rtl/>
        </w:rPr>
      </w:pPr>
      <w:r w:rsidRPr="004D50E9">
        <w:rPr>
          <w:rStyle w:val="LineNumber"/>
          <w:rFonts w:cs="David" w:hint="cs"/>
          <w:rtl/>
        </w:rPr>
        <w:t xml:space="preserve">ב"כ המאשימה עותר לחייב את הנאשם בפיצוי ולהתחשב בנסיבות שפורטו במסגרת חלוקת הפיצוי לתשלומים שישולמו לאחר שחרורו ממאסר. </w:t>
      </w:r>
    </w:p>
    <w:p w14:paraId="3CB841D8" w14:textId="77777777" w:rsidR="003D0871" w:rsidRPr="004D50E9" w:rsidRDefault="003676F8">
      <w:pPr>
        <w:spacing w:line="360" w:lineRule="auto"/>
        <w:jc w:val="both"/>
        <w:rPr>
          <w:rStyle w:val="LineNumber"/>
          <w:rFonts w:cs="David"/>
          <w:rtl/>
        </w:rPr>
      </w:pPr>
      <w:r w:rsidRPr="004D50E9">
        <w:rPr>
          <w:rStyle w:val="LineNumber"/>
          <w:rFonts w:cs="David" w:hint="cs"/>
          <w:rtl/>
        </w:rPr>
        <w:t xml:space="preserve">מנגד, עותר ב"כ הנאשם להימנע מחיוב הנאשם בפיצוי, תוך שציין כי הנאשם לא יכול היה להעביר תמיכה לילדו בשל היותו נתון תקופה ארוכה בתנאים מגבילים שמנעו ממנו את היכולת לעבוד. בנוסף, לאחר הרשעתו בסוג זה של עבירה, יתקשה הנאשם למצוא מקור פרנסה וחיובו בפיצוי יפגע באותו כיס שאמור לשלם  מזונות לבנו. </w:t>
      </w:r>
    </w:p>
    <w:p w14:paraId="03C2CE58" w14:textId="77777777" w:rsidR="003D0871" w:rsidRPr="004D50E9" w:rsidRDefault="003676F8">
      <w:pPr>
        <w:spacing w:line="360" w:lineRule="auto"/>
        <w:jc w:val="both"/>
        <w:rPr>
          <w:rStyle w:val="LineNumber"/>
          <w:rFonts w:cs="David"/>
          <w:rtl/>
        </w:rPr>
      </w:pPr>
      <w:r w:rsidRPr="004D50E9">
        <w:rPr>
          <w:rStyle w:val="LineNumber"/>
          <w:rFonts w:cs="David" w:hint="cs"/>
          <w:rtl/>
        </w:rPr>
        <w:t>באשר לרכיב הפיצוי, לאחר ששמענו את טיעוני הצדדים ובחנו אותם, שוכנענו כי יש מקום לחייב את הנאשם בפיצוי אך בסכום מתון ובאופן תשלום שייקחו בחשבון את הנסיבות המיוחדות שפורטו בהרחבה על ידי הצדדים ונתמך במסמכים שהוגשו על ידי ההגנה.</w:t>
      </w:r>
    </w:p>
    <w:p w14:paraId="6372B566" w14:textId="77777777" w:rsidR="003D0871" w:rsidRPr="004D50E9" w:rsidRDefault="003D0871">
      <w:pPr>
        <w:spacing w:line="360" w:lineRule="auto"/>
        <w:jc w:val="both"/>
        <w:rPr>
          <w:rStyle w:val="LineNumber"/>
          <w:rFonts w:cs="David"/>
          <w:rtl/>
        </w:rPr>
      </w:pPr>
    </w:p>
    <w:p w14:paraId="42A5E312" w14:textId="77777777" w:rsidR="003D0871" w:rsidRPr="004D50E9" w:rsidRDefault="003676F8">
      <w:pPr>
        <w:spacing w:line="360" w:lineRule="auto"/>
        <w:jc w:val="both"/>
        <w:rPr>
          <w:rStyle w:val="LineNumber"/>
          <w:rFonts w:cs="David"/>
          <w:rtl/>
        </w:rPr>
      </w:pPr>
      <w:r w:rsidRPr="004D50E9">
        <w:rPr>
          <w:rStyle w:val="LineNumber"/>
          <w:rFonts w:cs="David" w:hint="cs"/>
          <w:rtl/>
        </w:rPr>
        <w:t>לאור המפורט לעיל, אנו גוזרים על הנאשם את העונשים הבאים:</w:t>
      </w:r>
    </w:p>
    <w:p w14:paraId="7104FB48" w14:textId="77777777" w:rsidR="003D0871" w:rsidRPr="004D50E9" w:rsidRDefault="003D0871">
      <w:pPr>
        <w:spacing w:line="360" w:lineRule="auto"/>
        <w:jc w:val="both"/>
        <w:rPr>
          <w:rStyle w:val="LineNumber"/>
          <w:rFonts w:cs="David"/>
          <w:rtl/>
        </w:rPr>
      </w:pPr>
    </w:p>
    <w:p w14:paraId="6728FFE0" w14:textId="77777777" w:rsidR="003D0871" w:rsidRPr="004D50E9" w:rsidRDefault="003676F8">
      <w:pPr>
        <w:spacing w:line="360" w:lineRule="auto"/>
        <w:jc w:val="both"/>
        <w:rPr>
          <w:rStyle w:val="LineNumber"/>
          <w:rFonts w:cs="David"/>
          <w:rtl/>
        </w:rPr>
      </w:pPr>
      <w:r w:rsidRPr="004D50E9">
        <w:rPr>
          <w:rStyle w:val="LineNumber"/>
          <w:rFonts w:cs="David" w:hint="cs"/>
          <w:rtl/>
        </w:rPr>
        <w:t>1.</w:t>
      </w:r>
      <w:r w:rsidRPr="004D50E9">
        <w:rPr>
          <w:rStyle w:val="LineNumber"/>
          <w:rFonts w:cs="David" w:hint="cs"/>
          <w:rtl/>
        </w:rPr>
        <w:tab/>
        <w:t xml:space="preserve">24 חודשים מאסר בפועל שמתוכו ינוכו ימי מעצרו בתיק זה, 23.4.13 עד 16.7.13. </w:t>
      </w:r>
    </w:p>
    <w:p w14:paraId="2AED24FE" w14:textId="77777777" w:rsidR="003D0871" w:rsidRPr="004D50E9" w:rsidRDefault="003D0871">
      <w:pPr>
        <w:spacing w:line="360" w:lineRule="auto"/>
        <w:jc w:val="both"/>
        <w:rPr>
          <w:rStyle w:val="LineNumber"/>
          <w:rFonts w:cs="David"/>
          <w:rtl/>
        </w:rPr>
      </w:pPr>
    </w:p>
    <w:p w14:paraId="66B0FE56" w14:textId="77777777" w:rsidR="003D0871" w:rsidRPr="004D50E9" w:rsidRDefault="003676F8">
      <w:pPr>
        <w:spacing w:line="360" w:lineRule="auto"/>
        <w:ind w:left="720" w:hanging="720"/>
        <w:jc w:val="both"/>
        <w:rPr>
          <w:rStyle w:val="LineNumber"/>
          <w:rFonts w:cs="David"/>
          <w:rtl/>
        </w:rPr>
      </w:pPr>
      <w:r w:rsidRPr="004D50E9">
        <w:rPr>
          <w:rStyle w:val="LineNumber"/>
          <w:rFonts w:cs="David" w:hint="cs"/>
          <w:rtl/>
        </w:rPr>
        <w:t>2.</w:t>
      </w:r>
      <w:r w:rsidRPr="004D50E9">
        <w:rPr>
          <w:rStyle w:val="LineNumber"/>
          <w:rFonts w:cs="David" w:hint="cs"/>
          <w:rtl/>
        </w:rPr>
        <w:tab/>
        <w:t xml:space="preserve">12 חודשים מאסר על תנאי שלא יעבור תוך 3 שנים מיום שחרורו מהמאסר עבירה בה הורשע. </w:t>
      </w:r>
    </w:p>
    <w:p w14:paraId="2F1A0FD2" w14:textId="77777777" w:rsidR="003D0871" w:rsidRPr="004D50E9" w:rsidRDefault="003D0871">
      <w:pPr>
        <w:spacing w:line="360" w:lineRule="auto"/>
        <w:ind w:left="720" w:hanging="720"/>
        <w:jc w:val="both"/>
        <w:rPr>
          <w:rStyle w:val="LineNumber"/>
          <w:rFonts w:cs="David"/>
          <w:rtl/>
        </w:rPr>
      </w:pPr>
    </w:p>
    <w:p w14:paraId="15DDB851" w14:textId="77777777" w:rsidR="003D0871" w:rsidRPr="004D50E9" w:rsidRDefault="003676F8">
      <w:pPr>
        <w:spacing w:line="360" w:lineRule="auto"/>
        <w:ind w:left="720" w:hanging="720"/>
        <w:jc w:val="both"/>
        <w:rPr>
          <w:rStyle w:val="LineNumber"/>
          <w:rFonts w:cs="David"/>
          <w:rtl/>
        </w:rPr>
      </w:pPr>
      <w:r w:rsidRPr="004D50E9">
        <w:rPr>
          <w:rStyle w:val="LineNumber"/>
          <w:rFonts w:cs="David" w:hint="cs"/>
          <w:rtl/>
        </w:rPr>
        <w:t>3.</w:t>
      </w:r>
      <w:r w:rsidRPr="004D50E9">
        <w:rPr>
          <w:rStyle w:val="LineNumber"/>
          <w:rFonts w:cs="David" w:hint="cs"/>
          <w:rtl/>
        </w:rPr>
        <w:tab/>
        <w:t xml:space="preserve">פיצוי למתלוננת בסך 5,000 ₪ שישולם ב-5 תשלומים חודשיים שווים ורצופים, הראשון 60 יום לאחר שחרורו מן המאסר. </w:t>
      </w:r>
    </w:p>
    <w:p w14:paraId="75F4CAC6" w14:textId="77777777" w:rsidR="003D0871" w:rsidRPr="004D50E9" w:rsidRDefault="003D0871">
      <w:pPr>
        <w:spacing w:line="360" w:lineRule="auto"/>
        <w:ind w:left="720" w:hanging="720"/>
        <w:jc w:val="both"/>
        <w:rPr>
          <w:rStyle w:val="LineNumber"/>
          <w:rFonts w:cs="David"/>
          <w:rtl/>
        </w:rPr>
      </w:pPr>
    </w:p>
    <w:p w14:paraId="4B13F57B" w14:textId="77777777" w:rsidR="003D0871" w:rsidRPr="004D50E9" w:rsidRDefault="003676F8">
      <w:pPr>
        <w:spacing w:line="360" w:lineRule="auto"/>
        <w:jc w:val="both"/>
        <w:rPr>
          <w:rStyle w:val="LineNumber"/>
          <w:rFonts w:cs="David"/>
          <w:rtl/>
        </w:rPr>
      </w:pPr>
      <w:r w:rsidRPr="004D50E9">
        <w:rPr>
          <w:rStyle w:val="LineNumber"/>
          <w:rFonts w:cs="David" w:hint="cs"/>
          <w:rtl/>
        </w:rPr>
        <w:t>הנאשם יתייצב לריצוי עונש המאסר בפועל ביום 26.2.14 בשעה 10:00 בכלא "ניצן" אלא אם כן ייערך מיון מוקדם אשר למטרה זו מעוכב ביצוע עונש המאסר בפועל, באותם תנאים בהם נתון הנאשם כיום.</w:t>
      </w:r>
    </w:p>
    <w:p w14:paraId="57BD4AB8" w14:textId="77777777" w:rsidR="003D0871" w:rsidRPr="004D50E9" w:rsidRDefault="003676F8">
      <w:pPr>
        <w:spacing w:line="360" w:lineRule="auto"/>
        <w:jc w:val="both"/>
        <w:rPr>
          <w:rStyle w:val="LineNumber"/>
          <w:rFonts w:cs="David"/>
          <w:rtl/>
        </w:rPr>
      </w:pPr>
      <w:r w:rsidRPr="004D50E9">
        <w:rPr>
          <w:rStyle w:val="LineNumber"/>
          <w:rFonts w:cs="David" w:hint="cs"/>
          <w:rtl/>
        </w:rPr>
        <w:t xml:space="preserve">למרות האמור לעיל, בימים א' וה', מהשעה 08:00 עד שעה 13:00 יוכל הנאשם לצאת ממעצר הבית בליווי מי ממפקחיו ובלבד שלא ייכנס לתחום העיר נתניה. </w:t>
      </w:r>
    </w:p>
    <w:p w14:paraId="13E86949" w14:textId="77777777" w:rsidR="003D0871" w:rsidRPr="004D50E9" w:rsidRDefault="003D0871">
      <w:pPr>
        <w:spacing w:line="360" w:lineRule="auto"/>
        <w:jc w:val="both"/>
        <w:rPr>
          <w:rStyle w:val="LineNumber"/>
          <w:rFonts w:cs="David"/>
          <w:rtl/>
        </w:rPr>
      </w:pPr>
    </w:p>
    <w:p w14:paraId="561BD356" w14:textId="77777777" w:rsidR="003D0871" w:rsidRPr="004D50E9" w:rsidRDefault="003D0871">
      <w:pPr>
        <w:spacing w:line="360" w:lineRule="auto"/>
        <w:jc w:val="both"/>
        <w:rPr>
          <w:rStyle w:val="LineNumber"/>
          <w:rFonts w:cs="David"/>
          <w:rtl/>
        </w:rPr>
      </w:pPr>
    </w:p>
    <w:p w14:paraId="04875E77" w14:textId="77777777" w:rsidR="003D0871" w:rsidRPr="004D50E9" w:rsidRDefault="003676F8">
      <w:pPr>
        <w:spacing w:line="360" w:lineRule="auto"/>
        <w:jc w:val="both"/>
        <w:rPr>
          <w:rStyle w:val="LineNumber"/>
          <w:rFonts w:cs="David"/>
          <w:b/>
          <w:bCs/>
          <w:rtl/>
        </w:rPr>
      </w:pPr>
      <w:r w:rsidRPr="004D50E9">
        <w:rPr>
          <w:rStyle w:val="LineNumber"/>
          <w:rFonts w:cs="David" w:hint="cs"/>
          <w:b/>
          <w:bCs/>
          <w:rtl/>
        </w:rPr>
        <w:t>זכות ערעור לבית המשפט העליון  תוך 45 יום.</w:t>
      </w:r>
    </w:p>
    <w:p w14:paraId="583FB500" w14:textId="77777777" w:rsidR="003D0871" w:rsidRPr="004D50E9" w:rsidRDefault="003D0871">
      <w:pPr>
        <w:spacing w:line="360" w:lineRule="auto"/>
        <w:jc w:val="both"/>
        <w:rPr>
          <w:rStyle w:val="LineNumber"/>
          <w:rFonts w:cs="David"/>
          <w:rtl/>
        </w:rPr>
      </w:pPr>
    </w:p>
    <w:p w14:paraId="1F0F9C91" w14:textId="77777777" w:rsidR="003D0871" w:rsidRPr="004D50E9" w:rsidRDefault="003676F8">
      <w:pPr>
        <w:spacing w:line="360" w:lineRule="auto"/>
        <w:jc w:val="both"/>
        <w:rPr>
          <w:rStyle w:val="LineNumber"/>
          <w:rFonts w:cs="David"/>
          <w:sz w:val="6"/>
          <w:szCs w:val="6"/>
          <w:rtl/>
        </w:rPr>
      </w:pPr>
      <w:r w:rsidRPr="004D50E9">
        <w:rPr>
          <w:rStyle w:val="LineNumber"/>
          <w:rFonts w:cs="David"/>
          <w:sz w:val="6"/>
          <w:szCs w:val="6"/>
          <w:rtl/>
        </w:rPr>
        <w:t>&lt;#14#&gt;</w:t>
      </w:r>
    </w:p>
    <w:p w14:paraId="34F618CE" w14:textId="77777777" w:rsidR="003D0871" w:rsidRPr="004D50E9" w:rsidRDefault="003676F8">
      <w:pPr>
        <w:spacing w:line="360" w:lineRule="auto"/>
        <w:rPr>
          <w:sz w:val="28"/>
          <w:szCs w:val="28"/>
          <w:rtl/>
        </w:rPr>
      </w:pPr>
      <w:r w:rsidRPr="004D50E9">
        <w:rPr>
          <w:b/>
          <w:bCs/>
          <w:sz w:val="28"/>
          <w:szCs w:val="28"/>
          <w:rtl/>
        </w:rPr>
        <w:t xml:space="preserve">ניתן והודע היום ה' אדר תשע"ד, 05/02/2014 במעמד הנוכחים.  </w:t>
      </w:r>
    </w:p>
    <w:p w14:paraId="60225E2B" w14:textId="77777777" w:rsidR="003D0871" w:rsidRPr="004D50E9" w:rsidRDefault="003D0871">
      <w:pPr>
        <w:rPr>
          <w:rtl/>
        </w:rPr>
      </w:pPr>
    </w:p>
    <w:tbl>
      <w:tblPr>
        <w:bidiVisual/>
        <w:tblW w:w="0" w:type="auto"/>
        <w:tblLook w:val="01E0" w:firstRow="1" w:lastRow="1" w:firstColumn="1" w:lastColumn="1" w:noHBand="0" w:noVBand="0"/>
      </w:tblPr>
      <w:tblGrid>
        <w:gridCol w:w="2730"/>
        <w:gridCol w:w="339"/>
        <w:gridCol w:w="2389"/>
        <w:gridCol w:w="328"/>
        <w:gridCol w:w="2736"/>
      </w:tblGrid>
      <w:tr w:rsidR="003D0871" w:rsidRPr="004D50E9" w14:paraId="2F9832FE" w14:textId="77777777">
        <w:tc>
          <w:tcPr>
            <w:tcW w:w="2730" w:type="dxa"/>
            <w:tcBorders>
              <w:top w:val="nil"/>
              <w:left w:val="nil"/>
              <w:bottom w:val="single" w:sz="4" w:space="0" w:color="auto"/>
              <w:right w:val="nil"/>
            </w:tcBorders>
            <w:shd w:val="clear" w:color="auto" w:fill="auto"/>
            <w:vAlign w:val="bottom"/>
          </w:tcPr>
          <w:p w14:paraId="21836E77" w14:textId="77777777" w:rsidR="003D0871" w:rsidRPr="004D50E9" w:rsidRDefault="003D0871">
            <w:pPr>
              <w:jc w:val="center"/>
              <w:rPr>
                <w:rFonts w:ascii="Courier New" w:eastAsia="Times New Roman" w:hAnsi="Courier New"/>
                <w:b/>
                <w:bCs/>
              </w:rPr>
            </w:pPr>
          </w:p>
        </w:tc>
        <w:tc>
          <w:tcPr>
            <w:tcW w:w="339" w:type="dxa"/>
            <w:shd w:val="clear" w:color="auto" w:fill="auto"/>
            <w:vAlign w:val="bottom"/>
          </w:tcPr>
          <w:p w14:paraId="4A3192B6" w14:textId="77777777" w:rsidR="003D0871" w:rsidRPr="004D50E9" w:rsidRDefault="003D0871">
            <w:pPr>
              <w:jc w:val="center"/>
              <w:rPr>
                <w:rFonts w:ascii="Courier New" w:eastAsia="Times New Roman" w:hAnsi="Courier New"/>
                <w:b/>
                <w:bCs/>
              </w:rPr>
            </w:pPr>
          </w:p>
        </w:tc>
        <w:tc>
          <w:tcPr>
            <w:tcW w:w="2389" w:type="dxa"/>
            <w:tcBorders>
              <w:top w:val="nil"/>
              <w:left w:val="nil"/>
              <w:bottom w:val="single" w:sz="4" w:space="0" w:color="auto"/>
              <w:right w:val="nil"/>
            </w:tcBorders>
            <w:shd w:val="clear" w:color="auto" w:fill="auto"/>
            <w:vAlign w:val="bottom"/>
          </w:tcPr>
          <w:p w14:paraId="6AD634E5" w14:textId="77777777" w:rsidR="003D0871" w:rsidRPr="004D50E9" w:rsidRDefault="003D0871">
            <w:pPr>
              <w:jc w:val="center"/>
              <w:rPr>
                <w:rFonts w:ascii="Courier New" w:eastAsia="Times New Roman" w:hAnsi="Courier New"/>
                <w:b/>
                <w:bCs/>
              </w:rPr>
            </w:pPr>
          </w:p>
        </w:tc>
        <w:tc>
          <w:tcPr>
            <w:tcW w:w="328" w:type="dxa"/>
            <w:shd w:val="clear" w:color="auto" w:fill="auto"/>
            <w:vAlign w:val="bottom"/>
          </w:tcPr>
          <w:p w14:paraId="36B81ACC" w14:textId="77777777" w:rsidR="003D0871" w:rsidRPr="004D50E9" w:rsidRDefault="003D0871">
            <w:pPr>
              <w:jc w:val="center"/>
              <w:rPr>
                <w:rFonts w:ascii="Courier New" w:eastAsia="Times New Roman" w:hAnsi="Courier New"/>
                <w:b/>
                <w:bCs/>
              </w:rPr>
            </w:pPr>
          </w:p>
        </w:tc>
        <w:tc>
          <w:tcPr>
            <w:tcW w:w="2736" w:type="dxa"/>
            <w:tcBorders>
              <w:top w:val="nil"/>
              <w:left w:val="nil"/>
              <w:bottom w:val="single" w:sz="4" w:space="0" w:color="auto"/>
              <w:right w:val="nil"/>
            </w:tcBorders>
            <w:shd w:val="clear" w:color="auto" w:fill="auto"/>
            <w:vAlign w:val="bottom"/>
          </w:tcPr>
          <w:p w14:paraId="4FE8C346" w14:textId="77777777" w:rsidR="003D0871" w:rsidRPr="004D50E9" w:rsidRDefault="003D0871">
            <w:pPr>
              <w:jc w:val="center"/>
              <w:rPr>
                <w:rFonts w:ascii="Courier New" w:eastAsia="Times New Roman" w:hAnsi="Courier New"/>
                <w:b/>
                <w:bCs/>
              </w:rPr>
            </w:pPr>
          </w:p>
        </w:tc>
      </w:tr>
      <w:tr w:rsidR="003D0871" w:rsidRPr="004D50E9" w14:paraId="27B43652" w14:textId="77777777">
        <w:tc>
          <w:tcPr>
            <w:tcW w:w="2730" w:type="dxa"/>
            <w:tcBorders>
              <w:top w:val="single" w:sz="4" w:space="0" w:color="auto"/>
              <w:left w:val="nil"/>
              <w:bottom w:val="nil"/>
              <w:right w:val="nil"/>
            </w:tcBorders>
            <w:shd w:val="clear" w:color="auto" w:fill="auto"/>
          </w:tcPr>
          <w:p w14:paraId="7CE8F696" w14:textId="77777777" w:rsidR="003D0871" w:rsidRPr="004D50E9" w:rsidRDefault="003676F8">
            <w:pPr>
              <w:jc w:val="center"/>
              <w:rPr>
                <w:rFonts w:ascii="Courier New" w:eastAsia="Times New Roman" w:hAnsi="Courier New"/>
                <w:b/>
                <w:bCs/>
                <w:rtl/>
              </w:rPr>
            </w:pPr>
            <w:r w:rsidRPr="004D50E9">
              <w:rPr>
                <w:rFonts w:ascii="Courier New" w:eastAsia="Times New Roman" w:hAnsi="Courier New" w:hint="cs"/>
                <w:b/>
                <w:bCs/>
                <w:rtl/>
              </w:rPr>
              <w:t>רות לורך, שופטת</w:t>
            </w:r>
          </w:p>
          <w:p w14:paraId="1048E12A" w14:textId="77777777" w:rsidR="003D0871" w:rsidRPr="004D50E9" w:rsidRDefault="003676F8">
            <w:pPr>
              <w:jc w:val="center"/>
              <w:rPr>
                <w:rFonts w:ascii="Courier New" w:eastAsia="Times New Roman" w:hAnsi="Courier New"/>
                <w:b/>
                <w:bCs/>
              </w:rPr>
            </w:pPr>
            <w:r w:rsidRPr="004D50E9">
              <w:rPr>
                <w:rFonts w:ascii="Courier New" w:eastAsia="Times New Roman" w:hAnsi="Courier New" w:hint="cs"/>
                <w:b/>
                <w:bCs/>
                <w:rtl/>
              </w:rPr>
              <w:t>אב"ד</w:t>
            </w:r>
          </w:p>
        </w:tc>
        <w:tc>
          <w:tcPr>
            <w:tcW w:w="339" w:type="dxa"/>
            <w:shd w:val="clear" w:color="auto" w:fill="auto"/>
            <w:vAlign w:val="bottom"/>
          </w:tcPr>
          <w:p w14:paraId="56F2C7B9" w14:textId="77777777" w:rsidR="003D0871" w:rsidRPr="004D50E9" w:rsidRDefault="003D0871">
            <w:pPr>
              <w:jc w:val="center"/>
              <w:rPr>
                <w:rFonts w:ascii="Courier New" w:eastAsia="Times New Roman" w:hAnsi="Courier New"/>
                <w:b/>
                <w:bCs/>
              </w:rPr>
            </w:pPr>
          </w:p>
        </w:tc>
        <w:tc>
          <w:tcPr>
            <w:tcW w:w="2389" w:type="dxa"/>
            <w:tcBorders>
              <w:top w:val="single" w:sz="4" w:space="0" w:color="auto"/>
              <w:left w:val="nil"/>
              <w:bottom w:val="nil"/>
              <w:right w:val="nil"/>
            </w:tcBorders>
            <w:shd w:val="clear" w:color="auto" w:fill="auto"/>
          </w:tcPr>
          <w:p w14:paraId="3AE4D847" w14:textId="77777777" w:rsidR="003D0871" w:rsidRPr="004D50E9" w:rsidRDefault="003676F8">
            <w:pPr>
              <w:jc w:val="center"/>
              <w:rPr>
                <w:rFonts w:ascii="Courier New" w:eastAsia="Times New Roman" w:hAnsi="Courier New"/>
                <w:b/>
                <w:bCs/>
              </w:rPr>
            </w:pPr>
            <w:r w:rsidRPr="004D50E9">
              <w:rPr>
                <w:rFonts w:ascii="Times New Roman" w:eastAsia="Times New Roman" w:hAnsi="Times New Roman" w:hint="cs"/>
                <w:b/>
                <w:bCs/>
                <w:rtl/>
              </w:rPr>
              <w:t>צבי דותן, שופט</w:t>
            </w:r>
          </w:p>
        </w:tc>
        <w:tc>
          <w:tcPr>
            <w:tcW w:w="328" w:type="dxa"/>
            <w:shd w:val="clear" w:color="auto" w:fill="auto"/>
          </w:tcPr>
          <w:p w14:paraId="7849EDFC" w14:textId="77777777" w:rsidR="003D0871" w:rsidRPr="004D50E9" w:rsidRDefault="003D0871">
            <w:pPr>
              <w:jc w:val="center"/>
              <w:rPr>
                <w:rFonts w:ascii="Courier New" w:eastAsia="Times New Roman" w:hAnsi="Courier New"/>
                <w:b/>
                <w:bCs/>
              </w:rPr>
            </w:pPr>
          </w:p>
        </w:tc>
        <w:tc>
          <w:tcPr>
            <w:tcW w:w="2736" w:type="dxa"/>
            <w:tcBorders>
              <w:top w:val="single" w:sz="4" w:space="0" w:color="auto"/>
              <w:left w:val="nil"/>
              <w:bottom w:val="nil"/>
              <w:right w:val="nil"/>
            </w:tcBorders>
            <w:shd w:val="clear" w:color="auto" w:fill="auto"/>
          </w:tcPr>
          <w:p w14:paraId="473BE6B7" w14:textId="77777777" w:rsidR="003D0871" w:rsidRPr="004D50E9" w:rsidRDefault="003676F8">
            <w:pPr>
              <w:jc w:val="center"/>
              <w:rPr>
                <w:rFonts w:ascii="Courier New" w:eastAsia="Times New Roman" w:hAnsi="Courier New"/>
                <w:b/>
                <w:bCs/>
                <w:rtl/>
              </w:rPr>
            </w:pPr>
            <w:r w:rsidRPr="004D50E9">
              <w:rPr>
                <w:rFonts w:ascii="Courier New" w:eastAsia="Times New Roman" w:hAnsi="Courier New" w:hint="cs"/>
                <w:b/>
                <w:bCs/>
                <w:rtl/>
              </w:rPr>
              <w:t xml:space="preserve">עירית וינברג-נוטוביץ, </w:t>
            </w:r>
          </w:p>
          <w:p w14:paraId="600ED238" w14:textId="77777777" w:rsidR="003676F8" w:rsidRPr="004D50E9" w:rsidRDefault="003676F8">
            <w:pPr>
              <w:jc w:val="center"/>
              <w:rPr>
                <w:rFonts w:ascii="Courier New" w:eastAsia="Times New Roman" w:hAnsi="Courier New"/>
                <w:b/>
                <w:bCs/>
              </w:rPr>
            </w:pPr>
            <w:r w:rsidRPr="004D50E9">
              <w:rPr>
                <w:rFonts w:ascii="Courier New" w:eastAsia="Times New Roman" w:hAnsi="Courier New" w:hint="cs"/>
                <w:b/>
                <w:bCs/>
                <w:rtl/>
              </w:rPr>
              <w:t>שופטת</w:t>
            </w:r>
          </w:p>
          <w:p w14:paraId="33A3A315" w14:textId="77777777" w:rsidR="003D0871" w:rsidRPr="004D50E9" w:rsidRDefault="003D0871">
            <w:pPr>
              <w:jc w:val="center"/>
              <w:rPr>
                <w:rFonts w:ascii="Courier New" w:eastAsia="Times New Roman" w:hAnsi="Courier New"/>
                <w:b/>
                <w:bCs/>
              </w:rPr>
            </w:pPr>
          </w:p>
        </w:tc>
      </w:tr>
    </w:tbl>
    <w:p w14:paraId="4794AB86" w14:textId="77777777" w:rsidR="003D0871" w:rsidRPr="004D50E9" w:rsidRDefault="003676F8">
      <w:pPr>
        <w:rPr>
          <w:color w:val="FFFFFF"/>
          <w:sz w:val="2"/>
          <w:szCs w:val="2"/>
        </w:rPr>
      </w:pPr>
      <w:r w:rsidRPr="004D50E9">
        <w:rPr>
          <w:color w:val="FFFFFF"/>
          <w:sz w:val="2"/>
          <w:szCs w:val="2"/>
          <w:rtl/>
        </w:rPr>
        <w:t>5129371</w:t>
      </w:r>
    </w:p>
    <w:p w14:paraId="2D851550" w14:textId="77777777" w:rsidR="003D0871" w:rsidRPr="004D50E9" w:rsidRDefault="003676F8">
      <w:pPr>
        <w:spacing w:line="360" w:lineRule="auto"/>
        <w:jc w:val="center"/>
        <w:rPr>
          <w:rStyle w:val="LineNumber"/>
          <w:rFonts w:cs="David"/>
          <w:color w:val="FFFFFF"/>
          <w:sz w:val="2"/>
          <w:szCs w:val="2"/>
          <w:rtl/>
        </w:rPr>
      </w:pPr>
      <w:r w:rsidRPr="004D50E9">
        <w:rPr>
          <w:rStyle w:val="LineNumber"/>
          <w:rFonts w:cs="David"/>
          <w:color w:val="FFFFFF"/>
          <w:sz w:val="2"/>
          <w:szCs w:val="2"/>
          <w:rtl/>
        </w:rPr>
        <w:t>54678313</w:t>
      </w:r>
    </w:p>
    <w:p w14:paraId="658F6B89" w14:textId="77777777" w:rsidR="003D0871" w:rsidRPr="004D50E9" w:rsidRDefault="00D05A8D">
      <w:pPr>
        <w:spacing w:line="360" w:lineRule="auto"/>
        <w:jc w:val="both"/>
        <w:rPr>
          <w:rStyle w:val="LineNumber"/>
          <w:rFonts w:cs="David"/>
          <w:b/>
          <w:bCs/>
          <w:rtl/>
        </w:rPr>
      </w:pPr>
      <w:r w:rsidRPr="00D05A8D">
        <w:rPr>
          <w:rStyle w:val="LineNumber"/>
          <w:rFonts w:cs="David"/>
          <w:b/>
          <w:bCs/>
          <w:color w:val="FFFFFF"/>
          <w:sz w:val="2"/>
          <w:szCs w:val="2"/>
          <w:rtl/>
        </w:rPr>
        <w:t>5129371</w:t>
      </w:r>
      <w:r w:rsidR="004D50E9" w:rsidRPr="004D50E9">
        <w:rPr>
          <w:rStyle w:val="LineNumber"/>
          <w:rFonts w:cs="David"/>
          <w:b/>
          <w:bCs/>
          <w:color w:val="FFFFFF"/>
          <w:sz w:val="2"/>
          <w:szCs w:val="2"/>
          <w:rtl/>
        </w:rPr>
        <w:t>5129371</w:t>
      </w:r>
      <w:r w:rsidR="003676F8" w:rsidRPr="004D50E9">
        <w:rPr>
          <w:rStyle w:val="LineNumber"/>
          <w:rFonts w:cs="David" w:hint="cs"/>
          <w:b/>
          <w:bCs/>
          <w:rtl/>
        </w:rPr>
        <w:t xml:space="preserve">הדיון הסתיים בשעה 12:30. </w:t>
      </w:r>
    </w:p>
    <w:p w14:paraId="4A1D5FEE" w14:textId="77777777" w:rsidR="003676F8" w:rsidRPr="004D50E9" w:rsidRDefault="00D05A8D" w:rsidP="003676F8">
      <w:pPr>
        <w:keepNext/>
        <w:rPr>
          <w:color w:val="FFFFFF"/>
          <w:sz w:val="2"/>
          <w:szCs w:val="2"/>
          <w:rtl/>
        </w:rPr>
      </w:pPr>
      <w:r w:rsidRPr="00D05A8D">
        <w:rPr>
          <w:color w:val="FFFFFF"/>
          <w:sz w:val="2"/>
          <w:szCs w:val="2"/>
          <w:rtl/>
        </w:rPr>
        <w:t>54678313</w:t>
      </w:r>
      <w:r w:rsidR="004D50E9" w:rsidRPr="004D50E9">
        <w:rPr>
          <w:color w:val="FFFFFF"/>
          <w:sz w:val="2"/>
          <w:szCs w:val="2"/>
          <w:rtl/>
        </w:rPr>
        <w:t>54678313</w:t>
      </w:r>
    </w:p>
    <w:p w14:paraId="63F5FC49" w14:textId="77777777" w:rsidR="003676F8" w:rsidRPr="004D50E9" w:rsidRDefault="003676F8" w:rsidP="003676F8">
      <w:pPr>
        <w:rPr>
          <w:rtl/>
        </w:rPr>
      </w:pPr>
    </w:p>
    <w:p w14:paraId="6EDC59A7" w14:textId="77777777" w:rsidR="003676F8" w:rsidRPr="004D50E9" w:rsidRDefault="003676F8" w:rsidP="003676F8">
      <w:pPr>
        <w:jc w:val="center"/>
        <w:rPr>
          <w:color w:val="0000FF"/>
          <w:u w:val="single"/>
        </w:rPr>
      </w:pPr>
      <w:hyperlink r:id="rId12" w:history="1">
        <w:r w:rsidRPr="004D50E9">
          <w:rPr>
            <w:color w:val="0000FF"/>
            <w:u w:val="single"/>
            <w:rtl/>
          </w:rPr>
          <w:t>בעניין עריכה ושינויים במסמכי פסיקה, חקיקה ועוד באתר נבו – הקש כאן</w:t>
        </w:r>
      </w:hyperlink>
    </w:p>
    <w:p w14:paraId="16685368" w14:textId="77777777" w:rsidR="00D05A8D" w:rsidRPr="00D05A8D" w:rsidRDefault="00D05A8D" w:rsidP="00D05A8D">
      <w:pPr>
        <w:keepNext/>
        <w:rPr>
          <w:color w:val="000000"/>
          <w:sz w:val="22"/>
          <w:szCs w:val="22"/>
          <w:rtl/>
        </w:rPr>
      </w:pPr>
    </w:p>
    <w:p w14:paraId="3B547A73" w14:textId="77777777" w:rsidR="00D05A8D" w:rsidRPr="00D05A8D" w:rsidRDefault="00D05A8D" w:rsidP="00D05A8D">
      <w:pPr>
        <w:keepNext/>
        <w:rPr>
          <w:color w:val="000000"/>
          <w:sz w:val="22"/>
          <w:szCs w:val="22"/>
          <w:rtl/>
        </w:rPr>
      </w:pPr>
      <w:r w:rsidRPr="00D05A8D">
        <w:rPr>
          <w:color w:val="000000"/>
          <w:sz w:val="22"/>
          <w:szCs w:val="22"/>
          <w:rtl/>
        </w:rPr>
        <w:t>רות לורך 54678313-/</w:t>
      </w:r>
    </w:p>
    <w:p w14:paraId="32EA5410" w14:textId="77777777" w:rsidR="003D0871" w:rsidRPr="004D50E9" w:rsidRDefault="00D05A8D" w:rsidP="00D05A8D">
      <w:pPr>
        <w:rPr>
          <w:color w:val="0000FF"/>
          <w:u w:val="single"/>
        </w:rPr>
      </w:pPr>
      <w:r w:rsidRPr="00D05A8D">
        <w:rPr>
          <w:color w:val="000000"/>
          <w:u w:val="single"/>
          <w:rtl/>
        </w:rPr>
        <w:t>נוסח מסמך זה כפוף לשינויי ניסוח ועריכה</w:t>
      </w:r>
    </w:p>
    <w:sectPr w:rsidR="003D0871" w:rsidRPr="004D50E9" w:rsidSect="00D05A8D">
      <w:headerReference w:type="even" r:id="rId13"/>
      <w:headerReference w:type="default" r:id="rId14"/>
      <w:footerReference w:type="even" r:id="rId15"/>
      <w:footerReference w:type="default" r:id="rId16"/>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7B3B2" w14:textId="77777777" w:rsidR="00BB3B1D" w:rsidRPr="008B495D" w:rsidRDefault="00BB3B1D">
      <w:pPr>
        <w:rPr>
          <w:rFonts w:cs="Arial"/>
          <w:szCs w:val="20"/>
        </w:rPr>
      </w:pPr>
      <w:r>
        <w:separator/>
      </w:r>
    </w:p>
  </w:endnote>
  <w:endnote w:type="continuationSeparator" w:id="0">
    <w:p w14:paraId="7329226F" w14:textId="77777777" w:rsidR="00BB3B1D" w:rsidRPr="008B495D" w:rsidRDefault="00BB3B1D">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00EA4" w14:textId="77777777" w:rsidR="00D05A8D" w:rsidRDefault="00D05A8D" w:rsidP="00D05A8D">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01E6226" w14:textId="77777777" w:rsidR="003D0871" w:rsidRPr="00D05A8D" w:rsidRDefault="00D05A8D" w:rsidP="00D05A8D">
    <w:pPr>
      <w:pStyle w:val="Footer"/>
      <w:pBdr>
        <w:top w:val="single" w:sz="4" w:space="1" w:color="auto"/>
        <w:between w:val="single" w:sz="4" w:space="0" w:color="auto"/>
      </w:pBdr>
      <w:spacing w:after="60"/>
      <w:jc w:val="center"/>
      <w:rPr>
        <w:rFonts w:ascii="FrankRuehl" w:hAnsi="FrankRuehl" w:cs="FrankRuehl"/>
        <w:color w:val="000000"/>
      </w:rPr>
    </w:pPr>
    <w:r w:rsidRPr="00D05A8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5136F" w14:textId="77777777" w:rsidR="00D05A8D" w:rsidRDefault="00D05A8D" w:rsidP="00D05A8D">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A474AA9" w14:textId="77777777" w:rsidR="003D0871" w:rsidRPr="00D05A8D" w:rsidRDefault="00D05A8D" w:rsidP="00D05A8D">
    <w:pPr>
      <w:pStyle w:val="Footer"/>
      <w:pBdr>
        <w:top w:val="single" w:sz="4" w:space="1" w:color="auto"/>
        <w:between w:val="single" w:sz="4" w:space="0" w:color="auto"/>
      </w:pBdr>
      <w:spacing w:after="60"/>
      <w:jc w:val="center"/>
      <w:rPr>
        <w:rFonts w:ascii="FrankRuehl" w:hAnsi="FrankRuehl" w:cs="FrankRuehl"/>
        <w:color w:val="000000"/>
      </w:rPr>
    </w:pPr>
    <w:r w:rsidRPr="00D05A8D">
      <w:rPr>
        <w:rFonts w:ascii="FrankRuehl" w:hAnsi="FrankRuehl" w:cs="FrankRuehl"/>
        <w:color w:val="000000"/>
      </w:rPr>
      <w:pict w14:anchorId="5C2E89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7ABD3" w14:textId="77777777" w:rsidR="00BB3B1D" w:rsidRPr="008B495D" w:rsidRDefault="00BB3B1D">
      <w:pPr>
        <w:rPr>
          <w:rFonts w:cs="Arial"/>
          <w:szCs w:val="20"/>
        </w:rPr>
      </w:pPr>
      <w:r>
        <w:separator/>
      </w:r>
    </w:p>
  </w:footnote>
  <w:footnote w:type="continuationSeparator" w:id="0">
    <w:p w14:paraId="6820ECC3" w14:textId="77777777" w:rsidR="00BB3B1D" w:rsidRPr="008B495D" w:rsidRDefault="00BB3B1D">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4E5" w14:textId="77777777" w:rsidR="003676F8" w:rsidRPr="00D05A8D" w:rsidRDefault="00D05A8D" w:rsidP="00D05A8D">
    <w:pPr>
      <w:pStyle w:val="Header"/>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תפח (מרכז) 51945-04-13</w:t>
    </w:r>
    <w:r>
      <w:rPr>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65329" w14:textId="77777777" w:rsidR="003676F8" w:rsidRPr="00D05A8D" w:rsidRDefault="00D05A8D" w:rsidP="00D05A8D">
    <w:pPr>
      <w:pStyle w:val="Header"/>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תפח (מרכז) 51945-04-13</w:t>
    </w:r>
    <w:r>
      <w:rPr>
        <w:color w:val="000000"/>
        <w:sz w:val="22"/>
        <w:szCs w:val="22"/>
        <w:rtl/>
      </w:rPr>
      <w:tab/>
      <w:t xml:space="preserve"> מדינת ישראל נ' פלוני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D0871"/>
    <w:rsid w:val="0012067E"/>
    <w:rsid w:val="003676F8"/>
    <w:rsid w:val="003D0871"/>
    <w:rsid w:val="004D50E9"/>
    <w:rsid w:val="005E030D"/>
    <w:rsid w:val="007160F0"/>
    <w:rsid w:val="00732E72"/>
    <w:rsid w:val="008E02DE"/>
    <w:rsid w:val="009E6E5F"/>
    <w:rsid w:val="00BB3B1D"/>
    <w:rsid w:val="00D05A8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0BEF843"/>
  <w15:chartTrackingRefBased/>
  <w15:docId w15:val="{E51EC974-3B00-4984-8588-104B68FEA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D0871"/>
    <w:pPr>
      <w:bidi/>
    </w:pPr>
    <w:rPr>
      <w:rFonts w:ascii="David" w:eastAsia="David" w:hAnsi="David"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3D0871"/>
    <w:pPr>
      <w:tabs>
        <w:tab w:val="center" w:pos="4153"/>
        <w:tab w:val="right" w:pos="8306"/>
      </w:tabs>
    </w:pPr>
  </w:style>
  <w:style w:type="paragraph" w:styleId="Footer">
    <w:name w:val="footer"/>
    <w:basedOn w:val="Normal"/>
    <w:rsid w:val="003D0871"/>
    <w:pPr>
      <w:tabs>
        <w:tab w:val="center" w:pos="4153"/>
        <w:tab w:val="right" w:pos="8306"/>
      </w:tabs>
    </w:pPr>
  </w:style>
  <w:style w:type="character" w:styleId="PageNumber">
    <w:name w:val="page number"/>
    <w:basedOn w:val="DefaultParagraphFont"/>
    <w:rsid w:val="003D0871"/>
  </w:style>
  <w:style w:type="character" w:styleId="LineNumber">
    <w:name w:val="line number"/>
    <w:rsid w:val="003D0871"/>
    <w:rPr>
      <w:rFonts w:cs="Arial"/>
      <w:szCs w:val="20"/>
    </w:rPr>
  </w:style>
  <w:style w:type="paragraph" w:customStyle="1" w:styleId="12">
    <w:name w:val="רגיל + ‏12 נק'"/>
    <w:aliases w:val="מיושר לשני הצדדים,מרווח בין שורות:  שורה וחצי"/>
    <w:basedOn w:val="Normal"/>
    <w:rsid w:val="003D0871"/>
    <w:rPr>
      <w:rFonts w:ascii="Times New Roman" w:eastAsia="Times New Roman" w:hAnsi="Times New Roman"/>
      <w:b/>
      <w:bCs/>
      <w:u w:val="single"/>
    </w:rPr>
  </w:style>
  <w:style w:type="paragraph" w:customStyle="1" w:styleId="David">
    <w:name w:val="סגנון (עברית ושפות אחרות) David מיושר לשני הצדדים מרווח בין שורות..."/>
    <w:basedOn w:val="Normal"/>
    <w:rsid w:val="003D0871"/>
    <w:pPr>
      <w:spacing w:line="360" w:lineRule="auto"/>
      <w:jc w:val="both"/>
    </w:pPr>
    <w:rPr>
      <w:rFonts w:ascii="Times New Roman" w:eastAsia="Times New Roman" w:hAnsi="Times New Roman"/>
    </w:rPr>
  </w:style>
  <w:style w:type="character" w:styleId="Hyperlink">
    <w:name w:val="Hyperlink"/>
    <w:rsid w:val="003676F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5.a.1"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law/70301/345.a.1" TargetMode="External"/><Relationship Id="rId12" Type="http://schemas.openxmlformats.org/officeDocument/2006/relationships/hyperlink" Target="http://www.nevo.co.il/advertisements/nevo-100.doc"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http://www.nevo.co.il/law/70301/345.a.1" TargetMode="Externa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593</Words>
  <Characters>3385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3971</CharactersWithSpaces>
  <SharedDoc>false</SharedDoc>
  <HLinks>
    <vt:vector size="42" baseType="variant">
      <vt:variant>
        <vt:i4>393283</vt:i4>
      </vt:variant>
      <vt:variant>
        <vt:i4>18</vt:i4>
      </vt:variant>
      <vt:variant>
        <vt:i4>0</vt:i4>
      </vt:variant>
      <vt:variant>
        <vt:i4>5</vt:i4>
      </vt:variant>
      <vt:variant>
        <vt:lpwstr>http://www.nevo.co.il/advertisements/nevo-100.doc</vt:lpwstr>
      </vt:variant>
      <vt:variant>
        <vt:lpwstr/>
      </vt:variant>
      <vt:variant>
        <vt:i4>7995492</vt:i4>
      </vt:variant>
      <vt:variant>
        <vt:i4>15</vt:i4>
      </vt:variant>
      <vt:variant>
        <vt:i4>0</vt:i4>
      </vt:variant>
      <vt:variant>
        <vt:i4>5</vt:i4>
      </vt:variant>
      <vt:variant>
        <vt:lpwstr>http://www.nevo.co.il/law/70301</vt:lpwstr>
      </vt:variant>
      <vt:variant>
        <vt:lpwstr/>
      </vt:variant>
      <vt:variant>
        <vt:i4>6357042</vt:i4>
      </vt:variant>
      <vt:variant>
        <vt:i4>12</vt:i4>
      </vt:variant>
      <vt:variant>
        <vt:i4>0</vt:i4>
      </vt:variant>
      <vt:variant>
        <vt:i4>5</vt:i4>
      </vt:variant>
      <vt:variant>
        <vt:lpwstr>http://www.nevo.co.il/law/70301/345.a.1</vt:lpwstr>
      </vt:variant>
      <vt:variant>
        <vt:lpwstr/>
      </vt:variant>
      <vt:variant>
        <vt:i4>7995492</vt:i4>
      </vt:variant>
      <vt:variant>
        <vt:i4>9</vt:i4>
      </vt:variant>
      <vt:variant>
        <vt:i4>0</vt:i4>
      </vt:variant>
      <vt:variant>
        <vt:i4>5</vt:i4>
      </vt:variant>
      <vt:variant>
        <vt:lpwstr>http://www.nevo.co.il/law/70301</vt:lpwstr>
      </vt:variant>
      <vt:variant>
        <vt:lpwstr/>
      </vt:variant>
      <vt:variant>
        <vt:i4>6357042</vt:i4>
      </vt:variant>
      <vt:variant>
        <vt:i4>6</vt:i4>
      </vt:variant>
      <vt:variant>
        <vt:i4>0</vt:i4>
      </vt:variant>
      <vt:variant>
        <vt:i4>5</vt:i4>
      </vt:variant>
      <vt:variant>
        <vt:lpwstr>http://www.nevo.co.il/law/70301/345.a.1</vt:lpwstr>
      </vt:variant>
      <vt:variant>
        <vt:lpwstr/>
      </vt:variant>
      <vt:variant>
        <vt:i4>6357042</vt:i4>
      </vt:variant>
      <vt:variant>
        <vt:i4>3</vt:i4>
      </vt:variant>
      <vt:variant>
        <vt:i4>0</vt:i4>
      </vt:variant>
      <vt:variant>
        <vt:i4>5</vt:i4>
      </vt:variant>
      <vt:variant>
        <vt:lpwstr>http://www.nevo.co.il/law/70301/345.a.1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2022-05-24T09:58:00Z</dcterms:created>
  <dcterms:modified xsi:type="dcterms:W3CDTF">2022-05-24T09:58:00Z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NEWPROC">
    <vt:lpwstr>תפח</vt:lpwstr>
  </property>
  <property fmtid="{D5CDD505-2E9C-101B-9397-08002B2CF9AE}" pid="5" name="NEWPARTA">
    <vt:lpwstr>51945</vt:lpwstr>
  </property>
  <property fmtid="{D5CDD505-2E9C-101B-9397-08002B2CF9AE}" pid="6" name="NEWPARTB">
    <vt:lpwstr>04</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פלוני</vt:lpwstr>
  </property>
  <property fmtid="{D5CDD505-2E9C-101B-9397-08002B2CF9AE}" pid="10" name="LAWYER">
    <vt:lpwstr>גיא אברס</vt:lpwstr>
  </property>
  <property fmtid="{D5CDD505-2E9C-101B-9397-08002B2CF9AE}" pid="11" name="JUDGE">
    <vt:lpwstr>רות לורך;צבי דותן;עירית וינברג נוטוביץ</vt:lpwstr>
  </property>
  <property fmtid="{D5CDD505-2E9C-101B-9397-08002B2CF9AE}" pid="12" name="CITY">
    <vt:lpwstr>מרכז</vt:lpwstr>
  </property>
  <property fmtid="{D5CDD505-2E9C-101B-9397-08002B2CF9AE}" pid="13" name="DATE">
    <vt:lpwstr>20140205</vt:lpwstr>
  </property>
  <property fmtid="{D5CDD505-2E9C-101B-9397-08002B2CF9AE}" pid="14" name="TYPE_N_DATE">
    <vt:lpwstr>39020140205</vt:lpwstr>
  </property>
  <property fmtid="{D5CDD505-2E9C-101B-9397-08002B2CF9AE}" pid="15" name="WORDNUMPAGES">
    <vt:lpwstr>3</vt:lpwstr>
  </property>
  <property fmtid="{D5CDD505-2E9C-101B-9397-08002B2CF9AE}" pid="16" name="TYPE_ABS_DATE">
    <vt:lpwstr>390020140205</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LAWLISTTMP1">
    <vt:lpwstr>70301/345.a.1</vt:lpwstr>
  </property>
</Properties>
</file>