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485"/>
        <w:gridCol w:w="284"/>
        <w:gridCol w:w="1951"/>
      </w:tblGrid>
      <w:tr w:rsidR="000F7302" w:rsidRPr="000F7302" w14:paraId="53CBECAC" w14:textId="77777777" w:rsidTr="000F7302">
        <w:trPr>
          <w:trHeight w:hRule="exact" w:val="611"/>
          <w:jc w:val="center"/>
        </w:trPr>
        <w:tc>
          <w:tcPr>
            <w:tcW w:w="8720" w:type="dxa"/>
            <w:gridSpan w:val="3"/>
          </w:tcPr>
          <w:p w14:paraId="25ABD1CF" w14:textId="77777777" w:rsidR="000F7302" w:rsidRPr="000F7302" w:rsidRDefault="000F7302" w:rsidP="000F7302">
            <w:pPr>
              <w:pStyle w:val="Header"/>
              <w:tabs>
                <w:tab w:val="clear" w:pos="8306"/>
              </w:tabs>
              <w:jc w:val="center"/>
              <w:rPr>
                <w:rtl/>
              </w:rPr>
            </w:pPr>
            <w:r w:rsidRPr="000F7302">
              <w:rPr>
                <w:rFonts w:ascii="Tahoma" w:hAnsi="Tahoma" w:cs="Tahoma"/>
                <w:b/>
                <w:bCs/>
                <w:color w:val="000080"/>
                <w:sz w:val="20"/>
                <w:szCs w:val="20"/>
                <w:rtl/>
              </w:rPr>
              <w:t>בית המשפט המחוזי בירושלים</w:t>
            </w:r>
            <w:r w:rsidRPr="000F7302">
              <w:rPr>
                <w:rFonts w:ascii="Tahoma" w:hAnsi="Tahoma" w:cs="Tahoma" w:hint="cs"/>
                <w:b/>
                <w:bCs/>
                <w:color w:val="000080"/>
                <w:sz w:val="20"/>
                <w:szCs w:val="20"/>
                <w:rtl/>
              </w:rPr>
              <w:t xml:space="preserve"> בפני כב' השופטים:</w:t>
            </w:r>
          </w:p>
          <w:p w14:paraId="4B9CA753" w14:textId="77777777" w:rsidR="000F7302" w:rsidRPr="000F7302" w:rsidRDefault="000F7302" w:rsidP="000F7302">
            <w:pPr>
              <w:pStyle w:val="Header"/>
              <w:tabs>
                <w:tab w:val="clear" w:pos="8306"/>
              </w:tabs>
              <w:jc w:val="center"/>
              <w:rPr>
                <w:rFonts w:ascii="Tahoma" w:hAnsi="Tahoma" w:cs="Tahoma"/>
                <w:b/>
                <w:bCs/>
                <w:color w:val="000080"/>
                <w:sz w:val="20"/>
                <w:szCs w:val="20"/>
                <w:rtl/>
              </w:rPr>
            </w:pPr>
            <w:r w:rsidRPr="000F7302">
              <w:rPr>
                <w:rFonts w:ascii="Tahoma" w:hAnsi="Tahoma" w:cs="Tahoma" w:hint="cs"/>
                <w:b/>
                <w:bCs/>
                <w:color w:val="000080"/>
                <w:sz w:val="20"/>
                <w:szCs w:val="20"/>
                <w:rtl/>
              </w:rPr>
              <w:t>י' נועם, ר' פרידמן-פלדמן ו-מ' בר-עם</w:t>
            </w:r>
          </w:p>
        </w:tc>
      </w:tr>
      <w:tr w:rsidR="000F7302" w:rsidRPr="000F7302" w14:paraId="286C221C" w14:textId="77777777" w:rsidTr="000F7302">
        <w:trPr>
          <w:trHeight w:val="337"/>
          <w:jc w:val="center"/>
        </w:trPr>
        <w:tc>
          <w:tcPr>
            <w:tcW w:w="6485" w:type="dxa"/>
          </w:tcPr>
          <w:p w14:paraId="5143744D" w14:textId="77777777" w:rsidR="000F7302" w:rsidRPr="000F7302" w:rsidRDefault="000F7302" w:rsidP="000F7302">
            <w:pPr>
              <w:rPr>
                <w:b/>
                <w:bCs/>
                <w:sz w:val="26"/>
                <w:szCs w:val="26"/>
                <w:rtl/>
              </w:rPr>
            </w:pPr>
            <w:bookmarkStart w:id="0" w:name="LastJudge"/>
            <w:bookmarkEnd w:id="0"/>
            <w:r w:rsidRPr="000F7302">
              <w:rPr>
                <w:b/>
                <w:bCs/>
                <w:sz w:val="26"/>
                <w:szCs w:val="26"/>
                <w:rtl/>
              </w:rPr>
              <w:t>תפ"ח</w:t>
            </w:r>
            <w:r w:rsidRPr="000F7302">
              <w:rPr>
                <w:rFonts w:hint="cs"/>
                <w:b/>
                <w:bCs/>
                <w:sz w:val="26"/>
                <w:szCs w:val="26"/>
                <w:rtl/>
              </w:rPr>
              <w:t xml:space="preserve"> </w:t>
            </w:r>
            <w:r w:rsidRPr="000F7302">
              <w:rPr>
                <w:b/>
                <w:bCs/>
                <w:sz w:val="26"/>
                <w:szCs w:val="26"/>
                <w:rtl/>
              </w:rPr>
              <w:t>55927-01-15</w:t>
            </w:r>
            <w:r w:rsidRPr="000F7302">
              <w:rPr>
                <w:rFonts w:hint="cs"/>
                <w:b/>
                <w:bCs/>
                <w:sz w:val="26"/>
                <w:szCs w:val="26"/>
                <w:rtl/>
              </w:rPr>
              <w:t xml:space="preserve"> </w:t>
            </w:r>
            <w:r w:rsidRPr="000F7302">
              <w:rPr>
                <w:b/>
                <w:bCs/>
                <w:sz w:val="26"/>
                <w:szCs w:val="26"/>
                <w:rtl/>
              </w:rPr>
              <w:t>מדינת ישראל נ' וורונין(עציר)</w:t>
            </w:r>
          </w:p>
        </w:tc>
        <w:tc>
          <w:tcPr>
            <w:tcW w:w="284" w:type="dxa"/>
          </w:tcPr>
          <w:p w14:paraId="23D18471" w14:textId="77777777" w:rsidR="000F7302" w:rsidRPr="000F7302" w:rsidRDefault="000F7302" w:rsidP="000F7302">
            <w:pPr>
              <w:pStyle w:val="Header"/>
              <w:jc w:val="right"/>
              <w:rPr>
                <w:b/>
                <w:bCs/>
                <w:sz w:val="26"/>
                <w:szCs w:val="26"/>
                <w:rtl/>
              </w:rPr>
            </w:pPr>
          </w:p>
        </w:tc>
        <w:tc>
          <w:tcPr>
            <w:tcW w:w="1951" w:type="dxa"/>
          </w:tcPr>
          <w:p w14:paraId="37D2AE0E" w14:textId="77777777" w:rsidR="000F7302" w:rsidRPr="000F7302" w:rsidRDefault="000F7302" w:rsidP="000F7302">
            <w:pPr>
              <w:pStyle w:val="Header"/>
              <w:tabs>
                <w:tab w:val="clear" w:pos="4153"/>
              </w:tabs>
              <w:jc w:val="right"/>
              <w:rPr>
                <w:b/>
                <w:bCs/>
                <w:sz w:val="26"/>
                <w:szCs w:val="26"/>
                <w:rtl/>
              </w:rPr>
            </w:pPr>
            <w:r w:rsidRPr="000F7302">
              <w:rPr>
                <w:rStyle w:val="a"/>
                <w:b/>
                <w:bCs/>
                <w:color w:val="auto"/>
                <w:rtl/>
              </w:rPr>
              <w:t>28 אפריל 2015</w:t>
            </w:r>
          </w:p>
        </w:tc>
      </w:tr>
    </w:tbl>
    <w:p w14:paraId="57654989" w14:textId="77777777" w:rsidR="000F7302" w:rsidRPr="000F7302" w:rsidRDefault="000F7302" w:rsidP="000F7302">
      <w:pPr>
        <w:pStyle w:val="Header"/>
        <w:jc w:val="center"/>
        <w:rPr>
          <w:rFonts w:ascii="Tahoma" w:hAnsi="Tahoma" w:cs="Tahoma"/>
          <w:b/>
          <w:bCs/>
          <w:color w:val="000080"/>
          <w:sz w:val="20"/>
          <w:szCs w:val="20"/>
          <w:rtl/>
        </w:rPr>
      </w:pPr>
    </w:p>
    <w:p w14:paraId="63C303E7" w14:textId="77777777" w:rsidR="00EB1D9D" w:rsidRPr="000F7302" w:rsidRDefault="00872C36" w:rsidP="00962F27">
      <w:pPr>
        <w:spacing w:line="360" w:lineRule="auto"/>
        <w:jc w:val="both"/>
        <w:rPr>
          <w:rtl/>
        </w:rPr>
      </w:pPr>
      <w:r w:rsidRPr="000F7302">
        <w:rPr>
          <w:rtl/>
        </w:rPr>
        <w:t xml:space="preserve"> </w:t>
      </w:r>
    </w:p>
    <w:tbl>
      <w:tblPr>
        <w:bidiVisual/>
        <w:tblW w:w="8802" w:type="dxa"/>
        <w:tblInd w:w="-28" w:type="dxa"/>
        <w:tblLook w:val="01E0" w:firstRow="1" w:lastRow="1" w:firstColumn="1" w:lastColumn="1" w:noHBand="0" w:noVBand="0"/>
      </w:tblPr>
      <w:tblGrid>
        <w:gridCol w:w="2880"/>
        <w:gridCol w:w="5839"/>
        <w:gridCol w:w="83"/>
      </w:tblGrid>
      <w:tr w:rsidR="00C50277" w:rsidRPr="000F7302" w14:paraId="160C849C" w14:textId="77777777" w:rsidTr="006B3BED">
        <w:trPr>
          <w:gridAfter w:val="1"/>
          <w:wAfter w:w="55" w:type="dxa"/>
        </w:trPr>
        <w:tc>
          <w:tcPr>
            <w:tcW w:w="8719" w:type="dxa"/>
            <w:gridSpan w:val="2"/>
            <w:shd w:val="clear" w:color="auto" w:fill="auto"/>
          </w:tcPr>
          <w:p w14:paraId="4B79ADC7" w14:textId="77777777" w:rsidR="00C50277" w:rsidRPr="000F7302" w:rsidRDefault="00C50277" w:rsidP="006B3BED">
            <w:pPr>
              <w:spacing w:line="360" w:lineRule="auto"/>
              <w:jc w:val="both"/>
              <w:rPr>
                <w:rFonts w:ascii="Arial" w:eastAsia="Times New Roman" w:hAnsi="Arial" w:cs="Times New Roman"/>
                <w:rtl/>
              </w:rPr>
            </w:pPr>
            <w:r w:rsidRPr="000F7302">
              <w:rPr>
                <w:rFonts w:ascii="Times New Roman" w:eastAsia="Times New Roman" w:hAnsi="Times New Roman" w:hint="cs"/>
                <w:b/>
                <w:bCs/>
                <w:sz w:val="26"/>
                <w:szCs w:val="26"/>
                <w:rtl/>
              </w:rPr>
              <w:t>בפני כב' ה</w:t>
            </w:r>
            <w:r w:rsidRPr="000F7302">
              <w:rPr>
                <w:rFonts w:ascii="Times New Roman" w:eastAsia="Times New Roman" w:hAnsi="Times New Roman"/>
                <w:b/>
                <w:bCs/>
                <w:sz w:val="26"/>
                <w:szCs w:val="26"/>
                <w:rtl/>
              </w:rPr>
              <w:t>שופט יורם נועם, שופטת רבקה פרידמן-פלדמן, שופט משה בר-עם</w:t>
            </w:r>
          </w:p>
        </w:tc>
      </w:tr>
      <w:tr w:rsidR="00EB1D9D" w:rsidRPr="000F7302" w14:paraId="485E33FF" w14:textId="77777777" w:rsidTr="006B3BED">
        <w:tc>
          <w:tcPr>
            <w:tcW w:w="2880" w:type="dxa"/>
            <w:shd w:val="clear" w:color="auto" w:fill="auto"/>
          </w:tcPr>
          <w:p w14:paraId="79481BED" w14:textId="77777777" w:rsidR="00EB1D9D" w:rsidRPr="000F7302" w:rsidRDefault="00E679BB" w:rsidP="006B3BED">
            <w:pPr>
              <w:ind w:left="26"/>
              <w:rPr>
                <w:rFonts w:ascii="Times New Roman" w:eastAsia="Times New Roman" w:hAnsi="Times New Roman"/>
                <w:b/>
                <w:bCs/>
                <w:sz w:val="26"/>
                <w:szCs w:val="26"/>
                <w:rtl/>
              </w:rPr>
            </w:pPr>
            <w:bookmarkStart w:id="1" w:name="FirstAppellant"/>
            <w:r w:rsidRPr="000F7302">
              <w:rPr>
                <w:rFonts w:ascii="Times New Roman" w:eastAsia="Times New Roman" w:hAnsi="Times New Roman" w:hint="cs"/>
                <w:b/>
                <w:bCs/>
                <w:sz w:val="26"/>
                <w:szCs w:val="26"/>
                <w:rtl/>
              </w:rPr>
              <w:t>ה</w:t>
            </w:r>
            <w:r w:rsidR="00872C36" w:rsidRPr="000F7302">
              <w:rPr>
                <w:rFonts w:ascii="Times New Roman" w:eastAsia="Times New Roman" w:hAnsi="Times New Roman"/>
                <w:b/>
                <w:bCs/>
                <w:sz w:val="26"/>
                <w:szCs w:val="26"/>
                <w:rtl/>
              </w:rPr>
              <w:t>מאשימ</w:t>
            </w:r>
            <w:r w:rsidR="00872C36" w:rsidRPr="000F7302">
              <w:rPr>
                <w:rFonts w:ascii="Times New Roman" w:eastAsia="Times New Roman" w:hAnsi="Times New Roman" w:hint="cs"/>
                <w:b/>
                <w:bCs/>
                <w:sz w:val="26"/>
                <w:szCs w:val="26"/>
                <w:rtl/>
              </w:rPr>
              <w:t>ה</w:t>
            </w:r>
          </w:p>
        </w:tc>
        <w:tc>
          <w:tcPr>
            <w:tcW w:w="5922" w:type="dxa"/>
            <w:gridSpan w:val="2"/>
            <w:shd w:val="clear" w:color="auto" w:fill="auto"/>
          </w:tcPr>
          <w:p w14:paraId="5E644955" w14:textId="77777777" w:rsidR="00EB1D9D" w:rsidRPr="000F7302" w:rsidRDefault="00E679BB" w:rsidP="00872C36">
            <w:pPr>
              <w:rPr>
                <w:rFonts w:ascii="Times New Roman" w:eastAsia="Times New Roman" w:hAnsi="Times New Roman"/>
                <w:b/>
                <w:bCs/>
                <w:sz w:val="26"/>
                <w:szCs w:val="26"/>
                <w:rtl/>
              </w:rPr>
            </w:pPr>
            <w:r w:rsidRPr="000F7302">
              <w:rPr>
                <w:rFonts w:ascii="Times New Roman" w:eastAsia="Times New Roman" w:hAnsi="Times New Roman" w:hint="cs"/>
                <w:b/>
                <w:bCs/>
                <w:sz w:val="26"/>
                <w:szCs w:val="26"/>
                <w:rtl/>
              </w:rPr>
              <w:t xml:space="preserve"> </w:t>
            </w:r>
            <w:r w:rsidR="00A07661" w:rsidRPr="000F7302">
              <w:rPr>
                <w:rFonts w:ascii="Times New Roman" w:eastAsia="Times New Roman" w:hAnsi="Times New Roman"/>
                <w:b/>
                <w:bCs/>
                <w:sz w:val="26"/>
                <w:szCs w:val="26"/>
                <w:rtl/>
              </w:rPr>
              <w:t>מדינת ישראל</w:t>
            </w:r>
          </w:p>
        </w:tc>
      </w:tr>
      <w:bookmarkEnd w:id="1"/>
      <w:tr w:rsidR="00EB1D9D" w:rsidRPr="000F7302" w14:paraId="08E08B7A" w14:textId="77777777" w:rsidTr="006B3BED">
        <w:tc>
          <w:tcPr>
            <w:tcW w:w="8802" w:type="dxa"/>
            <w:gridSpan w:val="3"/>
            <w:shd w:val="clear" w:color="auto" w:fill="auto"/>
          </w:tcPr>
          <w:p w14:paraId="60FD899D" w14:textId="77777777" w:rsidR="00EB1D9D" w:rsidRPr="000F7302" w:rsidRDefault="00EB1D9D" w:rsidP="006B3BED">
            <w:pPr>
              <w:jc w:val="both"/>
              <w:rPr>
                <w:rFonts w:ascii="Arial" w:eastAsia="Times New Roman" w:hAnsi="Arial"/>
                <w:b/>
                <w:bCs/>
                <w:sz w:val="26"/>
                <w:szCs w:val="26"/>
                <w:rtl/>
              </w:rPr>
            </w:pPr>
          </w:p>
          <w:p w14:paraId="79952CEA" w14:textId="77777777" w:rsidR="00EB1D9D" w:rsidRPr="000F7302" w:rsidRDefault="00E679BB" w:rsidP="006B3BED">
            <w:pPr>
              <w:jc w:val="center"/>
              <w:rPr>
                <w:rFonts w:ascii="Arial" w:eastAsia="Times New Roman" w:hAnsi="Arial"/>
                <w:b/>
                <w:bCs/>
                <w:sz w:val="26"/>
                <w:szCs w:val="26"/>
                <w:rtl/>
              </w:rPr>
            </w:pPr>
            <w:r w:rsidRPr="000F7302">
              <w:rPr>
                <w:rFonts w:ascii="Arial" w:eastAsia="Times New Roman" w:hAnsi="Arial"/>
                <w:b/>
                <w:bCs/>
                <w:sz w:val="26"/>
                <w:szCs w:val="26"/>
                <w:rtl/>
              </w:rPr>
              <w:t>נגד</w:t>
            </w:r>
          </w:p>
          <w:p w14:paraId="6AE907E3" w14:textId="77777777" w:rsidR="00EB1D9D" w:rsidRPr="000F7302" w:rsidRDefault="00EB1D9D" w:rsidP="006B3BED">
            <w:pPr>
              <w:jc w:val="center"/>
              <w:rPr>
                <w:rFonts w:ascii="Arial" w:eastAsia="Times New Roman" w:hAnsi="Arial"/>
                <w:b/>
                <w:bCs/>
                <w:sz w:val="26"/>
                <w:szCs w:val="26"/>
              </w:rPr>
            </w:pPr>
          </w:p>
        </w:tc>
      </w:tr>
      <w:tr w:rsidR="00EB1D9D" w:rsidRPr="000F7302" w14:paraId="1653807B" w14:textId="77777777" w:rsidTr="006B3BED">
        <w:tc>
          <w:tcPr>
            <w:tcW w:w="2880" w:type="dxa"/>
            <w:shd w:val="clear" w:color="auto" w:fill="auto"/>
          </w:tcPr>
          <w:p w14:paraId="29536C1D" w14:textId="77777777" w:rsidR="00EB1D9D" w:rsidRPr="000F7302" w:rsidRDefault="00E679BB" w:rsidP="006B3BED">
            <w:pPr>
              <w:ind w:left="26"/>
              <w:rPr>
                <w:rFonts w:ascii="Times New Roman" w:eastAsia="Times New Roman" w:hAnsi="Times New Roman"/>
                <w:b/>
                <w:bCs/>
                <w:sz w:val="26"/>
                <w:szCs w:val="26"/>
                <w:rtl/>
              </w:rPr>
            </w:pPr>
            <w:r w:rsidRPr="000F7302">
              <w:rPr>
                <w:rFonts w:ascii="Times New Roman" w:eastAsia="Times New Roman" w:hAnsi="Times New Roman" w:hint="cs"/>
                <w:b/>
                <w:bCs/>
                <w:sz w:val="26"/>
                <w:szCs w:val="26"/>
                <w:rtl/>
              </w:rPr>
              <w:t>ה</w:t>
            </w:r>
            <w:r w:rsidR="00872C36" w:rsidRPr="000F7302">
              <w:rPr>
                <w:rFonts w:ascii="Times New Roman" w:eastAsia="Times New Roman" w:hAnsi="Times New Roman"/>
                <w:b/>
                <w:bCs/>
                <w:sz w:val="26"/>
                <w:szCs w:val="26"/>
                <w:rtl/>
              </w:rPr>
              <w:t>נאש</w:t>
            </w:r>
            <w:r w:rsidRPr="000F7302">
              <w:rPr>
                <w:rFonts w:ascii="Times New Roman" w:eastAsia="Times New Roman" w:hAnsi="Times New Roman"/>
                <w:b/>
                <w:bCs/>
                <w:sz w:val="26"/>
                <w:szCs w:val="26"/>
                <w:rtl/>
              </w:rPr>
              <w:t>ם</w:t>
            </w:r>
          </w:p>
        </w:tc>
        <w:tc>
          <w:tcPr>
            <w:tcW w:w="5922" w:type="dxa"/>
            <w:gridSpan w:val="2"/>
            <w:shd w:val="clear" w:color="auto" w:fill="auto"/>
          </w:tcPr>
          <w:p w14:paraId="00674F22" w14:textId="77777777" w:rsidR="00EB1D9D" w:rsidRPr="000F7302" w:rsidRDefault="00A07661" w:rsidP="00872C36">
            <w:pPr>
              <w:rPr>
                <w:rFonts w:ascii="Times New Roman" w:eastAsia="Times New Roman" w:hAnsi="Times New Roman"/>
                <w:b/>
                <w:bCs/>
                <w:sz w:val="26"/>
                <w:szCs w:val="26"/>
                <w:rtl/>
              </w:rPr>
            </w:pPr>
            <w:r w:rsidRPr="000F7302">
              <w:rPr>
                <w:rFonts w:ascii="Times New Roman" w:eastAsia="Times New Roman" w:hAnsi="Times New Roman"/>
                <w:b/>
                <w:bCs/>
                <w:sz w:val="26"/>
                <w:szCs w:val="26"/>
                <w:rtl/>
              </w:rPr>
              <w:t>אנטולי וורונין (עציר)</w:t>
            </w:r>
          </w:p>
        </w:tc>
      </w:tr>
    </w:tbl>
    <w:p w14:paraId="1C7499D9" w14:textId="77777777" w:rsidR="00962F27" w:rsidRPr="000F7302" w:rsidRDefault="00962F27">
      <w:pPr>
        <w:spacing w:line="360" w:lineRule="auto"/>
        <w:jc w:val="both"/>
        <w:rPr>
          <w:rtl/>
        </w:rPr>
      </w:pPr>
    </w:p>
    <w:p w14:paraId="403ECD4A" w14:textId="77777777" w:rsidR="00962F27" w:rsidRPr="000F7302" w:rsidRDefault="00962F27">
      <w:pPr>
        <w:spacing w:line="360" w:lineRule="auto"/>
        <w:jc w:val="both"/>
        <w:rPr>
          <w:sz w:val="6"/>
          <w:szCs w:val="6"/>
          <w:rtl/>
        </w:rPr>
      </w:pPr>
      <w:r w:rsidRPr="000F7302">
        <w:rPr>
          <w:sz w:val="6"/>
          <w:szCs w:val="6"/>
          <w:rtl/>
        </w:rPr>
        <w:t>&lt;#2#&gt;</w:t>
      </w:r>
    </w:p>
    <w:p w14:paraId="4456696C" w14:textId="77777777" w:rsidR="00962F27" w:rsidRPr="000F7302" w:rsidRDefault="00962F27">
      <w:pPr>
        <w:pStyle w:val="12"/>
        <w:rPr>
          <w:u w:val="none"/>
          <w:rtl/>
        </w:rPr>
      </w:pPr>
      <w:r w:rsidRPr="000F7302">
        <w:rPr>
          <w:rFonts w:hint="cs"/>
          <w:u w:val="none"/>
          <w:rtl/>
        </w:rPr>
        <w:t>נוכחים:</w:t>
      </w:r>
    </w:p>
    <w:p w14:paraId="42173065" w14:textId="77777777" w:rsidR="00962F27" w:rsidRPr="000F7302" w:rsidRDefault="00931DBA" w:rsidP="00931DBA">
      <w:pPr>
        <w:pStyle w:val="12"/>
        <w:spacing w:line="360" w:lineRule="auto"/>
        <w:rPr>
          <w:u w:val="none"/>
          <w:rtl/>
        </w:rPr>
      </w:pPr>
      <w:bookmarkStart w:id="2" w:name="FirstLawyer"/>
      <w:r w:rsidRPr="000F7302">
        <w:rPr>
          <w:rFonts w:hint="cs"/>
          <w:u w:val="none"/>
          <w:rtl/>
        </w:rPr>
        <w:t>ב"כ</w:t>
      </w:r>
      <w:bookmarkEnd w:id="2"/>
      <w:r w:rsidRPr="000F7302">
        <w:rPr>
          <w:rFonts w:hint="cs"/>
          <w:u w:val="none"/>
          <w:rtl/>
        </w:rPr>
        <w:t xml:space="preserve"> המאשימה עו"ד איילה גלברד יעקב</w:t>
      </w:r>
    </w:p>
    <w:p w14:paraId="0EA87C92" w14:textId="77777777" w:rsidR="00931DBA" w:rsidRPr="000F7302" w:rsidRDefault="00931DBA" w:rsidP="00931DBA">
      <w:pPr>
        <w:pStyle w:val="12"/>
        <w:spacing w:line="360" w:lineRule="auto"/>
        <w:rPr>
          <w:u w:val="none"/>
          <w:rtl/>
        </w:rPr>
      </w:pPr>
      <w:r w:rsidRPr="000F7302">
        <w:rPr>
          <w:rFonts w:hint="cs"/>
          <w:u w:val="none"/>
          <w:rtl/>
        </w:rPr>
        <w:t>הנאשם וב"כ עו"ד גמבריאן</w:t>
      </w:r>
    </w:p>
    <w:p w14:paraId="70BF9366" w14:textId="77777777" w:rsidR="00931DBA" w:rsidRPr="000F7302" w:rsidRDefault="00931DBA" w:rsidP="00931DBA">
      <w:pPr>
        <w:pStyle w:val="12"/>
        <w:spacing w:line="360" w:lineRule="auto"/>
        <w:rPr>
          <w:u w:val="none"/>
          <w:rtl/>
        </w:rPr>
      </w:pPr>
      <w:r w:rsidRPr="000F7302">
        <w:rPr>
          <w:rFonts w:hint="cs"/>
          <w:u w:val="none"/>
          <w:rtl/>
        </w:rPr>
        <w:t>מתורגמנית בית המשפט לשפה הרוסית גב' אניה אסאס</w:t>
      </w:r>
    </w:p>
    <w:p w14:paraId="0086B043" w14:textId="77777777" w:rsidR="00962F27" w:rsidRPr="000F7302" w:rsidRDefault="00962F27">
      <w:pPr>
        <w:pStyle w:val="12"/>
        <w:rPr>
          <w:b w:val="0"/>
          <w:bCs w:val="0"/>
          <w:u w:val="none"/>
          <w:rtl/>
        </w:rPr>
      </w:pPr>
    </w:p>
    <w:p w14:paraId="4A24A5B9" w14:textId="77777777" w:rsidR="00931DBA" w:rsidRPr="000F7302" w:rsidRDefault="00931DBA" w:rsidP="00931DBA">
      <w:pPr>
        <w:pStyle w:val="David"/>
        <w:rPr>
          <w:rtl/>
        </w:rPr>
      </w:pPr>
    </w:p>
    <w:p w14:paraId="7AF68A90" w14:textId="77777777" w:rsidR="00562E65" w:rsidRDefault="00931DBA" w:rsidP="00931DBA">
      <w:pPr>
        <w:pStyle w:val="David"/>
        <w:rPr>
          <w:sz w:val="6"/>
          <w:szCs w:val="6"/>
          <w:rtl/>
        </w:rPr>
      </w:pPr>
      <w:r w:rsidRPr="000F7302">
        <w:rPr>
          <w:sz w:val="6"/>
          <w:szCs w:val="6"/>
          <w:rtl/>
        </w:rPr>
        <w:t>&lt;#3#&gt;</w:t>
      </w:r>
      <w:bookmarkStart w:id="3" w:name="LawTable"/>
      <w:bookmarkEnd w:id="3"/>
    </w:p>
    <w:p w14:paraId="5F2EB23E" w14:textId="77777777" w:rsidR="00562E65" w:rsidRPr="00562E65" w:rsidRDefault="00562E65" w:rsidP="00562E65">
      <w:pPr>
        <w:pStyle w:val="David"/>
        <w:spacing w:after="120" w:line="240" w:lineRule="exact"/>
        <w:ind w:left="283" w:hanging="283"/>
        <w:rPr>
          <w:rFonts w:ascii="FrankRuehl" w:hAnsi="FrankRuehl" w:cs="FrankRuehl"/>
          <w:rtl/>
        </w:rPr>
      </w:pPr>
    </w:p>
    <w:p w14:paraId="1D78DF26" w14:textId="77777777" w:rsidR="00562E65" w:rsidRPr="00562E65" w:rsidRDefault="00562E65" w:rsidP="00562E65">
      <w:pPr>
        <w:pStyle w:val="David"/>
        <w:spacing w:after="120" w:line="240" w:lineRule="exact"/>
        <w:ind w:left="283" w:hanging="283"/>
        <w:rPr>
          <w:rFonts w:ascii="FrankRuehl" w:hAnsi="FrankRuehl" w:cs="FrankRuehl"/>
          <w:rtl/>
        </w:rPr>
      </w:pPr>
      <w:r w:rsidRPr="00562E65">
        <w:rPr>
          <w:rFonts w:ascii="FrankRuehl" w:hAnsi="FrankRuehl" w:cs="FrankRuehl"/>
          <w:rtl/>
        </w:rPr>
        <w:t xml:space="preserve">חקיקה שאוזכרה: </w:t>
      </w:r>
    </w:p>
    <w:p w14:paraId="41157A7D" w14:textId="77777777" w:rsidR="00562E65" w:rsidRPr="00562E65" w:rsidRDefault="00562E65" w:rsidP="00562E65">
      <w:pPr>
        <w:pStyle w:val="David"/>
        <w:spacing w:after="120" w:line="240" w:lineRule="exact"/>
        <w:ind w:left="283" w:hanging="283"/>
        <w:rPr>
          <w:rFonts w:ascii="FrankRuehl" w:hAnsi="FrankRuehl" w:cs="FrankRuehl"/>
          <w:rtl/>
        </w:rPr>
      </w:pPr>
      <w:hyperlink r:id="rId8" w:history="1">
        <w:r w:rsidRPr="00562E65">
          <w:rPr>
            <w:rFonts w:ascii="FrankRuehl" w:hAnsi="FrankRuehl" w:cs="FrankRuehl"/>
            <w:color w:val="0000FF"/>
            <w:u w:val="single"/>
            <w:rtl/>
          </w:rPr>
          <w:t>חוק העונשין, תשל"ז-1977</w:t>
        </w:r>
      </w:hyperlink>
      <w:r w:rsidRPr="00562E65">
        <w:rPr>
          <w:rFonts w:ascii="FrankRuehl" w:hAnsi="FrankRuehl" w:cs="FrankRuehl"/>
          <w:rtl/>
        </w:rPr>
        <w:t xml:space="preserve">: סע'  </w:t>
      </w:r>
      <w:hyperlink r:id="rId9" w:history="1">
        <w:r w:rsidRPr="00562E65">
          <w:rPr>
            <w:rFonts w:ascii="FrankRuehl" w:hAnsi="FrankRuehl" w:cs="FrankRuehl"/>
            <w:color w:val="0000FF"/>
            <w:u w:val="single"/>
            <w:rtl/>
          </w:rPr>
          <w:t>25</w:t>
        </w:r>
      </w:hyperlink>
      <w:r w:rsidRPr="00562E65">
        <w:rPr>
          <w:rFonts w:ascii="FrankRuehl" w:hAnsi="FrankRuehl" w:cs="FrankRuehl"/>
          <w:rtl/>
        </w:rPr>
        <w:t xml:space="preserve">, </w:t>
      </w:r>
      <w:hyperlink r:id="rId10" w:history="1">
        <w:r w:rsidRPr="00562E65">
          <w:rPr>
            <w:rFonts w:ascii="FrankRuehl" w:hAnsi="FrankRuehl" w:cs="FrankRuehl"/>
            <w:color w:val="0000FF"/>
            <w:u w:val="single"/>
            <w:rtl/>
          </w:rPr>
          <w:t>345(ב)(3)</w:t>
        </w:r>
      </w:hyperlink>
      <w:r w:rsidRPr="00562E65">
        <w:rPr>
          <w:rFonts w:ascii="FrankRuehl" w:hAnsi="FrankRuehl" w:cs="FrankRuehl"/>
          <w:rtl/>
        </w:rPr>
        <w:t xml:space="preserve">, </w:t>
      </w:r>
      <w:hyperlink r:id="rId11" w:history="1">
        <w:r w:rsidRPr="00562E65">
          <w:rPr>
            <w:rFonts w:ascii="FrankRuehl" w:hAnsi="FrankRuehl" w:cs="FrankRuehl"/>
            <w:color w:val="0000FF"/>
            <w:u w:val="single"/>
            <w:rtl/>
          </w:rPr>
          <w:t>380</w:t>
        </w:r>
      </w:hyperlink>
    </w:p>
    <w:p w14:paraId="7008E466" w14:textId="77777777" w:rsidR="00562E65" w:rsidRPr="00562E65" w:rsidRDefault="00562E65" w:rsidP="00562E65">
      <w:pPr>
        <w:pStyle w:val="David"/>
        <w:spacing w:after="120" w:line="240" w:lineRule="exact"/>
        <w:ind w:left="283" w:hanging="283"/>
        <w:rPr>
          <w:rFonts w:ascii="FrankRuehl" w:hAnsi="FrankRuehl" w:cs="FrankRuehl"/>
          <w:rtl/>
        </w:rPr>
      </w:pPr>
    </w:p>
    <w:p w14:paraId="202F18D7" w14:textId="77777777" w:rsidR="00562E65" w:rsidRPr="00562E65" w:rsidRDefault="00562E65" w:rsidP="00931DBA">
      <w:pPr>
        <w:pStyle w:val="David"/>
        <w:rPr>
          <w:sz w:val="6"/>
          <w:szCs w:val="6"/>
          <w:rtl/>
        </w:rPr>
      </w:pPr>
      <w:bookmarkStart w:id="4" w:name="LawTable_End"/>
      <w:bookmarkEnd w:id="4"/>
    </w:p>
    <w:p w14:paraId="49D8A647" w14:textId="77777777" w:rsidR="00562E65" w:rsidRPr="00562E65" w:rsidRDefault="00562E65" w:rsidP="00931DBA">
      <w:pPr>
        <w:pStyle w:val="David"/>
        <w:rPr>
          <w:sz w:val="6"/>
          <w:szCs w:val="6"/>
          <w:rtl/>
        </w:rPr>
      </w:pPr>
    </w:p>
    <w:p w14:paraId="176FD826" w14:textId="77777777" w:rsidR="00931DBA" w:rsidRPr="00562E65" w:rsidRDefault="00931DBA" w:rsidP="00931DBA">
      <w:pPr>
        <w:pStyle w:val="David"/>
        <w:rPr>
          <w:sz w:val="6"/>
          <w:szCs w:val="6"/>
          <w:rtl/>
        </w:rPr>
      </w:pPr>
    </w:p>
    <w:p w14:paraId="38C3E1ED" w14:textId="77777777" w:rsidR="000F7302" w:rsidRPr="000F7302" w:rsidRDefault="000F7302" w:rsidP="000F7302">
      <w:pPr>
        <w:pStyle w:val="David"/>
        <w:jc w:val="center"/>
        <w:rPr>
          <w:rFonts w:ascii="Arial" w:eastAsia="David" w:hAnsi="Arial"/>
          <w:b/>
          <w:bCs/>
          <w:sz w:val="28"/>
          <w:szCs w:val="28"/>
          <w:u w:val="single"/>
          <w:rtl/>
        </w:rPr>
      </w:pPr>
      <w:bookmarkStart w:id="5" w:name="PsakDin"/>
      <w:r w:rsidRPr="000F7302">
        <w:rPr>
          <w:rFonts w:ascii="Arial" w:eastAsia="David" w:hAnsi="Arial"/>
          <w:b/>
          <w:bCs/>
          <w:sz w:val="28"/>
          <w:szCs w:val="28"/>
          <w:u w:val="single"/>
          <w:rtl/>
        </w:rPr>
        <w:t>הכרעת דין</w:t>
      </w:r>
    </w:p>
    <w:bookmarkEnd w:id="5"/>
    <w:p w14:paraId="4DBF1CCF" w14:textId="77777777" w:rsidR="00931DBA" w:rsidRPr="00931DBA" w:rsidRDefault="00931DBA" w:rsidP="00931DBA">
      <w:pPr>
        <w:pStyle w:val="David"/>
        <w:rPr>
          <w:rFonts w:ascii="David" w:hAnsi="David"/>
          <w:rtl/>
        </w:rPr>
      </w:pPr>
    </w:p>
    <w:p w14:paraId="37C117A1" w14:textId="77777777" w:rsidR="00931DBA" w:rsidRDefault="00931DBA" w:rsidP="00931DBA">
      <w:pPr>
        <w:pStyle w:val="David"/>
        <w:rPr>
          <w:rFonts w:ascii="David" w:hAnsi="David"/>
          <w:rtl/>
        </w:rPr>
      </w:pPr>
      <w:r>
        <w:rPr>
          <w:rFonts w:ascii="David" w:hAnsi="David" w:hint="eastAsia"/>
          <w:rtl/>
        </w:rPr>
        <w:t>על</w:t>
      </w:r>
      <w:r>
        <w:rPr>
          <w:rFonts w:ascii="David" w:hAnsi="David"/>
          <w:rtl/>
        </w:rPr>
        <w:t>-</w:t>
      </w:r>
      <w:r>
        <w:rPr>
          <w:rFonts w:ascii="David" w:hAnsi="David" w:hint="eastAsia"/>
          <w:rtl/>
        </w:rPr>
        <w:t>יסוד</w:t>
      </w:r>
      <w:r>
        <w:rPr>
          <w:rFonts w:ascii="David" w:hAnsi="David"/>
          <w:rtl/>
        </w:rPr>
        <w:t xml:space="preserve"> </w:t>
      </w:r>
      <w:r>
        <w:rPr>
          <w:rFonts w:ascii="David" w:hAnsi="David" w:hint="eastAsia"/>
          <w:rtl/>
        </w:rPr>
        <w:t>הודאת</w:t>
      </w:r>
      <w:r>
        <w:rPr>
          <w:rFonts w:ascii="David" w:hAnsi="David"/>
          <w:rtl/>
        </w:rPr>
        <w:t xml:space="preserve"> </w:t>
      </w:r>
      <w:r>
        <w:rPr>
          <w:rFonts w:ascii="David" w:hAnsi="David" w:hint="eastAsia"/>
          <w:rtl/>
        </w:rPr>
        <w:t>הנאשם</w:t>
      </w:r>
      <w:r>
        <w:rPr>
          <w:rFonts w:ascii="David" w:hAnsi="David" w:hint="cs"/>
          <w:rtl/>
        </w:rPr>
        <w:t xml:space="preserve"> בעובדות שיוחסו לו בכתב האישום המתוקן (שסומן באות ב)</w:t>
      </w:r>
      <w:r>
        <w:rPr>
          <w:rFonts w:ascii="David" w:hAnsi="David"/>
          <w:rtl/>
        </w:rPr>
        <w:t xml:space="preserve">, </w:t>
      </w:r>
      <w:r>
        <w:rPr>
          <w:rFonts w:ascii="David" w:hAnsi="David" w:hint="eastAsia"/>
          <w:rtl/>
        </w:rPr>
        <w:t>אנ</w:t>
      </w:r>
      <w:r>
        <w:rPr>
          <w:rFonts w:ascii="David" w:hAnsi="David" w:hint="cs"/>
          <w:rtl/>
        </w:rPr>
        <w:t>ו</w:t>
      </w:r>
      <w:r>
        <w:rPr>
          <w:rFonts w:ascii="David" w:hAnsi="David"/>
          <w:rtl/>
        </w:rPr>
        <w:t xml:space="preserve"> </w:t>
      </w:r>
      <w:r>
        <w:rPr>
          <w:rFonts w:ascii="David" w:hAnsi="David" w:hint="eastAsia"/>
          <w:rtl/>
        </w:rPr>
        <w:t>מרשיע</w:t>
      </w:r>
      <w:r>
        <w:rPr>
          <w:rFonts w:ascii="David" w:hAnsi="David" w:hint="cs"/>
          <w:rtl/>
        </w:rPr>
        <w:t>ים</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בעבירת</w:t>
      </w:r>
      <w:r>
        <w:rPr>
          <w:rFonts w:ascii="David" w:hAnsi="David"/>
          <w:rtl/>
        </w:rPr>
        <w:t xml:space="preserve"> </w:t>
      </w:r>
      <w:r>
        <w:rPr>
          <w:rFonts w:ascii="David" w:hAnsi="David" w:hint="cs"/>
          <w:rtl/>
        </w:rPr>
        <w:t xml:space="preserve">ניסיון אונס </w:t>
      </w:r>
      <w:r>
        <w:rPr>
          <w:rFonts w:ascii="David" w:hAnsi="David"/>
          <w:rtl/>
        </w:rPr>
        <w:t>–</w:t>
      </w:r>
      <w:r>
        <w:rPr>
          <w:rFonts w:ascii="David" w:hAnsi="David" w:hint="cs"/>
          <w:rtl/>
        </w:rPr>
        <w:t xml:space="preserve"> לפי </w:t>
      </w:r>
      <w:hyperlink r:id="rId12" w:history="1">
        <w:r w:rsidR="00562E65" w:rsidRPr="00562E65">
          <w:rPr>
            <w:rFonts w:ascii="David" w:hAnsi="David"/>
            <w:color w:val="0000FF"/>
            <w:u w:val="single"/>
            <w:rtl/>
          </w:rPr>
          <w:t>סעיף 345(ב)(3)</w:t>
        </w:r>
      </w:hyperlink>
      <w:r>
        <w:rPr>
          <w:rFonts w:ascii="David" w:hAnsi="David" w:hint="cs"/>
          <w:rtl/>
        </w:rPr>
        <w:t xml:space="preserve"> בשילוב </w:t>
      </w:r>
      <w:hyperlink r:id="rId13" w:history="1">
        <w:r w:rsidR="00562E65" w:rsidRPr="00562E65">
          <w:rPr>
            <w:rFonts w:ascii="David" w:hAnsi="David"/>
            <w:color w:val="0000FF"/>
            <w:u w:val="single"/>
            <w:rtl/>
          </w:rPr>
          <w:t>סעיף 25</w:t>
        </w:r>
      </w:hyperlink>
      <w:r>
        <w:rPr>
          <w:rFonts w:ascii="David" w:hAnsi="David"/>
          <w:rtl/>
        </w:rPr>
        <w:t xml:space="preserve"> </w:t>
      </w:r>
      <w:r>
        <w:rPr>
          <w:rFonts w:ascii="David" w:hAnsi="David" w:hint="eastAsia"/>
          <w:rtl/>
        </w:rPr>
        <w:t>ל</w:t>
      </w:r>
      <w:hyperlink r:id="rId14" w:history="1">
        <w:r w:rsidR="000F7302" w:rsidRPr="000F7302">
          <w:rPr>
            <w:rFonts w:ascii="David" w:hAnsi="David"/>
            <w:color w:val="0000FF"/>
            <w:u w:val="single"/>
            <w:rtl/>
          </w:rPr>
          <w:t>חוק העונשין</w:t>
        </w:r>
      </w:hyperlink>
      <w:r>
        <w:rPr>
          <w:rFonts w:ascii="David" w:hAnsi="David"/>
          <w:rtl/>
        </w:rPr>
        <w:t xml:space="preserve">, </w:t>
      </w:r>
      <w:r>
        <w:rPr>
          <w:rFonts w:ascii="David" w:hAnsi="David" w:hint="eastAsia"/>
          <w:rtl/>
        </w:rPr>
        <w:t>התשל</w:t>
      </w:r>
      <w:r>
        <w:rPr>
          <w:rFonts w:ascii="David" w:hAnsi="David"/>
          <w:rtl/>
        </w:rPr>
        <w:t>"</w:t>
      </w:r>
      <w:r>
        <w:rPr>
          <w:rFonts w:ascii="David" w:hAnsi="David" w:hint="eastAsia"/>
          <w:rtl/>
        </w:rPr>
        <w:t>ז</w:t>
      </w:r>
      <w:r>
        <w:rPr>
          <w:rFonts w:ascii="David" w:hAnsi="David"/>
          <w:rtl/>
        </w:rPr>
        <w:t>-1977</w:t>
      </w:r>
      <w:r>
        <w:rPr>
          <w:rFonts w:ascii="David" w:hAnsi="David" w:hint="cs"/>
          <w:rtl/>
        </w:rPr>
        <w:t xml:space="preserve">, ובעבירת תקיפה הגורמת חבלה של ממש </w:t>
      </w:r>
      <w:r>
        <w:rPr>
          <w:rFonts w:ascii="David" w:hAnsi="David"/>
          <w:rtl/>
        </w:rPr>
        <w:t>–</w:t>
      </w:r>
      <w:r>
        <w:rPr>
          <w:rFonts w:ascii="David" w:hAnsi="David" w:hint="cs"/>
          <w:rtl/>
        </w:rPr>
        <w:t xml:space="preserve"> לפי </w:t>
      </w:r>
      <w:hyperlink r:id="rId15" w:history="1">
        <w:r w:rsidR="00562E65" w:rsidRPr="00562E65">
          <w:rPr>
            <w:rFonts w:ascii="David" w:hAnsi="David"/>
            <w:color w:val="0000FF"/>
            <w:u w:val="single"/>
            <w:rtl/>
          </w:rPr>
          <w:t>סעיף 380</w:t>
        </w:r>
      </w:hyperlink>
      <w:r>
        <w:rPr>
          <w:rFonts w:ascii="David" w:hAnsi="David" w:hint="cs"/>
          <w:rtl/>
        </w:rPr>
        <w:t xml:space="preserve"> לחוק הנ"ל.</w:t>
      </w:r>
    </w:p>
    <w:p w14:paraId="05B43A95" w14:textId="77777777" w:rsidR="00931DBA" w:rsidRDefault="00931DBA" w:rsidP="00931DBA">
      <w:pPr>
        <w:pStyle w:val="David"/>
        <w:rPr>
          <w:rFonts w:ascii="David" w:hAnsi="David"/>
          <w:rtl/>
        </w:rPr>
      </w:pPr>
    </w:p>
    <w:p w14:paraId="6E38175B" w14:textId="77777777" w:rsidR="00931DBA" w:rsidRDefault="00931DBA" w:rsidP="00931DBA">
      <w:pPr>
        <w:pStyle w:val="David"/>
        <w:rPr>
          <w:rFonts w:ascii="David" w:hAnsi="David"/>
          <w:sz w:val="6"/>
          <w:szCs w:val="6"/>
          <w:rtl/>
        </w:rPr>
      </w:pPr>
      <w:r>
        <w:rPr>
          <w:rFonts w:ascii="David" w:hAnsi="David"/>
          <w:sz w:val="6"/>
          <w:szCs w:val="6"/>
          <w:rtl/>
        </w:rPr>
        <w:t>&lt;#4#&gt;</w:t>
      </w:r>
    </w:p>
    <w:p w14:paraId="78E4E4DB" w14:textId="77777777" w:rsidR="00931DBA" w:rsidRDefault="00931DBA">
      <w:pPr>
        <w:spacing w:line="360" w:lineRule="auto"/>
        <w:rPr>
          <w:b/>
          <w:bCs/>
          <w:sz w:val="28"/>
          <w:szCs w:val="28"/>
          <w:rtl/>
        </w:rPr>
      </w:pPr>
      <w:r>
        <w:rPr>
          <w:rFonts w:hint="cs"/>
          <w:b/>
          <w:bCs/>
          <w:sz w:val="28"/>
          <w:szCs w:val="28"/>
          <w:rtl/>
        </w:rPr>
        <w:t xml:space="preserve">ניתן והודע היום </w:t>
      </w:r>
      <w:r>
        <w:rPr>
          <w:b/>
          <w:bCs/>
          <w:sz w:val="28"/>
          <w:szCs w:val="28"/>
          <w:rtl/>
        </w:rPr>
        <w:t>ט' אייר תשע"ה</w:t>
      </w:r>
      <w:r>
        <w:rPr>
          <w:rFonts w:hint="cs"/>
          <w:b/>
          <w:bCs/>
          <w:sz w:val="28"/>
          <w:szCs w:val="28"/>
          <w:rtl/>
        </w:rPr>
        <w:t xml:space="preserve">, </w:t>
      </w:r>
      <w:r>
        <w:rPr>
          <w:b/>
          <w:bCs/>
          <w:sz w:val="28"/>
          <w:szCs w:val="28"/>
          <w:rtl/>
        </w:rPr>
        <w:t>28/04/2015</w:t>
      </w:r>
      <w:r>
        <w:rPr>
          <w:rFonts w:hint="cs"/>
          <w:b/>
          <w:bCs/>
          <w:sz w:val="28"/>
          <w:szCs w:val="28"/>
          <w:rtl/>
        </w:rPr>
        <w:t xml:space="preserve"> במעמד הנוכחים. </w:t>
      </w:r>
    </w:p>
    <w:p w14:paraId="002CADDB" w14:textId="77777777" w:rsidR="00931DBA" w:rsidRDefault="00931DBA">
      <w:pPr>
        <w:spacing w:line="360" w:lineRule="auto"/>
        <w:rPr>
          <w:sz w:val="28"/>
          <w:szCs w:val="28"/>
          <w:rtl/>
        </w:rPr>
      </w:pPr>
    </w:p>
    <w:p w14:paraId="4D166D9E" w14:textId="77777777" w:rsidR="00931DBA" w:rsidRDefault="00931DBA">
      <w:pPr>
        <w:rPr>
          <w:rtl/>
        </w:rPr>
      </w:pPr>
    </w:p>
    <w:tbl>
      <w:tblPr>
        <w:bidiVisual/>
        <w:tblW w:w="10260" w:type="dxa"/>
        <w:tblInd w:w="-500" w:type="dxa"/>
        <w:tblLook w:val="01E0" w:firstRow="1" w:lastRow="1" w:firstColumn="1" w:lastColumn="1" w:noHBand="0" w:noVBand="0"/>
      </w:tblPr>
      <w:tblGrid>
        <w:gridCol w:w="3420"/>
        <w:gridCol w:w="3420"/>
        <w:gridCol w:w="3420"/>
      </w:tblGrid>
      <w:tr w:rsidR="00931DBA" w14:paraId="15D68CB3" w14:textId="77777777" w:rsidTr="006B3BED">
        <w:tc>
          <w:tcPr>
            <w:tcW w:w="3420" w:type="dxa"/>
            <w:shd w:val="clear" w:color="auto" w:fill="auto"/>
          </w:tcPr>
          <w:p w14:paraId="7078360A" w14:textId="77777777" w:rsidR="00931DBA" w:rsidRPr="006B3BED" w:rsidRDefault="00931DBA" w:rsidP="006B3BED">
            <w:pPr>
              <w:jc w:val="right"/>
              <w:rPr>
                <w:rFonts w:ascii="Times New Roman" w:eastAsia="Times New Roman" w:hAnsi="Times New Roman" w:cs="Times New Roman"/>
              </w:rPr>
            </w:pPr>
          </w:p>
        </w:tc>
        <w:tc>
          <w:tcPr>
            <w:tcW w:w="3420" w:type="dxa"/>
            <w:shd w:val="clear" w:color="auto" w:fill="auto"/>
          </w:tcPr>
          <w:p w14:paraId="4EBE1E95" w14:textId="77777777" w:rsidR="00931DBA" w:rsidRPr="006B3BED" w:rsidRDefault="00931DBA" w:rsidP="006B3BED">
            <w:pPr>
              <w:spacing w:line="360" w:lineRule="auto"/>
              <w:jc w:val="center"/>
              <w:rPr>
                <w:rFonts w:ascii="Times New Roman" w:eastAsia="Times New Roman" w:hAnsi="Times New Roman" w:cs="FrankRuehl"/>
                <w:rtl/>
              </w:rPr>
            </w:pPr>
          </w:p>
          <w:p w14:paraId="6EA82B31" w14:textId="77777777" w:rsidR="00931DBA" w:rsidRPr="006B3BED" w:rsidRDefault="00931DBA" w:rsidP="006B3BED">
            <w:pPr>
              <w:jc w:val="right"/>
              <w:rPr>
                <w:rFonts w:ascii="Times New Roman" w:eastAsia="Times New Roman" w:hAnsi="Times New Roman" w:cs="Times New Roman"/>
              </w:rPr>
            </w:pPr>
          </w:p>
        </w:tc>
        <w:tc>
          <w:tcPr>
            <w:tcW w:w="3420" w:type="dxa"/>
            <w:shd w:val="clear" w:color="auto" w:fill="auto"/>
          </w:tcPr>
          <w:p w14:paraId="448DFAAD" w14:textId="77777777" w:rsidR="00931DBA" w:rsidRPr="006B3BED" w:rsidRDefault="00931DBA" w:rsidP="006B3BED">
            <w:pPr>
              <w:jc w:val="right"/>
              <w:rPr>
                <w:rFonts w:ascii="Times New Roman" w:eastAsia="Times New Roman" w:hAnsi="Times New Roman" w:cs="Times New Roman"/>
              </w:rPr>
            </w:pPr>
          </w:p>
        </w:tc>
      </w:tr>
      <w:tr w:rsidR="00931DBA" w14:paraId="156F2B59" w14:textId="77777777" w:rsidTr="006B3BED">
        <w:tc>
          <w:tcPr>
            <w:tcW w:w="3420" w:type="dxa"/>
            <w:shd w:val="clear" w:color="auto" w:fill="auto"/>
          </w:tcPr>
          <w:p w14:paraId="62E07E4D" w14:textId="77777777" w:rsidR="00931DBA" w:rsidRPr="006B3BED" w:rsidRDefault="00931DBA" w:rsidP="006B3BED">
            <w:pPr>
              <w:spacing w:line="360" w:lineRule="auto"/>
              <w:jc w:val="center"/>
              <w:rPr>
                <w:rFonts w:ascii="Times New Roman" w:eastAsia="Times New Roman" w:hAnsi="Times New Roman" w:cs="FrankRuehl"/>
                <w:rtl/>
              </w:rPr>
            </w:pPr>
            <w:r w:rsidRPr="006B3BED">
              <w:rPr>
                <w:rFonts w:ascii="Times New Roman" w:eastAsia="Times New Roman" w:hAnsi="Times New Roman" w:cs="FrankRuehl"/>
                <w:rtl/>
              </w:rPr>
              <w:t>יורם</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נועם</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שופט</w:t>
            </w:r>
          </w:p>
        </w:tc>
        <w:tc>
          <w:tcPr>
            <w:tcW w:w="3420" w:type="dxa"/>
            <w:shd w:val="clear" w:color="auto" w:fill="auto"/>
          </w:tcPr>
          <w:p w14:paraId="595A308E" w14:textId="77777777" w:rsidR="00931DBA" w:rsidRPr="006B3BED" w:rsidRDefault="00931DBA" w:rsidP="006B3BED">
            <w:pPr>
              <w:spacing w:line="360" w:lineRule="auto"/>
              <w:jc w:val="center"/>
              <w:rPr>
                <w:rFonts w:ascii="Times New Roman" w:eastAsia="Times New Roman" w:hAnsi="Times New Roman" w:cs="FrankRuehl"/>
                <w:rtl/>
              </w:rPr>
            </w:pPr>
            <w:r w:rsidRPr="006B3BED">
              <w:rPr>
                <w:rFonts w:ascii="Times New Roman" w:eastAsia="Times New Roman" w:hAnsi="Times New Roman" w:cs="FrankRuehl"/>
                <w:rtl/>
              </w:rPr>
              <w:t>רבקה</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פרידמן-פלדמן</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שופטת</w:t>
            </w:r>
          </w:p>
        </w:tc>
        <w:tc>
          <w:tcPr>
            <w:tcW w:w="3420" w:type="dxa"/>
            <w:shd w:val="clear" w:color="auto" w:fill="auto"/>
          </w:tcPr>
          <w:p w14:paraId="74059698" w14:textId="77777777" w:rsidR="00931DBA" w:rsidRPr="006B3BED" w:rsidRDefault="00931DBA" w:rsidP="006B3BED">
            <w:pPr>
              <w:spacing w:line="360" w:lineRule="auto"/>
              <w:jc w:val="center"/>
              <w:rPr>
                <w:rFonts w:ascii="Times New Roman" w:eastAsia="Times New Roman" w:hAnsi="Times New Roman" w:cs="FrankRuehl"/>
                <w:rtl/>
              </w:rPr>
            </w:pPr>
            <w:r w:rsidRPr="006B3BED">
              <w:rPr>
                <w:rFonts w:ascii="Times New Roman" w:eastAsia="Times New Roman" w:hAnsi="Times New Roman" w:cs="FrankRuehl"/>
                <w:rtl/>
              </w:rPr>
              <w:t>משה</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בר-עם</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שופט</w:t>
            </w:r>
          </w:p>
        </w:tc>
      </w:tr>
    </w:tbl>
    <w:p w14:paraId="64DEBEFC" w14:textId="77777777" w:rsidR="00962F27" w:rsidRDefault="00962F27" w:rsidP="00931DBA">
      <w:pPr>
        <w:spacing w:line="360" w:lineRule="auto"/>
        <w:jc w:val="both"/>
        <w:rPr>
          <w:rtl/>
        </w:rPr>
      </w:pPr>
    </w:p>
    <w:p w14:paraId="5051B897" w14:textId="77777777" w:rsidR="006F22E2" w:rsidRDefault="006F22E2" w:rsidP="006F22E2">
      <w:pPr>
        <w:spacing w:line="360" w:lineRule="auto"/>
        <w:jc w:val="both"/>
        <w:rPr>
          <w:rtl/>
        </w:rPr>
      </w:pPr>
    </w:p>
    <w:p w14:paraId="6A235A09" w14:textId="77777777" w:rsidR="006F22E2" w:rsidRDefault="006F22E2" w:rsidP="006F22E2">
      <w:pPr>
        <w:spacing w:line="360" w:lineRule="auto"/>
        <w:jc w:val="both"/>
        <w:rPr>
          <w:sz w:val="6"/>
          <w:szCs w:val="6"/>
          <w:rtl/>
        </w:rPr>
      </w:pPr>
      <w:r>
        <w:rPr>
          <w:sz w:val="6"/>
          <w:szCs w:val="6"/>
          <w:rtl/>
        </w:rPr>
        <w:t>&lt;#5#&gt;</w:t>
      </w:r>
    </w:p>
    <w:p w14:paraId="6941FBA9" w14:textId="77777777" w:rsidR="006F22E2" w:rsidRDefault="006F22E2">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23606DEB" w14:textId="77777777" w:rsidR="006F22E2" w:rsidRDefault="006F22E2">
      <w:pPr>
        <w:spacing w:line="360" w:lineRule="auto"/>
        <w:jc w:val="both"/>
        <w:rPr>
          <w:rFonts w:ascii="Arial" w:hAnsi="Arial"/>
          <w:rtl/>
        </w:rPr>
      </w:pPr>
    </w:p>
    <w:p w14:paraId="45659CF3" w14:textId="77777777" w:rsidR="006F22E2" w:rsidRDefault="006F22E2" w:rsidP="007768E3">
      <w:pPr>
        <w:spacing w:line="360" w:lineRule="auto"/>
        <w:jc w:val="both"/>
        <w:rPr>
          <w:rFonts w:ascii="Arial" w:hAnsi="Arial"/>
          <w:rtl/>
        </w:rPr>
      </w:pPr>
      <w:r>
        <w:rPr>
          <w:rFonts w:ascii="Arial" w:hAnsi="Arial" w:hint="cs"/>
          <w:rtl/>
        </w:rPr>
        <w:lastRenderedPageBreak/>
        <w:tab/>
      </w:r>
      <w:bookmarkStart w:id="6" w:name="ABSTRACT_START"/>
      <w:bookmarkEnd w:id="6"/>
      <w:r>
        <w:rPr>
          <w:rFonts w:ascii="Arial" w:hAnsi="Arial" w:hint="cs"/>
          <w:rtl/>
        </w:rPr>
        <w:t>הנאשם הורשע, על פי הודאתו, בעבירות של ניסיון אונס ותקיפה הגורמת חבלה של ממש. הודאתו של הנאש</w:t>
      </w:r>
      <w:r w:rsidR="007768E3">
        <w:rPr>
          <w:rFonts w:ascii="Arial" w:hAnsi="Arial" w:hint="cs"/>
          <w:rtl/>
        </w:rPr>
        <w:t>ם נמסרה בגדרו של הסדר טיעון, לפיו הוסכם על הטלת עונש מוסכם הכולל רכיבים של ארבע שנות מאסר, מאסר על תנאי ופיצוי המתלוננת. המאשימה הגיעה להסדר הטיעון, בין השאר, לאור קשיים ראייתיים, כפי שהוסבר ע"י ב"כ המאשימה לעיל</w:t>
      </w:r>
      <w:bookmarkStart w:id="7" w:name="ABSTRACT_END"/>
      <w:bookmarkEnd w:id="7"/>
      <w:r w:rsidR="007768E3">
        <w:rPr>
          <w:rFonts w:ascii="Arial" w:hAnsi="Arial" w:hint="cs"/>
          <w:rtl/>
        </w:rPr>
        <w:t xml:space="preserve">. </w:t>
      </w:r>
    </w:p>
    <w:p w14:paraId="6642E22D" w14:textId="77777777" w:rsidR="007768E3" w:rsidRDefault="007768E3" w:rsidP="007768E3">
      <w:pPr>
        <w:spacing w:line="360" w:lineRule="auto"/>
        <w:jc w:val="both"/>
        <w:rPr>
          <w:rFonts w:ascii="Arial" w:hAnsi="Arial"/>
          <w:rtl/>
        </w:rPr>
      </w:pPr>
    </w:p>
    <w:p w14:paraId="2EEBD8A0" w14:textId="77777777" w:rsidR="007768E3" w:rsidRDefault="007768E3" w:rsidP="007768E3">
      <w:pPr>
        <w:spacing w:line="360" w:lineRule="auto"/>
        <w:jc w:val="both"/>
        <w:rPr>
          <w:rFonts w:ascii="Arial" w:hAnsi="Arial"/>
          <w:rtl/>
        </w:rPr>
      </w:pPr>
      <w:r>
        <w:rPr>
          <w:rFonts w:ascii="Arial" w:hAnsi="Arial" w:hint="cs"/>
          <w:rtl/>
        </w:rPr>
        <w:tab/>
        <w:t xml:space="preserve">נסיבות ביצוע העבירות, המפורטות בכתב האישום המתוקן, הנן חמורות, ומדובר במעשים אלימים, קשים ומכוערים. העבירה בוצעה ע"י הנאשם, בעת שהיה שתוי. </w:t>
      </w:r>
    </w:p>
    <w:p w14:paraId="28E24AC4" w14:textId="77777777" w:rsidR="007768E3" w:rsidRDefault="007768E3" w:rsidP="007768E3">
      <w:pPr>
        <w:spacing w:line="360" w:lineRule="auto"/>
        <w:jc w:val="both"/>
        <w:rPr>
          <w:rFonts w:ascii="Arial" w:hAnsi="Arial"/>
          <w:rtl/>
        </w:rPr>
      </w:pPr>
    </w:p>
    <w:p w14:paraId="0C5B167A" w14:textId="77777777" w:rsidR="007768E3" w:rsidRDefault="007768E3" w:rsidP="007768E3">
      <w:pPr>
        <w:spacing w:line="360" w:lineRule="auto"/>
        <w:jc w:val="both"/>
        <w:rPr>
          <w:rFonts w:ascii="Arial" w:hAnsi="Arial"/>
          <w:rtl/>
        </w:rPr>
      </w:pPr>
      <w:r>
        <w:rPr>
          <w:rFonts w:ascii="Arial" w:hAnsi="Arial" w:hint="cs"/>
          <w:rtl/>
        </w:rPr>
        <w:tab/>
        <w:t xml:space="preserve">בהתחשב, מחד גיסא </w:t>
      </w:r>
      <w:r>
        <w:rPr>
          <w:rFonts w:ascii="Arial" w:hAnsi="Arial"/>
          <w:rtl/>
        </w:rPr>
        <w:t>–</w:t>
      </w:r>
      <w:r>
        <w:rPr>
          <w:rFonts w:ascii="Arial" w:hAnsi="Arial" w:hint="cs"/>
          <w:rtl/>
        </w:rPr>
        <w:t xml:space="preserve"> בחומרת העבירות ונסיבות ביצוען; ומאידך גיסא </w:t>
      </w:r>
      <w:r>
        <w:rPr>
          <w:rFonts w:ascii="Arial" w:hAnsi="Arial"/>
          <w:rtl/>
        </w:rPr>
        <w:t>–</w:t>
      </w:r>
      <w:r>
        <w:rPr>
          <w:rFonts w:ascii="Arial" w:hAnsi="Arial" w:hint="cs"/>
          <w:rtl/>
        </w:rPr>
        <w:t xml:space="preserve"> בהודאתו של הנאשם, בחרטה שהביע על מעשיו ובעובדה שמדובר במעידה פלילית ראשונה, סבורים אנו כי הסדר הטיעון מאזן באופן מידתי וראוי בין מכלול שיקולי הענישה. משכך, לא מצאנו מקום להתערב בעונש המוסכם, ואנו גוזרים את דינו של הנאשם כדלהלן:</w:t>
      </w:r>
    </w:p>
    <w:p w14:paraId="1D79EE8F" w14:textId="77777777" w:rsidR="007768E3" w:rsidRDefault="007768E3" w:rsidP="007768E3">
      <w:pPr>
        <w:spacing w:line="360" w:lineRule="auto"/>
        <w:jc w:val="both"/>
        <w:rPr>
          <w:rFonts w:ascii="Arial" w:hAnsi="Arial"/>
          <w:rtl/>
        </w:rPr>
      </w:pPr>
    </w:p>
    <w:p w14:paraId="69C1AC2E" w14:textId="77777777" w:rsidR="007768E3" w:rsidRDefault="007768E3" w:rsidP="007768E3">
      <w:pPr>
        <w:spacing w:line="360" w:lineRule="auto"/>
        <w:jc w:val="both"/>
        <w:rPr>
          <w:rFonts w:ascii="Arial" w:hAnsi="Arial"/>
          <w:rtl/>
        </w:rPr>
      </w:pPr>
      <w:r>
        <w:rPr>
          <w:rFonts w:ascii="Arial" w:hAnsi="Arial" w:hint="cs"/>
          <w:rtl/>
        </w:rPr>
        <w:tab/>
        <w:t xml:space="preserve">א. </w:t>
      </w:r>
      <w:r>
        <w:rPr>
          <w:rFonts w:ascii="Arial" w:hAnsi="Arial" w:hint="cs"/>
          <w:rtl/>
        </w:rPr>
        <w:tab/>
        <w:t xml:space="preserve">לארבע שנות מאסר בפועל מיום מעצרו </w:t>
      </w:r>
      <w:r>
        <w:rPr>
          <w:rFonts w:ascii="Arial" w:hAnsi="Arial"/>
          <w:rtl/>
        </w:rPr>
        <w:t>–</w:t>
      </w:r>
      <w:r>
        <w:rPr>
          <w:rFonts w:ascii="Arial" w:hAnsi="Arial" w:hint="cs"/>
          <w:rtl/>
        </w:rPr>
        <w:t xml:space="preserve"> 18.1.15.</w:t>
      </w:r>
    </w:p>
    <w:p w14:paraId="45F73E72" w14:textId="77777777" w:rsidR="007768E3" w:rsidRDefault="007768E3" w:rsidP="007768E3">
      <w:pPr>
        <w:spacing w:line="360" w:lineRule="auto"/>
        <w:jc w:val="both"/>
        <w:rPr>
          <w:rFonts w:ascii="Arial" w:hAnsi="Arial"/>
          <w:rtl/>
        </w:rPr>
      </w:pPr>
      <w:r>
        <w:rPr>
          <w:rFonts w:ascii="Arial" w:hAnsi="Arial" w:hint="cs"/>
          <w:rtl/>
        </w:rPr>
        <w:tab/>
        <w:t xml:space="preserve">ב. </w:t>
      </w:r>
      <w:r>
        <w:rPr>
          <w:rFonts w:ascii="Arial" w:hAnsi="Arial" w:hint="cs"/>
          <w:rtl/>
        </w:rPr>
        <w:tab/>
        <w:t xml:space="preserve">לשמונה חודשי מאסר על תנאי, שלא יעבור </w:t>
      </w:r>
      <w:r w:rsidR="0072146C">
        <w:rPr>
          <w:rFonts w:ascii="Arial" w:hAnsi="Arial" w:hint="cs"/>
          <w:rtl/>
        </w:rPr>
        <w:t>ב</w:t>
      </w:r>
      <w:r>
        <w:rPr>
          <w:rFonts w:ascii="Arial" w:hAnsi="Arial" w:hint="cs"/>
          <w:rtl/>
        </w:rPr>
        <w:t>תוך שלוש שנים מיום שחרורו מהמאסר  עבירת מין מסוג פשע.</w:t>
      </w:r>
    </w:p>
    <w:p w14:paraId="39237E2C" w14:textId="77777777" w:rsidR="007768E3" w:rsidRDefault="0072146C" w:rsidP="007768E3">
      <w:pPr>
        <w:spacing w:line="360" w:lineRule="auto"/>
        <w:jc w:val="both"/>
        <w:rPr>
          <w:rFonts w:ascii="Arial" w:hAnsi="Arial"/>
          <w:rtl/>
        </w:rPr>
      </w:pPr>
      <w:r>
        <w:rPr>
          <w:rFonts w:ascii="Arial" w:hAnsi="Arial" w:hint="cs"/>
          <w:rtl/>
        </w:rPr>
        <w:tab/>
        <w:t>ג.</w:t>
      </w:r>
      <w:r>
        <w:rPr>
          <w:rFonts w:ascii="Arial" w:hAnsi="Arial" w:hint="cs"/>
          <w:rtl/>
        </w:rPr>
        <w:tab/>
        <w:t>לשישה חודשי מאסר על תנאי, שלא יעבור בתוך שלוש שנים מיום שחרורו מהמאסר עבירת אלימות שתסב חבלה של ממש.</w:t>
      </w:r>
    </w:p>
    <w:p w14:paraId="21AC20E6" w14:textId="77777777" w:rsidR="0072146C" w:rsidRDefault="0072146C" w:rsidP="007768E3">
      <w:pPr>
        <w:spacing w:line="360" w:lineRule="auto"/>
        <w:jc w:val="both"/>
        <w:rPr>
          <w:rFonts w:ascii="Arial" w:hAnsi="Arial"/>
          <w:rtl/>
        </w:rPr>
      </w:pPr>
      <w:r>
        <w:rPr>
          <w:rFonts w:ascii="Arial" w:hAnsi="Arial" w:hint="cs"/>
          <w:rtl/>
        </w:rPr>
        <w:tab/>
        <w:t>ד.</w:t>
      </w:r>
      <w:r>
        <w:rPr>
          <w:rFonts w:ascii="Arial" w:hAnsi="Arial" w:hint="cs"/>
          <w:rtl/>
        </w:rPr>
        <w:tab/>
        <w:t>לפיצוי המתלוננת בסכום של 50,000 ₪. הפיצוי, אשר יופקד בקופת בית המשפט, ישולם בשישה עשר תשלומים חודשיים שווים ורצופים החל מיום 1.6.15, ובכל ראשון בחודשים שלאחר מכן. אם יש ישולם תשלום במועדו, תעמוד יתרת הפיצוי לפירעון מיידי.</w:t>
      </w:r>
    </w:p>
    <w:p w14:paraId="6376D2E5" w14:textId="77777777" w:rsidR="0072146C" w:rsidRDefault="0072146C" w:rsidP="007768E3">
      <w:pPr>
        <w:spacing w:line="360" w:lineRule="auto"/>
        <w:jc w:val="both"/>
        <w:rPr>
          <w:rFonts w:ascii="Arial" w:hAnsi="Arial"/>
          <w:rtl/>
        </w:rPr>
      </w:pPr>
      <w:r>
        <w:rPr>
          <w:rFonts w:ascii="Arial" w:hAnsi="Arial" w:hint="cs"/>
          <w:rtl/>
        </w:rPr>
        <w:tab/>
        <w:t>ה.</w:t>
      </w:r>
      <w:r>
        <w:rPr>
          <w:rFonts w:ascii="Arial" w:hAnsi="Arial" w:hint="cs"/>
          <w:rtl/>
        </w:rPr>
        <w:tab/>
        <w:t>לתשלום קנס בסך 1,000 ₪ או שלושה חודשי מאסר תמורתו.</w:t>
      </w:r>
    </w:p>
    <w:p w14:paraId="608595FF" w14:textId="77777777" w:rsidR="0072146C" w:rsidRDefault="0072146C" w:rsidP="007768E3">
      <w:pPr>
        <w:spacing w:line="360" w:lineRule="auto"/>
        <w:jc w:val="both"/>
        <w:rPr>
          <w:rFonts w:ascii="Arial" w:hAnsi="Arial"/>
          <w:rtl/>
        </w:rPr>
      </w:pPr>
    </w:p>
    <w:p w14:paraId="7FD84CAC" w14:textId="77777777" w:rsidR="0072146C" w:rsidRDefault="0072146C" w:rsidP="007768E3">
      <w:pPr>
        <w:spacing w:line="360" w:lineRule="auto"/>
        <w:jc w:val="both"/>
        <w:rPr>
          <w:rFonts w:ascii="Arial" w:hAnsi="Arial"/>
          <w:b/>
          <w:bCs/>
          <w:u w:val="single"/>
          <w:rtl/>
        </w:rPr>
      </w:pPr>
      <w:r w:rsidRPr="0072146C">
        <w:rPr>
          <w:rFonts w:ascii="Arial" w:hAnsi="Arial" w:hint="cs"/>
          <w:b/>
          <w:bCs/>
          <w:rtl/>
        </w:rPr>
        <w:tab/>
      </w:r>
      <w:r w:rsidRPr="0072146C">
        <w:rPr>
          <w:rFonts w:ascii="Arial" w:hAnsi="Arial" w:hint="cs"/>
          <w:b/>
          <w:bCs/>
          <w:u w:val="single"/>
          <w:rtl/>
        </w:rPr>
        <w:t>זכות ערעור לבית המשפט העליון בתוך 45 יום מהיום.</w:t>
      </w:r>
    </w:p>
    <w:p w14:paraId="2802580C" w14:textId="77777777" w:rsidR="0072146C" w:rsidRDefault="0072146C" w:rsidP="007768E3">
      <w:pPr>
        <w:spacing w:line="360" w:lineRule="auto"/>
        <w:jc w:val="both"/>
        <w:rPr>
          <w:rFonts w:ascii="Arial" w:hAnsi="Arial"/>
          <w:b/>
          <w:bCs/>
          <w:u w:val="single"/>
          <w:rtl/>
        </w:rPr>
      </w:pPr>
    </w:p>
    <w:p w14:paraId="7CF89E0C" w14:textId="77777777" w:rsidR="0072146C" w:rsidRDefault="0072146C" w:rsidP="007768E3">
      <w:pPr>
        <w:spacing w:line="360" w:lineRule="auto"/>
        <w:jc w:val="both"/>
        <w:rPr>
          <w:rFonts w:ascii="Arial" w:hAnsi="Arial"/>
          <w:b/>
          <w:bCs/>
          <w:u w:val="single"/>
          <w:rtl/>
        </w:rPr>
      </w:pPr>
      <w:r>
        <w:rPr>
          <w:rFonts w:ascii="Arial" w:hAnsi="Arial" w:hint="cs"/>
          <w:b/>
          <w:bCs/>
          <w:u w:val="single"/>
          <w:rtl/>
        </w:rPr>
        <w:t>הפרקליטות תמסור למזכירות בית המשפט את פרטי המתלוננת, וכן תודיע למתלוננת על גז"ד והפיצוי שנפסק בגדרו.</w:t>
      </w:r>
    </w:p>
    <w:p w14:paraId="68D41C75" w14:textId="77777777" w:rsidR="0072146C" w:rsidRDefault="0072146C" w:rsidP="007768E3">
      <w:pPr>
        <w:spacing w:line="360" w:lineRule="auto"/>
        <w:jc w:val="both"/>
        <w:rPr>
          <w:rFonts w:ascii="Arial" w:hAnsi="Arial"/>
          <w:b/>
          <w:bCs/>
          <w:u w:val="single"/>
          <w:rtl/>
        </w:rPr>
      </w:pPr>
    </w:p>
    <w:p w14:paraId="2C549623" w14:textId="77777777" w:rsidR="0072146C" w:rsidRDefault="0072146C" w:rsidP="007768E3">
      <w:pPr>
        <w:spacing w:line="360" w:lineRule="auto"/>
        <w:jc w:val="both"/>
        <w:rPr>
          <w:rFonts w:ascii="Arial" w:hAnsi="Arial"/>
          <w:b/>
          <w:bCs/>
          <w:sz w:val="6"/>
          <w:szCs w:val="6"/>
        </w:rPr>
      </w:pPr>
      <w:r>
        <w:rPr>
          <w:rFonts w:ascii="Arial" w:hAnsi="Arial"/>
          <w:b/>
          <w:bCs/>
          <w:sz w:val="6"/>
          <w:szCs w:val="6"/>
          <w:rtl/>
        </w:rPr>
        <w:t>&lt;#6#&gt;</w:t>
      </w:r>
    </w:p>
    <w:p w14:paraId="44108A31" w14:textId="77777777" w:rsidR="0072146C" w:rsidRDefault="000F7302">
      <w:pPr>
        <w:spacing w:line="360" w:lineRule="auto"/>
        <w:rPr>
          <w:sz w:val="28"/>
          <w:szCs w:val="28"/>
          <w:rtl/>
        </w:rPr>
      </w:pPr>
      <w:r>
        <w:rPr>
          <w:b/>
          <w:bCs/>
          <w:sz w:val="28"/>
          <w:szCs w:val="28"/>
          <w:rtl/>
        </w:rPr>
        <w:t xml:space="preserve">ניתן והודע היום ט' אייר תשע"ה, 28/04/2015 במעמד הנוכחים.  </w:t>
      </w:r>
    </w:p>
    <w:p w14:paraId="49924C99" w14:textId="77777777" w:rsidR="0072146C" w:rsidRPr="000F7302" w:rsidRDefault="000F7302">
      <w:pPr>
        <w:rPr>
          <w:color w:val="FFFFFF"/>
          <w:sz w:val="2"/>
          <w:szCs w:val="2"/>
          <w:rtl/>
        </w:rPr>
      </w:pPr>
      <w:r w:rsidRPr="000F7302">
        <w:rPr>
          <w:color w:val="FFFFFF"/>
          <w:sz w:val="2"/>
          <w:szCs w:val="2"/>
          <w:rtl/>
        </w:rPr>
        <w:t>5129371</w:t>
      </w:r>
    </w:p>
    <w:tbl>
      <w:tblPr>
        <w:bidiVisual/>
        <w:tblW w:w="10260" w:type="dxa"/>
        <w:tblInd w:w="-500" w:type="dxa"/>
        <w:tblLook w:val="01E0" w:firstRow="1" w:lastRow="1" w:firstColumn="1" w:lastColumn="1" w:noHBand="0" w:noVBand="0"/>
      </w:tblPr>
      <w:tblGrid>
        <w:gridCol w:w="3420"/>
        <w:gridCol w:w="3420"/>
        <w:gridCol w:w="3420"/>
      </w:tblGrid>
      <w:tr w:rsidR="0072146C" w14:paraId="572B42A1" w14:textId="77777777" w:rsidTr="006B3BED">
        <w:tc>
          <w:tcPr>
            <w:tcW w:w="3420" w:type="dxa"/>
            <w:shd w:val="clear" w:color="auto" w:fill="auto"/>
          </w:tcPr>
          <w:p w14:paraId="0C915869" w14:textId="77777777" w:rsidR="0072146C" w:rsidRPr="000F7302" w:rsidRDefault="000F7302" w:rsidP="006B3BED">
            <w:pPr>
              <w:jc w:val="right"/>
              <w:rPr>
                <w:rFonts w:ascii="Times New Roman" w:eastAsia="Times New Roman" w:hAnsi="Times New Roman" w:cs="Times New Roman"/>
                <w:color w:val="FFFFFF"/>
                <w:sz w:val="2"/>
                <w:szCs w:val="2"/>
              </w:rPr>
            </w:pPr>
            <w:r w:rsidRPr="000F7302">
              <w:rPr>
                <w:rFonts w:ascii="Times New Roman" w:eastAsia="Times New Roman" w:hAnsi="Times New Roman" w:cs="Times New Roman"/>
                <w:color w:val="FFFFFF"/>
                <w:sz w:val="2"/>
                <w:szCs w:val="2"/>
                <w:rtl/>
              </w:rPr>
              <w:t>54678313</w:t>
            </w:r>
          </w:p>
        </w:tc>
        <w:tc>
          <w:tcPr>
            <w:tcW w:w="3420" w:type="dxa"/>
            <w:shd w:val="clear" w:color="auto" w:fill="auto"/>
          </w:tcPr>
          <w:p w14:paraId="3EF96AEB" w14:textId="77777777" w:rsidR="0072146C" w:rsidRPr="006B3BED" w:rsidRDefault="0072146C" w:rsidP="006B3BED">
            <w:pPr>
              <w:spacing w:line="360" w:lineRule="auto"/>
              <w:jc w:val="center"/>
              <w:rPr>
                <w:rFonts w:ascii="Times New Roman" w:eastAsia="Times New Roman" w:hAnsi="Times New Roman" w:cs="FrankRuehl"/>
                <w:rtl/>
              </w:rPr>
            </w:pPr>
          </w:p>
          <w:p w14:paraId="01878ABF" w14:textId="77777777" w:rsidR="0072146C" w:rsidRPr="006B3BED" w:rsidRDefault="0072146C" w:rsidP="006B3BED">
            <w:pPr>
              <w:jc w:val="right"/>
              <w:rPr>
                <w:rFonts w:ascii="Times New Roman" w:eastAsia="Times New Roman" w:hAnsi="Times New Roman" w:cs="Times New Roman"/>
              </w:rPr>
            </w:pPr>
          </w:p>
        </w:tc>
        <w:tc>
          <w:tcPr>
            <w:tcW w:w="3420" w:type="dxa"/>
            <w:shd w:val="clear" w:color="auto" w:fill="auto"/>
          </w:tcPr>
          <w:p w14:paraId="47E27EE7" w14:textId="77777777" w:rsidR="0072146C" w:rsidRPr="006B3BED" w:rsidRDefault="0072146C" w:rsidP="006B3BED">
            <w:pPr>
              <w:jc w:val="right"/>
              <w:rPr>
                <w:rFonts w:ascii="Times New Roman" w:eastAsia="Times New Roman" w:hAnsi="Times New Roman" w:cs="Times New Roman"/>
              </w:rPr>
            </w:pPr>
          </w:p>
        </w:tc>
      </w:tr>
      <w:tr w:rsidR="0072146C" w14:paraId="212D6617" w14:textId="77777777" w:rsidTr="006B3BED">
        <w:tc>
          <w:tcPr>
            <w:tcW w:w="3420" w:type="dxa"/>
            <w:shd w:val="clear" w:color="auto" w:fill="auto"/>
          </w:tcPr>
          <w:p w14:paraId="31A7F035" w14:textId="77777777" w:rsidR="0072146C" w:rsidRPr="006B3BED" w:rsidRDefault="0072146C" w:rsidP="006B3BED">
            <w:pPr>
              <w:spacing w:line="360" w:lineRule="auto"/>
              <w:jc w:val="center"/>
              <w:rPr>
                <w:rFonts w:ascii="Times New Roman" w:eastAsia="Times New Roman" w:hAnsi="Times New Roman" w:cs="FrankRuehl"/>
                <w:rtl/>
              </w:rPr>
            </w:pPr>
            <w:r w:rsidRPr="006B3BED">
              <w:rPr>
                <w:rFonts w:ascii="Times New Roman" w:eastAsia="Times New Roman" w:hAnsi="Times New Roman" w:cs="FrankRuehl"/>
                <w:rtl/>
              </w:rPr>
              <w:t>יורם</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נועם</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שופט</w:t>
            </w:r>
          </w:p>
        </w:tc>
        <w:tc>
          <w:tcPr>
            <w:tcW w:w="3420" w:type="dxa"/>
            <w:shd w:val="clear" w:color="auto" w:fill="auto"/>
          </w:tcPr>
          <w:p w14:paraId="12B6F34E" w14:textId="77777777" w:rsidR="0072146C" w:rsidRPr="006B3BED" w:rsidRDefault="0072146C" w:rsidP="006B3BED">
            <w:pPr>
              <w:spacing w:line="360" w:lineRule="auto"/>
              <w:jc w:val="center"/>
              <w:rPr>
                <w:rFonts w:ascii="Times New Roman" w:eastAsia="Times New Roman" w:hAnsi="Times New Roman" w:cs="FrankRuehl"/>
                <w:rtl/>
              </w:rPr>
            </w:pPr>
            <w:r w:rsidRPr="006B3BED">
              <w:rPr>
                <w:rFonts w:ascii="Times New Roman" w:eastAsia="Times New Roman" w:hAnsi="Times New Roman" w:cs="FrankRuehl"/>
                <w:rtl/>
              </w:rPr>
              <w:t>רבקה</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פרידמן-פלדמן</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שופטת</w:t>
            </w:r>
          </w:p>
        </w:tc>
        <w:tc>
          <w:tcPr>
            <w:tcW w:w="3420" w:type="dxa"/>
            <w:shd w:val="clear" w:color="auto" w:fill="auto"/>
          </w:tcPr>
          <w:p w14:paraId="0FA0A6D8" w14:textId="77777777" w:rsidR="0072146C" w:rsidRPr="006B3BED" w:rsidRDefault="0072146C" w:rsidP="006B3BED">
            <w:pPr>
              <w:spacing w:line="360" w:lineRule="auto"/>
              <w:jc w:val="center"/>
              <w:rPr>
                <w:rFonts w:ascii="Times New Roman" w:eastAsia="Times New Roman" w:hAnsi="Times New Roman" w:cs="FrankRuehl"/>
                <w:rtl/>
              </w:rPr>
            </w:pPr>
            <w:r w:rsidRPr="006B3BED">
              <w:rPr>
                <w:rFonts w:ascii="Times New Roman" w:eastAsia="Times New Roman" w:hAnsi="Times New Roman" w:cs="FrankRuehl"/>
                <w:rtl/>
              </w:rPr>
              <w:t>משה</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בר-עם</w:t>
            </w:r>
            <w:r w:rsidRPr="006B3BED">
              <w:rPr>
                <w:rFonts w:ascii="Times New Roman" w:eastAsia="Times New Roman" w:hAnsi="Times New Roman" w:cs="FrankRuehl" w:hint="cs"/>
                <w:rtl/>
              </w:rPr>
              <w:t xml:space="preserve">, </w:t>
            </w:r>
            <w:r w:rsidRPr="006B3BED">
              <w:rPr>
                <w:rFonts w:ascii="Times New Roman" w:eastAsia="Times New Roman" w:hAnsi="Times New Roman" w:cs="FrankRuehl"/>
                <w:rtl/>
              </w:rPr>
              <w:t>שופט</w:t>
            </w:r>
          </w:p>
        </w:tc>
      </w:tr>
    </w:tbl>
    <w:p w14:paraId="65B24DFB" w14:textId="77777777" w:rsidR="006F22E2" w:rsidRPr="006F22E2" w:rsidRDefault="006F22E2" w:rsidP="006F22E2">
      <w:pPr>
        <w:spacing w:line="360" w:lineRule="auto"/>
        <w:jc w:val="both"/>
        <w:rPr>
          <w:rtl/>
        </w:rPr>
      </w:pPr>
    </w:p>
    <w:p w14:paraId="046676EC" w14:textId="77777777" w:rsidR="000F7302" w:rsidRPr="000F7302" w:rsidRDefault="00AD031E" w:rsidP="000F7302">
      <w:pPr>
        <w:keepNext/>
        <w:rPr>
          <w:color w:val="000000"/>
          <w:sz w:val="22"/>
          <w:szCs w:val="22"/>
        </w:rPr>
      </w:pPr>
      <w:r>
        <w:rPr>
          <w:rtl/>
        </w:rPr>
        <w:t>הוקלד</w:t>
      </w:r>
      <w:r>
        <w:t xml:space="preserve"> </w:t>
      </w:r>
      <w:r>
        <w:rPr>
          <w:rtl/>
        </w:rPr>
        <w:t>על</w:t>
      </w:r>
      <w:r>
        <w:t xml:space="preserve"> </w:t>
      </w:r>
      <w:r>
        <w:rPr>
          <w:rtl/>
        </w:rPr>
        <w:t>ידי</w:t>
      </w:r>
      <w:r>
        <w:t xml:space="preserve"> </w:t>
      </w:r>
      <w:r>
        <w:rPr>
          <w:rtl/>
        </w:rPr>
        <w:t>מור</w:t>
      </w:r>
      <w:r>
        <w:t xml:space="preserve"> </w:t>
      </w:r>
      <w:r>
        <w:rPr>
          <w:rtl/>
        </w:rPr>
        <w:t>חיים</w:t>
      </w:r>
    </w:p>
    <w:p w14:paraId="69ECDBF4" w14:textId="77777777" w:rsidR="000F7302" w:rsidRPr="000F7302" w:rsidRDefault="000F7302" w:rsidP="000F7302">
      <w:pPr>
        <w:keepNext/>
        <w:rPr>
          <w:color w:val="000000"/>
          <w:sz w:val="22"/>
          <w:szCs w:val="22"/>
          <w:rtl/>
        </w:rPr>
      </w:pPr>
      <w:r w:rsidRPr="000F7302">
        <w:rPr>
          <w:color w:val="000000"/>
          <w:sz w:val="22"/>
          <w:szCs w:val="22"/>
          <w:rtl/>
        </w:rPr>
        <w:t>בית המשפט המחוזי בירושלים 54678313</w:t>
      </w:r>
    </w:p>
    <w:p w14:paraId="3EBEFD87" w14:textId="77777777" w:rsidR="000F7302" w:rsidRDefault="000F7302" w:rsidP="000F7302">
      <w:r w:rsidRPr="000F7302">
        <w:rPr>
          <w:color w:val="000000"/>
          <w:rtl/>
        </w:rPr>
        <w:t>נוסח מסמך זה כפוף לשינויי ניסוח ועריכה</w:t>
      </w:r>
    </w:p>
    <w:p w14:paraId="4010EE5F" w14:textId="77777777" w:rsidR="000F7302" w:rsidRDefault="000F7302" w:rsidP="000F7302">
      <w:pPr>
        <w:rPr>
          <w:rtl/>
        </w:rPr>
      </w:pPr>
    </w:p>
    <w:p w14:paraId="6495938B" w14:textId="77777777" w:rsidR="000F7302" w:rsidRDefault="000F7302" w:rsidP="000F7302">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94A1DF3" w14:textId="77777777" w:rsidR="00250E0B" w:rsidRPr="000F7302" w:rsidRDefault="00250E0B" w:rsidP="000F7302">
      <w:pPr>
        <w:jc w:val="center"/>
        <w:rPr>
          <w:color w:val="0000FF"/>
          <w:u w:val="single"/>
        </w:rPr>
      </w:pPr>
    </w:p>
    <w:sectPr w:rsidR="00250E0B" w:rsidRPr="000F7302" w:rsidSect="000F7302">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EBDD" w14:textId="77777777" w:rsidR="004A4F73" w:rsidRDefault="004A4F73">
      <w:r>
        <w:separator/>
      </w:r>
    </w:p>
  </w:endnote>
  <w:endnote w:type="continuationSeparator" w:id="0">
    <w:p w14:paraId="32A4259E" w14:textId="77777777" w:rsidR="004A4F73" w:rsidRDefault="004A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2C9F" w14:textId="77777777" w:rsidR="000F7302" w:rsidRDefault="000F7302" w:rsidP="000F730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15B094A0" w14:textId="77777777" w:rsidR="00A07661" w:rsidRPr="000F7302" w:rsidRDefault="000F7302" w:rsidP="000F7302">
    <w:pPr>
      <w:pStyle w:val="Footer"/>
      <w:pBdr>
        <w:top w:val="single" w:sz="4" w:space="1" w:color="auto"/>
        <w:between w:val="single" w:sz="4" w:space="0" w:color="auto"/>
      </w:pBdr>
      <w:spacing w:after="60"/>
      <w:jc w:val="center"/>
      <w:rPr>
        <w:rFonts w:ascii="FrankRuehl" w:hAnsi="FrankRuehl" w:cs="FrankRuehl"/>
        <w:color w:val="000000"/>
      </w:rPr>
    </w:pPr>
    <w:r w:rsidRPr="000F73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9767" w14:textId="77777777" w:rsidR="000F7302" w:rsidRDefault="000F7302" w:rsidP="000F730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36A6">
      <w:rPr>
        <w:rFonts w:ascii="FrankRuehl" w:hAnsi="FrankRuehl" w:cs="FrankRuehl"/>
        <w:noProof/>
        <w:rtl/>
      </w:rPr>
      <w:t>1</w:t>
    </w:r>
    <w:r>
      <w:rPr>
        <w:rFonts w:ascii="FrankRuehl" w:hAnsi="FrankRuehl" w:cs="FrankRuehl"/>
        <w:rtl/>
      </w:rPr>
      <w:fldChar w:fldCharType="end"/>
    </w:r>
  </w:p>
  <w:p w14:paraId="2D9722D6" w14:textId="77777777" w:rsidR="00A07661" w:rsidRPr="000F7302" w:rsidRDefault="000F7302" w:rsidP="000F7302">
    <w:pPr>
      <w:pStyle w:val="Footer"/>
      <w:pBdr>
        <w:top w:val="single" w:sz="4" w:space="1" w:color="auto"/>
        <w:between w:val="single" w:sz="4" w:space="0" w:color="auto"/>
      </w:pBdr>
      <w:spacing w:after="60"/>
      <w:jc w:val="center"/>
      <w:rPr>
        <w:rFonts w:ascii="FrankRuehl" w:hAnsi="FrankRuehl" w:cs="FrankRuehl"/>
        <w:color w:val="000000"/>
      </w:rPr>
    </w:pPr>
    <w:r w:rsidRPr="000F7302">
      <w:rPr>
        <w:rFonts w:ascii="FrankRuehl" w:hAnsi="FrankRuehl" w:cs="FrankRuehl"/>
        <w:color w:val="000000"/>
      </w:rPr>
      <w:pict w14:anchorId="0A308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E70C" w14:textId="77777777" w:rsidR="004A4F73" w:rsidRDefault="004A4F73">
      <w:r>
        <w:separator/>
      </w:r>
    </w:p>
  </w:footnote>
  <w:footnote w:type="continuationSeparator" w:id="0">
    <w:p w14:paraId="0E74DD9A" w14:textId="77777777" w:rsidR="004A4F73" w:rsidRDefault="004A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78A35" w14:textId="77777777" w:rsidR="000F7302" w:rsidRPr="000F7302" w:rsidRDefault="000F7302" w:rsidP="000F730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(י-ם) 55927-01-15</w:t>
    </w:r>
    <w:r>
      <w:rPr>
        <w:color w:val="000000"/>
        <w:sz w:val="22"/>
        <w:szCs w:val="22"/>
        <w:rtl/>
      </w:rPr>
      <w:tab/>
      <w:t xml:space="preserve"> מדינת ישראל נ' אנטולי וורונין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828C" w14:textId="77777777" w:rsidR="000F7302" w:rsidRPr="000F7302" w:rsidRDefault="000F7302" w:rsidP="000F730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(י-ם) 55927-01-15</w:t>
    </w:r>
    <w:r>
      <w:rPr>
        <w:color w:val="000000"/>
        <w:sz w:val="22"/>
        <w:szCs w:val="22"/>
        <w:rtl/>
      </w:rPr>
      <w:tab/>
      <w:t xml:space="preserve"> מדינת ישראל נ' אנטולי וורונין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63624415">
    <w:abstractNumId w:val="14"/>
  </w:num>
  <w:num w:numId="2" w16cid:durableId="1334532227">
    <w:abstractNumId w:val="5"/>
  </w:num>
  <w:num w:numId="3" w16cid:durableId="1948350769">
    <w:abstractNumId w:val="12"/>
  </w:num>
  <w:num w:numId="4" w16cid:durableId="328363541">
    <w:abstractNumId w:val="11"/>
  </w:num>
  <w:num w:numId="5" w16cid:durableId="2062166002">
    <w:abstractNumId w:val="4"/>
  </w:num>
  <w:num w:numId="6" w16cid:durableId="918634993">
    <w:abstractNumId w:val="6"/>
  </w:num>
  <w:num w:numId="7" w16cid:durableId="1793788165">
    <w:abstractNumId w:val="16"/>
  </w:num>
  <w:num w:numId="8" w16cid:durableId="1010833545">
    <w:abstractNumId w:val="0"/>
  </w:num>
  <w:num w:numId="9" w16cid:durableId="1749300299">
    <w:abstractNumId w:val="10"/>
  </w:num>
  <w:num w:numId="10" w16cid:durableId="1669870581">
    <w:abstractNumId w:val="8"/>
  </w:num>
  <w:num w:numId="11" w16cid:durableId="192158783">
    <w:abstractNumId w:val="3"/>
  </w:num>
  <w:num w:numId="12" w16cid:durableId="1343314216">
    <w:abstractNumId w:val="15"/>
  </w:num>
  <w:num w:numId="13" w16cid:durableId="745953153">
    <w:abstractNumId w:val="9"/>
  </w:num>
  <w:num w:numId="14" w16cid:durableId="878007943">
    <w:abstractNumId w:val="2"/>
  </w:num>
  <w:num w:numId="15" w16cid:durableId="1101493217">
    <w:abstractNumId w:val="13"/>
  </w:num>
  <w:num w:numId="16" w16cid:durableId="1196968574">
    <w:abstractNumId w:val="1"/>
  </w:num>
  <w:num w:numId="17" w16cid:durableId="20380442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5927-01-15"/>
    <w:docVar w:name="caseId" w:val="72474032"/>
    <w:docVar w:name="deriveClass" w:val="NGCS.Protocol.BL.Client.ProtocolBLClientCriminal"/>
    <w:docVar w:name="firstPageNumber" w:val="8"/>
    <w:docVar w:name="MyInfo" w:val="This document was extracted from Nevo's site"/>
    <w:docVar w:name="NGCS.caseTypeID" w:val="10048"/>
    <w:docVar w:name="NGCS.courtID" w:val="14"/>
    <w:docVar w:name="NGCS.isReservedAddressPlace" w:val="0"/>
    <w:docVar w:name="NGCS.isReservedVoucherPlace" w:val="0"/>
    <w:docVar w:name="NGCS.proceedingID" w:val="2"/>
    <w:docVar w:name="NGCS.TemplateCategoryID" w:val="14"/>
    <w:docVar w:name="NGCS.userUPN" w:val="כולם"/>
    <w:docVar w:name="privellegeId" w:val="1"/>
    <w:docVar w:name="protocolId" w:val="5685514"/>
    <w:docVar w:name="releaseSign" w:val="0"/>
    <w:docVar w:name="sittingDateTime" w:val="28/04/2015 09:15     "/>
    <w:docVar w:name="sittingId" w:val="78730565"/>
    <w:docVar w:name="sittingTypeId" w:val="-1"/>
    <w:docVar w:name="WordClientAssemblyName" w:val="NGCS.Protocol.BL.Client"/>
    <w:docVar w:name="WordClientClassName" w:val="NGCS.Templates.UIP.TemplateWordClient"/>
  </w:docVars>
  <w:rsids>
    <w:rsidRoot w:val="00EB1D9D"/>
    <w:rsid w:val="00016C3B"/>
    <w:rsid w:val="000555F0"/>
    <w:rsid w:val="000C0CA8"/>
    <w:rsid w:val="000C3D5F"/>
    <w:rsid w:val="000C7499"/>
    <w:rsid w:val="000E37CD"/>
    <w:rsid w:val="000F7302"/>
    <w:rsid w:val="00131385"/>
    <w:rsid w:val="001335A6"/>
    <w:rsid w:val="0014434E"/>
    <w:rsid w:val="001526FC"/>
    <w:rsid w:val="0016231B"/>
    <w:rsid w:val="001666D0"/>
    <w:rsid w:val="001705B8"/>
    <w:rsid w:val="00174C6C"/>
    <w:rsid w:val="001F232B"/>
    <w:rsid w:val="00227A15"/>
    <w:rsid w:val="00237F64"/>
    <w:rsid w:val="00245547"/>
    <w:rsid w:val="00250E0B"/>
    <w:rsid w:val="00260C56"/>
    <w:rsid w:val="002938CD"/>
    <w:rsid w:val="00296868"/>
    <w:rsid w:val="002A1C94"/>
    <w:rsid w:val="002E24EE"/>
    <w:rsid w:val="002F5A82"/>
    <w:rsid w:val="00315598"/>
    <w:rsid w:val="00347ACF"/>
    <w:rsid w:val="003A1BFA"/>
    <w:rsid w:val="003F6EFC"/>
    <w:rsid w:val="00494C2F"/>
    <w:rsid w:val="004A4F73"/>
    <w:rsid w:val="004B357F"/>
    <w:rsid w:val="004C0CA7"/>
    <w:rsid w:val="004C36A6"/>
    <w:rsid w:val="004F4B4A"/>
    <w:rsid w:val="00551705"/>
    <w:rsid w:val="00562E65"/>
    <w:rsid w:val="00594F89"/>
    <w:rsid w:val="005D47FD"/>
    <w:rsid w:val="006110FD"/>
    <w:rsid w:val="0061652F"/>
    <w:rsid w:val="00620E3F"/>
    <w:rsid w:val="006424C7"/>
    <w:rsid w:val="00692B6C"/>
    <w:rsid w:val="006A4D3D"/>
    <w:rsid w:val="006B3BED"/>
    <w:rsid w:val="006D72D1"/>
    <w:rsid w:val="006F22E2"/>
    <w:rsid w:val="00701199"/>
    <w:rsid w:val="0072146C"/>
    <w:rsid w:val="007378FE"/>
    <w:rsid w:val="00770F7C"/>
    <w:rsid w:val="007768E3"/>
    <w:rsid w:val="007D71BF"/>
    <w:rsid w:val="007F4959"/>
    <w:rsid w:val="008100EF"/>
    <w:rsid w:val="00872C36"/>
    <w:rsid w:val="0088228B"/>
    <w:rsid w:val="008C36D0"/>
    <w:rsid w:val="008D15AB"/>
    <w:rsid w:val="00931DBA"/>
    <w:rsid w:val="00934BA1"/>
    <w:rsid w:val="0094049A"/>
    <w:rsid w:val="00943E5D"/>
    <w:rsid w:val="00944F64"/>
    <w:rsid w:val="009521C7"/>
    <w:rsid w:val="00962F27"/>
    <w:rsid w:val="00966439"/>
    <w:rsid w:val="00A07661"/>
    <w:rsid w:val="00A25356"/>
    <w:rsid w:val="00A305B3"/>
    <w:rsid w:val="00A67D1A"/>
    <w:rsid w:val="00A910BF"/>
    <w:rsid w:val="00AD031E"/>
    <w:rsid w:val="00AD1366"/>
    <w:rsid w:val="00B6568E"/>
    <w:rsid w:val="00B66459"/>
    <w:rsid w:val="00BC3825"/>
    <w:rsid w:val="00BF1EEA"/>
    <w:rsid w:val="00C33A72"/>
    <w:rsid w:val="00C50277"/>
    <w:rsid w:val="00C518EA"/>
    <w:rsid w:val="00C8613B"/>
    <w:rsid w:val="00CA022A"/>
    <w:rsid w:val="00D0615F"/>
    <w:rsid w:val="00D2736A"/>
    <w:rsid w:val="00D86190"/>
    <w:rsid w:val="00DC4526"/>
    <w:rsid w:val="00DF69AA"/>
    <w:rsid w:val="00E37759"/>
    <w:rsid w:val="00E4581A"/>
    <w:rsid w:val="00E620AB"/>
    <w:rsid w:val="00E679BB"/>
    <w:rsid w:val="00E80F4B"/>
    <w:rsid w:val="00EB1D9D"/>
    <w:rsid w:val="00F24B4E"/>
    <w:rsid w:val="00F53B32"/>
    <w:rsid w:val="00F71276"/>
    <w:rsid w:val="00F861D3"/>
    <w:rsid w:val="00F91F7D"/>
    <w:rsid w:val="00FA2034"/>
    <w:rsid w:val="00FA615F"/>
    <w:rsid w:val="00FE589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82E06E3"/>
  <w15:chartTrackingRefBased/>
  <w15:docId w15:val="{D8138E49-D39E-443D-957C-06A220FF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E40"/>
    <w:pPr>
      <w:bidi/>
    </w:pPr>
    <w:rPr>
      <w:sz w:val="24"/>
      <w:szCs w:val="24"/>
    </w:rPr>
  </w:style>
  <w:style w:type="paragraph" w:styleId="Heading1">
    <w:name w:val="heading 1"/>
    <w:basedOn w:val="Normal"/>
    <w:next w:val="Normal"/>
    <w:qFormat/>
    <w:rsid w:val="00A07E40"/>
    <w:pPr>
      <w:keepNext/>
      <w:spacing w:before="240" w:after="60"/>
      <w:outlineLvl w:val="0"/>
    </w:pPr>
    <w:rPr>
      <w:rFonts w:ascii="Arial" w:hAnsi="Arial"/>
      <w:b/>
      <w:bCs/>
      <w:kern w:val="32"/>
      <w:sz w:val="32"/>
      <w:szCs w:val="32"/>
    </w:rPr>
  </w:style>
  <w:style w:type="paragraph" w:styleId="Heading2">
    <w:name w:val="heading 2"/>
    <w:basedOn w:val="Normal"/>
    <w:next w:val="Normal"/>
    <w:qFormat/>
    <w:rsid w:val="00A07E40"/>
    <w:pPr>
      <w:keepNext/>
      <w:spacing w:before="240" w:after="60"/>
      <w:outlineLvl w:val="1"/>
    </w:pPr>
    <w:rPr>
      <w:b/>
      <w:bCs/>
      <w:i/>
      <w:iCs/>
    </w:rPr>
  </w:style>
  <w:style w:type="paragraph" w:styleId="Heading3">
    <w:name w:val="heading 3"/>
    <w:basedOn w:val="Normal"/>
    <w:next w:val="Normal"/>
    <w:qFormat/>
    <w:rsid w:val="00A07E40"/>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07E40"/>
    <w:pPr>
      <w:tabs>
        <w:tab w:val="center" w:pos="4153"/>
        <w:tab w:val="right" w:pos="8306"/>
      </w:tabs>
    </w:pPr>
  </w:style>
  <w:style w:type="paragraph" w:styleId="Footer">
    <w:name w:val="footer"/>
    <w:basedOn w:val="Normal"/>
    <w:rsid w:val="00A07E40"/>
    <w:pPr>
      <w:tabs>
        <w:tab w:val="center" w:pos="4153"/>
        <w:tab w:val="right" w:pos="8306"/>
      </w:tabs>
    </w:pPr>
  </w:style>
  <w:style w:type="table" w:styleId="TableGrid">
    <w:name w:val="Table Grid"/>
    <w:basedOn w:val="TableNormal"/>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A07E40"/>
    <w:rPr>
      <w:rFonts w:ascii="Times New Roman" w:eastAsia="Times New Roman" w:hAnsi="Times New Roman" w:cs="Times New Roman"/>
      <w:sz w:val="20"/>
      <w:szCs w:val="20"/>
    </w:rPr>
  </w:style>
  <w:style w:type="character" w:styleId="CommentReference">
    <w:name w:val="annotation reference"/>
    <w:semiHidden/>
    <w:rsid w:val="00A07E40"/>
    <w:rPr>
      <w:sz w:val="16"/>
      <w:szCs w:val="16"/>
    </w:rPr>
  </w:style>
  <w:style w:type="paragraph" w:styleId="BalloonText">
    <w:name w:val="Balloon Text"/>
    <w:basedOn w:val="Normal"/>
    <w:semiHidden/>
    <w:rsid w:val="00A07E40"/>
    <w:rPr>
      <w:rFonts w:ascii="Tahoma" w:hAnsi="Tahoma" w:cs="Tahoma"/>
      <w:sz w:val="16"/>
      <w:szCs w:val="16"/>
    </w:rPr>
  </w:style>
  <w:style w:type="character" w:styleId="PageNumber">
    <w:name w:val="page number"/>
    <w:basedOn w:val="DefaultParagraphFont"/>
    <w:rsid w:val="00A07E40"/>
  </w:style>
  <w:style w:type="character" w:styleId="LineNumber">
    <w:name w:val="line number"/>
    <w:rsid w:val="00A07E40"/>
    <w:rPr>
      <w:rFonts w:cs="Arial"/>
      <w:szCs w:val="20"/>
    </w:rPr>
  </w:style>
  <w:style w:type="character" w:customStyle="1" w:styleId="a">
    <w:name w:val="טקסט מציין מיקום"/>
    <w:uiPriority w:val="99"/>
    <w:semiHidden/>
    <w:rsid w:val="00A07661"/>
    <w:rPr>
      <w:color w:val="808080"/>
    </w:rPr>
  </w:style>
  <w:style w:type="paragraph" w:customStyle="1" w:styleId="12">
    <w:name w:val="רגיל + ‏12 נק'"/>
    <w:aliases w:val="מיושר לשני הצדדים,מרווח בין שורות:  שורה וחצי"/>
    <w:basedOn w:val="Normal"/>
    <w:rsid w:val="00962F2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962F27"/>
    <w:pPr>
      <w:spacing w:line="360" w:lineRule="auto"/>
      <w:jc w:val="both"/>
    </w:pPr>
    <w:rPr>
      <w:rFonts w:ascii="Times New Roman" w:eastAsia="Times New Roman" w:hAnsi="Times New Roman"/>
    </w:rPr>
  </w:style>
  <w:style w:type="character" w:styleId="Hyperlink">
    <w:name w:val="Hyperlink"/>
    <w:basedOn w:val="DefaultParagraphFont"/>
    <w:rsid w:val="000F7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2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evo.co.il/law/70301/345.b.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80" TargetMode="External"/><Relationship Id="rId5" Type="http://schemas.openxmlformats.org/officeDocument/2006/relationships/webSettings" Target="webSettings.xml"/><Relationship Id="rId15" Type="http://schemas.openxmlformats.org/officeDocument/2006/relationships/hyperlink" Target="http://www.nevo.co.il/law/70301/380" TargetMode="External"/><Relationship Id="rId10" Type="http://schemas.openxmlformats.org/officeDocument/2006/relationships/hyperlink" Target="http://www.nevo.co.il/law/70301/345.b.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7995492</vt:i4>
      </vt:variant>
      <vt:variant>
        <vt:i4>18</vt:i4>
      </vt:variant>
      <vt:variant>
        <vt:i4>0</vt:i4>
      </vt:variant>
      <vt:variant>
        <vt:i4>5</vt:i4>
      </vt:variant>
      <vt:variant>
        <vt:lpwstr>http://www.nevo.co.il/law/70301</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6357041</vt:i4>
      </vt:variant>
      <vt:variant>
        <vt:i4>6</vt:i4>
      </vt:variant>
      <vt:variant>
        <vt:i4>0</vt:i4>
      </vt:variant>
      <vt:variant>
        <vt:i4>5</vt:i4>
      </vt:variant>
      <vt:variant>
        <vt:lpwstr>http://www.nevo.co.il/law/70301/345.b.3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2015-04-28T07:08:00Z</cp:lastPrinted>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55927</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אנטולי וורונין</vt:lpwstr>
  </property>
  <property fmtid="{D5CDD505-2E9C-101B-9397-08002B2CF9AE}" pid="10" name="LAWYER">
    <vt:lpwstr>איילה גלברד יעקב;גמבריאן</vt:lpwstr>
  </property>
  <property fmtid="{D5CDD505-2E9C-101B-9397-08002B2CF9AE}" pid="11" name="JUDGE">
    <vt:lpwstr>יורם נועם;רבקה פרידמן פלדמן;משה בר עם</vt:lpwstr>
  </property>
  <property fmtid="{D5CDD505-2E9C-101B-9397-08002B2CF9AE}" pid="12" name="CITY">
    <vt:lpwstr>י-ם</vt:lpwstr>
  </property>
  <property fmtid="{D5CDD505-2E9C-101B-9397-08002B2CF9AE}" pid="13" name="DATE">
    <vt:lpwstr>20150428</vt:lpwstr>
  </property>
  <property fmtid="{D5CDD505-2E9C-101B-9397-08002B2CF9AE}" pid="14" name="TYPE_N_DATE">
    <vt:lpwstr>39020150428</vt:lpwstr>
  </property>
  <property fmtid="{D5CDD505-2E9C-101B-9397-08002B2CF9AE}" pid="15" name="WORDNUMPAGES">
    <vt:lpwstr>3</vt:lpwstr>
  </property>
  <property fmtid="{D5CDD505-2E9C-101B-9397-08002B2CF9AE}" pid="16" name="TYPE_ABS_DATE">
    <vt:lpwstr>390020150428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70301/345.b.3;025;380</vt:lpwstr>
  </property>
</Properties>
</file>