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396"/>
        <w:gridCol w:w="236"/>
        <w:gridCol w:w="2088"/>
      </w:tblGrid>
      <w:tr w:rsidR="00000000" w14:paraId="5DEA227C" w14:textId="77777777">
        <w:trPr>
          <w:trHeight w:hRule="exact" w:val="418"/>
          <w:jc w:val="center"/>
        </w:trPr>
        <w:tc>
          <w:tcPr>
            <w:tcW w:w="8720" w:type="dxa"/>
            <w:gridSpan w:val="3"/>
          </w:tcPr>
          <w:p w14:paraId="18144D67" w14:textId="77777777" w:rsidR="00000000" w:rsidRDefault="00425B54">
            <w:pPr>
              <w:pStyle w:val="Header"/>
              <w:tabs>
                <w:tab w:val="clear" w:pos="8306"/>
              </w:tabs>
              <w:jc w:val="center"/>
              <w:rPr>
                <w:rFonts w:ascii="Tahoma" w:hAnsi="Tahoma" w:cs="Tahoma"/>
                <w:b/>
                <w:bCs/>
                <w:color w:val="000080"/>
                <w:rtl/>
              </w:rPr>
            </w:pPr>
            <w:bookmarkStart w:id="0" w:name="FirstLawyer"/>
            <w:r>
              <w:rPr>
                <w:rFonts w:ascii="Tahoma" w:hAnsi="Tahoma" w:cs="Tahoma"/>
                <w:b/>
                <w:bCs/>
                <w:color w:val="000080"/>
                <w:rtl/>
              </w:rPr>
              <w:t>בית משפט לנוער בבית המשפט המחוזי בנצרת</w:t>
            </w:r>
          </w:p>
        </w:tc>
      </w:tr>
      <w:tr w:rsidR="00000000" w14:paraId="2C1B2000" w14:textId="77777777">
        <w:trPr>
          <w:trHeight w:val="337"/>
          <w:jc w:val="center"/>
        </w:trPr>
        <w:tc>
          <w:tcPr>
            <w:tcW w:w="6396" w:type="dxa"/>
          </w:tcPr>
          <w:p w14:paraId="7A39E67B" w14:textId="77777777" w:rsidR="00000000" w:rsidRDefault="00425B54">
            <w:pPr>
              <w:rPr>
                <w:b/>
                <w:bCs/>
                <w:sz w:val="26"/>
                <w:szCs w:val="26"/>
                <w:rtl/>
              </w:rPr>
            </w:pPr>
            <w:r>
              <w:rPr>
                <w:rFonts w:hint="eastAsia"/>
                <w:b/>
                <w:bCs/>
                <w:sz w:val="26"/>
                <w:szCs w:val="26"/>
                <w:rtl/>
              </w:rPr>
              <w:t>תפ</w:t>
            </w:r>
            <w:r>
              <w:rPr>
                <w:b/>
                <w:bCs/>
                <w:sz w:val="26"/>
                <w:szCs w:val="26"/>
                <w:rtl/>
              </w:rPr>
              <w:t>"</w:t>
            </w:r>
            <w:r>
              <w:rPr>
                <w:rFonts w:hint="eastAsia"/>
                <w:b/>
                <w:bCs/>
                <w:sz w:val="26"/>
                <w:szCs w:val="26"/>
                <w:rtl/>
              </w:rPr>
              <w:t>ח</w:t>
            </w:r>
            <w:r>
              <w:rPr>
                <w:b/>
                <w:bCs/>
                <w:sz w:val="26"/>
                <w:szCs w:val="26"/>
                <w:rtl/>
              </w:rPr>
              <w:t xml:space="preserve"> 48998-02-16 </w:t>
            </w:r>
            <w:r>
              <w:rPr>
                <w:rFonts w:hint="eastAsia"/>
                <w:b/>
                <w:bCs/>
                <w:sz w:val="26"/>
                <w:szCs w:val="26"/>
                <w:rtl/>
              </w:rPr>
              <w:t>מדינת</w:t>
            </w:r>
            <w:r>
              <w:rPr>
                <w:b/>
                <w:bCs/>
                <w:sz w:val="26"/>
                <w:szCs w:val="26"/>
                <w:rtl/>
              </w:rPr>
              <w:t xml:space="preserve"> </w:t>
            </w:r>
            <w:r>
              <w:rPr>
                <w:rFonts w:hint="eastAsia"/>
                <w:b/>
                <w:bCs/>
                <w:sz w:val="26"/>
                <w:szCs w:val="26"/>
                <w:rtl/>
              </w:rPr>
              <w:t>ישראל</w:t>
            </w:r>
            <w:r>
              <w:rPr>
                <w:b/>
                <w:bCs/>
                <w:sz w:val="26"/>
                <w:szCs w:val="26"/>
                <w:rtl/>
              </w:rPr>
              <w:t xml:space="preserve"> </w:t>
            </w:r>
            <w:r>
              <w:rPr>
                <w:rFonts w:hint="eastAsia"/>
                <w:b/>
                <w:bCs/>
                <w:sz w:val="26"/>
                <w:szCs w:val="26"/>
                <w:rtl/>
              </w:rPr>
              <w:t>נ</w:t>
            </w:r>
            <w:r>
              <w:rPr>
                <w:b/>
                <w:bCs/>
                <w:sz w:val="26"/>
                <w:szCs w:val="26"/>
                <w:rtl/>
              </w:rPr>
              <w:t xml:space="preserve">' </w:t>
            </w:r>
            <w:r>
              <w:rPr>
                <w:rFonts w:hint="eastAsia"/>
                <w:b/>
                <w:bCs/>
                <w:sz w:val="26"/>
                <w:szCs w:val="26"/>
                <w:rtl/>
              </w:rPr>
              <w:t>פלוני</w:t>
            </w:r>
            <w:r>
              <w:rPr>
                <w:b/>
                <w:bCs/>
                <w:sz w:val="26"/>
                <w:szCs w:val="26"/>
                <w:rtl/>
              </w:rPr>
              <w:t>(</w:t>
            </w:r>
            <w:r>
              <w:rPr>
                <w:rFonts w:hint="eastAsia"/>
                <w:b/>
                <w:bCs/>
                <w:sz w:val="26"/>
                <w:szCs w:val="26"/>
                <w:rtl/>
              </w:rPr>
              <w:t>קטין</w:t>
            </w:r>
            <w:r>
              <w:rPr>
                <w:b/>
                <w:bCs/>
                <w:sz w:val="26"/>
                <w:szCs w:val="26"/>
                <w:rtl/>
              </w:rPr>
              <w:t>)</w:t>
            </w:r>
          </w:p>
        </w:tc>
        <w:tc>
          <w:tcPr>
            <w:tcW w:w="236" w:type="dxa"/>
          </w:tcPr>
          <w:p w14:paraId="1A4BEB0E" w14:textId="77777777" w:rsidR="00000000" w:rsidRDefault="00425B54">
            <w:pPr>
              <w:pStyle w:val="Header"/>
              <w:jc w:val="right"/>
              <w:rPr>
                <w:b/>
                <w:bCs/>
                <w:sz w:val="26"/>
                <w:szCs w:val="26"/>
                <w:rtl/>
              </w:rPr>
            </w:pPr>
          </w:p>
        </w:tc>
        <w:tc>
          <w:tcPr>
            <w:tcW w:w="2088" w:type="dxa"/>
          </w:tcPr>
          <w:p w14:paraId="6D8540FD" w14:textId="77777777" w:rsidR="00000000" w:rsidRDefault="00425B54">
            <w:pPr>
              <w:pStyle w:val="Header"/>
              <w:tabs>
                <w:tab w:val="clear" w:pos="4153"/>
              </w:tabs>
              <w:jc w:val="right"/>
              <w:rPr>
                <w:b/>
                <w:bCs/>
                <w:sz w:val="26"/>
                <w:szCs w:val="26"/>
                <w:rtl/>
              </w:rPr>
            </w:pPr>
            <w:r>
              <w:rPr>
                <w:b/>
                <w:bCs/>
                <w:sz w:val="26"/>
                <w:szCs w:val="26"/>
                <w:rtl/>
              </w:rPr>
              <w:t>15 אוקטובר 2017</w:t>
            </w:r>
          </w:p>
        </w:tc>
      </w:tr>
    </w:tbl>
    <w:p w14:paraId="27A75DAB" w14:textId="77777777" w:rsidR="00000000" w:rsidRDefault="00425B54">
      <w:pPr>
        <w:pStyle w:val="Header"/>
        <w:rPr>
          <w:rFonts w:ascii="Tahoma" w:hAnsi="Tahoma" w:cs="Tahoma"/>
          <w:b/>
          <w:bCs/>
          <w:color w:val="000080"/>
          <w:sz w:val="20"/>
          <w:szCs w:val="20"/>
          <w:rtl/>
        </w:rPr>
      </w:pPr>
    </w:p>
    <w:tbl>
      <w:tblPr>
        <w:bidiVisual/>
        <w:tblW w:w="0" w:type="auto"/>
        <w:jc w:val="center"/>
        <w:tblLook w:val="0000" w:firstRow="0" w:lastRow="0" w:firstColumn="0" w:lastColumn="0" w:noHBand="0" w:noVBand="0"/>
      </w:tblPr>
      <w:tblGrid>
        <w:gridCol w:w="6"/>
        <w:gridCol w:w="1540"/>
        <w:gridCol w:w="1316"/>
        <w:gridCol w:w="5564"/>
        <w:gridCol w:w="211"/>
        <w:gridCol w:w="83"/>
      </w:tblGrid>
      <w:tr w:rsidR="00000000" w14:paraId="1BC1C890" w14:textId="77777777">
        <w:trPr>
          <w:gridAfter w:val="2"/>
          <w:wAfter w:w="294" w:type="dxa"/>
          <w:trHeight w:val="337"/>
          <w:jc w:val="center"/>
        </w:trPr>
        <w:tc>
          <w:tcPr>
            <w:tcW w:w="1546" w:type="dxa"/>
            <w:gridSpan w:val="2"/>
          </w:tcPr>
          <w:p w14:paraId="5AC12F67" w14:textId="77777777" w:rsidR="00000000" w:rsidRDefault="00425B54">
            <w:pPr>
              <w:tabs>
                <w:tab w:val="center" w:pos="4153"/>
                <w:tab w:val="right" w:pos="8306"/>
              </w:tabs>
              <w:bidi w:val="0"/>
              <w:spacing w:after="0" w:line="360" w:lineRule="auto"/>
              <w:jc w:val="both"/>
              <w:rPr>
                <w:rFonts w:ascii="Times New Roman" w:hAnsi="Times New Roman" w:cs="David"/>
                <w:sz w:val="26"/>
                <w:szCs w:val="26"/>
              </w:rPr>
            </w:pPr>
            <w:r>
              <w:rPr>
                <w:rFonts w:ascii="Times New Roman" w:hAnsi="Times New Roman" w:cs="David"/>
                <w:sz w:val="26"/>
                <w:szCs w:val="26"/>
              </w:rPr>
              <w:t xml:space="preserve">     </w:t>
            </w:r>
          </w:p>
        </w:tc>
        <w:tc>
          <w:tcPr>
            <w:tcW w:w="6880" w:type="dxa"/>
            <w:gridSpan w:val="2"/>
          </w:tcPr>
          <w:p w14:paraId="40446ACB" w14:textId="77777777" w:rsidR="00000000" w:rsidRDefault="00425B54">
            <w:pPr>
              <w:tabs>
                <w:tab w:val="center" w:pos="4153"/>
                <w:tab w:val="right" w:pos="8306"/>
              </w:tabs>
              <w:spacing w:after="0" w:line="240" w:lineRule="auto"/>
              <w:jc w:val="right"/>
              <w:rPr>
                <w:rFonts w:ascii="David" w:hAnsi="David" w:cs="David"/>
                <w:sz w:val="26"/>
                <w:szCs w:val="26"/>
                <w:rtl/>
              </w:rPr>
            </w:pPr>
            <w:r>
              <w:rPr>
                <w:rFonts w:ascii="David" w:hAnsi="David" w:cs="David"/>
                <w:sz w:val="26"/>
                <w:szCs w:val="26"/>
                <w:rtl/>
              </w:rPr>
              <w:t xml:space="preserve"> </w:t>
            </w:r>
            <w:r>
              <w:rPr>
                <w:rFonts w:ascii="David" w:hAnsi="David" w:cs="David"/>
                <w:b/>
                <w:bCs/>
                <w:sz w:val="26"/>
                <w:szCs w:val="26"/>
                <w:rtl/>
              </w:rPr>
              <w:t>49012-02-16</w:t>
            </w:r>
          </w:p>
        </w:tc>
      </w:tr>
      <w:tr w:rsidR="00000000" w14:paraId="78656450" w14:textId="77777777">
        <w:trPr>
          <w:gridAfter w:val="2"/>
          <w:wAfter w:w="294" w:type="dxa"/>
          <w:trHeight w:val="337"/>
          <w:jc w:val="center"/>
        </w:trPr>
        <w:tc>
          <w:tcPr>
            <w:tcW w:w="1546" w:type="dxa"/>
            <w:gridSpan w:val="2"/>
          </w:tcPr>
          <w:p w14:paraId="7437F57B" w14:textId="77777777" w:rsidR="00000000" w:rsidRDefault="00425B54">
            <w:pPr>
              <w:tabs>
                <w:tab w:val="center" w:pos="4153"/>
                <w:tab w:val="right" w:pos="8306"/>
              </w:tabs>
              <w:bidi w:val="0"/>
              <w:spacing w:after="0" w:line="240" w:lineRule="auto"/>
              <w:jc w:val="right"/>
              <w:rPr>
                <w:rFonts w:ascii="Times New Roman" w:hAnsi="Times New Roman" w:cs="David"/>
                <w:sz w:val="26"/>
                <w:szCs w:val="26"/>
              </w:rPr>
            </w:pPr>
          </w:p>
        </w:tc>
        <w:tc>
          <w:tcPr>
            <w:tcW w:w="6880" w:type="dxa"/>
            <w:gridSpan w:val="2"/>
          </w:tcPr>
          <w:p w14:paraId="21D1603A" w14:textId="77777777" w:rsidR="00000000" w:rsidRDefault="00425B54">
            <w:pPr>
              <w:tabs>
                <w:tab w:val="center" w:pos="4153"/>
                <w:tab w:val="right" w:pos="8306"/>
              </w:tabs>
              <w:spacing w:after="0" w:line="240" w:lineRule="auto"/>
              <w:jc w:val="right"/>
              <w:rPr>
                <w:rFonts w:ascii="David" w:hAnsi="David" w:cs="David"/>
                <w:sz w:val="26"/>
                <w:szCs w:val="26"/>
                <w:rtl/>
              </w:rPr>
            </w:pPr>
          </w:p>
        </w:tc>
      </w:tr>
      <w:tr w:rsidR="00000000" w14:paraId="7807213A" w14:textId="77777777">
        <w:tblPrEx>
          <w:jc w:val="left"/>
          <w:tblLook w:val="01E0" w:firstRow="1" w:lastRow="1" w:firstColumn="1" w:lastColumn="1" w:noHBand="0" w:noVBand="0"/>
        </w:tblPrEx>
        <w:trPr>
          <w:gridBefore w:val="1"/>
          <w:gridAfter w:val="1"/>
          <w:wBefore w:w="6" w:type="dxa"/>
          <w:wAfter w:w="83" w:type="dxa"/>
        </w:trPr>
        <w:tc>
          <w:tcPr>
            <w:tcW w:w="8631" w:type="dxa"/>
            <w:gridSpan w:val="4"/>
          </w:tcPr>
          <w:p w14:paraId="64C649B2" w14:textId="77777777" w:rsidR="00000000" w:rsidRDefault="00425B54">
            <w:pPr>
              <w:spacing w:after="0" w:line="360" w:lineRule="auto"/>
              <w:jc w:val="both"/>
              <w:rPr>
                <w:rFonts w:ascii="Times New Roman" w:hAnsi="Times New Roman" w:cs="David"/>
                <w:b/>
                <w:bCs/>
                <w:sz w:val="26"/>
                <w:szCs w:val="26"/>
                <w:rtl/>
              </w:rPr>
            </w:pPr>
            <w:r>
              <w:rPr>
                <w:rFonts w:ascii="Times New Roman" w:hAnsi="Times New Roman" w:cs="David"/>
                <w:b/>
                <w:bCs/>
                <w:sz w:val="26"/>
                <w:szCs w:val="26"/>
                <w:rtl/>
              </w:rPr>
              <w:t xml:space="preserve">כב' סגנית הנשיא, השופטת אסתר הלמן, אב"ד </w:t>
            </w:r>
          </w:p>
          <w:p w14:paraId="26061C97" w14:textId="77777777" w:rsidR="00000000" w:rsidRDefault="00425B54">
            <w:pPr>
              <w:spacing w:after="0" w:line="360" w:lineRule="auto"/>
              <w:jc w:val="both"/>
              <w:rPr>
                <w:rFonts w:ascii="Times New Roman" w:hAnsi="Times New Roman" w:cs="David"/>
                <w:b/>
                <w:bCs/>
                <w:sz w:val="26"/>
                <w:szCs w:val="26"/>
                <w:rtl/>
              </w:rPr>
            </w:pPr>
            <w:r>
              <w:rPr>
                <w:rFonts w:ascii="Times New Roman" w:hAnsi="Times New Roman" w:cs="David"/>
                <w:b/>
                <w:bCs/>
                <w:sz w:val="26"/>
                <w:szCs w:val="26"/>
                <w:rtl/>
              </w:rPr>
              <w:t xml:space="preserve">כב' השופטת יפעת שטרית </w:t>
            </w:r>
          </w:p>
          <w:p w14:paraId="5383880C" w14:textId="77777777" w:rsidR="00000000" w:rsidRDefault="00425B54">
            <w:pPr>
              <w:spacing w:after="0" w:line="360" w:lineRule="auto"/>
              <w:jc w:val="both"/>
              <w:rPr>
                <w:rFonts w:ascii="Times New Roman" w:hAnsi="Times New Roman" w:cs="David" w:hint="cs"/>
                <w:b/>
                <w:bCs/>
                <w:sz w:val="26"/>
                <w:szCs w:val="26"/>
                <w:rtl/>
              </w:rPr>
            </w:pPr>
            <w:r>
              <w:rPr>
                <w:rFonts w:ascii="Times New Roman" w:hAnsi="Times New Roman" w:cs="David"/>
                <w:b/>
                <w:bCs/>
                <w:sz w:val="26"/>
                <w:szCs w:val="26"/>
                <w:rtl/>
              </w:rPr>
              <w:t xml:space="preserve">כב' השופט סאאב דבור </w:t>
            </w:r>
          </w:p>
        </w:tc>
      </w:tr>
      <w:tr w:rsidR="00000000" w14:paraId="0F28EE1A" w14:textId="77777777">
        <w:tblPrEx>
          <w:jc w:val="left"/>
          <w:tblLook w:val="01E0" w:firstRow="1" w:lastRow="1" w:firstColumn="1" w:lastColumn="1" w:noHBand="0" w:noVBand="0"/>
        </w:tblPrEx>
        <w:trPr>
          <w:cantSplit/>
          <w:trHeight w:val="724"/>
        </w:trPr>
        <w:tc>
          <w:tcPr>
            <w:tcW w:w="2862" w:type="dxa"/>
            <w:gridSpan w:val="3"/>
          </w:tcPr>
          <w:p w14:paraId="4492AB5A" w14:textId="77777777" w:rsidR="00000000" w:rsidRDefault="00425B54">
            <w:pPr>
              <w:spacing w:after="0" w:line="360" w:lineRule="auto"/>
              <w:rPr>
                <w:rFonts w:ascii="Times New Roman" w:hAnsi="Times New Roman" w:cs="David"/>
                <w:b/>
                <w:bCs/>
                <w:sz w:val="26"/>
                <w:szCs w:val="26"/>
                <w:rtl/>
              </w:rPr>
            </w:pPr>
            <w:bookmarkStart w:id="1" w:name="FirstAppellant"/>
            <w:bookmarkStart w:id="2" w:name="LastJudge"/>
            <w:bookmarkEnd w:id="2"/>
            <w:r>
              <w:rPr>
                <w:rFonts w:ascii="Times New Roman" w:hAnsi="Times New Roman" w:cs="David"/>
                <w:b/>
                <w:bCs/>
                <w:sz w:val="26"/>
                <w:szCs w:val="26"/>
                <w:rtl/>
              </w:rPr>
              <w:t>המאשימה</w:t>
            </w:r>
          </w:p>
        </w:tc>
        <w:tc>
          <w:tcPr>
            <w:tcW w:w="5858" w:type="dxa"/>
            <w:gridSpan w:val="3"/>
          </w:tcPr>
          <w:p w14:paraId="49C46A25" w14:textId="77777777" w:rsidR="00000000" w:rsidRDefault="00425B54">
            <w:pPr>
              <w:spacing w:after="0" w:line="360" w:lineRule="auto"/>
              <w:rPr>
                <w:rFonts w:ascii="Times New Roman" w:hAnsi="Times New Roman" w:cs="David"/>
                <w:b/>
                <w:bCs/>
                <w:sz w:val="26"/>
                <w:szCs w:val="26"/>
                <w:rtl/>
              </w:rPr>
            </w:pPr>
            <w:r>
              <w:rPr>
                <w:rFonts w:ascii="Times New Roman" w:hAnsi="Times New Roman" w:cs="David"/>
                <w:b/>
                <w:bCs/>
                <w:sz w:val="26"/>
                <w:szCs w:val="26"/>
                <w:rtl/>
              </w:rPr>
              <w:t>מדינת ישראל</w:t>
            </w:r>
          </w:p>
        </w:tc>
      </w:tr>
      <w:bookmarkEnd w:id="1"/>
      <w:tr w:rsidR="00000000" w14:paraId="1971F075" w14:textId="77777777">
        <w:tblPrEx>
          <w:jc w:val="left"/>
          <w:tblLook w:val="01E0" w:firstRow="1" w:lastRow="1" w:firstColumn="1" w:lastColumn="1" w:noHBand="0" w:noVBand="0"/>
        </w:tblPrEx>
        <w:tc>
          <w:tcPr>
            <w:tcW w:w="8720" w:type="dxa"/>
            <w:gridSpan w:val="6"/>
            <w:vAlign w:val="center"/>
          </w:tcPr>
          <w:p w14:paraId="30431B10" w14:textId="77777777" w:rsidR="00000000" w:rsidRDefault="00425B54">
            <w:pPr>
              <w:spacing w:before="120" w:after="120" w:line="360" w:lineRule="auto"/>
              <w:jc w:val="center"/>
              <w:rPr>
                <w:rFonts w:ascii="Arial" w:hAnsi="Arial" w:cs="David"/>
                <w:b/>
                <w:bCs/>
                <w:sz w:val="26"/>
                <w:szCs w:val="26"/>
                <w:rtl/>
              </w:rPr>
            </w:pPr>
            <w:r>
              <w:rPr>
                <w:rFonts w:ascii="Arial" w:hAnsi="Arial" w:cs="David"/>
                <w:b/>
                <w:bCs/>
                <w:sz w:val="26"/>
                <w:szCs w:val="26"/>
                <w:rtl/>
              </w:rPr>
              <w:t>נגד</w:t>
            </w:r>
          </w:p>
        </w:tc>
      </w:tr>
      <w:tr w:rsidR="00000000" w14:paraId="2B846C55" w14:textId="77777777">
        <w:tblPrEx>
          <w:jc w:val="left"/>
          <w:tblLook w:val="01E0" w:firstRow="1" w:lastRow="1" w:firstColumn="1" w:lastColumn="1" w:noHBand="0" w:noVBand="0"/>
        </w:tblPrEx>
        <w:tc>
          <w:tcPr>
            <w:tcW w:w="2862" w:type="dxa"/>
            <w:gridSpan w:val="3"/>
          </w:tcPr>
          <w:p w14:paraId="43228275" w14:textId="77777777" w:rsidR="00000000" w:rsidRDefault="00425B54">
            <w:pPr>
              <w:spacing w:after="0" w:line="360" w:lineRule="auto"/>
              <w:rPr>
                <w:rFonts w:ascii="Times New Roman" w:hAnsi="Times New Roman" w:cs="David"/>
                <w:b/>
                <w:bCs/>
                <w:sz w:val="26"/>
                <w:szCs w:val="26"/>
                <w:rtl/>
              </w:rPr>
            </w:pPr>
            <w:r>
              <w:rPr>
                <w:rFonts w:ascii="Times New Roman" w:hAnsi="Times New Roman" w:cs="David"/>
                <w:b/>
                <w:bCs/>
                <w:sz w:val="26"/>
                <w:szCs w:val="26"/>
                <w:rtl/>
              </w:rPr>
              <w:t xml:space="preserve">הנאשם </w:t>
            </w:r>
          </w:p>
        </w:tc>
        <w:tc>
          <w:tcPr>
            <w:tcW w:w="5858" w:type="dxa"/>
            <w:gridSpan w:val="3"/>
          </w:tcPr>
          <w:p w14:paraId="1DF3A70F" w14:textId="77777777" w:rsidR="00000000" w:rsidRDefault="00425B54">
            <w:pPr>
              <w:spacing w:after="0" w:line="360" w:lineRule="auto"/>
              <w:rPr>
                <w:rFonts w:ascii="Times New Roman" w:hAnsi="Times New Roman" w:cs="David"/>
                <w:b/>
                <w:bCs/>
                <w:sz w:val="26"/>
                <w:szCs w:val="26"/>
                <w:rtl/>
              </w:rPr>
            </w:pPr>
            <w:r>
              <w:rPr>
                <w:rFonts w:ascii="Times New Roman" w:hAnsi="Times New Roman" w:cs="David"/>
                <w:b/>
                <w:bCs/>
                <w:sz w:val="26"/>
                <w:szCs w:val="26"/>
                <w:rtl/>
              </w:rPr>
              <w:t>פלוני</w:t>
            </w:r>
          </w:p>
          <w:p w14:paraId="275CBB26" w14:textId="77777777" w:rsidR="00000000" w:rsidRDefault="00425B54">
            <w:pPr>
              <w:spacing w:after="0" w:line="360" w:lineRule="auto"/>
              <w:rPr>
                <w:rFonts w:ascii="Times New Roman" w:hAnsi="Times New Roman" w:cs="David"/>
                <w:b/>
                <w:bCs/>
                <w:sz w:val="26"/>
                <w:szCs w:val="26"/>
                <w:rtl/>
              </w:rPr>
            </w:pPr>
          </w:p>
        </w:tc>
      </w:tr>
    </w:tbl>
    <w:p w14:paraId="123CD651" w14:textId="77777777" w:rsidR="00000000" w:rsidRDefault="00425B54">
      <w:pPr>
        <w:spacing w:after="0" w:line="360" w:lineRule="auto"/>
        <w:rPr>
          <w:rFonts w:ascii="Times New Roman" w:hAnsi="Times New Roman" w:cs="David"/>
          <w:b/>
          <w:bCs/>
          <w:sz w:val="24"/>
          <w:szCs w:val="24"/>
          <w:rtl/>
        </w:rPr>
      </w:pPr>
    </w:p>
    <w:p w14:paraId="42F6A84F" w14:textId="77777777" w:rsidR="00000000" w:rsidRDefault="00425B54">
      <w:pPr>
        <w:spacing w:after="0" w:line="360" w:lineRule="auto"/>
        <w:rPr>
          <w:rFonts w:ascii="Times New Roman" w:hAnsi="Times New Roman" w:cs="David"/>
          <w:b/>
          <w:bCs/>
          <w:sz w:val="24"/>
          <w:szCs w:val="24"/>
          <w:rtl/>
        </w:rPr>
      </w:pPr>
      <w:r>
        <w:rPr>
          <w:rFonts w:ascii="Times New Roman" w:hAnsi="Times New Roman" w:cs="David"/>
          <w:b/>
          <w:bCs/>
          <w:sz w:val="24"/>
          <w:szCs w:val="24"/>
          <w:rtl/>
        </w:rPr>
        <w:t>נו</w:t>
      </w:r>
      <w:r>
        <w:rPr>
          <w:rFonts w:ascii="Times New Roman" w:hAnsi="Times New Roman" w:cs="David"/>
          <w:b/>
          <w:bCs/>
          <w:sz w:val="24"/>
          <w:szCs w:val="24"/>
          <w:rtl/>
        </w:rPr>
        <w:t>כחים: בשם המאשימה: עו"ד אורית קורין</w:t>
      </w:r>
    </w:p>
    <w:p w14:paraId="0BA3B219" w14:textId="77777777" w:rsidR="00000000" w:rsidRDefault="00425B54">
      <w:pPr>
        <w:spacing w:after="0" w:line="360" w:lineRule="auto"/>
        <w:rPr>
          <w:rFonts w:ascii="Times New Roman" w:hAnsi="Times New Roman" w:cs="David"/>
          <w:b/>
          <w:bCs/>
          <w:sz w:val="24"/>
          <w:szCs w:val="24"/>
          <w:rtl/>
        </w:rPr>
      </w:pPr>
      <w:r>
        <w:rPr>
          <w:rFonts w:ascii="Times New Roman" w:hAnsi="Times New Roman" w:cs="David"/>
          <w:b/>
          <w:bCs/>
          <w:sz w:val="24"/>
          <w:szCs w:val="24"/>
          <w:rtl/>
        </w:rPr>
        <w:t xml:space="preserve">              בשם הנאשם: עו"ד עלא עתמאנה מטעם הסניגוריה הציבורית</w:t>
      </w:r>
    </w:p>
    <w:p w14:paraId="21F422EE" w14:textId="77777777" w:rsidR="00000000" w:rsidRDefault="00425B54">
      <w:pPr>
        <w:spacing w:after="0" w:line="360" w:lineRule="auto"/>
        <w:rPr>
          <w:rFonts w:ascii="Times New Roman" w:hAnsi="Times New Roman" w:cs="David"/>
          <w:b/>
          <w:bCs/>
          <w:sz w:val="24"/>
          <w:szCs w:val="24"/>
          <w:rtl/>
        </w:rPr>
      </w:pPr>
      <w:r>
        <w:rPr>
          <w:rFonts w:ascii="Times New Roman" w:hAnsi="Times New Roman" w:cs="David"/>
          <w:b/>
          <w:bCs/>
          <w:sz w:val="24"/>
          <w:szCs w:val="24"/>
          <w:rtl/>
        </w:rPr>
        <w:t xml:space="preserve">              הנאשם בעצמו בלוויית אמו </w:t>
      </w:r>
    </w:p>
    <w:p w14:paraId="2DECC0A1" w14:textId="77777777" w:rsidR="00000000" w:rsidRDefault="00425B54">
      <w:pPr>
        <w:spacing w:after="0" w:line="360" w:lineRule="auto"/>
        <w:rPr>
          <w:rFonts w:ascii="Times New Roman" w:hAnsi="Times New Roman" w:cs="David"/>
          <w:b/>
          <w:bCs/>
          <w:sz w:val="24"/>
          <w:szCs w:val="24"/>
          <w:rtl/>
        </w:rPr>
      </w:pPr>
      <w:r>
        <w:rPr>
          <w:rFonts w:ascii="Times New Roman" w:hAnsi="Times New Roman" w:cs="David"/>
          <w:b/>
          <w:bCs/>
          <w:sz w:val="24"/>
          <w:szCs w:val="24"/>
          <w:rtl/>
        </w:rPr>
        <w:t xml:space="preserve">              המתלוננת ואחיה -האפוטרופוס שלה</w:t>
      </w:r>
    </w:p>
    <w:p w14:paraId="6EA6B4DB" w14:textId="77777777" w:rsidR="00000000" w:rsidRDefault="00425B54">
      <w:pPr>
        <w:spacing w:after="0" w:line="360" w:lineRule="auto"/>
        <w:rPr>
          <w:rFonts w:ascii="Times New Roman" w:hAnsi="Times New Roman" w:cs="David" w:hint="cs"/>
          <w:b/>
          <w:bCs/>
          <w:sz w:val="24"/>
          <w:szCs w:val="24"/>
          <w:rtl/>
        </w:rPr>
      </w:pPr>
    </w:p>
    <w:p w14:paraId="0C7523A2" w14:textId="77777777" w:rsidR="00000000" w:rsidRDefault="00425B54">
      <w:pPr>
        <w:spacing w:after="120" w:line="240" w:lineRule="exact"/>
        <w:ind w:left="283" w:hanging="283"/>
        <w:jc w:val="both"/>
        <w:rPr>
          <w:rFonts w:ascii="FrankRuehl" w:hAnsi="FrankRuehl" w:cs="FrankRuehl"/>
          <w:sz w:val="24"/>
          <w:szCs w:val="24"/>
          <w:rtl/>
        </w:rPr>
      </w:pPr>
      <w:bookmarkStart w:id="3" w:name="LawTable"/>
      <w:bookmarkEnd w:id="3"/>
      <w:r>
        <w:rPr>
          <w:rFonts w:ascii="FrankRuehl" w:hAnsi="FrankRuehl" w:cs="FrankRuehl"/>
          <w:sz w:val="24"/>
          <w:szCs w:val="24"/>
          <w:rtl/>
        </w:rPr>
        <w:t xml:space="preserve">חקיקה שאוזכרה: </w:t>
      </w:r>
    </w:p>
    <w:p w14:paraId="04E4AAE3" w14:textId="77777777" w:rsidR="00000000" w:rsidRDefault="00425B54">
      <w:pPr>
        <w:spacing w:after="120" w:line="240" w:lineRule="exact"/>
        <w:ind w:left="283" w:hanging="283"/>
        <w:jc w:val="both"/>
        <w:rPr>
          <w:rFonts w:ascii="FrankRuehl" w:hAnsi="FrankRuehl" w:cs="FrankRuehl"/>
          <w:sz w:val="24"/>
          <w:szCs w:val="24"/>
          <w:rtl/>
        </w:rPr>
      </w:pPr>
      <w:hyperlink r:id="rId6" w:history="1">
        <w:r>
          <w:rPr>
            <w:rFonts w:ascii="FrankRuehl" w:hAnsi="FrankRuehl" w:cs="FrankRuehl"/>
            <w:color w:val="0000FF"/>
            <w:sz w:val="24"/>
            <w:szCs w:val="24"/>
            <w:u w:val="single"/>
            <w:rtl/>
          </w:rPr>
          <w:t>חוק הע</w:t>
        </w:r>
        <w:r>
          <w:rPr>
            <w:rFonts w:ascii="FrankRuehl" w:hAnsi="FrankRuehl" w:cs="FrankRuehl"/>
            <w:color w:val="0000FF"/>
            <w:sz w:val="24"/>
            <w:szCs w:val="24"/>
            <w:u w:val="single"/>
            <w:rtl/>
          </w:rPr>
          <w:t>ונשין, תשל"ז-1977</w:t>
        </w:r>
      </w:hyperlink>
      <w:r>
        <w:rPr>
          <w:rFonts w:ascii="FrankRuehl" w:hAnsi="FrankRuehl" w:cs="FrankRuehl"/>
          <w:sz w:val="24"/>
          <w:szCs w:val="24"/>
          <w:rtl/>
        </w:rPr>
        <w:t xml:space="preserve">: סע'  </w:t>
      </w:r>
      <w:hyperlink r:id="rId7" w:history="1">
        <w:r>
          <w:rPr>
            <w:rFonts w:ascii="FrankRuehl" w:hAnsi="FrankRuehl" w:cs="FrankRuehl"/>
            <w:color w:val="0000FF"/>
            <w:sz w:val="24"/>
            <w:szCs w:val="24"/>
            <w:u w:val="single"/>
            <w:rtl/>
          </w:rPr>
          <w:t>345.א.1.</w:t>
        </w:r>
      </w:hyperlink>
      <w:r>
        <w:rPr>
          <w:rFonts w:ascii="FrankRuehl" w:hAnsi="FrankRuehl" w:cs="FrankRuehl"/>
          <w:sz w:val="24"/>
          <w:szCs w:val="24"/>
          <w:rtl/>
        </w:rPr>
        <w:t xml:space="preserve">, </w:t>
      </w:r>
      <w:hyperlink r:id="rId8" w:history="1">
        <w:r>
          <w:rPr>
            <w:rFonts w:ascii="FrankRuehl" w:hAnsi="FrankRuehl" w:cs="FrankRuehl"/>
            <w:color w:val="0000FF"/>
            <w:sz w:val="24"/>
            <w:szCs w:val="24"/>
            <w:u w:val="single"/>
            <w:rtl/>
          </w:rPr>
          <w:t>345.א.5</w:t>
        </w:r>
      </w:hyperlink>
      <w:r>
        <w:rPr>
          <w:rFonts w:ascii="FrankRuehl" w:hAnsi="FrankRuehl" w:cs="FrankRuehl"/>
          <w:sz w:val="24"/>
          <w:szCs w:val="24"/>
          <w:rtl/>
        </w:rPr>
        <w:t xml:space="preserve">, </w:t>
      </w:r>
      <w:hyperlink r:id="rId9" w:history="1">
        <w:r>
          <w:rPr>
            <w:rFonts w:ascii="FrankRuehl" w:hAnsi="FrankRuehl" w:cs="FrankRuehl"/>
            <w:color w:val="0000FF"/>
            <w:sz w:val="24"/>
            <w:szCs w:val="24"/>
            <w:u w:val="single"/>
            <w:rtl/>
          </w:rPr>
          <w:t>345(ב)(3)</w:t>
        </w:r>
      </w:hyperlink>
      <w:r>
        <w:rPr>
          <w:rFonts w:ascii="FrankRuehl" w:hAnsi="FrankRuehl" w:cs="FrankRuehl"/>
          <w:sz w:val="24"/>
          <w:szCs w:val="24"/>
          <w:rtl/>
        </w:rPr>
        <w:t xml:space="preserve">, </w:t>
      </w:r>
      <w:hyperlink r:id="rId10" w:history="1">
        <w:r>
          <w:rPr>
            <w:rFonts w:ascii="FrankRuehl" w:hAnsi="FrankRuehl" w:cs="FrankRuehl"/>
            <w:color w:val="0000FF"/>
            <w:sz w:val="24"/>
            <w:szCs w:val="24"/>
            <w:u w:val="single"/>
            <w:rtl/>
          </w:rPr>
          <w:t>347(ב)</w:t>
        </w:r>
      </w:hyperlink>
      <w:r>
        <w:rPr>
          <w:rFonts w:ascii="FrankRuehl" w:hAnsi="FrankRuehl" w:cs="FrankRuehl"/>
          <w:sz w:val="24"/>
          <w:szCs w:val="24"/>
          <w:rtl/>
        </w:rPr>
        <w:t xml:space="preserve">, </w:t>
      </w:r>
      <w:hyperlink r:id="rId11" w:history="1">
        <w:r>
          <w:rPr>
            <w:rFonts w:ascii="FrankRuehl" w:hAnsi="FrankRuehl" w:cs="FrankRuehl"/>
            <w:color w:val="0000FF"/>
            <w:sz w:val="24"/>
            <w:szCs w:val="24"/>
            <w:u w:val="single"/>
            <w:rtl/>
          </w:rPr>
          <w:t>348(ב)</w:t>
        </w:r>
      </w:hyperlink>
      <w:r>
        <w:rPr>
          <w:rFonts w:ascii="FrankRuehl" w:hAnsi="FrankRuehl" w:cs="FrankRuehl"/>
          <w:sz w:val="24"/>
          <w:szCs w:val="24"/>
          <w:rtl/>
        </w:rPr>
        <w:t xml:space="preserve">, </w:t>
      </w:r>
      <w:hyperlink r:id="rId12" w:history="1">
        <w:r>
          <w:rPr>
            <w:rFonts w:ascii="FrankRuehl" w:hAnsi="FrankRuehl" w:cs="FrankRuehl"/>
            <w:color w:val="0000FF"/>
            <w:sz w:val="24"/>
            <w:szCs w:val="24"/>
            <w:u w:val="single"/>
            <w:rtl/>
          </w:rPr>
          <w:t>40טו'</w:t>
        </w:r>
      </w:hyperlink>
    </w:p>
    <w:p w14:paraId="537C804F" w14:textId="77777777" w:rsidR="00000000" w:rsidRDefault="00425B54">
      <w:pPr>
        <w:spacing w:after="120" w:line="240" w:lineRule="exact"/>
        <w:ind w:left="283" w:hanging="283"/>
        <w:jc w:val="both"/>
        <w:rPr>
          <w:rFonts w:ascii="FrankRuehl" w:hAnsi="FrankRuehl" w:cs="FrankRuehl"/>
          <w:sz w:val="24"/>
          <w:szCs w:val="24"/>
          <w:rtl/>
        </w:rPr>
      </w:pPr>
      <w:hyperlink r:id="rId13" w:history="1">
        <w:r>
          <w:rPr>
            <w:rFonts w:ascii="FrankRuehl" w:hAnsi="FrankRuehl" w:cs="FrankRuehl"/>
            <w:color w:val="0000FF"/>
            <w:sz w:val="24"/>
            <w:szCs w:val="24"/>
            <w:u w:val="single"/>
            <w:rtl/>
          </w:rPr>
          <w:t>חוק הנוער (שפיטה, ענישה ודרכי טיפול), תשל"א-1971</w:t>
        </w:r>
      </w:hyperlink>
      <w:r>
        <w:rPr>
          <w:rFonts w:ascii="FrankRuehl" w:hAnsi="FrankRuehl" w:cs="FrankRuehl"/>
          <w:sz w:val="24"/>
          <w:szCs w:val="24"/>
          <w:rtl/>
        </w:rPr>
        <w:t xml:space="preserve">: </w:t>
      </w:r>
      <w:r>
        <w:rPr>
          <w:rFonts w:ascii="FrankRuehl" w:hAnsi="FrankRuehl" w:cs="FrankRuehl"/>
          <w:sz w:val="24"/>
          <w:szCs w:val="24"/>
          <w:rtl/>
        </w:rPr>
        <w:t xml:space="preserve">סע'  </w:t>
      </w:r>
      <w:hyperlink r:id="rId14" w:history="1">
        <w:r>
          <w:rPr>
            <w:rFonts w:ascii="FrankRuehl" w:hAnsi="FrankRuehl" w:cs="FrankRuehl"/>
            <w:color w:val="0000FF"/>
            <w:sz w:val="24"/>
            <w:szCs w:val="24"/>
            <w:u w:val="single"/>
            <w:rtl/>
          </w:rPr>
          <w:t>1 (א)</w:t>
        </w:r>
      </w:hyperlink>
      <w:r>
        <w:rPr>
          <w:rFonts w:ascii="FrankRuehl" w:hAnsi="FrankRuehl" w:cs="FrankRuehl"/>
          <w:sz w:val="24"/>
          <w:szCs w:val="24"/>
          <w:rtl/>
        </w:rPr>
        <w:t xml:space="preserve">, </w:t>
      </w:r>
      <w:hyperlink r:id="rId15" w:history="1">
        <w:r>
          <w:rPr>
            <w:rFonts w:ascii="FrankRuehl" w:hAnsi="FrankRuehl" w:cs="FrankRuehl"/>
            <w:color w:val="0000FF"/>
            <w:sz w:val="24"/>
            <w:szCs w:val="24"/>
            <w:u w:val="single"/>
            <w:rtl/>
          </w:rPr>
          <w:t>25 (א) (1)</w:t>
        </w:r>
      </w:hyperlink>
      <w:r>
        <w:rPr>
          <w:rFonts w:ascii="FrankRuehl" w:hAnsi="FrankRuehl" w:cs="FrankRuehl"/>
          <w:sz w:val="24"/>
          <w:szCs w:val="24"/>
          <w:rtl/>
        </w:rPr>
        <w:t xml:space="preserve">, </w:t>
      </w:r>
      <w:hyperlink r:id="rId16" w:history="1">
        <w:r>
          <w:rPr>
            <w:rFonts w:ascii="FrankRuehl" w:hAnsi="FrankRuehl" w:cs="FrankRuehl"/>
            <w:color w:val="0000FF"/>
            <w:sz w:val="24"/>
            <w:szCs w:val="24"/>
            <w:u w:val="single"/>
            <w:rtl/>
          </w:rPr>
          <w:t>25א</w:t>
        </w:r>
      </w:hyperlink>
      <w:r>
        <w:rPr>
          <w:rFonts w:ascii="FrankRuehl" w:hAnsi="FrankRuehl" w:cs="FrankRuehl"/>
          <w:sz w:val="24"/>
          <w:szCs w:val="24"/>
          <w:rtl/>
        </w:rPr>
        <w:t xml:space="preserve">, </w:t>
      </w:r>
      <w:hyperlink r:id="rId17" w:history="1">
        <w:r>
          <w:rPr>
            <w:rFonts w:ascii="FrankRuehl" w:hAnsi="FrankRuehl" w:cs="FrankRuehl"/>
            <w:color w:val="0000FF"/>
            <w:sz w:val="24"/>
            <w:szCs w:val="24"/>
            <w:u w:val="single"/>
            <w:rtl/>
          </w:rPr>
          <w:t>25ב(ג)</w:t>
        </w:r>
      </w:hyperlink>
      <w:r>
        <w:rPr>
          <w:rFonts w:ascii="FrankRuehl" w:hAnsi="FrankRuehl" w:cs="FrankRuehl"/>
          <w:sz w:val="24"/>
          <w:szCs w:val="24"/>
          <w:rtl/>
        </w:rPr>
        <w:t xml:space="preserve">, </w:t>
      </w:r>
      <w:hyperlink r:id="rId18" w:history="1">
        <w:r>
          <w:rPr>
            <w:rFonts w:ascii="FrankRuehl" w:hAnsi="FrankRuehl" w:cs="FrankRuehl"/>
            <w:color w:val="0000FF"/>
            <w:sz w:val="24"/>
            <w:szCs w:val="24"/>
            <w:u w:val="single"/>
            <w:rtl/>
          </w:rPr>
          <w:t>26</w:t>
        </w:r>
      </w:hyperlink>
    </w:p>
    <w:p w14:paraId="6A53393A" w14:textId="77777777" w:rsidR="00000000" w:rsidRDefault="00425B54">
      <w:pPr>
        <w:spacing w:after="120" w:line="240" w:lineRule="exact"/>
        <w:ind w:left="283" w:hanging="283"/>
        <w:jc w:val="both"/>
        <w:rPr>
          <w:rFonts w:ascii="FrankRuehl" w:hAnsi="FrankRuehl" w:cs="FrankRuehl"/>
          <w:sz w:val="24"/>
          <w:szCs w:val="24"/>
          <w:rtl/>
        </w:rPr>
      </w:pPr>
    </w:p>
    <w:p w14:paraId="15C760CE" w14:textId="77777777" w:rsidR="00000000" w:rsidRDefault="00425B54">
      <w:pPr>
        <w:spacing w:after="120" w:line="240" w:lineRule="exact"/>
        <w:ind w:left="283" w:hanging="283"/>
        <w:jc w:val="both"/>
        <w:rPr>
          <w:rFonts w:ascii="FrankRuehl" w:hAnsi="FrankRuehl" w:cs="FrankRuehl"/>
          <w:sz w:val="24"/>
          <w:szCs w:val="24"/>
          <w:rtl/>
        </w:rPr>
      </w:pPr>
      <w:bookmarkStart w:id="4" w:name="LawTable_End"/>
      <w:bookmarkEnd w:id="4"/>
    </w:p>
    <w:p w14:paraId="1CD9868B" w14:textId="77777777" w:rsidR="00000000" w:rsidRDefault="00425B54">
      <w:pPr>
        <w:pBdr>
          <w:top w:val="single" w:sz="4" w:space="1" w:color="auto"/>
          <w:bottom w:val="single" w:sz="4" w:space="1" w:color="auto"/>
        </w:pBdr>
        <w:spacing w:after="120" w:line="320" w:lineRule="exact"/>
        <w:jc w:val="both"/>
        <w:rPr>
          <w:rFonts w:ascii="Times New Roman" w:hAnsi="Times New Roman" w:cs="FrankRuehl" w:hint="cs"/>
          <w:sz w:val="24"/>
          <w:szCs w:val="26"/>
          <w:rtl/>
        </w:rPr>
      </w:pPr>
      <w:bookmarkStart w:id="5" w:name="ABSTRACT_START"/>
      <w:bookmarkEnd w:id="5"/>
      <w:r>
        <w:rPr>
          <w:rFonts w:ascii="Times New Roman" w:hAnsi="Times New Roman" w:cs="FrankRuehl"/>
          <w:sz w:val="24"/>
          <w:szCs w:val="26"/>
          <w:rtl/>
        </w:rPr>
        <w:t>מיני-רציו:</w:t>
      </w:r>
    </w:p>
    <w:p w14:paraId="600B55D1" w14:textId="77777777" w:rsidR="00000000" w:rsidRDefault="00425B54">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hint="cs"/>
          <w:sz w:val="24"/>
          <w:szCs w:val="26"/>
          <w:rtl/>
        </w:rPr>
        <w:t xml:space="preserve">* </w:t>
      </w:r>
      <w:r>
        <w:rPr>
          <w:rFonts w:ascii="Times New Roman" w:hAnsi="Times New Roman" w:cs="FrankRuehl"/>
          <w:sz w:val="24"/>
          <w:szCs w:val="26"/>
          <w:rtl/>
        </w:rPr>
        <w:t>ככלל, כאשר מדובר בנער קטין השוהה כבר למעלה משנה במעון נעול ועובר תהליך שיקומי מוצלח, אין סיבה לגזור עליו מאסר ממש.</w:t>
      </w:r>
      <w:r>
        <w:rPr>
          <w:rFonts w:ascii="Times New Roman" w:hAnsi="Times New Roman" w:cs="FrankRuehl" w:hint="cs"/>
          <w:sz w:val="24"/>
          <w:szCs w:val="26"/>
          <w:rtl/>
        </w:rPr>
        <w:t xml:space="preserve"> בנסיבות דנן, הורשע הנאשם בעבירות המין שיוחסו לו וניתנה הוראה על </w:t>
      </w:r>
      <w:r>
        <w:rPr>
          <w:rFonts w:ascii="Times New Roman" w:hAnsi="Times New Roman" w:cs="FrankRuehl"/>
          <w:sz w:val="24"/>
          <w:szCs w:val="26"/>
          <w:rtl/>
        </w:rPr>
        <w:t>שהיית</w:t>
      </w:r>
      <w:r>
        <w:rPr>
          <w:rFonts w:ascii="Times New Roman" w:hAnsi="Times New Roman" w:cs="FrankRuehl" w:hint="cs"/>
          <w:sz w:val="24"/>
          <w:szCs w:val="26"/>
          <w:rtl/>
        </w:rPr>
        <w:t>ו</w:t>
      </w:r>
      <w:r>
        <w:rPr>
          <w:rFonts w:ascii="Times New Roman" w:hAnsi="Times New Roman" w:cs="FrankRuehl"/>
          <w:sz w:val="24"/>
          <w:szCs w:val="26"/>
          <w:rtl/>
        </w:rPr>
        <w:t xml:space="preserve"> במ</w:t>
      </w:r>
      <w:r>
        <w:rPr>
          <w:rFonts w:ascii="Times New Roman" w:hAnsi="Times New Roman" w:cs="FrankRuehl"/>
          <w:sz w:val="24"/>
          <w:szCs w:val="26"/>
          <w:rtl/>
        </w:rPr>
        <w:t>עון נעול עד הגיעו לגיל 18, תחת פיקוח שירות המבחן, לצד</w:t>
      </w:r>
      <w:r>
        <w:rPr>
          <w:rFonts w:ascii="Times New Roman" w:hAnsi="Times New Roman" w:cs="FrankRuehl" w:hint="cs"/>
          <w:sz w:val="24"/>
          <w:szCs w:val="26"/>
          <w:rtl/>
        </w:rPr>
        <w:t xml:space="preserve"> שני</w:t>
      </w:r>
      <w:r>
        <w:rPr>
          <w:rFonts w:ascii="Times New Roman" w:hAnsi="Times New Roman" w:cs="FrankRuehl"/>
          <w:sz w:val="24"/>
          <w:szCs w:val="26"/>
          <w:rtl/>
        </w:rPr>
        <w:t xml:space="preserve"> מאסר</w:t>
      </w:r>
      <w:r>
        <w:rPr>
          <w:rFonts w:ascii="Times New Roman" w:hAnsi="Times New Roman" w:cs="FrankRuehl" w:hint="cs"/>
          <w:sz w:val="24"/>
          <w:szCs w:val="26"/>
          <w:rtl/>
        </w:rPr>
        <w:t>ים</w:t>
      </w:r>
      <w:r>
        <w:rPr>
          <w:rFonts w:ascii="Times New Roman" w:hAnsi="Times New Roman" w:cs="FrankRuehl"/>
          <w:sz w:val="24"/>
          <w:szCs w:val="26"/>
          <w:rtl/>
        </w:rPr>
        <w:t xml:space="preserve"> מותנ</w:t>
      </w:r>
      <w:r>
        <w:rPr>
          <w:rFonts w:ascii="Times New Roman" w:hAnsi="Times New Roman" w:cs="FrankRuehl" w:hint="cs"/>
          <w:sz w:val="24"/>
          <w:szCs w:val="26"/>
          <w:rtl/>
        </w:rPr>
        <w:t>ים</w:t>
      </w:r>
      <w:r>
        <w:rPr>
          <w:rFonts w:ascii="Times New Roman" w:hAnsi="Times New Roman" w:cs="FrankRuehl"/>
          <w:sz w:val="24"/>
          <w:szCs w:val="26"/>
          <w:rtl/>
        </w:rPr>
        <w:t xml:space="preserve"> </w:t>
      </w:r>
      <w:r>
        <w:rPr>
          <w:rFonts w:ascii="Times New Roman" w:hAnsi="Times New Roman" w:cs="FrankRuehl" w:hint="cs"/>
          <w:sz w:val="24"/>
          <w:szCs w:val="26"/>
          <w:rtl/>
        </w:rPr>
        <w:t xml:space="preserve">וחיובו </w:t>
      </w:r>
      <w:r>
        <w:rPr>
          <w:rFonts w:ascii="Times New Roman" w:hAnsi="Times New Roman" w:cs="FrankRuehl"/>
          <w:sz w:val="24"/>
          <w:szCs w:val="26"/>
          <w:rtl/>
        </w:rPr>
        <w:t>בפיצוי המתלוננת</w:t>
      </w:r>
      <w:r>
        <w:rPr>
          <w:rFonts w:ascii="Times New Roman" w:hAnsi="Times New Roman" w:cs="FrankRuehl" w:hint="cs"/>
          <w:sz w:val="24"/>
          <w:szCs w:val="26"/>
          <w:rtl/>
        </w:rPr>
        <w:t>.</w:t>
      </w:r>
    </w:p>
    <w:p w14:paraId="2DE80C2B" w14:textId="77777777" w:rsidR="00000000" w:rsidRDefault="00425B54">
      <w:pPr>
        <w:pBdr>
          <w:top w:val="single" w:sz="4" w:space="1" w:color="auto"/>
          <w:bottom w:val="single" w:sz="4" w:space="1" w:color="auto"/>
        </w:pBdr>
        <w:spacing w:after="120" w:line="320" w:lineRule="exact"/>
        <w:jc w:val="both"/>
        <w:rPr>
          <w:rFonts w:ascii="Times New Roman" w:hAnsi="Times New Roman" w:cs="FrankRuehl"/>
          <w:sz w:val="24"/>
          <w:szCs w:val="26"/>
          <w:rtl/>
        </w:rPr>
      </w:pPr>
      <w:r>
        <w:rPr>
          <w:rFonts w:ascii="Times New Roman" w:hAnsi="Times New Roman" w:cs="FrankRuehl"/>
          <w:sz w:val="24"/>
          <w:szCs w:val="26"/>
          <w:rtl/>
        </w:rPr>
        <w:t>* עונשין – ענישה – קטינים</w:t>
      </w:r>
    </w:p>
    <w:p w14:paraId="3A278DE9" w14:textId="77777777" w:rsidR="00000000" w:rsidRDefault="00425B54">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sz w:val="24"/>
          <w:szCs w:val="26"/>
          <w:rtl/>
        </w:rPr>
        <w:t>* עונשין – ענישה – שיקולי ענישה</w:t>
      </w:r>
    </w:p>
    <w:p w14:paraId="1A7BF7A4" w14:textId="77777777" w:rsidR="00000000" w:rsidRDefault="00425B54">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hint="cs"/>
          <w:sz w:val="24"/>
          <w:szCs w:val="26"/>
          <w:rtl/>
        </w:rPr>
        <w:t>.</w:t>
      </w:r>
    </w:p>
    <w:p w14:paraId="20D819CF" w14:textId="77777777" w:rsidR="00000000" w:rsidRDefault="00425B54">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hint="eastAsia"/>
          <w:sz w:val="24"/>
          <w:szCs w:val="26"/>
          <w:rtl/>
        </w:rPr>
        <w:t>הנאשם</w:t>
      </w:r>
      <w:r>
        <w:rPr>
          <w:rFonts w:ascii="Times New Roman" w:hAnsi="Times New Roman" w:cs="FrankRuehl"/>
          <w:sz w:val="24"/>
          <w:szCs w:val="26"/>
          <w:rtl/>
        </w:rPr>
        <w:t xml:space="preserve">, קטין יליד 2001, הודה במסגרת הסדר טיעון בעבירות </w:t>
      </w:r>
      <w:r>
        <w:rPr>
          <w:rFonts w:ascii="Times New Roman" w:hAnsi="Times New Roman" w:cs="FrankRuehl" w:hint="cs"/>
          <w:sz w:val="24"/>
          <w:szCs w:val="26"/>
          <w:rtl/>
        </w:rPr>
        <w:t xml:space="preserve">של </w:t>
      </w:r>
      <w:r>
        <w:rPr>
          <w:rFonts w:ascii="Times New Roman" w:hAnsi="Times New Roman" w:cs="FrankRuehl" w:hint="eastAsia"/>
          <w:sz w:val="24"/>
          <w:szCs w:val="26"/>
          <w:rtl/>
        </w:rPr>
        <w:t>מעשים</w:t>
      </w:r>
      <w:r>
        <w:rPr>
          <w:rFonts w:ascii="Times New Roman" w:hAnsi="Times New Roman" w:cs="FrankRuehl"/>
          <w:sz w:val="24"/>
          <w:szCs w:val="26"/>
          <w:rtl/>
        </w:rPr>
        <w:t xml:space="preserve"> מגונים בנסיבות אינוס </w:t>
      </w:r>
      <w:r>
        <w:rPr>
          <w:rFonts w:ascii="Times New Roman" w:hAnsi="Times New Roman" w:cs="FrankRuehl" w:hint="eastAsia"/>
          <w:sz w:val="24"/>
          <w:szCs w:val="26"/>
          <w:rtl/>
        </w:rPr>
        <w:t>ומעשה</w:t>
      </w:r>
      <w:r>
        <w:rPr>
          <w:rFonts w:ascii="Times New Roman" w:hAnsi="Times New Roman" w:cs="FrankRuehl"/>
          <w:sz w:val="24"/>
          <w:szCs w:val="26"/>
          <w:rtl/>
        </w:rPr>
        <w:t xml:space="preserve"> סדום</w:t>
      </w:r>
      <w:r>
        <w:rPr>
          <w:rFonts w:ascii="Times New Roman" w:hAnsi="Times New Roman" w:cs="FrankRuehl" w:hint="cs"/>
          <w:sz w:val="24"/>
          <w:szCs w:val="26"/>
          <w:rtl/>
        </w:rPr>
        <w:t>.</w:t>
      </w:r>
    </w:p>
    <w:p w14:paraId="1D62DBC4" w14:textId="77777777" w:rsidR="00000000" w:rsidRDefault="00425B54">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hint="cs"/>
          <w:sz w:val="24"/>
          <w:szCs w:val="26"/>
          <w:rtl/>
        </w:rPr>
        <w:lastRenderedPageBreak/>
        <w:t>.</w:t>
      </w:r>
    </w:p>
    <w:p w14:paraId="74959F34" w14:textId="77777777" w:rsidR="00000000" w:rsidRDefault="00425B54">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sz w:val="24"/>
          <w:szCs w:val="26"/>
          <w:rtl/>
        </w:rPr>
        <w:t>בי</w:t>
      </w:r>
      <w:r>
        <w:rPr>
          <w:rFonts w:ascii="Times New Roman" w:hAnsi="Times New Roman" w:cs="FrankRuehl"/>
          <w:sz w:val="24"/>
          <w:szCs w:val="26"/>
          <w:rtl/>
        </w:rPr>
        <w:t>ת המשפט המחוזי</w:t>
      </w:r>
      <w:r>
        <w:rPr>
          <w:rFonts w:ascii="Times New Roman" w:hAnsi="Times New Roman" w:cs="FrankRuehl" w:hint="cs"/>
          <w:sz w:val="24"/>
          <w:szCs w:val="26"/>
          <w:rtl/>
        </w:rPr>
        <w:t xml:space="preserve"> הרשיע את הנאשם וגזר את דינו כדלהלן:</w:t>
      </w:r>
    </w:p>
    <w:p w14:paraId="2B098627" w14:textId="77777777" w:rsidR="00000000" w:rsidRDefault="00425B54">
      <w:pPr>
        <w:pBdr>
          <w:top w:val="single" w:sz="4" w:space="1" w:color="auto"/>
          <w:bottom w:val="single" w:sz="4" w:space="1" w:color="auto"/>
        </w:pBdr>
        <w:spacing w:after="120" w:line="320" w:lineRule="exact"/>
        <w:jc w:val="both"/>
        <w:rPr>
          <w:rFonts w:ascii="Times New Roman" w:hAnsi="Times New Roman" w:cs="FrankRuehl"/>
          <w:sz w:val="24"/>
          <w:szCs w:val="26"/>
          <w:rtl/>
        </w:rPr>
      </w:pPr>
      <w:r>
        <w:rPr>
          <w:rFonts w:ascii="Times New Roman" w:hAnsi="Times New Roman" w:cs="FrankRuehl"/>
          <w:sz w:val="24"/>
          <w:szCs w:val="26"/>
          <w:rtl/>
        </w:rPr>
        <w:t>השיק</w:t>
      </w:r>
      <w:r>
        <w:rPr>
          <w:rFonts w:ascii="Times New Roman" w:hAnsi="Times New Roman" w:cs="FrankRuehl" w:hint="eastAsia"/>
          <w:sz w:val="24"/>
          <w:szCs w:val="26"/>
          <w:rtl/>
        </w:rPr>
        <w:t>ול</w:t>
      </w:r>
      <w:r>
        <w:rPr>
          <w:rFonts w:ascii="Times New Roman" w:hAnsi="Times New Roman" w:cs="FrankRuehl"/>
          <w:sz w:val="24"/>
          <w:szCs w:val="26"/>
          <w:rtl/>
        </w:rPr>
        <w:t xml:space="preserve"> המנחה בענישת קטינים הוא סיכויי שיקומו של הקטין, </w:t>
      </w:r>
      <w:r>
        <w:rPr>
          <w:rFonts w:ascii="Times New Roman" w:hAnsi="Times New Roman" w:cs="FrankRuehl" w:hint="cs"/>
          <w:sz w:val="24"/>
          <w:szCs w:val="26"/>
          <w:rtl/>
        </w:rPr>
        <w:t xml:space="preserve">אך </w:t>
      </w:r>
      <w:r>
        <w:rPr>
          <w:rFonts w:ascii="Times New Roman" w:hAnsi="Times New Roman" w:cs="FrankRuehl"/>
          <w:sz w:val="24"/>
          <w:szCs w:val="26"/>
          <w:rtl/>
        </w:rPr>
        <w:t>לצדו יש ליתן משקל הולם לשיקולי ההרתעה והגמול, בהתחשב בנסיבות העבירה.</w:t>
      </w:r>
      <w:r>
        <w:rPr>
          <w:rFonts w:ascii="Times New Roman" w:hAnsi="Times New Roman" w:cs="FrankRuehl" w:hint="cs"/>
          <w:sz w:val="24"/>
          <w:szCs w:val="26"/>
          <w:rtl/>
        </w:rPr>
        <w:t xml:space="preserve"> יש</w:t>
      </w:r>
      <w:r>
        <w:rPr>
          <w:rFonts w:ascii="Times New Roman" w:hAnsi="Times New Roman" w:cs="FrankRuehl"/>
          <w:sz w:val="24"/>
          <w:szCs w:val="26"/>
          <w:rtl/>
        </w:rPr>
        <w:t xml:space="preserve"> לערוך איזון בין השיקולים הרלוונטיים, שעיקרם חומרת העבירה ונסיבותיה לבין השי</w:t>
      </w:r>
      <w:r>
        <w:rPr>
          <w:rFonts w:ascii="Times New Roman" w:hAnsi="Times New Roman" w:cs="FrankRuehl"/>
          <w:sz w:val="24"/>
          <w:szCs w:val="26"/>
          <w:rtl/>
        </w:rPr>
        <w:t>קולים האישיים</w:t>
      </w:r>
      <w:r>
        <w:rPr>
          <w:rFonts w:ascii="Times New Roman" w:hAnsi="Times New Roman" w:cs="FrankRuehl" w:hint="cs"/>
          <w:sz w:val="24"/>
          <w:szCs w:val="26"/>
          <w:rtl/>
        </w:rPr>
        <w:t>.</w:t>
      </w:r>
      <w:r>
        <w:rPr>
          <w:rFonts w:ascii="Times New Roman" w:hAnsi="Times New Roman" w:cs="FrankRuehl"/>
          <w:sz w:val="24"/>
          <w:szCs w:val="26"/>
          <w:rtl/>
        </w:rPr>
        <w:t xml:space="preserve"> ככל שהקטין צעיר יותר, כך יטה </w:t>
      </w:r>
      <w:r>
        <w:rPr>
          <w:rFonts w:ascii="Times New Roman" w:hAnsi="Times New Roman" w:cs="FrankRuehl" w:hint="cs"/>
          <w:sz w:val="24"/>
          <w:szCs w:val="26"/>
          <w:rtl/>
        </w:rPr>
        <w:t>ביהמ"ש</w:t>
      </w:r>
      <w:r>
        <w:rPr>
          <w:rFonts w:ascii="Times New Roman" w:hAnsi="Times New Roman" w:cs="FrankRuehl"/>
          <w:sz w:val="24"/>
          <w:szCs w:val="26"/>
          <w:rtl/>
        </w:rPr>
        <w:t xml:space="preserve"> להעדיף הפעל</w:t>
      </w:r>
      <w:r>
        <w:rPr>
          <w:rFonts w:ascii="Times New Roman" w:hAnsi="Times New Roman" w:cs="FrankRuehl" w:hint="cs"/>
          <w:sz w:val="24"/>
          <w:szCs w:val="26"/>
          <w:rtl/>
        </w:rPr>
        <w:t xml:space="preserve">ת </w:t>
      </w:r>
      <w:r>
        <w:rPr>
          <w:rFonts w:ascii="Times New Roman" w:hAnsi="Times New Roman" w:cs="FrankRuehl"/>
          <w:sz w:val="24"/>
          <w:szCs w:val="26"/>
          <w:rtl/>
        </w:rPr>
        <w:t>אמצעים שיקומיים על פני אמצעים עונשיים. כאשר מדובר בנער קטין, השוהה כבר למעלה משנה במעון נעול ועובר תהליך שיקומי מוצלח, ככלל, אין סיבה לגזור עליו מאסר ממש, תוך הפסקת התהליך המיטיב.</w:t>
      </w:r>
      <w:r>
        <w:rPr>
          <w:rFonts w:ascii="Times New Roman" w:hAnsi="Times New Roman" w:cs="FrankRuehl" w:hint="cs"/>
          <w:sz w:val="24"/>
          <w:szCs w:val="26"/>
          <w:rtl/>
        </w:rPr>
        <w:t xml:space="preserve"> לאור מכלול ה</w:t>
      </w:r>
      <w:r>
        <w:rPr>
          <w:rFonts w:ascii="Times New Roman" w:hAnsi="Times New Roman" w:cs="FrankRuehl" w:hint="cs"/>
          <w:sz w:val="24"/>
          <w:szCs w:val="26"/>
          <w:rtl/>
        </w:rPr>
        <w:t xml:space="preserve">נסיבות במקרה זה, יש להרשיע את הנאשם, להורות על </w:t>
      </w:r>
      <w:r>
        <w:rPr>
          <w:rFonts w:ascii="Times New Roman" w:hAnsi="Times New Roman" w:cs="FrankRuehl"/>
          <w:sz w:val="24"/>
          <w:szCs w:val="26"/>
          <w:rtl/>
        </w:rPr>
        <w:t>שהיית</w:t>
      </w:r>
      <w:r>
        <w:rPr>
          <w:rFonts w:ascii="Times New Roman" w:hAnsi="Times New Roman" w:cs="FrankRuehl" w:hint="cs"/>
          <w:sz w:val="24"/>
          <w:szCs w:val="26"/>
          <w:rtl/>
        </w:rPr>
        <w:t>ו</w:t>
      </w:r>
      <w:r>
        <w:rPr>
          <w:rFonts w:ascii="Times New Roman" w:hAnsi="Times New Roman" w:cs="FrankRuehl"/>
          <w:sz w:val="24"/>
          <w:szCs w:val="26"/>
          <w:rtl/>
        </w:rPr>
        <w:t xml:space="preserve"> במעון נעול עד הגיעו לגיל 18, תחת פיקוח שירות המבחן, לצד</w:t>
      </w:r>
      <w:r>
        <w:rPr>
          <w:rFonts w:ascii="Times New Roman" w:hAnsi="Times New Roman" w:cs="FrankRuehl" w:hint="cs"/>
          <w:sz w:val="24"/>
          <w:szCs w:val="26"/>
          <w:rtl/>
        </w:rPr>
        <w:t xml:space="preserve"> שני</w:t>
      </w:r>
      <w:r>
        <w:rPr>
          <w:rFonts w:ascii="Times New Roman" w:hAnsi="Times New Roman" w:cs="FrankRuehl"/>
          <w:sz w:val="24"/>
          <w:szCs w:val="26"/>
          <w:rtl/>
        </w:rPr>
        <w:t xml:space="preserve"> מאסר</w:t>
      </w:r>
      <w:r>
        <w:rPr>
          <w:rFonts w:ascii="Times New Roman" w:hAnsi="Times New Roman" w:cs="FrankRuehl" w:hint="cs"/>
          <w:sz w:val="24"/>
          <w:szCs w:val="26"/>
          <w:rtl/>
        </w:rPr>
        <w:t>ים</w:t>
      </w:r>
      <w:r>
        <w:rPr>
          <w:rFonts w:ascii="Times New Roman" w:hAnsi="Times New Roman" w:cs="FrankRuehl"/>
          <w:sz w:val="24"/>
          <w:szCs w:val="26"/>
          <w:rtl/>
        </w:rPr>
        <w:t xml:space="preserve"> מותנ</w:t>
      </w:r>
      <w:r>
        <w:rPr>
          <w:rFonts w:ascii="Times New Roman" w:hAnsi="Times New Roman" w:cs="FrankRuehl" w:hint="cs"/>
          <w:sz w:val="24"/>
          <w:szCs w:val="26"/>
          <w:rtl/>
        </w:rPr>
        <w:t>ים</w:t>
      </w:r>
      <w:r>
        <w:rPr>
          <w:rFonts w:ascii="Times New Roman" w:hAnsi="Times New Roman" w:cs="FrankRuehl"/>
          <w:sz w:val="24"/>
          <w:szCs w:val="26"/>
          <w:rtl/>
        </w:rPr>
        <w:t xml:space="preserve"> </w:t>
      </w:r>
      <w:r>
        <w:rPr>
          <w:rFonts w:ascii="Times New Roman" w:hAnsi="Times New Roman" w:cs="FrankRuehl" w:hint="cs"/>
          <w:sz w:val="24"/>
          <w:szCs w:val="26"/>
          <w:rtl/>
        </w:rPr>
        <w:t xml:space="preserve">וחיובו </w:t>
      </w:r>
      <w:r>
        <w:rPr>
          <w:rFonts w:ascii="Times New Roman" w:hAnsi="Times New Roman" w:cs="FrankRuehl"/>
          <w:sz w:val="24"/>
          <w:szCs w:val="26"/>
          <w:rtl/>
        </w:rPr>
        <w:t>בפיצוי המתלוננת בסך 20,000 ₪.</w:t>
      </w:r>
    </w:p>
    <w:p w14:paraId="276C4E2D" w14:textId="77777777" w:rsidR="00000000" w:rsidRDefault="00425B54">
      <w:pPr>
        <w:spacing w:after="120" w:line="240" w:lineRule="exact"/>
        <w:ind w:left="283" w:hanging="283"/>
        <w:jc w:val="both"/>
        <w:rPr>
          <w:rFonts w:ascii="FrankRuehl" w:hAnsi="FrankRuehl" w:cs="FrankRuehl"/>
          <w:sz w:val="24"/>
          <w:szCs w:val="24"/>
          <w:rtl/>
        </w:rPr>
      </w:pPr>
      <w:bookmarkStart w:id="6" w:name="ABSTRACT_END"/>
      <w:bookmarkEnd w:id="6"/>
    </w:p>
    <w:p w14:paraId="00FFDD2F" w14:textId="77777777" w:rsidR="00000000" w:rsidRDefault="00425B54">
      <w:pPr>
        <w:spacing w:after="0" w:line="360" w:lineRule="auto"/>
        <w:jc w:val="center"/>
        <w:rPr>
          <w:rFonts w:ascii="Arial" w:hAnsi="Arial" w:cs="David"/>
          <w:b/>
          <w:bCs/>
          <w:sz w:val="28"/>
          <w:szCs w:val="28"/>
          <w:rtl/>
        </w:rPr>
      </w:pPr>
      <w:bookmarkStart w:id="7" w:name="PsakDin"/>
      <w:r>
        <w:rPr>
          <w:rFonts w:ascii="Arial" w:hAnsi="Arial" w:cs="David"/>
          <w:b/>
          <w:bCs/>
          <w:sz w:val="28"/>
          <w:szCs w:val="28"/>
          <w:rtl/>
        </w:rPr>
        <w:t xml:space="preserve">הכרעת דין </w:t>
      </w:r>
      <w:bookmarkEnd w:id="7"/>
      <w:r>
        <w:rPr>
          <w:rFonts w:ascii="Arial" w:hAnsi="Arial" w:cs="David"/>
          <w:b/>
          <w:bCs/>
          <w:sz w:val="28"/>
          <w:szCs w:val="28"/>
          <w:rtl/>
        </w:rPr>
        <w:t>וגזר דין</w:t>
      </w:r>
    </w:p>
    <w:p w14:paraId="72D4F677" w14:textId="77777777" w:rsidR="00000000" w:rsidRDefault="00425B54">
      <w:pPr>
        <w:spacing w:after="0" w:line="360" w:lineRule="auto"/>
        <w:rPr>
          <w:rFonts w:ascii="David" w:hAnsi="David" w:cs="David"/>
          <w:b/>
          <w:bCs/>
          <w:sz w:val="28"/>
          <w:szCs w:val="28"/>
          <w:rtl/>
        </w:rPr>
      </w:pPr>
    </w:p>
    <w:p w14:paraId="6F001B61" w14:textId="77777777" w:rsidR="00000000" w:rsidRDefault="00425B54">
      <w:pPr>
        <w:spacing w:after="0" w:line="360" w:lineRule="auto"/>
        <w:rPr>
          <w:rFonts w:ascii="David" w:hAnsi="David" w:cs="David"/>
          <w:b/>
          <w:bCs/>
          <w:sz w:val="24"/>
          <w:szCs w:val="24"/>
          <w:rtl/>
        </w:rPr>
      </w:pPr>
      <w:r>
        <w:rPr>
          <w:rFonts w:ascii="David" w:hAnsi="David" w:cs="David" w:hint="eastAsia"/>
          <w:b/>
          <w:bCs/>
          <w:sz w:val="24"/>
          <w:szCs w:val="24"/>
          <w:rtl/>
        </w:rPr>
        <w:t>ס</w:t>
      </w:r>
      <w:r>
        <w:rPr>
          <w:rFonts w:ascii="David" w:hAnsi="David" w:cs="David"/>
          <w:b/>
          <w:bCs/>
          <w:sz w:val="24"/>
          <w:szCs w:val="24"/>
          <w:rtl/>
        </w:rPr>
        <w:t xml:space="preserve">. הנשיא, השופטת אסתר הלמן: </w:t>
      </w:r>
    </w:p>
    <w:p w14:paraId="7227500C" w14:textId="77777777" w:rsidR="00000000" w:rsidRDefault="00425B54">
      <w:pPr>
        <w:spacing w:after="0" w:line="360" w:lineRule="auto"/>
        <w:jc w:val="center"/>
        <w:rPr>
          <w:rFonts w:ascii="David" w:hAnsi="David" w:cs="David"/>
          <w:b/>
          <w:bCs/>
          <w:sz w:val="24"/>
          <w:szCs w:val="24"/>
          <w:rtl/>
        </w:rPr>
      </w:pPr>
    </w:p>
    <w:p w14:paraId="6936C748" w14:textId="77777777" w:rsidR="00000000" w:rsidRDefault="00425B54">
      <w:pPr>
        <w:spacing w:after="0" w:line="360" w:lineRule="auto"/>
        <w:ind w:left="720" w:hanging="720"/>
        <w:jc w:val="both"/>
        <w:rPr>
          <w:rFonts w:ascii="David" w:hAnsi="David" w:cs="David"/>
          <w:sz w:val="24"/>
          <w:szCs w:val="24"/>
          <w:rtl/>
        </w:rPr>
      </w:pPr>
      <w:r>
        <w:rPr>
          <w:rFonts w:ascii="David" w:hAnsi="David" w:cs="David"/>
          <w:b/>
          <w:bCs/>
          <w:sz w:val="24"/>
          <w:szCs w:val="24"/>
          <w:rtl/>
        </w:rPr>
        <w:t>1.</w:t>
      </w:r>
      <w:r>
        <w:rPr>
          <w:rFonts w:ascii="David" w:hAnsi="David" w:cs="David"/>
          <w:sz w:val="24"/>
          <w:szCs w:val="24"/>
          <w:rtl/>
        </w:rPr>
        <w:tab/>
      </w:r>
      <w:r>
        <w:rPr>
          <w:rFonts w:ascii="David" w:hAnsi="David" w:cs="David" w:hint="eastAsia"/>
          <w:sz w:val="24"/>
          <w:szCs w:val="24"/>
          <w:rtl/>
        </w:rPr>
        <w:t>הנאשם</w:t>
      </w:r>
      <w:r>
        <w:rPr>
          <w:rFonts w:ascii="David" w:hAnsi="David" w:cs="David"/>
          <w:sz w:val="24"/>
          <w:szCs w:val="24"/>
          <w:rtl/>
        </w:rPr>
        <w:t>, קטין יליד 2001, הודה במסגרת הס</w:t>
      </w:r>
      <w:r>
        <w:rPr>
          <w:rFonts w:ascii="David" w:hAnsi="David" w:cs="David"/>
          <w:sz w:val="24"/>
          <w:szCs w:val="24"/>
          <w:rtl/>
        </w:rPr>
        <w:t>דר טיעון, בעבירות שיוחסו לו בכתב אישום מתוקן (</w:t>
      </w:r>
      <w:r>
        <w:rPr>
          <w:rFonts w:ascii="David" w:hAnsi="David" w:cs="David" w:hint="eastAsia"/>
          <w:b/>
          <w:bCs/>
          <w:sz w:val="24"/>
          <w:szCs w:val="24"/>
          <w:rtl/>
        </w:rPr>
        <w:t>כא</w:t>
      </w:r>
      <w:r>
        <w:rPr>
          <w:rFonts w:ascii="David" w:hAnsi="David" w:cs="David"/>
          <w:b/>
          <w:bCs/>
          <w:sz w:val="24"/>
          <w:szCs w:val="24"/>
          <w:rtl/>
        </w:rPr>
        <w:t>/1</w:t>
      </w:r>
      <w:r>
        <w:rPr>
          <w:rFonts w:ascii="David" w:hAnsi="David" w:cs="David"/>
          <w:sz w:val="24"/>
          <w:szCs w:val="24"/>
          <w:rtl/>
        </w:rPr>
        <w:t xml:space="preserve">), שעניינן </w:t>
      </w:r>
      <w:r>
        <w:rPr>
          <w:rFonts w:ascii="David" w:hAnsi="David" w:cs="David" w:hint="eastAsia"/>
          <w:b/>
          <w:bCs/>
          <w:sz w:val="24"/>
          <w:szCs w:val="24"/>
          <w:rtl/>
        </w:rPr>
        <w:t>מעשים</w:t>
      </w:r>
      <w:r>
        <w:rPr>
          <w:rFonts w:ascii="David" w:hAnsi="David" w:cs="David"/>
          <w:b/>
          <w:bCs/>
          <w:sz w:val="24"/>
          <w:szCs w:val="24"/>
          <w:rtl/>
        </w:rPr>
        <w:t xml:space="preserve"> מגונים בנסיבות אינוס</w:t>
      </w:r>
      <w:r>
        <w:rPr>
          <w:rFonts w:ascii="David" w:hAnsi="David" w:cs="David"/>
          <w:sz w:val="24"/>
          <w:szCs w:val="24"/>
          <w:rtl/>
        </w:rPr>
        <w:t xml:space="preserve"> – עבירה לפי </w:t>
      </w:r>
      <w:hyperlink r:id="rId19" w:history="1">
        <w:r>
          <w:rPr>
            <w:rFonts w:ascii="David" w:hAnsi="David" w:cs="David"/>
            <w:color w:val="0000FF"/>
            <w:sz w:val="24"/>
            <w:szCs w:val="24"/>
            <w:u w:val="single"/>
            <w:rtl/>
          </w:rPr>
          <w:t>סעיף 348(ב)</w:t>
        </w:r>
      </w:hyperlink>
      <w:r>
        <w:rPr>
          <w:rFonts w:ascii="David" w:hAnsi="David" w:cs="David"/>
          <w:sz w:val="24"/>
          <w:szCs w:val="24"/>
          <w:rtl/>
        </w:rPr>
        <w:t xml:space="preserve"> + </w:t>
      </w:r>
      <w:hyperlink r:id="rId20" w:history="1">
        <w:r>
          <w:rPr>
            <w:rFonts w:ascii="David" w:hAnsi="David" w:cs="David"/>
            <w:color w:val="0000FF"/>
            <w:sz w:val="24"/>
            <w:szCs w:val="24"/>
            <w:u w:val="single"/>
            <w:rtl/>
          </w:rPr>
          <w:t>345(ב)(3)</w:t>
        </w:r>
      </w:hyperlink>
      <w:r>
        <w:rPr>
          <w:rFonts w:ascii="David" w:hAnsi="David" w:cs="David"/>
          <w:sz w:val="24"/>
          <w:szCs w:val="24"/>
          <w:rtl/>
        </w:rPr>
        <w:t xml:space="preserve"> ל</w:t>
      </w:r>
      <w:hyperlink r:id="rId21" w:history="1">
        <w:r>
          <w:rPr>
            <w:rFonts w:ascii="David" w:hAnsi="David" w:cs="David"/>
            <w:color w:val="0000FF"/>
            <w:sz w:val="24"/>
            <w:szCs w:val="24"/>
            <w:u w:val="single"/>
            <w:rtl/>
          </w:rPr>
          <w:t>חוק העונשין</w:t>
        </w:r>
      </w:hyperlink>
      <w:r>
        <w:rPr>
          <w:rFonts w:ascii="David" w:hAnsi="David" w:cs="David"/>
          <w:sz w:val="24"/>
          <w:szCs w:val="24"/>
          <w:rtl/>
        </w:rPr>
        <w:t>, התשל"ז-1977 (להלן:</w:t>
      </w:r>
      <w:r>
        <w:rPr>
          <w:rFonts w:ascii="David" w:hAnsi="David" w:cs="David"/>
          <w:b/>
          <w:bCs/>
          <w:sz w:val="24"/>
          <w:szCs w:val="24"/>
          <w:rtl/>
        </w:rPr>
        <w:t xml:space="preserve"> "חוק העונשין"</w:t>
      </w:r>
      <w:r>
        <w:rPr>
          <w:rFonts w:ascii="David" w:hAnsi="David" w:cs="David"/>
          <w:sz w:val="24"/>
          <w:szCs w:val="24"/>
          <w:rtl/>
        </w:rPr>
        <w:t xml:space="preserve">) </w:t>
      </w:r>
      <w:r>
        <w:rPr>
          <w:rFonts w:ascii="David" w:hAnsi="David" w:cs="David" w:hint="eastAsia"/>
          <w:b/>
          <w:bCs/>
          <w:sz w:val="24"/>
          <w:szCs w:val="24"/>
          <w:rtl/>
        </w:rPr>
        <w:t>ומעשה</w:t>
      </w:r>
      <w:r>
        <w:rPr>
          <w:rFonts w:ascii="David" w:hAnsi="David" w:cs="David"/>
          <w:b/>
          <w:bCs/>
          <w:sz w:val="24"/>
          <w:szCs w:val="24"/>
          <w:rtl/>
        </w:rPr>
        <w:t xml:space="preserve"> סדום, </w:t>
      </w:r>
      <w:r>
        <w:rPr>
          <w:rFonts w:ascii="David" w:hAnsi="David" w:cs="David" w:hint="eastAsia"/>
          <w:sz w:val="24"/>
          <w:szCs w:val="24"/>
          <w:rtl/>
        </w:rPr>
        <w:t>עבירה</w:t>
      </w:r>
      <w:r>
        <w:rPr>
          <w:rFonts w:ascii="David" w:hAnsi="David" w:cs="David"/>
          <w:sz w:val="24"/>
          <w:szCs w:val="24"/>
          <w:rtl/>
        </w:rPr>
        <w:t xml:space="preserve"> לפי </w:t>
      </w:r>
      <w:hyperlink r:id="rId22" w:history="1">
        <w:r>
          <w:rPr>
            <w:rFonts w:ascii="David" w:hAnsi="David" w:cs="David"/>
            <w:color w:val="0000FF"/>
            <w:sz w:val="24"/>
            <w:szCs w:val="24"/>
            <w:u w:val="single"/>
            <w:rtl/>
          </w:rPr>
          <w:t>סעיף 347(ב)</w:t>
        </w:r>
      </w:hyperlink>
      <w:r>
        <w:rPr>
          <w:rFonts w:ascii="David" w:hAnsi="David" w:cs="David"/>
          <w:sz w:val="24"/>
          <w:szCs w:val="24"/>
          <w:rtl/>
        </w:rPr>
        <w:t xml:space="preserve"> לחוק העונשין, בנסיבות </w:t>
      </w:r>
      <w:hyperlink r:id="rId23" w:history="1">
        <w:r>
          <w:rPr>
            <w:rFonts w:ascii="David" w:hAnsi="David" w:cs="David"/>
            <w:color w:val="0000FF"/>
            <w:sz w:val="24"/>
            <w:szCs w:val="24"/>
            <w:u w:val="single"/>
            <w:rtl/>
          </w:rPr>
          <w:t>סעי</w:t>
        </w:r>
        <w:r>
          <w:rPr>
            <w:rFonts w:ascii="David" w:hAnsi="David" w:cs="David"/>
            <w:color w:val="0000FF"/>
            <w:sz w:val="24"/>
            <w:szCs w:val="24"/>
            <w:u w:val="single"/>
            <w:rtl/>
          </w:rPr>
          <w:t>ף 345(א)(1)+(5)</w:t>
        </w:r>
      </w:hyperlink>
      <w:r>
        <w:rPr>
          <w:rFonts w:ascii="David" w:hAnsi="David" w:cs="David"/>
          <w:sz w:val="24"/>
          <w:szCs w:val="24"/>
          <w:rtl/>
        </w:rPr>
        <w:t xml:space="preserve"> לחוק העונשין.</w:t>
      </w:r>
    </w:p>
    <w:p w14:paraId="7587F6C9" w14:textId="77777777" w:rsidR="00000000" w:rsidRDefault="00425B54">
      <w:pPr>
        <w:spacing w:after="0" w:line="360" w:lineRule="auto"/>
        <w:ind w:left="720" w:hanging="720"/>
        <w:jc w:val="both"/>
        <w:rPr>
          <w:rFonts w:ascii="David" w:hAnsi="David" w:cs="David"/>
          <w:sz w:val="24"/>
          <w:szCs w:val="24"/>
          <w:rtl/>
        </w:rPr>
      </w:pPr>
    </w:p>
    <w:p w14:paraId="7C1370DB" w14:textId="77777777" w:rsidR="00000000" w:rsidRDefault="00425B54">
      <w:pPr>
        <w:spacing w:after="0" w:line="360" w:lineRule="auto"/>
        <w:ind w:left="720" w:hanging="720"/>
        <w:jc w:val="both"/>
        <w:rPr>
          <w:rFonts w:ascii="David" w:hAnsi="David" w:cs="David"/>
          <w:sz w:val="24"/>
          <w:szCs w:val="24"/>
          <w:rtl/>
        </w:rPr>
      </w:pPr>
      <w:r>
        <w:rPr>
          <w:rFonts w:ascii="David" w:hAnsi="David" w:cs="David"/>
          <w:b/>
          <w:bCs/>
          <w:sz w:val="24"/>
          <w:szCs w:val="24"/>
          <w:rtl/>
        </w:rPr>
        <w:t>2.</w:t>
      </w:r>
      <w:r>
        <w:rPr>
          <w:rFonts w:ascii="David" w:hAnsi="David" w:cs="David"/>
          <w:sz w:val="24"/>
          <w:szCs w:val="24"/>
          <w:rtl/>
        </w:rPr>
        <w:tab/>
      </w:r>
      <w:r>
        <w:rPr>
          <w:rFonts w:ascii="David" w:hAnsi="David" w:cs="David" w:hint="eastAsia"/>
          <w:sz w:val="24"/>
          <w:szCs w:val="24"/>
          <w:rtl/>
        </w:rPr>
        <w:t>על</w:t>
      </w:r>
      <w:r>
        <w:rPr>
          <w:rFonts w:ascii="David" w:hAnsi="David" w:cs="David"/>
          <w:sz w:val="24"/>
          <w:szCs w:val="24"/>
          <w:rtl/>
        </w:rPr>
        <w:t xml:space="preserve"> פי עובדות כתב האישום המתוקן, הנאשם הינו אחיינה של ה.ס., ילידת 1980 (להלן: </w:t>
      </w:r>
      <w:r>
        <w:rPr>
          <w:rFonts w:ascii="David" w:hAnsi="David" w:cs="David"/>
          <w:b/>
          <w:bCs/>
          <w:sz w:val="24"/>
          <w:szCs w:val="24"/>
          <w:rtl/>
        </w:rPr>
        <w:t xml:space="preserve">"המתלוננת" </w:t>
      </w:r>
      <w:r>
        <w:rPr>
          <w:rFonts w:ascii="David" w:hAnsi="David" w:cs="David" w:hint="eastAsia"/>
          <w:sz w:val="24"/>
          <w:szCs w:val="24"/>
          <w:rtl/>
        </w:rPr>
        <w:t>או</w:t>
      </w:r>
      <w:r>
        <w:rPr>
          <w:rFonts w:ascii="David" w:hAnsi="David" w:cs="David"/>
          <w:b/>
          <w:bCs/>
          <w:sz w:val="24"/>
          <w:szCs w:val="24"/>
          <w:rtl/>
        </w:rPr>
        <w:t xml:space="preserve"> "נפגעת העבירה"</w:t>
      </w:r>
      <w:r>
        <w:rPr>
          <w:rFonts w:ascii="David" w:hAnsi="David" w:cs="David"/>
          <w:sz w:val="24"/>
          <w:szCs w:val="24"/>
          <w:rtl/>
        </w:rPr>
        <w:t xml:space="preserve">), אשר אובחנה כלוקה במחלת נפש, בעלת אינטליגנציה מוגבלת ובעלת תובנה חלקית בלבד. בתקופה הרלוונטית לכתב האישום המתוקן, </w:t>
      </w:r>
      <w:r>
        <w:rPr>
          <w:rFonts w:ascii="David" w:hAnsi="David" w:cs="David"/>
          <w:sz w:val="24"/>
          <w:szCs w:val="24"/>
          <w:rtl/>
        </w:rPr>
        <w:t xml:space="preserve">התגוררה המתלוננת בקומה השנייה, בבניין הצמוד לבית בו התגורר הנאשם (להלן: </w:t>
      </w:r>
      <w:r>
        <w:rPr>
          <w:rFonts w:ascii="David" w:hAnsi="David" w:cs="David"/>
          <w:b/>
          <w:bCs/>
          <w:sz w:val="24"/>
          <w:szCs w:val="24"/>
          <w:rtl/>
        </w:rPr>
        <w:t>"הבניין"</w:t>
      </w:r>
      <w:r>
        <w:rPr>
          <w:rFonts w:ascii="David" w:hAnsi="David" w:cs="David"/>
          <w:sz w:val="24"/>
          <w:szCs w:val="24"/>
          <w:rtl/>
        </w:rPr>
        <w:t>). במהלך השנה עובר להגשת כתב האישום, במספר מקרים, ביצע הנאשם במתלוננת מעשי סדום ומעשים מגונים, וזאת ללא הסכמתה החופשית ותוך ניצול היותה חולת נפש ולקויה בשכלה.</w:t>
      </w:r>
    </w:p>
    <w:p w14:paraId="10DD7ADF" w14:textId="77777777" w:rsidR="00000000" w:rsidRDefault="00425B54">
      <w:pPr>
        <w:spacing w:after="0" w:line="360" w:lineRule="auto"/>
        <w:ind w:left="720" w:hanging="720"/>
        <w:jc w:val="both"/>
        <w:rPr>
          <w:rFonts w:ascii="David" w:hAnsi="David" w:cs="David"/>
          <w:sz w:val="24"/>
          <w:szCs w:val="24"/>
          <w:rtl/>
        </w:rPr>
      </w:pPr>
    </w:p>
    <w:p w14:paraId="1BBF737D" w14:textId="77777777" w:rsidR="00000000" w:rsidRDefault="00425B54">
      <w:pPr>
        <w:spacing w:after="0" w:line="360" w:lineRule="auto"/>
        <w:ind w:left="720" w:hanging="720"/>
        <w:jc w:val="both"/>
        <w:rPr>
          <w:rFonts w:ascii="David" w:hAnsi="David" w:cs="David"/>
          <w:sz w:val="24"/>
          <w:szCs w:val="24"/>
          <w:rtl/>
        </w:rPr>
      </w:pPr>
      <w:r>
        <w:rPr>
          <w:rFonts w:ascii="David" w:hAnsi="David" w:cs="David"/>
          <w:b/>
          <w:bCs/>
          <w:sz w:val="24"/>
          <w:szCs w:val="24"/>
          <w:rtl/>
        </w:rPr>
        <w:t>3.</w:t>
      </w:r>
      <w:r>
        <w:rPr>
          <w:rFonts w:ascii="David" w:hAnsi="David" w:cs="David"/>
          <w:sz w:val="24"/>
          <w:szCs w:val="24"/>
          <w:rtl/>
        </w:rPr>
        <w:tab/>
      </w:r>
      <w:r>
        <w:rPr>
          <w:rFonts w:ascii="David" w:hAnsi="David" w:cs="David" w:hint="eastAsia"/>
          <w:sz w:val="24"/>
          <w:szCs w:val="24"/>
          <w:rtl/>
        </w:rPr>
        <w:t>כתב</w:t>
      </w:r>
      <w:r>
        <w:rPr>
          <w:rFonts w:ascii="David" w:hAnsi="David" w:cs="David"/>
          <w:sz w:val="24"/>
          <w:szCs w:val="24"/>
          <w:rtl/>
        </w:rPr>
        <w:t xml:space="preserve"> האישום או</w:t>
      </w:r>
      <w:r>
        <w:rPr>
          <w:rFonts w:ascii="David" w:hAnsi="David" w:cs="David"/>
          <w:sz w:val="24"/>
          <w:szCs w:val="24"/>
          <w:rtl/>
        </w:rPr>
        <w:t>חז שני אישומים. על פי האישום הר</w:t>
      </w:r>
      <w:r>
        <w:rPr>
          <w:rFonts w:ascii="David" w:hAnsi="David" w:cs="David" w:hint="eastAsia"/>
          <w:sz w:val="24"/>
          <w:szCs w:val="24"/>
          <w:rtl/>
        </w:rPr>
        <w:t>אשון</w:t>
      </w:r>
      <w:r>
        <w:rPr>
          <w:rFonts w:ascii="David" w:hAnsi="David" w:cs="David"/>
          <w:sz w:val="24"/>
          <w:szCs w:val="24"/>
          <w:rtl/>
        </w:rPr>
        <w:t>, ביום 13/2/2016, בסמוך לשעה 15:00, שמעה המתלוננת נקישות על חלון חדר השינה בו שהתה בביתה, אשר בבניין, וכאשר פתחה את החלון הבחינה כי המדובר בנאשם, אשר השליך אבנים לעבר החלון. הנאשם קרא למתלוננת ואמר לה "בואי נעשה" וכן "תבו</w:t>
      </w:r>
      <w:r>
        <w:rPr>
          <w:rFonts w:ascii="David" w:hAnsi="David" w:cs="David"/>
          <w:sz w:val="24"/>
          <w:szCs w:val="24"/>
          <w:rtl/>
        </w:rPr>
        <w:t>אי אזיין אותך". המתלוננת יצאה מביתה אל עבר גרם המדרגות של הבניין, שם המתין לה הנאשם, אשר הוליך אותה אל עבר הקומה הרביעית, וזו עשתה כדרישתו. בהגיעם לגרם המדרגות של הקומה הרביעית בבניין, הורה הנאשם למתלוננת להתפשט, וזו פשטה מעליה את מכנסיה ותחתוניה. במקביל ה</w:t>
      </w:r>
      <w:r>
        <w:rPr>
          <w:rFonts w:ascii="David" w:hAnsi="David" w:cs="David"/>
          <w:sz w:val="24"/>
          <w:szCs w:val="24"/>
          <w:rtl/>
        </w:rPr>
        <w:t>פשיל הנאשם את מכנסי</w:t>
      </w:r>
      <w:r>
        <w:rPr>
          <w:rFonts w:ascii="David" w:hAnsi="David" w:cs="David" w:hint="eastAsia"/>
          <w:sz w:val="24"/>
          <w:szCs w:val="24"/>
          <w:rtl/>
        </w:rPr>
        <w:t>ו</w:t>
      </w:r>
      <w:r>
        <w:rPr>
          <w:rFonts w:ascii="David" w:hAnsi="David" w:cs="David"/>
          <w:sz w:val="24"/>
          <w:szCs w:val="24"/>
          <w:rtl/>
        </w:rPr>
        <w:t xml:space="preserve"> ותחתוניו. אז, השכיב הנאשם את המתלוננת על הרצפה ושפשף את איבר מינו באיבר מינה מספר פעמים, כל זאת שהוא רוכן על ברכיו מלפניה. לאחר מכן דרש </w:t>
      </w:r>
      <w:r>
        <w:rPr>
          <w:rFonts w:ascii="David" w:hAnsi="David" w:cs="David"/>
          <w:sz w:val="24"/>
          <w:szCs w:val="24"/>
          <w:rtl/>
        </w:rPr>
        <w:lastRenderedPageBreak/>
        <w:t>הנאשם מן המתלוננת להתכופף, ומשזו עשתה כן, נעמד מאחוריה ושפשף את איבר מינו בפי הטבעת של המתלוננת. בע</w:t>
      </w:r>
      <w:r>
        <w:rPr>
          <w:rFonts w:ascii="David" w:hAnsi="David" w:cs="David"/>
          <w:sz w:val="24"/>
          <w:szCs w:val="24"/>
          <w:rtl/>
        </w:rPr>
        <w:t>קבות מעשיו האמורים, נגרמה למתלוננת חבלה באיבר מינה והיא החלה לדמם. המתלוננת הלכה לבית סמוך, שם שהו בני משפחתו של הנאשם, זאת כאשר היא ללא מכנסיה ותחתוניה, צועקת ובוכה.</w:t>
      </w:r>
    </w:p>
    <w:p w14:paraId="1ABE37E9" w14:textId="77777777" w:rsidR="00000000" w:rsidRDefault="00425B54">
      <w:pPr>
        <w:spacing w:after="0" w:line="360" w:lineRule="auto"/>
        <w:ind w:left="720" w:hanging="720"/>
        <w:jc w:val="both"/>
        <w:rPr>
          <w:rFonts w:ascii="David" w:hAnsi="David" w:cs="David"/>
          <w:sz w:val="24"/>
          <w:szCs w:val="24"/>
          <w:rtl/>
        </w:rPr>
      </w:pPr>
    </w:p>
    <w:p w14:paraId="0E73B3A6" w14:textId="77777777" w:rsidR="00000000" w:rsidRDefault="00425B54">
      <w:pPr>
        <w:spacing w:after="0" w:line="360" w:lineRule="auto"/>
        <w:ind w:left="720"/>
        <w:jc w:val="both"/>
        <w:rPr>
          <w:rFonts w:ascii="David" w:hAnsi="David" w:cs="David"/>
          <w:sz w:val="24"/>
          <w:szCs w:val="24"/>
          <w:rtl/>
        </w:rPr>
      </w:pPr>
      <w:r>
        <w:rPr>
          <w:rFonts w:ascii="David" w:hAnsi="David" w:cs="David" w:hint="eastAsia"/>
          <w:sz w:val="24"/>
          <w:szCs w:val="24"/>
          <w:rtl/>
        </w:rPr>
        <w:t>בגין</w:t>
      </w:r>
      <w:r>
        <w:rPr>
          <w:rFonts w:ascii="David" w:hAnsi="David" w:cs="David"/>
          <w:sz w:val="24"/>
          <w:szCs w:val="24"/>
          <w:rtl/>
        </w:rPr>
        <w:t xml:space="preserve"> מעשים אלה, הואשם הנאשם בביצוע מעשים מגונים במתלוננת, תוך גרימת חבלה גופנית, וזאת, ל</w:t>
      </w:r>
      <w:r>
        <w:rPr>
          <w:rFonts w:ascii="David" w:hAnsi="David" w:cs="David"/>
          <w:sz w:val="24"/>
          <w:szCs w:val="24"/>
          <w:rtl/>
        </w:rPr>
        <w:t>לא הסכמתה החופשית ותוך ניצול היותה חולת נפש וכן לקויה בשכלה, מצב בו לא הייתה הסכמתה למעשים אלה הסכמה חופשית.</w:t>
      </w:r>
    </w:p>
    <w:p w14:paraId="07BF9E28" w14:textId="77777777" w:rsidR="00000000" w:rsidRDefault="00425B54">
      <w:pPr>
        <w:spacing w:after="0" w:line="360" w:lineRule="auto"/>
        <w:ind w:left="720" w:hanging="720"/>
        <w:jc w:val="both"/>
        <w:rPr>
          <w:rFonts w:ascii="David" w:hAnsi="David" w:cs="David"/>
          <w:sz w:val="24"/>
          <w:szCs w:val="24"/>
          <w:rtl/>
        </w:rPr>
      </w:pPr>
    </w:p>
    <w:p w14:paraId="5D231682" w14:textId="77777777" w:rsidR="00000000" w:rsidRDefault="00425B54">
      <w:pPr>
        <w:spacing w:after="0" w:line="360" w:lineRule="auto"/>
        <w:ind w:left="720" w:hanging="720"/>
        <w:jc w:val="both"/>
        <w:rPr>
          <w:rFonts w:ascii="David" w:hAnsi="David" w:cs="David"/>
          <w:sz w:val="24"/>
          <w:szCs w:val="24"/>
          <w:rtl/>
        </w:rPr>
      </w:pPr>
      <w:r>
        <w:rPr>
          <w:rFonts w:ascii="David" w:hAnsi="David" w:cs="David"/>
          <w:b/>
          <w:bCs/>
          <w:sz w:val="24"/>
          <w:szCs w:val="24"/>
          <w:rtl/>
        </w:rPr>
        <w:t>4.</w:t>
      </w:r>
      <w:r>
        <w:rPr>
          <w:rFonts w:ascii="David" w:hAnsi="David" w:cs="David"/>
          <w:sz w:val="24"/>
          <w:szCs w:val="24"/>
          <w:rtl/>
        </w:rPr>
        <w:tab/>
      </w:r>
      <w:r>
        <w:rPr>
          <w:rFonts w:ascii="David" w:hAnsi="David" w:cs="David" w:hint="eastAsia"/>
          <w:sz w:val="24"/>
          <w:szCs w:val="24"/>
          <w:rtl/>
        </w:rPr>
        <w:t>על</w:t>
      </w:r>
      <w:r>
        <w:rPr>
          <w:rFonts w:ascii="David" w:hAnsi="David" w:cs="David"/>
          <w:sz w:val="24"/>
          <w:szCs w:val="24"/>
          <w:rtl/>
        </w:rPr>
        <w:t xml:space="preserve"> פי האישום השני, במהלך שנה עובר להגשת כתב האישום, במועד מדויק שאינו ידוע למאשימה, שמעה המתלוננת רעש נקישות על חלון חדר השינה בו שהתה בביתה, ו</w:t>
      </w:r>
      <w:r>
        <w:rPr>
          <w:rFonts w:ascii="David" w:hAnsi="David" w:cs="David"/>
          <w:sz w:val="24"/>
          <w:szCs w:val="24"/>
          <w:rtl/>
        </w:rPr>
        <w:t>כאשר הביטה ממרפסת הבית, הבחינה בנאשם משליך אבנים לעבר החלון. הנאשם קרא למתלוננת: "תבואי אני א</w:t>
      </w:r>
      <w:r>
        <w:rPr>
          <w:rFonts w:ascii="David" w:hAnsi="David" w:cs="David" w:hint="eastAsia"/>
          <w:sz w:val="24"/>
          <w:szCs w:val="24"/>
          <w:rtl/>
        </w:rPr>
        <w:t>זיין</w:t>
      </w:r>
      <w:r>
        <w:rPr>
          <w:rFonts w:ascii="David" w:hAnsi="David" w:cs="David"/>
          <w:sz w:val="24"/>
          <w:szCs w:val="24"/>
          <w:rtl/>
        </w:rPr>
        <w:t xml:space="preserve"> אותך". המתלוננת יצאה מביתה, ירדה לקומה הראשונה, ונכנסה אחרי הנאשם אל תוך הדירה שאינה מאוכלסת. הנאשם והמתלוננת הלכו אל עבר פרוזדור הדירה, שם הורה הנאשם למתלוננ</w:t>
      </w:r>
      <w:r>
        <w:rPr>
          <w:rFonts w:ascii="David" w:hAnsi="David" w:cs="David"/>
          <w:sz w:val="24"/>
          <w:szCs w:val="24"/>
          <w:rtl/>
        </w:rPr>
        <w:t xml:space="preserve">ת להתפשט והיא עשתה כן. לאחר מכן, החדיר הנאשם מספר פעמים את איבר מינו לפי הטבעת של המתלוננת, זאת תוך שהוא גורם לה לכאב, עד אשר הגיע אל סיפוקו המיני ושפך את זרעו על ירכה של המתלוננת. לאחר מכן התלבש הנאשם ועזב את הדירה. </w:t>
      </w:r>
    </w:p>
    <w:p w14:paraId="262358FD" w14:textId="77777777" w:rsidR="00000000" w:rsidRDefault="00425B54">
      <w:pPr>
        <w:spacing w:after="0" w:line="360" w:lineRule="auto"/>
        <w:ind w:left="720" w:hanging="720"/>
        <w:jc w:val="both"/>
        <w:rPr>
          <w:rFonts w:ascii="David" w:hAnsi="David" w:cs="David"/>
          <w:sz w:val="24"/>
          <w:szCs w:val="24"/>
          <w:rtl/>
        </w:rPr>
      </w:pPr>
    </w:p>
    <w:p w14:paraId="35199AA2" w14:textId="77777777" w:rsidR="00000000" w:rsidRDefault="00425B54">
      <w:pPr>
        <w:spacing w:after="0" w:line="360" w:lineRule="auto"/>
        <w:ind w:left="651"/>
        <w:jc w:val="both"/>
        <w:rPr>
          <w:rFonts w:ascii="David" w:hAnsi="David" w:cs="David"/>
          <w:sz w:val="24"/>
          <w:szCs w:val="24"/>
          <w:rtl/>
        </w:rPr>
      </w:pPr>
      <w:r>
        <w:rPr>
          <w:rFonts w:ascii="David" w:hAnsi="David" w:cs="David" w:hint="eastAsia"/>
          <w:sz w:val="24"/>
          <w:szCs w:val="24"/>
          <w:rtl/>
        </w:rPr>
        <w:t>בגין</w:t>
      </w:r>
      <w:r>
        <w:rPr>
          <w:rFonts w:ascii="David" w:hAnsi="David" w:cs="David"/>
          <w:sz w:val="24"/>
          <w:szCs w:val="24"/>
          <w:rtl/>
        </w:rPr>
        <w:t xml:space="preserve"> מעשים אלה, הואשם הנאשם בביצוע מע</w:t>
      </w:r>
      <w:r>
        <w:rPr>
          <w:rFonts w:ascii="David" w:hAnsi="David" w:cs="David"/>
          <w:sz w:val="24"/>
          <w:szCs w:val="24"/>
          <w:rtl/>
        </w:rPr>
        <w:t xml:space="preserve">שה </w:t>
      </w:r>
      <w:r>
        <w:rPr>
          <w:rFonts w:ascii="David" w:hAnsi="David" w:cs="David" w:hint="eastAsia"/>
          <w:sz w:val="24"/>
          <w:szCs w:val="24"/>
          <w:rtl/>
        </w:rPr>
        <w:t>סדום</w:t>
      </w:r>
      <w:r>
        <w:rPr>
          <w:rFonts w:ascii="David" w:hAnsi="David" w:cs="David"/>
          <w:sz w:val="24"/>
          <w:szCs w:val="24"/>
          <w:rtl/>
        </w:rPr>
        <w:t xml:space="preserve">, ללא הסכמתה החופשית של </w:t>
      </w:r>
      <w:r>
        <w:rPr>
          <w:rFonts w:ascii="David" w:hAnsi="David" w:cs="David" w:hint="eastAsia"/>
          <w:sz w:val="24"/>
          <w:szCs w:val="24"/>
          <w:rtl/>
        </w:rPr>
        <w:t>המתלוננת</w:t>
      </w:r>
      <w:r>
        <w:rPr>
          <w:rFonts w:ascii="David" w:hAnsi="David" w:cs="David"/>
          <w:sz w:val="24"/>
          <w:szCs w:val="24"/>
          <w:rtl/>
        </w:rPr>
        <w:t>, תוך ניצול היותה  חולת נפש ולקויה בשכלה, מצב שבו לא הייתה הסכמתה למעשה הס</w:t>
      </w:r>
      <w:r>
        <w:rPr>
          <w:rFonts w:ascii="David" w:hAnsi="David" w:cs="David" w:hint="eastAsia"/>
          <w:sz w:val="24"/>
          <w:szCs w:val="24"/>
          <w:rtl/>
        </w:rPr>
        <w:t>דום</w:t>
      </w:r>
      <w:r>
        <w:rPr>
          <w:rFonts w:ascii="David" w:hAnsi="David" w:cs="David"/>
          <w:sz w:val="24"/>
          <w:szCs w:val="24"/>
          <w:rtl/>
        </w:rPr>
        <w:t xml:space="preserve"> הסכמה חופשית.</w:t>
      </w:r>
    </w:p>
    <w:p w14:paraId="324DFF96" w14:textId="77777777" w:rsidR="00000000" w:rsidRDefault="00425B54">
      <w:pPr>
        <w:spacing w:after="0" w:line="360" w:lineRule="auto"/>
        <w:jc w:val="both"/>
        <w:rPr>
          <w:rFonts w:ascii="David" w:hAnsi="David" w:cs="David"/>
          <w:sz w:val="24"/>
          <w:szCs w:val="24"/>
          <w:rtl/>
        </w:rPr>
      </w:pPr>
    </w:p>
    <w:p w14:paraId="7552E2F3" w14:textId="77777777" w:rsidR="00000000" w:rsidRDefault="00425B54">
      <w:pPr>
        <w:spacing w:after="0" w:line="360" w:lineRule="auto"/>
        <w:ind w:left="651" w:hanging="651"/>
        <w:jc w:val="both"/>
        <w:rPr>
          <w:rFonts w:ascii="Arial" w:hAnsi="Arial" w:cs="David"/>
          <w:sz w:val="24"/>
          <w:szCs w:val="24"/>
          <w:rtl/>
          <w:lang w:eastAsia="he-IL"/>
        </w:rPr>
      </w:pPr>
      <w:r>
        <w:rPr>
          <w:rFonts w:ascii="David" w:hAnsi="David" w:cs="David"/>
          <w:b/>
          <w:bCs/>
          <w:sz w:val="24"/>
          <w:szCs w:val="24"/>
          <w:rtl/>
          <w:lang w:eastAsia="he-IL"/>
        </w:rPr>
        <w:t>5</w:t>
      </w:r>
      <w:r>
        <w:rPr>
          <w:rFonts w:ascii="David" w:hAnsi="David" w:cs="David"/>
          <w:sz w:val="24"/>
          <w:szCs w:val="24"/>
          <w:rtl/>
          <w:lang w:eastAsia="he-IL"/>
        </w:rPr>
        <w:t>.</w:t>
      </w:r>
      <w:r>
        <w:rPr>
          <w:rFonts w:ascii="David" w:hAnsi="David" w:cs="David"/>
          <w:sz w:val="24"/>
          <w:szCs w:val="24"/>
          <w:rtl/>
          <w:lang w:eastAsia="he-IL"/>
        </w:rPr>
        <w:tab/>
      </w:r>
      <w:r>
        <w:rPr>
          <w:rFonts w:ascii="David" w:hAnsi="David" w:cs="David" w:hint="eastAsia"/>
          <w:sz w:val="24"/>
          <w:szCs w:val="24"/>
          <w:rtl/>
          <w:lang w:eastAsia="he-IL"/>
        </w:rPr>
        <w:t>כאמור</w:t>
      </w:r>
      <w:r>
        <w:rPr>
          <w:rFonts w:ascii="David" w:hAnsi="David" w:cs="David"/>
          <w:sz w:val="24"/>
          <w:szCs w:val="24"/>
          <w:rtl/>
          <w:lang w:eastAsia="he-IL"/>
        </w:rPr>
        <w:t xml:space="preserve">, הודאת הנאשם באה במסגרת הסדר טיעון, אשר כלל תיקון כתב האישום. ההסדר לא כלל הסכמה לגבי העונש, פרט לכך </w:t>
      </w:r>
      <w:r>
        <w:rPr>
          <w:rFonts w:ascii="Arial" w:hAnsi="Arial" w:cs="David"/>
          <w:sz w:val="24"/>
          <w:szCs w:val="24"/>
          <w:rtl/>
          <w:lang w:eastAsia="he-IL"/>
        </w:rPr>
        <w:t>שהוסכם כי הנאש</w:t>
      </w:r>
      <w:r>
        <w:rPr>
          <w:rFonts w:ascii="Arial" w:hAnsi="Arial" w:cs="David"/>
          <w:sz w:val="24"/>
          <w:szCs w:val="24"/>
          <w:rtl/>
          <w:lang w:eastAsia="he-IL"/>
        </w:rPr>
        <w:t>ם יישלח לקבלת תסקיר שירות המבחן, בשל גילו. במסגרת הודעת הצדדים על הסדר הטיעון, הודיעה המאשימה כי תבקש כי יוכן תסקיר נפגעת העבירה, וזאת בהסכמת אחי המתלוננת, שהינו האפוטרופוס החוקי שלה.</w:t>
      </w:r>
    </w:p>
    <w:p w14:paraId="07D96CBB" w14:textId="77777777" w:rsidR="00000000" w:rsidRDefault="00425B54">
      <w:pPr>
        <w:spacing w:after="0" w:line="360" w:lineRule="auto"/>
        <w:ind w:left="651" w:hanging="651"/>
        <w:jc w:val="both"/>
        <w:rPr>
          <w:rFonts w:ascii="Arial" w:hAnsi="Arial" w:cs="David"/>
          <w:sz w:val="24"/>
          <w:szCs w:val="24"/>
          <w:rtl/>
          <w:lang w:eastAsia="he-IL"/>
        </w:rPr>
      </w:pPr>
    </w:p>
    <w:p w14:paraId="3B2CFD81" w14:textId="77777777" w:rsidR="00000000" w:rsidRDefault="00425B54">
      <w:pPr>
        <w:spacing w:after="0" w:line="360" w:lineRule="auto"/>
        <w:jc w:val="both"/>
        <w:rPr>
          <w:rFonts w:ascii="Arial" w:hAnsi="Arial" w:cs="David"/>
          <w:b/>
          <w:bCs/>
          <w:sz w:val="24"/>
          <w:szCs w:val="24"/>
          <w:rtl/>
          <w:lang w:eastAsia="he-IL"/>
        </w:rPr>
      </w:pPr>
      <w:r>
        <w:rPr>
          <w:rFonts w:ascii="Arial" w:hAnsi="Arial" w:cs="David"/>
          <w:b/>
          <w:bCs/>
          <w:sz w:val="24"/>
          <w:szCs w:val="24"/>
          <w:rtl/>
          <w:lang w:eastAsia="he-IL"/>
        </w:rPr>
        <w:t>תסקירי שירות המבחן לנוער:</w:t>
      </w:r>
    </w:p>
    <w:p w14:paraId="480600D9" w14:textId="77777777" w:rsidR="00000000" w:rsidRDefault="00425B54">
      <w:pPr>
        <w:spacing w:after="0" w:line="360" w:lineRule="auto"/>
        <w:ind w:left="651" w:hanging="651"/>
        <w:jc w:val="both"/>
        <w:rPr>
          <w:rFonts w:ascii="Arial" w:hAnsi="Arial" w:cs="David"/>
          <w:b/>
          <w:bCs/>
          <w:sz w:val="24"/>
          <w:szCs w:val="24"/>
          <w:rtl/>
          <w:lang w:eastAsia="he-IL"/>
        </w:rPr>
      </w:pPr>
    </w:p>
    <w:p w14:paraId="295B6D82" w14:textId="77777777" w:rsidR="00000000" w:rsidRDefault="00425B54">
      <w:pPr>
        <w:spacing w:after="0" w:line="360" w:lineRule="auto"/>
        <w:ind w:left="720" w:hanging="720"/>
        <w:jc w:val="both"/>
        <w:rPr>
          <w:rFonts w:ascii="David" w:hAnsi="David" w:cs="David"/>
          <w:sz w:val="24"/>
          <w:szCs w:val="24"/>
          <w:rtl/>
        </w:rPr>
      </w:pPr>
      <w:r>
        <w:rPr>
          <w:rFonts w:ascii="David" w:hAnsi="David" w:cs="David"/>
          <w:b/>
          <w:bCs/>
          <w:sz w:val="24"/>
          <w:szCs w:val="24"/>
          <w:rtl/>
        </w:rPr>
        <w:t>6.</w:t>
      </w:r>
      <w:r>
        <w:rPr>
          <w:rFonts w:ascii="David" w:hAnsi="David" w:cs="David"/>
          <w:sz w:val="24"/>
          <w:szCs w:val="24"/>
          <w:rtl/>
        </w:rPr>
        <w:tab/>
      </w:r>
      <w:r>
        <w:rPr>
          <w:rFonts w:ascii="David" w:hAnsi="David" w:cs="David" w:hint="eastAsia"/>
          <w:sz w:val="24"/>
          <w:szCs w:val="24"/>
          <w:rtl/>
        </w:rPr>
        <w:t>מפאת</w:t>
      </w:r>
      <w:r>
        <w:rPr>
          <w:rFonts w:ascii="David" w:hAnsi="David" w:cs="David"/>
          <w:sz w:val="24"/>
          <w:szCs w:val="24"/>
          <w:rtl/>
        </w:rPr>
        <w:t xml:space="preserve"> צנעת הפרט, אתייחס להלן לתמצית האמור </w:t>
      </w:r>
      <w:r>
        <w:rPr>
          <w:rFonts w:ascii="David" w:hAnsi="David" w:cs="David"/>
          <w:sz w:val="24"/>
          <w:szCs w:val="24"/>
          <w:rtl/>
        </w:rPr>
        <w:t>בתסקירי שירות המבחן לנוער, שהוגשו בעניינ</w:t>
      </w:r>
      <w:r>
        <w:rPr>
          <w:rFonts w:ascii="David" w:hAnsi="David" w:cs="David" w:hint="eastAsia"/>
          <w:sz w:val="24"/>
          <w:szCs w:val="24"/>
          <w:rtl/>
        </w:rPr>
        <w:t>ו</w:t>
      </w:r>
      <w:r>
        <w:rPr>
          <w:rFonts w:ascii="David" w:hAnsi="David" w:cs="David"/>
          <w:sz w:val="24"/>
          <w:szCs w:val="24"/>
          <w:rtl/>
        </w:rPr>
        <w:t xml:space="preserve"> של הנאשם:</w:t>
      </w:r>
    </w:p>
    <w:p w14:paraId="3384E48D" w14:textId="77777777" w:rsidR="00000000" w:rsidRDefault="00425B54">
      <w:pPr>
        <w:spacing w:after="0" w:line="360" w:lineRule="auto"/>
        <w:ind w:left="720" w:hanging="720"/>
        <w:jc w:val="both"/>
        <w:rPr>
          <w:rFonts w:ascii="David" w:hAnsi="David" w:cs="David"/>
          <w:sz w:val="24"/>
          <w:szCs w:val="24"/>
          <w:rtl/>
        </w:rPr>
      </w:pPr>
      <w:r>
        <w:rPr>
          <w:rFonts w:ascii="David" w:hAnsi="David" w:cs="David"/>
          <w:sz w:val="24"/>
          <w:szCs w:val="24"/>
          <w:rtl/>
        </w:rPr>
        <w:t xml:space="preserve"> </w:t>
      </w:r>
    </w:p>
    <w:p w14:paraId="0C40C447" w14:textId="77777777" w:rsidR="00000000" w:rsidRDefault="00425B54">
      <w:pPr>
        <w:spacing w:after="0" w:line="360" w:lineRule="auto"/>
        <w:ind w:firstLine="720"/>
        <w:jc w:val="both"/>
        <w:rPr>
          <w:rFonts w:ascii="David" w:hAnsi="David" w:cs="David"/>
          <w:b/>
          <w:bCs/>
          <w:sz w:val="24"/>
          <w:szCs w:val="24"/>
          <w:rtl/>
        </w:rPr>
      </w:pPr>
      <w:r>
        <w:rPr>
          <w:rFonts w:ascii="David" w:hAnsi="David" w:cs="David" w:hint="eastAsia"/>
          <w:b/>
          <w:bCs/>
          <w:sz w:val="24"/>
          <w:szCs w:val="24"/>
          <w:rtl/>
        </w:rPr>
        <w:t>תסקיר</w:t>
      </w:r>
      <w:r>
        <w:rPr>
          <w:rFonts w:ascii="David" w:hAnsi="David" w:cs="David"/>
          <w:b/>
          <w:bCs/>
          <w:sz w:val="24"/>
          <w:szCs w:val="24"/>
          <w:rtl/>
        </w:rPr>
        <w:t xml:space="preserve"> מיום 5.3.17:</w:t>
      </w:r>
    </w:p>
    <w:p w14:paraId="2BB67D1C" w14:textId="77777777" w:rsidR="00000000" w:rsidRDefault="00425B54">
      <w:pPr>
        <w:spacing w:after="0" w:line="360" w:lineRule="auto"/>
        <w:ind w:left="720" w:hanging="720"/>
        <w:jc w:val="both"/>
        <w:rPr>
          <w:rFonts w:ascii="David" w:hAnsi="David" w:cs="David"/>
          <w:sz w:val="24"/>
          <w:szCs w:val="24"/>
          <w:rtl/>
        </w:rPr>
      </w:pPr>
    </w:p>
    <w:p w14:paraId="12EA602F" w14:textId="77777777" w:rsidR="00000000" w:rsidRDefault="00425B54">
      <w:pPr>
        <w:spacing w:after="0" w:line="360" w:lineRule="auto"/>
        <w:ind w:left="720" w:hanging="720"/>
        <w:jc w:val="both"/>
        <w:rPr>
          <w:rFonts w:ascii="David" w:hAnsi="David" w:cs="David"/>
          <w:sz w:val="24"/>
          <w:szCs w:val="24"/>
          <w:rtl/>
        </w:rPr>
      </w:pPr>
      <w:r>
        <w:rPr>
          <w:rFonts w:ascii="David" w:hAnsi="David" w:cs="David"/>
          <w:b/>
          <w:bCs/>
          <w:sz w:val="24"/>
          <w:szCs w:val="24"/>
          <w:rtl/>
        </w:rPr>
        <w:lastRenderedPageBreak/>
        <w:t>7.</w:t>
      </w:r>
      <w:r>
        <w:rPr>
          <w:rFonts w:ascii="David" w:hAnsi="David" w:cs="David"/>
          <w:sz w:val="24"/>
          <w:szCs w:val="24"/>
          <w:rtl/>
        </w:rPr>
        <w:tab/>
      </w:r>
      <w:r>
        <w:rPr>
          <w:rFonts w:ascii="David" w:hAnsi="David" w:cs="David" w:hint="eastAsia"/>
          <w:sz w:val="24"/>
          <w:szCs w:val="24"/>
          <w:rtl/>
        </w:rPr>
        <w:t>הנאשם</w:t>
      </w:r>
      <w:r>
        <w:rPr>
          <w:rFonts w:ascii="David" w:hAnsi="David" w:cs="David"/>
          <w:sz w:val="24"/>
          <w:szCs w:val="24"/>
          <w:rtl/>
        </w:rPr>
        <w:t xml:space="preserve"> בן 15.5 בעת הגשת התסקיר (היום כבן 16), התגורר עד מעצרו בבית הוריו, הסמוך לבית המתלוננת. בעקבות האירועים נשוא כתב האישום עזבה משפחתו של הנאשם את ביתה בכפר, ועברה לגור בשכירות</w:t>
      </w:r>
      <w:r>
        <w:rPr>
          <w:rFonts w:ascii="David" w:hAnsi="David" w:cs="David"/>
          <w:sz w:val="24"/>
          <w:szCs w:val="24"/>
          <w:rtl/>
        </w:rPr>
        <w:t xml:space="preserve"> בעיר </w:t>
      </w:r>
      <w:r>
        <w:rPr>
          <w:rFonts w:cs="David"/>
          <w:sz w:val="24"/>
          <w:szCs w:val="24"/>
        </w:rPr>
        <w:t>xxx</w:t>
      </w:r>
      <w:r>
        <w:rPr>
          <w:rFonts w:ascii="David" w:hAnsi="David" w:cs="David"/>
          <w:sz w:val="24"/>
          <w:szCs w:val="24"/>
          <w:rtl/>
        </w:rPr>
        <w:t>. הנאשם סיים 8 שנות לימוד. טרם מעצרו למד בכיתה ח' במגמה עיונית. הוא תואר על ידי מנהל בית הספר כבעל יכולות למידה נמוכות, אולם בעל מוטיבציה, אשר שמר על קשרים טובים, הן עם מוריו והן עם חבריו לספסל הלימודים. בבית הספר לא נצפו בעיות מיוחדות בהתנהגותו א</w:t>
      </w:r>
      <w:r>
        <w:rPr>
          <w:rFonts w:ascii="David" w:hAnsi="David" w:cs="David"/>
          <w:sz w:val="24"/>
          <w:szCs w:val="24"/>
          <w:rtl/>
        </w:rPr>
        <w:t>ו תפקודו של הנאשם, שמעולם לא היה מעורב בבעיות אלימות. על פי הת</w:t>
      </w:r>
      <w:r>
        <w:rPr>
          <w:rFonts w:ascii="David" w:hAnsi="David" w:cs="David" w:hint="eastAsia"/>
          <w:sz w:val="24"/>
          <w:szCs w:val="24"/>
          <w:rtl/>
        </w:rPr>
        <w:t>רשמות</w:t>
      </w:r>
      <w:r>
        <w:rPr>
          <w:rFonts w:ascii="David" w:hAnsi="David" w:cs="David"/>
          <w:sz w:val="24"/>
          <w:szCs w:val="24"/>
          <w:rtl/>
        </w:rPr>
        <w:t xml:space="preserve"> שירות המבחן, עד מעורבותו בהליך זה, תפקד הנאשם בצורה חיובית והולמת לגילו, ואין גם כל עדות להתנהגויות מיניות חריגות מצדו, עד לביצוע העבירות.</w:t>
      </w:r>
    </w:p>
    <w:p w14:paraId="4478A9B7" w14:textId="77777777" w:rsidR="00000000" w:rsidRDefault="00425B54">
      <w:pPr>
        <w:spacing w:after="0" w:line="360" w:lineRule="auto"/>
        <w:ind w:left="720" w:hanging="720"/>
        <w:jc w:val="both"/>
        <w:rPr>
          <w:rFonts w:ascii="David" w:hAnsi="David" w:cs="David"/>
          <w:sz w:val="24"/>
          <w:szCs w:val="24"/>
          <w:rtl/>
        </w:rPr>
      </w:pPr>
    </w:p>
    <w:p w14:paraId="6413A5A0" w14:textId="77777777" w:rsidR="00000000" w:rsidRDefault="00425B54">
      <w:pPr>
        <w:spacing w:after="0" w:line="360" w:lineRule="auto"/>
        <w:ind w:left="720" w:hanging="720"/>
        <w:jc w:val="both"/>
        <w:rPr>
          <w:rFonts w:ascii="David" w:hAnsi="David" w:cs="David"/>
          <w:sz w:val="24"/>
          <w:szCs w:val="24"/>
          <w:rtl/>
        </w:rPr>
      </w:pPr>
      <w:r>
        <w:rPr>
          <w:rFonts w:ascii="David" w:hAnsi="David" w:cs="David"/>
          <w:b/>
          <w:bCs/>
          <w:sz w:val="24"/>
          <w:szCs w:val="24"/>
          <w:rtl/>
        </w:rPr>
        <w:t>8.</w:t>
      </w:r>
      <w:r>
        <w:rPr>
          <w:rFonts w:ascii="David" w:hAnsi="David" w:cs="David"/>
          <w:sz w:val="24"/>
          <w:szCs w:val="24"/>
          <w:rtl/>
        </w:rPr>
        <w:tab/>
      </w:r>
      <w:r>
        <w:rPr>
          <w:rFonts w:ascii="David" w:hAnsi="David" w:cs="David" w:hint="eastAsia"/>
          <w:sz w:val="24"/>
          <w:szCs w:val="24"/>
          <w:rtl/>
        </w:rPr>
        <w:t>משפחתו</w:t>
      </w:r>
      <w:r>
        <w:rPr>
          <w:rFonts w:ascii="David" w:hAnsi="David" w:cs="David"/>
          <w:sz w:val="24"/>
          <w:szCs w:val="24"/>
          <w:rtl/>
        </w:rPr>
        <w:t xml:space="preserve"> של הנאשם הינה משפחה נורמטיבית ותומכת. </w:t>
      </w:r>
      <w:r>
        <w:rPr>
          <w:rFonts w:ascii="David" w:hAnsi="David" w:cs="David"/>
          <w:sz w:val="24"/>
          <w:szCs w:val="24"/>
          <w:rtl/>
        </w:rPr>
        <w:t>הוריו של הנאשם שיתפו כי  הסתבכותו של בנם גרמה לזעזוע משמעותי במשפחה, הם הביעו בושה ומבוכה ממעשיו וככל שהתחזק הקשר עם שירות המבחן, שיתפו פעולה עם שירות המבחן ועם צוות המעון הנעול, על מנת לעזור לנאשם לשוב לחיים נורמטיביים ובריאים.</w:t>
      </w:r>
    </w:p>
    <w:p w14:paraId="60C5C44A" w14:textId="77777777" w:rsidR="00000000" w:rsidRDefault="00425B54">
      <w:pPr>
        <w:spacing w:after="0" w:line="360" w:lineRule="auto"/>
        <w:ind w:left="720" w:hanging="720"/>
        <w:jc w:val="both"/>
        <w:rPr>
          <w:rFonts w:ascii="David" w:hAnsi="David" w:cs="David"/>
          <w:sz w:val="24"/>
          <w:szCs w:val="24"/>
          <w:rtl/>
        </w:rPr>
      </w:pPr>
    </w:p>
    <w:p w14:paraId="1E082A92" w14:textId="77777777" w:rsidR="00000000" w:rsidRDefault="00425B54">
      <w:pPr>
        <w:spacing w:after="0" w:line="360" w:lineRule="auto"/>
        <w:ind w:left="720" w:hanging="720"/>
        <w:jc w:val="both"/>
        <w:rPr>
          <w:rFonts w:ascii="David" w:hAnsi="David" w:cs="David"/>
          <w:sz w:val="24"/>
          <w:szCs w:val="24"/>
          <w:rtl/>
        </w:rPr>
      </w:pPr>
      <w:r>
        <w:rPr>
          <w:rFonts w:ascii="David" w:hAnsi="David" w:cs="David"/>
          <w:b/>
          <w:bCs/>
          <w:sz w:val="24"/>
          <w:szCs w:val="24"/>
          <w:rtl/>
        </w:rPr>
        <w:t>9.</w:t>
      </w:r>
      <w:r>
        <w:rPr>
          <w:rFonts w:ascii="David" w:hAnsi="David" w:cs="David"/>
          <w:sz w:val="24"/>
          <w:szCs w:val="24"/>
          <w:rtl/>
        </w:rPr>
        <w:tab/>
      </w:r>
      <w:r>
        <w:rPr>
          <w:rFonts w:ascii="David" w:hAnsi="David" w:cs="David" w:hint="eastAsia"/>
          <w:sz w:val="24"/>
          <w:szCs w:val="24"/>
          <w:rtl/>
        </w:rPr>
        <w:t>בהתייחס</w:t>
      </w:r>
      <w:r>
        <w:rPr>
          <w:rFonts w:ascii="David" w:hAnsi="David" w:cs="David"/>
          <w:sz w:val="24"/>
          <w:szCs w:val="24"/>
          <w:rtl/>
        </w:rPr>
        <w:t xml:space="preserve"> לעבירות הנדונות</w:t>
      </w:r>
      <w:r>
        <w:rPr>
          <w:rFonts w:ascii="David" w:hAnsi="David" w:cs="David"/>
          <w:sz w:val="24"/>
          <w:szCs w:val="24"/>
          <w:rtl/>
        </w:rPr>
        <w:t>, נטה הנאשם בתחילה, להשליך את האחריות למעשים על קורבן העבירה, ומסר כי דודתו היא שעודדה אותו לבצע את המעשים המתוארים בכתב האישום, נטה למזער את חלקו והציג את האירועים כלא מתוכננים ומקריים. בשל כך, סבר שירות המבחן כי נדרשת עבודה טיפולית אינטנסיבית, לצורך שינו</w:t>
      </w:r>
      <w:r>
        <w:rPr>
          <w:rFonts w:ascii="David" w:hAnsi="David" w:cs="David"/>
          <w:sz w:val="24"/>
          <w:szCs w:val="24"/>
          <w:rtl/>
        </w:rPr>
        <w:t>י דרכי החשי</w:t>
      </w:r>
      <w:r>
        <w:rPr>
          <w:rFonts w:ascii="David" w:hAnsi="David" w:cs="David" w:hint="eastAsia"/>
          <w:sz w:val="24"/>
          <w:szCs w:val="24"/>
          <w:rtl/>
        </w:rPr>
        <w:t>בה</w:t>
      </w:r>
      <w:r>
        <w:rPr>
          <w:rFonts w:ascii="David" w:hAnsi="David" w:cs="David"/>
          <w:sz w:val="24"/>
          <w:szCs w:val="24"/>
          <w:rtl/>
        </w:rPr>
        <w:t xml:space="preserve"> והבשלות הנפשית של הנאשם ועל מנת שיבין את הפסול שבהתנהגותו. כתוצאה מאותה עבודה טיפולית הצליח הנאשם לקחת אחריות על מעשיו והבין כי התנהג בצורה חמורה וקשה, כאשר ניצל לרעה אדם חסר ישע דל יכולות שכליות. </w:t>
      </w:r>
    </w:p>
    <w:p w14:paraId="3A55D4CB" w14:textId="77777777" w:rsidR="00000000" w:rsidRDefault="00425B54">
      <w:pPr>
        <w:spacing w:after="0" w:line="360" w:lineRule="auto"/>
        <w:ind w:left="720" w:hanging="720"/>
        <w:jc w:val="both"/>
        <w:rPr>
          <w:rFonts w:ascii="David" w:hAnsi="David" w:cs="David"/>
          <w:sz w:val="24"/>
          <w:szCs w:val="24"/>
          <w:rtl/>
        </w:rPr>
      </w:pPr>
    </w:p>
    <w:p w14:paraId="09D13A9A" w14:textId="77777777" w:rsidR="00000000" w:rsidRDefault="00425B54">
      <w:pPr>
        <w:spacing w:after="0" w:line="360" w:lineRule="auto"/>
        <w:ind w:left="720" w:hanging="720"/>
        <w:jc w:val="both"/>
        <w:rPr>
          <w:rFonts w:ascii="David" w:hAnsi="David" w:cs="David"/>
          <w:sz w:val="24"/>
          <w:szCs w:val="24"/>
          <w:rtl/>
        </w:rPr>
      </w:pPr>
      <w:r>
        <w:rPr>
          <w:rFonts w:ascii="David" w:hAnsi="David" w:cs="David"/>
          <w:b/>
          <w:bCs/>
          <w:sz w:val="24"/>
          <w:szCs w:val="24"/>
          <w:rtl/>
        </w:rPr>
        <w:t>10.</w:t>
      </w:r>
      <w:r>
        <w:rPr>
          <w:rFonts w:ascii="David" w:hAnsi="David" w:cs="David"/>
          <w:sz w:val="24"/>
          <w:szCs w:val="24"/>
          <w:rtl/>
        </w:rPr>
        <w:t xml:space="preserve"> </w:t>
      </w:r>
      <w:r>
        <w:rPr>
          <w:rFonts w:ascii="David" w:hAnsi="David" w:cs="David"/>
          <w:sz w:val="24"/>
          <w:szCs w:val="24"/>
          <w:rtl/>
        </w:rPr>
        <w:tab/>
      </w:r>
      <w:r>
        <w:rPr>
          <w:rFonts w:ascii="David" w:hAnsi="David" w:cs="David" w:hint="eastAsia"/>
          <w:sz w:val="24"/>
          <w:szCs w:val="24"/>
          <w:rtl/>
        </w:rPr>
        <w:t>בעקבות</w:t>
      </w:r>
      <w:r>
        <w:rPr>
          <w:rFonts w:ascii="David" w:hAnsi="David" w:cs="David"/>
          <w:sz w:val="24"/>
          <w:szCs w:val="24"/>
          <w:rtl/>
        </w:rPr>
        <w:t xml:space="preserve"> שיחות עם הנאשם ולאחר תהליך שבו </w:t>
      </w:r>
      <w:r>
        <w:rPr>
          <w:rFonts w:ascii="David" w:hAnsi="David" w:cs="David"/>
          <w:sz w:val="24"/>
          <w:szCs w:val="24"/>
          <w:rtl/>
        </w:rPr>
        <w:t>עיבד הנאשם את המעשים, ואישר כי נקט באמצעי פיתוי חומריים ור</w:t>
      </w:r>
      <w:r>
        <w:rPr>
          <w:rFonts w:ascii="David" w:hAnsi="David" w:cs="David" w:hint="eastAsia"/>
          <w:sz w:val="24"/>
          <w:szCs w:val="24"/>
          <w:rtl/>
        </w:rPr>
        <w:t>גשיים</w:t>
      </w:r>
      <w:r>
        <w:rPr>
          <w:rFonts w:ascii="David" w:hAnsi="David" w:cs="David"/>
          <w:sz w:val="24"/>
          <w:szCs w:val="24"/>
          <w:rtl/>
        </w:rPr>
        <w:t xml:space="preserve"> על מנת להתקרב אל המתלוננת ולבצע בה את המעשים, ציין שירות המבחן, כי תקיפתה המינית של המתלוננת לא נעשתה תוך שימוש בכוח פיזי או באלימות, אלא באמצעות ניצול מניפולטיבי ממושך של חולשתה ומוגבלותה, קנ</w:t>
      </w:r>
      <w:r>
        <w:rPr>
          <w:rFonts w:ascii="David" w:hAnsi="David" w:cs="David"/>
          <w:sz w:val="24"/>
          <w:szCs w:val="24"/>
          <w:rtl/>
        </w:rPr>
        <w:t>יית אמון באמצעות מתנות, מניפולציות רגשיות וכיוצ"ב. רק לאחר מאמץ טיפולי, הבין הנאשם כי בחירת הקורבן לא הייתה מקרית והוא הודה כי ניצל את האמון שנתנה בו ואת מוגבלותה השכלית. לפי התרשמות שירות המבחן, המניע לעבירות, שביצע הנאשם, היה בעיקרו  רצונו בהנאה מינית, ו</w:t>
      </w:r>
      <w:r>
        <w:rPr>
          <w:rFonts w:ascii="David" w:hAnsi="David" w:cs="David"/>
          <w:sz w:val="24"/>
          <w:szCs w:val="24"/>
          <w:rtl/>
        </w:rPr>
        <w:t>כיום מבין הנאשם, יותר מאשר בעבר, את הנזקים הרג</w:t>
      </w:r>
      <w:r>
        <w:rPr>
          <w:rFonts w:ascii="David" w:hAnsi="David" w:cs="David" w:hint="eastAsia"/>
          <w:sz w:val="24"/>
          <w:szCs w:val="24"/>
          <w:rtl/>
        </w:rPr>
        <w:t>שיים</w:t>
      </w:r>
      <w:r>
        <w:rPr>
          <w:rFonts w:ascii="David" w:hAnsi="David" w:cs="David"/>
          <w:sz w:val="24"/>
          <w:szCs w:val="24"/>
          <w:rtl/>
        </w:rPr>
        <w:t xml:space="preserve"> שגרם למתלוננת, הוא מודע לפגיעה הקשה בה, אך מדגיש כי בעת ביצוע העבירות לא היה מודע לכך כלל.</w:t>
      </w:r>
    </w:p>
    <w:p w14:paraId="3AC1EB08" w14:textId="77777777" w:rsidR="00000000" w:rsidRDefault="00425B54">
      <w:pPr>
        <w:spacing w:after="0" w:line="360" w:lineRule="auto"/>
        <w:ind w:left="720" w:hanging="720"/>
        <w:jc w:val="both"/>
        <w:rPr>
          <w:rFonts w:ascii="David" w:hAnsi="David" w:cs="David"/>
          <w:sz w:val="24"/>
          <w:szCs w:val="24"/>
          <w:rtl/>
        </w:rPr>
      </w:pPr>
      <w:r>
        <w:rPr>
          <w:rFonts w:ascii="David" w:hAnsi="David" w:cs="David"/>
          <w:b/>
          <w:bCs/>
          <w:sz w:val="24"/>
          <w:szCs w:val="24"/>
          <w:rtl/>
        </w:rPr>
        <w:tab/>
      </w:r>
      <w:r>
        <w:rPr>
          <w:rFonts w:ascii="David" w:hAnsi="David" w:cs="David" w:hint="eastAsia"/>
          <w:sz w:val="24"/>
          <w:szCs w:val="24"/>
          <w:rtl/>
        </w:rPr>
        <w:t>שירות</w:t>
      </w:r>
      <w:r>
        <w:rPr>
          <w:rFonts w:ascii="David" w:hAnsi="David" w:cs="David"/>
          <w:sz w:val="24"/>
          <w:szCs w:val="24"/>
          <w:rtl/>
        </w:rPr>
        <w:t xml:space="preserve"> המבחן פירט כי ברמה הקוגניטיבית ובשונה מהעבר, בעקבות הטיפול, מבין ה</w:t>
      </w:r>
      <w:r>
        <w:rPr>
          <w:rFonts w:ascii="David" w:hAnsi="David" w:cs="David" w:hint="eastAsia"/>
          <w:sz w:val="24"/>
          <w:szCs w:val="24"/>
          <w:rtl/>
        </w:rPr>
        <w:t>נאשם</w:t>
      </w:r>
      <w:r>
        <w:rPr>
          <w:rFonts w:ascii="David" w:hAnsi="David" w:cs="David"/>
          <w:b/>
          <w:bCs/>
          <w:sz w:val="24"/>
          <w:szCs w:val="24"/>
          <w:rtl/>
        </w:rPr>
        <w:t xml:space="preserve"> </w:t>
      </w:r>
      <w:r>
        <w:rPr>
          <w:rFonts w:ascii="David" w:hAnsi="David" w:cs="David" w:hint="eastAsia"/>
          <w:sz w:val="24"/>
          <w:szCs w:val="24"/>
          <w:rtl/>
        </w:rPr>
        <w:t>שהמעשים</w:t>
      </w:r>
      <w:r>
        <w:rPr>
          <w:rFonts w:ascii="David" w:hAnsi="David" w:cs="David"/>
          <w:sz w:val="24"/>
          <w:szCs w:val="24"/>
          <w:rtl/>
        </w:rPr>
        <w:t xml:space="preserve"> הם חמורים ואסורים. הבנה זו נ</w:t>
      </w:r>
      <w:r>
        <w:rPr>
          <w:rFonts w:ascii="David" w:hAnsi="David" w:cs="David"/>
          <w:sz w:val="24"/>
          <w:szCs w:val="24"/>
          <w:rtl/>
        </w:rPr>
        <w:t>ובעת לאחר הסבר רצוף שקיבל בפגישותיו עם שירות המבחן והעובדת הסוציאלית במעון. יחד עם זאת, בעת עריכת התסקיר הראשון, ציין שירות המבחן כי הנאשם עדין לא משוכנע לחלוטין שהוא האחראי היחיד למעשים ואיננו מבין ממש את מהות הניצול והנזק שגרם למתלוננת.</w:t>
      </w:r>
    </w:p>
    <w:p w14:paraId="3C625784" w14:textId="77777777" w:rsidR="00000000" w:rsidRDefault="00425B54">
      <w:pPr>
        <w:spacing w:after="0" w:line="360" w:lineRule="auto"/>
        <w:ind w:left="720" w:hanging="720"/>
        <w:jc w:val="both"/>
        <w:rPr>
          <w:rFonts w:ascii="David" w:hAnsi="David" w:cs="David"/>
          <w:sz w:val="24"/>
          <w:szCs w:val="24"/>
          <w:rtl/>
        </w:rPr>
      </w:pPr>
    </w:p>
    <w:p w14:paraId="23C432FB" w14:textId="77777777" w:rsidR="00000000" w:rsidRDefault="00425B54">
      <w:pPr>
        <w:spacing w:after="0" w:line="360" w:lineRule="auto"/>
        <w:ind w:left="720" w:hanging="720"/>
        <w:jc w:val="both"/>
        <w:rPr>
          <w:rFonts w:ascii="David" w:hAnsi="David" w:cs="David"/>
          <w:sz w:val="24"/>
          <w:szCs w:val="24"/>
          <w:rtl/>
        </w:rPr>
      </w:pPr>
      <w:r>
        <w:rPr>
          <w:rFonts w:ascii="David" w:hAnsi="David" w:cs="David"/>
          <w:sz w:val="24"/>
          <w:szCs w:val="24"/>
          <w:rtl/>
        </w:rPr>
        <w:tab/>
      </w:r>
      <w:r>
        <w:rPr>
          <w:rFonts w:ascii="David" w:hAnsi="David" w:cs="David" w:hint="eastAsia"/>
          <w:sz w:val="24"/>
          <w:szCs w:val="24"/>
          <w:rtl/>
        </w:rPr>
        <w:t>משיחות</w:t>
      </w:r>
      <w:r>
        <w:rPr>
          <w:rFonts w:ascii="David" w:hAnsi="David" w:cs="David"/>
          <w:sz w:val="24"/>
          <w:szCs w:val="24"/>
          <w:rtl/>
        </w:rPr>
        <w:t xml:space="preserve"> עם הנאשם</w:t>
      </w:r>
      <w:r>
        <w:rPr>
          <w:rFonts w:ascii="David" w:hAnsi="David" w:cs="David"/>
          <w:sz w:val="24"/>
          <w:szCs w:val="24"/>
          <w:rtl/>
        </w:rPr>
        <w:t xml:space="preserve"> עלו גם טעויות חשיבה רבות בתחום המיני, אי הבנה של הנזקים בקיום יחסי מין בגיל צעיר ועוד. יחד עם זאת, קיימת אצלו הבנה כי עבר על החוק בקיום יחסי המין עם חסרת ישע, הוא </w:t>
      </w:r>
      <w:r>
        <w:rPr>
          <w:rFonts w:ascii="David" w:hAnsi="David" w:cs="David" w:hint="eastAsia"/>
          <w:sz w:val="24"/>
          <w:szCs w:val="24"/>
          <w:rtl/>
        </w:rPr>
        <w:t>התבייש</w:t>
      </w:r>
      <w:r>
        <w:rPr>
          <w:rFonts w:ascii="David" w:hAnsi="David" w:cs="David"/>
          <w:sz w:val="24"/>
          <w:szCs w:val="24"/>
          <w:rtl/>
        </w:rPr>
        <w:t xml:space="preserve"> במעשיו וטען כי לא הבין באותה עת את הפגיעה לה גרם.</w:t>
      </w:r>
    </w:p>
    <w:p w14:paraId="38E47A5C" w14:textId="77777777" w:rsidR="00000000" w:rsidRDefault="00425B54">
      <w:pPr>
        <w:spacing w:after="0" w:line="360" w:lineRule="auto"/>
        <w:ind w:left="720"/>
        <w:jc w:val="both"/>
        <w:rPr>
          <w:rFonts w:ascii="David" w:hAnsi="David" w:cs="David"/>
          <w:sz w:val="24"/>
          <w:szCs w:val="24"/>
          <w:rtl/>
        </w:rPr>
      </w:pPr>
    </w:p>
    <w:p w14:paraId="3036F796" w14:textId="77777777" w:rsidR="00000000" w:rsidRDefault="00425B54">
      <w:pPr>
        <w:spacing w:after="0" w:line="360" w:lineRule="auto"/>
        <w:ind w:left="720" w:hanging="720"/>
        <w:jc w:val="both"/>
        <w:rPr>
          <w:rFonts w:ascii="David" w:hAnsi="David" w:cs="David"/>
          <w:sz w:val="24"/>
          <w:szCs w:val="24"/>
          <w:rtl/>
        </w:rPr>
      </w:pPr>
      <w:r>
        <w:rPr>
          <w:rFonts w:ascii="David" w:hAnsi="David" w:cs="David"/>
          <w:b/>
          <w:bCs/>
          <w:sz w:val="24"/>
          <w:szCs w:val="24"/>
          <w:rtl/>
        </w:rPr>
        <w:t>11.</w:t>
      </w:r>
      <w:r>
        <w:rPr>
          <w:rFonts w:ascii="David" w:hAnsi="David" w:cs="David"/>
          <w:sz w:val="24"/>
          <w:szCs w:val="24"/>
          <w:rtl/>
        </w:rPr>
        <w:tab/>
      </w:r>
      <w:r>
        <w:rPr>
          <w:rFonts w:ascii="David" w:hAnsi="David" w:cs="David" w:hint="eastAsia"/>
          <w:sz w:val="24"/>
          <w:szCs w:val="24"/>
          <w:rtl/>
        </w:rPr>
        <w:t>הנאשם</w:t>
      </w:r>
      <w:r>
        <w:rPr>
          <w:rFonts w:ascii="David" w:hAnsi="David" w:cs="David"/>
          <w:sz w:val="24"/>
          <w:szCs w:val="24"/>
          <w:rtl/>
        </w:rPr>
        <w:t xml:space="preserve"> הביע מוטיבציה להמשיך ולש</w:t>
      </w:r>
      <w:r>
        <w:rPr>
          <w:rFonts w:ascii="David" w:hAnsi="David" w:cs="David"/>
          <w:sz w:val="24"/>
          <w:szCs w:val="24"/>
          <w:rtl/>
        </w:rPr>
        <w:t>הות במעון הנעול "</w:t>
      </w:r>
      <w:r>
        <w:rPr>
          <w:rFonts w:ascii="David" w:hAnsi="David" w:cs="David"/>
          <w:sz w:val="24"/>
          <w:szCs w:val="24"/>
        </w:rPr>
        <w:t>xxx</w:t>
      </w:r>
      <w:r>
        <w:rPr>
          <w:rFonts w:ascii="David" w:hAnsi="David" w:cs="David"/>
          <w:sz w:val="24"/>
          <w:szCs w:val="24"/>
          <w:rtl/>
        </w:rPr>
        <w:t>", בו הוא שוהה מיום 13/4/2016 כחלופת מעצר, ולהיעזר בטיפולים השונים המוצעים לו במסגרת המעון הנעול. הנאשם התקשה בתחילה להשתתף בקבוצה טיפולית, הביע דאגה כי אם תיחשף סיבת שהותו במעו</w:t>
      </w:r>
      <w:r>
        <w:rPr>
          <w:rFonts w:ascii="David" w:hAnsi="David" w:cs="David" w:hint="eastAsia"/>
          <w:sz w:val="24"/>
          <w:szCs w:val="24"/>
          <w:rtl/>
        </w:rPr>
        <w:t>ן</w:t>
      </w:r>
      <w:r>
        <w:rPr>
          <w:rFonts w:ascii="David" w:hAnsi="David" w:cs="David"/>
          <w:sz w:val="24"/>
          <w:szCs w:val="24"/>
          <w:rtl/>
        </w:rPr>
        <w:t xml:space="preserve"> הוא יסבול מהתנכלות חבריו, אך בהמשך הביע רצון ונכונות להצט</w:t>
      </w:r>
      <w:r>
        <w:rPr>
          <w:rFonts w:ascii="David" w:hAnsi="David" w:cs="David"/>
          <w:sz w:val="24"/>
          <w:szCs w:val="24"/>
          <w:rtl/>
        </w:rPr>
        <w:t xml:space="preserve">רף לטיפול קבוצתי. </w:t>
      </w:r>
    </w:p>
    <w:p w14:paraId="47C4F901" w14:textId="77777777" w:rsidR="00000000" w:rsidRDefault="00425B54">
      <w:pPr>
        <w:spacing w:after="0" w:line="360" w:lineRule="auto"/>
        <w:ind w:left="720" w:hanging="720"/>
        <w:jc w:val="both"/>
        <w:rPr>
          <w:rFonts w:ascii="David" w:hAnsi="David" w:cs="David"/>
          <w:sz w:val="24"/>
          <w:szCs w:val="24"/>
          <w:rtl/>
        </w:rPr>
      </w:pPr>
      <w:r>
        <w:rPr>
          <w:rFonts w:ascii="David" w:hAnsi="David" w:cs="David"/>
          <w:b/>
          <w:bCs/>
          <w:sz w:val="24"/>
          <w:szCs w:val="24"/>
          <w:rtl/>
        </w:rPr>
        <w:t>12.</w:t>
      </w:r>
      <w:r>
        <w:rPr>
          <w:rFonts w:ascii="David" w:hAnsi="David" w:cs="David"/>
          <w:sz w:val="24"/>
          <w:szCs w:val="24"/>
          <w:rtl/>
        </w:rPr>
        <w:tab/>
      </w:r>
      <w:r>
        <w:rPr>
          <w:rFonts w:ascii="David" w:hAnsi="David" w:cs="David" w:hint="eastAsia"/>
          <w:sz w:val="24"/>
          <w:szCs w:val="24"/>
          <w:rtl/>
        </w:rPr>
        <w:t>כאמור</w:t>
      </w:r>
      <w:r>
        <w:rPr>
          <w:rFonts w:ascii="David" w:hAnsi="David" w:cs="David"/>
          <w:sz w:val="24"/>
          <w:szCs w:val="24"/>
          <w:rtl/>
        </w:rPr>
        <w:t xml:space="preserve"> לעיל, הנאשם שוהה במעון הנעול "</w:t>
      </w:r>
      <w:r>
        <w:rPr>
          <w:rFonts w:cs="David"/>
          <w:sz w:val="24"/>
          <w:szCs w:val="24"/>
        </w:rPr>
        <w:t>xxx</w:t>
      </w:r>
      <w:r>
        <w:rPr>
          <w:rFonts w:ascii="David" w:hAnsi="David" w:cs="David"/>
          <w:sz w:val="24"/>
          <w:szCs w:val="24"/>
          <w:rtl/>
        </w:rPr>
        <w:t>" מאז תאריך 13/4/2016. מהקשר הש</w:t>
      </w:r>
      <w:r>
        <w:rPr>
          <w:rFonts w:ascii="David" w:hAnsi="David" w:cs="David" w:hint="eastAsia"/>
          <w:sz w:val="24"/>
          <w:szCs w:val="24"/>
          <w:rtl/>
        </w:rPr>
        <w:t>וטף</w:t>
      </w:r>
      <w:r>
        <w:rPr>
          <w:rFonts w:ascii="David" w:hAnsi="David" w:cs="David"/>
          <w:sz w:val="24"/>
          <w:szCs w:val="24"/>
          <w:rtl/>
        </w:rPr>
        <w:t xml:space="preserve"> עם צוות המעון, עולה כי קליטתו במעון הייתה קלה וכי הנאשם מכבד את המסגרת ונענה למרות הצוות. עוד צוין בתסקיר, כי בהתאם לסיכום ועדת הערכה, שהתקיימה בעניינו של הנאש</w:t>
      </w:r>
      <w:r>
        <w:rPr>
          <w:rFonts w:ascii="David" w:hAnsi="David" w:cs="David"/>
          <w:sz w:val="24"/>
          <w:szCs w:val="24"/>
          <w:rtl/>
        </w:rPr>
        <w:t>ם בתאריך 24/11/2016 וכן ועדה מתאריך 7/2/2017,  הנאשם מצליח להפיק תועלת משמעותית מהטיפול שמוענק לו במסגרת המעון הנעול, מבין את מטרות הטיפול ומודע לכך כי נדרש ממנו מאמץ כביר, בכדי לסיים את התהליך הטיפולי כמצופה. הנאשם עבר אבחון פסיכו-דיאגנוזי ע"י פסיכולוג מו</w:t>
      </w:r>
      <w:r>
        <w:rPr>
          <w:rFonts w:ascii="David" w:hAnsi="David" w:cs="David"/>
          <w:sz w:val="24"/>
          <w:szCs w:val="24"/>
          <w:rtl/>
        </w:rPr>
        <w:t>מחה, אשר המליץ על המשך מעקב פסיכיאטרי וכן הפנייה לבדיקה של מסוכנות לעבירות מין וט</w:t>
      </w:r>
      <w:r>
        <w:rPr>
          <w:rFonts w:ascii="David" w:hAnsi="David" w:cs="David" w:hint="eastAsia"/>
          <w:sz w:val="24"/>
          <w:szCs w:val="24"/>
          <w:rtl/>
        </w:rPr>
        <w:t>יפול</w:t>
      </w:r>
      <w:r>
        <w:rPr>
          <w:rFonts w:ascii="David" w:hAnsi="David" w:cs="David"/>
          <w:sz w:val="24"/>
          <w:szCs w:val="24"/>
          <w:rtl/>
        </w:rPr>
        <w:t xml:space="preserve"> רגשי. מתוך הבדיקה עלה כי מדובר בנער עם רמת תפקוד (הן בתחום הקוגניטיבי והן בתחום הרגשי והאישיותי), שהינה בעלת קווים גבוליים והמעידה על אישיות בעלת קשיים בוויסות רמת המתחים</w:t>
      </w:r>
      <w:r>
        <w:rPr>
          <w:rFonts w:ascii="David" w:hAnsi="David" w:cs="David"/>
          <w:sz w:val="24"/>
          <w:szCs w:val="24"/>
          <w:rtl/>
        </w:rPr>
        <w:t xml:space="preserve"> המתעוררים, בעיקר בשיחה על עניינים יצריים או מיניים. מבדיקה פסיכיאטרית שעבר הנאשם עלה כי יש שיפור במצב רוחו, עם זאת בבדיקה נוספת ביום 11/8/2016 עלה כי קיים חשש להתפתחות של הפרעות אכילה אצל הנאשם.</w:t>
      </w:r>
    </w:p>
    <w:p w14:paraId="6A916816" w14:textId="77777777" w:rsidR="00000000" w:rsidRDefault="00425B54">
      <w:pPr>
        <w:spacing w:after="0" w:line="360" w:lineRule="auto"/>
        <w:ind w:hanging="720"/>
        <w:jc w:val="both"/>
        <w:rPr>
          <w:rFonts w:ascii="David" w:hAnsi="David" w:cs="David"/>
          <w:sz w:val="24"/>
          <w:szCs w:val="24"/>
          <w:rtl/>
        </w:rPr>
      </w:pPr>
    </w:p>
    <w:p w14:paraId="67531431" w14:textId="77777777" w:rsidR="00000000" w:rsidRDefault="00425B54">
      <w:pPr>
        <w:spacing w:after="0" w:line="360" w:lineRule="auto"/>
        <w:ind w:left="720" w:hanging="720"/>
        <w:jc w:val="both"/>
        <w:rPr>
          <w:rFonts w:ascii="David" w:hAnsi="David" w:cs="David"/>
          <w:sz w:val="24"/>
          <w:szCs w:val="24"/>
          <w:rtl/>
        </w:rPr>
      </w:pPr>
      <w:r>
        <w:rPr>
          <w:rFonts w:ascii="David" w:hAnsi="David" w:cs="David"/>
          <w:b/>
          <w:bCs/>
          <w:sz w:val="24"/>
          <w:szCs w:val="24"/>
          <w:rtl/>
        </w:rPr>
        <w:t>13.</w:t>
      </w:r>
      <w:r>
        <w:rPr>
          <w:rFonts w:ascii="David" w:hAnsi="David" w:cs="David"/>
          <w:sz w:val="24"/>
          <w:szCs w:val="24"/>
          <w:rtl/>
        </w:rPr>
        <w:t xml:space="preserve"> </w:t>
      </w:r>
      <w:r>
        <w:rPr>
          <w:rFonts w:ascii="David" w:hAnsi="David" w:cs="David"/>
          <w:sz w:val="24"/>
          <w:szCs w:val="24"/>
          <w:rtl/>
        </w:rPr>
        <w:tab/>
      </w:r>
      <w:r>
        <w:rPr>
          <w:rFonts w:ascii="David" w:hAnsi="David" w:cs="David" w:hint="eastAsia"/>
          <w:sz w:val="24"/>
          <w:szCs w:val="24"/>
          <w:rtl/>
        </w:rPr>
        <w:t>בין</w:t>
      </w:r>
      <w:r>
        <w:rPr>
          <w:rFonts w:ascii="David" w:hAnsi="David" w:cs="David"/>
          <w:sz w:val="24"/>
          <w:szCs w:val="24"/>
          <w:rtl/>
        </w:rPr>
        <w:t xml:space="preserve"> גורמי הסיכוי בעניינו של הנאשם מונה התסקיר את הפרטי</w:t>
      </w:r>
      <w:r>
        <w:rPr>
          <w:rFonts w:ascii="David" w:hAnsi="David" w:cs="David"/>
          <w:sz w:val="24"/>
          <w:szCs w:val="24"/>
          <w:rtl/>
        </w:rPr>
        <w:t>ם הבאים: מדובר בעבירה ראשונה; הנאשם לקח אחריות מלאה למעשיו; גילה חרטה ואמפטיה לנפגעת העבירה ולמצוקתה; מאז חשיפת העבירות לא נרשמו נגדו הפרות או עבירות חדשות; הנאשם ומשפחתו משתפים פעולה באופן מלא עם שירות המבחן וצוות המעון הנעול; עוד צוינה נכונותו של הנאשם ל</w:t>
      </w:r>
      <w:r>
        <w:rPr>
          <w:rFonts w:ascii="David" w:hAnsi="David" w:cs="David"/>
          <w:sz w:val="24"/>
          <w:szCs w:val="24"/>
          <w:rtl/>
        </w:rPr>
        <w:t>קבלת טיפול; העובדה כי ניכר שהינו מפיק תועלת מההליך הטיפולי עד כה; משפחתו של הנאשם בעלת ערכים נורמטיביים, תומכת ומגויסת לטיפול בו.</w:t>
      </w:r>
    </w:p>
    <w:p w14:paraId="793A93D5" w14:textId="77777777" w:rsidR="00000000" w:rsidRDefault="00425B54">
      <w:pPr>
        <w:spacing w:after="0" w:line="360" w:lineRule="auto"/>
        <w:ind w:left="720" w:hanging="720"/>
        <w:jc w:val="both"/>
        <w:rPr>
          <w:rFonts w:ascii="David" w:hAnsi="David" w:cs="David"/>
          <w:sz w:val="24"/>
          <w:szCs w:val="24"/>
          <w:rtl/>
        </w:rPr>
      </w:pPr>
    </w:p>
    <w:p w14:paraId="57465221" w14:textId="77777777" w:rsidR="00000000" w:rsidRDefault="00425B54">
      <w:pPr>
        <w:spacing w:after="0" w:line="360" w:lineRule="auto"/>
        <w:ind w:left="720" w:hanging="720"/>
        <w:jc w:val="both"/>
        <w:rPr>
          <w:rFonts w:ascii="David" w:hAnsi="David" w:cs="David"/>
          <w:sz w:val="24"/>
          <w:szCs w:val="24"/>
          <w:rtl/>
        </w:rPr>
      </w:pPr>
      <w:r>
        <w:rPr>
          <w:rFonts w:ascii="David" w:hAnsi="David" w:cs="David"/>
          <w:b/>
          <w:bCs/>
          <w:sz w:val="24"/>
          <w:szCs w:val="24"/>
          <w:rtl/>
        </w:rPr>
        <w:t>14.</w:t>
      </w:r>
      <w:r>
        <w:rPr>
          <w:rFonts w:ascii="David" w:hAnsi="David" w:cs="David"/>
          <w:sz w:val="24"/>
          <w:szCs w:val="24"/>
          <w:rtl/>
        </w:rPr>
        <w:tab/>
      </w:r>
      <w:r>
        <w:rPr>
          <w:rFonts w:ascii="David" w:hAnsi="David" w:cs="David" w:hint="eastAsia"/>
          <w:sz w:val="24"/>
          <w:szCs w:val="24"/>
          <w:rtl/>
        </w:rPr>
        <w:t>מנגד</w:t>
      </w:r>
      <w:r>
        <w:rPr>
          <w:rFonts w:ascii="David" w:hAnsi="David" w:cs="David"/>
          <w:sz w:val="24"/>
          <w:szCs w:val="24"/>
          <w:rtl/>
        </w:rPr>
        <w:t>, מונה שירות המבחן את גורמי הסיכון בעניינו של הנאשם, בהם: הפער הבולט שבין תפקודו בתחומי חייו השונים לעומת מעורבותו בע</w:t>
      </w:r>
      <w:r>
        <w:rPr>
          <w:rFonts w:ascii="David" w:hAnsi="David" w:cs="David"/>
          <w:sz w:val="24"/>
          <w:szCs w:val="24"/>
          <w:rtl/>
        </w:rPr>
        <w:t xml:space="preserve">בירה כה חמורה; פגיעה בקורבן חלש וחסר ישע; שימוש במניפולציות, תכנון ודפוס פעולה, שחזרו על עצמם והסלימו לאורך תקופה ממושכת, וזאת למרות סימני המצוקה של הקורבן; היותו של הנאשם מרוכז בצרכיו המיניים בזמן ביצוע העבירות תוך התעלמות ממצוקת הקורבן;  והקושי לחשוף את </w:t>
      </w:r>
      <w:r>
        <w:rPr>
          <w:rFonts w:ascii="David" w:hAnsi="David" w:cs="David"/>
          <w:sz w:val="24"/>
          <w:szCs w:val="24"/>
          <w:rtl/>
        </w:rPr>
        <w:t>ריבוי המקר</w:t>
      </w:r>
      <w:r>
        <w:rPr>
          <w:rFonts w:ascii="David" w:hAnsi="David" w:cs="David" w:hint="eastAsia"/>
          <w:sz w:val="24"/>
          <w:szCs w:val="24"/>
          <w:rtl/>
        </w:rPr>
        <w:t>ים</w:t>
      </w:r>
      <w:r>
        <w:rPr>
          <w:rFonts w:ascii="David" w:hAnsi="David" w:cs="David"/>
          <w:sz w:val="24"/>
          <w:szCs w:val="24"/>
          <w:rtl/>
        </w:rPr>
        <w:t>.</w:t>
      </w:r>
    </w:p>
    <w:p w14:paraId="3FC9B0A7" w14:textId="77777777" w:rsidR="00000000" w:rsidRDefault="00425B54">
      <w:pPr>
        <w:spacing w:after="0" w:line="360" w:lineRule="auto"/>
        <w:ind w:left="720" w:hanging="720"/>
        <w:jc w:val="both"/>
        <w:rPr>
          <w:rFonts w:ascii="David" w:hAnsi="David" w:cs="David"/>
          <w:sz w:val="24"/>
          <w:szCs w:val="24"/>
          <w:rtl/>
        </w:rPr>
      </w:pPr>
    </w:p>
    <w:p w14:paraId="378AC964" w14:textId="77777777" w:rsidR="00000000" w:rsidRDefault="00425B54">
      <w:pPr>
        <w:spacing w:after="0" w:line="360" w:lineRule="auto"/>
        <w:ind w:left="720" w:hanging="720"/>
        <w:jc w:val="both"/>
        <w:rPr>
          <w:rFonts w:ascii="David" w:hAnsi="David" w:cs="David"/>
          <w:sz w:val="24"/>
          <w:szCs w:val="24"/>
          <w:rtl/>
        </w:rPr>
      </w:pPr>
      <w:r>
        <w:rPr>
          <w:rFonts w:ascii="David" w:hAnsi="David" w:cs="David"/>
          <w:b/>
          <w:bCs/>
          <w:sz w:val="24"/>
          <w:szCs w:val="24"/>
          <w:rtl/>
        </w:rPr>
        <w:t>15.</w:t>
      </w:r>
      <w:r>
        <w:rPr>
          <w:rFonts w:ascii="David" w:hAnsi="David" w:cs="David"/>
          <w:sz w:val="24"/>
          <w:szCs w:val="24"/>
          <w:rtl/>
        </w:rPr>
        <w:tab/>
      </w:r>
      <w:r>
        <w:rPr>
          <w:rFonts w:ascii="David" w:hAnsi="David" w:cs="David" w:hint="eastAsia"/>
          <w:sz w:val="24"/>
          <w:szCs w:val="24"/>
          <w:rtl/>
        </w:rPr>
        <w:t>סיכומו</w:t>
      </w:r>
      <w:r>
        <w:rPr>
          <w:rFonts w:ascii="David" w:hAnsi="David" w:cs="David"/>
          <w:sz w:val="24"/>
          <w:szCs w:val="24"/>
          <w:rtl/>
        </w:rPr>
        <w:t xml:space="preserve"> של דבר, לאחר ששקל, כאמור, את כל השיקולים האמורים, המליץ שירות המבחן להרשיע את הנאשם בעבירות המיוחסות לו; להורות על החזקתו במעון הנעול "</w:t>
      </w:r>
      <w:r>
        <w:rPr>
          <w:rFonts w:cs="David"/>
          <w:sz w:val="24"/>
          <w:szCs w:val="24"/>
        </w:rPr>
        <w:t>xxx</w:t>
      </w:r>
      <w:r>
        <w:rPr>
          <w:rFonts w:ascii="David" w:hAnsi="David" w:cs="David"/>
          <w:sz w:val="24"/>
          <w:szCs w:val="24"/>
          <w:rtl/>
        </w:rPr>
        <w:t xml:space="preserve">" עד הגיעו לגיל 18; להטיל עליו מאסר על תנאי, שישמש הרתעה חיצונית מביצוע עבירות חוזרות בעתיד </w:t>
      </w:r>
      <w:r>
        <w:rPr>
          <w:rFonts w:ascii="David" w:hAnsi="David" w:cs="David"/>
          <w:sz w:val="24"/>
          <w:szCs w:val="24"/>
          <w:rtl/>
        </w:rPr>
        <w:t>ולחייבו להשתתף בקבוצה טיפולית לנערים פוגעים מינית במעון הנעול, במקביל להליך טיפולי פרטני באמצעות שירות המבחן.</w:t>
      </w:r>
    </w:p>
    <w:p w14:paraId="625CC92F" w14:textId="77777777" w:rsidR="00000000" w:rsidRDefault="00425B54">
      <w:pPr>
        <w:spacing w:after="0" w:line="360" w:lineRule="auto"/>
        <w:ind w:left="720" w:hanging="720"/>
        <w:jc w:val="both"/>
        <w:rPr>
          <w:rFonts w:ascii="David" w:hAnsi="David" w:cs="David"/>
          <w:sz w:val="24"/>
          <w:szCs w:val="24"/>
          <w:highlight w:val="yellow"/>
          <w:rtl/>
        </w:rPr>
      </w:pPr>
      <w:r>
        <w:rPr>
          <w:rFonts w:ascii="David" w:hAnsi="David" w:cs="David"/>
          <w:sz w:val="24"/>
          <w:szCs w:val="24"/>
          <w:rtl/>
        </w:rPr>
        <w:tab/>
      </w:r>
    </w:p>
    <w:p w14:paraId="1C9EF155" w14:textId="77777777" w:rsidR="00000000" w:rsidRDefault="00425B54">
      <w:pPr>
        <w:spacing w:after="0" w:line="360" w:lineRule="auto"/>
        <w:ind w:firstLine="720"/>
        <w:jc w:val="both"/>
        <w:rPr>
          <w:rFonts w:ascii="David" w:hAnsi="David" w:cs="David"/>
          <w:b/>
          <w:bCs/>
          <w:sz w:val="24"/>
          <w:szCs w:val="24"/>
          <w:rtl/>
        </w:rPr>
      </w:pPr>
      <w:r>
        <w:rPr>
          <w:rFonts w:ascii="David" w:hAnsi="David" w:cs="David" w:hint="eastAsia"/>
          <w:b/>
          <w:bCs/>
          <w:sz w:val="24"/>
          <w:szCs w:val="24"/>
          <w:rtl/>
        </w:rPr>
        <w:t>תסקיר</w:t>
      </w:r>
      <w:r>
        <w:rPr>
          <w:rFonts w:ascii="David" w:hAnsi="David" w:cs="David"/>
          <w:b/>
          <w:bCs/>
          <w:sz w:val="24"/>
          <w:szCs w:val="24"/>
          <w:rtl/>
        </w:rPr>
        <w:t xml:space="preserve"> משלים מיום 18.8.17:</w:t>
      </w:r>
    </w:p>
    <w:p w14:paraId="189D1AE1" w14:textId="77777777" w:rsidR="00000000" w:rsidRDefault="00425B54">
      <w:pPr>
        <w:spacing w:after="0" w:line="360" w:lineRule="auto"/>
        <w:ind w:left="720"/>
        <w:jc w:val="both"/>
        <w:rPr>
          <w:rFonts w:ascii="David" w:hAnsi="David" w:cs="David"/>
          <w:sz w:val="24"/>
          <w:szCs w:val="24"/>
          <w:rtl/>
        </w:rPr>
      </w:pPr>
      <w:r>
        <w:rPr>
          <w:rFonts w:ascii="David" w:hAnsi="David" w:cs="David"/>
          <w:sz w:val="24"/>
          <w:szCs w:val="24"/>
          <w:rtl/>
        </w:rPr>
        <w:t xml:space="preserve">    </w:t>
      </w:r>
    </w:p>
    <w:p w14:paraId="5E1CEAC6" w14:textId="77777777" w:rsidR="00000000" w:rsidRDefault="00425B54">
      <w:pPr>
        <w:spacing w:after="0" w:line="360" w:lineRule="auto"/>
        <w:ind w:left="720" w:hanging="720"/>
        <w:jc w:val="both"/>
        <w:rPr>
          <w:rFonts w:ascii="David" w:hAnsi="David" w:cs="David"/>
          <w:sz w:val="24"/>
          <w:szCs w:val="24"/>
          <w:rtl/>
        </w:rPr>
      </w:pPr>
      <w:r>
        <w:rPr>
          <w:rFonts w:ascii="David" w:hAnsi="David" w:cs="David"/>
          <w:b/>
          <w:bCs/>
          <w:sz w:val="24"/>
          <w:szCs w:val="24"/>
          <w:rtl/>
        </w:rPr>
        <w:t>16.</w:t>
      </w:r>
      <w:r>
        <w:rPr>
          <w:rFonts w:ascii="David" w:hAnsi="David" w:cs="David"/>
          <w:sz w:val="24"/>
          <w:szCs w:val="24"/>
          <w:rtl/>
        </w:rPr>
        <w:tab/>
      </w:r>
      <w:r>
        <w:rPr>
          <w:rFonts w:ascii="David" w:hAnsi="David" w:cs="David" w:hint="eastAsia"/>
          <w:sz w:val="24"/>
          <w:szCs w:val="24"/>
          <w:rtl/>
        </w:rPr>
        <w:t>על</w:t>
      </w:r>
      <w:r>
        <w:rPr>
          <w:rFonts w:ascii="David" w:hAnsi="David" w:cs="David"/>
          <w:sz w:val="24"/>
          <w:szCs w:val="24"/>
          <w:rtl/>
        </w:rPr>
        <w:t xml:space="preserve"> פי התסקיר המשלים, הנאשם מתמיד בטיפול ומשתף פעולה עם שירות המבחן וצוות המעון הנעול. מדו"ח סיכום ועדת הערכה,</w:t>
      </w:r>
      <w:r>
        <w:rPr>
          <w:rFonts w:ascii="David" w:hAnsi="David" w:cs="David"/>
          <w:sz w:val="24"/>
          <w:szCs w:val="24"/>
          <w:rtl/>
        </w:rPr>
        <w:t xml:space="preserve"> שנערכה במעון ביום 1/8/2017 עלה כי הנאשם משתלב היטב במעון, המסגרת בו מיטיבה עמו והוא מפיק תועלת רבה מהטיפול. על פי התסקיר, הנאשם משולב בשתי קבוצות טיפוליות, משתתף בהן באופן פעיל וחושף את עולמו הפנימי באופן מותאם לשלב הטיפולי בו הוא מצוי. דווח כי הצליח לשתף</w:t>
      </w:r>
      <w:r>
        <w:rPr>
          <w:rFonts w:ascii="David" w:hAnsi="David" w:cs="David"/>
          <w:sz w:val="24"/>
          <w:szCs w:val="24"/>
          <w:rtl/>
        </w:rPr>
        <w:t xml:space="preserve"> בנסיבות העבירה ובתכנונים. הוא הביע חרטה, תחושות אשמה ובושה. עלה הרושם שצריך להמשיך לעבוד עמו על תחושות אמפט</w:t>
      </w:r>
      <w:r>
        <w:rPr>
          <w:rFonts w:ascii="David" w:hAnsi="David" w:cs="David" w:hint="eastAsia"/>
          <w:sz w:val="24"/>
          <w:szCs w:val="24"/>
          <w:rtl/>
        </w:rPr>
        <w:t>יה</w:t>
      </w:r>
      <w:r>
        <w:rPr>
          <w:rFonts w:ascii="David" w:hAnsi="David" w:cs="David"/>
          <w:sz w:val="24"/>
          <w:szCs w:val="24"/>
          <w:rtl/>
        </w:rPr>
        <w:t xml:space="preserve"> לנפגעת העבירה.  בנוסף, על פי התסקיר, הנאשם משולב בקורסים שונים, שמטרתם לתת לו אפשרויות תעסוקה בעתיד. שירות המבחן התרשם כי הנאשם "פורח" במעון, מתפ</w:t>
      </w:r>
      <w:r>
        <w:rPr>
          <w:rFonts w:ascii="David" w:hAnsi="David" w:cs="David"/>
          <w:sz w:val="24"/>
          <w:szCs w:val="24"/>
          <w:rtl/>
        </w:rPr>
        <w:t>קד למופת בכל החוגים, והצוות הביע אמון ביכולותיו של הנאשם ורצון להמשיך ולסייע לו. סופו של יום שב שירות המבחן על המלצתו בתסקיר הראשוני, כפי שהובאה לעיל.</w:t>
      </w:r>
    </w:p>
    <w:p w14:paraId="1667A13F" w14:textId="77777777" w:rsidR="00000000" w:rsidRDefault="00425B54">
      <w:pPr>
        <w:spacing w:after="0" w:line="360" w:lineRule="auto"/>
        <w:ind w:left="720" w:hanging="720"/>
        <w:jc w:val="both"/>
        <w:rPr>
          <w:rFonts w:ascii="David" w:hAnsi="David" w:cs="David"/>
          <w:sz w:val="24"/>
          <w:szCs w:val="24"/>
          <w:rtl/>
        </w:rPr>
      </w:pPr>
    </w:p>
    <w:p w14:paraId="20A1B645" w14:textId="77777777" w:rsidR="00000000" w:rsidRDefault="00425B54">
      <w:pPr>
        <w:spacing w:after="0" w:line="360" w:lineRule="auto"/>
        <w:jc w:val="both"/>
        <w:rPr>
          <w:rFonts w:ascii="Arial" w:hAnsi="Arial" w:cs="David"/>
          <w:b/>
          <w:bCs/>
          <w:sz w:val="24"/>
          <w:szCs w:val="24"/>
          <w:rtl/>
          <w:lang w:eastAsia="he-IL"/>
        </w:rPr>
      </w:pPr>
      <w:r>
        <w:rPr>
          <w:rFonts w:ascii="Arial" w:hAnsi="Arial" w:cs="David"/>
          <w:b/>
          <w:bCs/>
          <w:sz w:val="24"/>
          <w:szCs w:val="24"/>
          <w:rtl/>
          <w:lang w:eastAsia="he-IL"/>
        </w:rPr>
        <w:t>תסקיר נפגעת העבירה:</w:t>
      </w:r>
    </w:p>
    <w:p w14:paraId="76DA3A5F" w14:textId="77777777" w:rsidR="00000000" w:rsidRDefault="00425B54">
      <w:pPr>
        <w:spacing w:after="0" w:line="360" w:lineRule="auto"/>
        <w:ind w:left="651" w:hanging="651"/>
        <w:jc w:val="both"/>
        <w:rPr>
          <w:rFonts w:ascii="Arial" w:hAnsi="Arial" w:cs="David"/>
          <w:sz w:val="24"/>
          <w:szCs w:val="24"/>
          <w:rtl/>
          <w:lang w:eastAsia="he-IL"/>
        </w:rPr>
      </w:pPr>
    </w:p>
    <w:p w14:paraId="2CFE4F64" w14:textId="77777777" w:rsidR="00000000" w:rsidRDefault="00425B54">
      <w:pPr>
        <w:spacing w:after="0" w:line="360" w:lineRule="auto"/>
        <w:ind w:left="651" w:hanging="651"/>
        <w:jc w:val="both"/>
        <w:rPr>
          <w:rFonts w:ascii="Arial" w:hAnsi="Arial" w:cs="David"/>
          <w:sz w:val="24"/>
          <w:szCs w:val="24"/>
          <w:rtl/>
          <w:lang w:eastAsia="he-IL"/>
        </w:rPr>
      </w:pPr>
      <w:r>
        <w:rPr>
          <w:rFonts w:ascii="Arial" w:hAnsi="Arial" w:cs="David"/>
          <w:b/>
          <w:bCs/>
          <w:sz w:val="24"/>
          <w:szCs w:val="24"/>
          <w:rtl/>
          <w:lang w:eastAsia="he-IL"/>
        </w:rPr>
        <w:t>17.</w:t>
      </w:r>
      <w:r>
        <w:rPr>
          <w:rFonts w:ascii="Arial" w:hAnsi="Arial" w:cs="David"/>
          <w:sz w:val="24"/>
          <w:szCs w:val="24"/>
          <w:rtl/>
          <w:lang w:eastAsia="he-IL"/>
        </w:rPr>
        <w:tab/>
        <w:t>בפנינו הוגש גם תסקיר נפגעת העבירה, אשר תמציתו כדלקמן:</w:t>
      </w:r>
    </w:p>
    <w:p w14:paraId="333872FD" w14:textId="77777777" w:rsidR="00000000" w:rsidRDefault="00425B54">
      <w:pPr>
        <w:spacing w:after="0" w:line="360" w:lineRule="auto"/>
        <w:ind w:left="651" w:hanging="651"/>
        <w:jc w:val="both"/>
        <w:rPr>
          <w:rFonts w:ascii="Arial" w:hAnsi="Arial" w:cs="David"/>
          <w:sz w:val="24"/>
          <w:szCs w:val="24"/>
          <w:rtl/>
          <w:lang w:eastAsia="he-IL"/>
        </w:rPr>
      </w:pPr>
    </w:p>
    <w:p w14:paraId="17A02E94" w14:textId="77777777" w:rsidR="00000000" w:rsidRDefault="00425B54">
      <w:pPr>
        <w:spacing w:after="0" w:line="360" w:lineRule="auto"/>
        <w:ind w:left="651"/>
        <w:jc w:val="both"/>
        <w:rPr>
          <w:rFonts w:ascii="Arial" w:hAnsi="Arial" w:cs="David"/>
          <w:sz w:val="24"/>
          <w:szCs w:val="24"/>
          <w:rtl/>
          <w:lang w:eastAsia="he-IL"/>
        </w:rPr>
      </w:pPr>
      <w:r>
        <w:rPr>
          <w:rFonts w:ascii="Arial" w:hAnsi="Arial" w:cs="David"/>
          <w:sz w:val="24"/>
          <w:szCs w:val="24"/>
          <w:rtl/>
          <w:lang w:eastAsia="he-IL"/>
        </w:rPr>
        <w:t>נפגעת העבירה הינה, כאמור</w:t>
      </w:r>
      <w:r>
        <w:rPr>
          <w:rFonts w:ascii="Arial" w:hAnsi="Arial" w:cs="David"/>
          <w:sz w:val="24"/>
          <w:szCs w:val="24"/>
          <w:rtl/>
          <w:lang w:eastAsia="he-IL"/>
        </w:rPr>
        <w:t>, ילידת 1980, סובלת מלקות שכלית התפתחותית וממחלת נפש ומוגדרת על פי החוק כחסרת ישע, כשעל בסיס זה מונה אחיה כאפוטרופוס המשפטי שלה. בעקבות העבירות שבוצעו בה, נגרמו לה נזקים במישורים שונים: במישור הפיזי – סבלה מחבלות, כפי העולה מכתב האישום, ומתעודת חדר המיון ב</w:t>
      </w:r>
      <w:r>
        <w:rPr>
          <w:rFonts w:ascii="Arial" w:hAnsi="Arial" w:cs="David"/>
          <w:sz w:val="24"/>
          <w:szCs w:val="24"/>
          <w:rtl/>
          <w:lang w:eastAsia="he-IL"/>
        </w:rPr>
        <w:t xml:space="preserve">בית החולים, בו טופלה המתלוננת במועד האירוע נשוא האישום הראשון, והיא תיארה גם מכאובים הנמשכים מאז. עיקר הפגיעה הוא במישור הרגשי והנפשי, כאשר יכולותיה להתמודד עם פגיעה זו הינה מוגבלת, בשל הקשיים מהם היא סובלת. המתלוננת תיארה גם מורכבות משפחתית, אשר תרמה לכך </w:t>
      </w:r>
      <w:r>
        <w:rPr>
          <w:rFonts w:ascii="Arial" w:hAnsi="Arial" w:cs="David"/>
          <w:sz w:val="24"/>
          <w:szCs w:val="24"/>
          <w:rtl/>
          <w:lang w:eastAsia="he-IL"/>
        </w:rPr>
        <w:t>שלא התלוננה במהלך התקופה בה נוצלה מינית, והיא מודעת לסכסוך המשפחתי שהתגלע בעקבות הדיווח על העבירות. היא סיפרה גם על תחושות של אשמה, מהחלק שהיה לה במעשה הפוגעני. על אף שהפגיעה הפיזית בה הופסקה והנאשם הורחק מסביבתה הקרובה, השלכות הפגיעה בה עדיין מוחשיות וניכ</w:t>
      </w:r>
      <w:r>
        <w:rPr>
          <w:rFonts w:ascii="Arial" w:hAnsi="Arial" w:cs="David"/>
          <w:sz w:val="24"/>
          <w:szCs w:val="24"/>
          <w:rtl/>
          <w:lang w:eastAsia="he-IL"/>
        </w:rPr>
        <w:t xml:space="preserve">רות, הן בהתמודדות ברמה היומיומית והן בעיסוק הנרחב של המשפחה עם משמעות הפגיעה שנעשתה, והסכסוך המשפחתי שנגרם כתוצאה מכך. נפגעת העבירה החלה לקבל טיפול שיקומי רק לאחרונה, אך כמות המשאבים הרגשיים העומדים לרשותה לצורך התמודדות עם פגיעות הנאשם מוגבלת ביותר, נוכח </w:t>
      </w:r>
      <w:r>
        <w:rPr>
          <w:rFonts w:ascii="Arial" w:hAnsi="Arial" w:cs="David"/>
          <w:sz w:val="24"/>
          <w:szCs w:val="24"/>
          <w:rtl/>
          <w:lang w:eastAsia="he-IL"/>
        </w:rPr>
        <w:t xml:space="preserve">לקויותיה. </w:t>
      </w:r>
    </w:p>
    <w:p w14:paraId="77278EFF" w14:textId="77777777" w:rsidR="00000000" w:rsidRDefault="00425B54">
      <w:pPr>
        <w:spacing w:after="0" w:line="360" w:lineRule="auto"/>
        <w:ind w:left="651" w:hanging="651"/>
        <w:jc w:val="both"/>
        <w:rPr>
          <w:rFonts w:ascii="Arial" w:hAnsi="Arial" w:cs="David"/>
          <w:sz w:val="24"/>
          <w:szCs w:val="24"/>
          <w:rtl/>
          <w:lang w:eastAsia="he-IL"/>
        </w:rPr>
      </w:pPr>
      <w:r>
        <w:rPr>
          <w:rFonts w:ascii="Arial" w:hAnsi="Arial" w:cs="David"/>
          <w:sz w:val="24"/>
          <w:szCs w:val="24"/>
          <w:rtl/>
          <w:lang w:eastAsia="he-IL"/>
        </w:rPr>
        <w:tab/>
      </w:r>
    </w:p>
    <w:p w14:paraId="43A5C56C" w14:textId="77777777" w:rsidR="00000000" w:rsidRDefault="00425B54">
      <w:pPr>
        <w:spacing w:after="0" w:line="360" w:lineRule="auto"/>
        <w:ind w:left="651" w:hanging="651"/>
        <w:jc w:val="both"/>
        <w:rPr>
          <w:rFonts w:ascii="Arial" w:hAnsi="Arial" w:cs="David"/>
          <w:sz w:val="24"/>
          <w:szCs w:val="24"/>
          <w:rtl/>
          <w:lang w:eastAsia="he-IL"/>
        </w:rPr>
      </w:pPr>
      <w:r>
        <w:rPr>
          <w:rFonts w:ascii="Arial" w:hAnsi="Arial" w:cs="David"/>
          <w:sz w:val="24"/>
          <w:szCs w:val="24"/>
          <w:rtl/>
          <w:lang w:eastAsia="he-IL"/>
        </w:rPr>
        <w:tab/>
        <w:t>באשר לגזר הדין, ציינה עורכת התסקיר כי נפגעת העבירה עצמה מתקשה להבין את ההליכים המשפטיים וממקום זה לא ניתן להתייחס לעניין העונש באופן ממוקד. עם זאת, עלה מדברי המתלוננת רצון ואף צורך ברור כי הנאשם יורחק ממנה לצמיתות, כאמצעי המקנה לה תחושת ביטחו</w:t>
      </w:r>
      <w:r>
        <w:rPr>
          <w:rFonts w:ascii="Arial" w:hAnsi="Arial" w:cs="David"/>
          <w:sz w:val="24"/>
          <w:szCs w:val="24"/>
          <w:rtl/>
          <w:lang w:eastAsia="he-IL"/>
        </w:rPr>
        <w:t xml:space="preserve">ן מסוימת ומאפשר לה לתפקד באופן סביר. </w:t>
      </w:r>
    </w:p>
    <w:p w14:paraId="49939295" w14:textId="77777777" w:rsidR="00000000" w:rsidRDefault="00425B54">
      <w:pPr>
        <w:spacing w:after="0" w:line="360" w:lineRule="auto"/>
        <w:ind w:left="651"/>
        <w:jc w:val="both"/>
        <w:rPr>
          <w:rFonts w:ascii="Arial" w:hAnsi="Arial" w:cs="David"/>
          <w:sz w:val="24"/>
          <w:szCs w:val="24"/>
          <w:rtl/>
          <w:lang w:eastAsia="he-IL"/>
        </w:rPr>
      </w:pPr>
      <w:r>
        <w:rPr>
          <w:rFonts w:ascii="Arial" w:hAnsi="Arial" w:cs="David"/>
          <w:sz w:val="24"/>
          <w:szCs w:val="24"/>
          <w:rtl/>
          <w:lang w:eastAsia="he-IL"/>
        </w:rPr>
        <w:t>בני משפחתה של נפגעת העבירה הביעו רצונם כי יעשה צדק, על ידי כך שעל הנאשם יוטל עונש משמעותי, המשקף את חומרת מעשיו. עוד צוין בתסקיר, כי לנפגעת העבירה צפוי תהליך שיקומי-טיפולי ארוך, ועל כן הומלץ להטיל על הנאשם, בין היתר, פ</w:t>
      </w:r>
      <w:r>
        <w:rPr>
          <w:rFonts w:ascii="Arial" w:hAnsi="Arial" w:cs="David"/>
          <w:sz w:val="24"/>
          <w:szCs w:val="24"/>
          <w:rtl/>
          <w:lang w:eastAsia="he-IL"/>
        </w:rPr>
        <w:t>יצוי כספי משמעותי לטובתה.</w:t>
      </w:r>
    </w:p>
    <w:p w14:paraId="3D6B2982" w14:textId="77777777" w:rsidR="00000000" w:rsidRDefault="00425B54">
      <w:pPr>
        <w:spacing w:after="0" w:line="360" w:lineRule="auto"/>
        <w:ind w:left="651" w:hanging="651"/>
        <w:jc w:val="both"/>
        <w:rPr>
          <w:rFonts w:ascii="Arial" w:hAnsi="Arial" w:cs="David"/>
          <w:sz w:val="24"/>
          <w:szCs w:val="24"/>
          <w:rtl/>
          <w:lang w:eastAsia="he-IL"/>
        </w:rPr>
      </w:pPr>
    </w:p>
    <w:p w14:paraId="53242FBA" w14:textId="77777777" w:rsidR="00000000" w:rsidRDefault="00425B54">
      <w:pPr>
        <w:spacing w:after="0" w:line="360" w:lineRule="auto"/>
        <w:ind w:left="651" w:hanging="651"/>
        <w:jc w:val="both"/>
        <w:rPr>
          <w:rFonts w:ascii="Arial" w:hAnsi="Arial" w:cs="David"/>
          <w:b/>
          <w:bCs/>
          <w:sz w:val="24"/>
          <w:szCs w:val="24"/>
          <w:rtl/>
          <w:lang w:eastAsia="he-IL"/>
        </w:rPr>
      </w:pPr>
      <w:r>
        <w:rPr>
          <w:rFonts w:ascii="Arial" w:hAnsi="Arial" w:cs="David"/>
          <w:b/>
          <w:bCs/>
          <w:sz w:val="24"/>
          <w:szCs w:val="24"/>
          <w:rtl/>
          <w:lang w:eastAsia="he-IL"/>
        </w:rPr>
        <w:t>הראיות לעונש:</w:t>
      </w:r>
    </w:p>
    <w:p w14:paraId="2E47C1B2" w14:textId="77777777" w:rsidR="00000000" w:rsidRDefault="00425B54">
      <w:pPr>
        <w:spacing w:after="0" w:line="360" w:lineRule="auto"/>
        <w:ind w:left="651" w:hanging="651"/>
        <w:jc w:val="both"/>
        <w:rPr>
          <w:rFonts w:ascii="Arial" w:hAnsi="Arial" w:cs="David"/>
          <w:sz w:val="24"/>
          <w:szCs w:val="24"/>
          <w:rtl/>
          <w:lang w:eastAsia="he-IL"/>
        </w:rPr>
      </w:pPr>
    </w:p>
    <w:p w14:paraId="11DE9C50" w14:textId="77777777" w:rsidR="00000000" w:rsidRDefault="00425B54">
      <w:pPr>
        <w:spacing w:after="0" w:line="360" w:lineRule="auto"/>
        <w:ind w:left="651" w:hanging="651"/>
        <w:jc w:val="both"/>
        <w:rPr>
          <w:rFonts w:ascii="Arial" w:hAnsi="Arial" w:cs="David"/>
          <w:sz w:val="24"/>
          <w:szCs w:val="24"/>
          <w:rtl/>
          <w:lang w:eastAsia="he-IL"/>
        </w:rPr>
      </w:pPr>
      <w:r>
        <w:rPr>
          <w:rFonts w:ascii="Arial" w:hAnsi="Arial" w:cs="David"/>
          <w:b/>
          <w:bCs/>
          <w:sz w:val="24"/>
          <w:szCs w:val="24"/>
          <w:rtl/>
          <w:lang w:eastAsia="he-IL"/>
        </w:rPr>
        <w:t>18.</w:t>
      </w:r>
      <w:r>
        <w:rPr>
          <w:rFonts w:ascii="Arial" w:hAnsi="Arial" w:cs="David"/>
          <w:sz w:val="24"/>
          <w:szCs w:val="24"/>
          <w:rtl/>
          <w:lang w:eastAsia="he-IL"/>
        </w:rPr>
        <w:tab/>
        <w:t>כעד מטעם המאשימה לעניין העונש, העיד אחיה של המתלוננת, מר ס.ס, המשמש לה כאפוטרופוס מזה כשנתיים. העד סיפר כי כתוצאה מהמעשים, שביצע הנאשם, איבדה המתלוננת את בתוליה, דבר שפגע בכבודה ובכבוד המשפחה.  לדבריו, משפחת המ</w:t>
      </w:r>
      <w:r>
        <w:rPr>
          <w:rFonts w:ascii="Arial" w:hAnsi="Arial" w:cs="David"/>
          <w:sz w:val="24"/>
          <w:szCs w:val="24"/>
          <w:rtl/>
          <w:lang w:eastAsia="he-IL"/>
        </w:rPr>
        <w:t xml:space="preserve">תלוננת ביקשה מבני משפחתו של הנאשם לעזוב את הכפר ולהתרחק, ככל הניתן. עוד העיד האח, כי המתלוננת איבדה ביטחון ואמון באנשים אחרים ואף בבני משפחה והיא סובלת מהפרעות שינה. בשמו ובשם בני משפחת המתלוננת, ביקש העד שעל הנאשם ייגזר העונש המקסימלי, הקבוע בחוק וכן הוא </w:t>
      </w:r>
      <w:r>
        <w:rPr>
          <w:rFonts w:ascii="Arial" w:hAnsi="Arial" w:cs="David"/>
          <w:sz w:val="24"/>
          <w:szCs w:val="24"/>
          <w:rtl/>
          <w:lang w:eastAsia="he-IL"/>
        </w:rPr>
        <w:t>יחויב בפיצוי לטובת המתלוננת. עוד ציין האח בעדותו, כי אביו של הנאשם הבטיח להגיע לביתם ולהתנצל על המעשים שביצע הנאשם, אך לא עשה כן עד היום.</w:t>
      </w:r>
    </w:p>
    <w:p w14:paraId="241F69F4" w14:textId="77777777" w:rsidR="00000000" w:rsidRDefault="00425B54">
      <w:pPr>
        <w:spacing w:after="0" w:line="360" w:lineRule="auto"/>
        <w:ind w:left="651" w:hanging="651"/>
        <w:jc w:val="both"/>
        <w:rPr>
          <w:rFonts w:ascii="Arial" w:hAnsi="Arial" w:cs="David"/>
          <w:sz w:val="24"/>
          <w:szCs w:val="24"/>
          <w:rtl/>
          <w:lang w:eastAsia="he-IL"/>
        </w:rPr>
      </w:pPr>
    </w:p>
    <w:p w14:paraId="643074A7" w14:textId="77777777" w:rsidR="00000000" w:rsidRDefault="00425B54">
      <w:pPr>
        <w:spacing w:after="0" w:line="360" w:lineRule="auto"/>
        <w:ind w:left="651" w:hanging="651"/>
        <w:jc w:val="both"/>
        <w:rPr>
          <w:rFonts w:ascii="Arial" w:hAnsi="Arial" w:cs="David"/>
          <w:sz w:val="24"/>
          <w:szCs w:val="24"/>
          <w:rtl/>
          <w:lang w:eastAsia="he-IL"/>
        </w:rPr>
      </w:pPr>
      <w:r>
        <w:rPr>
          <w:rFonts w:ascii="Arial" w:hAnsi="Arial" w:cs="David"/>
          <w:b/>
          <w:bCs/>
          <w:sz w:val="24"/>
          <w:szCs w:val="24"/>
          <w:rtl/>
          <w:lang w:eastAsia="he-IL"/>
        </w:rPr>
        <w:t>19.</w:t>
      </w:r>
      <w:r>
        <w:rPr>
          <w:rFonts w:ascii="Arial" w:hAnsi="Arial" w:cs="David"/>
          <w:b/>
          <w:bCs/>
          <w:sz w:val="24"/>
          <w:szCs w:val="24"/>
          <w:rtl/>
          <w:lang w:eastAsia="he-IL"/>
        </w:rPr>
        <w:tab/>
      </w:r>
      <w:r>
        <w:rPr>
          <w:rFonts w:ascii="Arial" w:hAnsi="Arial" w:cs="David"/>
          <w:sz w:val="24"/>
          <w:szCs w:val="24"/>
          <w:rtl/>
          <w:lang w:eastAsia="he-IL"/>
        </w:rPr>
        <w:t>מטעם הנאשם הוגשה אסופת מסמכים, הכוללת גיליונות ציונים ותעודות המעידות על סיום קורסים שונים במסגרת המעון הנעול (</w:t>
      </w:r>
      <w:r>
        <w:rPr>
          <w:rFonts w:ascii="Arial" w:hAnsi="Arial" w:cs="David"/>
          <w:b/>
          <w:bCs/>
          <w:sz w:val="24"/>
          <w:szCs w:val="24"/>
          <w:rtl/>
          <w:lang w:eastAsia="he-IL"/>
        </w:rPr>
        <w:t>סו</w:t>
      </w:r>
      <w:r>
        <w:rPr>
          <w:rFonts w:ascii="Arial" w:hAnsi="Arial" w:cs="David"/>
          <w:b/>
          <w:bCs/>
          <w:sz w:val="24"/>
          <w:szCs w:val="24"/>
          <w:rtl/>
          <w:lang w:eastAsia="he-IL"/>
        </w:rPr>
        <w:t>מנו נ/1</w:t>
      </w:r>
      <w:r>
        <w:rPr>
          <w:rFonts w:ascii="Arial" w:hAnsi="Arial" w:cs="David"/>
          <w:sz w:val="24"/>
          <w:szCs w:val="24"/>
          <w:rtl/>
          <w:lang w:eastAsia="he-IL"/>
        </w:rPr>
        <w:t>)</w:t>
      </w:r>
      <w:r>
        <w:rPr>
          <w:rFonts w:ascii="Arial" w:hAnsi="Arial" w:cs="David"/>
          <w:b/>
          <w:bCs/>
          <w:sz w:val="24"/>
          <w:szCs w:val="24"/>
          <w:rtl/>
          <w:lang w:eastAsia="he-IL"/>
        </w:rPr>
        <w:t xml:space="preserve">, </w:t>
      </w:r>
      <w:r>
        <w:rPr>
          <w:rFonts w:ascii="Arial" w:hAnsi="Arial" w:cs="David"/>
          <w:sz w:val="24"/>
          <w:szCs w:val="24"/>
          <w:rtl/>
          <w:lang w:eastAsia="he-IL"/>
        </w:rPr>
        <w:t>דו"ח לוועדת ההשמה החמישית, שהוכן על ידי מנהל</w:t>
      </w:r>
      <w:r>
        <w:rPr>
          <w:rFonts w:ascii="Arial" w:hAnsi="Arial" w:cs="David"/>
          <w:b/>
          <w:bCs/>
          <w:sz w:val="24"/>
          <w:szCs w:val="24"/>
          <w:rtl/>
          <w:lang w:eastAsia="he-IL"/>
        </w:rPr>
        <w:t xml:space="preserve"> </w:t>
      </w:r>
      <w:r>
        <w:rPr>
          <w:rFonts w:ascii="Arial" w:hAnsi="Arial" w:cs="David"/>
          <w:sz w:val="24"/>
          <w:szCs w:val="24"/>
          <w:rtl/>
          <w:lang w:eastAsia="he-IL"/>
        </w:rPr>
        <w:t>המעון הנעול "</w:t>
      </w:r>
      <w:r>
        <w:rPr>
          <w:rFonts w:ascii="Arial" w:hAnsi="Arial" w:cs="David"/>
          <w:sz w:val="24"/>
          <w:szCs w:val="24"/>
          <w:lang w:eastAsia="he-IL"/>
        </w:rPr>
        <w:t>xxx</w:t>
      </w:r>
      <w:r>
        <w:rPr>
          <w:rFonts w:ascii="Arial" w:hAnsi="Arial" w:cs="David"/>
          <w:sz w:val="24"/>
          <w:szCs w:val="24"/>
          <w:rtl/>
          <w:lang w:eastAsia="he-IL"/>
        </w:rPr>
        <w:t>" והעו"ס של המעון (</w:t>
      </w:r>
      <w:r>
        <w:rPr>
          <w:rFonts w:ascii="Arial" w:hAnsi="Arial" w:cs="David"/>
          <w:b/>
          <w:bCs/>
          <w:sz w:val="24"/>
          <w:szCs w:val="24"/>
          <w:rtl/>
          <w:lang w:eastAsia="he-IL"/>
        </w:rPr>
        <w:t>סומן נ/2</w:t>
      </w:r>
      <w:r>
        <w:rPr>
          <w:rFonts w:ascii="Arial" w:hAnsi="Arial" w:cs="David"/>
          <w:sz w:val="24"/>
          <w:szCs w:val="24"/>
          <w:rtl/>
          <w:lang w:eastAsia="he-IL"/>
        </w:rPr>
        <w:t>).</w:t>
      </w:r>
    </w:p>
    <w:p w14:paraId="31F821A8" w14:textId="77777777" w:rsidR="00000000" w:rsidRDefault="00425B54">
      <w:pPr>
        <w:spacing w:after="0" w:line="360" w:lineRule="auto"/>
        <w:ind w:left="651" w:hanging="651"/>
        <w:jc w:val="both"/>
        <w:rPr>
          <w:rFonts w:ascii="Arial" w:hAnsi="Arial" w:cs="David"/>
          <w:sz w:val="24"/>
          <w:szCs w:val="24"/>
          <w:rtl/>
          <w:lang w:eastAsia="he-IL"/>
        </w:rPr>
      </w:pPr>
    </w:p>
    <w:p w14:paraId="172FEE98" w14:textId="77777777" w:rsidR="00000000" w:rsidRDefault="00425B54">
      <w:pPr>
        <w:spacing w:after="0" w:line="360" w:lineRule="auto"/>
        <w:ind w:left="651" w:hanging="651"/>
        <w:jc w:val="both"/>
        <w:rPr>
          <w:rFonts w:ascii="Arial" w:hAnsi="Arial" w:cs="David"/>
          <w:sz w:val="24"/>
          <w:szCs w:val="24"/>
          <w:rtl/>
          <w:lang w:eastAsia="he-IL"/>
        </w:rPr>
      </w:pPr>
    </w:p>
    <w:p w14:paraId="24E0F86A" w14:textId="77777777" w:rsidR="00000000" w:rsidRDefault="00425B54">
      <w:pPr>
        <w:spacing w:after="0" w:line="360" w:lineRule="auto"/>
        <w:ind w:left="720" w:hanging="720"/>
        <w:jc w:val="both"/>
        <w:rPr>
          <w:rtl/>
        </w:rPr>
      </w:pPr>
      <w:r>
        <w:rPr>
          <w:rFonts w:ascii="David" w:hAnsi="David" w:cs="David" w:hint="eastAsia"/>
          <w:b/>
          <w:bCs/>
          <w:sz w:val="24"/>
          <w:szCs w:val="24"/>
          <w:rtl/>
        </w:rPr>
        <w:t>טיעוני</w:t>
      </w:r>
      <w:r>
        <w:rPr>
          <w:rFonts w:ascii="David" w:hAnsi="David" w:cs="David"/>
          <w:b/>
          <w:bCs/>
          <w:sz w:val="24"/>
          <w:szCs w:val="24"/>
          <w:rtl/>
        </w:rPr>
        <w:t xml:space="preserve"> הצדדים לעונש:</w:t>
      </w:r>
    </w:p>
    <w:p w14:paraId="65A6C103" w14:textId="77777777" w:rsidR="00000000" w:rsidRDefault="00425B54">
      <w:pPr>
        <w:spacing w:after="0" w:line="360" w:lineRule="auto"/>
        <w:ind w:left="651" w:hanging="651"/>
        <w:jc w:val="both"/>
        <w:rPr>
          <w:rFonts w:ascii="Arial" w:hAnsi="Arial" w:cs="David"/>
          <w:sz w:val="24"/>
          <w:szCs w:val="24"/>
          <w:rtl/>
          <w:lang w:eastAsia="he-IL"/>
        </w:rPr>
      </w:pPr>
    </w:p>
    <w:p w14:paraId="49478D5F" w14:textId="77777777" w:rsidR="00000000" w:rsidRDefault="00425B54">
      <w:pPr>
        <w:spacing w:after="0" w:line="360" w:lineRule="auto"/>
        <w:ind w:left="651"/>
        <w:jc w:val="both"/>
        <w:rPr>
          <w:rFonts w:ascii="Arial" w:hAnsi="Arial" w:cs="David"/>
          <w:b/>
          <w:bCs/>
          <w:sz w:val="24"/>
          <w:szCs w:val="24"/>
          <w:rtl/>
          <w:lang w:eastAsia="he-IL"/>
        </w:rPr>
      </w:pPr>
      <w:r>
        <w:rPr>
          <w:rFonts w:ascii="Arial" w:hAnsi="Arial" w:cs="David"/>
          <w:b/>
          <w:bCs/>
          <w:sz w:val="24"/>
          <w:szCs w:val="24"/>
          <w:rtl/>
          <w:lang w:eastAsia="he-IL"/>
        </w:rPr>
        <w:t>טיעוני המאשימה לעונש</w:t>
      </w:r>
    </w:p>
    <w:p w14:paraId="590743F6" w14:textId="77777777" w:rsidR="00000000" w:rsidRDefault="00425B54">
      <w:pPr>
        <w:spacing w:after="0" w:line="360" w:lineRule="auto"/>
        <w:ind w:left="651" w:hanging="651"/>
        <w:jc w:val="both"/>
        <w:rPr>
          <w:rFonts w:ascii="Arial" w:hAnsi="Arial" w:cs="David"/>
          <w:b/>
          <w:bCs/>
          <w:sz w:val="24"/>
          <w:szCs w:val="24"/>
          <w:rtl/>
          <w:lang w:eastAsia="he-IL"/>
        </w:rPr>
      </w:pPr>
    </w:p>
    <w:p w14:paraId="06C71507" w14:textId="77777777" w:rsidR="00000000" w:rsidRDefault="00425B54">
      <w:pPr>
        <w:spacing w:after="0" w:line="360" w:lineRule="auto"/>
        <w:ind w:left="651" w:hanging="651"/>
        <w:jc w:val="both"/>
        <w:rPr>
          <w:rFonts w:ascii="David" w:hAnsi="David" w:cs="David"/>
          <w:sz w:val="24"/>
          <w:szCs w:val="24"/>
          <w:rtl/>
        </w:rPr>
      </w:pPr>
      <w:r>
        <w:rPr>
          <w:rFonts w:ascii="David" w:hAnsi="David" w:cs="David"/>
          <w:b/>
          <w:bCs/>
          <w:sz w:val="24"/>
          <w:szCs w:val="24"/>
          <w:rtl/>
        </w:rPr>
        <w:t>20.</w:t>
      </w:r>
      <w:r>
        <w:rPr>
          <w:rFonts w:ascii="David" w:hAnsi="David" w:cs="David"/>
          <w:sz w:val="24"/>
          <w:szCs w:val="24"/>
          <w:rtl/>
        </w:rPr>
        <w:tab/>
      </w:r>
      <w:r>
        <w:rPr>
          <w:rFonts w:ascii="David" w:hAnsi="David" w:cs="David" w:hint="eastAsia"/>
          <w:sz w:val="24"/>
          <w:szCs w:val="24"/>
          <w:rtl/>
        </w:rPr>
        <w:t>המאשימה</w:t>
      </w:r>
      <w:r>
        <w:rPr>
          <w:rFonts w:ascii="David" w:hAnsi="David" w:cs="David"/>
          <w:sz w:val="24"/>
          <w:szCs w:val="24"/>
          <w:rtl/>
        </w:rPr>
        <w:t xml:space="preserve"> טענה כי במקרה זה יש להרשיע את הנאשם ולהשית עליו עונש מאסר בפועל לתקופה ממושכת, עונש מאסר על תנאי </w:t>
      </w:r>
      <w:r>
        <w:rPr>
          <w:rFonts w:ascii="David" w:hAnsi="David" w:cs="David"/>
          <w:sz w:val="24"/>
          <w:szCs w:val="24"/>
          <w:rtl/>
        </w:rPr>
        <w:t>ארוך ומרתיע, ופיצוי כספי משמעותי לטובת המתלוננת.</w:t>
      </w:r>
    </w:p>
    <w:p w14:paraId="1E7E6D29" w14:textId="77777777" w:rsidR="00000000" w:rsidRDefault="00425B54">
      <w:pPr>
        <w:spacing w:after="0" w:line="360" w:lineRule="auto"/>
        <w:ind w:left="651" w:hanging="651"/>
        <w:jc w:val="both"/>
        <w:rPr>
          <w:rFonts w:ascii="David" w:hAnsi="David" w:cs="David"/>
          <w:sz w:val="24"/>
          <w:szCs w:val="24"/>
          <w:rtl/>
        </w:rPr>
      </w:pPr>
    </w:p>
    <w:p w14:paraId="732E7989" w14:textId="77777777" w:rsidR="00000000" w:rsidRDefault="00425B54">
      <w:pPr>
        <w:spacing w:after="0" w:line="360" w:lineRule="auto"/>
        <w:ind w:left="651" w:hanging="651"/>
        <w:jc w:val="both"/>
        <w:rPr>
          <w:rFonts w:ascii="David" w:hAnsi="David" w:cs="David"/>
          <w:sz w:val="24"/>
          <w:szCs w:val="24"/>
          <w:rtl/>
        </w:rPr>
      </w:pPr>
      <w:r>
        <w:rPr>
          <w:rFonts w:ascii="David" w:hAnsi="David" w:cs="David"/>
          <w:b/>
          <w:bCs/>
          <w:sz w:val="24"/>
          <w:szCs w:val="24"/>
          <w:rtl/>
        </w:rPr>
        <w:t>21</w:t>
      </w:r>
      <w:r>
        <w:rPr>
          <w:rFonts w:ascii="David" w:hAnsi="David" w:cs="David"/>
          <w:sz w:val="24"/>
          <w:szCs w:val="24"/>
          <w:rtl/>
        </w:rPr>
        <w:t>.</w:t>
      </w:r>
      <w:r>
        <w:rPr>
          <w:rFonts w:ascii="David" w:hAnsi="David" w:cs="David"/>
          <w:sz w:val="24"/>
          <w:szCs w:val="24"/>
          <w:rtl/>
        </w:rPr>
        <w:tab/>
      </w:r>
      <w:r>
        <w:rPr>
          <w:rFonts w:ascii="David" w:hAnsi="David" w:cs="David" w:hint="eastAsia"/>
          <w:sz w:val="24"/>
          <w:szCs w:val="24"/>
          <w:rtl/>
        </w:rPr>
        <w:t>בפתח</w:t>
      </w:r>
      <w:r>
        <w:rPr>
          <w:rFonts w:ascii="David" w:hAnsi="David" w:cs="David"/>
          <w:sz w:val="24"/>
          <w:szCs w:val="24"/>
          <w:rtl/>
        </w:rPr>
        <w:t xml:space="preserve"> טיעוניה, התייחסה המאשימה לחומרה היתרה, במעשים שביצע הנאשם. לפי הנטען,  אמנם מדובר בנאשם צעיר, אשר ביצע את המעשים מגיל 13.5 עד גיל 14.5, אולם, מנגד, ניצבת מתלוננת, בסוף שנות ה-30 לחייה, אשר סובלת ממ</w:t>
      </w:r>
      <w:r>
        <w:rPr>
          <w:rFonts w:ascii="David" w:hAnsi="David" w:cs="David"/>
          <w:sz w:val="24"/>
          <w:szCs w:val="24"/>
          <w:rtl/>
        </w:rPr>
        <w:t xml:space="preserve">חלת נפש מילדות ובעלת פיגור קוגניטיבי קשה. לעמדת המאשימה, בנסיבות אלה, פער הכוחות בין </w:t>
      </w:r>
      <w:r>
        <w:rPr>
          <w:rFonts w:ascii="David" w:hAnsi="David" w:cs="David" w:hint="eastAsia"/>
          <w:sz w:val="24"/>
          <w:szCs w:val="24"/>
          <w:rtl/>
        </w:rPr>
        <w:t>הנאשם</w:t>
      </w:r>
      <w:r>
        <w:rPr>
          <w:rFonts w:ascii="David" w:hAnsi="David" w:cs="David"/>
          <w:sz w:val="24"/>
          <w:szCs w:val="24"/>
          <w:rtl/>
        </w:rPr>
        <w:t xml:space="preserve"> למתלוננת הפוך מפער הגילאים ביניהם, וזאת הן מבחינת הכוח הפיזי והן מבחינת ההבנה לגבי המעשים. המאשימה מבקשת לראות במתלוננת כמי שמשולה לקטינה רכה בשנים, ועל כן יש לשוות </w:t>
      </w:r>
      <w:r>
        <w:rPr>
          <w:rFonts w:ascii="David" w:hAnsi="David" w:cs="David"/>
          <w:sz w:val="24"/>
          <w:szCs w:val="24"/>
          <w:rtl/>
        </w:rPr>
        <w:t>למעשיו של הנאשם חומרה יתרה.</w:t>
      </w:r>
    </w:p>
    <w:p w14:paraId="58F96D16" w14:textId="77777777" w:rsidR="00000000" w:rsidRDefault="00425B54">
      <w:pPr>
        <w:spacing w:after="0" w:line="360" w:lineRule="auto"/>
        <w:ind w:left="651" w:hanging="651"/>
        <w:jc w:val="both"/>
        <w:rPr>
          <w:rFonts w:ascii="David" w:hAnsi="David" w:cs="David"/>
          <w:sz w:val="24"/>
          <w:szCs w:val="24"/>
          <w:rtl/>
        </w:rPr>
      </w:pPr>
    </w:p>
    <w:p w14:paraId="73DAC99E" w14:textId="77777777" w:rsidR="00000000" w:rsidRDefault="00425B54">
      <w:pPr>
        <w:spacing w:after="0" w:line="360" w:lineRule="auto"/>
        <w:ind w:left="651" w:hanging="651"/>
        <w:jc w:val="both"/>
        <w:rPr>
          <w:rFonts w:ascii="David" w:hAnsi="David" w:cs="David"/>
          <w:sz w:val="24"/>
          <w:szCs w:val="24"/>
          <w:rtl/>
        </w:rPr>
      </w:pPr>
      <w:r>
        <w:rPr>
          <w:rFonts w:ascii="David" w:hAnsi="David" w:cs="David"/>
          <w:b/>
          <w:bCs/>
          <w:sz w:val="24"/>
          <w:szCs w:val="24"/>
          <w:rtl/>
        </w:rPr>
        <w:t>22.</w:t>
      </w:r>
      <w:r>
        <w:rPr>
          <w:rFonts w:ascii="David" w:hAnsi="David" w:cs="David"/>
          <w:sz w:val="24"/>
          <w:szCs w:val="24"/>
          <w:rtl/>
        </w:rPr>
        <w:tab/>
      </w:r>
      <w:r>
        <w:rPr>
          <w:rFonts w:ascii="David" w:hAnsi="David" w:cs="David" w:hint="eastAsia"/>
          <w:sz w:val="24"/>
          <w:szCs w:val="24"/>
          <w:rtl/>
        </w:rPr>
        <w:t>לעמדת</w:t>
      </w:r>
      <w:r>
        <w:rPr>
          <w:rFonts w:ascii="David" w:hAnsi="David" w:cs="David"/>
          <w:sz w:val="24"/>
          <w:szCs w:val="24"/>
          <w:rtl/>
        </w:rPr>
        <w:t xml:space="preserve"> המאשימה, עיון בתסקירים שהוגשו על ידי שירות המבחן מעלה תהיות לגבי לקיחת האחריות של הנאשם, בכל </w:t>
      </w:r>
      <w:r>
        <w:rPr>
          <w:rFonts w:ascii="David" w:hAnsi="David" w:cs="David" w:hint="eastAsia"/>
          <w:sz w:val="24"/>
          <w:szCs w:val="24"/>
          <w:rtl/>
        </w:rPr>
        <w:t>הנוגע</w:t>
      </w:r>
      <w:r>
        <w:rPr>
          <w:rFonts w:ascii="David" w:hAnsi="David" w:cs="David"/>
          <w:sz w:val="24"/>
          <w:szCs w:val="24"/>
          <w:rtl/>
        </w:rPr>
        <w:t xml:space="preserve"> לפגיעה הקשה שגרם למתלוננת. המאשימה מפנה לתסקיר הראשון, ממנו עולה כי הנאשם עצמו מודע לכך כי המניע לביצוע העבירות הינו מ</w:t>
      </w:r>
      <w:r>
        <w:rPr>
          <w:rFonts w:ascii="David" w:hAnsi="David" w:cs="David"/>
          <w:sz w:val="24"/>
          <w:szCs w:val="24"/>
          <w:rtl/>
        </w:rPr>
        <w:t>יני גרידא.  הנאשם עצמו גם ציין כי ניצל את מגבלותיה הקוגניטיביות והנפשיות של המתלוננת וכן את העובדה כי רחשה לו אמון, נוכח היותו בן משפחה ושירות המבחן התרשם, כי הנאשם פעל תוך ניצול מניפולטיבי של המתלוננת. המאשימה מפנה לכך שרק לאחר ששהה הנאשם במעון הנעול לתקו</w:t>
      </w:r>
      <w:r>
        <w:rPr>
          <w:rFonts w:ascii="David" w:hAnsi="David" w:cs="David"/>
          <w:sz w:val="24"/>
          <w:szCs w:val="24"/>
          <w:rtl/>
        </w:rPr>
        <w:t xml:space="preserve">פה של </w:t>
      </w:r>
      <w:r>
        <w:rPr>
          <w:rFonts w:ascii="David" w:hAnsi="David" w:cs="David" w:hint="eastAsia"/>
          <w:sz w:val="24"/>
          <w:szCs w:val="24"/>
          <w:rtl/>
        </w:rPr>
        <w:t>מעל</w:t>
      </w:r>
      <w:r>
        <w:rPr>
          <w:rFonts w:ascii="David" w:hAnsi="David" w:cs="David"/>
          <w:sz w:val="24"/>
          <w:szCs w:val="24"/>
          <w:rtl/>
        </w:rPr>
        <w:t xml:space="preserve"> שנה, הצליח לשתף בכך שאכן ביצע את המעשים תוך שהוא מנצל את המתלוננת ביודעין. </w:t>
      </w:r>
    </w:p>
    <w:p w14:paraId="2B75B06E" w14:textId="77777777" w:rsidR="00000000" w:rsidRDefault="00425B54">
      <w:pPr>
        <w:spacing w:after="0" w:line="360" w:lineRule="auto"/>
        <w:ind w:left="651" w:hanging="651"/>
        <w:jc w:val="both"/>
        <w:rPr>
          <w:rFonts w:ascii="David" w:hAnsi="David" w:cs="David"/>
          <w:sz w:val="24"/>
          <w:szCs w:val="24"/>
          <w:rtl/>
        </w:rPr>
      </w:pPr>
    </w:p>
    <w:p w14:paraId="5CFE3384" w14:textId="77777777" w:rsidR="00000000" w:rsidRDefault="00425B54">
      <w:pPr>
        <w:spacing w:after="0" w:line="360" w:lineRule="auto"/>
        <w:ind w:left="651" w:hanging="651"/>
        <w:jc w:val="both"/>
        <w:rPr>
          <w:rFonts w:ascii="David" w:hAnsi="David" w:cs="David"/>
          <w:sz w:val="24"/>
          <w:szCs w:val="24"/>
          <w:rtl/>
        </w:rPr>
      </w:pPr>
      <w:r>
        <w:rPr>
          <w:rFonts w:ascii="David" w:hAnsi="David" w:cs="David"/>
          <w:b/>
          <w:bCs/>
          <w:sz w:val="24"/>
          <w:szCs w:val="24"/>
          <w:rtl/>
        </w:rPr>
        <w:t>23.</w:t>
      </w:r>
      <w:r>
        <w:rPr>
          <w:rFonts w:ascii="David" w:hAnsi="David" w:cs="David"/>
          <w:sz w:val="24"/>
          <w:szCs w:val="24"/>
          <w:rtl/>
        </w:rPr>
        <w:t xml:space="preserve"> </w:t>
      </w:r>
      <w:r>
        <w:rPr>
          <w:rFonts w:ascii="David" w:hAnsi="David" w:cs="David"/>
          <w:sz w:val="24"/>
          <w:szCs w:val="24"/>
          <w:rtl/>
        </w:rPr>
        <w:tab/>
      </w:r>
      <w:r>
        <w:rPr>
          <w:rFonts w:ascii="David" w:hAnsi="David" w:cs="David" w:hint="eastAsia"/>
          <w:sz w:val="24"/>
          <w:szCs w:val="24"/>
          <w:rtl/>
        </w:rPr>
        <w:t>המאשימה</w:t>
      </w:r>
      <w:r>
        <w:rPr>
          <w:rFonts w:ascii="David" w:hAnsi="David" w:cs="David"/>
          <w:sz w:val="24"/>
          <w:szCs w:val="24"/>
          <w:rtl/>
        </w:rPr>
        <w:t xml:space="preserve"> מפנה עוד לכך, שמתוך התסקיר ניתן ללמוד על כך שלנאשם טעויות חשיבה מדאיגות בתחום המיני  וכן ניכר כי הוא עדיין משליך את האשמה על המתלוננת. הנאשם עצמו שיתף את שי</w:t>
      </w:r>
      <w:r>
        <w:rPr>
          <w:rFonts w:ascii="David" w:hAnsi="David" w:cs="David"/>
          <w:sz w:val="24"/>
          <w:szCs w:val="24"/>
          <w:rtl/>
        </w:rPr>
        <w:t>רות המבחן בעובדה כי לא התכוון להפסיק את המעשים מיוזמת</w:t>
      </w:r>
      <w:r>
        <w:rPr>
          <w:rFonts w:ascii="David" w:hAnsi="David" w:cs="David" w:hint="eastAsia"/>
          <w:sz w:val="24"/>
          <w:szCs w:val="24"/>
          <w:rtl/>
        </w:rPr>
        <w:t>ו</w:t>
      </w:r>
      <w:r>
        <w:rPr>
          <w:rFonts w:ascii="David" w:hAnsi="David" w:cs="David"/>
          <w:sz w:val="24"/>
          <w:szCs w:val="24"/>
          <w:rtl/>
        </w:rPr>
        <w:t>, וכי המעשים הופסקו רק לאחר האירוע, אשר כתוצאה ממנו נגרם למתלוננת דימום באיבר המין, והיא רצה נסערת ובוכייה, כשהיא עירומה בפלג גופה התחתון, אל משפחת הנאשם. עוד טוענת המאשימה, כי יש לקרוא בדאגה את האמור ב</w:t>
      </w:r>
      <w:r>
        <w:rPr>
          <w:rFonts w:ascii="David" w:hAnsi="David" w:cs="David"/>
          <w:sz w:val="24"/>
          <w:szCs w:val="24"/>
          <w:rtl/>
        </w:rPr>
        <w:t>תסקיר הראשון, שם מתאר הנאשם כי מעשיו הסבו לו תחושה טובה שהוא חזק ושולט. דברים אלה, כך לעמדת המאשימה, מאפיינים חשיבה של עברייני מין.</w:t>
      </w:r>
    </w:p>
    <w:p w14:paraId="1F0B3AB4" w14:textId="77777777" w:rsidR="00000000" w:rsidRDefault="00425B54">
      <w:pPr>
        <w:spacing w:after="0" w:line="360" w:lineRule="auto"/>
        <w:ind w:left="651" w:hanging="651"/>
        <w:jc w:val="both"/>
        <w:rPr>
          <w:rFonts w:ascii="David" w:hAnsi="David" w:cs="David"/>
          <w:sz w:val="24"/>
          <w:szCs w:val="24"/>
          <w:rtl/>
        </w:rPr>
      </w:pPr>
    </w:p>
    <w:p w14:paraId="0CD7C683" w14:textId="77777777" w:rsidR="00000000" w:rsidRDefault="00425B54">
      <w:pPr>
        <w:spacing w:after="0" w:line="360" w:lineRule="auto"/>
        <w:ind w:left="651" w:hanging="651"/>
        <w:jc w:val="both"/>
        <w:rPr>
          <w:rFonts w:ascii="David" w:hAnsi="David" w:cs="David"/>
          <w:sz w:val="24"/>
          <w:szCs w:val="24"/>
          <w:rtl/>
        </w:rPr>
      </w:pPr>
      <w:r>
        <w:rPr>
          <w:rFonts w:ascii="David" w:hAnsi="David" w:cs="David"/>
          <w:b/>
          <w:bCs/>
          <w:sz w:val="24"/>
          <w:szCs w:val="24"/>
          <w:rtl/>
        </w:rPr>
        <w:t>24.</w:t>
      </w:r>
      <w:r>
        <w:rPr>
          <w:rFonts w:ascii="David" w:hAnsi="David" w:cs="David"/>
          <w:sz w:val="24"/>
          <w:szCs w:val="24"/>
          <w:rtl/>
        </w:rPr>
        <w:tab/>
      </w:r>
      <w:r>
        <w:rPr>
          <w:rFonts w:ascii="David" w:hAnsi="David" w:cs="David" w:hint="eastAsia"/>
          <w:sz w:val="24"/>
          <w:szCs w:val="24"/>
          <w:rtl/>
        </w:rPr>
        <w:t>המאשימה</w:t>
      </w:r>
      <w:r>
        <w:rPr>
          <w:rFonts w:ascii="David" w:hAnsi="David" w:cs="David"/>
          <w:sz w:val="24"/>
          <w:szCs w:val="24"/>
          <w:rtl/>
        </w:rPr>
        <w:t xml:space="preserve"> מפנה גם לעדות אחיה של המתלוננת, ממנה עולה כי משפחת הנאשם לא יצרה קשר עם משפחת הקורבן על מנת לבקש סליחתם על מעשי</w:t>
      </w:r>
      <w:r>
        <w:rPr>
          <w:rFonts w:ascii="David" w:hAnsi="David" w:cs="David"/>
          <w:sz w:val="24"/>
          <w:szCs w:val="24"/>
          <w:rtl/>
        </w:rPr>
        <w:t>ו של הנאשם, וזאת על אף שהבטיחה לעשות כן. המאשימה מפנה גם לאמור בתסקיר הראשון, בכל הנוגע להתייחסות הוריו של הנאשם למעשים שביצע. לטענתה,  מן התסקיר עולה כי אמו של הנאשם הביעה ביקורתיות כלפי המתלוננת ומשפחתה, וזאת חרף העובדה שהוסבר לה, על ידי שירות  המבחן, כי</w:t>
      </w:r>
      <w:r>
        <w:rPr>
          <w:rFonts w:ascii="David" w:hAnsi="David" w:cs="David"/>
          <w:sz w:val="24"/>
          <w:szCs w:val="24"/>
          <w:rtl/>
        </w:rPr>
        <w:t xml:space="preserve"> האחריות למעשים הינה של בנה – הנאשם, ולא של המתלוננת.</w:t>
      </w:r>
    </w:p>
    <w:p w14:paraId="4CE74F21" w14:textId="77777777" w:rsidR="00000000" w:rsidRDefault="00425B54">
      <w:pPr>
        <w:spacing w:after="0" w:line="360" w:lineRule="auto"/>
        <w:ind w:left="651" w:hanging="651"/>
        <w:jc w:val="both"/>
        <w:rPr>
          <w:rFonts w:ascii="David" w:hAnsi="David" w:cs="David"/>
          <w:sz w:val="24"/>
          <w:szCs w:val="24"/>
          <w:rtl/>
        </w:rPr>
      </w:pPr>
    </w:p>
    <w:p w14:paraId="60D38006" w14:textId="77777777" w:rsidR="00000000" w:rsidRDefault="00425B54">
      <w:pPr>
        <w:spacing w:after="0" w:line="360" w:lineRule="auto"/>
        <w:ind w:left="651" w:hanging="651"/>
        <w:jc w:val="both"/>
        <w:rPr>
          <w:rFonts w:ascii="David" w:hAnsi="David" w:cs="David"/>
          <w:sz w:val="24"/>
          <w:szCs w:val="24"/>
          <w:rtl/>
        </w:rPr>
      </w:pPr>
      <w:r>
        <w:rPr>
          <w:rFonts w:ascii="David" w:hAnsi="David" w:cs="David"/>
          <w:b/>
          <w:bCs/>
          <w:sz w:val="24"/>
          <w:szCs w:val="24"/>
          <w:rtl/>
        </w:rPr>
        <w:t>25.</w:t>
      </w:r>
      <w:r>
        <w:rPr>
          <w:rFonts w:ascii="David" w:hAnsi="David" w:cs="David"/>
          <w:sz w:val="24"/>
          <w:szCs w:val="24"/>
          <w:rtl/>
        </w:rPr>
        <w:tab/>
      </w:r>
      <w:r>
        <w:rPr>
          <w:rFonts w:ascii="David" w:hAnsi="David" w:cs="David" w:hint="eastAsia"/>
          <w:sz w:val="24"/>
          <w:szCs w:val="24"/>
          <w:rtl/>
        </w:rPr>
        <w:t>באשר</w:t>
      </w:r>
      <w:r>
        <w:rPr>
          <w:rFonts w:ascii="David" w:hAnsi="David" w:cs="David"/>
          <w:sz w:val="24"/>
          <w:szCs w:val="24"/>
          <w:rtl/>
        </w:rPr>
        <w:t xml:space="preserve"> להליך הטיפולי שתואר בתסקיר הראשון טוענת המאשימה, כי נוכח העובדה שהנאשם גילה שינוי בהבנתו למעשיו רק בתקופה של ארבעת או חמשת החודשים שקדמו להכנת התסקיר, הרי שלמעשה הטיפול בו נמצא אך בתחילת הדרך,</w:t>
      </w:r>
      <w:r>
        <w:rPr>
          <w:rFonts w:ascii="David" w:hAnsi="David" w:cs="David"/>
          <w:sz w:val="24"/>
          <w:szCs w:val="24"/>
          <w:rtl/>
        </w:rPr>
        <w:t xml:space="preserve"> ולא ניתן לומר כי טיפול זה יקטע, אם יוטל עליו מאסר בפועל. הנאשם יוכל להמשיך בהליך הטיפולי במסגרת כלא "אופק", המציע תכניות טיפול, כפי שמוצעות במעון הנעול, וכן יוכל להמשיך את לימודיו במסגרת הכלא.</w:t>
      </w:r>
    </w:p>
    <w:p w14:paraId="2CE35A9F" w14:textId="77777777" w:rsidR="00000000" w:rsidRDefault="00425B54">
      <w:pPr>
        <w:spacing w:after="0" w:line="360" w:lineRule="auto"/>
        <w:ind w:left="651" w:hanging="651"/>
        <w:jc w:val="both"/>
        <w:rPr>
          <w:rFonts w:ascii="David" w:hAnsi="David" w:cs="David"/>
          <w:sz w:val="24"/>
          <w:szCs w:val="24"/>
          <w:rtl/>
        </w:rPr>
      </w:pPr>
    </w:p>
    <w:p w14:paraId="29184394" w14:textId="77777777" w:rsidR="00000000" w:rsidRDefault="00425B54">
      <w:pPr>
        <w:spacing w:after="0" w:line="360" w:lineRule="auto"/>
        <w:ind w:left="651" w:hanging="651"/>
        <w:jc w:val="both"/>
        <w:rPr>
          <w:rFonts w:ascii="David" w:hAnsi="David" w:cs="David"/>
          <w:sz w:val="24"/>
          <w:szCs w:val="24"/>
          <w:rtl/>
        </w:rPr>
      </w:pPr>
      <w:r>
        <w:rPr>
          <w:rFonts w:ascii="David" w:hAnsi="David" w:cs="David"/>
          <w:b/>
          <w:bCs/>
          <w:sz w:val="24"/>
          <w:szCs w:val="24"/>
          <w:rtl/>
        </w:rPr>
        <w:t>26.</w:t>
      </w:r>
      <w:r>
        <w:rPr>
          <w:rFonts w:ascii="David" w:hAnsi="David" w:cs="David"/>
          <w:sz w:val="24"/>
          <w:szCs w:val="24"/>
          <w:rtl/>
        </w:rPr>
        <w:tab/>
      </w:r>
      <w:r>
        <w:rPr>
          <w:rFonts w:ascii="David" w:hAnsi="David" w:cs="David" w:hint="eastAsia"/>
          <w:sz w:val="24"/>
          <w:szCs w:val="24"/>
          <w:rtl/>
        </w:rPr>
        <w:t>לטענת</w:t>
      </w:r>
      <w:r>
        <w:rPr>
          <w:rFonts w:ascii="David" w:hAnsi="David" w:cs="David"/>
          <w:sz w:val="24"/>
          <w:szCs w:val="24"/>
          <w:rtl/>
        </w:rPr>
        <w:t xml:space="preserve"> המאשימה, כאמור, יש להרשיע את הנאשם בדין, בהתאם להמל</w:t>
      </w:r>
      <w:r>
        <w:rPr>
          <w:rFonts w:ascii="David" w:hAnsi="David" w:cs="David"/>
          <w:sz w:val="24"/>
          <w:szCs w:val="24"/>
          <w:rtl/>
        </w:rPr>
        <w:t>צת שירות המבחן, ואין ספק כי בשל חומ</w:t>
      </w:r>
      <w:r>
        <w:rPr>
          <w:rFonts w:ascii="David" w:hAnsi="David" w:cs="David" w:hint="eastAsia"/>
          <w:sz w:val="24"/>
          <w:szCs w:val="24"/>
          <w:rtl/>
        </w:rPr>
        <w:t>רת</w:t>
      </w:r>
      <w:r>
        <w:rPr>
          <w:rFonts w:ascii="David" w:hAnsi="David" w:cs="David"/>
          <w:sz w:val="24"/>
          <w:szCs w:val="24"/>
          <w:rtl/>
        </w:rPr>
        <w:t xml:space="preserve"> המעשים, הרשעת הנאשם משרתת את האינטרס הציבורי. המאשימה סבורה כי נוכח מכלול השיקולים שהוצגו לעיל, וכן בהתחשב בעמדת משפחתה של המתלוננת, כפי שהובאה על ידי אחיה, יש להעדיף את האינטרס הציבורי על פני האינטרס השיקומי של הנאשם,</w:t>
      </w:r>
      <w:r>
        <w:rPr>
          <w:rFonts w:ascii="David" w:hAnsi="David" w:cs="David"/>
          <w:sz w:val="24"/>
          <w:szCs w:val="24"/>
          <w:rtl/>
        </w:rPr>
        <w:t xml:space="preserve"> שכן עסקינן בהגנה היחידה שנותרה למתלוננת, והיא נזקקת להגנה זו ביתר שאת.</w:t>
      </w:r>
    </w:p>
    <w:p w14:paraId="22E558FD" w14:textId="77777777" w:rsidR="00000000" w:rsidRDefault="00425B54">
      <w:pPr>
        <w:spacing w:after="0" w:line="360" w:lineRule="auto"/>
        <w:ind w:left="651" w:hanging="651"/>
        <w:jc w:val="both"/>
        <w:rPr>
          <w:rFonts w:ascii="David" w:hAnsi="David" w:cs="David"/>
          <w:sz w:val="24"/>
          <w:szCs w:val="24"/>
          <w:rtl/>
        </w:rPr>
      </w:pPr>
    </w:p>
    <w:p w14:paraId="53939BAE" w14:textId="77777777" w:rsidR="00000000" w:rsidRDefault="00425B54">
      <w:pPr>
        <w:spacing w:after="0" w:line="360" w:lineRule="auto"/>
        <w:ind w:left="651" w:hanging="651"/>
        <w:jc w:val="both"/>
        <w:rPr>
          <w:rFonts w:ascii="David" w:hAnsi="David" w:cs="David"/>
          <w:sz w:val="24"/>
          <w:szCs w:val="24"/>
          <w:rtl/>
        </w:rPr>
      </w:pPr>
      <w:r>
        <w:rPr>
          <w:rFonts w:ascii="David" w:hAnsi="David" w:cs="David"/>
          <w:b/>
          <w:bCs/>
          <w:sz w:val="24"/>
          <w:szCs w:val="24"/>
          <w:rtl/>
        </w:rPr>
        <w:t>27.</w:t>
      </w:r>
      <w:r>
        <w:rPr>
          <w:rFonts w:ascii="David" w:hAnsi="David" w:cs="David"/>
          <w:sz w:val="24"/>
          <w:szCs w:val="24"/>
          <w:rtl/>
        </w:rPr>
        <w:tab/>
      </w:r>
      <w:r>
        <w:rPr>
          <w:rFonts w:ascii="David" w:hAnsi="David" w:cs="David" w:hint="eastAsia"/>
          <w:sz w:val="24"/>
          <w:szCs w:val="24"/>
          <w:rtl/>
        </w:rPr>
        <w:t>המאשימה</w:t>
      </w:r>
      <w:r>
        <w:rPr>
          <w:rFonts w:ascii="David" w:hAnsi="David" w:cs="David"/>
          <w:sz w:val="24"/>
          <w:szCs w:val="24"/>
          <w:rtl/>
        </w:rPr>
        <w:t xml:space="preserve"> הפנתה לפסיקה בעבירות מין במשפחה ולשיקולים הרלוונטיים, כשלטענתה,  במקרים דומים, נקבע כי אין לתת משקל מכריע לשיקומו של הנאשם, אלא יש להעדיף את שיקולי הגמול וההרתעה והסיכוי ש</w:t>
      </w:r>
      <w:r>
        <w:rPr>
          <w:rFonts w:ascii="David" w:hAnsi="David" w:cs="David"/>
          <w:sz w:val="24"/>
          <w:szCs w:val="24"/>
          <w:rtl/>
        </w:rPr>
        <w:t>ל הקורבן להשתקם.</w:t>
      </w:r>
    </w:p>
    <w:p w14:paraId="60C83DC6" w14:textId="77777777" w:rsidR="00000000" w:rsidRDefault="00425B54">
      <w:pPr>
        <w:spacing w:after="0" w:line="360" w:lineRule="auto"/>
        <w:ind w:left="651" w:hanging="651"/>
        <w:jc w:val="both"/>
        <w:rPr>
          <w:rFonts w:ascii="David" w:hAnsi="David" w:cs="David"/>
          <w:sz w:val="24"/>
          <w:szCs w:val="24"/>
          <w:rtl/>
        </w:rPr>
      </w:pPr>
    </w:p>
    <w:p w14:paraId="7CF6AD6B" w14:textId="77777777" w:rsidR="00000000" w:rsidRDefault="00425B54">
      <w:pPr>
        <w:spacing w:after="0" w:line="360" w:lineRule="auto"/>
        <w:ind w:left="651" w:hanging="651"/>
        <w:jc w:val="both"/>
        <w:rPr>
          <w:rFonts w:ascii="David" w:hAnsi="David" w:cs="David"/>
          <w:sz w:val="24"/>
          <w:szCs w:val="24"/>
          <w:rtl/>
        </w:rPr>
      </w:pPr>
      <w:r>
        <w:rPr>
          <w:rFonts w:ascii="David" w:hAnsi="David" w:cs="David"/>
          <w:b/>
          <w:bCs/>
          <w:sz w:val="24"/>
          <w:szCs w:val="24"/>
          <w:rtl/>
        </w:rPr>
        <w:t>28.</w:t>
      </w:r>
      <w:r>
        <w:rPr>
          <w:rFonts w:ascii="David" w:hAnsi="David" w:cs="David"/>
          <w:sz w:val="24"/>
          <w:szCs w:val="24"/>
          <w:rtl/>
        </w:rPr>
        <w:tab/>
      </w:r>
      <w:r>
        <w:rPr>
          <w:rFonts w:ascii="David" w:hAnsi="David" w:cs="David" w:hint="eastAsia"/>
          <w:sz w:val="24"/>
          <w:szCs w:val="24"/>
          <w:rtl/>
        </w:rPr>
        <w:t>המאשימה</w:t>
      </w:r>
      <w:r>
        <w:rPr>
          <w:rFonts w:ascii="David" w:hAnsi="David" w:cs="David"/>
          <w:sz w:val="24"/>
          <w:szCs w:val="24"/>
          <w:rtl/>
        </w:rPr>
        <w:t xml:space="preserve"> מדגישה גם את הנזק הגדול שנגרם למתלוננת ולבני המשפחה הסובבים אותה, כפי שהדבר עולה מתסקיר נפגעת העבירה וכן את העובדה שהמתלוננת זקוקה לטיפול ארוך ומעמיק ברבדים שונים, כאשר רק לאחרונה בהתערבות שירותי הרווחה היא החלה סוג של טיפול. </w:t>
      </w:r>
      <w:r>
        <w:rPr>
          <w:rFonts w:ascii="David" w:hAnsi="David" w:cs="David"/>
          <w:sz w:val="24"/>
          <w:szCs w:val="24"/>
          <w:rtl/>
        </w:rPr>
        <w:t>המאשי</w:t>
      </w:r>
      <w:r>
        <w:rPr>
          <w:rFonts w:ascii="David" w:hAnsi="David" w:cs="David" w:hint="eastAsia"/>
          <w:sz w:val="24"/>
          <w:szCs w:val="24"/>
          <w:rtl/>
        </w:rPr>
        <w:t>מה</w:t>
      </w:r>
      <w:r>
        <w:rPr>
          <w:rFonts w:ascii="David" w:hAnsi="David" w:cs="David"/>
          <w:sz w:val="24"/>
          <w:szCs w:val="24"/>
          <w:rtl/>
        </w:rPr>
        <w:t xml:space="preserve"> מבקשת כי בעונשים שיוטלו על הנאשם, יינתן ביטוי לחומרת הפגיעה במתלוננת, בין היתר, על ידי חיוב הנאשם בפיצוי כספי משמעותי לטובת המתלוננת.</w:t>
      </w:r>
    </w:p>
    <w:p w14:paraId="1E67CF92" w14:textId="77777777" w:rsidR="00000000" w:rsidRDefault="00425B54">
      <w:pPr>
        <w:spacing w:after="0" w:line="360" w:lineRule="auto"/>
        <w:jc w:val="both"/>
        <w:rPr>
          <w:rFonts w:ascii="David" w:hAnsi="David" w:cs="David"/>
          <w:sz w:val="24"/>
          <w:szCs w:val="24"/>
          <w:rtl/>
        </w:rPr>
      </w:pPr>
      <w:r>
        <w:rPr>
          <w:rFonts w:ascii="David" w:hAnsi="David" w:cs="David"/>
          <w:sz w:val="24"/>
          <w:szCs w:val="24"/>
          <w:rtl/>
        </w:rPr>
        <w:tab/>
      </w:r>
    </w:p>
    <w:p w14:paraId="0F92C485" w14:textId="77777777" w:rsidR="00000000" w:rsidRDefault="00425B54">
      <w:pPr>
        <w:spacing w:after="0" w:line="360" w:lineRule="auto"/>
        <w:ind w:left="651" w:hanging="651"/>
        <w:jc w:val="both"/>
        <w:rPr>
          <w:rFonts w:ascii="David" w:hAnsi="David" w:cs="David"/>
          <w:sz w:val="24"/>
          <w:szCs w:val="24"/>
          <w:rtl/>
        </w:rPr>
      </w:pPr>
      <w:r>
        <w:rPr>
          <w:rFonts w:ascii="David" w:hAnsi="David" w:cs="David"/>
          <w:b/>
          <w:bCs/>
          <w:sz w:val="24"/>
          <w:szCs w:val="24"/>
          <w:rtl/>
        </w:rPr>
        <w:t>29.</w:t>
      </w:r>
      <w:r>
        <w:rPr>
          <w:rFonts w:ascii="David" w:hAnsi="David" w:cs="David"/>
          <w:sz w:val="24"/>
          <w:szCs w:val="24"/>
          <w:rtl/>
        </w:rPr>
        <w:tab/>
      </w:r>
      <w:r>
        <w:rPr>
          <w:rFonts w:ascii="David" w:hAnsi="David" w:cs="David" w:hint="eastAsia"/>
          <w:sz w:val="24"/>
          <w:szCs w:val="24"/>
          <w:rtl/>
        </w:rPr>
        <w:t>עמדת</w:t>
      </w:r>
      <w:r>
        <w:rPr>
          <w:rFonts w:ascii="David" w:hAnsi="David" w:cs="David"/>
          <w:sz w:val="24"/>
          <w:szCs w:val="24"/>
          <w:rtl/>
        </w:rPr>
        <w:t xml:space="preserve"> המאשימה באשר לדרכי ענישתו של הקטין לא השתנתה לאחר הגשת התסקיר המשלים. בטיעוניה ציינה ב"כ המאשימה כי חרף</w:t>
      </w:r>
      <w:r>
        <w:rPr>
          <w:rFonts w:ascii="David" w:hAnsi="David" w:cs="David"/>
          <w:sz w:val="24"/>
          <w:szCs w:val="24"/>
          <w:rtl/>
        </w:rPr>
        <w:t xml:space="preserve"> הניסיון הנוסף שנעשה על מנת לנסות הליך של איחוי כלשהו בין המשפחות, נכון למועד הדיון לא נעשה כל מגע על מנת לקדם הליך של סולחה. עוד הפנתה לעובדה שמן התסקיר עולה כי שירות המבחן ממשיך ומתרשם כי י</w:t>
      </w:r>
      <w:r>
        <w:rPr>
          <w:rFonts w:ascii="David" w:hAnsi="David" w:cs="David" w:hint="eastAsia"/>
          <w:sz w:val="24"/>
          <w:szCs w:val="24"/>
          <w:rtl/>
        </w:rPr>
        <w:t>ש</w:t>
      </w:r>
      <w:r>
        <w:rPr>
          <w:rFonts w:ascii="David" w:hAnsi="David" w:cs="David"/>
          <w:sz w:val="24"/>
          <w:szCs w:val="24"/>
          <w:rtl/>
        </w:rPr>
        <w:t xml:space="preserve"> להמשיך ולעבוד עם הנאשם על סוגיית האמפטיה לקורבן ומהות העבירה על</w:t>
      </w:r>
      <w:r>
        <w:rPr>
          <w:rFonts w:ascii="David" w:hAnsi="David" w:cs="David"/>
          <w:sz w:val="24"/>
          <w:szCs w:val="24"/>
          <w:rtl/>
        </w:rPr>
        <w:t xml:space="preserve"> פי החוק. </w:t>
      </w:r>
    </w:p>
    <w:p w14:paraId="0C89E9CD" w14:textId="77777777" w:rsidR="00000000" w:rsidRDefault="00425B54">
      <w:pPr>
        <w:spacing w:after="0" w:line="360" w:lineRule="auto"/>
        <w:ind w:left="651"/>
        <w:jc w:val="both"/>
        <w:rPr>
          <w:rFonts w:ascii="David" w:hAnsi="David" w:cs="David"/>
          <w:sz w:val="24"/>
          <w:szCs w:val="24"/>
          <w:rtl/>
        </w:rPr>
      </w:pPr>
    </w:p>
    <w:p w14:paraId="21DB1BE4" w14:textId="77777777" w:rsidR="00000000" w:rsidRDefault="00425B54">
      <w:pPr>
        <w:spacing w:after="0" w:line="360" w:lineRule="auto"/>
        <w:ind w:firstLine="651"/>
        <w:jc w:val="both"/>
        <w:rPr>
          <w:rFonts w:ascii="David" w:hAnsi="David" w:cs="David"/>
          <w:b/>
          <w:bCs/>
          <w:sz w:val="24"/>
          <w:szCs w:val="24"/>
          <w:rtl/>
        </w:rPr>
      </w:pPr>
      <w:r>
        <w:rPr>
          <w:rFonts w:ascii="David" w:hAnsi="David" w:cs="David" w:hint="eastAsia"/>
          <w:b/>
          <w:bCs/>
          <w:sz w:val="24"/>
          <w:szCs w:val="24"/>
          <w:rtl/>
        </w:rPr>
        <w:t>טיעוני</w:t>
      </w:r>
      <w:r>
        <w:rPr>
          <w:rFonts w:ascii="David" w:hAnsi="David" w:cs="David"/>
          <w:b/>
          <w:bCs/>
          <w:sz w:val="24"/>
          <w:szCs w:val="24"/>
          <w:rtl/>
        </w:rPr>
        <w:t xml:space="preserve"> ההגנה לעונש</w:t>
      </w:r>
    </w:p>
    <w:p w14:paraId="6DC9B911" w14:textId="77777777" w:rsidR="00000000" w:rsidRDefault="00425B54">
      <w:pPr>
        <w:spacing w:after="0" w:line="360" w:lineRule="auto"/>
        <w:jc w:val="both"/>
        <w:rPr>
          <w:rFonts w:ascii="David" w:hAnsi="David" w:cs="David"/>
          <w:b/>
          <w:bCs/>
          <w:sz w:val="24"/>
          <w:szCs w:val="24"/>
          <w:rtl/>
        </w:rPr>
      </w:pPr>
    </w:p>
    <w:p w14:paraId="6ECDA6B3" w14:textId="77777777" w:rsidR="00000000" w:rsidRDefault="00425B54">
      <w:pPr>
        <w:spacing w:after="0" w:line="360" w:lineRule="auto"/>
        <w:ind w:left="720" w:hanging="720"/>
        <w:jc w:val="both"/>
        <w:rPr>
          <w:rFonts w:cs="David"/>
          <w:sz w:val="24"/>
          <w:szCs w:val="24"/>
          <w:rtl/>
        </w:rPr>
      </w:pPr>
      <w:r>
        <w:rPr>
          <w:rFonts w:ascii="David" w:hAnsi="David" w:cs="David"/>
          <w:b/>
          <w:bCs/>
          <w:sz w:val="24"/>
          <w:szCs w:val="24"/>
          <w:rtl/>
        </w:rPr>
        <w:t>30.</w:t>
      </w:r>
      <w:r>
        <w:rPr>
          <w:rFonts w:ascii="David" w:hAnsi="David" w:cs="David"/>
          <w:sz w:val="24"/>
          <w:szCs w:val="24"/>
          <w:rtl/>
        </w:rPr>
        <w:tab/>
      </w:r>
      <w:r>
        <w:rPr>
          <w:rFonts w:ascii="David" w:hAnsi="David" w:cs="David" w:hint="eastAsia"/>
          <w:sz w:val="24"/>
          <w:szCs w:val="24"/>
          <w:rtl/>
        </w:rPr>
        <w:t>ההגנה</w:t>
      </w:r>
      <w:r>
        <w:rPr>
          <w:rFonts w:ascii="David" w:hAnsi="David" w:cs="David"/>
          <w:sz w:val="24"/>
          <w:szCs w:val="24"/>
          <w:rtl/>
        </w:rPr>
        <w:t xml:space="preserve"> מבקשת להימנע מלהרשיע את הקטין ולהימנע מלהשית עליו עונש מאסר מאחורי סורג ובריח, לחלופין, מבקש סנגורו של הנאשם לשקול אמצעי ענישה אחרים, בדמות מאסר שירוצה בדרך של עבודות שירות או מעון נעול.</w:t>
      </w:r>
    </w:p>
    <w:p w14:paraId="62812606" w14:textId="77777777" w:rsidR="00000000" w:rsidRDefault="00425B54">
      <w:pPr>
        <w:spacing w:after="0" w:line="360" w:lineRule="auto"/>
        <w:ind w:left="720" w:hanging="720"/>
        <w:jc w:val="both"/>
        <w:rPr>
          <w:rFonts w:ascii="David" w:hAnsi="David" w:cs="David"/>
          <w:sz w:val="24"/>
          <w:szCs w:val="24"/>
          <w:rtl/>
        </w:rPr>
      </w:pPr>
    </w:p>
    <w:p w14:paraId="0F9C9DE8" w14:textId="77777777" w:rsidR="00000000" w:rsidRDefault="00425B54">
      <w:pPr>
        <w:spacing w:after="0" w:line="360" w:lineRule="auto"/>
        <w:ind w:left="720" w:hanging="720"/>
        <w:jc w:val="both"/>
        <w:rPr>
          <w:rFonts w:ascii="David" w:hAnsi="David" w:cs="David"/>
          <w:sz w:val="24"/>
          <w:szCs w:val="24"/>
          <w:rtl/>
        </w:rPr>
      </w:pPr>
      <w:r>
        <w:rPr>
          <w:rFonts w:ascii="David" w:hAnsi="David" w:cs="David"/>
          <w:b/>
          <w:bCs/>
          <w:sz w:val="24"/>
          <w:szCs w:val="24"/>
          <w:rtl/>
        </w:rPr>
        <w:t>31.</w:t>
      </w:r>
      <w:r>
        <w:rPr>
          <w:rFonts w:ascii="David" w:hAnsi="David" w:cs="David"/>
          <w:sz w:val="24"/>
          <w:szCs w:val="24"/>
          <w:rtl/>
        </w:rPr>
        <w:tab/>
      </w:r>
      <w:r>
        <w:rPr>
          <w:rFonts w:ascii="David" w:hAnsi="David" w:cs="David" w:hint="eastAsia"/>
          <w:sz w:val="24"/>
          <w:szCs w:val="24"/>
          <w:rtl/>
        </w:rPr>
        <w:t>הסניגור</w:t>
      </w:r>
      <w:r>
        <w:rPr>
          <w:rFonts w:ascii="David" w:hAnsi="David" w:cs="David"/>
          <w:sz w:val="24"/>
          <w:szCs w:val="24"/>
          <w:rtl/>
        </w:rPr>
        <w:t xml:space="preserve"> הפנה בטיעוניו </w:t>
      </w:r>
      <w:r>
        <w:rPr>
          <w:rFonts w:ascii="David" w:hAnsi="David" w:cs="David"/>
          <w:sz w:val="24"/>
          <w:szCs w:val="24"/>
          <w:rtl/>
        </w:rPr>
        <w:t>לשורה ענפה של פסקי דין, בהם ניתן משקל לשיקולי השיקום של נאשמים קטינים, ונפסק בהם כי ככל שמדובר בנאשם צעיר יותר, כך ייטה בית המשפט לתת מעמד של בכורה לסיכויי השיקום שלו וינקוט באמצעיים שיקומיים בהתאם. לטענתו, בענייננו, עסקינן בקטין אשר ביצע את המעשים המיוחסי</w:t>
      </w:r>
      <w:r>
        <w:rPr>
          <w:rFonts w:ascii="David" w:hAnsi="David" w:cs="David"/>
          <w:sz w:val="24"/>
          <w:szCs w:val="24"/>
          <w:rtl/>
        </w:rPr>
        <w:t>ם לו החל מגיל 13.5 ועד 14.5, קרוב לגיל האחריות הפלילית, כך שעל פי הוראת חוק הנוער יש להעדיף בעניינו את האמצעי השיקומי להבדיל מהאמצעי העונשי.</w:t>
      </w:r>
    </w:p>
    <w:p w14:paraId="06628C13" w14:textId="77777777" w:rsidR="00000000" w:rsidRDefault="00425B54">
      <w:pPr>
        <w:spacing w:after="0" w:line="360" w:lineRule="auto"/>
        <w:ind w:left="720" w:hanging="720"/>
        <w:jc w:val="both"/>
        <w:rPr>
          <w:rFonts w:cs="David"/>
          <w:sz w:val="24"/>
          <w:szCs w:val="24"/>
          <w:highlight w:val="yellow"/>
          <w:rtl/>
        </w:rPr>
      </w:pPr>
    </w:p>
    <w:p w14:paraId="0DA470A0" w14:textId="77777777" w:rsidR="00000000" w:rsidRDefault="00425B54">
      <w:pPr>
        <w:spacing w:after="0" w:line="360" w:lineRule="auto"/>
        <w:ind w:left="720" w:hanging="720"/>
        <w:jc w:val="both"/>
        <w:rPr>
          <w:rFonts w:ascii="David" w:hAnsi="David" w:cs="David"/>
          <w:sz w:val="24"/>
          <w:szCs w:val="24"/>
          <w:rtl/>
        </w:rPr>
      </w:pPr>
      <w:r>
        <w:rPr>
          <w:rFonts w:ascii="David" w:hAnsi="David" w:cs="David"/>
          <w:b/>
          <w:bCs/>
          <w:sz w:val="24"/>
          <w:szCs w:val="24"/>
          <w:rtl/>
        </w:rPr>
        <w:t>32.</w:t>
      </w:r>
      <w:r>
        <w:rPr>
          <w:rFonts w:ascii="David" w:hAnsi="David" w:cs="David"/>
          <w:sz w:val="24"/>
          <w:szCs w:val="24"/>
          <w:rtl/>
        </w:rPr>
        <w:tab/>
      </w:r>
      <w:r>
        <w:rPr>
          <w:rFonts w:ascii="David" w:hAnsi="David" w:cs="David" w:hint="eastAsia"/>
          <w:sz w:val="24"/>
          <w:szCs w:val="24"/>
          <w:rtl/>
        </w:rPr>
        <w:t>הסניגור</w:t>
      </w:r>
      <w:r>
        <w:rPr>
          <w:rFonts w:ascii="David" w:hAnsi="David" w:cs="David"/>
          <w:sz w:val="24"/>
          <w:szCs w:val="24"/>
          <w:rtl/>
        </w:rPr>
        <w:t xml:space="preserve"> הפנה גם לפסיקה, המלמדת כי מערכת השיקולים בשאלת ההרשעה משתנה כאשר עסקינן בנאשם קטין, זאת מכיוון ששיקולי השיקום זוכים למשקל מיוחד במסגרת שיקולי הענישה. לטענתו, כפי שנקבע בפסק דין שניתן ב</w:t>
      </w:r>
      <w:hyperlink r:id="rId24" w:history="1">
        <w:r>
          <w:rPr>
            <w:rFonts w:ascii="David" w:hAnsi="David" w:cs="David"/>
            <w:color w:val="0000FF"/>
            <w:sz w:val="24"/>
            <w:szCs w:val="24"/>
            <w:u w:val="single"/>
            <w:rtl/>
          </w:rPr>
          <w:t>ע"פ 5931/13</w:t>
        </w:r>
      </w:hyperlink>
      <w:r>
        <w:rPr>
          <w:rFonts w:ascii="David" w:hAnsi="David" w:cs="David"/>
          <w:sz w:val="24"/>
          <w:szCs w:val="24"/>
          <w:rtl/>
        </w:rPr>
        <w:t xml:space="preserve"> </w:t>
      </w:r>
      <w:r>
        <w:rPr>
          <w:rFonts w:ascii="David" w:hAnsi="David" w:cs="David" w:hint="eastAsia"/>
          <w:b/>
          <w:bCs/>
          <w:sz w:val="24"/>
          <w:szCs w:val="24"/>
          <w:rtl/>
        </w:rPr>
        <w:t>פלוני</w:t>
      </w:r>
      <w:r>
        <w:rPr>
          <w:rFonts w:ascii="David" w:hAnsi="David" w:cs="David"/>
          <w:b/>
          <w:bCs/>
          <w:sz w:val="24"/>
          <w:szCs w:val="24"/>
          <w:rtl/>
        </w:rPr>
        <w:t xml:space="preserve"> </w:t>
      </w:r>
      <w:r>
        <w:rPr>
          <w:rFonts w:ascii="David" w:hAnsi="David" w:cs="David"/>
          <w:b/>
          <w:bCs/>
          <w:sz w:val="24"/>
          <w:szCs w:val="24"/>
          <w:rtl/>
        </w:rPr>
        <w:t xml:space="preserve">נ' מדינת ישראל </w:t>
      </w:r>
      <w:r>
        <w:rPr>
          <w:rFonts w:ascii="Times New Roman" w:hAnsi="Times New Roman" w:cs="David"/>
          <w:szCs w:val="24"/>
          <w:rtl/>
        </w:rPr>
        <w:t xml:space="preserve">[פורסם בנבו] </w:t>
      </w:r>
      <w:r>
        <w:rPr>
          <w:rFonts w:ascii="David" w:hAnsi="David" w:cs="David"/>
          <w:sz w:val="24"/>
          <w:szCs w:val="24"/>
          <w:rtl/>
        </w:rPr>
        <w:t xml:space="preserve">(10/2/2014) נאשם קטין איננו נדרש לשכנע כי ייגרם לו נזק קונקרטי במידה ויורשע, שכן בהתחשב בקטינותו, קשה לצפות כיצד יתנהלו חייו הבוגרים ומה הן ההזדמנויות שתקרנה בדרכו ואשר הרשעתו עלולה לבלום. </w:t>
      </w:r>
    </w:p>
    <w:p w14:paraId="788154AE" w14:textId="77777777" w:rsidR="00000000" w:rsidRDefault="00425B54">
      <w:pPr>
        <w:spacing w:after="0" w:line="360" w:lineRule="auto"/>
        <w:ind w:left="720" w:hanging="720"/>
        <w:jc w:val="both"/>
        <w:rPr>
          <w:rFonts w:ascii="David" w:hAnsi="David" w:cs="David"/>
          <w:sz w:val="24"/>
          <w:szCs w:val="24"/>
          <w:rtl/>
        </w:rPr>
      </w:pPr>
    </w:p>
    <w:p w14:paraId="149A9E03" w14:textId="77777777" w:rsidR="00000000" w:rsidRDefault="00425B54">
      <w:pPr>
        <w:spacing w:after="0" w:line="360" w:lineRule="auto"/>
        <w:ind w:left="720" w:hanging="720"/>
        <w:jc w:val="both"/>
        <w:rPr>
          <w:rFonts w:ascii="David" w:hAnsi="David" w:cs="David"/>
          <w:sz w:val="24"/>
          <w:szCs w:val="24"/>
          <w:rtl/>
        </w:rPr>
      </w:pPr>
      <w:r>
        <w:rPr>
          <w:rFonts w:ascii="David" w:hAnsi="David" w:cs="David"/>
          <w:b/>
          <w:bCs/>
          <w:sz w:val="24"/>
          <w:szCs w:val="24"/>
          <w:rtl/>
        </w:rPr>
        <w:t>33.</w:t>
      </w:r>
      <w:r>
        <w:rPr>
          <w:rFonts w:ascii="David" w:hAnsi="David" w:cs="David"/>
          <w:sz w:val="24"/>
          <w:szCs w:val="24"/>
          <w:rtl/>
        </w:rPr>
        <w:tab/>
      </w:r>
      <w:r>
        <w:rPr>
          <w:rFonts w:ascii="David" w:hAnsi="David" w:cs="David" w:hint="eastAsia"/>
          <w:sz w:val="24"/>
          <w:szCs w:val="24"/>
          <w:rtl/>
        </w:rPr>
        <w:t>עוד</w:t>
      </w:r>
      <w:r>
        <w:rPr>
          <w:rFonts w:ascii="David" w:hAnsi="David" w:cs="David"/>
          <w:sz w:val="24"/>
          <w:szCs w:val="24"/>
          <w:rtl/>
        </w:rPr>
        <w:t xml:space="preserve"> הפנה בא כוח הנאשם לפסיקה, ממנ</w:t>
      </w:r>
      <w:r>
        <w:rPr>
          <w:rFonts w:ascii="David" w:hAnsi="David" w:cs="David"/>
          <w:sz w:val="24"/>
          <w:szCs w:val="24"/>
          <w:rtl/>
        </w:rPr>
        <w:t xml:space="preserve">ה ביקש ללמוד על רף הענישה, לו הוא טוען, ואשר לפיה, גם במקרים חמורים, בהם </w:t>
      </w:r>
      <w:r>
        <w:rPr>
          <w:rFonts w:ascii="David" w:hAnsi="David" w:cs="David" w:hint="eastAsia"/>
          <w:sz w:val="24"/>
          <w:szCs w:val="24"/>
          <w:rtl/>
        </w:rPr>
        <w:t>מתחייבת</w:t>
      </w:r>
      <w:r>
        <w:rPr>
          <w:rFonts w:ascii="David" w:hAnsi="David" w:cs="David"/>
          <w:sz w:val="24"/>
          <w:szCs w:val="24"/>
          <w:rtl/>
        </w:rPr>
        <w:t xml:space="preserve"> ענישה מחמירה, של מאסר בפועל בשילוב טיפול ושיקום, ניתן לשלוח עבריין צעיר וקטין למעון נעול. בעניין זה הפנה הסנגור ל</w:t>
      </w:r>
      <w:hyperlink r:id="rId25" w:history="1">
        <w:r>
          <w:rPr>
            <w:rFonts w:ascii="David" w:hAnsi="David" w:cs="David"/>
            <w:color w:val="0000FF"/>
            <w:sz w:val="24"/>
            <w:szCs w:val="24"/>
            <w:u w:val="single"/>
            <w:rtl/>
          </w:rPr>
          <w:t>ע"פ 9828/06</w:t>
        </w:r>
      </w:hyperlink>
      <w:r>
        <w:rPr>
          <w:rFonts w:ascii="David" w:hAnsi="David" w:cs="David"/>
          <w:sz w:val="24"/>
          <w:szCs w:val="24"/>
          <w:rtl/>
        </w:rPr>
        <w:t xml:space="preserve"> </w:t>
      </w:r>
      <w:r>
        <w:rPr>
          <w:rFonts w:ascii="David" w:hAnsi="David" w:cs="David" w:hint="eastAsia"/>
          <w:b/>
          <w:bCs/>
          <w:sz w:val="24"/>
          <w:szCs w:val="24"/>
          <w:rtl/>
        </w:rPr>
        <w:t>פלוני</w:t>
      </w:r>
      <w:r>
        <w:rPr>
          <w:rFonts w:ascii="David" w:hAnsi="David" w:cs="David"/>
          <w:b/>
          <w:bCs/>
          <w:sz w:val="24"/>
          <w:szCs w:val="24"/>
          <w:rtl/>
        </w:rPr>
        <w:t xml:space="preserve"> נ' מדינת ישראל</w:t>
      </w:r>
      <w:r>
        <w:rPr>
          <w:rFonts w:ascii="David" w:hAnsi="David" w:cs="David"/>
          <w:sz w:val="24"/>
          <w:szCs w:val="24"/>
          <w:rtl/>
        </w:rPr>
        <w:t xml:space="preserve"> </w:t>
      </w:r>
      <w:r>
        <w:rPr>
          <w:rFonts w:ascii="Times New Roman" w:hAnsi="Times New Roman" w:cs="David"/>
          <w:szCs w:val="24"/>
          <w:rtl/>
        </w:rPr>
        <w:t xml:space="preserve">[פורסם בנבו] </w:t>
      </w:r>
      <w:r>
        <w:rPr>
          <w:rFonts w:ascii="David" w:hAnsi="David" w:cs="David"/>
          <w:sz w:val="24"/>
          <w:szCs w:val="24"/>
          <w:rtl/>
        </w:rPr>
        <w:t xml:space="preserve">(10/6/2007), שם נקבע: </w:t>
      </w:r>
    </w:p>
    <w:p w14:paraId="0AAC83E1" w14:textId="77777777" w:rsidR="00000000" w:rsidRDefault="00425B54">
      <w:pPr>
        <w:spacing w:after="0" w:line="360" w:lineRule="auto"/>
        <w:ind w:left="2160" w:right="709" w:hanging="720"/>
        <w:jc w:val="both"/>
        <w:rPr>
          <w:rFonts w:ascii="David" w:hAnsi="David" w:cs="David"/>
          <w:sz w:val="24"/>
          <w:szCs w:val="24"/>
          <w:rtl/>
        </w:rPr>
      </w:pPr>
    </w:p>
    <w:p w14:paraId="174BF75A" w14:textId="77777777" w:rsidR="00000000" w:rsidRDefault="00425B54">
      <w:pPr>
        <w:spacing w:after="0" w:line="360" w:lineRule="auto"/>
        <w:ind w:left="1440" w:right="709"/>
        <w:jc w:val="both"/>
        <w:rPr>
          <w:rFonts w:ascii="Times New Roman" w:hAnsi="Times New Roman" w:cs="David"/>
          <w:b/>
          <w:bCs/>
          <w:sz w:val="24"/>
          <w:szCs w:val="24"/>
          <w:rtl/>
        </w:rPr>
      </w:pPr>
      <w:r>
        <w:rPr>
          <w:rFonts w:ascii="Times New Roman" w:hAnsi="Times New Roman" w:cs="David"/>
          <w:b/>
          <w:bCs/>
          <w:sz w:val="24"/>
          <w:szCs w:val="24"/>
          <w:rtl/>
        </w:rPr>
        <w:t>" משמורשע נאשם קטין, מערכת השיקולים בגזירת עונשו מיוחדת היא, ושונה מזו של הנאשם הבגיר, באשר ניתן משקל יתר לנסיבותיו האינדיווידואליות של הנאשם ולסיכויי שיקומו. סעיף 25 ל</w:t>
      </w:r>
      <w:hyperlink r:id="rId26" w:history="1">
        <w:r>
          <w:rPr>
            <w:rFonts w:ascii="Times New Roman" w:hAnsi="Times New Roman" w:cs="David"/>
            <w:b/>
            <w:bCs/>
            <w:color w:val="0000FF"/>
            <w:sz w:val="24"/>
            <w:szCs w:val="24"/>
            <w:u w:val="single"/>
            <w:rtl/>
          </w:rPr>
          <w:t>חוק הנוער (שפיטה, ענישה ודרכי טיפול)</w:t>
        </w:r>
      </w:hyperlink>
      <w:r>
        <w:rPr>
          <w:rFonts w:ascii="Times New Roman" w:hAnsi="Times New Roman" w:cs="David"/>
          <w:b/>
          <w:bCs/>
          <w:sz w:val="24"/>
          <w:szCs w:val="24"/>
          <w:rtl/>
        </w:rPr>
        <w:t>, תשל"א-1971, (להלן – חוק הנוער) נותן לכך ביטוי בהוראותיו, ובכללן הגבלות שונות בענישת הקטין, הנחייה להתחשב בגילו בעת גזירת העונש ומתן אפשרות לצוות על החזקתו במעון נעול במקום במאסר. מאחר ששאיפתו של בי</w:t>
      </w:r>
      <w:r>
        <w:rPr>
          <w:rFonts w:ascii="Times New Roman" w:hAnsi="Times New Roman" w:cs="David"/>
          <w:b/>
          <w:bCs/>
          <w:sz w:val="24"/>
          <w:szCs w:val="24"/>
          <w:rtl/>
        </w:rPr>
        <w:t>ת המשפט לנוער הינה הענקת טיפול לקטין, כדי להביאו לתיקון דרכיו, "אין הוא ממהר לגזור עליו עונש, במיוחד לא עונש מאסר, אלא חוזר ונוקט דרכי טיפול ולא נלאה מכך כל עוד רואה הוא שביב אור בקצה המנהרה וסיכוי להחזירו למוטב ולתפקוד נורמטיבי בחברה" (השופט א' שרון בספרו</w:t>
      </w:r>
      <w:r>
        <w:rPr>
          <w:rFonts w:ascii="Times New Roman" w:hAnsi="Times New Roman" w:cs="David"/>
          <w:b/>
          <w:bCs/>
          <w:sz w:val="24"/>
          <w:szCs w:val="24"/>
          <w:rtl/>
        </w:rPr>
        <w:t xml:space="preserve"> נוער בפלילים – שפיטה, דרכי טיפול וענישה (מהדורה 2, 1998), בעמ' 421; להלן – שרון נוער בפלילים)."</w:t>
      </w:r>
    </w:p>
    <w:p w14:paraId="585CFC67" w14:textId="77777777" w:rsidR="00000000" w:rsidRDefault="00425B54">
      <w:pPr>
        <w:spacing w:after="0" w:line="360" w:lineRule="auto"/>
        <w:ind w:left="720" w:hanging="720"/>
        <w:jc w:val="both"/>
        <w:rPr>
          <w:rFonts w:cs="David"/>
          <w:sz w:val="24"/>
          <w:szCs w:val="24"/>
        </w:rPr>
      </w:pPr>
    </w:p>
    <w:p w14:paraId="024BEAEA" w14:textId="77777777" w:rsidR="00000000" w:rsidRDefault="00425B54">
      <w:pPr>
        <w:spacing w:after="0" w:line="360" w:lineRule="auto"/>
        <w:ind w:left="720"/>
        <w:jc w:val="both"/>
        <w:rPr>
          <w:rFonts w:ascii="David" w:hAnsi="David" w:cs="David"/>
          <w:sz w:val="24"/>
          <w:szCs w:val="24"/>
          <w:rtl/>
        </w:rPr>
      </w:pPr>
      <w:r>
        <w:rPr>
          <w:rFonts w:ascii="David" w:hAnsi="David" w:cs="David" w:hint="eastAsia"/>
          <w:sz w:val="24"/>
          <w:szCs w:val="24"/>
          <w:rtl/>
        </w:rPr>
        <w:t>על</w:t>
      </w:r>
      <w:r>
        <w:rPr>
          <w:rFonts w:ascii="David" w:hAnsi="David" w:cs="David"/>
          <w:sz w:val="24"/>
          <w:szCs w:val="24"/>
          <w:rtl/>
        </w:rPr>
        <w:t xml:space="preserve"> כן, נטען כי כדרך המלך, יעדיף בית המשפט להטיל על נאשם קטין צו מעון נעול על פני שליחתו למאסר מאחורי סורג ובריח.</w:t>
      </w:r>
    </w:p>
    <w:p w14:paraId="357FD146" w14:textId="77777777" w:rsidR="00000000" w:rsidRDefault="00425B54">
      <w:pPr>
        <w:spacing w:after="0" w:line="360" w:lineRule="auto"/>
        <w:ind w:left="720" w:hanging="720"/>
        <w:jc w:val="both"/>
        <w:rPr>
          <w:rFonts w:ascii="David" w:hAnsi="David" w:cs="David"/>
          <w:sz w:val="24"/>
          <w:szCs w:val="24"/>
          <w:rtl/>
        </w:rPr>
      </w:pPr>
    </w:p>
    <w:p w14:paraId="038C421A" w14:textId="77777777" w:rsidR="00000000" w:rsidRDefault="00425B54">
      <w:pPr>
        <w:spacing w:after="0" w:line="360" w:lineRule="auto"/>
        <w:ind w:left="720" w:hanging="720"/>
        <w:jc w:val="both"/>
        <w:rPr>
          <w:rFonts w:ascii="David" w:hAnsi="David" w:cs="David"/>
          <w:sz w:val="24"/>
          <w:szCs w:val="24"/>
          <w:rtl/>
        </w:rPr>
      </w:pPr>
      <w:r>
        <w:rPr>
          <w:rFonts w:ascii="David" w:hAnsi="David" w:cs="David"/>
          <w:b/>
          <w:bCs/>
          <w:sz w:val="24"/>
          <w:szCs w:val="24"/>
          <w:rtl/>
        </w:rPr>
        <w:t>34.</w:t>
      </w:r>
      <w:r>
        <w:rPr>
          <w:rFonts w:ascii="David" w:hAnsi="David" w:cs="David"/>
          <w:sz w:val="24"/>
          <w:szCs w:val="24"/>
          <w:rtl/>
        </w:rPr>
        <w:tab/>
      </w:r>
      <w:r>
        <w:rPr>
          <w:rFonts w:ascii="David" w:hAnsi="David" w:cs="David" w:hint="eastAsia"/>
          <w:sz w:val="24"/>
          <w:szCs w:val="24"/>
          <w:rtl/>
        </w:rPr>
        <w:t>עוד</w:t>
      </w:r>
      <w:r>
        <w:rPr>
          <w:rFonts w:ascii="David" w:hAnsi="David" w:cs="David"/>
          <w:sz w:val="24"/>
          <w:szCs w:val="24"/>
          <w:rtl/>
        </w:rPr>
        <w:t xml:space="preserve"> מבקשת ההגנה להתחשב לקולה, בהודאת הנא</w:t>
      </w:r>
      <w:r>
        <w:rPr>
          <w:rFonts w:ascii="David" w:hAnsi="David" w:cs="David"/>
          <w:sz w:val="24"/>
          <w:szCs w:val="24"/>
          <w:rtl/>
        </w:rPr>
        <w:t>שם, אשר בגינה נחסך זמן שיפוטי יקר וכן נחסך הצורך להעיד את המתלוננת, הודאה המלמדת שהפנים את חומרת מעשיו והתחרט עליהם, ובעברו הנקי. מעשיו של הנאשם, הם לפי הנטען, בגדר מעידה חד פעמית, הוא לוקח אחריות מלאה עליהם, מביע חרטה ומגלה אמפטיה כלפי הקורבן. הנאשם הוא ב</w:t>
      </w:r>
      <w:r>
        <w:rPr>
          <w:rFonts w:ascii="David" w:hAnsi="David" w:cs="David"/>
          <w:sz w:val="24"/>
          <w:szCs w:val="24"/>
          <w:rtl/>
        </w:rPr>
        <w:t>ן למשפחה נורמטיבית ותומכת, אשר מגויסת לטיפול בו, והוא בעל פוטנציאל לטיפול ושיקום. הנאשם זקוק לטיפול והכוונה ומוכן להירתם לכל תכנית טיפולית שתוצע לו. לטענת הסנגור, עניין לנו בבחור צעיר, המנסה לעלות על דרך הישר לאחר שסטה ממנה. לעמדת ההגנה, אף אם מדובר בסטייה</w:t>
      </w:r>
      <w:r>
        <w:rPr>
          <w:rFonts w:ascii="David" w:hAnsi="David" w:cs="David"/>
          <w:sz w:val="24"/>
          <w:szCs w:val="24"/>
          <w:rtl/>
        </w:rPr>
        <w:t xml:space="preserve"> חמורה אין משמעותה כי אבדה התקווה לשיקומו של הנאשם. </w:t>
      </w:r>
    </w:p>
    <w:p w14:paraId="36D0977E" w14:textId="77777777" w:rsidR="00000000" w:rsidRDefault="00425B54">
      <w:pPr>
        <w:spacing w:after="0" w:line="360" w:lineRule="auto"/>
        <w:ind w:left="720" w:hanging="720"/>
        <w:jc w:val="both"/>
        <w:rPr>
          <w:rFonts w:ascii="David" w:hAnsi="David" w:cs="David"/>
          <w:sz w:val="24"/>
          <w:szCs w:val="24"/>
          <w:rtl/>
        </w:rPr>
      </w:pPr>
    </w:p>
    <w:p w14:paraId="7B509184" w14:textId="77777777" w:rsidR="00000000" w:rsidRDefault="00425B54">
      <w:pPr>
        <w:spacing w:after="0" w:line="360" w:lineRule="auto"/>
        <w:ind w:left="720" w:hanging="720"/>
        <w:jc w:val="both"/>
        <w:rPr>
          <w:rFonts w:ascii="David" w:hAnsi="David" w:cs="David"/>
          <w:sz w:val="24"/>
          <w:szCs w:val="24"/>
          <w:rtl/>
        </w:rPr>
      </w:pPr>
      <w:r>
        <w:rPr>
          <w:rFonts w:ascii="David" w:hAnsi="David" w:cs="David"/>
          <w:b/>
          <w:bCs/>
          <w:sz w:val="24"/>
          <w:szCs w:val="24"/>
          <w:rtl/>
        </w:rPr>
        <w:t>35.</w:t>
      </w:r>
      <w:r>
        <w:rPr>
          <w:rFonts w:ascii="David" w:hAnsi="David" w:cs="David"/>
          <w:sz w:val="24"/>
          <w:szCs w:val="24"/>
          <w:rtl/>
        </w:rPr>
        <w:tab/>
      </w:r>
      <w:r>
        <w:rPr>
          <w:rFonts w:ascii="David" w:hAnsi="David" w:cs="David" w:hint="eastAsia"/>
          <w:sz w:val="24"/>
          <w:szCs w:val="24"/>
          <w:rtl/>
        </w:rPr>
        <w:t>באשר</w:t>
      </w:r>
      <w:r>
        <w:rPr>
          <w:rFonts w:ascii="David" w:hAnsi="David" w:cs="David"/>
          <w:sz w:val="24"/>
          <w:szCs w:val="24"/>
          <w:rtl/>
        </w:rPr>
        <w:t xml:space="preserve"> לטענות המאשימה, לפיהן, הנאשם לא נטל אחריות מלאה למעשיו, טוען בא כוח הנא</w:t>
      </w:r>
      <w:r>
        <w:rPr>
          <w:rFonts w:ascii="David" w:hAnsi="David" w:cs="David" w:hint="eastAsia"/>
          <w:sz w:val="24"/>
          <w:szCs w:val="24"/>
          <w:rtl/>
        </w:rPr>
        <w:t>שם</w:t>
      </w:r>
      <w:r>
        <w:rPr>
          <w:rFonts w:ascii="David" w:hAnsi="David" w:cs="David"/>
          <w:sz w:val="24"/>
          <w:szCs w:val="24"/>
          <w:rtl/>
        </w:rPr>
        <w:t>, כי כפי המצוין בתסקיר, בסופו של תהליך ממושך, חל בנאשם שינוי משמעותי. עובדה זו מוכיחה ומחזקת את הטענה כי הנאשם מפיק תועל</w:t>
      </w:r>
      <w:r>
        <w:rPr>
          <w:rFonts w:ascii="David" w:hAnsi="David" w:cs="David"/>
          <w:sz w:val="24"/>
          <w:szCs w:val="24"/>
          <w:rtl/>
        </w:rPr>
        <w:t xml:space="preserve">ת מהטיפול שהוא מקבל במסגרת המעון הנעול.  </w:t>
      </w:r>
    </w:p>
    <w:p w14:paraId="5CEB5F80" w14:textId="77777777" w:rsidR="00000000" w:rsidRDefault="00425B54">
      <w:pPr>
        <w:spacing w:after="0" w:line="360" w:lineRule="auto"/>
        <w:ind w:left="720" w:hanging="720"/>
        <w:jc w:val="both"/>
        <w:rPr>
          <w:rFonts w:ascii="David" w:hAnsi="David" w:cs="David"/>
          <w:b/>
          <w:bCs/>
          <w:sz w:val="24"/>
          <w:szCs w:val="24"/>
          <w:rtl/>
        </w:rPr>
      </w:pPr>
    </w:p>
    <w:p w14:paraId="4CBB96BA" w14:textId="77777777" w:rsidR="00000000" w:rsidRDefault="00425B54">
      <w:pPr>
        <w:spacing w:after="0" w:line="360" w:lineRule="auto"/>
        <w:ind w:left="720" w:hanging="720"/>
        <w:jc w:val="both"/>
        <w:rPr>
          <w:rFonts w:ascii="David" w:hAnsi="David" w:cs="David"/>
          <w:sz w:val="24"/>
          <w:szCs w:val="24"/>
          <w:rtl/>
        </w:rPr>
      </w:pPr>
      <w:r>
        <w:rPr>
          <w:rFonts w:ascii="David" w:hAnsi="David" w:cs="David"/>
          <w:b/>
          <w:bCs/>
          <w:sz w:val="24"/>
          <w:szCs w:val="24"/>
          <w:rtl/>
        </w:rPr>
        <w:t>36.</w:t>
      </w:r>
      <w:r>
        <w:rPr>
          <w:rFonts w:ascii="David" w:hAnsi="David" w:cs="David"/>
          <w:sz w:val="24"/>
          <w:szCs w:val="24"/>
          <w:rtl/>
        </w:rPr>
        <w:tab/>
      </w:r>
      <w:r>
        <w:rPr>
          <w:rFonts w:ascii="David" w:hAnsi="David" w:cs="David" w:hint="eastAsia"/>
          <w:sz w:val="24"/>
          <w:szCs w:val="24"/>
          <w:rtl/>
        </w:rPr>
        <w:t>הסניגור</w:t>
      </w:r>
      <w:r>
        <w:rPr>
          <w:rFonts w:ascii="David" w:hAnsi="David" w:cs="David"/>
          <w:sz w:val="24"/>
          <w:szCs w:val="24"/>
          <w:rtl/>
        </w:rPr>
        <w:t xml:space="preserve"> הוסיף וציין כי הנאשם גילה נכונות להשתנות, ופתיחות בקשר עם הגורמים הטיפוליים, לרבות שירות המבחן וגורמי הטיפול במעון הנעול, ומיל</w:t>
      </w:r>
      <w:r>
        <w:rPr>
          <w:rFonts w:ascii="David" w:hAnsi="David" w:cs="David" w:hint="eastAsia"/>
          <w:sz w:val="24"/>
          <w:szCs w:val="24"/>
          <w:rtl/>
        </w:rPr>
        <w:t>א</w:t>
      </w:r>
      <w:r>
        <w:rPr>
          <w:rFonts w:ascii="David" w:hAnsi="David" w:cs="David"/>
          <w:sz w:val="24"/>
          <w:szCs w:val="24"/>
          <w:rtl/>
        </w:rPr>
        <w:t xml:space="preserve"> אחר הוראות שירות המבחן וצוות המעון. </w:t>
      </w:r>
    </w:p>
    <w:p w14:paraId="5392469E" w14:textId="77777777" w:rsidR="00000000" w:rsidRDefault="00425B54">
      <w:pPr>
        <w:spacing w:after="0" w:line="360" w:lineRule="auto"/>
        <w:ind w:left="720" w:hanging="720"/>
        <w:jc w:val="both"/>
        <w:rPr>
          <w:rFonts w:ascii="David" w:hAnsi="David" w:cs="David"/>
          <w:sz w:val="24"/>
          <w:szCs w:val="24"/>
          <w:rtl/>
        </w:rPr>
      </w:pPr>
    </w:p>
    <w:p w14:paraId="2DAC0E91" w14:textId="77777777" w:rsidR="00000000" w:rsidRDefault="00425B54">
      <w:pPr>
        <w:spacing w:after="0" w:line="360" w:lineRule="auto"/>
        <w:ind w:left="720" w:hanging="720"/>
        <w:jc w:val="both"/>
        <w:rPr>
          <w:rFonts w:ascii="David" w:hAnsi="David" w:cs="David"/>
          <w:sz w:val="24"/>
          <w:szCs w:val="24"/>
          <w:rtl/>
        </w:rPr>
      </w:pPr>
      <w:r>
        <w:rPr>
          <w:rFonts w:ascii="David" w:hAnsi="David" w:cs="David"/>
          <w:b/>
          <w:bCs/>
          <w:sz w:val="24"/>
          <w:szCs w:val="24"/>
          <w:rtl/>
        </w:rPr>
        <w:t>37.</w:t>
      </w:r>
      <w:r>
        <w:rPr>
          <w:rFonts w:ascii="David" w:hAnsi="David" w:cs="David"/>
          <w:sz w:val="24"/>
          <w:szCs w:val="24"/>
          <w:rtl/>
        </w:rPr>
        <w:tab/>
      </w:r>
      <w:r>
        <w:rPr>
          <w:rFonts w:ascii="David" w:hAnsi="David" w:cs="David" w:hint="eastAsia"/>
          <w:sz w:val="24"/>
          <w:szCs w:val="24"/>
          <w:rtl/>
        </w:rPr>
        <w:t>עוד</w:t>
      </w:r>
      <w:r>
        <w:rPr>
          <w:rFonts w:ascii="David" w:hAnsi="David" w:cs="David"/>
          <w:sz w:val="24"/>
          <w:szCs w:val="24"/>
          <w:rtl/>
        </w:rPr>
        <w:t xml:space="preserve"> מציין הסניגור, כי בעקבות הא</w:t>
      </w:r>
      <w:r>
        <w:rPr>
          <w:rFonts w:ascii="David" w:hAnsi="David" w:cs="David"/>
          <w:sz w:val="24"/>
          <w:szCs w:val="24"/>
          <w:rtl/>
        </w:rPr>
        <w:t xml:space="preserve">ירוע משפחתו של הנאשם עברה לגור </w:t>
      </w:r>
      <w:r>
        <w:rPr>
          <w:rFonts w:ascii="David" w:hAnsi="David" w:cs="David" w:hint="eastAsia"/>
          <w:sz w:val="24"/>
          <w:szCs w:val="24"/>
          <w:rtl/>
        </w:rPr>
        <w:t>ב</w:t>
      </w:r>
      <w:r>
        <w:rPr>
          <w:rFonts w:ascii="David" w:hAnsi="David" w:cs="David"/>
          <w:sz w:val="24"/>
          <w:szCs w:val="24"/>
          <w:rtl/>
        </w:rPr>
        <w:t xml:space="preserve"> </w:t>
      </w:r>
      <w:r>
        <w:rPr>
          <w:rFonts w:cs="David"/>
          <w:sz w:val="24"/>
          <w:szCs w:val="24"/>
        </w:rPr>
        <w:t>xxx</w:t>
      </w:r>
      <w:r>
        <w:rPr>
          <w:rFonts w:ascii="David" w:hAnsi="David" w:cs="David"/>
          <w:sz w:val="24"/>
          <w:szCs w:val="24"/>
          <w:rtl/>
        </w:rPr>
        <w:t xml:space="preserve"> ואין להם קשר עם משפחת הקורבן. בטיעוניו בעל פה, ובתשובה לטענת המאשימה לפיה יש לזקוף לחובת הנאשם את העובדה כי לא נערכה סולחה בין המשפחות, טען הסניגור כי אין לזקוף לחובת הנאשם, אשר מצוי כל העת במעון נעול, דבר שאינו בשליטתו</w:t>
      </w:r>
      <w:r>
        <w:rPr>
          <w:rFonts w:ascii="David" w:hAnsi="David" w:cs="David"/>
          <w:sz w:val="24"/>
          <w:szCs w:val="24"/>
          <w:rtl/>
        </w:rPr>
        <w:t>, כי אם בשליטת משפחתו. הסניגור חלק על הטענה לפיה לא נעשתה כל פניה מטעם משפחת הנאשם בניסיון לערוך  סול</w:t>
      </w:r>
      <w:r>
        <w:rPr>
          <w:rFonts w:ascii="David" w:hAnsi="David" w:cs="David" w:hint="eastAsia"/>
          <w:sz w:val="24"/>
          <w:szCs w:val="24"/>
          <w:rtl/>
        </w:rPr>
        <w:t>חה</w:t>
      </w:r>
      <w:r>
        <w:rPr>
          <w:rFonts w:ascii="David" w:hAnsi="David" w:cs="David"/>
          <w:sz w:val="24"/>
          <w:szCs w:val="24"/>
          <w:rtl/>
        </w:rPr>
        <w:t xml:space="preserve"> בין המשפחות. </w:t>
      </w:r>
    </w:p>
    <w:p w14:paraId="3CB78B1F" w14:textId="77777777" w:rsidR="00000000" w:rsidRDefault="00425B54">
      <w:pPr>
        <w:spacing w:after="0" w:line="360" w:lineRule="auto"/>
        <w:ind w:left="720" w:hanging="720"/>
        <w:jc w:val="both"/>
        <w:rPr>
          <w:rFonts w:ascii="David" w:hAnsi="David" w:cs="David"/>
          <w:sz w:val="24"/>
          <w:szCs w:val="24"/>
          <w:rtl/>
        </w:rPr>
      </w:pPr>
    </w:p>
    <w:p w14:paraId="6860F1CF" w14:textId="77777777" w:rsidR="00000000" w:rsidRDefault="00425B54">
      <w:pPr>
        <w:spacing w:after="0" w:line="360" w:lineRule="auto"/>
        <w:ind w:left="720" w:hanging="720"/>
        <w:jc w:val="both"/>
        <w:rPr>
          <w:rFonts w:ascii="David" w:hAnsi="David" w:cs="David"/>
          <w:sz w:val="24"/>
          <w:szCs w:val="24"/>
          <w:rtl/>
        </w:rPr>
      </w:pPr>
      <w:r>
        <w:rPr>
          <w:rFonts w:ascii="David" w:hAnsi="David" w:cs="David"/>
          <w:b/>
          <w:bCs/>
          <w:sz w:val="24"/>
          <w:szCs w:val="24"/>
          <w:rtl/>
        </w:rPr>
        <w:t>38.</w:t>
      </w:r>
      <w:r>
        <w:rPr>
          <w:rFonts w:ascii="David" w:hAnsi="David" w:cs="David"/>
          <w:sz w:val="24"/>
          <w:szCs w:val="24"/>
          <w:rtl/>
        </w:rPr>
        <w:tab/>
      </w:r>
      <w:r>
        <w:rPr>
          <w:rFonts w:ascii="David" w:hAnsi="David" w:cs="David" w:hint="eastAsia"/>
          <w:sz w:val="24"/>
          <w:szCs w:val="24"/>
          <w:rtl/>
        </w:rPr>
        <w:t>עוד</w:t>
      </w:r>
      <w:r>
        <w:rPr>
          <w:rFonts w:ascii="David" w:hAnsi="David" w:cs="David"/>
          <w:sz w:val="24"/>
          <w:szCs w:val="24"/>
          <w:rtl/>
        </w:rPr>
        <w:t xml:space="preserve"> נטען, כי שליחתו של הנאשם למאסר מאחורי סורג ובריח </w:t>
      </w:r>
      <w:r>
        <w:rPr>
          <w:rFonts w:ascii="David" w:hAnsi="David" w:cs="David" w:hint="eastAsia"/>
          <w:sz w:val="24"/>
          <w:szCs w:val="24"/>
          <w:rtl/>
        </w:rPr>
        <w:t>עלולה</w:t>
      </w:r>
      <w:r>
        <w:rPr>
          <w:rFonts w:ascii="David" w:hAnsi="David" w:cs="David"/>
          <w:sz w:val="24"/>
          <w:szCs w:val="24"/>
          <w:rtl/>
        </w:rPr>
        <w:t xml:space="preserve"> להשיג תוצאה שלילית, הן מבחינת הנאשם והן מבחינת החברה כולה, שכן קיים סיכון </w:t>
      </w:r>
      <w:r>
        <w:rPr>
          <w:rFonts w:ascii="David" w:hAnsi="David" w:cs="David"/>
          <w:sz w:val="24"/>
          <w:szCs w:val="24"/>
          <w:rtl/>
        </w:rPr>
        <w:t xml:space="preserve">גדול כי הנאשם יספוג דפוסי התנהגות עברייניים בין כתלי בית הסוהר. עוד הדגיש הסניגור כי הטלת עונש מאסר בפועל תקטע את תהליך השיקום בו מצוי הנאשם, בכך שיישלח לחברת עבריינים, שיסיטו אותו לדרך של הרס עצמי, וכן ציין את הקושי שחווה הנאשם בעת ששהה במעצר מאחורי סורג </w:t>
      </w:r>
      <w:r>
        <w:rPr>
          <w:rFonts w:ascii="David" w:hAnsi="David" w:cs="David"/>
          <w:sz w:val="24"/>
          <w:szCs w:val="24"/>
          <w:rtl/>
        </w:rPr>
        <w:t>ובריח.</w:t>
      </w:r>
    </w:p>
    <w:p w14:paraId="6A299253" w14:textId="77777777" w:rsidR="00000000" w:rsidRDefault="00425B54">
      <w:pPr>
        <w:spacing w:after="0" w:line="360" w:lineRule="auto"/>
        <w:ind w:left="720" w:hanging="720"/>
        <w:jc w:val="both"/>
        <w:rPr>
          <w:rFonts w:ascii="David" w:hAnsi="David" w:cs="David"/>
          <w:sz w:val="24"/>
          <w:szCs w:val="24"/>
          <w:rtl/>
        </w:rPr>
      </w:pPr>
    </w:p>
    <w:p w14:paraId="57DF6B38" w14:textId="77777777" w:rsidR="00000000" w:rsidRDefault="00425B54">
      <w:pPr>
        <w:spacing w:after="0" w:line="360" w:lineRule="auto"/>
        <w:ind w:left="720" w:hanging="720"/>
        <w:jc w:val="both"/>
        <w:rPr>
          <w:rFonts w:ascii="David" w:hAnsi="David" w:cs="David"/>
          <w:sz w:val="24"/>
          <w:szCs w:val="24"/>
          <w:rtl/>
        </w:rPr>
      </w:pPr>
      <w:r>
        <w:rPr>
          <w:rFonts w:ascii="David" w:hAnsi="David" w:cs="David"/>
          <w:b/>
          <w:bCs/>
          <w:sz w:val="24"/>
          <w:szCs w:val="24"/>
          <w:rtl/>
        </w:rPr>
        <w:t>39.</w:t>
      </w:r>
      <w:r>
        <w:rPr>
          <w:rFonts w:ascii="David" w:hAnsi="David" w:cs="David"/>
          <w:sz w:val="24"/>
          <w:szCs w:val="24"/>
          <w:rtl/>
        </w:rPr>
        <w:tab/>
      </w:r>
      <w:r>
        <w:rPr>
          <w:rFonts w:ascii="David" w:hAnsi="David" w:cs="David" w:hint="eastAsia"/>
          <w:sz w:val="24"/>
          <w:szCs w:val="24"/>
          <w:rtl/>
        </w:rPr>
        <w:t>טיעוני</w:t>
      </w:r>
      <w:r>
        <w:rPr>
          <w:rFonts w:ascii="David" w:hAnsi="David" w:cs="David"/>
          <w:sz w:val="24"/>
          <w:szCs w:val="24"/>
          <w:rtl/>
        </w:rPr>
        <w:t xml:space="preserve"> ההגנה נתמכו באסופת מסמכים, המעידים, לפי הנטען, על התקדמותו של הנאשם בהליך השיקום בו הוא מצוי (</w:t>
      </w:r>
      <w:r>
        <w:rPr>
          <w:rFonts w:ascii="David" w:hAnsi="David" w:cs="David" w:hint="eastAsia"/>
          <w:b/>
          <w:bCs/>
          <w:sz w:val="24"/>
          <w:szCs w:val="24"/>
          <w:rtl/>
        </w:rPr>
        <w:t>ענ</w:t>
      </w:r>
      <w:r>
        <w:rPr>
          <w:rFonts w:ascii="David" w:hAnsi="David" w:cs="David"/>
          <w:b/>
          <w:bCs/>
          <w:sz w:val="24"/>
          <w:szCs w:val="24"/>
          <w:rtl/>
        </w:rPr>
        <w:t>/1</w:t>
      </w:r>
      <w:r>
        <w:rPr>
          <w:rFonts w:ascii="David" w:hAnsi="David" w:cs="David"/>
          <w:sz w:val="24"/>
          <w:szCs w:val="24"/>
          <w:rtl/>
        </w:rPr>
        <w:t>). בין התעודות ניתן למצוא תעודות המעידות על סיום קורסים בתחומים שונים וגיליון הציונים שלו לשנת 2017-2016, המלמד על הישגים לימודיים טובים.</w:t>
      </w:r>
    </w:p>
    <w:p w14:paraId="312120DB" w14:textId="77777777" w:rsidR="00000000" w:rsidRDefault="00425B54">
      <w:pPr>
        <w:spacing w:after="0" w:line="360" w:lineRule="auto"/>
        <w:ind w:left="720" w:hanging="720"/>
        <w:jc w:val="both"/>
        <w:rPr>
          <w:rFonts w:ascii="David" w:hAnsi="David" w:cs="David"/>
          <w:sz w:val="24"/>
          <w:szCs w:val="24"/>
          <w:rtl/>
        </w:rPr>
      </w:pPr>
    </w:p>
    <w:p w14:paraId="5EF63F68" w14:textId="77777777" w:rsidR="00000000" w:rsidRDefault="00425B54">
      <w:pPr>
        <w:spacing w:after="0" w:line="360" w:lineRule="auto"/>
        <w:ind w:left="720" w:hanging="720"/>
        <w:jc w:val="both"/>
        <w:rPr>
          <w:rFonts w:ascii="David" w:hAnsi="David" w:cs="David"/>
          <w:sz w:val="24"/>
          <w:szCs w:val="24"/>
          <w:rtl/>
        </w:rPr>
      </w:pPr>
      <w:r>
        <w:rPr>
          <w:rFonts w:ascii="David" w:hAnsi="David" w:cs="David"/>
          <w:b/>
          <w:bCs/>
          <w:sz w:val="24"/>
          <w:szCs w:val="24"/>
          <w:rtl/>
        </w:rPr>
        <w:t>40.</w:t>
      </w:r>
      <w:r>
        <w:rPr>
          <w:rFonts w:ascii="David" w:hAnsi="David" w:cs="David"/>
          <w:sz w:val="24"/>
          <w:szCs w:val="24"/>
          <w:rtl/>
        </w:rPr>
        <w:tab/>
      </w:r>
      <w:r>
        <w:rPr>
          <w:rFonts w:ascii="David" w:hAnsi="David" w:cs="David" w:hint="eastAsia"/>
          <w:sz w:val="24"/>
          <w:szCs w:val="24"/>
          <w:rtl/>
        </w:rPr>
        <w:t>לעמדת</w:t>
      </w:r>
      <w:r>
        <w:rPr>
          <w:rFonts w:ascii="David" w:hAnsi="David" w:cs="David"/>
          <w:sz w:val="24"/>
          <w:szCs w:val="24"/>
          <w:rtl/>
        </w:rPr>
        <w:t xml:space="preserve"> הסניגור, על מנת ללמוד על כברת הדרך הארוכה בה הלך הנאשם, אשר שוהה במעון הנעול מזה כשנה וחצי עד כה, יש להידרש, לא רק לתסקירי שירות המבחן, כי אם גם לחוות הדעת שהוגשה מטעם המנהל של המעון לצורך ועדת ההשמה (ענ/2) ולמסמכים ולהמלצות שהוגשו. מהמסמכים הנ"ל</w:t>
      </w:r>
      <w:r>
        <w:rPr>
          <w:rFonts w:ascii="David" w:hAnsi="David" w:cs="David"/>
          <w:sz w:val="24"/>
          <w:szCs w:val="24"/>
          <w:rtl/>
        </w:rPr>
        <w:t xml:space="preserve"> מצטיירת תמונה לפיה ההליך השיקומי בו התחיל הקטין הוא הליך מוצלח וכי יש בהליך זה בכדי להחזיר את הנאשם למסלול חיים נורמטיבי ולהוציאו מהמעגל הפלילי אליו נקלע. לאור כברת הדרך שעבר מבוקש שלא להרשיע את הנאשם.</w:t>
      </w:r>
    </w:p>
    <w:p w14:paraId="27EB6E6C" w14:textId="77777777" w:rsidR="00000000" w:rsidRDefault="00425B54">
      <w:pPr>
        <w:spacing w:after="0" w:line="360" w:lineRule="auto"/>
        <w:ind w:left="720" w:hanging="720"/>
        <w:jc w:val="both"/>
        <w:rPr>
          <w:rFonts w:ascii="David" w:hAnsi="David" w:cs="David"/>
          <w:sz w:val="24"/>
          <w:szCs w:val="24"/>
          <w:rtl/>
        </w:rPr>
      </w:pPr>
    </w:p>
    <w:p w14:paraId="0DF7DF75" w14:textId="77777777" w:rsidR="00000000" w:rsidRDefault="00425B54">
      <w:pPr>
        <w:spacing w:after="0" w:line="360" w:lineRule="auto"/>
        <w:ind w:left="720" w:hanging="720"/>
        <w:jc w:val="both"/>
        <w:rPr>
          <w:rFonts w:cs="David"/>
          <w:sz w:val="24"/>
          <w:szCs w:val="24"/>
          <w:rtl/>
        </w:rPr>
      </w:pPr>
      <w:r>
        <w:rPr>
          <w:rFonts w:ascii="David" w:hAnsi="David" w:cs="David"/>
          <w:b/>
          <w:bCs/>
          <w:sz w:val="24"/>
          <w:szCs w:val="24"/>
          <w:rtl/>
        </w:rPr>
        <w:t>41.</w:t>
      </w:r>
      <w:r>
        <w:rPr>
          <w:rFonts w:ascii="David" w:hAnsi="David" w:cs="David"/>
          <w:sz w:val="24"/>
          <w:szCs w:val="24"/>
          <w:rtl/>
        </w:rPr>
        <w:tab/>
      </w:r>
      <w:r>
        <w:rPr>
          <w:rFonts w:ascii="David" w:hAnsi="David" w:cs="David" w:hint="eastAsia"/>
          <w:sz w:val="24"/>
          <w:szCs w:val="24"/>
          <w:rtl/>
        </w:rPr>
        <w:t>הסנגור</w:t>
      </w:r>
      <w:r>
        <w:rPr>
          <w:rFonts w:ascii="David" w:hAnsi="David" w:cs="David"/>
          <w:sz w:val="24"/>
          <w:szCs w:val="24"/>
          <w:rtl/>
        </w:rPr>
        <w:t xml:space="preserve"> ביקש להתחשב גם בעובדה ש</w:t>
      </w:r>
      <w:r>
        <w:rPr>
          <w:rFonts w:ascii="David" w:hAnsi="David" w:cs="David" w:hint="eastAsia"/>
          <w:sz w:val="24"/>
          <w:szCs w:val="24"/>
          <w:rtl/>
        </w:rPr>
        <w:t>הנאשם</w:t>
      </w:r>
      <w:r>
        <w:rPr>
          <w:rFonts w:ascii="David" w:hAnsi="David" w:cs="David"/>
          <w:sz w:val="24"/>
          <w:szCs w:val="24"/>
          <w:rtl/>
        </w:rPr>
        <w:t xml:space="preserve"> היה נתון במע</w:t>
      </w:r>
      <w:r>
        <w:rPr>
          <w:rFonts w:ascii="David" w:hAnsi="David" w:cs="David"/>
          <w:sz w:val="24"/>
          <w:szCs w:val="24"/>
          <w:rtl/>
        </w:rPr>
        <w:t>צר מיום 14/2/2016 עד ליום 13/4/2016, אז שוחרר לחלופת מעצר במעון הנעול "</w:t>
      </w:r>
      <w:r>
        <w:rPr>
          <w:rFonts w:cs="David"/>
          <w:sz w:val="24"/>
          <w:szCs w:val="24"/>
        </w:rPr>
        <w:t>xxx</w:t>
      </w:r>
      <w:r>
        <w:rPr>
          <w:rFonts w:ascii="David" w:hAnsi="David" w:cs="David"/>
          <w:sz w:val="24"/>
          <w:szCs w:val="24"/>
          <w:rtl/>
        </w:rPr>
        <w:t xml:space="preserve">", שם הוא שוהה עד עתה תחת צו השגחה זמני. </w:t>
      </w:r>
    </w:p>
    <w:p w14:paraId="79444426" w14:textId="77777777" w:rsidR="00000000" w:rsidRDefault="00425B54">
      <w:pPr>
        <w:spacing w:after="0" w:line="360" w:lineRule="auto"/>
        <w:ind w:left="720" w:hanging="720"/>
        <w:jc w:val="both"/>
        <w:rPr>
          <w:rFonts w:ascii="David" w:hAnsi="David" w:cs="David"/>
          <w:sz w:val="24"/>
          <w:szCs w:val="24"/>
          <w:rtl/>
        </w:rPr>
      </w:pPr>
    </w:p>
    <w:p w14:paraId="4AF74BEE" w14:textId="77777777" w:rsidR="00000000" w:rsidRDefault="00425B54">
      <w:pPr>
        <w:spacing w:after="0" w:line="360" w:lineRule="auto"/>
        <w:ind w:left="720" w:hanging="720"/>
        <w:jc w:val="both"/>
        <w:rPr>
          <w:rFonts w:ascii="David" w:hAnsi="David" w:cs="David"/>
          <w:sz w:val="24"/>
          <w:szCs w:val="24"/>
          <w:rtl/>
        </w:rPr>
      </w:pPr>
      <w:r>
        <w:rPr>
          <w:rFonts w:ascii="David" w:hAnsi="David" w:cs="David"/>
          <w:b/>
          <w:bCs/>
          <w:sz w:val="24"/>
          <w:szCs w:val="24"/>
          <w:rtl/>
        </w:rPr>
        <w:t>42.</w:t>
      </w:r>
      <w:r>
        <w:rPr>
          <w:rFonts w:ascii="David" w:hAnsi="David" w:cs="David"/>
          <w:sz w:val="24"/>
          <w:szCs w:val="24"/>
          <w:rtl/>
        </w:rPr>
        <w:tab/>
      </w:r>
      <w:r>
        <w:rPr>
          <w:rFonts w:ascii="David" w:hAnsi="David" w:cs="David" w:hint="eastAsia"/>
          <w:sz w:val="24"/>
          <w:szCs w:val="24"/>
          <w:rtl/>
        </w:rPr>
        <w:t>בתגובה</w:t>
      </w:r>
      <w:r>
        <w:rPr>
          <w:rFonts w:ascii="David" w:hAnsi="David" w:cs="David"/>
          <w:sz w:val="24"/>
          <w:szCs w:val="24"/>
          <w:rtl/>
        </w:rPr>
        <w:t xml:space="preserve"> לטיעוני ההגנה, הפנתה ב"כ המא</w:t>
      </w:r>
      <w:r>
        <w:rPr>
          <w:rFonts w:ascii="David" w:hAnsi="David" w:cs="David" w:hint="eastAsia"/>
          <w:sz w:val="24"/>
          <w:szCs w:val="24"/>
          <w:rtl/>
        </w:rPr>
        <w:t>שימה</w:t>
      </w:r>
      <w:r>
        <w:rPr>
          <w:rFonts w:ascii="David" w:hAnsi="David" w:cs="David"/>
          <w:sz w:val="24"/>
          <w:szCs w:val="24"/>
          <w:rtl/>
        </w:rPr>
        <w:t xml:space="preserve"> לדו"ח לוועדת ההשמה שהוגש, ולעולה ממנו בכל הנוגע ללקיחת האחריות והפנמת הפגיעה במתלוננת.</w:t>
      </w:r>
    </w:p>
    <w:p w14:paraId="0C28D97B" w14:textId="77777777" w:rsidR="00000000" w:rsidRDefault="00425B54">
      <w:pPr>
        <w:spacing w:after="0" w:line="360" w:lineRule="auto"/>
        <w:ind w:left="720" w:hanging="720"/>
        <w:jc w:val="both"/>
        <w:rPr>
          <w:rFonts w:ascii="David" w:hAnsi="David" w:cs="David"/>
          <w:sz w:val="24"/>
          <w:szCs w:val="24"/>
          <w:rtl/>
        </w:rPr>
      </w:pPr>
    </w:p>
    <w:p w14:paraId="162C0C5E" w14:textId="77777777" w:rsidR="00000000" w:rsidRDefault="00425B54">
      <w:pPr>
        <w:spacing w:after="0" w:line="360" w:lineRule="auto"/>
        <w:ind w:firstLine="720"/>
        <w:rPr>
          <w:rFonts w:cs="David"/>
          <w:b/>
          <w:bCs/>
          <w:sz w:val="24"/>
          <w:szCs w:val="24"/>
          <w:rtl/>
        </w:rPr>
      </w:pPr>
      <w:r>
        <w:rPr>
          <w:rFonts w:ascii="David" w:hAnsi="David" w:cs="David" w:hint="eastAsia"/>
          <w:b/>
          <w:bCs/>
          <w:sz w:val="24"/>
          <w:szCs w:val="24"/>
          <w:rtl/>
        </w:rPr>
        <w:t>דברי</w:t>
      </w:r>
      <w:r>
        <w:rPr>
          <w:rFonts w:ascii="David" w:hAnsi="David" w:cs="David"/>
          <w:b/>
          <w:bCs/>
          <w:sz w:val="24"/>
          <w:szCs w:val="24"/>
          <w:rtl/>
        </w:rPr>
        <w:t xml:space="preserve"> הנ</w:t>
      </w:r>
      <w:r>
        <w:rPr>
          <w:rFonts w:ascii="David" w:hAnsi="David" w:cs="David"/>
          <w:b/>
          <w:bCs/>
          <w:sz w:val="24"/>
          <w:szCs w:val="24"/>
          <w:rtl/>
        </w:rPr>
        <w:t>אשם</w:t>
      </w:r>
    </w:p>
    <w:p w14:paraId="32E32CF8" w14:textId="77777777" w:rsidR="00000000" w:rsidRDefault="00425B54">
      <w:pPr>
        <w:spacing w:after="0" w:line="360" w:lineRule="auto"/>
        <w:rPr>
          <w:rFonts w:ascii="David" w:hAnsi="David" w:cs="David"/>
          <w:b/>
          <w:bCs/>
          <w:sz w:val="24"/>
          <w:szCs w:val="24"/>
          <w:rtl/>
        </w:rPr>
      </w:pPr>
    </w:p>
    <w:p w14:paraId="5040F01F" w14:textId="77777777" w:rsidR="00000000" w:rsidRDefault="00425B54">
      <w:pPr>
        <w:spacing w:after="0" w:line="360" w:lineRule="auto"/>
        <w:ind w:left="720" w:hanging="720"/>
        <w:rPr>
          <w:rFonts w:ascii="David" w:hAnsi="David" w:cs="David"/>
          <w:sz w:val="24"/>
          <w:szCs w:val="24"/>
          <w:rtl/>
        </w:rPr>
      </w:pPr>
      <w:r>
        <w:rPr>
          <w:rFonts w:ascii="David" w:hAnsi="David" w:cs="David"/>
          <w:b/>
          <w:bCs/>
          <w:sz w:val="24"/>
          <w:szCs w:val="24"/>
          <w:rtl/>
        </w:rPr>
        <w:t>43.</w:t>
      </w:r>
      <w:r>
        <w:rPr>
          <w:rFonts w:ascii="David" w:hAnsi="David" w:cs="David"/>
          <w:sz w:val="24"/>
          <w:szCs w:val="24"/>
          <w:rtl/>
        </w:rPr>
        <w:tab/>
      </w:r>
      <w:r>
        <w:rPr>
          <w:rFonts w:ascii="David" w:hAnsi="David" w:cs="David" w:hint="eastAsia"/>
          <w:sz w:val="24"/>
          <w:szCs w:val="24"/>
          <w:rtl/>
        </w:rPr>
        <w:t>הנאשם</w:t>
      </w:r>
      <w:r>
        <w:rPr>
          <w:rFonts w:ascii="David" w:hAnsi="David" w:cs="David"/>
          <w:sz w:val="24"/>
          <w:szCs w:val="24"/>
          <w:rtl/>
        </w:rPr>
        <w:t xml:space="preserve"> הביע בפנינו חרטה על מעשיו, הוא הצר על הפגיעה שנגרמה למתלוננת וציין כי הוא מקבל טיפול מתאים במעון בו הוא שוהה וכן ממשיך בלימודיו בבית הספר. לדבריו, הוא למד את הלקח מהעבירות שביצע. </w:t>
      </w:r>
    </w:p>
    <w:p w14:paraId="6648C0C8" w14:textId="77777777" w:rsidR="00000000" w:rsidRDefault="00425B54">
      <w:pPr>
        <w:spacing w:after="0" w:line="360" w:lineRule="auto"/>
        <w:jc w:val="both"/>
        <w:rPr>
          <w:rFonts w:ascii="David" w:hAnsi="David" w:cs="David"/>
          <w:sz w:val="24"/>
          <w:szCs w:val="24"/>
          <w:rtl/>
        </w:rPr>
      </w:pPr>
    </w:p>
    <w:p w14:paraId="1018AB99" w14:textId="77777777" w:rsidR="00000000" w:rsidRDefault="00425B54">
      <w:pPr>
        <w:spacing w:after="0" w:line="360" w:lineRule="auto"/>
        <w:jc w:val="both"/>
        <w:rPr>
          <w:rFonts w:ascii="David" w:hAnsi="David" w:cs="David"/>
          <w:b/>
          <w:bCs/>
          <w:sz w:val="24"/>
          <w:szCs w:val="24"/>
          <w:rtl/>
        </w:rPr>
      </w:pPr>
      <w:r>
        <w:rPr>
          <w:rFonts w:ascii="David" w:hAnsi="David" w:cs="David" w:hint="eastAsia"/>
          <w:b/>
          <w:bCs/>
          <w:sz w:val="24"/>
          <w:szCs w:val="24"/>
          <w:rtl/>
        </w:rPr>
        <w:t>דיון</w:t>
      </w:r>
      <w:r>
        <w:rPr>
          <w:rFonts w:ascii="David" w:hAnsi="David" w:cs="David"/>
          <w:b/>
          <w:bCs/>
          <w:sz w:val="24"/>
          <w:szCs w:val="24"/>
          <w:rtl/>
        </w:rPr>
        <w:t xml:space="preserve"> והכרעה</w:t>
      </w:r>
    </w:p>
    <w:p w14:paraId="1D7BD87D" w14:textId="77777777" w:rsidR="00000000" w:rsidRDefault="00425B54">
      <w:pPr>
        <w:spacing w:after="0" w:line="360" w:lineRule="auto"/>
        <w:jc w:val="both"/>
        <w:rPr>
          <w:rFonts w:ascii="David" w:hAnsi="David" w:cs="David"/>
          <w:sz w:val="24"/>
          <w:szCs w:val="24"/>
          <w:rtl/>
        </w:rPr>
      </w:pPr>
    </w:p>
    <w:p w14:paraId="332CE6F6" w14:textId="77777777" w:rsidR="00000000" w:rsidRDefault="00425B54">
      <w:pPr>
        <w:spacing w:after="0" w:line="360" w:lineRule="auto"/>
        <w:ind w:left="720" w:hanging="720"/>
        <w:jc w:val="both"/>
        <w:rPr>
          <w:rFonts w:ascii="David" w:hAnsi="David" w:cs="David"/>
          <w:sz w:val="24"/>
          <w:szCs w:val="24"/>
          <w:rtl/>
        </w:rPr>
      </w:pPr>
      <w:r>
        <w:rPr>
          <w:rFonts w:ascii="David" w:hAnsi="David" w:cs="David"/>
          <w:b/>
          <w:bCs/>
          <w:sz w:val="24"/>
          <w:szCs w:val="24"/>
          <w:rtl/>
        </w:rPr>
        <w:t>44.</w:t>
      </w:r>
      <w:r>
        <w:rPr>
          <w:rFonts w:ascii="David" w:hAnsi="David" w:cs="David"/>
          <w:sz w:val="24"/>
          <w:szCs w:val="24"/>
          <w:rtl/>
        </w:rPr>
        <w:tab/>
      </w:r>
      <w:r>
        <w:rPr>
          <w:rFonts w:ascii="David" w:hAnsi="David" w:cs="David" w:hint="eastAsia"/>
          <w:sz w:val="24"/>
          <w:szCs w:val="24"/>
          <w:rtl/>
        </w:rPr>
        <w:t>הנאשם</w:t>
      </w:r>
      <w:r>
        <w:rPr>
          <w:rFonts w:ascii="David" w:hAnsi="David" w:cs="David"/>
          <w:sz w:val="24"/>
          <w:szCs w:val="24"/>
          <w:rtl/>
        </w:rPr>
        <w:t xml:space="preserve"> ביצע את העבירות בהיותו קטין, במהלך כש</w:t>
      </w:r>
      <w:r>
        <w:rPr>
          <w:rFonts w:ascii="David" w:hAnsi="David" w:cs="David"/>
          <w:sz w:val="24"/>
          <w:szCs w:val="24"/>
          <w:rtl/>
        </w:rPr>
        <w:t>נה בהיו</w:t>
      </w:r>
      <w:r>
        <w:rPr>
          <w:rFonts w:ascii="David" w:hAnsi="David" w:cs="David" w:hint="eastAsia"/>
          <w:sz w:val="24"/>
          <w:szCs w:val="24"/>
          <w:rtl/>
        </w:rPr>
        <w:t>תו</w:t>
      </w:r>
      <w:r>
        <w:rPr>
          <w:rFonts w:ascii="David" w:hAnsi="David" w:cs="David"/>
          <w:sz w:val="24"/>
          <w:szCs w:val="24"/>
          <w:rtl/>
        </w:rPr>
        <w:t xml:space="preserve"> בגילאים 13.5 עד 14.5. משכך, על ענישתו חל </w:t>
      </w:r>
      <w:hyperlink r:id="rId27" w:history="1">
        <w:r>
          <w:rPr>
            <w:rFonts w:ascii="David" w:hAnsi="David" w:cs="David"/>
            <w:color w:val="0000FF"/>
            <w:sz w:val="24"/>
            <w:szCs w:val="24"/>
            <w:u w:val="single"/>
            <w:rtl/>
          </w:rPr>
          <w:t>חוק הנוער (שפיטה, ענישה ודרכי טיפול)</w:t>
        </w:r>
      </w:hyperlink>
      <w:r>
        <w:rPr>
          <w:rFonts w:ascii="David" w:hAnsi="David" w:cs="David"/>
          <w:sz w:val="24"/>
          <w:szCs w:val="24"/>
          <w:rtl/>
        </w:rPr>
        <w:t>, התשל"א – 1971 (להלן: "</w:t>
      </w:r>
      <w:r>
        <w:rPr>
          <w:rFonts w:ascii="David" w:hAnsi="David" w:cs="David" w:hint="eastAsia"/>
          <w:b/>
          <w:bCs/>
          <w:sz w:val="24"/>
          <w:szCs w:val="24"/>
          <w:rtl/>
        </w:rPr>
        <w:t>חוק</w:t>
      </w:r>
      <w:r>
        <w:rPr>
          <w:rFonts w:ascii="David" w:hAnsi="David" w:cs="David"/>
          <w:b/>
          <w:bCs/>
          <w:sz w:val="24"/>
          <w:szCs w:val="24"/>
          <w:rtl/>
        </w:rPr>
        <w:t xml:space="preserve"> הנוער</w:t>
      </w:r>
      <w:r>
        <w:rPr>
          <w:rFonts w:ascii="David" w:hAnsi="David" w:cs="David"/>
          <w:sz w:val="24"/>
          <w:szCs w:val="24"/>
          <w:rtl/>
        </w:rPr>
        <w:t>").</w:t>
      </w:r>
    </w:p>
    <w:p w14:paraId="5CA54402" w14:textId="77777777" w:rsidR="00000000" w:rsidRDefault="00425B54">
      <w:pPr>
        <w:spacing w:after="0" w:line="360" w:lineRule="auto"/>
        <w:ind w:left="720" w:hanging="720"/>
        <w:jc w:val="both"/>
        <w:rPr>
          <w:rFonts w:ascii="David" w:hAnsi="David" w:cs="David"/>
          <w:sz w:val="24"/>
          <w:szCs w:val="24"/>
          <w:rtl/>
        </w:rPr>
      </w:pPr>
    </w:p>
    <w:p w14:paraId="4B2ED5FF" w14:textId="77777777" w:rsidR="00000000" w:rsidRDefault="00425B54">
      <w:pPr>
        <w:spacing w:after="0" w:line="360" w:lineRule="auto"/>
        <w:ind w:left="720"/>
        <w:jc w:val="both"/>
        <w:rPr>
          <w:rFonts w:ascii="David" w:hAnsi="David" w:cs="David"/>
          <w:sz w:val="24"/>
          <w:szCs w:val="24"/>
          <w:rtl/>
        </w:rPr>
      </w:pPr>
      <w:hyperlink r:id="rId28" w:history="1">
        <w:r>
          <w:rPr>
            <w:rFonts w:ascii="David" w:hAnsi="David" w:cs="David"/>
            <w:color w:val="0000FF"/>
            <w:sz w:val="24"/>
            <w:szCs w:val="24"/>
            <w:u w:val="single"/>
            <w:rtl/>
          </w:rPr>
          <w:t>סעיף 40טו'</w:t>
        </w:r>
      </w:hyperlink>
      <w:r>
        <w:rPr>
          <w:rFonts w:ascii="David" w:hAnsi="David" w:cs="David"/>
          <w:sz w:val="24"/>
          <w:szCs w:val="24"/>
          <w:rtl/>
        </w:rPr>
        <w:t xml:space="preserve"> ל</w:t>
      </w:r>
      <w:hyperlink r:id="rId29" w:history="1">
        <w:r>
          <w:rPr>
            <w:rFonts w:ascii="David" w:hAnsi="David" w:cs="David"/>
            <w:color w:val="0000FF"/>
            <w:sz w:val="24"/>
            <w:szCs w:val="24"/>
            <w:u w:val="single"/>
            <w:rtl/>
          </w:rPr>
          <w:t>חוק העונשין</w:t>
        </w:r>
      </w:hyperlink>
      <w:r>
        <w:rPr>
          <w:rFonts w:ascii="David" w:hAnsi="David" w:cs="David"/>
          <w:sz w:val="24"/>
          <w:szCs w:val="24"/>
          <w:rtl/>
        </w:rPr>
        <w:t>, מתווה את היחס בין ענישה על פי פרק הבניית שיקול הדעת בענישה לבין השיקולים החלים לפי חוק הנוער, בקובעו:</w:t>
      </w:r>
    </w:p>
    <w:p w14:paraId="5ED4663C" w14:textId="77777777" w:rsidR="00000000" w:rsidRDefault="00425B54">
      <w:pPr>
        <w:spacing w:after="0" w:line="360" w:lineRule="auto"/>
        <w:ind w:left="720" w:hanging="720"/>
        <w:jc w:val="both"/>
        <w:rPr>
          <w:rFonts w:ascii="David" w:hAnsi="David" w:cs="David"/>
          <w:sz w:val="24"/>
          <w:szCs w:val="24"/>
          <w:rtl/>
        </w:rPr>
      </w:pPr>
    </w:p>
    <w:p w14:paraId="1562FA65" w14:textId="77777777" w:rsidR="00000000" w:rsidRDefault="00425B54">
      <w:pPr>
        <w:spacing w:after="0" w:line="360" w:lineRule="auto"/>
        <w:ind w:left="2160" w:right="993" w:hanging="658"/>
        <w:jc w:val="both"/>
        <w:rPr>
          <w:rFonts w:ascii="David" w:hAnsi="David" w:cs="David"/>
          <w:b/>
          <w:bCs/>
          <w:sz w:val="24"/>
          <w:szCs w:val="24"/>
          <w:rtl/>
        </w:rPr>
      </w:pPr>
      <w:r>
        <w:rPr>
          <w:rFonts w:ascii="David" w:hAnsi="David" w:cs="David"/>
          <w:sz w:val="24"/>
          <w:szCs w:val="24"/>
          <w:rtl/>
        </w:rPr>
        <w:t>"</w:t>
      </w:r>
      <w:r>
        <w:rPr>
          <w:rFonts w:ascii="David" w:hAnsi="David" w:cs="David"/>
          <w:b/>
          <w:bCs/>
          <w:sz w:val="24"/>
          <w:szCs w:val="24"/>
          <w:rtl/>
        </w:rPr>
        <w:t>(א)</w:t>
      </w:r>
      <w:r>
        <w:rPr>
          <w:rFonts w:ascii="David" w:hAnsi="David" w:cs="David"/>
          <w:b/>
          <w:bCs/>
          <w:sz w:val="24"/>
          <w:szCs w:val="24"/>
          <w:rtl/>
        </w:rPr>
        <w:tab/>
      </w:r>
      <w:r>
        <w:rPr>
          <w:rFonts w:ascii="David" w:hAnsi="David" w:cs="David" w:hint="eastAsia"/>
          <w:b/>
          <w:bCs/>
          <w:sz w:val="24"/>
          <w:szCs w:val="24"/>
          <w:rtl/>
        </w:rPr>
        <w:t>על</w:t>
      </w:r>
      <w:r>
        <w:rPr>
          <w:rFonts w:ascii="David" w:hAnsi="David" w:cs="David"/>
          <w:b/>
          <w:bCs/>
          <w:sz w:val="24"/>
          <w:szCs w:val="24"/>
          <w:rtl/>
        </w:rPr>
        <w:t xml:space="preserve"> ענישת קטין יחולו הוראות </w:t>
      </w:r>
      <w:hyperlink r:id="rId30" w:history="1">
        <w:r>
          <w:rPr>
            <w:rFonts w:ascii="David" w:hAnsi="David" w:cs="David"/>
            <w:b/>
            <w:bCs/>
            <w:color w:val="0000FF"/>
            <w:sz w:val="24"/>
            <w:szCs w:val="24"/>
            <w:u w:val="single"/>
            <w:rtl/>
          </w:rPr>
          <w:t>חוק הנוער (שפיטה, ענישה ודר</w:t>
        </w:r>
        <w:r>
          <w:rPr>
            <w:rFonts w:ascii="David" w:hAnsi="David" w:cs="David"/>
            <w:b/>
            <w:bCs/>
            <w:color w:val="0000FF"/>
            <w:sz w:val="24"/>
            <w:szCs w:val="24"/>
            <w:u w:val="single"/>
            <w:rtl/>
          </w:rPr>
          <w:t>כי טיפול)</w:t>
        </w:r>
      </w:hyperlink>
      <w:r>
        <w:rPr>
          <w:rFonts w:ascii="David" w:hAnsi="David" w:cs="David"/>
          <w:b/>
          <w:bCs/>
          <w:sz w:val="24"/>
          <w:szCs w:val="24"/>
          <w:rtl/>
        </w:rPr>
        <w:t>, התשל"א-1971.</w:t>
      </w:r>
    </w:p>
    <w:p w14:paraId="112CAC11" w14:textId="77777777" w:rsidR="00000000" w:rsidRDefault="00425B54">
      <w:pPr>
        <w:spacing w:after="0" w:line="360" w:lineRule="auto"/>
        <w:ind w:left="2160" w:right="993" w:hanging="658"/>
        <w:jc w:val="both"/>
        <w:rPr>
          <w:rFonts w:ascii="David" w:hAnsi="David" w:cs="David"/>
          <w:sz w:val="24"/>
          <w:szCs w:val="24"/>
          <w:rtl/>
        </w:rPr>
      </w:pPr>
      <w:r>
        <w:rPr>
          <w:rFonts w:ascii="David" w:hAnsi="David" w:cs="David"/>
          <w:b/>
          <w:bCs/>
          <w:sz w:val="24"/>
          <w:szCs w:val="24"/>
          <w:rtl/>
        </w:rPr>
        <w:t xml:space="preserve">  (ב)</w:t>
      </w:r>
      <w:r>
        <w:rPr>
          <w:rFonts w:ascii="David" w:hAnsi="David" w:cs="David"/>
          <w:b/>
          <w:bCs/>
          <w:sz w:val="24"/>
          <w:szCs w:val="24"/>
          <w:rtl/>
        </w:rPr>
        <w:tab/>
      </w:r>
      <w:r>
        <w:rPr>
          <w:rFonts w:ascii="David" w:hAnsi="David" w:cs="David" w:hint="eastAsia"/>
          <w:b/>
          <w:bCs/>
          <w:sz w:val="24"/>
          <w:szCs w:val="24"/>
          <w:rtl/>
        </w:rPr>
        <w:t>בלי</w:t>
      </w:r>
      <w:r>
        <w:rPr>
          <w:rFonts w:ascii="David" w:hAnsi="David" w:cs="David"/>
          <w:b/>
          <w:bCs/>
          <w:sz w:val="24"/>
          <w:szCs w:val="24"/>
          <w:rtl/>
        </w:rPr>
        <w:t xml:space="preserve"> לגרוע מהאמור בסעיף קטן (א), בית המשפט רשאי להתחשב בעקרונות ובשיקולים המנחים בענישה המנויים בסימן זה, תוך התאמתם לענישת הקטין, ככל שסבר שראוי לתת להם משקל בנסיב</w:t>
      </w:r>
      <w:r>
        <w:rPr>
          <w:rFonts w:ascii="David" w:hAnsi="David" w:cs="David" w:hint="eastAsia"/>
          <w:b/>
          <w:bCs/>
          <w:sz w:val="24"/>
          <w:szCs w:val="24"/>
          <w:rtl/>
        </w:rPr>
        <w:t>ות</w:t>
      </w:r>
      <w:r>
        <w:rPr>
          <w:rFonts w:ascii="David" w:hAnsi="David" w:cs="David"/>
          <w:b/>
          <w:bCs/>
          <w:sz w:val="24"/>
          <w:szCs w:val="24"/>
          <w:rtl/>
        </w:rPr>
        <w:t xml:space="preserve"> המקרה</w:t>
      </w:r>
      <w:r>
        <w:rPr>
          <w:rFonts w:ascii="David" w:hAnsi="David" w:cs="David"/>
          <w:sz w:val="24"/>
          <w:szCs w:val="24"/>
          <w:rtl/>
        </w:rPr>
        <w:t>"</w:t>
      </w:r>
    </w:p>
    <w:p w14:paraId="79D1C491" w14:textId="77777777" w:rsidR="00000000" w:rsidRDefault="00425B54">
      <w:pPr>
        <w:spacing w:after="0" w:line="360" w:lineRule="auto"/>
        <w:ind w:left="720" w:hanging="720"/>
        <w:jc w:val="both"/>
        <w:rPr>
          <w:rFonts w:ascii="David" w:hAnsi="David" w:cs="David"/>
          <w:sz w:val="24"/>
          <w:szCs w:val="24"/>
          <w:rtl/>
        </w:rPr>
      </w:pPr>
    </w:p>
    <w:p w14:paraId="7F6ED7F2" w14:textId="77777777" w:rsidR="00000000" w:rsidRDefault="00425B54">
      <w:pPr>
        <w:spacing w:after="0" w:line="360" w:lineRule="auto"/>
        <w:ind w:left="720" w:hanging="720"/>
        <w:jc w:val="both"/>
        <w:rPr>
          <w:rFonts w:ascii="David" w:hAnsi="David" w:cs="David"/>
          <w:sz w:val="24"/>
          <w:szCs w:val="24"/>
          <w:rtl/>
        </w:rPr>
      </w:pPr>
      <w:r>
        <w:rPr>
          <w:rFonts w:ascii="David" w:hAnsi="David" w:cs="David"/>
          <w:b/>
          <w:bCs/>
          <w:sz w:val="24"/>
          <w:szCs w:val="24"/>
          <w:rtl/>
        </w:rPr>
        <w:t>45.</w:t>
      </w:r>
      <w:r>
        <w:rPr>
          <w:rFonts w:ascii="David" w:hAnsi="David" w:cs="David"/>
          <w:sz w:val="24"/>
          <w:szCs w:val="24"/>
          <w:rtl/>
        </w:rPr>
        <w:tab/>
      </w:r>
      <w:r>
        <w:rPr>
          <w:rFonts w:ascii="David" w:hAnsi="David" w:cs="David" w:hint="eastAsia"/>
          <w:sz w:val="24"/>
          <w:szCs w:val="24"/>
          <w:rtl/>
        </w:rPr>
        <w:t>אף</w:t>
      </w:r>
      <w:r>
        <w:rPr>
          <w:rFonts w:ascii="David" w:hAnsi="David" w:cs="David"/>
          <w:sz w:val="24"/>
          <w:szCs w:val="24"/>
          <w:rtl/>
        </w:rPr>
        <w:t xml:space="preserve"> שבית המשפט רשאי, כאמור,  לגזור דינו של קטין </w:t>
      </w:r>
      <w:r>
        <w:rPr>
          <w:rFonts w:ascii="David" w:hAnsi="David" w:cs="David"/>
          <w:sz w:val="24"/>
          <w:szCs w:val="24"/>
          <w:rtl/>
        </w:rPr>
        <w:t>בהתאם למתווה בפרק הבניית שיקול הדעת בענישה, שב</w:t>
      </w:r>
      <w:hyperlink r:id="rId31" w:history="1">
        <w:r>
          <w:rPr>
            <w:rFonts w:ascii="David" w:hAnsi="David" w:cs="David"/>
            <w:color w:val="0000FF"/>
            <w:sz w:val="24"/>
            <w:szCs w:val="24"/>
            <w:u w:val="single"/>
            <w:rtl/>
          </w:rPr>
          <w:t>חוק העונשין</w:t>
        </w:r>
      </w:hyperlink>
      <w:r>
        <w:rPr>
          <w:rFonts w:ascii="David" w:hAnsi="David" w:cs="David"/>
          <w:sz w:val="24"/>
          <w:szCs w:val="24"/>
          <w:rtl/>
        </w:rPr>
        <w:t>, הרי ככל שגילו של הקטין בעת ביצוע המעשים היה צעיר יותר, הנטייה היא שלא לגזור את דינו על פי שיקולי הענישה, הנהוגים ביחס לבגירים ולהעדיף את השיקולים הב</w:t>
      </w:r>
      <w:r>
        <w:rPr>
          <w:rFonts w:ascii="David" w:hAnsi="David" w:cs="David"/>
          <w:sz w:val="24"/>
          <w:szCs w:val="24"/>
          <w:rtl/>
        </w:rPr>
        <w:t xml:space="preserve">אים לביטוי בחוק הנוער.  ולהיפך, </w:t>
      </w:r>
      <w:r>
        <w:rPr>
          <w:rFonts w:ascii="David" w:hAnsi="David" w:cs="David"/>
          <w:b/>
          <w:bCs/>
          <w:sz w:val="24"/>
          <w:szCs w:val="24"/>
          <w:rtl/>
        </w:rPr>
        <w:t>"ככל שקטין קרוב לבגירות בעת ביצוע המעשים, כך משקלם של השיקולים הקבועים ב</w:t>
      </w:r>
      <w:hyperlink r:id="rId32" w:history="1">
        <w:r>
          <w:rPr>
            <w:rFonts w:ascii="David" w:hAnsi="David" w:cs="David"/>
            <w:b/>
            <w:bCs/>
            <w:color w:val="0000FF"/>
            <w:sz w:val="24"/>
            <w:szCs w:val="24"/>
            <w:u w:val="single"/>
            <w:rtl/>
          </w:rPr>
          <w:t>חוק העונשין</w:t>
        </w:r>
      </w:hyperlink>
      <w:r>
        <w:rPr>
          <w:rFonts w:ascii="David" w:hAnsi="David" w:cs="David"/>
          <w:b/>
          <w:bCs/>
          <w:sz w:val="24"/>
          <w:szCs w:val="24"/>
          <w:rtl/>
        </w:rPr>
        <w:t xml:space="preserve"> – </w:t>
      </w:r>
      <w:r>
        <w:rPr>
          <w:rFonts w:ascii="David" w:hAnsi="David" w:cs="David" w:hint="eastAsia"/>
          <w:b/>
          <w:bCs/>
          <w:sz w:val="24"/>
          <w:szCs w:val="24"/>
          <w:rtl/>
        </w:rPr>
        <w:t>ובעיקרם</w:t>
      </w:r>
      <w:r>
        <w:rPr>
          <w:rFonts w:ascii="David" w:hAnsi="David" w:cs="David"/>
          <w:b/>
          <w:bCs/>
          <w:sz w:val="24"/>
          <w:szCs w:val="24"/>
          <w:rtl/>
        </w:rPr>
        <w:t xml:space="preserve"> עיקרון</w:t>
      </w:r>
      <w:r>
        <w:rPr>
          <w:rFonts w:ascii="David" w:hAnsi="David" w:cs="David"/>
          <w:sz w:val="24"/>
          <w:szCs w:val="24"/>
          <w:rtl/>
        </w:rPr>
        <w:t xml:space="preserve"> </w:t>
      </w:r>
      <w:r>
        <w:rPr>
          <w:rFonts w:ascii="David" w:hAnsi="David" w:cs="David" w:hint="eastAsia"/>
          <w:b/>
          <w:bCs/>
          <w:sz w:val="24"/>
          <w:szCs w:val="24"/>
          <w:rtl/>
        </w:rPr>
        <w:t>ההלימה</w:t>
      </w:r>
      <w:r>
        <w:rPr>
          <w:rFonts w:ascii="David" w:hAnsi="David" w:cs="David"/>
          <w:b/>
          <w:bCs/>
          <w:sz w:val="24"/>
          <w:szCs w:val="24"/>
          <w:rtl/>
        </w:rPr>
        <w:t xml:space="preserve"> בין חומרת המעשה ומידת האשם לבין חומרת העונש</w:t>
      </w:r>
      <w:r>
        <w:rPr>
          <w:rFonts w:ascii="David" w:hAnsi="David" w:cs="David"/>
          <w:sz w:val="24"/>
          <w:szCs w:val="24"/>
          <w:rtl/>
        </w:rPr>
        <w:t xml:space="preserve"> </w:t>
      </w:r>
      <w:r>
        <w:rPr>
          <w:rFonts w:ascii="David" w:hAnsi="David" w:cs="David"/>
          <w:b/>
          <w:bCs/>
          <w:sz w:val="24"/>
          <w:szCs w:val="24"/>
          <w:rtl/>
        </w:rPr>
        <w:t>– גובר</w:t>
      </w:r>
      <w:r>
        <w:rPr>
          <w:rFonts w:ascii="David" w:hAnsi="David" w:cs="David"/>
          <w:sz w:val="24"/>
          <w:szCs w:val="24"/>
          <w:rtl/>
        </w:rPr>
        <w:t>" (</w:t>
      </w:r>
      <w:hyperlink r:id="rId33" w:history="1">
        <w:r>
          <w:rPr>
            <w:rFonts w:ascii="David" w:hAnsi="David" w:cs="David"/>
            <w:color w:val="0000FF"/>
            <w:sz w:val="24"/>
            <w:szCs w:val="24"/>
            <w:u w:val="single"/>
            <w:rtl/>
          </w:rPr>
          <w:t>ע"פ 5982/15</w:t>
        </w:r>
      </w:hyperlink>
      <w:r>
        <w:rPr>
          <w:rFonts w:ascii="David" w:hAnsi="David" w:cs="David"/>
          <w:sz w:val="24"/>
          <w:szCs w:val="24"/>
          <w:rtl/>
        </w:rPr>
        <w:t xml:space="preserve">  </w:t>
      </w:r>
      <w:r>
        <w:rPr>
          <w:rFonts w:ascii="David" w:hAnsi="David" w:cs="David" w:hint="eastAsia"/>
          <w:b/>
          <w:bCs/>
          <w:sz w:val="24"/>
          <w:szCs w:val="24"/>
          <w:rtl/>
        </w:rPr>
        <w:t>מדינת</w:t>
      </w:r>
      <w:r>
        <w:rPr>
          <w:rFonts w:ascii="David" w:hAnsi="David" w:cs="David"/>
          <w:b/>
          <w:bCs/>
          <w:sz w:val="24"/>
          <w:szCs w:val="24"/>
          <w:rtl/>
        </w:rPr>
        <w:t xml:space="preserve"> ישראל נ' פלוני</w:t>
      </w:r>
      <w:r>
        <w:rPr>
          <w:rFonts w:ascii="David" w:hAnsi="David" w:cs="David"/>
          <w:sz w:val="24"/>
          <w:szCs w:val="24"/>
          <w:rtl/>
        </w:rPr>
        <w:t xml:space="preserve">, </w:t>
      </w:r>
      <w:r>
        <w:rPr>
          <w:rFonts w:ascii="Times New Roman" w:hAnsi="Times New Roman" w:cs="David"/>
          <w:szCs w:val="24"/>
          <w:rtl/>
        </w:rPr>
        <w:t xml:space="preserve">[פורסם בנבו] </w:t>
      </w:r>
      <w:r>
        <w:rPr>
          <w:rFonts w:ascii="David" w:hAnsi="David" w:cs="David"/>
          <w:sz w:val="24"/>
          <w:szCs w:val="24"/>
          <w:rtl/>
        </w:rPr>
        <w:t>(24/07/2016)).</w:t>
      </w:r>
    </w:p>
    <w:p w14:paraId="5A5F670F" w14:textId="77777777" w:rsidR="00000000" w:rsidRDefault="00425B54">
      <w:pPr>
        <w:spacing w:after="0" w:line="360" w:lineRule="auto"/>
        <w:ind w:left="720" w:hanging="720"/>
        <w:jc w:val="both"/>
        <w:rPr>
          <w:rFonts w:ascii="David" w:hAnsi="David" w:cs="David"/>
          <w:sz w:val="24"/>
          <w:szCs w:val="24"/>
          <w:rtl/>
        </w:rPr>
      </w:pPr>
    </w:p>
    <w:p w14:paraId="190185F0" w14:textId="77777777" w:rsidR="00000000" w:rsidRDefault="00425B54">
      <w:pPr>
        <w:spacing w:after="0" w:line="360" w:lineRule="auto"/>
        <w:ind w:left="720" w:hanging="720"/>
        <w:jc w:val="both"/>
        <w:rPr>
          <w:rFonts w:ascii="David" w:hAnsi="David" w:cs="David"/>
          <w:b/>
          <w:bCs/>
          <w:sz w:val="24"/>
          <w:szCs w:val="24"/>
          <w:rtl/>
        </w:rPr>
      </w:pPr>
      <w:r>
        <w:rPr>
          <w:rFonts w:ascii="David" w:hAnsi="David" w:cs="David"/>
          <w:b/>
          <w:bCs/>
          <w:sz w:val="24"/>
          <w:szCs w:val="24"/>
          <w:rtl/>
        </w:rPr>
        <w:t>46.</w:t>
      </w:r>
      <w:r>
        <w:rPr>
          <w:rFonts w:ascii="David" w:hAnsi="David" w:cs="David"/>
          <w:sz w:val="24"/>
          <w:szCs w:val="24"/>
          <w:rtl/>
        </w:rPr>
        <w:tab/>
      </w:r>
      <w:hyperlink r:id="rId34" w:history="1">
        <w:r>
          <w:rPr>
            <w:rFonts w:ascii="David" w:hAnsi="David" w:cs="David"/>
            <w:color w:val="0000FF"/>
            <w:sz w:val="24"/>
            <w:szCs w:val="24"/>
            <w:u w:val="single"/>
            <w:rtl/>
          </w:rPr>
          <w:t>סעיף 1 (א)</w:t>
        </w:r>
      </w:hyperlink>
      <w:r>
        <w:rPr>
          <w:rFonts w:ascii="David" w:hAnsi="David" w:cs="David"/>
          <w:sz w:val="24"/>
          <w:szCs w:val="24"/>
          <w:rtl/>
        </w:rPr>
        <w:t xml:space="preserve"> לחוק הנוער קובע כי "</w:t>
      </w:r>
      <w:r>
        <w:rPr>
          <w:rFonts w:ascii="David" w:hAnsi="David" w:cs="David" w:hint="eastAsia"/>
          <w:b/>
          <w:bCs/>
          <w:sz w:val="24"/>
          <w:szCs w:val="24"/>
          <w:rtl/>
        </w:rPr>
        <w:t>מימוש</w:t>
      </w:r>
      <w:r>
        <w:rPr>
          <w:rFonts w:ascii="David" w:hAnsi="David" w:cs="David"/>
          <w:b/>
          <w:bCs/>
          <w:sz w:val="24"/>
          <w:szCs w:val="24"/>
          <w:rtl/>
        </w:rPr>
        <w:t xml:space="preserve"> זכויות של קטין, הפעלת סמכויות ונקיטת הליכים כלפיו ייעשו תוך</w:t>
      </w:r>
      <w:r>
        <w:rPr>
          <w:rFonts w:ascii="David" w:hAnsi="David" w:cs="David"/>
          <w:b/>
          <w:bCs/>
          <w:sz w:val="24"/>
          <w:szCs w:val="24"/>
          <w:rtl/>
        </w:rPr>
        <w:t xml:space="preserve"> שמירה על כבודו של הקטין, ומתן משקל ראוי לשיקולים של שיקומו, הטיפול בו, שילובו בחברה ותקנת השבים, וכן בהתחשב בגילו ובמידת בגרותו". </w:t>
      </w:r>
    </w:p>
    <w:p w14:paraId="6A7C19B5" w14:textId="77777777" w:rsidR="00000000" w:rsidRDefault="00425B54">
      <w:pPr>
        <w:spacing w:after="0" w:line="360" w:lineRule="auto"/>
        <w:jc w:val="both"/>
        <w:rPr>
          <w:rFonts w:ascii="David" w:hAnsi="David" w:cs="David"/>
          <w:b/>
          <w:bCs/>
          <w:sz w:val="24"/>
          <w:szCs w:val="24"/>
          <w:rtl/>
        </w:rPr>
      </w:pPr>
    </w:p>
    <w:p w14:paraId="35F32692" w14:textId="77777777" w:rsidR="00000000" w:rsidRDefault="00425B54">
      <w:pPr>
        <w:spacing w:after="0" w:line="360" w:lineRule="auto"/>
        <w:ind w:left="720" w:hanging="720"/>
        <w:jc w:val="both"/>
        <w:rPr>
          <w:rFonts w:ascii="David" w:hAnsi="David" w:cs="David"/>
          <w:sz w:val="24"/>
          <w:szCs w:val="24"/>
          <w:rtl/>
        </w:rPr>
      </w:pPr>
      <w:r>
        <w:rPr>
          <w:rFonts w:ascii="David" w:hAnsi="David" w:cs="David"/>
          <w:b/>
          <w:bCs/>
          <w:sz w:val="24"/>
          <w:szCs w:val="24"/>
          <w:rtl/>
        </w:rPr>
        <w:t>47.</w:t>
      </w:r>
      <w:r>
        <w:rPr>
          <w:rFonts w:ascii="David" w:hAnsi="David" w:cs="David"/>
          <w:sz w:val="24"/>
          <w:szCs w:val="24"/>
          <w:rtl/>
        </w:rPr>
        <w:tab/>
      </w:r>
      <w:r>
        <w:rPr>
          <w:rFonts w:ascii="David" w:hAnsi="David" w:cs="David" w:hint="eastAsia"/>
          <w:sz w:val="24"/>
          <w:szCs w:val="24"/>
          <w:rtl/>
        </w:rPr>
        <w:t>לאור</w:t>
      </w:r>
      <w:r>
        <w:rPr>
          <w:rFonts w:ascii="David" w:hAnsi="David" w:cs="David"/>
          <w:sz w:val="24"/>
          <w:szCs w:val="24"/>
          <w:rtl/>
        </w:rPr>
        <w:t xml:space="preserve"> האמור, בענישתם של קטינים, השיק</w:t>
      </w:r>
      <w:r>
        <w:rPr>
          <w:rFonts w:ascii="David" w:hAnsi="David" w:cs="David" w:hint="eastAsia"/>
          <w:sz w:val="24"/>
          <w:szCs w:val="24"/>
          <w:rtl/>
        </w:rPr>
        <w:t>ול</w:t>
      </w:r>
      <w:r>
        <w:rPr>
          <w:rFonts w:ascii="David" w:hAnsi="David" w:cs="David"/>
          <w:sz w:val="24"/>
          <w:szCs w:val="24"/>
          <w:rtl/>
        </w:rPr>
        <w:t xml:space="preserve"> המנחה הוא סיכויי שיקומו של הקטין, בהקשר זה ניתן משקל רב יותר לנסיבות האישיות של ה</w:t>
      </w:r>
      <w:r>
        <w:rPr>
          <w:rFonts w:ascii="David" w:hAnsi="David" w:cs="David"/>
          <w:sz w:val="24"/>
          <w:szCs w:val="24"/>
          <w:rtl/>
        </w:rPr>
        <w:t>נאשם ולמאמציו לשנות את דרכיו.  יחד עם זאת, שיקול זה אינו בגדר שיקול בלעדי ולצדו יש ליתן משקל הולם גם לשיקולי ההרתעה והגמול, בהתחשב בנסיבות העבירה.</w:t>
      </w:r>
    </w:p>
    <w:p w14:paraId="4C1B8582" w14:textId="77777777" w:rsidR="00000000" w:rsidRDefault="00425B54">
      <w:pPr>
        <w:spacing w:after="0" w:line="360" w:lineRule="auto"/>
        <w:ind w:left="720" w:hanging="720"/>
        <w:jc w:val="both"/>
        <w:rPr>
          <w:rFonts w:ascii="David" w:hAnsi="David" w:cs="David"/>
          <w:sz w:val="24"/>
          <w:szCs w:val="24"/>
          <w:rtl/>
        </w:rPr>
      </w:pPr>
    </w:p>
    <w:p w14:paraId="56DD973B" w14:textId="77777777" w:rsidR="00000000" w:rsidRDefault="00425B54">
      <w:pPr>
        <w:spacing w:after="0" w:line="360" w:lineRule="auto"/>
        <w:ind w:left="720" w:hanging="720"/>
        <w:jc w:val="both"/>
        <w:rPr>
          <w:rFonts w:ascii="David" w:hAnsi="David" w:cs="David"/>
          <w:sz w:val="24"/>
          <w:szCs w:val="24"/>
          <w:rtl/>
        </w:rPr>
      </w:pPr>
      <w:r>
        <w:rPr>
          <w:rFonts w:ascii="David" w:hAnsi="David" w:cs="David"/>
          <w:b/>
          <w:bCs/>
          <w:sz w:val="24"/>
          <w:szCs w:val="24"/>
          <w:rtl/>
        </w:rPr>
        <w:t>48.</w:t>
      </w:r>
      <w:r>
        <w:rPr>
          <w:rFonts w:ascii="David" w:hAnsi="David" w:cs="David"/>
          <w:sz w:val="24"/>
          <w:szCs w:val="24"/>
          <w:rtl/>
        </w:rPr>
        <w:tab/>
      </w:r>
      <w:r>
        <w:rPr>
          <w:rFonts w:ascii="David" w:hAnsi="David" w:cs="David" w:hint="eastAsia"/>
          <w:sz w:val="24"/>
          <w:szCs w:val="24"/>
          <w:rtl/>
        </w:rPr>
        <w:t>בפסיקה</w:t>
      </w:r>
      <w:r>
        <w:rPr>
          <w:rFonts w:ascii="David" w:hAnsi="David" w:cs="David"/>
          <w:sz w:val="24"/>
          <w:szCs w:val="24"/>
          <w:rtl/>
        </w:rPr>
        <w:t xml:space="preserve"> הובע לא פעם הרציונאל העומד מאחורי ההתוויה להעדיף, ככל הניתן, שיקולי שיקום בעניינם של קטינים, על פ</w:t>
      </w:r>
      <w:r>
        <w:rPr>
          <w:rFonts w:ascii="David" w:hAnsi="David" w:cs="David"/>
          <w:sz w:val="24"/>
          <w:szCs w:val="24"/>
          <w:rtl/>
        </w:rPr>
        <w:t>ני שיקולי הרתעה. כך ב</w:t>
      </w:r>
      <w:hyperlink r:id="rId35" w:history="1">
        <w:r>
          <w:rPr>
            <w:rFonts w:ascii="David" w:hAnsi="David" w:cs="David"/>
            <w:color w:val="0000FF"/>
            <w:sz w:val="24"/>
            <w:szCs w:val="24"/>
            <w:u w:val="single"/>
            <w:rtl/>
          </w:rPr>
          <w:t>ע"פ 3203/13</w:t>
        </w:r>
      </w:hyperlink>
      <w:r>
        <w:rPr>
          <w:rFonts w:ascii="David" w:hAnsi="David" w:cs="David"/>
          <w:sz w:val="24"/>
          <w:szCs w:val="24"/>
          <w:rtl/>
        </w:rPr>
        <w:t xml:space="preserve"> </w:t>
      </w:r>
      <w:r>
        <w:rPr>
          <w:rFonts w:ascii="David" w:hAnsi="David" w:cs="David" w:hint="eastAsia"/>
          <w:b/>
          <w:bCs/>
          <w:sz w:val="24"/>
          <w:szCs w:val="24"/>
          <w:rtl/>
        </w:rPr>
        <w:t>מדינת</w:t>
      </w:r>
      <w:r>
        <w:rPr>
          <w:rFonts w:ascii="David" w:hAnsi="David" w:cs="David"/>
          <w:b/>
          <w:bCs/>
          <w:sz w:val="24"/>
          <w:szCs w:val="24"/>
          <w:rtl/>
        </w:rPr>
        <w:t xml:space="preserve"> ישראל נ' פלוני</w:t>
      </w:r>
      <w:r>
        <w:rPr>
          <w:rFonts w:ascii="David" w:hAnsi="David" w:cs="David"/>
          <w:sz w:val="24"/>
          <w:szCs w:val="24"/>
          <w:rtl/>
        </w:rPr>
        <w:t xml:space="preserve"> </w:t>
      </w:r>
      <w:r>
        <w:rPr>
          <w:rFonts w:ascii="Times New Roman" w:hAnsi="Times New Roman" w:cs="David"/>
          <w:szCs w:val="24"/>
          <w:rtl/>
        </w:rPr>
        <w:t xml:space="preserve">[פורסם בנבו] </w:t>
      </w:r>
      <w:r>
        <w:rPr>
          <w:rFonts w:ascii="David" w:hAnsi="David" w:cs="David"/>
          <w:sz w:val="24"/>
          <w:szCs w:val="24"/>
          <w:rtl/>
        </w:rPr>
        <w:t>(20.11.13) קבע בית המשפט העליון, כי:</w:t>
      </w:r>
    </w:p>
    <w:p w14:paraId="0DFF8575" w14:textId="77777777" w:rsidR="00000000" w:rsidRDefault="00425B54">
      <w:pPr>
        <w:spacing w:after="0" w:line="360" w:lineRule="auto"/>
        <w:jc w:val="both"/>
        <w:rPr>
          <w:rFonts w:ascii="David" w:hAnsi="David" w:cs="David"/>
          <w:sz w:val="24"/>
          <w:szCs w:val="24"/>
          <w:rtl/>
        </w:rPr>
      </w:pPr>
    </w:p>
    <w:p w14:paraId="1EAF96DF" w14:textId="77777777" w:rsidR="00000000" w:rsidRDefault="00425B54">
      <w:pPr>
        <w:spacing w:after="0" w:line="360" w:lineRule="auto"/>
        <w:ind w:left="1502" w:right="993" w:hanging="1502"/>
        <w:jc w:val="both"/>
        <w:rPr>
          <w:rFonts w:ascii="David" w:hAnsi="David" w:cs="David"/>
          <w:b/>
          <w:bCs/>
          <w:sz w:val="24"/>
          <w:szCs w:val="24"/>
          <w:rtl/>
        </w:rPr>
      </w:pPr>
      <w:r>
        <w:rPr>
          <w:rFonts w:ascii="David" w:hAnsi="David" w:cs="David"/>
          <w:sz w:val="24"/>
          <w:szCs w:val="24"/>
          <w:rtl/>
        </w:rPr>
        <w:tab/>
      </w:r>
      <w:r>
        <w:rPr>
          <w:rFonts w:ascii="David" w:hAnsi="David" w:cs="David"/>
          <w:b/>
          <w:bCs/>
          <w:sz w:val="24"/>
          <w:szCs w:val="24"/>
          <w:rtl/>
        </w:rPr>
        <w:t>"בבואו לגזור את דינו של קטין שהורשע בפלילים בכלל, ובעבירות מין בפרט, מקנה בית המשפט משקל יתר לנסי</w:t>
      </w:r>
      <w:r>
        <w:rPr>
          <w:rFonts w:ascii="David" w:hAnsi="David" w:cs="David"/>
          <w:b/>
          <w:bCs/>
          <w:sz w:val="24"/>
          <w:szCs w:val="24"/>
          <w:rtl/>
        </w:rPr>
        <w:t>בותיו האישיות של הקטין ולסיכויי</w:t>
      </w:r>
      <w:r>
        <w:rPr>
          <w:rFonts w:ascii="David" w:hAnsi="David" w:cs="David" w:hint="eastAsia"/>
          <w:b/>
          <w:bCs/>
          <w:sz w:val="24"/>
          <w:szCs w:val="24"/>
          <w:rtl/>
        </w:rPr>
        <w:t>ו</w:t>
      </w:r>
      <w:r>
        <w:rPr>
          <w:rFonts w:ascii="David" w:hAnsi="David" w:cs="David"/>
          <w:b/>
          <w:bCs/>
          <w:sz w:val="24"/>
          <w:szCs w:val="24"/>
          <w:rtl/>
        </w:rPr>
        <w:t xml:space="preserve"> להשתקם. מדיניות זו מושתתת על שלושה טעמים עיקריים: האחד, גילו הצעיר של הקטין, הגורם לכך שהתנהגותו העבריינית עלולה להיות תוצאה של חוסר בגרות, בשלות והבנה של חומרת המעשים והשלכותיהם; שנית, הרצון להגן על קטינים מפני תנאי כליאה </w:t>
      </w:r>
      <w:r>
        <w:rPr>
          <w:rFonts w:ascii="David" w:hAnsi="David" w:cs="David"/>
          <w:b/>
          <w:bCs/>
          <w:sz w:val="24"/>
          <w:szCs w:val="24"/>
          <w:rtl/>
        </w:rPr>
        <w:t>קשים ומהיחשפות לדפוסי התנהגות עבריינית בבית הסוהר שעלולה להיטמע בקטינים ולפגוע בסיכוייהם להשתקם; ושלישית, השאיפה לשקם קטינים שחייהם בתחילת דרכם לפני שתוחמץ ההזדמנות לכך (</w:t>
      </w:r>
      <w:hyperlink r:id="rId36" w:history="1">
        <w:r>
          <w:rPr>
            <w:rFonts w:ascii="David" w:hAnsi="David" w:cs="David"/>
            <w:b/>
            <w:bCs/>
            <w:color w:val="0000FF"/>
            <w:sz w:val="24"/>
            <w:szCs w:val="24"/>
            <w:u w:val="single"/>
            <w:rtl/>
          </w:rPr>
          <w:t>ע"פ 49/09</w:t>
        </w:r>
      </w:hyperlink>
      <w:r>
        <w:rPr>
          <w:rFonts w:ascii="David" w:hAnsi="David" w:cs="David"/>
          <w:b/>
          <w:bCs/>
          <w:sz w:val="24"/>
          <w:szCs w:val="24"/>
          <w:rtl/>
        </w:rPr>
        <w:t xml:space="preserve"> מדינת ישראל נ' פלוני, [פ</w:t>
      </w:r>
      <w:r>
        <w:rPr>
          <w:rFonts w:ascii="David" w:hAnsi="David" w:cs="David"/>
          <w:b/>
          <w:bCs/>
          <w:sz w:val="24"/>
          <w:szCs w:val="24"/>
          <w:rtl/>
        </w:rPr>
        <w:t>ורסם בנבו] פסקה 9 (8.3.2009))"</w:t>
      </w:r>
    </w:p>
    <w:p w14:paraId="513BB9C9" w14:textId="77777777" w:rsidR="00000000" w:rsidRDefault="00425B54">
      <w:pPr>
        <w:spacing w:after="0" w:line="360" w:lineRule="auto"/>
        <w:ind w:left="1502" w:right="993" w:hanging="1502"/>
        <w:jc w:val="both"/>
        <w:rPr>
          <w:rFonts w:ascii="David" w:hAnsi="David" w:cs="David"/>
          <w:b/>
          <w:bCs/>
          <w:sz w:val="24"/>
          <w:szCs w:val="24"/>
          <w:rtl/>
        </w:rPr>
      </w:pPr>
    </w:p>
    <w:p w14:paraId="7B532683" w14:textId="77777777" w:rsidR="00000000" w:rsidRDefault="00425B54">
      <w:pPr>
        <w:spacing w:after="0" w:line="360" w:lineRule="auto"/>
        <w:ind w:left="1502" w:right="993" w:hanging="1502"/>
        <w:jc w:val="both"/>
        <w:rPr>
          <w:rFonts w:ascii="David" w:hAnsi="David" w:cs="David"/>
          <w:b/>
          <w:bCs/>
          <w:sz w:val="24"/>
          <w:szCs w:val="24"/>
          <w:rtl/>
        </w:rPr>
      </w:pPr>
    </w:p>
    <w:p w14:paraId="3FF96F45" w14:textId="77777777" w:rsidR="00000000" w:rsidRDefault="00425B54">
      <w:pPr>
        <w:spacing w:after="0" w:line="360" w:lineRule="auto"/>
        <w:ind w:left="793" w:hanging="793"/>
        <w:jc w:val="both"/>
        <w:rPr>
          <w:rFonts w:ascii="David" w:hAnsi="David" w:cs="David"/>
          <w:sz w:val="24"/>
          <w:szCs w:val="24"/>
          <w:rtl/>
        </w:rPr>
      </w:pPr>
      <w:r>
        <w:rPr>
          <w:rFonts w:ascii="David" w:hAnsi="David" w:cs="David"/>
          <w:b/>
          <w:bCs/>
          <w:sz w:val="24"/>
          <w:szCs w:val="24"/>
          <w:rtl/>
        </w:rPr>
        <w:t>49.</w:t>
      </w:r>
      <w:r>
        <w:rPr>
          <w:rFonts w:ascii="David" w:hAnsi="David" w:cs="David"/>
          <w:b/>
          <w:bCs/>
          <w:sz w:val="24"/>
          <w:szCs w:val="24"/>
          <w:rtl/>
        </w:rPr>
        <w:tab/>
      </w:r>
      <w:r>
        <w:rPr>
          <w:rFonts w:ascii="David" w:hAnsi="David" w:cs="David" w:hint="eastAsia"/>
          <w:sz w:val="24"/>
          <w:szCs w:val="24"/>
          <w:rtl/>
        </w:rPr>
        <w:t>עוד</w:t>
      </w:r>
      <w:r>
        <w:rPr>
          <w:rFonts w:ascii="David" w:hAnsi="David" w:cs="David"/>
          <w:sz w:val="24"/>
          <w:szCs w:val="24"/>
          <w:rtl/>
        </w:rPr>
        <w:t xml:space="preserve"> נפסק באשר לטעמים שלא למצות את הדין עם קטינים, ולהעדיף שיקולי שיקום על פני שיקולי הרתעה, כי:</w:t>
      </w:r>
    </w:p>
    <w:p w14:paraId="5F2E7152" w14:textId="77777777" w:rsidR="00000000" w:rsidRDefault="00425B54">
      <w:pPr>
        <w:spacing w:after="0" w:line="360" w:lineRule="auto"/>
        <w:ind w:left="793" w:hanging="793"/>
        <w:jc w:val="both"/>
        <w:rPr>
          <w:rFonts w:ascii="David" w:hAnsi="David" w:cs="David"/>
          <w:sz w:val="24"/>
          <w:szCs w:val="24"/>
          <w:rtl/>
        </w:rPr>
      </w:pPr>
    </w:p>
    <w:p w14:paraId="13BE4D07" w14:textId="77777777" w:rsidR="00000000" w:rsidRDefault="00425B54">
      <w:pPr>
        <w:spacing w:after="0" w:line="360" w:lineRule="auto"/>
        <w:ind w:left="1440" w:right="851" w:firstLine="60"/>
        <w:jc w:val="both"/>
        <w:rPr>
          <w:rFonts w:ascii="David" w:hAnsi="David" w:cs="David"/>
          <w:sz w:val="24"/>
          <w:szCs w:val="24"/>
          <w:rtl/>
        </w:rPr>
      </w:pPr>
      <w:r>
        <w:rPr>
          <w:rFonts w:ascii="David" w:hAnsi="David" w:cs="David"/>
          <w:sz w:val="24"/>
          <w:szCs w:val="24"/>
          <w:rtl/>
        </w:rPr>
        <w:t>"</w:t>
      </w:r>
      <w:r>
        <w:rPr>
          <w:rFonts w:ascii="David" w:hAnsi="David" w:cs="David"/>
          <w:b/>
          <w:bCs/>
          <w:sz w:val="24"/>
          <w:szCs w:val="24"/>
          <w:rtl/>
        </w:rPr>
        <w:t>...כאשר מדובר בנאשמים שהם קטינים, פעמים רבות אין הכרתם ותודעתם מפותחות ובשלות די הצורך. בנערותו, אין האדם מבחין בהכרח בין</w:t>
      </w:r>
      <w:r>
        <w:rPr>
          <w:rFonts w:ascii="David" w:hAnsi="David" w:cs="David"/>
          <w:b/>
          <w:bCs/>
          <w:sz w:val="24"/>
          <w:szCs w:val="24"/>
          <w:rtl/>
        </w:rPr>
        <w:t xml:space="preserve"> טוב לרע על פי אותן אמות מידה המשמשות בני אדם בגירים. גם כאשר עבר הקטין את גיל האחריות פלילית, הרי שגילו הצעיר עשוי להצביע על חוס</w:t>
      </w:r>
      <w:r>
        <w:rPr>
          <w:rFonts w:ascii="David" w:hAnsi="David" w:cs="David" w:hint="eastAsia"/>
          <w:b/>
          <w:bCs/>
          <w:sz w:val="24"/>
          <w:szCs w:val="24"/>
          <w:rtl/>
        </w:rPr>
        <w:t>ר</w:t>
      </w:r>
      <w:r>
        <w:rPr>
          <w:rFonts w:ascii="David" w:hAnsi="David" w:cs="David"/>
          <w:b/>
          <w:bCs/>
          <w:sz w:val="24"/>
          <w:szCs w:val="24"/>
          <w:rtl/>
        </w:rPr>
        <w:t xml:space="preserve"> בשלות אישית וחוסר יכולת להבין לעומקם של דברים את משמעות המעשה הפלילי ותוצאותיו. חוסר בשלות מהווה שיקול לקולא בענישתם של קטיני</w:t>
      </w:r>
      <w:r>
        <w:rPr>
          <w:rFonts w:ascii="David" w:hAnsi="David" w:cs="David"/>
          <w:b/>
          <w:bCs/>
          <w:sz w:val="24"/>
          <w:szCs w:val="24"/>
          <w:rtl/>
        </w:rPr>
        <w:t>ם</w:t>
      </w:r>
      <w:r>
        <w:rPr>
          <w:rFonts w:ascii="David" w:hAnsi="David" w:cs="David"/>
          <w:sz w:val="24"/>
          <w:szCs w:val="24"/>
          <w:rtl/>
        </w:rPr>
        <w:t>" (</w:t>
      </w:r>
      <w:hyperlink r:id="rId37" w:history="1">
        <w:r>
          <w:rPr>
            <w:rFonts w:ascii="David" w:hAnsi="David" w:cs="David"/>
            <w:color w:val="0000FF"/>
            <w:sz w:val="24"/>
            <w:szCs w:val="24"/>
            <w:u w:val="single"/>
            <w:rtl/>
          </w:rPr>
          <w:t>ע"פ 10715/05</w:t>
        </w:r>
      </w:hyperlink>
      <w:r>
        <w:rPr>
          <w:rFonts w:ascii="David" w:hAnsi="David" w:cs="David"/>
          <w:sz w:val="24"/>
          <w:szCs w:val="24"/>
          <w:rtl/>
        </w:rPr>
        <w:t xml:space="preserve"> </w:t>
      </w:r>
      <w:r>
        <w:rPr>
          <w:rFonts w:ascii="David" w:hAnsi="David" w:cs="David" w:hint="eastAsia"/>
          <w:b/>
          <w:bCs/>
          <w:sz w:val="24"/>
          <w:szCs w:val="24"/>
          <w:rtl/>
        </w:rPr>
        <w:t>פלוני</w:t>
      </w:r>
      <w:r>
        <w:rPr>
          <w:rFonts w:ascii="David" w:hAnsi="David" w:cs="David"/>
          <w:b/>
          <w:bCs/>
          <w:sz w:val="24"/>
          <w:szCs w:val="24"/>
          <w:rtl/>
        </w:rPr>
        <w:t xml:space="preserve"> נ' מדינת ישראל</w:t>
      </w:r>
      <w:r>
        <w:rPr>
          <w:rFonts w:ascii="David" w:hAnsi="David" w:cs="David"/>
          <w:sz w:val="24"/>
          <w:szCs w:val="24"/>
          <w:rtl/>
        </w:rPr>
        <w:t xml:space="preserve"> </w:t>
      </w:r>
      <w:r>
        <w:rPr>
          <w:rFonts w:ascii="Times New Roman" w:hAnsi="Times New Roman" w:cs="David"/>
          <w:szCs w:val="24"/>
          <w:rtl/>
        </w:rPr>
        <w:t xml:space="preserve">[פורסם בנבו] </w:t>
      </w:r>
      <w:r>
        <w:rPr>
          <w:rFonts w:ascii="David" w:hAnsi="David" w:cs="David"/>
          <w:sz w:val="24"/>
          <w:szCs w:val="24"/>
          <w:rtl/>
        </w:rPr>
        <w:t>(04/09/2007).</w:t>
      </w:r>
    </w:p>
    <w:p w14:paraId="069DD126" w14:textId="77777777" w:rsidR="00000000" w:rsidRDefault="00425B54">
      <w:pPr>
        <w:spacing w:after="0" w:line="360" w:lineRule="auto"/>
        <w:ind w:left="793" w:hanging="793"/>
        <w:jc w:val="both"/>
        <w:rPr>
          <w:rFonts w:ascii="David" w:hAnsi="David" w:cs="David"/>
          <w:sz w:val="24"/>
          <w:szCs w:val="24"/>
          <w:rtl/>
        </w:rPr>
      </w:pPr>
    </w:p>
    <w:p w14:paraId="6F6D5CD8" w14:textId="77777777" w:rsidR="00000000" w:rsidRDefault="00425B54">
      <w:pPr>
        <w:spacing w:after="0" w:line="360" w:lineRule="auto"/>
        <w:ind w:left="720" w:hanging="720"/>
        <w:jc w:val="both"/>
        <w:rPr>
          <w:rFonts w:ascii="David" w:hAnsi="David" w:cs="David"/>
          <w:sz w:val="24"/>
          <w:szCs w:val="24"/>
          <w:rtl/>
        </w:rPr>
      </w:pPr>
      <w:r>
        <w:rPr>
          <w:rFonts w:ascii="David" w:hAnsi="David" w:cs="David"/>
          <w:b/>
          <w:bCs/>
          <w:sz w:val="24"/>
          <w:szCs w:val="24"/>
          <w:rtl/>
        </w:rPr>
        <w:t>50.</w:t>
      </w:r>
      <w:r>
        <w:rPr>
          <w:rFonts w:ascii="David" w:hAnsi="David" w:cs="David"/>
          <w:sz w:val="24"/>
          <w:szCs w:val="24"/>
          <w:rtl/>
        </w:rPr>
        <w:tab/>
      </w:r>
      <w:r>
        <w:rPr>
          <w:rFonts w:ascii="David" w:hAnsi="David" w:cs="David" w:hint="eastAsia"/>
          <w:sz w:val="24"/>
          <w:szCs w:val="24"/>
          <w:rtl/>
        </w:rPr>
        <w:t>הדברים</w:t>
      </w:r>
      <w:r>
        <w:rPr>
          <w:rFonts w:ascii="David" w:hAnsi="David" w:cs="David"/>
          <w:sz w:val="24"/>
          <w:szCs w:val="24"/>
          <w:rtl/>
        </w:rPr>
        <w:t xml:space="preserve"> נכונים בפרט בכל הנוגע לקטינים, שהיו צעירים מאד בעת ביצוע העבירות, כמו הנאשם שבפנינו, אשר כפי העולה מתסקיר שירות המבחן, התקשה לה</w:t>
      </w:r>
      <w:r>
        <w:rPr>
          <w:rFonts w:ascii="David" w:hAnsi="David" w:cs="David"/>
          <w:sz w:val="24"/>
          <w:szCs w:val="24"/>
          <w:rtl/>
        </w:rPr>
        <w:t>בין בתחילה, מה מידת החומרה של מעשיו ולא הפנים את היקף הפגיעה במתלוננת. הדברים האמורים זוכים לביטוי בתסקיר הראשוני שהוגש בעניינו של הנאשם, שם מציין קצין המבחן פעמים מספר כי להתרשמותו, הנאשם, בשל גילו הצעיר, אינו בשל דיו ונזקק להליך טיפולי משמעותי.</w:t>
      </w:r>
    </w:p>
    <w:p w14:paraId="518FB398" w14:textId="77777777" w:rsidR="00000000" w:rsidRDefault="00425B54">
      <w:pPr>
        <w:spacing w:after="0" w:line="360" w:lineRule="auto"/>
        <w:ind w:left="1502" w:right="993" w:hanging="1502"/>
        <w:jc w:val="both"/>
        <w:rPr>
          <w:rFonts w:ascii="David" w:hAnsi="David" w:cs="David"/>
          <w:b/>
          <w:bCs/>
          <w:sz w:val="24"/>
          <w:szCs w:val="24"/>
          <w:rtl/>
        </w:rPr>
      </w:pPr>
    </w:p>
    <w:p w14:paraId="10E9A211" w14:textId="77777777" w:rsidR="00000000" w:rsidRDefault="00425B54">
      <w:pPr>
        <w:spacing w:after="0" w:line="360" w:lineRule="auto"/>
        <w:ind w:left="720" w:hanging="720"/>
        <w:jc w:val="both"/>
        <w:rPr>
          <w:rFonts w:ascii="David" w:hAnsi="David" w:cs="David"/>
          <w:sz w:val="24"/>
          <w:szCs w:val="24"/>
          <w:rtl/>
        </w:rPr>
      </w:pPr>
      <w:r>
        <w:rPr>
          <w:rFonts w:ascii="David" w:hAnsi="David" w:cs="David"/>
          <w:b/>
          <w:bCs/>
          <w:sz w:val="24"/>
          <w:szCs w:val="24"/>
          <w:rtl/>
        </w:rPr>
        <w:t>51.</w:t>
      </w:r>
      <w:r>
        <w:rPr>
          <w:rFonts w:ascii="David" w:hAnsi="David" w:cs="David"/>
          <w:sz w:val="24"/>
          <w:szCs w:val="24"/>
          <w:rtl/>
        </w:rPr>
        <w:tab/>
      </w:r>
      <w:r>
        <w:rPr>
          <w:rFonts w:ascii="David" w:hAnsi="David" w:cs="David" w:hint="eastAsia"/>
          <w:sz w:val="24"/>
          <w:szCs w:val="24"/>
          <w:rtl/>
        </w:rPr>
        <w:t>בגזי</w:t>
      </w:r>
      <w:r>
        <w:rPr>
          <w:rFonts w:ascii="David" w:hAnsi="David" w:cs="David" w:hint="eastAsia"/>
          <w:sz w:val="24"/>
          <w:szCs w:val="24"/>
          <w:rtl/>
        </w:rPr>
        <w:t>רת</w:t>
      </w:r>
      <w:r>
        <w:rPr>
          <w:rFonts w:ascii="David" w:hAnsi="David" w:cs="David"/>
          <w:sz w:val="24"/>
          <w:szCs w:val="24"/>
          <w:rtl/>
        </w:rPr>
        <w:t xml:space="preserve"> עונשו של קטי</w:t>
      </w:r>
      <w:r>
        <w:rPr>
          <w:rFonts w:ascii="David" w:hAnsi="David" w:cs="David" w:hint="eastAsia"/>
          <w:sz w:val="24"/>
          <w:szCs w:val="24"/>
          <w:rtl/>
        </w:rPr>
        <w:t>ן</w:t>
      </w:r>
      <w:r>
        <w:rPr>
          <w:rFonts w:ascii="David" w:hAnsi="David" w:cs="David"/>
          <w:sz w:val="24"/>
          <w:szCs w:val="24"/>
          <w:rtl/>
        </w:rPr>
        <w:t xml:space="preserve"> על בית המשפט לערוך איזון בין השיקולים הרלוונטיים, שעיקרם, חומרת העבירה ונסיבותיה לבין השיקולים האישיים. בין השיקולים האינדיבידואליים מוקנה משקל בפרט, לגילו של הקטין בעת ביצוע העבירה – ככל שהקטין צעיר יותר, כך יטה בית המשפט להעדיף הפעלה של </w:t>
      </w:r>
      <w:r>
        <w:rPr>
          <w:rFonts w:ascii="David" w:hAnsi="David" w:cs="David"/>
          <w:sz w:val="24"/>
          <w:szCs w:val="24"/>
          <w:rtl/>
        </w:rPr>
        <w:t>אמצעים שיקומיים על פני אמצעים עונשיים. בנוסף, יש ליתן משקל להבעת חרטה כנה ונטילת אחריות למעשים וסיכויי השיקום של הקטין, כאשר בהקשר זה מוקנה משקל ניכר לתהליכי השיקום שהקטין עבר עד לשלב גזירת העונש כפי שהוא עולה מעמדתם של הגורמים הטיפוליים והמקצועיים, כע</w:t>
      </w:r>
      <w:r>
        <w:rPr>
          <w:rFonts w:ascii="David" w:hAnsi="David" w:cs="David" w:hint="eastAsia"/>
          <w:sz w:val="24"/>
          <w:szCs w:val="24"/>
          <w:rtl/>
        </w:rPr>
        <w:t>ולה</w:t>
      </w:r>
      <w:r>
        <w:rPr>
          <w:rFonts w:ascii="David" w:hAnsi="David" w:cs="David"/>
          <w:sz w:val="24"/>
          <w:szCs w:val="24"/>
          <w:rtl/>
        </w:rPr>
        <w:t xml:space="preserve"> </w:t>
      </w:r>
      <w:r>
        <w:rPr>
          <w:rFonts w:ascii="David" w:hAnsi="David" w:cs="David"/>
          <w:sz w:val="24"/>
          <w:szCs w:val="24"/>
          <w:rtl/>
        </w:rPr>
        <w:t>בתסקיר שירות המבחן; בהקשר זה נפסק כי לא בנקל יסטה בית המשפט מהמלצת גורמי הטיפול בעניינם של קטינים. כן, יש להתחשב, בעברו הפלילי של הקטין ובשיקולים העומדים בדרך כלל לזכותם של נאשמים, כמו הודאה, שחסכה מזמנו של בית המשפט, חסכה העדת עדים (בפרט נפגעי עבירה בעביר</w:t>
      </w:r>
      <w:r>
        <w:rPr>
          <w:rFonts w:ascii="David" w:hAnsi="David" w:cs="David"/>
          <w:sz w:val="24"/>
          <w:szCs w:val="24"/>
          <w:rtl/>
        </w:rPr>
        <w:t xml:space="preserve">ות מין), ויש בה כשלעצמה להעיד על לקיחת האחריות והחרטה על ביצוע העבירות. (ראה </w:t>
      </w:r>
      <w:hyperlink r:id="rId38" w:history="1">
        <w:r>
          <w:rPr>
            <w:rFonts w:ascii="David" w:hAnsi="David" w:cs="David"/>
            <w:color w:val="0000FF"/>
            <w:sz w:val="24"/>
            <w:szCs w:val="24"/>
            <w:u w:val="single"/>
            <w:rtl/>
          </w:rPr>
          <w:t>ע"פ 5678/14</w:t>
        </w:r>
      </w:hyperlink>
      <w:r>
        <w:rPr>
          <w:rFonts w:ascii="David" w:hAnsi="David" w:cs="David"/>
          <w:sz w:val="24"/>
          <w:szCs w:val="24"/>
          <w:rtl/>
        </w:rPr>
        <w:t xml:space="preserve"> </w:t>
      </w:r>
      <w:r>
        <w:rPr>
          <w:rFonts w:ascii="David" w:hAnsi="David" w:cs="David" w:hint="eastAsia"/>
          <w:b/>
          <w:bCs/>
          <w:sz w:val="24"/>
          <w:szCs w:val="24"/>
          <w:rtl/>
        </w:rPr>
        <w:t>מדינת</w:t>
      </w:r>
      <w:r>
        <w:rPr>
          <w:rFonts w:ascii="David" w:hAnsi="David" w:cs="David"/>
          <w:b/>
          <w:bCs/>
          <w:sz w:val="24"/>
          <w:szCs w:val="24"/>
          <w:rtl/>
        </w:rPr>
        <w:t xml:space="preserve"> ישראל נ' פלוני</w:t>
      </w:r>
      <w:r>
        <w:rPr>
          <w:rFonts w:ascii="David" w:hAnsi="David" w:cs="David"/>
          <w:sz w:val="24"/>
          <w:szCs w:val="24"/>
          <w:rtl/>
        </w:rPr>
        <w:t xml:space="preserve"> </w:t>
      </w:r>
      <w:r>
        <w:rPr>
          <w:rFonts w:ascii="Times New Roman" w:hAnsi="Times New Roman" w:cs="David"/>
          <w:szCs w:val="24"/>
          <w:rtl/>
        </w:rPr>
        <w:t xml:space="preserve">[פורסם בנבו] </w:t>
      </w:r>
      <w:r>
        <w:rPr>
          <w:rFonts w:ascii="David" w:hAnsi="David" w:cs="David"/>
          <w:sz w:val="24"/>
          <w:szCs w:val="24"/>
          <w:rtl/>
        </w:rPr>
        <w:t>(26/05/2015), ו</w:t>
      </w:r>
      <w:hyperlink r:id="rId39" w:history="1">
        <w:r>
          <w:rPr>
            <w:rFonts w:ascii="David" w:hAnsi="David" w:cs="David"/>
            <w:color w:val="0000FF"/>
            <w:sz w:val="24"/>
            <w:szCs w:val="24"/>
            <w:u w:val="single"/>
            <w:rtl/>
          </w:rPr>
          <w:t>ע"פ 3203/13</w:t>
        </w:r>
      </w:hyperlink>
      <w:r>
        <w:rPr>
          <w:rFonts w:ascii="David" w:hAnsi="David" w:cs="David"/>
          <w:sz w:val="24"/>
          <w:szCs w:val="24"/>
          <w:rtl/>
        </w:rPr>
        <w:t xml:space="preserve"> </w:t>
      </w:r>
      <w:r>
        <w:rPr>
          <w:rFonts w:ascii="David" w:hAnsi="David" w:cs="David"/>
          <w:sz w:val="24"/>
          <w:szCs w:val="24"/>
          <w:rtl/>
        </w:rPr>
        <w:t>שאוזכר לעיל).</w:t>
      </w:r>
    </w:p>
    <w:p w14:paraId="6DFB2377" w14:textId="77777777" w:rsidR="00000000" w:rsidRDefault="00425B54">
      <w:pPr>
        <w:spacing w:after="0" w:line="360" w:lineRule="auto"/>
        <w:ind w:left="720" w:hanging="720"/>
        <w:jc w:val="both"/>
        <w:rPr>
          <w:rFonts w:ascii="David" w:hAnsi="David" w:cs="David"/>
          <w:sz w:val="24"/>
          <w:szCs w:val="24"/>
          <w:rtl/>
        </w:rPr>
      </w:pPr>
    </w:p>
    <w:p w14:paraId="568C7C66" w14:textId="77777777" w:rsidR="00000000" w:rsidRDefault="00425B54">
      <w:pPr>
        <w:spacing w:after="0" w:line="360" w:lineRule="auto"/>
        <w:ind w:left="720" w:hanging="720"/>
        <w:jc w:val="both"/>
        <w:rPr>
          <w:rFonts w:ascii="David" w:hAnsi="David" w:cs="David"/>
          <w:sz w:val="24"/>
          <w:szCs w:val="24"/>
          <w:rtl/>
        </w:rPr>
      </w:pPr>
      <w:r>
        <w:rPr>
          <w:rFonts w:ascii="David" w:hAnsi="David" w:cs="David"/>
          <w:b/>
          <w:bCs/>
          <w:sz w:val="24"/>
          <w:szCs w:val="24"/>
          <w:rtl/>
        </w:rPr>
        <w:t>52.</w:t>
      </w:r>
      <w:r>
        <w:rPr>
          <w:rFonts w:ascii="David" w:hAnsi="David" w:cs="David"/>
          <w:sz w:val="24"/>
          <w:szCs w:val="24"/>
          <w:rtl/>
        </w:rPr>
        <w:tab/>
      </w:r>
      <w:r>
        <w:rPr>
          <w:rFonts w:ascii="David" w:hAnsi="David" w:cs="David" w:hint="eastAsia"/>
          <w:sz w:val="24"/>
          <w:szCs w:val="24"/>
          <w:rtl/>
        </w:rPr>
        <w:t>איזון</w:t>
      </w:r>
      <w:r>
        <w:rPr>
          <w:rFonts w:ascii="David" w:hAnsi="David" w:cs="David"/>
          <w:sz w:val="24"/>
          <w:szCs w:val="24"/>
          <w:rtl/>
        </w:rPr>
        <w:t xml:space="preserve"> זה, והעדפת שיקומו של קטין, איננו חיוני רק מנקודת מבטו של הקטין, אלא תורם וחשוב גם לאינטרס הציבורי, בשל מחויבותה של החברה לנסות ולמצוא כל דרך לשקם עבריינים קטינים, גם אם ביצעו עבירות חמורות, על מנת </w:t>
      </w:r>
      <w:r>
        <w:rPr>
          <w:rFonts w:ascii="David" w:hAnsi="David" w:cs="David" w:hint="eastAsia"/>
          <w:sz w:val="24"/>
          <w:szCs w:val="24"/>
          <w:rtl/>
        </w:rPr>
        <w:t>להעלותם</w:t>
      </w:r>
      <w:r>
        <w:rPr>
          <w:rFonts w:ascii="David" w:hAnsi="David" w:cs="David"/>
          <w:sz w:val="24"/>
          <w:szCs w:val="24"/>
          <w:rtl/>
        </w:rPr>
        <w:t xml:space="preserve"> על מסלול חיים נורמטיבי, כל</w:t>
      </w:r>
      <w:r>
        <w:rPr>
          <w:rFonts w:ascii="David" w:hAnsi="David" w:cs="David"/>
          <w:sz w:val="24"/>
          <w:szCs w:val="24"/>
          <w:rtl/>
        </w:rPr>
        <w:t xml:space="preserve"> זמן שהדבר אפשרי, ובטרם תוחמץ ההזדמנות לכך (ראה </w:t>
      </w:r>
      <w:hyperlink r:id="rId40" w:history="1">
        <w:r>
          <w:rPr>
            <w:rFonts w:ascii="David" w:hAnsi="David" w:cs="David"/>
            <w:color w:val="0000FF"/>
            <w:sz w:val="24"/>
            <w:szCs w:val="24"/>
            <w:u w:val="single"/>
            <w:rtl/>
          </w:rPr>
          <w:t>ע"פ 2206/16</w:t>
        </w:r>
      </w:hyperlink>
      <w:r>
        <w:rPr>
          <w:rFonts w:ascii="David" w:hAnsi="David" w:cs="David"/>
          <w:sz w:val="24"/>
          <w:szCs w:val="24"/>
          <w:rtl/>
        </w:rPr>
        <w:t xml:space="preserve">  </w:t>
      </w:r>
      <w:r>
        <w:rPr>
          <w:rFonts w:ascii="David" w:hAnsi="David" w:cs="David" w:hint="eastAsia"/>
          <w:b/>
          <w:bCs/>
          <w:sz w:val="24"/>
          <w:szCs w:val="24"/>
          <w:rtl/>
        </w:rPr>
        <w:t>פלוני</w:t>
      </w:r>
      <w:r>
        <w:rPr>
          <w:rFonts w:ascii="David" w:hAnsi="David" w:cs="David"/>
          <w:b/>
          <w:bCs/>
          <w:sz w:val="24"/>
          <w:szCs w:val="24"/>
          <w:rtl/>
        </w:rPr>
        <w:t xml:space="preserve"> נ' מדינת</w:t>
      </w:r>
      <w:r>
        <w:rPr>
          <w:rFonts w:ascii="David" w:hAnsi="David" w:cs="David"/>
          <w:sz w:val="24"/>
          <w:szCs w:val="24"/>
          <w:rtl/>
        </w:rPr>
        <w:t xml:space="preserve"> </w:t>
      </w:r>
      <w:r>
        <w:rPr>
          <w:rFonts w:ascii="David" w:hAnsi="David" w:cs="David" w:hint="eastAsia"/>
          <w:b/>
          <w:bCs/>
          <w:sz w:val="24"/>
          <w:szCs w:val="24"/>
          <w:rtl/>
        </w:rPr>
        <w:t>ישראל</w:t>
      </w:r>
      <w:r>
        <w:rPr>
          <w:rFonts w:ascii="David" w:hAnsi="David" w:cs="David"/>
          <w:b/>
          <w:bCs/>
          <w:sz w:val="24"/>
          <w:szCs w:val="24"/>
          <w:rtl/>
        </w:rPr>
        <w:t>,</w:t>
      </w:r>
      <w:r>
        <w:rPr>
          <w:rFonts w:ascii="David" w:hAnsi="David" w:cs="David"/>
          <w:sz w:val="24"/>
          <w:szCs w:val="24"/>
          <w:rtl/>
        </w:rPr>
        <w:t xml:space="preserve"> </w:t>
      </w:r>
      <w:r>
        <w:rPr>
          <w:rFonts w:ascii="Times New Roman" w:hAnsi="Times New Roman" w:cs="David"/>
          <w:szCs w:val="24"/>
          <w:rtl/>
        </w:rPr>
        <w:t xml:space="preserve">[פורסם בנבו] </w:t>
      </w:r>
      <w:r>
        <w:rPr>
          <w:rFonts w:ascii="David" w:hAnsi="David" w:cs="David"/>
          <w:sz w:val="24"/>
          <w:szCs w:val="24"/>
          <w:rtl/>
        </w:rPr>
        <w:t>(03/11/2016) ו</w:t>
      </w:r>
      <w:hyperlink r:id="rId41" w:history="1">
        <w:r>
          <w:rPr>
            <w:rFonts w:ascii="David" w:hAnsi="David" w:cs="David"/>
            <w:color w:val="0000FF"/>
            <w:sz w:val="24"/>
            <w:szCs w:val="24"/>
            <w:u w:val="single"/>
            <w:rtl/>
          </w:rPr>
          <w:t>ע"פ 49/09</w:t>
        </w:r>
      </w:hyperlink>
      <w:r>
        <w:rPr>
          <w:rFonts w:ascii="David" w:hAnsi="David" w:cs="David"/>
          <w:sz w:val="24"/>
          <w:szCs w:val="24"/>
          <w:rtl/>
        </w:rPr>
        <w:t xml:space="preserve"> </w:t>
      </w:r>
      <w:r>
        <w:rPr>
          <w:rFonts w:ascii="David" w:hAnsi="David" w:cs="David" w:hint="eastAsia"/>
          <w:b/>
          <w:bCs/>
          <w:sz w:val="24"/>
          <w:szCs w:val="24"/>
          <w:rtl/>
        </w:rPr>
        <w:t>מדינת</w:t>
      </w:r>
      <w:r>
        <w:rPr>
          <w:rFonts w:ascii="David" w:hAnsi="David" w:cs="David"/>
          <w:b/>
          <w:bCs/>
          <w:sz w:val="24"/>
          <w:szCs w:val="24"/>
          <w:rtl/>
        </w:rPr>
        <w:t xml:space="preserve"> ישראל נ' פלוני</w:t>
      </w:r>
      <w:r>
        <w:rPr>
          <w:rFonts w:ascii="David" w:hAnsi="David" w:cs="David"/>
          <w:sz w:val="24"/>
          <w:szCs w:val="24"/>
          <w:rtl/>
        </w:rPr>
        <w:t xml:space="preserve"> </w:t>
      </w:r>
      <w:r>
        <w:rPr>
          <w:rFonts w:ascii="Times New Roman" w:hAnsi="Times New Roman" w:cs="David"/>
          <w:szCs w:val="24"/>
          <w:rtl/>
        </w:rPr>
        <w:t>[פורסם בנב</w:t>
      </w:r>
      <w:r>
        <w:rPr>
          <w:rFonts w:ascii="Times New Roman" w:hAnsi="Times New Roman" w:cs="David"/>
          <w:szCs w:val="24"/>
          <w:rtl/>
        </w:rPr>
        <w:t xml:space="preserve">ו] </w:t>
      </w:r>
      <w:r>
        <w:rPr>
          <w:rFonts w:ascii="David" w:hAnsi="David" w:cs="David"/>
          <w:sz w:val="24"/>
          <w:szCs w:val="24"/>
          <w:rtl/>
        </w:rPr>
        <w:t>(08/03/2009)).</w:t>
      </w:r>
    </w:p>
    <w:p w14:paraId="668D2BBF" w14:textId="77777777" w:rsidR="00000000" w:rsidRDefault="00425B54">
      <w:pPr>
        <w:spacing w:after="0" w:line="360" w:lineRule="auto"/>
        <w:jc w:val="both"/>
        <w:rPr>
          <w:rFonts w:ascii="David" w:hAnsi="David" w:cs="David"/>
          <w:sz w:val="24"/>
          <w:szCs w:val="24"/>
          <w:rtl/>
        </w:rPr>
      </w:pPr>
    </w:p>
    <w:p w14:paraId="50D41E4B" w14:textId="77777777" w:rsidR="00000000" w:rsidRDefault="00425B54">
      <w:pPr>
        <w:spacing w:after="0" w:line="360" w:lineRule="auto"/>
        <w:ind w:left="793" w:hanging="793"/>
        <w:jc w:val="both"/>
        <w:rPr>
          <w:rFonts w:ascii="David" w:hAnsi="David" w:cs="David"/>
          <w:sz w:val="24"/>
          <w:szCs w:val="24"/>
          <w:rtl/>
        </w:rPr>
      </w:pPr>
      <w:r>
        <w:rPr>
          <w:rFonts w:ascii="David" w:hAnsi="David" w:cs="David"/>
          <w:b/>
          <w:bCs/>
          <w:sz w:val="24"/>
          <w:szCs w:val="24"/>
          <w:rtl/>
        </w:rPr>
        <w:t>53</w:t>
      </w:r>
      <w:r>
        <w:rPr>
          <w:rFonts w:ascii="David" w:hAnsi="David" w:cs="David"/>
          <w:sz w:val="24"/>
          <w:szCs w:val="24"/>
          <w:rtl/>
        </w:rPr>
        <w:t>.</w:t>
      </w:r>
      <w:r>
        <w:rPr>
          <w:rFonts w:ascii="David" w:hAnsi="David" w:cs="David"/>
          <w:sz w:val="24"/>
          <w:szCs w:val="24"/>
          <w:rtl/>
        </w:rPr>
        <w:tab/>
      </w:r>
      <w:r>
        <w:rPr>
          <w:rFonts w:ascii="David" w:hAnsi="David" w:cs="David" w:hint="eastAsia"/>
          <w:sz w:val="24"/>
          <w:szCs w:val="24"/>
          <w:rtl/>
        </w:rPr>
        <w:t>כאמור</w:t>
      </w:r>
      <w:r>
        <w:rPr>
          <w:rFonts w:ascii="David" w:hAnsi="David" w:cs="David"/>
          <w:sz w:val="24"/>
          <w:szCs w:val="24"/>
          <w:rtl/>
        </w:rPr>
        <w:t>, גילו של הקטין בעת ביצוע העבירה הינו אחד השיקולים אותם על בית המשפט לבחון בבואו להגיע לתוצאה הנכונה, בנסיבות העניין. אין דינו של קטין בן  14 שנים (כגילו של הנאשם כאן), כדינו של נאשם קרוב לגיל הבגירות. ככל שהנאשם צע</w:t>
      </w:r>
      <w:r>
        <w:rPr>
          <w:rFonts w:ascii="David" w:hAnsi="David" w:cs="David" w:hint="eastAsia"/>
          <w:sz w:val="24"/>
          <w:szCs w:val="24"/>
          <w:rtl/>
        </w:rPr>
        <w:t>יר</w:t>
      </w:r>
      <w:r>
        <w:rPr>
          <w:rFonts w:ascii="David" w:hAnsi="David" w:cs="David"/>
          <w:sz w:val="24"/>
          <w:szCs w:val="24"/>
          <w:rtl/>
        </w:rPr>
        <w:t xml:space="preserve"> יותר, הנטי</w:t>
      </w:r>
      <w:r>
        <w:rPr>
          <w:rFonts w:ascii="David" w:hAnsi="David" w:cs="David"/>
          <w:sz w:val="24"/>
          <w:szCs w:val="24"/>
          <w:rtl/>
        </w:rPr>
        <w:t xml:space="preserve">יה להעדיף הפעלתם של שיקולים שיקומיים על פני אמצעים עונשים גבוהה יותר. (ראה </w:t>
      </w:r>
      <w:hyperlink r:id="rId42" w:history="1">
        <w:r>
          <w:rPr>
            <w:rFonts w:ascii="David" w:hAnsi="David" w:cs="David"/>
            <w:color w:val="0000FF"/>
            <w:sz w:val="24"/>
            <w:szCs w:val="24"/>
            <w:u w:val="single"/>
            <w:rtl/>
          </w:rPr>
          <w:t>ע"פ 49/09</w:t>
        </w:r>
      </w:hyperlink>
      <w:r>
        <w:rPr>
          <w:rFonts w:ascii="David" w:hAnsi="David" w:cs="David"/>
          <w:sz w:val="24"/>
          <w:szCs w:val="24"/>
          <w:rtl/>
        </w:rPr>
        <w:t>, שאוזכר לעיל).יוצא, כי אם נמצא אפיק שיקומי מועיל, העשוי להפחית את הסיכון להישנות עבירות מצד הקטין, הצלחתו תתרום גם לאינ</w:t>
      </w:r>
      <w:r>
        <w:rPr>
          <w:rFonts w:ascii="David" w:hAnsi="David" w:cs="David"/>
          <w:sz w:val="24"/>
          <w:szCs w:val="24"/>
          <w:rtl/>
        </w:rPr>
        <w:t>טרס הציבורי ולא רק לעתידו של הקטין הרלוונטי.</w:t>
      </w:r>
    </w:p>
    <w:p w14:paraId="749B1044" w14:textId="77777777" w:rsidR="00000000" w:rsidRDefault="00425B54">
      <w:pPr>
        <w:spacing w:after="0" w:line="360" w:lineRule="auto"/>
        <w:ind w:left="1502" w:right="1134" w:hanging="1502"/>
        <w:jc w:val="both"/>
        <w:rPr>
          <w:rFonts w:ascii="David" w:hAnsi="David" w:cs="David"/>
          <w:sz w:val="24"/>
          <w:szCs w:val="24"/>
          <w:rtl/>
        </w:rPr>
      </w:pPr>
    </w:p>
    <w:p w14:paraId="7BCBE58E" w14:textId="77777777" w:rsidR="00000000" w:rsidRDefault="00425B54">
      <w:pPr>
        <w:spacing w:after="0" w:line="360" w:lineRule="auto"/>
        <w:ind w:left="720" w:hanging="720"/>
        <w:jc w:val="both"/>
        <w:rPr>
          <w:rFonts w:ascii="David" w:hAnsi="David" w:cs="David"/>
          <w:sz w:val="24"/>
          <w:szCs w:val="24"/>
          <w:rtl/>
        </w:rPr>
      </w:pPr>
      <w:r>
        <w:rPr>
          <w:rFonts w:ascii="David" w:hAnsi="David" w:cs="David"/>
          <w:b/>
          <w:bCs/>
          <w:sz w:val="24"/>
          <w:szCs w:val="24"/>
          <w:rtl/>
        </w:rPr>
        <w:t>54.</w:t>
      </w:r>
      <w:r>
        <w:rPr>
          <w:rFonts w:ascii="David" w:hAnsi="David" w:cs="David"/>
          <w:sz w:val="24"/>
          <w:szCs w:val="24"/>
          <w:rtl/>
        </w:rPr>
        <w:tab/>
      </w:r>
      <w:r>
        <w:rPr>
          <w:rFonts w:ascii="David" w:hAnsi="David" w:cs="David" w:hint="eastAsia"/>
          <w:sz w:val="24"/>
          <w:szCs w:val="24"/>
          <w:rtl/>
        </w:rPr>
        <w:t>מנגד</w:t>
      </w:r>
      <w:r>
        <w:rPr>
          <w:rFonts w:ascii="David" w:hAnsi="David" w:cs="David"/>
          <w:sz w:val="24"/>
          <w:szCs w:val="24"/>
          <w:rtl/>
        </w:rPr>
        <w:t>, כידוע, "</w:t>
      </w:r>
      <w:r>
        <w:rPr>
          <w:rFonts w:ascii="David" w:hAnsi="David" w:cs="David" w:hint="eastAsia"/>
          <w:b/>
          <w:bCs/>
          <w:sz w:val="24"/>
          <w:szCs w:val="24"/>
          <w:rtl/>
        </w:rPr>
        <w:t>קטינות</w:t>
      </w:r>
      <w:r>
        <w:rPr>
          <w:rFonts w:ascii="David" w:hAnsi="David" w:cs="David"/>
          <w:b/>
          <w:bCs/>
          <w:sz w:val="24"/>
          <w:szCs w:val="24"/>
          <w:rtl/>
        </w:rPr>
        <w:t xml:space="preserve"> אינה יוצרת חסינות, ולעיתים שיקולים של הרשעה, </w:t>
      </w:r>
      <w:r>
        <w:rPr>
          <w:rFonts w:ascii="David" w:hAnsi="David" w:cs="David" w:hint="eastAsia"/>
          <w:b/>
          <w:bCs/>
          <w:sz w:val="24"/>
          <w:szCs w:val="24"/>
          <w:rtl/>
        </w:rPr>
        <w:t>מניעה</w:t>
      </w:r>
      <w:r>
        <w:rPr>
          <w:rFonts w:ascii="David" w:hAnsi="David" w:cs="David"/>
          <w:b/>
          <w:bCs/>
          <w:sz w:val="24"/>
          <w:szCs w:val="24"/>
          <w:rtl/>
        </w:rPr>
        <w:t xml:space="preserve"> ותגמול עולים במשקלם על השיקול השיקומי</w:t>
      </w:r>
      <w:r>
        <w:rPr>
          <w:rFonts w:ascii="David" w:hAnsi="David" w:cs="David"/>
          <w:sz w:val="24"/>
          <w:szCs w:val="24"/>
          <w:rtl/>
        </w:rPr>
        <w:t>" (</w:t>
      </w:r>
      <w:hyperlink r:id="rId43" w:history="1">
        <w:r>
          <w:rPr>
            <w:rFonts w:ascii="David" w:hAnsi="David" w:cs="David"/>
            <w:color w:val="0000FF"/>
            <w:sz w:val="24"/>
            <w:szCs w:val="24"/>
            <w:u w:val="single"/>
            <w:rtl/>
          </w:rPr>
          <w:t>ע"פ 8164/02</w:t>
        </w:r>
      </w:hyperlink>
      <w:r>
        <w:rPr>
          <w:rFonts w:ascii="David" w:hAnsi="David" w:cs="David"/>
          <w:sz w:val="24"/>
          <w:szCs w:val="24"/>
          <w:rtl/>
        </w:rPr>
        <w:t xml:space="preserve"> </w:t>
      </w:r>
      <w:r>
        <w:rPr>
          <w:rFonts w:ascii="David" w:hAnsi="David" w:cs="David" w:hint="eastAsia"/>
          <w:b/>
          <w:bCs/>
          <w:sz w:val="24"/>
          <w:szCs w:val="24"/>
          <w:rtl/>
        </w:rPr>
        <w:t>פלוני</w:t>
      </w:r>
      <w:r>
        <w:rPr>
          <w:rFonts w:ascii="David" w:hAnsi="David" w:cs="David"/>
          <w:b/>
          <w:bCs/>
          <w:sz w:val="24"/>
          <w:szCs w:val="24"/>
          <w:rtl/>
        </w:rPr>
        <w:t xml:space="preserve"> נ' מדינת ישראל</w:t>
      </w:r>
      <w:r>
        <w:rPr>
          <w:rFonts w:ascii="David" w:hAnsi="David" w:cs="David"/>
          <w:sz w:val="24"/>
          <w:szCs w:val="24"/>
          <w:rtl/>
        </w:rPr>
        <w:t xml:space="preserve"> </w:t>
      </w:r>
      <w:r>
        <w:rPr>
          <w:rFonts w:ascii="Times New Roman" w:hAnsi="Times New Roman" w:cs="David"/>
          <w:szCs w:val="24"/>
          <w:rtl/>
        </w:rPr>
        <w:t>[פורסם בנ</w:t>
      </w:r>
      <w:r>
        <w:rPr>
          <w:rFonts w:ascii="Times New Roman" w:hAnsi="Times New Roman" w:cs="David"/>
          <w:szCs w:val="24"/>
          <w:rtl/>
        </w:rPr>
        <w:t xml:space="preserve">בו] </w:t>
      </w:r>
      <w:r>
        <w:rPr>
          <w:rFonts w:ascii="David" w:hAnsi="David" w:cs="David"/>
          <w:sz w:val="24"/>
          <w:szCs w:val="24"/>
          <w:rtl/>
        </w:rPr>
        <w:t>(17/3/2003). הדברים אמורים במיוחד עת מדובר במי שביצע עבירות חמורות, תוך ניצולה של מתלוננת חלשה ופגיעה במיוחד. לפיכך, לא ניתן להתעלם מחומרת העבירות גם כא</w:t>
      </w:r>
      <w:r>
        <w:rPr>
          <w:rFonts w:ascii="David" w:hAnsi="David" w:cs="David" w:hint="eastAsia"/>
          <w:sz w:val="24"/>
          <w:szCs w:val="24"/>
          <w:rtl/>
        </w:rPr>
        <w:t>שר</w:t>
      </w:r>
      <w:r>
        <w:rPr>
          <w:rFonts w:ascii="David" w:hAnsi="David" w:cs="David"/>
          <w:sz w:val="24"/>
          <w:szCs w:val="24"/>
          <w:rtl/>
        </w:rPr>
        <w:t xml:space="preserve"> מדובר בקטין, מהשלכת העונש על המתלוננת ושיקומה והצורך להרתיע מפני מעשים דומים, את הנאשם שבפנינו ונ</w:t>
      </w:r>
      <w:r>
        <w:rPr>
          <w:rFonts w:ascii="David" w:hAnsi="David" w:cs="David"/>
          <w:sz w:val="24"/>
          <w:szCs w:val="24"/>
          <w:rtl/>
        </w:rPr>
        <w:t xml:space="preserve">אשמים אחרים. </w:t>
      </w:r>
    </w:p>
    <w:p w14:paraId="5832654E" w14:textId="77777777" w:rsidR="00000000" w:rsidRDefault="00425B54">
      <w:pPr>
        <w:overflowPunct w:val="0"/>
        <w:spacing w:after="0" w:line="360" w:lineRule="auto"/>
        <w:ind w:left="720" w:hanging="720"/>
        <w:jc w:val="both"/>
        <w:rPr>
          <w:rFonts w:ascii="David" w:hAnsi="David"/>
          <w:rtl/>
        </w:rPr>
      </w:pPr>
    </w:p>
    <w:p w14:paraId="206550C2" w14:textId="77777777" w:rsidR="00000000" w:rsidRDefault="00425B54">
      <w:pPr>
        <w:overflowPunct w:val="0"/>
        <w:spacing w:after="0" w:line="360" w:lineRule="auto"/>
        <w:ind w:left="720" w:hanging="720"/>
        <w:jc w:val="both"/>
        <w:rPr>
          <w:rFonts w:cs="David"/>
          <w:sz w:val="24"/>
          <w:szCs w:val="24"/>
          <w:rtl/>
        </w:rPr>
      </w:pPr>
      <w:r>
        <w:rPr>
          <w:rFonts w:ascii="Arial TUR" w:hAnsi="Arial TUR" w:cs="David"/>
          <w:b/>
          <w:bCs/>
          <w:sz w:val="24"/>
          <w:szCs w:val="24"/>
          <w:rtl/>
          <w:lang w:eastAsia="he-IL"/>
        </w:rPr>
        <w:t>55.</w:t>
      </w:r>
      <w:r>
        <w:rPr>
          <w:rFonts w:ascii="Arial TUR" w:hAnsi="Arial TUR" w:cs="David"/>
          <w:b/>
          <w:bCs/>
          <w:sz w:val="24"/>
          <w:szCs w:val="24"/>
          <w:rtl/>
          <w:lang w:eastAsia="he-IL"/>
        </w:rPr>
        <w:tab/>
      </w:r>
      <w:r>
        <w:rPr>
          <w:rFonts w:ascii="Arial TUR" w:hAnsi="Arial TUR" w:cs="David"/>
          <w:sz w:val="24"/>
          <w:szCs w:val="24"/>
          <w:rtl/>
          <w:lang w:eastAsia="he-IL"/>
        </w:rPr>
        <w:t>אין חולק כי מעשיו של הנאשם שבפנינו, הגם שהינו קטין, הינם חמורים. הנאשם ביצע במהלך תקופה של כשנה, מעשים מיניים חמורים כפי המתלוננת, שהיא דודתו, תוך ניצול חולשתה, וזאת לצורך סיפוק צרכיו המיניים. מעשיו ראויים לגינוי ולסלידה.</w:t>
      </w:r>
      <w:r>
        <w:rPr>
          <w:rFonts w:ascii="David" w:hAnsi="David" w:cs="David"/>
          <w:sz w:val="24"/>
          <w:szCs w:val="24"/>
          <w:rtl/>
        </w:rPr>
        <w:t xml:space="preserve"> אף שהתקשה להודו</w:t>
      </w:r>
      <w:r>
        <w:rPr>
          <w:rFonts w:ascii="David" w:hAnsi="David" w:cs="David"/>
          <w:sz w:val="24"/>
          <w:szCs w:val="24"/>
          <w:rtl/>
        </w:rPr>
        <w:t xml:space="preserve">ת בכך בתחילה, הרי ברור שבחירת הקורבן לא הייתה מקרית. הנאשם הודה בפני שירות המבחן </w:t>
      </w:r>
      <w:r>
        <w:rPr>
          <w:rFonts w:ascii="David" w:hAnsi="David" w:cs="David" w:hint="eastAsia"/>
          <w:sz w:val="24"/>
          <w:szCs w:val="24"/>
          <w:rtl/>
        </w:rPr>
        <w:t>כי</w:t>
      </w:r>
      <w:r>
        <w:rPr>
          <w:rFonts w:ascii="David" w:hAnsi="David" w:cs="David"/>
          <w:sz w:val="24"/>
          <w:szCs w:val="24"/>
          <w:rtl/>
        </w:rPr>
        <w:t xml:space="preserve"> ניצל את האמון שנתנה בו המתלוננת ואת מוגבלותה השכלית, ולכן בחר לבצע בה את העבירות. הנאשם ניצל את חוסר יכולתה של המתלוננת להתנגד למעשיו, על מנת לספק את יצריו המיניים, וככל הנ</w:t>
      </w:r>
      <w:r>
        <w:rPr>
          <w:rFonts w:ascii="David" w:hAnsi="David" w:cs="David"/>
          <w:sz w:val="24"/>
          <w:szCs w:val="24"/>
          <w:rtl/>
        </w:rPr>
        <w:t xml:space="preserve">ראה האמין כי מעשיו לא יתגלו בשל נתוניה האישיים של המתלוננת. </w:t>
      </w:r>
    </w:p>
    <w:p w14:paraId="69D7D9C5" w14:textId="77777777" w:rsidR="00000000" w:rsidRDefault="00425B54">
      <w:pPr>
        <w:overflowPunct w:val="0"/>
        <w:spacing w:after="0" w:line="360" w:lineRule="auto"/>
        <w:ind w:left="720" w:hanging="720"/>
        <w:jc w:val="both"/>
        <w:rPr>
          <w:rFonts w:ascii="David" w:hAnsi="David" w:cs="David"/>
          <w:sz w:val="24"/>
          <w:szCs w:val="24"/>
          <w:rtl/>
        </w:rPr>
      </w:pPr>
    </w:p>
    <w:p w14:paraId="18CA5CB8" w14:textId="77777777" w:rsidR="00000000" w:rsidRDefault="00425B54">
      <w:pPr>
        <w:overflowPunct w:val="0"/>
        <w:spacing w:after="0" w:line="360" w:lineRule="auto"/>
        <w:ind w:left="720" w:hanging="720"/>
        <w:jc w:val="both"/>
        <w:rPr>
          <w:rFonts w:ascii="David" w:hAnsi="David" w:cs="David"/>
          <w:sz w:val="24"/>
          <w:szCs w:val="24"/>
          <w:rtl/>
        </w:rPr>
      </w:pPr>
      <w:r>
        <w:rPr>
          <w:rFonts w:ascii="Arial TUR" w:hAnsi="Arial TUR" w:cs="David"/>
          <w:b/>
          <w:bCs/>
          <w:sz w:val="24"/>
          <w:szCs w:val="24"/>
          <w:rtl/>
          <w:lang w:eastAsia="he-IL"/>
        </w:rPr>
        <w:t>56.</w:t>
      </w:r>
      <w:r>
        <w:rPr>
          <w:rFonts w:ascii="David" w:hAnsi="David" w:cs="David"/>
          <w:sz w:val="24"/>
          <w:szCs w:val="24"/>
          <w:rtl/>
        </w:rPr>
        <w:tab/>
        <w:t xml:space="preserve"> עבירות מן הסוג דנן, מותירות, מטבע הדברים, פגיעה קשה בנפשן של הנפגעות. מעבר לכך, בפנינו, תסקיר נפגעת העבירה, המפרט את מידת הנזק שנגרם למתלוננת, שממילא סובלת מקשיים בשל נתוניה, מצבה הנפשי והש</w:t>
      </w:r>
      <w:r>
        <w:rPr>
          <w:rFonts w:ascii="David" w:hAnsi="David" w:cs="David"/>
          <w:sz w:val="24"/>
          <w:szCs w:val="24"/>
          <w:rtl/>
        </w:rPr>
        <w:t xml:space="preserve">כלי, כתוצאה ממעשי הנאשם, פגיעה שהתווספה לה, והמשליכה על כל תחומי חייה. כן מפרט התסקיר את מידת יכולתה של המתלוננת לשקם את עצמה ולהתגבר על הפגיעה. </w:t>
      </w:r>
    </w:p>
    <w:p w14:paraId="2653C5E1" w14:textId="77777777" w:rsidR="00000000" w:rsidRDefault="00425B54">
      <w:pPr>
        <w:overflowPunct w:val="0"/>
        <w:spacing w:after="0" w:line="360" w:lineRule="auto"/>
        <w:ind w:left="720" w:hanging="720"/>
        <w:jc w:val="both"/>
        <w:rPr>
          <w:rFonts w:ascii="David" w:hAnsi="David" w:cs="David"/>
          <w:sz w:val="24"/>
          <w:szCs w:val="24"/>
          <w:rtl/>
        </w:rPr>
      </w:pPr>
    </w:p>
    <w:p w14:paraId="76DB03B4" w14:textId="77777777" w:rsidR="00000000" w:rsidRDefault="00425B54">
      <w:pPr>
        <w:spacing w:after="0" w:line="360" w:lineRule="auto"/>
        <w:ind w:left="720" w:hanging="720"/>
        <w:jc w:val="both"/>
        <w:rPr>
          <w:rFonts w:ascii="David" w:hAnsi="David" w:cs="David"/>
          <w:sz w:val="24"/>
          <w:szCs w:val="24"/>
          <w:rtl/>
        </w:rPr>
      </w:pPr>
      <w:r>
        <w:rPr>
          <w:rFonts w:ascii="David" w:hAnsi="David" w:cs="David"/>
          <w:b/>
          <w:bCs/>
          <w:sz w:val="24"/>
          <w:szCs w:val="24"/>
          <w:rtl/>
        </w:rPr>
        <w:t>57.</w:t>
      </w:r>
      <w:r>
        <w:rPr>
          <w:rFonts w:ascii="David" w:hAnsi="David" w:cs="David"/>
          <w:sz w:val="24"/>
          <w:szCs w:val="24"/>
          <w:rtl/>
        </w:rPr>
        <w:tab/>
      </w:r>
      <w:r>
        <w:rPr>
          <w:rFonts w:ascii="David" w:hAnsi="David" w:cs="David" w:hint="eastAsia"/>
          <w:sz w:val="24"/>
          <w:szCs w:val="24"/>
          <w:rtl/>
        </w:rPr>
        <w:t>העבירות</w:t>
      </w:r>
      <w:r>
        <w:rPr>
          <w:rFonts w:ascii="David" w:hAnsi="David" w:cs="David"/>
          <w:sz w:val="24"/>
          <w:szCs w:val="24"/>
          <w:rtl/>
        </w:rPr>
        <w:t xml:space="preserve"> שביצע הנאשם פגעו פגיעה עמוקה בגופה, ובעיקר בנפשה של המתלוננת, והותירו אותה עם צלקות עמוקות. כפי ש</w:t>
      </w:r>
      <w:r>
        <w:rPr>
          <w:rFonts w:ascii="David" w:hAnsi="David" w:cs="David"/>
          <w:sz w:val="24"/>
          <w:szCs w:val="24"/>
          <w:rtl/>
        </w:rPr>
        <w:t xml:space="preserve">פסק לא אחת בית המשפט העליון, פגיעה מעין זו לא בנקל תימחה על ידי חלוף הזמן ואף תותיר </w:t>
      </w:r>
      <w:r>
        <w:rPr>
          <w:rFonts w:ascii="David" w:hAnsi="David" w:cs="David" w:hint="eastAsia"/>
          <w:sz w:val="24"/>
          <w:szCs w:val="24"/>
          <w:rtl/>
        </w:rPr>
        <w:t>אצל</w:t>
      </w:r>
      <w:r>
        <w:rPr>
          <w:rFonts w:ascii="David" w:hAnsi="David" w:cs="David"/>
          <w:sz w:val="24"/>
          <w:szCs w:val="24"/>
          <w:rtl/>
        </w:rPr>
        <w:t xml:space="preserve"> הקורבן פצעים שאין להם מזור. מכאן, הצורך בענישה הולמת אשר תביע את סלידתה של החברה כלפי העומד מאחורי מעשים נפשעים אלה. (ראו לדוגמה </w:t>
      </w:r>
      <w:hyperlink r:id="rId44" w:history="1">
        <w:r>
          <w:rPr>
            <w:rFonts w:ascii="David" w:hAnsi="David" w:cs="David"/>
            <w:color w:val="0000FF"/>
            <w:sz w:val="24"/>
            <w:szCs w:val="24"/>
            <w:u w:val="single"/>
            <w:rtl/>
          </w:rPr>
          <w:t>ע"פ 7461/05</w:t>
        </w:r>
      </w:hyperlink>
      <w:r>
        <w:rPr>
          <w:rFonts w:ascii="David" w:hAnsi="David" w:cs="David"/>
          <w:sz w:val="24"/>
          <w:szCs w:val="24"/>
          <w:rtl/>
        </w:rPr>
        <w:t xml:space="preserve"> </w:t>
      </w:r>
      <w:r>
        <w:rPr>
          <w:rFonts w:ascii="David" w:hAnsi="David" w:cs="David" w:hint="eastAsia"/>
          <w:b/>
          <w:bCs/>
          <w:sz w:val="24"/>
          <w:szCs w:val="24"/>
          <w:rtl/>
        </w:rPr>
        <w:t>דדוש</w:t>
      </w:r>
      <w:r>
        <w:rPr>
          <w:rFonts w:ascii="David" w:hAnsi="David" w:cs="David"/>
          <w:b/>
          <w:bCs/>
          <w:sz w:val="24"/>
          <w:szCs w:val="24"/>
          <w:rtl/>
        </w:rPr>
        <w:t xml:space="preserve"> נ' מדינת ישראל</w:t>
      </w:r>
      <w:r>
        <w:rPr>
          <w:rFonts w:ascii="David" w:hAnsi="David" w:cs="David"/>
          <w:sz w:val="24"/>
          <w:szCs w:val="24"/>
          <w:rtl/>
        </w:rPr>
        <w:t xml:space="preserve"> </w:t>
      </w:r>
      <w:r>
        <w:rPr>
          <w:rFonts w:ascii="Times New Roman" w:hAnsi="Times New Roman" w:cs="David"/>
          <w:szCs w:val="24"/>
          <w:rtl/>
        </w:rPr>
        <w:t xml:space="preserve">[פורסם בנבו] </w:t>
      </w:r>
      <w:r>
        <w:rPr>
          <w:rFonts w:ascii="David" w:hAnsi="David" w:cs="David"/>
          <w:sz w:val="24"/>
          <w:szCs w:val="24"/>
          <w:rtl/>
        </w:rPr>
        <w:t>(3/4/2006)). הדברים מקבלים משנה תוקף, נוכח ההשלכות השליליות של מעשי העבירה על נפגעת העבירה, בהתחשב בסביבת מגוריה, וההשלכה של המעשים על המרקם המשפחתי. הנאש</w:t>
      </w:r>
      <w:r>
        <w:rPr>
          <w:rFonts w:ascii="David" w:hAnsi="David" w:cs="David" w:hint="eastAsia"/>
          <w:sz w:val="24"/>
          <w:szCs w:val="24"/>
          <w:rtl/>
        </w:rPr>
        <w:t>ם</w:t>
      </w:r>
      <w:r>
        <w:rPr>
          <w:rFonts w:ascii="David" w:hAnsi="David" w:cs="David"/>
          <w:sz w:val="24"/>
          <w:szCs w:val="24"/>
          <w:rtl/>
        </w:rPr>
        <w:t xml:space="preserve"> פגע לא רק בדודתו, אלא בבני המשפחה המורחבת,</w:t>
      </w:r>
      <w:r>
        <w:rPr>
          <w:rFonts w:ascii="David" w:hAnsi="David" w:cs="David"/>
          <w:sz w:val="24"/>
          <w:szCs w:val="24"/>
          <w:rtl/>
        </w:rPr>
        <w:t xml:space="preserve"> כולל בני משפחתו הגרעינית, אשר נאלצו לעזוב את ביתם ואת כפרם. </w:t>
      </w:r>
    </w:p>
    <w:p w14:paraId="4B2A0EB8" w14:textId="77777777" w:rsidR="00000000" w:rsidRDefault="00425B54">
      <w:pPr>
        <w:spacing w:after="0" w:line="360" w:lineRule="auto"/>
        <w:ind w:left="720" w:hanging="720"/>
        <w:jc w:val="both"/>
        <w:rPr>
          <w:rFonts w:ascii="David" w:hAnsi="David" w:cs="David"/>
          <w:sz w:val="24"/>
          <w:szCs w:val="24"/>
          <w:rtl/>
        </w:rPr>
      </w:pPr>
      <w:r>
        <w:rPr>
          <w:rFonts w:ascii="David" w:hAnsi="David" w:cs="David"/>
          <w:sz w:val="24"/>
          <w:szCs w:val="24"/>
          <w:rtl/>
        </w:rPr>
        <w:t xml:space="preserve"> </w:t>
      </w:r>
    </w:p>
    <w:p w14:paraId="27838C47" w14:textId="77777777" w:rsidR="00000000" w:rsidRDefault="00425B54">
      <w:pPr>
        <w:spacing w:after="0" w:line="360" w:lineRule="auto"/>
        <w:ind w:left="720" w:hanging="720"/>
        <w:jc w:val="both"/>
        <w:rPr>
          <w:rFonts w:ascii="Arial TUR" w:hAnsi="Arial TUR" w:cs="David"/>
          <w:sz w:val="24"/>
          <w:szCs w:val="24"/>
          <w:rtl/>
          <w:lang w:eastAsia="he-IL"/>
        </w:rPr>
      </w:pPr>
      <w:r>
        <w:rPr>
          <w:rFonts w:ascii="Arial TUR" w:hAnsi="Arial TUR" w:cs="David"/>
          <w:b/>
          <w:bCs/>
          <w:sz w:val="24"/>
          <w:szCs w:val="24"/>
          <w:rtl/>
          <w:lang w:eastAsia="he-IL"/>
        </w:rPr>
        <w:t>58.</w:t>
      </w:r>
      <w:r>
        <w:rPr>
          <w:rFonts w:ascii="Arial TUR" w:hAnsi="Arial TUR" w:cs="David"/>
          <w:sz w:val="24"/>
          <w:szCs w:val="24"/>
          <w:rtl/>
          <w:lang w:eastAsia="he-IL"/>
        </w:rPr>
        <w:tab/>
      </w:r>
      <w:r>
        <w:rPr>
          <w:rFonts w:ascii="Arial" w:hAnsi="Arial" w:cs="David"/>
          <w:sz w:val="24"/>
          <w:szCs w:val="24"/>
          <w:rtl/>
        </w:rPr>
        <w:t xml:space="preserve">עיון במסמכים שהוגשו ביחס לנאשם מלמד כי הפער בינו לבין המתלוננת איננו כה גדול, כנטען,  הגם שניתן היה לצפות ממנו כי יהא ער לפגיעה שהוא גורם למתלוננת. </w:t>
      </w:r>
      <w:r>
        <w:rPr>
          <w:rFonts w:ascii="Arial TUR" w:hAnsi="Arial TUR" w:cs="David"/>
          <w:sz w:val="24"/>
          <w:szCs w:val="24"/>
          <w:rtl/>
          <w:lang w:eastAsia="he-IL"/>
        </w:rPr>
        <w:t>בשים לב לאמור לעיל, ובהתחשב בהמלצת שירות</w:t>
      </w:r>
      <w:r>
        <w:rPr>
          <w:rFonts w:ascii="Arial TUR" w:hAnsi="Arial TUR" w:cs="David"/>
          <w:sz w:val="24"/>
          <w:szCs w:val="24"/>
          <w:rtl/>
          <w:lang w:eastAsia="he-IL"/>
        </w:rPr>
        <w:t xml:space="preserve"> מבחן, אני סבורה כי האיזון הראוי מחייב הרשעתו של הקטין בביצוע העבירות, ולא ניתן במקרה דנן להסתפק בדרכי טיפול, בגדר  </w:t>
      </w:r>
      <w:hyperlink r:id="rId45" w:history="1">
        <w:r>
          <w:rPr>
            <w:rFonts w:ascii="Arial TUR" w:hAnsi="Arial TUR" w:cs="David"/>
            <w:color w:val="0000FF"/>
            <w:sz w:val="24"/>
            <w:szCs w:val="24"/>
            <w:u w:val="single"/>
            <w:rtl/>
            <w:lang w:eastAsia="he-IL"/>
          </w:rPr>
          <w:t>סעיף 26</w:t>
        </w:r>
      </w:hyperlink>
      <w:r>
        <w:rPr>
          <w:rFonts w:ascii="Arial TUR" w:hAnsi="Arial TUR" w:cs="David"/>
          <w:sz w:val="24"/>
          <w:szCs w:val="24"/>
          <w:rtl/>
          <w:lang w:eastAsia="he-IL"/>
        </w:rPr>
        <w:t xml:space="preserve"> לחוק הנוער. זאת, לצד ענישה שיקומית, שתאפשר לקטין להמשיך את הטיפול בו החל במסגרת </w:t>
      </w:r>
      <w:r>
        <w:rPr>
          <w:rFonts w:ascii="Arial TUR" w:hAnsi="Arial TUR" w:cs="David"/>
          <w:sz w:val="24"/>
          <w:szCs w:val="24"/>
          <w:rtl/>
          <w:lang w:eastAsia="he-IL"/>
        </w:rPr>
        <w:t>המעון הנעול.</w:t>
      </w:r>
    </w:p>
    <w:p w14:paraId="7CA934B0" w14:textId="77777777" w:rsidR="00000000" w:rsidRDefault="00425B54">
      <w:pPr>
        <w:overflowPunct w:val="0"/>
        <w:spacing w:after="0" w:line="360" w:lineRule="auto"/>
        <w:ind w:left="651" w:hanging="651"/>
        <w:jc w:val="both"/>
        <w:rPr>
          <w:rFonts w:ascii="Arial TUR" w:hAnsi="Arial TUR" w:cs="David"/>
          <w:b/>
          <w:bCs/>
          <w:sz w:val="24"/>
          <w:szCs w:val="24"/>
          <w:rtl/>
          <w:lang w:eastAsia="he-IL"/>
        </w:rPr>
      </w:pPr>
    </w:p>
    <w:p w14:paraId="02574D49" w14:textId="77777777" w:rsidR="00000000" w:rsidRDefault="00425B54">
      <w:pPr>
        <w:overflowPunct w:val="0"/>
        <w:spacing w:after="0" w:line="360" w:lineRule="auto"/>
        <w:ind w:left="651" w:hanging="651"/>
        <w:jc w:val="both"/>
        <w:rPr>
          <w:rFonts w:ascii="David" w:hAnsi="David" w:cs="David"/>
          <w:rtl/>
        </w:rPr>
      </w:pPr>
      <w:r>
        <w:rPr>
          <w:rFonts w:ascii="Arial TUR" w:hAnsi="Arial TUR" w:cs="David"/>
          <w:b/>
          <w:bCs/>
          <w:sz w:val="24"/>
          <w:szCs w:val="24"/>
          <w:rtl/>
          <w:lang w:eastAsia="he-IL"/>
        </w:rPr>
        <w:t>59.</w:t>
      </w:r>
      <w:r>
        <w:rPr>
          <w:rFonts w:ascii="Arial TUR" w:hAnsi="Arial TUR" w:cs="David"/>
          <w:b/>
          <w:bCs/>
          <w:sz w:val="24"/>
          <w:szCs w:val="24"/>
          <w:rtl/>
          <w:lang w:eastAsia="he-IL"/>
        </w:rPr>
        <w:tab/>
        <w:t xml:space="preserve"> </w:t>
      </w:r>
      <w:r>
        <w:rPr>
          <w:rFonts w:ascii="Arial TUR" w:hAnsi="Arial TUR" w:cs="David"/>
          <w:sz w:val="24"/>
          <w:szCs w:val="24"/>
          <w:rtl/>
          <w:lang w:eastAsia="he-IL"/>
        </w:rPr>
        <w:t xml:space="preserve">באת כוח המאשימה ביקשה כי נטיל על הנאשם עונש מאסר בפועל, </w:t>
      </w:r>
      <w:r>
        <w:rPr>
          <w:rFonts w:ascii="David" w:hAnsi="David" w:cs="David" w:hint="eastAsia"/>
          <w:sz w:val="24"/>
          <w:szCs w:val="24"/>
          <w:rtl/>
        </w:rPr>
        <w:t>במסגרתו</w:t>
      </w:r>
      <w:r>
        <w:rPr>
          <w:rFonts w:ascii="David" w:hAnsi="David" w:cs="David"/>
          <w:sz w:val="24"/>
          <w:szCs w:val="24"/>
          <w:rtl/>
        </w:rPr>
        <w:t xml:space="preserve"> יזכה לטיפול ייעודי, לו הוא נזקק. הגם, שמעשיו של הנאשם, ככלל, מצדיקים ענישה מחמירה בין כתלי הכלא, הרי נוכח השיקולים שפורטו לעיל, בפרט גילו הצעיר והיתרמותו מההליך הטיפולי, בו </w:t>
      </w:r>
      <w:r>
        <w:rPr>
          <w:rFonts w:ascii="David" w:hAnsi="David" w:cs="David"/>
          <w:sz w:val="24"/>
          <w:szCs w:val="24"/>
          <w:rtl/>
        </w:rPr>
        <w:t>הוא נוטל חלק בעת שהותו במעון הנעול, הרי שיש להעדיף אפשרות זו, על פני השמתו של הנאשם מאחורי סורג ובריח בתנאי מאסר ממש.</w:t>
      </w:r>
    </w:p>
    <w:p w14:paraId="6A3C9B0B" w14:textId="77777777" w:rsidR="00000000" w:rsidRDefault="00425B54">
      <w:pPr>
        <w:overflowPunct w:val="0"/>
        <w:spacing w:after="0" w:line="360" w:lineRule="auto"/>
        <w:ind w:left="651" w:hanging="651"/>
        <w:jc w:val="both"/>
        <w:rPr>
          <w:rFonts w:ascii="Arial TUR" w:hAnsi="Arial TUR" w:cs="David"/>
          <w:b/>
          <w:bCs/>
          <w:sz w:val="24"/>
          <w:szCs w:val="24"/>
          <w:rtl/>
          <w:lang w:eastAsia="he-IL"/>
        </w:rPr>
      </w:pPr>
    </w:p>
    <w:p w14:paraId="3214F7AD" w14:textId="77777777" w:rsidR="00000000" w:rsidRDefault="00425B54">
      <w:pPr>
        <w:overflowPunct w:val="0"/>
        <w:spacing w:after="0" w:line="360" w:lineRule="auto"/>
        <w:ind w:left="651"/>
        <w:jc w:val="both"/>
        <w:rPr>
          <w:rFonts w:ascii="David" w:hAnsi="David" w:cs="David"/>
          <w:rtl/>
        </w:rPr>
      </w:pPr>
      <w:r>
        <w:rPr>
          <w:rFonts w:ascii="Arial TUR" w:hAnsi="Arial TUR" w:cs="David"/>
          <w:sz w:val="24"/>
          <w:szCs w:val="24"/>
          <w:rtl/>
          <w:lang w:eastAsia="he-IL"/>
        </w:rPr>
        <w:t xml:space="preserve">הדברים עולה בקנה אחד עם </w:t>
      </w:r>
      <w:r>
        <w:rPr>
          <w:rFonts w:ascii="David" w:hAnsi="David" w:cs="David" w:hint="eastAsia"/>
          <w:sz w:val="24"/>
          <w:szCs w:val="24"/>
          <w:rtl/>
        </w:rPr>
        <w:t>הלכות</w:t>
      </w:r>
      <w:r>
        <w:rPr>
          <w:rFonts w:ascii="David" w:hAnsi="David" w:cs="David"/>
          <w:sz w:val="24"/>
          <w:szCs w:val="24"/>
          <w:rtl/>
        </w:rPr>
        <w:t xml:space="preserve"> בית המשפט העליון:</w:t>
      </w:r>
    </w:p>
    <w:p w14:paraId="696E69EF" w14:textId="77777777" w:rsidR="00000000" w:rsidRDefault="00425B54">
      <w:pPr>
        <w:overflowPunct w:val="0"/>
        <w:spacing w:after="0" w:line="360" w:lineRule="auto"/>
        <w:ind w:left="651"/>
        <w:jc w:val="both"/>
        <w:rPr>
          <w:rFonts w:ascii="David" w:hAnsi="David" w:cs="David"/>
          <w:sz w:val="24"/>
          <w:szCs w:val="24"/>
          <w:rtl/>
        </w:rPr>
      </w:pPr>
    </w:p>
    <w:p w14:paraId="4BE2D79B" w14:textId="77777777" w:rsidR="00000000" w:rsidRDefault="00425B54">
      <w:pPr>
        <w:overflowPunct w:val="0"/>
        <w:spacing w:after="0" w:line="360" w:lineRule="auto"/>
        <w:ind w:left="1440" w:right="993"/>
        <w:jc w:val="both"/>
        <w:rPr>
          <w:rFonts w:ascii="Arial TUR" w:hAnsi="Arial TUR" w:cs="David"/>
          <w:b/>
          <w:bCs/>
          <w:sz w:val="24"/>
          <w:szCs w:val="24"/>
          <w:rtl/>
        </w:rPr>
      </w:pPr>
      <w:r>
        <w:rPr>
          <w:rFonts w:ascii="Arial TUR" w:hAnsi="Arial TUR" w:cs="David"/>
          <w:b/>
          <w:bCs/>
          <w:sz w:val="24"/>
          <w:szCs w:val="24"/>
          <w:rtl/>
        </w:rPr>
        <w:t>"ערעור זה מעלה פעם נוספת את הדילמה הכרוכה בענישתם של קטינים אשר ביצעו עבירות חמורות, שבר</w:t>
      </w:r>
      <w:r>
        <w:rPr>
          <w:rFonts w:ascii="Arial TUR" w:hAnsi="Arial TUR" w:cs="David"/>
          <w:b/>
          <w:bCs/>
          <w:sz w:val="24"/>
          <w:szCs w:val="24"/>
          <w:rtl/>
        </w:rPr>
        <w:t xml:space="preserve">גיל צריכות להוביל לכליאה מאחורי סורג ובריח לתקופות לא קצרות. כפי שציין חברי, השופט ח' מלצר בעניין פלוני: </w:t>
      </w:r>
    </w:p>
    <w:p w14:paraId="587630B8" w14:textId="77777777" w:rsidR="00000000" w:rsidRDefault="00425B54">
      <w:pPr>
        <w:overflowPunct w:val="0"/>
        <w:spacing w:after="0" w:line="360" w:lineRule="auto"/>
        <w:ind w:left="2160" w:right="1276"/>
        <w:jc w:val="both"/>
        <w:rPr>
          <w:rFonts w:ascii="Arial TUR" w:hAnsi="Arial TUR" w:cs="David"/>
          <w:b/>
          <w:bCs/>
          <w:sz w:val="24"/>
          <w:szCs w:val="24"/>
          <w:rtl/>
        </w:rPr>
      </w:pPr>
      <w:r>
        <w:rPr>
          <w:rFonts w:ascii="Arial TUR" w:hAnsi="Arial TUR" w:cs="David"/>
          <w:b/>
          <w:bCs/>
          <w:sz w:val="24"/>
          <w:szCs w:val="24"/>
          <w:rtl/>
        </w:rPr>
        <w:t xml:space="preserve">'שיקומו של הנאשם הקטין הוא שיקול מנחה בהליך הפלילי. כך מאז ומעולם, וכך ביתר שאת מאז חקיקת </w:t>
      </w:r>
      <w:hyperlink r:id="rId46" w:history="1">
        <w:r>
          <w:rPr>
            <w:rFonts w:ascii="Arial TUR" w:hAnsi="Arial TUR" w:cs="David"/>
            <w:b/>
            <w:bCs/>
            <w:color w:val="0000FF"/>
            <w:sz w:val="24"/>
            <w:szCs w:val="24"/>
            <w:u w:val="single"/>
            <w:rtl/>
          </w:rPr>
          <w:t>חוק הנוער (ש</w:t>
        </w:r>
        <w:r>
          <w:rPr>
            <w:rFonts w:ascii="Arial TUR" w:hAnsi="Arial TUR" w:cs="David"/>
            <w:b/>
            <w:bCs/>
            <w:color w:val="0000FF"/>
            <w:sz w:val="24"/>
            <w:szCs w:val="24"/>
            <w:u w:val="single"/>
            <w:rtl/>
          </w:rPr>
          <w:t>פיטה, ענישה ודרכי טיפול)</w:t>
        </w:r>
      </w:hyperlink>
      <w:r>
        <w:rPr>
          <w:rFonts w:ascii="Arial TUR" w:hAnsi="Arial TUR" w:cs="David"/>
          <w:b/>
          <w:bCs/>
          <w:sz w:val="24"/>
          <w:szCs w:val="24"/>
          <w:rtl/>
        </w:rPr>
        <w:t>, התשל"א-1971, הספוג כולו בתכלית שיקומית, ובו הביע המחוקק עמדתו ולפיה ענישת נוער עבריין תכוון ככל הניתן לשיקומו של הקטין על-מנת להחזירו לתפקוד נורמטיבי בחברה. אמנם לעולם ישקול בית המשפט גם את יתר שיקולי הענישה, ובהם ההרתעה, או הגמו</w:t>
      </w:r>
      <w:r>
        <w:rPr>
          <w:rFonts w:ascii="Arial TUR" w:hAnsi="Arial TUR" w:cs="David"/>
          <w:b/>
          <w:bCs/>
          <w:sz w:val="24"/>
          <w:szCs w:val="24"/>
          <w:rtl/>
        </w:rPr>
        <w:t xml:space="preserve">ל, אולם משקלו של השיקול השיקומי גדול במיוחד בנוגע לקטינים'. </w:t>
      </w:r>
    </w:p>
    <w:p w14:paraId="4937F3C3" w14:textId="77777777" w:rsidR="00000000" w:rsidRDefault="00425B54">
      <w:pPr>
        <w:overflowPunct w:val="0"/>
        <w:spacing w:after="0" w:line="360" w:lineRule="auto"/>
        <w:ind w:right="1276" w:firstLine="720"/>
        <w:jc w:val="both"/>
        <w:rPr>
          <w:rFonts w:ascii="Arial TUR" w:hAnsi="Arial TUR" w:cs="David"/>
          <w:b/>
          <w:bCs/>
          <w:sz w:val="24"/>
          <w:szCs w:val="24"/>
          <w:rtl/>
        </w:rPr>
      </w:pPr>
    </w:p>
    <w:p w14:paraId="028F4F6B" w14:textId="77777777" w:rsidR="00000000" w:rsidRDefault="00425B54">
      <w:pPr>
        <w:overflowPunct w:val="0"/>
        <w:spacing w:after="0" w:line="360" w:lineRule="auto"/>
        <w:ind w:left="1200" w:right="1276"/>
        <w:jc w:val="both"/>
        <w:rPr>
          <w:rFonts w:ascii="David" w:hAnsi="David"/>
          <w:rtl/>
        </w:rPr>
      </w:pPr>
      <w:r>
        <w:rPr>
          <w:rFonts w:ascii="Arial TUR" w:hAnsi="Arial TUR" w:cs="David"/>
          <w:b/>
          <w:bCs/>
          <w:sz w:val="24"/>
          <w:szCs w:val="24"/>
          <w:rtl/>
        </w:rPr>
        <w:t>בצד גישה עקרונית זו המעדיפה, ככלל, את צורכי שיקומו של הקטין וחזרתו לקהילה כאזרח נורמטיבי ומהוגן, נקבע בשורה של פסקי דין כי הקטינות כשלעצמה אינה מאיינת את שיקולי הענישה האחרים."</w:t>
      </w:r>
      <w:r>
        <w:rPr>
          <w:rFonts w:ascii="Arial TUR" w:hAnsi="Arial TUR" w:cs="David"/>
          <w:sz w:val="24"/>
          <w:szCs w:val="24"/>
          <w:rtl/>
          <w:lang w:eastAsia="he-IL"/>
        </w:rPr>
        <w:t xml:space="preserve"> (</w:t>
      </w:r>
      <w:hyperlink r:id="rId47" w:history="1">
        <w:r>
          <w:rPr>
            <w:rFonts w:ascii="Arial TUR" w:hAnsi="Arial TUR" w:cs="David"/>
            <w:color w:val="0000FF"/>
            <w:sz w:val="24"/>
            <w:szCs w:val="24"/>
            <w:u w:val="single"/>
            <w:rtl/>
            <w:lang w:eastAsia="he-IL"/>
          </w:rPr>
          <w:t>ע"פ 4425/14</w:t>
        </w:r>
      </w:hyperlink>
      <w:r>
        <w:rPr>
          <w:rFonts w:ascii="Arial TUR" w:hAnsi="Arial TUR" w:cs="David"/>
          <w:sz w:val="24"/>
          <w:szCs w:val="24"/>
          <w:rtl/>
          <w:lang w:eastAsia="he-IL"/>
        </w:rPr>
        <w:t xml:space="preserve"> </w:t>
      </w:r>
      <w:r>
        <w:rPr>
          <w:rFonts w:ascii="Arial TUR" w:hAnsi="Arial TUR" w:cs="David"/>
          <w:b/>
          <w:bCs/>
          <w:sz w:val="24"/>
          <w:szCs w:val="24"/>
          <w:rtl/>
          <w:lang w:eastAsia="he-IL"/>
        </w:rPr>
        <w:t xml:space="preserve">פלוני נ' מדינת </w:t>
      </w:r>
      <w:r>
        <w:rPr>
          <w:rFonts w:ascii="Times New Roman" w:hAnsi="Times New Roman" w:cs="David"/>
          <w:szCs w:val="24"/>
          <w:rtl/>
          <w:lang w:eastAsia="he-IL"/>
        </w:rPr>
        <w:t xml:space="preserve">[פורסם בנבו] </w:t>
      </w:r>
      <w:r>
        <w:rPr>
          <w:rFonts w:ascii="Arial TUR" w:hAnsi="Arial TUR" w:cs="David"/>
          <w:sz w:val="24"/>
          <w:szCs w:val="24"/>
          <w:rtl/>
          <w:lang w:eastAsia="he-IL"/>
        </w:rPr>
        <w:t xml:space="preserve">(25/11/2014)). </w:t>
      </w:r>
    </w:p>
    <w:p w14:paraId="4EE66B9A" w14:textId="77777777" w:rsidR="00000000" w:rsidRDefault="00425B54">
      <w:pPr>
        <w:tabs>
          <w:tab w:val="left" w:pos="800"/>
        </w:tabs>
        <w:overflowPunct w:val="0"/>
        <w:adjustRightInd w:val="0"/>
        <w:spacing w:after="0" w:line="360" w:lineRule="auto"/>
        <w:ind w:left="1440" w:right="1418"/>
        <w:jc w:val="both"/>
        <w:rPr>
          <w:rFonts w:ascii="David" w:hAnsi="David"/>
          <w:sz w:val="24"/>
          <w:szCs w:val="24"/>
          <w:rtl/>
        </w:rPr>
      </w:pPr>
    </w:p>
    <w:p w14:paraId="78BAC178" w14:textId="77777777" w:rsidR="00000000" w:rsidRDefault="00425B54">
      <w:pPr>
        <w:overflowPunct w:val="0"/>
        <w:spacing w:after="0" w:line="360" w:lineRule="auto"/>
        <w:ind w:left="960" w:hanging="960"/>
        <w:jc w:val="both"/>
        <w:rPr>
          <w:rFonts w:ascii="Arial" w:hAnsi="Arial" w:cs="David"/>
          <w:b/>
          <w:bCs/>
          <w:sz w:val="24"/>
          <w:szCs w:val="24"/>
          <w:rtl/>
        </w:rPr>
      </w:pPr>
      <w:r>
        <w:rPr>
          <w:rFonts w:ascii="Arial" w:hAnsi="Arial" w:cs="David"/>
          <w:b/>
          <w:bCs/>
          <w:sz w:val="24"/>
          <w:szCs w:val="24"/>
          <w:rtl/>
        </w:rPr>
        <w:t>60.</w:t>
      </w:r>
      <w:r>
        <w:rPr>
          <w:rFonts w:ascii="Arial" w:hAnsi="Arial" w:cs="David"/>
          <w:sz w:val="24"/>
          <w:szCs w:val="24"/>
          <w:rtl/>
        </w:rPr>
        <w:tab/>
        <w:t xml:space="preserve">ראה גם </w:t>
      </w:r>
      <w:hyperlink r:id="rId48" w:history="1">
        <w:r>
          <w:rPr>
            <w:rFonts w:ascii="Arial" w:hAnsi="Arial" w:cs="David"/>
            <w:color w:val="0000FF"/>
            <w:sz w:val="24"/>
            <w:szCs w:val="24"/>
            <w:u w:val="single"/>
            <w:rtl/>
          </w:rPr>
          <w:t>ע"פ 6736/16</w:t>
        </w:r>
      </w:hyperlink>
      <w:r>
        <w:rPr>
          <w:rFonts w:ascii="Arial" w:hAnsi="Arial" w:cs="David"/>
          <w:sz w:val="24"/>
          <w:szCs w:val="24"/>
          <w:rtl/>
        </w:rPr>
        <w:t xml:space="preserve"> פלוני נ' מדינת ישראל, </w:t>
      </w:r>
      <w:r>
        <w:rPr>
          <w:rFonts w:ascii="Times New Roman" w:hAnsi="Times New Roman" w:cs="David"/>
          <w:szCs w:val="24"/>
          <w:rtl/>
        </w:rPr>
        <w:t xml:space="preserve">[פורסם בנבו] </w:t>
      </w:r>
      <w:r>
        <w:rPr>
          <w:rFonts w:ascii="Arial" w:hAnsi="Arial" w:cs="David"/>
          <w:sz w:val="24"/>
          <w:szCs w:val="24"/>
          <w:rtl/>
        </w:rPr>
        <w:t>(12.01.2017), שם נפסק ביחס לקטין שביצע עבירות מין ח</w:t>
      </w:r>
      <w:r>
        <w:rPr>
          <w:rFonts w:ascii="Arial" w:hAnsi="Arial" w:cs="David"/>
          <w:sz w:val="24"/>
          <w:szCs w:val="24"/>
          <w:rtl/>
        </w:rPr>
        <w:t xml:space="preserve">מורות, כי </w:t>
      </w:r>
      <w:r>
        <w:rPr>
          <w:rFonts w:ascii="Arial" w:hAnsi="Arial" w:cs="David"/>
          <w:b/>
          <w:bCs/>
          <w:sz w:val="24"/>
          <w:szCs w:val="24"/>
          <w:rtl/>
        </w:rPr>
        <w:t>"כשעסקינן בקטינים, קל וחומר כשמדובר במי שבעת ביצוע העבירות טרם מלאו לו 15 שנה, ככלל יפה הגישה השיקומית-טיפולית."</w:t>
      </w:r>
    </w:p>
    <w:p w14:paraId="2F9D1739" w14:textId="77777777" w:rsidR="00000000" w:rsidRDefault="00425B54">
      <w:pPr>
        <w:overflowPunct w:val="0"/>
        <w:spacing w:after="0" w:line="360" w:lineRule="auto"/>
        <w:ind w:left="480"/>
        <w:jc w:val="both"/>
        <w:rPr>
          <w:rFonts w:ascii="Arial" w:hAnsi="Arial" w:cs="David"/>
          <w:sz w:val="24"/>
          <w:szCs w:val="24"/>
          <w:rtl/>
        </w:rPr>
      </w:pPr>
    </w:p>
    <w:p w14:paraId="3890BEA6" w14:textId="77777777" w:rsidR="00000000" w:rsidRDefault="00425B54">
      <w:pPr>
        <w:overflowPunct w:val="0"/>
        <w:spacing w:after="0" w:line="360" w:lineRule="auto"/>
        <w:ind w:left="240" w:firstLine="720"/>
        <w:jc w:val="both"/>
        <w:rPr>
          <w:rFonts w:ascii="Arial" w:hAnsi="Arial" w:cs="David"/>
          <w:sz w:val="24"/>
          <w:szCs w:val="24"/>
          <w:rtl/>
        </w:rPr>
      </w:pPr>
      <w:r>
        <w:rPr>
          <w:rFonts w:ascii="Arial" w:hAnsi="Arial" w:cs="David"/>
          <w:sz w:val="24"/>
          <w:szCs w:val="24"/>
          <w:rtl/>
        </w:rPr>
        <w:t>באותו עניין נפסק עוד כי:</w:t>
      </w:r>
    </w:p>
    <w:p w14:paraId="23EEB116" w14:textId="77777777" w:rsidR="00000000" w:rsidRDefault="00425B54">
      <w:pPr>
        <w:overflowPunct w:val="0"/>
        <w:spacing w:after="0" w:line="360" w:lineRule="auto"/>
        <w:ind w:left="480" w:firstLine="240"/>
        <w:jc w:val="both"/>
        <w:rPr>
          <w:rFonts w:ascii="Arial" w:hAnsi="Arial" w:cs="David"/>
          <w:b/>
          <w:bCs/>
          <w:sz w:val="24"/>
          <w:szCs w:val="24"/>
          <w:rtl/>
        </w:rPr>
      </w:pPr>
    </w:p>
    <w:p w14:paraId="170C571C" w14:textId="77777777" w:rsidR="00000000" w:rsidRDefault="00425B54">
      <w:pPr>
        <w:overflowPunct w:val="0"/>
        <w:spacing w:after="0" w:line="360" w:lineRule="auto"/>
        <w:ind w:left="2160" w:right="709"/>
        <w:jc w:val="both"/>
        <w:rPr>
          <w:rFonts w:ascii="Arial" w:hAnsi="Arial" w:cs="David"/>
          <w:b/>
          <w:bCs/>
          <w:sz w:val="24"/>
          <w:szCs w:val="24"/>
          <w:rtl/>
        </w:rPr>
      </w:pPr>
      <w:r>
        <w:rPr>
          <w:rFonts w:ascii="Arial" w:hAnsi="Arial" w:cs="David"/>
          <w:b/>
          <w:bCs/>
          <w:sz w:val="24"/>
          <w:szCs w:val="24"/>
          <w:rtl/>
        </w:rPr>
        <w:t>"...  בדרך כלל נובע מההחלטה לגזור עונש מאסר בפועל על קטין, שקודם לכן הושם במעון נעול לצורך הליך שיקומי-טיפ</w:t>
      </w:r>
      <w:r>
        <w:rPr>
          <w:rFonts w:ascii="Arial" w:hAnsi="Arial" w:cs="David"/>
          <w:b/>
          <w:bCs/>
          <w:sz w:val="24"/>
          <w:szCs w:val="24"/>
          <w:rtl/>
        </w:rPr>
        <w:t>ולי, שלא נמצאה דרך שיקומית לטפל בעניינו של אותו קטין עובר חוק ולא היה מנוס ממאסרו, לרקע חומרת העבירות שבצע ומחמת כישלון השיקום ומסוכנות הנאשם."</w:t>
      </w:r>
    </w:p>
    <w:p w14:paraId="4F7696E7" w14:textId="77777777" w:rsidR="00000000" w:rsidRDefault="00425B54">
      <w:pPr>
        <w:overflowPunct w:val="0"/>
        <w:spacing w:after="0" w:line="360" w:lineRule="auto"/>
        <w:ind w:left="480" w:firstLine="240"/>
        <w:jc w:val="both"/>
        <w:rPr>
          <w:rFonts w:ascii="Arial" w:hAnsi="Arial" w:cs="David"/>
          <w:b/>
          <w:bCs/>
          <w:sz w:val="24"/>
          <w:szCs w:val="24"/>
          <w:rtl/>
        </w:rPr>
      </w:pPr>
    </w:p>
    <w:p w14:paraId="1387EB92" w14:textId="77777777" w:rsidR="00000000" w:rsidRDefault="00425B54">
      <w:pPr>
        <w:overflowPunct w:val="0"/>
        <w:spacing w:after="0" w:line="360" w:lineRule="auto"/>
        <w:ind w:left="720" w:hanging="720"/>
        <w:jc w:val="both"/>
        <w:rPr>
          <w:rFonts w:ascii="Arial" w:hAnsi="Arial" w:cs="David"/>
          <w:sz w:val="24"/>
          <w:szCs w:val="24"/>
          <w:rtl/>
        </w:rPr>
      </w:pPr>
      <w:r>
        <w:rPr>
          <w:rFonts w:ascii="Arial" w:hAnsi="Arial" w:cs="David"/>
          <w:b/>
          <w:bCs/>
          <w:sz w:val="24"/>
          <w:szCs w:val="24"/>
          <w:rtl/>
        </w:rPr>
        <w:t>61.</w:t>
      </w:r>
      <w:r>
        <w:rPr>
          <w:rFonts w:ascii="Arial" w:hAnsi="Arial" w:cs="David"/>
          <w:sz w:val="24"/>
          <w:szCs w:val="24"/>
          <w:rtl/>
        </w:rPr>
        <w:tab/>
        <w:t>יוצא, שכאשר מדובר בנער קטין, השוהה כבר תקופה של למעלה משנה במעון נעול ועובר תהליך שיקומי מוצלח, ככלל, אין ס</w:t>
      </w:r>
      <w:r>
        <w:rPr>
          <w:rFonts w:ascii="Arial" w:hAnsi="Arial" w:cs="David"/>
          <w:sz w:val="24"/>
          <w:szCs w:val="24"/>
          <w:rtl/>
        </w:rPr>
        <w:t>יבה לגזור עליו מאסר ממש, תוך הפסקתו של התהליך המיטיב.</w:t>
      </w:r>
    </w:p>
    <w:p w14:paraId="6064F6BC" w14:textId="77777777" w:rsidR="00000000" w:rsidRDefault="00425B54">
      <w:pPr>
        <w:overflowPunct w:val="0"/>
        <w:spacing w:after="0" w:line="360" w:lineRule="auto"/>
        <w:ind w:left="480" w:firstLine="240"/>
        <w:jc w:val="both"/>
        <w:rPr>
          <w:rFonts w:ascii="Arial" w:hAnsi="Arial" w:cs="David"/>
          <w:b/>
          <w:bCs/>
          <w:sz w:val="24"/>
          <w:szCs w:val="24"/>
          <w:rtl/>
        </w:rPr>
      </w:pPr>
    </w:p>
    <w:p w14:paraId="1C5A7B11" w14:textId="77777777" w:rsidR="00000000" w:rsidRDefault="00425B54">
      <w:pPr>
        <w:overflowPunct w:val="0"/>
        <w:spacing w:after="0" w:line="360" w:lineRule="auto"/>
        <w:ind w:left="720" w:hanging="720"/>
        <w:jc w:val="both"/>
        <w:rPr>
          <w:rFonts w:ascii="Arial" w:hAnsi="Arial" w:cs="David"/>
          <w:sz w:val="24"/>
          <w:szCs w:val="24"/>
          <w:rtl/>
        </w:rPr>
      </w:pPr>
      <w:r>
        <w:rPr>
          <w:rFonts w:ascii="Arial" w:hAnsi="Arial" w:cs="David"/>
          <w:b/>
          <w:bCs/>
          <w:sz w:val="24"/>
          <w:szCs w:val="24"/>
          <w:rtl/>
        </w:rPr>
        <w:t>62.</w:t>
      </w:r>
      <w:r>
        <w:rPr>
          <w:rFonts w:ascii="Arial" w:hAnsi="Arial" w:cs="David"/>
          <w:sz w:val="24"/>
          <w:szCs w:val="24"/>
          <w:rtl/>
        </w:rPr>
        <w:tab/>
        <w:t>תסקירי שירות המבחן שהוגשו בעניינו של הנאשם שבפנינו, מתארים במשולב את נסיבותיו האישיות של הנאשם, את תהליך השתלבותו במסגרת המעון הנעול ואת התהליך השיקומי המוצלח אותו עובר הנאשם במסגרת המעון. התסקירים</w:t>
      </w:r>
      <w:r>
        <w:rPr>
          <w:rFonts w:ascii="Arial" w:hAnsi="Arial" w:cs="David"/>
          <w:sz w:val="24"/>
          <w:szCs w:val="24"/>
          <w:rtl/>
        </w:rPr>
        <w:t xml:space="preserve"> מתארים את תקופת הסתגלותו של הנאשם במעון ואת תפקודו שם והישגיו, לרבות בתחום הלימודי.</w:t>
      </w:r>
    </w:p>
    <w:p w14:paraId="562FFCD0" w14:textId="77777777" w:rsidR="00000000" w:rsidRDefault="00425B54">
      <w:pPr>
        <w:spacing w:after="0" w:line="360" w:lineRule="auto"/>
        <w:ind w:left="720"/>
        <w:jc w:val="both"/>
        <w:rPr>
          <w:rFonts w:ascii="Arial" w:hAnsi="Arial" w:cs="David"/>
          <w:sz w:val="24"/>
          <w:szCs w:val="24"/>
          <w:rtl/>
        </w:rPr>
      </w:pPr>
    </w:p>
    <w:p w14:paraId="0A0295E7" w14:textId="77777777" w:rsidR="00000000" w:rsidRDefault="00425B54">
      <w:pPr>
        <w:spacing w:after="0" w:line="360" w:lineRule="auto"/>
        <w:ind w:left="720" w:hanging="720"/>
        <w:jc w:val="both"/>
        <w:rPr>
          <w:rFonts w:ascii="David" w:hAnsi="David"/>
          <w:rtl/>
        </w:rPr>
      </w:pPr>
      <w:r>
        <w:rPr>
          <w:rFonts w:ascii="Arial" w:hAnsi="Arial" w:cs="David"/>
          <w:b/>
          <w:bCs/>
          <w:sz w:val="24"/>
          <w:szCs w:val="24"/>
          <w:rtl/>
        </w:rPr>
        <w:t>63.</w:t>
      </w:r>
      <w:r>
        <w:rPr>
          <w:rFonts w:ascii="Arial" w:hAnsi="Arial" w:cs="David"/>
          <w:sz w:val="24"/>
          <w:szCs w:val="24"/>
          <w:rtl/>
        </w:rPr>
        <w:tab/>
        <w:t>בעקבות הליך טיפולי לא קצר, דומה כי כיום, הפנים הנאשם את העובדה שגרם נזק למתלוננת ומביע נכונות לתקן את דרכיו על ידי תהליך טיפולי מעמיק. מן הדיווחים שהתקבלו נראה כי הנא</w:t>
      </w:r>
      <w:r>
        <w:rPr>
          <w:rFonts w:ascii="Arial" w:hAnsi="Arial" w:cs="David"/>
          <w:sz w:val="24"/>
          <w:szCs w:val="24"/>
          <w:rtl/>
        </w:rPr>
        <w:t>שם משתף פעולה באופן מלא בהליך הטיפולי ומציית להוראות צוות המעון. הוא גם עושה כמיטב יכולתו על מנת להשלים לימודיו וגם ללמוד מקצוע, שיוכל לשמש אותו בעתידו כאזרח שומר חוק. לצד האמור, הודגש כי הנאשם עודנו מצוי בשלבים המוקדמים של תהליך עיבוד העבירה. ניכר כי עדין</w:t>
      </w:r>
      <w:r>
        <w:rPr>
          <w:rFonts w:ascii="Arial" w:hAnsi="Arial" w:cs="David"/>
          <w:sz w:val="24"/>
          <w:szCs w:val="24"/>
          <w:rtl/>
        </w:rPr>
        <w:t xml:space="preserve"> איננו מגלה אמפטיה מלאה לתחושות המתלוננת, ונדרש עוד טיפול ממושך, בטרם יבין באופן מלא, את משמעות המעשים שביצע. נוכח השתלבותו הטובה במעון הנעול, אני סבורה כי המשך התהליך הטיפולי במסגרת המעון יוכל לסייע לנאשם לחזור למוטב, ולהפחית את הסיכון כי יהא מעורב בביצוע</w:t>
      </w:r>
      <w:r>
        <w:rPr>
          <w:rFonts w:ascii="Arial" w:hAnsi="Arial" w:cs="David"/>
          <w:sz w:val="24"/>
          <w:szCs w:val="24"/>
          <w:rtl/>
        </w:rPr>
        <w:t xml:space="preserve"> עבירות נוספות.</w:t>
      </w:r>
    </w:p>
    <w:p w14:paraId="203D6655" w14:textId="77777777" w:rsidR="00000000" w:rsidRDefault="00425B54">
      <w:pPr>
        <w:spacing w:after="0" w:line="360" w:lineRule="auto"/>
        <w:ind w:left="720"/>
        <w:jc w:val="both"/>
        <w:rPr>
          <w:rFonts w:ascii="David" w:hAnsi="David"/>
          <w:sz w:val="24"/>
          <w:szCs w:val="24"/>
          <w:rtl/>
        </w:rPr>
      </w:pPr>
      <w:r>
        <w:rPr>
          <w:rFonts w:ascii="Arial" w:hAnsi="Arial" w:cs="David"/>
          <w:sz w:val="24"/>
          <w:szCs w:val="24"/>
          <w:rtl/>
        </w:rPr>
        <w:tab/>
      </w:r>
    </w:p>
    <w:p w14:paraId="6E8B932F" w14:textId="77777777" w:rsidR="00000000" w:rsidRDefault="00425B54">
      <w:pPr>
        <w:spacing w:after="0" w:line="360" w:lineRule="auto"/>
        <w:ind w:left="720" w:hanging="720"/>
        <w:jc w:val="both"/>
        <w:rPr>
          <w:rFonts w:ascii="Arial" w:hAnsi="Arial" w:cs="David"/>
          <w:sz w:val="24"/>
          <w:szCs w:val="24"/>
          <w:rtl/>
        </w:rPr>
      </w:pPr>
      <w:r>
        <w:rPr>
          <w:rFonts w:ascii="Arial" w:hAnsi="Arial" w:cs="David"/>
          <w:b/>
          <w:bCs/>
          <w:sz w:val="24"/>
          <w:szCs w:val="24"/>
          <w:rtl/>
        </w:rPr>
        <w:t>64.</w:t>
      </w:r>
      <w:r>
        <w:rPr>
          <w:rFonts w:ascii="Arial" w:hAnsi="Arial" w:cs="David"/>
          <w:sz w:val="24"/>
          <w:szCs w:val="24"/>
          <w:rtl/>
        </w:rPr>
        <w:tab/>
        <w:t>בהתייחס לטיעוני המאשימה, אינני סבורה כי יש לזקוף לחובת הקטין, את העובדה שבין המשפחות לא הושגה סולחה. כפי שציין הסנגור, הנאשם, שהוא קטין וצעיר מאד היה נתון במעצר ובמעון נעול, מאז נחשפה הפרשה. ממילא, יש להניח כי מגעים להשגת סולחה, צריכי</w:t>
      </w:r>
      <w:r>
        <w:rPr>
          <w:rFonts w:ascii="Arial" w:hAnsi="Arial" w:cs="David"/>
          <w:sz w:val="24"/>
          <w:szCs w:val="24"/>
          <w:rtl/>
        </w:rPr>
        <w:t>ם היו לבוא מטעם בני משפחתו, ואם הדבר לא נעשה (הטענה כי לא היה ניסיון לסולחה שנויה במחלוקת), הרי לא ניתן ללמוד מכך דבר לחובתו של הנאשם.</w:t>
      </w:r>
    </w:p>
    <w:p w14:paraId="7B9A56C6" w14:textId="77777777" w:rsidR="00000000" w:rsidRDefault="00425B54">
      <w:pPr>
        <w:spacing w:after="0" w:line="360" w:lineRule="auto"/>
        <w:ind w:left="720" w:hanging="720"/>
        <w:jc w:val="both"/>
        <w:rPr>
          <w:rFonts w:ascii="Arial" w:hAnsi="Arial" w:cs="David"/>
          <w:sz w:val="24"/>
          <w:szCs w:val="24"/>
          <w:rtl/>
        </w:rPr>
      </w:pPr>
      <w:r>
        <w:rPr>
          <w:rFonts w:ascii="Arial" w:hAnsi="Arial" w:cs="David"/>
          <w:sz w:val="24"/>
          <w:szCs w:val="24"/>
          <w:rtl/>
        </w:rPr>
        <w:t xml:space="preserve"> </w:t>
      </w:r>
    </w:p>
    <w:p w14:paraId="6AFFEEED" w14:textId="77777777" w:rsidR="00000000" w:rsidRDefault="00425B54">
      <w:pPr>
        <w:spacing w:after="0" w:line="360" w:lineRule="auto"/>
        <w:ind w:left="720" w:hanging="720"/>
        <w:jc w:val="both"/>
        <w:rPr>
          <w:rFonts w:ascii="Arial" w:hAnsi="Arial" w:cs="David"/>
          <w:sz w:val="24"/>
          <w:szCs w:val="24"/>
          <w:rtl/>
        </w:rPr>
      </w:pPr>
      <w:r>
        <w:rPr>
          <w:rFonts w:ascii="Arial" w:hAnsi="Arial" w:cs="David"/>
          <w:b/>
          <w:bCs/>
          <w:sz w:val="24"/>
          <w:szCs w:val="24"/>
          <w:rtl/>
        </w:rPr>
        <w:t>65.</w:t>
      </w:r>
      <w:r>
        <w:rPr>
          <w:rFonts w:ascii="Arial" w:hAnsi="Arial" w:cs="David"/>
          <w:sz w:val="24"/>
          <w:szCs w:val="24"/>
          <w:rtl/>
        </w:rPr>
        <w:tab/>
        <w:t>לאור המפורט לעיל, אמליץ לחבריי, לאמץ את ההמלצות העונשיות המפורטות בתסקיר</w:t>
      </w:r>
      <w:bookmarkEnd w:id="0"/>
      <w:r>
        <w:rPr>
          <w:rFonts w:ascii="Arial" w:hAnsi="Arial" w:cs="David" w:hint="cs"/>
          <w:sz w:val="24"/>
          <w:szCs w:val="24"/>
          <w:rtl/>
        </w:rPr>
        <w:t xml:space="preserve"> </w:t>
      </w:r>
      <w:r>
        <w:rPr>
          <w:rFonts w:ascii="Arial" w:hAnsi="Arial" w:cs="David"/>
          <w:bCs/>
          <w:sz w:val="24"/>
          <w:szCs w:val="24"/>
          <w:rtl/>
        </w:rPr>
        <w:t xml:space="preserve">שירות המבחן במלואן, בנוסף על חיובו בפיצוי </w:t>
      </w:r>
      <w:r>
        <w:rPr>
          <w:rFonts w:ascii="Arial" w:hAnsi="Arial" w:cs="David"/>
          <w:bCs/>
          <w:sz w:val="24"/>
          <w:szCs w:val="24"/>
          <w:rtl/>
        </w:rPr>
        <w:t>המתלוננת. המלצות המשלבות הרשעה</w:t>
      </w:r>
    </w:p>
    <w:p w14:paraId="777DE3D2" w14:textId="77777777" w:rsidR="00000000" w:rsidRDefault="00425B54">
      <w:pPr>
        <w:spacing w:after="0" w:line="360" w:lineRule="auto"/>
        <w:ind w:left="720" w:hanging="720"/>
        <w:jc w:val="both"/>
        <w:rPr>
          <w:rFonts w:ascii="Arial" w:hAnsi="Arial" w:cs="David"/>
          <w:sz w:val="24"/>
          <w:szCs w:val="24"/>
          <w:rtl/>
        </w:rPr>
      </w:pPr>
      <w:r>
        <w:rPr>
          <w:rFonts w:ascii="Arial" w:hAnsi="Arial" w:cs="David"/>
          <w:sz w:val="24"/>
          <w:szCs w:val="24"/>
          <w:rtl/>
        </w:rPr>
        <w:t>ושהיית הנאשם במעון נעול עד הגיעו לגיל 18, תחת פיקוח שירות המבחן, לצד מאסר מותנה מרתיע.</w:t>
      </w:r>
    </w:p>
    <w:p w14:paraId="3399D485" w14:textId="77777777" w:rsidR="00000000" w:rsidRDefault="00425B54">
      <w:pPr>
        <w:spacing w:after="0" w:line="360" w:lineRule="auto"/>
        <w:ind w:left="720" w:hanging="720"/>
        <w:jc w:val="both"/>
        <w:rPr>
          <w:rFonts w:ascii="Arial" w:hAnsi="Arial" w:cs="David"/>
          <w:sz w:val="24"/>
          <w:szCs w:val="24"/>
          <w:rtl/>
        </w:rPr>
      </w:pPr>
    </w:p>
    <w:p w14:paraId="2F7AB514" w14:textId="77777777" w:rsidR="00000000" w:rsidRDefault="00425B54">
      <w:pPr>
        <w:spacing w:after="0" w:line="240" w:lineRule="auto"/>
        <w:rPr>
          <w:rFonts w:ascii="David" w:hAnsi="David" w:cs="David"/>
          <w:sz w:val="24"/>
          <w:szCs w:val="24"/>
          <w:rtl/>
        </w:rPr>
      </w:pPr>
    </w:p>
    <w:p w14:paraId="1181940A" w14:textId="77777777" w:rsidR="00000000" w:rsidRDefault="00425B54">
      <w:pPr>
        <w:spacing w:after="0" w:line="240" w:lineRule="auto"/>
        <w:rPr>
          <w:rFonts w:ascii="David" w:hAnsi="David" w:cs="David"/>
          <w:sz w:val="24"/>
          <w:szCs w:val="24"/>
          <w:rtl/>
        </w:rPr>
      </w:pPr>
    </w:p>
    <w:p w14:paraId="3318F9F5" w14:textId="77777777" w:rsidR="00000000" w:rsidRDefault="00425B54">
      <w:pPr>
        <w:spacing w:after="0" w:line="240" w:lineRule="auto"/>
        <w:rPr>
          <w:rFonts w:ascii="David" w:hAnsi="David" w:cs="David"/>
          <w:sz w:val="24"/>
          <w:szCs w:val="24"/>
          <w:rtl/>
        </w:rPr>
      </w:pPr>
    </w:p>
    <w:tbl>
      <w:tblPr>
        <w:tblpPr w:leftFromText="180" w:rightFromText="180" w:vertAnchor="text" w:horzAnchor="margin" w:tblpY="-55"/>
        <w:bidiVisual/>
        <w:tblW w:w="0" w:type="auto"/>
        <w:tblCellMar>
          <w:left w:w="0" w:type="dxa"/>
          <w:right w:w="0" w:type="dxa"/>
        </w:tblCellMar>
        <w:tblLook w:val="00A0" w:firstRow="1" w:lastRow="0" w:firstColumn="1" w:lastColumn="0" w:noHBand="0" w:noVBand="0"/>
      </w:tblPr>
      <w:tblGrid>
        <w:gridCol w:w="3936"/>
      </w:tblGrid>
      <w:tr w:rsidR="00000000" w14:paraId="2B35F5B4" w14:textId="77777777">
        <w:trPr>
          <w:trHeight w:val="316"/>
        </w:trPr>
        <w:tc>
          <w:tcPr>
            <w:tcW w:w="3936" w:type="dxa"/>
            <w:tcBorders>
              <w:top w:val="nil"/>
              <w:left w:val="nil"/>
              <w:bottom w:val="single" w:sz="8" w:space="0" w:color="auto"/>
              <w:right w:val="nil"/>
            </w:tcBorders>
            <w:tcMar>
              <w:top w:w="0" w:type="dxa"/>
              <w:left w:w="108" w:type="dxa"/>
              <w:bottom w:w="0" w:type="dxa"/>
              <w:right w:w="108" w:type="dxa"/>
            </w:tcMar>
          </w:tcPr>
          <w:p w14:paraId="6039F9ED" w14:textId="77777777" w:rsidR="00000000" w:rsidRDefault="00425B54">
            <w:pPr>
              <w:spacing w:after="0" w:line="240" w:lineRule="auto"/>
              <w:jc w:val="center"/>
              <w:rPr>
                <w:rFonts w:cs="David"/>
                <w:sz w:val="24"/>
                <w:szCs w:val="24"/>
              </w:rPr>
            </w:pPr>
          </w:p>
        </w:tc>
      </w:tr>
      <w:tr w:rsidR="00000000" w14:paraId="70824894" w14:textId="77777777">
        <w:trPr>
          <w:trHeight w:val="361"/>
        </w:trPr>
        <w:tc>
          <w:tcPr>
            <w:tcW w:w="3936" w:type="dxa"/>
            <w:tcBorders>
              <w:top w:val="nil"/>
              <w:left w:val="nil"/>
              <w:bottom w:val="nil"/>
              <w:right w:val="nil"/>
            </w:tcBorders>
            <w:tcMar>
              <w:top w:w="0" w:type="dxa"/>
              <w:left w:w="108" w:type="dxa"/>
              <w:bottom w:w="0" w:type="dxa"/>
              <w:right w:w="108" w:type="dxa"/>
            </w:tcMar>
          </w:tcPr>
          <w:p w14:paraId="501FD6DA" w14:textId="77777777" w:rsidR="00000000" w:rsidRDefault="00425B54">
            <w:pPr>
              <w:spacing w:after="0" w:line="240" w:lineRule="auto"/>
              <w:jc w:val="center"/>
              <w:rPr>
                <w:rFonts w:ascii="David" w:hAnsi="David" w:cs="David"/>
                <w:b/>
                <w:bCs/>
                <w:sz w:val="24"/>
                <w:szCs w:val="24"/>
              </w:rPr>
            </w:pPr>
            <w:r>
              <w:rPr>
                <w:rFonts w:ascii="David" w:hAnsi="David" w:cs="David" w:hint="eastAsia"/>
                <w:b/>
                <w:bCs/>
                <w:sz w:val="24"/>
                <w:szCs w:val="24"/>
                <w:rtl/>
              </w:rPr>
              <w:t>אסתר</w:t>
            </w:r>
            <w:r>
              <w:rPr>
                <w:rFonts w:ascii="David" w:hAnsi="David" w:cs="David"/>
                <w:b/>
                <w:bCs/>
                <w:sz w:val="24"/>
                <w:szCs w:val="24"/>
                <w:rtl/>
              </w:rPr>
              <w:t xml:space="preserve"> הלמן, שופטת, סגנית נשיא </w:t>
            </w:r>
          </w:p>
        </w:tc>
      </w:tr>
    </w:tbl>
    <w:p w14:paraId="5127385F" w14:textId="77777777" w:rsidR="00000000" w:rsidRDefault="00425B54">
      <w:pPr>
        <w:spacing w:after="0" w:line="240" w:lineRule="auto"/>
        <w:rPr>
          <w:rFonts w:ascii="David" w:hAnsi="David" w:cs="David"/>
          <w:sz w:val="24"/>
          <w:szCs w:val="24"/>
          <w:rtl/>
        </w:rPr>
      </w:pPr>
    </w:p>
    <w:p w14:paraId="68AA6FD9" w14:textId="77777777" w:rsidR="00000000" w:rsidRDefault="00425B54">
      <w:pPr>
        <w:spacing w:after="0" w:line="240" w:lineRule="auto"/>
        <w:rPr>
          <w:rFonts w:ascii="David" w:hAnsi="David" w:cs="David"/>
          <w:sz w:val="24"/>
          <w:szCs w:val="24"/>
        </w:rPr>
      </w:pPr>
    </w:p>
    <w:p w14:paraId="6D91C1C7" w14:textId="77777777" w:rsidR="00000000" w:rsidRDefault="00425B54">
      <w:pPr>
        <w:spacing w:after="0" w:line="360" w:lineRule="auto"/>
        <w:ind w:left="720" w:hanging="720"/>
        <w:jc w:val="both"/>
        <w:rPr>
          <w:rFonts w:ascii="David" w:hAnsi="David" w:cs="David"/>
          <w:sz w:val="24"/>
          <w:szCs w:val="24"/>
          <w:rtl/>
        </w:rPr>
      </w:pPr>
      <w:r>
        <w:rPr>
          <w:rFonts w:ascii="David" w:hAnsi="David" w:cs="David"/>
          <w:sz w:val="24"/>
          <w:szCs w:val="24"/>
          <w:rtl/>
        </w:rPr>
        <w:t xml:space="preserve"> </w:t>
      </w:r>
    </w:p>
    <w:p w14:paraId="0BC3E95B" w14:textId="77777777" w:rsidR="00000000" w:rsidRDefault="00425B54">
      <w:pPr>
        <w:spacing w:after="0" w:line="360" w:lineRule="auto"/>
        <w:ind w:left="720" w:hanging="720"/>
        <w:jc w:val="both"/>
        <w:rPr>
          <w:rFonts w:ascii="Arial" w:hAnsi="Arial" w:cs="David"/>
          <w:sz w:val="24"/>
          <w:szCs w:val="24"/>
          <w:rtl/>
        </w:rPr>
      </w:pPr>
    </w:p>
    <w:p w14:paraId="75DBF77C" w14:textId="77777777" w:rsidR="00000000" w:rsidRDefault="00425B54">
      <w:pPr>
        <w:spacing w:after="0" w:line="360" w:lineRule="auto"/>
        <w:ind w:left="720" w:hanging="720"/>
        <w:jc w:val="both"/>
        <w:rPr>
          <w:rFonts w:ascii="Arial" w:hAnsi="Arial" w:cs="David"/>
          <w:b/>
          <w:bCs/>
          <w:sz w:val="24"/>
          <w:szCs w:val="24"/>
          <w:u w:val="single"/>
          <w:rtl/>
        </w:rPr>
      </w:pPr>
      <w:r>
        <w:rPr>
          <w:rFonts w:ascii="Arial" w:hAnsi="Arial" w:cs="David"/>
          <w:b/>
          <w:bCs/>
          <w:sz w:val="24"/>
          <w:szCs w:val="24"/>
          <w:u w:val="single"/>
          <w:rtl/>
        </w:rPr>
        <w:t>השופטת יפעת שטרית:</w:t>
      </w:r>
    </w:p>
    <w:p w14:paraId="12B24F6E" w14:textId="77777777" w:rsidR="00000000" w:rsidRDefault="00425B54">
      <w:pPr>
        <w:spacing w:after="0" w:line="360" w:lineRule="auto"/>
        <w:ind w:left="720" w:hanging="720"/>
        <w:jc w:val="both"/>
        <w:rPr>
          <w:rFonts w:ascii="Arial" w:hAnsi="Arial" w:cs="David"/>
          <w:sz w:val="24"/>
          <w:szCs w:val="24"/>
          <w:rtl/>
        </w:rPr>
      </w:pPr>
    </w:p>
    <w:p w14:paraId="5D9DDA58" w14:textId="77777777" w:rsidR="00000000" w:rsidRDefault="00425B54">
      <w:pPr>
        <w:spacing w:after="0" w:line="360" w:lineRule="auto"/>
        <w:ind w:left="720" w:hanging="720"/>
        <w:jc w:val="both"/>
        <w:rPr>
          <w:rFonts w:ascii="Arial" w:hAnsi="Arial" w:cs="David"/>
          <w:sz w:val="24"/>
          <w:szCs w:val="24"/>
          <w:rtl/>
        </w:rPr>
      </w:pPr>
      <w:r>
        <w:rPr>
          <w:rFonts w:ascii="Arial" w:hAnsi="Arial" w:cs="David"/>
          <w:sz w:val="24"/>
          <w:szCs w:val="24"/>
          <w:rtl/>
        </w:rPr>
        <w:t>מסכימה.</w:t>
      </w:r>
    </w:p>
    <w:tbl>
      <w:tblPr>
        <w:bidiVisual/>
        <w:tblW w:w="2303" w:type="dxa"/>
        <w:tblInd w:w="6207" w:type="dxa"/>
        <w:tblLook w:val="01E0" w:firstRow="1" w:lastRow="1" w:firstColumn="1" w:lastColumn="1" w:noHBand="0" w:noVBand="0"/>
      </w:tblPr>
      <w:tblGrid>
        <w:gridCol w:w="2303"/>
      </w:tblGrid>
      <w:tr w:rsidR="00000000" w14:paraId="02D35AA0" w14:textId="77777777">
        <w:tc>
          <w:tcPr>
            <w:tcW w:w="2303" w:type="dxa"/>
            <w:tcBorders>
              <w:top w:val="nil"/>
              <w:left w:val="nil"/>
              <w:bottom w:val="single" w:sz="4" w:space="0" w:color="auto"/>
              <w:right w:val="nil"/>
            </w:tcBorders>
            <w:vAlign w:val="bottom"/>
          </w:tcPr>
          <w:p w14:paraId="0BCE4254" w14:textId="77777777" w:rsidR="00000000" w:rsidRDefault="00425B54">
            <w:pPr>
              <w:spacing w:after="0" w:line="240" w:lineRule="auto"/>
              <w:jc w:val="right"/>
              <w:rPr>
                <w:rFonts w:ascii="Courier New" w:hAnsi="Courier New" w:cs="Times New Roman"/>
                <w:b/>
                <w:bCs/>
                <w:sz w:val="20"/>
                <w:szCs w:val="20"/>
                <w:lang w:eastAsia="he-IL"/>
              </w:rPr>
            </w:pPr>
          </w:p>
        </w:tc>
      </w:tr>
      <w:tr w:rsidR="00000000" w14:paraId="4E7A6049" w14:textId="77777777">
        <w:tc>
          <w:tcPr>
            <w:tcW w:w="2303" w:type="dxa"/>
            <w:tcBorders>
              <w:top w:val="single" w:sz="4" w:space="0" w:color="auto"/>
              <w:left w:val="nil"/>
              <w:bottom w:val="nil"/>
              <w:right w:val="nil"/>
            </w:tcBorders>
          </w:tcPr>
          <w:p w14:paraId="014851E5" w14:textId="77777777" w:rsidR="00000000" w:rsidRDefault="00425B54">
            <w:pPr>
              <w:spacing w:after="0" w:line="240" w:lineRule="auto"/>
              <w:jc w:val="right"/>
              <w:rPr>
                <w:rFonts w:ascii="Courier New" w:hAnsi="Courier New" w:cs="Times New Roman"/>
                <w:b/>
                <w:bCs/>
                <w:sz w:val="20"/>
                <w:szCs w:val="20"/>
                <w:lang w:eastAsia="he-IL"/>
              </w:rPr>
            </w:pPr>
            <w:r>
              <w:rPr>
                <w:rFonts w:ascii="Courier New" w:hAnsi="Courier New" w:cs="Times New Roman"/>
                <w:b/>
                <w:bCs/>
                <w:sz w:val="20"/>
                <w:szCs w:val="20"/>
                <w:rtl/>
                <w:lang w:eastAsia="he-IL"/>
              </w:rPr>
              <w:t>י' שטרית, שופטת</w:t>
            </w:r>
          </w:p>
        </w:tc>
      </w:tr>
    </w:tbl>
    <w:p w14:paraId="47CCB3CB" w14:textId="77777777" w:rsidR="00000000" w:rsidRDefault="00425B54">
      <w:pPr>
        <w:spacing w:after="0" w:line="240" w:lineRule="auto"/>
        <w:jc w:val="right"/>
        <w:rPr>
          <w:rFonts w:ascii="David" w:hAnsi="David" w:cs="David"/>
          <w:sz w:val="24"/>
          <w:szCs w:val="24"/>
          <w:rtl/>
        </w:rPr>
      </w:pPr>
    </w:p>
    <w:p w14:paraId="131A5355" w14:textId="77777777" w:rsidR="00000000" w:rsidRDefault="00425B54">
      <w:pPr>
        <w:spacing w:after="0" w:line="240" w:lineRule="auto"/>
        <w:jc w:val="right"/>
        <w:rPr>
          <w:rFonts w:ascii="David" w:hAnsi="David" w:cs="David"/>
          <w:sz w:val="24"/>
          <w:szCs w:val="24"/>
          <w:rtl/>
        </w:rPr>
      </w:pPr>
    </w:p>
    <w:p w14:paraId="73FB9C86" w14:textId="77777777" w:rsidR="00000000" w:rsidRDefault="00425B54">
      <w:pPr>
        <w:spacing w:after="0" w:line="240" w:lineRule="auto"/>
        <w:rPr>
          <w:rFonts w:ascii="David" w:hAnsi="David" w:cs="David"/>
          <w:sz w:val="24"/>
          <w:szCs w:val="24"/>
        </w:rPr>
      </w:pPr>
    </w:p>
    <w:p w14:paraId="16B0A6CF" w14:textId="77777777" w:rsidR="00000000" w:rsidRDefault="00425B54">
      <w:pPr>
        <w:spacing w:after="0" w:line="360" w:lineRule="auto"/>
        <w:jc w:val="both"/>
        <w:rPr>
          <w:rFonts w:ascii="Arial" w:hAnsi="Arial" w:cs="David"/>
          <w:b/>
          <w:bCs/>
          <w:sz w:val="24"/>
          <w:szCs w:val="24"/>
          <w:u w:val="single"/>
          <w:rtl/>
        </w:rPr>
      </w:pPr>
      <w:r>
        <w:rPr>
          <w:rFonts w:ascii="Arial" w:hAnsi="Arial" w:cs="David"/>
          <w:b/>
          <w:bCs/>
          <w:sz w:val="24"/>
          <w:szCs w:val="24"/>
          <w:u w:val="single"/>
          <w:rtl/>
        </w:rPr>
        <w:t>השופט סאאב דבור:</w:t>
      </w:r>
    </w:p>
    <w:p w14:paraId="11FC1CDB" w14:textId="77777777" w:rsidR="00000000" w:rsidRDefault="00425B54">
      <w:pPr>
        <w:spacing w:after="0" w:line="360" w:lineRule="auto"/>
        <w:ind w:left="720" w:hanging="720"/>
        <w:jc w:val="both"/>
        <w:rPr>
          <w:rFonts w:ascii="Arial" w:hAnsi="Arial" w:cs="David"/>
          <w:sz w:val="24"/>
          <w:szCs w:val="24"/>
          <w:rtl/>
        </w:rPr>
      </w:pPr>
    </w:p>
    <w:p w14:paraId="0FEBC63E" w14:textId="77777777" w:rsidR="00000000" w:rsidRDefault="00425B54">
      <w:pPr>
        <w:spacing w:after="0" w:line="360" w:lineRule="auto"/>
        <w:ind w:left="720" w:hanging="720"/>
        <w:jc w:val="both"/>
        <w:rPr>
          <w:rFonts w:ascii="Arial" w:hAnsi="Arial" w:cs="David"/>
          <w:sz w:val="24"/>
          <w:szCs w:val="24"/>
          <w:rtl/>
        </w:rPr>
      </w:pPr>
      <w:r>
        <w:rPr>
          <w:rFonts w:ascii="Arial" w:hAnsi="Arial" w:cs="David"/>
          <w:sz w:val="24"/>
          <w:szCs w:val="24"/>
          <w:rtl/>
        </w:rPr>
        <w:t>מסכים.</w:t>
      </w:r>
    </w:p>
    <w:p w14:paraId="6320F357" w14:textId="77777777" w:rsidR="00000000" w:rsidRDefault="00425B54">
      <w:pPr>
        <w:spacing w:after="0" w:line="360" w:lineRule="auto"/>
        <w:ind w:left="720" w:hanging="720"/>
        <w:jc w:val="right"/>
        <w:rPr>
          <w:rFonts w:ascii="Arial" w:hAnsi="Arial" w:cs="David"/>
          <w:sz w:val="24"/>
          <w:szCs w:val="24"/>
          <w:rtl/>
        </w:rPr>
      </w:pPr>
    </w:p>
    <w:p w14:paraId="02244101" w14:textId="77777777" w:rsidR="00000000" w:rsidRDefault="00425B54">
      <w:pPr>
        <w:spacing w:after="0" w:line="240" w:lineRule="auto"/>
        <w:jc w:val="right"/>
        <w:rPr>
          <w:rFonts w:ascii="David" w:hAnsi="David" w:cs="David"/>
          <w:sz w:val="24"/>
          <w:szCs w:val="24"/>
        </w:rPr>
      </w:pPr>
    </w:p>
    <w:p w14:paraId="43DE6229" w14:textId="77777777" w:rsidR="00000000" w:rsidRDefault="00425B54">
      <w:pPr>
        <w:spacing w:after="0" w:line="240" w:lineRule="auto"/>
        <w:jc w:val="right"/>
        <w:rPr>
          <w:rFonts w:ascii="David" w:hAnsi="David" w:cs="David"/>
          <w:sz w:val="24"/>
          <w:szCs w:val="24"/>
          <w:rtl/>
        </w:rPr>
      </w:pPr>
    </w:p>
    <w:p w14:paraId="45688B79" w14:textId="77777777" w:rsidR="00000000" w:rsidRDefault="00425B54">
      <w:pPr>
        <w:spacing w:after="0" w:line="240" w:lineRule="auto"/>
        <w:jc w:val="right"/>
        <w:rPr>
          <w:rFonts w:ascii="David" w:hAnsi="David" w:cs="David"/>
          <w:sz w:val="24"/>
          <w:szCs w:val="24"/>
          <w:rtl/>
        </w:rPr>
      </w:pPr>
      <w:r>
        <w:rPr>
          <w:rFonts w:ascii="David" w:hAnsi="David" w:cs="David"/>
          <w:sz w:val="24"/>
          <w:szCs w:val="24"/>
          <w:rtl/>
        </w:rPr>
        <w:t>__________________</w:t>
      </w:r>
      <w:r>
        <w:rPr>
          <w:rFonts w:ascii="David" w:hAnsi="David" w:cs="David"/>
          <w:sz w:val="24"/>
          <w:szCs w:val="24"/>
          <w:rtl/>
        </w:rPr>
        <w:t>___</w:t>
      </w:r>
    </w:p>
    <w:p w14:paraId="56BB83DC" w14:textId="77777777" w:rsidR="00000000" w:rsidRDefault="00425B54">
      <w:pPr>
        <w:spacing w:after="0" w:line="240" w:lineRule="auto"/>
        <w:jc w:val="right"/>
        <w:rPr>
          <w:rFonts w:ascii="David" w:hAnsi="David" w:cs="David"/>
          <w:b/>
          <w:bCs/>
          <w:sz w:val="24"/>
          <w:szCs w:val="24"/>
          <w:rtl/>
        </w:rPr>
      </w:pPr>
      <w:r>
        <w:rPr>
          <w:rFonts w:ascii="David" w:hAnsi="David" w:cs="David"/>
          <w:b/>
          <w:bCs/>
          <w:sz w:val="24"/>
          <w:szCs w:val="24"/>
          <w:rtl/>
        </w:rPr>
        <w:t xml:space="preserve">           סאאב דבור, שופט</w:t>
      </w:r>
    </w:p>
    <w:p w14:paraId="72BE8621" w14:textId="77777777" w:rsidR="00000000" w:rsidRDefault="00425B54">
      <w:pPr>
        <w:spacing w:after="0" w:line="360" w:lineRule="auto"/>
        <w:ind w:left="720" w:hanging="720"/>
        <w:jc w:val="right"/>
        <w:rPr>
          <w:rFonts w:ascii="David" w:hAnsi="David" w:cs="David"/>
          <w:sz w:val="24"/>
          <w:szCs w:val="24"/>
          <w:rtl/>
        </w:rPr>
      </w:pPr>
      <w:r>
        <w:rPr>
          <w:rFonts w:ascii="David" w:hAnsi="David" w:cs="David"/>
          <w:sz w:val="24"/>
          <w:szCs w:val="24"/>
          <w:rtl/>
        </w:rPr>
        <w:t xml:space="preserve"> </w:t>
      </w:r>
    </w:p>
    <w:p w14:paraId="122C9FD2" w14:textId="77777777" w:rsidR="00000000" w:rsidRDefault="00425B54">
      <w:pPr>
        <w:spacing w:after="0" w:line="360" w:lineRule="auto"/>
        <w:ind w:left="720" w:hanging="720"/>
        <w:jc w:val="right"/>
        <w:rPr>
          <w:rFonts w:ascii="Arial" w:hAnsi="Arial" w:cs="David"/>
          <w:sz w:val="24"/>
          <w:szCs w:val="24"/>
          <w:rtl/>
        </w:rPr>
      </w:pPr>
    </w:p>
    <w:p w14:paraId="54FBEA45" w14:textId="77777777" w:rsidR="00000000" w:rsidRDefault="00425B54">
      <w:pPr>
        <w:spacing w:after="0" w:line="360" w:lineRule="auto"/>
        <w:jc w:val="both"/>
        <w:rPr>
          <w:rFonts w:ascii="Arial" w:hAnsi="Arial" w:cs="David"/>
          <w:sz w:val="24"/>
          <w:szCs w:val="24"/>
          <w:rtl/>
        </w:rPr>
      </w:pPr>
    </w:p>
    <w:p w14:paraId="5F572EA2" w14:textId="77777777" w:rsidR="00000000" w:rsidRDefault="00425B54">
      <w:pPr>
        <w:spacing w:after="0" w:line="360" w:lineRule="auto"/>
        <w:ind w:left="720" w:hanging="720"/>
        <w:jc w:val="both"/>
        <w:rPr>
          <w:rFonts w:ascii="Arial" w:hAnsi="Arial" w:cs="David"/>
          <w:b/>
          <w:bCs/>
          <w:sz w:val="24"/>
          <w:szCs w:val="24"/>
          <w:rtl/>
        </w:rPr>
      </w:pPr>
      <w:r>
        <w:rPr>
          <w:rFonts w:ascii="Arial" w:hAnsi="Arial" w:cs="David"/>
          <w:b/>
          <w:bCs/>
          <w:sz w:val="24"/>
          <w:szCs w:val="24"/>
          <w:rtl/>
        </w:rPr>
        <w:t xml:space="preserve">הוחלט, פה אחד, כמפורט בפסק דינה של השופטת הלמן, להרשיע את הנאשם בעבירות בהן הודה, </w:t>
      </w:r>
    </w:p>
    <w:p w14:paraId="2EA4E753" w14:textId="77777777" w:rsidR="00000000" w:rsidRDefault="00425B54">
      <w:pPr>
        <w:spacing w:after="0" w:line="360" w:lineRule="auto"/>
        <w:ind w:left="720" w:hanging="720"/>
        <w:jc w:val="both"/>
        <w:rPr>
          <w:rFonts w:ascii="Arial" w:hAnsi="Arial" w:cs="David"/>
          <w:b/>
          <w:bCs/>
          <w:sz w:val="24"/>
          <w:szCs w:val="24"/>
          <w:rtl/>
        </w:rPr>
      </w:pPr>
      <w:r>
        <w:rPr>
          <w:rFonts w:ascii="Arial" w:hAnsi="Arial" w:cs="David"/>
          <w:b/>
          <w:bCs/>
          <w:sz w:val="24"/>
          <w:szCs w:val="24"/>
          <w:rtl/>
        </w:rPr>
        <w:t>ולגזור עליו את העונשים הבאים:</w:t>
      </w:r>
    </w:p>
    <w:p w14:paraId="074B3944" w14:textId="77777777" w:rsidR="00000000" w:rsidRDefault="00425B54">
      <w:pPr>
        <w:spacing w:after="0" w:line="360" w:lineRule="auto"/>
        <w:ind w:left="720" w:hanging="720"/>
        <w:jc w:val="both"/>
        <w:rPr>
          <w:rFonts w:ascii="Arial" w:hAnsi="Arial" w:cs="David"/>
          <w:sz w:val="24"/>
          <w:szCs w:val="24"/>
          <w:rtl/>
        </w:rPr>
      </w:pPr>
    </w:p>
    <w:p w14:paraId="6BE09E92" w14:textId="77777777" w:rsidR="00000000" w:rsidRDefault="00425B54">
      <w:pPr>
        <w:spacing w:after="0" w:line="360" w:lineRule="auto"/>
        <w:ind w:left="720" w:hanging="720"/>
        <w:jc w:val="both"/>
        <w:rPr>
          <w:rFonts w:ascii="Arial" w:hAnsi="Arial" w:cs="David"/>
          <w:sz w:val="24"/>
          <w:szCs w:val="24"/>
          <w:rtl/>
        </w:rPr>
      </w:pPr>
      <w:r>
        <w:rPr>
          <w:rFonts w:ascii="Arial" w:hAnsi="Arial" w:cs="David"/>
          <w:sz w:val="24"/>
          <w:szCs w:val="24"/>
          <w:rtl/>
        </w:rPr>
        <w:t xml:space="preserve">א. </w:t>
      </w:r>
      <w:r>
        <w:rPr>
          <w:rFonts w:ascii="Arial" w:hAnsi="Arial" w:cs="David"/>
          <w:sz w:val="24"/>
          <w:szCs w:val="24"/>
          <w:rtl/>
        </w:rPr>
        <w:tab/>
        <w:t xml:space="preserve">הנאשם ישהה במעון נעול עד הגיעו לגיל 18 וזאת בהתאם </w:t>
      </w:r>
      <w:hyperlink r:id="rId49" w:history="1">
        <w:r>
          <w:rPr>
            <w:rFonts w:ascii="Arial" w:hAnsi="Arial" w:cs="David"/>
            <w:color w:val="0000FF"/>
            <w:sz w:val="24"/>
            <w:szCs w:val="24"/>
            <w:u w:val="single"/>
            <w:rtl/>
          </w:rPr>
          <w:t>לסעיף 25 (א) (1)</w:t>
        </w:r>
      </w:hyperlink>
      <w:r>
        <w:rPr>
          <w:rFonts w:ascii="Arial" w:hAnsi="Arial" w:cs="David"/>
          <w:sz w:val="24"/>
          <w:szCs w:val="24"/>
          <w:rtl/>
        </w:rPr>
        <w:t xml:space="preserve"> לחוק הנוער .</w:t>
      </w:r>
    </w:p>
    <w:p w14:paraId="23304213" w14:textId="77777777" w:rsidR="00000000" w:rsidRDefault="00425B54">
      <w:pPr>
        <w:spacing w:after="0" w:line="360" w:lineRule="auto"/>
        <w:ind w:left="720" w:hanging="720"/>
        <w:jc w:val="both"/>
        <w:rPr>
          <w:rFonts w:ascii="Arial" w:hAnsi="Arial" w:cs="David"/>
          <w:sz w:val="24"/>
          <w:szCs w:val="24"/>
          <w:rtl/>
        </w:rPr>
      </w:pPr>
    </w:p>
    <w:p w14:paraId="0D639046" w14:textId="77777777" w:rsidR="00000000" w:rsidRDefault="00425B54">
      <w:pPr>
        <w:spacing w:after="0" w:line="360" w:lineRule="auto"/>
        <w:ind w:left="720"/>
        <w:jc w:val="both"/>
        <w:rPr>
          <w:rFonts w:ascii="Arial" w:hAnsi="Arial" w:cs="David"/>
          <w:sz w:val="24"/>
          <w:szCs w:val="24"/>
          <w:rtl/>
        </w:rPr>
      </w:pPr>
      <w:r>
        <w:rPr>
          <w:rFonts w:ascii="Arial" w:hAnsi="Arial" w:cs="David"/>
          <w:sz w:val="24"/>
          <w:szCs w:val="24"/>
          <w:rtl/>
        </w:rPr>
        <w:t xml:space="preserve">במהלך תקופה זו ובהתאם להמלצת שירות המבחן, ימשיך הנאשם בהליך הטיפולי במעון, כפי שיידרש וכן יהיה נתון בפיקוח שירות המבחן, לצורך המשך הטיפול הפרטני על ידי קצין המבחן. </w:t>
      </w:r>
    </w:p>
    <w:p w14:paraId="3FA277D7" w14:textId="77777777" w:rsidR="00000000" w:rsidRDefault="00425B54">
      <w:pPr>
        <w:spacing w:after="0" w:line="360" w:lineRule="auto"/>
        <w:ind w:left="720" w:hanging="720"/>
        <w:jc w:val="both"/>
        <w:rPr>
          <w:rFonts w:ascii="Arial" w:hAnsi="Arial" w:cs="David"/>
          <w:sz w:val="24"/>
          <w:szCs w:val="24"/>
          <w:rtl/>
        </w:rPr>
      </w:pPr>
    </w:p>
    <w:p w14:paraId="56DC459A" w14:textId="77777777" w:rsidR="00000000" w:rsidRDefault="00425B54">
      <w:pPr>
        <w:spacing w:after="0" w:line="360" w:lineRule="auto"/>
        <w:ind w:left="720" w:hanging="720"/>
        <w:jc w:val="both"/>
        <w:rPr>
          <w:rFonts w:ascii="Arial" w:hAnsi="Arial" w:cs="David"/>
          <w:sz w:val="24"/>
          <w:szCs w:val="24"/>
          <w:rtl/>
        </w:rPr>
      </w:pPr>
      <w:r>
        <w:rPr>
          <w:rFonts w:ascii="Arial" w:hAnsi="Arial" w:cs="David"/>
          <w:sz w:val="24"/>
          <w:szCs w:val="24"/>
          <w:rtl/>
        </w:rPr>
        <w:t>ב.</w:t>
      </w:r>
      <w:r>
        <w:rPr>
          <w:rFonts w:ascii="Arial" w:hAnsi="Arial" w:cs="David"/>
          <w:sz w:val="24"/>
          <w:szCs w:val="24"/>
          <w:rtl/>
        </w:rPr>
        <w:tab/>
        <w:t>12 חודשי מאסר על תנאי למשך 3 שנים, והתנאי הוא שלא יעב</w:t>
      </w:r>
      <w:r>
        <w:rPr>
          <w:rFonts w:ascii="Arial" w:hAnsi="Arial" w:cs="David"/>
          <w:sz w:val="24"/>
          <w:szCs w:val="24"/>
          <w:rtl/>
        </w:rPr>
        <w:t>ור במהלך תקופה זו עבירת מין מסוג פשע.</w:t>
      </w:r>
    </w:p>
    <w:p w14:paraId="5B66FE42" w14:textId="77777777" w:rsidR="00000000" w:rsidRDefault="00425B54">
      <w:pPr>
        <w:spacing w:after="0" w:line="360" w:lineRule="auto"/>
        <w:ind w:left="720" w:hanging="720"/>
        <w:jc w:val="both"/>
        <w:rPr>
          <w:rFonts w:ascii="Arial" w:hAnsi="Arial" w:cs="David"/>
          <w:sz w:val="24"/>
          <w:szCs w:val="24"/>
          <w:rtl/>
        </w:rPr>
      </w:pPr>
    </w:p>
    <w:p w14:paraId="19351799" w14:textId="77777777" w:rsidR="00000000" w:rsidRDefault="00425B54">
      <w:pPr>
        <w:spacing w:after="0" w:line="360" w:lineRule="auto"/>
        <w:ind w:left="720" w:hanging="720"/>
        <w:jc w:val="both"/>
        <w:rPr>
          <w:rFonts w:ascii="Arial" w:hAnsi="Arial" w:cs="David"/>
          <w:sz w:val="24"/>
          <w:szCs w:val="24"/>
          <w:rtl/>
        </w:rPr>
      </w:pPr>
      <w:r>
        <w:rPr>
          <w:rFonts w:ascii="Arial" w:hAnsi="Arial" w:cs="David"/>
          <w:sz w:val="24"/>
          <w:szCs w:val="24"/>
          <w:rtl/>
        </w:rPr>
        <w:t>ג</w:t>
      </w:r>
      <w:r>
        <w:rPr>
          <w:rFonts w:ascii="Arial" w:hAnsi="Arial" w:cs="David"/>
          <w:sz w:val="24"/>
          <w:szCs w:val="24"/>
          <w:rtl/>
        </w:rPr>
        <w:tab/>
        <w:t>6 חודשי מאסר על תנאי, למשך 3 שנים, והתנאי הוא שלא יעבור במהלך תקופה זו עבירת מין מסוג עוון.</w:t>
      </w:r>
    </w:p>
    <w:p w14:paraId="24D71875" w14:textId="77777777" w:rsidR="00000000" w:rsidRDefault="00425B54">
      <w:pPr>
        <w:spacing w:after="0" w:line="360" w:lineRule="auto"/>
        <w:ind w:left="720" w:hanging="720"/>
        <w:jc w:val="both"/>
        <w:rPr>
          <w:rFonts w:ascii="Arial" w:hAnsi="Arial" w:cs="David"/>
          <w:sz w:val="24"/>
          <w:szCs w:val="24"/>
          <w:rtl/>
        </w:rPr>
      </w:pPr>
    </w:p>
    <w:p w14:paraId="6AD20C1B" w14:textId="77777777" w:rsidR="00000000" w:rsidRDefault="00425B54">
      <w:pPr>
        <w:spacing w:after="0" w:line="360" w:lineRule="auto"/>
        <w:ind w:left="720" w:hanging="720"/>
        <w:jc w:val="both"/>
        <w:rPr>
          <w:rFonts w:ascii="Arial" w:hAnsi="Arial" w:cs="David"/>
          <w:sz w:val="24"/>
          <w:szCs w:val="24"/>
          <w:rtl/>
        </w:rPr>
      </w:pPr>
      <w:r>
        <w:rPr>
          <w:rFonts w:ascii="Arial" w:hAnsi="Arial" w:cs="David"/>
          <w:sz w:val="24"/>
          <w:szCs w:val="24"/>
          <w:rtl/>
        </w:rPr>
        <w:t>ד.</w:t>
      </w:r>
      <w:r>
        <w:rPr>
          <w:rFonts w:ascii="Arial" w:hAnsi="Arial" w:cs="David"/>
          <w:sz w:val="24"/>
          <w:szCs w:val="24"/>
          <w:rtl/>
        </w:rPr>
        <w:tab/>
        <w:t>הנאשם ישלם למתלוננת (באמצעות אפוטרופסה), פיצויים בסך 20,000 ₪.</w:t>
      </w:r>
    </w:p>
    <w:p w14:paraId="17274C37" w14:textId="77777777" w:rsidR="00000000" w:rsidRDefault="00425B54">
      <w:pPr>
        <w:spacing w:after="0" w:line="360" w:lineRule="auto"/>
        <w:ind w:left="720" w:hanging="720"/>
        <w:jc w:val="both"/>
        <w:rPr>
          <w:rFonts w:ascii="Arial" w:hAnsi="Arial" w:cs="David"/>
          <w:sz w:val="24"/>
          <w:szCs w:val="24"/>
          <w:rtl/>
        </w:rPr>
      </w:pPr>
    </w:p>
    <w:p w14:paraId="59A39CBE" w14:textId="77777777" w:rsidR="00000000" w:rsidRDefault="00425B54">
      <w:pPr>
        <w:spacing w:after="0" w:line="360" w:lineRule="auto"/>
        <w:ind w:left="720" w:hanging="720"/>
        <w:jc w:val="both"/>
        <w:rPr>
          <w:rFonts w:ascii="Arial" w:hAnsi="Arial" w:cs="David"/>
          <w:b/>
          <w:bCs/>
          <w:sz w:val="24"/>
          <w:szCs w:val="24"/>
          <w:rtl/>
        </w:rPr>
      </w:pPr>
      <w:r>
        <w:rPr>
          <w:rFonts w:ascii="Arial" w:hAnsi="Arial" w:cs="David"/>
          <w:sz w:val="24"/>
          <w:szCs w:val="24"/>
          <w:rtl/>
        </w:rPr>
        <w:tab/>
      </w:r>
      <w:r>
        <w:rPr>
          <w:rFonts w:ascii="Arial" w:hAnsi="Arial" w:cs="David"/>
          <w:b/>
          <w:bCs/>
          <w:sz w:val="24"/>
          <w:szCs w:val="24"/>
          <w:rtl/>
        </w:rPr>
        <w:t>הפיצוי ישולם עד ליום 15.3.18.</w:t>
      </w:r>
    </w:p>
    <w:p w14:paraId="74C0F8CA" w14:textId="77777777" w:rsidR="00000000" w:rsidRDefault="00425B54">
      <w:pPr>
        <w:spacing w:after="0" w:line="360" w:lineRule="auto"/>
        <w:ind w:left="720" w:hanging="720"/>
        <w:jc w:val="both"/>
        <w:rPr>
          <w:rFonts w:ascii="Arial" w:hAnsi="Arial" w:cs="David"/>
          <w:sz w:val="24"/>
          <w:szCs w:val="24"/>
          <w:rtl/>
        </w:rPr>
      </w:pPr>
    </w:p>
    <w:p w14:paraId="2A15606F" w14:textId="77777777" w:rsidR="00000000" w:rsidRDefault="00425B54">
      <w:pPr>
        <w:spacing w:after="0" w:line="360" w:lineRule="auto"/>
        <w:ind w:left="720"/>
        <w:jc w:val="both"/>
        <w:rPr>
          <w:rFonts w:ascii="Arial" w:hAnsi="Arial" w:cs="David"/>
          <w:b/>
          <w:bCs/>
          <w:sz w:val="24"/>
          <w:szCs w:val="24"/>
          <w:rtl/>
        </w:rPr>
      </w:pPr>
      <w:r>
        <w:rPr>
          <w:rFonts w:ascii="Arial" w:hAnsi="Arial" w:cs="David"/>
          <w:b/>
          <w:bCs/>
          <w:sz w:val="24"/>
          <w:szCs w:val="24"/>
          <w:rtl/>
        </w:rPr>
        <w:t>לנאשם הוסבר בשפה המובנת</w:t>
      </w:r>
      <w:r>
        <w:rPr>
          <w:rFonts w:ascii="Arial" w:hAnsi="Arial" w:cs="David"/>
          <w:b/>
          <w:bCs/>
          <w:sz w:val="24"/>
          <w:szCs w:val="24"/>
          <w:rtl/>
        </w:rPr>
        <w:t xml:space="preserve"> לו, כמתבקש, באילו נסיבות ניתן יהיה להעבירו מהמעון הנעול למאסר, לפי הוראות </w:t>
      </w:r>
      <w:hyperlink r:id="rId50" w:history="1">
        <w:r>
          <w:rPr>
            <w:rFonts w:ascii="Arial" w:hAnsi="Arial" w:cs="David"/>
            <w:b/>
            <w:bCs/>
            <w:color w:val="0000FF"/>
            <w:sz w:val="24"/>
            <w:szCs w:val="24"/>
            <w:u w:val="single"/>
            <w:rtl/>
          </w:rPr>
          <w:t>סעיפים 25א</w:t>
        </w:r>
      </w:hyperlink>
      <w:r>
        <w:rPr>
          <w:rFonts w:ascii="Arial" w:hAnsi="Arial" w:cs="David"/>
          <w:b/>
          <w:bCs/>
          <w:sz w:val="24"/>
          <w:szCs w:val="24"/>
          <w:rtl/>
        </w:rPr>
        <w:t xml:space="preserve"> או </w:t>
      </w:r>
      <w:hyperlink r:id="rId51" w:history="1">
        <w:r>
          <w:rPr>
            <w:rFonts w:ascii="Arial" w:hAnsi="Arial" w:cs="David"/>
            <w:b/>
            <w:bCs/>
            <w:color w:val="0000FF"/>
            <w:sz w:val="24"/>
            <w:szCs w:val="24"/>
            <w:u w:val="single"/>
            <w:rtl/>
          </w:rPr>
          <w:t>25ב(ג)</w:t>
        </w:r>
      </w:hyperlink>
      <w:r>
        <w:rPr>
          <w:rFonts w:ascii="Arial" w:hAnsi="Arial" w:cs="David"/>
          <w:b/>
          <w:bCs/>
          <w:sz w:val="24"/>
          <w:szCs w:val="24"/>
          <w:rtl/>
        </w:rPr>
        <w:t xml:space="preserve"> לחוק הנוער, ומה ההשפעה של מעבר כאמור על תנאי החזקתו </w:t>
      </w:r>
      <w:r>
        <w:rPr>
          <w:rFonts w:ascii="Arial" w:hAnsi="Arial" w:cs="David"/>
          <w:b/>
          <w:bCs/>
          <w:sz w:val="24"/>
          <w:szCs w:val="24"/>
          <w:rtl/>
        </w:rPr>
        <w:t>ועל שחרורו.</w:t>
      </w:r>
    </w:p>
    <w:p w14:paraId="11215054" w14:textId="77777777" w:rsidR="00000000" w:rsidRDefault="00425B54">
      <w:pPr>
        <w:spacing w:after="0" w:line="360" w:lineRule="auto"/>
        <w:jc w:val="both"/>
        <w:rPr>
          <w:rFonts w:ascii="David" w:hAnsi="David" w:cs="David"/>
          <w:sz w:val="24"/>
          <w:szCs w:val="24"/>
          <w:rtl/>
        </w:rPr>
      </w:pPr>
    </w:p>
    <w:p w14:paraId="46135D5D" w14:textId="77777777" w:rsidR="00000000" w:rsidRDefault="00425B54">
      <w:pPr>
        <w:spacing w:after="0" w:line="360" w:lineRule="auto"/>
        <w:jc w:val="both"/>
        <w:rPr>
          <w:rFonts w:ascii="David" w:hAnsi="David" w:cs="David"/>
          <w:b/>
          <w:bCs/>
          <w:sz w:val="24"/>
          <w:szCs w:val="24"/>
          <w:rtl/>
        </w:rPr>
      </w:pPr>
      <w:r>
        <w:rPr>
          <w:rFonts w:ascii="David" w:hAnsi="David" w:cs="David" w:hint="eastAsia"/>
          <w:b/>
          <w:bCs/>
          <w:sz w:val="24"/>
          <w:szCs w:val="24"/>
          <w:rtl/>
        </w:rPr>
        <w:t>אנו</w:t>
      </w:r>
      <w:r>
        <w:rPr>
          <w:rFonts w:ascii="David" w:hAnsi="David" w:cs="David"/>
          <w:b/>
          <w:bCs/>
          <w:sz w:val="24"/>
          <w:szCs w:val="24"/>
          <w:rtl/>
        </w:rPr>
        <w:t xml:space="preserve"> מתירים פרסום פסק הדין, ללא כל פרט מזהה אודות הנאשם או המתלוננת.</w:t>
      </w:r>
    </w:p>
    <w:p w14:paraId="6FF1911F" w14:textId="77777777" w:rsidR="00000000" w:rsidRDefault="00425B54">
      <w:pPr>
        <w:spacing w:after="0" w:line="360" w:lineRule="auto"/>
        <w:jc w:val="both"/>
        <w:rPr>
          <w:rFonts w:ascii="David" w:hAnsi="David" w:cs="David"/>
          <w:b/>
          <w:bCs/>
          <w:sz w:val="24"/>
          <w:szCs w:val="24"/>
          <w:rtl/>
        </w:rPr>
      </w:pPr>
    </w:p>
    <w:p w14:paraId="21595863" w14:textId="77777777" w:rsidR="00000000" w:rsidRDefault="00425B54">
      <w:pPr>
        <w:spacing w:after="0" w:line="360" w:lineRule="auto"/>
        <w:jc w:val="both"/>
        <w:rPr>
          <w:rFonts w:ascii="David" w:hAnsi="David" w:cs="David"/>
          <w:sz w:val="24"/>
          <w:szCs w:val="24"/>
          <w:rtl/>
        </w:rPr>
      </w:pPr>
      <w:r>
        <w:rPr>
          <w:rFonts w:ascii="David" w:hAnsi="David" w:cs="David" w:hint="eastAsia"/>
          <w:b/>
          <w:bCs/>
          <w:sz w:val="24"/>
          <w:szCs w:val="24"/>
          <w:rtl/>
        </w:rPr>
        <w:t>הודעה</w:t>
      </w:r>
      <w:r>
        <w:rPr>
          <w:rFonts w:ascii="David" w:hAnsi="David" w:cs="David"/>
          <w:b/>
          <w:bCs/>
          <w:sz w:val="24"/>
          <w:szCs w:val="24"/>
          <w:rtl/>
        </w:rPr>
        <w:t xml:space="preserve"> זכות ערעור תוך 45 יום לבית המשפט העליון</w:t>
      </w:r>
      <w:r>
        <w:rPr>
          <w:rFonts w:ascii="David" w:hAnsi="David" w:cs="David"/>
          <w:sz w:val="24"/>
          <w:szCs w:val="24"/>
          <w:rtl/>
        </w:rPr>
        <w:t>.</w:t>
      </w:r>
    </w:p>
    <w:p w14:paraId="7BA086D5" w14:textId="77777777" w:rsidR="00000000" w:rsidRDefault="00425B54">
      <w:pPr>
        <w:spacing w:after="0" w:line="360" w:lineRule="auto"/>
        <w:jc w:val="both"/>
        <w:rPr>
          <w:rFonts w:ascii="David" w:hAnsi="David" w:cs="David"/>
          <w:sz w:val="24"/>
          <w:szCs w:val="24"/>
          <w:rtl/>
        </w:rPr>
      </w:pPr>
    </w:p>
    <w:p w14:paraId="58619469" w14:textId="77777777" w:rsidR="00000000" w:rsidRDefault="00425B54">
      <w:pPr>
        <w:spacing w:after="0" w:line="360" w:lineRule="auto"/>
        <w:jc w:val="both"/>
        <w:rPr>
          <w:rFonts w:ascii="David" w:hAnsi="David" w:cs="David"/>
          <w:b/>
          <w:bCs/>
          <w:sz w:val="24"/>
          <w:szCs w:val="24"/>
          <w:rtl/>
        </w:rPr>
      </w:pPr>
      <w:r>
        <w:rPr>
          <w:rFonts w:ascii="David" w:hAnsi="David" w:cs="David" w:hint="eastAsia"/>
          <w:b/>
          <w:bCs/>
          <w:sz w:val="24"/>
          <w:szCs w:val="24"/>
          <w:rtl/>
        </w:rPr>
        <w:t>המזכירות</w:t>
      </w:r>
      <w:r>
        <w:rPr>
          <w:rFonts w:ascii="David" w:hAnsi="David" w:cs="David"/>
          <w:b/>
          <w:bCs/>
          <w:sz w:val="24"/>
          <w:szCs w:val="24"/>
          <w:rtl/>
        </w:rPr>
        <w:t xml:space="preserve"> תמציא העתק לשירות המבחן לנוער. </w:t>
      </w:r>
    </w:p>
    <w:p w14:paraId="328763E0" w14:textId="77777777" w:rsidR="00000000" w:rsidRDefault="00425B54">
      <w:pPr>
        <w:spacing w:after="0" w:line="360" w:lineRule="auto"/>
        <w:jc w:val="both"/>
        <w:rPr>
          <w:rFonts w:ascii="David" w:hAnsi="David" w:cs="David"/>
          <w:sz w:val="24"/>
          <w:szCs w:val="24"/>
          <w:rtl/>
        </w:rPr>
      </w:pPr>
      <w:r>
        <w:rPr>
          <w:rFonts w:ascii="David" w:hAnsi="David" w:cs="David"/>
          <w:sz w:val="24"/>
          <w:szCs w:val="24"/>
          <w:rtl/>
        </w:rPr>
        <w:t xml:space="preserve"> </w:t>
      </w:r>
    </w:p>
    <w:p w14:paraId="0F0F5927" w14:textId="77777777" w:rsidR="00000000" w:rsidRDefault="00425B54">
      <w:pPr>
        <w:spacing w:after="0" w:line="360" w:lineRule="auto"/>
        <w:jc w:val="both"/>
        <w:rPr>
          <w:rFonts w:ascii="David" w:hAnsi="David" w:cs="David"/>
          <w:sz w:val="6"/>
          <w:szCs w:val="6"/>
          <w:rtl/>
        </w:rPr>
      </w:pPr>
      <w:r>
        <w:rPr>
          <w:rFonts w:ascii="David" w:hAnsi="David" w:cs="David"/>
          <w:sz w:val="6"/>
          <w:szCs w:val="6"/>
          <w:rtl/>
        </w:rPr>
        <w:t>&lt;#3#&gt;</w:t>
      </w:r>
    </w:p>
    <w:p w14:paraId="5ADBD94D" w14:textId="77777777" w:rsidR="00000000" w:rsidRDefault="00425B54">
      <w:pPr>
        <w:spacing w:after="0" w:line="360" w:lineRule="auto"/>
        <w:rPr>
          <w:rFonts w:ascii="David" w:hAnsi="David" w:cs="David"/>
          <w:b/>
          <w:bCs/>
          <w:sz w:val="24"/>
          <w:szCs w:val="24"/>
          <w:rtl/>
        </w:rPr>
      </w:pPr>
      <w:r>
        <w:rPr>
          <w:rFonts w:ascii="David" w:hAnsi="David" w:cs="David"/>
          <w:b/>
          <w:bCs/>
          <w:sz w:val="24"/>
          <w:szCs w:val="24"/>
          <w:rtl/>
        </w:rPr>
        <w:t xml:space="preserve">ניתן והודע היום כ"ה תשרי תשע"ח, 15/10/2017 במעמד הנוכחים.  </w:t>
      </w:r>
    </w:p>
    <w:p w14:paraId="3F2C384A" w14:textId="77777777" w:rsidR="00000000" w:rsidRDefault="00425B54">
      <w:pPr>
        <w:spacing w:after="0" w:line="360" w:lineRule="auto"/>
        <w:rPr>
          <w:rFonts w:ascii="David" w:hAnsi="David" w:cs="David"/>
          <w:b/>
          <w:bCs/>
          <w:sz w:val="24"/>
          <w:szCs w:val="24"/>
          <w:rtl/>
        </w:rPr>
      </w:pPr>
    </w:p>
    <w:tbl>
      <w:tblPr>
        <w:bidiVisual/>
        <w:tblW w:w="0" w:type="auto"/>
        <w:tblLook w:val="01E0" w:firstRow="1" w:lastRow="1" w:firstColumn="1" w:lastColumn="1" w:noHBand="0" w:noVBand="0"/>
      </w:tblPr>
      <w:tblGrid>
        <w:gridCol w:w="2834"/>
        <w:gridCol w:w="360"/>
        <w:gridCol w:w="2406"/>
        <w:gridCol w:w="346"/>
        <w:gridCol w:w="2576"/>
      </w:tblGrid>
      <w:tr w:rsidR="00000000" w14:paraId="2BCC537A" w14:textId="77777777">
        <w:tc>
          <w:tcPr>
            <w:tcW w:w="2834" w:type="dxa"/>
            <w:tcBorders>
              <w:top w:val="nil"/>
              <w:left w:val="nil"/>
              <w:bottom w:val="single" w:sz="4" w:space="0" w:color="auto"/>
              <w:right w:val="nil"/>
            </w:tcBorders>
            <w:vAlign w:val="bottom"/>
          </w:tcPr>
          <w:p w14:paraId="1E783624" w14:textId="77777777" w:rsidR="00000000" w:rsidRDefault="00425B54">
            <w:pPr>
              <w:spacing w:after="0" w:line="240" w:lineRule="auto"/>
              <w:jc w:val="center"/>
              <w:rPr>
                <w:rFonts w:ascii="Courier New" w:hAnsi="Courier New" w:cs="Times New Roman"/>
                <w:b/>
                <w:bCs/>
                <w:sz w:val="20"/>
                <w:szCs w:val="20"/>
                <w:rtl/>
              </w:rPr>
            </w:pPr>
          </w:p>
        </w:tc>
        <w:tc>
          <w:tcPr>
            <w:tcW w:w="360" w:type="dxa"/>
            <w:vAlign w:val="bottom"/>
          </w:tcPr>
          <w:p w14:paraId="04C1D2F5" w14:textId="77777777" w:rsidR="00000000" w:rsidRDefault="00425B54">
            <w:pPr>
              <w:spacing w:after="0" w:line="240" w:lineRule="auto"/>
              <w:jc w:val="center"/>
              <w:rPr>
                <w:rFonts w:ascii="Courier New" w:hAnsi="Courier New" w:cs="Times New Roman"/>
                <w:b/>
                <w:bCs/>
                <w:sz w:val="20"/>
                <w:szCs w:val="20"/>
              </w:rPr>
            </w:pPr>
          </w:p>
        </w:tc>
        <w:tc>
          <w:tcPr>
            <w:tcW w:w="2406" w:type="dxa"/>
            <w:tcBorders>
              <w:top w:val="nil"/>
              <w:left w:val="nil"/>
              <w:bottom w:val="single" w:sz="4" w:space="0" w:color="auto"/>
              <w:right w:val="nil"/>
            </w:tcBorders>
            <w:vAlign w:val="bottom"/>
          </w:tcPr>
          <w:p w14:paraId="1AC6A63F" w14:textId="77777777" w:rsidR="00000000" w:rsidRDefault="00425B54">
            <w:pPr>
              <w:spacing w:after="0" w:line="240" w:lineRule="auto"/>
              <w:jc w:val="center"/>
              <w:rPr>
                <w:rFonts w:ascii="Courier New" w:hAnsi="Courier New" w:cs="Times New Roman"/>
                <w:b/>
                <w:bCs/>
                <w:sz w:val="20"/>
                <w:szCs w:val="20"/>
                <w:rtl/>
              </w:rPr>
            </w:pPr>
          </w:p>
        </w:tc>
        <w:tc>
          <w:tcPr>
            <w:tcW w:w="346" w:type="dxa"/>
            <w:vAlign w:val="bottom"/>
          </w:tcPr>
          <w:p w14:paraId="51E47CED" w14:textId="77777777" w:rsidR="00000000" w:rsidRDefault="00425B54">
            <w:pPr>
              <w:spacing w:after="0" w:line="240" w:lineRule="auto"/>
              <w:jc w:val="center"/>
              <w:rPr>
                <w:rFonts w:ascii="Courier New" w:hAnsi="Courier New" w:cs="Times New Roman"/>
                <w:b/>
                <w:bCs/>
                <w:sz w:val="20"/>
                <w:szCs w:val="20"/>
              </w:rPr>
            </w:pPr>
          </w:p>
        </w:tc>
        <w:tc>
          <w:tcPr>
            <w:tcW w:w="2576" w:type="dxa"/>
            <w:tcBorders>
              <w:top w:val="nil"/>
              <w:left w:val="nil"/>
              <w:bottom w:val="single" w:sz="4" w:space="0" w:color="auto"/>
              <w:right w:val="nil"/>
            </w:tcBorders>
            <w:vAlign w:val="bottom"/>
          </w:tcPr>
          <w:p w14:paraId="45997939" w14:textId="77777777" w:rsidR="00000000" w:rsidRDefault="00425B54">
            <w:pPr>
              <w:spacing w:after="0" w:line="240" w:lineRule="auto"/>
              <w:jc w:val="center"/>
              <w:rPr>
                <w:rFonts w:ascii="Courier New" w:hAnsi="Courier New" w:cs="Times New Roman"/>
                <w:b/>
                <w:bCs/>
                <w:sz w:val="20"/>
                <w:szCs w:val="20"/>
                <w:rtl/>
              </w:rPr>
            </w:pPr>
          </w:p>
        </w:tc>
      </w:tr>
      <w:tr w:rsidR="00000000" w14:paraId="3B897BAD" w14:textId="77777777">
        <w:tc>
          <w:tcPr>
            <w:tcW w:w="2834" w:type="dxa"/>
            <w:tcBorders>
              <w:top w:val="single" w:sz="4" w:space="0" w:color="auto"/>
              <w:left w:val="nil"/>
              <w:bottom w:val="nil"/>
              <w:right w:val="nil"/>
            </w:tcBorders>
            <w:vAlign w:val="bottom"/>
          </w:tcPr>
          <w:p w14:paraId="58AB4C01" w14:textId="77777777" w:rsidR="00000000" w:rsidRDefault="00425B54">
            <w:pPr>
              <w:spacing w:after="0" w:line="240" w:lineRule="auto"/>
              <w:jc w:val="center"/>
              <w:rPr>
                <w:rFonts w:cs="Times New Roman"/>
                <w:b/>
                <w:bCs/>
                <w:sz w:val="20"/>
                <w:szCs w:val="20"/>
              </w:rPr>
            </w:pPr>
            <w:r>
              <w:rPr>
                <w:rFonts w:cs="Times New Roman" w:hint="eastAsia"/>
                <w:b/>
                <w:bCs/>
                <w:sz w:val="20"/>
                <w:szCs w:val="20"/>
                <w:rtl/>
              </w:rPr>
              <w:t>אסתר</w:t>
            </w:r>
            <w:r>
              <w:rPr>
                <w:rFonts w:cs="Times New Roman"/>
                <w:b/>
                <w:bCs/>
                <w:sz w:val="20"/>
                <w:szCs w:val="20"/>
                <w:rtl/>
              </w:rPr>
              <w:t xml:space="preserve"> </w:t>
            </w:r>
            <w:r>
              <w:rPr>
                <w:rFonts w:cs="Times New Roman" w:hint="eastAsia"/>
                <w:b/>
                <w:bCs/>
                <w:sz w:val="20"/>
                <w:szCs w:val="20"/>
                <w:rtl/>
              </w:rPr>
              <w:t>הלמן</w:t>
            </w:r>
            <w:r>
              <w:rPr>
                <w:rFonts w:cs="Times New Roman"/>
                <w:b/>
                <w:bCs/>
                <w:sz w:val="20"/>
                <w:szCs w:val="20"/>
                <w:rtl/>
              </w:rPr>
              <w:t>,</w:t>
            </w:r>
            <w:r>
              <w:rPr>
                <w:rFonts w:cs="Times New Roman"/>
                <w:b/>
                <w:bCs/>
                <w:sz w:val="20"/>
                <w:szCs w:val="20"/>
                <w:rtl/>
              </w:rPr>
              <w:t xml:space="preserve"> </w:t>
            </w:r>
            <w:r>
              <w:rPr>
                <w:rFonts w:cs="Times New Roman" w:hint="eastAsia"/>
                <w:b/>
                <w:bCs/>
                <w:sz w:val="20"/>
                <w:szCs w:val="20"/>
                <w:rtl/>
              </w:rPr>
              <w:t>שופטת</w:t>
            </w:r>
            <w:r>
              <w:rPr>
                <w:rFonts w:cs="Times New Roman"/>
                <w:b/>
                <w:bCs/>
                <w:sz w:val="20"/>
                <w:szCs w:val="20"/>
                <w:rtl/>
              </w:rPr>
              <w:t xml:space="preserve"> </w:t>
            </w:r>
          </w:p>
          <w:p w14:paraId="3E8FB6A7" w14:textId="77777777" w:rsidR="00000000" w:rsidRDefault="00425B54">
            <w:pPr>
              <w:spacing w:after="0" w:line="240" w:lineRule="auto"/>
              <w:jc w:val="center"/>
              <w:rPr>
                <w:rFonts w:ascii="Courier New" w:hAnsi="Courier New" w:cs="Times New Roman"/>
                <w:b/>
                <w:bCs/>
                <w:sz w:val="20"/>
                <w:szCs w:val="20"/>
                <w:rtl/>
              </w:rPr>
            </w:pPr>
            <w:r>
              <w:rPr>
                <w:rFonts w:ascii="Courier New" w:hAnsi="Courier New" w:cs="Times New Roman"/>
                <w:b/>
                <w:bCs/>
                <w:sz w:val="20"/>
                <w:szCs w:val="20"/>
                <w:rtl/>
              </w:rPr>
              <w:t>ס. נשיא</w:t>
            </w:r>
          </w:p>
          <w:p w14:paraId="2A5EFAE9" w14:textId="77777777" w:rsidR="00000000" w:rsidRDefault="00425B54">
            <w:pPr>
              <w:spacing w:after="0" w:line="240" w:lineRule="auto"/>
              <w:jc w:val="center"/>
              <w:rPr>
                <w:rFonts w:ascii="Courier New" w:hAnsi="Courier New" w:cs="Times New Roman"/>
                <w:b/>
                <w:bCs/>
                <w:sz w:val="20"/>
                <w:szCs w:val="20"/>
              </w:rPr>
            </w:pPr>
          </w:p>
        </w:tc>
        <w:tc>
          <w:tcPr>
            <w:tcW w:w="360" w:type="dxa"/>
            <w:vAlign w:val="bottom"/>
          </w:tcPr>
          <w:p w14:paraId="18CC991C" w14:textId="77777777" w:rsidR="00000000" w:rsidRDefault="00425B54">
            <w:pPr>
              <w:spacing w:after="0" w:line="240" w:lineRule="auto"/>
              <w:jc w:val="center"/>
              <w:rPr>
                <w:rFonts w:ascii="Courier New" w:hAnsi="Courier New" w:cs="Times New Roman"/>
                <w:b/>
                <w:bCs/>
                <w:sz w:val="20"/>
                <w:szCs w:val="20"/>
              </w:rPr>
            </w:pPr>
          </w:p>
        </w:tc>
        <w:tc>
          <w:tcPr>
            <w:tcW w:w="2406" w:type="dxa"/>
            <w:tcBorders>
              <w:top w:val="single" w:sz="4" w:space="0" w:color="auto"/>
              <w:left w:val="nil"/>
              <w:bottom w:val="nil"/>
              <w:right w:val="nil"/>
            </w:tcBorders>
          </w:tcPr>
          <w:p w14:paraId="7C1A8030" w14:textId="77777777" w:rsidR="00000000" w:rsidRDefault="00425B54">
            <w:pPr>
              <w:spacing w:after="0" w:line="240" w:lineRule="auto"/>
              <w:jc w:val="center"/>
              <w:rPr>
                <w:rFonts w:ascii="Courier New" w:hAnsi="Courier New" w:cs="Times New Roman"/>
                <w:b/>
                <w:bCs/>
                <w:sz w:val="20"/>
                <w:szCs w:val="20"/>
                <w:rtl/>
              </w:rPr>
            </w:pPr>
            <w:r>
              <w:rPr>
                <w:rFonts w:ascii="Courier New" w:hAnsi="Courier New" w:cs="Times New Roman"/>
                <w:b/>
                <w:bCs/>
                <w:sz w:val="20"/>
                <w:szCs w:val="20"/>
                <w:rtl/>
              </w:rPr>
              <w:t>יפעת שיטרית, שופטת</w:t>
            </w:r>
          </w:p>
        </w:tc>
        <w:tc>
          <w:tcPr>
            <w:tcW w:w="346" w:type="dxa"/>
          </w:tcPr>
          <w:p w14:paraId="1FB4BA69" w14:textId="77777777" w:rsidR="00000000" w:rsidRDefault="00425B54">
            <w:pPr>
              <w:spacing w:after="0" w:line="240" w:lineRule="auto"/>
              <w:jc w:val="center"/>
              <w:rPr>
                <w:rFonts w:ascii="Courier New" w:hAnsi="Courier New" w:cs="Times New Roman"/>
                <w:b/>
                <w:bCs/>
                <w:sz w:val="20"/>
                <w:szCs w:val="20"/>
              </w:rPr>
            </w:pPr>
          </w:p>
        </w:tc>
        <w:tc>
          <w:tcPr>
            <w:tcW w:w="2576" w:type="dxa"/>
            <w:tcBorders>
              <w:top w:val="single" w:sz="4" w:space="0" w:color="auto"/>
              <w:left w:val="nil"/>
              <w:bottom w:val="nil"/>
              <w:right w:val="nil"/>
            </w:tcBorders>
          </w:tcPr>
          <w:p w14:paraId="7360031E" w14:textId="77777777" w:rsidR="00000000" w:rsidRDefault="00425B54">
            <w:pPr>
              <w:spacing w:after="0" w:line="240" w:lineRule="auto"/>
              <w:jc w:val="center"/>
              <w:rPr>
                <w:rFonts w:ascii="Courier New" w:hAnsi="Courier New" w:cs="Times New Roman"/>
                <w:b/>
                <w:bCs/>
                <w:sz w:val="20"/>
                <w:szCs w:val="20"/>
              </w:rPr>
            </w:pPr>
            <w:r>
              <w:rPr>
                <w:rFonts w:ascii="Courier New" w:hAnsi="Courier New" w:cs="Times New Roman"/>
                <w:b/>
                <w:bCs/>
                <w:sz w:val="20"/>
                <w:szCs w:val="20"/>
                <w:rtl/>
              </w:rPr>
              <w:t>סאאב דבור, שופט</w:t>
            </w:r>
          </w:p>
          <w:p w14:paraId="45647FD9" w14:textId="77777777" w:rsidR="00000000" w:rsidRDefault="00425B54">
            <w:pPr>
              <w:spacing w:after="0" w:line="240" w:lineRule="auto"/>
              <w:jc w:val="center"/>
              <w:rPr>
                <w:rFonts w:ascii="Courier New" w:hAnsi="Courier New" w:cs="Times New Roman"/>
                <w:b/>
                <w:bCs/>
                <w:sz w:val="20"/>
                <w:szCs w:val="20"/>
              </w:rPr>
            </w:pPr>
          </w:p>
        </w:tc>
      </w:tr>
    </w:tbl>
    <w:p w14:paraId="245A7F81" w14:textId="77777777" w:rsidR="00000000" w:rsidRDefault="00425B54">
      <w:pPr>
        <w:spacing w:after="0" w:line="240" w:lineRule="auto"/>
        <w:rPr>
          <w:rFonts w:ascii="David" w:hAnsi="David" w:cs="David"/>
          <w:color w:val="FFFFFF"/>
          <w:sz w:val="2"/>
          <w:szCs w:val="2"/>
          <w:rtl/>
        </w:rPr>
      </w:pPr>
      <w:r>
        <w:rPr>
          <w:rFonts w:ascii="David" w:hAnsi="David" w:cs="David"/>
          <w:color w:val="FFFFFF"/>
          <w:sz w:val="2"/>
          <w:szCs w:val="2"/>
          <w:rtl/>
        </w:rPr>
        <w:t>5129371</w:t>
      </w:r>
    </w:p>
    <w:p w14:paraId="3EDA41AB" w14:textId="77777777" w:rsidR="00000000" w:rsidRDefault="00425B54">
      <w:pPr>
        <w:spacing w:after="0" w:line="360" w:lineRule="auto"/>
        <w:jc w:val="both"/>
        <w:rPr>
          <w:rFonts w:ascii="David" w:hAnsi="David" w:cs="David"/>
          <w:color w:val="FFFFFF"/>
          <w:sz w:val="2"/>
          <w:szCs w:val="2"/>
          <w:rtl/>
        </w:rPr>
      </w:pPr>
      <w:r>
        <w:rPr>
          <w:rFonts w:ascii="David" w:hAnsi="David" w:cs="David"/>
          <w:color w:val="FFFFFF"/>
          <w:sz w:val="2"/>
          <w:szCs w:val="2"/>
          <w:rtl/>
        </w:rPr>
        <w:t xml:space="preserve">54678313   </w:t>
      </w:r>
    </w:p>
    <w:p w14:paraId="561613BD" w14:textId="77777777" w:rsidR="00000000" w:rsidRDefault="00425B54">
      <w:pPr>
        <w:spacing w:after="0" w:line="240" w:lineRule="auto"/>
        <w:rPr>
          <w:rFonts w:ascii="David" w:hAnsi="David" w:cs="David"/>
          <w:sz w:val="24"/>
          <w:szCs w:val="24"/>
        </w:rPr>
      </w:pPr>
      <w:r>
        <w:rPr>
          <w:rFonts w:ascii="David" w:hAnsi="David" w:cs="David"/>
          <w:color w:val="FFFFFF"/>
          <w:sz w:val="2"/>
          <w:szCs w:val="2"/>
          <w:rtl/>
        </w:rPr>
        <w:t>5129371</w:t>
      </w:r>
      <w:r>
        <w:rPr>
          <w:rFonts w:ascii="David" w:hAnsi="David" w:cs="David" w:hint="eastAsia"/>
          <w:sz w:val="24"/>
          <w:szCs w:val="24"/>
          <w:rtl/>
        </w:rPr>
        <w:t>הוקלד</w:t>
      </w:r>
      <w:r>
        <w:rPr>
          <w:rFonts w:ascii="David" w:hAnsi="David" w:cs="David"/>
          <w:sz w:val="24"/>
          <w:szCs w:val="24"/>
        </w:rPr>
        <w:t xml:space="preserve"> </w:t>
      </w:r>
      <w:r>
        <w:rPr>
          <w:rFonts w:ascii="David" w:hAnsi="David" w:cs="David" w:hint="eastAsia"/>
          <w:sz w:val="24"/>
          <w:szCs w:val="24"/>
          <w:rtl/>
        </w:rPr>
        <w:t>על</w:t>
      </w:r>
      <w:r>
        <w:rPr>
          <w:rFonts w:ascii="David" w:hAnsi="David" w:cs="David"/>
          <w:sz w:val="24"/>
          <w:szCs w:val="24"/>
        </w:rPr>
        <w:t xml:space="preserve"> </w:t>
      </w:r>
      <w:r>
        <w:rPr>
          <w:rFonts w:ascii="David" w:hAnsi="David" w:cs="David" w:hint="eastAsia"/>
          <w:sz w:val="24"/>
          <w:szCs w:val="24"/>
          <w:rtl/>
        </w:rPr>
        <w:t>ידי</w:t>
      </w:r>
      <w:r>
        <w:rPr>
          <w:rFonts w:ascii="David" w:hAnsi="David" w:cs="David"/>
          <w:sz w:val="24"/>
          <w:szCs w:val="24"/>
        </w:rPr>
        <w:t xml:space="preserve"> </w:t>
      </w:r>
      <w:r>
        <w:rPr>
          <w:rFonts w:ascii="David" w:hAnsi="David" w:cs="David" w:hint="eastAsia"/>
          <w:sz w:val="24"/>
          <w:szCs w:val="24"/>
          <w:rtl/>
        </w:rPr>
        <w:t>עדן</w:t>
      </w:r>
      <w:r>
        <w:rPr>
          <w:rFonts w:ascii="David" w:hAnsi="David" w:cs="David"/>
          <w:sz w:val="24"/>
          <w:szCs w:val="24"/>
        </w:rPr>
        <w:t xml:space="preserve"> </w:t>
      </w:r>
      <w:r>
        <w:rPr>
          <w:rFonts w:ascii="David" w:hAnsi="David" w:cs="David" w:hint="eastAsia"/>
          <w:sz w:val="24"/>
          <w:szCs w:val="24"/>
          <w:rtl/>
        </w:rPr>
        <w:t>ונדר</w:t>
      </w:r>
    </w:p>
    <w:p w14:paraId="2800129A" w14:textId="77777777" w:rsidR="00000000" w:rsidRDefault="00425B54">
      <w:pPr>
        <w:keepNext/>
        <w:spacing w:after="0"/>
        <w:rPr>
          <w:rFonts w:ascii="David" w:hAnsi="David" w:cs="David" w:hint="cs"/>
          <w:color w:val="FFFFFF"/>
          <w:sz w:val="2"/>
          <w:szCs w:val="2"/>
          <w:rtl/>
        </w:rPr>
      </w:pPr>
      <w:r>
        <w:rPr>
          <w:rFonts w:ascii="David" w:hAnsi="David" w:cs="David"/>
          <w:color w:val="FFFFFF"/>
          <w:sz w:val="2"/>
          <w:szCs w:val="2"/>
          <w:rtl/>
        </w:rPr>
        <w:t>54678313</w:t>
      </w:r>
    </w:p>
    <w:p w14:paraId="25D668BA" w14:textId="77777777" w:rsidR="00000000" w:rsidRDefault="00425B54">
      <w:pPr>
        <w:rPr>
          <w:rtl/>
        </w:rPr>
      </w:pPr>
    </w:p>
    <w:p w14:paraId="2D7C65B0" w14:textId="77777777" w:rsidR="00000000" w:rsidRDefault="00425B54">
      <w:pPr>
        <w:jc w:val="center"/>
        <w:rPr>
          <w:rFonts w:cs="David"/>
          <w:color w:val="0000FF"/>
          <w:szCs w:val="24"/>
          <w:u w:val="single"/>
        </w:rPr>
      </w:pPr>
      <w:hyperlink r:id="rId52" w:history="1">
        <w:r>
          <w:rPr>
            <w:rFonts w:cs="David" w:hint="eastAsia"/>
            <w:color w:val="0000FF"/>
            <w:szCs w:val="24"/>
            <w:u w:val="single"/>
            <w:rtl/>
          </w:rPr>
          <w:t>בעניין</w:t>
        </w:r>
        <w:r>
          <w:rPr>
            <w:rFonts w:cs="David"/>
            <w:color w:val="0000FF"/>
            <w:szCs w:val="24"/>
            <w:u w:val="single"/>
            <w:rtl/>
          </w:rPr>
          <w:t xml:space="preserve"> </w:t>
        </w:r>
        <w:r>
          <w:rPr>
            <w:rFonts w:cs="David" w:hint="eastAsia"/>
            <w:color w:val="0000FF"/>
            <w:szCs w:val="24"/>
            <w:u w:val="single"/>
            <w:rtl/>
          </w:rPr>
          <w:t>עריכה</w:t>
        </w:r>
        <w:r>
          <w:rPr>
            <w:rFonts w:cs="David"/>
            <w:color w:val="0000FF"/>
            <w:szCs w:val="24"/>
            <w:u w:val="single"/>
            <w:rtl/>
          </w:rPr>
          <w:t xml:space="preserve"> </w:t>
        </w:r>
        <w:r>
          <w:rPr>
            <w:rFonts w:cs="David" w:hint="eastAsia"/>
            <w:color w:val="0000FF"/>
            <w:szCs w:val="24"/>
            <w:u w:val="single"/>
            <w:rtl/>
          </w:rPr>
          <w:t>ושינויים</w:t>
        </w:r>
        <w:r>
          <w:rPr>
            <w:rFonts w:cs="David"/>
            <w:color w:val="0000FF"/>
            <w:szCs w:val="24"/>
            <w:u w:val="single"/>
            <w:rtl/>
          </w:rPr>
          <w:t xml:space="preserve"> </w:t>
        </w:r>
        <w:r>
          <w:rPr>
            <w:rFonts w:cs="David" w:hint="eastAsia"/>
            <w:color w:val="0000FF"/>
            <w:szCs w:val="24"/>
            <w:u w:val="single"/>
            <w:rtl/>
          </w:rPr>
          <w:t>במסמכי</w:t>
        </w:r>
        <w:r>
          <w:rPr>
            <w:rFonts w:cs="David"/>
            <w:color w:val="0000FF"/>
            <w:szCs w:val="24"/>
            <w:u w:val="single"/>
            <w:rtl/>
          </w:rPr>
          <w:t xml:space="preserve"> </w:t>
        </w:r>
        <w:r>
          <w:rPr>
            <w:rFonts w:cs="David" w:hint="eastAsia"/>
            <w:color w:val="0000FF"/>
            <w:szCs w:val="24"/>
            <w:u w:val="single"/>
            <w:rtl/>
          </w:rPr>
          <w:t>פסיקה</w:t>
        </w:r>
        <w:r>
          <w:rPr>
            <w:rFonts w:cs="David"/>
            <w:color w:val="0000FF"/>
            <w:szCs w:val="24"/>
            <w:u w:val="single"/>
            <w:rtl/>
          </w:rPr>
          <w:t xml:space="preserve">, </w:t>
        </w:r>
        <w:r>
          <w:rPr>
            <w:rFonts w:cs="David" w:hint="eastAsia"/>
            <w:color w:val="0000FF"/>
            <w:szCs w:val="24"/>
            <w:u w:val="single"/>
            <w:rtl/>
          </w:rPr>
          <w:t>חקיקה</w:t>
        </w:r>
        <w:r>
          <w:rPr>
            <w:rFonts w:cs="David"/>
            <w:color w:val="0000FF"/>
            <w:szCs w:val="24"/>
            <w:u w:val="single"/>
            <w:rtl/>
          </w:rPr>
          <w:t xml:space="preserve"> </w:t>
        </w:r>
        <w:r>
          <w:rPr>
            <w:rFonts w:cs="David" w:hint="eastAsia"/>
            <w:color w:val="0000FF"/>
            <w:szCs w:val="24"/>
            <w:u w:val="single"/>
            <w:rtl/>
          </w:rPr>
          <w:t>ועוד</w:t>
        </w:r>
        <w:r>
          <w:rPr>
            <w:rFonts w:cs="David"/>
            <w:color w:val="0000FF"/>
            <w:szCs w:val="24"/>
            <w:u w:val="single"/>
            <w:rtl/>
          </w:rPr>
          <w:t xml:space="preserve"> </w:t>
        </w:r>
        <w:r>
          <w:rPr>
            <w:rFonts w:cs="David" w:hint="eastAsia"/>
            <w:color w:val="0000FF"/>
            <w:szCs w:val="24"/>
            <w:u w:val="single"/>
            <w:rtl/>
          </w:rPr>
          <w:t>באתר</w:t>
        </w:r>
        <w:r>
          <w:rPr>
            <w:rFonts w:cs="David"/>
            <w:color w:val="0000FF"/>
            <w:szCs w:val="24"/>
            <w:u w:val="single"/>
            <w:rtl/>
          </w:rPr>
          <w:t xml:space="preserve"> </w:t>
        </w:r>
        <w:r>
          <w:rPr>
            <w:rFonts w:cs="David" w:hint="eastAsia"/>
            <w:color w:val="0000FF"/>
            <w:szCs w:val="24"/>
            <w:u w:val="single"/>
            <w:rtl/>
          </w:rPr>
          <w:t>נבו</w:t>
        </w:r>
        <w:r>
          <w:rPr>
            <w:rFonts w:cs="David"/>
            <w:color w:val="0000FF"/>
            <w:szCs w:val="24"/>
            <w:u w:val="single"/>
            <w:rtl/>
          </w:rPr>
          <w:t xml:space="preserve"> – </w:t>
        </w:r>
        <w:r>
          <w:rPr>
            <w:rFonts w:cs="David" w:hint="eastAsia"/>
            <w:color w:val="0000FF"/>
            <w:szCs w:val="24"/>
            <w:u w:val="single"/>
            <w:rtl/>
          </w:rPr>
          <w:t>הקש</w:t>
        </w:r>
        <w:r>
          <w:rPr>
            <w:rFonts w:cs="David"/>
            <w:color w:val="0000FF"/>
            <w:szCs w:val="24"/>
            <w:u w:val="single"/>
            <w:rtl/>
          </w:rPr>
          <w:t xml:space="preserve"> </w:t>
        </w:r>
        <w:r>
          <w:rPr>
            <w:rFonts w:cs="David" w:hint="eastAsia"/>
            <w:color w:val="0000FF"/>
            <w:szCs w:val="24"/>
            <w:u w:val="single"/>
            <w:rtl/>
          </w:rPr>
          <w:t>כאן</w:t>
        </w:r>
      </w:hyperlink>
    </w:p>
    <w:p w14:paraId="1855DAAB" w14:textId="77777777" w:rsidR="00000000" w:rsidRDefault="00425B54">
      <w:pPr>
        <w:keepNext/>
        <w:spacing w:after="0"/>
        <w:rPr>
          <w:rFonts w:ascii="David" w:hAnsi="David" w:cs="David" w:hint="cs"/>
          <w:color w:val="000000"/>
          <w:rtl/>
        </w:rPr>
      </w:pPr>
    </w:p>
    <w:p w14:paraId="30B2A1C5" w14:textId="77777777" w:rsidR="00000000" w:rsidRDefault="00425B54">
      <w:pPr>
        <w:keepNext/>
        <w:spacing w:after="0"/>
        <w:rPr>
          <w:rFonts w:ascii="David" w:hAnsi="David" w:cs="David"/>
          <w:color w:val="000000"/>
          <w:rtl/>
        </w:rPr>
      </w:pPr>
      <w:r>
        <w:rPr>
          <w:rFonts w:ascii="David" w:hAnsi="David" w:cs="David" w:hint="eastAsia"/>
          <w:color w:val="000000"/>
          <w:rtl/>
        </w:rPr>
        <w:t>אסתר</w:t>
      </w:r>
      <w:r>
        <w:rPr>
          <w:rFonts w:ascii="David" w:hAnsi="David" w:cs="David"/>
          <w:color w:val="000000"/>
          <w:rtl/>
        </w:rPr>
        <w:t xml:space="preserve"> </w:t>
      </w:r>
      <w:r>
        <w:rPr>
          <w:rFonts w:ascii="David" w:hAnsi="David" w:cs="David" w:hint="eastAsia"/>
          <w:color w:val="000000"/>
          <w:rtl/>
        </w:rPr>
        <w:t>הל</w:t>
      </w:r>
      <w:r>
        <w:rPr>
          <w:rFonts w:ascii="David" w:hAnsi="David" w:cs="David" w:hint="eastAsia"/>
          <w:color w:val="000000"/>
          <w:rtl/>
        </w:rPr>
        <w:t>מן</w:t>
      </w:r>
      <w:r>
        <w:rPr>
          <w:rFonts w:ascii="David" w:hAnsi="David" w:cs="David"/>
          <w:color w:val="000000"/>
          <w:rtl/>
        </w:rPr>
        <w:t xml:space="preserve"> 54678313-/</w:t>
      </w:r>
    </w:p>
    <w:p w14:paraId="4FF4DFA0" w14:textId="77777777" w:rsidR="00000000" w:rsidRDefault="00425B54">
      <w:pPr>
        <w:rPr>
          <w:rFonts w:cs="David" w:hint="cs"/>
          <w:color w:val="0000FF"/>
          <w:szCs w:val="24"/>
          <w:u w:val="single"/>
        </w:rPr>
      </w:pPr>
      <w:r>
        <w:rPr>
          <w:rFonts w:cs="David" w:hint="eastAsia"/>
          <w:color w:val="000000"/>
          <w:szCs w:val="24"/>
          <w:u w:val="single"/>
          <w:rtl/>
        </w:rPr>
        <w:t>נוסח</w:t>
      </w:r>
      <w:r>
        <w:rPr>
          <w:rFonts w:cs="David"/>
          <w:color w:val="000000"/>
          <w:szCs w:val="24"/>
          <w:u w:val="single"/>
          <w:rtl/>
        </w:rPr>
        <w:t xml:space="preserve"> </w:t>
      </w:r>
      <w:r>
        <w:rPr>
          <w:rFonts w:cs="David" w:hint="eastAsia"/>
          <w:color w:val="000000"/>
          <w:szCs w:val="24"/>
          <w:u w:val="single"/>
          <w:rtl/>
        </w:rPr>
        <w:t>מסמך</w:t>
      </w:r>
      <w:r>
        <w:rPr>
          <w:rFonts w:cs="David"/>
          <w:color w:val="000000"/>
          <w:szCs w:val="24"/>
          <w:u w:val="single"/>
          <w:rtl/>
        </w:rPr>
        <w:t xml:space="preserve"> </w:t>
      </w:r>
      <w:r>
        <w:rPr>
          <w:rFonts w:cs="David" w:hint="eastAsia"/>
          <w:color w:val="000000"/>
          <w:szCs w:val="24"/>
          <w:u w:val="single"/>
          <w:rtl/>
        </w:rPr>
        <w:t>זה</w:t>
      </w:r>
      <w:r>
        <w:rPr>
          <w:rFonts w:cs="David"/>
          <w:color w:val="000000"/>
          <w:szCs w:val="24"/>
          <w:u w:val="single"/>
          <w:rtl/>
        </w:rPr>
        <w:t xml:space="preserve"> </w:t>
      </w:r>
      <w:r>
        <w:rPr>
          <w:rFonts w:cs="David" w:hint="eastAsia"/>
          <w:color w:val="000000"/>
          <w:szCs w:val="24"/>
          <w:u w:val="single"/>
          <w:rtl/>
        </w:rPr>
        <w:t>כפוף</w:t>
      </w:r>
      <w:r>
        <w:rPr>
          <w:rFonts w:cs="David"/>
          <w:color w:val="000000"/>
          <w:szCs w:val="24"/>
          <w:u w:val="single"/>
          <w:rtl/>
        </w:rPr>
        <w:t xml:space="preserve"> </w:t>
      </w:r>
      <w:r>
        <w:rPr>
          <w:rFonts w:cs="David" w:hint="eastAsia"/>
          <w:color w:val="000000"/>
          <w:szCs w:val="24"/>
          <w:u w:val="single"/>
          <w:rtl/>
        </w:rPr>
        <w:t>לשינויי</w:t>
      </w:r>
      <w:r>
        <w:rPr>
          <w:rFonts w:cs="David"/>
          <w:color w:val="000000"/>
          <w:szCs w:val="24"/>
          <w:u w:val="single"/>
          <w:rtl/>
        </w:rPr>
        <w:t xml:space="preserve"> </w:t>
      </w:r>
      <w:r>
        <w:rPr>
          <w:rFonts w:cs="David" w:hint="eastAsia"/>
          <w:color w:val="000000"/>
          <w:szCs w:val="24"/>
          <w:u w:val="single"/>
          <w:rtl/>
        </w:rPr>
        <w:t>ניסוח</w:t>
      </w:r>
      <w:r>
        <w:rPr>
          <w:rFonts w:cs="David"/>
          <w:color w:val="000000"/>
          <w:szCs w:val="24"/>
          <w:u w:val="single"/>
          <w:rtl/>
        </w:rPr>
        <w:t xml:space="preserve"> </w:t>
      </w:r>
      <w:r>
        <w:rPr>
          <w:rFonts w:cs="David" w:hint="eastAsia"/>
          <w:color w:val="000000"/>
          <w:szCs w:val="24"/>
          <w:u w:val="single"/>
          <w:rtl/>
        </w:rPr>
        <w:t>ועריכה</w:t>
      </w:r>
    </w:p>
    <w:sectPr w:rsidR="00000000">
      <w:headerReference w:type="even" r:id="rId53"/>
      <w:headerReference w:type="default" r:id="rId54"/>
      <w:footerReference w:type="even" r:id="rId55"/>
      <w:footerReference w:type="default" r:id="rId5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D856F" w14:textId="77777777" w:rsidR="00000000" w:rsidRDefault="00425B54">
      <w:pPr>
        <w:spacing w:after="0" w:line="240" w:lineRule="auto"/>
      </w:pPr>
      <w:r>
        <w:separator/>
      </w:r>
    </w:p>
  </w:endnote>
  <w:endnote w:type="continuationSeparator" w:id="0">
    <w:p w14:paraId="69E88C8F" w14:textId="77777777" w:rsidR="00000000" w:rsidRDefault="00425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DC250" w14:textId="77777777" w:rsidR="00000000" w:rsidRDefault="00425B54">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5643C39" w14:textId="77777777" w:rsidR="00000000" w:rsidRDefault="00425B54">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1736C" w14:textId="77777777" w:rsidR="00000000" w:rsidRDefault="00425B54">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475D025" w14:textId="77777777" w:rsidR="00000000" w:rsidRDefault="00425B54">
    <w:pPr>
      <w:pStyle w:val="Footer"/>
      <w:pBdr>
        <w:top w:val="single" w:sz="4" w:space="1" w:color="auto"/>
        <w:between w:val="single" w:sz="4" w:space="0" w:color="auto"/>
      </w:pBdr>
      <w:spacing w:after="60"/>
      <w:jc w:val="center"/>
      <w:rPr>
        <w:rFonts w:ascii="FrankRuehl" w:hAnsi="FrankRuehl" w:cs="FrankRuehl" w:hint="cs"/>
        <w:color w:val="000000"/>
      </w:rPr>
    </w:pPr>
    <w:r>
      <w:rPr>
        <w:rFonts w:ascii="FrankRuehl" w:hAnsi="FrankRuehl" w:cs="FrankRuehl" w:hint="cs"/>
        <w:color w:val="000000"/>
      </w:rPr>
      <w:pict w14:anchorId="3DFE74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3EDE5" w14:textId="77777777" w:rsidR="00000000" w:rsidRDefault="00425B54">
      <w:pPr>
        <w:spacing w:after="0" w:line="240" w:lineRule="auto"/>
      </w:pPr>
      <w:r>
        <w:separator/>
      </w:r>
    </w:p>
  </w:footnote>
  <w:footnote w:type="continuationSeparator" w:id="0">
    <w:p w14:paraId="49B0425A" w14:textId="77777777" w:rsidR="00000000" w:rsidRDefault="00425B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139EF" w14:textId="77777777" w:rsidR="00000000" w:rsidRDefault="00425B54">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(נצ') 48998-02-16</w:t>
    </w:r>
    <w:r>
      <w:rPr>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D0044" w14:textId="77777777" w:rsidR="00000000" w:rsidRDefault="00425B54">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(נצ') 48998-02-16</w:t>
    </w:r>
    <w:r>
      <w:rPr>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25B54"/>
    <w:rsid w:val="00425B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B8BCD80"/>
  <w15:chartTrackingRefBased/>
  <w15:docId w15:val="{82A7811E-F39F-4008-9F6D-7647F048E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after="160" w:line="259" w:lineRule="auto"/>
    </w:pPr>
    <w:rPr>
      <w:rFonts w:eastAsia="Times New Roman"/>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pPr>
      <w:tabs>
        <w:tab w:val="center" w:pos="4153"/>
        <w:tab w:val="right" w:pos="8306"/>
      </w:tabs>
      <w:spacing w:after="0" w:line="240" w:lineRule="auto"/>
    </w:pPr>
    <w:rPr>
      <w:rFonts w:ascii="David" w:eastAsia="Calibri" w:hAnsi="David" w:cs="David"/>
      <w:sz w:val="24"/>
      <w:szCs w:val="24"/>
    </w:rPr>
  </w:style>
  <w:style w:type="character" w:customStyle="1" w:styleId="HeaderChar">
    <w:name w:val="Header Char"/>
    <w:link w:val="Header"/>
    <w:locked/>
    <w:rPr>
      <w:rFonts w:ascii="David" w:hAnsi="David" w:cs="David"/>
      <w:sz w:val="24"/>
      <w:szCs w:val="24"/>
      <w:lang w:bidi="he-IL"/>
    </w:rPr>
  </w:style>
  <w:style w:type="paragraph" w:styleId="Footer">
    <w:name w:val="footer"/>
    <w:basedOn w:val="Normal"/>
    <w:link w:val="FooterChar"/>
    <w:pPr>
      <w:tabs>
        <w:tab w:val="center" w:pos="4153"/>
        <w:tab w:val="right" w:pos="8306"/>
      </w:tabs>
      <w:spacing w:after="0" w:line="240" w:lineRule="auto"/>
    </w:pPr>
    <w:rPr>
      <w:rFonts w:ascii="David" w:eastAsia="Calibri" w:hAnsi="David" w:cs="David"/>
      <w:sz w:val="24"/>
      <w:szCs w:val="24"/>
    </w:rPr>
  </w:style>
  <w:style w:type="character" w:customStyle="1" w:styleId="FooterChar">
    <w:name w:val="Footer Char"/>
    <w:link w:val="Footer"/>
    <w:locked/>
    <w:rPr>
      <w:rFonts w:ascii="David" w:hAnsi="David" w:cs="David"/>
      <w:sz w:val="24"/>
      <w:szCs w:val="24"/>
      <w:lang w:bidi="he-IL"/>
    </w:rPr>
  </w:style>
  <w:style w:type="table" w:styleId="TableGrid">
    <w:name w:val="Table Grid"/>
    <w:basedOn w:val="TableNormal"/>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Pr>
      <w:rFonts w:cs="Times New Roman"/>
    </w:rPr>
  </w:style>
  <w:style w:type="paragraph" w:customStyle="1" w:styleId="12">
    <w:name w:val="רגיל + ‏12 נק'"/>
    <w:aliases w:val="מיושר לשני הצדדים,מרווח בין שורות:  שורה וחצי"/>
    <w:basedOn w:val="Normal"/>
    <w:pPr>
      <w:spacing w:after="0" w:line="240" w:lineRule="auto"/>
    </w:pPr>
    <w:rPr>
      <w:rFonts w:ascii="Times New Roman" w:eastAsia="Calibri" w:hAnsi="Times New Roman" w:cs="David"/>
      <w:b/>
      <w:bCs/>
      <w:sz w:val="24"/>
      <w:szCs w:val="24"/>
      <w:u w:val="single"/>
    </w:rPr>
  </w:style>
  <w:style w:type="character" w:styleId="LineNumber">
    <w:name w:val="line number"/>
    <w:semiHidden/>
    <w:rPr>
      <w:rFonts w:cs="Times New Roman"/>
    </w:rPr>
  </w:style>
  <w:style w:type="character" w:styleId="Hyperlink">
    <w:name w:val="Hyperlink"/>
    <w:rPr>
      <w:color w:val="0563C1"/>
      <w:u w:val="single"/>
    </w:rPr>
  </w:style>
  <w:style w:type="character" w:customStyle="1" w:styleId="a">
    <w:name w:val="אזכור לא מזוהה"/>
    <w:uiPriority w:val="99"/>
    <w:semiHidden/>
    <w:unhideWhenUs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48" TargetMode="External"/><Relationship Id="rId18" Type="http://schemas.openxmlformats.org/officeDocument/2006/relationships/hyperlink" Target="http://www.nevo.co.il/law/70348/26" TargetMode="External"/><Relationship Id="rId26" Type="http://schemas.openxmlformats.org/officeDocument/2006/relationships/hyperlink" Target="http://www.nevo.co.il/law/70348" TargetMode="External"/><Relationship Id="rId39" Type="http://schemas.openxmlformats.org/officeDocument/2006/relationships/hyperlink" Target="http://www.nevo.co.il/case/10486492"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48/1.a" TargetMode="External"/><Relationship Id="rId42" Type="http://schemas.openxmlformats.org/officeDocument/2006/relationships/hyperlink" Target="http://www.nevo.co.il/case/2237972" TargetMode="External"/><Relationship Id="rId47" Type="http://schemas.openxmlformats.org/officeDocument/2006/relationships/hyperlink" Target="http://www.nevo.co.il/case/17016911" TargetMode="External"/><Relationship Id="rId50" Type="http://schemas.openxmlformats.org/officeDocument/2006/relationships/hyperlink" Target="http://www.nevo.co.il/law/70348/25a" TargetMode="External"/><Relationship Id="rId55" Type="http://schemas.openxmlformats.org/officeDocument/2006/relationships/footer" Target="footer1.xml"/><Relationship Id="rId7" Type="http://schemas.openxmlformats.org/officeDocument/2006/relationships/hyperlink" Target="http://www.nevo.co.il/law/70301/345.a.1." TargetMode="External"/><Relationship Id="rId2" Type="http://schemas.openxmlformats.org/officeDocument/2006/relationships/settings" Target="settings.xml"/><Relationship Id="rId16" Type="http://schemas.openxmlformats.org/officeDocument/2006/relationships/hyperlink" Target="http://www.nevo.co.il/law/70348/25a"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348.b" TargetMode="External"/><Relationship Id="rId24" Type="http://schemas.openxmlformats.org/officeDocument/2006/relationships/hyperlink" Target="http://www.nevo.co.il/case/11309002"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5729694" TargetMode="External"/><Relationship Id="rId40" Type="http://schemas.openxmlformats.org/officeDocument/2006/relationships/hyperlink" Target="http://www.nevo.co.il/case/21044600" TargetMode="External"/><Relationship Id="rId45" Type="http://schemas.openxmlformats.org/officeDocument/2006/relationships/hyperlink" Target="http://www.nevo.co.il/law/70348/26"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endnotes" Target="endnotes.xml"/><Relationship Id="rId19" Type="http://schemas.openxmlformats.org/officeDocument/2006/relationships/hyperlink" Target="http://www.nevo.co.il/law/70301/348.b" TargetMode="External"/><Relationship Id="rId4" Type="http://schemas.openxmlformats.org/officeDocument/2006/relationships/footnotes" Target="footnotes.xml"/><Relationship Id="rId9" Type="http://schemas.openxmlformats.org/officeDocument/2006/relationships/hyperlink" Target="http://www.nevo.co.il/law/70301/345.b.3" TargetMode="External"/><Relationship Id="rId14" Type="http://schemas.openxmlformats.org/officeDocument/2006/relationships/hyperlink" Target="http://www.nevo.co.il/law/70348/1.a" TargetMode="External"/><Relationship Id="rId22" Type="http://schemas.openxmlformats.org/officeDocument/2006/relationships/hyperlink" Target="http://www.nevo.co.il/law/70301/347.b" TargetMode="External"/><Relationship Id="rId27" Type="http://schemas.openxmlformats.org/officeDocument/2006/relationships/hyperlink" Target="http://www.nevo.co.il/law/70348" TargetMode="External"/><Relationship Id="rId30" Type="http://schemas.openxmlformats.org/officeDocument/2006/relationships/hyperlink" Target="http://www.nevo.co.il/law/70348" TargetMode="External"/><Relationship Id="rId35" Type="http://schemas.openxmlformats.org/officeDocument/2006/relationships/hyperlink" Target="http://www.nevo.co.il/case/10486492" TargetMode="External"/><Relationship Id="rId43" Type="http://schemas.openxmlformats.org/officeDocument/2006/relationships/hyperlink" Target="http://www.nevo.co.il/case/6239005" TargetMode="External"/><Relationship Id="rId48" Type="http://schemas.openxmlformats.org/officeDocument/2006/relationships/hyperlink" Target="http://www.nevo.co.il/case/22303052" TargetMode="External"/><Relationship Id="rId56" Type="http://schemas.openxmlformats.org/officeDocument/2006/relationships/footer" Target="footer2.xml"/><Relationship Id="rId8" Type="http://schemas.openxmlformats.org/officeDocument/2006/relationships/hyperlink" Target="http://www.nevo.co.il/law/70301/345.a.5" TargetMode="External"/><Relationship Id="rId51" Type="http://schemas.openxmlformats.org/officeDocument/2006/relationships/hyperlink" Target="http://www.nevo.co.il/law/70348/25b.c" TargetMode="External"/><Relationship Id="rId3" Type="http://schemas.openxmlformats.org/officeDocument/2006/relationships/webSettings" Target="webSettings.xml"/><Relationship Id="rId12" Type="http://schemas.openxmlformats.org/officeDocument/2006/relationships/hyperlink" Target="http://www.nevo.co.il/law/70301/40if" TargetMode="External"/><Relationship Id="rId17" Type="http://schemas.openxmlformats.org/officeDocument/2006/relationships/hyperlink" Target="http://www.nevo.co.il/law/70348/25b.c" TargetMode="External"/><Relationship Id="rId25" Type="http://schemas.openxmlformats.org/officeDocument/2006/relationships/hyperlink" Target="http://www.nevo.co.il/case/6240786" TargetMode="External"/><Relationship Id="rId33" Type="http://schemas.openxmlformats.org/officeDocument/2006/relationships/hyperlink" Target="http://www.nevo.co.il/case/21477408" TargetMode="External"/><Relationship Id="rId38" Type="http://schemas.openxmlformats.org/officeDocument/2006/relationships/hyperlink" Target="http://www.nevo.co.il/case/20316302" TargetMode="External"/><Relationship Id="rId46" Type="http://schemas.openxmlformats.org/officeDocument/2006/relationships/hyperlink" Target="http://www.nevo.co.il/law/70348" TargetMode="External"/><Relationship Id="rId20" Type="http://schemas.openxmlformats.org/officeDocument/2006/relationships/hyperlink" Target="http://www.nevo.co.il/law/70301/345.b.3" TargetMode="External"/><Relationship Id="rId41" Type="http://schemas.openxmlformats.org/officeDocument/2006/relationships/hyperlink" Target="http://www.nevo.co.il/case/2237972" TargetMode="External"/><Relationship Id="rId54"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48/25.a.1" TargetMode="External"/><Relationship Id="rId23" Type="http://schemas.openxmlformats.org/officeDocument/2006/relationships/hyperlink" Target="http://www.nevo.co.il/law/70301/345.a.1.;345.a.5" TargetMode="External"/><Relationship Id="rId28" Type="http://schemas.openxmlformats.org/officeDocument/2006/relationships/hyperlink" Target="http://www.nevo.co.il/law/70301/40if" TargetMode="External"/><Relationship Id="rId36" Type="http://schemas.openxmlformats.org/officeDocument/2006/relationships/hyperlink" Target="http://www.nevo.co.il/case/2237972" TargetMode="External"/><Relationship Id="rId49" Type="http://schemas.openxmlformats.org/officeDocument/2006/relationships/hyperlink" Target="http://www.nevo.co.il/law/70348/25.a.1" TargetMode="External"/><Relationship Id="rId57" Type="http://schemas.openxmlformats.org/officeDocument/2006/relationships/fontTable" Target="fontTable.xml"/><Relationship Id="rId10" Type="http://schemas.openxmlformats.org/officeDocument/2006/relationships/hyperlink" Target="http://www.nevo.co.il/law/70301/347.b"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6104378"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5647</Words>
  <Characters>32191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37763</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4849676</vt:i4>
      </vt:variant>
      <vt:variant>
        <vt:i4>135</vt:i4>
      </vt:variant>
      <vt:variant>
        <vt:i4>0</vt:i4>
      </vt:variant>
      <vt:variant>
        <vt:i4>5</vt:i4>
      </vt:variant>
      <vt:variant>
        <vt:lpwstr>http://www.nevo.co.il/law/70348/25b.c</vt:lpwstr>
      </vt:variant>
      <vt:variant>
        <vt:lpwstr/>
      </vt:variant>
      <vt:variant>
        <vt:i4>6553710</vt:i4>
      </vt:variant>
      <vt:variant>
        <vt:i4>132</vt:i4>
      </vt:variant>
      <vt:variant>
        <vt:i4>0</vt:i4>
      </vt:variant>
      <vt:variant>
        <vt:i4>5</vt:i4>
      </vt:variant>
      <vt:variant>
        <vt:lpwstr>http://www.nevo.co.il/law/70348/25a</vt:lpwstr>
      </vt:variant>
      <vt:variant>
        <vt:lpwstr/>
      </vt:variant>
      <vt:variant>
        <vt:i4>3407982</vt:i4>
      </vt:variant>
      <vt:variant>
        <vt:i4>129</vt:i4>
      </vt:variant>
      <vt:variant>
        <vt:i4>0</vt:i4>
      </vt:variant>
      <vt:variant>
        <vt:i4>5</vt:i4>
      </vt:variant>
      <vt:variant>
        <vt:lpwstr>http://www.nevo.co.il/law/70348/25.a.1</vt:lpwstr>
      </vt:variant>
      <vt:variant>
        <vt:lpwstr/>
      </vt:variant>
      <vt:variant>
        <vt:i4>3604598</vt:i4>
      </vt:variant>
      <vt:variant>
        <vt:i4>126</vt:i4>
      </vt:variant>
      <vt:variant>
        <vt:i4>0</vt:i4>
      </vt:variant>
      <vt:variant>
        <vt:i4>5</vt:i4>
      </vt:variant>
      <vt:variant>
        <vt:lpwstr>http://www.nevo.co.il/case/22303052</vt:lpwstr>
      </vt:variant>
      <vt:variant>
        <vt:lpwstr/>
      </vt:variant>
      <vt:variant>
        <vt:i4>3539067</vt:i4>
      </vt:variant>
      <vt:variant>
        <vt:i4>123</vt:i4>
      </vt:variant>
      <vt:variant>
        <vt:i4>0</vt:i4>
      </vt:variant>
      <vt:variant>
        <vt:i4>5</vt:i4>
      </vt:variant>
      <vt:variant>
        <vt:lpwstr>http://www.nevo.co.il/case/17016911</vt:lpwstr>
      </vt:variant>
      <vt:variant>
        <vt:lpwstr/>
      </vt:variant>
      <vt:variant>
        <vt:i4>8257636</vt:i4>
      </vt:variant>
      <vt:variant>
        <vt:i4>120</vt:i4>
      </vt:variant>
      <vt:variant>
        <vt:i4>0</vt:i4>
      </vt:variant>
      <vt:variant>
        <vt:i4>5</vt:i4>
      </vt:variant>
      <vt:variant>
        <vt:lpwstr>http://www.nevo.co.il/law/70348</vt:lpwstr>
      </vt:variant>
      <vt:variant>
        <vt:lpwstr/>
      </vt:variant>
      <vt:variant>
        <vt:i4>6750318</vt:i4>
      </vt:variant>
      <vt:variant>
        <vt:i4>117</vt:i4>
      </vt:variant>
      <vt:variant>
        <vt:i4>0</vt:i4>
      </vt:variant>
      <vt:variant>
        <vt:i4>5</vt:i4>
      </vt:variant>
      <vt:variant>
        <vt:lpwstr>http://www.nevo.co.il/law/70348/26</vt:lpwstr>
      </vt:variant>
      <vt:variant>
        <vt:lpwstr/>
      </vt:variant>
      <vt:variant>
        <vt:i4>3997814</vt:i4>
      </vt:variant>
      <vt:variant>
        <vt:i4>114</vt:i4>
      </vt:variant>
      <vt:variant>
        <vt:i4>0</vt:i4>
      </vt:variant>
      <vt:variant>
        <vt:i4>5</vt:i4>
      </vt:variant>
      <vt:variant>
        <vt:lpwstr>http://www.nevo.co.il/case/6104378</vt:lpwstr>
      </vt:variant>
      <vt:variant>
        <vt:lpwstr/>
      </vt:variant>
      <vt:variant>
        <vt:i4>3145855</vt:i4>
      </vt:variant>
      <vt:variant>
        <vt:i4>111</vt:i4>
      </vt:variant>
      <vt:variant>
        <vt:i4>0</vt:i4>
      </vt:variant>
      <vt:variant>
        <vt:i4>5</vt:i4>
      </vt:variant>
      <vt:variant>
        <vt:lpwstr>http://www.nevo.co.il/case/6239005</vt:lpwstr>
      </vt:variant>
      <vt:variant>
        <vt:lpwstr/>
      </vt:variant>
      <vt:variant>
        <vt:i4>3801206</vt:i4>
      </vt:variant>
      <vt:variant>
        <vt:i4>108</vt:i4>
      </vt:variant>
      <vt:variant>
        <vt:i4>0</vt:i4>
      </vt:variant>
      <vt:variant>
        <vt:i4>5</vt:i4>
      </vt:variant>
      <vt:variant>
        <vt:lpwstr>http://www.nevo.co.il/case/2237972</vt:lpwstr>
      </vt:variant>
      <vt:variant>
        <vt:lpwstr/>
      </vt:variant>
      <vt:variant>
        <vt:i4>3801206</vt:i4>
      </vt:variant>
      <vt:variant>
        <vt:i4>105</vt:i4>
      </vt:variant>
      <vt:variant>
        <vt:i4>0</vt:i4>
      </vt:variant>
      <vt:variant>
        <vt:i4>5</vt:i4>
      </vt:variant>
      <vt:variant>
        <vt:lpwstr>http://www.nevo.co.il/case/2237972</vt:lpwstr>
      </vt:variant>
      <vt:variant>
        <vt:lpwstr/>
      </vt:variant>
      <vt:variant>
        <vt:i4>3539063</vt:i4>
      </vt:variant>
      <vt:variant>
        <vt:i4>102</vt:i4>
      </vt:variant>
      <vt:variant>
        <vt:i4>0</vt:i4>
      </vt:variant>
      <vt:variant>
        <vt:i4>5</vt:i4>
      </vt:variant>
      <vt:variant>
        <vt:lpwstr>http://www.nevo.co.il/case/21044600</vt:lpwstr>
      </vt:variant>
      <vt:variant>
        <vt:lpwstr/>
      </vt:variant>
      <vt:variant>
        <vt:i4>3801208</vt:i4>
      </vt:variant>
      <vt:variant>
        <vt:i4>99</vt:i4>
      </vt:variant>
      <vt:variant>
        <vt:i4>0</vt:i4>
      </vt:variant>
      <vt:variant>
        <vt:i4>5</vt:i4>
      </vt:variant>
      <vt:variant>
        <vt:lpwstr>http://www.nevo.co.il/case/10486492</vt:lpwstr>
      </vt:variant>
      <vt:variant>
        <vt:lpwstr/>
      </vt:variant>
      <vt:variant>
        <vt:i4>3604598</vt:i4>
      </vt:variant>
      <vt:variant>
        <vt:i4>96</vt:i4>
      </vt:variant>
      <vt:variant>
        <vt:i4>0</vt:i4>
      </vt:variant>
      <vt:variant>
        <vt:i4>5</vt:i4>
      </vt:variant>
      <vt:variant>
        <vt:lpwstr>http://www.nevo.co.il/case/20316302</vt:lpwstr>
      </vt:variant>
      <vt:variant>
        <vt:lpwstr/>
      </vt:variant>
      <vt:variant>
        <vt:i4>3473523</vt:i4>
      </vt:variant>
      <vt:variant>
        <vt:i4>93</vt:i4>
      </vt:variant>
      <vt:variant>
        <vt:i4>0</vt:i4>
      </vt:variant>
      <vt:variant>
        <vt:i4>5</vt:i4>
      </vt:variant>
      <vt:variant>
        <vt:lpwstr>http://www.nevo.co.il/case/5729694</vt:lpwstr>
      </vt:variant>
      <vt:variant>
        <vt:lpwstr/>
      </vt:variant>
      <vt:variant>
        <vt:i4>3801206</vt:i4>
      </vt:variant>
      <vt:variant>
        <vt:i4>90</vt:i4>
      </vt:variant>
      <vt:variant>
        <vt:i4>0</vt:i4>
      </vt:variant>
      <vt:variant>
        <vt:i4>5</vt:i4>
      </vt:variant>
      <vt:variant>
        <vt:lpwstr>http://www.nevo.co.il/case/2237972</vt:lpwstr>
      </vt:variant>
      <vt:variant>
        <vt:lpwstr/>
      </vt:variant>
      <vt:variant>
        <vt:i4>3801208</vt:i4>
      </vt:variant>
      <vt:variant>
        <vt:i4>87</vt:i4>
      </vt:variant>
      <vt:variant>
        <vt:i4>0</vt:i4>
      </vt:variant>
      <vt:variant>
        <vt:i4>5</vt:i4>
      </vt:variant>
      <vt:variant>
        <vt:lpwstr>http://www.nevo.co.il/case/10486492</vt:lpwstr>
      </vt:variant>
      <vt:variant>
        <vt:lpwstr/>
      </vt:variant>
      <vt:variant>
        <vt:i4>8323181</vt:i4>
      </vt:variant>
      <vt:variant>
        <vt:i4>84</vt:i4>
      </vt:variant>
      <vt:variant>
        <vt:i4>0</vt:i4>
      </vt:variant>
      <vt:variant>
        <vt:i4>5</vt:i4>
      </vt:variant>
      <vt:variant>
        <vt:lpwstr>http://www.nevo.co.il/law/70348/1.a</vt:lpwstr>
      </vt:variant>
      <vt:variant>
        <vt:lpwstr/>
      </vt:variant>
      <vt:variant>
        <vt:i4>3211382</vt:i4>
      </vt:variant>
      <vt:variant>
        <vt:i4>81</vt:i4>
      </vt:variant>
      <vt:variant>
        <vt:i4>0</vt:i4>
      </vt:variant>
      <vt:variant>
        <vt:i4>5</vt:i4>
      </vt:variant>
      <vt:variant>
        <vt:lpwstr>http://www.nevo.co.il/case/21477408</vt:lpwstr>
      </vt:variant>
      <vt:variant>
        <vt:lpwstr/>
      </vt:variant>
      <vt:variant>
        <vt:i4>7995492</vt:i4>
      </vt:variant>
      <vt:variant>
        <vt:i4>78</vt:i4>
      </vt:variant>
      <vt:variant>
        <vt:i4>0</vt:i4>
      </vt:variant>
      <vt:variant>
        <vt:i4>5</vt:i4>
      </vt:variant>
      <vt:variant>
        <vt:lpwstr>http://www.nevo.co.il/law/70301</vt:lpwstr>
      </vt:variant>
      <vt:variant>
        <vt:lpwstr/>
      </vt:variant>
      <vt:variant>
        <vt:i4>7995492</vt:i4>
      </vt:variant>
      <vt:variant>
        <vt:i4>75</vt:i4>
      </vt:variant>
      <vt:variant>
        <vt:i4>0</vt:i4>
      </vt:variant>
      <vt:variant>
        <vt:i4>5</vt:i4>
      </vt:variant>
      <vt:variant>
        <vt:lpwstr>http://www.nevo.co.il/law/70301</vt:lpwstr>
      </vt:variant>
      <vt:variant>
        <vt:lpwstr/>
      </vt:variant>
      <vt:variant>
        <vt:i4>8257636</vt:i4>
      </vt:variant>
      <vt:variant>
        <vt:i4>72</vt:i4>
      </vt:variant>
      <vt:variant>
        <vt:i4>0</vt:i4>
      </vt:variant>
      <vt:variant>
        <vt:i4>5</vt:i4>
      </vt:variant>
      <vt:variant>
        <vt:lpwstr>http://www.nevo.co.il/law/70348</vt:lpwstr>
      </vt:variant>
      <vt:variant>
        <vt:lpwstr/>
      </vt:variant>
      <vt:variant>
        <vt:i4>7995492</vt:i4>
      </vt:variant>
      <vt:variant>
        <vt:i4>69</vt:i4>
      </vt:variant>
      <vt:variant>
        <vt:i4>0</vt:i4>
      </vt:variant>
      <vt:variant>
        <vt:i4>5</vt:i4>
      </vt:variant>
      <vt:variant>
        <vt:lpwstr>http://www.nevo.co.il/law/70301</vt:lpwstr>
      </vt:variant>
      <vt:variant>
        <vt:lpwstr/>
      </vt:variant>
      <vt:variant>
        <vt:i4>196616</vt:i4>
      </vt:variant>
      <vt:variant>
        <vt:i4>66</vt:i4>
      </vt:variant>
      <vt:variant>
        <vt:i4>0</vt:i4>
      </vt:variant>
      <vt:variant>
        <vt:i4>5</vt:i4>
      </vt:variant>
      <vt:variant>
        <vt:lpwstr>http://www.nevo.co.il/law/70301/40if</vt:lpwstr>
      </vt:variant>
      <vt:variant>
        <vt:lpwstr/>
      </vt:variant>
      <vt:variant>
        <vt:i4>8257636</vt:i4>
      </vt:variant>
      <vt:variant>
        <vt:i4>63</vt:i4>
      </vt:variant>
      <vt:variant>
        <vt:i4>0</vt:i4>
      </vt:variant>
      <vt:variant>
        <vt:i4>5</vt:i4>
      </vt:variant>
      <vt:variant>
        <vt:lpwstr>http://www.nevo.co.il/law/70348</vt:lpwstr>
      </vt:variant>
      <vt:variant>
        <vt:lpwstr/>
      </vt:variant>
      <vt:variant>
        <vt:i4>8257636</vt:i4>
      </vt:variant>
      <vt:variant>
        <vt:i4>60</vt:i4>
      </vt:variant>
      <vt:variant>
        <vt:i4>0</vt:i4>
      </vt:variant>
      <vt:variant>
        <vt:i4>5</vt:i4>
      </vt:variant>
      <vt:variant>
        <vt:lpwstr>http://www.nevo.co.il/law/70348</vt:lpwstr>
      </vt:variant>
      <vt:variant>
        <vt:lpwstr/>
      </vt:variant>
      <vt:variant>
        <vt:i4>3342462</vt:i4>
      </vt:variant>
      <vt:variant>
        <vt:i4>57</vt:i4>
      </vt:variant>
      <vt:variant>
        <vt:i4>0</vt:i4>
      </vt:variant>
      <vt:variant>
        <vt:i4>5</vt:i4>
      </vt:variant>
      <vt:variant>
        <vt:lpwstr>http://www.nevo.co.il/case/6240786</vt:lpwstr>
      </vt:variant>
      <vt:variant>
        <vt:lpwstr/>
      </vt:variant>
      <vt:variant>
        <vt:i4>3866741</vt:i4>
      </vt:variant>
      <vt:variant>
        <vt:i4>54</vt:i4>
      </vt:variant>
      <vt:variant>
        <vt:i4>0</vt:i4>
      </vt:variant>
      <vt:variant>
        <vt:i4>5</vt:i4>
      </vt:variant>
      <vt:variant>
        <vt:lpwstr>http://www.nevo.co.il/case/11309002</vt:lpwstr>
      </vt:variant>
      <vt:variant>
        <vt:lpwstr/>
      </vt:variant>
      <vt:variant>
        <vt:i4>1900556</vt:i4>
      </vt:variant>
      <vt:variant>
        <vt:i4>51</vt:i4>
      </vt:variant>
      <vt:variant>
        <vt:i4>0</vt:i4>
      </vt:variant>
      <vt:variant>
        <vt:i4>5</vt:i4>
      </vt:variant>
      <vt:variant>
        <vt:lpwstr>http://www.nevo.co.il/law/70301/345.a.1.;345.a.5</vt:lpwstr>
      </vt:variant>
      <vt:variant>
        <vt:lpwstr/>
      </vt:variant>
      <vt:variant>
        <vt:i4>5177425</vt:i4>
      </vt:variant>
      <vt:variant>
        <vt:i4>48</vt:i4>
      </vt:variant>
      <vt:variant>
        <vt:i4>0</vt:i4>
      </vt:variant>
      <vt:variant>
        <vt:i4>5</vt:i4>
      </vt:variant>
      <vt:variant>
        <vt:lpwstr>http://www.nevo.co.il/law/70301/347.b</vt:lpwstr>
      </vt:variant>
      <vt:variant>
        <vt:lpwstr/>
      </vt:variant>
      <vt:variant>
        <vt:i4>7995492</vt:i4>
      </vt:variant>
      <vt:variant>
        <vt:i4>45</vt:i4>
      </vt:variant>
      <vt:variant>
        <vt:i4>0</vt:i4>
      </vt:variant>
      <vt:variant>
        <vt:i4>5</vt:i4>
      </vt:variant>
      <vt:variant>
        <vt:lpwstr>http://www.nevo.co.il/law/70301</vt:lpwstr>
      </vt:variant>
      <vt:variant>
        <vt:lpwstr/>
      </vt:variant>
      <vt:variant>
        <vt:i4>6357041</vt:i4>
      </vt:variant>
      <vt:variant>
        <vt:i4>42</vt:i4>
      </vt:variant>
      <vt:variant>
        <vt:i4>0</vt:i4>
      </vt:variant>
      <vt:variant>
        <vt:i4>5</vt:i4>
      </vt:variant>
      <vt:variant>
        <vt:lpwstr>http://www.nevo.co.il/law/70301/345.b.3</vt:lpwstr>
      </vt:variant>
      <vt:variant>
        <vt:lpwstr/>
      </vt:variant>
      <vt:variant>
        <vt:i4>5177438</vt:i4>
      </vt:variant>
      <vt:variant>
        <vt:i4>39</vt:i4>
      </vt:variant>
      <vt:variant>
        <vt:i4>0</vt:i4>
      </vt:variant>
      <vt:variant>
        <vt:i4>5</vt:i4>
      </vt:variant>
      <vt:variant>
        <vt:lpwstr>http://www.nevo.co.il/law/70301/348.b</vt:lpwstr>
      </vt:variant>
      <vt:variant>
        <vt:lpwstr/>
      </vt:variant>
      <vt:variant>
        <vt:i4>6750318</vt:i4>
      </vt:variant>
      <vt:variant>
        <vt:i4>36</vt:i4>
      </vt:variant>
      <vt:variant>
        <vt:i4>0</vt:i4>
      </vt:variant>
      <vt:variant>
        <vt:i4>5</vt:i4>
      </vt:variant>
      <vt:variant>
        <vt:lpwstr>http://www.nevo.co.il/law/70348/26</vt:lpwstr>
      </vt:variant>
      <vt:variant>
        <vt:lpwstr/>
      </vt:variant>
      <vt:variant>
        <vt:i4>4849676</vt:i4>
      </vt:variant>
      <vt:variant>
        <vt:i4>33</vt:i4>
      </vt:variant>
      <vt:variant>
        <vt:i4>0</vt:i4>
      </vt:variant>
      <vt:variant>
        <vt:i4>5</vt:i4>
      </vt:variant>
      <vt:variant>
        <vt:lpwstr>http://www.nevo.co.il/law/70348/25b.c</vt:lpwstr>
      </vt:variant>
      <vt:variant>
        <vt:lpwstr/>
      </vt:variant>
      <vt:variant>
        <vt:i4>6553710</vt:i4>
      </vt:variant>
      <vt:variant>
        <vt:i4>30</vt:i4>
      </vt:variant>
      <vt:variant>
        <vt:i4>0</vt:i4>
      </vt:variant>
      <vt:variant>
        <vt:i4>5</vt:i4>
      </vt:variant>
      <vt:variant>
        <vt:lpwstr>http://www.nevo.co.il/law/70348/25a</vt:lpwstr>
      </vt:variant>
      <vt:variant>
        <vt:lpwstr/>
      </vt:variant>
      <vt:variant>
        <vt:i4>3407982</vt:i4>
      </vt:variant>
      <vt:variant>
        <vt:i4>27</vt:i4>
      </vt:variant>
      <vt:variant>
        <vt:i4>0</vt:i4>
      </vt:variant>
      <vt:variant>
        <vt:i4>5</vt:i4>
      </vt:variant>
      <vt:variant>
        <vt:lpwstr>http://www.nevo.co.il/law/70348/25.a.1</vt:lpwstr>
      </vt:variant>
      <vt:variant>
        <vt:lpwstr/>
      </vt:variant>
      <vt:variant>
        <vt:i4>8323181</vt:i4>
      </vt:variant>
      <vt:variant>
        <vt:i4>24</vt:i4>
      </vt:variant>
      <vt:variant>
        <vt:i4>0</vt:i4>
      </vt:variant>
      <vt:variant>
        <vt:i4>5</vt:i4>
      </vt:variant>
      <vt:variant>
        <vt:lpwstr>http://www.nevo.co.il/law/70348/1.a</vt:lpwstr>
      </vt:variant>
      <vt:variant>
        <vt:lpwstr/>
      </vt:variant>
      <vt:variant>
        <vt:i4>8257636</vt:i4>
      </vt:variant>
      <vt:variant>
        <vt:i4>21</vt:i4>
      </vt:variant>
      <vt:variant>
        <vt:i4>0</vt:i4>
      </vt:variant>
      <vt:variant>
        <vt:i4>5</vt:i4>
      </vt:variant>
      <vt:variant>
        <vt:lpwstr>http://www.nevo.co.il/law/70348</vt:lpwstr>
      </vt:variant>
      <vt:variant>
        <vt:lpwstr/>
      </vt:variant>
      <vt:variant>
        <vt:i4>196616</vt:i4>
      </vt:variant>
      <vt:variant>
        <vt:i4>18</vt:i4>
      </vt:variant>
      <vt:variant>
        <vt:i4>0</vt:i4>
      </vt:variant>
      <vt:variant>
        <vt:i4>5</vt:i4>
      </vt:variant>
      <vt:variant>
        <vt:lpwstr>http://www.nevo.co.il/law/70301/40if</vt:lpwstr>
      </vt:variant>
      <vt:variant>
        <vt:lpwstr/>
      </vt:variant>
      <vt:variant>
        <vt:i4>5177438</vt:i4>
      </vt:variant>
      <vt:variant>
        <vt:i4>15</vt:i4>
      </vt:variant>
      <vt:variant>
        <vt:i4>0</vt:i4>
      </vt:variant>
      <vt:variant>
        <vt:i4>5</vt:i4>
      </vt:variant>
      <vt:variant>
        <vt:lpwstr>http://www.nevo.co.il/law/70301/348.b</vt:lpwstr>
      </vt:variant>
      <vt:variant>
        <vt:lpwstr/>
      </vt:variant>
      <vt:variant>
        <vt:i4>5177425</vt:i4>
      </vt:variant>
      <vt:variant>
        <vt:i4>12</vt:i4>
      </vt:variant>
      <vt:variant>
        <vt:i4>0</vt:i4>
      </vt:variant>
      <vt:variant>
        <vt:i4>5</vt:i4>
      </vt:variant>
      <vt:variant>
        <vt:lpwstr>http://www.nevo.co.il/law/70301/347.b</vt:lpwstr>
      </vt:variant>
      <vt:variant>
        <vt:lpwstr/>
      </vt:variant>
      <vt:variant>
        <vt:i4>6357041</vt:i4>
      </vt:variant>
      <vt:variant>
        <vt:i4>9</vt:i4>
      </vt:variant>
      <vt:variant>
        <vt:i4>0</vt:i4>
      </vt:variant>
      <vt:variant>
        <vt:i4>5</vt:i4>
      </vt:variant>
      <vt:variant>
        <vt:lpwstr>http://www.nevo.co.il/law/70301/345.b.3</vt:lpwstr>
      </vt:variant>
      <vt:variant>
        <vt:lpwstr/>
      </vt:variant>
      <vt:variant>
        <vt:i4>6357042</vt:i4>
      </vt:variant>
      <vt:variant>
        <vt:i4>6</vt:i4>
      </vt:variant>
      <vt:variant>
        <vt:i4>0</vt:i4>
      </vt:variant>
      <vt:variant>
        <vt:i4>5</vt:i4>
      </vt:variant>
      <vt:variant>
        <vt:lpwstr>http://www.nevo.co.il/law/70301/345.a.5</vt:lpwstr>
      </vt:variant>
      <vt:variant>
        <vt:lpwstr/>
      </vt:variant>
      <vt:variant>
        <vt:i4>5177347</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2022-05-24T10:06:00Z</dcterms:created>
  <dcterms:modified xsi:type="dcterms:W3CDTF">2022-05-24T10:06:00Z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
  </property>
  <property fmtid="{D5CDD505-2E9C-101B-9397-08002B2CF9AE}" pid="5" name="PROCNUM">
    <vt:lpwstr/>
  </property>
  <property fmtid="{D5CDD505-2E9C-101B-9397-08002B2CF9AE}" pid="6" name="PROCYEAR">
    <vt:lpwstr/>
  </property>
  <property fmtid="{D5CDD505-2E9C-101B-9397-08002B2CF9AE}" pid="7" name="NEWPROC">
    <vt:lpwstr>תפח</vt:lpwstr>
  </property>
  <property fmtid="{D5CDD505-2E9C-101B-9397-08002B2CF9AE}" pid="8" name="NEWPARTA">
    <vt:lpwstr>48998</vt:lpwstr>
  </property>
  <property fmtid="{D5CDD505-2E9C-101B-9397-08002B2CF9AE}" pid="9" name="NEWPARTB">
    <vt:lpwstr>02</vt:lpwstr>
  </property>
  <property fmtid="{D5CDD505-2E9C-101B-9397-08002B2CF9AE}" pid="10" name="NEWPARTC">
    <vt:lpwstr>16</vt:lpwstr>
  </property>
  <property fmtid="{D5CDD505-2E9C-101B-9397-08002B2CF9AE}" pid="11" name="APPELLANT">
    <vt:lpwstr>מדינת ישראל</vt:lpwstr>
  </property>
  <property fmtid="{D5CDD505-2E9C-101B-9397-08002B2CF9AE}" pid="12" name="APPELLEE">
    <vt:lpwstr>פלוני</vt:lpwstr>
  </property>
  <property fmtid="{D5CDD505-2E9C-101B-9397-08002B2CF9AE}" pid="13" name="LAWYER">
    <vt:lpwstr>אורית קורין;עלא עתמאנה</vt:lpwstr>
  </property>
  <property fmtid="{D5CDD505-2E9C-101B-9397-08002B2CF9AE}" pid="14" name="JUDGE">
    <vt:lpwstr>אסתר הלמן;יפעת שטרית;סאאב דבור</vt:lpwstr>
  </property>
  <property fmtid="{D5CDD505-2E9C-101B-9397-08002B2CF9AE}" pid="15" name="CITY">
    <vt:lpwstr>נצ'</vt:lpwstr>
  </property>
  <property fmtid="{D5CDD505-2E9C-101B-9397-08002B2CF9AE}" pid="16" name="DATE">
    <vt:lpwstr>20171015</vt:lpwstr>
  </property>
  <property fmtid="{D5CDD505-2E9C-101B-9397-08002B2CF9AE}" pid="17" name="TYPE_N_DATE">
    <vt:lpwstr>39020171015</vt:lpwstr>
  </property>
  <property fmtid="{D5CDD505-2E9C-101B-9397-08002B2CF9AE}" pid="18" name="WORDNUMPAGES">
    <vt:lpwstr>19</vt:lpwstr>
  </property>
  <property fmtid="{D5CDD505-2E9C-101B-9397-08002B2CF9AE}" pid="19" name="TYPE_ABS_DATE">
    <vt:lpwstr>390120171015</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11309002;6240786;21477408;10486492:2;2237972:3;5729694;20316302;21044600;6239005;6104378;17016911;22303052</vt:lpwstr>
  </property>
  <property fmtid="{D5CDD505-2E9C-101B-9397-08002B2CF9AE}" pid="36" name="LAWLISTTMP1">
    <vt:lpwstr>70301/345.a.1;345.a.5;345.b.3;347.b;348.b;40if</vt:lpwstr>
  </property>
  <property fmtid="{D5CDD505-2E9C-101B-9397-08002B2CF9AE}" pid="37" name="LAWLISTTMP2">
    <vt:lpwstr>70348/001.a;025.a.1;025a;025b.c;026</vt:lpwstr>
  </property>
  <property fmtid="{D5CDD505-2E9C-101B-9397-08002B2CF9AE}" pid="38" name="NOSE1ID">
    <vt:lpwstr>77;77</vt:lpwstr>
  </property>
  <property fmtid="{D5CDD505-2E9C-101B-9397-08002B2CF9AE}" pid="39" name="NOSE2ID">
    <vt:lpwstr>1446;1446</vt:lpwstr>
  </property>
  <property fmtid="{D5CDD505-2E9C-101B-9397-08002B2CF9AE}" pid="40" name="NOSE3ID">
    <vt:lpwstr>14248;15506</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קטינים</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שיקולי ענישה</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20171018</vt:lpwstr>
  </property>
  <property fmtid="{D5CDD505-2E9C-101B-9397-08002B2CF9AE}" pid="72" name="METAKZER">
    <vt:lpwstr>מיכל</vt:lpwstr>
  </property>
</Properties>
</file>